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DA065"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42FF2FB6"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52D63DF8"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00143FAB"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23DB3E2B"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2CECB032"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0F30349A"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475EA188"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1467B0FB"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68FD471A"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579D99F1"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5427A929"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10917858"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37C27168"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3985676B"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4DDD3608"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3A6EB9A8"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44D53953"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4304F015"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2F7B21AF"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21C7F810"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0F844E37"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61B943A2"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p>
    <w:p w14:paraId="1B648BC6" w14:textId="77777777" w:rsidR="009B349A" w:rsidRPr="009B349A" w:rsidRDefault="009B349A" w:rsidP="009B349A">
      <w:pPr>
        <w:tabs>
          <w:tab w:val="left" w:pos="567"/>
        </w:tabs>
        <w:spacing w:after="0" w:line="240" w:lineRule="auto"/>
        <w:ind w:left="567" w:hanging="567"/>
        <w:jc w:val="center"/>
        <w:outlineLvl w:val="0"/>
        <w:rPr>
          <w:rFonts w:ascii="Times New Roman" w:eastAsia="Calibri" w:hAnsi="Times New Roman" w:cs="Times New Roman"/>
          <w:b/>
          <w:caps/>
          <w:noProof w:val="0"/>
          <w:lang w:eastAsia="lt-LT"/>
        </w:rPr>
      </w:pPr>
      <w:bookmarkStart w:id="0" w:name="_Toc129243221"/>
      <w:bookmarkStart w:id="1" w:name="_Toc129243096"/>
      <w:bookmarkStart w:id="2" w:name="_GoBack"/>
      <w:bookmarkEnd w:id="2"/>
      <w:r w:rsidRPr="009B349A">
        <w:rPr>
          <w:rFonts w:ascii="Times New Roman" w:eastAsia="Calibri" w:hAnsi="Times New Roman" w:cs="Times New Roman"/>
          <w:b/>
          <w:caps/>
          <w:noProof w:val="0"/>
          <w:lang w:eastAsia="lt-LT"/>
        </w:rPr>
        <w:t>I PRIEDAS</w:t>
      </w:r>
      <w:bookmarkEnd w:id="0"/>
      <w:bookmarkEnd w:id="1"/>
    </w:p>
    <w:p w14:paraId="7B52F04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7DA0E8C" w14:textId="77777777" w:rsidR="009B349A" w:rsidRPr="009B349A" w:rsidRDefault="009B349A" w:rsidP="009B349A">
      <w:pPr>
        <w:spacing w:after="0" w:line="240" w:lineRule="auto"/>
        <w:jc w:val="center"/>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PREPARATO CHARAKTERISTIKŲ SANTRAUKA</w:t>
      </w:r>
    </w:p>
    <w:p w14:paraId="436CD079"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rPr>
        <w:br w:type="page"/>
      </w:r>
      <w:r w:rsidRPr="00390D6B">
        <w:rPr>
          <w:rFonts w:ascii="Times New Roman" w:hAnsi="Times New Roman"/>
          <w:b/>
        </w:rPr>
        <w:lastRenderedPageBreak/>
        <w:t>1.</w:t>
      </w:r>
      <w:r w:rsidRPr="00390D6B">
        <w:rPr>
          <w:rFonts w:ascii="Times New Roman" w:hAnsi="Times New Roman"/>
          <w:b/>
        </w:rPr>
        <w:tab/>
        <w:t>VAISTINIO PREPARATO PAVADINIMAS</w:t>
      </w:r>
    </w:p>
    <w:p w14:paraId="408693F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5E734B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120/15 mikrogramų/24 valandas vartojimo į makštį sistema</w:t>
      </w:r>
    </w:p>
    <w:p w14:paraId="11DD022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6A77CA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2673777"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2</w:t>
      </w:r>
      <w:r w:rsidRPr="00390D6B">
        <w:rPr>
          <w:rFonts w:ascii="Times New Roman" w:hAnsi="Times New Roman"/>
          <w:b/>
        </w:rPr>
        <w:tab/>
        <w:t>KOKYBINĖ IR KIEKYBINĖ SUDĖTIS</w:t>
      </w:r>
    </w:p>
    <w:p w14:paraId="0CC7ADA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35E400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sudėtyje yra 11 mg etonogestrelio ir 3,474 mg etinilestradiolio. Žiedas atpalaiduoja vidutiniškai po 120 mikrogramų etonogestrelio ir 15 mikrogramų etinilestradiolio per 24 val. (3 savaites).</w:t>
      </w:r>
    </w:p>
    <w:p w14:paraId="31CA39C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616A7A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Visos pagalbinės medžiagos išvardytos 6.1 skyriuje.</w:t>
      </w:r>
    </w:p>
    <w:p w14:paraId="1E2BC71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0822B2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CBF4B6A"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3.</w:t>
      </w:r>
      <w:r w:rsidRPr="00390D6B">
        <w:rPr>
          <w:rFonts w:ascii="Times New Roman" w:hAnsi="Times New Roman"/>
          <w:b/>
        </w:rPr>
        <w:tab/>
        <w:t>FARMACINĖ FORMA</w:t>
      </w:r>
    </w:p>
    <w:p w14:paraId="01BD1B3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EC9000A"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Vartojimo į makštį sistema</w:t>
      </w:r>
    </w:p>
    <w:p w14:paraId="1013664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347E984"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yra lankstus, skaidrus, bespalvis ar beveik bespalvis žiedas, kurio išorės skersmuo yra 54 mm, pjūvio skersmuo – 4 mm.</w:t>
      </w:r>
    </w:p>
    <w:p w14:paraId="08D6557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19A121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EB413D5"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4.</w:t>
      </w:r>
      <w:r w:rsidRPr="00390D6B">
        <w:rPr>
          <w:rFonts w:ascii="Times New Roman" w:hAnsi="Times New Roman"/>
          <w:b/>
        </w:rPr>
        <w:tab/>
        <w:t>KLINIKINĖ INFORMACIJA</w:t>
      </w:r>
    </w:p>
    <w:p w14:paraId="4D699D4F" w14:textId="77777777" w:rsidR="009B349A" w:rsidRPr="009B349A" w:rsidRDefault="009B349A" w:rsidP="009B349A">
      <w:pPr>
        <w:widowControl w:val="0"/>
        <w:spacing w:after="0" w:line="240" w:lineRule="auto"/>
        <w:rPr>
          <w:rFonts w:ascii="Times New Roman" w:eastAsia="Calibri" w:hAnsi="Times New Roman" w:cs="Times New Roman"/>
          <w:b/>
          <w:noProof w:val="0"/>
          <w:lang w:eastAsia="lt-LT"/>
        </w:rPr>
      </w:pPr>
    </w:p>
    <w:p w14:paraId="67C4ABC0"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4.1</w:t>
      </w:r>
      <w:r w:rsidRPr="00390D6B">
        <w:rPr>
          <w:rFonts w:ascii="Times New Roman" w:hAnsi="Times New Roman"/>
          <w:b/>
        </w:rPr>
        <w:tab/>
        <w:t>Terapinės indikacijos</w:t>
      </w:r>
    </w:p>
    <w:p w14:paraId="7EFDCC9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99F0057"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Kontracepcijai.</w:t>
      </w:r>
    </w:p>
    <w:p w14:paraId="13DD061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yra skirtas vaisingo amžiaus moterims. Saugumas ir veiksmingumas ištirti 18</w:t>
      </w:r>
      <w:r w:rsidRPr="009B349A">
        <w:rPr>
          <w:rFonts w:ascii="Times New Roman" w:eastAsia="Calibri" w:hAnsi="Times New Roman" w:cs="Times New Roman"/>
          <w:noProof w:val="0"/>
          <w:lang w:eastAsia="lt-LT"/>
        </w:rPr>
        <w:noBreakHyphen/>
        <w:t>40 metų moterims.</w:t>
      </w:r>
    </w:p>
    <w:p w14:paraId="213E6257" w14:textId="77777777" w:rsidR="009B349A" w:rsidRPr="009B349A" w:rsidRDefault="009B349A" w:rsidP="009B349A">
      <w:pPr>
        <w:spacing w:after="0" w:line="240" w:lineRule="auto"/>
        <w:rPr>
          <w:rFonts w:ascii="Times New Roman" w:eastAsia="Times New Roman" w:hAnsi="Times New Roman" w:cs="Times New Roman"/>
          <w:bCs/>
          <w:noProof w:val="0"/>
        </w:rPr>
      </w:pPr>
    </w:p>
    <w:p w14:paraId="714F64DE"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Priimant sprendimą skirti NONITA, reikia atsižvelgti į esamus individualius moters rizikos, ypač venų tromboembolijos (VTE), veiksnius ir VTE riziką, vartojant NONITA, p</w:t>
      </w:r>
      <w:r w:rsidRPr="009B349A">
        <w:rPr>
          <w:rFonts w:ascii="Times New Roman" w:eastAsia="Times New Roman" w:hAnsi="Times New Roman" w:cs="Times New Roman"/>
          <w:noProof w:val="0"/>
          <w:lang w:eastAsia="lt-LT"/>
        </w:rPr>
        <w:t xml:space="preserve">alyginti su rizika, kuri kyla vartojant </w:t>
      </w:r>
      <w:r w:rsidRPr="009B349A">
        <w:rPr>
          <w:rFonts w:ascii="Times New Roman" w:eastAsia="Times New Roman" w:hAnsi="Times New Roman" w:cs="Times New Roman"/>
          <w:noProof w:val="0"/>
        </w:rPr>
        <w:t>kitų sudėtinių hormoninių kontraceptikų (SHK) (žr. 4.3 ir 4.4 skyrius).</w:t>
      </w:r>
    </w:p>
    <w:p w14:paraId="0DDD7A8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4B18966"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4.2</w:t>
      </w:r>
      <w:r w:rsidRPr="00390D6B">
        <w:rPr>
          <w:rFonts w:ascii="Times New Roman" w:hAnsi="Times New Roman"/>
          <w:b/>
        </w:rPr>
        <w:tab/>
        <w:t>Dozavimas ir vartojimo metodas</w:t>
      </w:r>
    </w:p>
    <w:p w14:paraId="29F0BC10"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p>
    <w:p w14:paraId="136B7986"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r w:rsidRPr="009B349A">
        <w:rPr>
          <w:rFonts w:ascii="Times New Roman" w:eastAsia="Calibri" w:hAnsi="Times New Roman" w:cs="Times New Roman"/>
          <w:noProof w:val="0"/>
          <w:u w:val="single"/>
          <w:lang w:eastAsia="lt-LT"/>
        </w:rPr>
        <w:t>Dozavimas</w:t>
      </w:r>
    </w:p>
    <w:p w14:paraId="1D21B6A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1686475"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Kad kontracepcija būtų veiksminga, NONITA reikia vartoti kaip nurodyta (žr. „Kaip vartoti NONITA“ ir „Kaip pradėti vartoti NONITA“).</w:t>
      </w:r>
    </w:p>
    <w:p w14:paraId="0CE29CC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CA5EBBD"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Vaikų populiacija</w:t>
      </w:r>
    </w:p>
    <w:p w14:paraId="3451A341"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saugumas ir veiksmingumas vaikams iki 18 metų neištirti.</w:t>
      </w:r>
    </w:p>
    <w:p w14:paraId="3AF0B62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F89B3B7"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r w:rsidRPr="009B349A">
        <w:rPr>
          <w:rFonts w:ascii="Times New Roman" w:eastAsia="Calibri" w:hAnsi="Times New Roman" w:cs="Times New Roman"/>
          <w:noProof w:val="0"/>
          <w:u w:val="single"/>
          <w:lang w:eastAsia="lt-LT"/>
        </w:rPr>
        <w:t>Vartojimo metodas</w:t>
      </w:r>
    </w:p>
    <w:p w14:paraId="20C0456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B32622C"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KAIP VARTOTI NONITA</w:t>
      </w:r>
    </w:p>
    <w:p w14:paraId="26ECF3D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B5398B5"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Moteris gali įsikišti NONITA į makštį pati. Gydytojas turi patarti, kaip įsikišti ir išsiimti NONITA. Moteris turi pasirinkti patogiausią jai padėtį, pvz., stovint viena koja aukščiau, tupint arba gulint. NONITA reikia suspausti ir stumti į makštį, kol jis atsidurs patogioje padėtyje. Tiksli NONITA padėtis makštyje nėra svarbi kontraceptiniam vaistinio preparato poveikiui (žr. 1</w:t>
      </w:r>
      <w:r w:rsidRPr="009B349A">
        <w:rPr>
          <w:rFonts w:ascii="Times New Roman" w:eastAsia="Calibri" w:hAnsi="Times New Roman" w:cs="Times New Roman"/>
          <w:noProof w:val="0"/>
          <w:lang w:eastAsia="lt-LT"/>
        </w:rPr>
        <w:noBreakHyphen/>
        <w:t>4 pav.).</w:t>
      </w:r>
    </w:p>
    <w:p w14:paraId="01163F8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D900DE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Įkištas NONITA (žr. „Kaip pradėti vartoti NONITA“) laikomas makštyje 3 savaites. Patarkite moteriai reguliariai (pvz., prieš lytinius santykius ir po jų) tikrinti, ar NONITA yra makštyje. Jeigu NONITA netikėtai iškristų, moteris turi daryti kaip nurodoma 4.2 skyriaus dalyje poskyryje „Ką daryti, jei žiedas kurį laiką buvo iškritęs iš makšties” (daugiau informacijos pateikiama 4.4 skyriaus poskyryje </w:t>
      </w:r>
      <w:r w:rsidRPr="009B349A">
        <w:rPr>
          <w:rFonts w:ascii="Times New Roman" w:eastAsia="Calibri" w:hAnsi="Times New Roman" w:cs="Times New Roman"/>
          <w:noProof w:val="0"/>
          <w:lang w:eastAsia="lt-LT"/>
        </w:rPr>
        <w:lastRenderedPageBreak/>
        <w:t>„Žiedo iškritimas“). NONITA reikia išimti po 3 savaičių, tą pačią savaitės dieną, kai jis buvo įkištas. Po vienos savaites pertraukos be žiedo įkišamas naujas žiedas (pvz., įkišus NONITA trečiadienį apie 22 val., reikia jį ištraukti po 3 savaičių trečiadienį apie 22 val., o kitą trečiadienį įkišti naują). NONITA galima ištraukti užkabinus rodomuoju pirštu arba suėmus rodomuoju ir viduriniu pirštais (žr. 5 pav.). Panaudotą žiedą reikia įdėti į jo paketėlį (laikyti vaikams ir gyvūnams nepasiekiamoje vietoje) ir išmesti kaip nurodyta 6.6 skyriuje. Ištraukus NONITA, po 2</w:t>
      </w:r>
      <w:r w:rsidRPr="009B349A">
        <w:rPr>
          <w:rFonts w:ascii="Times New Roman" w:eastAsia="Calibri" w:hAnsi="Times New Roman" w:cs="Times New Roman"/>
          <w:noProof w:val="0"/>
          <w:lang w:eastAsia="lt-LT"/>
        </w:rPr>
        <w:noBreakHyphen/>
        <w:t>3 dienų dažniausiai prasideda nutraukimo kraujavimas, kuris gali pilnai nesibaigti iki naujo žiedo įkišimo.</w:t>
      </w:r>
    </w:p>
    <w:p w14:paraId="2A7284C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65BAEA4"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1 pav.</w:t>
      </w:r>
    </w:p>
    <w:p w14:paraId="06478AD8"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2EDF79E4" wp14:editId="4E53F76B">
            <wp:extent cx="1628775" cy="1543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1543050"/>
                    </a:xfrm>
                    <a:prstGeom prst="rect">
                      <a:avLst/>
                    </a:prstGeom>
                    <a:noFill/>
                    <a:ln>
                      <a:noFill/>
                    </a:ln>
                  </pic:spPr>
                </pic:pic>
              </a:graphicData>
            </a:graphic>
          </wp:inline>
        </w:drawing>
      </w:r>
    </w:p>
    <w:p w14:paraId="01A63BF7"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61572EBF" w14:textId="77777777" w:rsidR="009B349A" w:rsidRPr="009B349A" w:rsidRDefault="009B349A" w:rsidP="009B349A">
      <w:pPr>
        <w:autoSpaceDE w:val="0"/>
        <w:autoSpaceDN w:val="0"/>
        <w:adjustRightInd w:val="0"/>
        <w:spacing w:after="0" w:line="240" w:lineRule="auto"/>
        <w:outlineLvl w:val="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Išimkite NONITA iš paketėlio.</w:t>
      </w:r>
    </w:p>
    <w:p w14:paraId="68A9422E"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405CE07D" w14:textId="77777777" w:rsidR="009B349A" w:rsidRPr="009B349A" w:rsidRDefault="009B349A" w:rsidP="009B349A">
      <w:pPr>
        <w:autoSpaceDE w:val="0"/>
        <w:autoSpaceDN w:val="0"/>
        <w:adjustRightInd w:val="0"/>
        <w:spacing w:after="0" w:line="240" w:lineRule="auto"/>
        <w:outlineLvl w:val="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2 pav.</w:t>
      </w:r>
    </w:p>
    <w:p w14:paraId="461CE5F7"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0647AAAD" wp14:editId="066B6A6B">
            <wp:extent cx="1466850" cy="1762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762125"/>
                    </a:xfrm>
                    <a:prstGeom prst="rect">
                      <a:avLst/>
                    </a:prstGeom>
                    <a:noFill/>
                    <a:ln>
                      <a:noFill/>
                    </a:ln>
                  </pic:spPr>
                </pic:pic>
              </a:graphicData>
            </a:graphic>
          </wp:inline>
        </w:drawing>
      </w:r>
    </w:p>
    <w:p w14:paraId="5DAF044E"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1E44FA6E" w14:textId="77777777" w:rsidR="009B349A" w:rsidRPr="009B349A" w:rsidRDefault="009B349A" w:rsidP="009B349A">
      <w:pPr>
        <w:autoSpaceDE w:val="0"/>
        <w:autoSpaceDN w:val="0"/>
        <w:adjustRightInd w:val="0"/>
        <w:spacing w:after="0" w:line="240" w:lineRule="auto"/>
        <w:outlineLvl w:val="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Suspauskite žiedą.</w:t>
      </w:r>
    </w:p>
    <w:p w14:paraId="57481C7C"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0479A8AD"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61DE4DDB" wp14:editId="285DB33C">
            <wp:extent cx="2600325" cy="2333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2333625"/>
                    </a:xfrm>
                    <a:prstGeom prst="rect">
                      <a:avLst/>
                    </a:prstGeom>
                    <a:noFill/>
                    <a:ln>
                      <a:noFill/>
                    </a:ln>
                  </pic:spPr>
                </pic:pic>
              </a:graphicData>
            </a:graphic>
          </wp:inline>
        </w:drawing>
      </w:r>
    </w:p>
    <w:p w14:paraId="4A48B057"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61A1DBFC"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lastRenderedPageBreak/>
        <w:drawing>
          <wp:inline distT="0" distB="0" distL="0" distR="0" wp14:anchorId="2DB1D51F" wp14:editId="1A49D550">
            <wp:extent cx="2381250" cy="1266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266825"/>
                    </a:xfrm>
                    <a:prstGeom prst="rect">
                      <a:avLst/>
                    </a:prstGeom>
                    <a:noFill/>
                    <a:ln>
                      <a:noFill/>
                    </a:ln>
                  </pic:spPr>
                </pic:pic>
              </a:graphicData>
            </a:graphic>
          </wp:inline>
        </w:drawing>
      </w:r>
    </w:p>
    <w:p w14:paraId="19813F58" w14:textId="77777777" w:rsidR="009B349A" w:rsidRPr="009B349A" w:rsidRDefault="009B349A" w:rsidP="009B349A">
      <w:pPr>
        <w:autoSpaceDE w:val="0"/>
        <w:autoSpaceDN w:val="0"/>
        <w:adjustRightInd w:val="0"/>
        <w:spacing w:after="0" w:line="240" w:lineRule="auto"/>
        <w:outlineLvl w:val="0"/>
        <w:rPr>
          <w:rFonts w:ascii="Times New Roman" w:eastAsia="Calibri" w:hAnsi="Times New Roman" w:cs="Times New Roman"/>
          <w:noProof w:val="0"/>
          <w:lang w:eastAsia="lt-LT"/>
        </w:rPr>
      </w:pPr>
    </w:p>
    <w:p w14:paraId="0E67E2EC" w14:textId="77777777" w:rsidR="009B349A" w:rsidRPr="009B349A" w:rsidRDefault="009B349A" w:rsidP="009B349A">
      <w:pPr>
        <w:autoSpaceDE w:val="0"/>
        <w:autoSpaceDN w:val="0"/>
        <w:adjustRightInd w:val="0"/>
        <w:spacing w:after="0" w:line="240" w:lineRule="auto"/>
        <w:outlineLvl w:val="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Pasirinkite patogiausią padėtį.</w:t>
      </w:r>
    </w:p>
    <w:p w14:paraId="427923F1"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3C64B4D6"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1D8929BE" wp14:editId="32132309">
            <wp:extent cx="1809750" cy="1666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666875"/>
                    </a:xfrm>
                    <a:prstGeom prst="rect">
                      <a:avLst/>
                    </a:prstGeom>
                    <a:noFill/>
                    <a:ln>
                      <a:noFill/>
                    </a:ln>
                  </pic:spPr>
                </pic:pic>
              </a:graphicData>
            </a:graphic>
          </wp:inline>
        </w:drawing>
      </w:r>
      <w:r w:rsidRPr="009B349A">
        <w:rPr>
          <w:rFonts w:ascii="Times New Roman" w:eastAsia="Calibri" w:hAnsi="Times New Roman" w:cs="Times New Roman"/>
          <w:lang w:eastAsia="lt-LT"/>
        </w:rPr>
        <w:drawing>
          <wp:inline distT="0" distB="0" distL="0" distR="0" wp14:anchorId="2333CEE9" wp14:editId="159594CB">
            <wp:extent cx="1685925" cy="1771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925" cy="1771650"/>
                    </a:xfrm>
                    <a:prstGeom prst="rect">
                      <a:avLst/>
                    </a:prstGeom>
                    <a:noFill/>
                    <a:ln>
                      <a:noFill/>
                    </a:ln>
                  </pic:spPr>
                </pic:pic>
              </a:graphicData>
            </a:graphic>
          </wp:inline>
        </w:drawing>
      </w:r>
      <w:r w:rsidRPr="009B349A">
        <w:rPr>
          <w:rFonts w:ascii="Times New Roman" w:eastAsia="Calibri" w:hAnsi="Times New Roman" w:cs="Times New Roman"/>
          <w:lang w:eastAsia="lt-LT"/>
        </w:rPr>
        <w:drawing>
          <wp:inline distT="0" distB="0" distL="0" distR="0" wp14:anchorId="2679E28D" wp14:editId="2CF4F48B">
            <wp:extent cx="1752600" cy="1704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704975"/>
                    </a:xfrm>
                    <a:prstGeom prst="rect">
                      <a:avLst/>
                    </a:prstGeom>
                    <a:noFill/>
                    <a:ln>
                      <a:noFill/>
                    </a:ln>
                  </pic:spPr>
                </pic:pic>
              </a:graphicData>
            </a:graphic>
          </wp:inline>
        </w:drawing>
      </w:r>
    </w:p>
    <w:p w14:paraId="7E7A38E0"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31E4DFFD" w14:textId="77777777" w:rsidR="009B349A" w:rsidRPr="009B349A" w:rsidRDefault="009B349A" w:rsidP="009B349A">
      <w:pPr>
        <w:tabs>
          <w:tab w:val="center" w:pos="1620"/>
          <w:tab w:val="center" w:pos="4320"/>
          <w:tab w:val="center" w:pos="6930"/>
        </w:tab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ab/>
        <w:t>4A pav.</w:t>
      </w:r>
      <w:r w:rsidRPr="009B349A">
        <w:rPr>
          <w:rFonts w:ascii="Times New Roman" w:eastAsia="Calibri" w:hAnsi="Times New Roman" w:cs="Times New Roman"/>
          <w:noProof w:val="0"/>
          <w:lang w:eastAsia="lt-LT"/>
        </w:rPr>
        <w:tab/>
        <w:t>4B pav.</w:t>
      </w:r>
      <w:r w:rsidRPr="009B349A">
        <w:rPr>
          <w:rFonts w:ascii="Times New Roman" w:eastAsia="Calibri" w:hAnsi="Times New Roman" w:cs="Times New Roman"/>
          <w:noProof w:val="0"/>
          <w:lang w:eastAsia="lt-LT"/>
        </w:rPr>
        <w:tab/>
        <w:t>4C pav.</w:t>
      </w:r>
    </w:p>
    <w:p w14:paraId="3471B511"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093C23F2"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Viena ranka įkiškite žiedą į makštį (4A pav.), prireikus kita ranka galima praskleisti lytines lūpas. Stumkite žiedą į makštį, kol jis atsidurs patogioje padėtyje</w:t>
      </w:r>
      <w:r w:rsidRPr="009B349A">
        <w:rPr>
          <w:rFonts w:ascii="Times New Roman" w:eastAsia="Calibri" w:hAnsi="Times New Roman" w:cs="Times New Roman"/>
          <w:i/>
          <w:noProof w:val="0"/>
          <w:lang w:eastAsia="lt-LT"/>
        </w:rPr>
        <w:t xml:space="preserve"> </w:t>
      </w:r>
      <w:r w:rsidRPr="009B349A">
        <w:rPr>
          <w:rFonts w:ascii="Times New Roman" w:eastAsia="Calibri" w:hAnsi="Times New Roman" w:cs="Times New Roman"/>
          <w:noProof w:val="0"/>
          <w:lang w:eastAsia="lt-LT"/>
        </w:rPr>
        <w:t>(4B pav.). Palikite ten žiedą 3 sav. (4 C pav.).</w:t>
      </w:r>
    </w:p>
    <w:p w14:paraId="633BBB6D"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4C56509D" wp14:editId="265F61E4">
            <wp:extent cx="2428875" cy="2495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2495550"/>
                    </a:xfrm>
                    <a:prstGeom prst="rect">
                      <a:avLst/>
                    </a:prstGeom>
                    <a:noFill/>
                    <a:ln>
                      <a:noFill/>
                    </a:ln>
                  </pic:spPr>
                </pic:pic>
              </a:graphicData>
            </a:graphic>
          </wp:inline>
        </w:drawing>
      </w:r>
    </w:p>
    <w:p w14:paraId="05922D80"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53E8465D"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5 pav. NONITA galima ištraukti užkabinus rodomuoju pirštu arba suėmus rodomuoju ir viduriniu pirštais.</w:t>
      </w:r>
    </w:p>
    <w:p w14:paraId="10E046D6" w14:textId="77777777" w:rsidR="009B349A" w:rsidRPr="009B349A" w:rsidRDefault="009B349A" w:rsidP="009B349A">
      <w:pPr>
        <w:widowControl w:val="0"/>
        <w:spacing w:after="0" w:line="240" w:lineRule="auto"/>
        <w:rPr>
          <w:rFonts w:ascii="Times New Roman" w:eastAsia="Calibri" w:hAnsi="Times New Roman" w:cs="Times New Roman"/>
          <w:noProof w:val="0"/>
          <w:lang w:eastAsia="lt-LT"/>
        </w:rPr>
      </w:pPr>
    </w:p>
    <w:p w14:paraId="070A4C8C"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KAIP PRADĖTI VARTOTI NONITA</w:t>
      </w:r>
    </w:p>
    <w:p w14:paraId="3127514E" w14:textId="77777777" w:rsidR="009B349A" w:rsidRPr="009B349A" w:rsidRDefault="009B349A" w:rsidP="009B349A">
      <w:pPr>
        <w:keepNext/>
        <w:keepLines/>
        <w:spacing w:after="0" w:line="240" w:lineRule="auto"/>
        <w:rPr>
          <w:rFonts w:ascii="Times New Roman" w:eastAsia="Calibri" w:hAnsi="Times New Roman" w:cs="Times New Roman"/>
          <w:i/>
          <w:noProof w:val="0"/>
          <w:lang w:eastAsia="lt-LT"/>
        </w:rPr>
      </w:pPr>
    </w:p>
    <w:p w14:paraId="4C66EAE3" w14:textId="77777777" w:rsidR="009B349A" w:rsidRPr="009B349A" w:rsidRDefault="009B349A" w:rsidP="009B349A">
      <w:pPr>
        <w:keepNext/>
        <w:keepLines/>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Ankstesnio ciklo metu nevartojus hormoninių kontraceptikų</w:t>
      </w:r>
    </w:p>
    <w:p w14:paraId="234DE03B"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įkišamas pirmą natūralaus moters ciklo dieną (t. y. pirmą mėnesinių kraujavimo dieną). Žiedą galima įkišti ir 2</w:t>
      </w:r>
      <w:r w:rsidRPr="009B349A">
        <w:rPr>
          <w:rFonts w:ascii="Times New Roman" w:eastAsia="Calibri" w:hAnsi="Times New Roman" w:cs="Times New Roman"/>
          <w:noProof w:val="0"/>
          <w:lang w:eastAsia="lt-LT"/>
        </w:rPr>
        <w:noBreakHyphen/>
        <w:t>5 ciklo dienomis, bet tokiu atveju pirmojo ciklo metu pirmąsias 7 NONITA vartojimo dienas rekomenduojama papildomai naudoti barjerinį kontracepcijos metodą.</w:t>
      </w:r>
    </w:p>
    <w:p w14:paraId="7DA0022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E7ED639"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Pradedant vartoti vietoje sudėtinio hormoninio kontraceptiko</w:t>
      </w:r>
    </w:p>
    <w:p w14:paraId="62ED3CE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Moteris turi įsikišti NONITA ne vėliau kaip pirmą dieną po įprastinės pertraukos, per kurią nevartojama sudėtinių geriamųjų kontraceptikų (SGK), nenaudojama pleistro arba suvartojus anksčiau vartotų sudėtinių kontraceptinių tablečių placebo tabletes.</w:t>
      </w:r>
    </w:p>
    <w:p w14:paraId="4246F91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7CE822E"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moteris nuosekliai ir teisingai vartojo ankstesnįjį kontraceptiką ir yra įsitikinusi, kad ne nėščia, ji gali pradėti vartoti žiedą vietoj sudėtinio hormoninio kontraceptiko bet kurią ciklo dieną.</w:t>
      </w:r>
    </w:p>
    <w:p w14:paraId="0864F99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4C84916"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Daryti ilgesnę nei rekomenduojama anksčiau vartoto kontraceptiko pertrauką be hormonų draudžiama.</w:t>
      </w:r>
    </w:p>
    <w:p w14:paraId="32A8970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8B7A132"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Pradedant vartoti vietoje gryno progestageno (pvz., mini piliulių, implanto ar injekcijos) arba progestageną atpalaiduojančios vartojimo į gimdos ertmę sistemos (angl. intrauterine system, IUS)</w:t>
      </w:r>
    </w:p>
    <w:p w14:paraId="07AFBBF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Vietoje geriamojo progestageno žiedą galima pradėti naudoti bet kurią dieną, vietoje implanto ar IUS – jų išėmimo dieną, vietoje injekcinio – tą dieną, kai turėtų būti leidžiama kita dozė. Visais šiais atvejais pirmąsias 7 NONITA naudojimo dienas reikia papildomai taikyti barjerinę kontracepciją.</w:t>
      </w:r>
    </w:p>
    <w:p w14:paraId="7BCB443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005602E"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Po aborto, įvykusio pirmą nėštumo trimestrą</w:t>
      </w:r>
    </w:p>
    <w:p w14:paraId="294788F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Žiedą galima pradėti naudoti nedelsiant. Tokiu atveju papildomų kontraceptinių priemonių nereikia. Jeigu pradėti vartoti žiedą tuoj pat nenorima, moteris turi vadovautis patarimais, pateiktais poskyryje „Ankstesnio ciklo metu nevartojus hormoninių kontraceptikų“, o iki tol taikyti kitą kontracepcijos metodą.</w:t>
      </w:r>
    </w:p>
    <w:p w14:paraId="385E7E2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C1A0213"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Po gimdymo arba persileidimo, įvykusio antrą nėštumo trimestrą</w:t>
      </w:r>
    </w:p>
    <w:p w14:paraId="2CCE41F5"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Apie žindyves žr. 4.6 skyriuje.</w:t>
      </w:r>
    </w:p>
    <w:p w14:paraId="7FC5308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AE4047C"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Reikia patarti moteriai įsikišti žiedą ketvirtą savaitę po gimdymo arba antrą trimestrą įvykusio persileidimo. Įsikišus vėliau, patariama pirmąsias 7 NONITA vartojimo dienas naudoti papildomą barjerinį kontracepcijos metodą. Jeigu lytiniai santykiai jau buvo, tai prieš įkišant NONITA reikia įsitikinti, kad moteris nėra nėščia, arba palaukti pirmų menstruacijų.</w:t>
      </w:r>
    </w:p>
    <w:p w14:paraId="288CE7A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0A0E7DC"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NUKRYPIMAI NUO REKOMENDUOJAMOS NAUDOJIMO TVARKOS</w:t>
      </w:r>
    </w:p>
    <w:p w14:paraId="77EBC11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A5C0F0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Nesilaikant rekomenduojamos naudojimo tvarkos, gali sumažėti kontraceptinis veiksmingumas ir pablogėti ciklo kontrolė. Patarimai, kaip išvengti kontraceptinio veiksmingumo sumažėjimo nukrypimo atveju, pateikiami žemiau.</w:t>
      </w:r>
    </w:p>
    <w:p w14:paraId="28B8B6A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1436F2B" w14:textId="77777777" w:rsidR="009B349A" w:rsidRPr="009B349A" w:rsidRDefault="009B349A" w:rsidP="00390D6B">
      <w:pPr>
        <w:numPr>
          <w:ilvl w:val="0"/>
          <w:numId w:val="1"/>
        </w:numPr>
        <w:spacing w:after="0" w:line="240" w:lineRule="auto"/>
        <w:ind w:left="360"/>
        <w:contextualSpacing/>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Ką daryti, jeigu žiedas buvo išimtas per ilgai?</w:t>
      </w:r>
    </w:p>
    <w:p w14:paraId="230CAA4D"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Moteris turi įsikišti naują žiedą iš karto prisiminusi. Kitas 7 dienas reikia naudoti papildomą barjerinį kontracepcijos metodą, pvz., prezervatyvą. Jeigu per pertrauką be žiedo buvo lytiškai santykiaujama, reikia patikrinti, ar moteris nėra nėščia. Kuo ilgesnė pertrauka be žiedo, tuo didesnė nėštumo rizika.</w:t>
      </w:r>
    </w:p>
    <w:p w14:paraId="37EE121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339703F" w14:textId="77777777" w:rsidR="009B349A" w:rsidRPr="009B349A" w:rsidRDefault="009B349A" w:rsidP="00390D6B">
      <w:pPr>
        <w:numPr>
          <w:ilvl w:val="0"/>
          <w:numId w:val="1"/>
        </w:numPr>
        <w:spacing w:after="0" w:line="240" w:lineRule="auto"/>
        <w:ind w:left="360"/>
        <w:contextualSpacing/>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Ką daryti, jei žiedas laikinai buvo iškritęs iš makšties?</w:t>
      </w:r>
    </w:p>
    <w:p w14:paraId="0D9403F2"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turi būti makštyje 3 savaites be pertraukos. Jeigu žiedas atsitiktinai iškrito, jį galima nuplauti drungnu (ne karštu) vandeniu ir nedelsiant vėl įsikišti į makštį.</w:t>
      </w:r>
    </w:p>
    <w:p w14:paraId="0268135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DBA9B76"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Jeigu NONITA nebuvo makštyje </w:t>
      </w:r>
      <w:r w:rsidRPr="009B349A">
        <w:rPr>
          <w:rFonts w:ascii="Times New Roman" w:eastAsia="Calibri" w:hAnsi="Times New Roman" w:cs="Times New Roman"/>
          <w:b/>
          <w:noProof w:val="0"/>
          <w:lang w:eastAsia="lt-LT"/>
        </w:rPr>
        <w:t>trumpiau nei 3 valandas</w:t>
      </w:r>
      <w:r w:rsidRPr="009B349A">
        <w:rPr>
          <w:rFonts w:ascii="Times New Roman" w:eastAsia="Calibri" w:hAnsi="Times New Roman" w:cs="Times New Roman"/>
          <w:noProof w:val="0"/>
          <w:lang w:eastAsia="lt-LT"/>
        </w:rPr>
        <w:t>, jo kontraceptinis veiksmingumas nesumažėja. Moteris turi įsikišti žiedą kuo greičiau, ne vėliau kaip per 3 valandas.</w:t>
      </w:r>
    </w:p>
    <w:p w14:paraId="2AEAFA2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38C67F1"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Jeigu NONITA nebuvo makštyje arba manoma, kad ten nebuvo, </w:t>
      </w:r>
      <w:r w:rsidRPr="009B349A">
        <w:rPr>
          <w:rFonts w:ascii="Times New Roman" w:eastAsia="Calibri" w:hAnsi="Times New Roman" w:cs="Times New Roman"/>
          <w:b/>
          <w:noProof w:val="0"/>
          <w:lang w:eastAsia="lt-LT"/>
        </w:rPr>
        <w:t>ilgiau</w:t>
      </w:r>
      <w:r w:rsidRPr="009B349A">
        <w:rPr>
          <w:rFonts w:ascii="Times New Roman" w:eastAsia="Calibri" w:hAnsi="Times New Roman" w:cs="Times New Roman"/>
          <w:noProof w:val="0"/>
          <w:lang w:eastAsia="lt-LT"/>
        </w:rPr>
        <w:t xml:space="preserve"> </w:t>
      </w:r>
      <w:r w:rsidRPr="009B349A">
        <w:rPr>
          <w:rFonts w:ascii="Times New Roman" w:eastAsia="Calibri" w:hAnsi="Times New Roman" w:cs="Times New Roman"/>
          <w:b/>
          <w:noProof w:val="0"/>
          <w:lang w:eastAsia="lt-LT"/>
        </w:rPr>
        <w:t>kaip 3 valandas 1-ąją ar 2-ąją naudojimo savaitę</w:t>
      </w:r>
      <w:r w:rsidRPr="009B349A">
        <w:rPr>
          <w:rFonts w:ascii="Times New Roman" w:eastAsia="Calibri" w:hAnsi="Times New Roman" w:cs="Times New Roman"/>
          <w:noProof w:val="0"/>
          <w:lang w:eastAsia="lt-LT"/>
        </w:rPr>
        <w:t>, kontraceptinis veiksmingumas gali būti sumažėjęs. Moteris turi įsikišti žiedą iš karto prisiminusi. Tuomet pirmąsias 7 nepertraukiamo NONITA buvimo makštyje dienas reikia naudoti barjerinį kontracepcijos metodą (pvz., prezervatyvą). Kuo ilgiau NONITA nebuvo makštyje ir kuo mažiau praėjo laiko po pertraukos be žiedo, tuo didesnė nėštumo rizika.</w:t>
      </w:r>
    </w:p>
    <w:p w14:paraId="0C7C48F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708F3D8"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Jeigu NONITA nebuvo makštyje arba manoma, kad ten nebuvo, </w:t>
      </w:r>
      <w:r w:rsidRPr="009B349A">
        <w:rPr>
          <w:rFonts w:ascii="Times New Roman" w:eastAsia="Calibri" w:hAnsi="Times New Roman" w:cs="Times New Roman"/>
          <w:b/>
          <w:noProof w:val="0"/>
          <w:lang w:eastAsia="lt-LT"/>
        </w:rPr>
        <w:t>ilgiau kaip 3 valandas 3-ąją NONITA vartojimo savaitę</w:t>
      </w:r>
      <w:r w:rsidRPr="009B349A">
        <w:rPr>
          <w:rFonts w:ascii="Times New Roman" w:eastAsia="Calibri" w:hAnsi="Times New Roman" w:cs="Times New Roman"/>
          <w:noProof w:val="0"/>
          <w:lang w:eastAsia="lt-LT"/>
        </w:rPr>
        <w:t>, kontraceptinis veiksmingumas gali būti sumažėjęs. Moteris turi išmesti žiedą ir pasirinkti vieną iš dviejų galimybių:</w:t>
      </w:r>
    </w:p>
    <w:p w14:paraId="4D7F6874" w14:textId="77777777" w:rsidR="009B349A" w:rsidRPr="009B349A" w:rsidRDefault="009B349A" w:rsidP="009B349A">
      <w:pPr>
        <w:widowControl w:val="0"/>
        <w:numPr>
          <w:ilvl w:val="0"/>
          <w:numId w:val="2"/>
        </w:numPr>
        <w:tabs>
          <w:tab w:val="num" w:pos="600"/>
        </w:tabs>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Nedelsiant įsikišti naują žiedą.</w:t>
      </w:r>
    </w:p>
    <w:p w14:paraId="2BD712D1" w14:textId="77777777" w:rsidR="009B349A" w:rsidRPr="009B349A" w:rsidRDefault="009B349A" w:rsidP="009B349A">
      <w:pPr>
        <w:widowControl w:val="0"/>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Pastaba. Įkišus naują žiedą, prasidės kitas 3 savaičių žiedo vartojimo periodas. Gali nebūti nutraukimo kraujavimo po ankstesnio ciklo ir kraujuoti ne laiku arba tepti.</w:t>
      </w:r>
    </w:p>
    <w:p w14:paraId="74F9AC3F" w14:textId="77777777" w:rsidR="009B349A" w:rsidRPr="009B349A" w:rsidRDefault="009B349A" w:rsidP="009B349A">
      <w:pPr>
        <w:widowControl w:val="0"/>
        <w:spacing w:after="0" w:line="240" w:lineRule="auto"/>
        <w:ind w:left="600"/>
        <w:rPr>
          <w:rFonts w:ascii="Times New Roman" w:eastAsia="Calibri" w:hAnsi="Times New Roman" w:cs="Times New Roman"/>
          <w:noProof w:val="0"/>
          <w:lang w:eastAsia="lt-LT"/>
        </w:rPr>
      </w:pPr>
    </w:p>
    <w:p w14:paraId="2951E24D" w14:textId="77777777" w:rsidR="009B349A" w:rsidRPr="009B349A" w:rsidRDefault="009B349A" w:rsidP="009B349A">
      <w:pPr>
        <w:widowControl w:val="0"/>
        <w:numPr>
          <w:ilvl w:val="0"/>
          <w:numId w:val="2"/>
        </w:numPr>
        <w:tabs>
          <w:tab w:val="num" w:pos="600"/>
        </w:tabs>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Sulaukti nutraukimo kraujavimo ir įsikišti naują žiedą ne vėliau kaip po 7 dienų (7 x 24 val.) po ankstesnio žiedo ištraukimo ar iškritimo.</w:t>
      </w:r>
    </w:p>
    <w:p w14:paraId="45636FBA" w14:textId="77777777" w:rsidR="009B349A" w:rsidRPr="009B349A" w:rsidRDefault="009B349A" w:rsidP="009B349A">
      <w:pPr>
        <w:widowControl w:val="0"/>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Pastaba. Taip galima daryti tik jei paskutines 7 dienas ankstesnis žiedas išbuvo be pertraukų.</w:t>
      </w:r>
    </w:p>
    <w:p w14:paraId="12C1FE8D" w14:textId="77777777" w:rsidR="009B349A" w:rsidRPr="009B349A" w:rsidRDefault="009B349A" w:rsidP="009B349A">
      <w:pPr>
        <w:widowControl w:val="0"/>
        <w:spacing w:after="0" w:line="240" w:lineRule="auto"/>
        <w:rPr>
          <w:rFonts w:ascii="Times New Roman" w:eastAsia="Calibri" w:hAnsi="Times New Roman" w:cs="Times New Roman"/>
          <w:noProof w:val="0"/>
          <w:lang w:eastAsia="lt-LT"/>
        </w:rPr>
      </w:pPr>
    </w:p>
    <w:p w14:paraId="374F21BE" w14:textId="77777777" w:rsidR="009B349A" w:rsidRPr="009B349A" w:rsidRDefault="009B349A" w:rsidP="009B349A">
      <w:pPr>
        <w:widowControl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nežinoma, kiek laiko NONITA buvo iškritęs iš makšties, reikia atsižvelgti į nėštumo galimybę. Prieš įkišant naują žiedą, reikia atlikti nėštumo testą.</w:t>
      </w:r>
    </w:p>
    <w:p w14:paraId="71CE4A8A" w14:textId="77777777" w:rsidR="009B349A" w:rsidRPr="009B349A" w:rsidRDefault="009B349A" w:rsidP="009B349A">
      <w:pPr>
        <w:widowControl w:val="0"/>
        <w:spacing w:after="0" w:line="240" w:lineRule="auto"/>
        <w:rPr>
          <w:rFonts w:ascii="Times New Roman" w:eastAsia="Calibri" w:hAnsi="Times New Roman" w:cs="Times New Roman"/>
          <w:noProof w:val="0"/>
          <w:lang w:eastAsia="lt-LT"/>
        </w:rPr>
      </w:pPr>
    </w:p>
    <w:p w14:paraId="120E8C24" w14:textId="77777777" w:rsidR="009B349A" w:rsidRPr="009B349A" w:rsidRDefault="009B349A" w:rsidP="00390D6B">
      <w:pPr>
        <w:numPr>
          <w:ilvl w:val="0"/>
          <w:numId w:val="1"/>
        </w:numPr>
        <w:spacing w:after="0" w:line="240" w:lineRule="auto"/>
        <w:ind w:left="360"/>
        <w:contextualSpacing/>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Ką daryti, jei žiedas makštyje buvo per ilgai?</w:t>
      </w:r>
    </w:p>
    <w:p w14:paraId="53230C3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Tai nerekomenduojama, tačiau NONITA laikant įkištą </w:t>
      </w:r>
      <w:r w:rsidRPr="009B349A">
        <w:rPr>
          <w:rFonts w:ascii="Times New Roman" w:eastAsia="Calibri" w:hAnsi="Times New Roman" w:cs="Times New Roman"/>
          <w:b/>
          <w:noProof w:val="0"/>
          <w:lang w:eastAsia="lt-LT"/>
        </w:rPr>
        <w:t xml:space="preserve">ne daugiau kaip 4 savaites, </w:t>
      </w:r>
      <w:r w:rsidRPr="009B349A">
        <w:rPr>
          <w:rFonts w:ascii="Times New Roman" w:eastAsia="Calibri" w:hAnsi="Times New Roman" w:cs="Times New Roman"/>
          <w:noProof w:val="0"/>
          <w:lang w:eastAsia="lt-LT"/>
        </w:rPr>
        <w:t xml:space="preserve">kontraceptinis veiksmingumas išlieka pakankamas. Moteris gali padaryti vienos savaitės pertrauką be žiedo, o po to įsikišti naują žiedą. Jeigu NONITA makštyje buvo </w:t>
      </w:r>
      <w:r w:rsidRPr="009B349A">
        <w:rPr>
          <w:rFonts w:ascii="Times New Roman" w:eastAsia="Calibri" w:hAnsi="Times New Roman" w:cs="Times New Roman"/>
          <w:b/>
          <w:noProof w:val="0"/>
          <w:lang w:eastAsia="lt-LT"/>
        </w:rPr>
        <w:t>ilgiau kaip 4 savaites</w:t>
      </w:r>
      <w:r w:rsidRPr="009B349A">
        <w:rPr>
          <w:rFonts w:ascii="Times New Roman" w:eastAsia="Calibri" w:hAnsi="Times New Roman" w:cs="Times New Roman"/>
          <w:noProof w:val="0"/>
          <w:lang w:eastAsia="lt-LT"/>
        </w:rPr>
        <w:t>, jo kontraceptinis veiksmingumas galėjo sumažėti, todėl prieš įkišant naują NONITA reikia patikrinti, ar moteris nėra nėščia.</w:t>
      </w:r>
    </w:p>
    <w:p w14:paraId="0299146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5B01BD1"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 moteris nesilaikė rekomenduojamos vartojimo tvarkos ir kitos pertraukos be žiedo metu nebuvo nutraukimo kraujavimo, tai prieš įkišant naują NONITA reikia patikrinti, ar ji nėra nėščia.</w:t>
      </w:r>
    </w:p>
    <w:p w14:paraId="1027F27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78D083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KAIP PAANKSTINTI ARBA PAVĖLINTI MĖNESINES</w:t>
      </w:r>
    </w:p>
    <w:p w14:paraId="2881B333"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p>
    <w:p w14:paraId="12C4775C"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Išimtiniais atvejais, kai reikia </w:t>
      </w:r>
      <w:r w:rsidRPr="009B349A">
        <w:rPr>
          <w:rFonts w:ascii="Times New Roman" w:eastAsia="Calibri" w:hAnsi="Times New Roman" w:cs="Times New Roman"/>
          <w:b/>
          <w:noProof w:val="0"/>
          <w:lang w:eastAsia="lt-LT"/>
        </w:rPr>
        <w:t>atidėti</w:t>
      </w:r>
      <w:r w:rsidRPr="009B349A">
        <w:rPr>
          <w:rFonts w:ascii="Times New Roman" w:eastAsia="Calibri" w:hAnsi="Times New Roman" w:cs="Times New Roman"/>
          <w:noProof w:val="0"/>
          <w:lang w:eastAsia="lt-LT"/>
        </w:rPr>
        <w:t xml:space="preserve"> mėnesines, moteris gali įsikišti naują žiedą nedarydama pertraukos be jo. Kitą žiedą vėl galima laikyti įkištą iki 3 savaičių. Moteriai galimas kraujavimas arba tepimas. Paskui po vienos savaitės pertraukos be žiedo NONITA vėl naudojamas kaip įprasta.</w:t>
      </w:r>
    </w:p>
    <w:p w14:paraId="1623B10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24A501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Kad mėnesinės prasidėtų </w:t>
      </w:r>
      <w:r w:rsidRPr="009B349A">
        <w:rPr>
          <w:rFonts w:ascii="Times New Roman" w:eastAsia="Calibri" w:hAnsi="Times New Roman" w:cs="Times New Roman"/>
          <w:b/>
          <w:noProof w:val="0"/>
          <w:lang w:eastAsia="lt-LT"/>
        </w:rPr>
        <w:t>kitą savaitės dieną</w:t>
      </w:r>
      <w:r w:rsidRPr="009B349A">
        <w:rPr>
          <w:rFonts w:ascii="Times New Roman" w:eastAsia="Calibri" w:hAnsi="Times New Roman" w:cs="Times New Roman"/>
          <w:noProof w:val="0"/>
          <w:lang w:eastAsia="lt-LT"/>
        </w:rPr>
        <w:t>, jai galima patarti sutrumpinti kitą pertrauką be žiedo tiek dienų, kiek ji nori. Kuo trumpesnė pertrauka be žiedo, tuo didesnė rizika, kad neprasidės nutraukimo kraujavimas ir bus kraujavimas ne laiku arba tepimas įsikišus naują žiedą.</w:t>
      </w:r>
    </w:p>
    <w:p w14:paraId="27F0B08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7B0B083"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4.3</w:t>
      </w:r>
      <w:r w:rsidRPr="00390D6B">
        <w:rPr>
          <w:rFonts w:ascii="Times New Roman" w:hAnsi="Times New Roman"/>
          <w:b/>
        </w:rPr>
        <w:tab/>
        <w:t>Kontraindikacijos</w:t>
      </w:r>
    </w:p>
    <w:p w14:paraId="30707565" w14:textId="77777777" w:rsidR="009B349A" w:rsidRPr="009B349A" w:rsidRDefault="009B349A" w:rsidP="009B349A">
      <w:pPr>
        <w:widowControl w:val="0"/>
        <w:spacing w:after="0" w:line="240" w:lineRule="auto"/>
        <w:rPr>
          <w:rFonts w:ascii="Times New Roman" w:eastAsia="Calibri" w:hAnsi="Times New Roman" w:cs="Times New Roman"/>
          <w:b/>
          <w:noProof w:val="0"/>
          <w:lang w:eastAsia="lt-LT"/>
        </w:rPr>
      </w:pPr>
    </w:p>
    <w:p w14:paraId="65547B6E" w14:textId="77777777" w:rsidR="009B349A" w:rsidRPr="009B349A" w:rsidRDefault="009B349A" w:rsidP="009B349A">
      <w:p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SHK negalima vartoti žemiau nurodytais atvejais. Jei kuri nors iš išvardytų būklių atsiranda pirmą kartą, kai NONITA įkištas, jį reikia nedelsiant ištraukti.</w:t>
      </w:r>
    </w:p>
    <w:p w14:paraId="75101FB2" w14:textId="77777777" w:rsidR="009B349A" w:rsidRPr="009B349A" w:rsidRDefault="009B349A" w:rsidP="009B349A">
      <w:pPr>
        <w:spacing w:after="0" w:line="240" w:lineRule="auto"/>
        <w:rPr>
          <w:rFonts w:ascii="Times New Roman" w:eastAsia="Times New Roman" w:hAnsi="Times New Roman" w:cs="Times New Roman"/>
          <w:noProof w:val="0"/>
        </w:rPr>
      </w:pPr>
    </w:p>
    <w:p w14:paraId="069CEFB8" w14:textId="77777777" w:rsidR="009B349A" w:rsidRPr="009B349A" w:rsidRDefault="009B349A" w:rsidP="009B349A">
      <w:pPr>
        <w:numPr>
          <w:ilvl w:val="0"/>
          <w:numId w:val="3"/>
        </w:numPr>
        <w:tabs>
          <w:tab w:val="num" w:pos="600"/>
        </w:tabs>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Venų </w:t>
      </w:r>
      <w:r w:rsidRPr="009B349A">
        <w:rPr>
          <w:rFonts w:ascii="Times New Roman" w:eastAsia="Times New Roman" w:hAnsi="Times New Roman" w:cs="Times New Roman"/>
          <w:noProof w:val="0"/>
        </w:rPr>
        <w:t>tromboembolija</w:t>
      </w:r>
      <w:r w:rsidRPr="009B349A">
        <w:rPr>
          <w:rFonts w:ascii="Times New Roman" w:eastAsia="Calibri" w:hAnsi="Times New Roman" w:cs="Times New Roman"/>
          <w:noProof w:val="0"/>
          <w:lang w:eastAsia="lt-LT"/>
        </w:rPr>
        <w:t xml:space="preserve"> (VTE) arba jos rizika:</w:t>
      </w:r>
    </w:p>
    <w:p w14:paraId="4DA529A7" w14:textId="77777777" w:rsidR="009B349A" w:rsidRPr="009B349A" w:rsidRDefault="009B349A" w:rsidP="00390D6B">
      <w:pPr>
        <w:numPr>
          <w:ilvl w:val="1"/>
          <w:numId w:val="3"/>
        </w:numPr>
        <w:snapToGrid w:val="0"/>
        <w:spacing w:after="0" w:line="240" w:lineRule="auto"/>
        <w:ind w:left="1170" w:hanging="27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venų tromboembolija – esama (gydoma antikoaguliantais) arba anksčiau buvusi, pvz., giliųjų venų trombozė (GVT) arba plaučių embolija (PE);</w:t>
      </w:r>
    </w:p>
    <w:p w14:paraId="543BD444" w14:textId="77777777" w:rsidR="009B349A" w:rsidRPr="009B349A" w:rsidRDefault="009B349A" w:rsidP="00390D6B">
      <w:pPr>
        <w:numPr>
          <w:ilvl w:val="1"/>
          <w:numId w:val="3"/>
        </w:numPr>
        <w:snapToGrid w:val="0"/>
        <w:spacing w:after="0" w:line="240" w:lineRule="auto"/>
        <w:ind w:left="1170" w:hanging="27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žinomas paveldimas arba įgytas polinkis venų tromboembolijai, pvz., atsparumas aktyvuotam baltymui C (angl. APC) (įskaitant mutaciją V Leideno (</w:t>
      </w:r>
      <w:r w:rsidRPr="009B349A">
        <w:rPr>
          <w:rFonts w:ascii="Times New Roman" w:eastAsia="Calibri" w:hAnsi="Times New Roman" w:cs="Times New Roman"/>
          <w:i/>
          <w:noProof w:val="0"/>
          <w:lang w:eastAsia="lt-LT"/>
        </w:rPr>
        <w:t>Leiden</w:t>
      </w:r>
      <w:r w:rsidRPr="009B349A">
        <w:rPr>
          <w:rFonts w:ascii="Times New Roman" w:eastAsia="Calibri" w:hAnsi="Times New Roman" w:cs="Times New Roman"/>
          <w:noProof w:val="0"/>
          <w:lang w:eastAsia="lt-LT"/>
        </w:rPr>
        <w:t>) veiksnio gene), antitrombino III trūkumas, C baltymo trūkumas arba S baltymo trūkumas;</w:t>
      </w:r>
    </w:p>
    <w:p w14:paraId="164B246D" w14:textId="77777777" w:rsidR="009B349A" w:rsidRPr="009B349A" w:rsidRDefault="009B349A" w:rsidP="00390D6B">
      <w:pPr>
        <w:numPr>
          <w:ilvl w:val="1"/>
          <w:numId w:val="3"/>
        </w:numPr>
        <w:snapToGrid w:val="0"/>
        <w:spacing w:after="0" w:line="240" w:lineRule="auto"/>
        <w:ind w:left="1170" w:hanging="27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didelės apimties operacija su ilgalaike imobilizacija (žr. 4.4 skyrių);</w:t>
      </w:r>
    </w:p>
    <w:p w14:paraId="5BC11667" w14:textId="77777777" w:rsidR="009B349A" w:rsidRPr="009B349A" w:rsidRDefault="009B349A" w:rsidP="00390D6B">
      <w:pPr>
        <w:numPr>
          <w:ilvl w:val="1"/>
          <w:numId w:val="3"/>
        </w:numPr>
        <w:snapToGrid w:val="0"/>
        <w:spacing w:after="0" w:line="240" w:lineRule="auto"/>
        <w:ind w:left="1170" w:hanging="27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didelė venų tromboembolijos rizika dėl kelių rizikos veiksnių (žr. 4.4 skyrių).</w:t>
      </w:r>
    </w:p>
    <w:p w14:paraId="19855F1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C9D9786" w14:textId="77777777" w:rsidR="009B349A" w:rsidRPr="009B349A" w:rsidRDefault="009B349A" w:rsidP="009B349A">
      <w:pPr>
        <w:numPr>
          <w:ilvl w:val="0"/>
          <w:numId w:val="3"/>
        </w:numPr>
        <w:tabs>
          <w:tab w:val="num" w:pos="600"/>
        </w:tabs>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Arterijų </w:t>
      </w:r>
      <w:r w:rsidRPr="009B349A">
        <w:rPr>
          <w:rFonts w:ascii="Times New Roman" w:eastAsia="Times New Roman" w:hAnsi="Times New Roman" w:cs="Times New Roman"/>
          <w:noProof w:val="0"/>
        </w:rPr>
        <w:t>tromboembolija</w:t>
      </w:r>
      <w:r w:rsidRPr="009B349A">
        <w:rPr>
          <w:rFonts w:ascii="Times New Roman" w:eastAsia="Calibri" w:hAnsi="Times New Roman" w:cs="Times New Roman"/>
          <w:noProof w:val="0"/>
          <w:lang w:eastAsia="lt-LT"/>
        </w:rPr>
        <w:t xml:space="preserve"> (ATE) arba jos rizika:</w:t>
      </w:r>
    </w:p>
    <w:p w14:paraId="34CAC2ED" w14:textId="77777777" w:rsidR="009B349A" w:rsidRPr="009B349A" w:rsidRDefault="009B349A" w:rsidP="00390D6B">
      <w:pPr>
        <w:numPr>
          <w:ilvl w:val="1"/>
          <w:numId w:val="3"/>
        </w:numPr>
        <w:snapToGrid w:val="0"/>
        <w:spacing w:after="0" w:line="240" w:lineRule="auto"/>
        <w:ind w:left="1170" w:hanging="27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arterijų tromboembolija – esama arba anksčiau buvusi ATE (pvz., miokardo infarktas) arba ją pranašaujanti būklė (pvz., krūtinės angina);</w:t>
      </w:r>
    </w:p>
    <w:p w14:paraId="61A4D05E" w14:textId="77777777" w:rsidR="009B349A" w:rsidRPr="009B349A" w:rsidRDefault="009B349A" w:rsidP="00390D6B">
      <w:pPr>
        <w:numPr>
          <w:ilvl w:val="1"/>
          <w:numId w:val="3"/>
        </w:numPr>
        <w:snapToGrid w:val="0"/>
        <w:spacing w:after="0" w:line="240" w:lineRule="auto"/>
        <w:ind w:left="1170" w:hanging="27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smegenų kraujagyslių liga – esamas arba anksčiau patirtas insultas arba jį pranašaujanti būklė, pvz., trumpalaikis išemijos priepuolis;</w:t>
      </w:r>
    </w:p>
    <w:p w14:paraId="0ADA90ED" w14:textId="77777777" w:rsidR="009B349A" w:rsidRPr="009B349A" w:rsidRDefault="009B349A" w:rsidP="00390D6B">
      <w:pPr>
        <w:numPr>
          <w:ilvl w:val="1"/>
          <w:numId w:val="3"/>
        </w:numPr>
        <w:snapToGrid w:val="0"/>
        <w:spacing w:after="0" w:line="240" w:lineRule="auto"/>
        <w:ind w:left="1170" w:hanging="27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žinomas paveldimas arba įgytas polinkis arterijų tromboembolijai, pvz., hiperhomocisteinemija arba antikūnai prieš fosfolipidus (antikardiolipino antikūnai, vilkligės antikoaguliantas);</w:t>
      </w:r>
    </w:p>
    <w:p w14:paraId="7DF6815A" w14:textId="77777777" w:rsidR="009B349A" w:rsidRPr="009B349A" w:rsidRDefault="009B349A" w:rsidP="00390D6B">
      <w:pPr>
        <w:numPr>
          <w:ilvl w:val="1"/>
          <w:numId w:val="3"/>
        </w:numPr>
        <w:snapToGrid w:val="0"/>
        <w:spacing w:after="0" w:line="240" w:lineRule="auto"/>
        <w:ind w:left="1170" w:hanging="27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buvusi migrena su židininiais neurologiniais simptomais;</w:t>
      </w:r>
    </w:p>
    <w:p w14:paraId="74CD4ECE" w14:textId="77777777" w:rsidR="009B349A" w:rsidRPr="009B349A" w:rsidRDefault="009B349A" w:rsidP="00390D6B">
      <w:pPr>
        <w:numPr>
          <w:ilvl w:val="1"/>
          <w:numId w:val="3"/>
        </w:numPr>
        <w:snapToGrid w:val="0"/>
        <w:spacing w:after="0" w:line="240" w:lineRule="auto"/>
        <w:ind w:left="1170" w:hanging="27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didelė arterijų tromboembolijos rizika dėl kelių rizikos veiksnių (žr. 4.4 skyrių) arba vieno didelės rizikos veiksnio, pvz.:</w:t>
      </w:r>
    </w:p>
    <w:p w14:paraId="03553172" w14:textId="77777777" w:rsidR="009B349A" w:rsidRPr="009B349A" w:rsidRDefault="009B349A" w:rsidP="00390D6B">
      <w:pPr>
        <w:numPr>
          <w:ilvl w:val="3"/>
          <w:numId w:val="3"/>
        </w:numPr>
        <w:snapToGrid w:val="0"/>
        <w:spacing w:after="0" w:line="240" w:lineRule="auto"/>
        <w:ind w:left="171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cukrinio diabeto su kraujagyslių pažeidimo simptomais;</w:t>
      </w:r>
    </w:p>
    <w:p w14:paraId="76569896" w14:textId="77777777" w:rsidR="009B349A" w:rsidRPr="009B349A" w:rsidRDefault="009B349A" w:rsidP="00390D6B">
      <w:pPr>
        <w:numPr>
          <w:ilvl w:val="3"/>
          <w:numId w:val="3"/>
        </w:numPr>
        <w:snapToGrid w:val="0"/>
        <w:spacing w:after="0" w:line="240" w:lineRule="auto"/>
        <w:ind w:left="171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sunkios arterinės hipertenzijos;</w:t>
      </w:r>
    </w:p>
    <w:p w14:paraId="732898D8" w14:textId="77777777" w:rsidR="009B349A" w:rsidRPr="009B349A" w:rsidRDefault="009B349A" w:rsidP="00390D6B">
      <w:pPr>
        <w:numPr>
          <w:ilvl w:val="3"/>
          <w:numId w:val="3"/>
        </w:numPr>
        <w:snapToGrid w:val="0"/>
        <w:spacing w:after="0" w:line="240" w:lineRule="auto"/>
        <w:ind w:left="171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sunkios dislipoproteinemijos.</w:t>
      </w:r>
    </w:p>
    <w:p w14:paraId="777C8C07" w14:textId="77777777" w:rsidR="009B349A" w:rsidRPr="009B349A" w:rsidRDefault="009B349A" w:rsidP="009B349A">
      <w:pPr>
        <w:numPr>
          <w:ilvl w:val="0"/>
          <w:numId w:val="3"/>
        </w:numPr>
        <w:tabs>
          <w:tab w:val="num" w:pos="600"/>
        </w:tabs>
        <w:spacing w:after="0" w:line="240" w:lineRule="auto"/>
        <w:ind w:left="600" w:hanging="600"/>
        <w:rPr>
          <w:rFonts w:ascii="Times New Roman" w:eastAsia="Times New Roman" w:hAnsi="Times New Roman" w:cs="Times New Roman"/>
          <w:noProof w:val="0"/>
        </w:rPr>
      </w:pPr>
      <w:r w:rsidRPr="009B349A">
        <w:rPr>
          <w:rFonts w:ascii="Times New Roman" w:eastAsia="Times New Roman" w:hAnsi="Times New Roman" w:cs="Times New Roman"/>
          <w:noProof w:val="0"/>
        </w:rPr>
        <w:t>Esamas ar buvęs pankreatitas, susijęs su sunkia hipertrigliceridemija.</w:t>
      </w:r>
    </w:p>
    <w:p w14:paraId="0014E89A" w14:textId="77777777" w:rsidR="009B349A" w:rsidRPr="009B349A" w:rsidRDefault="009B349A" w:rsidP="009B349A">
      <w:pPr>
        <w:numPr>
          <w:ilvl w:val="0"/>
          <w:numId w:val="3"/>
        </w:numPr>
        <w:tabs>
          <w:tab w:val="num" w:pos="600"/>
        </w:tabs>
        <w:spacing w:after="0" w:line="240" w:lineRule="auto"/>
        <w:ind w:left="600" w:hanging="600"/>
        <w:rPr>
          <w:rFonts w:ascii="Times New Roman" w:eastAsia="Times New Roman" w:hAnsi="Times New Roman" w:cs="Times New Roman"/>
          <w:noProof w:val="0"/>
        </w:rPr>
      </w:pPr>
      <w:r w:rsidRPr="009B349A">
        <w:rPr>
          <w:rFonts w:ascii="Times New Roman" w:eastAsia="Times New Roman" w:hAnsi="Times New Roman" w:cs="Times New Roman"/>
          <w:noProof w:val="0"/>
        </w:rPr>
        <w:t>Esama ar buvusi sunki kepenų liga, kol sunormalės kepenų funkcijos rodmenys.</w:t>
      </w:r>
    </w:p>
    <w:p w14:paraId="3D2BF965" w14:textId="77777777" w:rsidR="009B349A" w:rsidRPr="009B349A" w:rsidRDefault="009B349A" w:rsidP="009B349A">
      <w:pPr>
        <w:numPr>
          <w:ilvl w:val="0"/>
          <w:numId w:val="3"/>
        </w:numPr>
        <w:tabs>
          <w:tab w:val="num" w:pos="600"/>
        </w:tabs>
        <w:spacing w:after="0" w:line="240" w:lineRule="auto"/>
        <w:ind w:left="600" w:hanging="600"/>
        <w:rPr>
          <w:rFonts w:ascii="Times New Roman" w:eastAsia="Times New Roman" w:hAnsi="Times New Roman" w:cs="Times New Roman"/>
          <w:noProof w:val="0"/>
        </w:rPr>
      </w:pPr>
      <w:r w:rsidRPr="009B349A">
        <w:rPr>
          <w:rFonts w:ascii="Times New Roman" w:eastAsia="Times New Roman" w:hAnsi="Times New Roman" w:cs="Times New Roman"/>
          <w:noProof w:val="0"/>
        </w:rPr>
        <w:t>Esami ar buvę gerybiniai arba piktybiniai kepenų navikai.</w:t>
      </w:r>
    </w:p>
    <w:p w14:paraId="5B0B59EE" w14:textId="77777777" w:rsidR="009B349A" w:rsidRPr="009B349A" w:rsidRDefault="009B349A" w:rsidP="009B349A">
      <w:pPr>
        <w:numPr>
          <w:ilvl w:val="0"/>
          <w:numId w:val="3"/>
        </w:numPr>
        <w:tabs>
          <w:tab w:val="num" w:pos="600"/>
        </w:tabs>
        <w:spacing w:after="0" w:line="240" w:lineRule="auto"/>
        <w:ind w:left="600" w:hanging="600"/>
        <w:rPr>
          <w:rFonts w:ascii="Times New Roman" w:eastAsia="Times New Roman" w:hAnsi="Times New Roman" w:cs="Times New Roman"/>
          <w:noProof w:val="0"/>
        </w:rPr>
      </w:pPr>
      <w:r w:rsidRPr="009B349A">
        <w:rPr>
          <w:rFonts w:ascii="Times New Roman" w:eastAsia="Times New Roman" w:hAnsi="Times New Roman" w:cs="Times New Roman"/>
          <w:noProof w:val="0"/>
        </w:rPr>
        <w:t>Diagnozuota arba įtariama lyties organų arba krūties piktybinė liga, priklausoma nuo lytinių hormonų.</w:t>
      </w:r>
    </w:p>
    <w:p w14:paraId="5D85D674" w14:textId="77777777" w:rsidR="009B349A" w:rsidRPr="009B349A" w:rsidRDefault="009B349A" w:rsidP="009B349A">
      <w:pPr>
        <w:numPr>
          <w:ilvl w:val="0"/>
          <w:numId w:val="3"/>
        </w:numPr>
        <w:tabs>
          <w:tab w:val="num" w:pos="600"/>
        </w:tabs>
        <w:spacing w:after="0" w:line="240" w:lineRule="auto"/>
        <w:ind w:left="600" w:hanging="600"/>
        <w:rPr>
          <w:rFonts w:ascii="Times New Roman" w:eastAsia="Times New Roman" w:hAnsi="Times New Roman" w:cs="Times New Roman"/>
          <w:noProof w:val="0"/>
        </w:rPr>
      </w:pPr>
      <w:r w:rsidRPr="009B349A">
        <w:rPr>
          <w:rFonts w:ascii="Times New Roman" w:eastAsia="Times New Roman" w:hAnsi="Times New Roman" w:cs="Times New Roman"/>
          <w:noProof w:val="0"/>
        </w:rPr>
        <w:t>Kraujavimas iš makšties dėl nežinomos priežasties.</w:t>
      </w:r>
    </w:p>
    <w:p w14:paraId="7280F58E" w14:textId="77777777" w:rsidR="009B349A" w:rsidRPr="009B349A" w:rsidRDefault="009B349A" w:rsidP="009B349A">
      <w:pPr>
        <w:numPr>
          <w:ilvl w:val="0"/>
          <w:numId w:val="3"/>
        </w:numPr>
        <w:tabs>
          <w:tab w:val="num" w:pos="600"/>
        </w:tabs>
        <w:spacing w:after="0" w:line="240" w:lineRule="auto"/>
        <w:ind w:left="600" w:hanging="600"/>
        <w:rPr>
          <w:rFonts w:ascii="Times New Roman" w:eastAsia="Times New Roman" w:hAnsi="Times New Roman" w:cs="Times New Roman"/>
          <w:noProof w:val="0"/>
        </w:rPr>
      </w:pPr>
      <w:r w:rsidRPr="009B349A">
        <w:rPr>
          <w:rFonts w:ascii="Times New Roman" w:eastAsia="Times New Roman" w:hAnsi="Times New Roman" w:cs="Times New Roman"/>
          <w:noProof w:val="0"/>
        </w:rPr>
        <w:t>Padidėjęs jautrumas veikliajai arba bet kuriai 6.1 skyriuje nurodytai pagalbinei NONITA medžiagai.</w:t>
      </w:r>
    </w:p>
    <w:p w14:paraId="58594B7C"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74B1BA79"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Be to, NONITA negalima vartoti kartu su vaistiniais preparatais, kurių sudėtyje yra ombitasviro / paritapreviro / ritonaviro ar dasabuviro (žr. 4.4 ir 4.5 skyrius).</w:t>
      </w:r>
    </w:p>
    <w:p w14:paraId="614B9969"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2C4928E3"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4.4</w:t>
      </w:r>
      <w:r w:rsidRPr="00390D6B">
        <w:rPr>
          <w:rFonts w:ascii="Times New Roman" w:hAnsi="Times New Roman"/>
          <w:b/>
        </w:rPr>
        <w:tab/>
        <w:t>Specialūs įspėjimai ir atsargumo priemonės</w:t>
      </w:r>
    </w:p>
    <w:p w14:paraId="0DB25AD8" w14:textId="77777777" w:rsidR="009B349A" w:rsidRPr="009B349A" w:rsidRDefault="009B349A" w:rsidP="009B349A">
      <w:pPr>
        <w:widowControl w:val="0"/>
        <w:spacing w:after="0" w:line="240" w:lineRule="auto"/>
        <w:rPr>
          <w:rFonts w:ascii="Times New Roman" w:eastAsia="Calibri" w:hAnsi="Times New Roman" w:cs="Times New Roman"/>
          <w:b/>
          <w:noProof w:val="0"/>
          <w:lang w:eastAsia="lt-LT"/>
        </w:rPr>
      </w:pPr>
    </w:p>
    <w:p w14:paraId="0E53C3CC" w14:textId="77777777" w:rsidR="009B349A" w:rsidRPr="009B349A" w:rsidRDefault="009B349A" w:rsidP="009B349A">
      <w:pPr>
        <w:spacing w:after="0" w:line="240" w:lineRule="auto"/>
        <w:rPr>
          <w:rFonts w:ascii="Times New Roman" w:eastAsia="Times New Roman" w:hAnsi="Times New Roman" w:cs="Times New Roman"/>
          <w:b/>
          <w:noProof w:val="0"/>
          <w:u w:val="single"/>
        </w:rPr>
      </w:pPr>
      <w:r w:rsidRPr="009B349A">
        <w:rPr>
          <w:rFonts w:ascii="Times New Roman" w:eastAsia="Times New Roman" w:hAnsi="Times New Roman" w:cs="Times New Roman"/>
          <w:noProof w:val="0"/>
        </w:rPr>
        <w:t>ĮSPĖJIMAI</w:t>
      </w:r>
    </w:p>
    <w:p w14:paraId="3E8B2CD8" w14:textId="77777777" w:rsidR="009B349A" w:rsidRPr="009B349A" w:rsidRDefault="009B349A" w:rsidP="009B349A">
      <w:pPr>
        <w:spacing w:after="0" w:line="240" w:lineRule="auto"/>
        <w:rPr>
          <w:rFonts w:ascii="Times New Roman" w:eastAsia="Times New Roman" w:hAnsi="Times New Roman" w:cs="Times New Roman"/>
          <w:noProof w:val="0"/>
        </w:rPr>
      </w:pPr>
    </w:p>
    <w:p w14:paraId="7C443C19"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yra kuri nors iš žemiau nurodytų ligų ar rizikos veiksnių, reikia aptarti NONITA tinkamumą su moterimi.</w:t>
      </w:r>
    </w:p>
    <w:p w14:paraId="60C27EEB"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208BF6AF"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Moteriai reikia patarti, kad pasunkėjus arba pirmą kartą atsiradus kuriai nors iš žemiau nurodytų ligų ar rizikos veiksnių, ji kreiptųsi į gydytoją, kuris nustatys, ar nereikia nutraukti NONITA vartojimo.</w:t>
      </w:r>
    </w:p>
    <w:p w14:paraId="34834DF9" w14:textId="77777777" w:rsidR="009B349A" w:rsidRPr="009B349A" w:rsidRDefault="009B349A" w:rsidP="009B349A">
      <w:pPr>
        <w:spacing w:after="0" w:line="240" w:lineRule="auto"/>
        <w:rPr>
          <w:rFonts w:ascii="Times New Roman" w:eastAsia="Times New Roman" w:hAnsi="Times New Roman" w:cs="Times New Roman"/>
          <w:noProof w:val="0"/>
        </w:rPr>
      </w:pPr>
    </w:p>
    <w:p w14:paraId="2C531E5A" w14:textId="77777777" w:rsidR="009B349A" w:rsidRPr="009B349A" w:rsidRDefault="009B349A" w:rsidP="009B349A">
      <w:pPr>
        <w:spacing w:after="0" w:line="240" w:lineRule="auto"/>
        <w:rPr>
          <w:rFonts w:ascii="Times New Roman" w:eastAsia="Times New Roman" w:hAnsi="Times New Roman" w:cs="Times New Roman"/>
          <w:i/>
          <w:noProof w:val="0"/>
        </w:rPr>
      </w:pPr>
      <w:r w:rsidRPr="009B349A">
        <w:rPr>
          <w:rFonts w:ascii="Times New Roman" w:eastAsia="Times New Roman" w:hAnsi="Times New Roman" w:cs="Times New Roman"/>
          <w:i/>
          <w:noProof w:val="0"/>
        </w:rPr>
        <w:t>1. Kraujotakos sutrikimai</w:t>
      </w:r>
    </w:p>
    <w:p w14:paraId="0BC034D2" w14:textId="77777777" w:rsidR="009B349A" w:rsidRPr="009B349A" w:rsidRDefault="009B349A" w:rsidP="009B349A">
      <w:pPr>
        <w:spacing w:after="0" w:line="240" w:lineRule="auto"/>
        <w:rPr>
          <w:rFonts w:ascii="Times New Roman" w:eastAsia="Times New Roman" w:hAnsi="Times New Roman" w:cs="Times New Roman"/>
          <w:b/>
          <w:noProof w:val="0"/>
        </w:rPr>
      </w:pPr>
    </w:p>
    <w:p w14:paraId="67B712C3" w14:textId="77777777" w:rsidR="009B349A" w:rsidRPr="009B349A" w:rsidRDefault="009B349A" w:rsidP="009B349A">
      <w:pPr>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Venų tromboembolijos (VTE) rizika</w:t>
      </w:r>
    </w:p>
    <w:p w14:paraId="75579EB3" w14:textId="77777777" w:rsidR="009B349A" w:rsidRPr="009B349A" w:rsidRDefault="009B349A" w:rsidP="009B349A">
      <w:pPr>
        <w:spacing w:after="0" w:line="240" w:lineRule="auto"/>
        <w:rPr>
          <w:rFonts w:ascii="Times New Roman" w:eastAsia="Times New Roman" w:hAnsi="Times New Roman" w:cs="Times New Roman"/>
          <w:i/>
          <w:noProof w:val="0"/>
        </w:rPr>
      </w:pPr>
    </w:p>
    <w:p w14:paraId="3D702D64" w14:textId="77777777" w:rsidR="009B349A" w:rsidRPr="009B349A" w:rsidRDefault="009B349A" w:rsidP="009B349A">
      <w:pPr>
        <w:numPr>
          <w:ilvl w:val="0"/>
          <w:numId w:val="4"/>
        </w:numPr>
        <w:spacing w:after="0" w:line="240" w:lineRule="auto"/>
        <w:ind w:left="600" w:hanging="600"/>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Vartojant bet kokį sudėtinį hormoninį kontraceptiką (SHK), yra didesnė venų tromboembolijos (VTE) rizika nei jo nevartojant. </w:t>
      </w:r>
      <w:r w:rsidRPr="009B349A">
        <w:rPr>
          <w:rFonts w:ascii="Times New Roman" w:eastAsia="Times New Roman" w:hAnsi="Times New Roman" w:cs="Times New Roman"/>
          <w:b/>
          <w:noProof w:val="0"/>
        </w:rPr>
        <w:t>Preparatai, kurių sudėtyje yra levonorgestrelio, norgestimato ar noretisterono, kelia mažiausią VTE riziką. Kiti preparatai, pvz., NONITA, gali kelti iki 2 kartų didesnę rizika. Sprendimą vartoti bet kurį preparatą, kurio keliama VTE rizika nėra mažiausia, reikia priimti tik aptarus su moterimi, kad ji suprastų VTE riziką vartojant NONITA, esamų rizikos veiksnių įtaką šiai rizikai ir kad VTE rizika būna didžiausia pirmaisiais vartojimo metais. Taip pat yra šiek tiek duomenų, kad ši rizika padidėja vėl pradėjus vartoti SHK po 4 savaičių ar ilgesnės pertraukos.</w:t>
      </w:r>
    </w:p>
    <w:p w14:paraId="138A329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7C49058" w14:textId="0ED0B318" w:rsidR="009B349A" w:rsidRPr="009B349A" w:rsidRDefault="009B349A" w:rsidP="009B349A">
      <w:pPr>
        <w:numPr>
          <w:ilvl w:val="0"/>
          <w:numId w:val="4"/>
        </w:num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Per 1 metus VTE pasireiškia maždaug 2 iš 10000 moterų, kurios nevartoja SHK ir nėra nėščios. Tačiau, priklausomai nuo rizikos veiksnių, kai kurioms moterims ši rizika gali būti daug didesnė (žr. žemiau).</w:t>
      </w:r>
    </w:p>
    <w:p w14:paraId="0AE25B9C"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p>
    <w:p w14:paraId="28E128C5" w14:textId="0ECE68F9" w:rsidR="009B349A" w:rsidRPr="009B349A" w:rsidRDefault="009B349A" w:rsidP="009B349A">
      <w:pPr>
        <w:numPr>
          <w:ilvl w:val="0"/>
          <w:numId w:val="4"/>
        </w:numPr>
        <w:spacing w:after="0" w:line="240" w:lineRule="auto"/>
        <w:ind w:left="600" w:hanging="600"/>
        <w:rPr>
          <w:rFonts w:ascii="Times New Roman" w:eastAsia="Times New Roman" w:hAnsi="Times New Roman" w:cs="Times New Roman"/>
          <w:noProof w:val="0"/>
        </w:rPr>
      </w:pPr>
      <w:r w:rsidRPr="009B349A">
        <w:rPr>
          <w:rFonts w:ascii="Times New Roman" w:eastAsia="SimSun" w:hAnsi="Times New Roman" w:cs="Times New Roman"/>
          <w:noProof w:val="0"/>
        </w:rPr>
        <w:t xml:space="preserve">Apskaičiuota, kad </w:t>
      </w:r>
      <w:r w:rsidRPr="009B349A">
        <w:rPr>
          <w:rFonts w:ascii="Times New Roman" w:eastAsia="Calibri" w:hAnsi="Times New Roman" w:cs="Times New Roman"/>
          <w:noProof w:val="0"/>
          <w:lang w:eastAsia="lt-LT"/>
        </w:rPr>
        <w:t xml:space="preserve">per 1 metus VTE pasireiškia maždaug </w:t>
      </w:r>
      <w:r w:rsidRPr="009B349A">
        <w:rPr>
          <w:rFonts w:ascii="Times New Roman" w:eastAsia="SimSun" w:hAnsi="Times New Roman" w:cs="Times New Roman"/>
          <w:noProof w:val="0"/>
        </w:rPr>
        <w:t xml:space="preserve">6 </w:t>
      </w:r>
      <w:r w:rsidRPr="009B349A">
        <w:rPr>
          <w:rFonts w:ascii="Times New Roman" w:eastAsia="SimSun" w:hAnsi="Times New Roman" w:cs="Times New Roman"/>
          <w:noProof w:val="0"/>
          <w:vertAlign w:val="superscript"/>
        </w:rPr>
        <w:footnoteReference w:id="2"/>
      </w:r>
      <w:r w:rsidRPr="009B349A">
        <w:rPr>
          <w:rFonts w:ascii="Times New Roman" w:eastAsia="SimSun" w:hAnsi="Times New Roman" w:cs="Times New Roman"/>
          <w:noProof w:val="0"/>
        </w:rPr>
        <w:t xml:space="preserve"> iš 10000 moterų, vartojančių mažos dozės SHK, kurių sudėtyje yra levonorgestrelio. VTE rizikos vartojant žiedus, kuriuose yra etonogestrelio / etinilestradiolio, palyginus su SHK, kurių sudėtyje yra levonorgestrelio, duomenys yra nenuoseklūs: apskaičiuota santykinė rizika svyruoja nuo nepadidėjusios (SR = 0,96) iki padidėjusios beveik 2 kartus (SR = 1,90). Tai atitinka 6</w:t>
      </w:r>
      <w:r w:rsidRPr="009B349A">
        <w:rPr>
          <w:rFonts w:ascii="Times New Roman" w:eastAsia="SimSun" w:hAnsi="Times New Roman" w:cs="Times New Roman"/>
          <w:noProof w:val="0"/>
        </w:rPr>
        <w:noBreakHyphen/>
        <w:t>12 VTE atvejų per 1 metus, tenkančių 10000 moterų, vartojančių žiedus su etonogestreliu / etinilestradioliu.</w:t>
      </w:r>
    </w:p>
    <w:p w14:paraId="60E5D0C7" w14:textId="77777777" w:rsidR="009B349A" w:rsidRPr="009B349A" w:rsidRDefault="009B349A" w:rsidP="009B349A">
      <w:pPr>
        <w:numPr>
          <w:ilvl w:val="0"/>
          <w:numId w:val="4"/>
        </w:numPr>
        <w:spacing w:after="0" w:line="240" w:lineRule="auto"/>
        <w:ind w:left="600" w:hanging="600"/>
        <w:rPr>
          <w:rFonts w:ascii="Times New Roman" w:eastAsia="Times New Roman" w:hAnsi="Times New Roman" w:cs="Times New Roman"/>
          <w:noProof w:val="0"/>
        </w:rPr>
      </w:pPr>
      <w:r w:rsidRPr="009B349A">
        <w:rPr>
          <w:rFonts w:ascii="Times New Roman" w:eastAsia="Times New Roman" w:hAnsi="Times New Roman" w:cs="Times New Roman"/>
          <w:noProof w:val="0"/>
        </w:rPr>
        <w:t>Abiem atvejais VTE skaičius per metus yra mažesnis už tikėtiną nėštumo metu ir laikotarpiu po gimdymo.</w:t>
      </w:r>
    </w:p>
    <w:p w14:paraId="6B873982" w14:textId="77777777" w:rsidR="009B349A" w:rsidRPr="009B349A" w:rsidRDefault="009B349A" w:rsidP="009B349A">
      <w:pPr>
        <w:numPr>
          <w:ilvl w:val="0"/>
          <w:numId w:val="4"/>
        </w:numPr>
        <w:spacing w:after="0" w:line="240" w:lineRule="auto"/>
        <w:ind w:left="600" w:hanging="600"/>
        <w:rPr>
          <w:rFonts w:ascii="Times New Roman" w:eastAsia="Times New Roman" w:hAnsi="Times New Roman" w:cs="Times New Roman"/>
          <w:noProof w:val="0"/>
        </w:rPr>
      </w:pPr>
      <w:r w:rsidRPr="009B349A">
        <w:rPr>
          <w:rFonts w:ascii="Times New Roman" w:eastAsia="Times New Roman" w:hAnsi="Times New Roman" w:cs="Times New Roman"/>
          <w:noProof w:val="0"/>
        </w:rPr>
        <w:t>VTE gali baigtis mirtimi 1</w:t>
      </w:r>
      <w:r w:rsidRPr="009B349A">
        <w:rPr>
          <w:rFonts w:ascii="Times New Roman" w:eastAsia="Times New Roman" w:hAnsi="Times New Roman" w:cs="Times New Roman"/>
          <w:noProof w:val="0"/>
        </w:rPr>
        <w:noBreakHyphen/>
        <w:t>2 % atvejų.</w:t>
      </w:r>
    </w:p>
    <w:p w14:paraId="3DB61A8D" w14:textId="77777777" w:rsidR="009B349A" w:rsidRPr="009B349A" w:rsidRDefault="009B349A" w:rsidP="009B349A">
      <w:pPr>
        <w:spacing w:after="0" w:line="240" w:lineRule="auto"/>
        <w:ind w:left="600"/>
        <w:rPr>
          <w:rFonts w:ascii="Times New Roman" w:eastAsia="Times New Roman" w:hAnsi="Times New Roman" w:cs="Times New Roman"/>
          <w:noProof w:val="0"/>
        </w:rPr>
      </w:pPr>
    </w:p>
    <w:p w14:paraId="0E256379" w14:textId="1F9DD454" w:rsidR="009B349A" w:rsidRPr="009B349A" w:rsidRDefault="009B349A" w:rsidP="009B349A">
      <w:pPr>
        <w:keepNext/>
        <w:snapToGrid w:val="0"/>
        <w:spacing w:after="0" w:line="240" w:lineRule="auto"/>
        <w:jc w:val="center"/>
        <w:rPr>
          <w:rFonts w:ascii="Times New Roman" w:eastAsia="Times New Roman" w:hAnsi="Times New Roman" w:cs="Times New Roman"/>
          <w:b/>
          <w:noProof w:val="0"/>
        </w:rPr>
      </w:pPr>
      <w:r w:rsidRPr="009B349A">
        <w:rPr>
          <w:rFonts w:ascii="Times New Roman" w:eastAsia="Times New Roman" w:hAnsi="Times New Roman" w:cs="Times New Roman"/>
          <w:b/>
          <w:noProof w:val="0"/>
        </w:rPr>
        <w:lastRenderedPageBreak/>
        <w:t>VTE atvejų skaičius 10000 moterų per metus</w:t>
      </w:r>
    </w:p>
    <w:p w14:paraId="4B65E10A" w14:textId="77777777" w:rsidR="009B349A" w:rsidRPr="009B349A" w:rsidRDefault="009B349A" w:rsidP="009B349A">
      <w:pPr>
        <w:keepNext/>
        <w:snapToGrid w:val="0"/>
        <w:spacing w:after="0" w:line="240" w:lineRule="auto"/>
        <w:ind w:left="567" w:hanging="567"/>
        <w:rPr>
          <w:rFonts w:ascii="Times New Roman" w:eastAsia="Times New Roman" w:hAnsi="Times New Roman" w:cs="Times New Roman"/>
          <w:b/>
          <w:noProof w:val="0"/>
        </w:rPr>
      </w:pPr>
      <w:r w:rsidRPr="00390D6B">
        <w:rPr>
          <w:rFonts w:ascii="Calibri" w:hAnsi="Calibri"/>
          <w:lang w:eastAsia="lt-LT"/>
        </w:rPr>
        <mc:AlternateContent>
          <mc:Choice Requires="wps">
            <w:drawing>
              <wp:anchor distT="0" distB="0" distL="114300" distR="114300" simplePos="0" relativeHeight="251659264" behindDoc="0" locked="0" layoutInCell="1" allowOverlap="1" wp14:anchorId="343B2CEA" wp14:editId="5D36D29D">
                <wp:simplePos x="0" y="0"/>
                <wp:positionH relativeFrom="column">
                  <wp:posOffset>-85725</wp:posOffset>
                </wp:positionH>
                <wp:positionV relativeFrom="paragraph">
                  <wp:posOffset>152400</wp:posOffset>
                </wp:positionV>
                <wp:extent cx="857250" cy="434975"/>
                <wp:effectExtent l="0" t="0" r="0"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00611" w14:textId="77777777" w:rsidR="007668E5" w:rsidRDefault="007668E5" w:rsidP="009B349A">
                            <w:pPr>
                              <w:rPr>
                                <w:rFonts w:ascii="Times New Roman" w:hAnsi="Times New Roman"/>
                                <w:b/>
                                <w:sz w:val="16"/>
                                <w:szCs w:val="24"/>
                                <w:lang w:val="de-DE"/>
                              </w:rPr>
                            </w:pPr>
                            <w:r>
                              <w:rPr>
                                <w:rFonts w:ascii="Times New Roman" w:hAnsi="Times New Roman"/>
                                <w:b/>
                                <w:sz w:val="16"/>
                                <w:szCs w:val="24"/>
                              </w:rPr>
                              <w:t>VTE atvejų skaičius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B2CEA" id="_x0000_t202" coordsize="21600,21600" o:spt="202" path="m,l,21600r21600,l21600,xe">
                <v:stroke joinstyle="miter"/>
                <v:path gradientshapeok="t" o:connecttype="rect"/>
              </v:shapetype>
              <v:shape id="Text Box 36" o:spid="_x0000_s1026" type="#_x0000_t202" style="position:absolute;left:0;text-align:left;margin-left:-6.75pt;margin-top:12pt;width:67.5pt;height: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3nMggIAABA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" stroked="f">
                <v:textbox>
                  <w:txbxContent>
                    <w:p w14:paraId="1B400611" w14:textId="77777777" w:rsidR="007668E5" w:rsidRDefault="007668E5" w:rsidP="009B349A">
                      <w:pPr>
                        <w:rPr>
                          <w:rFonts w:ascii="Times New Roman" w:hAnsi="Times New Roman"/>
                          <w:b/>
                          <w:sz w:val="16"/>
                          <w:szCs w:val="24"/>
                          <w:lang w:val="de-DE"/>
                        </w:rPr>
                      </w:pPr>
                      <w:r>
                        <w:rPr>
                          <w:rFonts w:ascii="Times New Roman" w:hAnsi="Times New Roman"/>
                          <w:b/>
                          <w:sz w:val="16"/>
                          <w:szCs w:val="24"/>
                        </w:rPr>
                        <w:t>VTE atvejų skaičius</w:t>
                      </w:r>
                    </w:p>
                  </w:txbxContent>
                </v:textbox>
              </v:shape>
            </w:pict>
          </mc:Fallback>
        </mc:AlternateContent>
      </w:r>
    </w:p>
    <w:p w14:paraId="1E770C6F" w14:textId="4E412066" w:rsidR="009B349A" w:rsidRPr="009B349A" w:rsidRDefault="009B349A" w:rsidP="009B349A">
      <w:pPr>
        <w:snapToGrid w:val="0"/>
        <w:spacing w:after="0" w:line="240" w:lineRule="auto"/>
        <w:ind w:left="567" w:hanging="567"/>
        <w:rPr>
          <w:rFonts w:ascii="Times New Roman" w:eastAsia="SimSun" w:hAnsi="Times New Roman" w:cs="Times New Roman"/>
          <w:b/>
          <w:noProof w:val="0"/>
        </w:rPr>
      </w:pPr>
      <w:r w:rsidRPr="00390D6B">
        <w:rPr>
          <w:rFonts w:ascii="Calibri" w:hAnsi="Calibri"/>
          <w:lang w:eastAsia="lt-LT"/>
        </w:rPr>
        <mc:AlternateContent>
          <mc:Choice Requires="wps">
            <w:drawing>
              <wp:anchor distT="0" distB="0" distL="114300" distR="114300" simplePos="0" relativeHeight="251660288" behindDoc="0" locked="0" layoutInCell="1" allowOverlap="1" wp14:anchorId="1B3AC76D" wp14:editId="390153C6">
                <wp:simplePos x="0" y="0"/>
                <wp:positionH relativeFrom="column">
                  <wp:posOffset>3476625</wp:posOffset>
                </wp:positionH>
                <wp:positionV relativeFrom="paragraph">
                  <wp:posOffset>3006725</wp:posOffset>
                </wp:positionV>
                <wp:extent cx="1590675" cy="457200"/>
                <wp:effectExtent l="0" t="0" r="952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BC973" w14:textId="77777777" w:rsidR="007668E5" w:rsidRDefault="007668E5" w:rsidP="009B349A">
                            <w:pPr>
                              <w:spacing w:after="0" w:line="240" w:lineRule="auto"/>
                              <w:jc w:val="center"/>
                              <w:rPr>
                                <w:rFonts w:ascii="Times New Roman" w:hAnsi="Times New Roman"/>
                                <w:sz w:val="15"/>
                                <w:szCs w:val="24"/>
                              </w:rPr>
                            </w:pPr>
                            <w:r>
                              <w:rPr>
                                <w:rFonts w:ascii="Times New Roman" w:hAnsi="Times New Roman"/>
                                <w:sz w:val="15"/>
                                <w:szCs w:val="24"/>
                              </w:rPr>
                              <w:t>Vartoja SHK su etonogestreliu (6</w:t>
                            </w:r>
                            <w:r>
                              <w:rPr>
                                <w:rFonts w:ascii="Times New Roman" w:hAnsi="Times New Roman"/>
                                <w:sz w:val="15"/>
                                <w:szCs w:val="24"/>
                              </w:rPr>
                              <w:noBreakHyphen/>
                              <w:t>12 atvejų)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AC76D" id="Text Box 35" o:spid="_x0000_s1027" type="#_x0000_t202" style="position:absolute;left:0;text-align:left;margin-left:273.75pt;margin-top:236.75pt;width:125.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GYfQIAAAg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" stroked="f">
                <v:textbox inset="0,0,0,0">
                  <w:txbxContent>
                    <w:p w14:paraId="576BC973" w14:textId="77777777" w:rsidR="007668E5" w:rsidRDefault="007668E5" w:rsidP="009B349A">
                      <w:pPr>
                        <w:spacing w:after="0" w:line="240" w:lineRule="auto"/>
                        <w:jc w:val="center"/>
                        <w:rPr>
                          <w:rFonts w:ascii="Times New Roman" w:hAnsi="Times New Roman"/>
                          <w:sz w:val="15"/>
                          <w:szCs w:val="24"/>
                        </w:rPr>
                      </w:pPr>
                      <w:r>
                        <w:rPr>
                          <w:rFonts w:ascii="Times New Roman" w:hAnsi="Times New Roman"/>
                          <w:sz w:val="15"/>
                          <w:szCs w:val="24"/>
                        </w:rPr>
                        <w:t>Vartoja SHK su etonogestreliu (6</w:t>
                      </w:r>
                      <w:r>
                        <w:rPr>
                          <w:rFonts w:ascii="Times New Roman" w:hAnsi="Times New Roman"/>
                          <w:sz w:val="15"/>
                          <w:szCs w:val="24"/>
                        </w:rPr>
                        <w:noBreakHyphen/>
                        <w:t>12 atvejų)</w:t>
                      </w:r>
                    </w:p>
                  </w:txbxContent>
                </v:textbox>
              </v:shape>
            </w:pict>
          </mc:Fallback>
        </mc:AlternateContent>
      </w:r>
      <w:r w:rsidRPr="00390D6B">
        <w:rPr>
          <w:rFonts w:ascii="Calibri" w:hAnsi="Calibri"/>
          <w:lang w:eastAsia="lt-LT"/>
        </w:rPr>
        <mc:AlternateContent>
          <mc:Choice Requires="wps">
            <w:drawing>
              <wp:anchor distT="0" distB="0" distL="114300" distR="114300" simplePos="0" relativeHeight="251661312" behindDoc="0" locked="0" layoutInCell="1" allowOverlap="1" wp14:anchorId="02F7AF18" wp14:editId="7304EF3A">
                <wp:simplePos x="0" y="0"/>
                <wp:positionH relativeFrom="column">
                  <wp:posOffset>1809750</wp:posOffset>
                </wp:positionH>
                <wp:positionV relativeFrom="paragraph">
                  <wp:posOffset>2997200</wp:posOffset>
                </wp:positionV>
                <wp:extent cx="1600200" cy="3429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70B3C" w14:textId="77777777" w:rsidR="007668E5" w:rsidRDefault="007668E5" w:rsidP="009B349A">
                            <w:pPr>
                              <w:spacing w:after="0" w:line="240" w:lineRule="auto"/>
                              <w:jc w:val="center"/>
                              <w:rPr>
                                <w:rFonts w:ascii="Times New Roman" w:hAnsi="Times New Roman"/>
                                <w:sz w:val="15"/>
                                <w:szCs w:val="24"/>
                              </w:rPr>
                            </w:pPr>
                            <w:r>
                              <w:rPr>
                                <w:rFonts w:ascii="Times New Roman" w:hAnsi="Times New Roman"/>
                                <w:sz w:val="15"/>
                                <w:szCs w:val="24"/>
                              </w:rPr>
                              <w:t>Vartoja SHK su levonorgestreliu</w:t>
                            </w:r>
                          </w:p>
                          <w:p w14:paraId="3536CED8" w14:textId="77777777" w:rsidR="007668E5" w:rsidRDefault="007668E5" w:rsidP="009B349A">
                            <w:pPr>
                              <w:spacing w:after="0" w:line="240" w:lineRule="auto"/>
                              <w:jc w:val="center"/>
                              <w:rPr>
                                <w:rFonts w:ascii="Times New Roman" w:hAnsi="Times New Roman"/>
                                <w:sz w:val="15"/>
                                <w:szCs w:val="24"/>
                              </w:rPr>
                            </w:pPr>
                            <w:r>
                              <w:rPr>
                                <w:rFonts w:ascii="Times New Roman" w:hAnsi="Times New Roman"/>
                                <w:sz w:val="15"/>
                                <w:szCs w:val="24"/>
                              </w:rPr>
                              <w:t>(5</w:t>
                            </w:r>
                            <w:r>
                              <w:rPr>
                                <w:rFonts w:ascii="Times New Roman" w:hAnsi="Times New Roman"/>
                                <w:sz w:val="15"/>
                                <w:szCs w:val="24"/>
                              </w:rPr>
                              <w:noBreakHyphen/>
                              <w:t>7 atvejai)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7AF18" id="Text Box 34" o:spid="_x0000_s1028" type="#_x0000_t202" style="position:absolute;left:0;text-align:left;margin-left:142.5pt;margin-top:236pt;width:12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" stroked="f">
                <v:textbox inset="0,0,0,0">
                  <w:txbxContent>
                    <w:p w14:paraId="1CB70B3C" w14:textId="77777777" w:rsidR="007668E5" w:rsidRDefault="007668E5" w:rsidP="009B349A">
                      <w:pPr>
                        <w:spacing w:after="0" w:line="240" w:lineRule="auto"/>
                        <w:jc w:val="center"/>
                        <w:rPr>
                          <w:rFonts w:ascii="Times New Roman" w:hAnsi="Times New Roman"/>
                          <w:sz w:val="15"/>
                          <w:szCs w:val="24"/>
                        </w:rPr>
                      </w:pPr>
                      <w:r>
                        <w:rPr>
                          <w:rFonts w:ascii="Times New Roman" w:hAnsi="Times New Roman"/>
                          <w:sz w:val="15"/>
                          <w:szCs w:val="24"/>
                        </w:rPr>
                        <w:t>Vartoja SHK su levonorgestreliu</w:t>
                      </w:r>
                    </w:p>
                    <w:p w14:paraId="3536CED8" w14:textId="77777777" w:rsidR="007668E5" w:rsidRDefault="007668E5" w:rsidP="009B349A">
                      <w:pPr>
                        <w:spacing w:after="0" w:line="240" w:lineRule="auto"/>
                        <w:jc w:val="center"/>
                        <w:rPr>
                          <w:rFonts w:ascii="Times New Roman" w:hAnsi="Times New Roman"/>
                          <w:sz w:val="15"/>
                          <w:szCs w:val="24"/>
                        </w:rPr>
                      </w:pPr>
                      <w:r>
                        <w:rPr>
                          <w:rFonts w:ascii="Times New Roman" w:hAnsi="Times New Roman"/>
                          <w:sz w:val="15"/>
                          <w:szCs w:val="24"/>
                        </w:rPr>
                        <w:t>(5</w:t>
                      </w:r>
                      <w:r>
                        <w:rPr>
                          <w:rFonts w:ascii="Times New Roman" w:hAnsi="Times New Roman"/>
                          <w:sz w:val="15"/>
                          <w:szCs w:val="24"/>
                        </w:rPr>
                        <w:noBreakHyphen/>
                        <w:t>7 atvejai)</w:t>
                      </w:r>
                    </w:p>
                  </w:txbxContent>
                </v:textbox>
              </v:shape>
            </w:pict>
          </mc:Fallback>
        </mc:AlternateContent>
      </w:r>
      <w:r w:rsidRPr="00390D6B">
        <w:rPr>
          <w:rFonts w:ascii="Calibri" w:hAnsi="Calibri"/>
          <w:lang w:eastAsia="lt-LT"/>
        </w:rPr>
        <mc:AlternateContent>
          <mc:Choice Requires="wps">
            <w:drawing>
              <wp:anchor distT="0" distB="0" distL="114300" distR="114300" simplePos="0" relativeHeight="251662336" behindDoc="0" locked="0" layoutInCell="1" allowOverlap="1" wp14:anchorId="1F5A772A" wp14:editId="6C9A50CF">
                <wp:simplePos x="0" y="0"/>
                <wp:positionH relativeFrom="column">
                  <wp:posOffset>419100</wp:posOffset>
                </wp:positionH>
                <wp:positionV relativeFrom="paragraph">
                  <wp:posOffset>3006725</wp:posOffset>
                </wp:positionV>
                <wp:extent cx="1257300" cy="2286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B653A" w14:textId="77777777" w:rsidR="007668E5" w:rsidRDefault="007668E5" w:rsidP="009B349A">
                            <w:pPr>
                              <w:rPr>
                                <w:rFonts w:ascii="Times New Roman" w:hAnsi="Times New Roman"/>
                                <w:sz w:val="15"/>
                                <w:szCs w:val="24"/>
                              </w:rPr>
                            </w:pPr>
                            <w:r>
                              <w:rPr>
                                <w:rFonts w:ascii="Times New Roman" w:hAnsi="Times New Roman"/>
                                <w:sz w:val="15"/>
                                <w:szCs w:val="24"/>
                              </w:rPr>
                              <w:t>Nevartoja SHK (2 atvejai)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A772A" id="Text Box 33" o:spid="_x0000_s1029" type="#_x0000_t202" style="position:absolute;left:0;text-align:left;margin-left:33pt;margin-top:236.75pt;width:99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" stroked="f">
                <v:textbox inset="0,0,0,0">
                  <w:txbxContent>
                    <w:p w14:paraId="205B653A" w14:textId="77777777" w:rsidR="007668E5" w:rsidRDefault="007668E5" w:rsidP="009B349A">
                      <w:pPr>
                        <w:rPr>
                          <w:rFonts w:ascii="Times New Roman" w:hAnsi="Times New Roman"/>
                          <w:sz w:val="15"/>
                          <w:szCs w:val="24"/>
                        </w:rPr>
                      </w:pPr>
                      <w:r>
                        <w:rPr>
                          <w:rFonts w:ascii="Times New Roman" w:hAnsi="Times New Roman"/>
                          <w:sz w:val="15"/>
                          <w:szCs w:val="24"/>
                        </w:rPr>
                        <w:t>Nevartoja SHK (2 atvejai)</w:t>
                      </w:r>
                    </w:p>
                  </w:txbxContent>
                </v:textbox>
              </v:shape>
            </w:pict>
          </mc:Fallback>
        </mc:AlternateContent>
      </w:r>
      <w:r w:rsidRPr="009B349A">
        <w:rPr>
          <w:rFonts w:ascii="Times New Roman" w:eastAsia="SimSun" w:hAnsi="Times New Roman" w:cs="Times New Roman"/>
          <w:b/>
          <w:lang w:eastAsia="lt-LT"/>
        </w:rPr>
        <w:drawing>
          <wp:inline distT="0" distB="0" distL="0" distR="0" wp14:anchorId="771B0B22" wp14:editId="638713F5">
            <wp:extent cx="4972050" cy="36385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2050" cy="3638550"/>
                    </a:xfrm>
                    <a:prstGeom prst="rect">
                      <a:avLst/>
                    </a:prstGeom>
                    <a:noFill/>
                    <a:ln>
                      <a:noFill/>
                    </a:ln>
                  </pic:spPr>
                </pic:pic>
              </a:graphicData>
            </a:graphic>
          </wp:inline>
        </w:drawing>
      </w:r>
    </w:p>
    <w:p w14:paraId="5824C2F5" w14:textId="77777777" w:rsidR="009B349A" w:rsidRPr="009B349A" w:rsidRDefault="009B349A" w:rsidP="009B349A">
      <w:pPr>
        <w:snapToGrid w:val="0"/>
        <w:spacing w:after="0" w:line="240" w:lineRule="auto"/>
        <w:rPr>
          <w:rFonts w:ascii="Times New Roman" w:eastAsia="Times New Roman" w:hAnsi="Times New Roman" w:cs="Times New Roman"/>
          <w:i/>
          <w:noProof w:val="0"/>
        </w:rPr>
      </w:pPr>
    </w:p>
    <w:p w14:paraId="15581988" w14:textId="77777777" w:rsidR="009B349A" w:rsidRPr="009B349A" w:rsidRDefault="009B349A" w:rsidP="009B349A">
      <w:pPr>
        <w:numPr>
          <w:ilvl w:val="0"/>
          <w:numId w:val="4"/>
        </w:numPr>
        <w:spacing w:after="0" w:line="240" w:lineRule="auto"/>
        <w:ind w:left="600" w:hanging="600"/>
        <w:rPr>
          <w:rFonts w:ascii="Times New Roman" w:eastAsia="Times New Roman" w:hAnsi="Times New Roman" w:cs="Times New Roman"/>
          <w:noProof w:val="0"/>
        </w:rPr>
      </w:pPr>
      <w:r w:rsidRPr="009B349A">
        <w:rPr>
          <w:rFonts w:ascii="Times New Roman" w:eastAsia="Times New Roman" w:hAnsi="Times New Roman" w:cs="Times New Roman"/>
          <w:noProof w:val="0"/>
        </w:rPr>
        <w:t>Ypač retai trombozė užfiksuota kitose SHK vartotojų kraujagyslėse, pvz., kepenų, mezenterinėse, inkstų ar tinklainės venose ar arterijose.</w:t>
      </w:r>
    </w:p>
    <w:p w14:paraId="6FD838CA"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55079B09" w14:textId="77777777" w:rsidR="009B349A" w:rsidRPr="009B349A" w:rsidRDefault="009B349A" w:rsidP="009B349A">
      <w:pPr>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VTE rizikos veiksniai</w:t>
      </w:r>
    </w:p>
    <w:p w14:paraId="1FD399A3"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Venų tromboembolijos komplikacijų rizika SHK vartotojoms gali gerokai padidėti dėl papildomų rizikos veiksnių, ypač jeigu yra keli kartu (žr. lentelę).</w:t>
      </w:r>
    </w:p>
    <w:p w14:paraId="13B9D53D"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5B364286"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NONITA vartoti negalima, jeigu yra keli rizikos veiksniai, dėl kurių venų trombozės rizika yra didelė (žr. 4.3 skyrių). Jeigu yra keli rizikos veiksniai, jos padidėjimas gali būti didesnis už atskirų veiksnių sumą – tokiu atveju reikia vertinti bendrą VTE riziką. Jeigu naudos ir rizikos santykis laikomas nepalankiu, SHK skirti negalima (žr. 4.3 skyrių).</w:t>
      </w:r>
    </w:p>
    <w:p w14:paraId="4BA305D1" w14:textId="77777777" w:rsidR="009B349A" w:rsidRPr="009B349A" w:rsidRDefault="009B349A" w:rsidP="009B349A">
      <w:pPr>
        <w:keepNext/>
        <w:snapToGrid w:val="0"/>
        <w:spacing w:after="0" w:line="240" w:lineRule="auto"/>
        <w:rPr>
          <w:rFonts w:ascii="Times New Roman" w:eastAsia="SimSun" w:hAnsi="Times New Roman" w:cs="Times New Roman"/>
          <w:b/>
          <w:noProof w:val="0"/>
        </w:rPr>
      </w:pPr>
    </w:p>
    <w:p w14:paraId="4822F56C" w14:textId="77777777" w:rsidR="009B349A" w:rsidRPr="009B349A" w:rsidRDefault="009B349A" w:rsidP="009B349A">
      <w:pPr>
        <w:keepNext/>
        <w:snapToGrid w:val="0"/>
        <w:spacing w:after="0" w:line="240" w:lineRule="auto"/>
        <w:rPr>
          <w:rFonts w:ascii="Times New Roman" w:eastAsia="SimSun" w:hAnsi="Times New Roman" w:cs="Times New Roman"/>
          <w:noProof w:val="0"/>
        </w:rPr>
      </w:pPr>
      <w:r w:rsidRPr="009B349A">
        <w:rPr>
          <w:rFonts w:ascii="Times New Roman" w:eastAsia="SimSun" w:hAnsi="Times New Roman" w:cs="Times New Roman"/>
          <w:b/>
          <w:noProof w:val="0"/>
        </w:rPr>
        <w:t>Lentelė. VTE rizikos veiksniai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177"/>
      </w:tblGrid>
      <w:tr w:rsidR="00390D6B" w:rsidRPr="009B349A" w14:paraId="56AA978F" w14:textId="77777777" w:rsidTr="00390D6B">
        <w:tc>
          <w:tcPr>
            <w:tcW w:w="3708" w:type="dxa"/>
            <w:tcBorders>
              <w:top w:val="single" w:sz="4" w:space="0" w:color="auto"/>
              <w:left w:val="single" w:sz="4" w:space="0" w:color="auto"/>
              <w:bottom w:val="single" w:sz="4" w:space="0" w:color="auto"/>
              <w:right w:val="single" w:sz="4" w:space="0" w:color="auto"/>
            </w:tcBorders>
            <w:hideMark/>
          </w:tcPr>
          <w:p w14:paraId="002E098E"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b/>
                <w:noProof w:val="0"/>
              </w:rPr>
              <w:t xml:space="preserve">Rizikos veiksnys </w:t>
            </w:r>
          </w:p>
        </w:tc>
        <w:tc>
          <w:tcPr>
            <w:tcW w:w="5177" w:type="dxa"/>
            <w:tcBorders>
              <w:top w:val="single" w:sz="4" w:space="0" w:color="auto"/>
              <w:left w:val="single" w:sz="4" w:space="0" w:color="auto"/>
              <w:bottom w:val="single" w:sz="4" w:space="0" w:color="auto"/>
              <w:right w:val="single" w:sz="4" w:space="0" w:color="auto"/>
            </w:tcBorders>
            <w:hideMark/>
          </w:tcPr>
          <w:p w14:paraId="01312D7C"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b/>
                <w:noProof w:val="0"/>
              </w:rPr>
              <w:t>Komentaras</w:t>
            </w:r>
          </w:p>
        </w:tc>
      </w:tr>
      <w:tr w:rsidR="00390D6B" w:rsidRPr="009B349A" w14:paraId="73C12282" w14:textId="77777777" w:rsidTr="00390D6B">
        <w:trPr>
          <w:cantSplit/>
        </w:trPr>
        <w:tc>
          <w:tcPr>
            <w:tcW w:w="3708" w:type="dxa"/>
            <w:tcBorders>
              <w:top w:val="single" w:sz="4" w:space="0" w:color="auto"/>
              <w:left w:val="single" w:sz="4" w:space="0" w:color="auto"/>
              <w:bottom w:val="single" w:sz="4" w:space="0" w:color="auto"/>
              <w:right w:val="single" w:sz="4" w:space="0" w:color="auto"/>
            </w:tcBorders>
            <w:hideMark/>
          </w:tcPr>
          <w:p w14:paraId="698522EC"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Nutukimas (kūno masės indeksas &gt; 30 kg/m²)</w:t>
            </w:r>
          </w:p>
        </w:tc>
        <w:tc>
          <w:tcPr>
            <w:tcW w:w="5177" w:type="dxa"/>
            <w:tcBorders>
              <w:top w:val="single" w:sz="4" w:space="0" w:color="auto"/>
              <w:left w:val="single" w:sz="4" w:space="0" w:color="auto"/>
              <w:bottom w:val="single" w:sz="4" w:space="0" w:color="auto"/>
              <w:right w:val="single" w:sz="4" w:space="0" w:color="auto"/>
            </w:tcBorders>
            <w:hideMark/>
          </w:tcPr>
          <w:p w14:paraId="3399B251"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Didėjant KMI, rizika gerokai padidėja.</w:t>
            </w:r>
          </w:p>
          <w:p w14:paraId="2A5AAD8F"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Ypač svarbu atsižvelgti, jeigu yra ir kitų rizikos veiksnių.</w:t>
            </w:r>
          </w:p>
        </w:tc>
      </w:tr>
      <w:tr w:rsidR="00390D6B" w:rsidRPr="009B349A" w14:paraId="35D518EA" w14:textId="77777777" w:rsidTr="00390D6B">
        <w:trPr>
          <w:cantSplit/>
        </w:trPr>
        <w:tc>
          <w:tcPr>
            <w:tcW w:w="3708" w:type="dxa"/>
            <w:tcBorders>
              <w:top w:val="single" w:sz="4" w:space="0" w:color="auto"/>
              <w:left w:val="single" w:sz="4" w:space="0" w:color="auto"/>
              <w:bottom w:val="single" w:sz="4" w:space="0" w:color="auto"/>
              <w:right w:val="single" w:sz="4" w:space="0" w:color="auto"/>
            </w:tcBorders>
          </w:tcPr>
          <w:p w14:paraId="5355D414"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Ilgalaikė imobilizacija, didelės apimties operacija, bet kokia kojų ar dubens operacija, neurochirurginė operacija arba didelė trauma</w:t>
            </w:r>
          </w:p>
          <w:p w14:paraId="1EB5F10A"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44ECC414"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Pastaba: trumpalaikė imobilizacija, įskaitant &gt; 4 valandų skrydžius, taip pat gali būti VTE rizikos veiksnys, ypač kai yra kitų rizikos veiksnių</w:t>
            </w:r>
          </w:p>
        </w:tc>
        <w:tc>
          <w:tcPr>
            <w:tcW w:w="5177" w:type="dxa"/>
            <w:tcBorders>
              <w:top w:val="single" w:sz="4" w:space="0" w:color="auto"/>
              <w:left w:val="single" w:sz="4" w:space="0" w:color="auto"/>
              <w:bottom w:val="single" w:sz="4" w:space="0" w:color="auto"/>
              <w:right w:val="single" w:sz="4" w:space="0" w:color="auto"/>
            </w:tcBorders>
          </w:tcPr>
          <w:p w14:paraId="4A2B1CFD"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Tokiais atvejais patartina nutraukti pleistro, kontraceptinių tablečių ar žiedo vartojimą (planinės operacijos atveju – likus bent 4 savaitėms) ir paskui nepradėti vėl jų vartoti 2 savaites po pilno judrumo atsistatymo. Neplanuotam nėštumui išvengti reikia taikyti kitą kontracepcijos metodą.</w:t>
            </w:r>
          </w:p>
          <w:p w14:paraId="7303FB10"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7AC376E4"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NONITA vartojimas nebuvo nutrauktas iš anksto, reikia apsvarstyti antitrombozinių vaistinių preparatų vartojimo tikslingumą.</w:t>
            </w:r>
          </w:p>
          <w:p w14:paraId="37B50031"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tc>
      </w:tr>
      <w:tr w:rsidR="00390D6B" w:rsidRPr="009B349A" w14:paraId="4BEBF0E4" w14:textId="77777777" w:rsidTr="00390D6B">
        <w:tc>
          <w:tcPr>
            <w:tcW w:w="3708" w:type="dxa"/>
            <w:tcBorders>
              <w:top w:val="single" w:sz="4" w:space="0" w:color="auto"/>
              <w:left w:val="single" w:sz="4" w:space="0" w:color="auto"/>
              <w:bottom w:val="single" w:sz="4" w:space="0" w:color="auto"/>
              <w:right w:val="single" w:sz="4" w:space="0" w:color="auto"/>
            </w:tcBorders>
            <w:hideMark/>
          </w:tcPr>
          <w:p w14:paraId="4B299CED"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Teigiama šeimos anamnezė (broliui, seseriai, motinai ar tėvui buvusi venų </w:t>
            </w:r>
            <w:r w:rsidRPr="009B349A">
              <w:rPr>
                <w:rFonts w:ascii="Times New Roman" w:eastAsia="Times New Roman" w:hAnsi="Times New Roman" w:cs="Times New Roman"/>
                <w:noProof w:val="0"/>
              </w:rPr>
              <w:lastRenderedPageBreak/>
              <w:t>tromboembolija, ypač santykinai ankstyvame amžiuje, pvz., iki 50 metų)</w:t>
            </w:r>
          </w:p>
        </w:tc>
        <w:tc>
          <w:tcPr>
            <w:tcW w:w="5177" w:type="dxa"/>
            <w:tcBorders>
              <w:top w:val="single" w:sz="4" w:space="0" w:color="auto"/>
              <w:left w:val="single" w:sz="4" w:space="0" w:color="auto"/>
              <w:bottom w:val="single" w:sz="4" w:space="0" w:color="auto"/>
              <w:right w:val="single" w:sz="4" w:space="0" w:color="auto"/>
            </w:tcBorders>
            <w:hideMark/>
          </w:tcPr>
          <w:p w14:paraId="16761AB9"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lastRenderedPageBreak/>
              <w:t>Jeigu įtariamas paveldimas polinkis, tai prieš apsisprendžiant dėl SHK vartojimo moterį reikia nukreipti specialisto konsultacijai.</w:t>
            </w:r>
          </w:p>
        </w:tc>
      </w:tr>
      <w:tr w:rsidR="00390D6B" w:rsidRPr="009B349A" w14:paraId="776E6E4A" w14:textId="77777777" w:rsidTr="00390D6B">
        <w:tc>
          <w:tcPr>
            <w:tcW w:w="3708" w:type="dxa"/>
            <w:tcBorders>
              <w:top w:val="single" w:sz="4" w:space="0" w:color="auto"/>
              <w:left w:val="single" w:sz="4" w:space="0" w:color="auto"/>
              <w:bottom w:val="single" w:sz="4" w:space="0" w:color="auto"/>
              <w:right w:val="single" w:sz="4" w:space="0" w:color="auto"/>
            </w:tcBorders>
            <w:hideMark/>
          </w:tcPr>
          <w:p w14:paraId="358531D2"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Kitos ligos, susijusios su VTE</w:t>
            </w:r>
          </w:p>
        </w:tc>
        <w:tc>
          <w:tcPr>
            <w:tcW w:w="5177" w:type="dxa"/>
            <w:tcBorders>
              <w:top w:val="single" w:sz="4" w:space="0" w:color="auto"/>
              <w:left w:val="single" w:sz="4" w:space="0" w:color="auto"/>
              <w:bottom w:val="single" w:sz="4" w:space="0" w:color="auto"/>
              <w:right w:val="single" w:sz="4" w:space="0" w:color="auto"/>
            </w:tcBorders>
            <w:hideMark/>
          </w:tcPr>
          <w:p w14:paraId="51D51AB5"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Vėžys, sisteminė raudonoji vilkligė, hemolizinis ureminis sindromas, lėtinė uždegiminė žarnų liga (Krono (</w:t>
            </w:r>
            <w:r w:rsidRPr="009B349A">
              <w:rPr>
                <w:rFonts w:ascii="Times New Roman" w:eastAsia="Times New Roman" w:hAnsi="Times New Roman" w:cs="Times New Roman"/>
                <w:i/>
                <w:noProof w:val="0"/>
              </w:rPr>
              <w:t>Crohn</w:t>
            </w:r>
            <w:r w:rsidRPr="009B349A">
              <w:rPr>
                <w:rFonts w:ascii="Times New Roman" w:eastAsia="Times New Roman" w:hAnsi="Times New Roman" w:cs="Times New Roman"/>
                <w:noProof w:val="0"/>
              </w:rPr>
              <w:t>) liga arba opinis kolitas), pjautuvo pavidalo ląstelių anemija.</w:t>
            </w:r>
          </w:p>
        </w:tc>
      </w:tr>
      <w:tr w:rsidR="00390D6B" w:rsidRPr="009B349A" w14:paraId="346D1C9C" w14:textId="77777777" w:rsidTr="00390D6B">
        <w:tc>
          <w:tcPr>
            <w:tcW w:w="3708" w:type="dxa"/>
            <w:tcBorders>
              <w:top w:val="single" w:sz="4" w:space="0" w:color="auto"/>
              <w:left w:val="single" w:sz="4" w:space="0" w:color="auto"/>
              <w:bottom w:val="single" w:sz="4" w:space="0" w:color="auto"/>
              <w:right w:val="single" w:sz="4" w:space="0" w:color="auto"/>
            </w:tcBorders>
            <w:hideMark/>
          </w:tcPr>
          <w:p w14:paraId="6289F33C"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Vyresnis amžius</w:t>
            </w:r>
          </w:p>
        </w:tc>
        <w:tc>
          <w:tcPr>
            <w:tcW w:w="5177" w:type="dxa"/>
            <w:tcBorders>
              <w:top w:val="single" w:sz="4" w:space="0" w:color="auto"/>
              <w:left w:val="single" w:sz="4" w:space="0" w:color="auto"/>
              <w:bottom w:val="single" w:sz="4" w:space="0" w:color="auto"/>
              <w:right w:val="single" w:sz="4" w:space="0" w:color="auto"/>
            </w:tcBorders>
            <w:hideMark/>
          </w:tcPr>
          <w:p w14:paraId="6145236E"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Ypač virš 35 metų</w:t>
            </w:r>
          </w:p>
        </w:tc>
      </w:tr>
    </w:tbl>
    <w:p w14:paraId="58EF6ADB"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73E339C2" w14:textId="77777777" w:rsidR="009B349A" w:rsidRPr="009B349A" w:rsidRDefault="009B349A" w:rsidP="009B349A">
      <w:pPr>
        <w:numPr>
          <w:ilvl w:val="0"/>
          <w:numId w:val="5"/>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Nėra vieningos nuomonės dėl galimos varikozinių venų ir paviršinio tromboflebito įtakos venų trombozės pradžiai ar progresavimui.</w:t>
      </w:r>
    </w:p>
    <w:p w14:paraId="6F2BBE63"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7C33BFFE" w14:textId="77777777" w:rsidR="009B349A" w:rsidRPr="009B349A" w:rsidRDefault="009B349A" w:rsidP="009B349A">
      <w:pPr>
        <w:numPr>
          <w:ilvl w:val="0"/>
          <w:numId w:val="5"/>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Reikia atsižvelgti į padidėjusią tromboembolijos riziką nėštumo metu ir ypač 6 savaites po gimdymo (žr. 4.6 skyrių).</w:t>
      </w:r>
    </w:p>
    <w:p w14:paraId="68595FFE" w14:textId="77777777" w:rsidR="009B349A" w:rsidRPr="009B349A" w:rsidRDefault="009B349A" w:rsidP="009B349A">
      <w:pPr>
        <w:snapToGrid w:val="0"/>
        <w:spacing w:after="0" w:line="240" w:lineRule="auto"/>
        <w:rPr>
          <w:rFonts w:ascii="Times New Roman" w:eastAsia="Times New Roman" w:hAnsi="Times New Roman" w:cs="Times New Roman"/>
          <w:b/>
          <w:noProof w:val="0"/>
          <w:u w:val="single"/>
        </w:rPr>
      </w:pPr>
    </w:p>
    <w:p w14:paraId="47C482B1" w14:textId="77777777" w:rsidR="009B349A" w:rsidRPr="009B349A" w:rsidRDefault="009B349A" w:rsidP="009B349A">
      <w:pPr>
        <w:snapToGrid w:val="0"/>
        <w:spacing w:after="0" w:line="240" w:lineRule="auto"/>
        <w:rPr>
          <w:rFonts w:ascii="Times New Roman" w:eastAsia="Times New Roman" w:hAnsi="Times New Roman" w:cs="Times New Roman"/>
          <w:b/>
          <w:noProof w:val="0"/>
          <w:u w:val="single"/>
        </w:rPr>
      </w:pPr>
      <w:r w:rsidRPr="009B349A">
        <w:rPr>
          <w:rFonts w:ascii="Times New Roman" w:eastAsia="Times New Roman" w:hAnsi="Times New Roman" w:cs="Times New Roman"/>
          <w:b/>
          <w:noProof w:val="0"/>
          <w:u w:val="single"/>
        </w:rPr>
        <w:t>VTE (giliųjų venų trombozės ir plaučių embolijos) simptomai</w:t>
      </w:r>
    </w:p>
    <w:p w14:paraId="58D69DF6"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Moterims reikia patarti, kad pasireiškus tokių simptomų kreiptųsi skubios medicininės pagalbos ir informuotų sveikatos priežiūros specialistą, kad vartoja SHK.</w:t>
      </w:r>
    </w:p>
    <w:p w14:paraId="3C76C228"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33033F90"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Giliųjų venų trombozės (GVT) simptomai gali būti:</w:t>
      </w:r>
    </w:p>
    <w:p w14:paraId="1EAA58A6"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vienos kojos ir (arba) pėdos patinimas arba patinimas išilgai kojos venos;</w:t>
      </w:r>
    </w:p>
    <w:p w14:paraId="081789E9"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kojos skausmas arba skausmingumas, kuris gali būti juntamas tik stovint arba vaikščiojant;</w:t>
      </w:r>
    </w:p>
    <w:p w14:paraId="0A126C91"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padidėjusi pažeistos kojos temperatūra, paraudusi arba kitaip pakitusi kojos odos spalva.</w:t>
      </w:r>
    </w:p>
    <w:p w14:paraId="7FDB9DA3"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273B6170"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Plaučių embolijos (PE) simptomai gali būti:</w:t>
      </w:r>
    </w:p>
    <w:p w14:paraId="2C15DCD5"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staiga pasireiškęs nepaaiškinamas dusulys arba padažnėjęs kvėpavimas;</w:t>
      </w:r>
    </w:p>
    <w:p w14:paraId="5DC5945E"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staiga pasireiškęs kosulys (gali būti su kraujo atkosėjimu);</w:t>
      </w:r>
    </w:p>
    <w:p w14:paraId="7FD9D4CD"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stiprus krūtinės skausmas;</w:t>
      </w:r>
    </w:p>
    <w:p w14:paraId="62C5C9EF"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stiprus apsvaigimas ar svaigulys;</w:t>
      </w:r>
    </w:p>
    <w:p w14:paraId="58E0D3A1"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dažnas arba neritmiškas širdies plakimas.</w:t>
      </w:r>
    </w:p>
    <w:p w14:paraId="4423A05A"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25CB86DF"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Kai kurie iš šių simptomų (pvz., dusulys, kosulys) yra nespecifiniai, juos galima neteisingai palaikyti rodančiais dažnesnius arba lengvesnius sutrikimus (pvz., kvėpavimo takų infekciją).</w:t>
      </w:r>
    </w:p>
    <w:p w14:paraId="0C01DB40"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3E44EF9B"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Kiti kraujagyslių užsikimšimo požymiai gali būti staiga pasireiškęs galūnės skausmas, patinimas ir nežymus pamėlynavimas.</w:t>
      </w:r>
    </w:p>
    <w:p w14:paraId="75A8E07A"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6AB899FC"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Akies kraujagyslės užsikimšimo simptomas gali būti skausmo nesukeliantis neryškus regėjimas, kuris gali progresuoti iki apakimo. Kartais apankama beveik iš karto.</w:t>
      </w:r>
    </w:p>
    <w:p w14:paraId="46F84784"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p>
    <w:p w14:paraId="3DDC6D2B"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Arterijų tromboembolijos (ATE) rizika</w:t>
      </w:r>
    </w:p>
    <w:p w14:paraId="4C54D8C5"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Remiantis epidemiologiniais tyrimais, SHK vartojimas yra susijęs su padidėjusia arterijų tromboembolijos (miokardo infarkto) ir cerebrovaskulinio priepuolio (pvz., praeinančiojo smegenų išemijos priepuolio, insulto) rizika. Arterijų tromboembolija gali baigtis mirtimi.</w:t>
      </w:r>
    </w:p>
    <w:p w14:paraId="6E0CE8B6" w14:textId="77777777" w:rsidR="009B349A" w:rsidRPr="009B349A" w:rsidRDefault="009B349A" w:rsidP="009B349A">
      <w:pPr>
        <w:snapToGrid w:val="0"/>
        <w:spacing w:after="0" w:line="240" w:lineRule="auto"/>
        <w:rPr>
          <w:rFonts w:ascii="Times New Roman" w:eastAsia="Times New Roman" w:hAnsi="Times New Roman" w:cs="Times New Roman"/>
          <w:b/>
          <w:noProof w:val="0"/>
          <w:u w:val="single"/>
        </w:rPr>
      </w:pPr>
    </w:p>
    <w:p w14:paraId="00488495" w14:textId="77777777" w:rsidR="009B349A" w:rsidRPr="009B349A" w:rsidRDefault="009B349A" w:rsidP="009B349A">
      <w:pPr>
        <w:snapToGrid w:val="0"/>
        <w:spacing w:after="0" w:line="240" w:lineRule="auto"/>
        <w:rPr>
          <w:rFonts w:ascii="Times New Roman" w:eastAsia="Times New Roman" w:hAnsi="Times New Roman" w:cs="Times New Roman"/>
          <w:b/>
          <w:noProof w:val="0"/>
          <w:u w:val="single"/>
        </w:rPr>
      </w:pPr>
      <w:r w:rsidRPr="009B349A">
        <w:rPr>
          <w:rFonts w:ascii="Times New Roman" w:eastAsia="Times New Roman" w:hAnsi="Times New Roman" w:cs="Times New Roman"/>
          <w:b/>
          <w:noProof w:val="0"/>
          <w:u w:val="single"/>
        </w:rPr>
        <w:t>ATE rizikos veiksniai</w:t>
      </w:r>
    </w:p>
    <w:p w14:paraId="79130258"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Arterijų tromboembolijos komplikacijų ir cerebrovaskulinio priepuolio rizika SHK vartojančioms moterims būna didesnė, kai yra rizikos veiksnių (žr. lentelę).</w:t>
      </w:r>
    </w:p>
    <w:p w14:paraId="694DEF57"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NONITA vartoti negalima, jeigu yra vienas sunkus arba keli ATE rizikos veiksniai, dėl kurių kyla didelė arterijų trombozės rizika (žr. 4.3 skyrių). Jeigu moteriai yra keli rizikos veiksniai, rizikos padidėjimas gali būti didesnis už atskirų veiksnių sumą; tokiu atveju reikia įvertinti bendrą riziką. Jeigu naudos ir rizikos santykis laikomas nepalankiu, SHK skirti negalima (žr. 4.3 skyrių).</w:t>
      </w:r>
    </w:p>
    <w:p w14:paraId="6DE3D11E"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57DA570B" w14:textId="77777777" w:rsidR="009B349A" w:rsidRPr="009B349A" w:rsidRDefault="009B349A" w:rsidP="009B349A">
      <w:pPr>
        <w:autoSpaceDE w:val="0"/>
        <w:autoSpaceDN w:val="0"/>
        <w:adjustRightInd w:val="0"/>
        <w:snapToGrid w:val="0"/>
        <w:spacing w:after="0" w:line="240" w:lineRule="auto"/>
        <w:rPr>
          <w:rFonts w:ascii="Times New Roman" w:eastAsia="SimSun" w:hAnsi="Times New Roman" w:cs="Times New Roman"/>
          <w:noProof w:val="0"/>
        </w:rPr>
      </w:pPr>
      <w:r w:rsidRPr="009B349A">
        <w:rPr>
          <w:rFonts w:ascii="Times New Roman" w:eastAsia="SimSun" w:hAnsi="Times New Roman" w:cs="Times New Roman"/>
          <w:b/>
          <w:noProof w:val="0"/>
        </w:rPr>
        <w:t>Lentelė. ATE rizikos veiksniai</w:t>
      </w:r>
      <w:r w:rsidRPr="009B349A">
        <w:rPr>
          <w:rFonts w:ascii="Times New Roman" w:eastAsia="SimSun" w:hAnsi="Times New Roman" w:cs="Times New Roman"/>
          <w:b/>
          <w:noProof w:val="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177"/>
      </w:tblGrid>
      <w:tr w:rsidR="00390D6B" w:rsidRPr="009B349A" w14:paraId="411C7310" w14:textId="77777777" w:rsidTr="00390D6B">
        <w:tc>
          <w:tcPr>
            <w:tcW w:w="3708" w:type="dxa"/>
            <w:tcBorders>
              <w:top w:val="single" w:sz="4" w:space="0" w:color="auto"/>
              <w:left w:val="single" w:sz="4" w:space="0" w:color="auto"/>
              <w:bottom w:val="single" w:sz="4" w:space="0" w:color="auto"/>
              <w:right w:val="single" w:sz="4" w:space="0" w:color="auto"/>
            </w:tcBorders>
            <w:hideMark/>
          </w:tcPr>
          <w:p w14:paraId="6E4A379B"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b/>
                <w:noProof w:val="0"/>
              </w:rPr>
              <w:t>Rizikos veiksnys</w:t>
            </w:r>
          </w:p>
        </w:tc>
        <w:tc>
          <w:tcPr>
            <w:tcW w:w="5177" w:type="dxa"/>
            <w:tcBorders>
              <w:top w:val="single" w:sz="4" w:space="0" w:color="auto"/>
              <w:left w:val="single" w:sz="4" w:space="0" w:color="auto"/>
              <w:bottom w:val="single" w:sz="4" w:space="0" w:color="auto"/>
              <w:right w:val="single" w:sz="4" w:space="0" w:color="auto"/>
            </w:tcBorders>
            <w:hideMark/>
          </w:tcPr>
          <w:p w14:paraId="304423C1"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b/>
                <w:noProof w:val="0"/>
              </w:rPr>
              <w:t>Pastaba</w:t>
            </w:r>
          </w:p>
        </w:tc>
      </w:tr>
      <w:tr w:rsidR="00390D6B" w:rsidRPr="009B349A" w14:paraId="171CF1AE" w14:textId="77777777" w:rsidTr="00390D6B">
        <w:tc>
          <w:tcPr>
            <w:tcW w:w="3708" w:type="dxa"/>
            <w:tcBorders>
              <w:top w:val="single" w:sz="4" w:space="0" w:color="auto"/>
              <w:left w:val="single" w:sz="4" w:space="0" w:color="auto"/>
              <w:bottom w:val="single" w:sz="4" w:space="0" w:color="auto"/>
              <w:right w:val="single" w:sz="4" w:space="0" w:color="auto"/>
            </w:tcBorders>
            <w:hideMark/>
          </w:tcPr>
          <w:p w14:paraId="7B76FF61"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Vyresnis amžius</w:t>
            </w:r>
          </w:p>
        </w:tc>
        <w:tc>
          <w:tcPr>
            <w:tcW w:w="5177" w:type="dxa"/>
            <w:tcBorders>
              <w:top w:val="single" w:sz="4" w:space="0" w:color="auto"/>
              <w:left w:val="single" w:sz="4" w:space="0" w:color="auto"/>
              <w:bottom w:val="single" w:sz="4" w:space="0" w:color="auto"/>
              <w:right w:val="single" w:sz="4" w:space="0" w:color="auto"/>
            </w:tcBorders>
            <w:hideMark/>
          </w:tcPr>
          <w:p w14:paraId="1F3032E3"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Ypač virš 35 metų</w:t>
            </w:r>
          </w:p>
        </w:tc>
      </w:tr>
      <w:tr w:rsidR="00390D6B" w:rsidRPr="009B349A" w14:paraId="147EB7E4" w14:textId="77777777" w:rsidTr="00390D6B">
        <w:tc>
          <w:tcPr>
            <w:tcW w:w="3708" w:type="dxa"/>
            <w:tcBorders>
              <w:top w:val="single" w:sz="4" w:space="0" w:color="auto"/>
              <w:left w:val="single" w:sz="4" w:space="0" w:color="auto"/>
              <w:bottom w:val="single" w:sz="4" w:space="0" w:color="auto"/>
              <w:right w:val="single" w:sz="4" w:space="0" w:color="auto"/>
            </w:tcBorders>
            <w:hideMark/>
          </w:tcPr>
          <w:p w14:paraId="4C705110"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lastRenderedPageBreak/>
              <w:t>Rūkymas</w:t>
            </w:r>
          </w:p>
        </w:tc>
        <w:tc>
          <w:tcPr>
            <w:tcW w:w="5177" w:type="dxa"/>
            <w:tcBorders>
              <w:top w:val="single" w:sz="4" w:space="0" w:color="auto"/>
              <w:left w:val="single" w:sz="4" w:space="0" w:color="auto"/>
              <w:bottom w:val="single" w:sz="4" w:space="0" w:color="auto"/>
              <w:right w:val="single" w:sz="4" w:space="0" w:color="auto"/>
            </w:tcBorders>
            <w:hideMark/>
          </w:tcPr>
          <w:p w14:paraId="0BE2BD24"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Moterims, norinčioms vartoti SHK, reikia patarti nerūkyti. Vyresnėms nei 35 metų moterims, norinčioms toliau rūkyti, reikia primygtinai patarti naudoti kitą kontracepcijos metodą.</w:t>
            </w:r>
          </w:p>
        </w:tc>
      </w:tr>
      <w:tr w:rsidR="00390D6B" w:rsidRPr="009B349A" w14:paraId="4A738937" w14:textId="77777777" w:rsidTr="00390D6B">
        <w:tc>
          <w:tcPr>
            <w:tcW w:w="3708" w:type="dxa"/>
            <w:tcBorders>
              <w:top w:val="single" w:sz="4" w:space="0" w:color="auto"/>
              <w:left w:val="single" w:sz="4" w:space="0" w:color="auto"/>
              <w:bottom w:val="single" w:sz="4" w:space="0" w:color="auto"/>
              <w:right w:val="single" w:sz="4" w:space="0" w:color="auto"/>
            </w:tcBorders>
            <w:hideMark/>
          </w:tcPr>
          <w:p w14:paraId="5C6166F0"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Padidėjęs kraujospūdis</w:t>
            </w:r>
          </w:p>
        </w:tc>
        <w:tc>
          <w:tcPr>
            <w:tcW w:w="5177" w:type="dxa"/>
            <w:tcBorders>
              <w:top w:val="single" w:sz="4" w:space="0" w:color="auto"/>
              <w:left w:val="single" w:sz="4" w:space="0" w:color="auto"/>
              <w:bottom w:val="single" w:sz="4" w:space="0" w:color="auto"/>
              <w:right w:val="single" w:sz="4" w:space="0" w:color="auto"/>
            </w:tcBorders>
          </w:tcPr>
          <w:p w14:paraId="1FB6FF79"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tc>
      </w:tr>
      <w:tr w:rsidR="00390D6B" w:rsidRPr="009B349A" w14:paraId="582ABCF9" w14:textId="77777777" w:rsidTr="00390D6B">
        <w:tc>
          <w:tcPr>
            <w:tcW w:w="3708" w:type="dxa"/>
            <w:tcBorders>
              <w:top w:val="single" w:sz="4" w:space="0" w:color="auto"/>
              <w:left w:val="single" w:sz="4" w:space="0" w:color="auto"/>
              <w:bottom w:val="single" w:sz="4" w:space="0" w:color="auto"/>
              <w:right w:val="single" w:sz="4" w:space="0" w:color="auto"/>
            </w:tcBorders>
            <w:hideMark/>
          </w:tcPr>
          <w:p w14:paraId="4D63EF07"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Nutukimas (kūno masės indeksas viršija 30 kg/m²)</w:t>
            </w:r>
          </w:p>
        </w:tc>
        <w:tc>
          <w:tcPr>
            <w:tcW w:w="5177" w:type="dxa"/>
            <w:tcBorders>
              <w:top w:val="single" w:sz="4" w:space="0" w:color="auto"/>
              <w:left w:val="single" w:sz="4" w:space="0" w:color="auto"/>
              <w:bottom w:val="single" w:sz="4" w:space="0" w:color="auto"/>
              <w:right w:val="single" w:sz="4" w:space="0" w:color="auto"/>
            </w:tcBorders>
            <w:hideMark/>
          </w:tcPr>
          <w:p w14:paraId="0DD5B68A"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Didėjant KMI, gerokai padidėja rizika.</w:t>
            </w:r>
          </w:p>
          <w:p w14:paraId="5AC87B30"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Ypač svarbu moterims, kurioms yra papildomų rizikos veiksnių.</w:t>
            </w:r>
          </w:p>
        </w:tc>
      </w:tr>
      <w:tr w:rsidR="00390D6B" w:rsidRPr="009B349A" w14:paraId="43CA9E5D" w14:textId="77777777" w:rsidTr="00390D6B">
        <w:tc>
          <w:tcPr>
            <w:tcW w:w="3708" w:type="dxa"/>
            <w:tcBorders>
              <w:top w:val="single" w:sz="4" w:space="0" w:color="auto"/>
              <w:left w:val="single" w:sz="4" w:space="0" w:color="auto"/>
              <w:bottom w:val="single" w:sz="4" w:space="0" w:color="auto"/>
              <w:right w:val="single" w:sz="4" w:space="0" w:color="auto"/>
            </w:tcBorders>
            <w:hideMark/>
          </w:tcPr>
          <w:p w14:paraId="7AA082CE"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Teigiama šeimos anamnezė (kada nors broliui, seseriai, motinai ar tėvui buvusi arterijų tromboembolija, ypač santykinai ankstyvame amžiuje, pvz., iki 50 metų)</w:t>
            </w:r>
          </w:p>
        </w:tc>
        <w:tc>
          <w:tcPr>
            <w:tcW w:w="5177" w:type="dxa"/>
            <w:tcBorders>
              <w:top w:val="single" w:sz="4" w:space="0" w:color="auto"/>
              <w:left w:val="single" w:sz="4" w:space="0" w:color="auto"/>
              <w:bottom w:val="single" w:sz="4" w:space="0" w:color="auto"/>
              <w:right w:val="single" w:sz="4" w:space="0" w:color="auto"/>
            </w:tcBorders>
            <w:hideMark/>
          </w:tcPr>
          <w:p w14:paraId="7AC71DAE"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įtariamas paveldimas polinkis, tai prieš apsisprendžiant dėl SHK vartojimo moterį reikia nukreipti specialisto konsultacijai.</w:t>
            </w:r>
          </w:p>
        </w:tc>
      </w:tr>
      <w:tr w:rsidR="00390D6B" w:rsidRPr="009B349A" w14:paraId="1AB9A8D6" w14:textId="77777777" w:rsidTr="00390D6B">
        <w:tc>
          <w:tcPr>
            <w:tcW w:w="3708" w:type="dxa"/>
            <w:tcBorders>
              <w:top w:val="single" w:sz="4" w:space="0" w:color="auto"/>
              <w:left w:val="single" w:sz="4" w:space="0" w:color="auto"/>
              <w:bottom w:val="single" w:sz="4" w:space="0" w:color="auto"/>
              <w:right w:val="single" w:sz="4" w:space="0" w:color="auto"/>
            </w:tcBorders>
            <w:hideMark/>
          </w:tcPr>
          <w:p w14:paraId="4F2A1CE4"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Migrena</w:t>
            </w:r>
          </w:p>
        </w:tc>
        <w:tc>
          <w:tcPr>
            <w:tcW w:w="5177" w:type="dxa"/>
            <w:tcBorders>
              <w:top w:val="single" w:sz="4" w:space="0" w:color="auto"/>
              <w:left w:val="single" w:sz="4" w:space="0" w:color="auto"/>
              <w:bottom w:val="single" w:sz="4" w:space="0" w:color="auto"/>
              <w:right w:val="single" w:sz="4" w:space="0" w:color="auto"/>
            </w:tcBorders>
            <w:hideMark/>
          </w:tcPr>
          <w:p w14:paraId="1DA33F21"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Padažnėjusi arba pasunkėjusi migrena vartojant SHK (tai gali būti cerebrovaskulinio priepuolio prodrominė būklė) gali būti priežastis nedelsiant nutraukti vaisto vartojimą.</w:t>
            </w:r>
          </w:p>
        </w:tc>
      </w:tr>
      <w:tr w:rsidR="00390D6B" w:rsidRPr="009B349A" w14:paraId="6D463584" w14:textId="77777777" w:rsidTr="00390D6B">
        <w:trPr>
          <w:cantSplit/>
        </w:trPr>
        <w:tc>
          <w:tcPr>
            <w:tcW w:w="3708" w:type="dxa"/>
            <w:tcBorders>
              <w:top w:val="single" w:sz="4" w:space="0" w:color="auto"/>
              <w:left w:val="single" w:sz="4" w:space="0" w:color="auto"/>
              <w:bottom w:val="single" w:sz="4" w:space="0" w:color="auto"/>
              <w:right w:val="single" w:sz="4" w:space="0" w:color="auto"/>
            </w:tcBorders>
            <w:hideMark/>
          </w:tcPr>
          <w:p w14:paraId="5F8ED708"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Kitos ligos, susijusios su kraujagyslių nepageidaujamais reiškiniais</w:t>
            </w:r>
          </w:p>
        </w:tc>
        <w:tc>
          <w:tcPr>
            <w:tcW w:w="5177" w:type="dxa"/>
            <w:tcBorders>
              <w:top w:val="single" w:sz="4" w:space="0" w:color="auto"/>
              <w:left w:val="single" w:sz="4" w:space="0" w:color="auto"/>
              <w:bottom w:val="single" w:sz="4" w:space="0" w:color="auto"/>
              <w:right w:val="single" w:sz="4" w:space="0" w:color="auto"/>
            </w:tcBorders>
            <w:hideMark/>
          </w:tcPr>
          <w:p w14:paraId="05DC3E14"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Cukrinis diabetas, hiperhomocisteinemija, širdies vožtuvų liga ir prieširdžių virpėjimas, dislipoproteinemija ir sisteminė raudonoji vilkligė.</w:t>
            </w:r>
          </w:p>
        </w:tc>
      </w:tr>
    </w:tbl>
    <w:p w14:paraId="39800842"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p>
    <w:p w14:paraId="7FC996D4"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ATE simptomai</w:t>
      </w:r>
    </w:p>
    <w:p w14:paraId="73AC2E76"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2F7F50FD"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Moterims reikia patarti, kad pasireiškus tokių simptomų kreiptųsi skubios medicininės pagalbos ir informuotų sveikatos priežiūros specialistą, kad vartoja SHK.</w:t>
      </w:r>
    </w:p>
    <w:p w14:paraId="4252D7F2"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7F33372D"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Cerebrovaskulinio priepuolio simptomai gali būti:</w:t>
      </w:r>
    </w:p>
    <w:p w14:paraId="6AD8B880"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staiga pasireiškusi veido, rankos ar kojos nejautra ar silpnumas, ypač vienoje kūno pusėje;</w:t>
      </w:r>
    </w:p>
    <w:p w14:paraId="172AE9C8"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staiga sutrikęs ėjimas, staiga atsiradęs svaigulys, pusiausvyros ar koordinacijos sutrikimas;</w:t>
      </w:r>
    </w:p>
    <w:p w14:paraId="64576B0E"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staiga pasireiškęs sumišimas, kalbos ar supratimo sutrikimas;</w:t>
      </w:r>
    </w:p>
    <w:p w14:paraId="08B2EA48"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staiga sutrikęs matymas viena arba abiem akimis;</w:t>
      </w:r>
    </w:p>
    <w:p w14:paraId="52D278BD"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staiga pasireiškęs, stiprus arba ilgalaikis galvos skausmas be žinomos priežasties;</w:t>
      </w:r>
    </w:p>
    <w:p w14:paraId="6F6EC76B"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sąmonės netekimas ar apalpimas su traukuliais arba be jų.</w:t>
      </w:r>
    </w:p>
    <w:p w14:paraId="07E54F22"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03197730"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Trumpalaikiai simptomai leidžia įtarti pasireiškusį trumpalaikį išemijos priepuolį.</w:t>
      </w:r>
    </w:p>
    <w:p w14:paraId="02FE29E2"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6B99747B"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Miokardo infarkto (MI) simptomai gali būti:</w:t>
      </w:r>
    </w:p>
    <w:p w14:paraId="7916780E" w14:textId="77777777" w:rsidR="009B349A" w:rsidRPr="009B349A" w:rsidRDefault="009B349A" w:rsidP="009B349A">
      <w:pPr>
        <w:snapToGrid w:val="0"/>
        <w:spacing w:after="0" w:line="240" w:lineRule="auto"/>
        <w:ind w:left="720"/>
        <w:rPr>
          <w:rFonts w:ascii="Times New Roman" w:eastAsia="Times New Roman" w:hAnsi="Times New Roman" w:cs="Times New Roman"/>
          <w:noProof w:val="0"/>
        </w:rPr>
      </w:pPr>
      <w:r w:rsidRPr="009B349A">
        <w:rPr>
          <w:rFonts w:ascii="Times New Roman" w:eastAsia="Times New Roman" w:hAnsi="Times New Roman" w:cs="Times New Roman"/>
          <w:noProof w:val="0"/>
        </w:rPr>
        <w:t>- skausmas, diskomfortas, spaudimas, sunkumas, spaudimo ar pilnumo pojūtis krūtinėje, rankoje arba po krūtinkauliu;</w:t>
      </w:r>
    </w:p>
    <w:p w14:paraId="6E08A080"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diskomfortas, plintantis į nugarą, žandikaulį, gerklę, ranką, skrandį;</w:t>
      </w:r>
    </w:p>
    <w:p w14:paraId="5C025299"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pilnumo, nevirškinimo ar užspringimo pojūtis;</w:t>
      </w:r>
    </w:p>
    <w:p w14:paraId="60279A69"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prakaitavimas, pykinimas, vėmimas ar svaigulys;</w:t>
      </w:r>
    </w:p>
    <w:p w14:paraId="6A5B9E63"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labai didelis silpnumas, nerimas ar dusulys;</w:t>
      </w:r>
    </w:p>
    <w:p w14:paraId="57D8198D" w14:textId="77777777" w:rsidR="009B349A" w:rsidRPr="009B349A" w:rsidRDefault="009B349A" w:rsidP="009B349A">
      <w:pPr>
        <w:snapToGrid w:val="0"/>
        <w:spacing w:after="0" w:line="240" w:lineRule="auto"/>
        <w:ind w:firstLine="720"/>
        <w:rPr>
          <w:rFonts w:ascii="Times New Roman" w:eastAsia="Times New Roman" w:hAnsi="Times New Roman" w:cs="Times New Roman"/>
          <w:noProof w:val="0"/>
        </w:rPr>
      </w:pPr>
      <w:r w:rsidRPr="009B349A">
        <w:rPr>
          <w:rFonts w:ascii="Times New Roman" w:eastAsia="Times New Roman" w:hAnsi="Times New Roman" w:cs="Times New Roman"/>
          <w:noProof w:val="0"/>
        </w:rPr>
        <w:t>- dažnas arba neritmiškas širdies plakimas.</w:t>
      </w:r>
    </w:p>
    <w:p w14:paraId="18590B0B" w14:textId="77777777" w:rsidR="009B349A" w:rsidRPr="009B349A" w:rsidRDefault="009B349A" w:rsidP="009B349A">
      <w:pPr>
        <w:spacing w:after="0" w:line="240" w:lineRule="auto"/>
        <w:rPr>
          <w:rFonts w:ascii="Times New Roman" w:eastAsia="Times New Roman" w:hAnsi="Times New Roman" w:cs="Times New Roman"/>
          <w:i/>
          <w:noProof w:val="0"/>
        </w:rPr>
      </w:pPr>
    </w:p>
    <w:p w14:paraId="2B097027" w14:textId="77777777" w:rsidR="009B349A" w:rsidRPr="009B349A" w:rsidRDefault="009B349A" w:rsidP="009B349A">
      <w:pPr>
        <w:numPr>
          <w:ilvl w:val="0"/>
          <w:numId w:val="4"/>
        </w:numPr>
        <w:spacing w:after="0" w:line="240" w:lineRule="auto"/>
        <w:ind w:left="567" w:hanging="567"/>
        <w:rPr>
          <w:rFonts w:ascii="Times New Roman" w:eastAsia="Times New Roman" w:hAnsi="Times New Roman" w:cs="Times New Roman"/>
          <w:noProof w:val="0"/>
        </w:rPr>
      </w:pPr>
      <w:r w:rsidRPr="009B349A">
        <w:rPr>
          <w:rFonts w:ascii="Times New Roman" w:eastAsia="Times New Roman" w:hAnsi="Times New Roman" w:cs="Times New Roman"/>
          <w:noProof w:val="0"/>
        </w:rPr>
        <w:t>Įtarus ar diagnozavus VTE arba ATE, reikia nutraukti SHK vartojimą. Gydant antikoaguliantais (kumarino dariniais) reikia taikyti tinkamą kontracepciją, nes jie yra teratogeniški.</w:t>
      </w:r>
    </w:p>
    <w:p w14:paraId="242042C4" w14:textId="77777777" w:rsidR="009B349A" w:rsidRPr="009B349A" w:rsidRDefault="009B349A" w:rsidP="009B349A">
      <w:pPr>
        <w:spacing w:after="0" w:line="240" w:lineRule="auto"/>
        <w:rPr>
          <w:rFonts w:ascii="Times New Roman" w:eastAsia="Times New Roman" w:hAnsi="Times New Roman" w:cs="Times New Roman"/>
          <w:i/>
          <w:noProof w:val="0"/>
        </w:rPr>
      </w:pPr>
    </w:p>
    <w:p w14:paraId="04AE0E55" w14:textId="77777777" w:rsidR="009B349A" w:rsidRPr="009B349A" w:rsidRDefault="009B349A" w:rsidP="009B349A">
      <w:pPr>
        <w:keepNext/>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2. Augliai</w:t>
      </w:r>
    </w:p>
    <w:p w14:paraId="24687E0A" w14:textId="77777777" w:rsidR="009B349A" w:rsidRPr="009B349A" w:rsidRDefault="009B349A" w:rsidP="009B349A">
      <w:pPr>
        <w:keepNext/>
        <w:spacing w:after="0" w:line="240" w:lineRule="auto"/>
        <w:rPr>
          <w:rFonts w:ascii="Times New Roman" w:eastAsia="Calibri" w:hAnsi="Times New Roman" w:cs="Times New Roman"/>
          <w:i/>
          <w:noProof w:val="0"/>
          <w:lang w:eastAsia="lt-LT"/>
        </w:rPr>
      </w:pPr>
    </w:p>
    <w:p w14:paraId="57B81116" w14:textId="77777777" w:rsidR="009B349A" w:rsidRPr="009B349A" w:rsidRDefault="009B349A" w:rsidP="009B349A">
      <w:pPr>
        <w:keepNext/>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Epidemiologiniai tyrimai rodo, kad žmogaus papilomos virusu (ŽPV) užsikrėtusioms moterims ilgalaikis SGK vartojimas didina gimdos kaklelio vėžio riziką. Vis dėlto kol kas nežinoma, kiek šis rizikos padidėjimas priklauso nuo kitų veiksnių (pvz., skirtingo lytinių partnerių skaičiaus ar barjerinių kontraceptikų naudojimo). Epidemiologinių duomenų, kaip NONITA veikia gimdos kaklelio vėžio riziką, nėra (žr. poskyrį „Medicininis tyrimas ir konsultacijos“).</w:t>
      </w:r>
    </w:p>
    <w:p w14:paraId="4B744F76" w14:textId="77777777" w:rsidR="009B349A" w:rsidRPr="009B349A" w:rsidRDefault="009B349A" w:rsidP="009B349A">
      <w:pPr>
        <w:spacing w:after="0" w:line="240" w:lineRule="auto"/>
        <w:ind w:left="567"/>
        <w:rPr>
          <w:rFonts w:ascii="Times New Roman" w:eastAsia="Calibri" w:hAnsi="Times New Roman" w:cs="Times New Roman"/>
          <w:noProof w:val="0"/>
          <w:lang w:eastAsia="lt-LT"/>
        </w:rPr>
      </w:pPr>
    </w:p>
    <w:p w14:paraId="48192CDF" w14:textId="77777777" w:rsidR="009B349A" w:rsidRPr="009B349A" w:rsidRDefault="009B349A" w:rsidP="009B349A">
      <w:pPr>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Atlikus 54 epidemiologinių tyrimų metaanalizę nustatyta, kad vartojant SGK šiek tiek padidėja santykinė rizika (SR = 1,24) susirgti krūties vėžiu. Nutraukus SGK vartojimą, šis rizikos padidėjimas per 10 metų palaipsniui išnyksta. Jaunesnės nei 40 metų moterys krūties vėžiu suserga retai, taigi atsižvelgus į bendrą vėžio riziką, papildomų atvejų SGK vartojančioms arba neseniai vartojusioms moterims būna palyginti mažai. Pastebėta tendencija, kad SGK vartojančioms ar kada nors vartojusioms moterims diagnozuojamas mažiau progresavęs krūties vėžys nei niekada jų nevartojusioms. Nustatyto rizikos padidėjimo SGK vartojusioms moterims priežastis gali būti ankstyvesnis krūties vėžio diagnozavimas, SGK biologinis poveikis arba abu šie veiksniai.</w:t>
      </w:r>
    </w:p>
    <w:p w14:paraId="08DB3A09" w14:textId="77777777" w:rsidR="009B349A" w:rsidRPr="009B349A" w:rsidRDefault="009B349A" w:rsidP="009B349A">
      <w:pPr>
        <w:spacing w:after="0" w:line="240" w:lineRule="auto"/>
        <w:ind w:left="567"/>
        <w:rPr>
          <w:rFonts w:ascii="Times New Roman" w:eastAsia="Calibri" w:hAnsi="Times New Roman" w:cs="Times New Roman"/>
          <w:noProof w:val="0"/>
          <w:lang w:eastAsia="lt-LT"/>
        </w:rPr>
      </w:pPr>
    </w:p>
    <w:p w14:paraId="5D4E28A2" w14:textId="77777777" w:rsidR="009B349A" w:rsidRPr="009B349A" w:rsidRDefault="009B349A" w:rsidP="009B349A">
      <w:pPr>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SGK vartojančioms moterims retais atvejais atsirado gerybinis kepenų auglys, dar rečiau – piktybinis kepenų auglys. Pavieniais atvejais tokie augliai sukėlė gyvybei pavojingą kraujavimą į pilvo ertmę, todėl nustatant diferencinę diagnozę NONITA vartojančiai moteriai, kuriai labai skauda viršutinę pilvo dalį, yra padidėjusios kepenys arba kraujavimas į pilvo ertmę, reikia įvertinti kepenų auglio galimybę.</w:t>
      </w:r>
    </w:p>
    <w:p w14:paraId="1A79C5F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CAD4D68"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3. Padidėjusi ALT koncentracija</w:t>
      </w:r>
    </w:p>
    <w:p w14:paraId="2F7F681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5C94E57" w14:textId="77777777" w:rsidR="009B349A" w:rsidRPr="009B349A" w:rsidRDefault="009B349A" w:rsidP="009B349A">
      <w:pPr>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Klinikinių tyrimų metu pacientėms, gydytoms nuo hepatito C viruso (HCV) infekcijos ombitasviro / paritapreviro / ritonaviro ir dasabuviro (su ribavirinu arba be jo) vaistiniais preparatais bei kartu vartojusioms etinilestradiolio preparatų, pvz., sudėtinių hormoninių kontraceptikų (SHK), reikšmingai dažniau rasta daugiau kaip 5 kartus viršijanti viršutinę normos ribą (VNR) transaminazės (ALT) koncentracija negu jų kartu nevartojusioms (žr. 4.3 ir 4.5 skyrius).</w:t>
      </w:r>
    </w:p>
    <w:p w14:paraId="56CF2F7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55D4D49"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4. Kitos ligos</w:t>
      </w:r>
    </w:p>
    <w:p w14:paraId="476ACDE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76ABFDB" w14:textId="77777777" w:rsidR="009B349A" w:rsidRPr="009B349A" w:rsidRDefault="009B349A" w:rsidP="009B349A">
      <w:pPr>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moteris, kuri vartoja hormoninių kontraceptikų, serga hipertrigliceridemija arba jeigu ja serga ar sirgo jos šeimos nariai, gali kilti didesnė pankreatito rizika.</w:t>
      </w:r>
    </w:p>
    <w:p w14:paraId="054F2EB2" w14:textId="77777777" w:rsidR="009B349A" w:rsidRPr="009B349A" w:rsidRDefault="009B349A" w:rsidP="009B349A">
      <w:pPr>
        <w:spacing w:after="0" w:line="240" w:lineRule="auto"/>
        <w:ind w:left="567"/>
        <w:rPr>
          <w:rFonts w:ascii="Times New Roman" w:eastAsia="Calibri" w:hAnsi="Times New Roman" w:cs="Times New Roman"/>
          <w:noProof w:val="0"/>
          <w:lang w:eastAsia="lt-LT"/>
        </w:rPr>
      </w:pPr>
    </w:p>
    <w:p w14:paraId="49BF18FD" w14:textId="77777777" w:rsidR="009B349A" w:rsidRPr="009B349A" w:rsidRDefault="009B349A" w:rsidP="009B349A">
      <w:pPr>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Daugeliui hormoninius kontraceptikus vartojančių moterų šiek tiek padidėja kraujospūdis, bet kliniškai reikšmingas padidėjimas yra retas. Aiškaus ryšio tarp hormoninių kontraceptikų vartojimo ir klinikinės hipertenzijos nenustatyta. Jei vartojant NONITA atsiranda nuolatinė kliniškai reikšminga hipertenzija, gydytojas turi sustabdyti žiedo vartojimą ir gydyti hipertenziją. Jeigu taikant antihipertenzinį gydymą kraujospūdis normalizuojasi, prireikus NONITA vartojimą galima atnaujinti.</w:t>
      </w:r>
    </w:p>
    <w:p w14:paraId="432E6FD6" w14:textId="77777777" w:rsidR="009B349A" w:rsidRPr="009B349A" w:rsidRDefault="009B349A" w:rsidP="009B349A">
      <w:pPr>
        <w:spacing w:after="0" w:line="240" w:lineRule="auto"/>
        <w:ind w:left="567"/>
        <w:rPr>
          <w:rFonts w:ascii="Times New Roman" w:eastAsia="Calibri" w:hAnsi="Times New Roman" w:cs="Times New Roman"/>
          <w:noProof w:val="0"/>
          <w:lang w:eastAsia="lt-LT"/>
        </w:rPr>
      </w:pPr>
    </w:p>
    <w:p w14:paraId="67853AFC" w14:textId="77777777" w:rsidR="009B349A" w:rsidRPr="009B349A" w:rsidRDefault="009B349A" w:rsidP="009B349A">
      <w:pPr>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Nustatyta, kad nėštumo metu ir vartojant hormoninių kontraceptikų gali atsirasti ar pablogėti tokios būklės (kaip tai susiję su hormoninių kontraceptikų vartojimu, pilnai neištirta): su tulžies sąstoviu susijusi gelta ir (ar) niežėjimas , tulžies akmenų susidarymas, porfirija, sisteminė raudonoji vilkligė, hemolizinis ureminis sindromas, Saidenhemo (</w:t>
      </w:r>
      <w:r w:rsidRPr="009B349A">
        <w:rPr>
          <w:rFonts w:ascii="Times New Roman" w:eastAsia="Calibri" w:hAnsi="Times New Roman" w:cs="Times New Roman"/>
          <w:i/>
          <w:noProof w:val="0"/>
          <w:lang w:eastAsia="lt-LT"/>
        </w:rPr>
        <w:t>Sydenham</w:t>
      </w:r>
      <w:r w:rsidRPr="009B349A">
        <w:rPr>
          <w:rFonts w:ascii="Times New Roman" w:eastAsia="Calibri" w:hAnsi="Times New Roman" w:cs="Times New Roman"/>
          <w:noProof w:val="0"/>
          <w:lang w:eastAsia="lt-LT"/>
        </w:rPr>
        <w:t>) chorėja, nėštumo pūslelinė, prikurtimas dėl otosklerozės, angioedema (paveldima).</w:t>
      </w:r>
    </w:p>
    <w:p w14:paraId="7D34B201" w14:textId="77777777" w:rsidR="009B349A" w:rsidRPr="009B349A" w:rsidRDefault="009B349A" w:rsidP="009B349A">
      <w:pPr>
        <w:spacing w:after="0" w:line="240" w:lineRule="auto"/>
        <w:ind w:left="567"/>
        <w:rPr>
          <w:rFonts w:ascii="Times New Roman" w:eastAsia="Calibri" w:hAnsi="Times New Roman" w:cs="Times New Roman"/>
          <w:noProof w:val="0"/>
          <w:lang w:eastAsia="lt-LT"/>
        </w:rPr>
      </w:pPr>
    </w:p>
    <w:p w14:paraId="699DD61C" w14:textId="77777777" w:rsidR="009B349A" w:rsidRPr="009B349A" w:rsidRDefault="009B349A" w:rsidP="009B349A">
      <w:pPr>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Dėl ūmaus ar lėtinio kepenų funkcijos sutrikimo NONITA vartojimą gali tekti nutraukti, kol kepenų funkcijos rodmenys normalizuosis. Jei dėl cholestazės pasikartoja gelta ir (ar) niežėjimas, pirmą kartą pasireiškę nėštumo ar ankstesnio lytinių hormonų vartojimo metu, žiedo vartojimą reikia nutraukti.</w:t>
      </w:r>
    </w:p>
    <w:p w14:paraId="672BD2DA" w14:textId="77777777" w:rsidR="009B349A" w:rsidRPr="009B349A" w:rsidRDefault="009B349A" w:rsidP="009B349A">
      <w:pPr>
        <w:spacing w:after="0" w:line="240" w:lineRule="auto"/>
        <w:ind w:left="567"/>
        <w:rPr>
          <w:rFonts w:ascii="Times New Roman" w:eastAsia="Calibri" w:hAnsi="Times New Roman" w:cs="Times New Roman"/>
          <w:noProof w:val="0"/>
          <w:lang w:eastAsia="lt-LT"/>
        </w:rPr>
      </w:pPr>
    </w:p>
    <w:p w14:paraId="1744D781" w14:textId="1C4BB008" w:rsidR="009B349A" w:rsidRDefault="009B349A" w:rsidP="009B349A">
      <w:pPr>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Estrogenai ir progestagenai gali paveikti periferinį atsparumą insulinui ir gliukozės toleranciją, tačiau nėra duomenų, kad vartojant hormoninių kontraceptikų reikėtų keisti cukrinio diabeto gydymą. Visgi cukriniu diabetu sergančias ligones reikia atidžiai stebėti, ypač pirmą NONITA vartojimo mėnesį.</w:t>
      </w:r>
    </w:p>
    <w:p w14:paraId="67392451" w14:textId="77777777" w:rsidR="009E0CA6" w:rsidRDefault="009E0CA6" w:rsidP="00390D6B">
      <w:pPr>
        <w:pStyle w:val="Sraopastraipa"/>
        <w:rPr>
          <w:rFonts w:ascii="Times New Roman" w:hAnsi="Times New Roman"/>
        </w:rPr>
      </w:pPr>
    </w:p>
    <w:p w14:paraId="1EACD376" w14:textId="6300CAC1" w:rsidR="009E0CA6" w:rsidRPr="009B349A" w:rsidRDefault="009E0CA6" w:rsidP="009B349A">
      <w:pPr>
        <w:numPr>
          <w:ilvl w:val="0"/>
          <w:numId w:val="4"/>
        </w:numPr>
        <w:spacing w:after="0" w:line="240" w:lineRule="auto"/>
        <w:ind w:left="567" w:hanging="567"/>
        <w:rPr>
          <w:rFonts w:ascii="Times New Roman" w:eastAsia="Calibri" w:hAnsi="Times New Roman" w:cs="Times New Roman"/>
          <w:noProof w:val="0"/>
          <w:lang w:eastAsia="lt-LT"/>
        </w:rPr>
      </w:pPr>
      <w:r>
        <w:rPr>
          <w:rFonts w:ascii="Times New Roman" w:eastAsia="Calibri" w:hAnsi="Times New Roman" w:cs="Times New Roman"/>
          <w:noProof w:val="0"/>
          <w:lang w:eastAsia="lt-LT"/>
        </w:rPr>
        <w:t xml:space="preserve">Pablogėjusi nuotaika ir depresija yra gerai žinomas hormoninių kontraceptikų nepageidaujamas poveikis (žr. 4.8 skyrių). Depresija gali būti sunki ir yra gerai žinomas savižudiško elgesio ir </w:t>
      </w:r>
      <w:r>
        <w:rPr>
          <w:rFonts w:ascii="Times New Roman" w:eastAsia="Calibri" w:hAnsi="Times New Roman" w:cs="Times New Roman"/>
          <w:noProof w:val="0"/>
          <w:lang w:eastAsia="lt-LT"/>
        </w:rPr>
        <w:lastRenderedPageBreak/>
        <w:t>savižudybės rizikos veiksnys. Moterims turi būti patariama kreiptis į savo gydytoją esant nuotaikos pokyčiams ir depresijos simptomams</w:t>
      </w:r>
      <w:r w:rsidR="00D318C7">
        <w:rPr>
          <w:rFonts w:ascii="Times New Roman" w:eastAsia="Calibri" w:hAnsi="Times New Roman" w:cs="Times New Roman"/>
          <w:noProof w:val="0"/>
          <w:lang w:eastAsia="lt-LT"/>
        </w:rPr>
        <w:t>, įskaitant gydymo pradžioje</w:t>
      </w:r>
      <w:r>
        <w:rPr>
          <w:rFonts w:ascii="Times New Roman" w:eastAsia="Calibri" w:hAnsi="Times New Roman" w:cs="Times New Roman"/>
          <w:noProof w:val="0"/>
          <w:lang w:eastAsia="lt-LT"/>
        </w:rPr>
        <w:t>.</w:t>
      </w:r>
    </w:p>
    <w:p w14:paraId="470C2F54" w14:textId="77777777" w:rsidR="009B349A" w:rsidRPr="009B349A" w:rsidRDefault="009B349A" w:rsidP="009B349A">
      <w:pPr>
        <w:spacing w:after="0" w:line="240" w:lineRule="auto"/>
        <w:ind w:left="567"/>
        <w:rPr>
          <w:rFonts w:ascii="Times New Roman" w:eastAsia="Calibri" w:hAnsi="Times New Roman" w:cs="Times New Roman"/>
          <w:noProof w:val="0"/>
          <w:lang w:eastAsia="lt-LT"/>
        </w:rPr>
      </w:pPr>
    </w:p>
    <w:p w14:paraId="39807D96" w14:textId="77777777" w:rsidR="009B349A" w:rsidRPr="009B349A" w:rsidRDefault="009B349A" w:rsidP="009B349A">
      <w:pPr>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Užfiksuota atvejų, kai, vartojant hormoninių kontraceptikų, pasireiškė arba pasunkėjo Krono (</w:t>
      </w:r>
      <w:r w:rsidRPr="009B349A">
        <w:rPr>
          <w:rFonts w:ascii="Times New Roman" w:eastAsia="Calibri" w:hAnsi="Times New Roman" w:cs="Times New Roman"/>
          <w:i/>
          <w:noProof w:val="0"/>
          <w:lang w:eastAsia="lt-LT"/>
        </w:rPr>
        <w:t>Crohn</w:t>
      </w:r>
      <w:r w:rsidRPr="009B349A">
        <w:rPr>
          <w:rFonts w:ascii="Times New Roman" w:eastAsia="Calibri" w:hAnsi="Times New Roman" w:cs="Times New Roman"/>
          <w:noProof w:val="0"/>
          <w:lang w:eastAsia="lt-LT"/>
        </w:rPr>
        <w:t>) liga ar opinis kolitas, tačiau išvadų apie šį ryšį daryti negalima.</w:t>
      </w:r>
    </w:p>
    <w:p w14:paraId="115EB5B1" w14:textId="77777777" w:rsidR="009B349A" w:rsidRPr="009B349A" w:rsidRDefault="009B349A" w:rsidP="009B349A">
      <w:pPr>
        <w:spacing w:after="0" w:line="240" w:lineRule="auto"/>
        <w:ind w:left="567"/>
        <w:rPr>
          <w:rFonts w:ascii="Times New Roman" w:eastAsia="Calibri" w:hAnsi="Times New Roman" w:cs="Times New Roman"/>
          <w:noProof w:val="0"/>
          <w:lang w:eastAsia="lt-LT"/>
        </w:rPr>
      </w:pPr>
    </w:p>
    <w:p w14:paraId="796D04BD" w14:textId="77777777" w:rsidR="009B349A" w:rsidRPr="009B349A" w:rsidRDefault="009B349A" w:rsidP="009B349A">
      <w:pPr>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Kartais gali atsirasti chloazma, ypač jei moteriai yra buvusi nėščiųjų chloazma. Vartojančios NONITA į chloazmą linkusios moterys turi saugotis saulės ir dirbtinių ultravioletinių spindulių.</w:t>
      </w:r>
    </w:p>
    <w:p w14:paraId="665BC4C3" w14:textId="77777777" w:rsidR="009B349A" w:rsidRPr="009B349A" w:rsidRDefault="009B349A" w:rsidP="009B349A">
      <w:pPr>
        <w:spacing w:after="0" w:line="240" w:lineRule="auto"/>
        <w:ind w:left="567"/>
        <w:rPr>
          <w:rFonts w:ascii="Times New Roman" w:eastAsia="Calibri" w:hAnsi="Times New Roman" w:cs="Times New Roman"/>
          <w:noProof w:val="0"/>
          <w:lang w:eastAsia="lt-LT"/>
        </w:rPr>
      </w:pPr>
    </w:p>
    <w:p w14:paraId="699861A7" w14:textId="77777777" w:rsidR="009B349A" w:rsidRPr="009B349A" w:rsidRDefault="009B349A" w:rsidP="009B349A">
      <w:pPr>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Būklės, kurioms esant moteriai gali nepavykti tinkamai įsikišti NONITA, o įkištas žiedas gali iškristi: gimdos kaklelio iškritimas, cistocelė ir (ar) rektocelė, sunkus ar lėtinis vidurių užkietėjimas. </w:t>
      </w:r>
    </w:p>
    <w:p w14:paraId="15E72454" w14:textId="77777777" w:rsidR="009B349A" w:rsidRPr="009B349A" w:rsidRDefault="009B349A" w:rsidP="009B349A">
      <w:pPr>
        <w:spacing w:after="0" w:line="240" w:lineRule="auto"/>
        <w:ind w:left="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Labai retai nustatyta atsitiktinio NONITA įkišimo į šlaplę atvejų (tuomet žiedas gali atsidurti šlapimo pūslėje). Jeigu atsiranda cistito simptomų, diferencijuojant reikia įvertinti neteisingos žiedo padėties galimybę.</w:t>
      </w:r>
    </w:p>
    <w:p w14:paraId="5F696A21" w14:textId="77777777" w:rsidR="009B349A" w:rsidRPr="009B349A" w:rsidRDefault="009B349A" w:rsidP="009B349A">
      <w:pPr>
        <w:spacing w:after="0" w:line="240" w:lineRule="auto"/>
        <w:ind w:left="567"/>
        <w:rPr>
          <w:rFonts w:ascii="Times New Roman" w:eastAsia="Calibri" w:hAnsi="Times New Roman" w:cs="Times New Roman"/>
          <w:noProof w:val="0"/>
          <w:lang w:eastAsia="lt-LT"/>
        </w:rPr>
      </w:pPr>
    </w:p>
    <w:p w14:paraId="6A1955FE" w14:textId="77777777" w:rsidR="009B349A" w:rsidRPr="009B349A" w:rsidRDefault="009B349A" w:rsidP="009B349A">
      <w:pPr>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vartojanti moteris kartais gali susirgti makšties uždegimu, tačiau nėra duomenų, kad jo gydymas paveiktų NONITA veiksmingumą arba kad NONITA veiktų makšties uždegimo gydymą (žr. 4.5 skyrių).</w:t>
      </w:r>
    </w:p>
    <w:p w14:paraId="6904E197" w14:textId="77777777" w:rsidR="009B349A" w:rsidRPr="009B349A" w:rsidRDefault="009B349A" w:rsidP="009B349A">
      <w:pPr>
        <w:spacing w:after="0" w:line="240" w:lineRule="auto"/>
        <w:ind w:left="567"/>
        <w:rPr>
          <w:rFonts w:ascii="Times New Roman" w:eastAsia="Calibri" w:hAnsi="Times New Roman" w:cs="Times New Roman"/>
          <w:noProof w:val="0"/>
          <w:lang w:eastAsia="lt-LT"/>
        </w:rPr>
      </w:pPr>
    </w:p>
    <w:p w14:paraId="7B4F4268" w14:textId="77777777" w:rsidR="009B349A" w:rsidRPr="009B349A" w:rsidRDefault="009B349A" w:rsidP="009B349A">
      <w:pPr>
        <w:numPr>
          <w:ilvl w:val="0"/>
          <w:numId w:val="4"/>
        </w:numPr>
        <w:spacing w:after="0" w:line="240" w:lineRule="auto"/>
        <w:ind w:left="567" w:hanging="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Gauta labai retų pranešimų, kad žiedas prilipo prie makšties audinio ir reikėjo sveikatos priežiūros specialisto pagalbos jam pašalinti.</w:t>
      </w:r>
    </w:p>
    <w:p w14:paraId="2AB386D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448D812"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MEDICININIS IŠTYRIMAS IR KONSULTACIJOS</w:t>
      </w:r>
    </w:p>
    <w:p w14:paraId="39960EF2" w14:textId="77777777" w:rsidR="009B349A" w:rsidRPr="009B349A" w:rsidRDefault="009B349A" w:rsidP="009B349A">
      <w:pPr>
        <w:spacing w:after="0" w:line="240" w:lineRule="auto"/>
        <w:rPr>
          <w:rFonts w:ascii="Times New Roman" w:eastAsia="Times New Roman" w:hAnsi="Times New Roman" w:cs="Times New Roman"/>
          <w:noProof w:val="0"/>
        </w:rPr>
      </w:pPr>
    </w:p>
    <w:p w14:paraId="4CC81CAD"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Prieš pradedant arba atnaujinant NONITA vartojimą, reikia surinkti išsamią anamnezę (įskaitant šeimos) ir atmesti nėštumo galimybę. Reikia išmatuoti kraujospūdį ir atlikti fizinį ištyrimą įvertinant kontraindikacijas (žr. 4.3 skyrių) ir įspėjimus (žr. 4.4 skyrių). Svarbu atkreipti moters dėmesį į informaciją apie venų ir arterijų trombozę, įskaitant NONITA ir kitų SHK keliamos rizikos palyginimą, VTE ir ATE simptomus, žinomus rizikos veiksnius ir ką reikia daryti įtarus trombozę.</w:t>
      </w:r>
    </w:p>
    <w:p w14:paraId="3400EC9E"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22824616"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Moteriai taip pat reikia nurodyti atidžiai perskaityti pakuotės lapelį ir laikytis pateiktų patarimų. Tyrimų dažnis ir pobūdis turi būti paremtas nustatytos praktikos rekomendacijomis ir pritaikytas konkrečiai moteriai.</w:t>
      </w:r>
    </w:p>
    <w:p w14:paraId="7AC787EA"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53B6189D"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Moteriai reikia nurodyti, kad hormoniniai kontraceptikai neapsaugo nuo ŽIV infekcijų (AIDS) ir kitų lytiniu keliu plintančių ligų.</w:t>
      </w:r>
    </w:p>
    <w:p w14:paraId="0BDB1B93" w14:textId="77777777" w:rsidR="009B349A" w:rsidRPr="009B349A" w:rsidRDefault="009B349A" w:rsidP="009B349A">
      <w:pPr>
        <w:spacing w:after="0" w:line="240" w:lineRule="auto"/>
        <w:rPr>
          <w:rFonts w:ascii="Times New Roman" w:eastAsia="Times New Roman" w:hAnsi="Times New Roman" w:cs="Times New Roman"/>
          <w:noProof w:val="0"/>
        </w:rPr>
      </w:pPr>
    </w:p>
    <w:p w14:paraId="6FBD9663"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SUMAŽĖJĘS VEIKSMINGUMAS</w:t>
      </w:r>
    </w:p>
    <w:p w14:paraId="573F58D0"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p>
    <w:p w14:paraId="343EFF5A"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veiksmingumas gali sumažėti, jeigu nepaisoma vartojimo taisyklių (žr. 4.2 skyrių) arba kartu vartojama vaistinių preparatų, kurie mažina etinilestradiolio ir (arba) etonogestrelio koncentraciją kraujo plazmoje (žr. 4.5 skyrių).</w:t>
      </w:r>
    </w:p>
    <w:p w14:paraId="6FD6E6B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25E4EE8"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PABLOGĖJUSI CIKLO KONTROLĖ</w:t>
      </w:r>
    </w:p>
    <w:p w14:paraId="1705CBF6"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p>
    <w:p w14:paraId="546E6040"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Vartojant NONITA, gali atsirasti nereguliarus kraujavimas (tepių išskyrų iš makšties ar nesavalaikis kraujavimas). Jeigu anksčiau mėnesinės buvo reguliarios, o NONITA vartotas pagal rekomendacijas, tai kraujuojant nereguliariai reikia apsvarstyti ne su hormonais susijusias priežastis bei tinkamomis diagnostikos priemonėmis nustatyti, ar moteris ne nėščia ir neserga vėžiu. Gali tekti atlikti gimdos išgrandymą.</w:t>
      </w:r>
    </w:p>
    <w:p w14:paraId="296F66D2"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p>
    <w:p w14:paraId="31C84B86"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Kai kurioms moterims nutraukimo kraujavimas per pertrauką be žiedo gali neprasidėti. Jei NONITA buvo vartojamas pagal 4.2 skyriuje pateiktus nurodymus, tai nėštumo tikimybė yra maža. Visgi, jei NONITA ne pagal instrukciją buvo vartojamas prieš pirmąjį neįvykusį nutraukimo kraujavimą arba jei tokie kraujavimai neprasidėjo du kartus, tai prieš tęsiant NONITA vartojimą, reikia patikrinti, ar moteris nenėščia.</w:t>
      </w:r>
    </w:p>
    <w:p w14:paraId="6C06273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31BA3DA"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ETINILESTRADIOLIO IR ETONOGESTRELIO POVEIKIS VYRAMS</w:t>
      </w:r>
    </w:p>
    <w:p w14:paraId="1669BCA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17675E7"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Absorbuojamo per varpą etinilestradiolio ir etonogestrelio poveikio vyro organizmui apimtis ir galimas farmakologinis poveikis nebuvo tirti.</w:t>
      </w:r>
    </w:p>
    <w:p w14:paraId="6896241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2F27179"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SULŪŽĘS ŽIEDAS</w:t>
      </w:r>
    </w:p>
    <w:p w14:paraId="09F80BD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BEC267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Labai retai pasitaikė atvejų, kai vartojamas NONITA sulūžo (žr. 4.5 skyrių). Tokiu atveju moteriai rekomenduojama ištraukti sulūžusį žiedą ir kiek galima greičiau įsikišti naują, o paskui 7 dienas papildomai naudoti barjerinį kontracepcijos metodą (pvz., prezervatyvą). Reikia įsitikinti, kad moteris ne nėščia, moteris turi kreiptis į gydytoją.</w:t>
      </w:r>
    </w:p>
    <w:p w14:paraId="7D8D068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6419FE6"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ŽIEDO IŠKRITIMAS</w:t>
      </w:r>
    </w:p>
    <w:p w14:paraId="3EA00F73"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p>
    <w:p w14:paraId="1D7D80E7"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Buvo atvejų, kai NONITA iškrito, pvz., netinkamai įkišus, ištraukiant tamponą, lytiškai santykiaujant arba esant sunkiam ar lėtiniam vidurių užkietėjimui. Jeigu žiedas ilgai būna ne makštyje, gali sumažėti kontraceptinis veiksmingumas ir (arba) prasidėti nesavalaikis kraujavimas. Norint užtikrinti veiksmingumą, moteriai rekomenduojama reguliariai (pvz., prieš lytinius santykius ir po jų) tikrinti, ar NONITA makštyje.</w:t>
      </w:r>
    </w:p>
    <w:p w14:paraId="72C6D46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0CEDC31"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Jeigu NONITA atsitiktinai iškrito ir nebuvo makštyje </w:t>
      </w:r>
      <w:r w:rsidRPr="009B349A">
        <w:rPr>
          <w:rFonts w:ascii="Times New Roman" w:eastAsia="Calibri" w:hAnsi="Times New Roman" w:cs="Times New Roman"/>
          <w:b/>
          <w:noProof w:val="0"/>
          <w:lang w:eastAsia="lt-LT"/>
        </w:rPr>
        <w:t>trumpiau nei 3 valandas</w:t>
      </w:r>
      <w:r w:rsidRPr="009B349A">
        <w:rPr>
          <w:rFonts w:ascii="Times New Roman" w:eastAsia="Calibri" w:hAnsi="Times New Roman" w:cs="Times New Roman"/>
          <w:noProof w:val="0"/>
          <w:lang w:eastAsia="lt-LT"/>
        </w:rPr>
        <w:t>, kontraceptinis veiksmingumas nesumažėja. Moteris turi nuplauti žiedą drungnu (bet ne karštu) vandeniu ir kiek galima greičiau (ne vėliau kaip per 3 valandas) vėl įsikišti.</w:t>
      </w:r>
    </w:p>
    <w:p w14:paraId="2AE211F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DD7826D"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Jeigu NONITA makštyje nebuvo ar manoma, kad nebuvo, </w:t>
      </w:r>
      <w:r w:rsidRPr="009B349A">
        <w:rPr>
          <w:rFonts w:ascii="Times New Roman" w:eastAsia="Calibri" w:hAnsi="Times New Roman" w:cs="Times New Roman"/>
          <w:b/>
          <w:noProof w:val="0"/>
          <w:lang w:eastAsia="lt-LT"/>
        </w:rPr>
        <w:t>ilgiau kaip 3 valandas</w:t>
      </w:r>
      <w:r w:rsidRPr="009B349A">
        <w:rPr>
          <w:rFonts w:ascii="Times New Roman" w:eastAsia="Calibri" w:hAnsi="Times New Roman" w:cs="Times New Roman"/>
          <w:noProof w:val="0"/>
          <w:lang w:eastAsia="lt-LT"/>
        </w:rPr>
        <w:t>, kontraceptinis veiksmingumas gali būti sumažėjęs. Šiuo atveju reikia laikytis rekomendacijų, pateiktų 4.2 skyriaus poskyryje „Ką daryti, jei žiedas kurį laiką buvo iškritęs iš makšties“.</w:t>
      </w:r>
    </w:p>
    <w:p w14:paraId="0FB35FB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F6B102B"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4.5</w:t>
      </w:r>
      <w:r w:rsidRPr="00390D6B">
        <w:rPr>
          <w:rFonts w:ascii="Times New Roman" w:hAnsi="Times New Roman"/>
          <w:b/>
        </w:rPr>
        <w:tab/>
        <w:t>Sąveika su kitais vaistiniais preparatais ir kitokia sąveika</w:t>
      </w:r>
    </w:p>
    <w:p w14:paraId="79584006" w14:textId="77777777" w:rsidR="009B349A" w:rsidRPr="009B349A" w:rsidRDefault="009B349A" w:rsidP="009B349A">
      <w:pPr>
        <w:widowControl w:val="0"/>
        <w:spacing w:after="0" w:line="240" w:lineRule="auto"/>
        <w:rPr>
          <w:rFonts w:ascii="Times New Roman" w:eastAsia="Calibri" w:hAnsi="Times New Roman" w:cs="Times New Roman"/>
          <w:b/>
          <w:noProof w:val="0"/>
          <w:lang w:eastAsia="lt-LT"/>
        </w:rPr>
      </w:pPr>
    </w:p>
    <w:p w14:paraId="499D1081"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SĄVEIKA SU KITAIS VAISTINIAIS PREPARATAIS</w:t>
      </w:r>
    </w:p>
    <w:p w14:paraId="298EF51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C5E219D"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Pastaba. Norint identifikuoti galimą sąveiką, reikia susipažinti su kartu vartojamų vaistinių preparatų charakteristikų santraukomis.</w:t>
      </w:r>
    </w:p>
    <w:p w14:paraId="723C7A3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528BB3D" w14:textId="77777777" w:rsidR="009B349A" w:rsidRPr="009B349A" w:rsidRDefault="009B349A" w:rsidP="009B349A">
      <w:pPr>
        <w:keepNext/>
        <w:spacing w:after="0" w:line="240" w:lineRule="auto"/>
        <w:rPr>
          <w:rFonts w:ascii="Times New Roman" w:eastAsia="Calibri" w:hAnsi="Times New Roman" w:cs="Times New Roman"/>
          <w:noProof w:val="0"/>
          <w:u w:val="single"/>
          <w:lang w:eastAsia="lt-LT"/>
        </w:rPr>
      </w:pPr>
      <w:r w:rsidRPr="009B349A">
        <w:rPr>
          <w:rFonts w:ascii="Times New Roman" w:eastAsia="Calibri" w:hAnsi="Times New Roman" w:cs="Times New Roman"/>
          <w:noProof w:val="0"/>
          <w:u w:val="single"/>
          <w:lang w:eastAsia="lt-LT"/>
        </w:rPr>
        <w:t>Kitų vaistinių preparatų įtaka NONITA poveikiui</w:t>
      </w:r>
    </w:p>
    <w:p w14:paraId="56A3DC5D"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p>
    <w:p w14:paraId="6749C761"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Gali pasireikšti sąveika su vaistiniais ar augaliniais preparatais, kurie indukuoja mikrosomų fermentus. Dėl jos gali padidėti lytinių hormonų klirensas bei pasireikšti kraujavimas ne menstruacijų metu ir (arba) kontraceptinis neveiksmingumas.</w:t>
      </w:r>
    </w:p>
    <w:p w14:paraId="1472CE2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35B4F97"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Valdymas</w:t>
      </w:r>
    </w:p>
    <w:p w14:paraId="310907C8"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Padidėjusią fermentų koncentraciją galima rasti jau po kelių vartojimo dienų. Fermentų indukcija dažniausiai būna stipriausia po kelių savaičių. Baigus vartoti tokius vaistinius preparatus, fermentų koncentracija gali išlikti padidėjusi maždaug 4 savaites.</w:t>
      </w:r>
    </w:p>
    <w:p w14:paraId="427C58C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7668AF5"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Trumpalaikis gydymas</w:t>
      </w:r>
    </w:p>
    <w:p w14:paraId="73EDA97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Moterys, kurios vartoja vaistinių ar augalinių fermentus indukuojančių preparatų, turi papildomai (greta NONITA) laikinai taikyti barjerinę arba kitokią kontracepciją. Pastaba: NONITA ir moteriško prezervatyvo kartu naudoti negalima. Barjerinį metodą reikia taikyti visą vartojimo kartu laiką ir paskui dar 28 dienas. Jeigu vartojimas kartu užtrunka ilgiau negu 3 savaites, kol laikomas žiedas, tai kitą žiedą reikia įsikišti iš karto, be įprastinės pertraukos.</w:t>
      </w:r>
    </w:p>
    <w:p w14:paraId="7F8B8A4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745BC36"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Ilgalaikis gydymas</w:t>
      </w:r>
    </w:p>
    <w:p w14:paraId="3952306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Moterims, kurios ilgai vartoja veikliųjų medžiagų, indukuojančių kepenų fermentus, rekomenduojamas kitas patikimas (nehormoninis) kontracepcijos metodas.</w:t>
      </w:r>
    </w:p>
    <w:p w14:paraId="211859A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E3535C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Literatūroje aprašyta žemiau išvardyta sąveika.</w:t>
      </w:r>
    </w:p>
    <w:p w14:paraId="1A5C539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3002C03"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Medžiagos, kurios didina sudėtinių hormoninių kontraceptikų klirensą</w:t>
      </w:r>
    </w:p>
    <w:p w14:paraId="18A54C9A"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Gali pasireikšti sąveika su vaistiniais ar augaliniais preparatais, kurie indukuoja mikrosomų (citochromo P450, CYP) fermentus. Dėl jos gali padidėti lytinių hormonų klirensas, sumažėti jų koncentracijos kraujo plazmoje ir sudėtinių hormoninių kontraceptikų (įskaitant NONITA) veiksmingumas. Tokie preparatai yra fenitoinas, fenobarbitalis, primidonas, bozentanas, karbamazepinas, rifampicinas ir galbūt taip pat okskarbazepinas, topiramatas, felbamatas, grizeofulvinas, kai kurie ŽIV proteazės inhibitoriai (pvz., ritonaviras), nenukleozidiniai atvirkštinės transkriptazės inhibitoriai (pvz., efavirenzas) ir jonažolės preparatai.</w:t>
      </w:r>
    </w:p>
    <w:p w14:paraId="18787DC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17ECA62"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Medžiagos, kurių įtaka sudėtinių hormoninių kontraceptikų klirensui įvairi</w:t>
      </w:r>
    </w:p>
    <w:p w14:paraId="5826F22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Daugelis ŽIV proteazės inhibitorių (pvz., nelfinaviro), nenukleozidinių atvirkštinės transkriptazės inhibitorių (pvz., nevirapino) ir (arba) vaistinių preparatų nuo HCV infekcijos (pvz., bocepreviro, telapreviro) derinių, vartojamų kartu su hormoniniais kontraceptikais, gali padidinti ar sumažinti progestagenų, įskaitant etonogestrelį, ir estrogenų koncentracijas kraujo plazmoje. Kai kuriais atvejais suminė tokių pokyčių įtaka gali būti kliniškai reikšminga.</w:t>
      </w:r>
    </w:p>
    <w:p w14:paraId="6925D41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B460FC1"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Medžiagos, kurios mažina sudėtinių hormoninių kontraceptikų klirensą</w:t>
      </w:r>
    </w:p>
    <w:p w14:paraId="79D74F0E"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Galimos sąveikos su fermentų inhibitoriais klinikinė reikšmė neaiški.</w:t>
      </w:r>
    </w:p>
    <w:p w14:paraId="5400B44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Kartu vartojami stiprūs (pvz., ketokonazolas, itrakonazolas, klaritromicinas) ar vidutiniai (pvz., flukonazolas, diltiazemas, eritromicinas) CYP3A4 inhibitoriai gali padidinti estrogenų ir progestagenų, įskaitant etonogestrelį, koncentracijas kraujo serume.</w:t>
      </w:r>
    </w:p>
    <w:p w14:paraId="3A122E0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67C17D5"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Remiantis farmakokinetikos tyrimų duomenimis, į makštį vartojami priešgrybeliniai vaistiniai preparatai ir spermicidai įtakos NONITA veiksmingumui ir saugumui tikriausiai neturi. Kartu vartojant priešgrybelines minkštąsias makšties kapsules, gali šiek tiek padidėti žiedo sulūžimo tikimybė (žr. 4.4 skyriuje „Sulūžęs žiedas“).</w:t>
      </w:r>
    </w:p>
    <w:p w14:paraId="41AB320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FABF73C"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Hormoniniai kontraceptikai gali keisti kitų vaistinių preparatų metabolizmą, todėl jų koncentracijos plazmoje ir audiniuose gali padidėti (pvz., ciklosporino) arba sumažėti (pvz., lamotrigino).</w:t>
      </w:r>
    </w:p>
    <w:p w14:paraId="6338A2D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ECB2CF5"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r w:rsidRPr="009B349A">
        <w:rPr>
          <w:rFonts w:ascii="Times New Roman" w:eastAsia="Calibri" w:hAnsi="Times New Roman" w:cs="Times New Roman"/>
          <w:noProof w:val="0"/>
          <w:u w:val="single"/>
          <w:lang w:eastAsia="lt-LT"/>
        </w:rPr>
        <w:t>Farmakodinaminė sąveika</w:t>
      </w:r>
    </w:p>
    <w:p w14:paraId="23885E3D"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Kartu vartojant ombitasviro / paritapreviro / ritonaviro ir dasabuviro (su ribavirinu arba be jo) vaistinių preparatų, gali kilti didesnė ALT koncentracijos padidėjimo rizika (žr. 4.3 ir 4.4 skyrius). Dėl to NONITA reikia pakeisti į kitą kontracepcijos būdą (pvz., gryną progestageną arba nehormoninį metodą) prieš pradedant vartoti šį vaistinių preparatų derinį. NONITA galima vėl pradėti naudoti praėjus 2 savaitėms po paskutinės šio vaistinių preparatų derinio dozės.</w:t>
      </w:r>
    </w:p>
    <w:p w14:paraId="41941C9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A19527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LABORATORINIAI TYRIMAI</w:t>
      </w:r>
    </w:p>
    <w:p w14:paraId="687DDDB2"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Kontraceptinių hormonų vartojimas gali veikti kai kurių laboratorinių tyrimų rodmenis, įskaitant kepenų, skydliaukės, antinksčių ir inkstų funkcijos biocheminių tyrimų rodmenis, pernašos baltymų (pvz., kortikosteroidus prisijungiančio globulino ir lytinius hormonus prisijungiančio globulino), lipidų ar lipoproteinų frakcijų koncentracijas kraujo plazmoje, angliavandenių metabolizmo, koaguliacijos ir fibrinolizės rodmenis. Pakitę laboratoriniai rodmenys dažniausiai išlieka normos ribose.</w:t>
      </w:r>
    </w:p>
    <w:p w14:paraId="3FAEEB8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48E692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SĄVEIKA SU TAMPONAIS</w:t>
      </w:r>
    </w:p>
    <w:p w14:paraId="56656944"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Farmakokinetikos duomenys rodo, kad tamponai neturi įtakos NONITA išskiriamų hormonų absorbcijai į sisteminę kraujotaką. Retais atvejais NONITA gali iškristi ištraukiant tamponą (žr. poskyrį „Ką daryti, jei žiedas kurį laiką buvo iškritęs iš makšties“).</w:t>
      </w:r>
    </w:p>
    <w:p w14:paraId="0B843CF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B234204"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4.6</w:t>
      </w:r>
      <w:r w:rsidRPr="00390D6B">
        <w:rPr>
          <w:rFonts w:ascii="Times New Roman" w:hAnsi="Times New Roman"/>
          <w:b/>
        </w:rPr>
        <w:tab/>
        <w:t>Vaisingumas, nėštumo ir žindymo laikotarpis</w:t>
      </w:r>
    </w:p>
    <w:p w14:paraId="42A88A7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6D3D59C"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r w:rsidRPr="009B349A">
        <w:rPr>
          <w:rFonts w:ascii="Times New Roman" w:eastAsia="Calibri" w:hAnsi="Times New Roman" w:cs="Times New Roman"/>
          <w:noProof w:val="0"/>
          <w:u w:val="single"/>
          <w:lang w:eastAsia="lt-LT"/>
        </w:rPr>
        <w:t>Nėštumas</w:t>
      </w:r>
    </w:p>
    <w:p w14:paraId="17B6A33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NONITA nėra skirtas vartoti nėštumo metu. Jeigu moteris pastotų, kai NONITA yra </w:t>
      </w:r>
      <w:r w:rsidRPr="009B349A">
        <w:rPr>
          <w:rFonts w:ascii="Times New Roman" w:eastAsia="Calibri" w:hAnsi="Times New Roman" w:cs="Times New Roman"/>
          <w:i/>
          <w:noProof w:val="0"/>
          <w:lang w:eastAsia="lt-LT"/>
        </w:rPr>
        <w:t>in situ</w:t>
      </w:r>
      <w:r w:rsidRPr="009B349A">
        <w:rPr>
          <w:rFonts w:ascii="Times New Roman" w:eastAsia="Calibri" w:hAnsi="Times New Roman" w:cs="Times New Roman"/>
          <w:noProof w:val="0"/>
          <w:lang w:eastAsia="lt-LT"/>
        </w:rPr>
        <w:t xml:space="preserve">, tai žiedą reikia ištraukti. Ekstensyvūs epidemiologiniai tyrimai nerodo nei padidėjusios apsigimimų rizikos </w:t>
      </w:r>
      <w:r w:rsidRPr="009B349A">
        <w:rPr>
          <w:rFonts w:ascii="Times New Roman" w:eastAsia="Calibri" w:hAnsi="Times New Roman" w:cs="Times New Roman"/>
          <w:noProof w:val="0"/>
          <w:lang w:eastAsia="lt-LT"/>
        </w:rPr>
        <w:lastRenderedPageBreak/>
        <w:t>moterims vartojus SGK iki nėštumo, nei SGK, netyčia vartotų nėštumo pradžioje, teratogeninio poveikio.</w:t>
      </w:r>
    </w:p>
    <w:p w14:paraId="54A0D4F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915F878"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Nedidelio moterų skaičiaus klinikinis tyrimas parodė, kad vartojant etonogestrelio / etinilestradiolio žiedus į makštį, kontraceptinių steroidų koncentracijos gimdos viduje būna panašios kaip vartojant SGK (žr. 5.2 skyrių). Nėštumų, kurių metu vartoti etonogestrelio / etinilestradiolio žiedai, baigčių klinikinės patirties nėra.</w:t>
      </w:r>
    </w:p>
    <w:p w14:paraId="1AE9E20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991A0A8"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Vėl pradedant vartoti NONITA, reikia atsižvelgti į pogimdyminiu laikotarpiu padidėjusią VTE riziką (žr. 4.2 ir 4.4 skyrius).</w:t>
      </w:r>
    </w:p>
    <w:p w14:paraId="02CD0CA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F6AF7F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u w:val="single"/>
          <w:lang w:eastAsia="lt-LT"/>
        </w:rPr>
        <w:t>Žindymas</w:t>
      </w:r>
    </w:p>
    <w:p w14:paraId="15B6EF3D"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Estrogenai gali paveikti žindymą, nes jie gali sumažinti pieno kiekį ir pakeisti jo sudėtį. Dėl to NONITA paprastai nerekomenduojama vartoti tol, kol baigiama žindyti. Mažas kontraceptinių hormonų ir (ar) jų metabolitų kiekis gali patekti į pieną, tačiau nėra duomenų, kad jie pakenktų kūdikio sveikatai.</w:t>
      </w:r>
    </w:p>
    <w:p w14:paraId="2604A5F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B60C8E8"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u w:val="single"/>
          <w:lang w:eastAsia="lt-LT"/>
        </w:rPr>
        <w:t>Vaisingumas</w:t>
      </w:r>
    </w:p>
    <w:p w14:paraId="6B0838A2"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yra skirtas apsaugai nuo nėštumo. Jeigu moteris nori nebevartoti NONITA, nes pageidauja pastoti, tai jai patartina sulaukti natūralių mėnesinių prieš mėginant pastoti (tai padės apskaičiuoti gimdymo datą).</w:t>
      </w:r>
    </w:p>
    <w:p w14:paraId="35717C3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DB70A0B"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4.7</w:t>
      </w:r>
      <w:r w:rsidRPr="00390D6B">
        <w:rPr>
          <w:rFonts w:ascii="Times New Roman" w:hAnsi="Times New Roman"/>
          <w:b/>
        </w:rPr>
        <w:tab/>
        <w:t>Poveikis gebėjimui vairuoti ir valdyti mechanizmus</w:t>
      </w:r>
    </w:p>
    <w:p w14:paraId="52092D7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5216C5E"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Remiantis farmakodinaminėmis savybėmis, NONITA gebėjimo vairuoti ir valdyti mechanizmus neveikia arba veikia nereikšmingai.</w:t>
      </w:r>
    </w:p>
    <w:p w14:paraId="2E4738F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D60A435"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4.8</w:t>
      </w:r>
      <w:r w:rsidRPr="00390D6B">
        <w:rPr>
          <w:rFonts w:ascii="Times New Roman" w:hAnsi="Times New Roman"/>
          <w:b/>
        </w:rPr>
        <w:tab/>
        <w:t>Nepageidaujamas poveikis</w:t>
      </w:r>
    </w:p>
    <w:p w14:paraId="7F886E99" w14:textId="77777777" w:rsidR="009B349A" w:rsidRPr="009B349A" w:rsidRDefault="009B349A" w:rsidP="009B349A">
      <w:pPr>
        <w:spacing w:after="0" w:line="240" w:lineRule="auto"/>
        <w:ind w:right="-29"/>
        <w:rPr>
          <w:rFonts w:ascii="Times New Roman" w:eastAsia="Calibri" w:hAnsi="Times New Roman" w:cs="Times New Roman"/>
          <w:noProof w:val="0"/>
          <w:lang w:eastAsia="lt-LT"/>
        </w:rPr>
      </w:pPr>
    </w:p>
    <w:p w14:paraId="3007F2C5" w14:textId="77777777" w:rsidR="009B349A" w:rsidRPr="009B349A" w:rsidRDefault="009B349A" w:rsidP="009B349A">
      <w:pPr>
        <w:spacing w:after="0" w:line="240" w:lineRule="auto"/>
        <w:ind w:right="-29"/>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Etonogestrelio / etinilestradiolio klinikinių tyrimų metu dažniausias nepageidaujamas poveikis buvo galvos skausmas, makšties infekcijos ir makšties išskyros (kiekvienas iš jų pasireiškė 5</w:t>
      </w:r>
      <w:r w:rsidRPr="009B349A">
        <w:rPr>
          <w:rFonts w:ascii="Times New Roman" w:eastAsia="Calibri" w:hAnsi="Times New Roman" w:cs="Times New Roman"/>
          <w:noProof w:val="0"/>
          <w:lang w:eastAsia="lt-LT"/>
        </w:rPr>
        <w:noBreakHyphen/>
        <w:t>6 % moterų).</w:t>
      </w:r>
    </w:p>
    <w:p w14:paraId="3BF94DE7" w14:textId="77777777" w:rsidR="009B349A" w:rsidRPr="009B349A" w:rsidRDefault="009B349A" w:rsidP="009B349A">
      <w:pPr>
        <w:snapToGrid w:val="0"/>
        <w:spacing w:after="0" w:line="240" w:lineRule="auto"/>
        <w:rPr>
          <w:rFonts w:ascii="Times New Roman" w:eastAsia="Times New Roman" w:hAnsi="Times New Roman" w:cs="Times New Roman"/>
          <w:noProof w:val="0"/>
          <w:u w:val="single"/>
        </w:rPr>
      </w:pPr>
    </w:p>
    <w:p w14:paraId="662E64B1" w14:textId="77777777" w:rsidR="009B349A" w:rsidRPr="009B349A" w:rsidRDefault="009B349A" w:rsidP="009B349A">
      <w:pPr>
        <w:snapToGrid w:val="0"/>
        <w:spacing w:after="0" w:line="240" w:lineRule="auto"/>
        <w:rPr>
          <w:rFonts w:ascii="Times New Roman" w:eastAsia="Times New Roman" w:hAnsi="Times New Roman" w:cs="Times New Roman"/>
          <w:b/>
          <w:i/>
          <w:noProof w:val="0"/>
        </w:rPr>
      </w:pPr>
      <w:r w:rsidRPr="009B349A">
        <w:rPr>
          <w:rFonts w:ascii="Times New Roman" w:eastAsia="Times New Roman" w:hAnsi="Times New Roman" w:cs="Times New Roman"/>
          <w:i/>
          <w:noProof w:val="0"/>
        </w:rPr>
        <w:t>Atskirų nepageidaujamų reakcijų apibūdinimas</w:t>
      </w:r>
    </w:p>
    <w:p w14:paraId="1CD9C8F9"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SHK vartojančioms moterims nustatyta padidėjusi arterijų ir venų trombozės bei tromboembolijos (miokardo infarkto, insulto, trumpalaikių išemijos priepuolių, venų trombozės ir plaučių embolijos) rizika (išsamesnė informacija pateikiama 4.4 skyriuje).</w:t>
      </w:r>
    </w:p>
    <w:p w14:paraId="69FFB6CC" w14:textId="77777777" w:rsidR="009B349A" w:rsidRPr="009B349A" w:rsidRDefault="009B349A" w:rsidP="009B349A">
      <w:pPr>
        <w:spacing w:after="0" w:line="240" w:lineRule="auto"/>
        <w:rPr>
          <w:rFonts w:ascii="Times New Roman" w:eastAsia="Times New Roman" w:hAnsi="Times New Roman" w:cs="Times New Roman"/>
          <w:bCs/>
          <w:noProof w:val="0"/>
        </w:rPr>
      </w:pPr>
    </w:p>
    <w:p w14:paraId="12148EB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Kiti nepageidaujami poveikiai, pastebėti SHK vartojusioms moterims, išsamiau aptarti 4.4 skyriuje.</w:t>
      </w:r>
    </w:p>
    <w:p w14:paraId="39B4F8AC" w14:textId="77777777" w:rsidR="009B349A" w:rsidRPr="009B349A" w:rsidRDefault="009B349A" w:rsidP="009B349A">
      <w:pPr>
        <w:spacing w:after="0" w:line="240" w:lineRule="auto"/>
        <w:rPr>
          <w:rFonts w:ascii="Times New Roman" w:eastAsia="Times New Roman" w:hAnsi="Times New Roman" w:cs="Times New Roman"/>
          <w:bCs/>
          <w:noProof w:val="0"/>
        </w:rPr>
      </w:pPr>
    </w:p>
    <w:p w14:paraId="6EB4BCAB" w14:textId="77777777" w:rsidR="009B349A" w:rsidRPr="009B349A" w:rsidRDefault="009B349A" w:rsidP="009B349A">
      <w:pPr>
        <w:spacing w:after="0" w:line="240" w:lineRule="auto"/>
        <w:ind w:right="-29"/>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Etonogestrelio / etinilestradiolio žiedo </w:t>
      </w:r>
      <w:r w:rsidRPr="009B349A">
        <w:rPr>
          <w:rFonts w:ascii="Times New Roman" w:eastAsia="Times New Roman" w:hAnsi="Times New Roman" w:cs="Times New Roman"/>
          <w:bCs/>
          <w:noProof w:val="0"/>
        </w:rPr>
        <w:t xml:space="preserve">klinikinių </w:t>
      </w:r>
      <w:r w:rsidRPr="009B349A">
        <w:rPr>
          <w:rFonts w:ascii="Times New Roman" w:eastAsia="Calibri" w:hAnsi="Times New Roman" w:cs="Times New Roman"/>
          <w:noProof w:val="0"/>
          <w:lang w:eastAsia="lt-LT"/>
        </w:rPr>
        <w:t>tyrimų</w:t>
      </w:r>
      <w:r w:rsidRPr="009B349A">
        <w:rPr>
          <w:rFonts w:ascii="Times New Roman" w:eastAsia="Times New Roman" w:hAnsi="Times New Roman" w:cs="Times New Roman"/>
          <w:bCs/>
          <w:noProof w:val="0"/>
        </w:rPr>
        <w:t>, stebėjimo tyrimų ir vartojimo esant rinkoje</w:t>
      </w:r>
      <w:r w:rsidRPr="009B349A">
        <w:rPr>
          <w:rFonts w:ascii="Times New Roman" w:eastAsia="Calibri" w:hAnsi="Times New Roman" w:cs="Times New Roman"/>
          <w:noProof w:val="0"/>
          <w:lang w:eastAsia="lt-LT"/>
        </w:rPr>
        <w:t xml:space="preserve"> metu </w:t>
      </w:r>
      <w:r w:rsidRPr="009B349A">
        <w:rPr>
          <w:rFonts w:ascii="Times New Roman" w:eastAsia="Times New Roman" w:hAnsi="Times New Roman" w:cs="Times New Roman"/>
          <w:bCs/>
          <w:noProof w:val="0"/>
        </w:rPr>
        <w:t>pastebėtos</w:t>
      </w:r>
      <w:r w:rsidRPr="009B349A">
        <w:rPr>
          <w:rFonts w:ascii="Times New Roman" w:eastAsia="Calibri" w:hAnsi="Times New Roman" w:cs="Times New Roman"/>
          <w:noProof w:val="0"/>
          <w:lang w:eastAsia="lt-LT"/>
        </w:rPr>
        <w:t xml:space="preserve"> nepageidaujamos reakcijos išvardytos lentelėje žemiau. Nepageidaujami reiškiniai apibūdinami pasirinktiniais MedDRA terminais.</w:t>
      </w:r>
    </w:p>
    <w:p w14:paraId="26B6D253" w14:textId="77777777" w:rsidR="009B349A" w:rsidRPr="009B349A" w:rsidRDefault="009B349A" w:rsidP="009B349A">
      <w:pPr>
        <w:spacing w:after="0" w:line="240" w:lineRule="auto"/>
        <w:ind w:right="-29"/>
        <w:rPr>
          <w:rFonts w:ascii="Times New Roman" w:eastAsia="Times New Roman" w:hAnsi="Times New Roman" w:cs="Times New Roman"/>
          <w:bCs/>
          <w:noProof w:val="0"/>
        </w:rPr>
      </w:pPr>
    </w:p>
    <w:p w14:paraId="4EAF8AB3" w14:textId="76F505FA" w:rsidR="009B349A" w:rsidRPr="009B349A" w:rsidRDefault="009B349A" w:rsidP="009B349A">
      <w:pPr>
        <w:spacing w:after="0" w:line="240" w:lineRule="auto"/>
        <w:rPr>
          <w:rFonts w:ascii="Times New Roman" w:eastAsia="Times New Roman" w:hAnsi="Times New Roman" w:cs="Times New Roman"/>
          <w:bCs/>
          <w:noProof w:val="0"/>
        </w:rPr>
      </w:pPr>
      <w:r w:rsidRPr="009B349A">
        <w:rPr>
          <w:rFonts w:ascii="Times New Roman" w:eastAsia="Times New Roman" w:hAnsi="Times New Roman" w:cs="Times New Roman"/>
          <w:bCs/>
          <w:noProof w:val="0"/>
        </w:rPr>
        <w:t>Visos nepageidaujamos reakcijos yra išvardintos pagal organų sistemų grupes ir dažnį, kuris apibūdinamas taip: dažnas (nuo ≥ 1/100 iki &lt; 1/10), nedažnas (nuo ≥ 1/1000 iki &lt; 1/100), retas (nuo ≥ 1/10000 iki &lt; 1/1000) ir nežinomas (negali būti apskaičiuotas pagal turimus duomenis).</w:t>
      </w:r>
    </w:p>
    <w:p w14:paraId="3F68D8FB" w14:textId="77777777" w:rsidR="009B349A" w:rsidRPr="009B349A" w:rsidRDefault="009B349A" w:rsidP="009B349A">
      <w:pPr>
        <w:spacing w:after="0" w:line="240" w:lineRule="auto"/>
        <w:rPr>
          <w:rFonts w:ascii="Times New Roman" w:eastAsia="Calibri" w:hAnsi="Times New Roman" w:cs="Times New Roman"/>
          <w:noProof w:val="0"/>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677"/>
        <w:gridCol w:w="2181"/>
        <w:gridCol w:w="1677"/>
        <w:gridCol w:w="1917"/>
      </w:tblGrid>
      <w:tr w:rsidR="00390D6B" w:rsidRPr="009B349A" w14:paraId="4E6AF0C7" w14:textId="77777777" w:rsidTr="00390D6B">
        <w:trPr>
          <w:cantSplit/>
          <w:trHeight w:val="326"/>
          <w:tblHeader/>
        </w:trPr>
        <w:tc>
          <w:tcPr>
            <w:tcW w:w="894" w:type="pct"/>
            <w:tcBorders>
              <w:top w:val="single" w:sz="4" w:space="0" w:color="auto"/>
              <w:left w:val="single" w:sz="4" w:space="0" w:color="auto"/>
              <w:bottom w:val="single" w:sz="4" w:space="0" w:color="auto"/>
              <w:right w:val="single" w:sz="4" w:space="0" w:color="auto"/>
            </w:tcBorders>
            <w:vAlign w:val="center"/>
            <w:hideMark/>
          </w:tcPr>
          <w:p w14:paraId="3458FADD"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Organų sistemų grupė</w:t>
            </w:r>
          </w:p>
        </w:tc>
        <w:tc>
          <w:tcPr>
            <w:tcW w:w="910" w:type="pct"/>
            <w:tcBorders>
              <w:top w:val="single" w:sz="4" w:space="0" w:color="auto"/>
              <w:left w:val="single" w:sz="4" w:space="0" w:color="auto"/>
              <w:bottom w:val="single" w:sz="4" w:space="0" w:color="auto"/>
              <w:right w:val="single" w:sz="4" w:space="0" w:color="auto"/>
            </w:tcBorders>
            <w:vAlign w:val="center"/>
            <w:hideMark/>
          </w:tcPr>
          <w:p w14:paraId="549CB66B"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Dažnos</w:t>
            </w:r>
          </w:p>
        </w:tc>
        <w:tc>
          <w:tcPr>
            <w:tcW w:w="1210" w:type="pct"/>
            <w:tcBorders>
              <w:top w:val="single" w:sz="4" w:space="0" w:color="auto"/>
              <w:left w:val="single" w:sz="4" w:space="0" w:color="auto"/>
              <w:bottom w:val="single" w:sz="4" w:space="0" w:color="auto"/>
              <w:right w:val="single" w:sz="4" w:space="0" w:color="auto"/>
            </w:tcBorders>
            <w:vAlign w:val="center"/>
            <w:hideMark/>
          </w:tcPr>
          <w:p w14:paraId="1B0F0150"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Nedažnos</w:t>
            </w:r>
          </w:p>
        </w:tc>
        <w:tc>
          <w:tcPr>
            <w:tcW w:w="922" w:type="pct"/>
            <w:tcBorders>
              <w:top w:val="single" w:sz="4" w:space="0" w:color="auto"/>
              <w:left w:val="single" w:sz="4" w:space="0" w:color="auto"/>
              <w:bottom w:val="single" w:sz="4" w:space="0" w:color="auto"/>
              <w:right w:val="single" w:sz="4" w:space="0" w:color="auto"/>
            </w:tcBorders>
            <w:vAlign w:val="center"/>
            <w:hideMark/>
          </w:tcPr>
          <w:p w14:paraId="29B216C2"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Retos</w:t>
            </w:r>
          </w:p>
        </w:tc>
        <w:tc>
          <w:tcPr>
            <w:tcW w:w="1064" w:type="pct"/>
            <w:tcBorders>
              <w:top w:val="single" w:sz="4" w:space="0" w:color="auto"/>
              <w:left w:val="single" w:sz="4" w:space="0" w:color="auto"/>
              <w:bottom w:val="single" w:sz="4" w:space="0" w:color="auto"/>
              <w:right w:val="single" w:sz="4" w:space="0" w:color="auto"/>
            </w:tcBorders>
            <w:vAlign w:val="center"/>
            <w:hideMark/>
          </w:tcPr>
          <w:p w14:paraId="301FC8E6"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Dažnis nežinomas</w:t>
            </w:r>
            <w:r w:rsidRPr="009B349A">
              <w:rPr>
                <w:rFonts w:ascii="Times New Roman" w:eastAsia="Calibri" w:hAnsi="Times New Roman" w:cs="Times New Roman"/>
                <w:noProof w:val="0"/>
                <w:vertAlign w:val="superscript"/>
              </w:rPr>
              <w:t>1</w:t>
            </w:r>
          </w:p>
        </w:tc>
      </w:tr>
      <w:tr w:rsidR="00390D6B" w:rsidRPr="009B349A" w14:paraId="08A6C1C1" w14:textId="77777777" w:rsidTr="00390D6B">
        <w:trPr>
          <w:cantSplit/>
        </w:trPr>
        <w:tc>
          <w:tcPr>
            <w:tcW w:w="894" w:type="pct"/>
            <w:tcBorders>
              <w:top w:val="single" w:sz="4" w:space="0" w:color="auto"/>
              <w:left w:val="single" w:sz="4" w:space="0" w:color="auto"/>
              <w:bottom w:val="single" w:sz="4" w:space="0" w:color="auto"/>
              <w:right w:val="single" w:sz="4" w:space="0" w:color="auto"/>
            </w:tcBorders>
            <w:hideMark/>
          </w:tcPr>
          <w:p w14:paraId="77A3D83C"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Infekcijos ir infestacijos</w:t>
            </w:r>
          </w:p>
        </w:tc>
        <w:tc>
          <w:tcPr>
            <w:tcW w:w="910" w:type="pct"/>
            <w:tcBorders>
              <w:top w:val="single" w:sz="4" w:space="0" w:color="auto"/>
              <w:left w:val="single" w:sz="4" w:space="0" w:color="auto"/>
              <w:bottom w:val="single" w:sz="4" w:space="0" w:color="auto"/>
              <w:right w:val="single" w:sz="4" w:space="0" w:color="auto"/>
            </w:tcBorders>
            <w:hideMark/>
          </w:tcPr>
          <w:p w14:paraId="63AB5CBF"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makšties infekcija</w:t>
            </w:r>
          </w:p>
        </w:tc>
        <w:tc>
          <w:tcPr>
            <w:tcW w:w="1210" w:type="pct"/>
            <w:tcBorders>
              <w:top w:val="single" w:sz="4" w:space="0" w:color="auto"/>
              <w:left w:val="single" w:sz="4" w:space="0" w:color="auto"/>
              <w:bottom w:val="single" w:sz="4" w:space="0" w:color="auto"/>
              <w:right w:val="single" w:sz="4" w:space="0" w:color="auto"/>
            </w:tcBorders>
            <w:hideMark/>
          </w:tcPr>
          <w:p w14:paraId="4011FB68"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cervicitas, cistitas, šlapimo takų infekcija</w:t>
            </w:r>
          </w:p>
        </w:tc>
        <w:tc>
          <w:tcPr>
            <w:tcW w:w="922" w:type="pct"/>
            <w:tcBorders>
              <w:top w:val="single" w:sz="4" w:space="0" w:color="auto"/>
              <w:left w:val="single" w:sz="4" w:space="0" w:color="auto"/>
              <w:bottom w:val="single" w:sz="4" w:space="0" w:color="auto"/>
              <w:right w:val="single" w:sz="4" w:space="0" w:color="auto"/>
            </w:tcBorders>
          </w:tcPr>
          <w:p w14:paraId="0CE68D77" w14:textId="77777777" w:rsidR="009B349A" w:rsidRPr="009B349A" w:rsidRDefault="009B349A" w:rsidP="009B349A">
            <w:pPr>
              <w:spacing w:after="0" w:line="240" w:lineRule="auto"/>
              <w:rPr>
                <w:rFonts w:ascii="Times New Roman" w:eastAsia="Calibri" w:hAnsi="Times New Roman" w:cs="Times New Roman"/>
                <w:noProof w:val="0"/>
              </w:rPr>
            </w:pPr>
          </w:p>
        </w:tc>
        <w:tc>
          <w:tcPr>
            <w:tcW w:w="1064" w:type="pct"/>
            <w:tcBorders>
              <w:top w:val="single" w:sz="4" w:space="0" w:color="auto"/>
              <w:left w:val="single" w:sz="4" w:space="0" w:color="auto"/>
              <w:bottom w:val="single" w:sz="4" w:space="0" w:color="auto"/>
              <w:right w:val="single" w:sz="4" w:space="0" w:color="auto"/>
            </w:tcBorders>
          </w:tcPr>
          <w:p w14:paraId="03CDC90E" w14:textId="77777777" w:rsidR="009B349A" w:rsidRPr="009B349A" w:rsidRDefault="009B349A" w:rsidP="009B349A">
            <w:pPr>
              <w:spacing w:after="0" w:line="240" w:lineRule="auto"/>
              <w:rPr>
                <w:rFonts w:ascii="Times New Roman" w:eastAsia="Calibri" w:hAnsi="Times New Roman" w:cs="Times New Roman"/>
                <w:noProof w:val="0"/>
              </w:rPr>
            </w:pPr>
          </w:p>
        </w:tc>
      </w:tr>
      <w:tr w:rsidR="00390D6B" w:rsidRPr="009B349A" w14:paraId="5555EF45" w14:textId="77777777" w:rsidTr="00390D6B">
        <w:trPr>
          <w:cantSplit/>
        </w:trPr>
        <w:tc>
          <w:tcPr>
            <w:tcW w:w="894" w:type="pct"/>
            <w:tcBorders>
              <w:top w:val="single" w:sz="4" w:space="0" w:color="auto"/>
              <w:left w:val="single" w:sz="4" w:space="0" w:color="auto"/>
              <w:bottom w:val="single" w:sz="4" w:space="0" w:color="auto"/>
              <w:right w:val="single" w:sz="4" w:space="0" w:color="auto"/>
            </w:tcBorders>
            <w:hideMark/>
          </w:tcPr>
          <w:p w14:paraId="0063CE47"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Imuninės sistemos sutrikimai</w:t>
            </w:r>
          </w:p>
        </w:tc>
        <w:tc>
          <w:tcPr>
            <w:tcW w:w="910" w:type="pct"/>
            <w:tcBorders>
              <w:top w:val="single" w:sz="4" w:space="0" w:color="auto"/>
              <w:left w:val="single" w:sz="4" w:space="0" w:color="auto"/>
              <w:bottom w:val="single" w:sz="4" w:space="0" w:color="auto"/>
              <w:right w:val="single" w:sz="4" w:space="0" w:color="auto"/>
            </w:tcBorders>
          </w:tcPr>
          <w:p w14:paraId="0FED2002" w14:textId="77777777" w:rsidR="009B349A" w:rsidRPr="009B349A" w:rsidRDefault="009B349A" w:rsidP="009B349A">
            <w:pPr>
              <w:spacing w:after="0" w:line="240" w:lineRule="auto"/>
              <w:rPr>
                <w:rFonts w:ascii="Times New Roman" w:eastAsia="Calibri" w:hAnsi="Times New Roman" w:cs="Times New Roman"/>
                <w:noProof w:val="0"/>
              </w:rPr>
            </w:pPr>
          </w:p>
        </w:tc>
        <w:tc>
          <w:tcPr>
            <w:tcW w:w="1210" w:type="pct"/>
            <w:tcBorders>
              <w:top w:val="single" w:sz="4" w:space="0" w:color="auto"/>
              <w:left w:val="single" w:sz="4" w:space="0" w:color="auto"/>
              <w:bottom w:val="single" w:sz="4" w:space="0" w:color="auto"/>
              <w:right w:val="single" w:sz="4" w:space="0" w:color="auto"/>
            </w:tcBorders>
          </w:tcPr>
          <w:p w14:paraId="16F1B8A2" w14:textId="77777777" w:rsidR="009B349A" w:rsidRPr="009B349A" w:rsidRDefault="009B349A" w:rsidP="009B349A">
            <w:pPr>
              <w:spacing w:after="0" w:line="240" w:lineRule="auto"/>
              <w:rPr>
                <w:rFonts w:ascii="Times New Roman" w:eastAsia="Calibri" w:hAnsi="Times New Roman" w:cs="Times New Roman"/>
                <w:noProof w:val="0"/>
              </w:rPr>
            </w:pPr>
          </w:p>
        </w:tc>
        <w:tc>
          <w:tcPr>
            <w:tcW w:w="922" w:type="pct"/>
            <w:tcBorders>
              <w:top w:val="single" w:sz="4" w:space="0" w:color="auto"/>
              <w:left w:val="single" w:sz="4" w:space="0" w:color="auto"/>
              <w:bottom w:val="single" w:sz="4" w:space="0" w:color="auto"/>
              <w:right w:val="single" w:sz="4" w:space="0" w:color="auto"/>
            </w:tcBorders>
          </w:tcPr>
          <w:p w14:paraId="5244E0C5" w14:textId="77777777" w:rsidR="009B349A" w:rsidRPr="009B349A" w:rsidRDefault="009B349A" w:rsidP="009B349A">
            <w:pPr>
              <w:spacing w:after="0" w:line="240" w:lineRule="auto"/>
              <w:rPr>
                <w:rFonts w:ascii="Times New Roman" w:eastAsia="Calibri" w:hAnsi="Times New Roman" w:cs="Times New Roman"/>
                <w:noProof w:val="0"/>
              </w:rPr>
            </w:pPr>
          </w:p>
        </w:tc>
        <w:tc>
          <w:tcPr>
            <w:tcW w:w="1064" w:type="pct"/>
            <w:tcBorders>
              <w:top w:val="single" w:sz="4" w:space="0" w:color="auto"/>
              <w:left w:val="single" w:sz="4" w:space="0" w:color="auto"/>
              <w:bottom w:val="single" w:sz="4" w:space="0" w:color="auto"/>
              <w:right w:val="single" w:sz="4" w:space="0" w:color="auto"/>
            </w:tcBorders>
            <w:hideMark/>
          </w:tcPr>
          <w:p w14:paraId="376FC143"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padidėjęs jautrumas</w:t>
            </w:r>
          </w:p>
        </w:tc>
      </w:tr>
      <w:tr w:rsidR="00390D6B" w:rsidRPr="009B349A" w14:paraId="3EB520D3" w14:textId="77777777" w:rsidTr="00390D6B">
        <w:trPr>
          <w:cantSplit/>
        </w:trPr>
        <w:tc>
          <w:tcPr>
            <w:tcW w:w="894" w:type="pct"/>
            <w:tcBorders>
              <w:top w:val="single" w:sz="4" w:space="0" w:color="auto"/>
              <w:left w:val="single" w:sz="4" w:space="0" w:color="auto"/>
              <w:bottom w:val="single" w:sz="4" w:space="0" w:color="auto"/>
              <w:right w:val="single" w:sz="4" w:space="0" w:color="auto"/>
            </w:tcBorders>
            <w:hideMark/>
          </w:tcPr>
          <w:p w14:paraId="5CC9124A"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Metabolizmo ir mitybos sutrikimai</w:t>
            </w:r>
          </w:p>
        </w:tc>
        <w:tc>
          <w:tcPr>
            <w:tcW w:w="910" w:type="pct"/>
            <w:tcBorders>
              <w:top w:val="single" w:sz="4" w:space="0" w:color="auto"/>
              <w:left w:val="single" w:sz="4" w:space="0" w:color="auto"/>
              <w:bottom w:val="single" w:sz="4" w:space="0" w:color="auto"/>
              <w:right w:val="single" w:sz="4" w:space="0" w:color="auto"/>
            </w:tcBorders>
          </w:tcPr>
          <w:p w14:paraId="28CF9420" w14:textId="77777777" w:rsidR="009B349A" w:rsidRPr="009B349A" w:rsidRDefault="009B349A" w:rsidP="009B349A">
            <w:pPr>
              <w:spacing w:after="0" w:line="240" w:lineRule="auto"/>
              <w:rPr>
                <w:rFonts w:ascii="Times New Roman" w:eastAsia="Calibri" w:hAnsi="Times New Roman" w:cs="Times New Roman"/>
                <w:noProof w:val="0"/>
              </w:rPr>
            </w:pPr>
          </w:p>
        </w:tc>
        <w:tc>
          <w:tcPr>
            <w:tcW w:w="1210" w:type="pct"/>
            <w:tcBorders>
              <w:top w:val="single" w:sz="4" w:space="0" w:color="auto"/>
              <w:left w:val="single" w:sz="4" w:space="0" w:color="auto"/>
              <w:bottom w:val="single" w:sz="4" w:space="0" w:color="auto"/>
              <w:right w:val="single" w:sz="4" w:space="0" w:color="auto"/>
            </w:tcBorders>
            <w:hideMark/>
          </w:tcPr>
          <w:p w14:paraId="3E72510A"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padidėjęs apetitas</w:t>
            </w:r>
          </w:p>
        </w:tc>
        <w:tc>
          <w:tcPr>
            <w:tcW w:w="922" w:type="pct"/>
            <w:tcBorders>
              <w:top w:val="single" w:sz="4" w:space="0" w:color="auto"/>
              <w:left w:val="single" w:sz="4" w:space="0" w:color="auto"/>
              <w:bottom w:val="single" w:sz="4" w:space="0" w:color="auto"/>
              <w:right w:val="single" w:sz="4" w:space="0" w:color="auto"/>
            </w:tcBorders>
          </w:tcPr>
          <w:p w14:paraId="429BB610" w14:textId="77777777" w:rsidR="009B349A" w:rsidRPr="009B349A" w:rsidRDefault="009B349A" w:rsidP="009B349A">
            <w:pPr>
              <w:spacing w:after="0" w:line="240" w:lineRule="auto"/>
              <w:rPr>
                <w:rFonts w:ascii="Times New Roman" w:eastAsia="Calibri" w:hAnsi="Times New Roman" w:cs="Times New Roman"/>
                <w:noProof w:val="0"/>
              </w:rPr>
            </w:pPr>
          </w:p>
        </w:tc>
        <w:tc>
          <w:tcPr>
            <w:tcW w:w="1064" w:type="pct"/>
            <w:tcBorders>
              <w:top w:val="single" w:sz="4" w:space="0" w:color="auto"/>
              <w:left w:val="single" w:sz="4" w:space="0" w:color="auto"/>
              <w:bottom w:val="single" w:sz="4" w:space="0" w:color="auto"/>
              <w:right w:val="single" w:sz="4" w:space="0" w:color="auto"/>
            </w:tcBorders>
          </w:tcPr>
          <w:p w14:paraId="6AA45DF3" w14:textId="77777777" w:rsidR="009B349A" w:rsidRPr="009B349A" w:rsidRDefault="009B349A" w:rsidP="009B349A">
            <w:pPr>
              <w:spacing w:after="0" w:line="240" w:lineRule="auto"/>
              <w:rPr>
                <w:rFonts w:ascii="Times New Roman" w:eastAsia="Calibri" w:hAnsi="Times New Roman" w:cs="Times New Roman"/>
                <w:noProof w:val="0"/>
              </w:rPr>
            </w:pPr>
          </w:p>
        </w:tc>
      </w:tr>
      <w:tr w:rsidR="00390D6B" w:rsidRPr="009B349A" w14:paraId="111118E0" w14:textId="77777777" w:rsidTr="00390D6B">
        <w:trPr>
          <w:cantSplit/>
        </w:trPr>
        <w:tc>
          <w:tcPr>
            <w:tcW w:w="894" w:type="pct"/>
            <w:tcBorders>
              <w:top w:val="single" w:sz="4" w:space="0" w:color="auto"/>
              <w:left w:val="single" w:sz="4" w:space="0" w:color="auto"/>
              <w:bottom w:val="single" w:sz="4" w:space="0" w:color="auto"/>
              <w:right w:val="single" w:sz="4" w:space="0" w:color="auto"/>
            </w:tcBorders>
            <w:hideMark/>
          </w:tcPr>
          <w:p w14:paraId="45B9078F"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lastRenderedPageBreak/>
              <w:t>Psichikos sutrikimai</w:t>
            </w:r>
          </w:p>
        </w:tc>
        <w:tc>
          <w:tcPr>
            <w:tcW w:w="910" w:type="pct"/>
            <w:tcBorders>
              <w:top w:val="single" w:sz="4" w:space="0" w:color="auto"/>
              <w:left w:val="single" w:sz="4" w:space="0" w:color="auto"/>
              <w:bottom w:val="single" w:sz="4" w:space="0" w:color="auto"/>
              <w:right w:val="single" w:sz="4" w:space="0" w:color="auto"/>
            </w:tcBorders>
            <w:hideMark/>
          </w:tcPr>
          <w:p w14:paraId="6663C8AC"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depresija, susilpnėjęs lytinis potraukis</w:t>
            </w:r>
          </w:p>
        </w:tc>
        <w:tc>
          <w:tcPr>
            <w:tcW w:w="1210" w:type="pct"/>
            <w:tcBorders>
              <w:top w:val="single" w:sz="4" w:space="0" w:color="auto"/>
              <w:left w:val="single" w:sz="4" w:space="0" w:color="auto"/>
              <w:bottom w:val="single" w:sz="4" w:space="0" w:color="auto"/>
              <w:right w:val="single" w:sz="4" w:space="0" w:color="auto"/>
            </w:tcBorders>
            <w:hideMark/>
          </w:tcPr>
          <w:p w14:paraId="1D165284"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afektinis labilumas, pakitusi nuotaika, nuotaikų kaita</w:t>
            </w:r>
          </w:p>
        </w:tc>
        <w:tc>
          <w:tcPr>
            <w:tcW w:w="922" w:type="pct"/>
            <w:tcBorders>
              <w:top w:val="single" w:sz="4" w:space="0" w:color="auto"/>
              <w:left w:val="single" w:sz="4" w:space="0" w:color="auto"/>
              <w:bottom w:val="single" w:sz="4" w:space="0" w:color="auto"/>
              <w:right w:val="single" w:sz="4" w:space="0" w:color="auto"/>
            </w:tcBorders>
          </w:tcPr>
          <w:p w14:paraId="7C68583C" w14:textId="77777777" w:rsidR="009B349A" w:rsidRPr="009B349A" w:rsidRDefault="009B349A" w:rsidP="009B349A">
            <w:pPr>
              <w:spacing w:after="0" w:line="240" w:lineRule="auto"/>
              <w:rPr>
                <w:rFonts w:ascii="Times New Roman" w:eastAsia="Calibri" w:hAnsi="Times New Roman" w:cs="Times New Roman"/>
                <w:noProof w:val="0"/>
              </w:rPr>
            </w:pPr>
          </w:p>
        </w:tc>
        <w:tc>
          <w:tcPr>
            <w:tcW w:w="1064" w:type="pct"/>
            <w:tcBorders>
              <w:top w:val="single" w:sz="4" w:space="0" w:color="auto"/>
              <w:left w:val="single" w:sz="4" w:space="0" w:color="auto"/>
              <w:bottom w:val="single" w:sz="4" w:space="0" w:color="auto"/>
              <w:right w:val="single" w:sz="4" w:space="0" w:color="auto"/>
            </w:tcBorders>
          </w:tcPr>
          <w:p w14:paraId="4A0DDE2C" w14:textId="77777777" w:rsidR="009B349A" w:rsidRPr="009B349A" w:rsidRDefault="009B349A" w:rsidP="009B349A">
            <w:pPr>
              <w:spacing w:after="0" w:line="240" w:lineRule="auto"/>
              <w:rPr>
                <w:rFonts w:ascii="Times New Roman" w:eastAsia="Calibri" w:hAnsi="Times New Roman" w:cs="Times New Roman"/>
                <w:noProof w:val="0"/>
              </w:rPr>
            </w:pPr>
          </w:p>
        </w:tc>
      </w:tr>
      <w:tr w:rsidR="00390D6B" w:rsidRPr="009B349A" w14:paraId="799B4E03" w14:textId="77777777" w:rsidTr="00390D6B">
        <w:trPr>
          <w:cantSplit/>
        </w:trPr>
        <w:tc>
          <w:tcPr>
            <w:tcW w:w="894" w:type="pct"/>
            <w:tcBorders>
              <w:top w:val="single" w:sz="4" w:space="0" w:color="auto"/>
              <w:left w:val="single" w:sz="4" w:space="0" w:color="auto"/>
              <w:bottom w:val="single" w:sz="4" w:space="0" w:color="auto"/>
              <w:right w:val="single" w:sz="4" w:space="0" w:color="auto"/>
            </w:tcBorders>
            <w:hideMark/>
          </w:tcPr>
          <w:p w14:paraId="57F40983"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Nervų sistemos sutrikimai</w:t>
            </w:r>
          </w:p>
        </w:tc>
        <w:tc>
          <w:tcPr>
            <w:tcW w:w="910" w:type="pct"/>
            <w:tcBorders>
              <w:top w:val="single" w:sz="4" w:space="0" w:color="auto"/>
              <w:left w:val="single" w:sz="4" w:space="0" w:color="auto"/>
              <w:bottom w:val="single" w:sz="4" w:space="0" w:color="auto"/>
              <w:right w:val="single" w:sz="4" w:space="0" w:color="auto"/>
            </w:tcBorders>
            <w:hideMark/>
          </w:tcPr>
          <w:p w14:paraId="481DD303"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galvos skausmas, migrena</w:t>
            </w:r>
          </w:p>
        </w:tc>
        <w:tc>
          <w:tcPr>
            <w:tcW w:w="1210" w:type="pct"/>
            <w:tcBorders>
              <w:top w:val="single" w:sz="4" w:space="0" w:color="auto"/>
              <w:left w:val="single" w:sz="4" w:space="0" w:color="auto"/>
              <w:bottom w:val="single" w:sz="4" w:space="0" w:color="auto"/>
              <w:right w:val="single" w:sz="4" w:space="0" w:color="auto"/>
            </w:tcBorders>
            <w:hideMark/>
          </w:tcPr>
          <w:p w14:paraId="3B34ED90"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svaigulys, hipestezija</w:t>
            </w:r>
          </w:p>
        </w:tc>
        <w:tc>
          <w:tcPr>
            <w:tcW w:w="922" w:type="pct"/>
            <w:tcBorders>
              <w:top w:val="single" w:sz="4" w:space="0" w:color="auto"/>
              <w:left w:val="single" w:sz="4" w:space="0" w:color="auto"/>
              <w:bottom w:val="single" w:sz="4" w:space="0" w:color="auto"/>
              <w:right w:val="single" w:sz="4" w:space="0" w:color="auto"/>
            </w:tcBorders>
          </w:tcPr>
          <w:p w14:paraId="788A6E1F" w14:textId="77777777" w:rsidR="009B349A" w:rsidRPr="009B349A" w:rsidRDefault="009B349A" w:rsidP="009B349A">
            <w:pPr>
              <w:spacing w:after="0" w:line="240" w:lineRule="auto"/>
              <w:rPr>
                <w:rFonts w:ascii="Times New Roman" w:eastAsia="Calibri" w:hAnsi="Times New Roman" w:cs="Times New Roman"/>
                <w:noProof w:val="0"/>
              </w:rPr>
            </w:pPr>
          </w:p>
        </w:tc>
        <w:tc>
          <w:tcPr>
            <w:tcW w:w="1064" w:type="pct"/>
            <w:tcBorders>
              <w:top w:val="single" w:sz="4" w:space="0" w:color="auto"/>
              <w:left w:val="single" w:sz="4" w:space="0" w:color="auto"/>
              <w:bottom w:val="single" w:sz="4" w:space="0" w:color="auto"/>
              <w:right w:val="single" w:sz="4" w:space="0" w:color="auto"/>
            </w:tcBorders>
          </w:tcPr>
          <w:p w14:paraId="71AFA008" w14:textId="77777777" w:rsidR="009B349A" w:rsidRPr="009B349A" w:rsidRDefault="009B349A" w:rsidP="009B349A">
            <w:pPr>
              <w:spacing w:after="0" w:line="240" w:lineRule="auto"/>
              <w:rPr>
                <w:rFonts w:ascii="Times New Roman" w:eastAsia="Calibri" w:hAnsi="Times New Roman" w:cs="Times New Roman"/>
                <w:noProof w:val="0"/>
              </w:rPr>
            </w:pPr>
          </w:p>
        </w:tc>
      </w:tr>
      <w:tr w:rsidR="00390D6B" w:rsidRPr="009B349A" w14:paraId="5A97D59F" w14:textId="77777777" w:rsidTr="00390D6B">
        <w:trPr>
          <w:cantSplit/>
        </w:trPr>
        <w:tc>
          <w:tcPr>
            <w:tcW w:w="894" w:type="pct"/>
            <w:tcBorders>
              <w:top w:val="single" w:sz="4" w:space="0" w:color="auto"/>
              <w:left w:val="single" w:sz="4" w:space="0" w:color="auto"/>
              <w:bottom w:val="single" w:sz="4" w:space="0" w:color="auto"/>
              <w:right w:val="single" w:sz="4" w:space="0" w:color="auto"/>
            </w:tcBorders>
            <w:hideMark/>
          </w:tcPr>
          <w:p w14:paraId="560CB3B6"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Akių sutrikimai</w:t>
            </w:r>
          </w:p>
        </w:tc>
        <w:tc>
          <w:tcPr>
            <w:tcW w:w="910" w:type="pct"/>
            <w:tcBorders>
              <w:top w:val="single" w:sz="4" w:space="0" w:color="auto"/>
              <w:left w:val="single" w:sz="4" w:space="0" w:color="auto"/>
              <w:bottom w:val="single" w:sz="4" w:space="0" w:color="auto"/>
              <w:right w:val="single" w:sz="4" w:space="0" w:color="auto"/>
            </w:tcBorders>
          </w:tcPr>
          <w:p w14:paraId="4057393D" w14:textId="77777777" w:rsidR="009B349A" w:rsidRPr="009B349A" w:rsidRDefault="009B349A" w:rsidP="009B349A">
            <w:pPr>
              <w:spacing w:after="0" w:line="240" w:lineRule="auto"/>
              <w:rPr>
                <w:rFonts w:ascii="Times New Roman" w:eastAsia="Calibri" w:hAnsi="Times New Roman" w:cs="Times New Roman"/>
                <w:noProof w:val="0"/>
              </w:rPr>
            </w:pPr>
          </w:p>
        </w:tc>
        <w:tc>
          <w:tcPr>
            <w:tcW w:w="1210" w:type="pct"/>
            <w:tcBorders>
              <w:top w:val="single" w:sz="4" w:space="0" w:color="auto"/>
              <w:left w:val="single" w:sz="4" w:space="0" w:color="auto"/>
              <w:bottom w:val="single" w:sz="4" w:space="0" w:color="auto"/>
              <w:right w:val="single" w:sz="4" w:space="0" w:color="auto"/>
            </w:tcBorders>
            <w:hideMark/>
          </w:tcPr>
          <w:p w14:paraId="6D3BB71E"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sutrikęs regėjimas</w:t>
            </w:r>
          </w:p>
        </w:tc>
        <w:tc>
          <w:tcPr>
            <w:tcW w:w="922" w:type="pct"/>
            <w:tcBorders>
              <w:top w:val="single" w:sz="4" w:space="0" w:color="auto"/>
              <w:left w:val="single" w:sz="4" w:space="0" w:color="auto"/>
              <w:bottom w:val="single" w:sz="4" w:space="0" w:color="auto"/>
              <w:right w:val="single" w:sz="4" w:space="0" w:color="auto"/>
            </w:tcBorders>
          </w:tcPr>
          <w:p w14:paraId="26ECF190" w14:textId="77777777" w:rsidR="009B349A" w:rsidRPr="009B349A" w:rsidRDefault="009B349A" w:rsidP="009B349A">
            <w:pPr>
              <w:spacing w:after="0" w:line="240" w:lineRule="auto"/>
              <w:rPr>
                <w:rFonts w:ascii="Times New Roman" w:eastAsia="Calibri" w:hAnsi="Times New Roman" w:cs="Times New Roman"/>
                <w:noProof w:val="0"/>
              </w:rPr>
            </w:pPr>
          </w:p>
        </w:tc>
        <w:tc>
          <w:tcPr>
            <w:tcW w:w="1064" w:type="pct"/>
            <w:tcBorders>
              <w:top w:val="single" w:sz="4" w:space="0" w:color="auto"/>
              <w:left w:val="single" w:sz="4" w:space="0" w:color="auto"/>
              <w:bottom w:val="single" w:sz="4" w:space="0" w:color="auto"/>
              <w:right w:val="single" w:sz="4" w:space="0" w:color="auto"/>
            </w:tcBorders>
          </w:tcPr>
          <w:p w14:paraId="6AFBD7EF" w14:textId="77777777" w:rsidR="009B349A" w:rsidRPr="009B349A" w:rsidRDefault="009B349A" w:rsidP="009B349A">
            <w:pPr>
              <w:spacing w:after="0" w:line="240" w:lineRule="auto"/>
              <w:rPr>
                <w:rFonts w:ascii="Times New Roman" w:eastAsia="Calibri" w:hAnsi="Times New Roman" w:cs="Times New Roman"/>
                <w:noProof w:val="0"/>
              </w:rPr>
            </w:pPr>
          </w:p>
        </w:tc>
      </w:tr>
      <w:tr w:rsidR="00390D6B" w:rsidRPr="009B349A" w14:paraId="216DBB20" w14:textId="77777777" w:rsidTr="00390D6B">
        <w:trPr>
          <w:cantSplit/>
        </w:trPr>
        <w:tc>
          <w:tcPr>
            <w:tcW w:w="894" w:type="pct"/>
            <w:tcBorders>
              <w:top w:val="single" w:sz="4" w:space="0" w:color="auto"/>
              <w:left w:val="single" w:sz="4" w:space="0" w:color="auto"/>
              <w:bottom w:val="single" w:sz="4" w:space="0" w:color="auto"/>
              <w:right w:val="single" w:sz="4" w:space="0" w:color="auto"/>
            </w:tcBorders>
            <w:hideMark/>
          </w:tcPr>
          <w:p w14:paraId="0DEB20E3"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Kraujagyslių sutrikimai</w:t>
            </w:r>
          </w:p>
        </w:tc>
        <w:tc>
          <w:tcPr>
            <w:tcW w:w="910" w:type="pct"/>
            <w:tcBorders>
              <w:top w:val="single" w:sz="4" w:space="0" w:color="auto"/>
              <w:left w:val="single" w:sz="4" w:space="0" w:color="auto"/>
              <w:bottom w:val="single" w:sz="4" w:space="0" w:color="auto"/>
              <w:right w:val="single" w:sz="4" w:space="0" w:color="auto"/>
            </w:tcBorders>
          </w:tcPr>
          <w:p w14:paraId="10595C11" w14:textId="77777777" w:rsidR="009B349A" w:rsidRPr="009B349A" w:rsidRDefault="009B349A" w:rsidP="009B349A">
            <w:pPr>
              <w:spacing w:after="0" w:line="240" w:lineRule="auto"/>
              <w:rPr>
                <w:rFonts w:ascii="Times New Roman" w:eastAsia="Calibri" w:hAnsi="Times New Roman" w:cs="Times New Roman"/>
                <w:noProof w:val="0"/>
              </w:rPr>
            </w:pPr>
          </w:p>
        </w:tc>
        <w:tc>
          <w:tcPr>
            <w:tcW w:w="1210" w:type="pct"/>
            <w:tcBorders>
              <w:top w:val="single" w:sz="4" w:space="0" w:color="auto"/>
              <w:left w:val="single" w:sz="4" w:space="0" w:color="auto"/>
              <w:bottom w:val="single" w:sz="4" w:space="0" w:color="auto"/>
              <w:right w:val="single" w:sz="4" w:space="0" w:color="auto"/>
            </w:tcBorders>
            <w:hideMark/>
          </w:tcPr>
          <w:p w14:paraId="4F2DA31C"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karščio pylimas</w:t>
            </w:r>
          </w:p>
        </w:tc>
        <w:tc>
          <w:tcPr>
            <w:tcW w:w="922" w:type="pct"/>
            <w:tcBorders>
              <w:top w:val="single" w:sz="4" w:space="0" w:color="auto"/>
              <w:left w:val="single" w:sz="4" w:space="0" w:color="auto"/>
              <w:bottom w:val="single" w:sz="4" w:space="0" w:color="auto"/>
              <w:right w:val="single" w:sz="4" w:space="0" w:color="auto"/>
            </w:tcBorders>
            <w:hideMark/>
          </w:tcPr>
          <w:p w14:paraId="24D74616" w14:textId="77777777" w:rsidR="009B349A" w:rsidRPr="009B349A" w:rsidRDefault="009B349A" w:rsidP="009B349A">
            <w:pPr>
              <w:spacing w:after="0" w:line="240" w:lineRule="auto"/>
              <w:rPr>
                <w:rFonts w:ascii="Times New Roman" w:eastAsia="Times New Roman" w:hAnsi="Times New Roman" w:cs="Times New Roman"/>
                <w:noProof w:val="0"/>
                <w:vertAlign w:val="superscript"/>
              </w:rPr>
            </w:pPr>
            <w:r w:rsidRPr="009B349A">
              <w:rPr>
                <w:rFonts w:ascii="Times New Roman" w:eastAsia="Times New Roman" w:hAnsi="Times New Roman" w:cs="Times New Roman"/>
                <w:noProof w:val="0"/>
              </w:rPr>
              <w:t>venų tromboembolija,</w:t>
            </w:r>
          </w:p>
          <w:p w14:paraId="71A87675"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arterijų tromboembolija</w:t>
            </w:r>
          </w:p>
        </w:tc>
        <w:tc>
          <w:tcPr>
            <w:tcW w:w="1064" w:type="pct"/>
            <w:tcBorders>
              <w:top w:val="single" w:sz="4" w:space="0" w:color="auto"/>
              <w:left w:val="single" w:sz="4" w:space="0" w:color="auto"/>
              <w:bottom w:val="single" w:sz="4" w:space="0" w:color="auto"/>
              <w:right w:val="single" w:sz="4" w:space="0" w:color="auto"/>
            </w:tcBorders>
          </w:tcPr>
          <w:p w14:paraId="66D556BF" w14:textId="77777777" w:rsidR="009B349A" w:rsidRPr="009B349A" w:rsidRDefault="009B349A" w:rsidP="009B349A">
            <w:pPr>
              <w:spacing w:after="0" w:line="240" w:lineRule="auto"/>
              <w:rPr>
                <w:rFonts w:ascii="Times New Roman" w:eastAsia="Calibri" w:hAnsi="Times New Roman" w:cs="Times New Roman"/>
                <w:noProof w:val="0"/>
              </w:rPr>
            </w:pPr>
          </w:p>
        </w:tc>
      </w:tr>
      <w:tr w:rsidR="00390D6B" w:rsidRPr="009B349A" w14:paraId="7DC214F0" w14:textId="77777777" w:rsidTr="00390D6B">
        <w:trPr>
          <w:cantSplit/>
        </w:trPr>
        <w:tc>
          <w:tcPr>
            <w:tcW w:w="894" w:type="pct"/>
            <w:tcBorders>
              <w:top w:val="single" w:sz="4" w:space="0" w:color="auto"/>
              <w:left w:val="single" w:sz="4" w:space="0" w:color="auto"/>
              <w:bottom w:val="single" w:sz="4" w:space="0" w:color="auto"/>
              <w:right w:val="single" w:sz="4" w:space="0" w:color="auto"/>
            </w:tcBorders>
            <w:hideMark/>
          </w:tcPr>
          <w:p w14:paraId="09B07705"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Virškinimo trakto sutrikimai</w:t>
            </w:r>
          </w:p>
        </w:tc>
        <w:tc>
          <w:tcPr>
            <w:tcW w:w="910" w:type="pct"/>
            <w:tcBorders>
              <w:top w:val="single" w:sz="4" w:space="0" w:color="auto"/>
              <w:left w:val="single" w:sz="4" w:space="0" w:color="auto"/>
              <w:bottom w:val="single" w:sz="4" w:space="0" w:color="auto"/>
              <w:right w:val="single" w:sz="4" w:space="0" w:color="auto"/>
            </w:tcBorders>
            <w:hideMark/>
          </w:tcPr>
          <w:p w14:paraId="51D2BDBA"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pilvo skausmas, pykinimas</w:t>
            </w:r>
          </w:p>
        </w:tc>
        <w:tc>
          <w:tcPr>
            <w:tcW w:w="1210" w:type="pct"/>
            <w:tcBorders>
              <w:top w:val="single" w:sz="4" w:space="0" w:color="auto"/>
              <w:left w:val="single" w:sz="4" w:space="0" w:color="auto"/>
              <w:bottom w:val="single" w:sz="4" w:space="0" w:color="auto"/>
              <w:right w:val="single" w:sz="4" w:space="0" w:color="auto"/>
            </w:tcBorders>
            <w:hideMark/>
          </w:tcPr>
          <w:p w14:paraId="1CC56A47"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pilvo pūtimas, viduriavimas, vėmimas, vidurių užkietėjimas</w:t>
            </w:r>
          </w:p>
        </w:tc>
        <w:tc>
          <w:tcPr>
            <w:tcW w:w="922" w:type="pct"/>
            <w:tcBorders>
              <w:top w:val="single" w:sz="4" w:space="0" w:color="auto"/>
              <w:left w:val="single" w:sz="4" w:space="0" w:color="auto"/>
              <w:bottom w:val="single" w:sz="4" w:space="0" w:color="auto"/>
              <w:right w:val="single" w:sz="4" w:space="0" w:color="auto"/>
            </w:tcBorders>
          </w:tcPr>
          <w:p w14:paraId="5C8AFA3C" w14:textId="77777777" w:rsidR="009B349A" w:rsidRPr="009B349A" w:rsidRDefault="009B349A" w:rsidP="009B349A">
            <w:pPr>
              <w:spacing w:after="0" w:line="240" w:lineRule="auto"/>
              <w:rPr>
                <w:rFonts w:ascii="Times New Roman" w:eastAsia="Calibri" w:hAnsi="Times New Roman" w:cs="Times New Roman"/>
                <w:noProof w:val="0"/>
              </w:rPr>
            </w:pPr>
          </w:p>
        </w:tc>
        <w:tc>
          <w:tcPr>
            <w:tcW w:w="1064" w:type="pct"/>
            <w:tcBorders>
              <w:top w:val="single" w:sz="4" w:space="0" w:color="auto"/>
              <w:left w:val="single" w:sz="4" w:space="0" w:color="auto"/>
              <w:bottom w:val="single" w:sz="4" w:space="0" w:color="auto"/>
              <w:right w:val="single" w:sz="4" w:space="0" w:color="auto"/>
            </w:tcBorders>
          </w:tcPr>
          <w:p w14:paraId="5AAEC4D5" w14:textId="77777777" w:rsidR="009B349A" w:rsidRPr="009B349A" w:rsidRDefault="009B349A" w:rsidP="009B349A">
            <w:pPr>
              <w:spacing w:after="0" w:line="240" w:lineRule="auto"/>
              <w:rPr>
                <w:rFonts w:ascii="Times New Roman" w:eastAsia="Calibri" w:hAnsi="Times New Roman" w:cs="Times New Roman"/>
                <w:noProof w:val="0"/>
              </w:rPr>
            </w:pPr>
          </w:p>
        </w:tc>
      </w:tr>
      <w:tr w:rsidR="00390D6B" w:rsidRPr="009B349A" w14:paraId="0C5797DE" w14:textId="77777777" w:rsidTr="00390D6B">
        <w:trPr>
          <w:cantSplit/>
        </w:trPr>
        <w:tc>
          <w:tcPr>
            <w:tcW w:w="894" w:type="pct"/>
            <w:tcBorders>
              <w:top w:val="single" w:sz="4" w:space="0" w:color="auto"/>
              <w:left w:val="single" w:sz="4" w:space="0" w:color="auto"/>
              <w:bottom w:val="single" w:sz="4" w:space="0" w:color="auto"/>
              <w:right w:val="single" w:sz="4" w:space="0" w:color="auto"/>
            </w:tcBorders>
            <w:hideMark/>
          </w:tcPr>
          <w:p w14:paraId="19AA3B2B"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Odos ir poodinio audinio sutrikimai</w:t>
            </w:r>
          </w:p>
        </w:tc>
        <w:tc>
          <w:tcPr>
            <w:tcW w:w="910" w:type="pct"/>
            <w:tcBorders>
              <w:top w:val="single" w:sz="4" w:space="0" w:color="auto"/>
              <w:left w:val="single" w:sz="4" w:space="0" w:color="auto"/>
              <w:bottom w:val="single" w:sz="4" w:space="0" w:color="auto"/>
              <w:right w:val="single" w:sz="4" w:space="0" w:color="auto"/>
            </w:tcBorders>
            <w:hideMark/>
          </w:tcPr>
          <w:p w14:paraId="32AC9D64"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spuogai</w:t>
            </w:r>
          </w:p>
        </w:tc>
        <w:tc>
          <w:tcPr>
            <w:tcW w:w="1210" w:type="pct"/>
            <w:tcBorders>
              <w:top w:val="single" w:sz="4" w:space="0" w:color="auto"/>
              <w:left w:val="single" w:sz="4" w:space="0" w:color="auto"/>
              <w:bottom w:val="single" w:sz="4" w:space="0" w:color="auto"/>
              <w:right w:val="single" w:sz="4" w:space="0" w:color="auto"/>
            </w:tcBorders>
            <w:hideMark/>
          </w:tcPr>
          <w:p w14:paraId="231EC4B8"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alopecija, egzema, niežėjimas, išbėrimas</w:t>
            </w:r>
          </w:p>
        </w:tc>
        <w:tc>
          <w:tcPr>
            <w:tcW w:w="922" w:type="pct"/>
            <w:tcBorders>
              <w:top w:val="single" w:sz="4" w:space="0" w:color="auto"/>
              <w:left w:val="single" w:sz="4" w:space="0" w:color="auto"/>
              <w:bottom w:val="single" w:sz="4" w:space="0" w:color="auto"/>
              <w:right w:val="single" w:sz="4" w:space="0" w:color="auto"/>
            </w:tcBorders>
          </w:tcPr>
          <w:p w14:paraId="6E6D93F1" w14:textId="77777777" w:rsidR="009B349A" w:rsidRPr="009B349A" w:rsidRDefault="009B349A" w:rsidP="009B349A">
            <w:pPr>
              <w:spacing w:after="0" w:line="240" w:lineRule="auto"/>
              <w:rPr>
                <w:rFonts w:ascii="Times New Roman" w:eastAsia="Calibri" w:hAnsi="Times New Roman" w:cs="Times New Roman"/>
                <w:noProof w:val="0"/>
              </w:rPr>
            </w:pPr>
          </w:p>
        </w:tc>
        <w:tc>
          <w:tcPr>
            <w:tcW w:w="1064" w:type="pct"/>
            <w:tcBorders>
              <w:top w:val="single" w:sz="4" w:space="0" w:color="auto"/>
              <w:left w:val="single" w:sz="4" w:space="0" w:color="auto"/>
              <w:bottom w:val="single" w:sz="4" w:space="0" w:color="auto"/>
              <w:right w:val="single" w:sz="4" w:space="0" w:color="auto"/>
            </w:tcBorders>
            <w:hideMark/>
          </w:tcPr>
          <w:p w14:paraId="7CD1813A"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Times New Roman" w:hAnsi="Times New Roman" w:cs="Times New Roman"/>
                <w:bCs/>
                <w:noProof w:val="0"/>
              </w:rPr>
              <w:t>chloazma, dilgėlinė</w:t>
            </w:r>
          </w:p>
        </w:tc>
      </w:tr>
      <w:tr w:rsidR="00390D6B" w:rsidRPr="009B349A" w14:paraId="091D23C3" w14:textId="77777777" w:rsidTr="00390D6B">
        <w:trPr>
          <w:cantSplit/>
        </w:trPr>
        <w:tc>
          <w:tcPr>
            <w:tcW w:w="894" w:type="pct"/>
            <w:tcBorders>
              <w:top w:val="single" w:sz="4" w:space="0" w:color="auto"/>
              <w:left w:val="single" w:sz="4" w:space="0" w:color="auto"/>
              <w:bottom w:val="single" w:sz="4" w:space="0" w:color="auto"/>
              <w:right w:val="single" w:sz="4" w:space="0" w:color="auto"/>
            </w:tcBorders>
            <w:hideMark/>
          </w:tcPr>
          <w:p w14:paraId="1769D4A0"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Skeleto, raumenų ir jungiamojo audinio sutrikimai</w:t>
            </w:r>
          </w:p>
        </w:tc>
        <w:tc>
          <w:tcPr>
            <w:tcW w:w="910" w:type="pct"/>
            <w:tcBorders>
              <w:top w:val="single" w:sz="4" w:space="0" w:color="auto"/>
              <w:left w:val="single" w:sz="4" w:space="0" w:color="auto"/>
              <w:bottom w:val="single" w:sz="4" w:space="0" w:color="auto"/>
              <w:right w:val="single" w:sz="4" w:space="0" w:color="auto"/>
            </w:tcBorders>
          </w:tcPr>
          <w:p w14:paraId="520EC1B6" w14:textId="77777777" w:rsidR="009B349A" w:rsidRPr="009B349A" w:rsidRDefault="009B349A" w:rsidP="009B349A">
            <w:pPr>
              <w:spacing w:after="0" w:line="240" w:lineRule="auto"/>
              <w:rPr>
                <w:rFonts w:ascii="Times New Roman" w:eastAsia="Calibri" w:hAnsi="Times New Roman" w:cs="Times New Roman"/>
                <w:noProof w:val="0"/>
              </w:rPr>
            </w:pPr>
          </w:p>
        </w:tc>
        <w:tc>
          <w:tcPr>
            <w:tcW w:w="1210" w:type="pct"/>
            <w:tcBorders>
              <w:top w:val="single" w:sz="4" w:space="0" w:color="auto"/>
              <w:left w:val="single" w:sz="4" w:space="0" w:color="auto"/>
              <w:bottom w:val="single" w:sz="4" w:space="0" w:color="auto"/>
              <w:right w:val="single" w:sz="4" w:space="0" w:color="auto"/>
            </w:tcBorders>
            <w:hideMark/>
          </w:tcPr>
          <w:p w14:paraId="1B2A36D1"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nugaros skausmas, raumenų mėšlungis, galūnės skausmas</w:t>
            </w:r>
          </w:p>
        </w:tc>
        <w:tc>
          <w:tcPr>
            <w:tcW w:w="922" w:type="pct"/>
            <w:tcBorders>
              <w:top w:val="single" w:sz="4" w:space="0" w:color="auto"/>
              <w:left w:val="single" w:sz="4" w:space="0" w:color="auto"/>
              <w:bottom w:val="single" w:sz="4" w:space="0" w:color="auto"/>
              <w:right w:val="single" w:sz="4" w:space="0" w:color="auto"/>
            </w:tcBorders>
          </w:tcPr>
          <w:p w14:paraId="3D859F48" w14:textId="77777777" w:rsidR="009B349A" w:rsidRPr="009B349A" w:rsidRDefault="009B349A" w:rsidP="009B349A">
            <w:pPr>
              <w:spacing w:after="0" w:line="240" w:lineRule="auto"/>
              <w:rPr>
                <w:rFonts w:ascii="Times New Roman" w:eastAsia="Calibri" w:hAnsi="Times New Roman" w:cs="Times New Roman"/>
                <w:noProof w:val="0"/>
              </w:rPr>
            </w:pPr>
          </w:p>
        </w:tc>
        <w:tc>
          <w:tcPr>
            <w:tcW w:w="1064" w:type="pct"/>
            <w:tcBorders>
              <w:top w:val="single" w:sz="4" w:space="0" w:color="auto"/>
              <w:left w:val="single" w:sz="4" w:space="0" w:color="auto"/>
              <w:bottom w:val="single" w:sz="4" w:space="0" w:color="auto"/>
              <w:right w:val="single" w:sz="4" w:space="0" w:color="auto"/>
            </w:tcBorders>
          </w:tcPr>
          <w:p w14:paraId="4A3C5F34" w14:textId="77777777" w:rsidR="009B349A" w:rsidRPr="009B349A" w:rsidRDefault="009B349A" w:rsidP="009B349A">
            <w:pPr>
              <w:spacing w:after="0" w:line="240" w:lineRule="auto"/>
              <w:rPr>
                <w:rFonts w:ascii="Times New Roman" w:eastAsia="Calibri" w:hAnsi="Times New Roman" w:cs="Times New Roman"/>
                <w:noProof w:val="0"/>
              </w:rPr>
            </w:pPr>
          </w:p>
        </w:tc>
      </w:tr>
      <w:tr w:rsidR="00390D6B" w:rsidRPr="009B349A" w14:paraId="5B157B36" w14:textId="77777777" w:rsidTr="00390D6B">
        <w:trPr>
          <w:cantSplit/>
        </w:trPr>
        <w:tc>
          <w:tcPr>
            <w:tcW w:w="894" w:type="pct"/>
            <w:tcBorders>
              <w:top w:val="single" w:sz="4" w:space="0" w:color="auto"/>
              <w:left w:val="single" w:sz="4" w:space="0" w:color="auto"/>
              <w:bottom w:val="single" w:sz="4" w:space="0" w:color="auto"/>
              <w:right w:val="single" w:sz="4" w:space="0" w:color="auto"/>
            </w:tcBorders>
            <w:hideMark/>
          </w:tcPr>
          <w:p w14:paraId="3DF1A976"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Inkstų ir šlapimo takų sutrikimai</w:t>
            </w:r>
          </w:p>
        </w:tc>
        <w:tc>
          <w:tcPr>
            <w:tcW w:w="910" w:type="pct"/>
            <w:tcBorders>
              <w:top w:val="single" w:sz="4" w:space="0" w:color="auto"/>
              <w:left w:val="single" w:sz="4" w:space="0" w:color="auto"/>
              <w:bottom w:val="single" w:sz="4" w:space="0" w:color="auto"/>
              <w:right w:val="single" w:sz="4" w:space="0" w:color="auto"/>
            </w:tcBorders>
          </w:tcPr>
          <w:p w14:paraId="7AFEE17D" w14:textId="77777777" w:rsidR="009B349A" w:rsidRPr="009B349A" w:rsidRDefault="009B349A" w:rsidP="009B349A">
            <w:pPr>
              <w:spacing w:after="0" w:line="240" w:lineRule="auto"/>
              <w:rPr>
                <w:rFonts w:ascii="Times New Roman" w:eastAsia="Calibri" w:hAnsi="Times New Roman" w:cs="Times New Roman"/>
                <w:noProof w:val="0"/>
              </w:rPr>
            </w:pPr>
          </w:p>
        </w:tc>
        <w:tc>
          <w:tcPr>
            <w:tcW w:w="1210" w:type="pct"/>
            <w:tcBorders>
              <w:top w:val="single" w:sz="4" w:space="0" w:color="auto"/>
              <w:left w:val="single" w:sz="4" w:space="0" w:color="auto"/>
              <w:bottom w:val="single" w:sz="4" w:space="0" w:color="auto"/>
              <w:right w:val="single" w:sz="4" w:space="0" w:color="auto"/>
            </w:tcBorders>
            <w:hideMark/>
          </w:tcPr>
          <w:p w14:paraId="1F1D7F82"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skausmingas šlapinimasis, priverstinis šlapinimasis, dažnas šlapinimasis</w:t>
            </w:r>
          </w:p>
        </w:tc>
        <w:tc>
          <w:tcPr>
            <w:tcW w:w="922" w:type="pct"/>
            <w:tcBorders>
              <w:top w:val="single" w:sz="4" w:space="0" w:color="auto"/>
              <w:left w:val="single" w:sz="4" w:space="0" w:color="auto"/>
              <w:bottom w:val="single" w:sz="4" w:space="0" w:color="auto"/>
              <w:right w:val="single" w:sz="4" w:space="0" w:color="auto"/>
            </w:tcBorders>
          </w:tcPr>
          <w:p w14:paraId="49B164E2" w14:textId="77777777" w:rsidR="009B349A" w:rsidRPr="009B349A" w:rsidRDefault="009B349A" w:rsidP="009B349A">
            <w:pPr>
              <w:spacing w:after="0" w:line="240" w:lineRule="auto"/>
              <w:rPr>
                <w:rFonts w:ascii="Times New Roman" w:eastAsia="Calibri" w:hAnsi="Times New Roman" w:cs="Times New Roman"/>
                <w:noProof w:val="0"/>
              </w:rPr>
            </w:pPr>
          </w:p>
        </w:tc>
        <w:tc>
          <w:tcPr>
            <w:tcW w:w="1064" w:type="pct"/>
            <w:tcBorders>
              <w:top w:val="single" w:sz="4" w:space="0" w:color="auto"/>
              <w:left w:val="single" w:sz="4" w:space="0" w:color="auto"/>
              <w:bottom w:val="single" w:sz="4" w:space="0" w:color="auto"/>
              <w:right w:val="single" w:sz="4" w:space="0" w:color="auto"/>
            </w:tcBorders>
          </w:tcPr>
          <w:p w14:paraId="357816F5" w14:textId="77777777" w:rsidR="009B349A" w:rsidRPr="009B349A" w:rsidRDefault="009B349A" w:rsidP="009B349A">
            <w:pPr>
              <w:spacing w:after="0" w:line="240" w:lineRule="auto"/>
              <w:rPr>
                <w:rFonts w:ascii="Times New Roman" w:eastAsia="Calibri" w:hAnsi="Times New Roman" w:cs="Times New Roman"/>
                <w:noProof w:val="0"/>
              </w:rPr>
            </w:pPr>
          </w:p>
        </w:tc>
      </w:tr>
      <w:tr w:rsidR="00390D6B" w:rsidRPr="009B349A" w14:paraId="73FBB2BD" w14:textId="77777777" w:rsidTr="00390D6B">
        <w:trPr>
          <w:cantSplit/>
        </w:trPr>
        <w:tc>
          <w:tcPr>
            <w:tcW w:w="894" w:type="pct"/>
            <w:tcBorders>
              <w:top w:val="single" w:sz="4" w:space="0" w:color="auto"/>
              <w:left w:val="single" w:sz="4" w:space="0" w:color="auto"/>
              <w:bottom w:val="single" w:sz="4" w:space="0" w:color="auto"/>
              <w:right w:val="single" w:sz="4" w:space="0" w:color="auto"/>
            </w:tcBorders>
            <w:hideMark/>
          </w:tcPr>
          <w:p w14:paraId="6224A806"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Lytinės sistemos ir krūties sutrikimai</w:t>
            </w:r>
          </w:p>
        </w:tc>
        <w:tc>
          <w:tcPr>
            <w:tcW w:w="910" w:type="pct"/>
            <w:tcBorders>
              <w:top w:val="single" w:sz="4" w:space="0" w:color="auto"/>
              <w:left w:val="single" w:sz="4" w:space="0" w:color="auto"/>
              <w:bottom w:val="single" w:sz="4" w:space="0" w:color="auto"/>
              <w:right w:val="single" w:sz="4" w:space="0" w:color="auto"/>
            </w:tcBorders>
            <w:hideMark/>
          </w:tcPr>
          <w:p w14:paraId="334ECD1D"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 xml:space="preserve">krūtų skausmingumas, lytinių organų niežėjimas moterims, dismenorėja, dubens skausmas, makšties išskyros </w:t>
            </w:r>
          </w:p>
        </w:tc>
        <w:tc>
          <w:tcPr>
            <w:tcW w:w="1210" w:type="pct"/>
            <w:tcBorders>
              <w:top w:val="single" w:sz="4" w:space="0" w:color="auto"/>
              <w:left w:val="single" w:sz="4" w:space="0" w:color="auto"/>
              <w:bottom w:val="single" w:sz="4" w:space="0" w:color="auto"/>
              <w:right w:val="single" w:sz="4" w:space="0" w:color="auto"/>
            </w:tcBorders>
            <w:hideMark/>
          </w:tcPr>
          <w:p w14:paraId="711FB0B1"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amenorėja, krūtų diskomfortas, krūtų padidėjimas, mazgai krūtyse, gimdos kaklelio polipas, kraujavimas lytinių santykių metu, dispareunija, gimdos kaklelio ektropionas, fibrocistinė krūtų liga, menoragija, metroragija, dubens diskomfortas, priešmenstruacinis sindromas, gimdos spazmai, deginimo pojūtis makštyje, kvapas iš makšties, makšties skausmas, vulvovaginalinis diskomfortas, vulvovaginalinis sausumas</w:t>
            </w:r>
          </w:p>
        </w:tc>
        <w:tc>
          <w:tcPr>
            <w:tcW w:w="922" w:type="pct"/>
            <w:tcBorders>
              <w:top w:val="single" w:sz="4" w:space="0" w:color="auto"/>
              <w:left w:val="single" w:sz="4" w:space="0" w:color="auto"/>
              <w:bottom w:val="single" w:sz="4" w:space="0" w:color="auto"/>
              <w:right w:val="single" w:sz="4" w:space="0" w:color="auto"/>
            </w:tcBorders>
            <w:hideMark/>
          </w:tcPr>
          <w:p w14:paraId="67CA6A5D"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Times New Roman" w:hAnsi="Times New Roman" w:cs="Times New Roman"/>
                <w:bCs/>
                <w:noProof w:val="0"/>
              </w:rPr>
              <w:t>galaktorėja</w:t>
            </w:r>
          </w:p>
        </w:tc>
        <w:tc>
          <w:tcPr>
            <w:tcW w:w="1064" w:type="pct"/>
            <w:tcBorders>
              <w:top w:val="single" w:sz="4" w:space="0" w:color="auto"/>
              <w:left w:val="single" w:sz="4" w:space="0" w:color="auto"/>
              <w:bottom w:val="single" w:sz="4" w:space="0" w:color="auto"/>
              <w:right w:val="single" w:sz="4" w:space="0" w:color="auto"/>
            </w:tcBorders>
            <w:hideMark/>
          </w:tcPr>
          <w:p w14:paraId="5B5F598F"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bCs/>
                <w:noProof w:val="0"/>
              </w:rPr>
              <w:t>varpos sutrikimai</w:t>
            </w:r>
          </w:p>
        </w:tc>
      </w:tr>
      <w:tr w:rsidR="00390D6B" w:rsidRPr="009B349A" w14:paraId="411C3C99" w14:textId="77777777" w:rsidTr="00390D6B">
        <w:trPr>
          <w:cantSplit/>
          <w:trHeight w:val="624"/>
        </w:trPr>
        <w:tc>
          <w:tcPr>
            <w:tcW w:w="894" w:type="pct"/>
            <w:tcBorders>
              <w:top w:val="single" w:sz="4" w:space="0" w:color="auto"/>
              <w:left w:val="single" w:sz="4" w:space="0" w:color="auto"/>
              <w:bottom w:val="single" w:sz="4" w:space="0" w:color="auto"/>
              <w:right w:val="single" w:sz="4" w:space="0" w:color="auto"/>
            </w:tcBorders>
            <w:hideMark/>
          </w:tcPr>
          <w:p w14:paraId="1A04FD2A"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lastRenderedPageBreak/>
              <w:t>Bendrieji sutrikimai ir vartojimo vietos pažeidimai</w:t>
            </w:r>
          </w:p>
        </w:tc>
        <w:tc>
          <w:tcPr>
            <w:tcW w:w="910" w:type="pct"/>
            <w:tcBorders>
              <w:top w:val="single" w:sz="4" w:space="0" w:color="auto"/>
              <w:left w:val="single" w:sz="4" w:space="0" w:color="auto"/>
              <w:bottom w:val="single" w:sz="4" w:space="0" w:color="auto"/>
              <w:right w:val="single" w:sz="4" w:space="0" w:color="auto"/>
            </w:tcBorders>
          </w:tcPr>
          <w:p w14:paraId="4C70FB84" w14:textId="77777777" w:rsidR="009B349A" w:rsidRPr="009B349A" w:rsidRDefault="009B349A" w:rsidP="009B349A">
            <w:pPr>
              <w:spacing w:after="0" w:line="240" w:lineRule="auto"/>
              <w:rPr>
                <w:rFonts w:ascii="Times New Roman" w:eastAsia="Calibri" w:hAnsi="Times New Roman" w:cs="Times New Roman"/>
                <w:noProof w:val="0"/>
              </w:rPr>
            </w:pPr>
          </w:p>
        </w:tc>
        <w:tc>
          <w:tcPr>
            <w:tcW w:w="1210" w:type="pct"/>
            <w:tcBorders>
              <w:top w:val="single" w:sz="4" w:space="0" w:color="auto"/>
              <w:left w:val="single" w:sz="4" w:space="0" w:color="auto"/>
              <w:bottom w:val="single" w:sz="4" w:space="0" w:color="auto"/>
              <w:right w:val="single" w:sz="4" w:space="0" w:color="auto"/>
            </w:tcBorders>
            <w:hideMark/>
          </w:tcPr>
          <w:p w14:paraId="256DC6D4"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nuovargis, irzlumas, bendras negalavimas, edema, svetimkūnio pojūtis</w:t>
            </w:r>
          </w:p>
        </w:tc>
        <w:tc>
          <w:tcPr>
            <w:tcW w:w="922" w:type="pct"/>
            <w:tcBorders>
              <w:top w:val="single" w:sz="4" w:space="0" w:color="auto"/>
              <w:left w:val="single" w:sz="4" w:space="0" w:color="auto"/>
              <w:bottom w:val="single" w:sz="4" w:space="0" w:color="auto"/>
              <w:right w:val="single" w:sz="4" w:space="0" w:color="auto"/>
            </w:tcBorders>
          </w:tcPr>
          <w:p w14:paraId="7F717E9D" w14:textId="77777777" w:rsidR="009B349A" w:rsidRPr="009B349A" w:rsidRDefault="009B349A" w:rsidP="009B349A">
            <w:pPr>
              <w:spacing w:after="0" w:line="240" w:lineRule="auto"/>
              <w:rPr>
                <w:rFonts w:ascii="Times New Roman" w:eastAsia="Calibri" w:hAnsi="Times New Roman" w:cs="Times New Roman"/>
                <w:noProof w:val="0"/>
              </w:rPr>
            </w:pPr>
          </w:p>
        </w:tc>
        <w:tc>
          <w:tcPr>
            <w:tcW w:w="1064" w:type="pct"/>
            <w:tcBorders>
              <w:top w:val="single" w:sz="4" w:space="0" w:color="auto"/>
              <w:left w:val="single" w:sz="4" w:space="0" w:color="auto"/>
              <w:bottom w:val="single" w:sz="4" w:space="0" w:color="auto"/>
              <w:right w:val="single" w:sz="4" w:space="0" w:color="auto"/>
            </w:tcBorders>
          </w:tcPr>
          <w:p w14:paraId="401357CD" w14:textId="77777777" w:rsidR="009B349A" w:rsidRPr="009B349A" w:rsidRDefault="009B349A" w:rsidP="009B349A">
            <w:pPr>
              <w:spacing w:after="0" w:line="240" w:lineRule="auto"/>
              <w:rPr>
                <w:rFonts w:ascii="Times New Roman" w:eastAsia="Calibri" w:hAnsi="Times New Roman" w:cs="Times New Roman"/>
                <w:noProof w:val="0"/>
              </w:rPr>
            </w:pPr>
          </w:p>
        </w:tc>
      </w:tr>
      <w:tr w:rsidR="00390D6B" w:rsidRPr="009B349A" w14:paraId="5081B0FC" w14:textId="77777777" w:rsidTr="00390D6B">
        <w:trPr>
          <w:cantSplit/>
          <w:trHeight w:val="624"/>
        </w:trPr>
        <w:tc>
          <w:tcPr>
            <w:tcW w:w="894" w:type="pct"/>
            <w:tcBorders>
              <w:top w:val="single" w:sz="4" w:space="0" w:color="auto"/>
              <w:left w:val="single" w:sz="4" w:space="0" w:color="auto"/>
              <w:bottom w:val="single" w:sz="4" w:space="0" w:color="auto"/>
              <w:right w:val="single" w:sz="4" w:space="0" w:color="auto"/>
            </w:tcBorders>
            <w:hideMark/>
          </w:tcPr>
          <w:p w14:paraId="734D8D59"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Tyrimai</w:t>
            </w:r>
          </w:p>
        </w:tc>
        <w:tc>
          <w:tcPr>
            <w:tcW w:w="910" w:type="pct"/>
            <w:tcBorders>
              <w:top w:val="single" w:sz="4" w:space="0" w:color="auto"/>
              <w:left w:val="single" w:sz="4" w:space="0" w:color="auto"/>
              <w:bottom w:val="single" w:sz="4" w:space="0" w:color="auto"/>
              <w:right w:val="single" w:sz="4" w:space="0" w:color="auto"/>
            </w:tcBorders>
            <w:hideMark/>
          </w:tcPr>
          <w:p w14:paraId="01349263"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padidėjęs kūno svoris</w:t>
            </w:r>
          </w:p>
        </w:tc>
        <w:tc>
          <w:tcPr>
            <w:tcW w:w="1210" w:type="pct"/>
            <w:tcBorders>
              <w:top w:val="single" w:sz="4" w:space="0" w:color="auto"/>
              <w:left w:val="single" w:sz="4" w:space="0" w:color="auto"/>
              <w:bottom w:val="single" w:sz="4" w:space="0" w:color="auto"/>
              <w:right w:val="single" w:sz="4" w:space="0" w:color="auto"/>
            </w:tcBorders>
            <w:hideMark/>
          </w:tcPr>
          <w:p w14:paraId="58E0879A"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padidėjęs kraujospūdis</w:t>
            </w:r>
          </w:p>
        </w:tc>
        <w:tc>
          <w:tcPr>
            <w:tcW w:w="922" w:type="pct"/>
            <w:tcBorders>
              <w:top w:val="single" w:sz="4" w:space="0" w:color="auto"/>
              <w:left w:val="single" w:sz="4" w:space="0" w:color="auto"/>
              <w:bottom w:val="single" w:sz="4" w:space="0" w:color="auto"/>
              <w:right w:val="single" w:sz="4" w:space="0" w:color="auto"/>
            </w:tcBorders>
          </w:tcPr>
          <w:p w14:paraId="38BEFC28" w14:textId="77777777" w:rsidR="009B349A" w:rsidRPr="009B349A" w:rsidRDefault="009B349A" w:rsidP="009B349A">
            <w:pPr>
              <w:spacing w:after="0" w:line="240" w:lineRule="auto"/>
              <w:rPr>
                <w:rFonts w:ascii="Times New Roman" w:eastAsia="Calibri" w:hAnsi="Times New Roman" w:cs="Times New Roman"/>
                <w:noProof w:val="0"/>
              </w:rPr>
            </w:pPr>
          </w:p>
        </w:tc>
        <w:tc>
          <w:tcPr>
            <w:tcW w:w="1064" w:type="pct"/>
            <w:tcBorders>
              <w:top w:val="single" w:sz="4" w:space="0" w:color="auto"/>
              <w:left w:val="single" w:sz="4" w:space="0" w:color="auto"/>
              <w:bottom w:val="single" w:sz="4" w:space="0" w:color="auto"/>
              <w:right w:val="single" w:sz="4" w:space="0" w:color="auto"/>
            </w:tcBorders>
          </w:tcPr>
          <w:p w14:paraId="11DC6E57" w14:textId="77777777" w:rsidR="009B349A" w:rsidRPr="009B349A" w:rsidRDefault="009B349A" w:rsidP="009B349A">
            <w:pPr>
              <w:spacing w:after="0" w:line="240" w:lineRule="auto"/>
              <w:rPr>
                <w:rFonts w:ascii="Times New Roman" w:eastAsia="Calibri" w:hAnsi="Times New Roman" w:cs="Times New Roman"/>
                <w:noProof w:val="0"/>
              </w:rPr>
            </w:pPr>
          </w:p>
        </w:tc>
      </w:tr>
      <w:tr w:rsidR="00390D6B" w:rsidRPr="009B349A" w14:paraId="39A570D8" w14:textId="77777777" w:rsidTr="00390D6B">
        <w:trPr>
          <w:cantSplit/>
          <w:trHeight w:val="624"/>
        </w:trPr>
        <w:tc>
          <w:tcPr>
            <w:tcW w:w="894" w:type="pct"/>
            <w:tcBorders>
              <w:top w:val="single" w:sz="4" w:space="0" w:color="auto"/>
              <w:left w:val="single" w:sz="4" w:space="0" w:color="auto"/>
              <w:bottom w:val="single" w:sz="4" w:space="0" w:color="auto"/>
              <w:right w:val="single" w:sz="4" w:space="0" w:color="auto"/>
            </w:tcBorders>
            <w:hideMark/>
          </w:tcPr>
          <w:p w14:paraId="1A6F81ED"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Sužalojimai, apsinuodijimai ir procedūrų komplikacijos</w:t>
            </w:r>
          </w:p>
        </w:tc>
        <w:tc>
          <w:tcPr>
            <w:tcW w:w="910" w:type="pct"/>
            <w:tcBorders>
              <w:top w:val="single" w:sz="4" w:space="0" w:color="auto"/>
              <w:left w:val="single" w:sz="4" w:space="0" w:color="auto"/>
              <w:bottom w:val="single" w:sz="4" w:space="0" w:color="auto"/>
              <w:right w:val="single" w:sz="4" w:space="0" w:color="auto"/>
            </w:tcBorders>
            <w:hideMark/>
          </w:tcPr>
          <w:p w14:paraId="42D8146C"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nepatogumas dėl priemonės, į makštį įdėtos kontraceptinės priemonės iškritimas</w:t>
            </w:r>
          </w:p>
        </w:tc>
        <w:tc>
          <w:tcPr>
            <w:tcW w:w="1210" w:type="pct"/>
            <w:tcBorders>
              <w:top w:val="single" w:sz="4" w:space="0" w:color="auto"/>
              <w:left w:val="single" w:sz="4" w:space="0" w:color="auto"/>
              <w:bottom w:val="single" w:sz="4" w:space="0" w:color="auto"/>
              <w:right w:val="single" w:sz="4" w:space="0" w:color="auto"/>
            </w:tcBorders>
            <w:hideMark/>
          </w:tcPr>
          <w:p w14:paraId="76945D54" w14:textId="77777777" w:rsidR="009B349A" w:rsidRPr="009B349A" w:rsidRDefault="009B349A" w:rsidP="009B349A">
            <w:pPr>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su kontraceptine priemone susijusios komplikacijos, priemonės sulūžimas</w:t>
            </w:r>
          </w:p>
        </w:tc>
        <w:tc>
          <w:tcPr>
            <w:tcW w:w="922" w:type="pct"/>
            <w:tcBorders>
              <w:top w:val="single" w:sz="4" w:space="0" w:color="auto"/>
              <w:left w:val="single" w:sz="4" w:space="0" w:color="auto"/>
              <w:bottom w:val="single" w:sz="4" w:space="0" w:color="auto"/>
              <w:right w:val="single" w:sz="4" w:space="0" w:color="auto"/>
            </w:tcBorders>
          </w:tcPr>
          <w:p w14:paraId="34CD6783" w14:textId="77777777" w:rsidR="009B349A" w:rsidRPr="009B349A" w:rsidRDefault="009B349A" w:rsidP="009B349A">
            <w:pPr>
              <w:spacing w:after="0" w:line="240" w:lineRule="auto"/>
              <w:rPr>
                <w:rFonts w:ascii="Times New Roman" w:eastAsia="Calibri" w:hAnsi="Times New Roman" w:cs="Times New Roman"/>
                <w:noProof w:val="0"/>
              </w:rPr>
            </w:pPr>
          </w:p>
        </w:tc>
        <w:tc>
          <w:tcPr>
            <w:tcW w:w="1064" w:type="pct"/>
            <w:tcBorders>
              <w:top w:val="single" w:sz="4" w:space="0" w:color="auto"/>
              <w:left w:val="single" w:sz="4" w:space="0" w:color="auto"/>
              <w:bottom w:val="single" w:sz="4" w:space="0" w:color="auto"/>
              <w:right w:val="single" w:sz="4" w:space="0" w:color="auto"/>
            </w:tcBorders>
          </w:tcPr>
          <w:p w14:paraId="4708DA24" w14:textId="77777777" w:rsidR="009B349A" w:rsidRPr="009B349A" w:rsidRDefault="009B349A" w:rsidP="009B349A">
            <w:pPr>
              <w:spacing w:after="0" w:line="240" w:lineRule="auto"/>
              <w:rPr>
                <w:rFonts w:ascii="Times New Roman" w:eastAsia="Calibri" w:hAnsi="Times New Roman" w:cs="Times New Roman"/>
                <w:noProof w:val="0"/>
              </w:rPr>
            </w:pPr>
          </w:p>
        </w:tc>
      </w:tr>
    </w:tbl>
    <w:p w14:paraId="1AE6D92D" w14:textId="77777777" w:rsidR="009B349A" w:rsidRPr="009B349A" w:rsidRDefault="009B349A" w:rsidP="009B349A">
      <w:pPr>
        <w:spacing w:after="0" w:line="240" w:lineRule="auto"/>
        <w:rPr>
          <w:rFonts w:ascii="Times New Roman" w:eastAsia="Times New Roman" w:hAnsi="Times New Roman" w:cs="Times New Roman"/>
          <w:bCs/>
          <w:noProof w:val="0"/>
        </w:rPr>
      </w:pPr>
      <w:r w:rsidRPr="009B349A">
        <w:rPr>
          <w:rFonts w:ascii="Times New Roman" w:eastAsia="Times New Roman" w:hAnsi="Times New Roman" w:cs="Times New Roman"/>
          <w:noProof w:val="0"/>
          <w:vertAlign w:val="superscript"/>
        </w:rPr>
        <w:t>1</w:t>
      </w:r>
      <w:r w:rsidRPr="009B349A">
        <w:rPr>
          <w:rFonts w:ascii="Times New Roman" w:eastAsia="Times New Roman" w:hAnsi="Times New Roman" w:cs="Times New Roman"/>
          <w:bCs/>
          <w:noProof w:val="0"/>
        </w:rPr>
        <w:t xml:space="preserve"> Nepageidaujami reiškiniai išvardyti remiantis spontaniniais pranešimais.</w:t>
      </w:r>
    </w:p>
    <w:p w14:paraId="25264A7F" w14:textId="77777777" w:rsidR="009B349A" w:rsidRPr="009B349A" w:rsidRDefault="009B349A" w:rsidP="009B349A">
      <w:pPr>
        <w:spacing w:after="0" w:line="240" w:lineRule="auto"/>
        <w:rPr>
          <w:rFonts w:ascii="Times New Roman" w:eastAsia="Times New Roman" w:hAnsi="Times New Roman" w:cs="Times New Roman"/>
          <w:bCs/>
          <w:noProof w:val="0"/>
        </w:rPr>
      </w:pPr>
    </w:p>
    <w:p w14:paraId="4904B7FD" w14:textId="77777777" w:rsidR="009B349A" w:rsidRPr="009B349A" w:rsidRDefault="009B349A" w:rsidP="009B349A">
      <w:pPr>
        <w:spacing w:after="0" w:line="240" w:lineRule="auto"/>
        <w:rPr>
          <w:rFonts w:ascii="Times New Roman" w:eastAsia="Times New Roman" w:hAnsi="Times New Roman" w:cs="Times New Roman"/>
          <w:bCs/>
          <w:noProof w:val="0"/>
        </w:rPr>
      </w:pPr>
      <w:r w:rsidRPr="009B349A">
        <w:rPr>
          <w:rFonts w:ascii="Times New Roman" w:eastAsia="Times New Roman" w:hAnsi="Times New Roman" w:cs="Times New Roman"/>
          <w:bCs/>
          <w:noProof w:val="0"/>
        </w:rPr>
        <w:t>Gauta pranešimų apie nuo hormonų priklausomus auglius (pvz., kepenų auglius, krūties vėžį), susijusius su SHK vartojimu. I</w:t>
      </w:r>
      <w:r w:rsidRPr="009B349A">
        <w:rPr>
          <w:rFonts w:ascii="Times New Roman" w:eastAsia="Times New Roman" w:hAnsi="Times New Roman" w:cs="Times New Roman"/>
          <w:noProof w:val="0"/>
        </w:rPr>
        <w:t>šsamesnė informacija pateikiama 4.4 skyriuje.</w:t>
      </w:r>
    </w:p>
    <w:p w14:paraId="5513342F"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p>
    <w:p w14:paraId="5CC5CFA8" w14:textId="77777777" w:rsidR="009B349A" w:rsidRPr="009B349A" w:rsidRDefault="009B349A" w:rsidP="009B349A">
      <w:pPr>
        <w:keepNext/>
        <w:spacing w:after="0" w:line="240" w:lineRule="auto"/>
        <w:rPr>
          <w:rFonts w:ascii="Times New Roman" w:eastAsia="Times New Roman" w:hAnsi="Times New Roman" w:cs="Times New Roman"/>
          <w:bCs/>
          <w:noProof w:val="0"/>
        </w:rPr>
      </w:pPr>
      <w:r w:rsidRPr="009B349A">
        <w:rPr>
          <w:rFonts w:ascii="Times New Roman" w:eastAsia="Times New Roman" w:hAnsi="Times New Roman" w:cs="Times New Roman"/>
          <w:bCs/>
          <w:i/>
          <w:noProof w:val="0"/>
        </w:rPr>
        <w:t>Sąveika</w:t>
      </w:r>
    </w:p>
    <w:p w14:paraId="2BBC3F0B" w14:textId="77777777" w:rsidR="009B349A" w:rsidRPr="009B349A" w:rsidRDefault="009B349A" w:rsidP="009B349A">
      <w:pPr>
        <w:keepNext/>
        <w:spacing w:after="0" w:line="240" w:lineRule="auto"/>
        <w:rPr>
          <w:rFonts w:ascii="Times New Roman" w:eastAsia="Times New Roman" w:hAnsi="Times New Roman" w:cs="Times New Roman"/>
          <w:bCs/>
          <w:noProof w:val="0"/>
        </w:rPr>
      </w:pPr>
      <w:r w:rsidRPr="009B349A">
        <w:rPr>
          <w:rFonts w:ascii="Times New Roman" w:eastAsia="Times New Roman" w:hAnsi="Times New Roman" w:cs="Times New Roman"/>
          <w:bCs/>
          <w:noProof w:val="0"/>
        </w:rPr>
        <w:t>Dėl kitų vaistinių preparatų (fermentų induktorių) sąveikos su hormoniniais kontraceptikais gali pasireikšti kraujavimas ne menstruacijų metu ir (arba) kontracepcijos neveiksmingumas (žr. 4.5 skyrių).</w:t>
      </w:r>
    </w:p>
    <w:p w14:paraId="6FCB48C2" w14:textId="77777777" w:rsidR="009B349A" w:rsidRPr="009B349A" w:rsidRDefault="009B349A" w:rsidP="009B349A">
      <w:pPr>
        <w:spacing w:after="0" w:line="240" w:lineRule="auto"/>
        <w:rPr>
          <w:rFonts w:ascii="Times New Roman" w:eastAsia="Times New Roman" w:hAnsi="Times New Roman" w:cs="Times New Roman"/>
          <w:bCs/>
          <w:noProof w:val="0"/>
        </w:rPr>
      </w:pPr>
    </w:p>
    <w:p w14:paraId="64B32A6B" w14:textId="77777777" w:rsidR="009B349A" w:rsidRPr="009B349A" w:rsidRDefault="009B349A" w:rsidP="009B349A">
      <w:pPr>
        <w:keepNext/>
        <w:spacing w:after="0" w:line="240" w:lineRule="auto"/>
        <w:rPr>
          <w:rFonts w:ascii="Times New Roman" w:eastAsia="Times New Roman" w:hAnsi="Times New Roman" w:cs="Times New Roman"/>
          <w:bCs/>
          <w:noProof w:val="0"/>
          <w:u w:val="single"/>
        </w:rPr>
      </w:pPr>
      <w:r w:rsidRPr="009B349A">
        <w:rPr>
          <w:rFonts w:ascii="Times New Roman" w:eastAsia="Times New Roman" w:hAnsi="Times New Roman" w:cs="Times New Roman"/>
          <w:bCs/>
          <w:noProof w:val="0"/>
          <w:u w:val="single"/>
        </w:rPr>
        <w:t>Pranešimas apie įtariamas nepageidaujamas reakcijas</w:t>
      </w:r>
    </w:p>
    <w:p w14:paraId="486F3319" w14:textId="77777777" w:rsidR="009B349A" w:rsidRPr="009B349A" w:rsidRDefault="009B349A" w:rsidP="009B349A">
      <w:pPr>
        <w:keepNext/>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Times New Roman" w:hAnsi="Times New Roman" w:cs="Times New Roman"/>
          <w:bCs/>
          <w:noProof w:val="0"/>
        </w:rPr>
        <w:t>Svarbu pranešti apie įtariamas nepageidaujamas reakcijas, pastebėtas po vaistinio preparato registracijos, nes tai leidžia nuolat stebėti vaistinio preparato naudos ir rizikos santykį. Sveikatos priežiūros specialistai turi pranešti apie bet kokias įtariamas nepageidaujamas reakcijas, užpildę interneto svetainėje http://</w:t>
      </w:r>
      <w:hyperlink r:id="rId17" w:history="1">
        <w:r w:rsidRPr="00390D6B">
          <w:rPr>
            <w:rFonts w:ascii="Times New Roman" w:hAnsi="Times New Roman"/>
            <w:color w:val="0000FF"/>
            <w:u w:val="single"/>
          </w:rPr>
          <w:t>www.vvkt.lt</w:t>
        </w:r>
      </w:hyperlink>
      <w:r w:rsidRPr="009B349A">
        <w:rPr>
          <w:rFonts w:ascii="Times New Roman" w:eastAsia="Times New Roman" w:hAnsi="Times New Roman" w:cs="Times New Roman"/>
          <w:bCs/>
          <w:noProof w:val="0"/>
        </w:rPr>
        <w:t xml:space="preserve">/ esančią formą, ir pateikti ją Valstybinei vaistų kontrolės tarnybai prie Lietuvos Respublikos sveikatos apsaugos ministerijos vienu iš šių būdų: raštu (adresu Žirmūnų g. 139A, LT 09120 Vilnius), faksu (nemokamu fakso numeriu (8 800) 20 131), elektroniniu paštu (adresu </w:t>
      </w:r>
      <w:hyperlink r:id="rId18" w:history="1">
        <w:r w:rsidRPr="00390D6B">
          <w:rPr>
            <w:rFonts w:ascii="Times New Roman" w:hAnsi="Times New Roman"/>
            <w:color w:val="0000FF"/>
            <w:u w:val="single"/>
          </w:rPr>
          <w:t>NepageidaujamaR@vvkt.lt</w:t>
        </w:r>
      </w:hyperlink>
      <w:r w:rsidRPr="009B349A">
        <w:rPr>
          <w:rFonts w:ascii="Times New Roman" w:eastAsia="Times New Roman" w:hAnsi="Times New Roman" w:cs="Times New Roman"/>
          <w:bCs/>
          <w:noProof w:val="0"/>
        </w:rPr>
        <w:t>), per interneto svetainę (adresu http://www.vvkt.lt).</w:t>
      </w:r>
    </w:p>
    <w:p w14:paraId="6D0812F5" w14:textId="77777777" w:rsidR="009B349A" w:rsidRPr="009B349A" w:rsidRDefault="009B349A" w:rsidP="009B349A">
      <w:pPr>
        <w:spacing w:after="0" w:line="240" w:lineRule="auto"/>
        <w:rPr>
          <w:rFonts w:ascii="Times New Roman" w:eastAsia="Times New Roman" w:hAnsi="Times New Roman" w:cs="Times New Roman"/>
          <w:bCs/>
          <w:noProof w:val="0"/>
        </w:rPr>
      </w:pPr>
    </w:p>
    <w:p w14:paraId="69CC28C7"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4.9</w:t>
      </w:r>
      <w:r w:rsidRPr="00390D6B">
        <w:rPr>
          <w:rFonts w:ascii="Times New Roman" w:hAnsi="Times New Roman"/>
          <w:b/>
        </w:rPr>
        <w:tab/>
        <w:t>Perdozavimas</w:t>
      </w:r>
    </w:p>
    <w:p w14:paraId="58454A29"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p>
    <w:p w14:paraId="753AE800"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Perdozavus hormoninių kontraceptikų, apie sunkų žalingą poveikį nepranešta. Tokiu atveju gali atsirasti šių simptomų: pykinimas, vėmimas ir (jaunoms mergaitėms) nestiprus kraujavimas iš makšties. Priešnuodžių nėra, tolesnis gydymas simptominis.</w:t>
      </w:r>
    </w:p>
    <w:p w14:paraId="6FE3316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9EBEBF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AC7C2E2"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5.</w:t>
      </w:r>
      <w:r w:rsidRPr="00390D6B">
        <w:rPr>
          <w:rFonts w:ascii="Times New Roman" w:hAnsi="Times New Roman"/>
          <w:b/>
        </w:rPr>
        <w:tab/>
        <w:t>FARMAKOLOGINĖS SAVYBĖS</w:t>
      </w:r>
    </w:p>
    <w:p w14:paraId="0C8C50D1" w14:textId="77777777" w:rsidR="009B349A" w:rsidRPr="009B349A" w:rsidRDefault="009B349A" w:rsidP="009B349A">
      <w:pPr>
        <w:widowControl w:val="0"/>
        <w:spacing w:after="0" w:line="240" w:lineRule="auto"/>
        <w:rPr>
          <w:rFonts w:ascii="Times New Roman" w:eastAsia="Calibri" w:hAnsi="Times New Roman" w:cs="Times New Roman"/>
          <w:b/>
          <w:noProof w:val="0"/>
          <w:lang w:eastAsia="lt-LT"/>
        </w:rPr>
      </w:pPr>
    </w:p>
    <w:p w14:paraId="7E050703"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5.1</w:t>
      </w:r>
      <w:r w:rsidRPr="00390D6B">
        <w:rPr>
          <w:rFonts w:ascii="Times New Roman" w:hAnsi="Times New Roman"/>
          <w:b/>
        </w:rPr>
        <w:tab/>
        <w:t>Farmakodinaminės savybės</w:t>
      </w:r>
    </w:p>
    <w:p w14:paraId="21EAFAE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EA8FAE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Farmakoterapinė grupė – kiti ginekologiniai preparatai, į makštį vartojami kontraceptikai, makšties žiedas su progestagenu ir estrogenu. ATC kodas – G02BB01.</w:t>
      </w:r>
    </w:p>
    <w:p w14:paraId="43ADB76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A6285B8"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u w:val="single"/>
          <w:lang w:eastAsia="lt-LT"/>
        </w:rPr>
        <w:t>Veikimo mechanizmas</w:t>
      </w:r>
    </w:p>
    <w:p w14:paraId="30B0DBB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sudėtyje yra etonogestrelio ir etinilestradiolio. Etonogestrelis yra progestagenas, 19-nortestosterono darinys, kuris veikiamuose organuose dideliu afinitetu jungiasi prie progesterono receptorių. Etinilestradiolis – tai estrogenas, kurio yra daugelyje kontraceptinių preparatų. Žiedų su etonogestreliu ir etinilestradioliu kontraceptinį poveikį lemia įvairūs veikimo mechanizmai, iš kurių svarbiausias – ovuliacijos slopinimas.</w:t>
      </w:r>
    </w:p>
    <w:p w14:paraId="0BEA606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9808C6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u w:val="single"/>
          <w:lang w:eastAsia="lt-LT"/>
        </w:rPr>
        <w:t>Klinikinis veiksmingumas ir saugumas</w:t>
      </w:r>
    </w:p>
    <w:p w14:paraId="13984955"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Visame pasaulyje (JAV, ES ir Brazilijoje) atliktuose klinikiniuose tyrimuose dalyvavo 18</w:t>
      </w:r>
      <w:r w:rsidRPr="009B349A">
        <w:rPr>
          <w:rFonts w:ascii="Times New Roman" w:eastAsia="Calibri" w:hAnsi="Times New Roman" w:cs="Times New Roman"/>
          <w:noProof w:val="0"/>
          <w:lang w:eastAsia="lt-LT"/>
        </w:rPr>
        <w:noBreakHyphen/>
        <w:t xml:space="preserve">40 metų moterys. Nustatyta, kad kontraceptinis veiksmingumas yra bent ne mažesnis už žinomą sudėtinių geriamųjų kontraceptikų. Toliau lentelėje pateikiami žiedų su etonogestreliu ir etinilestradioliu klinikinių tyrimų metu nustatyti </w:t>
      </w:r>
      <w:r w:rsidRPr="009B349A">
        <w:rPr>
          <w:rFonts w:ascii="Times New Roman" w:eastAsia="Calibri" w:hAnsi="Times New Roman" w:cs="Times New Roman"/>
          <w:i/>
          <w:noProof w:val="0"/>
          <w:lang w:eastAsia="lt-LT"/>
        </w:rPr>
        <w:t>Pearl</w:t>
      </w:r>
      <w:r w:rsidRPr="009B349A">
        <w:rPr>
          <w:rFonts w:ascii="Times New Roman" w:eastAsia="Calibri" w:hAnsi="Times New Roman" w:cs="Times New Roman"/>
          <w:noProof w:val="0"/>
          <w:lang w:eastAsia="lt-LT"/>
        </w:rPr>
        <w:t xml:space="preserve"> indeksai (nėštumų skaičius per 100 moters metų).</w:t>
      </w:r>
    </w:p>
    <w:p w14:paraId="5441EE89"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tbl>
      <w:tblPr>
        <w:tblpPr w:leftFromText="180" w:rightFromText="180" w:bottomFromText="200" w:vertAnchor="text" w:tblpX="131" w:tblpY="2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1586"/>
        <w:gridCol w:w="1435"/>
        <w:gridCol w:w="1761"/>
      </w:tblGrid>
      <w:tr w:rsidR="00390D6B" w:rsidRPr="009B349A" w14:paraId="73430CEE" w14:textId="77777777" w:rsidTr="00390D6B">
        <w:trPr>
          <w:trHeight w:val="432"/>
        </w:trPr>
        <w:tc>
          <w:tcPr>
            <w:tcW w:w="2361" w:type="pct"/>
            <w:tcBorders>
              <w:top w:val="single" w:sz="4" w:space="0" w:color="auto"/>
              <w:left w:val="single" w:sz="4" w:space="0" w:color="auto"/>
              <w:bottom w:val="single" w:sz="4" w:space="0" w:color="auto"/>
              <w:right w:val="single" w:sz="4" w:space="0" w:color="auto"/>
            </w:tcBorders>
            <w:vAlign w:val="center"/>
            <w:hideMark/>
          </w:tcPr>
          <w:p w14:paraId="0068E181"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Analizės metodas</w:t>
            </w:r>
          </w:p>
        </w:tc>
        <w:tc>
          <w:tcPr>
            <w:tcW w:w="875" w:type="pct"/>
            <w:tcBorders>
              <w:top w:val="single" w:sz="4" w:space="0" w:color="auto"/>
              <w:left w:val="single" w:sz="4" w:space="0" w:color="auto"/>
              <w:bottom w:val="single" w:sz="4" w:space="0" w:color="auto"/>
              <w:right w:val="single" w:sz="4" w:space="0" w:color="auto"/>
            </w:tcBorders>
            <w:vAlign w:val="center"/>
            <w:hideMark/>
          </w:tcPr>
          <w:p w14:paraId="529FBC46" w14:textId="77777777" w:rsidR="009B349A" w:rsidRPr="009B349A" w:rsidRDefault="009B349A" w:rsidP="009B349A">
            <w:pPr>
              <w:autoSpaceDE w:val="0"/>
              <w:autoSpaceDN w:val="0"/>
              <w:adjustRightInd w:val="0"/>
              <w:spacing w:after="0" w:line="240" w:lineRule="auto"/>
              <w:jc w:val="center"/>
              <w:rPr>
                <w:rFonts w:ascii="Times New Roman" w:eastAsia="Calibri" w:hAnsi="Times New Roman" w:cs="Times New Roman"/>
                <w:noProof w:val="0"/>
              </w:rPr>
            </w:pPr>
            <w:r w:rsidRPr="009B349A">
              <w:rPr>
                <w:rFonts w:ascii="Times New Roman" w:eastAsia="Calibri" w:hAnsi="Times New Roman" w:cs="Times New Roman"/>
                <w:i/>
                <w:noProof w:val="0"/>
              </w:rPr>
              <w:t>Pearl</w:t>
            </w:r>
            <w:r w:rsidRPr="009B349A">
              <w:rPr>
                <w:rFonts w:ascii="Times New Roman" w:eastAsia="Calibri" w:hAnsi="Times New Roman" w:cs="Times New Roman"/>
                <w:noProof w:val="0"/>
              </w:rPr>
              <w:t xml:space="preserve"> indeksas</w:t>
            </w:r>
          </w:p>
        </w:tc>
        <w:tc>
          <w:tcPr>
            <w:tcW w:w="792" w:type="pct"/>
            <w:tcBorders>
              <w:top w:val="single" w:sz="4" w:space="0" w:color="auto"/>
              <w:left w:val="single" w:sz="4" w:space="0" w:color="auto"/>
              <w:bottom w:val="single" w:sz="4" w:space="0" w:color="auto"/>
              <w:right w:val="single" w:sz="4" w:space="0" w:color="auto"/>
            </w:tcBorders>
            <w:vAlign w:val="center"/>
            <w:hideMark/>
          </w:tcPr>
          <w:p w14:paraId="55069BED" w14:textId="77777777" w:rsidR="009B349A" w:rsidRPr="009B349A" w:rsidRDefault="009B349A" w:rsidP="009B349A">
            <w:pPr>
              <w:autoSpaceDE w:val="0"/>
              <w:autoSpaceDN w:val="0"/>
              <w:adjustRightInd w:val="0"/>
              <w:spacing w:after="0" w:line="240" w:lineRule="auto"/>
              <w:jc w:val="center"/>
              <w:rPr>
                <w:rFonts w:ascii="Times New Roman" w:eastAsia="Calibri" w:hAnsi="Times New Roman" w:cs="Times New Roman"/>
                <w:noProof w:val="0"/>
              </w:rPr>
            </w:pPr>
            <w:r w:rsidRPr="009B349A">
              <w:rPr>
                <w:rFonts w:ascii="Times New Roman" w:eastAsia="Calibri" w:hAnsi="Times New Roman" w:cs="Times New Roman"/>
                <w:noProof w:val="0"/>
              </w:rPr>
              <w:t>95 % PI</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98BACC" w14:textId="77777777" w:rsidR="009B349A" w:rsidRPr="009B349A" w:rsidRDefault="009B349A" w:rsidP="009B349A">
            <w:pPr>
              <w:autoSpaceDE w:val="0"/>
              <w:autoSpaceDN w:val="0"/>
              <w:adjustRightInd w:val="0"/>
              <w:spacing w:after="0" w:line="240" w:lineRule="auto"/>
              <w:jc w:val="center"/>
              <w:rPr>
                <w:rFonts w:ascii="Times New Roman" w:eastAsia="Calibri" w:hAnsi="Times New Roman" w:cs="Times New Roman"/>
                <w:noProof w:val="0"/>
              </w:rPr>
            </w:pPr>
            <w:r w:rsidRPr="009B349A">
              <w:rPr>
                <w:rFonts w:ascii="Times New Roman" w:eastAsia="Calibri" w:hAnsi="Times New Roman" w:cs="Times New Roman"/>
                <w:noProof w:val="0"/>
              </w:rPr>
              <w:t>Ciklų skaičius</w:t>
            </w:r>
          </w:p>
        </w:tc>
      </w:tr>
      <w:tr w:rsidR="00390D6B" w:rsidRPr="009B349A" w14:paraId="1B2159B9" w14:textId="77777777" w:rsidTr="00390D6B">
        <w:trPr>
          <w:trHeight w:val="490"/>
        </w:trPr>
        <w:tc>
          <w:tcPr>
            <w:tcW w:w="2361" w:type="pct"/>
            <w:tcBorders>
              <w:top w:val="single" w:sz="4" w:space="0" w:color="auto"/>
              <w:left w:val="single" w:sz="4" w:space="0" w:color="auto"/>
              <w:bottom w:val="single" w:sz="4" w:space="0" w:color="auto"/>
              <w:right w:val="single" w:sz="4" w:space="0" w:color="auto"/>
            </w:tcBorders>
            <w:vAlign w:val="center"/>
            <w:hideMark/>
          </w:tcPr>
          <w:p w14:paraId="6E540B28"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Įtrauktų tiriamųjų (</w:t>
            </w:r>
            <w:r w:rsidRPr="009B349A">
              <w:rPr>
                <w:rFonts w:ascii="Times New Roman" w:eastAsia="Calibri" w:hAnsi="Times New Roman" w:cs="Times New Roman"/>
                <w:i/>
                <w:noProof w:val="0"/>
              </w:rPr>
              <w:t>angl. ITT</w:t>
            </w:r>
            <w:r w:rsidRPr="009B349A">
              <w:rPr>
                <w:rFonts w:ascii="Times New Roman" w:eastAsia="Calibri" w:hAnsi="Times New Roman" w:cs="Times New Roman"/>
                <w:noProof w:val="0"/>
              </w:rPr>
              <w:t>) duomenys (nuo vartotojos priklausomas neveiksmingumas)</w:t>
            </w:r>
          </w:p>
        </w:tc>
        <w:tc>
          <w:tcPr>
            <w:tcW w:w="875" w:type="pct"/>
            <w:tcBorders>
              <w:top w:val="single" w:sz="4" w:space="0" w:color="auto"/>
              <w:left w:val="single" w:sz="4" w:space="0" w:color="auto"/>
              <w:bottom w:val="single" w:sz="4" w:space="0" w:color="auto"/>
              <w:right w:val="single" w:sz="4" w:space="0" w:color="auto"/>
            </w:tcBorders>
            <w:vAlign w:val="center"/>
            <w:hideMark/>
          </w:tcPr>
          <w:p w14:paraId="293CF1BF" w14:textId="77777777" w:rsidR="009B349A" w:rsidRPr="009B349A" w:rsidRDefault="009B349A" w:rsidP="009B349A">
            <w:pPr>
              <w:autoSpaceDE w:val="0"/>
              <w:autoSpaceDN w:val="0"/>
              <w:adjustRightInd w:val="0"/>
              <w:spacing w:after="0" w:line="240" w:lineRule="auto"/>
              <w:jc w:val="center"/>
              <w:rPr>
                <w:rFonts w:ascii="Times New Roman" w:eastAsia="Calibri" w:hAnsi="Times New Roman" w:cs="Times New Roman"/>
                <w:noProof w:val="0"/>
              </w:rPr>
            </w:pPr>
            <w:r w:rsidRPr="009B349A">
              <w:rPr>
                <w:rFonts w:ascii="Times New Roman" w:eastAsia="Calibri" w:hAnsi="Times New Roman" w:cs="Times New Roman"/>
                <w:noProof w:val="0"/>
              </w:rPr>
              <w:t>0,96</w:t>
            </w:r>
          </w:p>
        </w:tc>
        <w:tc>
          <w:tcPr>
            <w:tcW w:w="792" w:type="pct"/>
            <w:tcBorders>
              <w:top w:val="single" w:sz="4" w:space="0" w:color="auto"/>
              <w:left w:val="single" w:sz="4" w:space="0" w:color="auto"/>
              <w:bottom w:val="single" w:sz="4" w:space="0" w:color="auto"/>
              <w:right w:val="single" w:sz="4" w:space="0" w:color="auto"/>
            </w:tcBorders>
            <w:vAlign w:val="center"/>
            <w:hideMark/>
          </w:tcPr>
          <w:p w14:paraId="2212FBBD" w14:textId="77777777" w:rsidR="009B349A" w:rsidRPr="009B349A" w:rsidRDefault="009B349A" w:rsidP="009B349A">
            <w:pPr>
              <w:autoSpaceDE w:val="0"/>
              <w:autoSpaceDN w:val="0"/>
              <w:adjustRightInd w:val="0"/>
              <w:spacing w:after="0" w:line="240" w:lineRule="auto"/>
              <w:jc w:val="center"/>
              <w:rPr>
                <w:rFonts w:ascii="Times New Roman" w:eastAsia="Calibri" w:hAnsi="Times New Roman" w:cs="Times New Roman"/>
                <w:noProof w:val="0"/>
              </w:rPr>
            </w:pPr>
            <w:r w:rsidRPr="009B349A">
              <w:rPr>
                <w:rFonts w:ascii="Times New Roman" w:eastAsia="Calibri" w:hAnsi="Times New Roman" w:cs="Times New Roman"/>
                <w:noProof w:val="0"/>
              </w:rPr>
              <w:t>0,64–1,39</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5042D9" w14:textId="77777777" w:rsidR="009B349A" w:rsidRPr="009B349A" w:rsidRDefault="009B349A" w:rsidP="009B349A">
            <w:pPr>
              <w:autoSpaceDE w:val="0"/>
              <w:autoSpaceDN w:val="0"/>
              <w:adjustRightInd w:val="0"/>
              <w:spacing w:after="0" w:line="240" w:lineRule="auto"/>
              <w:jc w:val="center"/>
              <w:rPr>
                <w:rFonts w:ascii="Times New Roman" w:eastAsia="Calibri" w:hAnsi="Times New Roman" w:cs="Times New Roman"/>
                <w:noProof w:val="0"/>
              </w:rPr>
            </w:pPr>
            <w:r w:rsidRPr="009B349A">
              <w:rPr>
                <w:rFonts w:ascii="Times New Roman" w:eastAsia="Calibri" w:hAnsi="Times New Roman" w:cs="Times New Roman"/>
                <w:noProof w:val="0"/>
              </w:rPr>
              <w:t>37 977</w:t>
            </w:r>
          </w:p>
        </w:tc>
      </w:tr>
      <w:tr w:rsidR="00390D6B" w:rsidRPr="009B349A" w14:paraId="5ED904ED" w14:textId="77777777" w:rsidTr="00390D6B">
        <w:trPr>
          <w:trHeight w:val="490"/>
        </w:trPr>
        <w:tc>
          <w:tcPr>
            <w:tcW w:w="2361" w:type="pct"/>
            <w:tcBorders>
              <w:top w:val="single" w:sz="4" w:space="0" w:color="auto"/>
              <w:left w:val="single" w:sz="4" w:space="0" w:color="auto"/>
              <w:bottom w:val="single" w:sz="4" w:space="0" w:color="auto"/>
              <w:right w:val="single" w:sz="4" w:space="0" w:color="auto"/>
            </w:tcBorders>
            <w:vAlign w:val="center"/>
            <w:hideMark/>
          </w:tcPr>
          <w:p w14:paraId="697BCE58"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rPr>
            </w:pPr>
            <w:r w:rsidRPr="009B349A">
              <w:rPr>
                <w:rFonts w:ascii="Times New Roman" w:eastAsia="Calibri" w:hAnsi="Times New Roman" w:cs="Times New Roman"/>
                <w:noProof w:val="0"/>
              </w:rPr>
              <w:t>Tiriamųjų, kurios laikėsi protokolo (</w:t>
            </w:r>
            <w:r w:rsidRPr="009B349A">
              <w:rPr>
                <w:rFonts w:ascii="Times New Roman" w:eastAsia="Calibri" w:hAnsi="Times New Roman" w:cs="Times New Roman"/>
                <w:i/>
                <w:noProof w:val="0"/>
              </w:rPr>
              <w:t>angl. PP</w:t>
            </w:r>
            <w:r w:rsidRPr="009B349A">
              <w:rPr>
                <w:rFonts w:ascii="Times New Roman" w:eastAsia="Calibri" w:hAnsi="Times New Roman" w:cs="Times New Roman"/>
                <w:noProof w:val="0"/>
              </w:rPr>
              <w:t>), duomenys (nuo metodo priklausomas neveiksmingumas)</w:t>
            </w:r>
          </w:p>
        </w:tc>
        <w:tc>
          <w:tcPr>
            <w:tcW w:w="875" w:type="pct"/>
            <w:tcBorders>
              <w:top w:val="single" w:sz="4" w:space="0" w:color="auto"/>
              <w:left w:val="single" w:sz="4" w:space="0" w:color="auto"/>
              <w:bottom w:val="single" w:sz="4" w:space="0" w:color="auto"/>
              <w:right w:val="single" w:sz="4" w:space="0" w:color="auto"/>
            </w:tcBorders>
            <w:vAlign w:val="center"/>
            <w:hideMark/>
          </w:tcPr>
          <w:p w14:paraId="4DA7F264" w14:textId="77777777" w:rsidR="009B349A" w:rsidRPr="009B349A" w:rsidRDefault="009B349A" w:rsidP="009B349A">
            <w:pPr>
              <w:autoSpaceDE w:val="0"/>
              <w:autoSpaceDN w:val="0"/>
              <w:adjustRightInd w:val="0"/>
              <w:spacing w:after="0" w:line="240" w:lineRule="auto"/>
              <w:jc w:val="center"/>
              <w:rPr>
                <w:rFonts w:ascii="Times New Roman" w:eastAsia="Calibri" w:hAnsi="Times New Roman" w:cs="Times New Roman"/>
                <w:noProof w:val="0"/>
              </w:rPr>
            </w:pPr>
            <w:r w:rsidRPr="009B349A">
              <w:rPr>
                <w:rFonts w:ascii="Times New Roman" w:eastAsia="Calibri" w:hAnsi="Times New Roman" w:cs="Times New Roman"/>
                <w:noProof w:val="0"/>
              </w:rPr>
              <w:t>0,64</w:t>
            </w:r>
          </w:p>
        </w:tc>
        <w:tc>
          <w:tcPr>
            <w:tcW w:w="792" w:type="pct"/>
            <w:tcBorders>
              <w:top w:val="single" w:sz="4" w:space="0" w:color="auto"/>
              <w:left w:val="single" w:sz="4" w:space="0" w:color="auto"/>
              <w:bottom w:val="single" w:sz="4" w:space="0" w:color="auto"/>
              <w:right w:val="single" w:sz="4" w:space="0" w:color="auto"/>
            </w:tcBorders>
            <w:vAlign w:val="center"/>
            <w:hideMark/>
          </w:tcPr>
          <w:p w14:paraId="3F0AB9CC" w14:textId="77777777" w:rsidR="009B349A" w:rsidRPr="009B349A" w:rsidRDefault="009B349A" w:rsidP="009B349A">
            <w:pPr>
              <w:autoSpaceDE w:val="0"/>
              <w:autoSpaceDN w:val="0"/>
              <w:adjustRightInd w:val="0"/>
              <w:spacing w:after="0" w:line="240" w:lineRule="auto"/>
              <w:jc w:val="center"/>
              <w:rPr>
                <w:rFonts w:ascii="Times New Roman" w:eastAsia="Calibri" w:hAnsi="Times New Roman" w:cs="Times New Roman"/>
                <w:noProof w:val="0"/>
              </w:rPr>
            </w:pPr>
            <w:r w:rsidRPr="009B349A">
              <w:rPr>
                <w:rFonts w:ascii="Times New Roman" w:eastAsia="Calibri" w:hAnsi="Times New Roman" w:cs="Times New Roman"/>
                <w:noProof w:val="0"/>
              </w:rPr>
              <w:t>0,35-1,07</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86AE4A" w14:textId="77777777" w:rsidR="009B349A" w:rsidRPr="009B349A" w:rsidRDefault="009B349A" w:rsidP="009B349A">
            <w:pPr>
              <w:autoSpaceDE w:val="0"/>
              <w:autoSpaceDN w:val="0"/>
              <w:adjustRightInd w:val="0"/>
              <w:spacing w:after="0" w:line="240" w:lineRule="auto"/>
              <w:jc w:val="center"/>
              <w:rPr>
                <w:rFonts w:ascii="Times New Roman" w:eastAsia="Calibri" w:hAnsi="Times New Roman" w:cs="Times New Roman"/>
                <w:noProof w:val="0"/>
              </w:rPr>
            </w:pPr>
            <w:r w:rsidRPr="009B349A">
              <w:rPr>
                <w:rFonts w:ascii="Times New Roman" w:eastAsia="Calibri" w:hAnsi="Times New Roman" w:cs="Times New Roman"/>
                <w:noProof w:val="0"/>
              </w:rPr>
              <w:t>28 723</w:t>
            </w:r>
          </w:p>
        </w:tc>
      </w:tr>
    </w:tbl>
    <w:p w14:paraId="469EF334"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5AE4FC70"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Vartojant didesnių dozių SGK (50 mikrogramų etinilestradiolio), sumažėja endometriumo ir kiaušidžių vėžio rizika. Ar taip būna ir vartojant mažesnių dozių kontraceptikus, pvz., žiedus su etonogestreliu ir etinilestradioliu, dar reikia ištirti.</w:t>
      </w:r>
    </w:p>
    <w:p w14:paraId="1DB539C5"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4C75EF51"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KRAUJAVIMO POBŪDIS</w:t>
      </w:r>
    </w:p>
    <w:p w14:paraId="636ACB78" w14:textId="77777777" w:rsidR="009B349A" w:rsidRPr="009B349A" w:rsidRDefault="009B349A" w:rsidP="009B349A">
      <w:pPr>
        <w:keepNext/>
        <w:tabs>
          <w:tab w:val="left" w:pos="1233"/>
        </w:tabs>
        <w:spacing w:after="0" w:line="240" w:lineRule="auto"/>
        <w:rPr>
          <w:rFonts w:ascii="Times New Roman" w:eastAsia="Calibri" w:hAnsi="Times New Roman" w:cs="Times New Roman"/>
          <w:noProof w:val="0"/>
          <w:lang w:eastAsia="lt-LT"/>
        </w:rPr>
      </w:pPr>
    </w:p>
    <w:p w14:paraId="130C9AA8"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Atliktas didelės apimties tyrimas norint palyginti kraujavimus iš makšties vartojant žiedus su etonogestreliu ir etinilestradioliu bei levonorgestrelio ir etinilestradiolio 150/30 mikrogramų SGK (atitinkamai n = 512 ir n = 518). 13 ciklų vartojus žiedus su etonogestreliu ir etinilestradioliu, tepimas ir nesavalaikis kraujavimas pasireiškė retai (2,0</w:t>
      </w:r>
      <w:r w:rsidRPr="009B349A">
        <w:rPr>
          <w:rFonts w:ascii="Times New Roman" w:eastAsia="Calibri" w:hAnsi="Times New Roman" w:cs="Times New Roman"/>
          <w:noProof w:val="0"/>
          <w:lang w:eastAsia="lt-LT"/>
        </w:rPr>
        <w:noBreakHyphen/>
        <w:t>6,4 %). Be to, daugeliui moterų iš makšties kraujavo tik per pertrauką be žiedo (58,8</w:t>
      </w:r>
      <w:r w:rsidRPr="009B349A">
        <w:rPr>
          <w:rFonts w:ascii="Times New Roman" w:eastAsia="Calibri" w:hAnsi="Times New Roman" w:cs="Times New Roman"/>
          <w:noProof w:val="0"/>
          <w:lang w:eastAsia="lt-LT"/>
        </w:rPr>
        <w:noBreakHyphen/>
        <w:t>72,8 %).</w:t>
      </w:r>
    </w:p>
    <w:p w14:paraId="6595CD4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EF05FF4"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POVEIKIS KAULŲ MINERALŲ TANKIUI</w:t>
      </w:r>
    </w:p>
    <w:p w14:paraId="269DDA9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0D7F9F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Lygintas žiedų su etonogestreliu ir etinilestradioliu (n = 76) ir vartojimo į gimdos ertmę sistemos (IUS) (n = 31) poveikis moterų kaulų mineralų tankiui per 2 metus. Nepageidaujamo poveikio kaulinio audinio masei nenustatyta.</w:t>
      </w:r>
    </w:p>
    <w:p w14:paraId="489C9500"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p>
    <w:p w14:paraId="3A0D03E8"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r w:rsidRPr="009B349A">
        <w:rPr>
          <w:rFonts w:ascii="Times New Roman" w:eastAsia="Calibri" w:hAnsi="Times New Roman" w:cs="Times New Roman"/>
          <w:noProof w:val="0"/>
          <w:u w:val="single"/>
          <w:lang w:eastAsia="lt-LT"/>
        </w:rPr>
        <w:t>Vaikų populiacija</w:t>
      </w:r>
    </w:p>
    <w:p w14:paraId="205BAC22"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Žiedų su etonogestreliu ir etinilestradioliu saugumas ir veiksmingumas paauglėms iki 18 metų neištirti.</w:t>
      </w:r>
    </w:p>
    <w:p w14:paraId="77E7477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EAD0255"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5.2</w:t>
      </w:r>
      <w:r w:rsidRPr="00390D6B">
        <w:rPr>
          <w:rFonts w:ascii="Times New Roman" w:hAnsi="Times New Roman"/>
          <w:b/>
        </w:rPr>
        <w:tab/>
        <w:t>Farmakokinetinės savybės</w:t>
      </w:r>
    </w:p>
    <w:p w14:paraId="4E3F64F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11091AB" w14:textId="77777777" w:rsidR="009B349A" w:rsidRPr="009B349A" w:rsidRDefault="009B349A" w:rsidP="009B349A">
      <w:pPr>
        <w:spacing w:after="0" w:line="240" w:lineRule="auto"/>
        <w:rPr>
          <w:rFonts w:ascii="Times New Roman" w:eastAsia="Calibri" w:hAnsi="Times New Roman" w:cs="Times New Roman"/>
          <w:i/>
          <w:noProof w:val="0"/>
          <w:u w:val="single"/>
          <w:lang w:eastAsia="lt-LT"/>
        </w:rPr>
      </w:pPr>
      <w:r w:rsidRPr="009B349A">
        <w:rPr>
          <w:rFonts w:ascii="Times New Roman" w:eastAsia="Calibri" w:hAnsi="Times New Roman" w:cs="Times New Roman"/>
          <w:b/>
          <w:noProof w:val="0"/>
          <w:lang w:eastAsia="lt-LT"/>
        </w:rPr>
        <w:t>Etonogestrelis</w:t>
      </w:r>
    </w:p>
    <w:p w14:paraId="23B153B2" w14:textId="77777777" w:rsidR="009B349A" w:rsidRPr="009B349A" w:rsidRDefault="009B349A" w:rsidP="009B349A">
      <w:pPr>
        <w:spacing w:after="0" w:line="240" w:lineRule="auto"/>
        <w:rPr>
          <w:rFonts w:ascii="Times New Roman" w:eastAsia="Calibri" w:hAnsi="Times New Roman" w:cs="Times New Roman"/>
          <w:i/>
          <w:noProof w:val="0"/>
          <w:u w:val="single"/>
          <w:lang w:eastAsia="lt-LT"/>
        </w:rPr>
      </w:pPr>
    </w:p>
    <w:p w14:paraId="64E48FD4"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r w:rsidRPr="009B349A">
        <w:rPr>
          <w:rFonts w:ascii="Times New Roman" w:eastAsia="Calibri" w:hAnsi="Times New Roman" w:cs="Times New Roman"/>
          <w:noProof w:val="0"/>
          <w:u w:val="single"/>
          <w:lang w:eastAsia="lt-LT"/>
        </w:rPr>
        <w:t>Absorbcija</w:t>
      </w:r>
    </w:p>
    <w:p w14:paraId="2F6EB2C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Žiedo su etonogestreliu ir etinilestradioliu atpalaiduotą etonogestrelį greitai absorbuoja makšties gleivinė. Įsikišus žiedą, didžiausia etonogestrelio koncentracija kraujo serume (maždaug 1700 pg/ml) susidaro maždaug po 1 savaitės. Ji šiek tiek svyruoja ir paskui lėtai sumažėja iki maždaug 1600 pg/ml po 1 vartojimo savaitės, 1500 pg/ml – po 2 savaičių ir 1400 pg/ml – po 3 savaičių. Absoliutus biologinis prieinamumas yra maždaug 100 % (didesnis nei pavartojus per burną). Ištirtos etonogestrelio koncentracijos nedidelio skaičiaus moterų, vartojusių žiedus su etonogestreliu ir etinilestradioliu bei geriamąjį kontraceptiką, kurio sudėtyje yra 150 mikrogramų dezogestrelio ir 20 mikrogramų etinilestradiolio, gimdos kaklelyje ir gimdoje. Jos buvo panašios.</w:t>
      </w:r>
    </w:p>
    <w:p w14:paraId="44CC377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97856D2"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r w:rsidRPr="009B349A">
        <w:rPr>
          <w:rFonts w:ascii="Times New Roman" w:eastAsia="Calibri" w:hAnsi="Times New Roman" w:cs="Times New Roman"/>
          <w:noProof w:val="0"/>
          <w:u w:val="single"/>
          <w:lang w:eastAsia="lt-LT"/>
        </w:rPr>
        <w:t>Pasiskirstymas</w:t>
      </w:r>
    </w:p>
    <w:p w14:paraId="48A7B5E4"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Etonogestrelis prisijungia prie kraujo serumo albuminų ir lytinius hormonus prisijungiančio globulino (LHPG). Tariamasis etonogestrelio pasiskirstymo tūris – 2,3 l/kg.</w:t>
      </w:r>
    </w:p>
    <w:p w14:paraId="64F9D27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F0C8CAD"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noProof w:val="0"/>
          <w:u w:val="single"/>
          <w:lang w:eastAsia="lt-LT"/>
        </w:rPr>
        <w:t>Biotransformacija</w:t>
      </w:r>
    </w:p>
    <w:p w14:paraId="7F7DBA6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Etonogestrelis metabolizuojamas įprastais steroidų metabolizmo būdais. Serumo klirensas – maždaug 3,5 l/val. Tiesioginės sąveikos su kartu vartojamu etinilestradioliu nenustatyta.</w:t>
      </w:r>
    </w:p>
    <w:p w14:paraId="1566429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F16587B"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r w:rsidRPr="009B349A">
        <w:rPr>
          <w:rFonts w:ascii="Times New Roman" w:eastAsia="Calibri" w:hAnsi="Times New Roman" w:cs="Times New Roman"/>
          <w:noProof w:val="0"/>
          <w:u w:val="single"/>
          <w:lang w:eastAsia="lt-LT"/>
        </w:rPr>
        <w:t>Eliminacija</w:t>
      </w:r>
    </w:p>
    <w:p w14:paraId="674D192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Yra dvi etonogestrelio koncentracijos kraujo serume mažėjimo fazės. Galutinės eliminacijos fazės pusinis periodas – maždaug 29</w:t>
      </w:r>
      <w:r w:rsidRPr="009B349A">
        <w:rPr>
          <w:rFonts w:ascii="Times New Roman" w:eastAsia="Times New Roman" w:hAnsi="Times New Roman" w:cs="Times New Roman"/>
          <w:bCs/>
          <w:noProof w:val="0"/>
        </w:rPr>
        <w:t> </w:t>
      </w:r>
      <w:r w:rsidRPr="009B349A">
        <w:rPr>
          <w:rFonts w:ascii="Times New Roman" w:eastAsia="Calibri" w:hAnsi="Times New Roman" w:cs="Times New Roman"/>
          <w:noProof w:val="0"/>
          <w:lang w:eastAsia="lt-LT"/>
        </w:rPr>
        <w:t>valandos. Su šlapimu ir tulžimi pašalinamo etonogestrelio ir jo metabolitų kiekio santykis – maždaug 1,7:1. Metabolitų išskyrimo pusinis periodas – maždaug 6</w:t>
      </w:r>
      <w:r w:rsidRPr="009B349A">
        <w:rPr>
          <w:rFonts w:ascii="Times New Roman" w:eastAsia="Times New Roman" w:hAnsi="Times New Roman" w:cs="Times New Roman"/>
          <w:bCs/>
          <w:noProof w:val="0"/>
        </w:rPr>
        <w:t> </w:t>
      </w:r>
      <w:r w:rsidRPr="009B349A">
        <w:rPr>
          <w:rFonts w:ascii="Times New Roman" w:eastAsia="Calibri" w:hAnsi="Times New Roman" w:cs="Times New Roman"/>
          <w:noProof w:val="0"/>
          <w:lang w:eastAsia="lt-LT"/>
        </w:rPr>
        <w:t>dienos.</w:t>
      </w:r>
    </w:p>
    <w:p w14:paraId="13CC0A4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5B1FB7D" w14:textId="77777777" w:rsidR="009B349A" w:rsidRPr="009B349A" w:rsidRDefault="009B349A" w:rsidP="009B349A">
      <w:pPr>
        <w:spacing w:after="0" w:line="240" w:lineRule="auto"/>
        <w:rPr>
          <w:rFonts w:ascii="Times New Roman" w:eastAsia="Calibri" w:hAnsi="Times New Roman" w:cs="Times New Roman"/>
          <w:i/>
          <w:noProof w:val="0"/>
          <w:u w:val="single"/>
          <w:lang w:eastAsia="lt-LT"/>
        </w:rPr>
      </w:pPr>
      <w:r w:rsidRPr="009B349A">
        <w:rPr>
          <w:rFonts w:ascii="Times New Roman" w:eastAsia="Calibri" w:hAnsi="Times New Roman" w:cs="Times New Roman"/>
          <w:b/>
          <w:noProof w:val="0"/>
          <w:lang w:eastAsia="lt-LT"/>
        </w:rPr>
        <w:t>Etinilestradiolis</w:t>
      </w:r>
    </w:p>
    <w:p w14:paraId="6809B3C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742395F"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r w:rsidRPr="009B349A">
        <w:rPr>
          <w:rFonts w:ascii="Times New Roman" w:eastAsia="Calibri" w:hAnsi="Times New Roman" w:cs="Times New Roman"/>
          <w:noProof w:val="0"/>
          <w:u w:val="single"/>
          <w:lang w:eastAsia="lt-LT"/>
        </w:rPr>
        <w:t>Absorbcija</w:t>
      </w:r>
    </w:p>
    <w:p w14:paraId="229FE32E"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Žiedo su etonogestreliu ir etinilestradioliu atpalaiduotą etinilestradiolį greitai absorbuoja makšties gleivinė. Įsikišus žiedą, didžiausia koncentracija kraujo serume (maždaug 35 pg/ml) susidaro po 3 dienų, paskui po 1 savaitės ji sumažėja iki 19 pg/ml, po 2 savaičių – iki 18 pg/ml ir po 3 savaičių lieka 18 pg/ml. Įsikišus žiedą su etonogestreliu ir etinilestradioliu, etinilestradiolio sisteminė ekspozicija per mėnesį (AUC</w:t>
      </w:r>
      <w:r w:rsidRPr="009B349A">
        <w:rPr>
          <w:rFonts w:ascii="Times New Roman" w:eastAsia="Calibri" w:hAnsi="Times New Roman" w:cs="Times New Roman"/>
          <w:noProof w:val="0"/>
          <w:vertAlign w:val="subscript"/>
          <w:lang w:eastAsia="lt-LT"/>
        </w:rPr>
        <w:t>0</w:t>
      </w:r>
      <w:r w:rsidRPr="009B349A">
        <w:rPr>
          <w:rFonts w:ascii="Times New Roman" w:eastAsia="Calibri" w:hAnsi="Times New Roman" w:cs="Times New Roman"/>
          <w:noProof w:val="0"/>
          <w:vertAlign w:val="subscript"/>
          <w:lang w:eastAsia="lt-LT"/>
        </w:rPr>
        <w:noBreakHyphen/>
        <w:t>∞</w:t>
      </w:r>
      <w:r w:rsidRPr="009B349A">
        <w:rPr>
          <w:rFonts w:ascii="Times New Roman" w:eastAsia="Calibri" w:hAnsi="Times New Roman" w:cs="Times New Roman"/>
          <w:noProof w:val="0"/>
          <w:lang w:eastAsia="lt-LT"/>
        </w:rPr>
        <w:t>) būna 10,9 ng x val./ml. Absoliutus biologinis prieinamumas yra maždaug 56 %, t.y. panašus į išgerto etinilestradiolio. Nedideliam skaičiui moterų, vartojusių žiedus su etonogestreliu ir etinilestradioliu, bei geriamąjį kontraceptiką, kurio sudėtyje yra 150 mikrogramų dezogestrelio ir 20 mikrogramų etinilestradiolio, tirtos etinilestradiolio koncentracijos gimdos kaklelyje ir gimdoje. Jos buvo panašios.</w:t>
      </w:r>
    </w:p>
    <w:p w14:paraId="6ADB243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40A31C4"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r w:rsidRPr="009B349A">
        <w:rPr>
          <w:rFonts w:ascii="Times New Roman" w:eastAsia="Calibri" w:hAnsi="Times New Roman" w:cs="Times New Roman"/>
          <w:noProof w:val="0"/>
          <w:u w:val="single"/>
          <w:lang w:eastAsia="lt-LT"/>
        </w:rPr>
        <w:t>Pasiskirstymas</w:t>
      </w:r>
    </w:p>
    <w:p w14:paraId="462424EA"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Daug etinilestradiolio nespecifiškai prisijungia prie kraujo serumo albuminų. Tariamasis pasiskirstymo tūris yra maždaug 15 l/kg.</w:t>
      </w:r>
    </w:p>
    <w:p w14:paraId="73A8F07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31DB556" w14:textId="77777777" w:rsidR="009B349A" w:rsidRPr="009B349A" w:rsidRDefault="009B349A" w:rsidP="009B349A">
      <w:pPr>
        <w:keepNext/>
        <w:keepLines/>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noProof w:val="0"/>
          <w:u w:val="single"/>
          <w:lang w:eastAsia="lt-LT"/>
        </w:rPr>
        <w:t>Biotransformacija</w:t>
      </w:r>
    </w:p>
    <w:p w14:paraId="15C26F66"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Daugiausia etinilestradiolio metabolizuojama aromatinio hidroksilinimo būdu, tačiau susidaro daug įvairių hidroksilintų ir metilintų metabolitų. Šie metabolitai randami laisvi arba konjuguoti su sulfatu ir gliukuronidu. Tariamasis klirensas yra maždaug 35 l/val.</w:t>
      </w:r>
    </w:p>
    <w:p w14:paraId="5F3856A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F60F9CC" w14:textId="77777777" w:rsidR="009B349A" w:rsidRPr="009B349A" w:rsidRDefault="009B349A" w:rsidP="009B349A">
      <w:pPr>
        <w:keepNext/>
        <w:keepLines/>
        <w:spacing w:after="0" w:line="240" w:lineRule="auto"/>
        <w:rPr>
          <w:rFonts w:ascii="Times New Roman" w:eastAsia="Calibri" w:hAnsi="Times New Roman" w:cs="Times New Roman"/>
          <w:noProof w:val="0"/>
          <w:u w:val="single"/>
          <w:lang w:eastAsia="lt-LT"/>
        </w:rPr>
      </w:pPr>
      <w:r w:rsidRPr="009B349A">
        <w:rPr>
          <w:rFonts w:ascii="Times New Roman" w:eastAsia="Calibri" w:hAnsi="Times New Roman" w:cs="Times New Roman"/>
          <w:noProof w:val="0"/>
          <w:u w:val="single"/>
          <w:lang w:eastAsia="lt-LT"/>
        </w:rPr>
        <w:t>Eliminacija</w:t>
      </w:r>
    </w:p>
    <w:p w14:paraId="165BB245"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Etinilestradiolio koncentracija kraujo serume mažėja dviem fazėmis. Galutinės eliminacijos fazės pusinis periodas skirtingoms moterims yra labai skirtingas, jo mediana yra maždaug 34 valandos. Nepakitusio etinilestradiolio neišskiriama, o jo metabolitai šalinami su šlapimu ir tulžimi santykiu 1,3:1. Metabolitų išskyrimo pusinis periodas – maždaug 1,5 dienos.</w:t>
      </w:r>
    </w:p>
    <w:p w14:paraId="56D2CC8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FFCE0C8" w14:textId="77777777" w:rsidR="009B349A" w:rsidRPr="009B349A" w:rsidRDefault="009B349A" w:rsidP="009B349A">
      <w:pPr>
        <w:keepNext/>
        <w:keepLines/>
        <w:spacing w:after="0" w:line="240" w:lineRule="auto"/>
        <w:rPr>
          <w:rFonts w:ascii="Times New Roman" w:eastAsia="Calibri" w:hAnsi="Times New Roman" w:cs="Times New Roman"/>
          <w:noProof w:val="0"/>
          <w:u w:val="single"/>
          <w:lang w:eastAsia="lt-LT"/>
        </w:rPr>
      </w:pPr>
      <w:r w:rsidRPr="009B349A">
        <w:rPr>
          <w:rFonts w:ascii="Times New Roman" w:eastAsia="Calibri" w:hAnsi="Times New Roman" w:cs="Times New Roman"/>
          <w:noProof w:val="0"/>
          <w:u w:val="single"/>
          <w:lang w:eastAsia="lt-LT"/>
        </w:rPr>
        <w:t>Ypatingos populiacijos</w:t>
      </w:r>
    </w:p>
    <w:p w14:paraId="53484A06" w14:textId="77777777" w:rsidR="009B349A" w:rsidRPr="009B349A" w:rsidRDefault="009B349A" w:rsidP="009B349A">
      <w:pPr>
        <w:keepNext/>
        <w:keepLines/>
        <w:spacing w:after="0" w:line="240" w:lineRule="auto"/>
        <w:rPr>
          <w:rFonts w:ascii="Times New Roman" w:eastAsia="Calibri" w:hAnsi="Times New Roman" w:cs="Times New Roman"/>
          <w:noProof w:val="0"/>
          <w:u w:val="single"/>
          <w:lang w:eastAsia="lt-LT"/>
        </w:rPr>
      </w:pPr>
    </w:p>
    <w:p w14:paraId="174C9B47" w14:textId="77777777" w:rsidR="009B349A" w:rsidRPr="009B349A" w:rsidRDefault="009B349A" w:rsidP="009B349A">
      <w:pPr>
        <w:keepNext/>
        <w:keepLines/>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Vaikų populiacija</w:t>
      </w:r>
    </w:p>
    <w:p w14:paraId="70EDB720"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Žiedų su etonogestreliu ir etinilestradioliu farmakokinetika jaunesnių nei 18 metų sveikų paauglių, kurios jau turėjo mėnesines, organizme netirta.</w:t>
      </w:r>
    </w:p>
    <w:p w14:paraId="6A9739A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68B1B86"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Sutrikusi inkstų funkcija</w:t>
      </w:r>
    </w:p>
    <w:p w14:paraId="61ABC07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Sutrikusios inkstų funkcijos įtakos žiedų su etonogestreliu ir etinilestradioliu farmakokinetikai tyrimų neatlikta.</w:t>
      </w:r>
    </w:p>
    <w:p w14:paraId="150283F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C8CAD0A"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Sutrikusi kepenų funkcija</w:t>
      </w:r>
    </w:p>
    <w:p w14:paraId="5BD70F1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Sutrikusios kepenų funkcijos įtakos žiedų su etonogestreliu ir etinilestradioliu farmakokinetikai tyrimų neatlikta. Vis dėlto moterų, kurių kepenų funkcija sutrikusi, organizme steroidiniai hormonai gali būti metabolizuojami lėtai.</w:t>
      </w:r>
    </w:p>
    <w:p w14:paraId="646B5AA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582467D"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Etninės grupės</w:t>
      </w:r>
    </w:p>
    <w:p w14:paraId="71D6E041"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Formalių farmakokinetikos įvairių etninių grupių organizme tyrimų neatlikta.</w:t>
      </w:r>
    </w:p>
    <w:p w14:paraId="5B661C5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7592F42"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5.3</w:t>
      </w:r>
      <w:r w:rsidRPr="00390D6B">
        <w:rPr>
          <w:rFonts w:ascii="Times New Roman" w:hAnsi="Times New Roman"/>
          <w:b/>
        </w:rPr>
        <w:tab/>
        <w:t>Ikiklinikinių saugumo tyrimų duomenys</w:t>
      </w:r>
    </w:p>
    <w:p w14:paraId="3376DD0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20A3EAA"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Etinilestradiolio ir etonogestrelio įprastų farmakologinio saugumo, kartotinių dozių toksiškumo, genotoksiškumo, galimo kancerogeniškumo ir toksinio poveikio reprodukcijai ikiklinikinių tyrimų duomenys specifinio dar nežinomo žmogui pavojaus nerodo.</w:t>
      </w:r>
    </w:p>
    <w:p w14:paraId="0E12F9E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9097CA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C00619F"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6.</w:t>
      </w:r>
      <w:r w:rsidRPr="00390D6B">
        <w:rPr>
          <w:rFonts w:ascii="Times New Roman" w:hAnsi="Times New Roman"/>
          <w:b/>
        </w:rPr>
        <w:tab/>
        <w:t>FARMACINĖ INFORMACIJA</w:t>
      </w:r>
    </w:p>
    <w:p w14:paraId="45ADDEC3" w14:textId="77777777" w:rsidR="009B349A" w:rsidRPr="009B349A" w:rsidRDefault="009B349A" w:rsidP="009B349A">
      <w:pPr>
        <w:widowControl w:val="0"/>
        <w:spacing w:after="0" w:line="240" w:lineRule="auto"/>
        <w:rPr>
          <w:rFonts w:ascii="Times New Roman" w:eastAsia="Calibri" w:hAnsi="Times New Roman" w:cs="Times New Roman"/>
          <w:noProof w:val="0"/>
          <w:lang w:eastAsia="lt-LT"/>
        </w:rPr>
      </w:pPr>
    </w:p>
    <w:p w14:paraId="3A47BC0D"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6.1</w:t>
      </w:r>
      <w:r w:rsidRPr="00390D6B">
        <w:rPr>
          <w:rFonts w:ascii="Times New Roman" w:hAnsi="Times New Roman"/>
          <w:b/>
        </w:rPr>
        <w:tab/>
        <w:t>Pagalbinių medžiagų sąrašas</w:t>
      </w:r>
    </w:p>
    <w:p w14:paraId="6D06171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DAFA09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Etileno ir vinilacetato kopolimeras (28 % vinilacetato)</w:t>
      </w:r>
    </w:p>
    <w:p w14:paraId="75AFE045"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Poliuretanas</w:t>
      </w:r>
    </w:p>
    <w:p w14:paraId="773BB21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82C4CD0"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6.2</w:t>
      </w:r>
      <w:r w:rsidRPr="00390D6B">
        <w:rPr>
          <w:rFonts w:ascii="Times New Roman" w:hAnsi="Times New Roman"/>
          <w:b/>
        </w:rPr>
        <w:tab/>
        <w:t>Nesuderinamumas</w:t>
      </w:r>
    </w:p>
    <w:p w14:paraId="668B9868"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p>
    <w:p w14:paraId="1462CD9D"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Duomenys nebūtini.</w:t>
      </w:r>
    </w:p>
    <w:p w14:paraId="2D76AED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D1F4248"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6.3</w:t>
      </w:r>
      <w:r w:rsidRPr="00390D6B">
        <w:rPr>
          <w:rFonts w:ascii="Times New Roman" w:hAnsi="Times New Roman"/>
          <w:b/>
        </w:rPr>
        <w:tab/>
        <w:t>Tinkamumo laikas</w:t>
      </w:r>
    </w:p>
    <w:p w14:paraId="733E908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23AA896"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2 metai</w:t>
      </w:r>
    </w:p>
    <w:p w14:paraId="5F6268E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D5FE4D3"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6.4</w:t>
      </w:r>
      <w:r w:rsidRPr="00390D6B">
        <w:rPr>
          <w:rFonts w:ascii="Times New Roman" w:hAnsi="Times New Roman"/>
          <w:b/>
        </w:rPr>
        <w:tab/>
        <w:t>Specialios laikymo sąlygos</w:t>
      </w:r>
    </w:p>
    <w:p w14:paraId="42DA4A3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B5F135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Šio vaistinio preparato laikymui specialių temperatūros sąlygų nereikalaujama. Laikyti gamintojo pakuotėje, kad vaistinis preparatas būtų apsaugotas nuo šviesos.</w:t>
      </w:r>
    </w:p>
    <w:p w14:paraId="1975391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11BC3FA"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6.5</w:t>
      </w:r>
      <w:r w:rsidRPr="00390D6B">
        <w:rPr>
          <w:rFonts w:ascii="Times New Roman" w:hAnsi="Times New Roman"/>
          <w:b/>
        </w:rPr>
        <w:tab/>
        <w:t>Talpyklės pobūdis ir jos turinys</w:t>
      </w:r>
    </w:p>
    <w:p w14:paraId="613A367E"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p>
    <w:p w14:paraId="11497677"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Paketėlyje yra vienas NONITA. Paketėlis pagamintas iš PET / aliuminio / MTPE. Jis nepraleidžia šviesos ir drėgmės. Paketėlis yra ženklintoje kartoninėje dėžutėje kartu su pakuotės lapeliu ir moters kalendoriui skirtais lipdukais, kurie turi padėti prisiminti, kada įkišti ir ištraukti žiedą.</w:t>
      </w:r>
    </w:p>
    <w:p w14:paraId="4A525BEB"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p>
    <w:p w14:paraId="549D120C"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Kiekvienoje dėžutėje yra 1, 3 arba 6 žiedai.</w:t>
      </w:r>
    </w:p>
    <w:p w14:paraId="28CA41BC"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p>
    <w:p w14:paraId="724887E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Gali būti tiekiamos ne visų dydžių pakuotės.</w:t>
      </w:r>
    </w:p>
    <w:p w14:paraId="6393D65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992541F"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6.6</w:t>
      </w:r>
      <w:r w:rsidRPr="00390D6B">
        <w:rPr>
          <w:rFonts w:ascii="Times New Roman" w:hAnsi="Times New Roman"/>
          <w:b/>
        </w:rPr>
        <w:tab/>
        <w:t>Specialūs reikalavimai atliekoms tvarkyti</w:t>
      </w:r>
    </w:p>
    <w:p w14:paraId="3DB1E98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D599A37"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Žr. 4.2 skyrių.</w:t>
      </w:r>
    </w:p>
    <w:p w14:paraId="217E219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reikia įkišti likus ne mažiau kaip 1 mėn. iki tinkamumo laiko pabaigos, nurodytos ant dėžutės po „Tinka iki“. Vaistinis preparatas tinkamas vartoti iki paskutinės nurodyto mėnesio dienos.</w:t>
      </w:r>
    </w:p>
    <w:p w14:paraId="7EDAC5F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9E96C1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Šis vaistinis preparatas gali kelti pavojų aplinkai. Ištrauktą iš makšties NONITA reikia įdėti į paketėlį ir tinkamai uždaryti. Uždarytą paketėlį reikia išmesti su kitomis buitinėmis atliekomis arba grąžinti į vaistinę, kad jį tinkamai ir laikantis vietinių reikalavimų sunaikintų.</w:t>
      </w:r>
    </w:p>
    <w:p w14:paraId="7AE4CD2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69E40D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NONITA nebuvo suvartotas (arba jei baigėsi tinkamumo laikas), tai jį reikia sunaikinti laikantis vietinių reikalavimų. NONITA negalima nuleisti su vandeniu į tualetą ar išmesti į skystų atliekų sistemą.</w:t>
      </w:r>
    </w:p>
    <w:p w14:paraId="702AF1B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A86EED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5866CEC"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7.</w:t>
      </w:r>
      <w:r w:rsidRPr="00390D6B">
        <w:rPr>
          <w:rFonts w:ascii="Times New Roman" w:hAnsi="Times New Roman"/>
          <w:b/>
        </w:rPr>
        <w:tab/>
        <w:t>REGISTRUOTOJAS</w:t>
      </w:r>
    </w:p>
    <w:p w14:paraId="710D955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12805C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PharmaSwiss Česká republica s.r.o.</w:t>
      </w:r>
    </w:p>
    <w:p w14:paraId="67715F0E" w14:textId="77777777" w:rsidR="009B349A" w:rsidRPr="009B349A" w:rsidRDefault="009B349A" w:rsidP="009B349A">
      <w:pPr>
        <w:spacing w:after="0" w:line="240" w:lineRule="auto"/>
        <w:rPr>
          <w:rFonts w:ascii="Times New Roman" w:eastAsia="Times New Roman" w:hAnsi="Times New Roman" w:cs="Times New Roman"/>
          <w:noProof w:val="0"/>
          <w:lang w:eastAsia="lt-LT"/>
        </w:rPr>
      </w:pPr>
      <w:r w:rsidRPr="009B349A">
        <w:rPr>
          <w:rFonts w:ascii="Times New Roman" w:eastAsia="Times New Roman" w:hAnsi="Times New Roman" w:cs="Times New Roman"/>
          <w:noProof w:val="0"/>
          <w:lang w:eastAsia="lt-LT"/>
        </w:rPr>
        <w:t xml:space="preserve">Jankovcova 1569/2c </w:t>
      </w:r>
    </w:p>
    <w:p w14:paraId="035880C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Times New Roman" w:hAnsi="Times New Roman" w:cs="Times New Roman"/>
          <w:noProof w:val="0"/>
          <w:lang w:eastAsia="lt-LT"/>
        </w:rPr>
        <w:t>170 00 Prague 7</w:t>
      </w:r>
    </w:p>
    <w:p w14:paraId="7551A404"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Čekija</w:t>
      </w:r>
    </w:p>
    <w:p w14:paraId="580E171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F991EC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03EAC6F"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8.</w:t>
      </w:r>
      <w:r w:rsidRPr="00390D6B">
        <w:rPr>
          <w:rFonts w:ascii="Times New Roman" w:hAnsi="Times New Roman"/>
          <w:b/>
        </w:rPr>
        <w:tab/>
        <w:t>REGISTRACIJOS PAŽYMĖJIMO NUMERIS (-IAI)</w:t>
      </w:r>
    </w:p>
    <w:p w14:paraId="1F69E6A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CC19331"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N1 – LT/1/17/4118/001</w:t>
      </w:r>
    </w:p>
    <w:p w14:paraId="69389D6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N3 – LT/1/17/4118/002</w:t>
      </w:r>
    </w:p>
    <w:p w14:paraId="3BFC94F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N6 – LT/1/17/4118/003</w:t>
      </w:r>
    </w:p>
    <w:p w14:paraId="63EBF2A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DC863C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BA8C034"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9.</w:t>
      </w:r>
      <w:r w:rsidRPr="00390D6B">
        <w:rPr>
          <w:rFonts w:ascii="Times New Roman" w:hAnsi="Times New Roman"/>
          <w:b/>
        </w:rPr>
        <w:tab/>
        <w:t>REGISTRAVIMO / PERREGISTRAVIMO DATA</w:t>
      </w:r>
    </w:p>
    <w:p w14:paraId="53E26EE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0C61A05" w14:textId="30F32F26"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Registravimo data </w:t>
      </w:r>
      <w:r w:rsidRPr="009B349A">
        <w:rPr>
          <w:rFonts w:ascii="Times New Roman" w:eastAsia="Times New Roman" w:hAnsi="Times New Roman" w:cs="Times New Roman"/>
          <w:noProof w:val="0"/>
          <w:snapToGrid w:val="0"/>
          <w:szCs w:val="24"/>
        </w:rPr>
        <w:t>2017 m. liepos 27 d.</w:t>
      </w:r>
    </w:p>
    <w:p w14:paraId="3AE0F3D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2F6E6D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502328D"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10.</w:t>
      </w:r>
      <w:r w:rsidRPr="00390D6B">
        <w:rPr>
          <w:rFonts w:ascii="Times New Roman" w:hAnsi="Times New Roman"/>
          <w:b/>
        </w:rPr>
        <w:tab/>
        <w:t>TEKSTO PERŽIŪROS DATA</w:t>
      </w:r>
    </w:p>
    <w:p w14:paraId="305A156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9B5276B" w14:textId="77777777" w:rsidR="009C0B35" w:rsidRDefault="009C0B35" w:rsidP="009C0B35">
      <w:pPr>
        <w:spacing w:after="0" w:line="240" w:lineRule="auto"/>
        <w:rPr>
          <w:rFonts w:ascii="Times New Roman" w:eastAsia="Times New Roman" w:hAnsi="Times New Roman"/>
          <w:snapToGrid w:val="0"/>
        </w:rPr>
      </w:pPr>
      <w:r>
        <w:rPr>
          <w:rFonts w:ascii="Times New Roman" w:eastAsia="Times New Roman" w:hAnsi="Times New Roman"/>
          <w:snapToGrid w:val="0"/>
        </w:rPr>
        <w:t>2019 m. gegužės 29 d.</w:t>
      </w:r>
    </w:p>
    <w:p w14:paraId="4FC6FA8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F862CA4"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Išsami informacija apie šį vaistinį preparatą pateikiama Valstybinės vaistų kontrolės tarnybos prie Lietuvos Respublikos sveikatos apsaugos ministerijos tinklalapyje</w:t>
      </w:r>
      <w:r w:rsidRPr="009B349A">
        <w:rPr>
          <w:rFonts w:ascii="Times New Roman" w:eastAsia="Calibri" w:hAnsi="Times New Roman" w:cs="Times New Roman"/>
          <w:i/>
          <w:noProof w:val="0"/>
          <w:lang w:eastAsia="lt-LT"/>
        </w:rPr>
        <w:t xml:space="preserve"> </w:t>
      </w:r>
      <w:hyperlink r:id="rId19" w:history="1">
        <w:r w:rsidRPr="009B349A">
          <w:rPr>
            <w:rFonts w:ascii="Times New Roman" w:eastAsia="Calibri" w:hAnsi="Times New Roman" w:cs="Times New Roman"/>
            <w:noProof w:val="0"/>
            <w:snapToGrid w:val="0"/>
            <w:color w:val="0000FF"/>
            <w:u w:val="single"/>
          </w:rPr>
          <w:t>http://www.vvkt.lt</w:t>
        </w:r>
      </w:hyperlink>
    </w:p>
    <w:p w14:paraId="796B655E"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br w:type="page"/>
      </w:r>
    </w:p>
    <w:p w14:paraId="281CC68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2F8FAC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4B9F7B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D61FE4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364C3D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BBA8F4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F17BE7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CF3622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0095A8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1E3614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B18F33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7380F0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CA63FC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0E9E89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88D029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4A9EA0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583A95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705560A" w14:textId="77777777" w:rsidR="009B349A" w:rsidRPr="009B349A" w:rsidRDefault="009B349A" w:rsidP="009B349A">
      <w:pPr>
        <w:spacing w:after="0" w:line="240" w:lineRule="auto"/>
        <w:rPr>
          <w:rFonts w:ascii="Times New Roman" w:eastAsia="Calibri" w:hAnsi="Times New Roman" w:cs="Times New Roman"/>
          <w:noProof w:val="0"/>
          <w:lang w:eastAsia="lt-LT"/>
        </w:rPr>
      </w:pPr>
      <w:bookmarkStart w:id="3" w:name="_Toc129243253"/>
      <w:bookmarkStart w:id="4" w:name="_Toc129243128"/>
    </w:p>
    <w:p w14:paraId="72C27DC5" w14:textId="77777777" w:rsidR="009B349A" w:rsidRPr="009B349A" w:rsidRDefault="009B349A" w:rsidP="009B349A">
      <w:pPr>
        <w:tabs>
          <w:tab w:val="left" w:pos="567"/>
        </w:tabs>
        <w:spacing w:after="0" w:line="240" w:lineRule="auto"/>
        <w:ind w:left="567" w:hanging="567"/>
        <w:jc w:val="center"/>
        <w:outlineLvl w:val="0"/>
        <w:rPr>
          <w:rFonts w:ascii="Times New Roman" w:eastAsia="Calibri" w:hAnsi="Times New Roman" w:cs="Times New Roman"/>
          <w:b/>
          <w:caps/>
          <w:noProof w:val="0"/>
          <w:lang w:eastAsia="lt-LT"/>
        </w:rPr>
      </w:pPr>
    </w:p>
    <w:p w14:paraId="2A5FDAFD" w14:textId="77777777" w:rsidR="009B349A" w:rsidRPr="009B349A" w:rsidRDefault="009B349A" w:rsidP="009B349A">
      <w:pPr>
        <w:tabs>
          <w:tab w:val="left" w:pos="567"/>
        </w:tabs>
        <w:spacing w:after="0" w:line="240" w:lineRule="auto"/>
        <w:ind w:left="567" w:hanging="567"/>
        <w:jc w:val="center"/>
        <w:outlineLvl w:val="0"/>
        <w:rPr>
          <w:rFonts w:ascii="Times New Roman" w:eastAsia="Calibri" w:hAnsi="Times New Roman" w:cs="Times New Roman"/>
          <w:b/>
          <w:caps/>
          <w:noProof w:val="0"/>
          <w:lang w:eastAsia="lt-LT"/>
        </w:rPr>
      </w:pPr>
    </w:p>
    <w:p w14:paraId="3A60EF75" w14:textId="77777777" w:rsidR="009B349A" w:rsidRPr="009B349A" w:rsidRDefault="009B349A" w:rsidP="009B349A">
      <w:pPr>
        <w:tabs>
          <w:tab w:val="left" w:pos="567"/>
        </w:tabs>
        <w:spacing w:after="0" w:line="240" w:lineRule="auto"/>
        <w:ind w:left="567" w:hanging="567"/>
        <w:jc w:val="center"/>
        <w:outlineLvl w:val="0"/>
        <w:rPr>
          <w:rFonts w:ascii="Times New Roman" w:eastAsia="Calibri" w:hAnsi="Times New Roman" w:cs="Times New Roman"/>
          <w:b/>
          <w:caps/>
          <w:noProof w:val="0"/>
          <w:lang w:eastAsia="lt-LT"/>
        </w:rPr>
      </w:pPr>
    </w:p>
    <w:p w14:paraId="33CF2349" w14:textId="77777777" w:rsidR="009B349A" w:rsidRPr="009B349A" w:rsidRDefault="009B349A" w:rsidP="009B349A">
      <w:pPr>
        <w:tabs>
          <w:tab w:val="left" w:pos="567"/>
        </w:tabs>
        <w:spacing w:after="0" w:line="240" w:lineRule="auto"/>
        <w:ind w:left="567" w:hanging="567"/>
        <w:jc w:val="center"/>
        <w:outlineLvl w:val="0"/>
        <w:rPr>
          <w:rFonts w:ascii="Times New Roman" w:eastAsia="Calibri" w:hAnsi="Times New Roman" w:cs="Times New Roman"/>
          <w:b/>
          <w:caps/>
          <w:noProof w:val="0"/>
          <w:lang w:eastAsia="lt-LT"/>
        </w:rPr>
      </w:pPr>
    </w:p>
    <w:p w14:paraId="2C8981CF" w14:textId="77777777" w:rsidR="009B349A" w:rsidRPr="009B349A" w:rsidRDefault="009B349A" w:rsidP="009B349A">
      <w:pPr>
        <w:tabs>
          <w:tab w:val="left" w:pos="567"/>
        </w:tabs>
        <w:spacing w:after="0" w:line="240" w:lineRule="auto"/>
        <w:ind w:left="567" w:hanging="567"/>
        <w:jc w:val="center"/>
        <w:outlineLvl w:val="0"/>
        <w:rPr>
          <w:rFonts w:ascii="Times New Roman" w:eastAsia="Calibri" w:hAnsi="Times New Roman" w:cs="Times New Roman"/>
          <w:b/>
          <w:caps/>
          <w:noProof w:val="0"/>
          <w:lang w:eastAsia="lt-LT"/>
        </w:rPr>
      </w:pPr>
    </w:p>
    <w:p w14:paraId="3245B752" w14:textId="77777777" w:rsidR="009B349A" w:rsidRPr="009B349A" w:rsidRDefault="009B349A" w:rsidP="009B349A">
      <w:pPr>
        <w:tabs>
          <w:tab w:val="left" w:pos="567"/>
        </w:tabs>
        <w:spacing w:after="0" w:line="240" w:lineRule="auto"/>
        <w:ind w:left="567" w:hanging="567"/>
        <w:jc w:val="center"/>
        <w:outlineLvl w:val="0"/>
        <w:rPr>
          <w:rFonts w:ascii="Times New Roman" w:eastAsia="Calibri" w:hAnsi="Times New Roman" w:cs="Times New Roman"/>
          <w:b/>
          <w:caps/>
          <w:noProof w:val="0"/>
          <w:lang w:eastAsia="lt-LT"/>
        </w:rPr>
      </w:pPr>
      <w:r w:rsidRPr="009B349A">
        <w:rPr>
          <w:rFonts w:ascii="Times New Roman" w:eastAsia="Calibri" w:hAnsi="Times New Roman" w:cs="Times New Roman"/>
          <w:b/>
          <w:caps/>
          <w:noProof w:val="0"/>
          <w:lang w:eastAsia="lt-LT"/>
        </w:rPr>
        <w:t>II PRIEDAS</w:t>
      </w:r>
      <w:bookmarkEnd w:id="3"/>
      <w:bookmarkEnd w:id="4"/>
    </w:p>
    <w:p w14:paraId="3796857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48A839E" w14:textId="77777777" w:rsidR="009B349A" w:rsidRPr="009B349A" w:rsidRDefault="009B349A" w:rsidP="009B349A">
      <w:pPr>
        <w:tabs>
          <w:tab w:val="left" w:pos="567"/>
        </w:tabs>
        <w:spacing w:after="0" w:line="240" w:lineRule="auto"/>
        <w:ind w:left="567" w:hanging="567"/>
        <w:jc w:val="center"/>
        <w:outlineLvl w:val="0"/>
        <w:rPr>
          <w:rFonts w:ascii="Times New Roman" w:eastAsia="Calibri" w:hAnsi="Times New Roman" w:cs="Times New Roman"/>
          <w:b/>
          <w:caps/>
          <w:noProof w:val="0"/>
          <w:lang w:eastAsia="lt-LT"/>
        </w:rPr>
      </w:pPr>
      <w:r w:rsidRPr="009B349A">
        <w:rPr>
          <w:rFonts w:ascii="Times New Roman" w:eastAsia="Calibri" w:hAnsi="Times New Roman" w:cs="Times New Roman"/>
          <w:b/>
          <w:caps/>
          <w:noProof w:val="0"/>
          <w:lang w:eastAsia="lt-LT"/>
        </w:rPr>
        <w:t>REGISTRACIJOS SĄLYGOS</w:t>
      </w:r>
    </w:p>
    <w:p w14:paraId="70E7FB05" w14:textId="77777777" w:rsidR="009B349A" w:rsidRPr="00390D6B" w:rsidRDefault="009B349A" w:rsidP="00390D6B">
      <w:pPr>
        <w:spacing w:after="0" w:line="240" w:lineRule="auto"/>
        <w:rPr>
          <w:rFonts w:ascii="Times New Roman" w:hAnsi="Times New Roman"/>
        </w:rPr>
      </w:pPr>
    </w:p>
    <w:p w14:paraId="0E95D89E" w14:textId="77777777" w:rsidR="009B349A" w:rsidRPr="00390D6B" w:rsidRDefault="009B349A" w:rsidP="00390D6B">
      <w:pPr>
        <w:tabs>
          <w:tab w:val="left" w:pos="1701"/>
        </w:tabs>
        <w:spacing w:after="0" w:line="240" w:lineRule="auto"/>
        <w:ind w:left="1701" w:hanging="567"/>
        <w:rPr>
          <w:rFonts w:ascii="Times New Roman" w:hAnsi="Times New Roman"/>
          <w:b/>
        </w:rPr>
      </w:pPr>
      <w:r w:rsidRPr="00390D6B">
        <w:rPr>
          <w:rFonts w:ascii="Times New Roman" w:hAnsi="Times New Roman"/>
          <w:b/>
        </w:rPr>
        <w:t>A.</w:t>
      </w:r>
      <w:r w:rsidRPr="00390D6B">
        <w:rPr>
          <w:rFonts w:ascii="Times New Roman" w:hAnsi="Times New Roman"/>
          <w:b/>
        </w:rPr>
        <w:tab/>
        <w:t>GAMINTOJAS (-AI), ATSAKINGAS (-I) UŽ SERIJŲ IŠLEIDIMĄ</w:t>
      </w:r>
    </w:p>
    <w:p w14:paraId="25A3EB29" w14:textId="77777777" w:rsidR="009B349A" w:rsidRPr="00390D6B" w:rsidRDefault="009B349A" w:rsidP="00390D6B">
      <w:pPr>
        <w:spacing w:after="0" w:line="240" w:lineRule="auto"/>
        <w:rPr>
          <w:rFonts w:ascii="Times New Roman" w:hAnsi="Times New Roman"/>
        </w:rPr>
      </w:pPr>
    </w:p>
    <w:p w14:paraId="1C813B7E" w14:textId="77777777" w:rsidR="009B349A" w:rsidRPr="00390D6B" w:rsidRDefault="009B349A" w:rsidP="00390D6B">
      <w:pPr>
        <w:tabs>
          <w:tab w:val="left" w:pos="1701"/>
        </w:tabs>
        <w:spacing w:after="0" w:line="240" w:lineRule="auto"/>
        <w:ind w:left="1701" w:hanging="567"/>
        <w:rPr>
          <w:rFonts w:ascii="Times New Roman" w:hAnsi="Times New Roman"/>
          <w:b/>
        </w:rPr>
      </w:pPr>
      <w:r w:rsidRPr="00390D6B">
        <w:rPr>
          <w:rFonts w:ascii="Times New Roman" w:hAnsi="Times New Roman"/>
          <w:b/>
        </w:rPr>
        <w:t>B.</w:t>
      </w:r>
      <w:r w:rsidRPr="00390D6B">
        <w:rPr>
          <w:rFonts w:ascii="Times New Roman" w:hAnsi="Times New Roman"/>
          <w:b/>
        </w:rPr>
        <w:tab/>
        <w:t>TIEKIMO IR VARTOJIMO SĄLYGOS AR APRIBOJIMAI</w:t>
      </w:r>
    </w:p>
    <w:p w14:paraId="24D42213"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rPr>
        <w:br w:type="page"/>
      </w:r>
      <w:r w:rsidRPr="00390D6B">
        <w:rPr>
          <w:rFonts w:ascii="Times New Roman" w:hAnsi="Times New Roman"/>
          <w:b/>
        </w:rPr>
        <w:lastRenderedPageBreak/>
        <w:t>A.</w:t>
      </w:r>
      <w:r w:rsidRPr="00390D6B">
        <w:rPr>
          <w:rFonts w:ascii="Times New Roman" w:hAnsi="Times New Roman"/>
          <w:b/>
        </w:rPr>
        <w:tab/>
        <w:t>GAMINTOJAS (-AI), ATSAKINGAS (-I) UŽ SERIJŲ IŠLEIDIMĄ</w:t>
      </w:r>
    </w:p>
    <w:p w14:paraId="792BE972" w14:textId="77777777" w:rsidR="009B349A" w:rsidRPr="00390D6B" w:rsidRDefault="009B349A" w:rsidP="00390D6B">
      <w:pPr>
        <w:spacing w:after="0" w:line="240" w:lineRule="auto"/>
        <w:rPr>
          <w:rFonts w:ascii="Times New Roman" w:hAnsi="Times New Roman"/>
        </w:rPr>
      </w:pPr>
    </w:p>
    <w:p w14:paraId="24A7C39C" w14:textId="77777777" w:rsidR="009B349A" w:rsidRPr="009B349A" w:rsidRDefault="009B349A" w:rsidP="009B349A">
      <w:pPr>
        <w:tabs>
          <w:tab w:val="left" w:pos="567"/>
        </w:tabs>
        <w:spacing w:after="0" w:line="240" w:lineRule="auto"/>
        <w:jc w:val="both"/>
        <w:rPr>
          <w:rFonts w:ascii="Times New Roman" w:eastAsia="Times New Roman" w:hAnsi="Times New Roman" w:cs="Times New Roman"/>
          <w:noProof w:val="0"/>
          <w:snapToGrid w:val="0"/>
        </w:rPr>
      </w:pPr>
      <w:r w:rsidRPr="009B349A">
        <w:rPr>
          <w:rFonts w:ascii="Times New Roman" w:eastAsia="Times New Roman" w:hAnsi="Times New Roman" w:cs="Times New Roman"/>
          <w:snapToGrid w:val="0"/>
          <w:u w:val="single"/>
        </w:rPr>
        <w:t>Gamintojo (-ų), atsakingo (-ų) už serijų išleidimą, pavadinimas (-ai) ir adresas (-ai)</w:t>
      </w:r>
    </w:p>
    <w:p w14:paraId="530801A0" w14:textId="77777777" w:rsidR="009B349A" w:rsidRPr="00390D6B" w:rsidRDefault="009B349A" w:rsidP="00390D6B">
      <w:pPr>
        <w:spacing w:after="0" w:line="240" w:lineRule="auto"/>
        <w:rPr>
          <w:rFonts w:ascii="Times New Roman" w:hAnsi="Times New Roman"/>
        </w:rPr>
      </w:pPr>
    </w:p>
    <w:p w14:paraId="75333BAD" w14:textId="77777777" w:rsidR="009B349A" w:rsidRPr="009B349A" w:rsidRDefault="009B349A" w:rsidP="009B349A">
      <w:pPr>
        <w:spacing w:after="0" w:line="240" w:lineRule="auto"/>
        <w:rPr>
          <w:rFonts w:ascii="Times New Roman" w:eastAsia="Times New Roman" w:hAnsi="Times New Roman" w:cs="Times New Roman"/>
          <w:noProof w:val="0"/>
          <w:lang w:val="lv-LV"/>
        </w:rPr>
      </w:pPr>
      <w:r w:rsidRPr="009B349A">
        <w:rPr>
          <w:rFonts w:ascii="Times New Roman" w:eastAsia="Times New Roman" w:hAnsi="Times New Roman" w:cs="Times New Roman"/>
          <w:noProof w:val="0"/>
          <w:lang w:val="lv-LV"/>
        </w:rPr>
        <w:t>Laboratorios León Farma, S.A.</w:t>
      </w:r>
    </w:p>
    <w:p w14:paraId="498552E9" w14:textId="77777777" w:rsidR="009B349A" w:rsidRPr="009B349A" w:rsidRDefault="009B349A" w:rsidP="009B349A">
      <w:pPr>
        <w:spacing w:after="0" w:line="240" w:lineRule="auto"/>
        <w:rPr>
          <w:rFonts w:ascii="Times New Roman" w:eastAsia="Times New Roman" w:hAnsi="Times New Roman" w:cs="Times New Roman"/>
          <w:noProof w:val="0"/>
          <w:lang w:val="lv-LV"/>
        </w:rPr>
      </w:pPr>
      <w:r w:rsidRPr="009B349A">
        <w:rPr>
          <w:rFonts w:ascii="Times New Roman" w:eastAsia="Times New Roman" w:hAnsi="Times New Roman" w:cs="Times New Roman"/>
          <w:noProof w:val="0"/>
          <w:lang w:val="lv-LV"/>
        </w:rPr>
        <w:t>Calle La Vallina s/n. Polígono Industrial Navatejera</w:t>
      </w:r>
    </w:p>
    <w:p w14:paraId="1ACA8040" w14:textId="77777777" w:rsidR="009B349A" w:rsidRPr="009B349A" w:rsidRDefault="009B349A" w:rsidP="009B349A">
      <w:pPr>
        <w:keepNext/>
        <w:keepLines/>
        <w:shd w:val="clear" w:color="auto" w:fill="FFFFFF"/>
        <w:spacing w:after="0" w:line="240" w:lineRule="auto"/>
        <w:rPr>
          <w:rFonts w:ascii="Times New Roman" w:eastAsia="Times New Roman" w:hAnsi="Times New Roman" w:cs="Times New Roman"/>
          <w:noProof w:val="0"/>
          <w:lang w:val="lv-LV"/>
        </w:rPr>
      </w:pPr>
      <w:r w:rsidRPr="009B349A">
        <w:rPr>
          <w:rFonts w:ascii="Times New Roman" w:eastAsia="Times New Roman" w:hAnsi="Times New Roman" w:cs="Times New Roman"/>
          <w:noProof w:val="0"/>
          <w:lang w:val="lv-LV"/>
        </w:rPr>
        <w:t>Villaquilambre, León 24008</w:t>
      </w:r>
    </w:p>
    <w:p w14:paraId="65A6D54A" w14:textId="77777777" w:rsidR="009B349A" w:rsidRPr="009B349A" w:rsidRDefault="009B349A" w:rsidP="009B349A">
      <w:pPr>
        <w:keepNext/>
        <w:keepLines/>
        <w:shd w:val="clear" w:color="auto" w:fill="FFFFFF"/>
        <w:spacing w:after="0" w:line="240" w:lineRule="auto"/>
        <w:rPr>
          <w:rFonts w:ascii="Times New Roman" w:eastAsia="Times New Roman" w:hAnsi="Times New Roman" w:cs="Times New Roman"/>
          <w:noProof w:val="0"/>
          <w:snapToGrid w:val="0"/>
          <w:lang w:val="lv-LV"/>
        </w:rPr>
      </w:pPr>
      <w:r w:rsidRPr="009B349A">
        <w:rPr>
          <w:rFonts w:ascii="Times New Roman" w:eastAsia="Times New Roman" w:hAnsi="Times New Roman" w:cs="Times New Roman"/>
          <w:noProof w:val="0"/>
          <w:lang w:val="lv-LV"/>
        </w:rPr>
        <w:t>Ispanija</w:t>
      </w:r>
    </w:p>
    <w:p w14:paraId="4C516102" w14:textId="77777777" w:rsidR="009B349A" w:rsidRPr="00390D6B" w:rsidRDefault="009B349A" w:rsidP="00390D6B">
      <w:pPr>
        <w:spacing w:after="0" w:line="240" w:lineRule="auto"/>
        <w:rPr>
          <w:rFonts w:ascii="Times New Roman" w:hAnsi="Times New Roman"/>
        </w:rPr>
      </w:pPr>
    </w:p>
    <w:p w14:paraId="69035D7F" w14:textId="77777777" w:rsidR="009B349A" w:rsidRPr="00390D6B" w:rsidRDefault="009B349A" w:rsidP="00390D6B">
      <w:pPr>
        <w:spacing w:after="0" w:line="240" w:lineRule="auto"/>
        <w:rPr>
          <w:rFonts w:ascii="Times New Roman" w:hAnsi="Times New Roman"/>
        </w:rPr>
      </w:pPr>
    </w:p>
    <w:p w14:paraId="4126ADD3"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B.</w:t>
      </w:r>
      <w:r w:rsidRPr="00390D6B">
        <w:rPr>
          <w:rFonts w:ascii="Times New Roman" w:hAnsi="Times New Roman"/>
          <w:b/>
        </w:rPr>
        <w:tab/>
        <w:t>TIEKIMO IR VARTOJIMO SĄLYGOS AR APRIBOJIMAI</w:t>
      </w:r>
    </w:p>
    <w:p w14:paraId="03E74595" w14:textId="77777777" w:rsidR="009B349A" w:rsidRPr="00390D6B" w:rsidRDefault="009B349A" w:rsidP="00390D6B">
      <w:pPr>
        <w:spacing w:after="0" w:line="240" w:lineRule="auto"/>
        <w:rPr>
          <w:rFonts w:ascii="Times New Roman" w:hAnsi="Times New Roman"/>
        </w:rPr>
      </w:pPr>
    </w:p>
    <w:p w14:paraId="5A651502" w14:textId="77777777" w:rsidR="009B349A" w:rsidRPr="00390D6B" w:rsidRDefault="009B349A" w:rsidP="00390D6B">
      <w:pPr>
        <w:spacing w:after="0" w:line="240" w:lineRule="auto"/>
        <w:rPr>
          <w:rFonts w:ascii="Times New Roman" w:hAnsi="Times New Roman"/>
        </w:rPr>
      </w:pPr>
      <w:r w:rsidRPr="00390D6B">
        <w:rPr>
          <w:rFonts w:ascii="Times New Roman" w:hAnsi="Times New Roman"/>
        </w:rPr>
        <w:t>Receptinis vaistinis preparatas.</w:t>
      </w:r>
    </w:p>
    <w:p w14:paraId="72E3CA2F" w14:textId="77777777" w:rsidR="009B349A" w:rsidRPr="00390D6B" w:rsidRDefault="009B349A" w:rsidP="00390D6B">
      <w:pPr>
        <w:spacing w:after="0" w:line="240" w:lineRule="auto"/>
        <w:rPr>
          <w:rFonts w:ascii="Times New Roman" w:hAnsi="Times New Roman"/>
        </w:rPr>
      </w:pPr>
      <w:r w:rsidRPr="00390D6B">
        <w:rPr>
          <w:rFonts w:ascii="Times New Roman" w:hAnsi="Times New Roman"/>
        </w:rPr>
        <w:br w:type="page"/>
      </w:r>
      <w:bookmarkStart w:id="5" w:name="_Toc129243259"/>
      <w:bookmarkStart w:id="6" w:name="_Toc129243134"/>
    </w:p>
    <w:p w14:paraId="27D072D3" w14:textId="77777777" w:rsidR="009B349A" w:rsidRPr="00390D6B" w:rsidRDefault="009B349A" w:rsidP="00390D6B">
      <w:pPr>
        <w:spacing w:after="0" w:line="240" w:lineRule="auto"/>
        <w:rPr>
          <w:rFonts w:ascii="Times New Roman" w:hAnsi="Times New Roman"/>
        </w:rPr>
      </w:pPr>
    </w:p>
    <w:p w14:paraId="02D1C4F9" w14:textId="77777777" w:rsidR="009B349A" w:rsidRPr="00390D6B" w:rsidRDefault="009B349A" w:rsidP="00390D6B">
      <w:pPr>
        <w:spacing w:after="0" w:line="240" w:lineRule="auto"/>
        <w:rPr>
          <w:rFonts w:ascii="Times New Roman" w:hAnsi="Times New Roman"/>
        </w:rPr>
      </w:pPr>
    </w:p>
    <w:p w14:paraId="447E4066" w14:textId="77777777" w:rsidR="009B349A" w:rsidRPr="00390D6B" w:rsidRDefault="009B349A" w:rsidP="00390D6B">
      <w:pPr>
        <w:spacing w:after="0" w:line="240" w:lineRule="auto"/>
        <w:rPr>
          <w:rFonts w:ascii="Times New Roman" w:hAnsi="Times New Roman"/>
        </w:rPr>
      </w:pPr>
    </w:p>
    <w:p w14:paraId="3A796EE3" w14:textId="77777777" w:rsidR="009B349A" w:rsidRPr="00390D6B" w:rsidRDefault="009B349A" w:rsidP="00390D6B">
      <w:pPr>
        <w:spacing w:after="0" w:line="240" w:lineRule="auto"/>
        <w:rPr>
          <w:rFonts w:ascii="Times New Roman" w:hAnsi="Times New Roman"/>
        </w:rPr>
      </w:pPr>
    </w:p>
    <w:p w14:paraId="5F9FBF2C" w14:textId="77777777" w:rsidR="009B349A" w:rsidRPr="00390D6B" w:rsidRDefault="009B349A" w:rsidP="00390D6B">
      <w:pPr>
        <w:spacing w:after="0" w:line="240" w:lineRule="auto"/>
        <w:rPr>
          <w:rFonts w:ascii="Times New Roman" w:hAnsi="Times New Roman"/>
        </w:rPr>
      </w:pPr>
    </w:p>
    <w:p w14:paraId="0E75EA7B" w14:textId="77777777" w:rsidR="009B349A" w:rsidRPr="00390D6B" w:rsidRDefault="009B349A" w:rsidP="00390D6B">
      <w:pPr>
        <w:spacing w:after="0" w:line="240" w:lineRule="auto"/>
        <w:rPr>
          <w:rFonts w:ascii="Times New Roman" w:hAnsi="Times New Roman"/>
        </w:rPr>
      </w:pPr>
    </w:p>
    <w:p w14:paraId="5CB12EF3" w14:textId="77777777" w:rsidR="009B349A" w:rsidRPr="00390D6B" w:rsidRDefault="009B349A" w:rsidP="00390D6B">
      <w:pPr>
        <w:spacing w:after="0" w:line="240" w:lineRule="auto"/>
        <w:rPr>
          <w:rFonts w:ascii="Times New Roman" w:hAnsi="Times New Roman"/>
        </w:rPr>
      </w:pPr>
    </w:p>
    <w:p w14:paraId="1462F7F2" w14:textId="77777777" w:rsidR="009B349A" w:rsidRPr="00390D6B" w:rsidRDefault="009B349A" w:rsidP="00390D6B">
      <w:pPr>
        <w:spacing w:after="0" w:line="240" w:lineRule="auto"/>
        <w:rPr>
          <w:rFonts w:ascii="Times New Roman" w:hAnsi="Times New Roman"/>
        </w:rPr>
      </w:pPr>
    </w:p>
    <w:p w14:paraId="33CEC652" w14:textId="77777777" w:rsidR="009B349A" w:rsidRPr="00390D6B" w:rsidRDefault="009B349A" w:rsidP="00390D6B">
      <w:pPr>
        <w:spacing w:after="0" w:line="240" w:lineRule="auto"/>
        <w:rPr>
          <w:rFonts w:ascii="Times New Roman" w:hAnsi="Times New Roman"/>
        </w:rPr>
      </w:pPr>
    </w:p>
    <w:p w14:paraId="1E9B159A" w14:textId="77777777" w:rsidR="009B349A" w:rsidRPr="00390D6B" w:rsidRDefault="009B349A" w:rsidP="00390D6B">
      <w:pPr>
        <w:spacing w:after="0" w:line="240" w:lineRule="auto"/>
        <w:rPr>
          <w:rFonts w:ascii="Times New Roman" w:hAnsi="Times New Roman"/>
        </w:rPr>
      </w:pPr>
    </w:p>
    <w:p w14:paraId="3E98784E" w14:textId="77777777" w:rsidR="009B349A" w:rsidRPr="00390D6B" w:rsidRDefault="009B349A" w:rsidP="00390D6B">
      <w:pPr>
        <w:spacing w:after="0" w:line="240" w:lineRule="auto"/>
        <w:rPr>
          <w:rFonts w:ascii="Times New Roman" w:hAnsi="Times New Roman"/>
        </w:rPr>
      </w:pPr>
    </w:p>
    <w:p w14:paraId="7A4C2D7C" w14:textId="77777777" w:rsidR="009B349A" w:rsidRPr="00390D6B" w:rsidRDefault="009B349A" w:rsidP="00390D6B">
      <w:pPr>
        <w:spacing w:after="0" w:line="240" w:lineRule="auto"/>
        <w:rPr>
          <w:rFonts w:ascii="Times New Roman" w:hAnsi="Times New Roman"/>
        </w:rPr>
      </w:pPr>
    </w:p>
    <w:p w14:paraId="5779F67D" w14:textId="77777777" w:rsidR="009B349A" w:rsidRPr="00390D6B" w:rsidRDefault="009B349A" w:rsidP="00390D6B">
      <w:pPr>
        <w:spacing w:after="0" w:line="240" w:lineRule="auto"/>
        <w:rPr>
          <w:rFonts w:ascii="Times New Roman" w:hAnsi="Times New Roman"/>
        </w:rPr>
      </w:pPr>
    </w:p>
    <w:p w14:paraId="7CF210C4" w14:textId="77777777" w:rsidR="009B349A" w:rsidRPr="00390D6B" w:rsidRDefault="009B349A" w:rsidP="00390D6B">
      <w:pPr>
        <w:spacing w:after="0" w:line="240" w:lineRule="auto"/>
        <w:rPr>
          <w:rFonts w:ascii="Times New Roman" w:hAnsi="Times New Roman"/>
        </w:rPr>
      </w:pPr>
    </w:p>
    <w:p w14:paraId="6D7A3CF7" w14:textId="77777777" w:rsidR="009B349A" w:rsidRPr="00390D6B" w:rsidRDefault="009B349A" w:rsidP="00390D6B">
      <w:pPr>
        <w:spacing w:after="0" w:line="240" w:lineRule="auto"/>
        <w:rPr>
          <w:rFonts w:ascii="Times New Roman" w:hAnsi="Times New Roman"/>
        </w:rPr>
      </w:pPr>
    </w:p>
    <w:p w14:paraId="0581C30D" w14:textId="77777777" w:rsidR="009B349A" w:rsidRPr="00390D6B" w:rsidRDefault="009B349A" w:rsidP="00390D6B">
      <w:pPr>
        <w:spacing w:after="0" w:line="240" w:lineRule="auto"/>
        <w:rPr>
          <w:rFonts w:ascii="Times New Roman" w:hAnsi="Times New Roman"/>
        </w:rPr>
      </w:pPr>
    </w:p>
    <w:p w14:paraId="5E246BD0" w14:textId="77777777" w:rsidR="009B349A" w:rsidRPr="00390D6B" w:rsidRDefault="009B349A" w:rsidP="00390D6B">
      <w:pPr>
        <w:spacing w:after="0" w:line="240" w:lineRule="auto"/>
        <w:rPr>
          <w:rFonts w:ascii="Times New Roman" w:hAnsi="Times New Roman"/>
        </w:rPr>
      </w:pPr>
    </w:p>
    <w:p w14:paraId="3648FD34" w14:textId="77777777" w:rsidR="009B349A" w:rsidRPr="00390D6B" w:rsidRDefault="009B349A" w:rsidP="00390D6B">
      <w:pPr>
        <w:spacing w:after="0" w:line="240" w:lineRule="auto"/>
        <w:rPr>
          <w:rFonts w:ascii="Times New Roman" w:hAnsi="Times New Roman"/>
        </w:rPr>
      </w:pPr>
    </w:p>
    <w:p w14:paraId="29268A49" w14:textId="77777777" w:rsidR="009B349A" w:rsidRPr="00390D6B" w:rsidRDefault="009B349A" w:rsidP="00390D6B">
      <w:pPr>
        <w:spacing w:after="0" w:line="240" w:lineRule="auto"/>
        <w:rPr>
          <w:rFonts w:ascii="Times New Roman" w:hAnsi="Times New Roman"/>
        </w:rPr>
      </w:pPr>
    </w:p>
    <w:p w14:paraId="4693D68E" w14:textId="77777777" w:rsidR="009B349A" w:rsidRPr="00390D6B" w:rsidRDefault="009B349A" w:rsidP="00390D6B">
      <w:pPr>
        <w:spacing w:after="0" w:line="240" w:lineRule="auto"/>
        <w:rPr>
          <w:rFonts w:ascii="Times New Roman" w:hAnsi="Times New Roman"/>
        </w:rPr>
      </w:pPr>
    </w:p>
    <w:p w14:paraId="309ADCBB" w14:textId="77777777" w:rsidR="009B349A" w:rsidRPr="00390D6B" w:rsidRDefault="009B349A" w:rsidP="00390D6B">
      <w:pPr>
        <w:spacing w:after="0" w:line="240" w:lineRule="auto"/>
        <w:rPr>
          <w:rFonts w:ascii="Times New Roman" w:hAnsi="Times New Roman"/>
        </w:rPr>
      </w:pPr>
    </w:p>
    <w:p w14:paraId="4012AEED" w14:textId="77777777" w:rsidR="009B349A" w:rsidRPr="00390D6B" w:rsidRDefault="009B349A" w:rsidP="00390D6B">
      <w:pPr>
        <w:spacing w:after="0" w:line="240" w:lineRule="auto"/>
        <w:rPr>
          <w:rFonts w:ascii="Times New Roman" w:hAnsi="Times New Roman"/>
        </w:rPr>
      </w:pPr>
    </w:p>
    <w:p w14:paraId="27CD8E65" w14:textId="77777777" w:rsidR="009B349A" w:rsidRPr="00390D6B" w:rsidRDefault="009B349A" w:rsidP="00390D6B">
      <w:pPr>
        <w:spacing w:after="0" w:line="240" w:lineRule="auto"/>
        <w:rPr>
          <w:rFonts w:ascii="Times New Roman" w:hAnsi="Times New Roman"/>
        </w:rPr>
      </w:pPr>
    </w:p>
    <w:p w14:paraId="13DC796F" w14:textId="77777777" w:rsidR="009B349A" w:rsidRPr="00390D6B" w:rsidRDefault="009B349A" w:rsidP="00390D6B">
      <w:pPr>
        <w:tabs>
          <w:tab w:val="left" w:pos="567"/>
        </w:tabs>
        <w:spacing w:after="0" w:line="240" w:lineRule="auto"/>
        <w:ind w:left="567" w:hanging="567"/>
        <w:jc w:val="center"/>
        <w:outlineLvl w:val="0"/>
        <w:rPr>
          <w:rFonts w:ascii="Times New Roman" w:hAnsi="Times New Roman"/>
          <w:b/>
          <w:caps/>
        </w:rPr>
      </w:pPr>
      <w:r w:rsidRPr="00390D6B">
        <w:rPr>
          <w:rFonts w:ascii="Times New Roman" w:hAnsi="Times New Roman"/>
          <w:b/>
          <w:caps/>
        </w:rPr>
        <w:t>III PRIEDAS</w:t>
      </w:r>
      <w:bookmarkEnd w:id="5"/>
      <w:bookmarkEnd w:id="6"/>
    </w:p>
    <w:p w14:paraId="0C2B4868" w14:textId="77777777" w:rsidR="009B349A" w:rsidRPr="00390D6B" w:rsidRDefault="009B349A" w:rsidP="00390D6B">
      <w:pPr>
        <w:spacing w:after="0" w:line="240" w:lineRule="auto"/>
        <w:rPr>
          <w:rFonts w:ascii="Times New Roman" w:hAnsi="Times New Roman"/>
        </w:rPr>
      </w:pPr>
    </w:p>
    <w:p w14:paraId="73857048" w14:textId="77777777" w:rsidR="009B349A" w:rsidRPr="00390D6B" w:rsidRDefault="009B349A" w:rsidP="00390D6B">
      <w:pPr>
        <w:tabs>
          <w:tab w:val="left" w:pos="567"/>
        </w:tabs>
        <w:spacing w:after="0" w:line="240" w:lineRule="auto"/>
        <w:ind w:left="567" w:hanging="567"/>
        <w:jc w:val="center"/>
        <w:outlineLvl w:val="0"/>
        <w:rPr>
          <w:rFonts w:ascii="Times New Roman" w:hAnsi="Times New Roman"/>
          <w:b/>
          <w:caps/>
        </w:rPr>
      </w:pPr>
      <w:bookmarkStart w:id="7" w:name="_Toc129243260"/>
      <w:bookmarkStart w:id="8" w:name="_Toc129243135"/>
      <w:r w:rsidRPr="00390D6B">
        <w:rPr>
          <w:rFonts w:ascii="Times New Roman" w:hAnsi="Times New Roman"/>
          <w:b/>
          <w:caps/>
        </w:rPr>
        <w:t>ŽENKLINIMAS IR PAKUOTĖS LAPELIS</w:t>
      </w:r>
      <w:bookmarkEnd w:id="7"/>
      <w:bookmarkEnd w:id="8"/>
    </w:p>
    <w:p w14:paraId="61316454" w14:textId="77777777" w:rsidR="009B349A" w:rsidRPr="00390D6B" w:rsidRDefault="009B349A" w:rsidP="00390D6B">
      <w:pPr>
        <w:spacing w:after="0" w:line="240" w:lineRule="auto"/>
        <w:jc w:val="center"/>
        <w:rPr>
          <w:rFonts w:ascii="Times New Roman" w:hAnsi="Times New Roman"/>
        </w:rPr>
      </w:pPr>
      <w:r w:rsidRPr="00390D6B">
        <w:rPr>
          <w:rFonts w:ascii="Times New Roman" w:hAnsi="Times New Roman"/>
          <w:color w:val="000000"/>
          <w:sz w:val="24"/>
        </w:rPr>
        <w:br w:type="page"/>
      </w:r>
    </w:p>
    <w:p w14:paraId="3EE2D331" w14:textId="77777777" w:rsidR="009B349A" w:rsidRPr="00390D6B" w:rsidRDefault="009B349A" w:rsidP="00390D6B">
      <w:pPr>
        <w:spacing w:after="0" w:line="240" w:lineRule="auto"/>
        <w:rPr>
          <w:rFonts w:ascii="Times New Roman" w:hAnsi="Times New Roman"/>
        </w:rPr>
      </w:pPr>
    </w:p>
    <w:p w14:paraId="1ECCCF20" w14:textId="77777777" w:rsidR="009B349A" w:rsidRPr="00390D6B" w:rsidRDefault="009B349A" w:rsidP="00390D6B">
      <w:pPr>
        <w:spacing w:after="0" w:line="240" w:lineRule="auto"/>
        <w:rPr>
          <w:rFonts w:ascii="Times New Roman" w:hAnsi="Times New Roman"/>
        </w:rPr>
      </w:pPr>
    </w:p>
    <w:p w14:paraId="3232CDAD" w14:textId="77777777" w:rsidR="009B349A" w:rsidRPr="00390D6B" w:rsidRDefault="009B349A" w:rsidP="00390D6B">
      <w:pPr>
        <w:spacing w:after="0" w:line="240" w:lineRule="auto"/>
        <w:rPr>
          <w:rFonts w:ascii="Times New Roman" w:hAnsi="Times New Roman"/>
        </w:rPr>
      </w:pPr>
    </w:p>
    <w:p w14:paraId="62093186" w14:textId="77777777" w:rsidR="009B349A" w:rsidRPr="00390D6B" w:rsidRDefault="009B349A" w:rsidP="00390D6B">
      <w:pPr>
        <w:spacing w:after="0" w:line="240" w:lineRule="auto"/>
        <w:rPr>
          <w:rFonts w:ascii="Times New Roman" w:hAnsi="Times New Roman"/>
        </w:rPr>
      </w:pPr>
    </w:p>
    <w:p w14:paraId="15BDCD0E" w14:textId="77777777" w:rsidR="009B349A" w:rsidRPr="00390D6B" w:rsidRDefault="009B349A" w:rsidP="00390D6B">
      <w:pPr>
        <w:spacing w:after="0" w:line="240" w:lineRule="auto"/>
        <w:rPr>
          <w:rFonts w:ascii="Times New Roman" w:hAnsi="Times New Roman"/>
        </w:rPr>
      </w:pPr>
    </w:p>
    <w:p w14:paraId="2D7050BA" w14:textId="77777777" w:rsidR="009B349A" w:rsidRPr="00390D6B" w:rsidRDefault="009B349A" w:rsidP="00390D6B">
      <w:pPr>
        <w:spacing w:after="0" w:line="240" w:lineRule="auto"/>
        <w:rPr>
          <w:rFonts w:ascii="Times New Roman" w:hAnsi="Times New Roman"/>
        </w:rPr>
      </w:pPr>
    </w:p>
    <w:p w14:paraId="48D5C3B7" w14:textId="77777777" w:rsidR="009B349A" w:rsidRPr="00390D6B" w:rsidRDefault="009B349A" w:rsidP="00390D6B">
      <w:pPr>
        <w:spacing w:after="0" w:line="240" w:lineRule="auto"/>
        <w:rPr>
          <w:rFonts w:ascii="Times New Roman" w:hAnsi="Times New Roman"/>
        </w:rPr>
      </w:pPr>
    </w:p>
    <w:p w14:paraId="4BC21CA5" w14:textId="77777777" w:rsidR="009B349A" w:rsidRPr="00390D6B" w:rsidRDefault="009B349A" w:rsidP="00390D6B">
      <w:pPr>
        <w:spacing w:after="0" w:line="240" w:lineRule="auto"/>
        <w:rPr>
          <w:rFonts w:ascii="Times New Roman" w:hAnsi="Times New Roman"/>
        </w:rPr>
      </w:pPr>
    </w:p>
    <w:p w14:paraId="70D1C59F" w14:textId="77777777" w:rsidR="009B349A" w:rsidRPr="00390D6B" w:rsidRDefault="009B349A" w:rsidP="00390D6B">
      <w:pPr>
        <w:spacing w:after="0" w:line="240" w:lineRule="auto"/>
        <w:rPr>
          <w:rFonts w:ascii="Times New Roman" w:hAnsi="Times New Roman"/>
        </w:rPr>
      </w:pPr>
    </w:p>
    <w:p w14:paraId="3A97633E" w14:textId="77777777" w:rsidR="009B349A" w:rsidRPr="00390D6B" w:rsidRDefault="009B349A" w:rsidP="00390D6B">
      <w:pPr>
        <w:spacing w:after="0" w:line="240" w:lineRule="auto"/>
        <w:rPr>
          <w:rFonts w:ascii="Times New Roman" w:hAnsi="Times New Roman"/>
        </w:rPr>
      </w:pPr>
    </w:p>
    <w:p w14:paraId="5CC70C60" w14:textId="77777777" w:rsidR="009B349A" w:rsidRPr="00390D6B" w:rsidRDefault="009B349A" w:rsidP="00390D6B">
      <w:pPr>
        <w:spacing w:after="0" w:line="240" w:lineRule="auto"/>
        <w:rPr>
          <w:rFonts w:ascii="Times New Roman" w:hAnsi="Times New Roman"/>
        </w:rPr>
      </w:pPr>
    </w:p>
    <w:p w14:paraId="5B32AA52" w14:textId="77777777" w:rsidR="009B349A" w:rsidRPr="00390D6B" w:rsidRDefault="009B349A" w:rsidP="00390D6B">
      <w:pPr>
        <w:spacing w:after="0" w:line="240" w:lineRule="auto"/>
        <w:rPr>
          <w:rFonts w:ascii="Times New Roman" w:hAnsi="Times New Roman"/>
        </w:rPr>
      </w:pPr>
    </w:p>
    <w:p w14:paraId="41BCF7C3" w14:textId="77777777" w:rsidR="009B349A" w:rsidRPr="00390D6B" w:rsidRDefault="009B349A" w:rsidP="00390D6B">
      <w:pPr>
        <w:spacing w:after="0" w:line="240" w:lineRule="auto"/>
        <w:rPr>
          <w:rFonts w:ascii="Times New Roman" w:hAnsi="Times New Roman"/>
        </w:rPr>
      </w:pPr>
    </w:p>
    <w:p w14:paraId="0979C3DE" w14:textId="77777777" w:rsidR="009B349A" w:rsidRPr="00390D6B" w:rsidRDefault="009B349A" w:rsidP="00390D6B">
      <w:pPr>
        <w:spacing w:after="0" w:line="240" w:lineRule="auto"/>
        <w:rPr>
          <w:rFonts w:ascii="Times New Roman" w:hAnsi="Times New Roman"/>
        </w:rPr>
      </w:pPr>
    </w:p>
    <w:p w14:paraId="1F5BCED4" w14:textId="77777777" w:rsidR="009B349A" w:rsidRPr="00390D6B" w:rsidRDefault="009B349A" w:rsidP="00390D6B">
      <w:pPr>
        <w:spacing w:after="0" w:line="240" w:lineRule="auto"/>
        <w:rPr>
          <w:rFonts w:ascii="Times New Roman" w:hAnsi="Times New Roman"/>
        </w:rPr>
      </w:pPr>
    </w:p>
    <w:p w14:paraId="201A50D1" w14:textId="77777777" w:rsidR="009B349A" w:rsidRPr="00390D6B" w:rsidRDefault="009B349A" w:rsidP="00390D6B">
      <w:pPr>
        <w:spacing w:after="0" w:line="240" w:lineRule="auto"/>
        <w:rPr>
          <w:rFonts w:ascii="Times New Roman" w:hAnsi="Times New Roman"/>
        </w:rPr>
      </w:pPr>
    </w:p>
    <w:p w14:paraId="2C9B2570" w14:textId="77777777" w:rsidR="009B349A" w:rsidRPr="00390D6B" w:rsidRDefault="009B349A" w:rsidP="00390D6B">
      <w:pPr>
        <w:spacing w:after="0" w:line="240" w:lineRule="auto"/>
        <w:rPr>
          <w:rFonts w:ascii="Times New Roman" w:hAnsi="Times New Roman"/>
        </w:rPr>
      </w:pPr>
    </w:p>
    <w:p w14:paraId="56F8066A" w14:textId="77777777" w:rsidR="009B349A" w:rsidRPr="00390D6B" w:rsidRDefault="009B349A" w:rsidP="00390D6B">
      <w:pPr>
        <w:spacing w:after="0" w:line="240" w:lineRule="auto"/>
        <w:rPr>
          <w:rFonts w:ascii="Times New Roman" w:hAnsi="Times New Roman"/>
        </w:rPr>
      </w:pPr>
    </w:p>
    <w:p w14:paraId="041AEA5A" w14:textId="77777777" w:rsidR="009B349A" w:rsidRPr="00390D6B" w:rsidRDefault="009B349A" w:rsidP="00390D6B">
      <w:pPr>
        <w:spacing w:after="0" w:line="240" w:lineRule="auto"/>
        <w:rPr>
          <w:rFonts w:ascii="Times New Roman" w:hAnsi="Times New Roman"/>
        </w:rPr>
      </w:pPr>
    </w:p>
    <w:p w14:paraId="179D2A02" w14:textId="77777777" w:rsidR="009B349A" w:rsidRPr="00390D6B" w:rsidRDefault="009B349A" w:rsidP="00390D6B">
      <w:pPr>
        <w:spacing w:after="0" w:line="240" w:lineRule="auto"/>
        <w:rPr>
          <w:rFonts w:ascii="Times New Roman" w:hAnsi="Times New Roman"/>
        </w:rPr>
      </w:pPr>
    </w:p>
    <w:p w14:paraId="036141C2" w14:textId="77777777" w:rsidR="009B349A" w:rsidRPr="00390D6B" w:rsidRDefault="009B349A" w:rsidP="00390D6B">
      <w:pPr>
        <w:spacing w:after="0" w:line="240" w:lineRule="auto"/>
        <w:rPr>
          <w:rFonts w:ascii="Times New Roman" w:hAnsi="Times New Roman"/>
        </w:rPr>
      </w:pPr>
    </w:p>
    <w:p w14:paraId="45245757" w14:textId="77777777" w:rsidR="009B349A" w:rsidRPr="00390D6B" w:rsidRDefault="009B349A" w:rsidP="00390D6B">
      <w:pPr>
        <w:spacing w:after="0" w:line="240" w:lineRule="auto"/>
        <w:rPr>
          <w:rFonts w:ascii="Times New Roman" w:hAnsi="Times New Roman"/>
        </w:rPr>
      </w:pPr>
    </w:p>
    <w:p w14:paraId="1E37705C" w14:textId="77777777" w:rsidR="009B349A" w:rsidRPr="00390D6B" w:rsidRDefault="009B349A" w:rsidP="00390D6B">
      <w:pPr>
        <w:spacing w:after="0" w:line="240" w:lineRule="auto"/>
        <w:rPr>
          <w:rFonts w:ascii="Times New Roman" w:hAnsi="Times New Roman"/>
        </w:rPr>
      </w:pPr>
    </w:p>
    <w:p w14:paraId="4FDE4566" w14:textId="77777777" w:rsidR="009B349A" w:rsidRPr="00390D6B" w:rsidRDefault="009B349A" w:rsidP="00390D6B">
      <w:pPr>
        <w:tabs>
          <w:tab w:val="left" w:pos="567"/>
        </w:tabs>
        <w:spacing w:after="0" w:line="240" w:lineRule="auto"/>
        <w:ind w:left="567" w:hanging="567"/>
        <w:jc w:val="center"/>
        <w:outlineLvl w:val="0"/>
        <w:rPr>
          <w:rFonts w:ascii="Times New Roman" w:hAnsi="Times New Roman"/>
          <w:b/>
          <w:caps/>
        </w:rPr>
      </w:pPr>
      <w:r w:rsidRPr="00390D6B">
        <w:rPr>
          <w:rFonts w:ascii="Times New Roman" w:hAnsi="Times New Roman"/>
          <w:b/>
          <w:caps/>
        </w:rPr>
        <w:t>A. ŽENKLINIMAS</w:t>
      </w:r>
    </w:p>
    <w:p w14:paraId="1D193AF0" w14:textId="77777777" w:rsidR="009B349A" w:rsidRPr="00390D6B" w:rsidRDefault="009B349A" w:rsidP="00390D6B">
      <w:pPr>
        <w:spacing w:after="0" w:line="240" w:lineRule="auto"/>
        <w:rPr>
          <w:rFonts w:ascii="Times New Roman" w:hAnsi="Times New Roman"/>
        </w:rPr>
      </w:pPr>
      <w:r w:rsidRPr="00390D6B">
        <w:rPr>
          <w:rFonts w:ascii="Times New Roman" w:hAnsi="Times New Roman"/>
        </w:rPr>
        <w:br w:type="page"/>
      </w:r>
    </w:p>
    <w:p w14:paraId="6BF6DDB4" w14:textId="77777777" w:rsidR="009B349A" w:rsidRPr="00390D6B" w:rsidRDefault="009B349A" w:rsidP="00390D6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rPr>
      </w:pPr>
      <w:r w:rsidRPr="00390D6B">
        <w:rPr>
          <w:rFonts w:ascii="Times New Roman" w:hAnsi="Times New Roman"/>
          <w:b/>
        </w:rPr>
        <w:lastRenderedPageBreak/>
        <w:t>INFORMACIJA ANT IŠORINĖS PAKUOTĖS</w:t>
      </w:r>
    </w:p>
    <w:p w14:paraId="78A43E65" w14:textId="77777777" w:rsidR="009B349A" w:rsidRPr="00390D6B" w:rsidRDefault="009B349A" w:rsidP="00390D6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rPr>
      </w:pPr>
    </w:p>
    <w:p w14:paraId="4FFA9A35" w14:textId="77777777" w:rsidR="009B349A" w:rsidRPr="00390D6B" w:rsidRDefault="009B349A" w:rsidP="00390D6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rPr>
      </w:pPr>
      <w:r w:rsidRPr="00390D6B">
        <w:rPr>
          <w:rFonts w:ascii="Times New Roman" w:hAnsi="Times New Roman"/>
          <w:b/>
        </w:rPr>
        <w:t xml:space="preserve">DĖŽUTĖ: NONITA </w:t>
      </w:r>
      <w:r w:rsidRPr="00390D6B">
        <w:rPr>
          <w:rFonts w:ascii="Times New Roman" w:hAnsi="Times New Roman"/>
          <w:b/>
          <w:color w:val="000000"/>
          <w:lang w:val="lv-LV"/>
        </w:rPr>
        <w:t xml:space="preserve">120/15 mikrogramų/24 valandas </w:t>
      </w:r>
      <w:r w:rsidRPr="00390D6B">
        <w:rPr>
          <w:rFonts w:ascii="Times New Roman" w:hAnsi="Times New Roman"/>
          <w:b/>
        </w:rPr>
        <w:t>vartojimo į makštį sistema</w:t>
      </w:r>
    </w:p>
    <w:p w14:paraId="5BFAC449" w14:textId="77777777" w:rsidR="009B349A" w:rsidRPr="00390D6B" w:rsidRDefault="009B349A" w:rsidP="00390D6B">
      <w:pPr>
        <w:spacing w:after="0" w:line="240" w:lineRule="auto"/>
        <w:rPr>
          <w:rFonts w:ascii="Times New Roman" w:hAnsi="Times New Roman"/>
        </w:rPr>
      </w:pPr>
    </w:p>
    <w:p w14:paraId="3E4906FA" w14:textId="77777777" w:rsidR="009B349A" w:rsidRPr="00390D6B" w:rsidRDefault="009B349A" w:rsidP="00390D6B">
      <w:pPr>
        <w:spacing w:after="0" w:line="240" w:lineRule="auto"/>
        <w:rPr>
          <w:rFonts w:ascii="Times New Roman" w:hAnsi="Times New Roman"/>
        </w:rPr>
      </w:pPr>
    </w:p>
    <w:p w14:paraId="129D7239"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1.</w:t>
      </w:r>
      <w:r w:rsidRPr="009B349A">
        <w:rPr>
          <w:rFonts w:ascii="Times New Roman" w:eastAsia="Calibri" w:hAnsi="Times New Roman" w:cs="Times New Roman"/>
          <w:b/>
          <w:noProof w:val="0"/>
          <w:lang w:eastAsia="lt-LT"/>
        </w:rPr>
        <w:tab/>
        <w:t>VAISTINIO PREPARATO PAVADINIMAS</w:t>
      </w:r>
    </w:p>
    <w:p w14:paraId="3D33C08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56E1AB8"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NONITA </w:t>
      </w:r>
      <w:r w:rsidRPr="009B349A">
        <w:rPr>
          <w:rFonts w:ascii="Times New Roman" w:eastAsia="Calibri" w:hAnsi="Times New Roman" w:cs="Times New Roman"/>
          <w:noProof w:val="0"/>
          <w:spacing w:val="-2"/>
          <w:lang w:val="lv-LV" w:eastAsia="lt-LT"/>
        </w:rPr>
        <w:t xml:space="preserve">120/15 mikrogramų/24 valandas </w:t>
      </w:r>
      <w:r w:rsidRPr="009B349A">
        <w:rPr>
          <w:rFonts w:ascii="Times New Roman" w:eastAsia="Calibri" w:hAnsi="Times New Roman" w:cs="Times New Roman"/>
          <w:noProof w:val="0"/>
          <w:lang w:eastAsia="lt-LT"/>
        </w:rPr>
        <w:t>vartojimo į makštį sistema</w:t>
      </w:r>
    </w:p>
    <w:p w14:paraId="6C03BB3D"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Etonogestrelis/Etinilestradiolis</w:t>
      </w:r>
    </w:p>
    <w:p w14:paraId="66330E6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FBCF11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E78FCFC"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2.</w:t>
      </w:r>
      <w:r w:rsidRPr="009B349A">
        <w:rPr>
          <w:rFonts w:ascii="Times New Roman" w:eastAsia="Calibri" w:hAnsi="Times New Roman" w:cs="Times New Roman"/>
          <w:b/>
          <w:noProof w:val="0"/>
          <w:lang w:eastAsia="lt-LT"/>
        </w:rPr>
        <w:tab/>
        <w:t>VEIKLIOJI (-IOS) MEDŽIAGA (-OS) IR JOS (-Ų) KIEKIS (-IAI)</w:t>
      </w:r>
    </w:p>
    <w:p w14:paraId="228E00E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CC65279" w14:textId="77777777" w:rsidR="009B349A" w:rsidRPr="009B349A" w:rsidRDefault="009B349A" w:rsidP="009B349A">
      <w:pPr>
        <w:spacing w:after="0" w:line="240" w:lineRule="auto"/>
        <w:rPr>
          <w:rFonts w:ascii="Times New Roman" w:eastAsia="Calibri" w:hAnsi="Times New Roman" w:cs="Times New Roman"/>
          <w:noProof w:val="0"/>
          <w:highlight w:val="lightGray"/>
          <w:lang w:eastAsia="lt-LT"/>
        </w:rPr>
      </w:pPr>
      <w:r w:rsidRPr="009B349A">
        <w:rPr>
          <w:rFonts w:ascii="Times New Roman" w:eastAsia="Calibri" w:hAnsi="Times New Roman" w:cs="Times New Roman"/>
          <w:noProof w:val="0"/>
          <w:highlight w:val="lightGray"/>
          <w:lang w:eastAsia="lt-LT"/>
        </w:rPr>
        <w:t>Per parą išsiskiriantis etonogestrelio ir etinilestradiolio kiekis:</w:t>
      </w:r>
    </w:p>
    <w:p w14:paraId="1F56C5A6"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highlight w:val="lightGray"/>
          <w:lang w:eastAsia="lt-LT"/>
        </w:rPr>
        <w:t>3 savaites atpalaiduojama 120 mikrogramų etonogestrelio ir 15 mikrogramų etinilestradiolio per parą.</w:t>
      </w:r>
    </w:p>
    <w:p w14:paraId="5EE9350A"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Viename žiede yra 11 mg etonogestrelio ir 3,474 mg etinilestradiolio.</w:t>
      </w:r>
    </w:p>
    <w:p w14:paraId="33A4A24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DF1D82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1FF2F82"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3.</w:t>
      </w:r>
      <w:r w:rsidRPr="009B349A">
        <w:rPr>
          <w:rFonts w:ascii="Times New Roman" w:eastAsia="Calibri" w:hAnsi="Times New Roman" w:cs="Times New Roman"/>
          <w:b/>
          <w:noProof w:val="0"/>
          <w:lang w:eastAsia="lt-LT"/>
        </w:rPr>
        <w:tab/>
        <w:t>PAGALBINIŲ MEDŽIAGŲ SĄRAŠAS</w:t>
      </w:r>
    </w:p>
    <w:p w14:paraId="45CE5D0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8D498DC"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Pagalbinės medžiagos: etileno ir vinilacetato kopolimeras (28 % vinilacetato), poliuretanas.</w:t>
      </w:r>
    </w:p>
    <w:p w14:paraId="2EF9014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1B37E2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DFA7055"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4.</w:t>
      </w:r>
      <w:r w:rsidRPr="009B349A">
        <w:rPr>
          <w:rFonts w:ascii="Times New Roman" w:eastAsia="Calibri" w:hAnsi="Times New Roman" w:cs="Times New Roman"/>
          <w:b/>
          <w:noProof w:val="0"/>
          <w:lang w:eastAsia="lt-LT"/>
        </w:rPr>
        <w:tab/>
        <w:t>FARMACINĖ FORMA IR KIEKIS PAKUOTĖJE</w:t>
      </w:r>
    </w:p>
    <w:p w14:paraId="0BB45D8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173AB47"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shd w:val="clear" w:color="auto" w:fill="BFBFBF"/>
          <w:lang w:eastAsia="lt-LT"/>
        </w:rPr>
        <w:t>Vartojimo į makštį sistema</w:t>
      </w:r>
    </w:p>
    <w:p w14:paraId="6D7E89F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A8004BA"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1 žiedas</w:t>
      </w:r>
    </w:p>
    <w:p w14:paraId="0C42235F" w14:textId="77777777" w:rsidR="009B349A" w:rsidRPr="009B349A" w:rsidRDefault="009B349A" w:rsidP="009B349A">
      <w:pPr>
        <w:spacing w:after="0" w:line="240" w:lineRule="auto"/>
        <w:rPr>
          <w:rFonts w:ascii="Times New Roman" w:eastAsia="Calibri" w:hAnsi="Times New Roman" w:cs="Times New Roman"/>
          <w:noProof w:val="0"/>
          <w:shd w:val="clear" w:color="auto" w:fill="BFBFBF"/>
          <w:lang w:eastAsia="lt-LT"/>
        </w:rPr>
      </w:pPr>
      <w:r w:rsidRPr="009B349A">
        <w:rPr>
          <w:rFonts w:ascii="Times New Roman" w:eastAsia="Calibri" w:hAnsi="Times New Roman" w:cs="Times New Roman"/>
          <w:noProof w:val="0"/>
          <w:shd w:val="clear" w:color="auto" w:fill="BFBFBF"/>
          <w:lang w:eastAsia="lt-LT"/>
        </w:rPr>
        <w:t>3 žiedai</w:t>
      </w:r>
    </w:p>
    <w:p w14:paraId="6053B825" w14:textId="77777777" w:rsidR="009B349A" w:rsidRPr="009B349A" w:rsidRDefault="009B349A" w:rsidP="009B349A">
      <w:pPr>
        <w:spacing w:after="0" w:line="240" w:lineRule="auto"/>
        <w:rPr>
          <w:rFonts w:ascii="Times New Roman" w:eastAsia="Calibri" w:hAnsi="Times New Roman" w:cs="Times New Roman"/>
          <w:noProof w:val="0"/>
          <w:shd w:val="clear" w:color="auto" w:fill="BFBFBF"/>
          <w:lang w:eastAsia="lt-LT"/>
        </w:rPr>
      </w:pPr>
      <w:r w:rsidRPr="009B349A">
        <w:rPr>
          <w:rFonts w:ascii="Times New Roman" w:eastAsia="Calibri" w:hAnsi="Times New Roman" w:cs="Times New Roman"/>
          <w:noProof w:val="0"/>
          <w:shd w:val="clear" w:color="auto" w:fill="BFBFBF"/>
          <w:lang w:eastAsia="lt-LT"/>
        </w:rPr>
        <w:t>6 žiedai</w:t>
      </w:r>
    </w:p>
    <w:p w14:paraId="06CC4BF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68B2B7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40FE4FB"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5.</w:t>
      </w:r>
      <w:r w:rsidRPr="009B349A">
        <w:rPr>
          <w:rFonts w:ascii="Times New Roman" w:eastAsia="Calibri" w:hAnsi="Times New Roman" w:cs="Times New Roman"/>
          <w:b/>
          <w:noProof w:val="0"/>
          <w:lang w:eastAsia="lt-LT"/>
        </w:rPr>
        <w:tab/>
        <w:t>VARTOJIMO METODAS IR BŪDAS (-AI)</w:t>
      </w:r>
    </w:p>
    <w:p w14:paraId="70D015B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9DF32CD"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Prieš vartojimą perskaitykite pakuotės lapelį.</w:t>
      </w:r>
    </w:p>
    <w:p w14:paraId="02ACCA67" w14:textId="77777777" w:rsidR="009B349A" w:rsidRPr="009B349A" w:rsidRDefault="009B349A" w:rsidP="009B349A">
      <w:pPr>
        <w:spacing w:after="0" w:line="240" w:lineRule="auto"/>
        <w:rPr>
          <w:rFonts w:ascii="Times New Roman" w:eastAsia="Calibri" w:hAnsi="Times New Roman" w:cs="Times New Roman"/>
          <w:noProof w:val="0"/>
          <w:shd w:val="clear" w:color="auto" w:fill="FFFFFF" w:themeFill="background1"/>
          <w:lang w:eastAsia="lt-LT"/>
        </w:rPr>
      </w:pPr>
      <w:r w:rsidRPr="009B349A">
        <w:rPr>
          <w:rFonts w:ascii="Times New Roman" w:eastAsia="Calibri" w:hAnsi="Times New Roman" w:cs="Times New Roman"/>
          <w:noProof w:val="0"/>
          <w:shd w:val="clear" w:color="auto" w:fill="FFFFFF" w:themeFill="background1"/>
          <w:lang w:eastAsia="lt-LT"/>
        </w:rPr>
        <w:t>Vartoti į makštį</w:t>
      </w:r>
    </w:p>
    <w:p w14:paraId="39DD827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1E41B0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6ECD02E"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6.</w:t>
      </w:r>
      <w:r w:rsidRPr="009B349A">
        <w:rPr>
          <w:rFonts w:ascii="Times New Roman" w:eastAsia="Calibri" w:hAnsi="Times New Roman" w:cs="Times New Roman"/>
          <w:b/>
          <w:noProof w:val="0"/>
          <w:lang w:eastAsia="lt-LT"/>
        </w:rPr>
        <w:tab/>
        <w:t>SPECIALUS ĮSPĖJIMAS, KAD VAISTINĮ PREPARATĄ BŪTINA LAIKYTI VAIKAMS NEPASTEBIMOJE IR NEPASIEKIAMOJE VIETOJE</w:t>
      </w:r>
    </w:p>
    <w:p w14:paraId="65FB2DE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01C1848"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Laikyti vaikams nepastebimoje ir nepasiekiamoje vietoje.</w:t>
      </w:r>
    </w:p>
    <w:p w14:paraId="00DC728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423506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9CF8C2D"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7.</w:t>
      </w:r>
      <w:r w:rsidRPr="009B349A">
        <w:rPr>
          <w:rFonts w:ascii="Times New Roman" w:eastAsia="Calibri" w:hAnsi="Times New Roman" w:cs="Times New Roman"/>
          <w:b/>
          <w:noProof w:val="0"/>
          <w:lang w:eastAsia="lt-LT"/>
        </w:rPr>
        <w:tab/>
        <w:t>KITAS(-I) SPECIALUS(-ŪS) ĮSPĖJIMAS(-AI) (JEI REIKIA)</w:t>
      </w:r>
    </w:p>
    <w:p w14:paraId="2A41981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175793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2B7DCF2"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8.</w:t>
      </w:r>
      <w:r w:rsidRPr="009B349A">
        <w:rPr>
          <w:rFonts w:ascii="Times New Roman" w:eastAsia="Calibri" w:hAnsi="Times New Roman" w:cs="Times New Roman"/>
          <w:b/>
          <w:noProof w:val="0"/>
          <w:lang w:eastAsia="lt-LT"/>
        </w:rPr>
        <w:tab/>
        <w:t>TINKAMUMO LAIKAS</w:t>
      </w:r>
    </w:p>
    <w:p w14:paraId="62A3D89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2B957A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Tinka iki {mm/MMMM}</w:t>
      </w:r>
    </w:p>
    <w:p w14:paraId="5B63712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reikia įkišti likus ne mažiau kaip 1 mėn. iki tinkamumo laiko pabaigos.</w:t>
      </w:r>
    </w:p>
    <w:p w14:paraId="10F827A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B1606A4" w14:textId="77777777" w:rsidR="009B349A" w:rsidRPr="00390D6B" w:rsidRDefault="009B349A" w:rsidP="00390D6B">
      <w:pPr>
        <w:spacing w:after="0" w:line="240" w:lineRule="auto"/>
        <w:rPr>
          <w:rFonts w:ascii="Times New Roman" w:hAnsi="Times New Roman"/>
        </w:rPr>
      </w:pPr>
    </w:p>
    <w:p w14:paraId="3709744E"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9.</w:t>
      </w:r>
      <w:r w:rsidRPr="009B349A">
        <w:rPr>
          <w:rFonts w:ascii="Times New Roman" w:eastAsia="Calibri" w:hAnsi="Times New Roman" w:cs="Times New Roman"/>
          <w:b/>
          <w:noProof w:val="0"/>
          <w:lang w:eastAsia="lt-LT"/>
        </w:rPr>
        <w:tab/>
        <w:t>SPECIALIOS LAIKYMO SĄLYGOS</w:t>
      </w:r>
    </w:p>
    <w:p w14:paraId="00BFAD0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45EA7F5"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Laikyti gamintojo pakuotėje, kad vaistas būtų apsaugotas nuo šviesos.</w:t>
      </w:r>
    </w:p>
    <w:p w14:paraId="4E5E52D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39D22E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E50CA1E"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10.</w:t>
      </w:r>
      <w:r w:rsidRPr="009B349A">
        <w:rPr>
          <w:rFonts w:ascii="Times New Roman" w:eastAsia="Calibri" w:hAnsi="Times New Roman" w:cs="Times New Roman"/>
          <w:b/>
          <w:noProof w:val="0"/>
          <w:lang w:eastAsia="lt-LT"/>
        </w:rPr>
        <w:tab/>
        <w:t>SPECIALIOS ATSARGUMO PRIEMONĖS DĖL NESUVARTOTO VAISTINIO PREPARATO AR JO ATLIEKŲ TVARKYMO (JEI REIKIA)</w:t>
      </w:r>
    </w:p>
    <w:p w14:paraId="4C669E5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7D54759" w14:textId="77777777" w:rsidR="009B349A" w:rsidRPr="00390D6B" w:rsidRDefault="009B349A" w:rsidP="00390D6B">
      <w:pPr>
        <w:spacing w:after="0" w:line="240" w:lineRule="auto"/>
        <w:rPr>
          <w:rFonts w:ascii="Times New Roman" w:hAnsi="Times New Roman"/>
        </w:rPr>
      </w:pPr>
    </w:p>
    <w:p w14:paraId="6C1EEFB4"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11.</w:t>
      </w:r>
      <w:r w:rsidRPr="009B349A">
        <w:rPr>
          <w:rFonts w:ascii="Times New Roman" w:eastAsia="Calibri" w:hAnsi="Times New Roman" w:cs="Times New Roman"/>
          <w:b/>
          <w:noProof w:val="0"/>
          <w:lang w:eastAsia="lt-LT"/>
        </w:rPr>
        <w:tab/>
        <w:t>REGISTRUOTOJO PAVADINIMAS IR ADRESAS</w:t>
      </w:r>
    </w:p>
    <w:p w14:paraId="79DECC7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355F53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PharmaSwiss Česká republica s.r.o.</w:t>
      </w:r>
    </w:p>
    <w:p w14:paraId="43AD7462" w14:textId="77777777" w:rsidR="009B349A" w:rsidRPr="009B349A" w:rsidRDefault="009B349A" w:rsidP="009B349A">
      <w:pPr>
        <w:spacing w:after="0" w:line="240" w:lineRule="auto"/>
        <w:rPr>
          <w:rFonts w:ascii="Times New Roman" w:eastAsia="Times New Roman" w:hAnsi="Times New Roman" w:cs="Times New Roman"/>
          <w:noProof w:val="0"/>
          <w:lang w:eastAsia="lt-LT"/>
        </w:rPr>
      </w:pPr>
      <w:r w:rsidRPr="009B349A">
        <w:rPr>
          <w:rFonts w:ascii="Times New Roman" w:eastAsia="Times New Roman" w:hAnsi="Times New Roman" w:cs="Times New Roman"/>
          <w:noProof w:val="0"/>
          <w:lang w:eastAsia="lt-LT"/>
        </w:rPr>
        <w:t xml:space="preserve">Jankovcova 1569/2c </w:t>
      </w:r>
    </w:p>
    <w:p w14:paraId="7056A3F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Times New Roman" w:hAnsi="Times New Roman" w:cs="Times New Roman"/>
          <w:noProof w:val="0"/>
          <w:lang w:eastAsia="lt-LT"/>
        </w:rPr>
        <w:t>170 00 Prague 7</w:t>
      </w:r>
    </w:p>
    <w:p w14:paraId="46DE6A05"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Čekija</w:t>
      </w:r>
    </w:p>
    <w:p w14:paraId="5D96095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FF26D4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2565E75"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12.</w:t>
      </w:r>
      <w:r w:rsidRPr="009B349A">
        <w:rPr>
          <w:rFonts w:ascii="Times New Roman" w:eastAsia="Calibri" w:hAnsi="Times New Roman" w:cs="Times New Roman"/>
          <w:b/>
          <w:noProof w:val="0"/>
          <w:lang w:eastAsia="lt-LT"/>
        </w:rPr>
        <w:tab/>
        <w:t>REGISTRACIJOS PAŽYMĖJIMO NUMERIS (-IAI)</w:t>
      </w:r>
    </w:p>
    <w:p w14:paraId="7672946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4B434D2"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highlight w:val="lightGray"/>
          <w:lang w:eastAsia="lt-LT"/>
        </w:rPr>
        <w:t>N1 –</w:t>
      </w:r>
      <w:r w:rsidRPr="009B349A">
        <w:rPr>
          <w:rFonts w:ascii="Times New Roman" w:eastAsia="Calibri" w:hAnsi="Times New Roman" w:cs="Times New Roman"/>
          <w:noProof w:val="0"/>
          <w:lang w:eastAsia="lt-LT"/>
        </w:rPr>
        <w:t xml:space="preserve"> LT/1/17/4118/001</w:t>
      </w:r>
    </w:p>
    <w:p w14:paraId="305B2A71" w14:textId="77777777" w:rsidR="009B349A" w:rsidRPr="009B349A" w:rsidRDefault="009B349A" w:rsidP="009B349A">
      <w:pPr>
        <w:spacing w:after="0" w:line="240" w:lineRule="auto"/>
        <w:rPr>
          <w:rFonts w:ascii="Times New Roman" w:eastAsia="Calibri" w:hAnsi="Times New Roman" w:cs="Times New Roman"/>
          <w:noProof w:val="0"/>
          <w:highlight w:val="lightGray"/>
          <w:lang w:eastAsia="lt-LT"/>
        </w:rPr>
      </w:pPr>
      <w:r w:rsidRPr="009B349A">
        <w:rPr>
          <w:rFonts w:ascii="Times New Roman" w:eastAsia="Calibri" w:hAnsi="Times New Roman" w:cs="Times New Roman"/>
          <w:noProof w:val="0"/>
          <w:highlight w:val="lightGray"/>
          <w:lang w:eastAsia="lt-LT"/>
        </w:rPr>
        <w:t>N3 – LT/1/17/4118/002</w:t>
      </w:r>
    </w:p>
    <w:p w14:paraId="3477F5D6"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highlight w:val="lightGray"/>
          <w:lang w:eastAsia="lt-LT"/>
        </w:rPr>
        <w:t>N6 – LT/1/17/4118/003</w:t>
      </w:r>
    </w:p>
    <w:p w14:paraId="791EE2D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0F1329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02F8914"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13.</w:t>
      </w:r>
      <w:r w:rsidRPr="009B349A">
        <w:rPr>
          <w:rFonts w:ascii="Times New Roman" w:eastAsia="Calibri" w:hAnsi="Times New Roman" w:cs="Times New Roman"/>
          <w:b/>
          <w:noProof w:val="0"/>
          <w:lang w:eastAsia="lt-LT"/>
        </w:rPr>
        <w:tab/>
        <w:t>SERIJOS NUMERIS</w:t>
      </w:r>
    </w:p>
    <w:p w14:paraId="2AAA882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B36095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Serija</w:t>
      </w:r>
    </w:p>
    <w:p w14:paraId="13126D1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4F09EB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E05C0A0"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14.</w:t>
      </w:r>
      <w:r w:rsidRPr="009B349A">
        <w:rPr>
          <w:rFonts w:ascii="Times New Roman" w:eastAsia="Calibri" w:hAnsi="Times New Roman" w:cs="Times New Roman"/>
          <w:b/>
          <w:noProof w:val="0"/>
          <w:lang w:eastAsia="lt-LT"/>
        </w:rPr>
        <w:tab/>
        <w:t>PARDAVIMO (IŠDAVIMO) TVARKA</w:t>
      </w:r>
    </w:p>
    <w:p w14:paraId="1DBB946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0397BA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Receptinis vaistas</w:t>
      </w:r>
    </w:p>
    <w:p w14:paraId="7848902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2CEF8A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92588B7"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15.</w:t>
      </w:r>
      <w:r w:rsidRPr="009B349A">
        <w:rPr>
          <w:rFonts w:ascii="Times New Roman" w:eastAsia="Calibri" w:hAnsi="Times New Roman" w:cs="Times New Roman"/>
          <w:b/>
          <w:noProof w:val="0"/>
          <w:lang w:eastAsia="lt-LT"/>
        </w:rPr>
        <w:tab/>
        <w:t>VARTOJIMO INSTRUKCIJA</w:t>
      </w:r>
    </w:p>
    <w:p w14:paraId="1FFAA5DB" w14:textId="77777777" w:rsidR="009B349A" w:rsidRPr="00390D6B" w:rsidRDefault="009B349A" w:rsidP="00390D6B">
      <w:pPr>
        <w:spacing w:after="0" w:line="240" w:lineRule="auto"/>
        <w:rPr>
          <w:rFonts w:ascii="Times New Roman" w:hAnsi="Times New Roman"/>
        </w:rPr>
      </w:pPr>
    </w:p>
    <w:p w14:paraId="6DB9801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073379E"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540" w:hanging="54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16.</w:t>
      </w:r>
      <w:r w:rsidRPr="009B349A">
        <w:rPr>
          <w:rFonts w:ascii="Times New Roman" w:eastAsia="Calibri" w:hAnsi="Times New Roman" w:cs="Times New Roman"/>
          <w:b/>
          <w:noProof w:val="0"/>
          <w:lang w:eastAsia="lt-LT"/>
        </w:rPr>
        <w:tab/>
        <w:t>INFORMACIJA BRAILIO RAŠTU</w:t>
      </w:r>
    </w:p>
    <w:p w14:paraId="5F294C4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E608CF2"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NONITA </w:t>
      </w:r>
      <w:r w:rsidRPr="009B349A">
        <w:rPr>
          <w:rFonts w:ascii="Times New Roman" w:eastAsia="Calibri" w:hAnsi="Times New Roman" w:cs="Times New Roman"/>
          <w:noProof w:val="0"/>
          <w:spacing w:val="-2"/>
          <w:highlight w:val="lightGray"/>
          <w:lang w:val="lv-LV" w:eastAsia="lt-LT"/>
        </w:rPr>
        <w:t>120/15 mikrogramų</w:t>
      </w:r>
    </w:p>
    <w:p w14:paraId="690C11F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F19A90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675BD17"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540" w:hanging="54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17.</w:t>
      </w:r>
      <w:r w:rsidRPr="009B349A">
        <w:rPr>
          <w:rFonts w:ascii="Times New Roman" w:eastAsia="Calibri" w:hAnsi="Times New Roman" w:cs="Times New Roman"/>
          <w:b/>
          <w:noProof w:val="0"/>
          <w:lang w:eastAsia="lt-LT"/>
        </w:rPr>
        <w:tab/>
        <w:t>UNIKALUS IDENTIFIKATORIUS – 2D BRŪKŠNINIS KODAS</w:t>
      </w:r>
    </w:p>
    <w:p w14:paraId="4DE415D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227987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shd w:val="clear" w:color="auto" w:fill="BFBFBF" w:themeFill="background1" w:themeFillShade="BF"/>
          <w:lang w:eastAsia="lt-LT"/>
        </w:rPr>
        <w:t>2D brūkšninis kodas su nurodytu unikaliu identifikatoriumi.</w:t>
      </w:r>
    </w:p>
    <w:p w14:paraId="0410537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15EADF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8456767"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540" w:hanging="54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18.</w:t>
      </w:r>
      <w:r w:rsidRPr="009B349A">
        <w:rPr>
          <w:rFonts w:ascii="Times New Roman" w:eastAsia="Calibri" w:hAnsi="Times New Roman" w:cs="Times New Roman"/>
          <w:b/>
          <w:noProof w:val="0"/>
          <w:lang w:eastAsia="lt-LT"/>
        </w:rPr>
        <w:tab/>
        <w:t>UNIKALUS IDENTIFIKATORIUS – ŽMONĖMS SUPRANTAMI DUOMENYS</w:t>
      </w:r>
    </w:p>
    <w:p w14:paraId="099C9F8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89FE8F9" w14:textId="77777777" w:rsidR="009B349A" w:rsidRPr="009B349A" w:rsidRDefault="009B349A" w:rsidP="009B349A">
      <w:pPr>
        <w:shd w:val="clear" w:color="auto" w:fill="FFFFFF" w:themeFill="background1"/>
        <w:spacing w:after="0" w:line="240" w:lineRule="auto"/>
        <w:rPr>
          <w:rFonts w:ascii="Times New Roman" w:eastAsia="Calibri" w:hAnsi="Times New Roman" w:cs="Times New Roman"/>
          <w:noProof w:val="0"/>
          <w:shd w:val="clear" w:color="auto" w:fill="FFFFFF" w:themeFill="background1"/>
          <w:lang w:eastAsia="lt-LT"/>
        </w:rPr>
      </w:pPr>
      <w:r w:rsidRPr="009B349A">
        <w:rPr>
          <w:rFonts w:ascii="Times New Roman" w:eastAsia="Calibri" w:hAnsi="Times New Roman" w:cs="Times New Roman"/>
          <w:noProof w:val="0"/>
          <w:shd w:val="clear" w:color="auto" w:fill="FFFFFF" w:themeFill="background1"/>
          <w:lang w:eastAsia="lt-LT"/>
        </w:rPr>
        <w:t>PC:</w:t>
      </w:r>
    </w:p>
    <w:p w14:paraId="09B97722" w14:textId="77777777" w:rsidR="009B349A" w:rsidRPr="009B349A" w:rsidRDefault="009B349A" w:rsidP="009B349A">
      <w:pPr>
        <w:shd w:val="clear" w:color="auto" w:fill="FFFFFF" w:themeFill="background1"/>
        <w:spacing w:after="0" w:line="240" w:lineRule="auto"/>
        <w:rPr>
          <w:rFonts w:ascii="Times New Roman" w:eastAsia="Calibri" w:hAnsi="Times New Roman" w:cs="Times New Roman"/>
          <w:noProof w:val="0"/>
          <w:shd w:val="clear" w:color="auto" w:fill="FFFFFF" w:themeFill="background1"/>
          <w:lang w:eastAsia="lt-LT"/>
        </w:rPr>
      </w:pPr>
      <w:r w:rsidRPr="009B349A">
        <w:rPr>
          <w:rFonts w:ascii="Times New Roman" w:eastAsia="Calibri" w:hAnsi="Times New Roman" w:cs="Times New Roman"/>
          <w:noProof w:val="0"/>
          <w:shd w:val="clear" w:color="auto" w:fill="FFFFFF" w:themeFill="background1"/>
          <w:lang w:eastAsia="lt-LT"/>
        </w:rPr>
        <w:t>SN:</w:t>
      </w:r>
    </w:p>
    <w:p w14:paraId="2B1C06E7" w14:textId="77777777" w:rsidR="009B349A" w:rsidRPr="009B349A" w:rsidRDefault="009B349A" w:rsidP="009B349A">
      <w:pPr>
        <w:spacing w:after="0" w:line="240" w:lineRule="auto"/>
        <w:rPr>
          <w:rFonts w:ascii="Times New Roman" w:eastAsia="Calibri" w:hAnsi="Times New Roman" w:cs="Times New Roman"/>
          <w:noProof w:val="0"/>
          <w:shd w:val="clear" w:color="auto" w:fill="BFBFBF" w:themeFill="background1" w:themeFillShade="BF"/>
          <w:lang w:eastAsia="lt-LT"/>
        </w:rPr>
      </w:pPr>
      <w:r w:rsidRPr="009B349A">
        <w:rPr>
          <w:rFonts w:ascii="Times New Roman" w:eastAsia="Calibri" w:hAnsi="Times New Roman" w:cs="Times New Roman"/>
          <w:noProof w:val="0"/>
          <w:shd w:val="clear" w:color="auto" w:fill="BFBFBF" w:themeFill="background1" w:themeFillShade="BF"/>
          <w:lang w:eastAsia="lt-LT"/>
        </w:rPr>
        <w:t>NN:</w:t>
      </w:r>
    </w:p>
    <w:p w14:paraId="6D41A48E"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br w:type="page"/>
      </w:r>
    </w:p>
    <w:p w14:paraId="0A52D739" w14:textId="77777777" w:rsidR="009B349A" w:rsidRPr="00390D6B" w:rsidRDefault="009B349A" w:rsidP="00390D6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rPr>
      </w:pPr>
      <w:r w:rsidRPr="00390D6B">
        <w:rPr>
          <w:rFonts w:ascii="Times New Roman" w:hAnsi="Times New Roman"/>
          <w:b/>
        </w:rPr>
        <w:lastRenderedPageBreak/>
        <w:t>MINIMALI INFORMACIJA ANT MAŽŲ VIDINIŲ PAKUOČIŲ</w:t>
      </w:r>
    </w:p>
    <w:p w14:paraId="27174E18" w14:textId="77777777" w:rsidR="009B349A" w:rsidRPr="00390D6B" w:rsidRDefault="009B349A" w:rsidP="00390D6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rPr>
      </w:pPr>
    </w:p>
    <w:p w14:paraId="441BC4E3" w14:textId="77777777" w:rsidR="009B349A" w:rsidRPr="00390D6B" w:rsidRDefault="009B349A" w:rsidP="00390D6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rPr>
      </w:pPr>
      <w:r w:rsidRPr="00390D6B">
        <w:rPr>
          <w:rFonts w:ascii="Times New Roman" w:hAnsi="Times New Roman"/>
          <w:b/>
        </w:rPr>
        <w:t xml:space="preserve">PAKETĖLIS: NONITA </w:t>
      </w:r>
      <w:r w:rsidRPr="00390D6B">
        <w:rPr>
          <w:rFonts w:ascii="Times New Roman" w:hAnsi="Times New Roman"/>
          <w:b/>
          <w:color w:val="000000"/>
          <w:lang w:val="lv-LV"/>
        </w:rPr>
        <w:t xml:space="preserve">120/15 mikrogramų/24 valandas </w:t>
      </w:r>
      <w:r w:rsidRPr="00390D6B">
        <w:rPr>
          <w:rFonts w:ascii="Times New Roman" w:hAnsi="Times New Roman"/>
          <w:b/>
        </w:rPr>
        <w:t>vartojimo į makštį sistema</w:t>
      </w:r>
    </w:p>
    <w:p w14:paraId="785D0DF4" w14:textId="77777777" w:rsidR="009B349A" w:rsidRPr="00390D6B" w:rsidRDefault="009B349A" w:rsidP="00390D6B">
      <w:pPr>
        <w:spacing w:after="0" w:line="240" w:lineRule="auto"/>
        <w:rPr>
          <w:rFonts w:ascii="Times New Roman" w:hAnsi="Times New Roman"/>
        </w:rPr>
      </w:pPr>
    </w:p>
    <w:p w14:paraId="24ED5383" w14:textId="77777777" w:rsidR="009B349A" w:rsidRPr="00390D6B" w:rsidRDefault="009B349A" w:rsidP="00390D6B">
      <w:pPr>
        <w:spacing w:after="0" w:line="240" w:lineRule="auto"/>
        <w:rPr>
          <w:rFonts w:ascii="Times New Roman" w:hAnsi="Times New Roman"/>
        </w:rPr>
      </w:pPr>
    </w:p>
    <w:p w14:paraId="3FA98475"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1.</w:t>
      </w:r>
      <w:r w:rsidRPr="009B349A">
        <w:rPr>
          <w:rFonts w:ascii="Times New Roman" w:eastAsia="Calibri" w:hAnsi="Times New Roman" w:cs="Times New Roman"/>
          <w:b/>
          <w:noProof w:val="0"/>
          <w:lang w:eastAsia="lt-LT"/>
        </w:rPr>
        <w:tab/>
        <w:t>VAISTINIO PREPARATO PAVADINIMAS IR VARTOJIMO BŪDAS (-AI)</w:t>
      </w:r>
    </w:p>
    <w:p w14:paraId="654B5B5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6FCD6F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NONITA </w:t>
      </w:r>
      <w:r w:rsidRPr="009B349A">
        <w:rPr>
          <w:rFonts w:ascii="Times New Roman" w:eastAsia="Calibri" w:hAnsi="Times New Roman" w:cs="Times New Roman"/>
          <w:noProof w:val="0"/>
          <w:spacing w:val="-2"/>
          <w:lang w:val="lv-LV" w:eastAsia="lt-LT"/>
        </w:rPr>
        <w:t xml:space="preserve">120/15 mikrogramų/24 valandas </w:t>
      </w:r>
      <w:r w:rsidRPr="009B349A">
        <w:rPr>
          <w:rFonts w:ascii="Times New Roman" w:eastAsia="Calibri" w:hAnsi="Times New Roman" w:cs="Times New Roman"/>
          <w:noProof w:val="0"/>
          <w:lang w:eastAsia="lt-LT"/>
        </w:rPr>
        <w:t>vartojimo į makštį sistema</w:t>
      </w:r>
    </w:p>
    <w:p w14:paraId="7CD006A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Etonogestrelis/Etinilestradiolis</w:t>
      </w:r>
    </w:p>
    <w:p w14:paraId="539BA8E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5AB925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219E713"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2.</w:t>
      </w:r>
      <w:r w:rsidRPr="009B349A">
        <w:rPr>
          <w:rFonts w:ascii="Times New Roman" w:eastAsia="Calibri" w:hAnsi="Times New Roman" w:cs="Times New Roman"/>
          <w:b/>
          <w:noProof w:val="0"/>
          <w:lang w:eastAsia="lt-LT"/>
        </w:rPr>
        <w:tab/>
        <w:t>VARTOJIMO METODAS</w:t>
      </w:r>
    </w:p>
    <w:p w14:paraId="66C2AB1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529FCC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6D22D76"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3.</w:t>
      </w:r>
      <w:r w:rsidRPr="009B349A">
        <w:rPr>
          <w:rFonts w:ascii="Times New Roman" w:eastAsia="Calibri" w:hAnsi="Times New Roman" w:cs="Times New Roman"/>
          <w:b/>
          <w:noProof w:val="0"/>
          <w:lang w:eastAsia="lt-LT"/>
        </w:rPr>
        <w:tab/>
        <w:t>TINKAMUMO LAIKAS</w:t>
      </w:r>
    </w:p>
    <w:p w14:paraId="0826EE4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89098B3" w14:textId="77777777" w:rsidR="009B349A" w:rsidRPr="009B349A" w:rsidRDefault="009B349A" w:rsidP="009B349A">
      <w:pPr>
        <w:spacing w:after="0" w:line="240" w:lineRule="auto"/>
        <w:rPr>
          <w:rFonts w:ascii="Times New Roman" w:eastAsia="Calibri" w:hAnsi="Times New Roman" w:cs="Times New Roman"/>
          <w:noProof w:val="0"/>
          <w:shd w:val="clear" w:color="auto" w:fill="BFBFBF" w:themeFill="background1" w:themeFillShade="BF"/>
          <w:lang w:eastAsia="lt-LT"/>
        </w:rPr>
      </w:pPr>
      <w:r w:rsidRPr="009B349A">
        <w:rPr>
          <w:rFonts w:ascii="Times New Roman" w:eastAsia="Calibri" w:hAnsi="Times New Roman" w:cs="Times New Roman"/>
          <w:noProof w:val="0"/>
          <w:shd w:val="clear" w:color="auto" w:fill="BFBFBF" w:themeFill="background1" w:themeFillShade="BF"/>
          <w:lang w:eastAsia="lt-LT"/>
        </w:rPr>
        <w:t xml:space="preserve">EXP </w:t>
      </w:r>
      <w:r w:rsidRPr="009B349A">
        <w:rPr>
          <w:rFonts w:ascii="Times New Roman" w:eastAsia="Calibri" w:hAnsi="Times New Roman" w:cs="Times New Roman"/>
          <w:noProof w:val="0"/>
          <w:lang w:eastAsia="lt-LT"/>
        </w:rPr>
        <w:t>{mm/MMMM}</w:t>
      </w:r>
    </w:p>
    <w:p w14:paraId="3E3EE29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D88AE3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F8FBC75"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4.</w:t>
      </w:r>
      <w:r w:rsidRPr="009B349A">
        <w:rPr>
          <w:rFonts w:ascii="Times New Roman" w:eastAsia="Calibri" w:hAnsi="Times New Roman" w:cs="Times New Roman"/>
          <w:b/>
          <w:noProof w:val="0"/>
          <w:lang w:eastAsia="lt-LT"/>
        </w:rPr>
        <w:tab/>
        <w:t xml:space="preserve">SERIJOS NUMERIS </w:t>
      </w:r>
    </w:p>
    <w:p w14:paraId="583DBDD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3A93CDF" w14:textId="77777777" w:rsidR="009B349A" w:rsidRPr="009B349A" w:rsidRDefault="009B349A" w:rsidP="009B349A">
      <w:pPr>
        <w:spacing w:after="0" w:line="240" w:lineRule="auto"/>
        <w:rPr>
          <w:rFonts w:ascii="Times New Roman" w:eastAsia="Calibri" w:hAnsi="Times New Roman" w:cs="Times New Roman"/>
          <w:noProof w:val="0"/>
          <w:shd w:val="clear" w:color="auto" w:fill="BFBFBF" w:themeFill="background1" w:themeFillShade="BF"/>
          <w:lang w:eastAsia="lt-LT"/>
        </w:rPr>
      </w:pPr>
      <w:r w:rsidRPr="009B349A">
        <w:rPr>
          <w:rFonts w:ascii="Times New Roman" w:eastAsia="Calibri" w:hAnsi="Times New Roman" w:cs="Times New Roman"/>
          <w:noProof w:val="0"/>
          <w:shd w:val="clear" w:color="auto" w:fill="BFBFBF" w:themeFill="background1" w:themeFillShade="BF"/>
          <w:lang w:eastAsia="lt-LT"/>
        </w:rPr>
        <w:t>Lot</w:t>
      </w:r>
    </w:p>
    <w:p w14:paraId="1E91075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CD33D4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EE331ED" w14:textId="77777777" w:rsidR="009B349A" w:rsidRPr="00390D6B" w:rsidRDefault="009B349A" w:rsidP="009B349A">
      <w:pPr>
        <w:pBdr>
          <w:top w:val="single" w:sz="4" w:space="1" w:color="auto"/>
          <w:left w:val="single" w:sz="4" w:space="4" w:color="auto"/>
          <w:bottom w:val="single" w:sz="4" w:space="1" w:color="auto"/>
          <w:right w:val="single" w:sz="4" w:space="4" w:color="auto"/>
        </w:pBdr>
        <w:spacing w:after="0" w:line="240" w:lineRule="auto"/>
        <w:ind w:left="567" w:hanging="567"/>
        <w:rPr>
          <w:rFonts w:ascii="Calibri" w:hAnsi="Calibri"/>
          <w:b/>
        </w:rPr>
      </w:pPr>
      <w:r w:rsidRPr="009B349A">
        <w:rPr>
          <w:rFonts w:ascii="Times New Roman" w:eastAsia="Calibri" w:hAnsi="Times New Roman" w:cs="Times New Roman"/>
          <w:b/>
          <w:noProof w:val="0"/>
          <w:lang w:eastAsia="lt-LT"/>
        </w:rPr>
        <w:t>5.</w:t>
      </w:r>
      <w:r w:rsidRPr="009B349A">
        <w:rPr>
          <w:rFonts w:ascii="Times New Roman" w:eastAsia="Calibri" w:hAnsi="Times New Roman" w:cs="Times New Roman"/>
          <w:b/>
          <w:noProof w:val="0"/>
          <w:lang w:eastAsia="lt-LT"/>
        </w:rPr>
        <w:tab/>
        <w:t>KIEKIS (MASĖ, TŪRIS ARBA VIENETAI)</w:t>
      </w:r>
    </w:p>
    <w:p w14:paraId="3CFF161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0FFEED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1 paketėlis, kuriame yra 1 žiedas, skirtas vartoti į makštį.</w:t>
      </w:r>
    </w:p>
    <w:p w14:paraId="157975B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FA579E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A430C0E" w14:textId="77777777" w:rsidR="009B349A" w:rsidRPr="009B349A" w:rsidRDefault="009B349A" w:rsidP="009B349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6.</w:t>
      </w:r>
      <w:r w:rsidRPr="009B349A">
        <w:rPr>
          <w:rFonts w:ascii="Times New Roman" w:eastAsia="Calibri" w:hAnsi="Times New Roman" w:cs="Times New Roman"/>
          <w:b/>
          <w:noProof w:val="0"/>
          <w:lang w:eastAsia="lt-LT"/>
        </w:rPr>
        <w:tab/>
        <w:t>KITA</w:t>
      </w:r>
    </w:p>
    <w:p w14:paraId="39324D4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9CB6E9D" w14:textId="77777777" w:rsidR="009B349A" w:rsidRPr="009B349A" w:rsidRDefault="009B349A" w:rsidP="009B349A">
      <w:pPr>
        <w:spacing w:after="0" w:line="240" w:lineRule="auto"/>
        <w:rPr>
          <w:rFonts w:ascii="Times New Roman" w:eastAsia="Calibri" w:hAnsi="Times New Roman" w:cs="Times New Roman"/>
          <w:noProof w:val="0"/>
          <w:shd w:val="clear" w:color="auto" w:fill="BFBFBF" w:themeFill="background1" w:themeFillShade="BF"/>
          <w:lang w:eastAsia="lt-LT"/>
        </w:rPr>
      </w:pPr>
      <w:r w:rsidRPr="009B349A">
        <w:rPr>
          <w:rFonts w:ascii="Times New Roman" w:eastAsia="Calibri" w:hAnsi="Times New Roman" w:cs="Times New Roman"/>
          <w:noProof w:val="0"/>
          <w:shd w:val="clear" w:color="auto" w:fill="BFBFBF" w:themeFill="background1" w:themeFillShade="BF"/>
          <w:lang w:eastAsia="lt-LT"/>
        </w:rPr>
        <w:t>Laikyti gamintojo pakuotėje, kad vaistas būtų apsaugotas nuo šviesos.</w:t>
      </w:r>
    </w:p>
    <w:p w14:paraId="6C5F645C" w14:textId="77777777" w:rsidR="009B349A" w:rsidRPr="009B349A" w:rsidRDefault="009B349A" w:rsidP="009B349A">
      <w:pPr>
        <w:spacing w:after="0" w:line="240" w:lineRule="auto"/>
        <w:rPr>
          <w:rFonts w:ascii="Times New Roman" w:eastAsia="Calibri" w:hAnsi="Times New Roman" w:cs="Times New Roman"/>
          <w:noProof w:val="0"/>
          <w:shd w:val="clear" w:color="auto" w:fill="BFBFBF" w:themeFill="background1" w:themeFillShade="BF"/>
          <w:lang w:eastAsia="lt-LT"/>
        </w:rPr>
      </w:pPr>
      <w:r w:rsidRPr="009B349A">
        <w:rPr>
          <w:rFonts w:ascii="Times New Roman" w:eastAsia="Calibri" w:hAnsi="Times New Roman" w:cs="Times New Roman"/>
          <w:noProof w:val="0"/>
          <w:shd w:val="clear" w:color="auto" w:fill="BFBFBF" w:themeFill="background1" w:themeFillShade="BF"/>
          <w:lang w:eastAsia="lt-LT"/>
        </w:rPr>
        <w:t>Laikyti vaikams nepastebimoje ir nepasiekiamoje vietoje.</w:t>
      </w:r>
    </w:p>
    <w:p w14:paraId="229A09C5" w14:textId="77777777" w:rsidR="009B349A" w:rsidRPr="009B349A" w:rsidRDefault="009B349A" w:rsidP="009B349A">
      <w:pPr>
        <w:spacing w:after="0" w:line="240" w:lineRule="auto"/>
        <w:rPr>
          <w:rFonts w:ascii="Times New Roman" w:eastAsia="Calibri" w:hAnsi="Times New Roman" w:cs="Times New Roman"/>
          <w:noProof w:val="0"/>
          <w:shd w:val="clear" w:color="auto" w:fill="BFBFBF" w:themeFill="background1" w:themeFillShade="BF"/>
          <w:lang w:eastAsia="lt-LT"/>
        </w:rPr>
      </w:pPr>
      <w:r w:rsidRPr="009B349A">
        <w:rPr>
          <w:rFonts w:ascii="Times New Roman" w:eastAsia="Calibri" w:hAnsi="Times New Roman" w:cs="Times New Roman"/>
          <w:noProof w:val="0"/>
          <w:shd w:val="clear" w:color="auto" w:fill="BFBFBF" w:themeFill="background1" w:themeFillShade="BF"/>
          <w:lang w:eastAsia="lt-LT"/>
        </w:rPr>
        <w:t>Prieš vartojimą perskaitykite pakuotės lapelį.</w:t>
      </w:r>
    </w:p>
    <w:p w14:paraId="0A759739" w14:textId="77777777" w:rsidR="009B349A" w:rsidRPr="009B349A" w:rsidRDefault="009B349A" w:rsidP="009B349A">
      <w:pPr>
        <w:spacing w:after="0" w:line="240" w:lineRule="auto"/>
        <w:rPr>
          <w:rFonts w:ascii="Times New Roman" w:eastAsia="Calibri" w:hAnsi="Times New Roman" w:cs="Times New Roman"/>
          <w:noProof w:val="0"/>
          <w:shd w:val="clear" w:color="auto" w:fill="BFBFBF" w:themeFill="background1" w:themeFillShade="BF"/>
          <w:lang w:eastAsia="lt-LT"/>
        </w:rPr>
      </w:pPr>
      <w:r w:rsidRPr="009B349A">
        <w:rPr>
          <w:rFonts w:ascii="Times New Roman" w:eastAsia="Calibri" w:hAnsi="Times New Roman" w:cs="Times New Roman"/>
          <w:noProof w:val="0"/>
          <w:shd w:val="clear" w:color="auto" w:fill="BFBFBF" w:themeFill="background1" w:themeFillShade="BF"/>
          <w:lang w:eastAsia="lt-LT"/>
        </w:rPr>
        <w:t>[Registruotojo logotipas]</w:t>
      </w:r>
    </w:p>
    <w:p w14:paraId="5C371237" w14:textId="77777777" w:rsidR="009B349A" w:rsidRPr="009B349A" w:rsidRDefault="009B349A" w:rsidP="009B349A">
      <w:pPr>
        <w:spacing w:after="0" w:line="240" w:lineRule="auto"/>
        <w:rPr>
          <w:rFonts w:ascii="Times New Roman" w:eastAsia="Calibri" w:hAnsi="Times New Roman" w:cs="Times New Roman"/>
          <w:noProof w:val="0"/>
          <w:shd w:val="clear" w:color="auto" w:fill="BFBFBF" w:themeFill="background1" w:themeFillShade="BF"/>
          <w:lang w:eastAsia="lt-LT"/>
        </w:rPr>
      </w:pPr>
      <w:r w:rsidRPr="009B349A">
        <w:rPr>
          <w:rFonts w:ascii="Times New Roman" w:eastAsia="Calibri" w:hAnsi="Times New Roman" w:cs="Times New Roman"/>
          <w:noProof w:val="0"/>
          <w:shd w:val="clear" w:color="auto" w:fill="BFBFBF" w:themeFill="background1" w:themeFillShade="BF"/>
          <w:lang w:eastAsia="lt-LT"/>
        </w:rPr>
        <w:t>PharmaSwiss Česká republica s.r.o.</w:t>
      </w:r>
    </w:p>
    <w:p w14:paraId="47C29DC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02B8DF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b/>
          <w:noProof w:val="0"/>
          <w:kern w:val="28"/>
          <w:lang w:eastAsia="lt-LT"/>
        </w:rPr>
        <w:br w:type="page"/>
      </w:r>
    </w:p>
    <w:p w14:paraId="71F14EA8" w14:textId="77777777" w:rsidR="009B349A" w:rsidRPr="00390D6B" w:rsidRDefault="009B349A" w:rsidP="00390D6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rPr>
      </w:pPr>
      <w:r w:rsidRPr="00390D6B">
        <w:rPr>
          <w:rFonts w:ascii="Times New Roman" w:hAnsi="Times New Roman"/>
          <w:b/>
        </w:rPr>
        <w:lastRenderedPageBreak/>
        <w:t>INFORMACIJA IŠORINĖS PAKUOTĖS (DĖŽUTĖS) VIDUJE</w:t>
      </w:r>
    </w:p>
    <w:p w14:paraId="516389C0" w14:textId="77777777" w:rsidR="009B349A" w:rsidRPr="00390D6B" w:rsidRDefault="009B349A" w:rsidP="00390D6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rPr>
      </w:pPr>
    </w:p>
    <w:p w14:paraId="72A87B5D" w14:textId="77777777" w:rsidR="009B349A" w:rsidRPr="00390D6B" w:rsidRDefault="009B349A" w:rsidP="00390D6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rPr>
      </w:pPr>
      <w:r w:rsidRPr="00390D6B">
        <w:rPr>
          <w:rFonts w:ascii="Times New Roman" w:hAnsi="Times New Roman"/>
          <w:b/>
        </w:rPr>
        <w:t>Lipdukai</w:t>
      </w:r>
    </w:p>
    <w:p w14:paraId="44919F36" w14:textId="77777777" w:rsidR="009B349A" w:rsidRPr="00390D6B" w:rsidRDefault="009B349A" w:rsidP="00390D6B">
      <w:pPr>
        <w:spacing w:after="0" w:line="240" w:lineRule="auto"/>
        <w:rPr>
          <w:rFonts w:ascii="Times New Roman" w:hAnsi="Times New Roman"/>
        </w:rPr>
      </w:pPr>
    </w:p>
    <w:p w14:paraId="2195C15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Šie lipdukai, užklijuoti ant atitinkamos datos Jūsų kalendoriuje, gali padėti prisiminti, kada įkišti ir ištraukti žiedą.</w:t>
      </w:r>
    </w:p>
    <w:p w14:paraId="092727E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E33C2EE"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Įkiškite žiedą</w:t>
      </w:r>
    </w:p>
    <w:p w14:paraId="62CA0CC2"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Ištraukite žiedą</w:t>
      </w:r>
    </w:p>
    <w:p w14:paraId="7C5868A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6B4E53A"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50157A8A" wp14:editId="630AE67C">
            <wp:extent cx="2638425" cy="2647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8425" cy="2647950"/>
                    </a:xfrm>
                    <a:prstGeom prst="rect">
                      <a:avLst/>
                    </a:prstGeom>
                    <a:noFill/>
                    <a:ln>
                      <a:noFill/>
                    </a:ln>
                  </pic:spPr>
                </pic:pic>
              </a:graphicData>
            </a:graphic>
          </wp:inline>
        </w:drawing>
      </w:r>
    </w:p>
    <w:p w14:paraId="44CAD26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br w:type="page"/>
      </w:r>
    </w:p>
    <w:p w14:paraId="33F6048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018330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B69EBF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98ED99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83F7D4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6B608C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07C6B8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036DA3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35E293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E60673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3649E5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61A747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FF41BA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2D4D41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9DA5A9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8D1343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CCDA72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893715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B700A7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44D8A3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DBC087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19CB43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3B966CF" w14:textId="77777777" w:rsidR="009B349A" w:rsidRPr="00390D6B" w:rsidRDefault="009B349A" w:rsidP="00390D6B">
      <w:pPr>
        <w:tabs>
          <w:tab w:val="left" w:pos="567"/>
        </w:tabs>
        <w:spacing w:after="0" w:line="240" w:lineRule="auto"/>
        <w:ind w:left="567" w:hanging="567"/>
        <w:jc w:val="center"/>
        <w:outlineLvl w:val="0"/>
        <w:rPr>
          <w:rFonts w:ascii="Times New Roman" w:hAnsi="Times New Roman"/>
          <w:b/>
          <w:caps/>
        </w:rPr>
      </w:pPr>
    </w:p>
    <w:p w14:paraId="3AA9F714" w14:textId="77777777" w:rsidR="009B349A" w:rsidRPr="00390D6B" w:rsidRDefault="009B349A" w:rsidP="00390D6B">
      <w:pPr>
        <w:tabs>
          <w:tab w:val="left" w:pos="567"/>
        </w:tabs>
        <w:spacing w:after="0" w:line="240" w:lineRule="auto"/>
        <w:ind w:left="567" w:hanging="567"/>
        <w:jc w:val="center"/>
        <w:outlineLvl w:val="0"/>
        <w:rPr>
          <w:rFonts w:ascii="Times New Roman" w:hAnsi="Times New Roman"/>
          <w:b/>
          <w:caps/>
        </w:rPr>
      </w:pPr>
      <w:r w:rsidRPr="00390D6B">
        <w:rPr>
          <w:rFonts w:ascii="Times New Roman" w:hAnsi="Times New Roman"/>
          <w:b/>
          <w:caps/>
        </w:rPr>
        <w:t>B. PAKUOTĖS LAPELIS</w:t>
      </w:r>
    </w:p>
    <w:p w14:paraId="257898FA" w14:textId="77777777" w:rsidR="009B349A" w:rsidRPr="009B349A" w:rsidRDefault="009B349A" w:rsidP="009B349A">
      <w:pPr>
        <w:spacing w:after="0" w:line="240" w:lineRule="auto"/>
        <w:ind w:firstLine="567"/>
        <w:jc w:val="center"/>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br w:type="page"/>
      </w:r>
      <w:r w:rsidRPr="009B349A">
        <w:rPr>
          <w:rFonts w:ascii="Times New Roman" w:eastAsia="Calibri" w:hAnsi="Times New Roman" w:cs="Times New Roman"/>
          <w:b/>
          <w:noProof w:val="0"/>
          <w:lang w:eastAsia="lt-LT"/>
        </w:rPr>
        <w:lastRenderedPageBreak/>
        <w:t>Pakuotės lapelis: informacija vartotojui</w:t>
      </w:r>
    </w:p>
    <w:p w14:paraId="1E917914" w14:textId="77777777" w:rsidR="009B349A" w:rsidRPr="009B349A" w:rsidRDefault="009B349A" w:rsidP="009B349A">
      <w:pPr>
        <w:spacing w:after="0" w:line="240" w:lineRule="auto"/>
        <w:ind w:firstLine="567"/>
        <w:jc w:val="center"/>
        <w:rPr>
          <w:rFonts w:ascii="Times New Roman" w:eastAsia="Calibri" w:hAnsi="Times New Roman" w:cs="Times New Roman"/>
          <w:b/>
          <w:noProof w:val="0"/>
          <w:lang w:eastAsia="lt-LT"/>
        </w:rPr>
      </w:pPr>
    </w:p>
    <w:p w14:paraId="4DDEA7F7" w14:textId="77777777" w:rsidR="009B349A" w:rsidRPr="009B349A" w:rsidRDefault="009B349A" w:rsidP="009B349A">
      <w:pPr>
        <w:spacing w:after="0" w:line="240" w:lineRule="auto"/>
        <w:ind w:firstLine="567"/>
        <w:jc w:val="center"/>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NONITA 120/15 mikrogramų/24 valandas vartojimo į makštį sistema</w:t>
      </w:r>
    </w:p>
    <w:p w14:paraId="71DE954E" w14:textId="77777777" w:rsidR="009B349A" w:rsidRPr="009B349A" w:rsidRDefault="009B349A" w:rsidP="009B349A">
      <w:pPr>
        <w:spacing w:after="0" w:line="240" w:lineRule="auto"/>
        <w:ind w:firstLine="567"/>
        <w:jc w:val="center"/>
        <w:rPr>
          <w:rFonts w:ascii="Times New Roman" w:eastAsia="Calibri" w:hAnsi="Times New Roman" w:cs="Times New Roman"/>
          <w:b/>
          <w:noProof w:val="0"/>
          <w:lang w:eastAsia="lt-LT"/>
        </w:rPr>
      </w:pPr>
      <w:r w:rsidRPr="009B349A">
        <w:rPr>
          <w:rFonts w:ascii="Times New Roman" w:eastAsia="Calibri" w:hAnsi="Times New Roman" w:cs="Times New Roman"/>
          <w:noProof w:val="0"/>
          <w:lang w:eastAsia="lt-LT"/>
        </w:rPr>
        <w:t>Etonogestrelis/Etinilestradiolis</w:t>
      </w:r>
    </w:p>
    <w:p w14:paraId="0312C4B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211E2EC"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Svarbūs dalykai, kuriuos reikia žinoti apie sudėtinius hormoninius kontraceptikus (SHK):</w:t>
      </w:r>
    </w:p>
    <w:p w14:paraId="033B38EE" w14:textId="77777777" w:rsidR="009B349A" w:rsidRPr="009B349A" w:rsidRDefault="009B349A" w:rsidP="009B349A">
      <w:pPr>
        <w:spacing w:after="0" w:line="240" w:lineRule="auto"/>
        <w:rPr>
          <w:rFonts w:ascii="Times New Roman" w:eastAsia="Times New Roman" w:hAnsi="Times New Roman" w:cs="Times New Roman"/>
          <w:noProof w:val="0"/>
        </w:rPr>
      </w:pPr>
    </w:p>
    <w:p w14:paraId="1203A7A0" w14:textId="77777777" w:rsidR="009B349A" w:rsidRPr="009B349A" w:rsidRDefault="009B349A" w:rsidP="009B349A">
      <w:pPr>
        <w:numPr>
          <w:ilvl w:val="0"/>
          <w:numId w:val="6"/>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Teisingai naudojant, jie yra vienas iš patikimiausių laikinos kontracepcijos metodų.</w:t>
      </w:r>
    </w:p>
    <w:p w14:paraId="31425492" w14:textId="77777777" w:rsidR="009B349A" w:rsidRPr="009B349A" w:rsidRDefault="009B349A" w:rsidP="009B349A">
      <w:pPr>
        <w:numPr>
          <w:ilvl w:val="0"/>
          <w:numId w:val="6"/>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Sudėtiniai hormoniniai kontraceptikai šiek tiek padidina kraujo krešulių venose ir arterijose riziką, ypač pirmaisiais metais ir vėl pradėjus juos vartoti po 4 savaičių arba ilgesnės pertraukos.</w:t>
      </w:r>
    </w:p>
    <w:p w14:paraId="58B34590" w14:textId="77777777" w:rsidR="009B349A" w:rsidRPr="009B349A" w:rsidRDefault="009B349A" w:rsidP="009B349A">
      <w:pPr>
        <w:numPr>
          <w:ilvl w:val="0"/>
          <w:numId w:val="6"/>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Jeigu manote, kad Jums galbūt pasireiškė kraujo krešulio simptomų, būkite budrūs ir kreipkitės į gydytoją </w:t>
      </w:r>
      <w:bookmarkStart w:id="9" w:name="_Hlk533783040"/>
      <w:r w:rsidRPr="009B349A">
        <w:rPr>
          <w:rFonts w:ascii="Times New Roman" w:eastAsia="Times New Roman" w:hAnsi="Times New Roman" w:cs="Times New Roman"/>
          <w:noProof w:val="0"/>
        </w:rPr>
        <w:t xml:space="preserve">(žr. 2 skyriuje </w:t>
      </w:r>
      <w:bookmarkEnd w:id="9"/>
      <w:r w:rsidRPr="009B349A">
        <w:rPr>
          <w:rFonts w:ascii="Times New Roman" w:eastAsia="Times New Roman" w:hAnsi="Times New Roman" w:cs="Times New Roman"/>
          <w:noProof w:val="0"/>
        </w:rPr>
        <w:t>„Kraujo krešuliai“).</w:t>
      </w:r>
    </w:p>
    <w:p w14:paraId="70809BD9" w14:textId="77777777" w:rsidR="009B349A" w:rsidRPr="009B349A" w:rsidRDefault="009B349A" w:rsidP="009B349A">
      <w:pPr>
        <w:spacing w:after="0" w:line="240" w:lineRule="auto"/>
        <w:rPr>
          <w:rFonts w:ascii="Times New Roman" w:eastAsia="Times New Roman" w:hAnsi="Times New Roman" w:cs="Times New Roman"/>
          <w:noProof w:val="0"/>
        </w:rPr>
      </w:pPr>
    </w:p>
    <w:p w14:paraId="10E7BB5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b/>
          <w:noProof w:val="0"/>
          <w:lang w:eastAsia="lt-LT"/>
        </w:rPr>
        <w:t>Atidžiai perskaitykite visą šį lapelį, prieš pradėdama vartoti NONITA, nes jame pateikiama Jums svarbi informacija.</w:t>
      </w:r>
    </w:p>
    <w:p w14:paraId="250999B2" w14:textId="77777777" w:rsidR="009B349A" w:rsidRPr="009B349A" w:rsidRDefault="009B349A" w:rsidP="009B349A">
      <w:pPr>
        <w:numPr>
          <w:ilvl w:val="0"/>
          <w:numId w:val="6"/>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Neišmeskite šio lapelio, nes vėl gali prireikti jį perskaityti.</w:t>
      </w:r>
    </w:p>
    <w:p w14:paraId="7C5A0CE4" w14:textId="77777777" w:rsidR="009B349A" w:rsidRPr="009B349A" w:rsidRDefault="009B349A" w:rsidP="009B349A">
      <w:pPr>
        <w:numPr>
          <w:ilvl w:val="0"/>
          <w:numId w:val="6"/>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kiltų daugiau klausimų, kreipkitės į gydytoją arba vaistininką.</w:t>
      </w:r>
    </w:p>
    <w:p w14:paraId="25AD6EC1" w14:textId="77777777" w:rsidR="009B349A" w:rsidRPr="009B349A" w:rsidRDefault="009B349A" w:rsidP="009B349A">
      <w:pPr>
        <w:numPr>
          <w:ilvl w:val="0"/>
          <w:numId w:val="6"/>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Šis vaistas skirtas tik Jums, todėl kitiems žmonėms jo duoti negalima. Jis gali jiems pakenkti.</w:t>
      </w:r>
    </w:p>
    <w:p w14:paraId="097EB98F" w14:textId="77777777" w:rsidR="009B349A" w:rsidRPr="009B349A" w:rsidRDefault="009B349A" w:rsidP="009B349A">
      <w:pPr>
        <w:numPr>
          <w:ilvl w:val="0"/>
          <w:numId w:val="6"/>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pasireiškė šalutinis poveikis (net jeigu jis šiame lapelyje nenurodytas), kreipkitės į gydytoją arba vaistininką. Žr. 4 skyrių.</w:t>
      </w:r>
    </w:p>
    <w:p w14:paraId="5DA1557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15806F4"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highlight w:val="lightGray"/>
          <w:lang w:eastAsia="lt-LT"/>
        </w:rPr>
        <w:t>Jūsų vaistas yra tiekiamas aukščiau minėtu pavadinimu, bet visame šiame lapelyje bus vadinamas NONITA.</w:t>
      </w:r>
    </w:p>
    <w:p w14:paraId="790F80E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2D00117"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Apie ką rašoma šiame lapelyje?</w:t>
      </w:r>
    </w:p>
    <w:p w14:paraId="60C6C8F6" w14:textId="77777777" w:rsidR="009B349A" w:rsidRPr="009B349A" w:rsidRDefault="009B349A" w:rsidP="009B349A">
      <w:pP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1.</w:t>
      </w:r>
      <w:r w:rsidRPr="009B349A">
        <w:rPr>
          <w:rFonts w:ascii="Times New Roman" w:eastAsia="Calibri" w:hAnsi="Times New Roman" w:cs="Times New Roman"/>
          <w:b/>
          <w:noProof w:val="0"/>
          <w:lang w:eastAsia="lt-LT"/>
        </w:rPr>
        <w:tab/>
        <w:t>Kas yra NONITA ir kam jis vartojamas</w:t>
      </w:r>
    </w:p>
    <w:p w14:paraId="45187E00" w14:textId="77777777" w:rsidR="009B349A" w:rsidRPr="009B349A" w:rsidRDefault="009B349A" w:rsidP="009B349A">
      <w:pP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2.</w:t>
      </w:r>
      <w:r w:rsidRPr="009B349A">
        <w:rPr>
          <w:rFonts w:ascii="Times New Roman" w:eastAsia="Calibri" w:hAnsi="Times New Roman" w:cs="Times New Roman"/>
          <w:b/>
          <w:noProof w:val="0"/>
          <w:lang w:eastAsia="lt-LT"/>
        </w:rPr>
        <w:tab/>
        <w:t>Kas žinotina prieš vartojant NONITA</w:t>
      </w:r>
    </w:p>
    <w:p w14:paraId="57A6B0C6" w14:textId="77777777" w:rsidR="009B349A" w:rsidRPr="009B349A" w:rsidRDefault="009B349A" w:rsidP="009B349A">
      <w:pPr>
        <w:spacing w:after="0" w:line="240" w:lineRule="auto"/>
        <w:ind w:left="567" w:hanging="567"/>
        <w:rPr>
          <w:rFonts w:ascii="Times New Roman" w:eastAsia="Calibri" w:hAnsi="Times New Roman" w:cs="Times New Roman"/>
          <w:i/>
          <w:noProof w:val="0"/>
          <w:lang w:eastAsia="lt-LT"/>
        </w:rPr>
      </w:pPr>
      <w:r w:rsidRPr="009B349A">
        <w:rPr>
          <w:rFonts w:ascii="Times New Roman" w:eastAsia="Calibri" w:hAnsi="Times New Roman" w:cs="Times New Roman"/>
          <w:b/>
          <w:noProof w:val="0"/>
          <w:lang w:eastAsia="lt-LT"/>
        </w:rPr>
        <w:t>3.</w:t>
      </w:r>
      <w:r w:rsidRPr="009B349A">
        <w:rPr>
          <w:rFonts w:ascii="Times New Roman" w:eastAsia="Calibri" w:hAnsi="Times New Roman" w:cs="Times New Roman"/>
          <w:b/>
          <w:noProof w:val="0"/>
          <w:lang w:eastAsia="lt-LT"/>
        </w:rPr>
        <w:tab/>
        <w:t>Kaip vartoti NONITA</w:t>
      </w:r>
    </w:p>
    <w:p w14:paraId="30D86F8D" w14:textId="77777777" w:rsidR="009B349A" w:rsidRPr="009B349A" w:rsidRDefault="009B349A" w:rsidP="009B349A">
      <w:pP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4.</w:t>
      </w:r>
      <w:r w:rsidRPr="009B349A">
        <w:rPr>
          <w:rFonts w:ascii="Times New Roman" w:eastAsia="Calibri" w:hAnsi="Times New Roman" w:cs="Times New Roman"/>
          <w:b/>
          <w:noProof w:val="0"/>
          <w:lang w:eastAsia="lt-LT"/>
        </w:rPr>
        <w:tab/>
        <w:t>Galimas šalutinis poveikis</w:t>
      </w:r>
    </w:p>
    <w:p w14:paraId="7A3C42F8" w14:textId="77777777" w:rsidR="009B349A" w:rsidRPr="009B349A" w:rsidRDefault="009B349A" w:rsidP="009B349A">
      <w:pP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5.</w:t>
      </w:r>
      <w:r w:rsidRPr="009B349A">
        <w:rPr>
          <w:rFonts w:ascii="Times New Roman" w:eastAsia="Calibri" w:hAnsi="Times New Roman" w:cs="Times New Roman"/>
          <w:b/>
          <w:noProof w:val="0"/>
          <w:lang w:eastAsia="lt-LT"/>
        </w:rPr>
        <w:tab/>
        <w:t>Kaip laikyti NONITA</w:t>
      </w:r>
    </w:p>
    <w:p w14:paraId="74E2209F" w14:textId="77777777" w:rsidR="009B349A" w:rsidRPr="009B349A" w:rsidRDefault="009B349A" w:rsidP="009B349A">
      <w:pP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6.</w:t>
      </w:r>
      <w:r w:rsidRPr="009B349A">
        <w:rPr>
          <w:rFonts w:ascii="Times New Roman" w:eastAsia="Calibri" w:hAnsi="Times New Roman" w:cs="Times New Roman"/>
          <w:b/>
          <w:noProof w:val="0"/>
          <w:lang w:eastAsia="lt-LT"/>
        </w:rPr>
        <w:tab/>
        <w:t>Pakuotės turinys ir kita informacija</w:t>
      </w:r>
    </w:p>
    <w:p w14:paraId="220A6FC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56EA3B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08BAACE"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1.</w:t>
      </w:r>
      <w:r w:rsidRPr="00390D6B">
        <w:rPr>
          <w:rFonts w:ascii="Times New Roman" w:hAnsi="Times New Roman"/>
          <w:b/>
        </w:rPr>
        <w:tab/>
        <w:t>Kas yra NONITA ir kam jis vartojamas</w:t>
      </w:r>
    </w:p>
    <w:p w14:paraId="092455F7" w14:textId="77777777" w:rsidR="009B349A" w:rsidRPr="009B349A" w:rsidRDefault="009B349A" w:rsidP="009B349A">
      <w:pPr>
        <w:widowControl w:val="0"/>
        <w:spacing w:after="0" w:line="240" w:lineRule="auto"/>
        <w:rPr>
          <w:rFonts w:ascii="Times New Roman" w:eastAsia="Calibri" w:hAnsi="Times New Roman" w:cs="Times New Roman"/>
          <w:noProof w:val="0"/>
          <w:lang w:eastAsia="lt-LT"/>
        </w:rPr>
      </w:pPr>
    </w:p>
    <w:p w14:paraId="52028FE4"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yra kontraceptinis makšties žiedas, vartojamas apsisaugoti nuo nėštumo. Kiekviename žiede yra mažas kiekis dviejų moteriškų lytinių hormonų: etonogestrelio ir etinilestradiolio. Juos žiedas pamažu išskiria į kraujotaką. Dėl mažo atpalaiduojamų hormonų kiekio NONITA laikomas mažų dozių hormoniniu kontraceptiku. NONITA išskiria du skirtingų rūšių hormonus, todėl jis vadinamas sudėtiniu hormoniniu kontraceptiku.</w:t>
      </w:r>
    </w:p>
    <w:p w14:paraId="4756F4C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DF981CF" w14:textId="77777777" w:rsidR="009B349A" w:rsidRPr="009B349A" w:rsidRDefault="009B349A" w:rsidP="009B349A">
      <w:pPr>
        <w:spacing w:after="0" w:line="240" w:lineRule="auto"/>
        <w:jc w:val="both"/>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34390188" wp14:editId="09FC9A1F">
            <wp:extent cx="2428875" cy="1885950"/>
            <wp:effectExtent l="0" t="0" r="9525" b="0"/>
            <wp:docPr id="11"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14:paraId="17F5C44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A77CF27"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veikia taip pat kaip sudėtiniai geriamieji kontraceptikai (SGK), bet skirtingai nuo tablečių, kurių reikia išgerti kiekvieną dieną, žiedas laikomas 3 savaites iš eilės.</w:t>
      </w:r>
    </w:p>
    <w:p w14:paraId="7152F291"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Du NONITA atpalaiduojami moteriškieji lytiniai hormonai neleidžia kiaušinėliui pasišalinti iš kiaušidės. Jei kiaušinėlis lieka kiaušidėje, moteris negali pastoti.</w:t>
      </w:r>
    </w:p>
    <w:p w14:paraId="163097F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143B3B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D52D935"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2.</w:t>
      </w:r>
      <w:r w:rsidRPr="00390D6B">
        <w:rPr>
          <w:rFonts w:ascii="Times New Roman" w:hAnsi="Times New Roman"/>
          <w:b/>
        </w:rPr>
        <w:tab/>
        <w:t>Kas žinotina prieš vartojant NONITA</w:t>
      </w:r>
    </w:p>
    <w:p w14:paraId="6E63C302" w14:textId="77777777" w:rsidR="009B349A" w:rsidRPr="009B349A" w:rsidRDefault="009B349A" w:rsidP="009B349A">
      <w:pPr>
        <w:spacing w:after="0" w:line="240" w:lineRule="auto"/>
        <w:rPr>
          <w:rFonts w:ascii="Times New Roman" w:eastAsia="Calibri" w:hAnsi="Times New Roman" w:cs="Times New Roman"/>
          <w:b/>
          <w:noProof w:val="0"/>
          <w:lang w:eastAsia="lt-LT"/>
        </w:rPr>
      </w:pPr>
    </w:p>
    <w:p w14:paraId="043D0E34"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Bendros pastabos</w:t>
      </w:r>
    </w:p>
    <w:p w14:paraId="355698B7"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Prieš pradėdama vartoti NONITA,</w:t>
      </w:r>
      <w:r w:rsidRPr="009B349A">
        <w:rPr>
          <w:rFonts w:ascii="Times New Roman" w:eastAsia="Times New Roman" w:hAnsi="Times New Roman" w:cs="Times New Roman"/>
          <w:b/>
          <w:noProof w:val="0"/>
        </w:rPr>
        <w:t xml:space="preserve"> </w:t>
      </w:r>
      <w:r w:rsidRPr="009B349A">
        <w:rPr>
          <w:rFonts w:ascii="Times New Roman" w:eastAsia="Times New Roman" w:hAnsi="Times New Roman" w:cs="Times New Roman"/>
          <w:noProof w:val="0"/>
        </w:rPr>
        <w:t>perskaitykite 2 skyriuje pateikiamą informaciją apie kraujo krešulius. Ypač svarbu perskaityti apie kraujo krešulio simptomus (žr. 2 skyriuje „Kraujo krešuliai“).</w:t>
      </w:r>
    </w:p>
    <w:p w14:paraId="562D6451"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266E6E57"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Šiame lapelyje aprašyta keletas situacijų, kai NONITA vartojimą reikia nutraukti arba kai NONITA gali būti mažiau patikimas. Tokiomis aplinkybėmis lytiškai santykiauti negalima arba reikia naudoti papildomą nehormoninę kontraceptinę priemonę, pvz., prezervatyvą ar kitą barjerinį metodą. Saugotis pastojimo ciklo ritmo ar temperatūros metodais </w:t>
      </w:r>
      <w:r w:rsidRPr="009B349A">
        <w:rPr>
          <w:rFonts w:ascii="Times New Roman" w:eastAsia="Calibri" w:hAnsi="Times New Roman" w:cs="Times New Roman"/>
          <w:b/>
          <w:noProof w:val="0"/>
          <w:lang w:eastAsia="lt-LT"/>
        </w:rPr>
        <w:t>negalima</w:t>
      </w:r>
      <w:r w:rsidRPr="009B349A">
        <w:rPr>
          <w:rFonts w:ascii="Times New Roman" w:eastAsia="Calibri" w:hAnsi="Times New Roman" w:cs="Times New Roman"/>
          <w:noProof w:val="0"/>
          <w:lang w:eastAsia="lt-LT"/>
        </w:rPr>
        <w:t>. Jie gali būti nepatikimi, nes NONITA keičia kūno temperatūros ir gimdos kaklelio gleivių kitimą mėnesinių ciklo metu.</w:t>
      </w:r>
    </w:p>
    <w:p w14:paraId="758BBD3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CE60CD8"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NONITA, kaip ir kiti hormoniniai kontraceptikai, neapsaugo nuo ŽIV infekcijos (AIDS) ir kitų lytiniu keliu perduodamų ligų.</w:t>
      </w:r>
    </w:p>
    <w:p w14:paraId="708780A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9604E42" w14:textId="77777777" w:rsidR="009B349A" w:rsidRPr="009B349A" w:rsidRDefault="009B349A" w:rsidP="009B349A">
      <w:pPr>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NONITA vartoti negalima</w:t>
      </w:r>
    </w:p>
    <w:p w14:paraId="1EA6F28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5B3C406" w14:textId="77777777" w:rsidR="009B349A" w:rsidRPr="009B349A" w:rsidRDefault="009B349A" w:rsidP="009B349A">
      <w:pPr>
        <w:spacing w:after="0" w:line="240" w:lineRule="auto"/>
        <w:rPr>
          <w:rFonts w:ascii="Times New Roman" w:eastAsia="Times New Roman" w:hAnsi="Times New Roman" w:cs="Times New Roman"/>
          <w:noProof w:val="0"/>
        </w:rPr>
      </w:pPr>
      <w:r w:rsidRPr="009B349A">
        <w:rPr>
          <w:rFonts w:ascii="Times New Roman" w:eastAsia="Calibri" w:hAnsi="Times New Roman" w:cs="Times New Roman"/>
          <w:noProof w:val="0"/>
          <w:lang w:eastAsia="lt-LT"/>
        </w:rPr>
        <w:t>Jeigu yra kuri nors iš žemiau išvardytų būklių, tai nevartokite NONITA ir apie ją pasakykite gydytojui. Tokiu atveju gydytojas su Jumis aptars, kuris kitas kontracepcijos metodas Jums tinka geriau. NONITA vartoti negalima:</w:t>
      </w:r>
    </w:p>
    <w:p w14:paraId="5C73C184" w14:textId="77777777" w:rsidR="009B349A" w:rsidRPr="009B349A" w:rsidRDefault="009B349A" w:rsidP="009B349A">
      <w:pPr>
        <w:numPr>
          <w:ilvl w:val="0"/>
          <w:numId w:val="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yra arba kada nors buvo susidaręs kraujo krešulys Jūsų kojų kraujagyslėse (giliųjų venų trombozė, GVT), plaučių kraujagyslėse (plaučių embolija, PE) arba kitų organų kraujagyslėse;</w:t>
      </w:r>
    </w:p>
    <w:p w14:paraId="5FD3CCA7" w14:textId="77777777" w:rsidR="009B349A" w:rsidRPr="009B349A" w:rsidRDefault="009B349A" w:rsidP="009B349A">
      <w:pPr>
        <w:numPr>
          <w:ilvl w:val="0"/>
          <w:numId w:val="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žinote, kad turite kraujo krešėjimo sutrikimą, pvz., baltymo C trūkumą, baltymo S trūkumą, antitrombino III trūkumą, Leideno V faktorių arba</w:t>
      </w:r>
      <w:r w:rsidRPr="009B349A">
        <w:rPr>
          <w:rFonts w:ascii="Times New Roman" w:eastAsia="Times New Roman" w:hAnsi="Times New Roman" w:cs="Times New Roman"/>
          <w:i/>
          <w:noProof w:val="0"/>
        </w:rPr>
        <w:t xml:space="preserve"> </w:t>
      </w:r>
      <w:r w:rsidRPr="009B349A">
        <w:rPr>
          <w:rFonts w:ascii="Times New Roman" w:eastAsia="Times New Roman" w:hAnsi="Times New Roman" w:cs="Times New Roman"/>
          <w:noProof w:val="0"/>
        </w:rPr>
        <w:t>antifosfolipidinių antikūnų;</w:t>
      </w:r>
    </w:p>
    <w:p w14:paraId="5B5F0B7E" w14:textId="77777777" w:rsidR="009B349A" w:rsidRPr="009B349A" w:rsidRDefault="009B349A" w:rsidP="009B349A">
      <w:pPr>
        <w:numPr>
          <w:ilvl w:val="0"/>
          <w:numId w:val="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reikia operacijos arba ilgai nevaikštote (žr. skyrių „Kraujo krešuliai“);</w:t>
      </w:r>
    </w:p>
    <w:p w14:paraId="6848BF08" w14:textId="77777777" w:rsidR="009B349A" w:rsidRPr="009B349A" w:rsidRDefault="009B349A" w:rsidP="009B349A">
      <w:pPr>
        <w:numPr>
          <w:ilvl w:val="0"/>
          <w:numId w:val="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kada nors buvo širdies priepuolis (miokardo infarktas) arba insultas;</w:t>
      </w:r>
    </w:p>
    <w:p w14:paraId="49D58314" w14:textId="77777777" w:rsidR="009B349A" w:rsidRPr="009B349A" w:rsidRDefault="009B349A" w:rsidP="009B349A">
      <w:pPr>
        <w:numPr>
          <w:ilvl w:val="0"/>
          <w:numId w:val="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yra arba kada nors buvo krūtinės angina (ji sukelia stiprų krūtinės skausmą ir gali būti pirmasis širdies priepuolio požymis) arba trumpalaikis išemijos priepuolis – jį rodo trumpalaikiai insulto simptomai;</w:t>
      </w:r>
    </w:p>
    <w:p w14:paraId="1F1262B2" w14:textId="77777777" w:rsidR="009B349A" w:rsidRPr="009B349A" w:rsidRDefault="009B349A" w:rsidP="009B349A">
      <w:pPr>
        <w:numPr>
          <w:ilvl w:val="0"/>
          <w:numId w:val="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kurią nors iš šių ligų, galinčių didinti krešulio arterijose riziką:</w:t>
      </w:r>
    </w:p>
    <w:p w14:paraId="1F6104A2" w14:textId="77777777" w:rsidR="009B349A" w:rsidRPr="009B349A" w:rsidRDefault="009B349A" w:rsidP="00390D6B">
      <w:pPr>
        <w:numPr>
          <w:ilvl w:val="2"/>
          <w:numId w:val="8"/>
        </w:numPr>
        <w:tabs>
          <w:tab w:val="num" w:pos="1710"/>
        </w:tabs>
        <w:snapToGrid w:val="0"/>
        <w:spacing w:after="0" w:line="240" w:lineRule="auto"/>
        <w:ind w:left="1710" w:hanging="630"/>
        <w:rPr>
          <w:rFonts w:ascii="Times New Roman" w:eastAsia="Times New Roman" w:hAnsi="Times New Roman" w:cs="Times New Roman"/>
          <w:noProof w:val="0"/>
        </w:rPr>
      </w:pPr>
      <w:r w:rsidRPr="009B349A">
        <w:rPr>
          <w:rFonts w:ascii="Times New Roman" w:eastAsia="Times New Roman" w:hAnsi="Times New Roman" w:cs="Times New Roman"/>
          <w:noProof w:val="0"/>
        </w:rPr>
        <w:t>sunkiu cukriniu diabetu, pažeidusiu kraujagysles;</w:t>
      </w:r>
    </w:p>
    <w:p w14:paraId="67FB76A4" w14:textId="77777777" w:rsidR="009B349A" w:rsidRPr="009B349A" w:rsidRDefault="009B349A" w:rsidP="00390D6B">
      <w:pPr>
        <w:numPr>
          <w:ilvl w:val="2"/>
          <w:numId w:val="8"/>
        </w:numPr>
        <w:tabs>
          <w:tab w:val="num" w:pos="1710"/>
        </w:tabs>
        <w:snapToGrid w:val="0"/>
        <w:spacing w:after="0" w:line="240" w:lineRule="auto"/>
        <w:ind w:left="1710" w:hanging="630"/>
        <w:rPr>
          <w:rFonts w:ascii="Times New Roman" w:eastAsia="Times New Roman" w:hAnsi="Times New Roman" w:cs="Times New Roman"/>
          <w:noProof w:val="0"/>
        </w:rPr>
      </w:pPr>
      <w:r w:rsidRPr="009B349A">
        <w:rPr>
          <w:rFonts w:ascii="Times New Roman" w:eastAsia="Times New Roman" w:hAnsi="Times New Roman" w:cs="Times New Roman"/>
          <w:noProof w:val="0"/>
        </w:rPr>
        <w:t>labai aukšto kraujospūdžio liga;</w:t>
      </w:r>
    </w:p>
    <w:p w14:paraId="35036FD5" w14:textId="77777777" w:rsidR="009B349A" w:rsidRPr="009B349A" w:rsidRDefault="009B349A" w:rsidP="00390D6B">
      <w:pPr>
        <w:numPr>
          <w:ilvl w:val="2"/>
          <w:numId w:val="8"/>
        </w:numPr>
        <w:tabs>
          <w:tab w:val="num" w:pos="1710"/>
        </w:tabs>
        <w:snapToGrid w:val="0"/>
        <w:spacing w:after="0" w:line="240" w:lineRule="auto"/>
        <w:ind w:left="1710" w:hanging="630"/>
        <w:rPr>
          <w:rFonts w:ascii="Times New Roman" w:eastAsia="Times New Roman" w:hAnsi="Times New Roman" w:cs="Times New Roman"/>
          <w:noProof w:val="0"/>
        </w:rPr>
      </w:pPr>
      <w:r w:rsidRPr="009B349A">
        <w:rPr>
          <w:rFonts w:ascii="Times New Roman" w:eastAsia="Times New Roman" w:hAnsi="Times New Roman" w:cs="Times New Roman"/>
          <w:noProof w:val="0"/>
        </w:rPr>
        <w:t>labai didelio riebalų (cholesterolio arba trigliceridų) kiekio kraujyje liga;</w:t>
      </w:r>
    </w:p>
    <w:p w14:paraId="5FE61AB0" w14:textId="77777777" w:rsidR="009B349A" w:rsidRPr="009B349A" w:rsidRDefault="009B349A" w:rsidP="00390D6B">
      <w:pPr>
        <w:numPr>
          <w:ilvl w:val="2"/>
          <w:numId w:val="8"/>
        </w:numPr>
        <w:tabs>
          <w:tab w:val="num" w:pos="1710"/>
        </w:tabs>
        <w:snapToGrid w:val="0"/>
        <w:spacing w:after="0" w:line="240" w:lineRule="auto"/>
        <w:ind w:left="1710" w:hanging="630"/>
        <w:rPr>
          <w:rFonts w:ascii="Times New Roman" w:eastAsia="Times New Roman" w:hAnsi="Times New Roman" w:cs="Times New Roman"/>
          <w:noProof w:val="0"/>
        </w:rPr>
      </w:pPr>
      <w:r w:rsidRPr="009B349A">
        <w:rPr>
          <w:rFonts w:ascii="Times New Roman" w:eastAsia="Times New Roman" w:hAnsi="Times New Roman" w:cs="Times New Roman"/>
          <w:noProof w:val="0"/>
        </w:rPr>
        <w:t>hiperhomocisteinemija;</w:t>
      </w:r>
    </w:p>
    <w:p w14:paraId="199AC9C0" w14:textId="77777777" w:rsidR="009B349A" w:rsidRPr="009B349A" w:rsidRDefault="009B349A" w:rsidP="009B349A">
      <w:pPr>
        <w:numPr>
          <w:ilvl w:val="0"/>
          <w:numId w:val="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yra arba kada nors buvo tam tikra migrena, vadinama migrena su aura;</w:t>
      </w:r>
    </w:p>
    <w:p w14:paraId="623A8F3C" w14:textId="77777777" w:rsidR="009B349A" w:rsidRPr="009B349A" w:rsidRDefault="009B349A" w:rsidP="009B349A">
      <w:pPr>
        <w:numPr>
          <w:ilvl w:val="0"/>
          <w:numId w:val="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arba kada nors sirgote kasos uždegimu (pankreatitu), susijusiu su padidėjusiu riebalų kiekiu kraujyje;</w:t>
      </w:r>
    </w:p>
    <w:p w14:paraId="7B95CB62"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arba kada nors sirgote sunkia kepenų liga ir kepenų funkcija dar nesinormalizavo;</w:t>
      </w:r>
    </w:p>
    <w:p w14:paraId="3CA85F98"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arba kada nors sirgote gerybiniu ar piktybiniu kepenų augliu;</w:t>
      </w:r>
    </w:p>
    <w:p w14:paraId="226820C3"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arba kada nors sirgote lytinių organų ar krūties vėžiu arba jeigu jis Jums įtariamas;</w:t>
      </w:r>
    </w:p>
    <w:p w14:paraId="0FBDAAD1"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dėl nenustatytos priežasties kraujuoja iš makšties;</w:t>
      </w:r>
    </w:p>
    <w:p w14:paraId="7A4EBC75"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yra alergija etinilestradioliui, etonogestreliui arba bet kuriai pagalbinei šio vaisto medžiagai (jos išvardytos 6 skyriuje).</w:t>
      </w:r>
    </w:p>
    <w:p w14:paraId="39A0DEF9" w14:textId="77777777" w:rsidR="009B349A" w:rsidRPr="009B349A" w:rsidRDefault="009B349A" w:rsidP="009B349A">
      <w:pPr>
        <w:spacing w:after="0" w:line="240" w:lineRule="auto"/>
        <w:rPr>
          <w:rFonts w:ascii="Times New Roman" w:eastAsia="Times New Roman" w:hAnsi="Times New Roman" w:cs="Times New Roman"/>
          <w:noProof w:val="0"/>
        </w:rPr>
      </w:pPr>
    </w:p>
    <w:p w14:paraId="6B96C3B5" w14:textId="77777777" w:rsidR="009B349A" w:rsidRPr="009B349A" w:rsidRDefault="009B349A" w:rsidP="009B349A">
      <w:p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vartojant NONITA, pirmą kartą pasireiškia kuri nors iš šių būklių, tai nedelsdama ištraukite žiedą ir kreipkitės į gydytoją. Tuo laikotarpiu reikalingos nehormoninės kontraceptinės priemonės.</w:t>
      </w:r>
    </w:p>
    <w:p w14:paraId="11DEDB03" w14:textId="77777777" w:rsidR="009B349A" w:rsidRPr="009B349A" w:rsidRDefault="009B349A" w:rsidP="009B349A">
      <w:pPr>
        <w:spacing w:after="0" w:line="240" w:lineRule="auto"/>
        <w:rPr>
          <w:rFonts w:ascii="Times New Roman" w:eastAsia="Times New Roman" w:hAnsi="Times New Roman" w:cs="Times New Roman"/>
          <w:noProof w:val="0"/>
        </w:rPr>
      </w:pPr>
    </w:p>
    <w:p w14:paraId="2D84B711" w14:textId="77777777" w:rsidR="009B349A" w:rsidRPr="009B349A" w:rsidRDefault="009B349A" w:rsidP="009B349A">
      <w:p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Nevartokite NONITA, jeigu sergate hepatitu C ir vartojate vaistų, kurių sudėtyje yra ombitasviro / paritapreviro / ritonaviro ir dasabuviro (taip pat žr. 2 skyriuje „Kiti vaistai ir NONITA“).</w:t>
      </w:r>
    </w:p>
    <w:p w14:paraId="576FCAC3" w14:textId="77777777" w:rsidR="009B349A" w:rsidRPr="009B349A" w:rsidRDefault="009B349A" w:rsidP="009B349A">
      <w:pPr>
        <w:spacing w:after="0" w:line="240" w:lineRule="auto"/>
        <w:rPr>
          <w:rFonts w:ascii="Times New Roman" w:eastAsia="Times New Roman" w:hAnsi="Times New Roman" w:cs="Times New Roman"/>
          <w:noProof w:val="0"/>
        </w:rPr>
      </w:pPr>
    </w:p>
    <w:p w14:paraId="76C26E88" w14:textId="77777777" w:rsidR="009B349A" w:rsidRPr="009B349A" w:rsidRDefault="009B349A" w:rsidP="009B349A">
      <w:pPr>
        <w:tabs>
          <w:tab w:val="left" w:pos="567"/>
        </w:tab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b/>
          <w:noProof w:val="0"/>
          <w:lang w:eastAsia="lt-LT"/>
        </w:rPr>
        <w:lastRenderedPageBreak/>
        <w:tab/>
        <w:t>Įspėjimai ir atsargumo priemonės</w:t>
      </w:r>
    </w:p>
    <w:p w14:paraId="1C17537D" w14:textId="77777777" w:rsidR="009B349A" w:rsidRPr="009B349A" w:rsidRDefault="009B349A" w:rsidP="009B349A">
      <w:pPr>
        <w:spacing w:after="0" w:line="240" w:lineRule="auto"/>
        <w:rPr>
          <w:rFonts w:ascii="Times New Roman" w:eastAsia="Times New Roman" w:hAnsi="Times New Roman" w:cs="Times New Roman"/>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390D6B" w:rsidRPr="009B349A" w14:paraId="1D5E4093" w14:textId="77777777" w:rsidTr="00390D6B">
        <w:tc>
          <w:tcPr>
            <w:tcW w:w="8885" w:type="dxa"/>
            <w:tcBorders>
              <w:top w:val="single" w:sz="4" w:space="0" w:color="auto"/>
              <w:left w:val="single" w:sz="4" w:space="0" w:color="auto"/>
              <w:bottom w:val="single" w:sz="4" w:space="0" w:color="auto"/>
              <w:right w:val="single" w:sz="4" w:space="0" w:color="auto"/>
            </w:tcBorders>
            <w:hideMark/>
          </w:tcPr>
          <w:p w14:paraId="45EAB475"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Kada reikia kreiptis į gydytoją?</w:t>
            </w:r>
          </w:p>
          <w:p w14:paraId="5819C25F"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u w:val="single"/>
              </w:rPr>
              <w:t>Kreipkitės skubios medicininės pagalbos,</w:t>
            </w:r>
          </w:p>
          <w:p w14:paraId="6F42967E"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pastebėtumėte galimų kraujo krešulio požymių. Jie gali rodyti krešulį kojoje (giliųjų venų trombozę), plaučiuose (plaučių emboliją), širdies priepuolį arba insultą (žr. „Kraujo krešuliai“ žemiau).</w:t>
            </w:r>
          </w:p>
          <w:p w14:paraId="689453C3" w14:textId="77777777" w:rsidR="009B349A" w:rsidRPr="009B349A" w:rsidRDefault="009B349A" w:rsidP="009B349A">
            <w:pPr>
              <w:snapToGrid w:val="0"/>
              <w:spacing w:before="240"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Šio sunkaus šalutinio poveikio simptomai aprašyti skyrelyje „Kaip atpažinti kraujo krešulį“.</w:t>
            </w:r>
          </w:p>
        </w:tc>
      </w:tr>
    </w:tbl>
    <w:p w14:paraId="43E00DF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5855A70"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b/>
          <w:noProof w:val="0"/>
        </w:rPr>
        <w:t>Jeigu yra kuri nors žemiau nurodyta problema, apie tai pasakykite gydytojui</w:t>
      </w:r>
      <w:r w:rsidRPr="009B349A">
        <w:rPr>
          <w:rFonts w:ascii="Times New Roman" w:eastAsia="Times New Roman" w:hAnsi="Times New Roman" w:cs="Times New Roman"/>
          <w:noProof w:val="0"/>
        </w:rPr>
        <w:t>. Jeigu kuri nors iš jų pasireikštų ar pasunkėtų vartojant NONITA, taip pat pasakykite gydytojui:</w:t>
      </w:r>
    </w:p>
    <w:p w14:paraId="67EB1EA7"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kas nors iš Jūsų artimų giminių serga arba sirgo krūties vėžiu;</w:t>
      </w:r>
    </w:p>
    <w:p w14:paraId="4203CDB3"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epilepsija (žr. „Kiti vaistai ir NONITA“);</w:t>
      </w:r>
    </w:p>
    <w:p w14:paraId="26F72E7C"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kepenų liga (pvz., gelta) arba tulžies pūslės liga (pvz., tulžies pūslės akmenlige);</w:t>
      </w:r>
    </w:p>
    <w:p w14:paraId="73BF1872"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Krono (</w:t>
      </w:r>
      <w:r w:rsidRPr="009B349A">
        <w:rPr>
          <w:rFonts w:ascii="Times New Roman" w:eastAsia="Times New Roman" w:hAnsi="Times New Roman" w:cs="Times New Roman"/>
          <w:i/>
          <w:noProof w:val="0"/>
        </w:rPr>
        <w:t>Crohn</w:t>
      </w:r>
      <w:r w:rsidRPr="009B349A">
        <w:rPr>
          <w:rFonts w:ascii="Times New Roman" w:eastAsia="Times New Roman" w:hAnsi="Times New Roman" w:cs="Times New Roman"/>
          <w:noProof w:val="0"/>
        </w:rPr>
        <w:t>) liga arba opiniu kolitu (lėtine uždegimine žarnų liga);</w:t>
      </w:r>
    </w:p>
    <w:p w14:paraId="0519BF9C"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sistemine raudonąja vilklige (natūralią organizmo apsaugos sistemą pažeidžiančia liga);</w:t>
      </w:r>
    </w:p>
    <w:p w14:paraId="47D87041"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hemoliziniu-ureminiu sindromu (inkstų nepakankamumą sukeliančiu krešėjimo sutrikimu);</w:t>
      </w:r>
    </w:p>
    <w:p w14:paraId="55574A60"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pjautuvo pavidalo ląstelių anemija (paveldima raudonųjų kraujo ląstelių liga);</w:t>
      </w:r>
    </w:p>
    <w:p w14:paraId="10CD19C6"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yra padidėjęs riebalų kiekis Jūsų arba Jūsų šeimos narių kraujyje – hipertrigliceridemija. Hipertrigliceridemija didina pankreatito (kasos uždegimo) riziką;</w:t>
      </w:r>
    </w:p>
    <w:p w14:paraId="27626CB1"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reikia operacijos arba ilgai nevaikštote (žr. skyrių „Kraujo krešuliai“);</w:t>
      </w:r>
    </w:p>
    <w:p w14:paraId="05F078C7"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ką tik pagimdėte, Jums yra padidėjusi kraujo krešulių rizika. Paklauskite gydytojo, kiek laiko po gimdymo galėsite pradėti vartoti NONITA;</w:t>
      </w:r>
    </w:p>
    <w:p w14:paraId="75561FCA"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yra poodinių venų uždegimas (paviršinis tromboflebitas);</w:t>
      </w:r>
    </w:p>
    <w:p w14:paraId="040E7CC0"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Jūsų venos yra varikozinės (išsiplėtusios ir mazguotos);</w:t>
      </w:r>
    </w:p>
    <w:p w14:paraId="3AD488AC"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liga, pirmą kartą pasireiškusia arba pasunkėjusia nėštumo metu arba vartojant lytinių hormonų, pvz., prikurtimu, porfirija (kraujo liga), nėščiųjų pūsleline (odos išbėrimu pūslelėmis nėštumo metu), Saidenhemo (</w:t>
      </w:r>
      <w:r w:rsidRPr="009B349A">
        <w:rPr>
          <w:rFonts w:ascii="Times New Roman" w:eastAsia="Times New Roman" w:hAnsi="Times New Roman" w:cs="Times New Roman"/>
          <w:i/>
          <w:noProof w:val="0"/>
        </w:rPr>
        <w:t>Sydenhamo</w:t>
      </w:r>
      <w:r w:rsidRPr="009B349A">
        <w:rPr>
          <w:rFonts w:ascii="Times New Roman" w:eastAsia="Times New Roman" w:hAnsi="Times New Roman" w:cs="Times New Roman"/>
          <w:noProof w:val="0"/>
        </w:rPr>
        <w:t xml:space="preserve">) chorėja (nervų liga, pasireiškiančia staigiais kūno judesiais), įgimta angioedema – </w:t>
      </w:r>
      <w:r w:rsidRPr="009B349A">
        <w:rPr>
          <w:rFonts w:ascii="Times New Roman" w:eastAsia="Times New Roman" w:hAnsi="Times New Roman" w:cs="Times New Roman"/>
          <w:i/>
          <w:noProof w:val="0"/>
        </w:rPr>
        <w:t>nedelsdama kreipkitės į gydytoją, jeigu atsirastų angioedemos simptomų, pvz., patintų veidas, liežuvis ir (arba) gerklė ir (arba) pasidarytų sunku nuryti arba atsirastų dilgėlinė ir kartu pasunkėtų kvėpavimas</w:t>
      </w:r>
      <w:r w:rsidRPr="009B349A">
        <w:rPr>
          <w:rFonts w:ascii="Times New Roman" w:eastAsia="Times New Roman" w:hAnsi="Times New Roman" w:cs="Times New Roman"/>
          <w:noProof w:val="0"/>
        </w:rPr>
        <w:t>;</w:t>
      </w:r>
    </w:p>
    <w:p w14:paraId="068C0DCC"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yra arba buvo chloazma (gelsvai rudų pigmentinių dėmų, vadinamų nėščiųjų dėmėmis, kurių dažniausiai atsiranda ant veido). Tokiu atveju saugokitės saulės ir dirbtinių ultravioletinių spindulių;</w:t>
      </w:r>
    </w:p>
    <w:p w14:paraId="45FA0062" w14:textId="77777777" w:rsidR="009B349A" w:rsidRPr="009B349A" w:rsidRDefault="009B349A" w:rsidP="009B349A">
      <w:pPr>
        <w:numPr>
          <w:ilvl w:val="0"/>
          <w:numId w:val="8"/>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yra koks nors sutrikimas, sunkinantis NONITA vartojimą, pvz., vidurių užkietėjimas, iškritęs gimdos kaklelis, skausmas lytinių santykių metu.</w:t>
      </w:r>
    </w:p>
    <w:p w14:paraId="22ED8F10" w14:textId="77777777" w:rsidR="009B349A" w:rsidRPr="009B349A" w:rsidRDefault="009B349A" w:rsidP="009B349A">
      <w:pPr>
        <w:spacing w:after="0" w:line="240" w:lineRule="auto"/>
        <w:rPr>
          <w:rFonts w:ascii="Times New Roman" w:eastAsia="Times New Roman" w:hAnsi="Times New Roman" w:cs="Times New Roman"/>
          <w:noProof w:val="0"/>
        </w:rPr>
      </w:pPr>
    </w:p>
    <w:p w14:paraId="0E961C07"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KRAUJO KREŠULIAI</w:t>
      </w:r>
    </w:p>
    <w:p w14:paraId="2FBDE96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3AFB204"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Vartojant sudėtinių hormoninių kontraceptikų, pvz., NONITA, kyla didesnė kraujo krešulio susidarymo rizika nei jų nevartojant. Retais atvejais kraujo krešulys gali užkimšti kraujagysles ir sukelti sunkių sutrikimų.</w:t>
      </w:r>
    </w:p>
    <w:p w14:paraId="264D13A1"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Kraujo krešulių gali atsirasti</w:t>
      </w:r>
    </w:p>
    <w:p w14:paraId="75F6C899" w14:textId="77777777" w:rsidR="009B349A" w:rsidRPr="009B349A" w:rsidRDefault="009B349A" w:rsidP="009B349A">
      <w:pPr>
        <w:numPr>
          <w:ilvl w:val="0"/>
          <w:numId w:val="9"/>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venose (vadinama venų tromboze, venų tromboembolija – VTE);</w:t>
      </w:r>
    </w:p>
    <w:p w14:paraId="177A8FDE" w14:textId="77777777" w:rsidR="009B349A" w:rsidRPr="009B349A" w:rsidRDefault="009B349A" w:rsidP="009B349A">
      <w:pPr>
        <w:numPr>
          <w:ilvl w:val="0"/>
          <w:numId w:val="9"/>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arterijose (vadinama arterijų tromboze, arterijų tromboembolija – ATE).</w:t>
      </w:r>
    </w:p>
    <w:p w14:paraId="53EDFBE8"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Susidarius kraujo krešuliui, pilnai pasveikstama ne visada. Retais atvejais krešulys gali sukelti sunkių ilgalaikių padarinių, o labai retai – baigtis mirtimi.</w:t>
      </w:r>
    </w:p>
    <w:p w14:paraId="6BE5DF53"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6CB57081"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Vis dėlto bendra kenksmingo kraujo krešulio susidarymo dėl NONITA vartojimo rizika yra maža.</w:t>
      </w:r>
    </w:p>
    <w:p w14:paraId="07AA00B9"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p>
    <w:p w14:paraId="1FEA766D"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lastRenderedPageBreak/>
        <w:t>KAIP ATPAŽINTI KRAUJO KREŠULĮ</w:t>
      </w:r>
    </w:p>
    <w:p w14:paraId="00CDF670"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p>
    <w:p w14:paraId="7873DB0F"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pastebėtumėte bent vieną iš šių požymių ar simptomų, kreipkitės skubios medicininės pagalbos.</w:t>
      </w:r>
    </w:p>
    <w:p w14:paraId="0FA7CD62"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390D6B" w:rsidRPr="009B349A" w14:paraId="03D61C95" w14:textId="77777777" w:rsidTr="00390D6B">
        <w:tc>
          <w:tcPr>
            <w:tcW w:w="5868"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37EDC14"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Ar Jums nėra kurio nors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4CDBCF0"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Kokia tai gali būti liga?</w:t>
            </w:r>
          </w:p>
        </w:tc>
      </w:tr>
      <w:tr w:rsidR="00390D6B" w:rsidRPr="009B349A" w14:paraId="49780D01" w14:textId="77777777" w:rsidTr="00390D6B">
        <w:tc>
          <w:tcPr>
            <w:tcW w:w="5868" w:type="dxa"/>
            <w:tcBorders>
              <w:top w:val="single" w:sz="4" w:space="0" w:color="auto"/>
              <w:left w:val="single" w:sz="4" w:space="0" w:color="auto"/>
              <w:bottom w:val="single" w:sz="4" w:space="0" w:color="auto"/>
              <w:right w:val="single" w:sz="4" w:space="0" w:color="auto"/>
            </w:tcBorders>
            <w:hideMark/>
          </w:tcPr>
          <w:p w14:paraId="481327FE" w14:textId="77777777" w:rsidR="009B349A" w:rsidRPr="009B349A" w:rsidRDefault="009B349A" w:rsidP="009B349A">
            <w:pPr>
              <w:numPr>
                <w:ilvl w:val="0"/>
                <w:numId w:val="10"/>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patinimas vienoje kojoje, išilgai kojos venos arba pėdoje, ypač jeigu kartu yra:</w:t>
            </w:r>
          </w:p>
          <w:p w14:paraId="21F20707" w14:textId="77777777" w:rsidR="009B349A" w:rsidRPr="009B349A" w:rsidRDefault="009B349A" w:rsidP="009B349A">
            <w:pPr>
              <w:numPr>
                <w:ilvl w:val="0"/>
                <w:numId w:val="10"/>
              </w:numPr>
              <w:snapToGrid w:val="0"/>
              <w:spacing w:after="0" w:line="240" w:lineRule="auto"/>
              <w:ind w:left="720"/>
              <w:rPr>
                <w:rFonts w:ascii="Times New Roman" w:eastAsia="Times New Roman" w:hAnsi="Times New Roman" w:cs="Times New Roman"/>
                <w:noProof w:val="0"/>
              </w:rPr>
            </w:pPr>
            <w:r w:rsidRPr="009B349A">
              <w:rPr>
                <w:rFonts w:ascii="Times New Roman" w:eastAsia="Times New Roman" w:hAnsi="Times New Roman" w:cs="Times New Roman"/>
                <w:noProof w:val="0"/>
              </w:rPr>
              <w:t>kojos skausmas arba skausmingumas, kuris gali jaustis tik stovint arba einant;</w:t>
            </w:r>
          </w:p>
          <w:p w14:paraId="5D046385" w14:textId="77777777" w:rsidR="009B349A" w:rsidRPr="009B349A" w:rsidRDefault="009B349A" w:rsidP="009B349A">
            <w:pPr>
              <w:numPr>
                <w:ilvl w:val="0"/>
                <w:numId w:val="10"/>
              </w:numPr>
              <w:snapToGrid w:val="0"/>
              <w:spacing w:after="0" w:line="240" w:lineRule="auto"/>
              <w:ind w:left="720"/>
              <w:rPr>
                <w:rFonts w:ascii="Times New Roman" w:eastAsia="Times New Roman" w:hAnsi="Times New Roman" w:cs="Times New Roman"/>
                <w:noProof w:val="0"/>
              </w:rPr>
            </w:pPr>
            <w:r w:rsidRPr="009B349A">
              <w:rPr>
                <w:rFonts w:ascii="Times New Roman" w:eastAsia="Times New Roman" w:hAnsi="Times New Roman" w:cs="Times New Roman"/>
                <w:noProof w:val="0"/>
              </w:rPr>
              <w:t>padidėjusi pažeistos kojos temperatūra;</w:t>
            </w:r>
          </w:p>
          <w:p w14:paraId="0C6AC634" w14:textId="77777777" w:rsidR="009B349A" w:rsidRPr="009B349A" w:rsidRDefault="009B349A" w:rsidP="009B349A">
            <w:pPr>
              <w:numPr>
                <w:ilvl w:val="0"/>
                <w:numId w:val="10"/>
              </w:numPr>
              <w:snapToGrid w:val="0"/>
              <w:spacing w:after="120" w:line="240" w:lineRule="auto"/>
              <w:ind w:left="720"/>
              <w:rPr>
                <w:rFonts w:ascii="Times New Roman" w:eastAsia="Times New Roman" w:hAnsi="Times New Roman" w:cs="Times New Roman"/>
                <w:noProof w:val="0"/>
              </w:rPr>
            </w:pPr>
            <w:r w:rsidRPr="009B349A">
              <w:rPr>
                <w:rFonts w:ascii="Times New Roman" w:eastAsia="Times New Roman" w:hAnsi="Times New Roman" w:cs="Times New Roman"/>
                <w:noProof w:val="0"/>
              </w:rPr>
              <w:t>pakitusi, pvz., pabalusi, paraudusi ar pamėlusi kojos odos spalva.</w:t>
            </w:r>
          </w:p>
        </w:tc>
        <w:tc>
          <w:tcPr>
            <w:tcW w:w="2786" w:type="dxa"/>
            <w:tcBorders>
              <w:top w:val="single" w:sz="4" w:space="0" w:color="auto"/>
              <w:left w:val="single" w:sz="4" w:space="0" w:color="auto"/>
              <w:bottom w:val="single" w:sz="4" w:space="0" w:color="auto"/>
              <w:right w:val="single" w:sz="4" w:space="0" w:color="auto"/>
            </w:tcBorders>
            <w:hideMark/>
          </w:tcPr>
          <w:p w14:paraId="7742670B"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Giliųjų venų trombozė</w:t>
            </w:r>
          </w:p>
        </w:tc>
      </w:tr>
      <w:tr w:rsidR="00390D6B" w:rsidRPr="009B349A" w14:paraId="27A24423" w14:textId="77777777" w:rsidTr="00390D6B">
        <w:tc>
          <w:tcPr>
            <w:tcW w:w="5868" w:type="dxa"/>
            <w:tcBorders>
              <w:top w:val="single" w:sz="4" w:space="0" w:color="auto"/>
              <w:left w:val="single" w:sz="4" w:space="0" w:color="auto"/>
              <w:bottom w:val="single" w:sz="4" w:space="0" w:color="auto"/>
              <w:right w:val="single" w:sz="4" w:space="0" w:color="auto"/>
            </w:tcBorders>
          </w:tcPr>
          <w:p w14:paraId="1D97AA85" w14:textId="77777777" w:rsidR="009B349A" w:rsidRPr="009B349A" w:rsidRDefault="009B349A" w:rsidP="009B349A">
            <w:pPr>
              <w:numPr>
                <w:ilvl w:val="0"/>
                <w:numId w:val="10"/>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staiga pasireiškęs nepaaiškinamas dusulys arba dažnas kvėpavimas;</w:t>
            </w:r>
          </w:p>
          <w:p w14:paraId="5E756AE9" w14:textId="77777777" w:rsidR="009B349A" w:rsidRPr="009B349A" w:rsidRDefault="009B349A" w:rsidP="009B349A">
            <w:pPr>
              <w:numPr>
                <w:ilvl w:val="0"/>
                <w:numId w:val="10"/>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be aiškios priežasties staiga prasidėjęs kosulys (gali būti su krauju);</w:t>
            </w:r>
          </w:p>
          <w:p w14:paraId="59934821" w14:textId="77777777" w:rsidR="009B349A" w:rsidRPr="009B349A" w:rsidRDefault="009B349A" w:rsidP="009B349A">
            <w:pPr>
              <w:numPr>
                <w:ilvl w:val="0"/>
                <w:numId w:val="10"/>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stiprus krūtinės skausmas, kuris gali sustiprėti giliai kvėpuojant;</w:t>
            </w:r>
          </w:p>
          <w:p w14:paraId="024311E1" w14:textId="77777777" w:rsidR="009B349A" w:rsidRPr="009B349A" w:rsidRDefault="009B349A" w:rsidP="009B349A">
            <w:pPr>
              <w:numPr>
                <w:ilvl w:val="0"/>
                <w:numId w:val="10"/>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stiprus apsvaigimas arba svaigulys;</w:t>
            </w:r>
          </w:p>
          <w:p w14:paraId="621189D3" w14:textId="77777777" w:rsidR="009B349A" w:rsidRPr="009B349A" w:rsidRDefault="009B349A" w:rsidP="009B349A">
            <w:pPr>
              <w:numPr>
                <w:ilvl w:val="0"/>
                <w:numId w:val="10"/>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dažnas arba neritmiškas širdies plakimas;</w:t>
            </w:r>
          </w:p>
          <w:p w14:paraId="55E1607C" w14:textId="77777777" w:rsidR="009B349A" w:rsidRPr="009B349A" w:rsidRDefault="009B349A" w:rsidP="009B349A">
            <w:pPr>
              <w:numPr>
                <w:ilvl w:val="0"/>
                <w:numId w:val="10"/>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stiprus skrandžio skausmas.</w:t>
            </w:r>
          </w:p>
          <w:p w14:paraId="423F570E"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12FB7E0B" w14:textId="77777777" w:rsidR="009B349A" w:rsidRPr="009B349A" w:rsidRDefault="009B349A" w:rsidP="009B349A">
            <w:pPr>
              <w:snapToGrid w:val="0"/>
              <w:spacing w:after="12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abejojate, kreipkitės į gydytoją, nes kai kurie iš šių simptomų (pvz., kosulys ar dusulys) gali būti neteisingai palaikyti lengvesne liga, pvz., kvėpavimo takų infekcija (pvz., peršalimu).</w:t>
            </w:r>
          </w:p>
        </w:tc>
        <w:tc>
          <w:tcPr>
            <w:tcW w:w="2786" w:type="dxa"/>
            <w:tcBorders>
              <w:top w:val="single" w:sz="4" w:space="0" w:color="auto"/>
              <w:left w:val="single" w:sz="4" w:space="0" w:color="auto"/>
              <w:bottom w:val="single" w:sz="4" w:space="0" w:color="auto"/>
              <w:right w:val="single" w:sz="4" w:space="0" w:color="auto"/>
            </w:tcBorders>
            <w:hideMark/>
          </w:tcPr>
          <w:p w14:paraId="551F2A30"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Plaučių embolija</w:t>
            </w:r>
          </w:p>
        </w:tc>
      </w:tr>
      <w:tr w:rsidR="00390D6B" w:rsidRPr="009B349A" w14:paraId="4BE3C126" w14:textId="77777777" w:rsidTr="00390D6B">
        <w:tc>
          <w:tcPr>
            <w:tcW w:w="5868" w:type="dxa"/>
            <w:tcBorders>
              <w:top w:val="single" w:sz="4" w:space="0" w:color="auto"/>
              <w:left w:val="single" w:sz="4" w:space="0" w:color="auto"/>
              <w:bottom w:val="single" w:sz="4" w:space="0" w:color="auto"/>
              <w:right w:val="single" w:sz="4" w:space="0" w:color="auto"/>
            </w:tcBorders>
            <w:hideMark/>
          </w:tcPr>
          <w:p w14:paraId="171CBE3F"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Simptomai, dažniausiai pasireiškiantys vienoje akyje:</w:t>
            </w:r>
          </w:p>
          <w:p w14:paraId="44BB2DF6" w14:textId="77777777" w:rsidR="009B349A" w:rsidRPr="009B349A" w:rsidRDefault="009B349A" w:rsidP="009B349A">
            <w:pPr>
              <w:numPr>
                <w:ilvl w:val="0"/>
                <w:numId w:val="11"/>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staigus apakimas arba</w:t>
            </w:r>
          </w:p>
          <w:p w14:paraId="5BDEFD3F" w14:textId="77777777" w:rsidR="009B349A" w:rsidRPr="009B349A" w:rsidRDefault="009B349A" w:rsidP="009B349A">
            <w:pPr>
              <w:numPr>
                <w:ilvl w:val="0"/>
                <w:numId w:val="11"/>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neskausmingas neryškus regėjimas, kuris gali progresuoti iki apakimo.</w:t>
            </w:r>
          </w:p>
        </w:tc>
        <w:tc>
          <w:tcPr>
            <w:tcW w:w="2786" w:type="dxa"/>
            <w:tcBorders>
              <w:top w:val="single" w:sz="4" w:space="0" w:color="auto"/>
              <w:left w:val="single" w:sz="4" w:space="0" w:color="auto"/>
              <w:bottom w:val="single" w:sz="4" w:space="0" w:color="auto"/>
              <w:right w:val="single" w:sz="4" w:space="0" w:color="auto"/>
            </w:tcBorders>
            <w:hideMark/>
          </w:tcPr>
          <w:p w14:paraId="14A653A6"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Tinklainės venos trombozė (kraujo krešulys akyje)</w:t>
            </w:r>
          </w:p>
        </w:tc>
      </w:tr>
      <w:tr w:rsidR="00390D6B" w:rsidRPr="009B349A" w14:paraId="1EA3B698" w14:textId="77777777" w:rsidTr="00390D6B">
        <w:tc>
          <w:tcPr>
            <w:tcW w:w="5868" w:type="dxa"/>
            <w:tcBorders>
              <w:top w:val="single" w:sz="4" w:space="0" w:color="auto"/>
              <w:left w:val="single" w:sz="4" w:space="0" w:color="auto"/>
              <w:bottom w:val="single" w:sz="4" w:space="0" w:color="auto"/>
              <w:right w:val="single" w:sz="4" w:space="0" w:color="auto"/>
            </w:tcBorders>
          </w:tcPr>
          <w:p w14:paraId="7B75B155" w14:textId="77777777" w:rsidR="009B349A" w:rsidRPr="009B349A" w:rsidRDefault="009B349A" w:rsidP="009B349A">
            <w:pPr>
              <w:numPr>
                <w:ilvl w:val="0"/>
                <w:numId w:val="1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krūtinės skausmas, diskomfortas, spaudimas, sunkumas;</w:t>
            </w:r>
          </w:p>
          <w:p w14:paraId="6D21049C" w14:textId="77777777" w:rsidR="009B349A" w:rsidRPr="009B349A" w:rsidRDefault="009B349A" w:rsidP="009B349A">
            <w:pPr>
              <w:numPr>
                <w:ilvl w:val="0"/>
                <w:numId w:val="1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gniaužimo ar pilnumo pojūtis krūtinėje, rankoje arba po krūtinkauliu;</w:t>
            </w:r>
          </w:p>
          <w:p w14:paraId="26BAC2E5" w14:textId="77777777" w:rsidR="009B349A" w:rsidRPr="009B349A" w:rsidRDefault="009B349A" w:rsidP="009B349A">
            <w:pPr>
              <w:numPr>
                <w:ilvl w:val="0"/>
                <w:numId w:val="1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pilnumo, nevirškinimo arba užspringimo pojūtis;</w:t>
            </w:r>
          </w:p>
          <w:p w14:paraId="65D38628" w14:textId="77777777" w:rsidR="009B349A" w:rsidRPr="009B349A" w:rsidRDefault="009B349A" w:rsidP="009B349A">
            <w:pPr>
              <w:numPr>
                <w:ilvl w:val="0"/>
                <w:numId w:val="1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viršutinės kūno dalies diskomfortas, plintantis į nugarą, žandikaulį, gerklę, ranką ir skrandį;</w:t>
            </w:r>
          </w:p>
          <w:p w14:paraId="7ECEAADB" w14:textId="77777777" w:rsidR="009B349A" w:rsidRPr="009B349A" w:rsidRDefault="009B349A" w:rsidP="009B349A">
            <w:pPr>
              <w:numPr>
                <w:ilvl w:val="0"/>
                <w:numId w:val="1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prakaitavimas, pykinimas, vėmimas ar svaigulys;</w:t>
            </w:r>
          </w:p>
          <w:p w14:paraId="597D9D33" w14:textId="77777777" w:rsidR="009B349A" w:rsidRPr="009B349A" w:rsidRDefault="009B349A" w:rsidP="009B349A">
            <w:pPr>
              <w:numPr>
                <w:ilvl w:val="0"/>
                <w:numId w:val="1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labai didelis silpnumas, nerimas ar dusulys;</w:t>
            </w:r>
          </w:p>
          <w:p w14:paraId="4304A14B" w14:textId="77777777" w:rsidR="009B349A" w:rsidRPr="009B349A" w:rsidRDefault="009B349A" w:rsidP="009B349A">
            <w:pPr>
              <w:numPr>
                <w:ilvl w:val="0"/>
                <w:numId w:val="1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dažnas arba neritmiškas širdies plakimas.</w:t>
            </w:r>
          </w:p>
          <w:p w14:paraId="23AC8613" w14:textId="77777777" w:rsidR="009B349A" w:rsidRPr="009B349A" w:rsidRDefault="009B349A" w:rsidP="009B349A">
            <w:pPr>
              <w:snapToGrid w:val="0"/>
              <w:spacing w:after="0" w:line="240" w:lineRule="auto"/>
              <w:ind w:left="360"/>
              <w:rPr>
                <w:rFonts w:ascii="Times New Roman" w:eastAsia="Times New Roman" w:hAnsi="Times New Roman" w:cs="Times New Roman"/>
                <w:noProof w:val="0"/>
              </w:rPr>
            </w:pPr>
          </w:p>
        </w:tc>
        <w:tc>
          <w:tcPr>
            <w:tcW w:w="2786" w:type="dxa"/>
            <w:tcBorders>
              <w:top w:val="single" w:sz="4" w:space="0" w:color="auto"/>
              <w:left w:val="single" w:sz="4" w:space="0" w:color="auto"/>
              <w:bottom w:val="single" w:sz="4" w:space="0" w:color="auto"/>
              <w:right w:val="single" w:sz="4" w:space="0" w:color="auto"/>
            </w:tcBorders>
            <w:hideMark/>
          </w:tcPr>
          <w:p w14:paraId="2CA059D9"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Širdies priepuolis (miokardo infarktas)</w:t>
            </w:r>
          </w:p>
        </w:tc>
      </w:tr>
      <w:tr w:rsidR="00390D6B" w:rsidRPr="009B349A" w14:paraId="3662AA0E" w14:textId="77777777" w:rsidTr="00390D6B">
        <w:tc>
          <w:tcPr>
            <w:tcW w:w="5868" w:type="dxa"/>
            <w:tcBorders>
              <w:top w:val="single" w:sz="4" w:space="0" w:color="auto"/>
              <w:left w:val="single" w:sz="4" w:space="0" w:color="auto"/>
              <w:bottom w:val="single" w:sz="4" w:space="0" w:color="auto"/>
              <w:right w:val="single" w:sz="4" w:space="0" w:color="auto"/>
            </w:tcBorders>
          </w:tcPr>
          <w:p w14:paraId="09A0BA1E" w14:textId="77777777" w:rsidR="009B349A" w:rsidRPr="009B349A" w:rsidRDefault="009B349A" w:rsidP="009B349A">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staiga pasireiškę veido, rankos ar kojos silpnumas arba nejautra, ypač vienoje kūno pusėje;</w:t>
            </w:r>
          </w:p>
          <w:p w14:paraId="7610BCA7" w14:textId="77777777" w:rsidR="009B349A" w:rsidRPr="009B349A" w:rsidRDefault="009B349A" w:rsidP="009B349A">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staigus sumišimas, kalbos ar supratimo sutrikimas;</w:t>
            </w:r>
          </w:p>
          <w:p w14:paraId="7B2255DD" w14:textId="77777777" w:rsidR="009B349A" w:rsidRPr="009B349A" w:rsidRDefault="009B349A" w:rsidP="009B349A">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staigus matymo viena ar abiem akimis sutrikimas;</w:t>
            </w:r>
          </w:p>
          <w:p w14:paraId="6F450195" w14:textId="77777777" w:rsidR="009B349A" w:rsidRPr="009B349A" w:rsidRDefault="009B349A" w:rsidP="009B349A">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staiga pasireiškęs ėjimo sutrikimas, svaigulys, pusiausvyros ar koordinacijos sutrikimas;</w:t>
            </w:r>
          </w:p>
          <w:p w14:paraId="455AAC89" w14:textId="77777777" w:rsidR="009B349A" w:rsidRPr="009B349A" w:rsidRDefault="009B349A" w:rsidP="009B349A">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staiga pasireiškęs, stiprus arba ilgalaikis galvos skausmas be žinomos priežasties;</w:t>
            </w:r>
          </w:p>
          <w:p w14:paraId="4299E3E7" w14:textId="77777777" w:rsidR="009B349A" w:rsidRPr="009B349A" w:rsidRDefault="009B349A" w:rsidP="009B349A">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sąmonės netekimas ar apalpimas su traukuliais ar be jų.</w:t>
            </w:r>
          </w:p>
          <w:p w14:paraId="24C8F07B"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4BBE772C"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Kartais insulto simptomai gali būti trumpalaikiai ir beveik iš karto ir visai išnykti, tačiau vis tiek reikia kreiptis skubios medicininės pagalbos, nes Jums gali kilti kito insulto rizika.</w:t>
            </w:r>
          </w:p>
        </w:tc>
        <w:tc>
          <w:tcPr>
            <w:tcW w:w="2786" w:type="dxa"/>
            <w:tcBorders>
              <w:top w:val="single" w:sz="4" w:space="0" w:color="auto"/>
              <w:left w:val="single" w:sz="4" w:space="0" w:color="auto"/>
              <w:bottom w:val="single" w:sz="4" w:space="0" w:color="auto"/>
              <w:right w:val="single" w:sz="4" w:space="0" w:color="auto"/>
            </w:tcBorders>
            <w:hideMark/>
          </w:tcPr>
          <w:p w14:paraId="64EEC0AD"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Insultas</w:t>
            </w:r>
          </w:p>
        </w:tc>
      </w:tr>
      <w:tr w:rsidR="00390D6B" w:rsidRPr="009B349A" w14:paraId="1182418C" w14:textId="77777777" w:rsidTr="00390D6B">
        <w:tc>
          <w:tcPr>
            <w:tcW w:w="5868" w:type="dxa"/>
            <w:tcBorders>
              <w:top w:val="single" w:sz="4" w:space="0" w:color="auto"/>
              <w:left w:val="single" w:sz="4" w:space="0" w:color="auto"/>
              <w:bottom w:val="single" w:sz="4" w:space="0" w:color="auto"/>
              <w:right w:val="single" w:sz="4" w:space="0" w:color="auto"/>
            </w:tcBorders>
            <w:hideMark/>
          </w:tcPr>
          <w:p w14:paraId="0222A292" w14:textId="77777777" w:rsidR="009B349A" w:rsidRPr="009B349A" w:rsidRDefault="009B349A" w:rsidP="009B349A">
            <w:pPr>
              <w:numPr>
                <w:ilvl w:val="0"/>
                <w:numId w:val="14"/>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lastRenderedPageBreak/>
              <w:t>galūnės patinimas ir nežymus pamėlynavimas;</w:t>
            </w:r>
          </w:p>
          <w:p w14:paraId="05C37975" w14:textId="77777777" w:rsidR="009B349A" w:rsidRPr="009B349A" w:rsidRDefault="009B349A" w:rsidP="009B349A">
            <w:pPr>
              <w:numPr>
                <w:ilvl w:val="0"/>
                <w:numId w:val="14"/>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stiprus pilvo skausmas (ūminis pilvas).</w:t>
            </w:r>
          </w:p>
        </w:tc>
        <w:tc>
          <w:tcPr>
            <w:tcW w:w="2786" w:type="dxa"/>
            <w:tcBorders>
              <w:top w:val="single" w:sz="4" w:space="0" w:color="auto"/>
              <w:left w:val="single" w:sz="4" w:space="0" w:color="auto"/>
              <w:bottom w:val="single" w:sz="4" w:space="0" w:color="auto"/>
              <w:right w:val="single" w:sz="4" w:space="0" w:color="auto"/>
            </w:tcBorders>
            <w:hideMark/>
          </w:tcPr>
          <w:p w14:paraId="37173CBF"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Kraujo krešuliai, užkimšę kitas kraujagysles</w:t>
            </w:r>
          </w:p>
        </w:tc>
      </w:tr>
    </w:tbl>
    <w:p w14:paraId="4D195E11"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p>
    <w:p w14:paraId="613A9395"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KRAUJO KREŠULIAI VENOJE</w:t>
      </w:r>
    </w:p>
    <w:p w14:paraId="1F3C9A11"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noProof w:val="0"/>
        </w:rPr>
      </w:pPr>
    </w:p>
    <w:p w14:paraId="72EF36F8"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Kas gali atsitikti, jeigu venoje susidarė kraujo krešulys?</w:t>
      </w:r>
    </w:p>
    <w:p w14:paraId="5E1CBC28" w14:textId="77777777" w:rsidR="009B349A" w:rsidRPr="009B349A" w:rsidRDefault="009B349A" w:rsidP="009B349A">
      <w:pPr>
        <w:numPr>
          <w:ilvl w:val="0"/>
          <w:numId w:val="15"/>
        </w:numPr>
        <w:autoSpaceDE w:val="0"/>
        <w:autoSpaceDN w:val="0"/>
        <w:adjustRightInd w:val="0"/>
        <w:snapToGrid w:val="0"/>
        <w:spacing w:after="0" w:line="240" w:lineRule="auto"/>
        <w:ind w:left="357" w:hanging="357"/>
        <w:rPr>
          <w:rFonts w:ascii="Times New Roman" w:eastAsia="Times New Roman" w:hAnsi="Times New Roman" w:cs="Times New Roman"/>
          <w:noProof w:val="0"/>
        </w:rPr>
      </w:pPr>
      <w:r w:rsidRPr="009B349A">
        <w:rPr>
          <w:rFonts w:ascii="Times New Roman" w:eastAsia="Times New Roman" w:hAnsi="Times New Roman" w:cs="Times New Roman"/>
          <w:noProof w:val="0"/>
        </w:rPr>
        <w:t>Sudėtiniai hormoniniai kontraceptikai didina kraujo krešulių venose susidarymo (venų trombozės) riziką. Tačiau šis šalutinis poveikis yra retas. Dažniausiai jis pasireiškia pirmaisiais sudėtinių hormoninių kontraceptikų vartojimo metais.</w:t>
      </w:r>
    </w:p>
    <w:p w14:paraId="0F6B324F" w14:textId="77777777" w:rsidR="009B349A" w:rsidRPr="009B349A" w:rsidRDefault="009B349A" w:rsidP="009B349A">
      <w:pPr>
        <w:numPr>
          <w:ilvl w:val="0"/>
          <w:numId w:val="15"/>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Kojos ar pėdos venoje susidaręs kraujo krešulys gali sukelti giliųjų venų trombozę (GVT).</w:t>
      </w:r>
    </w:p>
    <w:p w14:paraId="1E75CA22" w14:textId="77777777" w:rsidR="009B349A" w:rsidRPr="009B349A" w:rsidRDefault="009B349A" w:rsidP="009B349A">
      <w:pPr>
        <w:numPr>
          <w:ilvl w:val="0"/>
          <w:numId w:val="15"/>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kraujo krešulys iš kojos nukeliauja į plaučius, jis gali sukelti plaučių emboliją.</w:t>
      </w:r>
    </w:p>
    <w:p w14:paraId="27D82E21" w14:textId="77777777" w:rsidR="009B349A" w:rsidRPr="009B349A" w:rsidRDefault="009B349A" w:rsidP="009B349A">
      <w:pPr>
        <w:numPr>
          <w:ilvl w:val="0"/>
          <w:numId w:val="15"/>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Labai retai krešulys gali susidaryti kito organo, pvz., akies, venoje (tinklainės venos trombozė).</w:t>
      </w:r>
    </w:p>
    <w:p w14:paraId="2B6E6F2C"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noProof w:val="0"/>
        </w:rPr>
      </w:pPr>
    </w:p>
    <w:p w14:paraId="46ABB3E4" w14:textId="77777777" w:rsidR="009B349A" w:rsidRPr="009B349A" w:rsidRDefault="009B349A" w:rsidP="009B349A">
      <w:pPr>
        <w:keepNext/>
        <w:autoSpaceDE w:val="0"/>
        <w:autoSpaceDN w:val="0"/>
        <w:adjustRightInd w:val="0"/>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Kada kraujo krešulio susidarymo venose rizika būna didžiausia?</w:t>
      </w:r>
    </w:p>
    <w:p w14:paraId="4421018D" w14:textId="77777777" w:rsidR="009B349A" w:rsidRPr="009B349A" w:rsidRDefault="009B349A" w:rsidP="009B349A">
      <w:pPr>
        <w:keepNext/>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Kraujo krešulio venose susidarymo rizika būna didžiausia pirmaisiais metais, kai sudėtinis hormoninis kontraceptikas vartojamas pirmą kartą. Ši rizika taip pat gali būti didesnė vėl pradėjus vartoti sudėtinį hormoninį kontraceptiką (tą patį arba kitą) po 4 savaičių arba ilgesnės pertraukos.</w:t>
      </w:r>
    </w:p>
    <w:p w14:paraId="41456241" w14:textId="77777777" w:rsidR="009B349A" w:rsidRPr="009B349A" w:rsidRDefault="009B349A" w:rsidP="009B349A">
      <w:pPr>
        <w:keepNext/>
        <w:autoSpaceDE w:val="0"/>
        <w:autoSpaceDN w:val="0"/>
        <w:adjustRightInd w:val="0"/>
        <w:snapToGrid w:val="0"/>
        <w:spacing w:after="0" w:line="240" w:lineRule="auto"/>
        <w:rPr>
          <w:rFonts w:ascii="Times New Roman" w:eastAsia="Times New Roman" w:hAnsi="Times New Roman" w:cs="Times New Roman"/>
          <w:noProof w:val="0"/>
        </w:rPr>
      </w:pPr>
    </w:p>
    <w:p w14:paraId="1DD71DE6"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Po pirmųjų metų ši rizika sumažėja, tačiau visada lieka šiek tiek didesnė nei nevartojant sudėtinių hormoninių kontraceptikų.</w:t>
      </w:r>
    </w:p>
    <w:p w14:paraId="60A2C291"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noProof w:val="0"/>
        </w:rPr>
      </w:pPr>
    </w:p>
    <w:p w14:paraId="5F0F0F7D"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Nutraukus NONITA vartojimą, per kelias savaites kraujo krešulio atsiradimo rizika sunormalėja.</w:t>
      </w:r>
    </w:p>
    <w:p w14:paraId="5FD20DF1"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noProof w:val="0"/>
        </w:rPr>
      </w:pPr>
    </w:p>
    <w:p w14:paraId="186DC719"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Kokia yra kraujo krešulio susidarymo rizika?</w:t>
      </w:r>
    </w:p>
    <w:p w14:paraId="467BB6D0"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noProof w:val="0"/>
        </w:rPr>
      </w:pPr>
    </w:p>
    <w:p w14:paraId="13213443"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Ši rizika priklauso nuo natūralios Jums esančios VTE rizikos ir vartojamo sudėtinio hormoninio kontraceptiko.</w:t>
      </w:r>
    </w:p>
    <w:p w14:paraId="7BDEBAFD"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noProof w:val="0"/>
        </w:rPr>
      </w:pPr>
    </w:p>
    <w:p w14:paraId="2AB87525"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Aplamai kraujo krešulio atsiradimo kojose ar plaučiuose (GVT arba PE) rizika vartojant NONITA yra maža.</w:t>
      </w:r>
    </w:p>
    <w:p w14:paraId="0172E263"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noProof w:val="0"/>
        </w:rPr>
      </w:pPr>
    </w:p>
    <w:p w14:paraId="2F63B08E" w14:textId="7C648ADC" w:rsidR="009B349A" w:rsidRPr="009B349A" w:rsidRDefault="009B349A" w:rsidP="009B349A">
      <w:pPr>
        <w:numPr>
          <w:ilvl w:val="0"/>
          <w:numId w:val="16"/>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Per metus kraujo krešulių susidaro maždaug 2 iš 10000 moterų, kurios nevartoja SHK ir nėra nėščios.</w:t>
      </w:r>
    </w:p>
    <w:p w14:paraId="1E790118" w14:textId="383013C2" w:rsidR="009B349A" w:rsidRPr="009B349A" w:rsidRDefault="009B349A" w:rsidP="009B349A">
      <w:pPr>
        <w:numPr>
          <w:ilvl w:val="0"/>
          <w:numId w:val="16"/>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Per metus kraujo krešulių susidaro maždaug 5</w:t>
      </w:r>
      <w:r w:rsidRPr="009B349A">
        <w:rPr>
          <w:rFonts w:ascii="Times New Roman" w:eastAsia="Times New Roman" w:hAnsi="Times New Roman" w:cs="Times New Roman"/>
          <w:noProof w:val="0"/>
        </w:rPr>
        <w:noBreakHyphen/>
        <w:t>7 iš 10000 moterų, vartojančių sudėtinių hormoninių kontraceptikų su levonorgestreliu, noretisteronu arba norgestimatu.</w:t>
      </w:r>
    </w:p>
    <w:p w14:paraId="232BBBF7" w14:textId="2772BA71" w:rsidR="009B349A" w:rsidRPr="009B349A" w:rsidRDefault="009B349A" w:rsidP="009B349A">
      <w:pPr>
        <w:numPr>
          <w:ilvl w:val="0"/>
          <w:numId w:val="16"/>
        </w:numPr>
        <w:autoSpaceDE w:val="0"/>
        <w:autoSpaceDN w:val="0"/>
        <w:adjustRightInd w:val="0"/>
        <w:snapToGrid w:val="0"/>
        <w:spacing w:after="0" w:line="240" w:lineRule="auto"/>
        <w:ind w:left="714" w:hanging="357"/>
        <w:rPr>
          <w:rFonts w:ascii="Times New Roman" w:eastAsia="Times New Roman" w:hAnsi="Times New Roman" w:cs="Times New Roman"/>
          <w:noProof w:val="0"/>
        </w:rPr>
      </w:pPr>
      <w:r w:rsidRPr="009B349A">
        <w:rPr>
          <w:rFonts w:ascii="Times New Roman" w:eastAsia="Times New Roman" w:hAnsi="Times New Roman" w:cs="Times New Roman"/>
          <w:noProof w:val="0"/>
        </w:rPr>
        <w:t>Per metus kraujo krešulių susidaro maždaug 6</w:t>
      </w:r>
      <w:r w:rsidRPr="009B349A">
        <w:rPr>
          <w:rFonts w:ascii="Times New Roman" w:eastAsia="Times New Roman" w:hAnsi="Times New Roman" w:cs="Times New Roman"/>
          <w:noProof w:val="0"/>
        </w:rPr>
        <w:noBreakHyphen/>
        <w:t>12 iš 10000 moterų, vartojančių sudėtinių hormoninių kontraceptikų su etonogestreliu ar norelgestrominu, pvz., NONITA.</w:t>
      </w:r>
    </w:p>
    <w:p w14:paraId="5FD6C470" w14:textId="77777777" w:rsidR="009B349A" w:rsidRPr="009B349A" w:rsidRDefault="009B349A" w:rsidP="009B349A">
      <w:pPr>
        <w:numPr>
          <w:ilvl w:val="0"/>
          <w:numId w:val="16"/>
        </w:numPr>
        <w:autoSpaceDE w:val="0"/>
        <w:autoSpaceDN w:val="0"/>
        <w:adjustRightInd w:val="0"/>
        <w:snapToGrid w:val="0"/>
        <w:spacing w:after="0" w:line="240" w:lineRule="auto"/>
        <w:ind w:left="714" w:hanging="357"/>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Kraujo krešulio susidarymo rizika yra skirtinga priklausomai nuo individualios medicininės anamnezės (žr. „Veiksniai, kurie didina kraujo krešulių susidarymo riziką“ žemiau). </w:t>
      </w:r>
    </w:p>
    <w:p w14:paraId="4D3AECBE"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3330"/>
      </w:tblGrid>
      <w:tr w:rsidR="00390D6B" w:rsidRPr="009B349A" w14:paraId="4FF19369" w14:textId="77777777" w:rsidTr="00390D6B">
        <w:tc>
          <w:tcPr>
            <w:tcW w:w="5508" w:type="dxa"/>
            <w:tcBorders>
              <w:top w:val="nil"/>
              <w:left w:val="nil"/>
              <w:bottom w:val="single" w:sz="4" w:space="0" w:color="auto"/>
              <w:right w:val="single" w:sz="4" w:space="0" w:color="auto"/>
            </w:tcBorders>
          </w:tcPr>
          <w:p w14:paraId="68991454"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tc>
        <w:tc>
          <w:tcPr>
            <w:tcW w:w="3330" w:type="dxa"/>
            <w:tcBorders>
              <w:top w:val="single" w:sz="4" w:space="0" w:color="auto"/>
              <w:left w:val="single" w:sz="4" w:space="0" w:color="auto"/>
              <w:bottom w:val="single" w:sz="4" w:space="0" w:color="auto"/>
              <w:right w:val="single" w:sz="4" w:space="0" w:color="auto"/>
            </w:tcBorders>
            <w:hideMark/>
          </w:tcPr>
          <w:p w14:paraId="53ADDC84"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b/>
                <w:noProof w:val="0"/>
              </w:rPr>
              <w:t>Kraujo krešulio susidarymo rizika per metus</w:t>
            </w:r>
          </w:p>
        </w:tc>
      </w:tr>
      <w:tr w:rsidR="00390D6B" w:rsidRPr="009B349A" w14:paraId="765817C6" w14:textId="77777777" w:rsidTr="00390D6B">
        <w:tc>
          <w:tcPr>
            <w:tcW w:w="5508" w:type="dxa"/>
            <w:tcBorders>
              <w:top w:val="single" w:sz="4" w:space="0" w:color="auto"/>
              <w:left w:val="single" w:sz="4" w:space="0" w:color="auto"/>
              <w:bottom w:val="single" w:sz="4" w:space="0" w:color="auto"/>
              <w:right w:val="single" w:sz="4" w:space="0" w:color="auto"/>
            </w:tcBorders>
            <w:hideMark/>
          </w:tcPr>
          <w:p w14:paraId="01B10CB9"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Moterys, kurios </w:t>
            </w:r>
            <w:r w:rsidRPr="009B349A">
              <w:rPr>
                <w:rFonts w:ascii="Times New Roman" w:eastAsia="Times New Roman" w:hAnsi="Times New Roman" w:cs="Times New Roman"/>
                <w:b/>
                <w:noProof w:val="0"/>
              </w:rPr>
              <w:t>nevartoja</w:t>
            </w:r>
            <w:r w:rsidRPr="009B349A">
              <w:rPr>
                <w:rFonts w:ascii="Times New Roman" w:eastAsia="Times New Roman" w:hAnsi="Times New Roman" w:cs="Times New Roman"/>
                <w:noProof w:val="0"/>
              </w:rPr>
              <w:t xml:space="preserve"> sudėtinių hormoninių kontraceptikų tablečių, pleistro ar žiedo ir nėra nėščios</w:t>
            </w:r>
          </w:p>
        </w:tc>
        <w:tc>
          <w:tcPr>
            <w:tcW w:w="3330" w:type="dxa"/>
            <w:tcBorders>
              <w:top w:val="single" w:sz="4" w:space="0" w:color="auto"/>
              <w:left w:val="single" w:sz="4" w:space="0" w:color="auto"/>
              <w:bottom w:val="single" w:sz="4" w:space="0" w:color="auto"/>
              <w:right w:val="single" w:sz="4" w:space="0" w:color="auto"/>
            </w:tcBorders>
            <w:hideMark/>
          </w:tcPr>
          <w:p w14:paraId="0041C611" w14:textId="77674708"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Maždaug 2 iš 10000 moterų</w:t>
            </w:r>
          </w:p>
        </w:tc>
      </w:tr>
      <w:tr w:rsidR="00390D6B" w:rsidRPr="009B349A" w14:paraId="7171571B" w14:textId="77777777" w:rsidTr="00390D6B">
        <w:tc>
          <w:tcPr>
            <w:tcW w:w="5508" w:type="dxa"/>
            <w:tcBorders>
              <w:top w:val="single" w:sz="4" w:space="0" w:color="auto"/>
              <w:left w:val="single" w:sz="4" w:space="0" w:color="auto"/>
              <w:bottom w:val="single" w:sz="4" w:space="0" w:color="auto"/>
              <w:right w:val="single" w:sz="4" w:space="0" w:color="auto"/>
            </w:tcBorders>
            <w:hideMark/>
          </w:tcPr>
          <w:p w14:paraId="2C94EE1A"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Moterys, vartojančios sudėtinių hormoninių kontraceptikų tabletes, kurių sudėtyje yra </w:t>
            </w:r>
            <w:r w:rsidRPr="009B349A">
              <w:rPr>
                <w:rFonts w:ascii="Times New Roman" w:eastAsia="Times New Roman" w:hAnsi="Times New Roman" w:cs="Times New Roman"/>
                <w:b/>
                <w:noProof w:val="0"/>
              </w:rPr>
              <w:t>levonorgestrelio, noretisterono ar norgestimato</w:t>
            </w:r>
          </w:p>
        </w:tc>
        <w:tc>
          <w:tcPr>
            <w:tcW w:w="3330" w:type="dxa"/>
            <w:tcBorders>
              <w:top w:val="single" w:sz="4" w:space="0" w:color="auto"/>
              <w:left w:val="single" w:sz="4" w:space="0" w:color="auto"/>
              <w:bottom w:val="single" w:sz="4" w:space="0" w:color="auto"/>
              <w:right w:val="single" w:sz="4" w:space="0" w:color="auto"/>
            </w:tcBorders>
            <w:hideMark/>
          </w:tcPr>
          <w:p w14:paraId="687F29BE" w14:textId="501CF0C5"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Maždaug 5</w:t>
            </w:r>
            <w:r w:rsidRPr="009B349A">
              <w:rPr>
                <w:rFonts w:ascii="Times New Roman" w:eastAsia="Times New Roman" w:hAnsi="Times New Roman" w:cs="Times New Roman"/>
                <w:noProof w:val="0"/>
              </w:rPr>
              <w:noBreakHyphen/>
              <w:t>7 iš 10000 moterų</w:t>
            </w:r>
          </w:p>
        </w:tc>
      </w:tr>
      <w:tr w:rsidR="00390D6B" w:rsidRPr="009B349A" w14:paraId="47807F57" w14:textId="77777777" w:rsidTr="00390D6B">
        <w:tc>
          <w:tcPr>
            <w:tcW w:w="5508" w:type="dxa"/>
            <w:tcBorders>
              <w:top w:val="single" w:sz="4" w:space="0" w:color="auto"/>
              <w:left w:val="single" w:sz="4" w:space="0" w:color="auto"/>
              <w:bottom w:val="single" w:sz="4" w:space="0" w:color="auto"/>
              <w:right w:val="single" w:sz="4" w:space="0" w:color="auto"/>
            </w:tcBorders>
            <w:hideMark/>
          </w:tcPr>
          <w:p w14:paraId="24279508"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Moterys, kurios vartoja NONITA</w:t>
            </w:r>
          </w:p>
        </w:tc>
        <w:tc>
          <w:tcPr>
            <w:tcW w:w="3330" w:type="dxa"/>
            <w:tcBorders>
              <w:top w:val="single" w:sz="4" w:space="0" w:color="auto"/>
              <w:left w:val="single" w:sz="4" w:space="0" w:color="auto"/>
              <w:bottom w:val="single" w:sz="4" w:space="0" w:color="auto"/>
              <w:right w:val="single" w:sz="4" w:space="0" w:color="auto"/>
            </w:tcBorders>
            <w:hideMark/>
          </w:tcPr>
          <w:p w14:paraId="1D8D0EE1" w14:textId="014DA0F1"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Maždaug 6</w:t>
            </w:r>
            <w:r w:rsidRPr="009B349A">
              <w:rPr>
                <w:rFonts w:ascii="Times New Roman" w:eastAsia="Times New Roman" w:hAnsi="Times New Roman" w:cs="Times New Roman"/>
                <w:noProof w:val="0"/>
              </w:rPr>
              <w:noBreakHyphen/>
              <w:t>12 iš 10000 moterų</w:t>
            </w:r>
          </w:p>
        </w:tc>
      </w:tr>
    </w:tbl>
    <w:p w14:paraId="27A20FE3" w14:textId="77777777" w:rsidR="009B349A" w:rsidRPr="009B349A" w:rsidRDefault="009B349A" w:rsidP="009B349A">
      <w:pPr>
        <w:autoSpaceDE w:val="0"/>
        <w:autoSpaceDN w:val="0"/>
        <w:adjustRightInd w:val="0"/>
        <w:snapToGrid w:val="0"/>
        <w:spacing w:after="0" w:line="240" w:lineRule="auto"/>
        <w:rPr>
          <w:rFonts w:ascii="Times New Roman" w:eastAsia="Times New Roman" w:hAnsi="Times New Roman" w:cs="Times New Roman"/>
          <w:noProof w:val="0"/>
        </w:rPr>
      </w:pPr>
    </w:p>
    <w:p w14:paraId="0F4844CB"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Veiksniai, kurie didina kraujo krešulių susidarymo venose riziką</w:t>
      </w:r>
    </w:p>
    <w:p w14:paraId="6283E49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8E5E55F" w14:textId="77777777" w:rsidR="009B349A" w:rsidRPr="009B349A" w:rsidRDefault="009B349A" w:rsidP="009B349A">
      <w:pPr>
        <w:spacing w:after="0" w:line="240" w:lineRule="auto"/>
        <w:rPr>
          <w:rFonts w:ascii="Times New Roman" w:eastAsia="Times New Roman" w:hAnsi="Times New Roman" w:cs="Times New Roman"/>
          <w:noProof w:val="0"/>
        </w:rPr>
      </w:pPr>
      <w:r w:rsidRPr="009B349A">
        <w:rPr>
          <w:rFonts w:ascii="Times New Roman" w:eastAsia="Calibri" w:hAnsi="Times New Roman" w:cs="Times New Roman"/>
          <w:noProof w:val="0"/>
          <w:lang w:eastAsia="lt-LT"/>
        </w:rPr>
        <w:t>Kraujo</w:t>
      </w:r>
      <w:r w:rsidRPr="009B349A">
        <w:rPr>
          <w:rFonts w:ascii="Times New Roman" w:eastAsia="Times New Roman" w:hAnsi="Times New Roman" w:cs="Times New Roman"/>
          <w:noProof w:val="0"/>
        </w:rPr>
        <w:t xml:space="preserve"> krešulių susidarymo rizika vartojant NONITA yra maža, tačiau kai kurios būklės ją didina. Ši rizika yra didesnė:</w:t>
      </w:r>
    </w:p>
    <w:p w14:paraId="269D7043" w14:textId="77777777" w:rsidR="009B349A" w:rsidRPr="009B349A" w:rsidRDefault="009B349A" w:rsidP="009B349A">
      <w:pPr>
        <w:numPr>
          <w:ilvl w:val="0"/>
          <w:numId w:val="1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 turite labai daug antsvorio, t.y. kūno masės indeksas (KMI) viršija 30 kg/m²;</w:t>
      </w:r>
    </w:p>
    <w:p w14:paraId="00E892D6" w14:textId="77777777" w:rsidR="009B349A" w:rsidRPr="009B349A" w:rsidRDefault="009B349A" w:rsidP="009B349A">
      <w:pPr>
        <w:numPr>
          <w:ilvl w:val="0"/>
          <w:numId w:val="1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lastRenderedPageBreak/>
        <w:t>jei kam nors Jūsų artimiausių šeimos narių buvo</w:t>
      </w:r>
      <w:r w:rsidRPr="009B349A">
        <w:rPr>
          <w:rFonts w:ascii="Times New Roman" w:eastAsia="Times New Roman" w:hAnsi="Times New Roman" w:cs="Times New Roman"/>
          <w:noProof w:val="0"/>
          <w:spacing w:val="-4"/>
        </w:rPr>
        <w:t xml:space="preserve"> susidaręs </w:t>
      </w:r>
      <w:r w:rsidRPr="009B349A">
        <w:rPr>
          <w:rFonts w:ascii="Times New Roman" w:eastAsia="Times New Roman" w:hAnsi="Times New Roman" w:cs="Times New Roman"/>
          <w:noProof w:val="0"/>
        </w:rPr>
        <w:t>kraujo</w:t>
      </w:r>
      <w:r w:rsidRPr="009B349A">
        <w:rPr>
          <w:rFonts w:ascii="Times New Roman" w:eastAsia="Times New Roman" w:hAnsi="Times New Roman" w:cs="Times New Roman"/>
          <w:noProof w:val="0"/>
          <w:spacing w:val="-6"/>
        </w:rPr>
        <w:t xml:space="preserve"> </w:t>
      </w:r>
      <w:r w:rsidRPr="009B349A">
        <w:rPr>
          <w:rFonts w:ascii="Times New Roman" w:eastAsia="Times New Roman" w:hAnsi="Times New Roman" w:cs="Times New Roman"/>
          <w:noProof w:val="0"/>
        </w:rPr>
        <w:t>krešulys</w:t>
      </w:r>
      <w:r w:rsidRPr="009B349A">
        <w:rPr>
          <w:rFonts w:ascii="Times New Roman" w:eastAsia="Times New Roman" w:hAnsi="Times New Roman" w:cs="Times New Roman"/>
          <w:noProof w:val="0"/>
          <w:spacing w:val="-6"/>
        </w:rPr>
        <w:t xml:space="preserve"> </w:t>
      </w:r>
      <w:r w:rsidRPr="009B349A">
        <w:rPr>
          <w:rFonts w:ascii="Times New Roman" w:eastAsia="Times New Roman" w:hAnsi="Times New Roman" w:cs="Times New Roman"/>
          <w:noProof w:val="0"/>
        </w:rPr>
        <w:t>kojoje,</w:t>
      </w:r>
      <w:r w:rsidRPr="009B349A">
        <w:rPr>
          <w:rFonts w:ascii="Times New Roman" w:eastAsia="Times New Roman" w:hAnsi="Times New Roman" w:cs="Times New Roman"/>
          <w:noProof w:val="0"/>
          <w:spacing w:val="-6"/>
        </w:rPr>
        <w:t xml:space="preserve"> </w:t>
      </w:r>
      <w:r w:rsidRPr="009B349A">
        <w:rPr>
          <w:rFonts w:ascii="Times New Roman" w:eastAsia="Times New Roman" w:hAnsi="Times New Roman" w:cs="Times New Roman"/>
          <w:noProof w:val="0"/>
        </w:rPr>
        <w:t>pla</w:t>
      </w:r>
      <w:r w:rsidRPr="009B349A">
        <w:rPr>
          <w:rFonts w:ascii="Times New Roman" w:eastAsia="Times New Roman" w:hAnsi="Times New Roman" w:cs="Times New Roman"/>
          <w:noProof w:val="0"/>
          <w:spacing w:val="1"/>
        </w:rPr>
        <w:t>u</w:t>
      </w:r>
      <w:r w:rsidRPr="009B349A">
        <w:rPr>
          <w:rFonts w:ascii="Times New Roman" w:eastAsia="Times New Roman" w:hAnsi="Times New Roman" w:cs="Times New Roman"/>
          <w:noProof w:val="0"/>
        </w:rPr>
        <w:t>čiuose arba</w:t>
      </w:r>
      <w:r w:rsidRPr="009B349A">
        <w:rPr>
          <w:rFonts w:ascii="Times New Roman" w:eastAsia="Times New Roman" w:hAnsi="Times New Roman" w:cs="Times New Roman"/>
          <w:noProof w:val="0"/>
          <w:spacing w:val="-4"/>
        </w:rPr>
        <w:t xml:space="preserve"> kitame organe jauname amžiuje (pvz., maždaug iki 50 metų)</w:t>
      </w:r>
      <w:r w:rsidRPr="009B349A">
        <w:rPr>
          <w:rFonts w:ascii="Times New Roman" w:eastAsia="Times New Roman" w:hAnsi="Times New Roman" w:cs="Times New Roman"/>
          <w:noProof w:val="0"/>
          <w:spacing w:val="-6"/>
        </w:rPr>
        <w:t>.</w:t>
      </w:r>
      <w:r w:rsidRPr="009B349A">
        <w:rPr>
          <w:rFonts w:ascii="Times New Roman" w:eastAsia="Times New Roman" w:hAnsi="Times New Roman" w:cs="Times New Roman"/>
          <w:noProof w:val="0"/>
        </w:rPr>
        <w:t xml:space="preserve"> Tokiu atveju Jūs galite būti paveldėjusi kraujo krešėjimo sutrikimą;</w:t>
      </w:r>
    </w:p>
    <w:p w14:paraId="7555BCB5" w14:textId="77777777" w:rsidR="009B349A" w:rsidRPr="009B349A" w:rsidRDefault="009B349A" w:rsidP="009B349A">
      <w:pPr>
        <w:numPr>
          <w:ilvl w:val="0"/>
          <w:numId w:val="1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 Jums reikalinga operacija arba ilgai nevaikštote dėl traumos, ligos arba sugipsuotos kojos. Likus kelioms savaitėms iki operacijos arba kol Jūsų judrumas ribotas, gali reikėti nutraukti NONITA vartojimą. Jeigu Jums reikia nutraukti NONITA vartojimą, tai paklauskite gydytojo, kada galėsite jį vartoti vėl;</w:t>
      </w:r>
    </w:p>
    <w:p w14:paraId="753568F5" w14:textId="77777777" w:rsidR="009B349A" w:rsidRPr="009B349A" w:rsidRDefault="009B349A" w:rsidP="009B349A">
      <w:pPr>
        <w:numPr>
          <w:ilvl w:val="0"/>
          <w:numId w:val="1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vyresniame (ypač virš maždaug 35 metų) amžiuje;</w:t>
      </w:r>
    </w:p>
    <w:p w14:paraId="1D087877" w14:textId="77777777" w:rsidR="009B349A" w:rsidRPr="009B349A" w:rsidRDefault="009B349A" w:rsidP="009B349A">
      <w:pPr>
        <w:numPr>
          <w:ilvl w:val="0"/>
          <w:numId w:val="1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kelias savaites po gimdymo.</w:t>
      </w:r>
    </w:p>
    <w:p w14:paraId="690231A3"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14373433"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Kuo daugiau šių sąlygų yra, tuo didesnė kraujo krešulio susidarymo rizika.</w:t>
      </w:r>
    </w:p>
    <w:p w14:paraId="24DA5747"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Kelionė lėktuvu (&gt; 4 valandas) gali laikinai padidinti kraujo krešulio susidarymo riziką, ypač jeigu yra kitų išvardytų rizikos veiksnių.</w:t>
      </w:r>
    </w:p>
    <w:p w14:paraId="675314F5"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Svarbu pasakyti gydytojui, jeigu yra kuri nors iš šių būklių arba nesate dėl to tikra. Gydytojas gali nuspręsti, kad NONITA vartojimą reikia nutraukti.</w:t>
      </w:r>
    </w:p>
    <w:p w14:paraId="7957F6DB"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vartojant NONITA, pasikeistų kuri nors iš aukščiau išvardytų sąlygų, pvz., kam nors iš artimiausių šeimos narių įvyktų trombozė be žinomos priežasties arba priaugtumėte daug svorio, apie tai pasakykite gydytojui.</w:t>
      </w:r>
    </w:p>
    <w:p w14:paraId="3EA6396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9F5ECD5"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KRAUJO KREŠULIAI ARTERIJOSE</w:t>
      </w:r>
    </w:p>
    <w:p w14:paraId="3A8B5FE0" w14:textId="77777777" w:rsidR="009B349A" w:rsidRPr="009B349A" w:rsidRDefault="009B349A" w:rsidP="009B349A">
      <w:pPr>
        <w:snapToGrid w:val="0"/>
        <w:spacing w:after="0" w:line="240" w:lineRule="auto"/>
        <w:outlineLvl w:val="0"/>
        <w:rPr>
          <w:rFonts w:ascii="Times New Roman" w:eastAsia="Times New Roman" w:hAnsi="Times New Roman" w:cs="Times New Roman"/>
          <w:b/>
          <w:noProof w:val="0"/>
        </w:rPr>
      </w:pPr>
    </w:p>
    <w:p w14:paraId="0FE9EC92"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Kas gali atsitikti, jeigu arterijoje susidarė kraujo krešulys?</w:t>
      </w:r>
    </w:p>
    <w:p w14:paraId="1C254880"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Arterijoje, kaip ir venoje, susidaręs kraujo krešulys gali sukelti sunkių sutrikimų, pvz., širdies priepuolį (miokardo infarktą) arba insultą.</w:t>
      </w:r>
    </w:p>
    <w:p w14:paraId="5D5B1776"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0A9FF638" w14:textId="77777777" w:rsidR="009B349A" w:rsidRPr="009B349A" w:rsidRDefault="009B349A" w:rsidP="009B349A">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Veiksniai, kurie didina kraujo krešulių susidarymo arterijose riziką</w:t>
      </w:r>
    </w:p>
    <w:p w14:paraId="35B5687C"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Svarbu atkreipti dėmesį, kad širdies priepuolio (miokardo infarkto) ar insulto dėl NONITA vartojimo rizika yra labai maža, bet ji gali padidėti:</w:t>
      </w:r>
    </w:p>
    <w:p w14:paraId="0B7621FC"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vyresniame (ypač virš maždaug 35 metų) amžiuje;</w:t>
      </w:r>
    </w:p>
    <w:p w14:paraId="4E027838"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b/>
          <w:noProof w:val="0"/>
        </w:rPr>
        <w:t xml:space="preserve">dėl rūkymo. </w:t>
      </w:r>
      <w:r w:rsidRPr="009B349A">
        <w:rPr>
          <w:rFonts w:ascii="Times New Roman" w:eastAsia="Times New Roman" w:hAnsi="Times New Roman" w:cs="Times New Roman"/>
          <w:noProof w:val="0"/>
        </w:rPr>
        <w:t>Vartojant sudėtinių hormoninių kontraceptikų, pvz., NONITA, patartina nerūkyti. Jeigu negalite mesti rūkyti ir Jums yra daugiau nei 35 metai, gydytojas gali patarti Jums kitokią kontracepciją;</w:t>
      </w:r>
    </w:p>
    <w:p w14:paraId="4FCAD49C"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turite antsvorio;</w:t>
      </w:r>
    </w:p>
    <w:p w14:paraId="334B3D77"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padidėjęs Jūsų kraujospūdis;</w:t>
      </w:r>
    </w:p>
    <w:p w14:paraId="6881BB12"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kuriam nors iš Jūsų artimiausių šeimos narių buvo</w:t>
      </w:r>
      <w:r w:rsidRPr="009B349A">
        <w:rPr>
          <w:rFonts w:ascii="Times New Roman" w:eastAsia="Times New Roman" w:hAnsi="Times New Roman" w:cs="Times New Roman"/>
          <w:noProof w:val="0"/>
          <w:spacing w:val="-4"/>
        </w:rPr>
        <w:t xml:space="preserve"> širdies priepuolis </w:t>
      </w:r>
      <w:r w:rsidRPr="009B349A">
        <w:rPr>
          <w:rFonts w:ascii="Times New Roman" w:eastAsia="Times New Roman" w:hAnsi="Times New Roman" w:cs="Times New Roman"/>
          <w:noProof w:val="0"/>
        </w:rPr>
        <w:t xml:space="preserve">(miokardo infarktas) </w:t>
      </w:r>
      <w:r w:rsidRPr="009B349A">
        <w:rPr>
          <w:rFonts w:ascii="Times New Roman" w:eastAsia="Times New Roman" w:hAnsi="Times New Roman" w:cs="Times New Roman"/>
          <w:noProof w:val="0"/>
          <w:spacing w:val="-4"/>
        </w:rPr>
        <w:t>arba insultas jauname amžiuje (maždaug iki 50 metų)</w:t>
      </w:r>
      <w:r w:rsidRPr="009B349A">
        <w:rPr>
          <w:rFonts w:ascii="Times New Roman" w:eastAsia="Times New Roman" w:hAnsi="Times New Roman" w:cs="Times New Roman"/>
          <w:noProof w:val="0"/>
          <w:spacing w:val="-6"/>
        </w:rPr>
        <w:t>.</w:t>
      </w:r>
      <w:r w:rsidRPr="009B349A">
        <w:rPr>
          <w:rFonts w:ascii="Times New Roman" w:eastAsia="Times New Roman" w:hAnsi="Times New Roman" w:cs="Times New Roman"/>
          <w:noProof w:val="0"/>
        </w:rPr>
        <w:t xml:space="preserve"> Tokiu atveju Jums taip pat gali būti didesnė širdies priepuolio (miokardo infarkto) arba insulto rizika;</w:t>
      </w:r>
    </w:p>
    <w:p w14:paraId="53F28E42"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padidėjęs riebalų (cholesterolio arba trigliceridų) kiekis Jūsų ar kurio nors iš Jūsų artimiausių šeimos narių kraujyje;</w:t>
      </w:r>
    </w:p>
    <w:p w14:paraId="1B486953"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būna migrenos priepuolių, ypač jeigu jie su aura;</w:t>
      </w:r>
    </w:p>
    <w:p w14:paraId="43FD457B"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nesveika Jūsų širdis (pvz., yra pažeistas vožtuvas arba ritmo sutrikimas, vadinamas prieširdžių virpėjimu);</w:t>
      </w:r>
    </w:p>
    <w:p w14:paraId="665F5F97"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cukriniu diabetu.</w:t>
      </w:r>
    </w:p>
    <w:p w14:paraId="73E310E0" w14:textId="77777777" w:rsidR="009B349A" w:rsidRPr="009B349A" w:rsidRDefault="009B349A" w:rsidP="009B349A">
      <w:pPr>
        <w:snapToGrid w:val="0"/>
        <w:spacing w:after="0" w:line="240" w:lineRule="auto"/>
        <w:rPr>
          <w:rFonts w:ascii="Times New Roman" w:eastAsia="Times New Roman" w:hAnsi="Times New Roman" w:cs="Times New Roman"/>
          <w:noProof w:val="0"/>
        </w:rPr>
      </w:pPr>
    </w:p>
    <w:p w14:paraId="690B463A"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yra daugiau kaip viena iš išvardytų problemų arba jeigu kuri nors iš jų labai stipriai išreikšta, kraujo krešulio susidarymo rizika gali būti dar didesnė.</w:t>
      </w:r>
    </w:p>
    <w:p w14:paraId="70920BCA"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vartojant NONITA, pasikeistų kuri nors iš aukščiau išvardytų sąlygų, pvz., kam nors iš artimiausių šeimos narių įvyktų trombozė be žinomos priežasties arba priaugtumėte daug svorio, apie tai pasakykite gydytojui.</w:t>
      </w:r>
    </w:p>
    <w:p w14:paraId="2DDB33BA" w14:textId="77777777" w:rsidR="009B349A" w:rsidRPr="009B349A" w:rsidRDefault="009B349A" w:rsidP="009B349A">
      <w:pPr>
        <w:spacing w:after="0" w:line="240" w:lineRule="auto"/>
        <w:rPr>
          <w:rFonts w:ascii="Times New Roman" w:eastAsia="Times New Roman" w:hAnsi="Times New Roman" w:cs="Times New Roman"/>
          <w:b/>
          <w:noProof w:val="0"/>
        </w:rPr>
      </w:pPr>
    </w:p>
    <w:p w14:paraId="4D5C3D69" w14:textId="77777777" w:rsidR="009B349A" w:rsidRPr="009B349A" w:rsidRDefault="009B349A" w:rsidP="009B349A">
      <w:pPr>
        <w:keepNext/>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Vėžys</w:t>
      </w:r>
    </w:p>
    <w:p w14:paraId="66ACD2FD"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p>
    <w:p w14:paraId="0F2718B1"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Žemiau pateikiami sudėtinių geriamųjų kontraceptikų tyrimų duomenys, kurie gali tikti ir NONITA. Duomenų apie į makštį vartojamus hormoninius kontraceptikus (pvz., NONITA) nėra.</w:t>
      </w:r>
    </w:p>
    <w:p w14:paraId="69EAFD8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70D7CA8"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Sudėtines kontraceptines tabletes vartojančioms moterims krūties vėžys diagnozuojamas šiek tiek dažniau, bet nežinoma, ar tai lemia kontraceptikai. Pvz., galbūt jų vartojančioms moterims augliai diagnozuojami dažniau dėl to, kad jas dažniau tiria gydytojai. Nutraukus sudėtinių kontraceptinių tablečių vartojimą, padidėjusi krūties vėžio rizika palaipsniui mažėja.</w:t>
      </w:r>
    </w:p>
    <w:p w14:paraId="5B743DF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5799C7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Svarbu reguliariai tikrinti krūtis, o apčiuopus kokį nors guzelį, kreiptis į gydytoją. Jeigu kas </w:t>
      </w:r>
      <w:r w:rsidRPr="009B349A">
        <w:rPr>
          <w:rFonts w:ascii="Times New Roman" w:eastAsia="Times New Roman" w:hAnsi="Times New Roman" w:cs="Times New Roman"/>
          <w:noProof w:val="0"/>
        </w:rPr>
        <w:t xml:space="preserve">nors iš Jūsų artimų giminaičių </w:t>
      </w:r>
      <w:r w:rsidRPr="009B349A">
        <w:rPr>
          <w:rFonts w:ascii="Times New Roman" w:eastAsia="Calibri" w:hAnsi="Times New Roman" w:cs="Times New Roman"/>
          <w:noProof w:val="0"/>
          <w:lang w:eastAsia="lt-LT"/>
        </w:rPr>
        <w:t>serga arba sirgo krūties vėžiu, apie tai pasakykite gydytojui (žr.  „Įspėjimai ir atsargumo priemonės“).</w:t>
      </w:r>
    </w:p>
    <w:p w14:paraId="757497D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4F1CA55"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Sudėtines kontraceptines tabletes vartojančioms moterims retais atvejais diagnozuotas gerybinis kepenų auglys, dar rečiau – piktybinis. Jeigu prasideda neįprastai stiprus pilvo skausmas, kreipkitės į gydytoją.</w:t>
      </w:r>
    </w:p>
    <w:p w14:paraId="1AEBCD69" w14:textId="7D9B03D0" w:rsid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Nustatyta, kad sudėtines kontraceptines tabletes vartojančios moterys rečiau suserga endometriumo (gimdos gleivinės) ir kiaušidžių vėžiu. Taip gali būti ir vartojant NONITA, bet tai nepatvirtinta.</w:t>
      </w:r>
    </w:p>
    <w:p w14:paraId="3EEE447D" w14:textId="55C6480D" w:rsidR="00220C61" w:rsidRDefault="00220C61" w:rsidP="009B349A">
      <w:pPr>
        <w:spacing w:after="0" w:line="240" w:lineRule="auto"/>
        <w:rPr>
          <w:rFonts w:ascii="Times New Roman" w:eastAsia="Calibri" w:hAnsi="Times New Roman" w:cs="Times New Roman"/>
          <w:noProof w:val="0"/>
          <w:lang w:eastAsia="lt-LT"/>
        </w:rPr>
      </w:pPr>
    </w:p>
    <w:p w14:paraId="32C6EFFE" w14:textId="272BCA43" w:rsidR="00220C61" w:rsidRPr="007668E5" w:rsidRDefault="00220C61" w:rsidP="009B349A">
      <w:pPr>
        <w:spacing w:after="0" w:line="240" w:lineRule="auto"/>
        <w:rPr>
          <w:rFonts w:ascii="Times New Roman" w:eastAsia="Calibri" w:hAnsi="Times New Roman" w:cs="Times New Roman"/>
          <w:b/>
          <w:noProof w:val="0"/>
          <w:lang w:eastAsia="lt-LT"/>
        </w:rPr>
      </w:pPr>
      <w:r>
        <w:rPr>
          <w:rFonts w:ascii="Times New Roman" w:eastAsia="Calibri" w:hAnsi="Times New Roman" w:cs="Times New Roman"/>
          <w:b/>
          <w:noProof w:val="0"/>
          <w:lang w:eastAsia="lt-LT"/>
        </w:rPr>
        <w:t xml:space="preserve">          </w:t>
      </w:r>
      <w:r w:rsidRPr="007668E5">
        <w:rPr>
          <w:rFonts w:ascii="Times New Roman" w:eastAsia="Calibri" w:hAnsi="Times New Roman" w:cs="Times New Roman"/>
          <w:b/>
          <w:noProof w:val="0"/>
          <w:lang w:eastAsia="lt-LT"/>
        </w:rPr>
        <w:t>Psichikos sutrikimai</w:t>
      </w:r>
    </w:p>
    <w:p w14:paraId="569FD64E" w14:textId="4CED4973" w:rsidR="00220C61" w:rsidRDefault="00220C61" w:rsidP="009B349A">
      <w:pPr>
        <w:spacing w:after="0" w:line="240" w:lineRule="auto"/>
        <w:rPr>
          <w:rFonts w:ascii="Times New Roman" w:eastAsia="Calibri" w:hAnsi="Times New Roman" w:cs="Times New Roman"/>
          <w:noProof w:val="0"/>
          <w:lang w:eastAsia="lt-LT"/>
        </w:rPr>
      </w:pPr>
    </w:p>
    <w:p w14:paraId="462795D2" w14:textId="50D483B8" w:rsidR="00220C61" w:rsidRPr="009B349A" w:rsidRDefault="00220C61" w:rsidP="009B349A">
      <w:pPr>
        <w:spacing w:after="0" w:line="240" w:lineRule="auto"/>
        <w:rPr>
          <w:rFonts w:ascii="Times New Roman" w:eastAsia="Calibri" w:hAnsi="Times New Roman" w:cs="Times New Roman"/>
          <w:noProof w:val="0"/>
          <w:lang w:eastAsia="lt-LT"/>
        </w:rPr>
      </w:pPr>
      <w:r w:rsidRPr="00220C61">
        <w:rPr>
          <w:rFonts w:ascii="Times New Roman" w:eastAsia="Calibri" w:hAnsi="Times New Roman" w:cs="Times New Roman"/>
          <w:noProof w:val="0"/>
          <w:lang w:eastAsia="lt-LT"/>
        </w:rPr>
        <w:t>Kai kurios moterys, vartojančios hormoninius kontrac</w:t>
      </w:r>
      <w:r>
        <w:rPr>
          <w:rFonts w:ascii="Times New Roman" w:eastAsia="Calibri" w:hAnsi="Times New Roman" w:cs="Times New Roman"/>
          <w:noProof w:val="0"/>
          <w:lang w:eastAsia="lt-LT"/>
        </w:rPr>
        <w:t>eptikus, įskaitant NONITA</w:t>
      </w:r>
      <w:r w:rsidRPr="00220C61">
        <w:rPr>
          <w:rFonts w:ascii="Times New Roman" w:eastAsia="Calibri" w:hAnsi="Times New Roman" w:cs="Times New Roman"/>
          <w:noProof w:val="0"/>
          <w:lang w:eastAsia="lt-LT"/>
        </w:rPr>
        <w:t>, prane</w:t>
      </w:r>
      <w:r w:rsidR="002A1B40">
        <w:rPr>
          <w:rFonts w:ascii="Times New Roman" w:eastAsia="Calibri" w:hAnsi="Times New Roman" w:cs="Times New Roman"/>
          <w:noProof w:val="0"/>
          <w:lang w:eastAsia="lt-LT"/>
        </w:rPr>
        <w:t>šė apie depresiją arba pablogėjusią</w:t>
      </w:r>
      <w:r w:rsidRPr="00220C61">
        <w:rPr>
          <w:rFonts w:ascii="Times New Roman" w:eastAsia="Calibri" w:hAnsi="Times New Roman" w:cs="Times New Roman"/>
          <w:noProof w:val="0"/>
          <w:lang w:eastAsia="lt-LT"/>
        </w:rPr>
        <w:t xml:space="preserve"> nuo</w:t>
      </w:r>
      <w:r w:rsidR="002A1B40">
        <w:rPr>
          <w:rFonts w:ascii="Times New Roman" w:eastAsia="Calibri" w:hAnsi="Times New Roman" w:cs="Times New Roman"/>
          <w:noProof w:val="0"/>
          <w:lang w:eastAsia="lt-LT"/>
        </w:rPr>
        <w:t>taiką. Depresija gali būti sunki</w:t>
      </w:r>
      <w:r w:rsidRPr="00220C61">
        <w:rPr>
          <w:rFonts w:ascii="Times New Roman" w:eastAsia="Calibri" w:hAnsi="Times New Roman" w:cs="Times New Roman"/>
          <w:noProof w:val="0"/>
          <w:lang w:eastAsia="lt-LT"/>
        </w:rPr>
        <w:t xml:space="preserve"> ir kartais gali sukelti minčių apie savižudybę. Jei pasireiškia nuotaikos pokyčiai ir depresiniai simptomai, </w:t>
      </w:r>
      <w:r w:rsidR="002A1B40">
        <w:rPr>
          <w:rFonts w:ascii="Times New Roman" w:eastAsia="Calibri" w:hAnsi="Times New Roman" w:cs="Times New Roman"/>
          <w:noProof w:val="0"/>
          <w:lang w:eastAsia="lt-LT"/>
        </w:rPr>
        <w:t xml:space="preserve">kuo greičiau </w:t>
      </w:r>
      <w:r w:rsidRPr="00220C61">
        <w:rPr>
          <w:rFonts w:ascii="Times New Roman" w:eastAsia="Calibri" w:hAnsi="Times New Roman" w:cs="Times New Roman"/>
          <w:noProof w:val="0"/>
          <w:lang w:eastAsia="lt-LT"/>
        </w:rPr>
        <w:t>kreipkitės į gydyto</w:t>
      </w:r>
      <w:r w:rsidR="002A1B40">
        <w:rPr>
          <w:rFonts w:ascii="Times New Roman" w:eastAsia="Calibri" w:hAnsi="Times New Roman" w:cs="Times New Roman"/>
          <w:noProof w:val="0"/>
          <w:lang w:eastAsia="lt-LT"/>
        </w:rPr>
        <w:t>ją, kad galėtumėte gauti medicininę pagalbą</w:t>
      </w:r>
      <w:r w:rsidRPr="00220C61">
        <w:rPr>
          <w:rFonts w:ascii="Times New Roman" w:eastAsia="Calibri" w:hAnsi="Times New Roman" w:cs="Times New Roman"/>
          <w:noProof w:val="0"/>
          <w:lang w:eastAsia="lt-LT"/>
        </w:rPr>
        <w:t>.</w:t>
      </w:r>
    </w:p>
    <w:p w14:paraId="6334074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E07988A" w14:textId="77777777" w:rsidR="009B349A" w:rsidRPr="009B349A" w:rsidRDefault="009B349A" w:rsidP="009B349A">
      <w:pPr>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Vaikams ir paaugliams</w:t>
      </w:r>
    </w:p>
    <w:p w14:paraId="6473C1F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7E621A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saugumas ir veiksmingumas paauglėms iki 18 metų neištirti.</w:t>
      </w:r>
    </w:p>
    <w:p w14:paraId="62A5476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9B1F8EF" w14:textId="77777777" w:rsidR="009B349A" w:rsidRPr="009B349A" w:rsidRDefault="009B349A" w:rsidP="009B349A">
      <w:pPr>
        <w:keepNext/>
        <w:keepLines/>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Kiti vaistai ir NONITA</w:t>
      </w:r>
    </w:p>
    <w:p w14:paraId="3BA7EEF2"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p>
    <w:p w14:paraId="34869926"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išrašančiam gydytojui visada pasakykite, kokius vaistus ar augalinius preparatus jau vartojate. Be to, kiekvieną kitų vaistų Jums skiriantį gydytoją ar odontologą (arba vaistus išduodantį vaistininką) informuokite apie NONITA vartojimą. Tuomet jie galės Jums pasakyti, ar nereikia papildomų kontraceptinių priemonių, ir jeigu taip, tai kiek laiko, taip pat ar nereikia pakeisti kito Jums reikalingo vaisto.</w:t>
      </w:r>
    </w:p>
    <w:p w14:paraId="2AAE1B7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460D48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Kai kurie vaistai:</w:t>
      </w:r>
    </w:p>
    <w:p w14:paraId="41C674F8" w14:textId="77777777" w:rsidR="009B349A" w:rsidRPr="009B349A" w:rsidRDefault="009B349A" w:rsidP="00390D6B">
      <w:pPr>
        <w:numPr>
          <w:ilvl w:val="0"/>
          <w:numId w:val="19"/>
        </w:numPr>
        <w:spacing w:after="0" w:line="240" w:lineRule="auto"/>
        <w:contextualSpacing/>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gali keisti NONITA veikliųjų medžiagų kiekį kraujyje;</w:t>
      </w:r>
    </w:p>
    <w:p w14:paraId="758228D4" w14:textId="77777777" w:rsidR="009B349A" w:rsidRPr="009B349A" w:rsidRDefault="009B349A" w:rsidP="00390D6B">
      <w:pPr>
        <w:numPr>
          <w:ilvl w:val="0"/>
          <w:numId w:val="19"/>
        </w:numPr>
        <w:spacing w:after="0" w:line="240" w:lineRule="auto"/>
        <w:contextualSpacing/>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gali </w:t>
      </w:r>
      <w:r w:rsidRPr="009B349A">
        <w:rPr>
          <w:rFonts w:ascii="Times New Roman" w:eastAsia="Calibri" w:hAnsi="Times New Roman" w:cs="Times New Roman"/>
          <w:b/>
          <w:noProof w:val="0"/>
          <w:lang w:eastAsia="lt-LT"/>
        </w:rPr>
        <w:t>susilpninti jo sukeliamą apsaugą nuo pastojimo</w:t>
      </w:r>
      <w:r w:rsidRPr="009B349A">
        <w:rPr>
          <w:rFonts w:ascii="Times New Roman" w:eastAsia="Calibri" w:hAnsi="Times New Roman" w:cs="Times New Roman"/>
          <w:noProof w:val="0"/>
          <w:lang w:eastAsia="lt-LT"/>
        </w:rPr>
        <w:t>;</w:t>
      </w:r>
    </w:p>
    <w:p w14:paraId="1D654BF2" w14:textId="77777777" w:rsidR="009B349A" w:rsidRPr="009B349A" w:rsidRDefault="009B349A" w:rsidP="00390D6B">
      <w:pPr>
        <w:numPr>
          <w:ilvl w:val="0"/>
          <w:numId w:val="19"/>
        </w:numPr>
        <w:spacing w:after="0" w:line="240" w:lineRule="auto"/>
        <w:contextualSpacing/>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gali sukelti netikėtą kraujavimą.</w:t>
      </w:r>
    </w:p>
    <w:p w14:paraId="521F515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6813D72"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Tai vaistai, kurie vartojami gydyti:</w:t>
      </w:r>
    </w:p>
    <w:p w14:paraId="771EFE06"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epilepsijai (pvz., primidonas, fenitoinas, barbitūratai, karbamazepinas, okskarbazepinas, topiramatas, felbamatas);</w:t>
      </w:r>
    </w:p>
    <w:p w14:paraId="7B04348C"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tuberkuliozei (pvz., rifampicinas);</w:t>
      </w:r>
    </w:p>
    <w:p w14:paraId="6B60CF2D"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ŽIV infekcijai (pvz., ritonaviras, nelfinaviras, nevirapinas, efavirenzas);</w:t>
      </w:r>
    </w:p>
    <w:p w14:paraId="7BF8D5F9"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hepatito C viruso infekcijai (pvz., bocepreviras, telapreviras);</w:t>
      </w:r>
    </w:p>
    <w:p w14:paraId="1435AF90"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kitoms infekcinėms ligoms (pvz., grizeofulvinas);</w:t>
      </w:r>
    </w:p>
    <w:p w14:paraId="6A9CF5C3"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padidėjusiam kraujospūdžiui plaučių kraujagyslėse (bozentanas);</w:t>
      </w:r>
    </w:p>
    <w:p w14:paraId="228D1A80" w14:textId="77777777" w:rsidR="009B349A" w:rsidRPr="009B349A" w:rsidRDefault="009B349A" w:rsidP="009B349A">
      <w:pPr>
        <w:numPr>
          <w:ilvl w:val="0"/>
          <w:numId w:val="1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depresinei nuotaikai (jonažolė – </w:t>
      </w:r>
      <w:r w:rsidRPr="009B349A">
        <w:rPr>
          <w:rFonts w:ascii="Times New Roman" w:eastAsia="Times New Roman" w:hAnsi="Times New Roman" w:cs="Times New Roman"/>
          <w:i/>
          <w:noProof w:val="0"/>
        </w:rPr>
        <w:t>Hypericum perforatum</w:t>
      </w:r>
      <w:r w:rsidRPr="009B349A">
        <w:rPr>
          <w:rFonts w:ascii="Times New Roman" w:eastAsia="Times New Roman" w:hAnsi="Times New Roman" w:cs="Times New Roman"/>
          <w:noProof w:val="0"/>
        </w:rPr>
        <w:t>).</w:t>
      </w:r>
    </w:p>
    <w:p w14:paraId="1A3E601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5FA1A8A"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Jūs vartojate vaistų arba augalinių preparatų, kurie galėtų sumažinti NONITA veiksmingumą, taip pat taikykite barjerinę kontracepciją. Baigus vartoti kitą vaistą, jo įtaka NONITA veiksmingumui gali tęstis dar iki 28 dienų, todėl visą tą laiką reikia papildomai taikyti barjerinę kontracepciją. Pastaba: NONITA ir moteriško prezervatyvo kartu naudoti negalima.</w:t>
      </w:r>
    </w:p>
    <w:p w14:paraId="46D9107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058F056"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gali keisti kitų vaistų veikimą, pvz.,</w:t>
      </w:r>
    </w:p>
    <w:p w14:paraId="3F08BD94" w14:textId="77777777" w:rsidR="009B349A" w:rsidRPr="009B349A" w:rsidRDefault="009B349A" w:rsidP="00390D6B">
      <w:pPr>
        <w:numPr>
          <w:ilvl w:val="0"/>
          <w:numId w:val="19"/>
        </w:numPr>
        <w:spacing w:after="0" w:line="240" w:lineRule="auto"/>
        <w:contextualSpacing/>
        <w:rPr>
          <w:rFonts w:ascii="Times New Roman" w:eastAsia="Times New Roman" w:hAnsi="Times New Roman" w:cs="Times New Roman"/>
          <w:noProof w:val="0"/>
        </w:rPr>
      </w:pPr>
      <w:r w:rsidRPr="009B349A">
        <w:rPr>
          <w:rFonts w:ascii="Times New Roman" w:eastAsia="Times New Roman" w:hAnsi="Times New Roman" w:cs="Times New Roman"/>
          <w:noProof w:val="0"/>
        </w:rPr>
        <w:t>tokių, kurių sudėtyje yra ciklosporino;</w:t>
      </w:r>
    </w:p>
    <w:p w14:paraId="4D5DA24B" w14:textId="77777777" w:rsidR="009B349A" w:rsidRPr="009B349A" w:rsidRDefault="009B349A" w:rsidP="00390D6B">
      <w:pPr>
        <w:numPr>
          <w:ilvl w:val="0"/>
          <w:numId w:val="19"/>
        </w:numPr>
        <w:spacing w:after="0" w:line="240" w:lineRule="auto"/>
        <w:contextualSpacing/>
        <w:rPr>
          <w:rFonts w:ascii="Times New Roman" w:eastAsia="Times New Roman" w:hAnsi="Times New Roman" w:cs="Times New Roman"/>
          <w:noProof w:val="0"/>
        </w:rPr>
      </w:pPr>
      <w:r w:rsidRPr="009B349A">
        <w:rPr>
          <w:rFonts w:ascii="Times New Roman" w:eastAsia="Times New Roman" w:hAnsi="Times New Roman" w:cs="Times New Roman"/>
          <w:noProof w:val="0"/>
        </w:rPr>
        <w:lastRenderedPageBreak/>
        <w:t>vaisto nuo epilepsijos – lamotrigino (dėl to gali padažnėti priepuoliai).</w:t>
      </w:r>
    </w:p>
    <w:p w14:paraId="1C27F4A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3E2A475"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Nenaudokite NONITA, jeigu sergate hepatitu C ir vartojate vaistų, kurių sudėtyje yra ombitasviro / paritapreviro / ritonaviro ir dasabuviro, nes tuomet gali padidėti kepenų funkcijos (kraujo tyrimų) rodikliai, t.y. kepenų fermento ALT aktyvumas. </w:t>
      </w:r>
    </w:p>
    <w:p w14:paraId="68CBEFE6"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Prieš Jums pradedant vartoti tokių vaistų, gydytojas paskirs kitą kontraceptiką.</w:t>
      </w:r>
    </w:p>
    <w:p w14:paraId="72BF2AC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AD85D5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vėl galima vartoti praėjus maždaug 2 savaitėms po paskutinės minėtų vaistų dozės. Žr. „NONITA vartoti negalima“.</w:t>
      </w:r>
    </w:p>
    <w:p w14:paraId="4982D9F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BF05AAE"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Prieš pradėdama vartoti bet kurį vaistą, pasitarkite su gydytoju arba vaistininku.</w:t>
      </w:r>
    </w:p>
    <w:p w14:paraId="0ED3946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5F159C2"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Kartu su NONITA galima naudoti tamponus. Pirmiausia įsikiškite NONITA, o po to – tamponą. Tamponą ištraukite atsargiai, kad atsitiktinai neiškristų makšties žiedas. Jeigu NONITA iškrito, nuplaukite jį drungnu vandeniu ir nedelsdama vėl įsikiškite į makštį.</w:t>
      </w:r>
    </w:p>
    <w:p w14:paraId="770D4A9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3F4020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Spermicidai ir į makštį vartojami vaistai nuo grybelio NONITA kontraceptinio veiksmingumo nemažina.</w:t>
      </w:r>
    </w:p>
    <w:p w14:paraId="52FFED1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F366311" w14:textId="77777777" w:rsidR="009B349A" w:rsidRPr="009B349A" w:rsidRDefault="009B349A" w:rsidP="009B349A">
      <w:pPr>
        <w:keepNext/>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Laboratoriniai tyrimai</w:t>
      </w:r>
    </w:p>
    <w:p w14:paraId="24835E5E" w14:textId="77777777" w:rsidR="009B349A" w:rsidRPr="009B349A" w:rsidRDefault="009B349A" w:rsidP="009B349A">
      <w:pPr>
        <w:keepNext/>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noProof w:val="0"/>
          <w:lang w:eastAsia="lt-LT"/>
        </w:rPr>
        <w:t xml:space="preserve">Jeigu Jums reikia atlikti bet kokį kraujo ar šlapimo tyrimą, pasakykite gydytojui, kad vartojate NONITA, nes jis gali keisti kai kurių tyrimų rezultatus. </w:t>
      </w:r>
    </w:p>
    <w:p w14:paraId="5EC7F1C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793FB0C" w14:textId="77777777" w:rsidR="009B349A" w:rsidRPr="009B349A" w:rsidRDefault="009B349A" w:rsidP="009B349A">
      <w:pPr>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Nėštumas ir žindymo laikotarpis</w:t>
      </w:r>
    </w:p>
    <w:p w14:paraId="4312D05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3CEFF9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Nėščioms arba manančioms, kad gal pastojo, moterims NONITA vartoti negalima. Jeigu pastotumėte, kai NONITA įkištas, tai jį ištraukite ir kreipkitės į gydytoją.</w:t>
      </w:r>
    </w:p>
    <w:p w14:paraId="7730B60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2C3E06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Jeigu norite nutraukti NONITA vartojimą, nes norite pastoti, žr. </w:t>
      </w:r>
      <w:r w:rsidRPr="009B349A">
        <w:rPr>
          <w:rFonts w:ascii="Times New Roman" w:eastAsia="Calibri" w:hAnsi="Times New Roman" w:cs="Times New Roman"/>
          <w:i/>
          <w:noProof w:val="0"/>
          <w:lang w:eastAsia="lt-LT"/>
        </w:rPr>
        <w:t>„Jeigu norite nutraukti NONITA vartojimą“</w:t>
      </w:r>
      <w:r w:rsidRPr="009B349A">
        <w:rPr>
          <w:rFonts w:ascii="Times New Roman" w:eastAsia="Calibri" w:hAnsi="Times New Roman" w:cs="Times New Roman"/>
          <w:noProof w:val="0"/>
          <w:lang w:eastAsia="lt-LT"/>
        </w:rPr>
        <w:t>.</w:t>
      </w:r>
    </w:p>
    <w:p w14:paraId="4F85336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412AC2C"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Žindymo laikotarpiu NONITA vartoti dažniausiai nerekomenduojama. Jeigu žindymo metu norite vartoti NONITA, pasitarkite su gydytoju.</w:t>
      </w:r>
    </w:p>
    <w:p w14:paraId="1B63EA1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317CFCA" w14:textId="77777777" w:rsidR="009B349A" w:rsidRPr="009B349A" w:rsidRDefault="009B349A" w:rsidP="009B349A">
      <w:pPr>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Vairavimas ir mechanizmų valdymas</w:t>
      </w:r>
    </w:p>
    <w:p w14:paraId="238B600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4EF0E95"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neturėtų veikti gebėjimo vairuoti ar valdyti mechanizmus.</w:t>
      </w:r>
    </w:p>
    <w:p w14:paraId="520F4C8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FF7040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2622A21"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3.</w:t>
      </w:r>
      <w:r w:rsidRPr="00390D6B">
        <w:rPr>
          <w:rFonts w:ascii="Times New Roman" w:hAnsi="Times New Roman"/>
          <w:b/>
        </w:rPr>
        <w:tab/>
        <w:t>Kaip vartoti NONITA</w:t>
      </w:r>
    </w:p>
    <w:p w14:paraId="7AF7068E" w14:textId="77777777" w:rsidR="009B349A" w:rsidRPr="009B349A" w:rsidRDefault="009B349A" w:rsidP="009B349A">
      <w:pPr>
        <w:keepNext/>
        <w:keepLines/>
        <w:spacing w:after="0" w:line="240" w:lineRule="auto"/>
        <w:rPr>
          <w:rFonts w:ascii="Times New Roman" w:eastAsia="Calibri" w:hAnsi="Times New Roman" w:cs="Times New Roman"/>
          <w:noProof w:val="0"/>
          <w:lang w:eastAsia="lt-LT"/>
        </w:rPr>
      </w:pPr>
    </w:p>
    <w:p w14:paraId="71C37C3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NONITA galite įsikišti ir išsitraukti pati. Kada pradėti vartoti NONITA pirmą kartą, pasakys gydytojas. Makšties žiedą reikia įkišti reikiamą mėnesinių ciklo dieną (žr. </w:t>
      </w:r>
      <w:r w:rsidRPr="009B349A">
        <w:rPr>
          <w:rFonts w:ascii="Times New Roman" w:eastAsia="Calibri" w:hAnsi="Times New Roman" w:cs="Times New Roman"/>
          <w:i/>
          <w:noProof w:val="0"/>
          <w:lang w:eastAsia="lt-LT"/>
        </w:rPr>
        <w:t>„Kada pradėti vartoti pirmą žiedą“</w:t>
      </w:r>
      <w:r w:rsidRPr="009B349A">
        <w:rPr>
          <w:rFonts w:ascii="Times New Roman" w:eastAsia="Calibri" w:hAnsi="Times New Roman" w:cs="Times New Roman"/>
          <w:noProof w:val="0"/>
          <w:lang w:eastAsia="lt-LT"/>
        </w:rPr>
        <w:t>) ir laikyti 3 savaites iš eilės. Kad būtų užtikrinta apsauga nuo pastojimo, reguliariai (pvz., prieš lytinius santykius ir po jų) tikrinkite, ar NONITA yra makštyje. Po 3 savaičių ištraukite NONITA ir padarykite vienos savaitės pertrauką. Per pertrauką, kai žiedo nėra, dažniausiai prasideda mėnesinių kraujavimas.</w:t>
      </w:r>
    </w:p>
    <w:p w14:paraId="7381CD0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5A29D04" w14:textId="77777777" w:rsidR="009B349A" w:rsidRPr="009B349A" w:rsidRDefault="009B349A" w:rsidP="009B349A">
      <w:pPr>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Kaip įsikišti ir ištraukti NONITA</w:t>
      </w:r>
    </w:p>
    <w:p w14:paraId="5A6E93D1" w14:textId="77777777" w:rsidR="009B349A" w:rsidRPr="009B349A" w:rsidRDefault="009B349A" w:rsidP="009B349A">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1.</w:t>
      </w:r>
      <w:r w:rsidRPr="009B349A">
        <w:rPr>
          <w:rFonts w:ascii="Times New Roman" w:eastAsia="Calibri" w:hAnsi="Times New Roman" w:cs="Times New Roman"/>
          <w:noProof w:val="0"/>
          <w:lang w:eastAsia="lt-LT"/>
        </w:rPr>
        <w:tab/>
        <w:t xml:space="preserve">Prieš įsikišdama žiedą, patikrinkite, ar nesibaigęs jo tinkamumo laikas (žr. 5 skyrių </w:t>
      </w:r>
      <w:r w:rsidRPr="009B349A">
        <w:rPr>
          <w:rFonts w:ascii="Times New Roman" w:eastAsia="Calibri" w:hAnsi="Times New Roman" w:cs="Times New Roman"/>
          <w:i/>
          <w:noProof w:val="0"/>
          <w:lang w:eastAsia="lt-LT"/>
        </w:rPr>
        <w:t>„Kaip laikyti NONITA“</w:t>
      </w:r>
      <w:r w:rsidRPr="009B349A">
        <w:rPr>
          <w:rFonts w:ascii="Times New Roman" w:eastAsia="Calibri" w:hAnsi="Times New Roman" w:cs="Times New Roman"/>
          <w:noProof w:val="0"/>
          <w:lang w:eastAsia="lt-LT"/>
        </w:rPr>
        <w:t>).</w:t>
      </w:r>
    </w:p>
    <w:p w14:paraId="5F29B24F" w14:textId="77777777" w:rsidR="009B349A" w:rsidRPr="009B349A" w:rsidRDefault="009B349A" w:rsidP="009B349A">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2.</w:t>
      </w:r>
      <w:r w:rsidRPr="009B349A">
        <w:rPr>
          <w:rFonts w:ascii="Times New Roman" w:eastAsia="Calibri" w:hAnsi="Times New Roman" w:cs="Times New Roman"/>
          <w:noProof w:val="0"/>
          <w:lang w:eastAsia="lt-LT"/>
        </w:rPr>
        <w:tab/>
        <w:t>Prieš įsikišdama ar ištraukdama žiedą, nusiplaukite rankas.</w:t>
      </w:r>
    </w:p>
    <w:p w14:paraId="5DAA646D" w14:textId="77777777" w:rsidR="009B349A" w:rsidRPr="009B349A" w:rsidRDefault="009B349A" w:rsidP="009B349A">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3.</w:t>
      </w:r>
      <w:r w:rsidRPr="009B349A">
        <w:rPr>
          <w:rFonts w:ascii="Times New Roman" w:eastAsia="Calibri" w:hAnsi="Times New Roman" w:cs="Times New Roman"/>
          <w:noProof w:val="0"/>
          <w:lang w:eastAsia="lt-LT"/>
        </w:rPr>
        <w:tab/>
        <w:t>Pasirinkite patogiausią padėtį makšties žiedui įsikišti: atsistokite viena koja aukščiau, atsitūpkite arba atsigulkite.</w:t>
      </w:r>
    </w:p>
    <w:p w14:paraId="6CDBA0BB" w14:textId="77777777" w:rsidR="009B349A" w:rsidRPr="009B349A" w:rsidRDefault="009B349A" w:rsidP="009B349A">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4.</w:t>
      </w:r>
      <w:r w:rsidRPr="009B349A">
        <w:rPr>
          <w:rFonts w:ascii="Times New Roman" w:eastAsia="Calibri" w:hAnsi="Times New Roman" w:cs="Times New Roman"/>
          <w:noProof w:val="0"/>
          <w:lang w:eastAsia="lt-LT"/>
        </w:rPr>
        <w:tab/>
        <w:t>Išimkite NONITA iš paketėlio. Paketėlį pasidėkite, nes jo dar reikės.</w:t>
      </w:r>
    </w:p>
    <w:p w14:paraId="40B21ECB" w14:textId="77777777" w:rsidR="009B349A" w:rsidRPr="009B349A" w:rsidRDefault="009B349A" w:rsidP="009B349A">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5.</w:t>
      </w:r>
      <w:r w:rsidRPr="009B349A">
        <w:rPr>
          <w:rFonts w:ascii="Times New Roman" w:eastAsia="Calibri" w:hAnsi="Times New Roman" w:cs="Times New Roman"/>
          <w:noProof w:val="0"/>
          <w:lang w:eastAsia="lt-LT"/>
        </w:rPr>
        <w:tab/>
        <w:t>Paimkite makšties žiedą nykščiu ir rodomuoju pirštu, iš abiejų pusių suspauskite ir įsikiškite į makštį (žr. 1</w:t>
      </w:r>
      <w:r w:rsidRPr="009B349A">
        <w:rPr>
          <w:rFonts w:ascii="Times New Roman" w:eastAsia="Calibri" w:hAnsi="Times New Roman" w:cs="Times New Roman"/>
          <w:noProof w:val="0"/>
          <w:lang w:eastAsia="lt-LT"/>
        </w:rPr>
        <w:noBreakHyphen/>
        <w:t>4 pav.).</w:t>
      </w:r>
      <w:r w:rsidRPr="009B349A">
        <w:rPr>
          <w:rFonts w:ascii="Times New Roman" w:eastAsia="Calibri" w:hAnsi="Times New Roman" w:cs="Times New Roman"/>
          <w:noProof w:val="0"/>
          <w:lang w:eastAsia="lt-LT"/>
        </w:rPr>
        <w:br/>
      </w:r>
      <w:r w:rsidRPr="009B349A">
        <w:rPr>
          <w:rFonts w:ascii="Times New Roman" w:eastAsia="Calibri" w:hAnsi="Times New Roman" w:cs="Times New Roman"/>
          <w:noProof w:val="0"/>
          <w:lang w:eastAsia="lt-LT"/>
        </w:rPr>
        <w:lastRenderedPageBreak/>
        <w:t>Kai NONITA įkištas tinkamai, turite nieko nejausti. Jeigu jaučiatės nepatogiai, švelniai pastumkite žiedą šiek tiek giliau į makštį. Tiksli žiedo padėtis makštyje nėra svarbi.</w:t>
      </w:r>
    </w:p>
    <w:p w14:paraId="0C542B24" w14:textId="77777777" w:rsidR="009B349A" w:rsidRPr="009B349A" w:rsidRDefault="009B349A" w:rsidP="009B349A">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6.</w:t>
      </w:r>
      <w:r w:rsidRPr="009B349A">
        <w:rPr>
          <w:rFonts w:ascii="Times New Roman" w:eastAsia="Calibri" w:hAnsi="Times New Roman" w:cs="Times New Roman"/>
          <w:noProof w:val="0"/>
          <w:lang w:eastAsia="lt-LT"/>
        </w:rPr>
        <w:tab/>
        <w:t>Po 3</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savaičių ištraukite NONITA iš makšties. Tai galite padaryti užkabinusi rodomuoju pirštu priekinį žiedo kraštą arba jį suėmusi ir ištraukdama (žr. 5 pav.). Jei žiedą radote makštyje, bet negalite jo ištraukti, kreipkitės į gydytoją.</w:t>
      </w:r>
    </w:p>
    <w:p w14:paraId="1407ABF1" w14:textId="77777777" w:rsidR="009B349A" w:rsidRPr="009B349A" w:rsidRDefault="009B349A" w:rsidP="009B349A">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7.</w:t>
      </w:r>
      <w:r w:rsidRPr="009B349A">
        <w:rPr>
          <w:rFonts w:ascii="Times New Roman" w:eastAsia="Calibri" w:hAnsi="Times New Roman" w:cs="Times New Roman"/>
          <w:noProof w:val="0"/>
          <w:lang w:eastAsia="lt-LT"/>
        </w:rPr>
        <w:tab/>
        <w:t>Panaudotą žiedą išmeskite su įprastinėmis buitinėmis atliekomis, geriausia – įdėtą į paketėlį. NONITA negalima nuleisti į tualetą.</w:t>
      </w:r>
    </w:p>
    <w:p w14:paraId="055C084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6B76450"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3AB15753" wp14:editId="406FF09B">
            <wp:extent cx="1628775" cy="154305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1543050"/>
                    </a:xfrm>
                    <a:prstGeom prst="rect">
                      <a:avLst/>
                    </a:prstGeom>
                    <a:noFill/>
                    <a:ln>
                      <a:noFill/>
                    </a:ln>
                  </pic:spPr>
                </pic:pic>
              </a:graphicData>
            </a:graphic>
          </wp:inline>
        </w:drawing>
      </w:r>
    </w:p>
    <w:p w14:paraId="349031F2"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1AD8E57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1 pav.</w:t>
      </w:r>
    </w:p>
    <w:p w14:paraId="0DE6A8F8"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Išimkite NONITA iš paketėlio.</w:t>
      </w:r>
    </w:p>
    <w:p w14:paraId="64ECFD2C"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72B95AF8"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216E41E7" wp14:editId="1DE2FB5C">
            <wp:extent cx="1466850" cy="1762125"/>
            <wp:effectExtent l="0" t="0" r="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762125"/>
                    </a:xfrm>
                    <a:prstGeom prst="rect">
                      <a:avLst/>
                    </a:prstGeom>
                    <a:noFill/>
                    <a:ln>
                      <a:noFill/>
                    </a:ln>
                  </pic:spPr>
                </pic:pic>
              </a:graphicData>
            </a:graphic>
          </wp:inline>
        </w:drawing>
      </w:r>
    </w:p>
    <w:p w14:paraId="4BE3E211"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00647754" w14:textId="77777777" w:rsidR="009B349A" w:rsidRPr="009B349A" w:rsidRDefault="009B349A" w:rsidP="009B349A">
      <w:pPr>
        <w:autoSpaceDE w:val="0"/>
        <w:autoSpaceDN w:val="0"/>
        <w:adjustRightInd w:val="0"/>
        <w:spacing w:after="0" w:line="240" w:lineRule="auto"/>
        <w:outlineLvl w:val="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2 pav.</w:t>
      </w:r>
    </w:p>
    <w:p w14:paraId="29427A21" w14:textId="77777777" w:rsidR="009B349A" w:rsidRPr="009B349A" w:rsidRDefault="009B349A" w:rsidP="009B349A">
      <w:pPr>
        <w:autoSpaceDE w:val="0"/>
        <w:autoSpaceDN w:val="0"/>
        <w:adjustRightInd w:val="0"/>
        <w:spacing w:after="0" w:line="240" w:lineRule="auto"/>
        <w:outlineLvl w:val="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Suspauskite žiedą.</w:t>
      </w:r>
    </w:p>
    <w:p w14:paraId="765408B2"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10DE928C"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27D1B3FE" wp14:editId="32F2DA43">
            <wp:extent cx="2600325" cy="2333625"/>
            <wp:effectExtent l="0" t="0" r="9525" b="95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2333625"/>
                    </a:xfrm>
                    <a:prstGeom prst="rect">
                      <a:avLst/>
                    </a:prstGeom>
                    <a:noFill/>
                    <a:ln>
                      <a:noFill/>
                    </a:ln>
                  </pic:spPr>
                </pic:pic>
              </a:graphicData>
            </a:graphic>
          </wp:inline>
        </w:drawing>
      </w:r>
    </w:p>
    <w:p w14:paraId="45A8BE54"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759A8291"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lastRenderedPageBreak/>
        <w:drawing>
          <wp:inline distT="0" distB="0" distL="0" distR="0" wp14:anchorId="29ABFEA7" wp14:editId="46551CFE">
            <wp:extent cx="2381250" cy="1266825"/>
            <wp:effectExtent l="0" t="0" r="0" b="952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266825"/>
                    </a:xfrm>
                    <a:prstGeom prst="rect">
                      <a:avLst/>
                    </a:prstGeom>
                    <a:noFill/>
                    <a:ln>
                      <a:noFill/>
                    </a:ln>
                  </pic:spPr>
                </pic:pic>
              </a:graphicData>
            </a:graphic>
          </wp:inline>
        </w:drawing>
      </w:r>
    </w:p>
    <w:p w14:paraId="438FDDA7" w14:textId="77777777" w:rsidR="009B349A" w:rsidRPr="009B349A" w:rsidRDefault="009B349A" w:rsidP="009B349A">
      <w:pPr>
        <w:autoSpaceDE w:val="0"/>
        <w:autoSpaceDN w:val="0"/>
        <w:adjustRightInd w:val="0"/>
        <w:spacing w:after="0" w:line="240" w:lineRule="auto"/>
        <w:outlineLvl w:val="0"/>
        <w:rPr>
          <w:rFonts w:ascii="Times New Roman" w:eastAsia="Calibri" w:hAnsi="Times New Roman" w:cs="Times New Roman"/>
          <w:noProof w:val="0"/>
          <w:lang w:eastAsia="lt-LT"/>
        </w:rPr>
      </w:pPr>
    </w:p>
    <w:p w14:paraId="01371595" w14:textId="77777777" w:rsidR="009B349A" w:rsidRPr="009B349A" w:rsidRDefault="009B349A" w:rsidP="009B349A">
      <w:pPr>
        <w:autoSpaceDE w:val="0"/>
        <w:autoSpaceDN w:val="0"/>
        <w:adjustRightInd w:val="0"/>
        <w:spacing w:after="0" w:line="240" w:lineRule="auto"/>
        <w:outlineLvl w:val="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3 pav.</w:t>
      </w:r>
    </w:p>
    <w:p w14:paraId="3943944D" w14:textId="77777777" w:rsidR="009B349A" w:rsidRPr="009B349A" w:rsidRDefault="009B349A" w:rsidP="009B349A">
      <w:pPr>
        <w:autoSpaceDE w:val="0"/>
        <w:autoSpaceDN w:val="0"/>
        <w:adjustRightInd w:val="0"/>
        <w:spacing w:after="0" w:line="240" w:lineRule="auto"/>
        <w:outlineLvl w:val="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Pasirinkite patogią padėtį žiedui įkišti.</w:t>
      </w:r>
    </w:p>
    <w:p w14:paraId="709D1707"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558950AB"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4A460B53" wp14:editId="7C2D3AD4">
            <wp:extent cx="1809750" cy="1666875"/>
            <wp:effectExtent l="0" t="0" r="0" b="9525"/>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666875"/>
                    </a:xfrm>
                    <a:prstGeom prst="rect">
                      <a:avLst/>
                    </a:prstGeom>
                    <a:noFill/>
                    <a:ln>
                      <a:noFill/>
                    </a:ln>
                  </pic:spPr>
                </pic:pic>
              </a:graphicData>
            </a:graphic>
          </wp:inline>
        </w:drawing>
      </w:r>
      <w:r w:rsidRPr="009B349A">
        <w:rPr>
          <w:rFonts w:ascii="Times New Roman" w:eastAsia="Calibri" w:hAnsi="Times New Roman" w:cs="Times New Roman"/>
          <w:lang w:eastAsia="lt-LT"/>
        </w:rPr>
        <w:drawing>
          <wp:inline distT="0" distB="0" distL="0" distR="0" wp14:anchorId="6E36C263" wp14:editId="45CC350B">
            <wp:extent cx="1685925" cy="1771650"/>
            <wp:effectExtent l="0" t="0" r="9525"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925" cy="1771650"/>
                    </a:xfrm>
                    <a:prstGeom prst="rect">
                      <a:avLst/>
                    </a:prstGeom>
                    <a:noFill/>
                    <a:ln>
                      <a:noFill/>
                    </a:ln>
                  </pic:spPr>
                </pic:pic>
              </a:graphicData>
            </a:graphic>
          </wp:inline>
        </w:drawing>
      </w:r>
      <w:r w:rsidRPr="009B349A">
        <w:rPr>
          <w:rFonts w:ascii="Times New Roman" w:eastAsia="Calibri" w:hAnsi="Times New Roman" w:cs="Times New Roman"/>
          <w:lang w:eastAsia="lt-LT"/>
        </w:rPr>
        <w:drawing>
          <wp:inline distT="0" distB="0" distL="0" distR="0" wp14:anchorId="461BC22F" wp14:editId="31F56116">
            <wp:extent cx="1752600" cy="1704975"/>
            <wp:effectExtent l="0" t="0" r="0" b="9525"/>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704975"/>
                    </a:xfrm>
                    <a:prstGeom prst="rect">
                      <a:avLst/>
                    </a:prstGeom>
                    <a:noFill/>
                    <a:ln>
                      <a:noFill/>
                    </a:ln>
                  </pic:spPr>
                </pic:pic>
              </a:graphicData>
            </a:graphic>
          </wp:inline>
        </w:drawing>
      </w:r>
    </w:p>
    <w:p w14:paraId="0FE883F8"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661B7E62" w14:textId="77777777" w:rsidR="009B349A" w:rsidRPr="009B349A" w:rsidRDefault="009B349A" w:rsidP="009B349A">
      <w:pPr>
        <w:tabs>
          <w:tab w:val="center" w:pos="1620"/>
          <w:tab w:val="center" w:pos="4320"/>
          <w:tab w:val="center" w:pos="6930"/>
        </w:tab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ab/>
        <w:t>4A pav.</w:t>
      </w:r>
      <w:r w:rsidRPr="009B349A">
        <w:rPr>
          <w:rFonts w:ascii="Times New Roman" w:eastAsia="Calibri" w:hAnsi="Times New Roman" w:cs="Times New Roman"/>
          <w:noProof w:val="0"/>
          <w:lang w:eastAsia="lt-LT"/>
        </w:rPr>
        <w:tab/>
        <w:t>4B pav.</w:t>
      </w:r>
      <w:r w:rsidRPr="009B349A">
        <w:rPr>
          <w:rFonts w:ascii="Times New Roman" w:eastAsia="Calibri" w:hAnsi="Times New Roman" w:cs="Times New Roman"/>
          <w:noProof w:val="0"/>
          <w:lang w:eastAsia="lt-LT"/>
        </w:rPr>
        <w:tab/>
        <w:t>4C pav.</w:t>
      </w:r>
    </w:p>
    <w:p w14:paraId="47CC65C5"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07690D3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Viena ranka įkiškite žiedą į makštį (4A pav.), prireikus kita ranka galima praskleisti lytines lūpas. Stumkite žiedą į makštį, kol jis atsidurs patogioje padėtyje</w:t>
      </w:r>
      <w:r w:rsidRPr="009B349A">
        <w:rPr>
          <w:rFonts w:ascii="Times New Roman" w:eastAsia="Calibri" w:hAnsi="Times New Roman" w:cs="Times New Roman"/>
          <w:i/>
          <w:noProof w:val="0"/>
          <w:lang w:eastAsia="lt-LT"/>
        </w:rPr>
        <w:t xml:space="preserve"> </w:t>
      </w:r>
      <w:r w:rsidRPr="009B349A">
        <w:rPr>
          <w:rFonts w:ascii="Times New Roman" w:eastAsia="Calibri" w:hAnsi="Times New Roman" w:cs="Times New Roman"/>
          <w:noProof w:val="0"/>
          <w:lang w:eastAsia="lt-LT"/>
        </w:rPr>
        <w:t>(4B pav.). Palikite ten žiedą 3 savaitėms (4 C pav.).</w:t>
      </w:r>
    </w:p>
    <w:p w14:paraId="642B9D03"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2D9A64EE" wp14:editId="171ED36F">
            <wp:extent cx="2428875" cy="2495550"/>
            <wp:effectExtent l="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2495550"/>
                    </a:xfrm>
                    <a:prstGeom prst="rect">
                      <a:avLst/>
                    </a:prstGeom>
                    <a:noFill/>
                    <a:ln>
                      <a:noFill/>
                    </a:ln>
                  </pic:spPr>
                </pic:pic>
              </a:graphicData>
            </a:graphic>
          </wp:inline>
        </w:drawing>
      </w:r>
    </w:p>
    <w:p w14:paraId="78336D3A" w14:textId="77777777" w:rsidR="009B349A" w:rsidRPr="009B349A" w:rsidRDefault="009B349A" w:rsidP="009B349A">
      <w:pPr>
        <w:autoSpaceDE w:val="0"/>
        <w:autoSpaceDN w:val="0"/>
        <w:adjustRightInd w:val="0"/>
        <w:spacing w:after="0" w:line="240" w:lineRule="auto"/>
        <w:rPr>
          <w:rFonts w:ascii="Times New Roman" w:eastAsia="Calibri" w:hAnsi="Times New Roman" w:cs="Times New Roman"/>
          <w:noProof w:val="0"/>
          <w:lang w:eastAsia="lt-LT"/>
        </w:rPr>
      </w:pPr>
    </w:p>
    <w:p w14:paraId="67F254E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5 pav. NONITA galima ištraukti užkabinus rodomuoju pirštu arba suėmus rodomuoju ir viduriniu pirštais.</w:t>
      </w:r>
    </w:p>
    <w:p w14:paraId="56B05ED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732282E" w14:textId="77777777" w:rsidR="009B349A" w:rsidRPr="009B349A" w:rsidRDefault="009B349A" w:rsidP="009B349A">
      <w:pPr>
        <w:tabs>
          <w:tab w:val="left" w:pos="567"/>
        </w:tab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b/>
          <w:noProof w:val="0"/>
          <w:lang w:eastAsia="lt-LT"/>
        </w:rPr>
        <w:tab/>
        <w:t>Trys savaitės su makšties žiedu, viena – be jo</w:t>
      </w:r>
    </w:p>
    <w:p w14:paraId="6A3C45A6" w14:textId="77777777" w:rsidR="009B349A" w:rsidRPr="009B349A" w:rsidRDefault="009B349A" w:rsidP="009B349A">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1.</w:t>
      </w:r>
      <w:r w:rsidRPr="009B349A">
        <w:rPr>
          <w:rFonts w:ascii="Times New Roman" w:eastAsia="Calibri" w:hAnsi="Times New Roman" w:cs="Times New Roman"/>
          <w:noProof w:val="0"/>
          <w:lang w:eastAsia="lt-LT"/>
        </w:rPr>
        <w:tab/>
        <w:t xml:space="preserve">Nuo pirmosios įkišimo dienos makšties žiedas turi būti joje </w:t>
      </w:r>
      <w:r w:rsidRPr="009B349A">
        <w:rPr>
          <w:rFonts w:ascii="Times New Roman" w:eastAsia="Calibri" w:hAnsi="Times New Roman" w:cs="Times New Roman"/>
          <w:b/>
          <w:noProof w:val="0"/>
          <w:lang w:eastAsia="lt-LT"/>
        </w:rPr>
        <w:t>be pertraukos</w:t>
      </w:r>
      <w:r w:rsidRPr="009B349A">
        <w:rPr>
          <w:rFonts w:ascii="Times New Roman" w:eastAsia="Calibri" w:hAnsi="Times New Roman" w:cs="Times New Roman"/>
          <w:noProof w:val="0"/>
          <w:lang w:eastAsia="lt-LT"/>
        </w:rPr>
        <w:t xml:space="preserve"> 3</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savaites.</w:t>
      </w:r>
    </w:p>
    <w:p w14:paraId="2548E273" w14:textId="77777777" w:rsidR="009B349A" w:rsidRPr="009B349A" w:rsidRDefault="009B349A" w:rsidP="009B349A">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2.</w:t>
      </w:r>
      <w:r w:rsidRPr="009B349A">
        <w:rPr>
          <w:rFonts w:ascii="Times New Roman" w:eastAsia="Calibri" w:hAnsi="Times New Roman" w:cs="Times New Roman"/>
          <w:noProof w:val="0"/>
          <w:lang w:eastAsia="lt-LT"/>
        </w:rPr>
        <w:tab/>
        <w:t>Po 3 savaičių ištraukite žiedą tą pačią savaitės dieną maždaug tuo pačiu paros laiku, kai įsikišote. Pvz., jeigu įsikišote NONITA trečiadienį apie 22</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valandą, tai jį ištraukite po 3 savaičių taip pat trečiadienį apie 22</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valandą.</w:t>
      </w:r>
    </w:p>
    <w:p w14:paraId="782413E4" w14:textId="77777777" w:rsidR="009B349A" w:rsidRPr="009B349A" w:rsidRDefault="009B349A" w:rsidP="009B349A">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3.</w:t>
      </w:r>
      <w:r w:rsidRPr="009B349A">
        <w:rPr>
          <w:rFonts w:ascii="Times New Roman" w:eastAsia="Calibri" w:hAnsi="Times New Roman" w:cs="Times New Roman"/>
          <w:noProof w:val="0"/>
          <w:lang w:eastAsia="lt-LT"/>
        </w:rPr>
        <w:tab/>
        <w:t>Ištraukusi žiedą, vieną savaitę žiedo nevartokite. Per ją turėtų prasidėti kraujavimas iš makšties. Paprastai kraujuoti pradeda praėjus 2</w:t>
      </w:r>
      <w:r w:rsidRPr="009B349A">
        <w:rPr>
          <w:rFonts w:ascii="Times New Roman" w:eastAsia="Calibri" w:hAnsi="Times New Roman" w:cs="Times New Roman"/>
          <w:noProof w:val="0"/>
          <w:lang w:eastAsia="lt-LT"/>
        </w:rPr>
        <w:noBreakHyphen/>
        <w:t>3 dienoms po NONITA ištraukimo.</w:t>
      </w:r>
    </w:p>
    <w:p w14:paraId="1B1C01EC" w14:textId="77777777" w:rsidR="009B349A" w:rsidRPr="009B349A" w:rsidRDefault="009B349A" w:rsidP="009B349A">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4.</w:t>
      </w:r>
      <w:r w:rsidRPr="009B349A">
        <w:rPr>
          <w:rFonts w:ascii="Times New Roman" w:eastAsia="Calibri" w:hAnsi="Times New Roman" w:cs="Times New Roman"/>
          <w:noProof w:val="0"/>
          <w:lang w:eastAsia="lt-LT"/>
        </w:rPr>
        <w:tab/>
        <w:t>Naują žiedą įsikiškite lygiai po vienos savaitės (vėl tą pačią savaitės dieną ir maždaug tuo pačiu paros laiku), net jei kraujavimas iš makšties dar nesibaigė.</w:t>
      </w:r>
    </w:p>
    <w:p w14:paraId="1C828A6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703AEA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Įkišus žiedą daugiau kaip 3 valandomis per vėlai, apsauga nuo pastojimo gali būti silpnesnė. Tokiu atveju laikykitės nurodymų, pateikiamų poskyryje „</w:t>
      </w:r>
      <w:r w:rsidRPr="009B349A">
        <w:rPr>
          <w:rFonts w:ascii="Times New Roman" w:eastAsia="Calibri" w:hAnsi="Times New Roman" w:cs="Times New Roman"/>
          <w:i/>
          <w:noProof w:val="0"/>
          <w:lang w:eastAsia="lt-LT"/>
        </w:rPr>
        <w:t>Ką daryti, jeigu pamiršote įsikišti naują makšties žiedą po pertraukos be jo</w:t>
      </w:r>
      <w:r w:rsidRPr="009B349A">
        <w:rPr>
          <w:rFonts w:ascii="Times New Roman" w:eastAsia="Calibri" w:hAnsi="Times New Roman" w:cs="Times New Roman"/>
          <w:noProof w:val="0"/>
          <w:lang w:eastAsia="lt-LT"/>
        </w:rPr>
        <w:t>“.</w:t>
      </w:r>
    </w:p>
    <w:p w14:paraId="43507A29" w14:textId="77777777" w:rsidR="009B349A" w:rsidRPr="009B349A" w:rsidRDefault="009B349A" w:rsidP="009B349A">
      <w:pPr>
        <w:spacing w:after="0" w:line="240" w:lineRule="auto"/>
        <w:ind w:left="600" w:hanging="600"/>
        <w:rPr>
          <w:rFonts w:ascii="Times New Roman" w:eastAsia="Calibri" w:hAnsi="Times New Roman" w:cs="Times New Roman"/>
          <w:noProof w:val="0"/>
          <w:lang w:eastAsia="lt-LT"/>
        </w:rPr>
      </w:pPr>
    </w:p>
    <w:p w14:paraId="016B5EE6"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Vartojant NONITA kaip nurodyta aukščiau, kraujavimas iš makšties prasidės kiekvieną mėnesį maždaug tą pačią dieną.</w:t>
      </w:r>
    </w:p>
    <w:p w14:paraId="0F24558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FF1E9D1" w14:textId="77777777" w:rsidR="009B349A" w:rsidRPr="009B349A" w:rsidRDefault="009B349A" w:rsidP="009B349A">
      <w:pPr>
        <w:tabs>
          <w:tab w:val="left" w:pos="567"/>
        </w:tab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b/>
          <w:noProof w:val="0"/>
          <w:lang w:eastAsia="lt-LT"/>
        </w:rPr>
        <w:tab/>
        <w:t>Kada pradėti vartoti pirmą žiedą</w:t>
      </w:r>
    </w:p>
    <w:p w14:paraId="7EA3F118" w14:textId="77777777" w:rsidR="009B349A" w:rsidRPr="009B349A" w:rsidRDefault="009B349A" w:rsidP="00390D6B">
      <w:pPr>
        <w:tabs>
          <w:tab w:val="left" w:pos="567"/>
        </w:tabs>
        <w:spacing w:after="0" w:line="240" w:lineRule="auto"/>
        <w:ind w:left="630"/>
        <w:contextualSpacing/>
        <w:rPr>
          <w:rFonts w:ascii="Times New Roman" w:eastAsia="Calibri" w:hAnsi="Times New Roman" w:cs="Times New Roman"/>
          <w:noProof w:val="0"/>
          <w:lang w:eastAsia="lt-LT"/>
        </w:rPr>
      </w:pPr>
    </w:p>
    <w:p w14:paraId="7265192E" w14:textId="77777777" w:rsidR="009B349A" w:rsidRPr="009B349A" w:rsidRDefault="009B349A" w:rsidP="00390D6B">
      <w:pPr>
        <w:numPr>
          <w:ilvl w:val="0"/>
          <w:numId w:val="20"/>
        </w:numPr>
        <w:tabs>
          <w:tab w:val="left" w:pos="630"/>
        </w:tabs>
        <w:spacing w:after="0" w:line="240" w:lineRule="auto"/>
        <w:ind w:left="630" w:hanging="450"/>
        <w:contextualSpacing/>
        <w:rPr>
          <w:rFonts w:ascii="Times New Roman" w:eastAsia="Calibri" w:hAnsi="Times New Roman" w:cs="Times New Roman"/>
          <w:noProof w:val="0"/>
          <w:lang w:eastAsia="lt-LT"/>
        </w:rPr>
      </w:pPr>
      <w:r w:rsidRPr="009B349A">
        <w:rPr>
          <w:rFonts w:ascii="Times New Roman" w:eastAsia="Calibri" w:hAnsi="Times New Roman" w:cs="Times New Roman"/>
          <w:i/>
          <w:noProof w:val="0"/>
          <w:lang w:eastAsia="lt-LT"/>
        </w:rPr>
        <w:t>Jeigu paskutinį mėnesį hormoninių kontraceptikų nevartojote</w:t>
      </w:r>
    </w:p>
    <w:p w14:paraId="2B83F678"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Įsikiškite NONITA pirmą natūralaus mėnesinių ciklo dieną (t.y. pirmą mėnesinių dieną). NONITA pradeda veikti iš karto, papildomų kontraceptinių priemonių nereikia.</w:t>
      </w:r>
    </w:p>
    <w:p w14:paraId="00931DB5"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galima įsikišti ir tarp 2-os bei 5-os mėnesinių ciklo dienos, bet tokiu atveju, jeigu per pirmąsias 7 NONITA vartojimo dienas lytiškai santykiausite, reikės papildomos kontracepcijos priemonės (pvz., prezervatyvo). Šio patarimo reikia laikytis tik vartojant pirmą NONITA.</w:t>
      </w:r>
    </w:p>
    <w:p w14:paraId="26E7608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56DEDBD" w14:textId="77777777" w:rsidR="009B349A" w:rsidRPr="009B349A" w:rsidRDefault="009B349A" w:rsidP="00390D6B">
      <w:pPr>
        <w:numPr>
          <w:ilvl w:val="0"/>
          <w:numId w:val="20"/>
        </w:numPr>
        <w:tabs>
          <w:tab w:val="left" w:pos="630"/>
        </w:tabs>
        <w:spacing w:after="0" w:line="240" w:lineRule="auto"/>
        <w:ind w:left="630" w:hanging="450"/>
        <w:contextualSpacing/>
        <w:rPr>
          <w:rFonts w:ascii="Times New Roman" w:eastAsia="Calibri" w:hAnsi="Times New Roman" w:cs="Times New Roman"/>
          <w:noProof w:val="0"/>
          <w:lang w:eastAsia="lt-LT"/>
        </w:rPr>
      </w:pPr>
      <w:r w:rsidRPr="009B349A">
        <w:rPr>
          <w:rFonts w:ascii="Times New Roman" w:eastAsia="Calibri" w:hAnsi="Times New Roman" w:cs="Times New Roman"/>
          <w:i/>
          <w:noProof w:val="0"/>
          <w:lang w:eastAsia="lt-LT"/>
        </w:rPr>
        <w:t>Jeigu paskutinį mėnesį vartojote sudėtinio hormoninio kontraceptiko tabletes</w:t>
      </w:r>
    </w:p>
    <w:p w14:paraId="35462578"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Įsikiškite NONITA ne vėliau kaip kitą dieną po ankstesnio kontraceptiko vartojimo pertraukos. Jei kontraceptiko pakuotėje yra neveiklių tablečių, NONITA įsikiškite ne vėliau kaip kitą dieną po paskutinės neveikliosios tabletės išgėrimo. Jei abejojate, kurios tabletės neveiklios, klauskite gydytojo arba vaistininko. Baigę vartoti ankstesnes kontraceptines tabletes, nedarykite ilgesnės pertraukos be hormonų negu rekomenduojama.</w:t>
      </w:r>
    </w:p>
    <w:p w14:paraId="5F183875"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nuolat tinkamai gėrėte tabletes ir esate įsitikinusi, kad nesate nėščia, tai bet kurią dieną galite nutraukti sudėtinių kontraceptinių tablečių vartojimą ir iš karto įsikišti NONITA.</w:t>
      </w:r>
    </w:p>
    <w:p w14:paraId="3F3ACA1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D68A861" w14:textId="77777777" w:rsidR="009B349A" w:rsidRPr="009B349A" w:rsidRDefault="009B349A" w:rsidP="00390D6B">
      <w:pPr>
        <w:numPr>
          <w:ilvl w:val="0"/>
          <w:numId w:val="20"/>
        </w:numPr>
        <w:tabs>
          <w:tab w:val="left" w:pos="630"/>
        </w:tabs>
        <w:spacing w:after="0" w:line="240" w:lineRule="auto"/>
        <w:ind w:left="630" w:hanging="450"/>
        <w:contextualSpacing/>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Jeigu paskutinį mėnesį naudojote transderminį pleistrą</w:t>
      </w:r>
    </w:p>
    <w:p w14:paraId="43107604"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Įsikiškite NONITA ne vėliau kaip kitą dieną po įprastinės pertraukos be pleistro. Nedarykite ilgesnės pertraukos be pleistro negu rekomenduojama. Jeigu tinkamai naudojote pleistrą ir esate įsitikinusi, kad nesate nėščia, tai bet kurią dieną galite nutraukti pleistro naudojimą ir iš karto įsikišti NONITA.</w:t>
      </w:r>
    </w:p>
    <w:p w14:paraId="698C5D0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8DAC79D" w14:textId="77777777" w:rsidR="009B349A" w:rsidRPr="009B349A" w:rsidRDefault="009B349A" w:rsidP="00390D6B">
      <w:pPr>
        <w:numPr>
          <w:ilvl w:val="0"/>
          <w:numId w:val="20"/>
        </w:numPr>
        <w:tabs>
          <w:tab w:val="left" w:pos="630"/>
        </w:tabs>
        <w:spacing w:after="0" w:line="240" w:lineRule="auto"/>
        <w:ind w:left="630" w:hanging="450"/>
        <w:contextualSpacing/>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Jeigu paskutinį mėnesį vartojote tablečių, kuriose yra tik progestageno</w:t>
      </w:r>
    </w:p>
    <w:p w14:paraId="0C28B099"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Galite bet kurią dieną nutraukti šių tablečių vartojimą ir kitą dieną tuo pačiu laiku, kai jas gėrėte, pradėti vartoti NONITA. Vis dėlto pirmąsias 7</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makšties žiedo vartojimo dienas reikia naudoti papildomą kontraceptinę priemonę (pvz., prezervatyvą).</w:t>
      </w:r>
    </w:p>
    <w:p w14:paraId="100B99E7"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p>
    <w:p w14:paraId="281BEEDD" w14:textId="77777777" w:rsidR="009B349A" w:rsidRPr="009B349A" w:rsidRDefault="009B349A" w:rsidP="00390D6B">
      <w:pPr>
        <w:numPr>
          <w:ilvl w:val="0"/>
          <w:numId w:val="20"/>
        </w:numPr>
        <w:tabs>
          <w:tab w:val="left" w:pos="630"/>
        </w:tabs>
        <w:spacing w:after="0" w:line="240" w:lineRule="auto"/>
        <w:ind w:left="630" w:hanging="450"/>
        <w:contextualSpacing/>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 xml:space="preserve">Jeigu paskutinį mėnesį vartojote švirkščiamąjį kontraceptiką, implantą arba progestageną išskiriančią gimdos spiralę </w:t>
      </w:r>
    </w:p>
    <w:p w14:paraId="52A753C0"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Pradėkite vartoti NONITA tą dieną, kai turėtumėte švirkšti kitą kontraceptiko dozę, arba implanto ar progestageną išskiriančios gimdos spiralės pašalinimo dieną. Vis dėlto pirmąsias 7</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makšties žiedo vartojimo dienas reikia naudoti papildomą kontraceptinę priemonę (pvz., prezervatyvą).</w:t>
      </w:r>
    </w:p>
    <w:p w14:paraId="7844C0D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0A60A7D" w14:textId="77777777" w:rsidR="009B349A" w:rsidRPr="009B349A" w:rsidRDefault="009B349A" w:rsidP="00390D6B">
      <w:pPr>
        <w:numPr>
          <w:ilvl w:val="0"/>
          <w:numId w:val="20"/>
        </w:numPr>
        <w:tabs>
          <w:tab w:val="left" w:pos="630"/>
        </w:tabs>
        <w:spacing w:after="0" w:line="240" w:lineRule="auto"/>
        <w:ind w:left="630" w:hanging="450"/>
        <w:contextualSpacing/>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Po gimdymo</w:t>
      </w:r>
    </w:p>
    <w:p w14:paraId="7CED1AEC"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neseniai pagimdėte, gydytojas gali patarti palaukti pirmų normalių mėnesinių ir tik tada pradėti vartoti NONITA. Kai kuriais atvejais žiedą galima įsikišti ir anksčiau. Jums patars gydytojas. Jeigu norėtumėte vartoti NONITA žindymo laikotarpiu, iš pradžių pasitarkite su gydytoju.</w:t>
      </w:r>
    </w:p>
    <w:p w14:paraId="2F2ED4C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2A6DEFE" w14:textId="77777777" w:rsidR="009B349A" w:rsidRPr="009B349A" w:rsidRDefault="009B349A" w:rsidP="00390D6B">
      <w:pPr>
        <w:numPr>
          <w:ilvl w:val="0"/>
          <w:numId w:val="20"/>
        </w:numPr>
        <w:tabs>
          <w:tab w:val="left" w:pos="630"/>
        </w:tabs>
        <w:spacing w:after="0" w:line="240" w:lineRule="auto"/>
        <w:ind w:left="630" w:hanging="450"/>
        <w:contextualSpacing/>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Po persileidimo ar aborto</w:t>
      </w:r>
    </w:p>
    <w:p w14:paraId="46C58F4A" w14:textId="77777777" w:rsidR="009B349A" w:rsidRPr="009B349A" w:rsidRDefault="009B349A" w:rsidP="009B349A">
      <w:pPr>
        <w:spacing w:after="0" w:line="240" w:lineRule="auto"/>
        <w:ind w:firstLine="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Jums patars gydytojas.</w:t>
      </w:r>
    </w:p>
    <w:p w14:paraId="2416DBA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BF48FD9" w14:textId="77777777" w:rsidR="009B349A" w:rsidRPr="009B349A" w:rsidRDefault="009B349A" w:rsidP="009B349A">
      <w:pPr>
        <w:keepNext/>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Times New Roman" w:hAnsi="Times New Roman" w:cs="Times New Roman"/>
          <w:b/>
          <w:noProof w:val="0"/>
        </w:rPr>
        <w:lastRenderedPageBreak/>
        <w:tab/>
      </w:r>
      <w:bookmarkStart w:id="10" w:name="_Hlk533783150"/>
      <w:r w:rsidRPr="009B349A">
        <w:rPr>
          <w:rFonts w:ascii="Times New Roman" w:eastAsia="Calibri" w:hAnsi="Times New Roman" w:cs="Times New Roman"/>
          <w:b/>
          <w:noProof w:val="0"/>
          <w:lang w:eastAsia="lt-LT"/>
        </w:rPr>
        <w:t xml:space="preserve">Ką daryti, jeigu... </w:t>
      </w:r>
      <w:bookmarkEnd w:id="10"/>
    </w:p>
    <w:p w14:paraId="103F41F0" w14:textId="77777777" w:rsidR="009B349A" w:rsidRPr="009B349A" w:rsidRDefault="009B349A" w:rsidP="009B349A">
      <w:pPr>
        <w:keepNext/>
        <w:spacing w:after="0" w:line="240" w:lineRule="auto"/>
        <w:rPr>
          <w:rFonts w:ascii="Times New Roman" w:eastAsia="Calibri" w:hAnsi="Times New Roman" w:cs="Times New Roman"/>
          <w:b/>
          <w:noProof w:val="0"/>
          <w:lang w:eastAsia="lt-LT"/>
        </w:rPr>
      </w:pPr>
    </w:p>
    <w:p w14:paraId="65D16050" w14:textId="77777777" w:rsidR="009B349A" w:rsidRPr="009B349A" w:rsidRDefault="009B349A" w:rsidP="009B349A">
      <w:pPr>
        <w:keepNext/>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Žiedas atsitiktinai iškrito iš makšties</w:t>
      </w:r>
    </w:p>
    <w:p w14:paraId="2C68CBE2"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p>
    <w:p w14:paraId="4B626961" w14:textId="77777777" w:rsidR="009B349A" w:rsidRPr="009B349A" w:rsidRDefault="009B349A" w:rsidP="009B349A">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gali atsitiktinai iškristi iš makšties (pvz., jei jis buvo netinkamai įkištas, ištraukiant tamponą, lytinių santykių metu, užkietėjus viduriams ar iškritus gimdai). Dėl to reikia reguliariai (pvz., prieš lytinius santykius ir po jų) tikrinti, ar žiedas yra makštyje.</w:t>
      </w:r>
    </w:p>
    <w:p w14:paraId="197184A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2F9FEE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Jeigu žiedo makštyje nebuvo trumpiau nei 3 valandas, kontraceptinis poveikis išlieka. Iškritusį žiedą galima nuplauti drungnu (bet ne karštu) vandeniu ir vėl įsikišti. Jeigu žiedo makštyje nebuvo ilgiau nei 3 valandas, jis gali neapsaugoti nuo nėštumo (žr. rekomendacijas poskyryje </w:t>
      </w:r>
      <w:r w:rsidRPr="009B349A">
        <w:rPr>
          <w:rFonts w:ascii="Times New Roman" w:eastAsia="Calibri" w:hAnsi="Times New Roman" w:cs="Times New Roman"/>
          <w:i/>
          <w:noProof w:val="0"/>
          <w:lang w:eastAsia="lt-LT"/>
        </w:rPr>
        <w:t>„Ką daryti, jeigu žiedas laikinai nebuvo makštyje“</w:t>
      </w:r>
      <w:r w:rsidRPr="009B349A">
        <w:rPr>
          <w:rFonts w:ascii="Times New Roman" w:eastAsia="Calibri" w:hAnsi="Times New Roman" w:cs="Times New Roman"/>
          <w:noProof w:val="0"/>
          <w:lang w:eastAsia="lt-LT"/>
        </w:rPr>
        <w:t>).</w:t>
      </w:r>
    </w:p>
    <w:p w14:paraId="3BB4219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87A1AAB"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Žiedas laikinai nebuvo makštyje</w:t>
      </w:r>
    </w:p>
    <w:p w14:paraId="4F5DC00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A9D99D3"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Būdamas makštyje, NONITA pamažu atpalaiduoja hormonus, kurie apsaugo nuo nėštumo. Jeigu žiedo nebuvo makštyje ilgiau nei 3 valandas, jis gali neapsaugoti nuo nėštumo. Taigi, makštyje žiedo gali nebūti iki 3 valandų per bet kurį 24 val. laikotarpį.</w:t>
      </w:r>
    </w:p>
    <w:p w14:paraId="6B230B17"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i/>
          <w:noProof w:val="0"/>
          <w:lang w:eastAsia="lt-LT"/>
        </w:rPr>
        <w:t>Jeigu</w:t>
      </w:r>
      <w:r w:rsidRPr="009B349A">
        <w:rPr>
          <w:rFonts w:ascii="Times New Roman" w:eastAsia="Calibri" w:hAnsi="Times New Roman" w:cs="Times New Roman"/>
          <w:noProof w:val="0"/>
          <w:lang w:eastAsia="lt-LT"/>
        </w:rPr>
        <w:t xml:space="preserve"> žiedo makštyje nebuvo </w:t>
      </w:r>
      <w:r w:rsidRPr="009B349A">
        <w:rPr>
          <w:rFonts w:ascii="Times New Roman" w:eastAsia="Calibri" w:hAnsi="Times New Roman" w:cs="Times New Roman"/>
          <w:b/>
          <w:noProof w:val="0"/>
          <w:lang w:eastAsia="lt-LT"/>
        </w:rPr>
        <w:t>iki 3</w:t>
      </w:r>
      <w:r w:rsidRPr="009B349A">
        <w:rPr>
          <w:rFonts w:ascii="Times New Roman" w:eastAsia="Times New Roman" w:hAnsi="Times New Roman" w:cs="Times New Roman"/>
          <w:b/>
          <w:noProof w:val="0"/>
        </w:rPr>
        <w:t> </w:t>
      </w:r>
      <w:r w:rsidRPr="009B349A">
        <w:rPr>
          <w:rFonts w:ascii="Times New Roman" w:eastAsia="Calibri" w:hAnsi="Times New Roman" w:cs="Times New Roman"/>
          <w:b/>
          <w:noProof w:val="0"/>
          <w:lang w:eastAsia="lt-LT"/>
        </w:rPr>
        <w:t>valandų</w:t>
      </w:r>
      <w:r w:rsidRPr="009B349A">
        <w:rPr>
          <w:rFonts w:ascii="Times New Roman" w:eastAsia="Calibri" w:hAnsi="Times New Roman" w:cs="Times New Roman"/>
          <w:noProof w:val="0"/>
          <w:lang w:eastAsia="lt-LT"/>
        </w:rPr>
        <w:t>, jis dar apsaugo nuo nėštumo. Įsikiškite jį kiek įmanoma greičiau, ne vėliau kaip per 3</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valandas.</w:t>
      </w:r>
    </w:p>
    <w:p w14:paraId="3A6D7096"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i/>
          <w:noProof w:val="0"/>
          <w:lang w:eastAsia="lt-LT"/>
        </w:rPr>
        <w:t>Jeigu</w:t>
      </w:r>
      <w:r w:rsidRPr="009B349A">
        <w:rPr>
          <w:rFonts w:ascii="Times New Roman" w:eastAsia="Calibri" w:hAnsi="Times New Roman" w:cs="Times New Roman"/>
          <w:noProof w:val="0"/>
          <w:lang w:eastAsia="lt-LT"/>
        </w:rPr>
        <w:t xml:space="preserve"> žiedo makštyje nebuvo ar įtariate, kad nebuvo, </w:t>
      </w:r>
      <w:r w:rsidRPr="009B349A">
        <w:rPr>
          <w:rFonts w:ascii="Times New Roman" w:eastAsia="Calibri" w:hAnsi="Times New Roman" w:cs="Times New Roman"/>
          <w:b/>
          <w:noProof w:val="0"/>
          <w:lang w:eastAsia="lt-LT"/>
        </w:rPr>
        <w:t>ilgiau nei 3</w:t>
      </w:r>
      <w:r w:rsidRPr="009B349A">
        <w:rPr>
          <w:rFonts w:ascii="Times New Roman" w:eastAsia="Times New Roman" w:hAnsi="Times New Roman" w:cs="Times New Roman"/>
          <w:b/>
          <w:noProof w:val="0"/>
        </w:rPr>
        <w:t> </w:t>
      </w:r>
      <w:r w:rsidRPr="009B349A">
        <w:rPr>
          <w:rFonts w:ascii="Times New Roman" w:eastAsia="Calibri" w:hAnsi="Times New Roman" w:cs="Times New Roman"/>
          <w:b/>
          <w:noProof w:val="0"/>
          <w:lang w:eastAsia="lt-LT"/>
        </w:rPr>
        <w:t>valandas pirmą ar antrą vartojimo savaitę</w:t>
      </w:r>
      <w:r w:rsidRPr="009B349A">
        <w:rPr>
          <w:rFonts w:ascii="Times New Roman" w:eastAsia="Calibri" w:hAnsi="Times New Roman" w:cs="Times New Roman"/>
          <w:noProof w:val="0"/>
          <w:lang w:eastAsia="lt-LT"/>
        </w:rPr>
        <w:t>, jis gali neapsaugoti nuo nėštumo. Prisiminusi iš karto įsikiškite žiedą į makštį ir laikykite jį ten be pertraukų bent 7 dienas. Lytiškai santykiaujant šias 7 dienas reikia naudoti prezervatyvą. Jeigu makšties žiedas buvo iškritęs pirmą ciklo savaitę ir per paskutines 7 dienas lytiškai santykiavote, tai galite būti pastojusi. Tokiu atveju kreipkitės į gydytoją.</w:t>
      </w:r>
    </w:p>
    <w:p w14:paraId="1384EE75"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i/>
          <w:noProof w:val="0"/>
          <w:lang w:eastAsia="lt-LT"/>
        </w:rPr>
        <w:t>Jeigu</w:t>
      </w:r>
      <w:r w:rsidRPr="009B349A">
        <w:rPr>
          <w:rFonts w:ascii="Times New Roman" w:eastAsia="Calibri" w:hAnsi="Times New Roman" w:cs="Times New Roman"/>
          <w:noProof w:val="0"/>
          <w:lang w:eastAsia="lt-LT"/>
        </w:rPr>
        <w:t xml:space="preserve"> makštyje žiedo nebuvo ar įtariate, kad nebuvo, </w:t>
      </w:r>
      <w:r w:rsidRPr="009B349A">
        <w:rPr>
          <w:rFonts w:ascii="Times New Roman" w:eastAsia="Calibri" w:hAnsi="Times New Roman" w:cs="Times New Roman"/>
          <w:b/>
          <w:noProof w:val="0"/>
          <w:lang w:eastAsia="lt-LT"/>
        </w:rPr>
        <w:t>ilgiau nei 3 valandas trečią vartojimo savaitę</w:t>
      </w:r>
      <w:r w:rsidRPr="009B349A">
        <w:rPr>
          <w:rFonts w:ascii="Times New Roman" w:eastAsia="Calibri" w:hAnsi="Times New Roman" w:cs="Times New Roman"/>
          <w:noProof w:val="0"/>
          <w:lang w:eastAsia="lt-LT"/>
        </w:rPr>
        <w:t>, jis gali neapsaugoti nuo nėštumo. Išmeskite žiedą ir pasirinkite vieną iš dviejų galimybių:</w:t>
      </w:r>
    </w:p>
    <w:p w14:paraId="6DBCA850"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1. Nedelsdama įsikiškite naują žiedą.</w:t>
      </w:r>
    </w:p>
    <w:p w14:paraId="7991EC89"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Tuomet prasidės kitas 3 savaičių ciklas. Gali nebūti mėnesinių kraujavimo, tačiau gali nesavalaikiai kraujuoti ar atsirasti tepių išskyrų.</w:t>
      </w:r>
    </w:p>
    <w:p w14:paraId="6E2C3E20"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2. Žiedo neįsikišti, sulaukti mėnesinių kraujavimo ir įsikišti naują žiedą praėjus ne daugiau kaip 7 dienoms (7 x 24 val.) po ankstesnio žiedo ištraukimo ar iškritimo.</w:t>
      </w:r>
    </w:p>
    <w:p w14:paraId="3258434B" w14:textId="77777777" w:rsidR="009B349A" w:rsidRPr="009B349A" w:rsidRDefault="009B349A" w:rsidP="009B349A">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Šią galimybę galite rinktis tik jeigu žiedas išbuvo makštyje be pertraukos 7 dienas.</w:t>
      </w:r>
    </w:p>
    <w:p w14:paraId="7F1A5CD9"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i/>
          <w:noProof w:val="0"/>
          <w:lang w:eastAsia="lt-LT"/>
        </w:rPr>
        <w:t>Jeigu</w:t>
      </w:r>
      <w:r w:rsidRPr="009B349A">
        <w:rPr>
          <w:rFonts w:ascii="Times New Roman" w:eastAsia="Calibri" w:hAnsi="Times New Roman" w:cs="Times New Roman"/>
          <w:noProof w:val="0"/>
          <w:lang w:eastAsia="lt-LT"/>
        </w:rPr>
        <w:t xml:space="preserve"> NONITA buvo iškritęs iš makšties nežinomą laiko tarpą, galėjote būti neapsaugota nuo pastojimo. Prieš įkišdama naują žiedą, atlikite nėštumo testą ir pasikonsultuokite su gydytoju.</w:t>
      </w:r>
    </w:p>
    <w:p w14:paraId="3168F16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202174C"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Žiedas sulūžo</w:t>
      </w:r>
    </w:p>
    <w:p w14:paraId="45448365" w14:textId="6892D4BD" w:rsidR="009B349A" w:rsidRPr="009B349A" w:rsidRDefault="002A6993" w:rsidP="009B349A">
      <w:pPr>
        <w:spacing w:after="0" w:line="240" w:lineRule="auto"/>
        <w:rPr>
          <w:rFonts w:ascii="Times New Roman" w:eastAsia="Calibri" w:hAnsi="Times New Roman" w:cs="Times New Roman"/>
          <w:noProof w:val="0"/>
          <w:lang w:eastAsia="lt-LT"/>
        </w:rPr>
      </w:pPr>
      <w:r w:rsidRPr="002A6993">
        <w:rPr>
          <w:rFonts w:ascii="Times New Roman" w:eastAsia="Calibri" w:hAnsi="Times New Roman" w:cs="Times New Roman"/>
          <w:noProof w:val="0"/>
          <w:lang w:eastAsia="lt-LT"/>
        </w:rPr>
        <w:t>Nedažna</w:t>
      </w:r>
      <w:r w:rsidR="00D176DC">
        <w:rPr>
          <w:rFonts w:ascii="Times New Roman" w:eastAsia="Calibri" w:hAnsi="Times New Roman" w:cs="Times New Roman"/>
          <w:noProof w:val="0"/>
          <w:lang w:eastAsia="lt-LT"/>
        </w:rPr>
        <w:t>i</w:t>
      </w:r>
      <w:r w:rsidRPr="002A6993">
        <w:rPr>
          <w:rFonts w:ascii="Times New Roman" w:eastAsia="Calibri" w:hAnsi="Times New Roman" w:cs="Times New Roman"/>
          <w:noProof w:val="0"/>
          <w:lang w:eastAsia="lt-LT"/>
        </w:rPr>
        <w:t xml:space="preserve"> </w:t>
      </w:r>
      <w:r w:rsidR="009B349A" w:rsidRPr="009B349A">
        <w:rPr>
          <w:rFonts w:ascii="Times New Roman" w:eastAsia="Calibri" w:hAnsi="Times New Roman" w:cs="Times New Roman"/>
          <w:noProof w:val="0"/>
          <w:lang w:eastAsia="lt-LT"/>
        </w:rPr>
        <w:t>NONITA gali sulūžti. Jeigu pastebėjote, kad NONITA sulūžo, tai išmeskite jį ir kuo greičiau įsikiškite naują žiedą. Kitas 7</w:t>
      </w:r>
      <w:r w:rsidR="009B349A" w:rsidRPr="009B349A">
        <w:rPr>
          <w:rFonts w:ascii="Times New Roman" w:eastAsia="Times New Roman" w:hAnsi="Times New Roman" w:cs="Times New Roman"/>
          <w:noProof w:val="0"/>
        </w:rPr>
        <w:t> </w:t>
      </w:r>
      <w:r w:rsidR="009B349A" w:rsidRPr="009B349A">
        <w:rPr>
          <w:rFonts w:ascii="Times New Roman" w:eastAsia="Calibri" w:hAnsi="Times New Roman" w:cs="Times New Roman"/>
          <w:noProof w:val="0"/>
          <w:lang w:eastAsia="lt-LT"/>
        </w:rPr>
        <w:t>dienas naudokite papildomą kontracepciją (pvz., prezervatyvą). Jeigu prieš pastebėdama, kad žiedas sulūžo, turėjote lytinių santykių, kreipkitės į gydytoją.</w:t>
      </w:r>
    </w:p>
    <w:p w14:paraId="707189CA" w14:textId="77777777" w:rsidR="009B349A" w:rsidRPr="009B349A" w:rsidRDefault="009B349A" w:rsidP="009B349A">
      <w:pPr>
        <w:spacing w:after="0" w:line="240" w:lineRule="auto"/>
        <w:rPr>
          <w:rFonts w:ascii="Times New Roman" w:eastAsia="Calibri" w:hAnsi="Times New Roman" w:cs="Times New Roman"/>
          <w:i/>
          <w:noProof w:val="0"/>
          <w:lang w:eastAsia="lt-LT"/>
        </w:rPr>
      </w:pPr>
    </w:p>
    <w:p w14:paraId="4EBFEAE4"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Įsikišote daugiau nei vieną žiedą</w:t>
      </w:r>
    </w:p>
    <w:p w14:paraId="33A304D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Pranešimų apie sunkų žalingą poveikį perdozavus NONITA hormonų negauta. Jeigu atsitiktinai įsikišote daugiau nei vieną makšties žiedą, galite justi pykinimą, vemti ar kraujuoti iš makšties. Ištraukite perteklinius žiedus ir, jeigu šie simptomai išlieka, kreipkitės į gydytoją.</w:t>
      </w:r>
    </w:p>
    <w:p w14:paraId="0FFEA2E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6BC1AC3"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Pamiršote įsikišti naują makšties žiedą po pertraukos be jo</w:t>
      </w:r>
    </w:p>
    <w:p w14:paraId="695B7012"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Jeigu </w:t>
      </w:r>
      <w:r w:rsidRPr="009B349A">
        <w:rPr>
          <w:rFonts w:ascii="Times New Roman" w:eastAsia="Calibri" w:hAnsi="Times New Roman" w:cs="Times New Roman"/>
          <w:b/>
          <w:noProof w:val="0"/>
          <w:lang w:eastAsia="lt-LT"/>
        </w:rPr>
        <w:t>pertrauka be žiedo</w:t>
      </w:r>
      <w:r w:rsidRPr="009B349A">
        <w:rPr>
          <w:rFonts w:ascii="Times New Roman" w:eastAsia="Calibri" w:hAnsi="Times New Roman" w:cs="Times New Roman"/>
          <w:noProof w:val="0"/>
          <w:lang w:eastAsia="lt-LT"/>
        </w:rPr>
        <w:t xml:space="preserve"> buvo</w:t>
      </w:r>
      <w:r w:rsidRPr="009B349A">
        <w:rPr>
          <w:rFonts w:ascii="Times New Roman" w:eastAsia="Calibri" w:hAnsi="Times New Roman" w:cs="Times New Roman"/>
          <w:b/>
          <w:noProof w:val="0"/>
          <w:lang w:eastAsia="lt-LT"/>
        </w:rPr>
        <w:t xml:space="preserve"> ilgesnė nei 7 dienos</w:t>
      </w:r>
      <w:r w:rsidRPr="009B349A">
        <w:rPr>
          <w:rFonts w:ascii="Times New Roman" w:eastAsia="Calibri" w:hAnsi="Times New Roman" w:cs="Times New Roman"/>
          <w:noProof w:val="0"/>
          <w:lang w:eastAsia="lt-LT"/>
        </w:rPr>
        <w:t>, įsikiškite naują žiedą iš karto prisiminusi. Paskui 7 dienas lytiškai santykiaudama naudokite papildomą kontracepciją (pvz., prezervatyvą).</w:t>
      </w:r>
      <w:r w:rsidRPr="009B349A">
        <w:rPr>
          <w:rFonts w:ascii="Times New Roman" w:eastAsia="Calibri" w:hAnsi="Times New Roman" w:cs="Times New Roman"/>
          <w:b/>
          <w:noProof w:val="0"/>
          <w:lang w:eastAsia="lt-LT"/>
        </w:rPr>
        <w:t xml:space="preserve"> Jeigu per pertrauką be žiedo lytiškai santykiavote, tai galite būti pastojusi</w:t>
      </w:r>
      <w:r w:rsidRPr="009B349A">
        <w:rPr>
          <w:rFonts w:ascii="Times New Roman" w:eastAsia="Calibri" w:hAnsi="Times New Roman" w:cs="Times New Roman"/>
          <w:noProof w:val="0"/>
          <w:lang w:eastAsia="lt-LT"/>
        </w:rPr>
        <w:t>. Tokiu atveju nedelsdama kreipkitės į gydytoją. Kuo ilgesnė pertrauka be žiedo, tuo didesnė tikimybė pastoti.</w:t>
      </w:r>
    </w:p>
    <w:p w14:paraId="73E75C7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DD26F90"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Pamiršote ištraukti makšties žiedą</w:t>
      </w:r>
    </w:p>
    <w:p w14:paraId="5D0E9B63"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žiedas makštyje buvo 3</w:t>
      </w:r>
      <w:r w:rsidRPr="009B349A">
        <w:rPr>
          <w:rFonts w:ascii="Times New Roman" w:eastAsia="Calibri" w:hAnsi="Times New Roman" w:cs="Times New Roman"/>
          <w:noProof w:val="0"/>
          <w:lang w:eastAsia="lt-LT"/>
        </w:rPr>
        <w:noBreakHyphen/>
      </w:r>
      <w:r w:rsidRPr="009B349A">
        <w:rPr>
          <w:rFonts w:ascii="Times New Roman" w:eastAsia="Calibri" w:hAnsi="Times New Roman" w:cs="Times New Roman"/>
          <w:b/>
          <w:noProof w:val="0"/>
          <w:lang w:eastAsia="lt-LT"/>
        </w:rPr>
        <w:t>4 savaites</w:t>
      </w:r>
      <w:r w:rsidRPr="009B349A">
        <w:rPr>
          <w:rFonts w:ascii="Times New Roman" w:eastAsia="Calibri" w:hAnsi="Times New Roman" w:cs="Times New Roman"/>
          <w:noProof w:val="0"/>
          <w:lang w:eastAsia="lt-LT"/>
        </w:rPr>
        <w:t>, jis dar apsaugo nuo nėštumo. Padarykite įprastinę vienos savaitės pertrauką be žiedo, o po to įsikiškite naują žiedą.</w:t>
      </w:r>
    </w:p>
    <w:p w14:paraId="146C0806"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Jeigu žiedas makštyje buvo</w:t>
      </w:r>
      <w:r w:rsidRPr="009B349A">
        <w:rPr>
          <w:rFonts w:ascii="Times New Roman" w:eastAsia="Calibri" w:hAnsi="Times New Roman" w:cs="Times New Roman"/>
          <w:b/>
          <w:noProof w:val="0"/>
          <w:lang w:eastAsia="lt-LT"/>
        </w:rPr>
        <w:t xml:space="preserve"> ilgiau nei 4 savaites</w:t>
      </w:r>
      <w:r w:rsidRPr="009B349A">
        <w:rPr>
          <w:rFonts w:ascii="Times New Roman" w:eastAsia="Calibri" w:hAnsi="Times New Roman" w:cs="Times New Roman"/>
          <w:noProof w:val="0"/>
          <w:lang w:eastAsia="lt-LT"/>
        </w:rPr>
        <w:t>, galėjote pastoti. Prieš įsikišdama naują žiedą, kreipkitės į gydytoją.</w:t>
      </w:r>
    </w:p>
    <w:p w14:paraId="0F7C869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744932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b/>
          <w:noProof w:val="0"/>
          <w:lang w:eastAsia="lt-LT"/>
        </w:rPr>
        <w:t>Nebuvo mėnesinių</w:t>
      </w:r>
    </w:p>
    <w:p w14:paraId="5CCEAE90"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Jeigu NONITA vartojote pagal rekomendacijas</w:t>
      </w:r>
    </w:p>
    <w:p w14:paraId="000BB145" w14:textId="77777777" w:rsidR="009B349A" w:rsidRPr="009B349A" w:rsidRDefault="009B349A" w:rsidP="009B349A">
      <w:pPr>
        <w:spacing w:after="0" w:line="240" w:lineRule="auto"/>
        <w:ind w:left="45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nebuvo mėnesinių, nors vartojote NONITA pagal rekomendacijas ir kartu nevartojote kitų vaistų, tai tikimybė, kad pastojote, yra labai maža. NONITA toliau vartokite įprastai. Vis dėlto jeigu mėnesinių nebuvo du kartus iš eilės, galite būti nėščia. Apie tai nedelsdama pasakykite gydytojui. Nepradėkite vartoti naujo NONITA, kol gydytojas nustatys, kad nesate nėščia.</w:t>
      </w:r>
    </w:p>
    <w:p w14:paraId="5B9C473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5649D5E"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Jeigu nesilaikėte NONITA vartojimo rekomendacijų</w:t>
      </w:r>
      <w:r w:rsidRPr="009B349A">
        <w:rPr>
          <w:rFonts w:ascii="Times New Roman" w:eastAsia="Calibri" w:hAnsi="Times New Roman" w:cs="Times New Roman"/>
          <w:noProof w:val="0"/>
          <w:lang w:eastAsia="lt-LT"/>
        </w:rPr>
        <w:t xml:space="preserve"> </w:t>
      </w:r>
    </w:p>
    <w:p w14:paraId="4FF5C97B" w14:textId="77777777" w:rsidR="009B349A" w:rsidRPr="009B349A" w:rsidRDefault="009B349A" w:rsidP="009B349A">
      <w:pPr>
        <w:spacing w:after="0" w:line="240" w:lineRule="auto"/>
        <w:ind w:left="45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nesilaikėte vartojimo rekomendacijų ir neprasidėjo mėnesinių kraujavimas, tai galite būti nėščia. Prieš įsikišdama naują NONITA, kreipkitės į gydytoją.</w:t>
      </w:r>
    </w:p>
    <w:p w14:paraId="233F659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22895D6"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Netikėtai prasidėjo kraujavimas</w:t>
      </w:r>
    </w:p>
    <w:p w14:paraId="7A091FFC"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Kai kurioms NONITA vartojančioms moterims netikėtai pakraujuoja iš makšties tarp mėnesinių. Gali reikėti higienos priemonių. Bet kokiu atveju žiedą reikia palikti makštyje ir toliau jį vartoti įprastai. Jeigu nereguliarus kraujavimas tęsiasi, pasidaro stiprus arba pasikartoja, apie tai pasakykite gydytojui.</w:t>
      </w:r>
    </w:p>
    <w:p w14:paraId="4B1D004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2A1909F"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Norite pakeisti mėnesinių pradžios dieną</w:t>
      </w:r>
    </w:p>
    <w:p w14:paraId="7B35E6E5"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Vartojus NONITA pagal rekomendacijas, mėnesinės (nutraukimo kraujavimas) prasidės per pertrauką be žiedo. Jeigu norite pakeisti mėnesinių pradžios dieną, galite sutrumpinti pertrauką be žiedo (bet negalima jos ilginti!).</w:t>
      </w:r>
    </w:p>
    <w:p w14:paraId="5DE7D5C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20207FE"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Pvz., jeigu pertrauka be žiedo paprastai prasideda penktadienį, tai galite pakeisti, kad nuo kito mėnesio ji prasidėtų antradienį (3 dienomis anksčiau). Tiesiog įsikiškite naują žiedą 3 dienomis anksčiau negu įprasta. </w:t>
      </w:r>
    </w:p>
    <w:p w14:paraId="42F9720A"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698D082"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pertrauka be žiedo labai trumpa (pvz., 3 dienų ar trumpesnė), įprastinio kraujavimo gali nebūti, o įsikišus kitą žiedą gali atsirasti tepių išskyrų (kraujo lašelių arba dėmelių) ar nesavalaikis kraujavimas.</w:t>
      </w:r>
    </w:p>
    <w:p w14:paraId="5F83F42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43954DA"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Jeigu abejojate, ką daryti toliau, pasitarkite su gydytoju.</w:t>
      </w:r>
    </w:p>
    <w:p w14:paraId="0679184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EA3F5B0"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Norite, kad mėnesinės prasidėtų vėliau</w:t>
      </w:r>
    </w:p>
    <w:p w14:paraId="231541B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Mėnesines (nutraukimo kraujavimą) galima pavėlinti, nors to daryti nerekomenduojama, naują žiedą įsikišus iš karto ištraukus ankstesnį, t.y. nedarant pertraukos be žiedo.</w:t>
      </w:r>
    </w:p>
    <w:p w14:paraId="018809F1"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Naujas žiedas gali būti makštyje ne ilgiau kaip 3</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savaites. Vartojant naują žiedą gali būti tepių išskyrų iš makšties (kraujo lašelių arba dėmelių) ar nesavalaikis kraujavimas. Kai norėsite, kad prasidėtų mėnesinės, ištraukite žiedą. Paskui padarykite įprastą vienos savaitės pertrauką ir įsikiškite naują žiedą.</w:t>
      </w:r>
    </w:p>
    <w:p w14:paraId="5AF215F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440FC59" w14:textId="77777777" w:rsidR="009B349A" w:rsidRPr="009B349A" w:rsidRDefault="009B349A" w:rsidP="009B349A">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Prieš nuspręsdama pavėlinti mėnesines, galite pasitarti su gydytoju.</w:t>
      </w:r>
    </w:p>
    <w:p w14:paraId="1C1DA4F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84D9DBF" w14:textId="77777777" w:rsidR="009B349A" w:rsidRPr="009B349A" w:rsidRDefault="009B349A" w:rsidP="009B349A">
      <w:pPr>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Jeigu norite baigti vartoti NONITA</w:t>
      </w:r>
    </w:p>
    <w:p w14:paraId="14A98D5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79F299A"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vartojimą galima baigti bet kada.</w:t>
      </w:r>
    </w:p>
    <w:p w14:paraId="400BD63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12674B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pastoti nenorite, paklauskite gydytojo apie kitus apsisaugojimo metodus. Jeigu nutraukiate NONITA vartojimą, nes norite pastoti, tai prieš mėgindama sulaukite natūralių mėnesinių. Tai padės apskaičiuoti gimdymo datą.</w:t>
      </w:r>
    </w:p>
    <w:p w14:paraId="5B5978A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276CAD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250F6C4"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4.</w:t>
      </w:r>
      <w:r w:rsidRPr="00390D6B">
        <w:rPr>
          <w:rFonts w:ascii="Times New Roman" w:hAnsi="Times New Roman"/>
          <w:b/>
        </w:rPr>
        <w:tab/>
        <w:t>Galimas šalutinis poveikis</w:t>
      </w:r>
    </w:p>
    <w:p w14:paraId="2717BAC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46574FB"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Šis vaistas, kaip ir visi kiti, gali sukelti šalutinį poveikį, nors jis pasireiškia ne visiems žmonėms.</w:t>
      </w:r>
    </w:p>
    <w:p w14:paraId="5345915B" w14:textId="77777777" w:rsidR="009B349A" w:rsidRPr="009B349A" w:rsidRDefault="009B349A" w:rsidP="009B349A">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pasireiškė šalutinis poveikis, ypač jeigu jis yra sunkus arba nepraeina, arba jeigu pasikeitė Jūsų sveikatos būklė ir manote, kad galbūt tai įvyko dėl NONITA poveikio, pasakykite gydytojui.</w:t>
      </w:r>
    </w:p>
    <w:p w14:paraId="2EE63789" w14:textId="77777777" w:rsidR="009B349A" w:rsidRPr="009B349A" w:rsidRDefault="009B349A" w:rsidP="009B349A">
      <w:pPr>
        <w:snapToGrid w:val="0"/>
        <w:spacing w:after="0" w:line="240" w:lineRule="auto"/>
        <w:rPr>
          <w:rFonts w:ascii="Times New Roman" w:eastAsia="SimSun" w:hAnsi="Times New Roman" w:cs="Times New Roman"/>
          <w:noProof w:val="0"/>
        </w:rPr>
      </w:pPr>
    </w:p>
    <w:p w14:paraId="50ED56B0" w14:textId="77777777" w:rsidR="009B349A" w:rsidRPr="009B349A" w:rsidRDefault="009B349A" w:rsidP="009B349A">
      <w:pPr>
        <w:snapToGrid w:val="0"/>
        <w:spacing w:after="0" w:line="240" w:lineRule="auto"/>
        <w:rPr>
          <w:rFonts w:ascii="Times New Roman" w:eastAsia="SimSun" w:hAnsi="Times New Roman" w:cs="Times New Roman"/>
          <w:noProof w:val="0"/>
        </w:rPr>
      </w:pPr>
      <w:r w:rsidRPr="009B349A">
        <w:rPr>
          <w:rFonts w:ascii="Times New Roman" w:eastAsia="SimSun" w:hAnsi="Times New Roman" w:cs="Times New Roman"/>
          <w:noProof w:val="0"/>
        </w:rPr>
        <w:t>Visoms moterims, vartojančioms sudėtinių hormoninių kontraceptikų, padidėja kraujo krešulių venose (venų tromboembolijos) ir arterijose (arterijų tromboembolijos) susidarymo rizika. Išsamesnė informacija apie įvairią riziką vartojant sudėtinių hormoninių kontraceptikų pateikiama 2 skyriuje „Kas žinotina prieš vartojant NONITA“.</w:t>
      </w:r>
    </w:p>
    <w:p w14:paraId="3C238890" w14:textId="77777777" w:rsidR="009B349A" w:rsidRPr="009B349A" w:rsidRDefault="009B349A" w:rsidP="009B349A">
      <w:pPr>
        <w:spacing w:after="0" w:line="240" w:lineRule="auto"/>
        <w:rPr>
          <w:rFonts w:ascii="Times New Roman" w:eastAsia="Times New Roman" w:hAnsi="Times New Roman" w:cs="Times New Roman"/>
          <w:noProof w:val="0"/>
        </w:rPr>
      </w:pPr>
    </w:p>
    <w:p w14:paraId="3A3AC1FF" w14:textId="77777777" w:rsidR="009B349A" w:rsidRPr="009B349A" w:rsidRDefault="009B349A" w:rsidP="009B349A">
      <w:p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Jeigu yra alergija (padidėjęs jautrumas) bet kuriai NONITA sudėtinei medžiagai, gali pasireikšti šių simptomų (jų dažnis nežinomas): angioedema (veido, liežuvio ir/ar gerklės patinimas ir/ar sutrikęs rijimas) arba dilgėlinė ir kartu pasunkėjęs kvėpavimas. Taip atsitikus, ištraukite </w:t>
      </w:r>
      <w:r w:rsidRPr="009B349A">
        <w:rPr>
          <w:rFonts w:ascii="Times New Roman" w:eastAsia="SimSun" w:hAnsi="Times New Roman" w:cs="Times New Roman"/>
          <w:noProof w:val="0"/>
        </w:rPr>
        <w:t>NONITA</w:t>
      </w:r>
      <w:r w:rsidRPr="009B349A">
        <w:rPr>
          <w:rFonts w:ascii="Times New Roman" w:eastAsia="Times New Roman" w:hAnsi="Times New Roman" w:cs="Times New Roman"/>
          <w:noProof w:val="0"/>
        </w:rPr>
        <w:t xml:space="preserve"> ir nedelsdama kreipkitės į gydytoją.</w:t>
      </w:r>
    </w:p>
    <w:p w14:paraId="7B312AA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83D37E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Etonogestrelio / etinilestradiolio žiedus vartojusioms moterims pasireiškė toks šalutinis poveikis.</w:t>
      </w:r>
    </w:p>
    <w:p w14:paraId="4F969BD1"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FE48747"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Dažnas (gali pasireikšti iki 1 iš 10 moterų):</w:t>
      </w:r>
    </w:p>
    <w:p w14:paraId="5D268D47"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pilvo skausmas, pykinimas;</w:t>
      </w:r>
    </w:p>
    <w:p w14:paraId="2B06B882"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grybelių sukelta makšties infekcija (pvz., pienligė), makšties diskomfortas dėl žiedo, lytinių organų niežulys, išskyros iš makšties;</w:t>
      </w:r>
    </w:p>
    <w:p w14:paraId="3BE1134A"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galvos skausmas arba migrena, depresinė nuotaika, susilpnėjęs lytinis potraukis;</w:t>
      </w:r>
    </w:p>
    <w:p w14:paraId="44ADE356"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krūtų skausmas, dubens skausmas, skausmingos mėnesinės;</w:t>
      </w:r>
    </w:p>
    <w:p w14:paraId="5DF731D5"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spuogai;</w:t>
      </w:r>
    </w:p>
    <w:p w14:paraId="6F3F9F2E"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svorio padidėjimas;</w:t>
      </w:r>
    </w:p>
    <w:p w14:paraId="76CA89A4"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žiedo iškritimas.</w:t>
      </w:r>
    </w:p>
    <w:p w14:paraId="530F4200"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B63E9B9" w14:textId="77777777" w:rsidR="009B349A" w:rsidRPr="009B349A" w:rsidRDefault="009B349A" w:rsidP="009B349A">
      <w:pPr>
        <w:spacing w:after="0" w:line="240" w:lineRule="auto"/>
        <w:rPr>
          <w:rFonts w:ascii="Times New Roman" w:eastAsia="Calibri" w:hAnsi="Times New Roman" w:cs="Times New Roman"/>
          <w:noProof w:val="0"/>
          <w:lang w:eastAsia="lt-LT"/>
        </w:rPr>
      </w:pPr>
      <w:bookmarkStart w:id="11" w:name="_Hlk533783317"/>
      <w:r w:rsidRPr="009B349A">
        <w:rPr>
          <w:rFonts w:ascii="Times New Roman" w:eastAsia="Calibri" w:hAnsi="Times New Roman" w:cs="Times New Roman"/>
          <w:noProof w:val="0"/>
          <w:lang w:eastAsia="lt-LT"/>
        </w:rPr>
        <w:t>Nedažnas</w:t>
      </w:r>
      <w:bookmarkEnd w:id="11"/>
      <w:r w:rsidRPr="009B349A">
        <w:rPr>
          <w:rFonts w:ascii="Times New Roman" w:eastAsia="Calibri" w:hAnsi="Times New Roman" w:cs="Times New Roman"/>
          <w:noProof w:val="0"/>
          <w:lang w:eastAsia="lt-LT"/>
        </w:rPr>
        <w:t xml:space="preserve"> (gali pasireikšti iki 1 iš 100 moterų):</w:t>
      </w:r>
    </w:p>
    <w:p w14:paraId="130A0B04"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sutrikęs regėjimas, svaigulys;</w:t>
      </w:r>
    </w:p>
    <w:p w14:paraId="035563C3"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pilvo pūtimas, vėmimas, viduriavimas arba vidurių užkietėjimas;</w:t>
      </w:r>
    </w:p>
    <w:p w14:paraId="7DE0D201"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nuovargis, negalavimas arba irzlumas, nuotaikos pokyčiai, nuotaikos svyravimas;</w:t>
      </w:r>
    </w:p>
    <w:p w14:paraId="34E569FA"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skysčio perteklius organizme (edema);</w:t>
      </w:r>
    </w:p>
    <w:p w14:paraId="601F5EBB"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šlapimo pūslės ar šlapimo takų infekcija;</w:t>
      </w:r>
    </w:p>
    <w:p w14:paraId="2E820DA4"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sunkus ar skausmingas šlapinimasis, didelis noras ar būtinybė pasišlapinti, padažnėjęs šlapinimasis;</w:t>
      </w:r>
    </w:p>
    <w:p w14:paraId="4E522106"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sutrikimai lytinių santykių metu, įskaitant skausmą, kraujavimą ir partnerio jaučiamą žiedą;</w:t>
      </w:r>
    </w:p>
    <w:p w14:paraId="3FC9B1DB"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padidėjęs kraujospūdis;</w:t>
      </w:r>
    </w:p>
    <w:p w14:paraId="37B8EDC2"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padidėjęs apetitas;</w:t>
      </w:r>
    </w:p>
    <w:p w14:paraId="4C860517"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nugaros skausmas, raumenų mėšlungis, kojų ar rankų skausmas;</w:t>
      </w:r>
    </w:p>
    <w:p w14:paraId="4C7E267C"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sumažėjęs odos jautrumas;</w:t>
      </w:r>
    </w:p>
    <w:p w14:paraId="1E9748CD"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skausmingos ar padidėjusios krūtys, fibrocistinė krūtų liga (cistos krūtyse, kurios gali didėti arba pasidaryti skausmingos);</w:t>
      </w:r>
    </w:p>
    <w:p w14:paraId="2CD0AD93"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gimdos kaklelio uždegimas, gimdos kaklelio polipai (išaugos), gimdos kaklelio gleivinės išsivertimas (ektropionas);</w:t>
      </w:r>
    </w:p>
    <w:p w14:paraId="5C9FB6B8"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pakitusios mėnesinės (pvz., jos gali būti gausios, ilgos, nereguliarios arba išnykti), dubens diskomfortas, prieš mėnesines pasireiškiantis sindromas, gimdos spazmai;</w:t>
      </w:r>
    </w:p>
    <w:p w14:paraId="76319445"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makšties infekcija (grybelinė ar bakterinė), makšties ar išorinių lytinių organų deginimo pojūtis, kvapas, skausmas, diskomfortas arba sausumas;</w:t>
      </w:r>
    </w:p>
    <w:p w14:paraId="67121CB1"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plaukų slinkimas, egzema, niežulys, išbėrimas arba karščio pylimai;</w:t>
      </w:r>
    </w:p>
    <w:p w14:paraId="3CE3956E" w14:textId="63F8343E"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žiedo sulūžimas</w:t>
      </w:r>
      <w:r w:rsidR="002A6993">
        <w:rPr>
          <w:rFonts w:ascii="Times New Roman" w:eastAsia="Calibri" w:hAnsi="Times New Roman" w:cs="Times New Roman"/>
          <w:noProof w:val="0"/>
          <w:lang w:eastAsia="lt-LT"/>
        </w:rPr>
        <w:t xml:space="preserve"> </w:t>
      </w:r>
      <w:r w:rsidR="002A6993" w:rsidRPr="002A6993">
        <w:rPr>
          <w:rFonts w:ascii="Times New Roman" w:eastAsia="Calibri" w:hAnsi="Times New Roman" w:cs="Times New Roman"/>
          <w:noProof w:val="0"/>
          <w:lang w:eastAsia="lt-LT"/>
        </w:rPr>
        <w:t xml:space="preserve">(žr. </w:t>
      </w:r>
      <w:r w:rsidR="002A6993">
        <w:rPr>
          <w:rFonts w:ascii="Times New Roman" w:eastAsia="Calibri" w:hAnsi="Times New Roman" w:cs="Times New Roman"/>
          <w:noProof w:val="0"/>
          <w:lang w:eastAsia="lt-LT"/>
        </w:rPr>
        <w:t>s</w:t>
      </w:r>
      <w:r w:rsidR="002A6993" w:rsidRPr="002A6993">
        <w:rPr>
          <w:rFonts w:ascii="Times New Roman" w:eastAsia="Calibri" w:hAnsi="Times New Roman" w:cs="Times New Roman"/>
          <w:noProof w:val="0"/>
          <w:lang w:eastAsia="lt-LT"/>
        </w:rPr>
        <w:t>kyriuje</w:t>
      </w:r>
      <w:r w:rsidR="002A6993">
        <w:rPr>
          <w:rFonts w:ascii="Times New Roman" w:eastAsia="Calibri" w:hAnsi="Times New Roman" w:cs="Times New Roman"/>
          <w:noProof w:val="0"/>
          <w:lang w:eastAsia="lt-LT"/>
        </w:rPr>
        <w:t xml:space="preserve"> </w:t>
      </w:r>
      <w:r w:rsidR="00D176DC">
        <w:rPr>
          <w:rFonts w:ascii="Times New Roman" w:eastAsia="Calibri" w:hAnsi="Times New Roman" w:cs="Times New Roman"/>
          <w:noProof w:val="0"/>
          <w:lang w:eastAsia="lt-LT"/>
        </w:rPr>
        <w:t>„</w:t>
      </w:r>
      <w:r w:rsidR="002A6993" w:rsidRPr="007668E5">
        <w:rPr>
          <w:rFonts w:ascii="Times New Roman" w:eastAsia="Calibri" w:hAnsi="Times New Roman" w:cs="Times New Roman"/>
          <w:i/>
          <w:noProof w:val="0"/>
          <w:lang w:eastAsia="lt-LT"/>
        </w:rPr>
        <w:t>Ką daryti, jeigu...</w:t>
      </w:r>
      <w:r w:rsidR="00D176DC">
        <w:rPr>
          <w:rFonts w:ascii="Times New Roman" w:eastAsia="Calibri" w:hAnsi="Times New Roman" w:cs="Times New Roman"/>
          <w:i/>
          <w:noProof w:val="0"/>
          <w:lang w:eastAsia="lt-LT"/>
        </w:rPr>
        <w:t>“</w:t>
      </w:r>
      <w:r w:rsidR="002A6993">
        <w:rPr>
          <w:rFonts w:ascii="Times New Roman" w:eastAsia="Calibri" w:hAnsi="Times New Roman" w:cs="Times New Roman"/>
          <w:noProof w:val="0"/>
          <w:lang w:eastAsia="lt-LT"/>
        </w:rPr>
        <w:t>)</w:t>
      </w:r>
      <w:r w:rsidRPr="009B349A">
        <w:rPr>
          <w:rFonts w:ascii="Times New Roman" w:eastAsia="Calibri" w:hAnsi="Times New Roman" w:cs="Times New Roman"/>
          <w:noProof w:val="0"/>
          <w:lang w:eastAsia="lt-LT"/>
        </w:rPr>
        <w:t>.</w:t>
      </w:r>
    </w:p>
    <w:p w14:paraId="01E882B8" w14:textId="77777777" w:rsidR="009B349A" w:rsidRPr="009B349A" w:rsidRDefault="009B349A" w:rsidP="009B349A">
      <w:pPr>
        <w:spacing w:after="0" w:line="240" w:lineRule="auto"/>
        <w:rPr>
          <w:rFonts w:ascii="Times New Roman" w:eastAsia="Times New Roman" w:hAnsi="Times New Roman" w:cs="Times New Roman"/>
          <w:noProof w:val="0"/>
        </w:rPr>
      </w:pPr>
    </w:p>
    <w:p w14:paraId="4FEB7395" w14:textId="77777777" w:rsidR="009B349A" w:rsidRPr="009B349A" w:rsidRDefault="009B349A" w:rsidP="009B349A">
      <w:p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Retas (gali pasireikšti iki 1 iš 1000 moterų):</w:t>
      </w:r>
    </w:p>
    <w:p w14:paraId="16BDF174" w14:textId="77777777" w:rsidR="009B349A" w:rsidRPr="009B349A" w:rsidRDefault="009B349A" w:rsidP="00390D6B">
      <w:pPr>
        <w:numPr>
          <w:ilvl w:val="1"/>
          <w:numId w:val="21"/>
        </w:numPr>
        <w:tabs>
          <w:tab w:val="num" w:pos="450"/>
        </w:tabs>
        <w:spacing w:after="0" w:line="240" w:lineRule="auto"/>
        <w:ind w:left="450" w:hanging="360"/>
        <w:rPr>
          <w:rFonts w:ascii="Times New Roman" w:eastAsia="Times New Roman" w:hAnsi="Times New Roman" w:cs="Times New Roman"/>
          <w:noProof w:val="0"/>
        </w:rPr>
      </w:pPr>
      <w:r w:rsidRPr="009B349A">
        <w:rPr>
          <w:rFonts w:ascii="Times New Roman" w:eastAsia="Calibri" w:hAnsi="Times New Roman" w:cs="Times New Roman"/>
          <w:noProof w:val="0"/>
          <w:lang w:eastAsia="lt-LT"/>
        </w:rPr>
        <w:t>kenksmingas</w:t>
      </w:r>
      <w:r w:rsidRPr="009B349A">
        <w:rPr>
          <w:rFonts w:ascii="Times New Roman" w:eastAsia="Times New Roman" w:hAnsi="Times New Roman" w:cs="Times New Roman"/>
          <w:noProof w:val="0"/>
        </w:rPr>
        <w:t xml:space="preserve"> kraujo krešulys venoje ar arterijoje, pvz.:</w:t>
      </w:r>
    </w:p>
    <w:p w14:paraId="0FE49CDA" w14:textId="77777777" w:rsidR="009B349A" w:rsidRPr="009B349A" w:rsidRDefault="009B349A" w:rsidP="009B349A">
      <w:pPr>
        <w:numPr>
          <w:ilvl w:val="1"/>
          <w:numId w:val="2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kojoje ar pėdoje (giliųjų venų trombozė);</w:t>
      </w:r>
    </w:p>
    <w:p w14:paraId="50620307" w14:textId="77777777" w:rsidR="009B349A" w:rsidRPr="009B349A" w:rsidRDefault="009B349A" w:rsidP="009B349A">
      <w:pPr>
        <w:numPr>
          <w:ilvl w:val="1"/>
          <w:numId w:val="2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plaučiuose (plaučių embolija);</w:t>
      </w:r>
    </w:p>
    <w:p w14:paraId="5B1B0759" w14:textId="77777777" w:rsidR="009B349A" w:rsidRPr="009B349A" w:rsidRDefault="009B349A" w:rsidP="009B349A">
      <w:pPr>
        <w:numPr>
          <w:ilvl w:val="1"/>
          <w:numId w:val="2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širdies priepuolis (miokardo infarktas);</w:t>
      </w:r>
    </w:p>
    <w:p w14:paraId="36F5B913" w14:textId="77777777" w:rsidR="009B349A" w:rsidRPr="009B349A" w:rsidRDefault="009B349A" w:rsidP="009B349A">
      <w:pPr>
        <w:numPr>
          <w:ilvl w:val="1"/>
          <w:numId w:val="2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insultas;</w:t>
      </w:r>
    </w:p>
    <w:p w14:paraId="0BC9DC48" w14:textId="77777777" w:rsidR="009B349A" w:rsidRPr="009B349A" w:rsidRDefault="009B349A" w:rsidP="009B349A">
      <w:pPr>
        <w:numPr>
          <w:ilvl w:val="1"/>
          <w:numId w:val="2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mikroinsultas arba trumpalaikiai panašūs į insulto simptomai, vadinami trumpalaikiu išemijos priepuoliu;</w:t>
      </w:r>
    </w:p>
    <w:p w14:paraId="5A14697B" w14:textId="77777777" w:rsidR="009B349A" w:rsidRPr="009B349A" w:rsidRDefault="009B349A" w:rsidP="009B349A">
      <w:pPr>
        <w:numPr>
          <w:ilvl w:val="1"/>
          <w:numId w:val="2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kraujo krešuliai kepenyse, skrandyje ar žarnose, inkstuose ar akyje.</w:t>
      </w:r>
    </w:p>
    <w:p w14:paraId="5C1F7DC8" w14:textId="77777777" w:rsidR="009B349A" w:rsidRPr="009B349A" w:rsidRDefault="009B349A" w:rsidP="009B349A">
      <w:pPr>
        <w:snapToGrid w:val="0"/>
        <w:spacing w:after="0" w:line="240" w:lineRule="auto"/>
        <w:ind w:left="720"/>
        <w:rPr>
          <w:rFonts w:ascii="Times New Roman" w:eastAsia="Times New Roman" w:hAnsi="Times New Roman" w:cs="Times New Roman"/>
          <w:noProof w:val="0"/>
        </w:rPr>
      </w:pPr>
    </w:p>
    <w:p w14:paraId="3F29434A" w14:textId="77777777" w:rsidR="009B349A" w:rsidRPr="009B349A" w:rsidRDefault="009B349A" w:rsidP="009B349A">
      <w:pPr>
        <w:snapToGrid w:val="0"/>
        <w:spacing w:after="0" w:line="240" w:lineRule="auto"/>
        <w:ind w:left="720"/>
        <w:rPr>
          <w:rFonts w:ascii="Times New Roman" w:eastAsia="Times New Roman" w:hAnsi="Times New Roman" w:cs="Times New Roman"/>
          <w:noProof w:val="0"/>
        </w:rPr>
      </w:pPr>
      <w:r w:rsidRPr="009B349A">
        <w:rPr>
          <w:rFonts w:ascii="Times New Roman" w:eastAsia="Times New Roman" w:hAnsi="Times New Roman" w:cs="Times New Roman"/>
          <w:noProof w:val="0"/>
        </w:rPr>
        <w:t>Kraujo krešulio susidarymo tikimybė gali būti didesnė esant kitų jų riziką didinančių veiksnių (daugiau informacijos apie krešulio susidarymo rizikos veiksnius ir simptomus žr. 2 skyriuje).</w:t>
      </w:r>
    </w:p>
    <w:p w14:paraId="2D073B5C" w14:textId="77777777" w:rsidR="009B349A" w:rsidRPr="009B349A" w:rsidRDefault="009B349A" w:rsidP="00390D6B">
      <w:pPr>
        <w:numPr>
          <w:ilvl w:val="1"/>
          <w:numId w:val="21"/>
        </w:numPr>
        <w:tabs>
          <w:tab w:val="num" w:pos="450"/>
        </w:tabs>
        <w:spacing w:after="0" w:line="240" w:lineRule="auto"/>
        <w:ind w:left="450" w:hanging="360"/>
        <w:rPr>
          <w:rFonts w:ascii="Times New Roman" w:eastAsia="Times New Roman" w:hAnsi="Times New Roman" w:cs="Times New Roman"/>
          <w:noProof w:val="0"/>
        </w:rPr>
      </w:pPr>
      <w:r w:rsidRPr="009B349A">
        <w:rPr>
          <w:rFonts w:ascii="Times New Roman" w:eastAsia="Calibri" w:hAnsi="Times New Roman" w:cs="Times New Roman"/>
          <w:noProof w:val="0"/>
          <w:lang w:eastAsia="lt-LT"/>
        </w:rPr>
        <w:t>išskyros</w:t>
      </w:r>
      <w:r w:rsidRPr="009B349A">
        <w:rPr>
          <w:rFonts w:ascii="Times New Roman" w:eastAsia="Times New Roman" w:hAnsi="Times New Roman" w:cs="Times New Roman"/>
          <w:noProof w:val="0"/>
        </w:rPr>
        <w:t xml:space="preserve"> iš krūtų.</w:t>
      </w:r>
    </w:p>
    <w:p w14:paraId="097D0B39" w14:textId="77777777" w:rsidR="009B349A" w:rsidRPr="009B349A" w:rsidRDefault="009B349A" w:rsidP="009B349A">
      <w:pPr>
        <w:spacing w:after="0" w:line="240" w:lineRule="auto"/>
        <w:rPr>
          <w:rFonts w:ascii="Times New Roman" w:eastAsia="Times New Roman" w:hAnsi="Times New Roman" w:cs="Times New Roman"/>
          <w:noProof w:val="0"/>
        </w:rPr>
      </w:pPr>
    </w:p>
    <w:p w14:paraId="1D24322C" w14:textId="77777777" w:rsidR="009B349A" w:rsidRPr="009B349A" w:rsidRDefault="009B349A" w:rsidP="009B349A">
      <w:pPr>
        <w:spacing w:after="0" w:line="240" w:lineRule="auto"/>
        <w:rPr>
          <w:rFonts w:ascii="Times New Roman" w:eastAsia="Times New Roman" w:hAnsi="Times New Roman" w:cs="Times New Roman"/>
          <w:bCs/>
          <w:noProof w:val="0"/>
        </w:rPr>
      </w:pPr>
      <w:r w:rsidRPr="009B349A">
        <w:rPr>
          <w:rFonts w:ascii="Times New Roman" w:eastAsia="Times New Roman" w:hAnsi="Times New Roman" w:cs="Times New Roman"/>
          <w:b/>
          <w:noProof w:val="0"/>
        </w:rPr>
        <w:t xml:space="preserve">Dažnis nežinomas </w:t>
      </w:r>
      <w:r w:rsidRPr="009B349A">
        <w:rPr>
          <w:rFonts w:ascii="Times New Roman" w:eastAsia="Times New Roman" w:hAnsi="Times New Roman" w:cs="Times New Roman"/>
          <w:noProof w:val="0"/>
        </w:rPr>
        <w:t>(negali būti apskaičiuotas pagal turimus duomenis):</w:t>
      </w:r>
    </w:p>
    <w:p w14:paraId="10A578C3"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chloazma (gelsvai rudos pigmentinės dėmės odoje, ypač veido);</w:t>
      </w:r>
    </w:p>
    <w:p w14:paraId="37167BD9" w14:textId="77777777" w:rsidR="009B349A" w:rsidRPr="009B349A" w:rsidRDefault="009B349A" w:rsidP="00390D6B">
      <w:pPr>
        <w:numPr>
          <w:ilvl w:val="1"/>
          <w:numId w:val="21"/>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varpos diskomfortas partneriui (pvz., suerzinimas, išbėrimas, niežulys).</w:t>
      </w:r>
    </w:p>
    <w:p w14:paraId="749A17B5" w14:textId="77777777" w:rsidR="009B349A" w:rsidRPr="009B349A" w:rsidRDefault="009B349A" w:rsidP="009B349A">
      <w:pPr>
        <w:spacing w:after="0" w:line="240" w:lineRule="auto"/>
        <w:rPr>
          <w:rFonts w:ascii="Times New Roman" w:eastAsia="Times New Roman" w:hAnsi="Times New Roman" w:cs="Times New Roman"/>
          <w:noProof w:val="0"/>
        </w:rPr>
      </w:pPr>
    </w:p>
    <w:p w14:paraId="568C7FD3" w14:textId="77777777" w:rsidR="009B349A" w:rsidRPr="009B349A" w:rsidRDefault="009B349A" w:rsidP="009B349A">
      <w:pPr>
        <w:spacing w:after="0" w:line="240" w:lineRule="auto"/>
        <w:rPr>
          <w:rFonts w:ascii="Times New Roman" w:eastAsia="Times New Roman" w:hAnsi="Times New Roman" w:cs="Times New Roman"/>
          <w:bCs/>
          <w:i/>
          <w:noProof w:val="0"/>
        </w:rPr>
      </w:pPr>
      <w:r w:rsidRPr="009B349A">
        <w:rPr>
          <w:rFonts w:ascii="Times New Roman" w:eastAsia="Times New Roman" w:hAnsi="Times New Roman" w:cs="Times New Roman"/>
          <w:bCs/>
          <w:noProof w:val="0"/>
        </w:rPr>
        <w:t xml:space="preserve">Užfiksuota krūties vėžio ir kepenų auglių atvejų moterims, vartojančioms sudėtinius hormoninius kontraceptikus. Daugiau informacijos </w:t>
      </w:r>
      <w:r w:rsidRPr="009B349A">
        <w:rPr>
          <w:rFonts w:ascii="Times New Roman" w:eastAsia="Times New Roman" w:hAnsi="Times New Roman" w:cs="Times New Roman"/>
          <w:noProof w:val="0"/>
        </w:rPr>
        <w:t xml:space="preserve">žr. </w:t>
      </w:r>
      <w:r w:rsidRPr="009B349A">
        <w:rPr>
          <w:rFonts w:ascii="Times New Roman" w:eastAsia="Times New Roman" w:hAnsi="Times New Roman" w:cs="Times New Roman"/>
          <w:i/>
          <w:noProof w:val="0"/>
        </w:rPr>
        <w:t>„Įspėjimai ir atsargumo priemonės. Vėžys“</w:t>
      </w:r>
      <w:r w:rsidRPr="009B349A">
        <w:rPr>
          <w:rFonts w:ascii="Times New Roman" w:eastAsia="Times New Roman" w:hAnsi="Times New Roman" w:cs="Times New Roman"/>
          <w:noProof w:val="0"/>
        </w:rPr>
        <w:t>.</w:t>
      </w:r>
    </w:p>
    <w:p w14:paraId="6710B244" w14:textId="77777777" w:rsidR="009B349A" w:rsidRPr="009B349A" w:rsidRDefault="009B349A" w:rsidP="009B349A">
      <w:pPr>
        <w:spacing w:after="0" w:line="240" w:lineRule="auto"/>
        <w:rPr>
          <w:rFonts w:ascii="Times New Roman" w:eastAsia="Times New Roman" w:hAnsi="Times New Roman" w:cs="Times New Roman"/>
          <w:b/>
          <w:noProof w:val="0"/>
        </w:rPr>
      </w:pPr>
    </w:p>
    <w:p w14:paraId="0693DB22" w14:textId="77777777" w:rsidR="009B349A" w:rsidRPr="009B349A" w:rsidRDefault="009B349A" w:rsidP="009B349A">
      <w:pPr>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Pranešimas apie šalutinį poveikį</w:t>
      </w:r>
    </w:p>
    <w:p w14:paraId="714A679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pasireiškė šalutinis poveikis, įskaitant šiame lapelyje nenurodytą, pasakykite gydytojui arba vaistininkui.</w:t>
      </w:r>
      <w:r w:rsidRPr="009B349A">
        <w:rPr>
          <w:rFonts w:ascii="Times New Roman" w:eastAsia="Times New Roman" w:hAnsi="Times New Roman" w:cs="Times New Roman"/>
          <w:noProof w:val="0"/>
          <w:snapToGrid w:val="0"/>
        </w:rPr>
        <w:t xml:space="preserve"> </w:t>
      </w:r>
      <w:r w:rsidRPr="009B349A">
        <w:rPr>
          <w:rFonts w:ascii="Times New Roman" w:eastAsia="Calibri" w:hAnsi="Times New Roman" w:cs="Times New Roman"/>
          <w:noProof w:val="0"/>
          <w:lang w:eastAsia="lt-LT"/>
        </w:rPr>
        <w:t xml:space="preserve">Apie šalutinį poveikį taip pat galite pranešti Valstybinei vaistų kontrolės tarnybai prie Lietuvos Respublikos sveikatos apsaugos ministerijos nemokamu telefonu 8 800 73568 arba užpildyti interneto svetainėje </w:t>
      </w:r>
      <w:hyperlink r:id="rId22" w:history="1">
        <w:r w:rsidRPr="00390D6B">
          <w:rPr>
            <w:rFonts w:ascii="Times New Roman" w:hAnsi="Times New Roman"/>
            <w:color w:val="0000FF"/>
            <w:u w:val="single"/>
          </w:rPr>
          <w:t>www.vvkt.lt</w:t>
        </w:r>
      </w:hyperlink>
      <w:r w:rsidRPr="009B349A">
        <w:rPr>
          <w:rFonts w:ascii="Times New Roman" w:eastAsia="Calibri" w:hAnsi="Times New Roman" w:cs="Times New Roman"/>
          <w:noProof w:val="0"/>
          <w:lang w:eastAsia="lt-LT"/>
        </w:rPr>
        <w:t xml:space="preserve"> esančią formą ir pateikti ją Valstybinei vaistų kontrolės tarnybai prie Lietuvos Respublikos sveikatos apsaugos ministerijos vienu iš šių būdų: raštu (adresu Žirmūnų g. 139A, LT-09120 Vilnius), nemokamu fakso numeriu 8 800 20131, el. paštu </w:t>
      </w:r>
      <w:hyperlink r:id="rId23" w:history="1">
        <w:r w:rsidRPr="00390D6B">
          <w:rPr>
            <w:rFonts w:ascii="Times New Roman" w:hAnsi="Times New Roman"/>
            <w:color w:val="0000FF"/>
            <w:u w:val="single"/>
          </w:rPr>
          <w:t>NepageidaujamaR@vvkt.lt</w:t>
        </w:r>
      </w:hyperlink>
      <w:r w:rsidRPr="009B349A">
        <w:rPr>
          <w:rFonts w:ascii="Times New Roman" w:eastAsia="Calibri" w:hAnsi="Times New Roman" w:cs="Times New Roman"/>
          <w:noProof w:val="0"/>
          <w:lang w:eastAsia="lt-LT"/>
        </w:rPr>
        <w:t xml:space="preserve">, taip pat per Valstybinės vaistų kontrolės tarnybos prie Lietuvos Respublikos sveikatos apsaugos ministerijos interneto svetainę (adresu </w:t>
      </w:r>
      <w:hyperlink r:id="rId24" w:history="1">
        <w:r w:rsidRPr="00390D6B">
          <w:rPr>
            <w:rFonts w:ascii="Times New Roman" w:hAnsi="Times New Roman"/>
            <w:color w:val="0000FF"/>
            <w:u w:val="single"/>
          </w:rPr>
          <w:t>http://www.vvkt.lt</w:t>
        </w:r>
      </w:hyperlink>
      <w:r w:rsidRPr="009B349A">
        <w:rPr>
          <w:rFonts w:ascii="Times New Roman" w:eastAsia="Calibri" w:hAnsi="Times New Roman" w:cs="Times New Roman"/>
          <w:noProof w:val="0"/>
          <w:lang w:eastAsia="lt-LT"/>
        </w:rPr>
        <w:t>). Pranešdami apie šalutinį poveikį galite mums padėti gauti daugiau informacijos apie šio vaisto saugumą.</w:t>
      </w:r>
    </w:p>
    <w:p w14:paraId="4E73F2B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5132B2BD"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0FFE437"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5.</w:t>
      </w:r>
      <w:r w:rsidRPr="00390D6B">
        <w:rPr>
          <w:rFonts w:ascii="Times New Roman" w:hAnsi="Times New Roman"/>
          <w:b/>
        </w:rPr>
        <w:tab/>
        <w:t>Kaip laikyti NONITA</w:t>
      </w:r>
    </w:p>
    <w:p w14:paraId="13E2C682"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DE6295D"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Šį vaistą laikykite vaikams nepastebimoje ir nepasiekiamoje vietoje.</w:t>
      </w:r>
    </w:p>
    <w:p w14:paraId="01CDC136"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pastebėjote, kad vaikas buvo veikiamas NONITA sudėtyje esančių hormonų, pasitarkite su gydytoju.</w:t>
      </w:r>
    </w:p>
    <w:p w14:paraId="4D79E1CC"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Šio vaisto laikymui specialių temperatūros sąlygų nereikalaujama.</w:t>
      </w:r>
    </w:p>
    <w:p w14:paraId="57D83D41"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Laikykite gamintojo pakuotėje, kad vaistas būtų apsaugotas nuo šviesos.</w:t>
      </w:r>
    </w:p>
    <w:p w14:paraId="1DB2D7E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7111AB55"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NONITA reikia įkišti likus ne mažiau kaip 1 mėn. iki tinkamumo laiko pabaigos, nurodytos ant dėžutės po „Tinka iki“ ir paketėlio </w:t>
      </w:r>
      <w:r w:rsidRPr="009B349A">
        <w:rPr>
          <w:rFonts w:ascii="Times New Roman" w:eastAsia="Calibri" w:hAnsi="Times New Roman" w:cs="Times New Roman"/>
          <w:noProof w:val="0"/>
          <w:highlight w:val="lightGray"/>
          <w:lang w:eastAsia="lt-LT"/>
        </w:rPr>
        <w:t>po „EXP“</w:t>
      </w:r>
      <w:r w:rsidRPr="009B349A">
        <w:rPr>
          <w:rFonts w:ascii="Times New Roman" w:eastAsia="Calibri" w:hAnsi="Times New Roman" w:cs="Times New Roman"/>
          <w:noProof w:val="0"/>
          <w:lang w:eastAsia="lt-LT"/>
        </w:rPr>
        <w:t>. Vaistas tinkamas vartoti iki paskutinės nurodyto mėnesio dienos.</w:t>
      </w:r>
    </w:p>
    <w:p w14:paraId="4DE6C3BB"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8EFAD7C"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Pastebėjus pakitusią žiedo spalvą arba matomų gedimo požymių, NONITA vartoti negalima.</w:t>
      </w:r>
    </w:p>
    <w:p w14:paraId="0DDF2BA4"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599F1E4"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Šis vaistas gali kelti pavojų aplinkai. Ištrauktą iš makšties NONITA reikia įdėti į paketėlį ir tinkamai uždaryti. Uždarytą paketėlį reikia išmesti su kitomis buitinėmis atliekomis arba grąžinti į vaistinę, kad jį tinkamai ir laikantis vietinių reikalavimų sunaikintų.</w:t>
      </w:r>
    </w:p>
    <w:p w14:paraId="3DE1A45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1469DE98"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negalima nuleisti su vandeniu į tualetą. Nesuvartotų ar pasibaigusio tinkamumo laiko žiedų (kaip ir kitų vaistų) negalima išmesti į kanalizaciją ar su buitinėmis atliekomis. Kaip išmesti nesuvartotus nereikalingus žiedus, klauskite vaistininko. Šios priemonės padės apsaugoti aplinką.</w:t>
      </w:r>
    </w:p>
    <w:p w14:paraId="3C8D29E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0E8DAE6F"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C69832E" w14:textId="77777777" w:rsidR="009B349A" w:rsidRPr="00390D6B" w:rsidRDefault="009B349A" w:rsidP="00390D6B">
      <w:pPr>
        <w:keepNext/>
        <w:tabs>
          <w:tab w:val="left" w:pos="630"/>
        </w:tabs>
        <w:spacing w:after="0" w:line="240" w:lineRule="auto"/>
        <w:outlineLvl w:val="1"/>
        <w:rPr>
          <w:rFonts w:ascii="Times New Roman" w:hAnsi="Times New Roman"/>
          <w:b/>
        </w:rPr>
      </w:pPr>
      <w:r w:rsidRPr="00390D6B">
        <w:rPr>
          <w:rFonts w:ascii="Times New Roman" w:hAnsi="Times New Roman"/>
          <w:b/>
        </w:rPr>
        <w:t>6.</w:t>
      </w:r>
      <w:r w:rsidRPr="00390D6B">
        <w:rPr>
          <w:rFonts w:ascii="Times New Roman" w:hAnsi="Times New Roman"/>
          <w:b/>
        </w:rPr>
        <w:tab/>
        <w:t>Pakuotės turinys ir kita informacija</w:t>
      </w:r>
    </w:p>
    <w:p w14:paraId="26DA7805" w14:textId="77777777" w:rsidR="009B349A" w:rsidRPr="009B349A" w:rsidRDefault="009B349A" w:rsidP="009B349A">
      <w:pPr>
        <w:keepNext/>
        <w:keepLines/>
        <w:spacing w:after="0" w:line="240" w:lineRule="auto"/>
        <w:rPr>
          <w:rFonts w:ascii="Times New Roman" w:eastAsia="Calibri" w:hAnsi="Times New Roman" w:cs="Times New Roman"/>
          <w:b/>
          <w:noProof w:val="0"/>
          <w:lang w:eastAsia="lt-LT"/>
        </w:rPr>
      </w:pPr>
    </w:p>
    <w:p w14:paraId="263B187B" w14:textId="77777777" w:rsidR="009B349A" w:rsidRPr="009B349A" w:rsidRDefault="009B349A" w:rsidP="009B349A">
      <w:pPr>
        <w:keepNext/>
        <w:keepLine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NONITA sudėtis</w:t>
      </w:r>
    </w:p>
    <w:p w14:paraId="4426F728" w14:textId="77777777" w:rsidR="009B349A" w:rsidRPr="009B349A" w:rsidRDefault="009B349A" w:rsidP="009B349A">
      <w:pPr>
        <w:spacing w:after="0" w:line="240" w:lineRule="auto"/>
        <w:rPr>
          <w:rFonts w:ascii="Times New Roman" w:eastAsia="Calibri" w:hAnsi="Times New Roman" w:cs="Times New Roman"/>
          <w:noProof w:val="0"/>
          <w:u w:val="single"/>
          <w:lang w:eastAsia="lt-LT"/>
        </w:rPr>
      </w:pPr>
    </w:p>
    <w:p w14:paraId="25E49685" w14:textId="77777777" w:rsidR="009B349A" w:rsidRPr="009B349A" w:rsidRDefault="009B349A" w:rsidP="00390D6B">
      <w:pPr>
        <w:numPr>
          <w:ilvl w:val="1"/>
          <w:numId w:val="23"/>
        </w:numPr>
        <w:spacing w:after="0" w:line="240" w:lineRule="auto"/>
        <w:ind w:left="360"/>
        <w:contextualSpacing/>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Veikliosios medžiagos yra etonogestrelis ir etinilestradiolis.</w:t>
      </w:r>
    </w:p>
    <w:p w14:paraId="4D6F2FC0" w14:textId="77777777" w:rsidR="009B349A" w:rsidRPr="009B349A" w:rsidRDefault="009B349A" w:rsidP="00390D6B">
      <w:pPr>
        <w:spacing w:after="0" w:line="240" w:lineRule="auto"/>
        <w:ind w:left="360"/>
        <w:contextualSpacing/>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sudėtyje yra 11,0 mg etonogestrelio ir 3,474 mg etinilestradiolio. Žiedas atpalaiduoja vidutiniškai 120 mikrogramų etonogestrelio ir 15 mikrogramų etinilestradiolio per 24 val. (3 savaites).</w:t>
      </w:r>
    </w:p>
    <w:p w14:paraId="3D87C4DF" w14:textId="77777777" w:rsidR="009B349A" w:rsidRPr="009B349A" w:rsidRDefault="009B349A" w:rsidP="00390D6B">
      <w:pPr>
        <w:numPr>
          <w:ilvl w:val="1"/>
          <w:numId w:val="23"/>
        </w:numPr>
        <w:spacing w:after="0" w:line="240" w:lineRule="auto"/>
        <w:ind w:left="360"/>
        <w:contextualSpacing/>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Pagalbinės medžiagos yra etileno ir vinilacetato kopolimeras (28 % vinilacetato) ir poliuretanas (tam tikras organizme netirpus plastikas).</w:t>
      </w:r>
    </w:p>
    <w:p w14:paraId="1C987CF9"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0FF2DC2"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NONITA išvaizda ir kiekis pakuotėje</w:t>
      </w:r>
    </w:p>
    <w:p w14:paraId="788B2205"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Vartojimo į makštį sistema</w:t>
      </w:r>
    </w:p>
    <w:p w14:paraId="0CA5230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63CF40C"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yra lankstus, skaidrus, bespalvis ar beveik bespalvis žiedas, kurio išorės skersmuo yra 54 mm, pjūvio skersmuo – 4 mm.</w:t>
      </w:r>
    </w:p>
    <w:p w14:paraId="5B6B2E8C"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9E5A7EC"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Kiekvienas žiedas supakuotas į aliumininį paketėlį. Paketėlis supakuotas į kartoninę dėžutę kartu su šiuo pakuotės lapeliu ir lipdukais Jūsų kalendoriui, kad geriau prisimintumėte, kada įkišti ir ištraukti žiedą.</w:t>
      </w:r>
    </w:p>
    <w:p w14:paraId="3A67D44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C46EBC7"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Kiekvienoje dėžutėje yra </w:t>
      </w:r>
    </w:p>
    <w:p w14:paraId="07CFF82E"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1 žiedas</w:t>
      </w:r>
    </w:p>
    <w:p w14:paraId="5070A9BE"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3 žiedai</w:t>
      </w:r>
    </w:p>
    <w:p w14:paraId="0D2CBE3C"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6 žiedai</w:t>
      </w:r>
    </w:p>
    <w:p w14:paraId="088ABFF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DF33B19"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Gali būti tiekiamos ne visų dydžių pakuotės.</w:t>
      </w:r>
    </w:p>
    <w:p w14:paraId="072F1C28"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557D77D"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Registruotojas ir gamintojas</w:t>
      </w:r>
    </w:p>
    <w:p w14:paraId="05F2AFA7"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A4959F5"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Registruotojas</w:t>
      </w:r>
    </w:p>
    <w:p w14:paraId="7B0CDFF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PharmaSwiss Česká republica s.r.o.</w:t>
      </w:r>
    </w:p>
    <w:p w14:paraId="37FA2B3B" w14:textId="77777777" w:rsidR="009B349A" w:rsidRPr="009B349A" w:rsidRDefault="009B349A" w:rsidP="009B349A">
      <w:pPr>
        <w:spacing w:after="0" w:line="240" w:lineRule="auto"/>
        <w:rPr>
          <w:rFonts w:ascii="Times New Roman" w:eastAsia="Times New Roman" w:hAnsi="Times New Roman" w:cs="Times New Roman"/>
          <w:noProof w:val="0"/>
          <w:lang w:eastAsia="lt-LT"/>
        </w:rPr>
      </w:pPr>
      <w:r w:rsidRPr="009B349A">
        <w:rPr>
          <w:rFonts w:ascii="Times New Roman" w:eastAsia="Times New Roman" w:hAnsi="Times New Roman" w:cs="Times New Roman"/>
          <w:noProof w:val="0"/>
          <w:lang w:eastAsia="lt-LT"/>
        </w:rPr>
        <w:t xml:space="preserve">Jankovcova 1569/2c </w:t>
      </w:r>
    </w:p>
    <w:p w14:paraId="1359380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Times New Roman" w:hAnsi="Times New Roman" w:cs="Times New Roman"/>
          <w:noProof w:val="0"/>
          <w:lang w:eastAsia="lt-LT"/>
        </w:rPr>
        <w:t>170 00 Prague 7</w:t>
      </w:r>
    </w:p>
    <w:p w14:paraId="60C6090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Čekija</w:t>
      </w:r>
    </w:p>
    <w:p w14:paraId="28543D43"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2BEFB45" w14:textId="77777777"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Gamintojas</w:t>
      </w:r>
    </w:p>
    <w:p w14:paraId="33BA6E4B" w14:textId="77777777" w:rsidR="009B349A" w:rsidRPr="009B349A" w:rsidRDefault="009B349A" w:rsidP="009B349A">
      <w:pPr>
        <w:spacing w:after="0" w:line="240" w:lineRule="auto"/>
        <w:rPr>
          <w:rFonts w:ascii="Times New Roman" w:eastAsia="Times New Roman" w:hAnsi="Times New Roman" w:cs="Times New Roman"/>
          <w:noProof w:val="0"/>
          <w:lang w:val="lv-LV"/>
        </w:rPr>
      </w:pPr>
      <w:r w:rsidRPr="009B349A">
        <w:rPr>
          <w:rFonts w:ascii="Times New Roman" w:eastAsia="Times New Roman" w:hAnsi="Times New Roman" w:cs="Times New Roman"/>
          <w:noProof w:val="0"/>
          <w:lang w:val="lv-LV"/>
        </w:rPr>
        <w:t>Laboratorios León Farma, S.A.</w:t>
      </w:r>
    </w:p>
    <w:p w14:paraId="12260020" w14:textId="77777777" w:rsidR="009B349A" w:rsidRPr="009B349A" w:rsidRDefault="009B349A" w:rsidP="009B349A">
      <w:pPr>
        <w:spacing w:after="0" w:line="240" w:lineRule="auto"/>
        <w:rPr>
          <w:rFonts w:ascii="Times New Roman" w:eastAsia="Times New Roman" w:hAnsi="Times New Roman" w:cs="Times New Roman"/>
          <w:noProof w:val="0"/>
          <w:lang w:val="lv-LV"/>
        </w:rPr>
      </w:pPr>
      <w:r w:rsidRPr="009B349A">
        <w:rPr>
          <w:rFonts w:ascii="Times New Roman" w:eastAsia="Times New Roman" w:hAnsi="Times New Roman" w:cs="Times New Roman"/>
          <w:noProof w:val="0"/>
          <w:lang w:val="lv-LV"/>
        </w:rPr>
        <w:t>Calle La Vallina s/n. Polígono Industrial Navatejera</w:t>
      </w:r>
    </w:p>
    <w:p w14:paraId="56DF8D09" w14:textId="77777777" w:rsidR="009B349A" w:rsidRPr="009B349A" w:rsidRDefault="009B349A" w:rsidP="009B349A">
      <w:pPr>
        <w:keepNext/>
        <w:keepLines/>
        <w:shd w:val="clear" w:color="auto" w:fill="FFFFFF"/>
        <w:spacing w:after="0" w:line="240" w:lineRule="auto"/>
        <w:rPr>
          <w:rFonts w:ascii="Times New Roman" w:eastAsia="Times New Roman" w:hAnsi="Times New Roman" w:cs="Times New Roman"/>
          <w:noProof w:val="0"/>
          <w:lang w:val="lv-LV"/>
        </w:rPr>
      </w:pPr>
      <w:r w:rsidRPr="009B349A">
        <w:rPr>
          <w:rFonts w:ascii="Times New Roman" w:eastAsia="Times New Roman" w:hAnsi="Times New Roman" w:cs="Times New Roman"/>
          <w:noProof w:val="0"/>
          <w:lang w:val="lv-LV"/>
        </w:rPr>
        <w:t>Villaquilambre, León 24008</w:t>
      </w:r>
    </w:p>
    <w:p w14:paraId="59328210"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Times New Roman" w:hAnsi="Times New Roman" w:cs="Times New Roman"/>
          <w:noProof w:val="0"/>
          <w:lang w:val="lv-LV"/>
        </w:rPr>
        <w:t>Ispanija</w:t>
      </w:r>
    </w:p>
    <w:p w14:paraId="01B479F5" w14:textId="77777777" w:rsidR="009B349A" w:rsidRPr="009B349A" w:rsidRDefault="009B349A" w:rsidP="009B349A">
      <w:pPr>
        <w:spacing w:after="0" w:line="240" w:lineRule="auto"/>
        <w:ind w:left="567" w:hanging="567"/>
        <w:rPr>
          <w:rFonts w:ascii="Times New Roman" w:eastAsia="Calibri" w:hAnsi="Times New Roman" w:cs="Times New Roman"/>
          <w:noProof w:val="0"/>
          <w:lang w:eastAsia="lt-LT"/>
        </w:rPr>
      </w:pPr>
    </w:p>
    <w:p w14:paraId="03B74CD4" w14:textId="77777777" w:rsidR="009B349A" w:rsidRPr="009B349A" w:rsidRDefault="009B349A" w:rsidP="009B349A">
      <w:pPr>
        <w:numPr>
          <w:ilvl w:val="12"/>
          <w:numId w:val="0"/>
        </w:numPr>
        <w:tabs>
          <w:tab w:val="left" w:pos="567"/>
        </w:tabs>
        <w:spacing w:after="0" w:line="240" w:lineRule="auto"/>
        <w:ind w:right="-2"/>
        <w:rPr>
          <w:rFonts w:ascii="Times New Roman" w:eastAsia="Times New Roman" w:hAnsi="Times New Roman" w:cs="Times New Roman"/>
          <w:snapToGrid w:val="0"/>
        </w:rPr>
      </w:pPr>
      <w:r w:rsidRPr="009B349A">
        <w:rPr>
          <w:rFonts w:ascii="Times New Roman" w:eastAsia="Times New Roman" w:hAnsi="Times New Roman" w:cs="Times New Roman"/>
          <w:snapToGrid w:val="0"/>
        </w:rPr>
        <w:t>Jeigu apie šį vaistą norite sužinoti daugiau, kreipkitės į vietinį registruotojo atstovą.</w:t>
      </w:r>
    </w:p>
    <w:p w14:paraId="2A0B0390" w14:textId="77777777" w:rsidR="009B349A" w:rsidRPr="009B349A" w:rsidRDefault="009B349A" w:rsidP="009B349A">
      <w:pPr>
        <w:tabs>
          <w:tab w:val="left" w:pos="567"/>
        </w:tabs>
        <w:spacing w:after="0" w:line="240" w:lineRule="auto"/>
        <w:rPr>
          <w:rFonts w:ascii="Times New Roman" w:eastAsia="Times New Roman" w:hAnsi="Times New Roman" w:cs="Times New Roman"/>
          <w:snapToGrid w:val="0"/>
        </w:rPr>
      </w:pPr>
    </w:p>
    <w:p w14:paraId="03946BAC" w14:textId="77777777" w:rsidR="009B349A" w:rsidRPr="009B349A" w:rsidRDefault="009B349A" w:rsidP="009B349A">
      <w:pPr>
        <w:spacing w:after="0" w:line="240" w:lineRule="auto"/>
        <w:rPr>
          <w:rFonts w:ascii="Times New Roman" w:eastAsia="Times New Roman" w:hAnsi="Times New Roman" w:cs="Times New Roman"/>
          <w:b/>
          <w:noProof w:val="0"/>
          <w:snapToGrid w:val="0"/>
        </w:rPr>
      </w:pPr>
      <w:r w:rsidRPr="009B349A">
        <w:rPr>
          <w:rFonts w:ascii="Times New Roman" w:eastAsia="Times New Roman" w:hAnsi="Times New Roman" w:cs="Times New Roman"/>
          <w:noProof w:val="0"/>
          <w:snapToGrid w:val="0"/>
        </w:rPr>
        <w:t>UAB „PharmaSwiss“</w:t>
      </w:r>
    </w:p>
    <w:p w14:paraId="6FF34AD5" w14:textId="77777777" w:rsidR="009B349A" w:rsidRPr="009B349A" w:rsidRDefault="009B349A" w:rsidP="009B349A">
      <w:pPr>
        <w:spacing w:after="0" w:line="240" w:lineRule="auto"/>
        <w:rPr>
          <w:rFonts w:ascii="Times New Roman" w:eastAsia="Times New Roman" w:hAnsi="Times New Roman" w:cs="Times New Roman"/>
          <w:noProof w:val="0"/>
          <w:snapToGrid w:val="0"/>
        </w:rPr>
      </w:pPr>
      <w:r w:rsidRPr="009B349A">
        <w:rPr>
          <w:rFonts w:ascii="Times New Roman" w:eastAsia="Times New Roman" w:hAnsi="Times New Roman" w:cs="Times New Roman"/>
          <w:noProof w:val="0"/>
          <w:snapToGrid w:val="0"/>
        </w:rPr>
        <w:t>Užnerio g. 1</w:t>
      </w:r>
    </w:p>
    <w:p w14:paraId="638ACF6A" w14:textId="77777777" w:rsidR="009B349A" w:rsidRPr="009B349A" w:rsidRDefault="009B349A" w:rsidP="009B349A">
      <w:pPr>
        <w:spacing w:after="0" w:line="240" w:lineRule="auto"/>
        <w:rPr>
          <w:rFonts w:ascii="Times New Roman" w:eastAsia="Times New Roman" w:hAnsi="Times New Roman" w:cs="Times New Roman"/>
          <w:noProof w:val="0"/>
          <w:snapToGrid w:val="0"/>
        </w:rPr>
      </w:pPr>
      <w:r w:rsidRPr="009B349A">
        <w:rPr>
          <w:rFonts w:ascii="Times New Roman" w:eastAsia="Times New Roman" w:hAnsi="Times New Roman" w:cs="Times New Roman"/>
          <w:noProof w:val="0"/>
          <w:snapToGrid w:val="0"/>
        </w:rPr>
        <w:t>LT-47484 Kaunas</w:t>
      </w:r>
    </w:p>
    <w:p w14:paraId="5F440BAB" w14:textId="77777777" w:rsidR="009B349A" w:rsidRPr="009B349A" w:rsidRDefault="009B349A" w:rsidP="009B349A">
      <w:pPr>
        <w:numPr>
          <w:ilvl w:val="12"/>
          <w:numId w:val="0"/>
        </w:numPr>
        <w:spacing w:after="0" w:line="240" w:lineRule="auto"/>
        <w:ind w:right="-2"/>
        <w:rPr>
          <w:rFonts w:ascii="Times New Roman" w:eastAsia="Times New Roman" w:hAnsi="Times New Roman" w:cs="Times New Roman"/>
          <w:noProof w:val="0"/>
          <w:snapToGrid w:val="0"/>
        </w:rPr>
      </w:pPr>
      <w:r w:rsidRPr="009B349A">
        <w:rPr>
          <w:rFonts w:ascii="Times New Roman" w:eastAsia="Times New Roman" w:hAnsi="Times New Roman" w:cs="Times New Roman"/>
          <w:noProof w:val="0"/>
          <w:snapToGrid w:val="0"/>
        </w:rPr>
        <w:t>Tel. 8 52 790 762</w:t>
      </w:r>
    </w:p>
    <w:p w14:paraId="50808A1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E3F896C" w14:textId="77777777" w:rsidR="009B349A" w:rsidRPr="009B349A" w:rsidRDefault="009B349A" w:rsidP="009B349A">
      <w:pPr>
        <w:numPr>
          <w:ilvl w:val="12"/>
          <w:numId w:val="0"/>
        </w:numPr>
        <w:spacing w:after="0" w:line="240" w:lineRule="auto"/>
        <w:ind w:right="-2"/>
        <w:rPr>
          <w:rFonts w:ascii="Times New Roman" w:eastAsia="Calibri" w:hAnsi="Times New Roman" w:cs="Times New Roman"/>
          <w:noProof w:val="0"/>
          <w:lang w:eastAsia="lt-LT"/>
        </w:rPr>
      </w:pPr>
      <w:r w:rsidRPr="009B349A">
        <w:rPr>
          <w:rFonts w:ascii="Times New Roman" w:eastAsia="Calibri" w:hAnsi="Times New Roman" w:cs="Times New Roman"/>
          <w:b/>
          <w:noProof w:val="0"/>
          <w:lang w:eastAsia="lt-LT"/>
        </w:rPr>
        <w:t>Šis vaistas EEE valstybėse narėse registruotas tokiais pavadinimais:</w:t>
      </w:r>
    </w:p>
    <w:p w14:paraId="1687DCFD" w14:textId="77777777" w:rsidR="009B349A" w:rsidRPr="009B349A" w:rsidRDefault="009B349A" w:rsidP="009B349A">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Bulgarija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UNIRING 0</w:t>
      </w:r>
      <w:r w:rsidRPr="009B349A">
        <w:rPr>
          <w:rFonts w:ascii="Times New Roman" w:eastAsia="Calibri" w:hAnsi="Times New Roman" w:cs="Times New Roman"/>
          <w:lang w:val="lv-LV" w:eastAsia="lt-LT"/>
        </w:rPr>
        <w:t>.120 / 0.015 mg per 24 hours, vaginal delivery system</w:t>
      </w:r>
    </w:p>
    <w:p w14:paraId="753586FC" w14:textId="77777777" w:rsidR="009B349A" w:rsidRPr="009B349A" w:rsidRDefault="009B349A" w:rsidP="009B349A">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Estija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UNIRING</w:t>
      </w:r>
    </w:p>
    <w:p w14:paraId="218870C7" w14:textId="77777777" w:rsidR="009B349A" w:rsidRPr="009B349A" w:rsidRDefault="009B349A" w:rsidP="009B349A">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Kroatija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 xml:space="preserve">UNIRING 0,120 mg/0,015 mg </w:t>
      </w:r>
      <w:r w:rsidRPr="009B349A">
        <w:rPr>
          <w:rFonts w:ascii="Times New Roman" w:eastAsia="Calibri" w:hAnsi="Times New Roman" w:cs="Times New Roman"/>
          <w:lang w:val="lv-LV" w:eastAsia="lt-LT"/>
        </w:rPr>
        <w:t>tijekom 24 sata, pomagalo za rodnicu</w:t>
      </w:r>
    </w:p>
    <w:p w14:paraId="0A5B4642" w14:textId="77777777" w:rsidR="009B349A" w:rsidRPr="009B349A" w:rsidRDefault="009B349A" w:rsidP="009B349A">
      <w:pPr>
        <w:tabs>
          <w:tab w:val="left" w:pos="1980"/>
        </w:tabs>
        <w:spacing w:after="0" w:line="240" w:lineRule="auto"/>
        <w:ind w:left="2700" w:hanging="2340"/>
        <w:rPr>
          <w:rFonts w:ascii="Times New Roman" w:eastAsia="Calibri" w:hAnsi="Times New Roman" w:cs="Times New Roman"/>
          <w:lang w:val="lv-LV" w:eastAsia="lt-LT"/>
        </w:rPr>
      </w:pPr>
      <w:r w:rsidRPr="009B349A">
        <w:rPr>
          <w:rFonts w:ascii="Times New Roman" w:eastAsia="Calibri" w:hAnsi="Times New Roman" w:cs="Times New Roman"/>
          <w:noProof w:val="0"/>
          <w:lang w:eastAsia="lt-LT"/>
        </w:rPr>
        <w:t>Latvija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 xml:space="preserve">UNIRING </w:t>
      </w:r>
      <w:r w:rsidRPr="009B349A">
        <w:rPr>
          <w:rFonts w:ascii="Times New Roman" w:eastAsia="Calibri" w:hAnsi="Times New Roman" w:cs="Times New Roman"/>
          <w:lang w:val="lv-LV" w:eastAsia="lt-LT"/>
        </w:rPr>
        <w:t>120/15 mikrogrami/24 stundās vaginālās ievadīšanas sistēma</w:t>
      </w:r>
    </w:p>
    <w:p w14:paraId="6AA2FBC9" w14:textId="77777777" w:rsidR="009B349A" w:rsidRPr="009B349A" w:rsidRDefault="009B349A" w:rsidP="009B349A">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lang w:val="lv-LV" w:eastAsia="lt-LT"/>
        </w:rPr>
        <w:t xml:space="preserve">Lietuva                 </w:t>
      </w:r>
      <w:r w:rsidRPr="009B349A">
        <w:rPr>
          <w:rFonts w:ascii="Times New Roman" w:eastAsia="Calibri" w:hAnsi="Times New Roman" w:cs="Times New Roman"/>
          <w:noProof w:val="0"/>
          <w:lang w:eastAsia="lt-LT"/>
        </w:rPr>
        <w:t>–</w:t>
      </w:r>
      <w:r w:rsidRPr="009B349A">
        <w:rPr>
          <w:rFonts w:ascii="Times New Roman" w:eastAsia="Calibri" w:hAnsi="Times New Roman" w:cs="Times New Roman"/>
          <w:lang w:val="lv-LV" w:eastAsia="lt-LT"/>
        </w:rPr>
        <w:t xml:space="preserve">           NONITA 120/15 mikrogramų/24 valandas vartojimo į makštį sistema</w:t>
      </w:r>
    </w:p>
    <w:p w14:paraId="09A23580" w14:textId="77777777" w:rsidR="009B349A" w:rsidRPr="009B349A" w:rsidRDefault="009B349A" w:rsidP="009B349A">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Nyderlandai</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GESTIGENRING</w:t>
      </w:r>
      <w:r w:rsidRPr="009B349A">
        <w:rPr>
          <w:rFonts w:ascii="Times New Roman" w:eastAsia="Calibri" w:hAnsi="Times New Roman" w:cs="Times New Roman"/>
          <w:lang w:val="lv-LV" w:eastAsia="lt-LT"/>
        </w:rPr>
        <w:t>™ 0,120 mg / 0,015 mg per 24 uur, hulpmiddel voor vaginaal gebuik</w:t>
      </w:r>
    </w:p>
    <w:p w14:paraId="2EEB1D0F" w14:textId="77777777" w:rsidR="009B349A" w:rsidRPr="009B349A" w:rsidRDefault="009B349A" w:rsidP="009B349A">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Rumunija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UNIRING 0,120 mg/0,015 mg/24 de ore sistem cu cedare vaginal</w:t>
      </w:r>
      <w:r w:rsidRPr="009B349A">
        <w:rPr>
          <w:rFonts w:ascii="Times New Roman" w:eastAsia="Arial" w:hAnsi="Times New Roman" w:cs="Times New Roman"/>
          <w:noProof w:val="0"/>
          <w:spacing w:val="-1"/>
          <w:lang w:eastAsia="lt-LT"/>
        </w:rPr>
        <w:t>ă</w:t>
      </w:r>
    </w:p>
    <w:p w14:paraId="0CC68CB6" w14:textId="77777777" w:rsidR="009B349A" w:rsidRPr="009B349A" w:rsidRDefault="009B349A" w:rsidP="009B349A">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Slovėnija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Etonogestrel/etinilestradiol PharmaSwiss 0,120 mg/0,015 mg na 24 ur vaginalni dostavni sistem</w:t>
      </w:r>
    </w:p>
    <w:p w14:paraId="3810E7CD" w14:textId="77777777" w:rsidR="009B349A" w:rsidRPr="009B349A" w:rsidRDefault="009B349A" w:rsidP="009B349A">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Vengrija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 xml:space="preserve">GESTIGENRING </w:t>
      </w:r>
      <w:r w:rsidRPr="009B349A">
        <w:rPr>
          <w:rFonts w:ascii="Times New Roman" w:eastAsia="Calibri" w:hAnsi="Times New Roman" w:cs="Times New Roman"/>
          <w:lang w:val="lv-LV" w:eastAsia="lt-LT"/>
        </w:rPr>
        <w:t>0,120 mg/0,015 mg/24 óra hüvelyben alkalmazott gyógyszerleadó rendszer.</w:t>
      </w:r>
    </w:p>
    <w:p w14:paraId="7B997A7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49FBFCA6"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631848D7" w14:textId="423538CC" w:rsidR="009B349A" w:rsidRPr="009B349A" w:rsidRDefault="009B349A" w:rsidP="009B349A">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 xml:space="preserve">Šis pakuotės lapelis paskutinį kartą peržiūrėtas </w:t>
      </w:r>
      <w:r w:rsidR="009C0B35">
        <w:rPr>
          <w:rFonts w:ascii="Times New Roman" w:eastAsia="Calibri" w:hAnsi="Times New Roman" w:cs="Times New Roman"/>
          <w:b/>
          <w:noProof w:val="0"/>
          <w:lang w:eastAsia="lt-LT"/>
        </w:rPr>
        <w:t>2019-05-29.</w:t>
      </w:r>
    </w:p>
    <w:p w14:paraId="35AF4675"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202ED4FE" w14:textId="77777777" w:rsidR="009B349A" w:rsidRPr="009B349A" w:rsidRDefault="009B349A" w:rsidP="009B349A">
      <w:pPr>
        <w:spacing w:after="0" w:line="240" w:lineRule="auto"/>
        <w:rPr>
          <w:rFonts w:ascii="Times New Roman" w:eastAsia="Calibri" w:hAnsi="Times New Roman" w:cs="Times New Roman"/>
          <w:noProof w:val="0"/>
          <w:lang w:eastAsia="lt-LT"/>
        </w:rPr>
      </w:pPr>
    </w:p>
    <w:p w14:paraId="3FADC99F" w14:textId="77777777" w:rsidR="009B349A" w:rsidRPr="009B349A" w:rsidRDefault="009B349A" w:rsidP="009B349A">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Išsami informacija apie šį vaistą pateikiama Valstybinės vaistų kontrolės tarnybos prie Lietuvos Respublikos sveikatos apsaugos ministerijos tinklalapyje</w:t>
      </w:r>
      <w:r w:rsidRPr="009B349A">
        <w:rPr>
          <w:rFonts w:ascii="Times New Roman" w:eastAsia="Calibri" w:hAnsi="Times New Roman" w:cs="Times New Roman"/>
          <w:i/>
          <w:noProof w:val="0"/>
          <w:lang w:eastAsia="lt-LT"/>
        </w:rPr>
        <w:t xml:space="preserve"> </w:t>
      </w:r>
      <w:hyperlink r:id="rId25" w:history="1">
        <w:r w:rsidRPr="009B349A">
          <w:rPr>
            <w:rFonts w:ascii="Times New Roman" w:eastAsia="SimSun" w:hAnsi="Times New Roman" w:cs="Times New Roman"/>
            <w:noProof w:val="0"/>
            <w:snapToGrid w:val="0"/>
            <w:color w:val="0000FF"/>
            <w:u w:val="single"/>
          </w:rPr>
          <w:t>http://www.vvkt.lt/</w:t>
        </w:r>
      </w:hyperlink>
      <w:r w:rsidRPr="009B349A">
        <w:rPr>
          <w:rFonts w:ascii="Times New Roman" w:eastAsia="Calibri" w:hAnsi="Times New Roman" w:cs="Times New Roman"/>
          <w:noProof w:val="0"/>
          <w:lang w:eastAsia="lt-LT"/>
        </w:rPr>
        <w:t>.</w:t>
      </w:r>
    </w:p>
    <w:p w14:paraId="091CBF31" w14:textId="77777777" w:rsidR="009B349A" w:rsidRPr="009B349A" w:rsidRDefault="009B349A" w:rsidP="009B349A">
      <w:pPr>
        <w:rPr>
          <w:rFonts w:ascii="Calibri" w:eastAsia="Calibri" w:hAnsi="Calibri" w:cs="Times New Roman"/>
          <w:noProof w:val="0"/>
          <w:lang w:eastAsia="lt-LT"/>
        </w:rPr>
      </w:pPr>
    </w:p>
    <w:p w14:paraId="392AFDCA" w14:textId="77777777" w:rsidR="00B56DE1" w:rsidRDefault="00B56DE1"/>
    <w:sectPr w:rsidR="00B56DE1" w:rsidSect="005C0FE6">
      <w:headerReference w:type="default" r:id="rId26"/>
      <w:footerReference w:type="default" r:id="rId27"/>
      <w:pgSz w:w="11906" w:h="16838"/>
      <w:pgMar w:top="1134" w:right="1418"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2AD60" w14:textId="77777777" w:rsidR="004F17F9" w:rsidRDefault="004F17F9" w:rsidP="009B349A">
      <w:pPr>
        <w:spacing w:after="0" w:line="240" w:lineRule="auto"/>
      </w:pPr>
      <w:r>
        <w:separator/>
      </w:r>
    </w:p>
  </w:endnote>
  <w:endnote w:type="continuationSeparator" w:id="0">
    <w:p w14:paraId="5E275E85" w14:textId="77777777" w:rsidR="004F17F9" w:rsidRDefault="004F17F9" w:rsidP="009B349A">
      <w:pPr>
        <w:spacing w:after="0" w:line="240" w:lineRule="auto"/>
      </w:pPr>
      <w:r>
        <w:continuationSeparator/>
      </w:r>
    </w:p>
  </w:endnote>
  <w:endnote w:type="continuationNotice" w:id="1">
    <w:p w14:paraId="76921CD1" w14:textId="77777777" w:rsidR="004F17F9" w:rsidRDefault="004F17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3F1C2" w14:textId="77777777" w:rsidR="00B50000" w:rsidRDefault="00B5000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54B58" w14:textId="77777777" w:rsidR="004F17F9" w:rsidRDefault="004F17F9" w:rsidP="009B349A">
      <w:pPr>
        <w:spacing w:after="0" w:line="240" w:lineRule="auto"/>
      </w:pPr>
      <w:r>
        <w:separator/>
      </w:r>
    </w:p>
  </w:footnote>
  <w:footnote w:type="continuationSeparator" w:id="0">
    <w:p w14:paraId="56B2BFB4" w14:textId="77777777" w:rsidR="004F17F9" w:rsidRDefault="004F17F9" w:rsidP="009B349A">
      <w:pPr>
        <w:spacing w:after="0" w:line="240" w:lineRule="auto"/>
      </w:pPr>
      <w:r>
        <w:continuationSeparator/>
      </w:r>
    </w:p>
  </w:footnote>
  <w:footnote w:type="continuationNotice" w:id="1">
    <w:p w14:paraId="6CCFC061" w14:textId="77777777" w:rsidR="004F17F9" w:rsidRDefault="004F17F9">
      <w:pPr>
        <w:spacing w:after="0" w:line="240" w:lineRule="auto"/>
      </w:pPr>
    </w:p>
  </w:footnote>
  <w:footnote w:id="2">
    <w:p w14:paraId="14A1FC0E" w14:textId="1A23FC32" w:rsidR="007668E5" w:rsidRDefault="007668E5" w:rsidP="009B349A">
      <w:pPr>
        <w:pStyle w:val="Puslapioinaostekstas"/>
        <w:spacing w:line="240" w:lineRule="auto"/>
        <w:rPr>
          <w:rFonts w:ascii="Times New Roman" w:hAnsi="Times New Roman"/>
        </w:rPr>
      </w:pPr>
      <w:r>
        <w:rPr>
          <w:rStyle w:val="Puslapioinaosnuoroda"/>
          <w:rFonts w:ascii="Times New Roman" w:hAnsi="Times New Roman"/>
        </w:rPr>
        <w:footnoteRef/>
      </w:r>
      <w:r>
        <w:rPr>
          <w:rFonts w:ascii="Times New Roman" w:hAnsi="Times New Roman"/>
        </w:rPr>
        <w:t xml:space="preserve"> 5</w:t>
      </w:r>
      <w:r>
        <w:rPr>
          <w:rFonts w:ascii="Times New Roman" w:hAnsi="Times New Roman"/>
        </w:rPr>
        <w:noBreakHyphen/>
        <w:t>7 intervalo vidurys per 10000 moters metų žinant, kad santykinė rizika vartojant SHK su levonorgestreliu būna maždaug 2,3</w:t>
      </w:r>
      <w:r>
        <w:rPr>
          <w:rFonts w:ascii="Times New Roman" w:hAnsi="Times New Roman"/>
        </w:rPr>
        <w:noBreakHyphen/>
        <w:t>3,6 didesnė negu nevartojant SHK.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C83B9" w14:textId="77777777" w:rsidR="00B50000" w:rsidRDefault="00B5000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77EF"/>
    <w:multiLevelType w:val="hybridMultilevel"/>
    <w:tmpl w:val="DEE229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F30BB3"/>
    <w:multiLevelType w:val="multilevel"/>
    <w:tmpl w:val="2D848D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F235C14"/>
    <w:multiLevelType w:val="hybridMultilevel"/>
    <w:tmpl w:val="7C82E2E6"/>
    <w:lvl w:ilvl="0" w:tplc="08090001">
      <w:start w:val="1"/>
      <w:numFmt w:val="bullet"/>
      <w:lvlText w:val=""/>
      <w:lvlJc w:val="left"/>
      <w:pPr>
        <w:tabs>
          <w:tab w:val="num" w:pos="720"/>
        </w:tabs>
        <w:ind w:left="720" w:hanging="360"/>
      </w:pPr>
      <w:rPr>
        <w:rFonts w:ascii="Symbol" w:hAnsi="Symbol" w:hint="default"/>
      </w:rPr>
    </w:lvl>
    <w:lvl w:ilvl="1" w:tplc="8CAE9878">
      <w:numFmt w:val="bullet"/>
      <w:lvlText w:val="–"/>
      <w:lvlJc w:val="left"/>
      <w:pPr>
        <w:tabs>
          <w:tab w:val="num" w:pos="1440"/>
        </w:tabs>
        <w:ind w:left="1440" w:hanging="360"/>
      </w:pPr>
      <w:rPr>
        <w:rFonts w:ascii="Arial" w:eastAsia="Times New Roman" w:hAnsi="Arial" w:cs="Times New Roman" w:hint="default"/>
      </w:rPr>
    </w:lvl>
    <w:lvl w:ilvl="2" w:tplc="79066F62">
      <w:numFmt w:val="bullet"/>
      <w:lvlText w:val="-"/>
      <w:lvlJc w:val="left"/>
      <w:pPr>
        <w:tabs>
          <w:tab w:val="num" w:pos="2160"/>
        </w:tabs>
        <w:ind w:left="2160" w:hanging="360"/>
      </w:pPr>
      <w:rPr>
        <w:rFonts w:ascii="Arial" w:eastAsia="Times New Roman" w:hAnsi="Arial"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457181"/>
    <w:multiLevelType w:val="hybridMultilevel"/>
    <w:tmpl w:val="7A2C73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B3C6179"/>
    <w:multiLevelType w:val="hybridMultilevel"/>
    <w:tmpl w:val="5BBA471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 w15:restartNumberingAfterBreak="0">
    <w:nsid w:val="312C28FD"/>
    <w:multiLevelType w:val="hybridMultilevel"/>
    <w:tmpl w:val="441A2254"/>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4847A87"/>
    <w:multiLevelType w:val="hybridMultilevel"/>
    <w:tmpl w:val="C73A79A6"/>
    <w:lvl w:ilvl="0" w:tplc="08090005">
      <w:start w:val="1"/>
      <w:numFmt w:val="bullet"/>
      <w:lvlText w:val=""/>
      <w:lvlJc w:val="left"/>
      <w:pPr>
        <w:tabs>
          <w:tab w:val="num" w:pos="788"/>
        </w:tabs>
        <w:ind w:left="788" w:hanging="360"/>
      </w:pPr>
      <w:rPr>
        <w:rFonts w:ascii="Wingdings" w:hAnsi="Wingdings" w:hint="default"/>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7"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987DF4"/>
    <w:multiLevelType w:val="hybridMultilevel"/>
    <w:tmpl w:val="9ECEF6E4"/>
    <w:lvl w:ilvl="0" w:tplc="EC901144">
      <w:start w:val="1"/>
      <w:numFmt w:val="decimal"/>
      <w:lvlText w:val="%1."/>
      <w:lvlJc w:val="left"/>
      <w:pPr>
        <w:tabs>
          <w:tab w:val="num" w:pos="927"/>
        </w:tabs>
        <w:ind w:left="927" w:hanging="360"/>
      </w:pPr>
      <w:rPr>
        <w:rFonts w:cs="Times New Roman"/>
      </w:rPr>
    </w:lvl>
    <w:lvl w:ilvl="1" w:tplc="1C78A032">
      <w:start w:val="2"/>
      <w:numFmt w:val="bullet"/>
      <w:lvlText w:val="-"/>
      <w:lvlJc w:val="left"/>
      <w:pPr>
        <w:tabs>
          <w:tab w:val="num" w:pos="1887"/>
        </w:tabs>
        <w:ind w:left="1887" w:hanging="600"/>
      </w:pPr>
      <w:rPr>
        <w:rFonts w:ascii="Times New Roman" w:eastAsia="Times New Roman" w:hAnsi="Times New Roman" w:cs="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9" w15:restartNumberingAfterBreak="0">
    <w:nsid w:val="43957948"/>
    <w:multiLevelType w:val="hybridMultilevel"/>
    <w:tmpl w:val="0FD4A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69F7456"/>
    <w:multiLevelType w:val="hybridMultilevel"/>
    <w:tmpl w:val="E3CCBB9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EA2218"/>
    <w:multiLevelType w:val="hybridMultilevel"/>
    <w:tmpl w:val="B2FE3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A793E3D"/>
    <w:multiLevelType w:val="hybridMultilevel"/>
    <w:tmpl w:val="EA36AF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4FF06D07"/>
    <w:multiLevelType w:val="hybridMultilevel"/>
    <w:tmpl w:val="71C6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0407AB7"/>
    <w:multiLevelType w:val="hybridMultilevel"/>
    <w:tmpl w:val="31585F02"/>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5B24566"/>
    <w:multiLevelType w:val="hybridMultilevel"/>
    <w:tmpl w:val="14DC9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A0530B5"/>
    <w:multiLevelType w:val="hybridMultilevel"/>
    <w:tmpl w:val="9CDE7D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B07671C"/>
    <w:multiLevelType w:val="hybridMultilevel"/>
    <w:tmpl w:val="30C8F8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493976"/>
    <w:multiLevelType w:val="hybridMultilevel"/>
    <w:tmpl w:val="55BCA3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C197804"/>
    <w:multiLevelType w:val="hybridMultilevel"/>
    <w:tmpl w:val="24AA1B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06135B2"/>
    <w:multiLevelType w:val="hybridMultilevel"/>
    <w:tmpl w:val="48240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0B727CE"/>
    <w:multiLevelType w:val="hybridMultilevel"/>
    <w:tmpl w:val="7570AE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7684D0D"/>
    <w:multiLevelType w:val="hybridMultilevel"/>
    <w:tmpl w:val="6602B3E0"/>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4" w15:restartNumberingAfterBreak="0">
    <w:nsid w:val="6C373E05"/>
    <w:multiLevelType w:val="hybridMultilevel"/>
    <w:tmpl w:val="22FEF168"/>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5" w15:restartNumberingAfterBreak="0">
    <w:nsid w:val="6CF12A63"/>
    <w:multiLevelType w:val="hybridMultilevel"/>
    <w:tmpl w:val="842C0B64"/>
    <w:lvl w:ilvl="0" w:tplc="EC901144">
      <w:start w:val="1"/>
      <w:numFmt w:val="decimal"/>
      <w:lvlText w:val="%1."/>
      <w:lvlJc w:val="left"/>
      <w:pPr>
        <w:tabs>
          <w:tab w:val="num" w:pos="927"/>
        </w:tabs>
        <w:ind w:left="927" w:hanging="360"/>
      </w:pPr>
      <w:rPr>
        <w:rFonts w:cs="Times New Roman"/>
      </w:rPr>
    </w:lvl>
    <w:lvl w:ilvl="1" w:tplc="0409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6" w15:restartNumberingAfterBreak="0">
    <w:nsid w:val="762F4DB6"/>
    <w:multiLevelType w:val="hybridMultilevel"/>
    <w:tmpl w:val="2D848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5D2DA3"/>
    <w:multiLevelType w:val="hybridMultilevel"/>
    <w:tmpl w:val="E96426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17120B"/>
    <w:multiLevelType w:val="hybridMultilevel"/>
    <w:tmpl w:val="B86E050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9520E61"/>
    <w:multiLevelType w:val="hybridMultilevel"/>
    <w:tmpl w:val="9C0C1520"/>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2856AE"/>
    <w:multiLevelType w:val="hybridMultilevel"/>
    <w:tmpl w:val="4F7E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7"/>
  </w:num>
  <w:num w:numId="5">
    <w:abstractNumId w:val="21"/>
  </w:num>
  <w:num w:numId="6">
    <w:abstractNumId w:val="11"/>
  </w:num>
  <w:num w:numId="7">
    <w:abstractNumId w:val="14"/>
  </w:num>
  <w:num w:numId="8">
    <w:abstractNumId w:val="2"/>
  </w:num>
  <w:num w:numId="9">
    <w:abstractNumId w:val="6"/>
  </w:num>
  <w:num w:numId="10">
    <w:abstractNumId w:val="19"/>
  </w:num>
  <w:num w:numId="11">
    <w:abstractNumId w:val="17"/>
  </w:num>
  <w:num w:numId="12">
    <w:abstractNumId w:val="3"/>
  </w:num>
  <w:num w:numId="13">
    <w:abstractNumId w:val="22"/>
  </w:num>
  <w:num w:numId="14">
    <w:abstractNumId w:val="5"/>
  </w:num>
  <w:num w:numId="15">
    <w:abstractNumId w:val="15"/>
  </w:num>
  <w:num w:numId="16">
    <w:abstractNumId w:val="10"/>
  </w:num>
  <w:num w:numId="17">
    <w:abstractNumId w:val="20"/>
  </w:num>
  <w:num w:numId="18">
    <w:abstractNumId w:val="7"/>
  </w:num>
  <w:num w:numId="19">
    <w:abstractNumId w:val="12"/>
  </w:num>
  <w:num w:numId="20">
    <w:abstractNumId w:val="13"/>
  </w:num>
  <w:num w:numId="21">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0"/>
  </w:num>
  <w:num w:numId="24">
    <w:abstractNumId w:val="29"/>
  </w:num>
  <w:num w:numId="25">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4"/>
  </w:num>
  <w:num w:numId="29">
    <w:abstractNumId w:val="26"/>
  </w:num>
  <w:num w:numId="30">
    <w:abstractNumId w:val="1"/>
  </w:num>
  <w:num w:numId="31">
    <w:abstractNumId w:val="30"/>
  </w:num>
  <w:num w:numId="32">
    <w:abstractNumId w:val="8"/>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225"/>
    <w:rsid w:val="000048D4"/>
    <w:rsid w:val="00043272"/>
    <w:rsid w:val="00050732"/>
    <w:rsid w:val="00062193"/>
    <w:rsid w:val="0019375A"/>
    <w:rsid w:val="001C46A5"/>
    <w:rsid w:val="001F04BC"/>
    <w:rsid w:val="002206D3"/>
    <w:rsid w:val="00220C61"/>
    <w:rsid w:val="002630DF"/>
    <w:rsid w:val="0027536F"/>
    <w:rsid w:val="002A05F7"/>
    <w:rsid w:val="002A1B40"/>
    <w:rsid w:val="002A3DC1"/>
    <w:rsid w:val="002A6993"/>
    <w:rsid w:val="002B3253"/>
    <w:rsid w:val="00367127"/>
    <w:rsid w:val="00390D6B"/>
    <w:rsid w:val="003A0557"/>
    <w:rsid w:val="003A3D38"/>
    <w:rsid w:val="00440781"/>
    <w:rsid w:val="00481ABE"/>
    <w:rsid w:val="004A4725"/>
    <w:rsid w:val="004F17F9"/>
    <w:rsid w:val="005408D5"/>
    <w:rsid w:val="0055735F"/>
    <w:rsid w:val="00564225"/>
    <w:rsid w:val="00567BD8"/>
    <w:rsid w:val="005700B0"/>
    <w:rsid w:val="005711A3"/>
    <w:rsid w:val="00595F14"/>
    <w:rsid w:val="005A7F2A"/>
    <w:rsid w:val="005C0119"/>
    <w:rsid w:val="005C0FE6"/>
    <w:rsid w:val="005D7912"/>
    <w:rsid w:val="005E452C"/>
    <w:rsid w:val="0062630F"/>
    <w:rsid w:val="00630839"/>
    <w:rsid w:val="006612F7"/>
    <w:rsid w:val="006738F3"/>
    <w:rsid w:val="006922FA"/>
    <w:rsid w:val="006929B6"/>
    <w:rsid w:val="00706C72"/>
    <w:rsid w:val="00745BE4"/>
    <w:rsid w:val="007668E5"/>
    <w:rsid w:val="007D4600"/>
    <w:rsid w:val="007D5471"/>
    <w:rsid w:val="00860B36"/>
    <w:rsid w:val="00865349"/>
    <w:rsid w:val="00875EA9"/>
    <w:rsid w:val="00877914"/>
    <w:rsid w:val="008B700C"/>
    <w:rsid w:val="008D1BBF"/>
    <w:rsid w:val="008E38C0"/>
    <w:rsid w:val="00910FC1"/>
    <w:rsid w:val="00912D8D"/>
    <w:rsid w:val="00963298"/>
    <w:rsid w:val="00971D9C"/>
    <w:rsid w:val="009A542C"/>
    <w:rsid w:val="009B1C11"/>
    <w:rsid w:val="009B349A"/>
    <w:rsid w:val="009B5E6C"/>
    <w:rsid w:val="009C0B35"/>
    <w:rsid w:val="009C3CC8"/>
    <w:rsid w:val="009C7566"/>
    <w:rsid w:val="009E0CA6"/>
    <w:rsid w:val="009F050A"/>
    <w:rsid w:val="009F1EE8"/>
    <w:rsid w:val="00A3045A"/>
    <w:rsid w:val="00A41396"/>
    <w:rsid w:val="00A60A2B"/>
    <w:rsid w:val="00A730A9"/>
    <w:rsid w:val="00A852D8"/>
    <w:rsid w:val="00AB2B0F"/>
    <w:rsid w:val="00AB7BD8"/>
    <w:rsid w:val="00B1501B"/>
    <w:rsid w:val="00B40E2D"/>
    <w:rsid w:val="00B50000"/>
    <w:rsid w:val="00B53594"/>
    <w:rsid w:val="00B56DE1"/>
    <w:rsid w:val="00B64B9C"/>
    <w:rsid w:val="00B73464"/>
    <w:rsid w:val="00BC7412"/>
    <w:rsid w:val="00BE3D99"/>
    <w:rsid w:val="00C03562"/>
    <w:rsid w:val="00C14C17"/>
    <w:rsid w:val="00C47A84"/>
    <w:rsid w:val="00C6643B"/>
    <w:rsid w:val="00CE1A23"/>
    <w:rsid w:val="00CE7DCF"/>
    <w:rsid w:val="00D176DC"/>
    <w:rsid w:val="00D24587"/>
    <w:rsid w:val="00D26770"/>
    <w:rsid w:val="00D318C7"/>
    <w:rsid w:val="00D70949"/>
    <w:rsid w:val="00DA1217"/>
    <w:rsid w:val="00E25C9C"/>
    <w:rsid w:val="00E33628"/>
    <w:rsid w:val="00E35A94"/>
    <w:rsid w:val="00E53625"/>
    <w:rsid w:val="00E55ABB"/>
    <w:rsid w:val="00E76FF2"/>
    <w:rsid w:val="00E873CB"/>
    <w:rsid w:val="00F13143"/>
    <w:rsid w:val="00F6280D"/>
    <w:rsid w:val="00FC6407"/>
    <w:rsid w:val="00FF2D2B"/>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6A5EF"/>
  <w15:chartTrackingRefBased/>
  <w15:docId w15:val="{B1F7A224-71E5-4AFB-8705-9245F000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50000"/>
    <w:rPr>
      <w:noProof/>
    </w:rPr>
  </w:style>
  <w:style w:type="paragraph" w:styleId="Antrat1">
    <w:name w:val="heading 1"/>
    <w:basedOn w:val="prastasis"/>
    <w:next w:val="prastasis"/>
    <w:link w:val="Antrat1Diagrama"/>
    <w:uiPriority w:val="99"/>
    <w:qFormat/>
    <w:rsid w:val="00B50000"/>
    <w:pPr>
      <w:keepNext/>
      <w:spacing w:after="0" w:line="240" w:lineRule="auto"/>
      <w:ind w:firstLine="737"/>
      <w:jc w:val="center"/>
      <w:outlineLvl w:val="0"/>
    </w:pPr>
    <w:rPr>
      <w:rFonts w:ascii="Times New Roman" w:eastAsia="Times New Roman" w:hAnsi="Times New Roman" w:cs="Times New Roman"/>
      <w:b/>
      <w:bCs/>
      <w:sz w:val="24"/>
      <w:szCs w:val="20"/>
    </w:rPr>
  </w:style>
  <w:style w:type="paragraph" w:styleId="Antrat2">
    <w:name w:val="heading 2"/>
    <w:basedOn w:val="prastasis"/>
    <w:next w:val="prastasis"/>
    <w:link w:val="Antrat2Diagrama"/>
    <w:autoRedefine/>
    <w:uiPriority w:val="99"/>
    <w:unhideWhenUsed/>
    <w:qFormat/>
    <w:rsid w:val="00390D6B"/>
    <w:pPr>
      <w:keepNext/>
      <w:tabs>
        <w:tab w:val="left" w:pos="630"/>
      </w:tabs>
      <w:spacing w:after="0" w:line="240" w:lineRule="auto"/>
      <w:outlineLvl w:val="1"/>
    </w:pPr>
    <w:rPr>
      <w:rFonts w:ascii="Times New Roman" w:eastAsia="Times New Roman" w:hAnsi="Times New Roman" w:cs="Times New Roman"/>
      <w:b/>
      <w:noProof w:val="0"/>
      <w:szCs w:val="20"/>
      <w:lang w:eastAsia="lt-LT"/>
    </w:rPr>
  </w:style>
  <w:style w:type="paragraph" w:styleId="Antrat3">
    <w:name w:val="heading 3"/>
    <w:basedOn w:val="prastasis"/>
    <w:next w:val="prastasis"/>
    <w:link w:val="Antrat3Diagrama"/>
    <w:autoRedefine/>
    <w:uiPriority w:val="99"/>
    <w:semiHidden/>
    <w:unhideWhenUsed/>
    <w:qFormat/>
    <w:rsid w:val="00B50000"/>
    <w:pPr>
      <w:keepNext/>
      <w:spacing w:after="0" w:line="240" w:lineRule="auto"/>
      <w:outlineLvl w:val="2"/>
    </w:pPr>
    <w:rPr>
      <w:rFonts w:ascii="Times New Roman" w:eastAsia="Times New Roman" w:hAnsi="Times New Roman" w:cs="Times New Roman"/>
      <w:b/>
      <w:noProof w:val="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9B349A"/>
    <w:rPr>
      <w:rFonts w:ascii="Times New Roman" w:eastAsia="Times New Roman" w:hAnsi="Times New Roman" w:cs="Times New Roman"/>
      <w:b/>
      <w:bCs/>
      <w:noProof/>
      <w:sz w:val="24"/>
      <w:szCs w:val="20"/>
    </w:rPr>
  </w:style>
  <w:style w:type="character" w:customStyle="1" w:styleId="Antrat2Diagrama">
    <w:name w:val="Antraštė 2 Diagrama"/>
    <w:basedOn w:val="Numatytasispastraiposriftas"/>
    <w:link w:val="Antrat2"/>
    <w:uiPriority w:val="99"/>
    <w:rsid w:val="009B349A"/>
    <w:rPr>
      <w:rFonts w:ascii="Times New Roman" w:eastAsia="Times New Roman" w:hAnsi="Times New Roman" w:cs="Times New Roman"/>
      <w:b/>
      <w:szCs w:val="20"/>
      <w:lang w:eastAsia="lt-LT"/>
    </w:rPr>
  </w:style>
  <w:style w:type="character" w:customStyle="1" w:styleId="Antrat3Diagrama">
    <w:name w:val="Antraštė 3 Diagrama"/>
    <w:basedOn w:val="Numatytasispastraiposriftas"/>
    <w:link w:val="Antrat3"/>
    <w:uiPriority w:val="99"/>
    <w:semiHidden/>
    <w:rsid w:val="009B349A"/>
    <w:rPr>
      <w:rFonts w:ascii="Times New Roman" w:eastAsia="Times New Roman" w:hAnsi="Times New Roman" w:cs="Times New Roman"/>
      <w:b/>
      <w:szCs w:val="20"/>
      <w:lang w:eastAsia="lt-LT"/>
    </w:rPr>
  </w:style>
  <w:style w:type="numbering" w:customStyle="1" w:styleId="NoList1">
    <w:name w:val="No List1"/>
    <w:next w:val="Sraonra"/>
    <w:uiPriority w:val="99"/>
    <w:semiHidden/>
    <w:unhideWhenUsed/>
    <w:rsid w:val="009B349A"/>
  </w:style>
  <w:style w:type="character" w:styleId="Hipersaitas">
    <w:name w:val="Hyperlink"/>
    <w:uiPriority w:val="99"/>
    <w:unhideWhenUsed/>
    <w:rsid w:val="00390D6B"/>
    <w:rPr>
      <w:rFonts w:ascii="Times New Roman" w:hAnsi="Times New Roman" w:cs="Times New Roman" w:hint="default"/>
      <w:color w:val="0000FF"/>
      <w:u w:val="single"/>
    </w:rPr>
  </w:style>
  <w:style w:type="character" w:styleId="Perirtashipersaitas">
    <w:name w:val="FollowedHyperlink"/>
    <w:basedOn w:val="Numatytasispastraiposriftas"/>
    <w:uiPriority w:val="99"/>
    <w:semiHidden/>
    <w:unhideWhenUsed/>
    <w:rsid w:val="009B349A"/>
    <w:rPr>
      <w:color w:val="800080" w:themeColor="followedHyperlink"/>
      <w:u w:val="single"/>
    </w:rPr>
  </w:style>
  <w:style w:type="paragraph" w:customStyle="1" w:styleId="msonormal0">
    <w:name w:val="msonormal"/>
    <w:basedOn w:val="prastasis"/>
    <w:rsid w:val="009B349A"/>
    <w:pPr>
      <w:spacing w:before="100" w:beforeAutospacing="1" w:after="100" w:afterAutospacing="1" w:line="240" w:lineRule="auto"/>
    </w:pPr>
    <w:rPr>
      <w:rFonts w:ascii="Times New Roman" w:eastAsia="Times New Roman" w:hAnsi="Times New Roman" w:cs="Times New Roman"/>
      <w:noProof w:val="0"/>
      <w:sz w:val="24"/>
      <w:szCs w:val="24"/>
      <w:lang w:eastAsia="lt-LT"/>
    </w:rPr>
  </w:style>
  <w:style w:type="paragraph" w:styleId="Puslapioinaostekstas">
    <w:name w:val="footnote text"/>
    <w:basedOn w:val="prastasis"/>
    <w:link w:val="PuslapioinaostekstasDiagrama"/>
    <w:uiPriority w:val="99"/>
    <w:semiHidden/>
    <w:unhideWhenUsed/>
    <w:rsid w:val="00B50000"/>
    <w:rPr>
      <w:rFonts w:ascii="Calibri" w:eastAsia="Calibri" w:hAnsi="Calibri" w:cs="Times New Roman"/>
      <w:noProof w:val="0"/>
      <w:sz w:val="20"/>
      <w:szCs w:val="20"/>
      <w:lang w:eastAsia="lt-LT"/>
    </w:rPr>
  </w:style>
  <w:style w:type="character" w:customStyle="1" w:styleId="PuslapioinaostekstasDiagrama">
    <w:name w:val="Puslapio išnašos tekstas Diagrama"/>
    <w:basedOn w:val="Numatytasispastraiposriftas"/>
    <w:link w:val="Puslapioinaostekstas"/>
    <w:uiPriority w:val="99"/>
    <w:semiHidden/>
    <w:rsid w:val="009B349A"/>
    <w:rPr>
      <w:rFonts w:ascii="Calibri" w:eastAsia="Calibri" w:hAnsi="Calibri" w:cs="Times New Roman"/>
      <w:sz w:val="20"/>
      <w:szCs w:val="20"/>
      <w:lang w:eastAsia="lt-LT"/>
    </w:rPr>
  </w:style>
  <w:style w:type="paragraph" w:styleId="Komentarotekstas">
    <w:name w:val="annotation text"/>
    <w:basedOn w:val="prastasis"/>
    <w:link w:val="KomentarotekstasDiagrama"/>
    <w:uiPriority w:val="99"/>
    <w:semiHidden/>
    <w:unhideWhenUsed/>
    <w:rsid w:val="00B50000"/>
    <w:pPr>
      <w:spacing w:line="240" w:lineRule="auto"/>
    </w:pPr>
    <w:rPr>
      <w:rFonts w:ascii="Calibri" w:eastAsia="Calibri" w:hAnsi="Calibri" w:cs="Times New Roman"/>
      <w:noProof w:val="0"/>
      <w:sz w:val="20"/>
      <w:szCs w:val="20"/>
      <w:lang w:eastAsia="lt-LT"/>
    </w:rPr>
  </w:style>
  <w:style w:type="character" w:customStyle="1" w:styleId="KomentarotekstasDiagrama">
    <w:name w:val="Komentaro tekstas Diagrama"/>
    <w:basedOn w:val="Numatytasispastraiposriftas"/>
    <w:link w:val="Komentarotekstas"/>
    <w:uiPriority w:val="99"/>
    <w:semiHidden/>
    <w:rsid w:val="009B349A"/>
    <w:rPr>
      <w:rFonts w:ascii="Calibri" w:eastAsia="Calibri" w:hAnsi="Calibri" w:cs="Times New Roman"/>
      <w:sz w:val="20"/>
      <w:szCs w:val="20"/>
      <w:lang w:eastAsia="lt-LT"/>
    </w:rPr>
  </w:style>
  <w:style w:type="paragraph" w:styleId="Antrats">
    <w:name w:val="header"/>
    <w:basedOn w:val="prastasis"/>
    <w:link w:val="AntratsDiagrama"/>
    <w:uiPriority w:val="99"/>
    <w:unhideWhenUsed/>
    <w:rsid w:val="00B50000"/>
    <w:pPr>
      <w:tabs>
        <w:tab w:val="center" w:pos="4986"/>
        <w:tab w:val="right" w:pos="9972"/>
      </w:tabs>
      <w:spacing w:after="0" w:line="240" w:lineRule="auto"/>
    </w:pPr>
    <w:rPr>
      <w:rFonts w:ascii="Times New Roman" w:eastAsia="Times New Roman" w:hAnsi="Times New Roman" w:cs="Times New Roman"/>
      <w:sz w:val="20"/>
      <w:szCs w:val="20"/>
    </w:rPr>
  </w:style>
  <w:style w:type="character" w:customStyle="1" w:styleId="AntratsDiagrama">
    <w:name w:val="Antraštės Diagrama"/>
    <w:basedOn w:val="Numatytasispastraiposriftas"/>
    <w:link w:val="Antrats"/>
    <w:uiPriority w:val="99"/>
    <w:rsid w:val="009B349A"/>
    <w:rPr>
      <w:rFonts w:ascii="Times New Roman" w:eastAsia="Times New Roman" w:hAnsi="Times New Roman" w:cs="Times New Roman"/>
      <w:noProof/>
      <w:sz w:val="20"/>
      <w:szCs w:val="20"/>
    </w:rPr>
  </w:style>
  <w:style w:type="paragraph" w:styleId="Porat">
    <w:name w:val="footer"/>
    <w:basedOn w:val="prastasis"/>
    <w:link w:val="PoratDiagrama"/>
    <w:uiPriority w:val="99"/>
    <w:unhideWhenUsed/>
    <w:rsid w:val="00B50000"/>
    <w:pPr>
      <w:tabs>
        <w:tab w:val="center" w:pos="4819"/>
        <w:tab w:val="right" w:pos="9638"/>
      </w:tabs>
      <w:spacing w:after="0" w:line="240" w:lineRule="auto"/>
    </w:pPr>
    <w:rPr>
      <w:rFonts w:ascii="Times New Roman" w:eastAsia="Times New Roman" w:hAnsi="Times New Roman" w:cs="Times New Roman"/>
      <w:sz w:val="20"/>
      <w:szCs w:val="20"/>
    </w:rPr>
  </w:style>
  <w:style w:type="character" w:customStyle="1" w:styleId="PoratDiagrama">
    <w:name w:val="Poraštė Diagrama"/>
    <w:basedOn w:val="Numatytasispastraiposriftas"/>
    <w:link w:val="Porat"/>
    <w:uiPriority w:val="99"/>
    <w:rsid w:val="009B349A"/>
    <w:rPr>
      <w:rFonts w:ascii="Times New Roman" w:eastAsia="Times New Roman" w:hAnsi="Times New Roman" w:cs="Times New Roman"/>
      <w:noProof/>
      <w:sz w:val="20"/>
      <w:szCs w:val="20"/>
    </w:rPr>
  </w:style>
  <w:style w:type="paragraph" w:styleId="Sraassuenkleliais">
    <w:name w:val="List Bullet"/>
    <w:basedOn w:val="prastasis"/>
    <w:autoRedefine/>
    <w:uiPriority w:val="99"/>
    <w:semiHidden/>
    <w:unhideWhenUsed/>
    <w:rsid w:val="00B50000"/>
    <w:pPr>
      <w:spacing w:after="0" w:line="240" w:lineRule="auto"/>
    </w:pPr>
    <w:rPr>
      <w:rFonts w:ascii="Times New Roman" w:eastAsia="Times New Roman" w:hAnsi="Times New Roman" w:cs="Times New Roman"/>
      <w:sz w:val="24"/>
      <w:szCs w:val="24"/>
    </w:rPr>
  </w:style>
  <w:style w:type="paragraph" w:styleId="Pavadinimas">
    <w:name w:val="Title"/>
    <w:basedOn w:val="prastasis"/>
    <w:link w:val="PavadinimasDiagrama"/>
    <w:autoRedefine/>
    <w:uiPriority w:val="99"/>
    <w:qFormat/>
    <w:rsid w:val="00B50000"/>
    <w:pPr>
      <w:spacing w:after="0" w:line="240" w:lineRule="auto"/>
      <w:jc w:val="center"/>
      <w:outlineLvl w:val="0"/>
    </w:pPr>
    <w:rPr>
      <w:rFonts w:ascii="Times New Roman" w:eastAsia="Times New Roman" w:hAnsi="Times New Roman" w:cs="Times New Roman"/>
      <w:b/>
      <w:noProof w:val="0"/>
      <w:kern w:val="28"/>
      <w:szCs w:val="20"/>
      <w:lang w:eastAsia="lt-LT"/>
    </w:rPr>
  </w:style>
  <w:style w:type="character" w:customStyle="1" w:styleId="PavadinimasDiagrama">
    <w:name w:val="Pavadinimas Diagrama"/>
    <w:basedOn w:val="Numatytasispastraiposriftas"/>
    <w:link w:val="Pavadinimas"/>
    <w:uiPriority w:val="99"/>
    <w:rsid w:val="009B349A"/>
    <w:rPr>
      <w:rFonts w:ascii="Times New Roman" w:eastAsia="Times New Roman" w:hAnsi="Times New Roman" w:cs="Times New Roman"/>
      <w:b/>
      <w:kern w:val="28"/>
      <w:szCs w:val="20"/>
      <w:lang w:eastAsia="lt-LT"/>
    </w:rPr>
  </w:style>
  <w:style w:type="paragraph" w:styleId="Pagrindinistekstas">
    <w:name w:val="Body Text"/>
    <w:basedOn w:val="prastasis"/>
    <w:link w:val="PagrindinistekstasDiagrama"/>
    <w:uiPriority w:val="99"/>
    <w:semiHidden/>
    <w:unhideWhenUsed/>
    <w:rsid w:val="00B50000"/>
    <w:pPr>
      <w:spacing w:after="0" w:line="240" w:lineRule="auto"/>
    </w:pPr>
    <w:rPr>
      <w:rFonts w:ascii="Times New Roman" w:eastAsia="Times New Roman" w:hAnsi="Times New Roman" w:cs="Times New Roman"/>
      <w:color w:val="000000"/>
      <w:sz w:val="24"/>
      <w:szCs w:val="24"/>
    </w:rPr>
  </w:style>
  <w:style w:type="character" w:customStyle="1" w:styleId="PagrindinistekstasDiagrama">
    <w:name w:val="Pagrindinis tekstas Diagrama"/>
    <w:basedOn w:val="Numatytasispastraiposriftas"/>
    <w:link w:val="Pagrindinistekstas"/>
    <w:uiPriority w:val="99"/>
    <w:semiHidden/>
    <w:rsid w:val="009B349A"/>
    <w:rPr>
      <w:rFonts w:ascii="Times New Roman" w:eastAsia="Times New Roman" w:hAnsi="Times New Roman" w:cs="Times New Roman"/>
      <w:noProof/>
      <w:color w:val="000000"/>
      <w:sz w:val="24"/>
      <w:szCs w:val="24"/>
    </w:rPr>
  </w:style>
  <w:style w:type="paragraph" w:styleId="Pagrindiniotekstotrauka">
    <w:name w:val="Body Text Indent"/>
    <w:basedOn w:val="prastasis"/>
    <w:link w:val="PagrindiniotekstotraukaDiagrama"/>
    <w:uiPriority w:val="99"/>
    <w:semiHidden/>
    <w:unhideWhenUsed/>
    <w:rsid w:val="00B50000"/>
    <w:pPr>
      <w:spacing w:after="0" w:line="240" w:lineRule="auto"/>
      <w:ind w:firstLine="567"/>
    </w:pPr>
    <w:rPr>
      <w:rFonts w:ascii="Times New Roman" w:eastAsia="Times New Roman" w:hAnsi="Times New Roman" w:cs="Times New Roman"/>
      <w:szCs w:val="24"/>
    </w:rPr>
  </w:style>
  <w:style w:type="character" w:customStyle="1" w:styleId="PagrindiniotekstotraukaDiagrama">
    <w:name w:val="Pagrindinio teksto įtrauka Diagrama"/>
    <w:basedOn w:val="Numatytasispastraiposriftas"/>
    <w:link w:val="Pagrindiniotekstotrauka"/>
    <w:uiPriority w:val="99"/>
    <w:semiHidden/>
    <w:rsid w:val="009B349A"/>
    <w:rPr>
      <w:rFonts w:ascii="Times New Roman" w:eastAsia="Times New Roman" w:hAnsi="Times New Roman" w:cs="Times New Roman"/>
      <w:noProof/>
      <w:szCs w:val="24"/>
    </w:rPr>
  </w:style>
  <w:style w:type="paragraph" w:styleId="Dokumentostruktra">
    <w:name w:val="Document Map"/>
    <w:basedOn w:val="prastasis"/>
    <w:link w:val="DokumentostruktraDiagrama"/>
    <w:uiPriority w:val="99"/>
    <w:semiHidden/>
    <w:unhideWhenUsed/>
    <w:rsid w:val="00B50000"/>
    <w:pPr>
      <w:spacing w:after="0" w:line="240" w:lineRule="auto"/>
    </w:pPr>
    <w:rPr>
      <w:rFonts w:ascii="Tahoma" w:eastAsia="Calibri" w:hAnsi="Tahoma" w:cs="Tahoma"/>
      <w:noProof w:val="0"/>
      <w:sz w:val="16"/>
      <w:szCs w:val="16"/>
      <w:lang w:eastAsia="lt-LT"/>
    </w:rPr>
  </w:style>
  <w:style w:type="character" w:customStyle="1" w:styleId="DokumentostruktraDiagrama">
    <w:name w:val="Dokumento struktūra Diagrama"/>
    <w:basedOn w:val="Numatytasispastraiposriftas"/>
    <w:link w:val="Dokumentostruktra"/>
    <w:uiPriority w:val="99"/>
    <w:semiHidden/>
    <w:rsid w:val="009B349A"/>
    <w:rPr>
      <w:rFonts w:ascii="Tahoma" w:eastAsia="Calibri" w:hAnsi="Tahoma" w:cs="Tahoma"/>
      <w:sz w:val="16"/>
      <w:szCs w:val="16"/>
      <w:lang w:eastAsia="lt-LT"/>
    </w:rPr>
  </w:style>
  <w:style w:type="paragraph" w:styleId="Komentarotema">
    <w:name w:val="annotation subject"/>
    <w:basedOn w:val="Komentarotekstas"/>
    <w:next w:val="Komentarotekstas"/>
    <w:link w:val="KomentarotemaDiagrama"/>
    <w:uiPriority w:val="99"/>
    <w:semiHidden/>
    <w:unhideWhenUsed/>
    <w:rsid w:val="009B349A"/>
    <w:rPr>
      <w:b/>
      <w:bCs/>
    </w:rPr>
  </w:style>
  <w:style w:type="character" w:customStyle="1" w:styleId="KomentarotemaDiagrama">
    <w:name w:val="Komentaro tema Diagrama"/>
    <w:basedOn w:val="KomentarotekstasDiagrama"/>
    <w:link w:val="Komentarotema"/>
    <w:uiPriority w:val="99"/>
    <w:semiHidden/>
    <w:rsid w:val="009B349A"/>
    <w:rPr>
      <w:rFonts w:ascii="Calibri" w:eastAsia="Calibri" w:hAnsi="Calibri" w:cs="Times New Roman"/>
      <w:b/>
      <w:bCs/>
      <w:sz w:val="20"/>
      <w:szCs w:val="20"/>
      <w:lang w:eastAsia="lt-LT"/>
    </w:rPr>
  </w:style>
  <w:style w:type="paragraph" w:styleId="Debesliotekstas">
    <w:name w:val="Balloon Text"/>
    <w:basedOn w:val="prastasis"/>
    <w:link w:val="DebesliotekstasDiagrama"/>
    <w:uiPriority w:val="99"/>
    <w:semiHidden/>
    <w:unhideWhenUsed/>
    <w:rsid w:val="00B50000"/>
    <w:pPr>
      <w:spacing w:after="0" w:line="240" w:lineRule="auto"/>
    </w:pPr>
    <w:rPr>
      <w:rFonts w:ascii="Tahoma" w:eastAsia="Times New Roman" w:hAnsi="Tahoma" w:cs="Tahoma"/>
      <w:sz w:val="16"/>
      <w:szCs w:val="16"/>
    </w:rPr>
  </w:style>
  <w:style w:type="character" w:customStyle="1" w:styleId="DebesliotekstasDiagrama">
    <w:name w:val="Debesėlio tekstas Diagrama"/>
    <w:basedOn w:val="Numatytasispastraiposriftas"/>
    <w:link w:val="Debesliotekstas"/>
    <w:uiPriority w:val="99"/>
    <w:semiHidden/>
    <w:rsid w:val="009B349A"/>
    <w:rPr>
      <w:rFonts w:ascii="Tahoma" w:eastAsia="Times New Roman" w:hAnsi="Tahoma" w:cs="Tahoma"/>
      <w:noProof/>
      <w:sz w:val="16"/>
      <w:szCs w:val="16"/>
    </w:rPr>
  </w:style>
  <w:style w:type="paragraph" w:styleId="Pataisymai">
    <w:name w:val="Revision"/>
    <w:uiPriority w:val="99"/>
    <w:semiHidden/>
    <w:rsid w:val="009B349A"/>
    <w:pPr>
      <w:spacing w:after="0" w:line="240" w:lineRule="auto"/>
    </w:pPr>
    <w:rPr>
      <w:rFonts w:ascii="Calibri" w:eastAsia="Calibri" w:hAnsi="Calibri" w:cs="Times New Roman"/>
      <w:lang w:eastAsia="lt-LT"/>
    </w:rPr>
  </w:style>
  <w:style w:type="paragraph" w:styleId="Sraopastraipa">
    <w:name w:val="List Paragraph"/>
    <w:basedOn w:val="prastasis"/>
    <w:uiPriority w:val="34"/>
    <w:qFormat/>
    <w:rsid w:val="00B50000"/>
    <w:pPr>
      <w:ind w:left="720"/>
      <w:contextualSpacing/>
    </w:pPr>
    <w:rPr>
      <w:rFonts w:ascii="Calibri" w:eastAsia="Calibri" w:hAnsi="Calibri" w:cs="Times New Roman"/>
      <w:noProof w:val="0"/>
      <w:lang w:eastAsia="lt-LT"/>
    </w:rPr>
  </w:style>
  <w:style w:type="paragraph" w:customStyle="1" w:styleId="Normal1">
    <w:name w:val="Normal1"/>
    <w:uiPriority w:val="99"/>
    <w:rsid w:val="009B349A"/>
    <w:pPr>
      <w:widowControl w:val="0"/>
      <w:spacing w:after="0" w:line="240" w:lineRule="auto"/>
    </w:pPr>
    <w:rPr>
      <w:rFonts w:ascii="Times New Roman" w:eastAsia="Times New Roman" w:hAnsi="Times New Roman" w:cs="Times New Roman"/>
      <w:noProof/>
      <w:sz w:val="24"/>
      <w:szCs w:val="20"/>
      <w:lang w:val="en-GB"/>
    </w:rPr>
  </w:style>
  <w:style w:type="paragraph" w:customStyle="1" w:styleId="Normal1Bold">
    <w:name w:val="Normal1+ Bold"/>
    <w:basedOn w:val="Sraassuenkleliais"/>
    <w:uiPriority w:val="99"/>
    <w:rsid w:val="009B349A"/>
  </w:style>
  <w:style w:type="character" w:customStyle="1" w:styleId="BTEMEASMCAChar">
    <w:name w:val="BT EMEA_SMCA Char"/>
    <w:link w:val="BTEMEASMCA"/>
    <w:uiPriority w:val="99"/>
    <w:locked/>
    <w:rsid w:val="009B349A"/>
    <w:rPr>
      <w:rFonts w:ascii="Times New Roman" w:eastAsia="Times New Roman" w:hAnsi="Times New Roman" w:cs="Times New Roman"/>
    </w:rPr>
  </w:style>
  <w:style w:type="paragraph" w:customStyle="1" w:styleId="BTEMEASMCA">
    <w:name w:val="BT EMEA_SMCA"/>
    <w:basedOn w:val="prastasis"/>
    <w:link w:val="BTEMEASMCAChar"/>
    <w:autoRedefine/>
    <w:uiPriority w:val="99"/>
    <w:rsid w:val="00B50000"/>
    <w:pPr>
      <w:spacing w:after="0" w:line="240" w:lineRule="auto"/>
    </w:pPr>
    <w:rPr>
      <w:rFonts w:ascii="Times New Roman" w:eastAsia="Times New Roman" w:hAnsi="Times New Roman" w:cs="Times New Roman"/>
      <w:noProof w:val="0"/>
    </w:rPr>
  </w:style>
  <w:style w:type="character" w:customStyle="1" w:styleId="TTEMEASMCAChar">
    <w:name w:val="TT EMEA_SMCA Char"/>
    <w:link w:val="TTEMEASMCA"/>
    <w:uiPriority w:val="99"/>
    <w:locked/>
    <w:rsid w:val="009B349A"/>
    <w:rPr>
      <w:rFonts w:ascii="Times New Roman" w:eastAsia="Times New Roman" w:hAnsi="Times New Roman" w:cs="Times New Roman"/>
      <w:b/>
      <w:caps/>
    </w:rPr>
  </w:style>
  <w:style w:type="paragraph" w:customStyle="1" w:styleId="TTEMEASMCA">
    <w:name w:val="TT EMEA_SMCA"/>
    <w:basedOn w:val="Antrat1"/>
    <w:link w:val="TTEMEASMCAChar"/>
    <w:autoRedefine/>
    <w:uiPriority w:val="99"/>
    <w:rsid w:val="009B349A"/>
    <w:pPr>
      <w:keepNext w:val="0"/>
      <w:tabs>
        <w:tab w:val="left" w:pos="567"/>
      </w:tabs>
      <w:ind w:left="567" w:hanging="567"/>
    </w:pPr>
    <w:rPr>
      <w:bCs w:val="0"/>
      <w:caps/>
      <w:noProof w:val="0"/>
      <w:sz w:val="22"/>
      <w:szCs w:val="22"/>
    </w:rPr>
  </w:style>
  <w:style w:type="paragraph" w:customStyle="1" w:styleId="BTAnIIEMEASMCA">
    <w:name w:val="BT(AnII) EMEA_SMCA"/>
    <w:basedOn w:val="Debesliotekstas"/>
    <w:autoRedefine/>
    <w:uiPriority w:val="99"/>
    <w:rsid w:val="009B349A"/>
    <w:pPr>
      <w:tabs>
        <w:tab w:val="left" w:pos="1701"/>
      </w:tabs>
      <w:ind w:left="1701" w:hanging="567"/>
    </w:pPr>
    <w:rPr>
      <w:rFonts w:ascii="Times New Roman" w:hAnsi="Times New Roman"/>
      <w:b/>
      <w:noProof w:val="0"/>
      <w:sz w:val="22"/>
      <w:szCs w:val="22"/>
      <w:lang w:val="en-GB"/>
    </w:rPr>
  </w:style>
  <w:style w:type="paragraph" w:customStyle="1" w:styleId="PI-1EMEASMCA">
    <w:name w:val="PI-1 EMEA_SMCA"/>
    <w:basedOn w:val="Antrat2"/>
    <w:autoRedefine/>
    <w:uiPriority w:val="99"/>
    <w:rsid w:val="009B349A"/>
    <w:pPr>
      <w:tabs>
        <w:tab w:val="left" w:pos="567"/>
      </w:tabs>
      <w:ind w:left="567" w:hanging="567"/>
    </w:pPr>
    <w:rPr>
      <w:szCs w:val="22"/>
      <w:lang w:eastAsia="en-US"/>
    </w:rPr>
  </w:style>
  <w:style w:type="paragraph" w:customStyle="1" w:styleId="PI-2EMEASMCA">
    <w:name w:val="PI-2 EMEA_SMCA"/>
    <w:basedOn w:val="Antrat3"/>
    <w:autoRedefine/>
    <w:uiPriority w:val="99"/>
    <w:rsid w:val="009B349A"/>
    <w:pPr>
      <w:keepLines/>
      <w:tabs>
        <w:tab w:val="left" w:pos="567"/>
      </w:tabs>
      <w:ind w:left="567" w:hanging="567"/>
    </w:pPr>
    <w:rPr>
      <w:kern w:val="28"/>
      <w:szCs w:val="22"/>
      <w:lang w:eastAsia="en-US"/>
    </w:rPr>
  </w:style>
  <w:style w:type="character" w:customStyle="1" w:styleId="BTgEMEASMCAChar">
    <w:name w:val="BT(g) EMEA_SMCA Char"/>
    <w:link w:val="BTgEMEASMCA"/>
    <w:uiPriority w:val="99"/>
    <w:locked/>
    <w:rsid w:val="009B349A"/>
    <w:rPr>
      <w:rFonts w:ascii="Times New Roman" w:eastAsia="Times New Roman" w:hAnsi="Times New Roman" w:cs="Times New Roman"/>
      <w:i/>
      <w:color w:val="008000"/>
    </w:rPr>
  </w:style>
  <w:style w:type="paragraph" w:customStyle="1" w:styleId="BTgEMEASMCA">
    <w:name w:val="BT(g) EMEA_SMCA"/>
    <w:basedOn w:val="BTEMEASMCA"/>
    <w:link w:val="BTgEMEASMCAChar"/>
    <w:autoRedefine/>
    <w:uiPriority w:val="99"/>
    <w:rsid w:val="009B349A"/>
    <w:rPr>
      <w:i/>
      <w:color w:val="008000"/>
    </w:rPr>
  </w:style>
  <w:style w:type="paragraph" w:customStyle="1" w:styleId="BTuEMEASMCA">
    <w:name w:val="BT(u) EMEA_SMCA"/>
    <w:basedOn w:val="BTEMEASMCA"/>
    <w:autoRedefine/>
    <w:uiPriority w:val="99"/>
    <w:rsid w:val="009B349A"/>
    <w:rPr>
      <w:u w:val="single"/>
    </w:rPr>
  </w:style>
  <w:style w:type="paragraph" w:customStyle="1" w:styleId="BTbEMEASMCA">
    <w:name w:val="BT(b) EMEA_SMCA"/>
    <w:basedOn w:val="BTEMEASMCA"/>
    <w:autoRedefine/>
    <w:uiPriority w:val="99"/>
    <w:rsid w:val="009B349A"/>
    <w:rPr>
      <w:b/>
      <w:noProof/>
    </w:rPr>
  </w:style>
  <w:style w:type="paragraph" w:customStyle="1" w:styleId="Indent1">
    <w:name w:val="Indent1"/>
    <w:basedOn w:val="prastasis"/>
    <w:rsid w:val="00B50000"/>
    <w:pPr>
      <w:spacing w:after="120" w:line="300" w:lineRule="atLeast"/>
      <w:ind w:left="709"/>
    </w:pPr>
    <w:rPr>
      <w:rFonts w:ascii="Arial" w:eastAsia="Times New Roman" w:hAnsi="Arial" w:cs="Times New Roman"/>
      <w:noProof w:val="0"/>
      <w:szCs w:val="20"/>
      <w:lang w:val="en-US" w:eastAsia="nl-NL"/>
    </w:rPr>
  </w:style>
  <w:style w:type="character" w:styleId="Puslapioinaosnuoroda">
    <w:name w:val="footnote reference"/>
    <w:semiHidden/>
    <w:unhideWhenUsed/>
    <w:rsid w:val="009B349A"/>
    <w:rPr>
      <w:vertAlign w:val="superscript"/>
    </w:rPr>
  </w:style>
  <w:style w:type="character" w:styleId="Komentaronuoroda">
    <w:name w:val="annotation reference"/>
    <w:basedOn w:val="Numatytasispastraiposriftas"/>
    <w:uiPriority w:val="99"/>
    <w:semiHidden/>
    <w:unhideWhenUsed/>
    <w:rsid w:val="009B349A"/>
    <w:rPr>
      <w:sz w:val="16"/>
      <w:szCs w:val="16"/>
    </w:rPr>
  </w:style>
  <w:style w:type="character" w:styleId="Puslapionumeris">
    <w:name w:val="page number"/>
    <w:uiPriority w:val="99"/>
    <w:unhideWhenUsed/>
    <w:rsid w:val="00390D6B"/>
    <w:rPr>
      <w:rFonts w:ascii="Times New Roman" w:hAnsi="Times New Roman" w:cs="Times New Roman" w:hint="default"/>
    </w:rPr>
  </w:style>
  <w:style w:type="table" w:styleId="Lentelstinklelis">
    <w:name w:val="Table Grid"/>
    <w:basedOn w:val="prastojilentel"/>
    <w:uiPriority w:val="99"/>
    <w:rsid w:val="009B349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237753">
      <w:bodyDiv w:val="1"/>
      <w:marLeft w:val="0"/>
      <w:marRight w:val="0"/>
      <w:marTop w:val="0"/>
      <w:marBottom w:val="0"/>
      <w:divBdr>
        <w:top w:val="none" w:sz="0" w:space="0" w:color="auto"/>
        <w:left w:val="none" w:sz="0" w:space="0" w:color="auto"/>
        <w:bottom w:val="none" w:sz="0" w:space="0" w:color="auto"/>
        <w:right w:val="none" w:sz="0" w:space="0" w:color="auto"/>
      </w:divBdr>
    </w:div>
    <w:div w:id="442772167">
      <w:bodyDiv w:val="1"/>
      <w:marLeft w:val="0"/>
      <w:marRight w:val="0"/>
      <w:marTop w:val="0"/>
      <w:marBottom w:val="0"/>
      <w:divBdr>
        <w:top w:val="none" w:sz="0" w:space="0" w:color="auto"/>
        <w:left w:val="none" w:sz="0" w:space="0" w:color="auto"/>
        <w:bottom w:val="none" w:sz="0" w:space="0" w:color="auto"/>
        <w:right w:val="none" w:sz="0" w:space="0" w:color="auto"/>
      </w:divBdr>
    </w:div>
    <w:div w:id="799568431">
      <w:bodyDiv w:val="1"/>
      <w:marLeft w:val="0"/>
      <w:marRight w:val="0"/>
      <w:marTop w:val="0"/>
      <w:marBottom w:val="0"/>
      <w:divBdr>
        <w:top w:val="none" w:sz="0" w:space="0" w:color="auto"/>
        <w:left w:val="none" w:sz="0" w:space="0" w:color="auto"/>
        <w:bottom w:val="none" w:sz="0" w:space="0" w:color="auto"/>
        <w:right w:val="none" w:sz="0" w:space="0" w:color="auto"/>
      </w:divBdr>
    </w:div>
    <w:div w:id="1148206737">
      <w:bodyDiv w:val="1"/>
      <w:marLeft w:val="0"/>
      <w:marRight w:val="0"/>
      <w:marTop w:val="0"/>
      <w:marBottom w:val="0"/>
      <w:divBdr>
        <w:top w:val="none" w:sz="0" w:space="0" w:color="auto"/>
        <w:left w:val="none" w:sz="0" w:space="0" w:color="auto"/>
        <w:bottom w:val="none" w:sz="0" w:space="0" w:color="auto"/>
        <w:right w:val="none" w:sz="0" w:space="0" w:color="auto"/>
      </w:divBdr>
    </w:div>
    <w:div w:id="1324506284">
      <w:bodyDiv w:val="1"/>
      <w:marLeft w:val="0"/>
      <w:marRight w:val="0"/>
      <w:marTop w:val="0"/>
      <w:marBottom w:val="0"/>
      <w:divBdr>
        <w:top w:val="none" w:sz="0" w:space="0" w:color="auto"/>
        <w:left w:val="none" w:sz="0" w:space="0" w:color="auto"/>
        <w:bottom w:val="none" w:sz="0" w:space="0" w:color="auto"/>
        <w:right w:val="none" w:sz="0" w:space="0" w:color="auto"/>
      </w:divBdr>
    </w:div>
    <w:div w:id="199440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mailto:NepageidaujamaR@vvkt.l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vvkt.lt" TargetMode="External"/><Relationship Id="rId25" Type="http://schemas.openxmlformats.org/officeDocument/2006/relationships/hyperlink" Target="http://www.ema.europa.e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vvkt.lt"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mailto:NepageidaujamaR@vvkt.lt"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vvkt.lt/"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96078-0B80-41A7-82D6-B4B51896F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60708</Words>
  <Characters>34604</Characters>
  <Application>Microsoft Office Word</Application>
  <DocSecurity>4</DocSecurity>
  <Lines>288</Lines>
  <Paragraphs>190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Siurkiene, Lina</dc:creator>
  <cp:keywords/>
  <dc:description/>
  <cp:lastModifiedBy>Albina Burkauskaitė</cp:lastModifiedBy>
  <cp:revision>2</cp:revision>
  <dcterms:created xsi:type="dcterms:W3CDTF">2019-05-30T11:19:00Z</dcterms:created>
  <dcterms:modified xsi:type="dcterms:W3CDTF">2019-05-30T11:19:00Z</dcterms:modified>
</cp:coreProperties>
</file>