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FF5" w:rsidRPr="0052167D" w:rsidRDefault="00E23FF5" w:rsidP="00E23FF5">
      <w:pPr>
        <w:jc w:val="center"/>
        <w:rPr>
          <w:rFonts w:eastAsia="Calibri"/>
          <w:b/>
          <w:szCs w:val="22"/>
        </w:rPr>
      </w:pPr>
      <w:bookmarkStart w:id="0" w:name="_GoBack"/>
      <w:bookmarkEnd w:id="0"/>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jc w:val="center"/>
        <w:rPr>
          <w:rFonts w:eastAsia="Calibri"/>
          <w:b/>
          <w:szCs w:val="22"/>
        </w:rPr>
      </w:pPr>
    </w:p>
    <w:p w:rsidR="00E23FF5" w:rsidRPr="0052167D" w:rsidRDefault="00E23FF5" w:rsidP="00E23FF5">
      <w:pPr>
        <w:tabs>
          <w:tab w:val="left" w:pos="567"/>
        </w:tabs>
        <w:ind w:left="567" w:hanging="567"/>
        <w:jc w:val="center"/>
        <w:outlineLvl w:val="0"/>
        <w:rPr>
          <w:rFonts w:eastAsia="Calibri"/>
          <w:b/>
          <w:caps/>
          <w:szCs w:val="22"/>
        </w:rPr>
      </w:pPr>
      <w:bookmarkStart w:id="1" w:name="_Toc129243221"/>
      <w:bookmarkStart w:id="2" w:name="_Toc129243096"/>
      <w:r w:rsidRPr="0052167D">
        <w:rPr>
          <w:rFonts w:eastAsia="Calibri"/>
          <w:b/>
          <w:caps/>
          <w:szCs w:val="22"/>
        </w:rPr>
        <w:t>I PRIEDAS</w:t>
      </w:r>
      <w:bookmarkEnd w:id="1"/>
      <w:bookmarkEnd w:id="2"/>
    </w:p>
    <w:p w:rsidR="00E23FF5" w:rsidRPr="0052167D" w:rsidRDefault="00E23FF5" w:rsidP="00E23FF5">
      <w:pPr>
        <w:rPr>
          <w:rFonts w:eastAsia="Calibri"/>
          <w:szCs w:val="22"/>
        </w:rPr>
      </w:pPr>
    </w:p>
    <w:p w:rsidR="00E23FF5" w:rsidRPr="0052167D" w:rsidRDefault="00E23FF5" w:rsidP="00E23FF5">
      <w:pPr>
        <w:jc w:val="center"/>
        <w:rPr>
          <w:rFonts w:eastAsia="Calibri"/>
          <w:b/>
          <w:szCs w:val="22"/>
        </w:rPr>
      </w:pPr>
      <w:r w:rsidRPr="0052167D">
        <w:rPr>
          <w:rFonts w:eastAsia="Calibri"/>
          <w:b/>
          <w:szCs w:val="22"/>
        </w:rPr>
        <w:t>PREPARATO CHARAKTERISTIKŲ SANTRAUKA</w:t>
      </w:r>
    </w:p>
    <w:p w:rsidR="00E23FF5" w:rsidRPr="0052167D" w:rsidRDefault="00E23FF5" w:rsidP="00E23FF5">
      <w:pPr>
        <w:widowControl w:val="0"/>
        <w:tabs>
          <w:tab w:val="left" w:pos="567"/>
        </w:tabs>
        <w:rPr>
          <w:rFonts w:eastAsia="Calibri"/>
          <w:b/>
          <w:szCs w:val="22"/>
        </w:rPr>
      </w:pPr>
      <w:r w:rsidRPr="0052167D">
        <w:rPr>
          <w:rFonts w:eastAsia="Calibri"/>
          <w:b/>
          <w:szCs w:val="22"/>
        </w:rPr>
        <w:br w:type="page"/>
      </w:r>
      <w:r w:rsidRPr="0052167D">
        <w:rPr>
          <w:rFonts w:eastAsia="Calibri"/>
          <w:b/>
          <w:szCs w:val="22"/>
        </w:rPr>
        <w:lastRenderedPageBreak/>
        <w:t>1.</w:t>
      </w:r>
      <w:r w:rsidRPr="0052167D">
        <w:rPr>
          <w:rFonts w:eastAsia="Calibri"/>
          <w:b/>
          <w:szCs w:val="22"/>
        </w:rPr>
        <w:tab/>
        <w:t>VAISTINIO PREPARATO PAVADINIMAS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Solvetta 120 /15 mikrogramų/24 valandas vartojimo į makštį sistema</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2</w:t>
      </w:r>
      <w:r w:rsidRPr="0052167D">
        <w:rPr>
          <w:rFonts w:eastAsia="Calibri"/>
          <w:b/>
          <w:szCs w:val="22"/>
        </w:rPr>
        <w:tab/>
        <w:t>KOKYBINĖ IR KIEKYBINĖ SUDĖTIS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Solvetta sudėtyje yra 11 mg etonogestrelio ir 3,474 mg etinilestradiolio. 3 savaičių laikotarpiu žiedas atpalaiduoja kas 24 valandas vidutiniškai po 120 mikrogramų etonogestrelio ir po 15 mikrogramų etinilestradiolio. </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Visos pagalbinės medžiagos išvardytos 6.1 skyriuje.</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3.</w:t>
      </w:r>
      <w:r w:rsidRPr="0052167D">
        <w:rPr>
          <w:rFonts w:eastAsia="Calibri"/>
          <w:b/>
          <w:szCs w:val="22"/>
        </w:rPr>
        <w:tab/>
        <w:t>FARMACINĖ FORMA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Vartojimo į makštį sistema.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Solvetta yra lankstus, skaidrus, bespalvis ar beveik bespalvis žiedas, kurio išorinis skersmuo 54 mm ir skerspjūvis 4 mm.</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w:t>
      </w:r>
      <w:r w:rsidRPr="0052167D">
        <w:rPr>
          <w:rFonts w:eastAsia="Calibri"/>
          <w:b/>
          <w:szCs w:val="22"/>
        </w:rPr>
        <w:tab/>
        <w:t>KLINIKINĖ INFORMACIJA</w:t>
      </w:r>
    </w:p>
    <w:p w:rsidR="00E23FF5" w:rsidRPr="0052167D" w:rsidRDefault="00E23FF5" w:rsidP="00E23FF5">
      <w:pPr>
        <w:widowControl w:val="0"/>
        <w:rPr>
          <w:rFonts w:eastAsia="Calibri"/>
          <w:b/>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4.1</w:t>
      </w:r>
      <w:r w:rsidRPr="0052167D">
        <w:rPr>
          <w:rFonts w:eastAsia="Calibri"/>
          <w:b/>
          <w:szCs w:val="22"/>
        </w:rPr>
        <w:tab/>
        <w:t>Terapinės indikacijos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Kontracepcijai</w:t>
      </w:r>
      <w:r w:rsidR="001C53C1">
        <w:rPr>
          <w:rFonts w:eastAsia="Calibri"/>
          <w:szCs w:val="22"/>
        </w:rPr>
        <w:t>.</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Solvetta yra skirtas vaisingo amžiaus moterims. Solvetta saugumas ir veiksmingumas yra nustatytas 18 </w:t>
      </w:r>
      <w:r w:rsidRPr="0052167D">
        <w:rPr>
          <w:rFonts w:eastAsia="Calibri"/>
          <w:szCs w:val="22"/>
        </w:rPr>
        <w:noBreakHyphen/>
        <w:t xml:space="preserve"> 40 metų moterims.</w:t>
      </w:r>
    </w:p>
    <w:p w:rsidR="00E23FF5" w:rsidRPr="0052167D" w:rsidRDefault="00E23FF5" w:rsidP="00E23FF5">
      <w:pPr>
        <w:rPr>
          <w:szCs w:val="22"/>
        </w:rPr>
      </w:pPr>
    </w:p>
    <w:p w:rsidR="00E23FF5" w:rsidRPr="0052167D" w:rsidRDefault="00E23FF5" w:rsidP="00E23FF5">
      <w:pPr>
        <w:snapToGrid w:val="0"/>
        <w:rPr>
          <w:szCs w:val="22"/>
        </w:rPr>
      </w:pPr>
      <w:r w:rsidRPr="0052167D">
        <w:rPr>
          <w:szCs w:val="22"/>
        </w:rPr>
        <w:t>Priimant sprendimą skirti Solvetta, reikia atsižvelgti į individualius esamus rizikos, ypač venų tromboembolijos (VTE), veiksnius, ir VTE riziką vartojant Solvetta, palyginti su rizika, kylančia vartojant kitų sudėtinių hormoninių kontraceptikų (SHK) (žr. 4.3 ir 4.4 skyrius).</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4.2</w:t>
      </w:r>
      <w:r w:rsidRPr="0052167D">
        <w:rPr>
          <w:rFonts w:eastAsia="Calibri"/>
          <w:b/>
          <w:szCs w:val="22"/>
        </w:rPr>
        <w:tab/>
        <w:t>Dozavimas ir vartojimo metodas</w:t>
      </w:r>
    </w:p>
    <w:p w:rsidR="00E23FF5" w:rsidRPr="0052167D" w:rsidRDefault="00E23FF5" w:rsidP="00E23FF5">
      <w:pPr>
        <w:rPr>
          <w:rFonts w:eastAsia="Calibri"/>
          <w:szCs w:val="22"/>
          <w:u w:val="single"/>
        </w:rPr>
      </w:pPr>
    </w:p>
    <w:p w:rsidR="00E23FF5" w:rsidRPr="00AB7E7D" w:rsidRDefault="00E23FF5" w:rsidP="00E23FF5">
      <w:pPr>
        <w:rPr>
          <w:rFonts w:eastAsia="Calibri"/>
          <w:b/>
          <w:szCs w:val="22"/>
          <w:u w:val="single"/>
        </w:rPr>
      </w:pPr>
      <w:r w:rsidRPr="00AB7E7D">
        <w:rPr>
          <w:rFonts w:eastAsia="Calibri"/>
          <w:b/>
          <w:szCs w:val="22"/>
          <w:u w:val="single"/>
        </w:rPr>
        <w:t>Dozavimas</w:t>
      </w:r>
    </w:p>
    <w:p w:rsidR="00E23FF5" w:rsidRPr="0052167D" w:rsidRDefault="00E23FF5" w:rsidP="00E23FF5">
      <w:pPr>
        <w:rPr>
          <w:rFonts w:eastAsia="Calibri"/>
          <w:szCs w:val="22"/>
        </w:rPr>
      </w:pPr>
      <w:r w:rsidRPr="0052167D">
        <w:rPr>
          <w:rFonts w:eastAsia="Calibri"/>
          <w:szCs w:val="22"/>
        </w:rPr>
        <w:t>Kontraceptiniam veiksmingumui pasiekti, Solvetta būtina vartoti kaip nurodyta (žiūrėkite poskyrius „Kaip vartoti Solvetta“ ir „Kaip pradėti vartoti Solvetta“).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Vaikų populiacija</w:t>
      </w:r>
    </w:p>
    <w:p w:rsidR="00E23FF5" w:rsidRPr="0052167D" w:rsidRDefault="00E23FF5" w:rsidP="00E23FF5">
      <w:pPr>
        <w:rPr>
          <w:rFonts w:eastAsia="Calibri"/>
          <w:szCs w:val="22"/>
        </w:rPr>
      </w:pPr>
      <w:r w:rsidRPr="0052167D">
        <w:rPr>
          <w:rFonts w:eastAsia="Calibri"/>
          <w:szCs w:val="22"/>
        </w:rPr>
        <w:t>Solvetta saugumas ir veiksmingumas jaunesnėms kaip 18 metų amžiaus paauglėms netirtas.</w:t>
      </w:r>
    </w:p>
    <w:p w:rsidR="00E23FF5" w:rsidRPr="0052167D" w:rsidRDefault="00E23FF5" w:rsidP="00E23FF5">
      <w:pPr>
        <w:rPr>
          <w:rFonts w:eastAsia="Calibri"/>
          <w:szCs w:val="22"/>
        </w:rPr>
      </w:pPr>
    </w:p>
    <w:p w:rsidR="00E23FF5" w:rsidRPr="00AB7E7D" w:rsidRDefault="00E23FF5" w:rsidP="00E23FF5">
      <w:pPr>
        <w:rPr>
          <w:rFonts w:eastAsia="Calibri"/>
          <w:b/>
          <w:szCs w:val="22"/>
          <w:u w:val="single"/>
        </w:rPr>
      </w:pPr>
      <w:r w:rsidRPr="00AB7E7D">
        <w:rPr>
          <w:rFonts w:eastAsia="Calibri"/>
          <w:b/>
          <w:szCs w:val="22"/>
          <w:u w:val="single"/>
        </w:rPr>
        <w:t>Vartojimo metodas</w:t>
      </w:r>
    </w:p>
    <w:p w:rsidR="00E23FF5" w:rsidRPr="0052167D" w:rsidRDefault="00E23FF5" w:rsidP="00E23FF5">
      <w:pPr>
        <w:rPr>
          <w:rFonts w:eastAsia="Calibri"/>
          <w:szCs w:val="22"/>
        </w:rPr>
      </w:pPr>
    </w:p>
    <w:p w:rsidR="00E23FF5" w:rsidRPr="00AB7E7D" w:rsidRDefault="0052167D" w:rsidP="00E23FF5">
      <w:pPr>
        <w:rPr>
          <w:rFonts w:eastAsia="Calibri"/>
          <w:szCs w:val="22"/>
          <w:u w:val="single"/>
        </w:rPr>
      </w:pPr>
      <w:r w:rsidRPr="00AB7E7D">
        <w:rPr>
          <w:rFonts w:eastAsia="Calibri"/>
          <w:szCs w:val="22"/>
          <w:u w:val="single"/>
        </w:rPr>
        <w:t>Kaip vartoti</w:t>
      </w:r>
      <w:r w:rsidR="00E23FF5" w:rsidRPr="00AB7E7D">
        <w:rPr>
          <w:rFonts w:eastAsia="Calibri"/>
          <w:szCs w:val="22"/>
          <w:u w:val="single"/>
        </w:rPr>
        <w:t xml:space="preserve"> Solvetta</w:t>
      </w:r>
    </w:p>
    <w:p w:rsidR="0052167D" w:rsidRPr="0052167D" w:rsidRDefault="0052167D"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Moteris Solvetta į makštį gali įsikišti pati. Gydytojas turi patarti moteriai, kaip įsikišti ir išsiimti Solvetta. Moteris turi pasirinkti patogią padėtį, pavyzdžiui, stovint aukščiau pastatyta viena koja, tupint ar gulint. Solvetta reikia suspausti ir į makštį stumti tol, kol jis tampa nejuntamas. Tiksli Solvetta padėtis makštyje nėra svarbi žiedo kontraceptiniam poveikiui (žr. 1 </w:t>
      </w:r>
      <w:r w:rsidRPr="0052167D">
        <w:rPr>
          <w:rFonts w:eastAsia="Calibri"/>
          <w:szCs w:val="22"/>
        </w:rPr>
        <w:noBreakHyphen/>
        <w:t xml:space="preserve"> 4 paveikslus).</w:t>
      </w:r>
    </w:p>
    <w:p w:rsidR="00E23FF5" w:rsidRPr="0052167D" w:rsidRDefault="00E23FF5" w:rsidP="00E23FF5">
      <w:pPr>
        <w:rPr>
          <w:rFonts w:eastAsia="Calibri"/>
          <w:szCs w:val="22"/>
        </w:rPr>
      </w:pPr>
    </w:p>
    <w:p w:rsidR="00E23FF5" w:rsidRDefault="00E23FF5" w:rsidP="00E23FF5">
      <w:pPr>
        <w:rPr>
          <w:rFonts w:eastAsia="Calibri"/>
          <w:szCs w:val="22"/>
        </w:rPr>
      </w:pPr>
      <w:r w:rsidRPr="0052167D">
        <w:rPr>
          <w:rFonts w:eastAsia="Calibri"/>
          <w:szCs w:val="22"/>
        </w:rPr>
        <w:t xml:space="preserve">Įkištas Solvetta makštyje laikomas tris savaites (žr. poskyrį „Kaip pradėti vartoti Solvetta“). Moteriai patartina reguliariai (pavyzdžiui prieš lytinius santykius ir po jų) tikrinti, ar Solvetta yra makštyje. </w:t>
      </w:r>
      <w:r w:rsidRPr="0052167D">
        <w:rPr>
          <w:rFonts w:eastAsia="Calibri"/>
          <w:szCs w:val="22"/>
        </w:rPr>
        <w:lastRenderedPageBreak/>
        <w:t xml:space="preserve">Jeigu Solvetta netikėtai iškrenta, moteris turi vykdyti 4.2 skyriaus poskyryje ,,Ką daryti, jeigu žiedas kurį laiką buvo iškritęs iš makšties” esančius nurodymus (daugiau informacijos taip pat žr. 4.4 skyriuje, „Žiedo iškritimas“). Po trijų savaičių tą pačią savaitės dieną, kada žiedas buvo įkištas, Solvetta turi būti pašalintas. Po vienos savaitės pertraukos be žiedo įsikišamas naujas žiedas (pvz., jeigu Solvetta buvo įkištas trečiadienį apie 22 valandą, tai jį reikia ištraukti po trijų savaičių trečiadienį apie 22 valandą. Kitą trečiadienį įkišamas naujas žiedas). Solvetta galima ištraukti užkabinus rodomuoju pirštu ar suėmus rodomuoju ir viduriniu pirštais (žr. 5 paveikslą). Vartotą žiedą reikia įdėti į jo paketėlį (laikyti vaikams ir kambariniams gyvūnams neprieinamoje vietoje) ir išmesti taip, kaip aprašyta 6.6 skyriuje. Ištraukus Solvetta, po 2 </w:t>
      </w:r>
      <w:r w:rsidRPr="0052167D">
        <w:rPr>
          <w:rFonts w:eastAsia="Calibri"/>
          <w:szCs w:val="22"/>
        </w:rPr>
        <w:noBreakHyphen/>
        <w:t xml:space="preserve"> 3 parų paprastai prasideda nutraukimo kraujavimas, kuris gali visiškai nepasibaigti tol, kol reikės įkišti naują žiedą.</w:t>
      </w:r>
    </w:p>
    <w:p w:rsidR="001C53C1" w:rsidRDefault="001C53C1" w:rsidP="001C53C1">
      <w:pPr>
        <w:autoSpaceDE w:val="0"/>
        <w:autoSpaceDN w:val="0"/>
        <w:adjustRightInd w:val="0"/>
        <w:rPr>
          <w:szCs w:val="22"/>
        </w:rPr>
      </w:pPr>
    </w:p>
    <w:p w:rsidR="00542F66" w:rsidRPr="00191D4C" w:rsidRDefault="00542F66" w:rsidP="00542F66">
      <w:pPr>
        <w:rPr>
          <w:rFonts w:eastAsia="Calibri"/>
          <w:szCs w:val="22"/>
          <w:u w:val="single"/>
        </w:rPr>
      </w:pPr>
      <w:r w:rsidRPr="00191D4C">
        <w:rPr>
          <w:rFonts w:eastAsia="Calibri"/>
          <w:szCs w:val="22"/>
          <w:u w:val="single"/>
        </w:rPr>
        <w:t xml:space="preserve">Vartojimas kartu su kitomis moteriškomis makšties barjerinėmis priemonėmis </w:t>
      </w:r>
    </w:p>
    <w:p w:rsidR="00542F66" w:rsidRDefault="00542F66" w:rsidP="00542F66">
      <w:pPr>
        <w:rPr>
          <w:rFonts w:eastAsia="Calibri"/>
          <w:szCs w:val="22"/>
        </w:rPr>
      </w:pPr>
      <w:r>
        <w:rPr>
          <w:rFonts w:eastAsia="Calibri"/>
          <w:szCs w:val="22"/>
        </w:rPr>
        <w:t>Solvetta</w:t>
      </w:r>
      <w:r w:rsidRPr="00191D4C">
        <w:rPr>
          <w:rFonts w:eastAsia="Calibri"/>
          <w:szCs w:val="22"/>
        </w:rPr>
        <w:t xml:space="preserve"> gali </w:t>
      </w:r>
      <w:r w:rsidRPr="005252EA">
        <w:rPr>
          <w:rFonts w:eastAsia="Calibri"/>
          <w:szCs w:val="22"/>
        </w:rPr>
        <w:t>trukdyti tam tikrų moteriškų barjerinės kontracepcijos būdų, tokių, kaip diafragm</w:t>
      </w:r>
      <w:r>
        <w:rPr>
          <w:rFonts w:eastAsia="Calibri"/>
          <w:szCs w:val="22"/>
        </w:rPr>
        <w:t>a</w:t>
      </w:r>
      <w:r w:rsidRPr="005252EA">
        <w:rPr>
          <w:rFonts w:eastAsia="Calibri"/>
          <w:szCs w:val="22"/>
        </w:rPr>
        <w:t>, gimdos kaklelio gaubteli</w:t>
      </w:r>
      <w:r>
        <w:rPr>
          <w:rFonts w:eastAsia="Calibri"/>
          <w:szCs w:val="22"/>
        </w:rPr>
        <w:t>s</w:t>
      </w:r>
      <w:r w:rsidRPr="005252EA">
        <w:rPr>
          <w:rFonts w:eastAsia="Calibri"/>
          <w:szCs w:val="22"/>
        </w:rPr>
        <w:t xml:space="preserve"> ar moterišk</w:t>
      </w:r>
      <w:r>
        <w:rPr>
          <w:rFonts w:eastAsia="Calibri"/>
          <w:szCs w:val="22"/>
        </w:rPr>
        <w:t>as</w:t>
      </w:r>
      <w:r w:rsidRPr="005252EA">
        <w:rPr>
          <w:rFonts w:eastAsia="Calibri"/>
          <w:szCs w:val="22"/>
        </w:rPr>
        <w:t xml:space="preserve"> prezervatyv</w:t>
      </w:r>
      <w:r>
        <w:rPr>
          <w:rFonts w:eastAsia="Calibri"/>
          <w:szCs w:val="22"/>
        </w:rPr>
        <w:t>as,</w:t>
      </w:r>
      <w:r w:rsidRPr="005252EA">
        <w:rPr>
          <w:rFonts w:eastAsia="Calibri"/>
          <w:szCs w:val="22"/>
        </w:rPr>
        <w:t xml:space="preserve"> taisyklingam įdėjimui ir padėčiai.</w:t>
      </w:r>
      <w:r>
        <w:rPr>
          <w:rFonts w:eastAsia="Calibri"/>
          <w:szCs w:val="22"/>
        </w:rPr>
        <w:t xml:space="preserve"> </w:t>
      </w:r>
      <w:r w:rsidRPr="00191D4C">
        <w:rPr>
          <w:rFonts w:eastAsia="Calibri"/>
          <w:szCs w:val="22"/>
        </w:rPr>
        <w:t>Ši</w:t>
      </w:r>
      <w:r>
        <w:rPr>
          <w:rFonts w:eastAsia="Calibri"/>
          <w:szCs w:val="22"/>
        </w:rPr>
        <w:t>e</w:t>
      </w:r>
      <w:r w:rsidRPr="00191D4C">
        <w:rPr>
          <w:rFonts w:eastAsia="Calibri"/>
          <w:szCs w:val="22"/>
        </w:rPr>
        <w:t xml:space="preserve"> kontracep</w:t>
      </w:r>
      <w:r>
        <w:rPr>
          <w:rFonts w:eastAsia="Calibri"/>
          <w:szCs w:val="22"/>
        </w:rPr>
        <w:t>cijos būdai, kaip dubliuojantys metodai, kartu su Solvetta</w:t>
      </w:r>
      <w:r w:rsidRPr="00C96BCA">
        <w:rPr>
          <w:rFonts w:eastAsia="Calibri"/>
          <w:szCs w:val="22"/>
        </w:rPr>
        <w:t xml:space="preserve"> </w:t>
      </w:r>
      <w:r>
        <w:rPr>
          <w:rFonts w:eastAsia="Calibri"/>
          <w:szCs w:val="22"/>
        </w:rPr>
        <w:t>turi būti netaikomi.</w:t>
      </w:r>
    </w:p>
    <w:p w:rsidR="001C53C1" w:rsidRPr="0052167D" w:rsidRDefault="001C53C1"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1 paveikslas</w:t>
      </w:r>
    </w:p>
    <w:p w:rsidR="00E23FF5" w:rsidRPr="0052167D" w:rsidRDefault="004E29E5" w:rsidP="00E23FF5">
      <w:pPr>
        <w:rPr>
          <w:rFonts w:eastAsia="Calibri"/>
          <w:szCs w:val="22"/>
        </w:rPr>
      </w:pPr>
      <w:r w:rsidRPr="0052167D">
        <w:rPr>
          <w:noProof/>
          <w:szCs w:val="22"/>
        </w:rPr>
        <w:drawing>
          <wp:inline distT="0" distB="0" distL="0" distR="0">
            <wp:extent cx="1362075"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p>
    <w:p w:rsidR="00E23FF5" w:rsidRPr="0052167D" w:rsidRDefault="00E23FF5" w:rsidP="00E23FF5">
      <w:pPr>
        <w:rPr>
          <w:rFonts w:eastAsia="Calibri"/>
          <w:szCs w:val="22"/>
        </w:rPr>
      </w:pPr>
      <w:r w:rsidRPr="0052167D">
        <w:rPr>
          <w:rFonts w:eastAsia="Calibri"/>
          <w:szCs w:val="22"/>
        </w:rPr>
        <w:t>Išimkite Solvetta iš paketėlio</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2 paveikslas</w:t>
      </w:r>
    </w:p>
    <w:p w:rsidR="00E23FF5" w:rsidRPr="0052167D" w:rsidRDefault="004E29E5" w:rsidP="00E23FF5">
      <w:pPr>
        <w:rPr>
          <w:rFonts w:eastAsia="Calibri"/>
          <w:szCs w:val="22"/>
        </w:rPr>
      </w:pPr>
      <w:r w:rsidRPr="0052167D">
        <w:rPr>
          <w:noProof/>
          <w:szCs w:val="22"/>
        </w:rPr>
        <w:drawing>
          <wp:inline distT="0" distB="0" distL="0" distR="0">
            <wp:extent cx="1323975" cy="159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590675"/>
                    </a:xfrm>
                    <a:prstGeom prst="rect">
                      <a:avLst/>
                    </a:prstGeom>
                    <a:noFill/>
                    <a:ln>
                      <a:noFill/>
                    </a:ln>
                  </pic:spPr>
                </pic:pic>
              </a:graphicData>
            </a:graphic>
          </wp:inline>
        </w:drawing>
      </w:r>
    </w:p>
    <w:p w:rsidR="00E23FF5" w:rsidRPr="0052167D" w:rsidRDefault="00E23FF5" w:rsidP="00E23FF5">
      <w:pPr>
        <w:rPr>
          <w:rFonts w:eastAsia="Calibri"/>
          <w:szCs w:val="22"/>
        </w:rPr>
      </w:pPr>
      <w:r w:rsidRPr="0052167D">
        <w:rPr>
          <w:rFonts w:eastAsia="Calibri"/>
          <w:szCs w:val="22"/>
        </w:rPr>
        <w:t>Suspauskite žiedą</w:t>
      </w:r>
    </w:p>
    <w:p w:rsidR="00E23FF5" w:rsidRDefault="00E23FF5" w:rsidP="00E23FF5">
      <w:pPr>
        <w:rPr>
          <w:rFonts w:eastAsia="Calibri"/>
          <w:szCs w:val="22"/>
        </w:rPr>
      </w:pPr>
    </w:p>
    <w:p w:rsidR="0052167D" w:rsidRDefault="0052167D" w:rsidP="00E23FF5">
      <w:pPr>
        <w:rPr>
          <w:rFonts w:eastAsia="Calibri"/>
          <w:szCs w:val="22"/>
        </w:rPr>
      </w:pPr>
      <w:r>
        <w:rPr>
          <w:rFonts w:eastAsia="Calibri"/>
          <w:szCs w:val="22"/>
        </w:rPr>
        <w:t>3 paveikslas</w:t>
      </w:r>
    </w:p>
    <w:p w:rsidR="0052167D" w:rsidRPr="0052167D" w:rsidRDefault="0052167D" w:rsidP="00E23FF5">
      <w:pPr>
        <w:rPr>
          <w:rFonts w:eastAsia="Calibri"/>
          <w:szCs w:val="22"/>
        </w:rPr>
      </w:pPr>
    </w:p>
    <w:p w:rsidR="00E23FF5" w:rsidRPr="0052167D" w:rsidRDefault="004E29E5" w:rsidP="00E23FF5">
      <w:pPr>
        <w:rPr>
          <w:rFonts w:eastAsia="Calibri"/>
          <w:szCs w:val="22"/>
        </w:rPr>
      </w:pPr>
      <w:r w:rsidRPr="0052167D">
        <w:rPr>
          <w:noProof/>
          <w:szCs w:val="22"/>
        </w:rPr>
        <w:drawing>
          <wp:inline distT="0" distB="0" distL="0" distR="0">
            <wp:extent cx="2181225"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225" cy="1962150"/>
                    </a:xfrm>
                    <a:prstGeom prst="rect">
                      <a:avLst/>
                    </a:prstGeom>
                    <a:noFill/>
                    <a:ln>
                      <a:noFill/>
                    </a:ln>
                  </pic:spPr>
                </pic:pic>
              </a:graphicData>
            </a:graphic>
          </wp:inline>
        </w:drawing>
      </w:r>
    </w:p>
    <w:p w:rsidR="00E23FF5" w:rsidRPr="0052167D" w:rsidRDefault="004E29E5" w:rsidP="00E23FF5">
      <w:pPr>
        <w:rPr>
          <w:rFonts w:eastAsia="Calibri"/>
          <w:szCs w:val="22"/>
        </w:rPr>
      </w:pPr>
      <w:r w:rsidRPr="0052167D">
        <w:rPr>
          <w:noProof/>
          <w:szCs w:val="22"/>
        </w:rPr>
        <w:lastRenderedPageBreak/>
        <w:drawing>
          <wp:inline distT="0" distB="0" distL="0" distR="0">
            <wp:extent cx="2190750" cy="1143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143000"/>
                    </a:xfrm>
                    <a:prstGeom prst="rect">
                      <a:avLst/>
                    </a:prstGeom>
                    <a:noFill/>
                    <a:ln>
                      <a:noFill/>
                    </a:ln>
                  </pic:spPr>
                </pic:pic>
              </a:graphicData>
            </a:graphic>
          </wp:inline>
        </w:drawing>
      </w:r>
    </w:p>
    <w:p w:rsidR="00E23FF5" w:rsidRPr="0052167D" w:rsidRDefault="00E23FF5" w:rsidP="00E23FF5">
      <w:pPr>
        <w:rPr>
          <w:rFonts w:eastAsia="Calibri"/>
          <w:szCs w:val="22"/>
        </w:rPr>
      </w:pPr>
      <w:r w:rsidRPr="0052167D">
        <w:rPr>
          <w:rFonts w:eastAsia="Calibri"/>
          <w:szCs w:val="22"/>
        </w:rPr>
        <w:t xml:space="preserve">Pasirinkti padėtį, kuri yra patogiausia </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w:drawing>
          <wp:inline distT="0" distB="0" distL="0" distR="0">
            <wp:extent cx="1104900" cy="100965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009650"/>
                    </a:xfrm>
                    <a:prstGeom prst="rect">
                      <a:avLst/>
                    </a:prstGeom>
                    <a:noFill/>
                    <a:ln>
                      <a:noFill/>
                    </a:ln>
                  </pic:spPr>
                </pic:pic>
              </a:graphicData>
            </a:graphic>
          </wp:inline>
        </w:drawing>
      </w:r>
      <w:r w:rsidR="00E23FF5" w:rsidRPr="0052167D">
        <w:rPr>
          <w:szCs w:val="22"/>
        </w:rPr>
        <w:t xml:space="preserve"> </w:t>
      </w:r>
      <w:r w:rsidRPr="0052167D">
        <w:rPr>
          <w:noProof/>
          <w:szCs w:val="22"/>
        </w:rPr>
        <w:drawing>
          <wp:inline distT="0" distB="0" distL="0" distR="0">
            <wp:extent cx="981075" cy="102870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r w:rsidR="00E23FF5" w:rsidRPr="0052167D">
        <w:rPr>
          <w:szCs w:val="22"/>
        </w:rPr>
        <w:t xml:space="preserve"> </w:t>
      </w:r>
      <w:r w:rsidRPr="0052167D">
        <w:rPr>
          <w:noProof/>
          <w:szCs w:val="22"/>
        </w:rPr>
        <w:drawing>
          <wp:inline distT="0" distB="0" distL="0" distR="0">
            <wp:extent cx="1076325" cy="1057275"/>
            <wp:effectExtent l="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inline>
        </w:drawing>
      </w:r>
    </w:p>
    <w:p w:rsidR="00E23FF5" w:rsidRPr="0052167D" w:rsidRDefault="00E23FF5" w:rsidP="00E23FF5">
      <w:pPr>
        <w:tabs>
          <w:tab w:val="left" w:pos="284"/>
        </w:tabs>
        <w:ind w:left="142"/>
        <w:rPr>
          <w:rFonts w:eastAsia="Calibri"/>
          <w:szCs w:val="22"/>
        </w:rPr>
      </w:pPr>
      <w:r w:rsidRPr="0052167D">
        <w:rPr>
          <w:rFonts w:eastAsia="Calibri"/>
          <w:szCs w:val="22"/>
        </w:rPr>
        <w:tab/>
        <w:t>4A paveikslas</w:t>
      </w:r>
      <w:r w:rsidRPr="0052167D">
        <w:rPr>
          <w:rFonts w:eastAsia="Calibri"/>
          <w:szCs w:val="22"/>
        </w:rPr>
        <w:tab/>
      </w:r>
      <w:r w:rsidRPr="0052167D">
        <w:rPr>
          <w:rFonts w:eastAsia="Calibri"/>
          <w:szCs w:val="22"/>
        </w:rPr>
        <w:tab/>
        <w:t>4B paveikslas</w:t>
      </w:r>
      <w:r w:rsidRPr="0052167D">
        <w:rPr>
          <w:rFonts w:eastAsia="Calibri"/>
          <w:szCs w:val="22"/>
        </w:rPr>
        <w:tab/>
      </w:r>
      <w:r w:rsidRPr="0052167D">
        <w:rPr>
          <w:rFonts w:eastAsia="Calibri"/>
          <w:szCs w:val="22"/>
        </w:rPr>
        <w:tab/>
        <w:t>4C paveikslas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Viena ranka žiedas įkišamas į makštį (4 A paveikslas), prireikus, kita ranka praskleidžiamos lytinės lūpos. Žiedas į makštį stumiamas tol, kol tampa nejuntamas</w:t>
      </w:r>
      <w:r w:rsidRPr="0052167D">
        <w:rPr>
          <w:rFonts w:eastAsia="Calibri"/>
          <w:i/>
          <w:szCs w:val="22"/>
        </w:rPr>
        <w:t xml:space="preserve"> </w:t>
      </w:r>
      <w:r w:rsidRPr="0052167D">
        <w:rPr>
          <w:rFonts w:eastAsia="Calibri"/>
          <w:szCs w:val="22"/>
        </w:rPr>
        <w:t>(4 B paveikslas). Žiedas savo vietoje paliekamas 3 savaitėms (4 C paveikslas).</w:t>
      </w:r>
    </w:p>
    <w:p w:rsidR="00E23FF5" w:rsidRPr="0052167D" w:rsidRDefault="00E23FF5" w:rsidP="00E23FF5">
      <w:pPr>
        <w:widowControl w:val="0"/>
        <w:rPr>
          <w:rFonts w:eastAsia="Calibri"/>
          <w:szCs w:val="22"/>
        </w:rPr>
      </w:pPr>
    </w:p>
    <w:p w:rsidR="00E23FF5" w:rsidRPr="0052167D" w:rsidRDefault="004E29E5" w:rsidP="00E23FF5">
      <w:pPr>
        <w:rPr>
          <w:szCs w:val="22"/>
        </w:rPr>
      </w:pPr>
      <w:r w:rsidRPr="0052167D">
        <w:rPr>
          <w:noProof/>
          <w:szCs w:val="22"/>
        </w:rPr>
        <w:drawing>
          <wp:inline distT="0" distB="0" distL="0" distR="0">
            <wp:extent cx="1333500" cy="1362075"/>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362075"/>
                    </a:xfrm>
                    <a:prstGeom prst="rect">
                      <a:avLst/>
                    </a:prstGeom>
                    <a:noFill/>
                    <a:ln>
                      <a:noFill/>
                    </a:ln>
                  </pic:spPr>
                </pic:pic>
              </a:graphicData>
            </a:graphic>
          </wp:inline>
        </w:drawing>
      </w:r>
    </w:p>
    <w:p w:rsidR="00E23FF5" w:rsidRPr="0052167D" w:rsidRDefault="00E23FF5" w:rsidP="00E23FF5">
      <w:pPr>
        <w:rPr>
          <w:rFonts w:eastAsia="Calibri"/>
          <w:szCs w:val="22"/>
        </w:rPr>
      </w:pPr>
      <w:r w:rsidRPr="0052167D">
        <w:rPr>
          <w:rFonts w:eastAsia="Calibri"/>
          <w:szCs w:val="22"/>
        </w:rPr>
        <w:t>5 paveikslas. Solvetta žiedą galima pašalinti jį iš apačios užkabinus rodomuoju pirštu arba suspaudus tarp rodomojo ir viduriniojo pirštų ir po to ištraukti.</w:t>
      </w:r>
    </w:p>
    <w:p w:rsidR="00E23FF5" w:rsidRPr="0052167D" w:rsidRDefault="00E23FF5" w:rsidP="00E23FF5">
      <w:pPr>
        <w:widowControl w:val="0"/>
        <w:rPr>
          <w:rFonts w:eastAsia="Calibri"/>
          <w:szCs w:val="22"/>
        </w:rPr>
      </w:pPr>
    </w:p>
    <w:p w:rsidR="00E23FF5" w:rsidRPr="00AB7E7D" w:rsidRDefault="00E23FF5" w:rsidP="00E23FF5">
      <w:pPr>
        <w:rPr>
          <w:rFonts w:eastAsia="Calibri"/>
          <w:szCs w:val="22"/>
          <w:u w:val="single"/>
        </w:rPr>
      </w:pPr>
      <w:r w:rsidRPr="00AB7E7D">
        <w:rPr>
          <w:rFonts w:eastAsia="Calibri"/>
          <w:szCs w:val="22"/>
          <w:u w:val="single"/>
        </w:rPr>
        <w:t>K</w:t>
      </w:r>
      <w:r w:rsidR="0052167D" w:rsidRPr="00AB7E7D">
        <w:rPr>
          <w:rFonts w:eastAsia="Calibri"/>
          <w:szCs w:val="22"/>
          <w:u w:val="single"/>
        </w:rPr>
        <w:t>aip pradėti vartoti</w:t>
      </w:r>
      <w:r w:rsidRPr="00AB7E7D">
        <w:rPr>
          <w:rFonts w:eastAsia="Calibri"/>
          <w:szCs w:val="22"/>
          <w:u w:val="single"/>
        </w:rPr>
        <w:t xml:space="preserve"> Solvetta</w:t>
      </w:r>
    </w:p>
    <w:p w:rsidR="00E23FF5" w:rsidRPr="00AB7E7D" w:rsidRDefault="00E23FF5" w:rsidP="00E23FF5">
      <w:pPr>
        <w:rPr>
          <w:rFonts w:eastAsia="Calibri"/>
          <w:i/>
          <w:szCs w:val="22"/>
        </w:rPr>
      </w:pPr>
      <w:r w:rsidRPr="00AB7E7D">
        <w:rPr>
          <w:rFonts w:eastAsia="Calibri"/>
          <w:i/>
          <w:szCs w:val="22"/>
        </w:rPr>
        <w:t>Ankstesnio mėnesinių ciklo metu nebuvo vartojama hormoninių kontraceptikų</w:t>
      </w:r>
    </w:p>
    <w:p w:rsidR="00E23FF5" w:rsidRPr="0052167D" w:rsidRDefault="00E23FF5" w:rsidP="00E23FF5">
      <w:pPr>
        <w:rPr>
          <w:rFonts w:eastAsia="Calibri"/>
          <w:szCs w:val="22"/>
        </w:rPr>
      </w:pPr>
      <w:r w:rsidRPr="0052167D">
        <w:rPr>
          <w:rFonts w:eastAsia="Calibri"/>
          <w:szCs w:val="22"/>
        </w:rPr>
        <w:t>Solvetta įsikišamas pirmą natūralių moters mėnesinių dieną (t. y. pirmą mėnesinių kraujavimo dieną). Leidžiama pradėti vartoti ir 2</w:t>
      </w:r>
      <w:r w:rsidRPr="0052167D">
        <w:rPr>
          <w:rFonts w:eastAsia="Calibri"/>
          <w:szCs w:val="22"/>
        </w:rPr>
        <w:noBreakHyphen/>
        <w:t>5 mėnesinių ciklo dienomis, bet tokiu atveju pirmąsias 7 Solvetta vartojimo dienas rekomenduojama papildomai vartoti barjerinį kontracepcijos metodą.</w:t>
      </w:r>
    </w:p>
    <w:p w:rsidR="00E23FF5" w:rsidRPr="0052167D" w:rsidRDefault="00E23FF5" w:rsidP="00E23FF5">
      <w:pPr>
        <w:rPr>
          <w:rFonts w:eastAsia="Calibri"/>
          <w:szCs w:val="22"/>
        </w:rPr>
      </w:pPr>
    </w:p>
    <w:p w:rsidR="00E23FF5" w:rsidRPr="00AB7E7D" w:rsidRDefault="00E23FF5" w:rsidP="00E23FF5">
      <w:pPr>
        <w:rPr>
          <w:rFonts w:eastAsia="Calibri"/>
          <w:i/>
          <w:szCs w:val="22"/>
        </w:rPr>
      </w:pPr>
      <w:r w:rsidRPr="00AB7E7D">
        <w:rPr>
          <w:rFonts w:eastAsia="Calibri"/>
          <w:i/>
          <w:szCs w:val="22"/>
        </w:rPr>
        <w:t>Perėjimas nuo sudėtinių hormoninių kontraceptikų</w:t>
      </w:r>
    </w:p>
    <w:p w:rsidR="00E23FF5" w:rsidRPr="0052167D" w:rsidRDefault="00E23FF5" w:rsidP="00E23FF5">
      <w:pPr>
        <w:rPr>
          <w:rFonts w:eastAsia="Calibri"/>
          <w:szCs w:val="22"/>
        </w:rPr>
      </w:pPr>
      <w:r w:rsidRPr="0052167D">
        <w:rPr>
          <w:rFonts w:eastAsia="Calibri"/>
          <w:szCs w:val="22"/>
        </w:rPr>
        <w:t>Moteris turi įsikišti Solvetta ne vėliau kaip pirmą dieną po įprastinės pertraukos, per kurią negeriama sudėtinių hormoninių kontraceptikų (SHK), nenaudojama pleistro arba suvartojus anksčiau vartotų sudėtinių hormoninių kontraceptikų placebo tabletes.</w:t>
      </w:r>
    </w:p>
    <w:p w:rsidR="00E23FF5" w:rsidRPr="0052167D" w:rsidRDefault="00E23FF5" w:rsidP="00E23FF5">
      <w:pPr>
        <w:rPr>
          <w:rFonts w:eastAsia="Calibri"/>
          <w:szCs w:val="22"/>
        </w:rPr>
      </w:pPr>
      <w:r w:rsidRPr="0052167D">
        <w:rPr>
          <w:rFonts w:eastAsia="Calibri"/>
          <w:szCs w:val="22"/>
        </w:rPr>
        <w:t>Jeigu moteris nuosekliai ir tinkamai taikė ankstesnįjį kontracepcijos metodą ir yra įsitikinusi, kad ne nėščia, ji gali pradėti vartoti žiedą vietoj sudėtinio hormoninio kontraceptiko bet kurią ciklo dieną.</w:t>
      </w:r>
      <w:r w:rsidR="0052167D">
        <w:rPr>
          <w:rFonts w:eastAsia="Calibri"/>
          <w:szCs w:val="22"/>
        </w:rPr>
        <w:t xml:space="preserve"> </w:t>
      </w:r>
      <w:r w:rsidRPr="0052167D">
        <w:rPr>
          <w:rFonts w:eastAsia="Calibri"/>
          <w:szCs w:val="22"/>
        </w:rPr>
        <w:t>Daryti ilgesnę nei rekomenduojama anksčiau vartoto kontraceptiko pertrauką be hormonų draudžiama.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Perėjimas nuo tiktai progestageno (pvz., minipiliulių, implanto arba injekcijų) arba progestageną atpalaiduojančios vartojimo į gimdą sistemos [IUS]</w:t>
      </w:r>
    </w:p>
    <w:p w:rsidR="00E23FF5" w:rsidRPr="0052167D" w:rsidRDefault="00E23FF5" w:rsidP="00E23FF5">
      <w:pPr>
        <w:rPr>
          <w:rFonts w:eastAsia="Calibri"/>
          <w:szCs w:val="22"/>
        </w:rPr>
      </w:pPr>
      <w:r w:rsidRPr="0052167D">
        <w:rPr>
          <w:rFonts w:eastAsia="Calibri"/>
          <w:szCs w:val="22"/>
        </w:rPr>
        <w:t>Pereiti nuo minipiliulių (nuo implanto ar IUS jų išėmimo dieną, nuo injekcijų – tą dieną, kai turėtų būti injekuojama kita dozė) moteris gali bet kurią dieną, bet visais šiais atvejais pirmąsias 7 dienas turi būti papildomai taikomas barjerinis kontracepcijos metodas.</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 xml:space="preserve">Po per pirmą nėštumo trimestrą įvykusio aborto </w:t>
      </w:r>
    </w:p>
    <w:p w:rsidR="00E23FF5" w:rsidRPr="0052167D" w:rsidRDefault="00E23FF5" w:rsidP="00E23FF5">
      <w:pPr>
        <w:rPr>
          <w:rFonts w:eastAsia="Calibri"/>
          <w:szCs w:val="22"/>
        </w:rPr>
      </w:pPr>
      <w:r w:rsidRPr="0052167D">
        <w:rPr>
          <w:rFonts w:eastAsia="Calibri"/>
          <w:szCs w:val="22"/>
        </w:rPr>
        <w:lastRenderedPageBreak/>
        <w:t>Moteris gali pradėti vartoti žiedą nedelsiant. Tokiu atveju papildomų kontraceptinių priemonių nereikia. Jeigu manoma, kad pradėti vartoti žiedą nedelsiant netinka, moteris turi laikytis patarimų, pateiktų poskyryje „Ankstesnio mėnesinių ciklo metu nebuvo vartojama hormoninių kontraceptikų“. Tuo tarpu jai turi būti patarta taikyti alternatyvų kontracepcijos metodą.</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Po gimdymo arba aborto antrą nėštumo trimestrą</w:t>
      </w:r>
    </w:p>
    <w:p w:rsidR="00E23FF5" w:rsidRPr="0052167D" w:rsidRDefault="00E23FF5" w:rsidP="00E23FF5">
      <w:pPr>
        <w:rPr>
          <w:rFonts w:eastAsia="Calibri"/>
          <w:szCs w:val="22"/>
        </w:rPr>
      </w:pPr>
      <w:r w:rsidRPr="0052167D">
        <w:rPr>
          <w:rFonts w:eastAsia="Calibri"/>
          <w:szCs w:val="22"/>
        </w:rPr>
        <w:t>Informacijos apie žindyves žr. 4.6 skyriuje.</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Moterys turi būti informuotos, kad žiedą reikia pradėti vartoti ketvirtą savaitę po gimdymo arba aborto, įvykusio antrame nėštumo trimestre. Jei pradedama vartoti vėliau, patariama pirmąsias 7 Solvetta vartojimo dienas taikyti papildomą barjerinį kontracepcijos metodą. Jeigu buvo lytiškai santykiaujama, prieš pradedant vartoti Solvetta, reikia paneigti nėštumą arba moteris turi palaukti iki pirmųjų mėnesinių.</w:t>
      </w:r>
    </w:p>
    <w:p w:rsidR="00E23FF5" w:rsidRPr="0052167D" w:rsidRDefault="00E23FF5" w:rsidP="00E23FF5">
      <w:pPr>
        <w:rPr>
          <w:rFonts w:eastAsia="Calibri"/>
          <w:szCs w:val="22"/>
        </w:rPr>
      </w:pPr>
    </w:p>
    <w:p w:rsidR="00E23FF5" w:rsidRPr="00AB7E7D" w:rsidRDefault="00E23FF5" w:rsidP="00E23FF5">
      <w:pPr>
        <w:rPr>
          <w:rFonts w:eastAsia="Calibri"/>
          <w:szCs w:val="22"/>
          <w:u w:val="single"/>
        </w:rPr>
      </w:pPr>
      <w:r w:rsidRPr="00AB7E7D">
        <w:rPr>
          <w:rFonts w:eastAsia="Calibri"/>
          <w:szCs w:val="22"/>
          <w:u w:val="single"/>
        </w:rPr>
        <w:t>N</w:t>
      </w:r>
      <w:r w:rsidR="0052167D" w:rsidRPr="00AB7E7D">
        <w:rPr>
          <w:rFonts w:eastAsia="Calibri"/>
          <w:szCs w:val="22"/>
          <w:u w:val="single"/>
        </w:rPr>
        <w:t>ukrypimai nuo rekomenduojamo režimo</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Jei moteris nesilaiko rekomenduojamo režimo, gali sumažėti kontraceptinis veiksmingumas ir sutrikti ciklo reguliavimas. Kad išvengti kontraceptinio veiksmingumo sumažėjimo nukrypimo atveju, gali padėti šie patarimai.</w:t>
      </w:r>
    </w:p>
    <w:p w:rsidR="00E23FF5" w:rsidRPr="0052167D" w:rsidRDefault="00E23FF5" w:rsidP="00E23FF5">
      <w:pPr>
        <w:rPr>
          <w:rFonts w:eastAsia="Calibri"/>
          <w:szCs w:val="22"/>
        </w:rPr>
      </w:pPr>
    </w:p>
    <w:p w:rsidR="00E23FF5" w:rsidRPr="0052167D" w:rsidRDefault="00E23FF5" w:rsidP="00E23FF5">
      <w:pPr>
        <w:numPr>
          <w:ilvl w:val="0"/>
          <w:numId w:val="1"/>
        </w:numPr>
        <w:tabs>
          <w:tab w:val="num" w:pos="500"/>
        </w:tabs>
        <w:ind w:hanging="720"/>
        <w:rPr>
          <w:rFonts w:eastAsia="Calibri"/>
          <w:b/>
          <w:szCs w:val="22"/>
        </w:rPr>
      </w:pPr>
      <w:r w:rsidRPr="0052167D">
        <w:rPr>
          <w:rFonts w:eastAsia="Calibri"/>
          <w:b/>
          <w:szCs w:val="22"/>
        </w:rPr>
        <w:t>Ką daryti ilgesnės pertraukos be žiedo atveju</w:t>
      </w:r>
    </w:p>
    <w:p w:rsidR="00E23FF5" w:rsidRPr="0052167D" w:rsidRDefault="00E23FF5" w:rsidP="00E23FF5">
      <w:pPr>
        <w:rPr>
          <w:rFonts w:eastAsia="Calibri"/>
          <w:szCs w:val="22"/>
        </w:rPr>
      </w:pPr>
      <w:r w:rsidRPr="0052167D">
        <w:rPr>
          <w:rFonts w:eastAsia="Calibri"/>
          <w:szCs w:val="22"/>
        </w:rPr>
        <w:t>Kai tik moteris prisimena, turi nedelsdama įsikišti naują žiedą. Pirmas 7 dienas reikia taikyti papildomą barjerinį kontracepcijos metodą, pavyzdžiui, prezervatyvą. Jeigu per pertrauką be žiedo buvo lytiškai santykiaujama, turi būti atsižvelgta į nėštumo galimybę. Kuo ilgesnė pertrauka be žiedo, tuo didesnė nėštumo rizika.</w:t>
      </w:r>
    </w:p>
    <w:p w:rsidR="00E23FF5" w:rsidRPr="0052167D" w:rsidRDefault="00E23FF5" w:rsidP="00E23FF5">
      <w:pPr>
        <w:rPr>
          <w:rFonts w:eastAsia="Calibri"/>
          <w:szCs w:val="22"/>
        </w:rPr>
      </w:pPr>
    </w:p>
    <w:p w:rsidR="00E23FF5" w:rsidRPr="0052167D" w:rsidRDefault="00E23FF5" w:rsidP="00E23FF5">
      <w:pPr>
        <w:numPr>
          <w:ilvl w:val="0"/>
          <w:numId w:val="1"/>
        </w:numPr>
        <w:tabs>
          <w:tab w:val="num" w:pos="500"/>
        </w:tabs>
        <w:ind w:hanging="720"/>
        <w:rPr>
          <w:rFonts w:eastAsia="Calibri"/>
          <w:b/>
          <w:szCs w:val="22"/>
        </w:rPr>
      </w:pPr>
      <w:r w:rsidRPr="0052167D">
        <w:rPr>
          <w:rFonts w:eastAsia="Calibri"/>
          <w:b/>
          <w:szCs w:val="22"/>
        </w:rPr>
        <w:t>Ką daryti, jei žiedas laikinai buvo iškritęs iš makšties</w:t>
      </w:r>
    </w:p>
    <w:p w:rsidR="00E23FF5" w:rsidRPr="0052167D" w:rsidRDefault="00E23FF5" w:rsidP="00E23FF5">
      <w:pPr>
        <w:rPr>
          <w:rFonts w:eastAsia="Calibri"/>
          <w:szCs w:val="22"/>
        </w:rPr>
      </w:pPr>
      <w:r w:rsidRPr="0052167D">
        <w:rPr>
          <w:rFonts w:eastAsia="Calibri"/>
          <w:szCs w:val="22"/>
        </w:rPr>
        <w:t>Solvetta makštyje turi būti 3 savaites be pertraukos. Jeigu žiedas atsitiktinai iškrito, jį galima nuplauti vėsiu ar drungnu (ne karštu) vandeniu ir nedelsiant vėl įsikišti į makštį.</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Solvetta nebuvo makštyje </w:t>
      </w:r>
      <w:r w:rsidRPr="0052167D">
        <w:rPr>
          <w:rFonts w:eastAsia="Calibri"/>
          <w:b/>
          <w:szCs w:val="22"/>
        </w:rPr>
        <w:t>trumpiau nei 3 valandas</w:t>
      </w:r>
      <w:r w:rsidRPr="0052167D">
        <w:rPr>
          <w:rFonts w:eastAsia="Calibri"/>
          <w:szCs w:val="22"/>
        </w:rPr>
        <w:t>, jo kontraceptinis veiksmingumas nesumažėja. Moteris turi kiek galima greičiau įsikišti žiedą, bet ne vėliau kaip per 3 valandas.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Solvetta makštyje nebuvo ar manoma, kad nebuvo, </w:t>
      </w:r>
      <w:r w:rsidRPr="0052167D">
        <w:rPr>
          <w:rFonts w:eastAsia="Calibri"/>
          <w:b/>
          <w:szCs w:val="22"/>
        </w:rPr>
        <w:t>ilgiau</w:t>
      </w:r>
      <w:r w:rsidRPr="0052167D">
        <w:rPr>
          <w:rFonts w:eastAsia="Calibri"/>
          <w:szCs w:val="22"/>
        </w:rPr>
        <w:t xml:space="preserve"> </w:t>
      </w:r>
      <w:r w:rsidRPr="0052167D">
        <w:rPr>
          <w:rFonts w:eastAsia="Calibri"/>
          <w:b/>
          <w:szCs w:val="22"/>
        </w:rPr>
        <w:t>kaip 3 valandas 1-ąją ar 2-ąją Solvetta vartojimo savaitę</w:t>
      </w:r>
      <w:r w:rsidRPr="0052167D">
        <w:rPr>
          <w:rFonts w:eastAsia="Calibri"/>
          <w:szCs w:val="22"/>
        </w:rPr>
        <w:t>, kontraceptinis veiksmingumas gali būti sumažėjęs. Moteris turi pakartotinai įsikišti žiedą, kai tik prisimins. Tokiu atveju, kol Solvetta nepertraukiamai išbus makštyje 7 paras, būtina taikyti barjerinį kontracepcijos metodą, pavyzdžiui, prezervatyvą. Kuo ilgesnis laikotarpis be Solvetta ir kuo mažiau laiko yra likę iki pertraukos be žiedo, tuo didesnė nėštumo rizika.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Solvetta makštyje nebuvo ar manoma, kad nebuvo, </w:t>
      </w:r>
      <w:r w:rsidRPr="0052167D">
        <w:rPr>
          <w:rFonts w:eastAsia="Calibri"/>
          <w:b/>
          <w:szCs w:val="22"/>
        </w:rPr>
        <w:t>ilgiau nei 3 valandas 3-ąją vartojimo savaitę</w:t>
      </w:r>
      <w:r w:rsidRPr="0052167D">
        <w:rPr>
          <w:rFonts w:eastAsia="Calibri"/>
          <w:szCs w:val="22"/>
        </w:rPr>
        <w:t>, kontraceptinis veiksmingumas gali būti sumažėjęs. Moteris turi išmesti šį žiedą ir pasirinkti vieną iš dviejų galimybių:</w:t>
      </w:r>
    </w:p>
    <w:p w:rsidR="00E23FF5" w:rsidRPr="0052167D" w:rsidRDefault="00E23FF5" w:rsidP="00E23FF5">
      <w:pPr>
        <w:widowControl w:val="0"/>
        <w:numPr>
          <w:ilvl w:val="0"/>
          <w:numId w:val="2"/>
        </w:numPr>
        <w:tabs>
          <w:tab w:val="num" w:pos="600"/>
        </w:tabs>
        <w:ind w:left="601" w:hanging="601"/>
        <w:rPr>
          <w:rFonts w:eastAsia="Calibri"/>
          <w:szCs w:val="22"/>
        </w:rPr>
      </w:pPr>
      <w:r w:rsidRPr="0052167D">
        <w:rPr>
          <w:rFonts w:eastAsia="Calibri"/>
          <w:szCs w:val="22"/>
        </w:rPr>
        <w:t>Nedelsiant įsikišti naują žiedą</w:t>
      </w:r>
    </w:p>
    <w:p w:rsidR="00E23FF5" w:rsidRPr="0052167D" w:rsidRDefault="00E23FF5" w:rsidP="00E23FF5">
      <w:pPr>
        <w:widowControl w:val="0"/>
        <w:ind w:left="601"/>
        <w:rPr>
          <w:rFonts w:eastAsia="Calibri"/>
          <w:szCs w:val="22"/>
        </w:rPr>
      </w:pPr>
      <w:r w:rsidRPr="0052167D">
        <w:rPr>
          <w:rFonts w:eastAsia="Calibri"/>
          <w:szCs w:val="22"/>
        </w:rPr>
        <w:t>Pastaba. Įkišus naują žiedą, prasidės kitas trijų savaičių žiedo vartojimo ciklas. Gali būti, kad nebus nutraukimo kraujavimo iš pirmesnio ciklo, tačiau gali būti tepių išskyrų ar kraujavimo protrūkių.</w:t>
      </w:r>
    </w:p>
    <w:p w:rsidR="00E23FF5" w:rsidRPr="0052167D" w:rsidRDefault="00E23FF5" w:rsidP="00E23FF5">
      <w:pPr>
        <w:widowControl w:val="0"/>
        <w:numPr>
          <w:ilvl w:val="0"/>
          <w:numId w:val="2"/>
        </w:numPr>
        <w:tabs>
          <w:tab w:val="num" w:pos="600"/>
        </w:tabs>
        <w:ind w:left="601" w:hanging="601"/>
        <w:rPr>
          <w:rFonts w:eastAsia="Calibri"/>
          <w:szCs w:val="22"/>
        </w:rPr>
      </w:pPr>
      <w:r w:rsidRPr="0052167D">
        <w:rPr>
          <w:rFonts w:eastAsia="Calibri"/>
          <w:szCs w:val="22"/>
        </w:rPr>
        <w:t>Sulaukti nutraukimo kraujavimo ir įsikišti naują žiedą, bet ne vėliau kaip po 7-ių dienų (7 x 24 val.) po ankstesnio žiedo ištraukimo ar iškritimo.</w:t>
      </w:r>
    </w:p>
    <w:p w:rsidR="00E23FF5" w:rsidRPr="0052167D" w:rsidRDefault="00E23FF5" w:rsidP="00E23FF5">
      <w:pPr>
        <w:widowControl w:val="0"/>
        <w:ind w:left="601"/>
        <w:rPr>
          <w:rFonts w:eastAsia="Calibri"/>
          <w:szCs w:val="22"/>
        </w:rPr>
      </w:pPr>
      <w:r w:rsidRPr="0052167D">
        <w:rPr>
          <w:rFonts w:eastAsia="Calibri"/>
          <w:szCs w:val="22"/>
        </w:rPr>
        <w:t>Pastaba. Šią galimybę reikia pasirinkti tik tuo atveju, jei ankstesnis žiedas buvo vartojamas nepertraukiamai 7 praėjusias paras.</w:t>
      </w:r>
    </w:p>
    <w:p w:rsidR="00E23FF5" w:rsidRPr="0052167D" w:rsidRDefault="00E23FF5" w:rsidP="00E23FF5">
      <w:pPr>
        <w:widowControl w:val="0"/>
        <w:rPr>
          <w:rFonts w:eastAsia="Calibri"/>
          <w:szCs w:val="22"/>
        </w:rPr>
      </w:pPr>
    </w:p>
    <w:p w:rsidR="00E23FF5" w:rsidRPr="0052167D" w:rsidRDefault="00E23FF5" w:rsidP="00E23FF5">
      <w:pPr>
        <w:widowControl w:val="0"/>
        <w:rPr>
          <w:rFonts w:eastAsia="Calibri"/>
          <w:szCs w:val="22"/>
        </w:rPr>
      </w:pPr>
      <w:r w:rsidRPr="0052167D">
        <w:rPr>
          <w:rFonts w:eastAsia="Calibri"/>
          <w:szCs w:val="22"/>
        </w:rPr>
        <w:t>Jeigu Solvetta nežinomą laiko tarpą buvo iškritęs iš makšties, reikia atsižvelgti į nėštumo galimybę. Prieš įkišant naują žiedą, reikia atlikti nėštumo testą.</w:t>
      </w:r>
    </w:p>
    <w:p w:rsidR="00E23FF5" w:rsidRPr="0052167D" w:rsidRDefault="00E23FF5" w:rsidP="00E23FF5">
      <w:pPr>
        <w:widowControl w:val="0"/>
        <w:rPr>
          <w:rFonts w:eastAsia="Calibri"/>
          <w:szCs w:val="22"/>
        </w:rPr>
      </w:pPr>
    </w:p>
    <w:p w:rsidR="00E23FF5" w:rsidRPr="0052167D" w:rsidRDefault="00E23FF5" w:rsidP="00E23FF5">
      <w:pPr>
        <w:numPr>
          <w:ilvl w:val="0"/>
          <w:numId w:val="1"/>
        </w:numPr>
        <w:tabs>
          <w:tab w:val="num" w:pos="500"/>
        </w:tabs>
        <w:ind w:hanging="720"/>
        <w:rPr>
          <w:rFonts w:eastAsia="Calibri"/>
          <w:b/>
          <w:szCs w:val="22"/>
        </w:rPr>
      </w:pPr>
      <w:r w:rsidRPr="0052167D">
        <w:rPr>
          <w:rFonts w:eastAsia="Calibri"/>
          <w:b/>
          <w:szCs w:val="22"/>
        </w:rPr>
        <w:t>Ką daryti ilgesnio žiedo vartojimo atveju</w:t>
      </w:r>
    </w:p>
    <w:p w:rsidR="00E23FF5" w:rsidRPr="0052167D" w:rsidRDefault="00E23FF5" w:rsidP="00E23FF5">
      <w:pPr>
        <w:rPr>
          <w:rFonts w:eastAsia="Calibri"/>
          <w:szCs w:val="22"/>
        </w:rPr>
      </w:pPr>
      <w:r w:rsidRPr="0052167D">
        <w:rPr>
          <w:rFonts w:eastAsia="Calibri"/>
          <w:szCs w:val="22"/>
        </w:rPr>
        <w:lastRenderedPageBreak/>
        <w:t xml:space="preserve">Jeigu Solvetta vartojamas </w:t>
      </w:r>
      <w:r w:rsidRPr="0052167D">
        <w:rPr>
          <w:rFonts w:eastAsia="Calibri"/>
          <w:b/>
          <w:szCs w:val="22"/>
        </w:rPr>
        <w:t>ne ilgiau kaip 4 savaites</w:t>
      </w:r>
      <w:r w:rsidRPr="0052167D">
        <w:rPr>
          <w:rFonts w:eastAsia="Calibri"/>
          <w:szCs w:val="22"/>
        </w:rPr>
        <w:t xml:space="preserve">, nors tokia vartojimo schema nerekomenduojama, kontraceptinis veiksmingumas vis dar būna pakankamas. Moteris gali padaryti vienos savaitės pertrauką be žiedo ir paskui įsikišti naują žiedą. Jeigu Solvetta makštyje buvo </w:t>
      </w:r>
      <w:r w:rsidRPr="0052167D">
        <w:rPr>
          <w:rFonts w:eastAsia="Calibri"/>
          <w:b/>
          <w:szCs w:val="22"/>
        </w:rPr>
        <w:t>ilgiau negu 4 savaites</w:t>
      </w:r>
      <w:r w:rsidRPr="0052167D">
        <w:rPr>
          <w:rFonts w:eastAsia="Calibri"/>
          <w:szCs w:val="22"/>
        </w:rPr>
        <w:t>, jo kontraceptinis veiksmingumas gali būti sumažėjęs, todėl prieš naujo Solvetta įsikišimą turi būti paneigtas nėštumas.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Jeigu moteris nesilaiko rekomenduojamo režimo ir kitos pertraukos po žiedo ištraukimo metu neprasideda nutraukimo kraujavimas, prieš naujo Solvetta įsikišimą turi būti paneigtas nėštumas.</w:t>
      </w:r>
    </w:p>
    <w:p w:rsidR="00E23FF5" w:rsidRPr="0052167D" w:rsidRDefault="00E23FF5" w:rsidP="00E23FF5">
      <w:pPr>
        <w:rPr>
          <w:rFonts w:eastAsia="Calibri"/>
          <w:szCs w:val="22"/>
        </w:rPr>
      </w:pPr>
    </w:p>
    <w:p w:rsidR="00E23FF5" w:rsidRPr="00AB7E7D" w:rsidRDefault="00E23FF5" w:rsidP="00E23FF5">
      <w:pPr>
        <w:rPr>
          <w:rFonts w:eastAsia="Calibri"/>
          <w:szCs w:val="22"/>
          <w:u w:val="single"/>
        </w:rPr>
      </w:pPr>
      <w:r w:rsidRPr="00AB7E7D">
        <w:rPr>
          <w:rFonts w:eastAsia="Calibri"/>
          <w:szCs w:val="22"/>
          <w:u w:val="single"/>
        </w:rPr>
        <w:t>K</w:t>
      </w:r>
      <w:r w:rsidR="0052167D" w:rsidRPr="00AB7E7D">
        <w:rPr>
          <w:rFonts w:eastAsia="Calibri"/>
          <w:szCs w:val="22"/>
          <w:u w:val="single"/>
        </w:rPr>
        <w:t>aip perkelti ar uždelsti mėnesines</w:t>
      </w:r>
    </w:p>
    <w:p w:rsidR="00E23FF5" w:rsidRPr="0052167D" w:rsidRDefault="00E23FF5" w:rsidP="00E23FF5">
      <w:pPr>
        <w:rPr>
          <w:rFonts w:eastAsia="Calibri"/>
          <w:szCs w:val="22"/>
          <w:u w:val="single"/>
        </w:rPr>
      </w:pPr>
    </w:p>
    <w:p w:rsidR="00E23FF5" w:rsidRPr="0052167D" w:rsidRDefault="00E23FF5" w:rsidP="00E23FF5">
      <w:pPr>
        <w:rPr>
          <w:rFonts w:eastAsia="Calibri"/>
          <w:szCs w:val="22"/>
        </w:rPr>
      </w:pPr>
      <w:r w:rsidRPr="0052167D">
        <w:rPr>
          <w:rFonts w:eastAsia="Calibri"/>
          <w:szCs w:val="22"/>
        </w:rPr>
        <w:t xml:space="preserve">Jeigu išskirtiniais atvejais reikia mėnesines </w:t>
      </w:r>
      <w:r w:rsidRPr="0052167D">
        <w:rPr>
          <w:rFonts w:eastAsia="Calibri"/>
          <w:b/>
          <w:szCs w:val="22"/>
        </w:rPr>
        <w:t>uždelsti</w:t>
      </w:r>
      <w:r w:rsidRPr="0052167D">
        <w:rPr>
          <w:rFonts w:eastAsia="Calibri"/>
          <w:szCs w:val="22"/>
        </w:rPr>
        <w:t>, naują žiedą moteris gali įsikišti nedarydama tarp žiedų pertraukos. Kitas žiedas gali būti vartojamas iki trijų savaičių. Moteris gali kraujuoti, gali atsirasti tepių išskyrų. Po įprastos vienos savaitės pertraukos be žiedo atnaujinamas įprastinis Solvetta vartojimas.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moteris nori, kad mėnesinės prasidėtų </w:t>
      </w:r>
      <w:r w:rsidRPr="0052167D">
        <w:rPr>
          <w:rFonts w:eastAsia="Calibri"/>
          <w:b/>
          <w:szCs w:val="22"/>
        </w:rPr>
        <w:t>kitą savaitės dieną</w:t>
      </w:r>
      <w:r w:rsidRPr="0052167D">
        <w:rPr>
          <w:rFonts w:eastAsia="Calibri"/>
          <w:szCs w:val="22"/>
        </w:rPr>
        <w:t>, negu vartojant pagal savo esamą schemą, jai galima patarti sutrumpinti būsimą pertrauką be žiedo tiek dienų, kiek ji nori. Kuo trumpesnė pertrauka be žiedo, tuo didesnė rizika, kad nutraukimo kraujavimas neprasidės, o naujo žiedo vartojimo metu atsiras kraujavimo protrūkis ar tepių išskyrų.</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4.3</w:t>
      </w:r>
      <w:r w:rsidRPr="0052167D">
        <w:rPr>
          <w:rFonts w:eastAsia="Calibri"/>
          <w:b/>
          <w:szCs w:val="22"/>
        </w:rPr>
        <w:tab/>
        <w:t>Kontraindikacijos</w:t>
      </w:r>
    </w:p>
    <w:p w:rsidR="00E23FF5" w:rsidRPr="0052167D" w:rsidRDefault="00E23FF5" w:rsidP="00E23FF5">
      <w:pPr>
        <w:widowControl w:val="0"/>
        <w:rPr>
          <w:rFonts w:eastAsia="Calibri"/>
          <w:b/>
          <w:szCs w:val="22"/>
        </w:rPr>
      </w:pPr>
    </w:p>
    <w:p w:rsidR="00E23FF5" w:rsidRPr="0052167D" w:rsidRDefault="00E23FF5" w:rsidP="00E23FF5">
      <w:pPr>
        <w:rPr>
          <w:szCs w:val="22"/>
        </w:rPr>
      </w:pPr>
      <w:r w:rsidRPr="0052167D">
        <w:rPr>
          <w:szCs w:val="22"/>
        </w:rPr>
        <w:t>SHK turi būti nevartojama esant toliau išvardytoms būklėms. Jeigu Solvetta vartojimo metu bet kuri iš išvardytų būklių atsiranda pirmą kartą, jis turi būti nedelsiant pašalintas.</w:t>
      </w:r>
    </w:p>
    <w:p w:rsidR="00E23FF5" w:rsidRPr="0052167D" w:rsidRDefault="00E23FF5" w:rsidP="00E23FF5">
      <w:pPr>
        <w:rPr>
          <w:szCs w:val="22"/>
        </w:rPr>
      </w:pPr>
    </w:p>
    <w:p w:rsidR="00E23FF5" w:rsidRPr="0052167D" w:rsidRDefault="00E23FF5" w:rsidP="00E23FF5">
      <w:pPr>
        <w:numPr>
          <w:ilvl w:val="0"/>
          <w:numId w:val="1"/>
        </w:numPr>
        <w:snapToGrid w:val="0"/>
        <w:ind w:left="714" w:hanging="357"/>
        <w:rPr>
          <w:rFonts w:eastAsia="Calibri"/>
          <w:szCs w:val="22"/>
        </w:rPr>
      </w:pPr>
      <w:r w:rsidRPr="0052167D">
        <w:rPr>
          <w:rFonts w:eastAsia="Calibri"/>
          <w:szCs w:val="22"/>
        </w:rPr>
        <w:t>Venų tromboembolija (VTE) arba jos rizika</w:t>
      </w:r>
    </w:p>
    <w:p w:rsidR="00E23FF5" w:rsidRPr="0052167D" w:rsidRDefault="00E23FF5" w:rsidP="00E23FF5">
      <w:pPr>
        <w:numPr>
          <w:ilvl w:val="1"/>
          <w:numId w:val="1"/>
        </w:numPr>
        <w:snapToGrid w:val="0"/>
        <w:ind w:left="1434" w:hanging="357"/>
        <w:rPr>
          <w:rFonts w:eastAsia="Calibri"/>
          <w:szCs w:val="22"/>
        </w:rPr>
      </w:pPr>
      <w:r w:rsidRPr="0052167D">
        <w:rPr>
          <w:rFonts w:eastAsia="Calibri"/>
          <w:szCs w:val="22"/>
        </w:rPr>
        <w:t>Venų tromboembolija – esama VTE (gydoma antikoaguliantais) arba anksčiau buvusi VTE (pvz., giliųjų venų trombozė [GVT] arba plaučių embolija [PE]).</w:t>
      </w:r>
    </w:p>
    <w:p w:rsidR="00E23FF5" w:rsidRPr="0052167D" w:rsidRDefault="00E23FF5" w:rsidP="00E23FF5">
      <w:pPr>
        <w:numPr>
          <w:ilvl w:val="1"/>
          <w:numId w:val="1"/>
        </w:numPr>
        <w:snapToGrid w:val="0"/>
        <w:ind w:left="1434" w:hanging="357"/>
        <w:rPr>
          <w:rFonts w:eastAsia="Calibri"/>
          <w:szCs w:val="22"/>
        </w:rPr>
      </w:pPr>
      <w:r w:rsidRPr="0052167D">
        <w:rPr>
          <w:rFonts w:eastAsia="Calibri"/>
          <w:szCs w:val="22"/>
        </w:rPr>
        <w:t>Žinomas paveldimas arba įgytas polinkis į venų tromboemboliją, pvz., atsparumas aktyvuotam baltymui C (angl. APC) (įskaitant mutaciją V Leideno (</w:t>
      </w:r>
      <w:r w:rsidRPr="0052167D">
        <w:rPr>
          <w:rFonts w:eastAsia="Calibri"/>
          <w:i/>
          <w:szCs w:val="22"/>
        </w:rPr>
        <w:t>Leiden</w:t>
      </w:r>
      <w:r w:rsidRPr="0052167D">
        <w:rPr>
          <w:rFonts w:eastAsia="Calibri"/>
          <w:szCs w:val="22"/>
        </w:rPr>
        <w:t>) veiksnio gene), antitrombino III trūkumas, baltymo C trūkumas, baltymo S trūkumas.</w:t>
      </w:r>
    </w:p>
    <w:p w:rsidR="00E23FF5" w:rsidRPr="0052167D" w:rsidRDefault="00E23FF5" w:rsidP="00E23FF5">
      <w:pPr>
        <w:numPr>
          <w:ilvl w:val="1"/>
          <w:numId w:val="1"/>
        </w:numPr>
        <w:snapToGrid w:val="0"/>
        <w:ind w:left="1434" w:hanging="357"/>
        <w:rPr>
          <w:rFonts w:eastAsia="Calibri"/>
          <w:szCs w:val="22"/>
        </w:rPr>
      </w:pPr>
      <w:r w:rsidRPr="0052167D">
        <w:rPr>
          <w:rFonts w:eastAsia="Calibri"/>
          <w:szCs w:val="22"/>
        </w:rPr>
        <w:t>Didelė chirurginė operacija su ilgalaike imobilizacija (žr. 4.4 skyrių).</w:t>
      </w:r>
    </w:p>
    <w:p w:rsidR="00E23FF5" w:rsidRPr="0052167D" w:rsidRDefault="00E23FF5" w:rsidP="00E23FF5">
      <w:pPr>
        <w:numPr>
          <w:ilvl w:val="1"/>
          <w:numId w:val="1"/>
        </w:numPr>
        <w:snapToGrid w:val="0"/>
        <w:ind w:left="1434" w:hanging="357"/>
        <w:rPr>
          <w:rFonts w:eastAsia="Calibri"/>
          <w:szCs w:val="22"/>
        </w:rPr>
      </w:pPr>
      <w:r w:rsidRPr="0052167D">
        <w:rPr>
          <w:rFonts w:eastAsia="Calibri"/>
          <w:szCs w:val="22"/>
        </w:rPr>
        <w:t>Didelė venų tromboembolijos rizika dėl kelių esamų rizikos veiksnių (žr. 4.4 skyrių).</w:t>
      </w:r>
    </w:p>
    <w:p w:rsidR="00E23FF5" w:rsidRPr="0052167D" w:rsidRDefault="00E23FF5" w:rsidP="00E23FF5">
      <w:pPr>
        <w:snapToGrid w:val="0"/>
        <w:ind w:left="1077"/>
        <w:rPr>
          <w:rFonts w:eastAsia="Calibri"/>
          <w:szCs w:val="22"/>
        </w:rPr>
      </w:pPr>
    </w:p>
    <w:p w:rsidR="00E23FF5" w:rsidRPr="0052167D" w:rsidRDefault="00E23FF5" w:rsidP="00E23FF5">
      <w:pPr>
        <w:numPr>
          <w:ilvl w:val="0"/>
          <w:numId w:val="1"/>
        </w:numPr>
        <w:snapToGrid w:val="0"/>
        <w:rPr>
          <w:rFonts w:eastAsia="Calibri"/>
          <w:szCs w:val="22"/>
        </w:rPr>
      </w:pPr>
      <w:r w:rsidRPr="0052167D">
        <w:rPr>
          <w:rFonts w:eastAsia="Calibri"/>
          <w:szCs w:val="22"/>
        </w:rPr>
        <w:t>Arterijų tromboembolija (ATE) arba jos rizika</w:t>
      </w:r>
    </w:p>
    <w:p w:rsidR="00E23FF5" w:rsidRPr="0052167D" w:rsidRDefault="00E23FF5" w:rsidP="00E23FF5">
      <w:pPr>
        <w:numPr>
          <w:ilvl w:val="1"/>
          <w:numId w:val="1"/>
        </w:numPr>
        <w:snapToGrid w:val="0"/>
        <w:rPr>
          <w:rFonts w:eastAsia="Calibri"/>
          <w:szCs w:val="22"/>
        </w:rPr>
      </w:pPr>
      <w:r w:rsidRPr="0052167D">
        <w:rPr>
          <w:rFonts w:eastAsia="Calibri"/>
          <w:szCs w:val="22"/>
        </w:rPr>
        <w:t>Arterijų tromboembolija – esama arterijų tromboembolija, anksčiau buvusi arterijų tromboembolija (pvz., miokardo infarktas) arba ją pranašaujanti būklė (pvz., krūtinės angina).</w:t>
      </w:r>
    </w:p>
    <w:p w:rsidR="00E23FF5" w:rsidRPr="0052167D" w:rsidRDefault="00E23FF5" w:rsidP="00E23FF5">
      <w:pPr>
        <w:numPr>
          <w:ilvl w:val="1"/>
          <w:numId w:val="1"/>
        </w:numPr>
        <w:snapToGrid w:val="0"/>
        <w:rPr>
          <w:rFonts w:eastAsia="Calibri"/>
          <w:szCs w:val="22"/>
        </w:rPr>
      </w:pPr>
      <w:r w:rsidRPr="0052167D">
        <w:rPr>
          <w:rFonts w:eastAsia="Calibri"/>
          <w:szCs w:val="22"/>
        </w:rPr>
        <w:t>Smegenų kraujotakos liga – esamas insultas, anksčiau patirtas insultas arba jį pranašaujanti būklė (pvz., praeinantis smegenų išemijos priepuolis [PSIP]).</w:t>
      </w:r>
    </w:p>
    <w:p w:rsidR="00E23FF5" w:rsidRPr="0052167D" w:rsidRDefault="00E23FF5" w:rsidP="00E23FF5">
      <w:pPr>
        <w:numPr>
          <w:ilvl w:val="1"/>
          <w:numId w:val="1"/>
        </w:numPr>
        <w:snapToGrid w:val="0"/>
        <w:rPr>
          <w:rFonts w:eastAsia="Calibri"/>
          <w:szCs w:val="22"/>
        </w:rPr>
      </w:pPr>
      <w:r w:rsidRPr="0052167D">
        <w:rPr>
          <w:rFonts w:eastAsia="Calibri"/>
          <w:szCs w:val="22"/>
        </w:rPr>
        <w:t>Žinomas paveldimas arba įgytas polinkis į arterijų tromboemboliją, pvz., hiperhomocisteinemija ir antifosfolipidiniai antikūnai (antikardiolipino antikūnai, vilkligės antikoaguliantas).</w:t>
      </w:r>
    </w:p>
    <w:p w:rsidR="00E23FF5" w:rsidRPr="0052167D" w:rsidRDefault="00E23FF5" w:rsidP="00E23FF5">
      <w:pPr>
        <w:numPr>
          <w:ilvl w:val="1"/>
          <w:numId w:val="1"/>
        </w:numPr>
        <w:snapToGrid w:val="0"/>
        <w:rPr>
          <w:rFonts w:eastAsia="Calibri"/>
          <w:szCs w:val="22"/>
        </w:rPr>
      </w:pPr>
      <w:r w:rsidRPr="0052167D">
        <w:rPr>
          <w:rFonts w:eastAsia="Calibri"/>
          <w:szCs w:val="22"/>
        </w:rPr>
        <w:t>Buvusi migrena su židininiais neurologiniais simptomais.</w:t>
      </w:r>
    </w:p>
    <w:p w:rsidR="00E23FF5" w:rsidRPr="0052167D" w:rsidRDefault="00E23FF5" w:rsidP="00E23FF5">
      <w:pPr>
        <w:numPr>
          <w:ilvl w:val="1"/>
          <w:numId w:val="1"/>
        </w:numPr>
        <w:snapToGrid w:val="0"/>
        <w:rPr>
          <w:rFonts w:eastAsia="Calibri"/>
          <w:szCs w:val="22"/>
        </w:rPr>
      </w:pPr>
      <w:r w:rsidRPr="0052167D">
        <w:rPr>
          <w:rFonts w:eastAsia="Calibri"/>
          <w:szCs w:val="22"/>
        </w:rPr>
        <w:t>Didelė arterijų tromboembolijos rizika dėl kelių rizikos veiksnių (žr. 4.4 skyrių) arba dėl vieno esamo sunkaus rizikos veiksnio, pvz.:</w:t>
      </w:r>
    </w:p>
    <w:p w:rsidR="00E23FF5" w:rsidRPr="0052167D" w:rsidRDefault="00E23FF5" w:rsidP="00E23FF5">
      <w:pPr>
        <w:numPr>
          <w:ilvl w:val="3"/>
          <w:numId w:val="1"/>
        </w:numPr>
        <w:snapToGrid w:val="0"/>
        <w:rPr>
          <w:rFonts w:eastAsia="Calibri"/>
          <w:szCs w:val="22"/>
        </w:rPr>
      </w:pPr>
      <w:r w:rsidRPr="0052167D">
        <w:rPr>
          <w:rFonts w:eastAsia="Calibri"/>
          <w:szCs w:val="22"/>
        </w:rPr>
        <w:t>cukrinio diabeto su kraujagyslių pažeidimo simptomais,</w:t>
      </w:r>
    </w:p>
    <w:p w:rsidR="00E23FF5" w:rsidRPr="0052167D" w:rsidRDefault="00E23FF5" w:rsidP="00E23FF5">
      <w:pPr>
        <w:numPr>
          <w:ilvl w:val="3"/>
          <w:numId w:val="1"/>
        </w:numPr>
        <w:snapToGrid w:val="0"/>
        <w:rPr>
          <w:rFonts w:eastAsia="Calibri"/>
          <w:szCs w:val="22"/>
        </w:rPr>
      </w:pPr>
      <w:r w:rsidRPr="0052167D">
        <w:rPr>
          <w:rFonts w:eastAsia="Calibri"/>
          <w:szCs w:val="22"/>
        </w:rPr>
        <w:t>sunkios arterinės hipertenzijos,</w:t>
      </w:r>
    </w:p>
    <w:p w:rsidR="00E23FF5" w:rsidRPr="0052167D" w:rsidRDefault="00E23FF5" w:rsidP="00E23FF5">
      <w:pPr>
        <w:numPr>
          <w:ilvl w:val="3"/>
          <w:numId w:val="1"/>
        </w:numPr>
        <w:snapToGrid w:val="0"/>
        <w:rPr>
          <w:rFonts w:eastAsia="Calibri"/>
          <w:szCs w:val="22"/>
        </w:rPr>
      </w:pPr>
      <w:r w:rsidRPr="0052167D">
        <w:rPr>
          <w:rFonts w:eastAsia="Calibri"/>
          <w:szCs w:val="22"/>
        </w:rPr>
        <w:t>sunkios dislipoproteinemijos.</w:t>
      </w:r>
    </w:p>
    <w:p w:rsidR="00E23FF5" w:rsidRPr="0052167D" w:rsidRDefault="00E23FF5" w:rsidP="00AB7E7D">
      <w:pPr>
        <w:numPr>
          <w:ilvl w:val="0"/>
          <w:numId w:val="47"/>
        </w:numPr>
        <w:rPr>
          <w:szCs w:val="22"/>
        </w:rPr>
      </w:pPr>
      <w:r w:rsidRPr="0052167D">
        <w:rPr>
          <w:szCs w:val="22"/>
        </w:rPr>
        <w:t>Esamas ar buvęs pankreatitas, susijęs su sunkia hipertrigliceridemija.</w:t>
      </w:r>
    </w:p>
    <w:p w:rsidR="00E23FF5" w:rsidRPr="0052167D" w:rsidRDefault="00E23FF5" w:rsidP="00AB7E7D">
      <w:pPr>
        <w:numPr>
          <w:ilvl w:val="0"/>
          <w:numId w:val="47"/>
        </w:numPr>
        <w:rPr>
          <w:szCs w:val="22"/>
        </w:rPr>
      </w:pPr>
      <w:r w:rsidRPr="0052167D">
        <w:rPr>
          <w:szCs w:val="22"/>
        </w:rPr>
        <w:t>Esama ar buvusi sunki kepenų liga (tol, kol kepenų funkcijos tyrimų rodmenys nesinormalizuoja).</w:t>
      </w:r>
    </w:p>
    <w:p w:rsidR="00E23FF5" w:rsidRPr="0052167D" w:rsidRDefault="00E23FF5" w:rsidP="00AB7E7D">
      <w:pPr>
        <w:numPr>
          <w:ilvl w:val="0"/>
          <w:numId w:val="47"/>
        </w:numPr>
        <w:rPr>
          <w:szCs w:val="22"/>
        </w:rPr>
      </w:pPr>
      <w:r w:rsidRPr="0052167D">
        <w:rPr>
          <w:szCs w:val="22"/>
        </w:rPr>
        <w:t>Esami ar buvę gerybiniai arba piktybiniai kepenų augliai.</w:t>
      </w:r>
    </w:p>
    <w:p w:rsidR="00E23FF5" w:rsidRPr="0052167D" w:rsidRDefault="00E23FF5" w:rsidP="00AB7E7D">
      <w:pPr>
        <w:numPr>
          <w:ilvl w:val="0"/>
          <w:numId w:val="47"/>
        </w:numPr>
        <w:rPr>
          <w:szCs w:val="22"/>
        </w:rPr>
      </w:pPr>
      <w:r w:rsidRPr="0052167D">
        <w:rPr>
          <w:szCs w:val="22"/>
        </w:rPr>
        <w:lastRenderedPageBreak/>
        <w:t>Diagnozuotas ar įtariamas nuo lytinių hormonų priklausomas lyties organų ar krūtų piktybinis susirgimas.</w:t>
      </w:r>
    </w:p>
    <w:p w:rsidR="00E23FF5" w:rsidRPr="0052167D" w:rsidRDefault="00E23FF5" w:rsidP="00AB7E7D">
      <w:pPr>
        <w:numPr>
          <w:ilvl w:val="0"/>
          <w:numId w:val="47"/>
        </w:numPr>
        <w:rPr>
          <w:szCs w:val="22"/>
        </w:rPr>
      </w:pPr>
      <w:r w:rsidRPr="0052167D">
        <w:rPr>
          <w:szCs w:val="22"/>
        </w:rPr>
        <w:t>Kraujavimas iš makšties dėl nežinomų priežasčių.</w:t>
      </w:r>
    </w:p>
    <w:p w:rsidR="00E23FF5" w:rsidRPr="0052167D" w:rsidRDefault="00E23FF5" w:rsidP="00AB7E7D">
      <w:pPr>
        <w:numPr>
          <w:ilvl w:val="0"/>
          <w:numId w:val="47"/>
        </w:numPr>
        <w:rPr>
          <w:szCs w:val="22"/>
        </w:rPr>
      </w:pPr>
      <w:r w:rsidRPr="0052167D">
        <w:rPr>
          <w:szCs w:val="22"/>
        </w:rPr>
        <w:t>Padidėjęs jautrumas veikliajai arba bet kuriai 6.1 skyriuje nurodytai pagalbinei Solvetta medžiagai.</w:t>
      </w:r>
    </w:p>
    <w:p w:rsidR="00E23FF5" w:rsidRPr="0052167D" w:rsidRDefault="00E23FF5" w:rsidP="00E23FF5">
      <w:pPr>
        <w:tabs>
          <w:tab w:val="num" w:pos="600"/>
        </w:tabs>
        <w:rPr>
          <w:szCs w:val="22"/>
        </w:rPr>
      </w:pPr>
    </w:p>
    <w:p w:rsidR="00E23FF5" w:rsidRPr="0052167D" w:rsidRDefault="00E23FF5" w:rsidP="00E23FF5">
      <w:pPr>
        <w:widowControl w:val="0"/>
        <w:tabs>
          <w:tab w:val="left" w:pos="567"/>
        </w:tabs>
        <w:rPr>
          <w:rFonts w:eastAsia="Calibri"/>
          <w:szCs w:val="22"/>
        </w:rPr>
      </w:pPr>
      <w:r w:rsidRPr="0052167D">
        <w:rPr>
          <w:rFonts w:eastAsia="Calibri"/>
          <w:szCs w:val="22"/>
        </w:rPr>
        <w:t>Solvetta draudžiama vartoti kartu su vaistiniais preparatais, kurių sudėtyje yra ombitasviro/paritapreviro/ritonaviro ir dasabuviro (žr. 4.4 ir 4.5 skyrius).</w:t>
      </w:r>
    </w:p>
    <w:p w:rsidR="00E23FF5" w:rsidRPr="0052167D" w:rsidRDefault="00E23FF5" w:rsidP="00E23FF5">
      <w:pPr>
        <w:widowControl w:val="0"/>
        <w:tabs>
          <w:tab w:val="left" w:pos="567"/>
        </w:tabs>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4.4</w:t>
      </w:r>
      <w:r w:rsidRPr="0052167D">
        <w:rPr>
          <w:rFonts w:eastAsia="Calibri"/>
          <w:b/>
          <w:szCs w:val="22"/>
        </w:rPr>
        <w:tab/>
        <w:t>Specialūs įspėjimai ir atsargumo priemonės</w:t>
      </w:r>
    </w:p>
    <w:p w:rsidR="00E23FF5" w:rsidRPr="0052167D" w:rsidRDefault="00E23FF5" w:rsidP="00E23FF5">
      <w:pPr>
        <w:widowControl w:val="0"/>
        <w:rPr>
          <w:rFonts w:eastAsia="Calibri"/>
          <w:b/>
          <w:szCs w:val="22"/>
        </w:rPr>
      </w:pPr>
    </w:p>
    <w:p w:rsidR="00E23FF5" w:rsidRPr="00AB7E7D" w:rsidRDefault="00E23FF5" w:rsidP="00E23FF5">
      <w:pPr>
        <w:rPr>
          <w:szCs w:val="22"/>
          <w:u w:val="single"/>
        </w:rPr>
      </w:pPr>
      <w:r w:rsidRPr="00AB7E7D">
        <w:rPr>
          <w:szCs w:val="22"/>
          <w:u w:val="single"/>
        </w:rPr>
        <w:t>Į</w:t>
      </w:r>
      <w:r w:rsidR="00696009" w:rsidRPr="00AB7E7D">
        <w:rPr>
          <w:szCs w:val="22"/>
          <w:u w:val="single"/>
        </w:rPr>
        <w:t>spėjimai</w:t>
      </w:r>
    </w:p>
    <w:p w:rsidR="00E23FF5" w:rsidRPr="0052167D" w:rsidRDefault="00E23FF5" w:rsidP="00E23FF5">
      <w:pPr>
        <w:snapToGrid w:val="0"/>
        <w:rPr>
          <w:szCs w:val="22"/>
        </w:rPr>
      </w:pPr>
      <w:r w:rsidRPr="0052167D">
        <w:rPr>
          <w:szCs w:val="22"/>
        </w:rPr>
        <w:t>Jeigu yra bent viena iš toliau išvardytų būklių ar rizikos veiksnių, Solvetta tinkamumą reikia aptarti su moterimi.</w:t>
      </w:r>
    </w:p>
    <w:p w:rsidR="00E23FF5" w:rsidRPr="0052167D" w:rsidRDefault="00E23FF5" w:rsidP="00E23FF5">
      <w:pPr>
        <w:snapToGrid w:val="0"/>
        <w:rPr>
          <w:szCs w:val="22"/>
        </w:rPr>
      </w:pPr>
      <w:r w:rsidRPr="0052167D">
        <w:rPr>
          <w:szCs w:val="22"/>
        </w:rPr>
        <w:t>Moteris turi būti informuota, kad pasunkėjus arba pirmą kartą atsiradus bet kuriai iš šių būklių ar rizikos veiksnių ji turi kreiptis į savo gydytoją kad nuspręsti, ar turi būti nutrauktas Solvetta vartojimas.</w:t>
      </w:r>
    </w:p>
    <w:p w:rsidR="00E23FF5" w:rsidRPr="0052167D" w:rsidRDefault="00E23FF5" w:rsidP="00E23FF5">
      <w:pPr>
        <w:rPr>
          <w:szCs w:val="22"/>
        </w:rPr>
      </w:pPr>
    </w:p>
    <w:p w:rsidR="00E23FF5" w:rsidRPr="0052167D" w:rsidRDefault="00E23FF5" w:rsidP="00E23FF5">
      <w:pPr>
        <w:rPr>
          <w:i/>
          <w:szCs w:val="22"/>
        </w:rPr>
      </w:pPr>
      <w:r w:rsidRPr="0052167D">
        <w:rPr>
          <w:i/>
          <w:szCs w:val="22"/>
        </w:rPr>
        <w:t>1. Kraujotakos sutrikimai</w:t>
      </w:r>
    </w:p>
    <w:p w:rsidR="00E23FF5" w:rsidRPr="0052167D" w:rsidRDefault="00E23FF5" w:rsidP="00E23FF5">
      <w:pPr>
        <w:snapToGrid w:val="0"/>
        <w:outlineLvl w:val="0"/>
        <w:rPr>
          <w:b/>
          <w:szCs w:val="22"/>
        </w:rPr>
      </w:pPr>
      <w:r w:rsidRPr="0052167D">
        <w:rPr>
          <w:b/>
          <w:szCs w:val="22"/>
        </w:rPr>
        <w:t>Venų tromboembolijos (VTE) rizika</w:t>
      </w:r>
    </w:p>
    <w:p w:rsidR="00E23FF5" w:rsidRPr="0052167D" w:rsidRDefault="00E23FF5" w:rsidP="00E23FF5">
      <w:pPr>
        <w:numPr>
          <w:ilvl w:val="0"/>
          <w:numId w:val="3"/>
        </w:numPr>
        <w:tabs>
          <w:tab w:val="clear" w:pos="720"/>
          <w:tab w:val="num" w:pos="284"/>
        </w:tabs>
        <w:ind w:left="284" w:hanging="284"/>
        <w:rPr>
          <w:szCs w:val="22"/>
        </w:rPr>
      </w:pPr>
      <w:r w:rsidRPr="0052167D">
        <w:rPr>
          <w:szCs w:val="22"/>
        </w:rPr>
        <w:t xml:space="preserve">Bet kokio sudėtinio hormoninio kontraceptiko (SHK) vartojimas didina venų tromboembolijos (VTE) riziką, palyginti su nevartojimu. </w:t>
      </w:r>
      <w:r w:rsidRPr="0052167D">
        <w:rPr>
          <w:b/>
          <w:szCs w:val="22"/>
        </w:rPr>
        <w:t>Vaistiniai preparatai, kurių sudėtyje yra levonorgestrelio, norgestimato ar noretisterono, yra susiję su mažiausia VTE rizika. Kiti vaistiniai preparatai, pvz., Solvetta, gali būti susiję su iki dviejų kartų didesne rizika. Sprendimą vartoti kitą vaistinį preparatą, nei tą, kuriam būdinga mažiausia VTE rizika, reikia priimti tik aptarus su moterimi, taip užtikrinant, kad ji supranta VTE riziką vartojant Solvetta, kaip jai esantys rizikos veiksniai veikia šią riziką ir kad jai esanti VTE rizika yra didžiausia visada pirmaisiais vartojimo metais. Taip pat yra šiek tiek požymių, kad ši rizika padidėja vėl pradėjus vartoti SHK po 4 savaičių arba ilgesnės vartojimo pertraukos.</w:t>
      </w:r>
    </w:p>
    <w:p w:rsidR="00E23FF5" w:rsidRPr="0052167D" w:rsidRDefault="00E23FF5" w:rsidP="00E23FF5">
      <w:pPr>
        <w:numPr>
          <w:ilvl w:val="0"/>
          <w:numId w:val="3"/>
        </w:numPr>
        <w:tabs>
          <w:tab w:val="clear" w:pos="720"/>
          <w:tab w:val="num" w:pos="284"/>
        </w:tabs>
        <w:ind w:left="284" w:hanging="284"/>
        <w:rPr>
          <w:rFonts w:eastAsia="Calibri"/>
          <w:szCs w:val="22"/>
        </w:rPr>
      </w:pPr>
      <w:r w:rsidRPr="0052167D">
        <w:rPr>
          <w:rFonts w:eastAsia="Calibri"/>
          <w:szCs w:val="22"/>
        </w:rPr>
        <w:t>Maždaug 2 iš 10000 moterų, kurios nevartoja SHK ir nėra nėščios, vienerių metų laikotarpiu pasireikš VTE. Tačiau, priklausomai nuo esamų rizikos veiksnių, kai kurioms moterims ši rizika gali būti daug didesnė (žr. toliau).</w:t>
      </w:r>
    </w:p>
    <w:p w:rsidR="00E23FF5" w:rsidRPr="0052167D" w:rsidRDefault="00E23FF5" w:rsidP="00E23FF5">
      <w:pPr>
        <w:numPr>
          <w:ilvl w:val="0"/>
          <w:numId w:val="3"/>
        </w:numPr>
        <w:tabs>
          <w:tab w:val="clear" w:pos="720"/>
        </w:tabs>
        <w:ind w:left="284" w:hanging="284"/>
        <w:rPr>
          <w:szCs w:val="22"/>
        </w:rPr>
      </w:pPr>
      <w:r w:rsidRPr="0052167D">
        <w:rPr>
          <w:rFonts w:eastAsia="SimSun"/>
          <w:szCs w:val="22"/>
        </w:rPr>
        <w:t>Apskaičiuota, kad maždaug 6</w:t>
      </w:r>
      <w:r w:rsidRPr="0052167D">
        <w:rPr>
          <w:rFonts w:eastAsia="SimSun"/>
          <w:szCs w:val="22"/>
          <w:vertAlign w:val="superscript"/>
        </w:rPr>
        <w:footnoteReference w:id="1"/>
      </w:r>
      <w:r w:rsidRPr="0052167D">
        <w:rPr>
          <w:rFonts w:eastAsia="SimSun"/>
          <w:szCs w:val="22"/>
        </w:rPr>
        <w:t xml:space="preserve"> iš 10000 moterų, vartojančių mažos dozės SHK, kurių sudėtyje yra levonorgestrelio, per metus pasireikš VTE. Gauti prieštaringi VTE rizikos naudojant žiedą, kurio sudėtyje yra etonogestrelio/etinilestradiolio, palyginti su SHK, kurių sudėtyje yra levonorgestrelio, rezultatai (apskaičiuota santykinė rizika svyruoja nuo jokio padidėjimo, SR = 0,96, iki padidėjimo beveik 2 kartus, SR = 1,90). Tai atitinka maždaug 6 </w:t>
      </w:r>
      <w:r w:rsidRPr="0052167D">
        <w:rPr>
          <w:rFonts w:eastAsia="SimSun"/>
          <w:szCs w:val="22"/>
        </w:rPr>
        <w:noBreakHyphen/>
        <w:t xml:space="preserve"> 12 VTE atvejų per metus 10000 moterų, naudojusių žiedą, kurio sudėtyje yra etonogestrelio/etinilestradiolio.</w:t>
      </w:r>
    </w:p>
    <w:p w:rsidR="00E23FF5" w:rsidRPr="0052167D" w:rsidRDefault="00E23FF5" w:rsidP="00E23FF5">
      <w:pPr>
        <w:numPr>
          <w:ilvl w:val="0"/>
          <w:numId w:val="3"/>
        </w:numPr>
        <w:tabs>
          <w:tab w:val="clear" w:pos="720"/>
          <w:tab w:val="num" w:pos="284"/>
        </w:tabs>
        <w:ind w:left="284" w:hanging="284"/>
        <w:rPr>
          <w:szCs w:val="22"/>
        </w:rPr>
      </w:pPr>
      <w:r w:rsidRPr="0052167D">
        <w:rPr>
          <w:szCs w:val="22"/>
        </w:rPr>
        <w:t>Abiem atvejais VTE skaičius per metus yra mažesnis už skaičių, tikėtiną moterims nėštumo metu arba pogimdyminiu laikotarpiu.</w:t>
      </w:r>
    </w:p>
    <w:p w:rsidR="00E23FF5" w:rsidRPr="0052167D" w:rsidRDefault="00E23FF5" w:rsidP="00E23FF5">
      <w:pPr>
        <w:numPr>
          <w:ilvl w:val="0"/>
          <w:numId w:val="3"/>
        </w:numPr>
        <w:tabs>
          <w:tab w:val="clear" w:pos="720"/>
          <w:tab w:val="num" w:pos="284"/>
        </w:tabs>
        <w:ind w:left="284" w:hanging="284"/>
        <w:rPr>
          <w:szCs w:val="22"/>
        </w:rPr>
      </w:pPr>
      <w:r w:rsidRPr="0052167D">
        <w:rPr>
          <w:szCs w:val="22"/>
        </w:rPr>
        <w:t xml:space="preserve">1 </w:t>
      </w:r>
      <w:r w:rsidRPr="0052167D">
        <w:rPr>
          <w:szCs w:val="22"/>
        </w:rPr>
        <w:noBreakHyphen/>
        <w:t xml:space="preserve"> 2 % VTE atvejų gali baigtis mirtimi.</w:t>
      </w:r>
    </w:p>
    <w:p w:rsidR="00E23FF5" w:rsidRPr="0052167D" w:rsidRDefault="001C53C1" w:rsidP="00E23FF5">
      <w:pPr>
        <w:keepNext/>
        <w:snapToGrid w:val="0"/>
        <w:jc w:val="center"/>
        <w:rPr>
          <w:b/>
          <w:szCs w:val="22"/>
        </w:rPr>
      </w:pPr>
      <w:r>
        <w:rPr>
          <w:b/>
          <w:szCs w:val="22"/>
        </w:rPr>
        <w:lastRenderedPageBreak/>
        <w:t>6</w:t>
      </w:r>
      <w:r w:rsidR="00D85580">
        <w:rPr>
          <w:b/>
          <w:szCs w:val="22"/>
        </w:rPr>
        <w:t xml:space="preserve"> paveikslas. </w:t>
      </w:r>
      <w:r w:rsidR="00E23FF5" w:rsidRPr="0052167D">
        <w:rPr>
          <w:b/>
          <w:szCs w:val="22"/>
        </w:rPr>
        <w:t>VTE reiškinių skaičius 10000 moterų per vienerius metus</w:t>
      </w:r>
    </w:p>
    <w:p w:rsidR="00E23FF5" w:rsidRPr="0052167D" w:rsidRDefault="004E29E5" w:rsidP="00E23FF5">
      <w:pPr>
        <w:keepNext/>
        <w:snapToGrid w:val="0"/>
        <w:ind w:left="567" w:hanging="567"/>
        <w:rPr>
          <w:b/>
          <w:szCs w:val="22"/>
        </w:rPr>
      </w:pPr>
      <w:r w:rsidRPr="0052167D">
        <w:rPr>
          <w:noProof/>
          <w:szCs w:val="22"/>
        </w:rPr>
        <mc:AlternateContent>
          <mc:Choice Requires="wps">
            <w:drawing>
              <wp:anchor distT="0" distB="0" distL="114300" distR="114300" simplePos="0" relativeHeight="251653120" behindDoc="0" locked="0" layoutInCell="1" allowOverlap="1">
                <wp:simplePos x="0" y="0"/>
                <wp:positionH relativeFrom="column">
                  <wp:posOffset>-85725</wp:posOffset>
                </wp:positionH>
                <wp:positionV relativeFrom="paragraph">
                  <wp:posOffset>152400</wp:posOffset>
                </wp:positionV>
                <wp:extent cx="857250" cy="434975"/>
                <wp:effectExtent l="0" t="0" r="0"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FF5" w:rsidRDefault="00E23FF5" w:rsidP="00E23FF5">
                            <w:pPr>
                              <w:rPr>
                                <w:b/>
                                <w:sz w:val="16"/>
                                <w:szCs w:val="24"/>
                                <w:lang w:val="de-DE"/>
                              </w:rPr>
                            </w:pPr>
                            <w:r>
                              <w:rPr>
                                <w:b/>
                                <w:sz w:val="16"/>
                                <w:szCs w:val="24"/>
                              </w:rPr>
                              <w:t>VTE reiškinių skaičius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6.75pt;margin-top:12pt;width:67.5pt;height:3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hAgg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" stroked="f">
                <v:textbox>
                  <w:txbxContent>
                    <w:p w:rsidR="00E23FF5" w:rsidRDefault="00E23FF5" w:rsidP="00E23FF5">
                      <w:pPr>
                        <w:rPr>
                          <w:b/>
                          <w:sz w:val="16"/>
                          <w:szCs w:val="24"/>
                          <w:lang w:val="de-DE"/>
                        </w:rPr>
                      </w:pPr>
                      <w:r>
                        <w:rPr>
                          <w:b/>
                          <w:sz w:val="16"/>
                          <w:szCs w:val="24"/>
                        </w:rPr>
                        <w:t>VTE reiškinių skaičius</w:t>
                      </w:r>
                    </w:p>
                  </w:txbxContent>
                </v:textbox>
              </v:shape>
            </w:pict>
          </mc:Fallback>
        </mc:AlternateContent>
      </w:r>
    </w:p>
    <w:p w:rsidR="00E23FF5" w:rsidRDefault="004E29E5" w:rsidP="00E23FF5">
      <w:pPr>
        <w:snapToGrid w:val="0"/>
        <w:ind w:left="284" w:hanging="284"/>
        <w:rPr>
          <w:rFonts w:eastAsia="SimSun"/>
          <w:b/>
          <w:noProof/>
          <w:szCs w:val="22"/>
        </w:rPr>
      </w:pPr>
      <w:r w:rsidRPr="0052167D">
        <w:rPr>
          <w:noProof/>
          <w:szCs w:val="22"/>
        </w:rPr>
        <mc:AlternateContent>
          <mc:Choice Requires="wps">
            <w:drawing>
              <wp:anchor distT="0" distB="0" distL="114300" distR="114300" simplePos="0" relativeHeight="251654144" behindDoc="0" locked="0" layoutInCell="1" allowOverlap="1">
                <wp:simplePos x="0" y="0"/>
                <wp:positionH relativeFrom="column">
                  <wp:posOffset>3476625</wp:posOffset>
                </wp:positionH>
                <wp:positionV relativeFrom="paragraph">
                  <wp:posOffset>3006725</wp:posOffset>
                </wp:positionV>
                <wp:extent cx="1590675" cy="457200"/>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FF5" w:rsidRDefault="00E23FF5" w:rsidP="00E23FF5">
                            <w:pPr>
                              <w:jc w:val="center"/>
                              <w:rPr>
                                <w:sz w:val="15"/>
                                <w:szCs w:val="24"/>
                                <w:lang w:val="de-DE"/>
                              </w:rPr>
                            </w:pPr>
                            <w:r>
                              <w:rPr>
                                <w:sz w:val="15"/>
                                <w:szCs w:val="24"/>
                                <w:lang w:val="de-DE"/>
                              </w:rPr>
                              <w:t>SHK, kurių sudėtyje yra 5</w:t>
                            </w:r>
                            <w:r>
                              <w:rPr>
                                <w:sz w:val="15"/>
                                <w:szCs w:val="24"/>
                                <w:lang w:val="de-DE"/>
                              </w:rPr>
                              <w:noBreakHyphen/>
                              <w:t>etonogestrelio  (6</w:t>
                            </w:r>
                            <w:r>
                              <w:rPr>
                                <w:sz w:val="15"/>
                                <w:szCs w:val="24"/>
                                <w:lang w:val="de-DE"/>
                              </w:rPr>
                              <w:noBreakHyphen/>
                              <w:t>12 reiškinių)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73.75pt;margin-top:236.75pt;width:125.2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bRfQIAAAg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" stroked="f">
                <v:textbox inset="0,0,0,0">
                  <w:txbxContent>
                    <w:p w:rsidR="00E23FF5" w:rsidRDefault="00E23FF5" w:rsidP="00E23FF5">
                      <w:pPr>
                        <w:jc w:val="center"/>
                        <w:rPr>
                          <w:sz w:val="15"/>
                          <w:szCs w:val="24"/>
                          <w:lang w:val="de-DE"/>
                        </w:rPr>
                      </w:pPr>
                      <w:r>
                        <w:rPr>
                          <w:sz w:val="15"/>
                          <w:szCs w:val="24"/>
                          <w:lang w:val="de-DE"/>
                        </w:rPr>
                        <w:t>SHK, kurių sudėtyje yra 5</w:t>
                      </w:r>
                      <w:r>
                        <w:rPr>
                          <w:sz w:val="15"/>
                          <w:szCs w:val="24"/>
                          <w:lang w:val="de-DE"/>
                        </w:rPr>
                        <w:noBreakHyphen/>
                        <w:t>etonogestrelio  (6</w:t>
                      </w:r>
                      <w:r>
                        <w:rPr>
                          <w:sz w:val="15"/>
                          <w:szCs w:val="24"/>
                          <w:lang w:val="de-DE"/>
                        </w:rPr>
                        <w:noBreakHyphen/>
                        <w:t>12 reiškinių)</w:t>
                      </w:r>
                    </w:p>
                  </w:txbxContent>
                </v:textbox>
              </v:shape>
            </w:pict>
          </mc:Fallback>
        </mc:AlternateContent>
      </w:r>
      <w:r w:rsidRPr="0052167D">
        <w:rPr>
          <w:noProof/>
          <w:szCs w:val="22"/>
        </w:rPr>
        <mc:AlternateContent>
          <mc:Choice Requires="wps">
            <w:drawing>
              <wp:anchor distT="0" distB="0" distL="114300" distR="114300" simplePos="0" relativeHeight="251655168" behindDoc="0" locked="0" layoutInCell="1" allowOverlap="1">
                <wp:simplePos x="0" y="0"/>
                <wp:positionH relativeFrom="column">
                  <wp:posOffset>1809750</wp:posOffset>
                </wp:positionH>
                <wp:positionV relativeFrom="paragraph">
                  <wp:posOffset>2997200</wp:posOffset>
                </wp:positionV>
                <wp:extent cx="1600200" cy="34290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FF5" w:rsidRDefault="00E23FF5" w:rsidP="00E23FF5">
                            <w:pPr>
                              <w:jc w:val="center"/>
                              <w:rPr>
                                <w:sz w:val="15"/>
                                <w:szCs w:val="24"/>
                                <w:lang w:val="de-DE"/>
                              </w:rPr>
                            </w:pPr>
                            <w:r>
                              <w:rPr>
                                <w:sz w:val="15"/>
                                <w:szCs w:val="24"/>
                                <w:lang w:val="de-DE"/>
                              </w:rPr>
                              <w:t>SHK, kurių sudėtyje yra levonorgestrelio</w:t>
                            </w:r>
                          </w:p>
                          <w:p w:rsidR="00E23FF5" w:rsidRDefault="00E23FF5" w:rsidP="00E23FF5">
                            <w:pPr>
                              <w:jc w:val="center"/>
                              <w:rPr>
                                <w:sz w:val="15"/>
                                <w:szCs w:val="24"/>
                                <w:lang w:val="de-DE"/>
                              </w:rPr>
                            </w:pPr>
                            <w:r>
                              <w:rPr>
                                <w:sz w:val="15"/>
                                <w:szCs w:val="24"/>
                                <w:lang w:val="de-DE"/>
                              </w:rPr>
                              <w:t>(5</w:t>
                            </w:r>
                            <w:r>
                              <w:rPr>
                                <w:sz w:val="15"/>
                                <w:szCs w:val="24"/>
                                <w:lang w:val="de-DE"/>
                              </w:rPr>
                              <w:noBreakHyphen/>
                              <w:t>7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142.5pt;margin-top:236pt;width:12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" stroked="f">
                <v:textbox inset="0,0,0,0">
                  <w:txbxContent>
                    <w:p w:rsidR="00E23FF5" w:rsidRDefault="00E23FF5" w:rsidP="00E23FF5">
                      <w:pPr>
                        <w:jc w:val="center"/>
                        <w:rPr>
                          <w:sz w:val="15"/>
                          <w:szCs w:val="24"/>
                          <w:lang w:val="de-DE"/>
                        </w:rPr>
                      </w:pPr>
                      <w:r>
                        <w:rPr>
                          <w:sz w:val="15"/>
                          <w:szCs w:val="24"/>
                          <w:lang w:val="de-DE"/>
                        </w:rPr>
                        <w:t>SHK, kurių sudėtyje yra levonorgestrelio</w:t>
                      </w:r>
                    </w:p>
                    <w:p w:rsidR="00E23FF5" w:rsidRDefault="00E23FF5" w:rsidP="00E23FF5">
                      <w:pPr>
                        <w:jc w:val="center"/>
                        <w:rPr>
                          <w:sz w:val="15"/>
                          <w:szCs w:val="24"/>
                          <w:lang w:val="de-DE"/>
                        </w:rPr>
                      </w:pPr>
                      <w:r>
                        <w:rPr>
                          <w:sz w:val="15"/>
                          <w:szCs w:val="24"/>
                          <w:lang w:val="de-DE"/>
                        </w:rPr>
                        <w:t>(5</w:t>
                      </w:r>
                      <w:r>
                        <w:rPr>
                          <w:sz w:val="15"/>
                          <w:szCs w:val="24"/>
                          <w:lang w:val="de-DE"/>
                        </w:rPr>
                        <w:noBreakHyphen/>
                        <w:t>7 reiškiniai)</w:t>
                      </w:r>
                    </w:p>
                  </w:txbxContent>
                </v:textbox>
              </v:shape>
            </w:pict>
          </mc:Fallback>
        </mc:AlternateContent>
      </w:r>
      <w:r w:rsidRPr="0052167D">
        <w:rPr>
          <w:noProof/>
          <w:szCs w:val="22"/>
        </w:rPr>
        <mc:AlternateContent>
          <mc:Choice Requires="wps">
            <w:drawing>
              <wp:anchor distT="0" distB="0" distL="114300" distR="114300" simplePos="0" relativeHeight="251656192" behindDoc="0" locked="0" layoutInCell="1" allowOverlap="1">
                <wp:simplePos x="0" y="0"/>
                <wp:positionH relativeFrom="column">
                  <wp:posOffset>419100</wp:posOffset>
                </wp:positionH>
                <wp:positionV relativeFrom="paragraph">
                  <wp:posOffset>3006725</wp:posOffset>
                </wp:positionV>
                <wp:extent cx="1257300" cy="228600"/>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FF5" w:rsidRDefault="00E23FF5" w:rsidP="00E23FF5">
                            <w:pPr>
                              <w:rPr>
                                <w:sz w:val="15"/>
                                <w:szCs w:val="24"/>
                                <w:lang w:val="de-DE"/>
                              </w:rPr>
                            </w:pPr>
                            <w:r>
                              <w:rPr>
                                <w:sz w:val="15"/>
                                <w:szCs w:val="24"/>
                                <w:lang w:val="de-DE"/>
                              </w:rPr>
                              <w:t>Nevartoja SHK (2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33pt;margin-top:236.75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" stroked="f">
                <v:textbox inset="0,0,0,0">
                  <w:txbxContent>
                    <w:p w:rsidR="00E23FF5" w:rsidRDefault="00E23FF5" w:rsidP="00E23FF5">
                      <w:pPr>
                        <w:rPr>
                          <w:sz w:val="15"/>
                          <w:szCs w:val="24"/>
                          <w:lang w:val="de-DE"/>
                        </w:rPr>
                      </w:pPr>
                      <w:r>
                        <w:rPr>
                          <w:sz w:val="15"/>
                          <w:szCs w:val="24"/>
                          <w:lang w:val="de-DE"/>
                        </w:rPr>
                        <w:t>Nevartoja SHK (2 reiškiniai)</w:t>
                      </w:r>
                    </w:p>
                  </w:txbxContent>
                </v:textbox>
              </v:shape>
            </w:pict>
          </mc:Fallback>
        </mc:AlternateContent>
      </w:r>
      <w:r w:rsidRPr="0052167D">
        <w:rPr>
          <w:rFonts w:eastAsia="SimSun"/>
          <w:b/>
          <w:noProof/>
          <w:szCs w:val="22"/>
        </w:rPr>
        <w:drawing>
          <wp:inline distT="0" distB="0" distL="0" distR="0">
            <wp:extent cx="4972050" cy="36385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3638550"/>
                    </a:xfrm>
                    <a:prstGeom prst="rect">
                      <a:avLst/>
                    </a:prstGeom>
                    <a:noFill/>
                    <a:ln>
                      <a:noFill/>
                    </a:ln>
                  </pic:spPr>
                </pic:pic>
              </a:graphicData>
            </a:graphic>
          </wp:inline>
        </w:drawing>
      </w:r>
    </w:p>
    <w:p w:rsidR="00D85580" w:rsidRPr="00AB7E7D" w:rsidRDefault="00D85580" w:rsidP="00E23FF5">
      <w:pPr>
        <w:snapToGrid w:val="0"/>
        <w:ind w:left="284" w:hanging="284"/>
        <w:rPr>
          <w:rFonts w:eastAsia="SimSun"/>
          <w:b/>
          <w:noProof/>
          <w:sz w:val="16"/>
          <w:szCs w:val="16"/>
        </w:rPr>
      </w:pPr>
      <w:r w:rsidRPr="00AB7E7D">
        <w:rPr>
          <w:rStyle w:val="Puslapioinaosnuoroda"/>
          <w:sz w:val="16"/>
          <w:szCs w:val="16"/>
        </w:rPr>
        <w:footnoteRef/>
      </w:r>
      <w:r w:rsidRPr="00AB7E7D">
        <w:rPr>
          <w:sz w:val="16"/>
          <w:szCs w:val="16"/>
        </w:rPr>
        <w:t xml:space="preserve"> 5 </w:t>
      </w:r>
      <w:r w:rsidRPr="00AB7E7D">
        <w:rPr>
          <w:sz w:val="16"/>
          <w:szCs w:val="16"/>
        </w:rPr>
        <w:noBreakHyphen/>
        <w:t xml:space="preserve"> 7 intervalo vidurio taškas 10000 moters metų, remiantis maždaug 2,3 </w:t>
      </w:r>
      <w:r w:rsidRPr="00AB7E7D">
        <w:rPr>
          <w:sz w:val="16"/>
          <w:szCs w:val="16"/>
        </w:rPr>
        <w:noBreakHyphen/>
        <w:t xml:space="preserve"> 3,6 santykine rizika vartojant SHK, kurių sudėtyje yra levonorgestrelio, palyginti su nevartojimu</w:t>
      </w:r>
    </w:p>
    <w:p w:rsidR="00D85580" w:rsidRPr="0052167D" w:rsidRDefault="00D85580" w:rsidP="00E23FF5">
      <w:pPr>
        <w:snapToGrid w:val="0"/>
        <w:ind w:left="284" w:hanging="284"/>
        <w:rPr>
          <w:i/>
          <w:szCs w:val="22"/>
        </w:rPr>
      </w:pPr>
    </w:p>
    <w:p w:rsidR="00E23FF5" w:rsidRPr="0052167D" w:rsidRDefault="00E23FF5" w:rsidP="00E23FF5">
      <w:pPr>
        <w:numPr>
          <w:ilvl w:val="0"/>
          <w:numId w:val="3"/>
        </w:numPr>
        <w:tabs>
          <w:tab w:val="clear" w:pos="720"/>
          <w:tab w:val="num" w:pos="284"/>
        </w:tabs>
        <w:ind w:left="284" w:hanging="284"/>
        <w:rPr>
          <w:szCs w:val="22"/>
        </w:rPr>
      </w:pPr>
      <w:r w:rsidRPr="0052167D">
        <w:rPr>
          <w:szCs w:val="22"/>
        </w:rPr>
        <w:t>Ypač retais atvejais SHK vartotojoms nustatyta trombozė kitose kraujagyslėse, pvz., kepenų, mezenterinėse, inkstų ar tinklainės venose ir arterijose.</w:t>
      </w:r>
    </w:p>
    <w:p w:rsidR="00E23FF5" w:rsidRPr="0052167D" w:rsidRDefault="00E23FF5" w:rsidP="00E23FF5">
      <w:pPr>
        <w:snapToGrid w:val="0"/>
        <w:rPr>
          <w:szCs w:val="22"/>
        </w:rPr>
      </w:pPr>
    </w:p>
    <w:p w:rsidR="00E23FF5" w:rsidRPr="0052167D" w:rsidRDefault="00E23FF5" w:rsidP="00E23FF5">
      <w:pPr>
        <w:rPr>
          <w:b/>
          <w:szCs w:val="22"/>
        </w:rPr>
      </w:pPr>
      <w:r w:rsidRPr="0052167D">
        <w:rPr>
          <w:b/>
          <w:szCs w:val="22"/>
        </w:rPr>
        <w:t>VTE rizikos veiksniai</w:t>
      </w:r>
    </w:p>
    <w:p w:rsidR="00E23FF5" w:rsidRPr="0052167D" w:rsidRDefault="00E23FF5" w:rsidP="00E23FF5">
      <w:pPr>
        <w:snapToGrid w:val="0"/>
        <w:rPr>
          <w:szCs w:val="22"/>
        </w:rPr>
      </w:pPr>
      <w:r w:rsidRPr="0052167D">
        <w:rPr>
          <w:szCs w:val="22"/>
        </w:rPr>
        <w:t>Venų tromboembolijos komplikacijų rizika SHK vartotojoms gali labai padidėti, jeigu moteriai yra papildomų rizikos veiksnių, ypač jeigu yra keli rizikos veiksniai (žr. lentelę).</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Solvetta draudžiama vartoti, jeigu moteriai yra daugybiniai rizikos veiksniai, dėl kurių padidėja venų trombozės rizika (žr. 4.3 skyrių). Jeigu moteriai yra daugiau negu vienas rizikos veiksnys, rizikos padidėjimas gali būti didesnis už atskirų veiksnių sumą; tokiu atveju reikia atsižvelgti į bendrą moteriai esančią VTE riziką. Jeigu naudos ir rizikos santykis laikomas nepalankiu, SHK turi būti neskiriama (žr. 4.3 skyrių).</w:t>
      </w:r>
    </w:p>
    <w:p w:rsidR="00E23FF5" w:rsidRPr="0052167D" w:rsidRDefault="00E23FF5" w:rsidP="00E23FF5">
      <w:pPr>
        <w:rPr>
          <w:rFonts w:eastAsia="SimSun"/>
          <w:szCs w:val="22"/>
        </w:rPr>
      </w:pPr>
    </w:p>
    <w:p w:rsidR="00E23FF5" w:rsidRPr="0052167D" w:rsidRDefault="00D85580" w:rsidP="00E23FF5">
      <w:pPr>
        <w:rPr>
          <w:rFonts w:eastAsia="SimSun"/>
          <w:b/>
          <w:szCs w:val="22"/>
        </w:rPr>
      </w:pPr>
      <w:r>
        <w:rPr>
          <w:rFonts w:eastAsia="SimSun"/>
          <w:b/>
          <w:szCs w:val="22"/>
        </w:rPr>
        <w:t>1 l</w:t>
      </w:r>
      <w:r w:rsidR="00E23FF5" w:rsidRPr="0052167D">
        <w:rPr>
          <w:rFonts w:eastAsia="SimSun"/>
          <w:b/>
          <w:szCs w:val="22"/>
        </w:rPr>
        <w:t>entelė. VTE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b/>
                <w:szCs w:val="22"/>
              </w:rPr>
              <w:t xml:space="preserve">Rizikos veiksnys </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b/>
                <w:szCs w:val="22"/>
              </w:rPr>
              <w:t>Pastaba</w:t>
            </w:r>
          </w:p>
        </w:tc>
      </w:tr>
      <w:tr w:rsidR="00E23FF5" w:rsidRPr="0052167D" w:rsidTr="00E23FF5">
        <w:trPr>
          <w:cantSplit/>
        </w:trPr>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Didėjant KMI, labai padidėja rizika.</w:t>
            </w:r>
          </w:p>
          <w:p w:rsidR="00E23FF5" w:rsidRPr="0052167D" w:rsidRDefault="00E23FF5" w:rsidP="00E23FF5">
            <w:pPr>
              <w:snapToGrid w:val="0"/>
              <w:rPr>
                <w:szCs w:val="22"/>
              </w:rPr>
            </w:pPr>
            <w:r w:rsidRPr="0052167D">
              <w:rPr>
                <w:szCs w:val="22"/>
              </w:rPr>
              <w:t>Ypač svarbu atsižvelgti, jeigu yra ir kitų rizikos veiksnių.</w:t>
            </w:r>
          </w:p>
        </w:tc>
      </w:tr>
      <w:tr w:rsidR="00E23FF5" w:rsidRPr="0052167D" w:rsidTr="00E23FF5">
        <w:trPr>
          <w:cantSplit/>
        </w:trPr>
        <w:tc>
          <w:tcPr>
            <w:tcW w:w="3708"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snapToGrid w:val="0"/>
              <w:rPr>
                <w:szCs w:val="22"/>
              </w:rPr>
            </w:pPr>
            <w:r w:rsidRPr="0052167D">
              <w:rPr>
                <w:szCs w:val="22"/>
              </w:rPr>
              <w:lastRenderedPageBreak/>
              <w:t>Ilgalaikė imobilizacija, didesnė chirurginė operacija, kojų ar dubens operacija, neurochirurginė operacija ar didesnė trauma</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Pastaba: trumpalaikė imobilizacija, įskaitant &gt; 4 valandų keliones oro transportu, taip pat gali būti VTE rizikos veiksnys, ypač moterims, kurioms yra kitų rizikos veiksnių</w:t>
            </w:r>
          </w:p>
        </w:tc>
        <w:tc>
          <w:tcPr>
            <w:tcW w:w="5177"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snapToGrid w:val="0"/>
              <w:rPr>
                <w:szCs w:val="22"/>
              </w:rPr>
            </w:pPr>
            <w:r w:rsidRPr="0052167D">
              <w:rPr>
                <w:szCs w:val="22"/>
              </w:rPr>
              <w:t>Tokiomis aplinkybėmis patartina nutraukti pleistro, kontraceptinių tablečių ar žiedo vartojimą (planinės chirurginės operacijos atveju likus ne mažiau kaip keturioms savaitėms) ir atnaujinti vartojimą tik praėjus dviem savaitėms po to, kai mobilumas visiškai atsistato. Reikia apsvarstyti kito kontracepcijos metodo vartojimą neplanuotam nėštumui išvengti.</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Jeigu Solvetta vartojimas iš anksto nebuvo nutrauktas, turi būti apgalvotas antitrombozinio gydymo taikymas.</w:t>
            </w:r>
          </w:p>
          <w:p w:rsidR="00E23FF5" w:rsidRPr="0052167D" w:rsidRDefault="00E23FF5" w:rsidP="00E23FF5">
            <w:pPr>
              <w:snapToGrid w:val="0"/>
              <w:rPr>
                <w:szCs w:val="22"/>
              </w:rPr>
            </w:pP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Teigiama šeimos anamnezė (kada nors broliui, seseriai, motinai ar tėvui buvusi venų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Jeigu įtariamas paveldimas polinkis, prieš sprendžiant dėl SHK vartojimo moterį reikia nusiųsti pas specialistą konsultacijai.</w:t>
            </w: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Kitos medicininės būklės, susijusios su VTE</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Vėžys, sisteminė raudonoji vilkligė, hemolizinis ureminis sindromas, lėtinė uždegiminė žarnų liga (Krono (</w:t>
            </w:r>
            <w:r w:rsidRPr="0052167D">
              <w:rPr>
                <w:i/>
                <w:szCs w:val="22"/>
              </w:rPr>
              <w:t>Crohn</w:t>
            </w:r>
            <w:r w:rsidRPr="0052167D">
              <w:rPr>
                <w:szCs w:val="22"/>
              </w:rPr>
              <w:t>)</w:t>
            </w:r>
            <w:r w:rsidRPr="0052167D">
              <w:rPr>
                <w:i/>
                <w:szCs w:val="22"/>
              </w:rPr>
              <w:t xml:space="preserve"> </w:t>
            </w:r>
            <w:r w:rsidRPr="0052167D">
              <w:rPr>
                <w:szCs w:val="22"/>
              </w:rPr>
              <w:t>liga ar opinis kolitas) ir pjautuvo pavidalo ląstelių anemija.</w:t>
            </w: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Vyresnis amžius</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Ypač virš 35 metų.</w:t>
            </w:r>
          </w:p>
        </w:tc>
      </w:tr>
    </w:tbl>
    <w:p w:rsidR="00E23FF5" w:rsidRPr="0052167D" w:rsidRDefault="00E23FF5" w:rsidP="00E23FF5">
      <w:pPr>
        <w:snapToGrid w:val="0"/>
        <w:rPr>
          <w:szCs w:val="22"/>
        </w:rPr>
      </w:pPr>
    </w:p>
    <w:p w:rsidR="00E23FF5" w:rsidRPr="0052167D" w:rsidRDefault="00E23FF5" w:rsidP="00E23FF5">
      <w:pPr>
        <w:numPr>
          <w:ilvl w:val="0"/>
          <w:numId w:val="4"/>
        </w:numPr>
        <w:tabs>
          <w:tab w:val="left" w:pos="567"/>
        </w:tabs>
        <w:snapToGrid w:val="0"/>
        <w:ind w:left="567" w:hanging="567"/>
        <w:rPr>
          <w:szCs w:val="22"/>
        </w:rPr>
      </w:pPr>
      <w:r w:rsidRPr="0052167D">
        <w:rPr>
          <w:szCs w:val="22"/>
        </w:rPr>
        <w:t>Nėra vieningos nuomonės dėl galimos varikozinių venų ir paviršinio tromboflebito įtakos venų trombozės pradžiai ar progresavimui.</w:t>
      </w:r>
    </w:p>
    <w:p w:rsidR="00E23FF5" w:rsidRPr="0052167D" w:rsidRDefault="00E23FF5" w:rsidP="00E23FF5">
      <w:pPr>
        <w:numPr>
          <w:ilvl w:val="0"/>
          <w:numId w:val="4"/>
        </w:numPr>
        <w:tabs>
          <w:tab w:val="left" w:pos="567"/>
        </w:tabs>
        <w:snapToGrid w:val="0"/>
        <w:ind w:left="567" w:hanging="567"/>
        <w:rPr>
          <w:szCs w:val="22"/>
        </w:rPr>
      </w:pPr>
      <w:r w:rsidRPr="0052167D">
        <w:rPr>
          <w:szCs w:val="22"/>
        </w:rPr>
        <w:t>Reikia atsižvelgti į padidėjusią tromboembolijos riziką nėštumo metu, ypač 6 savaites po gimdymo (informacijos apie nėštumą ir žindymą žr. 4.6 skyriuje).</w:t>
      </w:r>
    </w:p>
    <w:p w:rsidR="00E23FF5" w:rsidRPr="0052167D" w:rsidRDefault="00E23FF5" w:rsidP="00E23FF5">
      <w:pPr>
        <w:snapToGrid w:val="0"/>
        <w:rPr>
          <w:b/>
          <w:szCs w:val="22"/>
          <w:u w:val="single"/>
        </w:rPr>
      </w:pPr>
    </w:p>
    <w:p w:rsidR="00E23FF5" w:rsidRPr="0052167D" w:rsidRDefault="00E23FF5" w:rsidP="00E23FF5">
      <w:pPr>
        <w:snapToGrid w:val="0"/>
        <w:rPr>
          <w:b/>
          <w:szCs w:val="22"/>
          <w:u w:val="single"/>
        </w:rPr>
      </w:pPr>
      <w:r w:rsidRPr="0052167D">
        <w:rPr>
          <w:b/>
          <w:szCs w:val="22"/>
          <w:u w:val="single"/>
        </w:rPr>
        <w:t>VTE (giliųjų venų trombozės ir plaučių embolijos) simptomai</w:t>
      </w:r>
    </w:p>
    <w:p w:rsidR="00E23FF5" w:rsidRPr="0052167D" w:rsidRDefault="00E23FF5" w:rsidP="00E23FF5">
      <w:pPr>
        <w:snapToGrid w:val="0"/>
        <w:rPr>
          <w:szCs w:val="22"/>
        </w:rPr>
      </w:pPr>
      <w:r w:rsidRPr="0052167D">
        <w:rPr>
          <w:szCs w:val="22"/>
        </w:rPr>
        <w:t>Moteris turi būti informuota, kad pasireiškus simptomams būtina nedelsiant kreiptis medicininės pagalbos ir informuotų sveikatos priežiūros specialistą, kad vartoja SHK.</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Giliųjų venų trombozės (GVT) simptomai gali būti:</w:t>
      </w:r>
    </w:p>
    <w:p w:rsidR="00E23FF5" w:rsidRPr="0052167D" w:rsidRDefault="00E23FF5" w:rsidP="00AB7E7D">
      <w:pPr>
        <w:numPr>
          <w:ilvl w:val="0"/>
          <w:numId w:val="50"/>
        </w:numPr>
        <w:snapToGrid w:val="0"/>
        <w:ind w:left="992" w:hanging="272"/>
        <w:rPr>
          <w:szCs w:val="22"/>
        </w:rPr>
      </w:pPr>
      <w:r w:rsidRPr="0052167D">
        <w:rPr>
          <w:szCs w:val="22"/>
        </w:rPr>
        <w:t>vienos kojos ir (arba) pėdos patinimas arba patinimas išilgai venos kojoje;</w:t>
      </w:r>
    </w:p>
    <w:p w:rsidR="00E23FF5" w:rsidRPr="0052167D" w:rsidRDefault="00E23FF5" w:rsidP="00AB7E7D">
      <w:pPr>
        <w:numPr>
          <w:ilvl w:val="0"/>
          <w:numId w:val="50"/>
        </w:numPr>
        <w:snapToGrid w:val="0"/>
        <w:ind w:left="992" w:hanging="272"/>
        <w:rPr>
          <w:szCs w:val="22"/>
        </w:rPr>
      </w:pPr>
      <w:r w:rsidRPr="0052167D">
        <w:rPr>
          <w:szCs w:val="22"/>
        </w:rPr>
        <w:t>kojos skausmas arba skausmingumas, kuris gali būti juntamas tik stovint arba vaikščiojant;</w:t>
      </w:r>
    </w:p>
    <w:p w:rsidR="00E23FF5" w:rsidRPr="0052167D" w:rsidRDefault="00E23FF5" w:rsidP="00AB7E7D">
      <w:pPr>
        <w:numPr>
          <w:ilvl w:val="0"/>
          <w:numId w:val="50"/>
        </w:numPr>
        <w:snapToGrid w:val="0"/>
        <w:ind w:left="992" w:hanging="272"/>
        <w:rPr>
          <w:szCs w:val="22"/>
        </w:rPr>
      </w:pPr>
      <w:r w:rsidRPr="0052167D">
        <w:rPr>
          <w:szCs w:val="22"/>
        </w:rPr>
        <w:t>padidėjusi paveiktos kojos temperatūra; kojos odos paraudimas arba odos spalvos pokytis.</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Plaučių embolijos (PE) simptomai gali būti:</w:t>
      </w:r>
    </w:p>
    <w:p w:rsidR="00E23FF5" w:rsidRPr="0052167D" w:rsidRDefault="00E23FF5" w:rsidP="00AB7E7D">
      <w:pPr>
        <w:numPr>
          <w:ilvl w:val="1"/>
          <w:numId w:val="51"/>
        </w:numPr>
        <w:tabs>
          <w:tab w:val="left" w:pos="567"/>
        </w:tabs>
        <w:snapToGrid w:val="0"/>
        <w:ind w:left="992" w:hanging="272"/>
        <w:rPr>
          <w:szCs w:val="22"/>
        </w:rPr>
      </w:pPr>
      <w:r w:rsidRPr="0052167D">
        <w:rPr>
          <w:szCs w:val="22"/>
        </w:rPr>
        <w:t>staiga pasireiškęs nepaaiškinamas dusulys arba kvėpavimo padažnėjimas;</w:t>
      </w:r>
    </w:p>
    <w:p w:rsidR="00E23FF5" w:rsidRPr="0052167D" w:rsidRDefault="00E23FF5" w:rsidP="00AB7E7D">
      <w:pPr>
        <w:numPr>
          <w:ilvl w:val="1"/>
          <w:numId w:val="51"/>
        </w:numPr>
        <w:tabs>
          <w:tab w:val="left" w:pos="567"/>
        </w:tabs>
        <w:snapToGrid w:val="0"/>
        <w:ind w:left="992" w:hanging="272"/>
        <w:rPr>
          <w:szCs w:val="22"/>
        </w:rPr>
      </w:pPr>
      <w:r w:rsidRPr="0052167D">
        <w:rPr>
          <w:szCs w:val="22"/>
        </w:rPr>
        <w:t>staigus kosulys, kuris gali būti susijęs su kraujingų skreplių atkosėjimu;</w:t>
      </w:r>
    </w:p>
    <w:p w:rsidR="00E23FF5" w:rsidRPr="0052167D" w:rsidRDefault="00E23FF5" w:rsidP="00AB7E7D">
      <w:pPr>
        <w:numPr>
          <w:ilvl w:val="1"/>
          <w:numId w:val="51"/>
        </w:numPr>
        <w:tabs>
          <w:tab w:val="left" w:pos="567"/>
        </w:tabs>
        <w:snapToGrid w:val="0"/>
        <w:ind w:left="992" w:hanging="272"/>
        <w:rPr>
          <w:szCs w:val="22"/>
        </w:rPr>
      </w:pPr>
      <w:r w:rsidRPr="0052167D">
        <w:rPr>
          <w:szCs w:val="22"/>
        </w:rPr>
        <w:t>aštrus krūtinės skausmas;</w:t>
      </w:r>
    </w:p>
    <w:p w:rsidR="00E23FF5" w:rsidRPr="0052167D" w:rsidRDefault="00E23FF5" w:rsidP="00AB7E7D">
      <w:pPr>
        <w:numPr>
          <w:ilvl w:val="1"/>
          <w:numId w:val="51"/>
        </w:numPr>
        <w:tabs>
          <w:tab w:val="left" w:pos="567"/>
        </w:tabs>
        <w:snapToGrid w:val="0"/>
        <w:ind w:left="992" w:hanging="272"/>
        <w:rPr>
          <w:szCs w:val="22"/>
        </w:rPr>
      </w:pPr>
      <w:r w:rsidRPr="0052167D">
        <w:rPr>
          <w:szCs w:val="22"/>
        </w:rPr>
        <w:t>sunkus galvos svaigimas ar sukimasis;</w:t>
      </w:r>
    </w:p>
    <w:p w:rsidR="00E23FF5" w:rsidRPr="0052167D" w:rsidRDefault="00E23FF5" w:rsidP="00AB7E7D">
      <w:pPr>
        <w:numPr>
          <w:ilvl w:val="1"/>
          <w:numId w:val="51"/>
        </w:numPr>
        <w:tabs>
          <w:tab w:val="left" w:pos="567"/>
        </w:tabs>
        <w:snapToGrid w:val="0"/>
        <w:ind w:left="992" w:hanging="272"/>
        <w:rPr>
          <w:szCs w:val="22"/>
        </w:rPr>
      </w:pPr>
      <w:r w:rsidRPr="0052167D">
        <w:rPr>
          <w:szCs w:val="22"/>
        </w:rPr>
        <w:t>dažnas arba neritmiškas širdies plakimas.</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Kai kurie iš šių simptomų (pvz., dusulys, kosulys) nėra specifiniai ir gali būti klaidingai interpretuoti kaip dažnesni arba ne tokie sunkūs reiškiniai (pvz., kvėpavimo takų infekcijos).</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Kiti kraujagyslių užsikimšimo požymiai gali būti: staigus galūnės skausmas, patinimas ir lengvas pamėlynavimas.</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Jeigu užsikimšimas pasireiškia akyje, simptomas gali būti skausmo nesukeliantis regėjimo ryškumo sumažėjimas, kuris gali progresuoti iki apakimo. Kartais apankama beveik iš karto.</w:t>
      </w:r>
    </w:p>
    <w:p w:rsidR="00E23FF5" w:rsidRPr="0052167D" w:rsidRDefault="00E23FF5" w:rsidP="00E23FF5">
      <w:pPr>
        <w:snapToGrid w:val="0"/>
        <w:rPr>
          <w:b/>
          <w:szCs w:val="22"/>
        </w:rPr>
      </w:pPr>
    </w:p>
    <w:p w:rsidR="00E23FF5" w:rsidRPr="0052167D" w:rsidRDefault="00E23FF5" w:rsidP="00E23FF5">
      <w:pPr>
        <w:snapToGrid w:val="0"/>
        <w:rPr>
          <w:b/>
          <w:szCs w:val="22"/>
        </w:rPr>
      </w:pPr>
      <w:r w:rsidRPr="0052167D">
        <w:rPr>
          <w:b/>
          <w:szCs w:val="22"/>
        </w:rPr>
        <w:t>Arterijų tromboembolijos (ATE) rizika</w:t>
      </w:r>
    </w:p>
    <w:p w:rsidR="00E23FF5" w:rsidRPr="0052167D" w:rsidRDefault="00E23FF5" w:rsidP="00E23FF5">
      <w:pPr>
        <w:snapToGrid w:val="0"/>
        <w:rPr>
          <w:szCs w:val="22"/>
        </w:rPr>
      </w:pPr>
      <w:r w:rsidRPr="0052167D">
        <w:rPr>
          <w:szCs w:val="22"/>
        </w:rPr>
        <w:lastRenderedPageBreak/>
        <w:t>Remiantis epidemiologiniais tyrimais, SHK vartojimas yra susijęs su padidėjusia arterijų tromboembolijos (miokardo infarkto) arba cerebrovaskulinio priepuolio (pvz., praeinančio smegenų išemijos priepuolio, insulto) rizika. Arterijų tromboembolijos reiškiniai gali būti mirtini.</w:t>
      </w:r>
    </w:p>
    <w:p w:rsidR="00E23FF5" w:rsidRPr="0052167D" w:rsidRDefault="00E23FF5" w:rsidP="00E23FF5">
      <w:pPr>
        <w:snapToGrid w:val="0"/>
        <w:rPr>
          <w:b/>
          <w:szCs w:val="22"/>
          <w:u w:val="single"/>
        </w:rPr>
      </w:pPr>
    </w:p>
    <w:p w:rsidR="00E23FF5" w:rsidRPr="0052167D" w:rsidRDefault="00E23FF5" w:rsidP="00E23FF5">
      <w:pPr>
        <w:snapToGrid w:val="0"/>
        <w:rPr>
          <w:b/>
          <w:szCs w:val="22"/>
          <w:u w:val="single"/>
        </w:rPr>
      </w:pPr>
      <w:r w:rsidRPr="0052167D">
        <w:rPr>
          <w:b/>
          <w:szCs w:val="22"/>
          <w:u w:val="single"/>
        </w:rPr>
        <w:t>ATE rizikos veiksniai</w:t>
      </w:r>
    </w:p>
    <w:p w:rsidR="00E23FF5" w:rsidRPr="0052167D" w:rsidRDefault="00E23FF5" w:rsidP="00E23FF5">
      <w:pPr>
        <w:snapToGrid w:val="0"/>
        <w:rPr>
          <w:szCs w:val="22"/>
        </w:rPr>
      </w:pPr>
      <w:r w:rsidRPr="0052167D">
        <w:rPr>
          <w:szCs w:val="22"/>
        </w:rPr>
        <w:t xml:space="preserve">Arterijų tromboembolijos komplikacijų arba cerebrovaskulinio priepuolio rizika SHK vartojančioms moterims yra didesnė, jeigu yra rizikos veiksnių (žr. </w:t>
      </w:r>
      <w:r w:rsidR="00116779">
        <w:rPr>
          <w:szCs w:val="22"/>
        </w:rPr>
        <w:t xml:space="preserve">2 </w:t>
      </w:r>
      <w:r w:rsidRPr="0052167D">
        <w:rPr>
          <w:szCs w:val="22"/>
        </w:rPr>
        <w:t xml:space="preserve">lentelę). </w:t>
      </w:r>
    </w:p>
    <w:p w:rsidR="00E23FF5" w:rsidRPr="0052167D" w:rsidRDefault="00E23FF5" w:rsidP="00E23FF5">
      <w:pPr>
        <w:snapToGrid w:val="0"/>
        <w:rPr>
          <w:szCs w:val="22"/>
        </w:rPr>
      </w:pPr>
      <w:r w:rsidRPr="0052167D">
        <w:rPr>
          <w:szCs w:val="22"/>
        </w:rPr>
        <w:t>Solvetta negalima vartoti, jeigu moteriai yra vienas sunkus arba keli ATE rizikos veiksniai, dėl kurių padidėja arterijų trombozės rizika (žr. 4.3 skyrių). Jeigu moteriai yra keli rizikos veiksniai, rizikos padidėjimas gali būti didesnis už atskirų veiksnių sumą; tokiu atveju reikia įvertinti bendrą moteriai kylančią riziką. Jeigu naudos ir rizikos santykis laikomas nepalankiu, SHK skirti negalima (žr. 4.3 skyrių).</w:t>
      </w:r>
    </w:p>
    <w:p w:rsidR="00E23FF5" w:rsidRPr="0052167D" w:rsidRDefault="00E23FF5" w:rsidP="00E23FF5">
      <w:pPr>
        <w:snapToGrid w:val="0"/>
        <w:rPr>
          <w:szCs w:val="22"/>
        </w:rPr>
      </w:pPr>
    </w:p>
    <w:p w:rsidR="00E23FF5" w:rsidRPr="0052167D" w:rsidRDefault="00116779" w:rsidP="00E23FF5">
      <w:pPr>
        <w:autoSpaceDE w:val="0"/>
        <w:autoSpaceDN w:val="0"/>
        <w:adjustRightInd w:val="0"/>
        <w:snapToGrid w:val="0"/>
        <w:rPr>
          <w:rFonts w:eastAsia="SimSun"/>
          <w:szCs w:val="22"/>
        </w:rPr>
      </w:pPr>
      <w:r>
        <w:rPr>
          <w:rFonts w:eastAsia="SimSun"/>
          <w:b/>
          <w:szCs w:val="22"/>
        </w:rPr>
        <w:t>2 l</w:t>
      </w:r>
      <w:r w:rsidR="00E23FF5" w:rsidRPr="0052167D">
        <w:rPr>
          <w:rFonts w:eastAsia="SimSun"/>
          <w:b/>
          <w:szCs w:val="22"/>
        </w:rPr>
        <w:t>entelė. ATE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b/>
                <w:szCs w:val="22"/>
              </w:rPr>
              <w:t>Rizikos veiksnys</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b/>
                <w:szCs w:val="22"/>
              </w:rPr>
              <w:t>Pastaba</w:t>
            </w: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Vyresnis amžius</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Ypač virš 35 metų.</w:t>
            </w: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Rūkymas</w:t>
            </w:r>
          </w:p>
        </w:tc>
        <w:tc>
          <w:tcPr>
            <w:tcW w:w="5177"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snapToGrid w:val="0"/>
              <w:rPr>
                <w:szCs w:val="22"/>
              </w:rPr>
            </w:pPr>
            <w:r w:rsidRPr="0052167D">
              <w:rPr>
                <w:szCs w:val="22"/>
              </w:rPr>
              <w:t>Moterims, norinčioms vartoti SHK, reikia patarti nerūkyti. Vyresnėms nei 35 metų moterims, norinčioms toliau rūkyti, reikia primygtinai patarti vartoti kitą kontracepcijos metodą.</w:t>
            </w:r>
          </w:p>
          <w:p w:rsidR="00E23FF5" w:rsidRPr="0052167D" w:rsidRDefault="00E23FF5" w:rsidP="00E23FF5">
            <w:pPr>
              <w:snapToGrid w:val="0"/>
              <w:rPr>
                <w:szCs w:val="22"/>
              </w:rPr>
            </w:pP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Padidėjęs kraujospūdis</w:t>
            </w:r>
          </w:p>
        </w:tc>
        <w:tc>
          <w:tcPr>
            <w:tcW w:w="5177"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snapToGrid w:val="0"/>
              <w:rPr>
                <w:szCs w:val="22"/>
              </w:rPr>
            </w:pP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Didėjant KMI, labai padidėja rizika.</w:t>
            </w:r>
          </w:p>
          <w:p w:rsidR="00E23FF5" w:rsidRPr="0052167D" w:rsidRDefault="00E23FF5" w:rsidP="00E23FF5">
            <w:pPr>
              <w:snapToGrid w:val="0"/>
              <w:rPr>
                <w:szCs w:val="22"/>
              </w:rPr>
            </w:pPr>
            <w:r w:rsidRPr="0052167D">
              <w:rPr>
                <w:szCs w:val="22"/>
              </w:rPr>
              <w:t>Ypač svarbu moterims, kurioms yra papildomų rizikos veiksnių.</w:t>
            </w: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Teigiama šeimos anamnezė (kada nors broliui, seseriai, motinai ar tėvui buvusi arterijų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Jeigu įtariamas paveldimas polinkis, prieš sprendžiant dėl SHK vartojimo moterį reikia nusiųsti pas specialistą konsultacijai.</w:t>
            </w:r>
          </w:p>
        </w:tc>
      </w:tr>
      <w:tr w:rsidR="00E23FF5" w:rsidRPr="0052167D" w:rsidTr="00E23FF5">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Migrena</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Padažnėjusi arba pasunkėjusi migrena vartojant SHK (tai gali būti cerebrovaskulinio priepuolio prodrominė būklė) gali būti priežastis nedelsiant nutraukti vaistinio preparato vartojimą.</w:t>
            </w:r>
          </w:p>
        </w:tc>
      </w:tr>
      <w:tr w:rsidR="00E23FF5" w:rsidRPr="0052167D" w:rsidTr="00E23FF5">
        <w:trPr>
          <w:cantSplit/>
        </w:trPr>
        <w:tc>
          <w:tcPr>
            <w:tcW w:w="370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Kitos medicininės būklės, susijusios su nepageidaujamais kraujagyslių reiškiniais</w:t>
            </w:r>
          </w:p>
        </w:tc>
        <w:tc>
          <w:tcPr>
            <w:tcW w:w="5177"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Cukrinis diabetas, hiperhomocisteinemija, širdies vožtuvų liga ir prieširdžių virpėjimas, dislipoproteinemija ir sisteminė raudonoji vilkligė.</w:t>
            </w:r>
          </w:p>
        </w:tc>
      </w:tr>
    </w:tbl>
    <w:p w:rsidR="00E23FF5" w:rsidRPr="0052167D" w:rsidRDefault="00E23FF5" w:rsidP="00E23FF5">
      <w:pPr>
        <w:snapToGrid w:val="0"/>
        <w:rPr>
          <w:b/>
          <w:szCs w:val="22"/>
        </w:rPr>
      </w:pPr>
    </w:p>
    <w:p w:rsidR="00E23FF5" w:rsidRPr="0052167D" w:rsidRDefault="00E23FF5" w:rsidP="00E23FF5">
      <w:pPr>
        <w:snapToGrid w:val="0"/>
        <w:rPr>
          <w:b/>
          <w:szCs w:val="22"/>
          <w:u w:val="single"/>
        </w:rPr>
      </w:pPr>
      <w:r w:rsidRPr="0052167D">
        <w:rPr>
          <w:b/>
          <w:szCs w:val="22"/>
          <w:u w:val="single"/>
        </w:rPr>
        <w:t>ATE simptomai</w:t>
      </w:r>
    </w:p>
    <w:p w:rsidR="00E23FF5" w:rsidRPr="0052167D" w:rsidRDefault="00E23FF5" w:rsidP="00E23FF5">
      <w:pPr>
        <w:snapToGrid w:val="0"/>
        <w:rPr>
          <w:szCs w:val="22"/>
        </w:rPr>
      </w:pPr>
      <w:r w:rsidRPr="0052167D">
        <w:rPr>
          <w:szCs w:val="22"/>
        </w:rPr>
        <w:t>Moterims reikia patarti, kad, pasireiškus simptomams, nedelsdamos kreiptųsi medicininės pagalbos ir informuotų sveikatos priežiūros specialistus, kad vartoja SHK.</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Cerebrovaskulinio priepuolio simptomai gali būti:</w:t>
      </w:r>
    </w:p>
    <w:p w:rsidR="00E23FF5" w:rsidRPr="0052167D" w:rsidRDefault="00E23FF5" w:rsidP="00AB7E7D">
      <w:pPr>
        <w:numPr>
          <w:ilvl w:val="1"/>
          <w:numId w:val="52"/>
        </w:numPr>
        <w:snapToGrid w:val="0"/>
        <w:ind w:left="992" w:hanging="272"/>
        <w:rPr>
          <w:szCs w:val="22"/>
        </w:rPr>
      </w:pPr>
      <w:r w:rsidRPr="0052167D">
        <w:rPr>
          <w:szCs w:val="22"/>
        </w:rPr>
        <w:t>staigus veido, rankos ar kojos tirpulys ar silpnumas, ypač vienoje kūno pusėje;</w:t>
      </w:r>
    </w:p>
    <w:p w:rsidR="00E23FF5" w:rsidRPr="0052167D" w:rsidRDefault="00E23FF5" w:rsidP="00AB7E7D">
      <w:pPr>
        <w:numPr>
          <w:ilvl w:val="1"/>
          <w:numId w:val="52"/>
        </w:numPr>
        <w:snapToGrid w:val="0"/>
        <w:ind w:left="992" w:hanging="272"/>
        <w:rPr>
          <w:szCs w:val="22"/>
        </w:rPr>
      </w:pPr>
      <w:r w:rsidRPr="0052167D">
        <w:rPr>
          <w:szCs w:val="22"/>
        </w:rPr>
        <w:t>staigus vaikščiojimo sutrikimas, svaigulys, pusiausvyros ar koordinacijos sutrikimas;</w:t>
      </w:r>
    </w:p>
    <w:p w:rsidR="00E23FF5" w:rsidRPr="0052167D" w:rsidRDefault="00E23FF5" w:rsidP="00AB7E7D">
      <w:pPr>
        <w:numPr>
          <w:ilvl w:val="1"/>
          <w:numId w:val="52"/>
        </w:numPr>
        <w:snapToGrid w:val="0"/>
        <w:ind w:left="992" w:hanging="272"/>
        <w:rPr>
          <w:szCs w:val="22"/>
        </w:rPr>
      </w:pPr>
      <w:r w:rsidRPr="0052167D">
        <w:rPr>
          <w:szCs w:val="22"/>
        </w:rPr>
        <w:t>staigus sumišimas, kalbėjimo ar supratimo sutrikimas;</w:t>
      </w:r>
    </w:p>
    <w:p w:rsidR="00E23FF5" w:rsidRPr="0052167D" w:rsidRDefault="00E23FF5" w:rsidP="00AB7E7D">
      <w:pPr>
        <w:numPr>
          <w:ilvl w:val="1"/>
          <w:numId w:val="52"/>
        </w:numPr>
        <w:snapToGrid w:val="0"/>
        <w:ind w:left="992" w:hanging="272"/>
        <w:rPr>
          <w:szCs w:val="22"/>
        </w:rPr>
      </w:pPr>
      <w:r w:rsidRPr="0052167D">
        <w:rPr>
          <w:szCs w:val="22"/>
        </w:rPr>
        <w:t>staigus matymo viena ar abiem akimis sutrikimas;</w:t>
      </w:r>
    </w:p>
    <w:p w:rsidR="00E23FF5" w:rsidRPr="0052167D" w:rsidRDefault="00E23FF5" w:rsidP="00AB7E7D">
      <w:pPr>
        <w:numPr>
          <w:ilvl w:val="1"/>
          <w:numId w:val="52"/>
        </w:numPr>
        <w:snapToGrid w:val="0"/>
        <w:ind w:left="992" w:hanging="272"/>
        <w:rPr>
          <w:szCs w:val="22"/>
        </w:rPr>
      </w:pPr>
      <w:r w:rsidRPr="0052167D">
        <w:rPr>
          <w:szCs w:val="22"/>
        </w:rPr>
        <w:t>staigus, sunkus ar ilgalaikis galvos skausmas be žinomos priežasties;</w:t>
      </w:r>
    </w:p>
    <w:p w:rsidR="00E23FF5" w:rsidRPr="0052167D" w:rsidRDefault="00E23FF5" w:rsidP="00AB7E7D">
      <w:pPr>
        <w:numPr>
          <w:ilvl w:val="1"/>
          <w:numId w:val="52"/>
        </w:numPr>
        <w:snapToGrid w:val="0"/>
        <w:ind w:left="992" w:hanging="272"/>
        <w:rPr>
          <w:szCs w:val="22"/>
        </w:rPr>
      </w:pPr>
      <w:r w:rsidRPr="0052167D">
        <w:rPr>
          <w:szCs w:val="22"/>
        </w:rPr>
        <w:t>sąmonės netekimas ar apalpimas su traukuliais arba be jų.</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Trumpalaikiai simptomai rodo, kad šis reiškinys yra praeinantysis smegenų išemijos priepuolis (PSIP).</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Miokardo infarkto (MI) simptomai gali būti:</w:t>
      </w:r>
    </w:p>
    <w:p w:rsidR="00E23FF5" w:rsidRPr="0052167D" w:rsidRDefault="00E23FF5" w:rsidP="00AB7E7D">
      <w:pPr>
        <w:numPr>
          <w:ilvl w:val="0"/>
          <w:numId w:val="53"/>
        </w:numPr>
        <w:snapToGrid w:val="0"/>
        <w:ind w:left="992" w:hanging="272"/>
        <w:rPr>
          <w:szCs w:val="22"/>
        </w:rPr>
      </w:pPr>
      <w:r w:rsidRPr="0052167D">
        <w:rPr>
          <w:szCs w:val="22"/>
        </w:rPr>
        <w:lastRenderedPageBreak/>
        <w:t>skausmas, diskomfortas, spaudimas, sunkumas, veržimo ar pilnumo pojūtis krūtinėje, rankoje ar po krūtinkauliu;</w:t>
      </w:r>
    </w:p>
    <w:p w:rsidR="00E23FF5" w:rsidRPr="0052167D" w:rsidRDefault="00E23FF5" w:rsidP="00AB7E7D">
      <w:pPr>
        <w:numPr>
          <w:ilvl w:val="0"/>
          <w:numId w:val="53"/>
        </w:numPr>
        <w:snapToGrid w:val="0"/>
        <w:ind w:left="992" w:hanging="272"/>
        <w:rPr>
          <w:szCs w:val="22"/>
        </w:rPr>
      </w:pPr>
      <w:r w:rsidRPr="0052167D">
        <w:rPr>
          <w:szCs w:val="22"/>
        </w:rPr>
        <w:t>diskomfortas, plintantis į nugarą, žandikaulį, gerklę, ranką, skrandį;</w:t>
      </w:r>
    </w:p>
    <w:p w:rsidR="00E23FF5" w:rsidRPr="0052167D" w:rsidRDefault="00E23FF5" w:rsidP="00AB7E7D">
      <w:pPr>
        <w:numPr>
          <w:ilvl w:val="0"/>
          <w:numId w:val="53"/>
        </w:numPr>
        <w:snapToGrid w:val="0"/>
        <w:ind w:left="992" w:hanging="272"/>
        <w:rPr>
          <w:szCs w:val="22"/>
        </w:rPr>
      </w:pPr>
      <w:r w:rsidRPr="0052167D">
        <w:rPr>
          <w:szCs w:val="22"/>
        </w:rPr>
        <w:t>pilnumo, nevirškinimo ar užspringimo pojūtis;</w:t>
      </w:r>
    </w:p>
    <w:p w:rsidR="00E23FF5" w:rsidRPr="0052167D" w:rsidRDefault="00E23FF5" w:rsidP="00AB7E7D">
      <w:pPr>
        <w:numPr>
          <w:ilvl w:val="0"/>
          <w:numId w:val="53"/>
        </w:numPr>
        <w:snapToGrid w:val="0"/>
        <w:ind w:left="992" w:hanging="272"/>
        <w:rPr>
          <w:szCs w:val="22"/>
        </w:rPr>
      </w:pPr>
      <w:r w:rsidRPr="0052167D">
        <w:rPr>
          <w:szCs w:val="22"/>
        </w:rPr>
        <w:t>prakaitavimas, pykinimas, vėmimas ar svaigulys;</w:t>
      </w:r>
    </w:p>
    <w:p w:rsidR="00E23FF5" w:rsidRPr="0052167D" w:rsidRDefault="00E23FF5" w:rsidP="00AB7E7D">
      <w:pPr>
        <w:numPr>
          <w:ilvl w:val="0"/>
          <w:numId w:val="53"/>
        </w:numPr>
        <w:snapToGrid w:val="0"/>
        <w:ind w:left="992" w:hanging="272"/>
        <w:rPr>
          <w:szCs w:val="22"/>
        </w:rPr>
      </w:pPr>
      <w:r w:rsidRPr="0052167D">
        <w:rPr>
          <w:szCs w:val="22"/>
        </w:rPr>
        <w:t>labai didelis silpnumas, nerimas ar dusulys;</w:t>
      </w:r>
    </w:p>
    <w:p w:rsidR="00E23FF5" w:rsidRPr="0052167D" w:rsidRDefault="00E23FF5" w:rsidP="00AB7E7D">
      <w:pPr>
        <w:numPr>
          <w:ilvl w:val="0"/>
          <w:numId w:val="53"/>
        </w:numPr>
        <w:snapToGrid w:val="0"/>
        <w:ind w:left="992" w:hanging="272"/>
        <w:rPr>
          <w:szCs w:val="22"/>
        </w:rPr>
      </w:pPr>
      <w:r w:rsidRPr="0052167D">
        <w:rPr>
          <w:szCs w:val="22"/>
        </w:rPr>
        <w:t>dažnas arba neritmiškas širdies plakimas.</w:t>
      </w:r>
    </w:p>
    <w:p w:rsidR="00E23FF5" w:rsidRPr="0052167D" w:rsidRDefault="00E23FF5" w:rsidP="00E23FF5">
      <w:pPr>
        <w:rPr>
          <w:i/>
          <w:szCs w:val="22"/>
        </w:rPr>
      </w:pPr>
    </w:p>
    <w:p w:rsidR="00E23FF5" w:rsidRPr="0052167D" w:rsidRDefault="00E23FF5" w:rsidP="00AB7E7D">
      <w:pPr>
        <w:rPr>
          <w:szCs w:val="22"/>
        </w:rPr>
      </w:pPr>
      <w:r w:rsidRPr="0052167D">
        <w:rPr>
          <w:szCs w:val="22"/>
        </w:rPr>
        <w:t>Įtarus ar diagnozavus VTE arba ATE, SHK vartojimą reikia nutraukti. Gydant antikoaguliantais (kumarino dariniais) dėl galimo pastarųjų teratogeninio poveikio reikia pradėti taikyti tinkamą kontracepciją.</w:t>
      </w:r>
    </w:p>
    <w:p w:rsidR="00E23FF5" w:rsidRPr="0052167D" w:rsidRDefault="00E23FF5" w:rsidP="00E23FF5">
      <w:pPr>
        <w:rPr>
          <w:i/>
          <w:szCs w:val="22"/>
        </w:rPr>
      </w:pPr>
    </w:p>
    <w:p w:rsidR="00E23FF5" w:rsidRPr="0052167D" w:rsidRDefault="00E23FF5" w:rsidP="00E23FF5">
      <w:pPr>
        <w:rPr>
          <w:rFonts w:eastAsia="Calibri"/>
          <w:i/>
          <w:szCs w:val="22"/>
        </w:rPr>
      </w:pPr>
      <w:r w:rsidRPr="0052167D">
        <w:rPr>
          <w:rFonts w:eastAsia="Calibri"/>
          <w:i/>
          <w:szCs w:val="22"/>
        </w:rPr>
        <w:t>2. Navikai</w:t>
      </w:r>
    </w:p>
    <w:p w:rsidR="00E23FF5" w:rsidRPr="0052167D" w:rsidRDefault="00E23FF5" w:rsidP="00E23FF5">
      <w:pPr>
        <w:numPr>
          <w:ilvl w:val="0"/>
          <w:numId w:val="30"/>
        </w:numPr>
        <w:ind w:left="284" w:hanging="284"/>
        <w:rPr>
          <w:rFonts w:eastAsia="Calibri"/>
          <w:szCs w:val="22"/>
        </w:rPr>
      </w:pPr>
      <w:r w:rsidRPr="0052167D">
        <w:rPr>
          <w:rFonts w:eastAsia="Calibri"/>
          <w:szCs w:val="22"/>
        </w:rPr>
        <w:t>Epidemiologiniai tyrimai rodo, kad žmogaus papilomos virusu (ŽPV) užsikrėtusioms moterims ilgalaikis SKT vartojimas didina gimdos kaklelio vėžio atsiradimo riziką. Vis dėlto, kol kas nežinoma, kiek ši rizika priklauso nuo kitų veiksnių (pvz., lytinių partnerių skaičiaus skirtumų ar barjerinių kontraceptikų vartojimo). Epidemiologinių duomenų apie gimdos kaklelio vėžio riziką Solvetta vartotojoms nėra (žr. poskyrį „Medicininis tyrimas ir konsultacijos“).</w:t>
      </w:r>
    </w:p>
    <w:p w:rsidR="00E23FF5" w:rsidRPr="0052167D" w:rsidRDefault="00E23FF5" w:rsidP="00E23FF5">
      <w:pPr>
        <w:numPr>
          <w:ilvl w:val="0"/>
          <w:numId w:val="3"/>
        </w:numPr>
        <w:tabs>
          <w:tab w:val="clear" w:pos="720"/>
          <w:tab w:val="num" w:pos="284"/>
        </w:tabs>
        <w:ind w:left="284" w:hanging="284"/>
        <w:rPr>
          <w:rFonts w:eastAsia="Calibri"/>
          <w:szCs w:val="22"/>
        </w:rPr>
      </w:pPr>
      <w:r w:rsidRPr="0052167D">
        <w:rPr>
          <w:rFonts w:eastAsia="Calibri"/>
          <w:szCs w:val="22"/>
        </w:rPr>
        <w:t xml:space="preserve">Atlikus 54 epidemiologinių tyrimų metaanalizę, nustatyta, kad sudėtinių geriamųjų kontraceptikų (SGK) vartojančioms moterims šiek tiek padidėja santykinė rizika (SR = 1,24) susirgti krūties vėžiu. Nutraukus SKT vartojimą, rizikos padidėjimas per 10 metų palaipsniui išnyksta. Kadangi krūties vėžys jaunesnėms nei 40 metų moterims būna retai, papildomų krūties vėžio atvejų SGK vartojančioms arba neseniai vartojusioms moterims būna palyginti mažai, palyginti su bendra vėžio rizika. </w:t>
      </w:r>
      <w:r w:rsidRPr="0052167D">
        <w:rPr>
          <w:szCs w:val="22"/>
        </w:rPr>
        <w:t xml:space="preserve">Krūties vėžys, diagnozuojamas kada nors SGK vartojusioms moterims, yra linkęs būti mažiau progresavusiu, </w:t>
      </w:r>
      <w:r w:rsidRPr="0052167D">
        <w:rPr>
          <w:rFonts w:eastAsia="Calibri"/>
          <w:szCs w:val="22"/>
        </w:rPr>
        <w:t>nei moterims, niekada jų nevartojusioms. Nustatytas rizikos padidėjimas SGK vartojusioms moterims gali būti dėl ankstyvesnio krūties vėžio diagnozavimo, biologinio SGK poveikio ar abiejų veiksnių.</w:t>
      </w:r>
    </w:p>
    <w:p w:rsidR="00E23FF5" w:rsidRPr="0052167D" w:rsidRDefault="00E23FF5" w:rsidP="00E23FF5">
      <w:pPr>
        <w:numPr>
          <w:ilvl w:val="0"/>
          <w:numId w:val="3"/>
        </w:numPr>
        <w:tabs>
          <w:tab w:val="clear" w:pos="720"/>
          <w:tab w:val="num" w:pos="284"/>
        </w:tabs>
        <w:ind w:left="284" w:hanging="284"/>
        <w:rPr>
          <w:rFonts w:eastAsia="Calibri"/>
          <w:szCs w:val="22"/>
        </w:rPr>
      </w:pPr>
      <w:r w:rsidRPr="0052167D">
        <w:rPr>
          <w:rFonts w:eastAsia="Calibri"/>
          <w:szCs w:val="22"/>
        </w:rPr>
        <w:t>SGK vartojančioms moterims retais atvejais gauta pranešimų apie gerybinius kepenų navikus, dar rečiau – piktybinius kepenų navikus. Pavieniais atvejais toks navikas sukeldavo gyvybei pavojingą kraujavimą į pilvo ertmę, todėl nustatant diferencinę diagnozę Solvetta vartojančiai moteriai, kuriai labai skauda viršutinę pilvo dalį, yra kepenų padidėjimas ar kraujavimas į pilvo ertmę, turi būti apsvarstyta kepenų naviko galimybė.</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3. Padidėjęs ALT aktyvumas</w:t>
      </w:r>
    </w:p>
    <w:p w:rsidR="00FF08B5" w:rsidRDefault="00E23FF5" w:rsidP="00FF08B5">
      <w:pPr>
        <w:numPr>
          <w:ilvl w:val="0"/>
          <w:numId w:val="46"/>
        </w:numPr>
        <w:ind w:left="284" w:hanging="284"/>
        <w:rPr>
          <w:rFonts w:eastAsia="Calibri"/>
          <w:szCs w:val="22"/>
        </w:rPr>
      </w:pPr>
      <w:r w:rsidRPr="0052167D">
        <w:rPr>
          <w:rFonts w:eastAsia="Calibri"/>
          <w:szCs w:val="22"/>
        </w:rPr>
        <w:t>Klinikinių tyrimų metu pacientėms, gydytoms nuo hepatito C viruso (HCV) infekcijos ombitasviro / paritapreviro / ritonaviro ir dasabuviro (su ribavirinu arba be jo) preparatais bei kartu vartojusioms etinilestradiolio preparatų, pvz., sudėtinių hormoninių kontraceptikų (SHK), transaminazės (ALT) aktyvumas reikšmingai dažniau daugiau kaip 5 kartus viršijo viršutinę normos ribą (VNR) negu pastarųjų preparatų kartu nevartojusioms (žr. 4.3 ir 4.5 skyrius).</w:t>
      </w:r>
    </w:p>
    <w:p w:rsidR="00FF08B5" w:rsidRDefault="00FF08B5" w:rsidP="00FF08B5">
      <w:pPr>
        <w:ind w:left="284"/>
        <w:rPr>
          <w:rFonts w:eastAsia="Calibri"/>
          <w:szCs w:val="22"/>
        </w:rPr>
      </w:pPr>
    </w:p>
    <w:p w:rsidR="00E31DA0" w:rsidRPr="00FF08B5" w:rsidRDefault="00751AE2" w:rsidP="00FF08B5">
      <w:pPr>
        <w:rPr>
          <w:rFonts w:eastAsia="Calibri"/>
          <w:szCs w:val="22"/>
        </w:rPr>
      </w:pPr>
      <w:r w:rsidRPr="00FF08B5">
        <w:rPr>
          <w:rFonts w:eastAsia="Calibri"/>
          <w:i/>
          <w:szCs w:val="22"/>
        </w:rPr>
        <w:t xml:space="preserve">4. </w:t>
      </w:r>
      <w:r w:rsidR="0004406D" w:rsidRPr="00FF08B5">
        <w:rPr>
          <w:rFonts w:eastAsia="Calibri"/>
          <w:i/>
          <w:szCs w:val="22"/>
        </w:rPr>
        <w:t>Kitos būklės</w:t>
      </w:r>
    </w:p>
    <w:p w:rsidR="00FF08B5" w:rsidRDefault="00E31DA0" w:rsidP="00FF08B5">
      <w:pPr>
        <w:numPr>
          <w:ilvl w:val="0"/>
          <w:numId w:val="61"/>
        </w:numPr>
        <w:rPr>
          <w:rFonts w:eastAsia="Calibri"/>
          <w:szCs w:val="22"/>
        </w:rPr>
      </w:pPr>
      <w:r w:rsidRPr="00AB7E7D">
        <w:rPr>
          <w:rFonts w:eastAsia="Calibri"/>
          <w:szCs w:val="22"/>
        </w:rPr>
        <w:t>Slogi nuotaika ir depresija yra gerai žinomas hormoninių kontraceptikų vartojimo nepageidaujamas poveikis (žr. 4.8 skyrių). Depresija gali turėti rimtų pasekmių ir tai yra gerai žinomas savižudiško elgesio bei savižudybių rizikos veiksnys. Moteris turi būti informuota, kad pasireiškus nuotaikos svyravimui ir depresijos simptomams, įskaitant tuos atvejus, kai jie pasireiškia vos pradėjus gydymą, reikia kreiptis į savo gydytoją.</w:t>
      </w:r>
      <w:r w:rsidR="00FF08B5">
        <w:rPr>
          <w:rFonts w:eastAsia="Calibri"/>
          <w:szCs w:val="22"/>
        </w:rPr>
        <w:t xml:space="preserve"> </w:t>
      </w:r>
    </w:p>
    <w:p w:rsidR="00E23FF5" w:rsidRPr="0052167D" w:rsidRDefault="00E23FF5" w:rsidP="00FF08B5">
      <w:pPr>
        <w:numPr>
          <w:ilvl w:val="0"/>
          <w:numId w:val="61"/>
        </w:numPr>
        <w:rPr>
          <w:rFonts w:eastAsia="Calibri"/>
          <w:szCs w:val="22"/>
        </w:rPr>
      </w:pPr>
      <w:r w:rsidRPr="0052167D">
        <w:rPr>
          <w:rFonts w:eastAsia="Calibri"/>
          <w:szCs w:val="22"/>
        </w:rPr>
        <w:t>Hormoninių kontraceptikų vartojančioms moterims, kurioms yra hipertrigliceridemija arba kurių kraujo giminaičiams yra buvęs šis sutrikimas, gali būti didesnė kasos uždegimo rizika.</w:t>
      </w:r>
    </w:p>
    <w:p w:rsidR="00E23FF5" w:rsidRPr="0052167D" w:rsidRDefault="00E23FF5" w:rsidP="00FF08B5">
      <w:pPr>
        <w:numPr>
          <w:ilvl w:val="0"/>
          <w:numId w:val="61"/>
        </w:numPr>
        <w:rPr>
          <w:rFonts w:eastAsia="Calibri"/>
          <w:szCs w:val="22"/>
        </w:rPr>
      </w:pPr>
      <w:r w:rsidRPr="0052167D">
        <w:rPr>
          <w:rFonts w:eastAsia="Calibri"/>
          <w:szCs w:val="22"/>
        </w:rPr>
        <w:t>Daugeliui hormoninių kontraceptikų vartojančių moterų šiek tiek padidėja kraujospūdis, bet kliniškai reikšmingas padidėjimas yra retas. Kaip hormoninių kontraceptikų vartojimas siejasi su hipertenzija, pilnai neištirta. Jeigu naudojant Solvetta atsiranda nuolatinė kliniškai reikšminga hipertenzija, gydytojui yra išmintinga sustabdyti žiedo vartojimą ir gydyti hipertenziją. Jeigu taikant antihipertenzinį gydymą kraujospūdis sunormalėja, kur tinka, Solvetta vartojimas gali būti atnaujintas.</w:t>
      </w:r>
    </w:p>
    <w:p w:rsidR="00E23FF5" w:rsidRPr="0052167D" w:rsidRDefault="00E23FF5" w:rsidP="00FF08B5">
      <w:pPr>
        <w:numPr>
          <w:ilvl w:val="0"/>
          <w:numId w:val="61"/>
        </w:numPr>
        <w:rPr>
          <w:rFonts w:eastAsia="Calibri"/>
          <w:szCs w:val="22"/>
        </w:rPr>
      </w:pPr>
      <w:r w:rsidRPr="0052167D">
        <w:rPr>
          <w:rFonts w:eastAsia="Calibri"/>
          <w:szCs w:val="22"/>
        </w:rPr>
        <w:lastRenderedPageBreak/>
        <w:t>Tiek nėščioms, tiek hormoninių kontraceptikų vartojančioms moterims gali pasireikšti arba pasunkėti šios būklės: gelta ir (arba) niežulys, susiję su tulžies staze, tulžies pūslės akmenligė, porfirija, sisteminė raudonoji vilkligė, hemolizinis ureminis sindromas, Saidenhemo (</w:t>
      </w:r>
      <w:r w:rsidRPr="0052167D">
        <w:rPr>
          <w:rFonts w:eastAsia="Calibri"/>
          <w:i/>
          <w:szCs w:val="22"/>
        </w:rPr>
        <w:t>Sydenham</w:t>
      </w:r>
      <w:r w:rsidRPr="0052167D">
        <w:rPr>
          <w:rFonts w:eastAsia="Calibri"/>
          <w:szCs w:val="22"/>
        </w:rPr>
        <w:t xml:space="preserve">) chorėja, nėščiųjų pūslelinė, klausos sutrikimas, susijęs su otoskleroze, paveldima angioneurozinė edema, tačiau šių sutrikimų sąsaja su hormoninių kontraceptikų vartojimu galutinai neįrodyta. </w:t>
      </w:r>
    </w:p>
    <w:p w:rsidR="00E23FF5" w:rsidRPr="0052167D" w:rsidRDefault="00E23FF5" w:rsidP="00FF08B5">
      <w:pPr>
        <w:numPr>
          <w:ilvl w:val="0"/>
          <w:numId w:val="61"/>
        </w:numPr>
        <w:rPr>
          <w:rFonts w:eastAsia="Calibri"/>
          <w:szCs w:val="22"/>
        </w:rPr>
      </w:pPr>
      <w:r w:rsidRPr="0052167D">
        <w:rPr>
          <w:rFonts w:eastAsia="Calibri"/>
          <w:szCs w:val="22"/>
        </w:rPr>
        <w:t>Dėl ūmaus ir lėtinio kepenų funkcijos sutrikimo Solvetta vartojimą gali tekti nutraukti ir nevartoti tol, kol kepenų funkcijos rodmenys sunormalės. Jei pasikartoja cholestazinė gelta ir (arba) su ja susijęs niežėjimas, pirmą kartą pasireiškę nėštumo ar ankstesnio lytinių steroidų vartojimo metu, žiedo vartojimą būtina nutraukti.</w:t>
      </w:r>
    </w:p>
    <w:p w:rsidR="00E23FF5" w:rsidRPr="0052167D" w:rsidRDefault="00E23FF5" w:rsidP="00FF08B5">
      <w:pPr>
        <w:numPr>
          <w:ilvl w:val="0"/>
          <w:numId w:val="61"/>
        </w:numPr>
        <w:rPr>
          <w:rFonts w:eastAsia="Calibri"/>
          <w:szCs w:val="22"/>
        </w:rPr>
      </w:pPr>
      <w:r w:rsidRPr="0052167D">
        <w:rPr>
          <w:rFonts w:eastAsia="Calibri"/>
          <w:szCs w:val="22"/>
        </w:rPr>
        <w:t>Nors estrogenai ir progestagenai gali daryti įtaką periferiniam atsparumui insulinui ir gliukozės toleravimui,</w:t>
      </w:r>
      <w:r w:rsidRPr="0052167D">
        <w:rPr>
          <w:szCs w:val="22"/>
        </w:rPr>
        <w:t xml:space="preserve"> duomenų, rodančių, kad vartojant hormoninių kontraceptikų reikia keisti cukriniu diabetu sergančių pacienčių gydymo schemą, nėra. Vis dėlto, cukriniu diabetu sergančias moteris reikia atidžiai stebėti, ypač pirmą Solvetta vartojimo mėnesį</w:t>
      </w:r>
      <w:r w:rsidRPr="0052167D">
        <w:rPr>
          <w:rFonts w:eastAsia="Calibri"/>
          <w:szCs w:val="22"/>
        </w:rPr>
        <w:t>.</w:t>
      </w:r>
    </w:p>
    <w:p w:rsidR="00E23FF5" w:rsidRPr="0052167D" w:rsidRDefault="00E23FF5" w:rsidP="00FF08B5">
      <w:pPr>
        <w:numPr>
          <w:ilvl w:val="0"/>
          <w:numId w:val="61"/>
        </w:numPr>
        <w:rPr>
          <w:rFonts w:eastAsia="Calibri"/>
          <w:szCs w:val="22"/>
        </w:rPr>
      </w:pPr>
      <w:r w:rsidRPr="0052167D">
        <w:rPr>
          <w:rFonts w:eastAsia="Calibri"/>
          <w:szCs w:val="22"/>
        </w:rPr>
        <w:t>Gauta pranešimų, kad vartojant hormoninių kontraceptikų pasireiškė arba pasunkėjo Krono (</w:t>
      </w:r>
      <w:r w:rsidRPr="0052167D">
        <w:rPr>
          <w:rFonts w:eastAsia="Calibri"/>
          <w:i/>
          <w:szCs w:val="22"/>
        </w:rPr>
        <w:t>Crohn</w:t>
      </w:r>
      <w:r w:rsidRPr="0052167D">
        <w:rPr>
          <w:rFonts w:eastAsia="Calibri"/>
          <w:szCs w:val="22"/>
        </w:rPr>
        <w:t xml:space="preserve">) liga ar opinis kolitas, tačiau ryšio su hormoninių kontraceptikų vartojimu įrodymai yra neįtikimi. </w:t>
      </w:r>
    </w:p>
    <w:p w:rsidR="00E23FF5" w:rsidRPr="0052167D" w:rsidRDefault="00E23FF5" w:rsidP="00FF08B5">
      <w:pPr>
        <w:numPr>
          <w:ilvl w:val="0"/>
          <w:numId w:val="61"/>
        </w:numPr>
        <w:rPr>
          <w:rFonts w:eastAsia="Calibri"/>
          <w:szCs w:val="22"/>
        </w:rPr>
      </w:pPr>
      <w:r w:rsidRPr="0052167D">
        <w:rPr>
          <w:rFonts w:eastAsia="Calibri"/>
          <w:szCs w:val="22"/>
        </w:rPr>
        <w:t>Retkarčiais gali pasireikšti rudmė (chloasma), ypač moterims, kurioms yra buvusi nėščiųjų rudmė (</w:t>
      </w:r>
      <w:r w:rsidRPr="0052167D">
        <w:rPr>
          <w:rFonts w:eastAsia="Calibri"/>
          <w:i/>
          <w:szCs w:val="22"/>
        </w:rPr>
        <w:t>chloasma gravidarum</w:t>
      </w:r>
      <w:r w:rsidRPr="0052167D">
        <w:rPr>
          <w:rFonts w:eastAsia="Calibri"/>
          <w:szCs w:val="22"/>
        </w:rPr>
        <w:t xml:space="preserve">). Solvetta vartojančioms moterims, linkusioms į rudmę, reikia vengti ekspozicijos saulės ir ultravioletiniais spinduliais. </w:t>
      </w:r>
    </w:p>
    <w:p w:rsidR="00E23FF5" w:rsidRPr="0052167D" w:rsidRDefault="00E23FF5" w:rsidP="00FF08B5">
      <w:pPr>
        <w:numPr>
          <w:ilvl w:val="0"/>
          <w:numId w:val="61"/>
        </w:numPr>
        <w:rPr>
          <w:rFonts w:eastAsia="Calibri"/>
          <w:szCs w:val="22"/>
        </w:rPr>
      </w:pPr>
      <w:r w:rsidRPr="0052167D">
        <w:rPr>
          <w:rFonts w:eastAsia="Calibri"/>
          <w:szCs w:val="22"/>
        </w:rPr>
        <w:t xml:space="preserve">Jeigu moteriai yra gimdos kaklelio iškritimas, cistocelė ir (arba) rektocelė, sunkus ar lėtinis vidurių užkietėjimas, jai gali nepavykti tinkamai įsikišti Solvetta arba moteris žiedą gali pamesti. </w:t>
      </w:r>
    </w:p>
    <w:p w:rsidR="00E23FF5" w:rsidRPr="0052167D" w:rsidRDefault="00E23FF5" w:rsidP="00FF08B5">
      <w:pPr>
        <w:numPr>
          <w:ilvl w:val="0"/>
          <w:numId w:val="61"/>
        </w:numPr>
        <w:rPr>
          <w:rFonts w:eastAsia="Calibri"/>
          <w:szCs w:val="22"/>
        </w:rPr>
      </w:pPr>
      <w:r w:rsidRPr="0052167D">
        <w:rPr>
          <w:rFonts w:eastAsia="Calibri"/>
          <w:szCs w:val="22"/>
        </w:rPr>
        <w:t xml:space="preserve">Labai retai nustatyta atsitiktinio Solvetta įkišimo į šlaplę atvejų, dėl kurių žiedas gali atsidurti šlapimo pūslėje. Taigi, cistito simptomų atveju nustatant diferencinę diagnozę turi būti apsvarstyta netinkamos žiedo padėties galimybė. </w:t>
      </w:r>
    </w:p>
    <w:p w:rsidR="00E23FF5" w:rsidRPr="0052167D" w:rsidRDefault="00E23FF5" w:rsidP="00FF08B5">
      <w:pPr>
        <w:numPr>
          <w:ilvl w:val="0"/>
          <w:numId w:val="61"/>
        </w:numPr>
        <w:rPr>
          <w:rFonts w:eastAsia="Calibri"/>
          <w:szCs w:val="22"/>
        </w:rPr>
      </w:pPr>
      <w:r w:rsidRPr="0052167D">
        <w:rPr>
          <w:rFonts w:eastAsia="Calibri"/>
          <w:szCs w:val="22"/>
        </w:rPr>
        <w:t>Solvetta vartojimo metu moteriai gali išsivystyti makšties uždegimas, tačiau duomenų, rodančių, kad makšties uždegimo gydymas paveiktų Solvetta veiksmingumą ar Solvetta veiktų makšties uždegimo gydymą, nėra (žr. 4.5 skyrių).</w:t>
      </w:r>
    </w:p>
    <w:p w:rsidR="00116779" w:rsidRPr="00C7185E" w:rsidRDefault="00E23FF5" w:rsidP="00FF08B5">
      <w:pPr>
        <w:numPr>
          <w:ilvl w:val="0"/>
          <w:numId w:val="61"/>
        </w:numPr>
        <w:rPr>
          <w:rFonts w:eastAsia="Calibri"/>
          <w:szCs w:val="22"/>
        </w:rPr>
      </w:pPr>
      <w:r w:rsidRPr="0052167D">
        <w:rPr>
          <w:rFonts w:eastAsia="Calibri"/>
          <w:szCs w:val="22"/>
        </w:rPr>
        <w:t>Labai retai buvo gauta pranešimų, kad žiedas prilipo prie makšties audinio ir jam pašalinti reikėjo sveikatos priežiūros specialisto pagalbos.</w:t>
      </w:r>
      <w:r w:rsidR="00116779">
        <w:rPr>
          <w:rFonts w:eastAsia="Calibri"/>
          <w:szCs w:val="22"/>
        </w:rPr>
        <w:t xml:space="preserve"> </w:t>
      </w:r>
      <w:r w:rsidR="00116779">
        <w:t>Kai kuriais atvejais, kai audinys apaugo žiedą, žiedas buvo pašalintas jį nupjovus nepažeidžiant gretimo makšties audinio.</w:t>
      </w:r>
    </w:p>
    <w:p w:rsidR="00116779" w:rsidRPr="00560D16" w:rsidRDefault="00116779" w:rsidP="00116779">
      <w:pPr>
        <w:ind w:left="284" w:hanging="284"/>
        <w:rPr>
          <w:rFonts w:eastAsia="Calibri"/>
          <w:szCs w:val="22"/>
        </w:rPr>
      </w:pPr>
    </w:p>
    <w:p w:rsidR="00116779" w:rsidRPr="008B35C2" w:rsidRDefault="00116779" w:rsidP="00116779">
      <w:pPr>
        <w:snapToGrid w:val="0"/>
        <w:outlineLvl w:val="0"/>
        <w:rPr>
          <w:szCs w:val="22"/>
          <w:u w:val="single"/>
        </w:rPr>
      </w:pPr>
      <w:r w:rsidRPr="008B35C2">
        <w:rPr>
          <w:szCs w:val="22"/>
          <w:u w:val="single"/>
        </w:rPr>
        <w:t>Medicininis ištyrimas ir konsultavimas</w:t>
      </w:r>
    </w:p>
    <w:p w:rsidR="00E23FF5" w:rsidRPr="0052167D" w:rsidRDefault="00E23FF5" w:rsidP="00E23FF5">
      <w:pPr>
        <w:snapToGrid w:val="0"/>
        <w:rPr>
          <w:szCs w:val="22"/>
        </w:rPr>
      </w:pPr>
      <w:r w:rsidRPr="0052167D">
        <w:rPr>
          <w:szCs w:val="22"/>
        </w:rPr>
        <w:t>Prieš pradedant arba atnaujinant Solvetta vartojimą, turi būti surinkta išsami ligos istorija (įskaitant kraujo giminaičių ligos istoriją) ir įsitikinta, kad moteris ne nėščia. Taip pat turi būti išmatuotas kraujospūdis ir moteris ištirta gydytojo, vadovaujantis kontraindikacijomis (žr. 4.3 skyrių) ir įspėjimais (žr. 4.4 skyrių). Svarbu atkreipti moters dėmesį į informaciją apie venų ir arterijų trombozę, įskaitant Solvetta keliamą riziką, palyginti su kitų SHK vartojimu, VTE ir ATE simptomus, žinomus rizikos veiksnius ir ką reikia daryti įtarus trombozę.</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Moteriai taip pat reikia nurodyti atidžiai perskaityti pakuotės lapelį ir laikytis pateiktų patarimų. Tyrimų dažnis ir pobūdis turi būti paremtas nustatytos praktikos rekomendacijomis ir priderintas konkrečiai moteriai.</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Moteris turi būti informuota, kad hormoniniai kontraceptikai neapsaugo nuo ŽIV infekcijos (AIDS) ir kitų lytiniu keliu plintančių ligų.</w:t>
      </w:r>
    </w:p>
    <w:p w:rsidR="00E23FF5" w:rsidRPr="0052167D" w:rsidRDefault="00E23FF5" w:rsidP="00E23FF5">
      <w:pPr>
        <w:rPr>
          <w:szCs w:val="22"/>
        </w:rPr>
      </w:pPr>
    </w:p>
    <w:p w:rsidR="00E23FF5" w:rsidRPr="00AB7E7D" w:rsidRDefault="00E23FF5" w:rsidP="00E23FF5">
      <w:pPr>
        <w:rPr>
          <w:rFonts w:eastAsia="Calibri"/>
          <w:szCs w:val="22"/>
          <w:u w:val="single"/>
        </w:rPr>
      </w:pPr>
      <w:r w:rsidRPr="00AB7E7D">
        <w:rPr>
          <w:rFonts w:eastAsia="Calibri"/>
          <w:szCs w:val="22"/>
          <w:u w:val="single"/>
        </w:rPr>
        <w:t>Sumažėjęs veiksmingumas</w:t>
      </w:r>
    </w:p>
    <w:p w:rsidR="00E23FF5" w:rsidRPr="0052167D" w:rsidRDefault="00E23FF5" w:rsidP="00E23FF5">
      <w:pPr>
        <w:rPr>
          <w:rFonts w:eastAsia="Calibri"/>
          <w:szCs w:val="22"/>
        </w:rPr>
      </w:pPr>
      <w:r w:rsidRPr="0052167D">
        <w:rPr>
          <w:rFonts w:eastAsia="Calibri"/>
          <w:szCs w:val="22"/>
        </w:rPr>
        <w:t>Solvetta veiksmingumas gali sumažėti, jeigu nepaisoma vartojimo taisyklių (žr. 4.2 skyrių) arba kartu vartojama vaistinių preparatų, kurie mažina etinilestradiolio ir (arba) etonogestrelio koncentraciją kraujo plazmoje (žr. 4.5 skyrių).</w:t>
      </w:r>
    </w:p>
    <w:p w:rsidR="00E23FF5" w:rsidRPr="0052167D" w:rsidRDefault="00E23FF5" w:rsidP="00E23FF5">
      <w:pPr>
        <w:rPr>
          <w:rFonts w:eastAsia="Calibri"/>
          <w:szCs w:val="22"/>
        </w:rPr>
      </w:pPr>
    </w:p>
    <w:p w:rsidR="00E23FF5" w:rsidRPr="00AB7E7D" w:rsidRDefault="00116779" w:rsidP="00E23FF5">
      <w:pPr>
        <w:rPr>
          <w:rFonts w:eastAsia="Calibri"/>
          <w:szCs w:val="22"/>
          <w:u w:val="single"/>
        </w:rPr>
      </w:pPr>
      <w:r w:rsidRPr="00AB7E7D">
        <w:rPr>
          <w:rFonts w:eastAsia="Calibri"/>
          <w:szCs w:val="22"/>
          <w:u w:val="single"/>
        </w:rPr>
        <w:t xml:space="preserve">Susilpnėjusi ciklo </w:t>
      </w:r>
      <w:r w:rsidR="00E23FF5" w:rsidRPr="00AB7E7D">
        <w:rPr>
          <w:rFonts w:eastAsia="Calibri"/>
          <w:szCs w:val="22"/>
          <w:u w:val="single"/>
        </w:rPr>
        <w:t xml:space="preserve">kontrolė </w:t>
      </w:r>
    </w:p>
    <w:p w:rsidR="00E23FF5" w:rsidRPr="0052167D" w:rsidRDefault="00E23FF5" w:rsidP="00E23FF5">
      <w:pPr>
        <w:rPr>
          <w:rFonts w:eastAsia="Calibri"/>
          <w:szCs w:val="22"/>
        </w:rPr>
      </w:pPr>
      <w:r w:rsidRPr="0052167D">
        <w:rPr>
          <w:rFonts w:eastAsia="Calibri"/>
          <w:szCs w:val="22"/>
        </w:rPr>
        <w:lastRenderedPageBreak/>
        <w:t>Solvetta vartojimo laikotarpiu gali atsirasti nereguliarus kraujavimas (tepių išskyrų iš makšties ar kraujavimo protrūkis). Jeigu mėnesinių nereguliarumas  pasireiškė po anksčiau buvusių reguliarių mėnesinių Solvetta vartojimo rekomenduojamu režimu metu, turi būti a pagalvota, kad priežastys gali būti susijusios ne su hormonais, ir imtis tinkamų diagnostikos priemonių, kad paneigti piktybiškumo ir nėštumo galimybę. Gali tekti atlikti gimdos išgrandymą.</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Kai kurioms moterims nutraukimo kraujavimas per pertrauką be žiedo gali neprasidėti. Jeigu Solvetta buvo vartojamas pagal 4.2 skyriuje pateiktą instrukciją, vargu ar moteris gali būti nėščia. Vis dėlto, jeigu prieš pirmąjį neįvykusį nutraukimo kraujavimą Solvetta buvo vartojamas ne pagal instrukciją arba jeigu toks kraujavimai neprasidėjo du kartus, prieš tęsiant Solvetta vartojimą turi būti paneigta nėštumo galimybė.</w:t>
      </w:r>
    </w:p>
    <w:p w:rsidR="00E23FF5" w:rsidRPr="0052167D" w:rsidRDefault="00E23FF5" w:rsidP="00E23FF5">
      <w:pPr>
        <w:rPr>
          <w:rFonts w:eastAsia="Calibri"/>
          <w:szCs w:val="22"/>
        </w:rPr>
      </w:pPr>
    </w:p>
    <w:p w:rsidR="00E23FF5" w:rsidRPr="00AB7E7D" w:rsidRDefault="00E23FF5" w:rsidP="00E23FF5">
      <w:pPr>
        <w:rPr>
          <w:rFonts w:eastAsia="Calibri"/>
          <w:szCs w:val="22"/>
          <w:u w:val="single"/>
        </w:rPr>
      </w:pPr>
      <w:r w:rsidRPr="00AB7E7D">
        <w:rPr>
          <w:rFonts w:eastAsia="Calibri"/>
          <w:szCs w:val="22"/>
          <w:u w:val="single"/>
        </w:rPr>
        <w:t>Etinilestradiolio ir etonogestrelio ekspozicija vyrams</w:t>
      </w:r>
    </w:p>
    <w:p w:rsidR="00E23FF5" w:rsidRPr="0052167D" w:rsidRDefault="00E23FF5" w:rsidP="00E23FF5">
      <w:pPr>
        <w:rPr>
          <w:rFonts w:eastAsia="Calibri"/>
          <w:szCs w:val="22"/>
        </w:rPr>
      </w:pPr>
      <w:r w:rsidRPr="0052167D">
        <w:rPr>
          <w:rFonts w:eastAsia="Calibri"/>
          <w:szCs w:val="22"/>
        </w:rPr>
        <w:t>Absorbuojamo per varpą etinilestradiolio ir etonogestrelio ekspozicijos farmakologinis vaidmuo vyriškos lyties seksualiniams partneriams netirtas.</w:t>
      </w:r>
    </w:p>
    <w:p w:rsidR="00E23FF5" w:rsidRPr="0052167D" w:rsidRDefault="00E23FF5" w:rsidP="00E23FF5">
      <w:pPr>
        <w:rPr>
          <w:rFonts w:eastAsia="Calibri"/>
          <w:szCs w:val="22"/>
        </w:rPr>
      </w:pPr>
    </w:p>
    <w:p w:rsidR="00E23FF5" w:rsidRPr="00AB7E7D" w:rsidRDefault="00116779" w:rsidP="00E23FF5">
      <w:pPr>
        <w:rPr>
          <w:rFonts w:eastAsia="Calibri"/>
          <w:szCs w:val="22"/>
          <w:u w:val="single"/>
        </w:rPr>
      </w:pPr>
      <w:r w:rsidRPr="00AB7E7D">
        <w:rPr>
          <w:rFonts w:eastAsia="Calibri"/>
          <w:szCs w:val="22"/>
          <w:u w:val="single"/>
        </w:rPr>
        <w:t>Žiedo lūžimas</w:t>
      </w:r>
      <w:r w:rsidR="00E23FF5" w:rsidRPr="00AB7E7D">
        <w:rPr>
          <w:rFonts w:eastAsia="Calibri"/>
          <w:szCs w:val="22"/>
          <w:u w:val="single"/>
        </w:rPr>
        <w:t xml:space="preserve"> </w:t>
      </w:r>
    </w:p>
    <w:p w:rsidR="00E23FF5" w:rsidRPr="0052167D" w:rsidRDefault="00E23FF5" w:rsidP="00E23FF5">
      <w:pPr>
        <w:rPr>
          <w:rFonts w:eastAsia="Calibri"/>
          <w:szCs w:val="22"/>
        </w:rPr>
      </w:pPr>
      <w:r w:rsidRPr="0052167D">
        <w:rPr>
          <w:rFonts w:eastAsia="Calibri"/>
          <w:szCs w:val="22"/>
        </w:rPr>
        <w:t>Labai retai gauta pranešimų, kad Solvetta vartojimo metu lūžo (žr. 4.5 skyrių).</w:t>
      </w:r>
      <w:r w:rsidR="00542F66">
        <w:rPr>
          <w:rFonts w:eastAsia="Calibri"/>
          <w:szCs w:val="22"/>
        </w:rPr>
        <w:t xml:space="preserve"> </w:t>
      </w:r>
      <w:r w:rsidR="00542F66" w:rsidRPr="0042488E">
        <w:rPr>
          <w:rFonts w:eastAsia="Calibri"/>
          <w:szCs w:val="22"/>
        </w:rPr>
        <w:t>Buvo pranešta apie makšties sužalojimą, susijusį su žiedo lūžimu</w:t>
      </w:r>
      <w:r w:rsidRPr="0052167D">
        <w:rPr>
          <w:rFonts w:eastAsia="Calibri"/>
          <w:szCs w:val="22"/>
        </w:rPr>
        <w:t xml:space="preserve"> Tokiu atveju moteriai rekomenduojama ištraukti sulūžusį žiedą ir kiek galima greičiau įsikišti naują bei kitas 7 paras papildomai taikyti barjerinį kontracepcijos metodą (pvz., prezervatyvą). Turi būti pagalvota apie nėštumo galimybę, taigi moteris turi kreiptis į savo gydytoją.</w:t>
      </w:r>
    </w:p>
    <w:p w:rsidR="00E23FF5" w:rsidRPr="0052167D" w:rsidRDefault="00E23FF5" w:rsidP="00E23FF5">
      <w:pPr>
        <w:rPr>
          <w:rFonts w:eastAsia="Calibri"/>
          <w:szCs w:val="22"/>
        </w:rPr>
      </w:pPr>
    </w:p>
    <w:p w:rsidR="00E23FF5" w:rsidRPr="00AB7E7D" w:rsidRDefault="00116779" w:rsidP="00E23FF5">
      <w:pPr>
        <w:rPr>
          <w:rFonts w:eastAsia="Calibri"/>
          <w:szCs w:val="22"/>
          <w:u w:val="single"/>
        </w:rPr>
      </w:pPr>
      <w:r w:rsidRPr="00AB7E7D">
        <w:rPr>
          <w:rFonts w:eastAsia="Calibri"/>
          <w:szCs w:val="22"/>
          <w:u w:val="single"/>
        </w:rPr>
        <w:t>Išstūmimas</w:t>
      </w:r>
    </w:p>
    <w:p w:rsidR="00E23FF5" w:rsidRPr="0052167D" w:rsidRDefault="00E23FF5" w:rsidP="00E23FF5">
      <w:pPr>
        <w:rPr>
          <w:rFonts w:eastAsia="Calibri"/>
          <w:szCs w:val="22"/>
          <w:u w:val="single"/>
        </w:rPr>
      </w:pPr>
    </w:p>
    <w:p w:rsidR="00E23FF5" w:rsidRPr="0052167D" w:rsidRDefault="00E23FF5" w:rsidP="00E23FF5">
      <w:pPr>
        <w:rPr>
          <w:rFonts w:eastAsia="Calibri"/>
          <w:szCs w:val="22"/>
        </w:rPr>
      </w:pPr>
      <w:r w:rsidRPr="0052167D">
        <w:rPr>
          <w:rFonts w:eastAsia="Calibri"/>
          <w:szCs w:val="22"/>
        </w:rPr>
        <w:t xml:space="preserve">Gauta pranešimų apie Solvetta iškritimą, pavyzdžiui, jeigu žiedas buvo netinkamai įkištas, iškrito ištraukiant tamponą, lytiškai santykiaujant arba sunkaus ar lėtinio vidurių užkietėjimo atveju. Užsitęsęs </w:t>
      </w:r>
      <w:r w:rsidR="00116779">
        <w:rPr>
          <w:rFonts w:eastAsia="Calibri"/>
          <w:szCs w:val="22"/>
        </w:rPr>
        <w:t>išstūmimas</w:t>
      </w:r>
      <w:r w:rsidR="00116779" w:rsidRPr="0052167D">
        <w:rPr>
          <w:rFonts w:eastAsia="Calibri"/>
          <w:szCs w:val="22"/>
        </w:rPr>
        <w:t xml:space="preserve"> </w:t>
      </w:r>
      <w:r w:rsidRPr="0052167D">
        <w:rPr>
          <w:rFonts w:eastAsia="Calibri"/>
          <w:szCs w:val="22"/>
        </w:rPr>
        <w:t xml:space="preserve">gali vesti prie kontracepcijos nepakankamumo ir (arba) kraujavimo protrūkių. Veiksmingumui užtikrinti moteris turi būti informuota, kad reikalinga reguliariai tikrinti </w:t>
      </w:r>
      <w:r w:rsidRPr="0052167D">
        <w:rPr>
          <w:szCs w:val="22"/>
        </w:rPr>
        <w:t>(pvz., prieš lytinius santykius ir po jų)</w:t>
      </w:r>
      <w:r w:rsidRPr="0052167D">
        <w:rPr>
          <w:rFonts w:eastAsia="Calibri"/>
          <w:szCs w:val="22"/>
        </w:rPr>
        <w:t>, ar Solvetta makštyje.</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Solvetta atsitiktinai iškrito ir jo nebuvo makštyje </w:t>
      </w:r>
      <w:r w:rsidRPr="0052167D">
        <w:rPr>
          <w:rFonts w:eastAsia="Calibri"/>
          <w:b/>
          <w:szCs w:val="22"/>
        </w:rPr>
        <w:t>trumpiau nei 3 valandas</w:t>
      </w:r>
      <w:r w:rsidRPr="0052167D">
        <w:rPr>
          <w:rFonts w:eastAsia="Calibri"/>
          <w:szCs w:val="22"/>
        </w:rPr>
        <w:t>, kontraceptinis veiksmingumas nesumažėja. Moteris turi nuplauti žiedą vėsiu ar drungnu (bet ne karštu) vandeniu ir kiek galima greičiau jį įsikišti, bet ne vėliau kaip per 3 valandas.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Solvetta makštyje nebuvo ar manoma, kad nebuvo, </w:t>
      </w:r>
      <w:r w:rsidRPr="0052167D">
        <w:rPr>
          <w:rFonts w:eastAsia="Calibri"/>
          <w:b/>
          <w:szCs w:val="22"/>
        </w:rPr>
        <w:t>ilgiau kaip 3 valandas</w:t>
      </w:r>
      <w:r w:rsidRPr="0052167D">
        <w:rPr>
          <w:rFonts w:eastAsia="Calibri"/>
          <w:szCs w:val="22"/>
        </w:rPr>
        <w:t>, kontraceptinis veiksmingumas gali būti sumažėjęs. Tokiu atveju reikia elgtis pagal atitinkamas rekomendacijas, nurodytas 4.2 skyriaus poskyryje ,,Ką daryti, jei žiedas laikinai buvo iškritęs iš makšties“.</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4.5</w:t>
      </w:r>
      <w:r w:rsidRPr="0052167D">
        <w:rPr>
          <w:rFonts w:eastAsia="Calibri"/>
          <w:b/>
          <w:szCs w:val="22"/>
        </w:rPr>
        <w:tab/>
        <w:t>Sąveika su kitais vaistiniais preparatais ir kitokia sąveika</w:t>
      </w:r>
    </w:p>
    <w:p w:rsidR="00E23FF5" w:rsidRPr="0052167D" w:rsidRDefault="00E23FF5" w:rsidP="00E23FF5">
      <w:pPr>
        <w:widowControl w:val="0"/>
        <w:rPr>
          <w:rFonts w:eastAsia="Calibri"/>
          <w:b/>
          <w:szCs w:val="22"/>
        </w:rPr>
      </w:pPr>
    </w:p>
    <w:p w:rsidR="00E23FF5" w:rsidRPr="00AB7E7D" w:rsidRDefault="00E23FF5" w:rsidP="00E23FF5">
      <w:pPr>
        <w:rPr>
          <w:rFonts w:eastAsia="Calibri"/>
          <w:szCs w:val="22"/>
          <w:u w:val="single"/>
        </w:rPr>
      </w:pPr>
      <w:r w:rsidRPr="00AB7E7D">
        <w:rPr>
          <w:rFonts w:eastAsia="Calibri"/>
          <w:szCs w:val="22"/>
          <w:u w:val="single"/>
        </w:rPr>
        <w:t>S</w:t>
      </w:r>
      <w:r w:rsidR="00116779" w:rsidRPr="00AB7E7D">
        <w:rPr>
          <w:rFonts w:eastAsia="Calibri"/>
          <w:szCs w:val="22"/>
          <w:u w:val="single"/>
        </w:rPr>
        <w:t>ąveika su kitais vaistiniais preparatais</w:t>
      </w:r>
    </w:p>
    <w:p w:rsidR="00E23FF5" w:rsidRPr="0052167D" w:rsidRDefault="00E23FF5" w:rsidP="00E23FF5">
      <w:pPr>
        <w:rPr>
          <w:rFonts w:eastAsia="Calibri"/>
          <w:szCs w:val="22"/>
        </w:rPr>
      </w:pPr>
      <w:r w:rsidRPr="0052167D">
        <w:rPr>
          <w:rFonts w:eastAsia="Calibri"/>
          <w:szCs w:val="22"/>
        </w:rPr>
        <w:t>Pastaba. Galimoms sąveikoms nustatyti turi būti atsižvelgta į kartu vartojamų vaistinių preparatų išrašymo informaciją.</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Kitų vaistinių preparatų įtaka Solvetta poveikiui</w:t>
      </w:r>
    </w:p>
    <w:p w:rsidR="00E23FF5" w:rsidRPr="0052167D" w:rsidRDefault="00E23FF5" w:rsidP="00E23FF5">
      <w:pPr>
        <w:rPr>
          <w:rFonts w:eastAsia="Calibri"/>
          <w:szCs w:val="22"/>
        </w:rPr>
      </w:pPr>
      <w:r w:rsidRPr="0052167D">
        <w:rPr>
          <w:rFonts w:eastAsia="Calibri"/>
          <w:szCs w:val="22"/>
        </w:rPr>
        <w:t xml:space="preserve">Gali pasireikšti sąveika su vaistiniais </w:t>
      </w:r>
      <w:r w:rsidR="00116779">
        <w:rPr>
          <w:rFonts w:eastAsia="Calibri"/>
          <w:szCs w:val="22"/>
        </w:rPr>
        <w:t xml:space="preserve">preparatais </w:t>
      </w:r>
      <w:r w:rsidRPr="0052167D">
        <w:rPr>
          <w:rFonts w:eastAsia="Calibri"/>
          <w:szCs w:val="22"/>
        </w:rPr>
        <w:t>ar augaliniais preparatais, kurie indukuoja mikrosomų fermentus. Dėl minėtos sąveikos gali padidėti lytinių hormonų klirensas, kas gali privesti prie kraujavimo protrūkio ir (arba) nepakankamos kontracepcijos.</w:t>
      </w:r>
    </w:p>
    <w:p w:rsidR="00E23FF5" w:rsidRPr="0052167D" w:rsidRDefault="00E23FF5" w:rsidP="00E23FF5">
      <w:pPr>
        <w:rPr>
          <w:rFonts w:eastAsia="Calibri"/>
          <w:szCs w:val="22"/>
        </w:rPr>
      </w:pPr>
    </w:p>
    <w:p w:rsidR="00E23FF5" w:rsidRPr="00AB7E7D" w:rsidRDefault="00E23FF5" w:rsidP="00AB7E7D">
      <w:pPr>
        <w:numPr>
          <w:ilvl w:val="0"/>
          <w:numId w:val="54"/>
        </w:numPr>
        <w:ind w:left="448" w:hanging="448"/>
        <w:rPr>
          <w:rFonts w:eastAsia="Calibri"/>
          <w:szCs w:val="22"/>
        </w:rPr>
      </w:pPr>
      <w:r w:rsidRPr="00AB7E7D">
        <w:rPr>
          <w:rFonts w:eastAsia="Calibri"/>
          <w:szCs w:val="22"/>
        </w:rPr>
        <w:t>Valdymas</w:t>
      </w:r>
    </w:p>
    <w:p w:rsidR="00E23FF5" w:rsidRPr="0052167D" w:rsidRDefault="00E23FF5" w:rsidP="00AB7E7D">
      <w:pPr>
        <w:ind w:left="448"/>
        <w:rPr>
          <w:rFonts w:eastAsia="Calibri"/>
          <w:szCs w:val="22"/>
        </w:rPr>
      </w:pPr>
      <w:r w:rsidRPr="0052167D">
        <w:rPr>
          <w:rFonts w:eastAsia="Calibri"/>
          <w:szCs w:val="22"/>
        </w:rPr>
        <w:t xml:space="preserve">Padidėjęs fermentų aktyvumas jau gali būti nustatytas po kelių vartojimo dienų. Didžiausias fermentų aktyvumas dažniausiai pastebimas po kelių savaičių. Baigus </w:t>
      </w:r>
      <w:r w:rsidR="009F6275">
        <w:rPr>
          <w:rFonts w:eastAsia="Calibri"/>
          <w:szCs w:val="22"/>
        </w:rPr>
        <w:t>farmakoterapiją</w:t>
      </w:r>
      <w:r w:rsidRPr="0052167D">
        <w:rPr>
          <w:rFonts w:eastAsia="Calibri"/>
          <w:szCs w:val="22"/>
        </w:rPr>
        <w:t>, fermentų aktyvumas gali išlikti padidėjęs maždaug 4 savaites.</w:t>
      </w:r>
    </w:p>
    <w:p w:rsidR="00E23FF5" w:rsidRPr="0052167D" w:rsidRDefault="00E23FF5" w:rsidP="00E23FF5">
      <w:pPr>
        <w:rPr>
          <w:rFonts w:eastAsia="Calibri"/>
          <w:szCs w:val="22"/>
        </w:rPr>
      </w:pPr>
    </w:p>
    <w:p w:rsidR="00E23FF5" w:rsidRPr="00AB7E7D" w:rsidRDefault="00E23FF5" w:rsidP="00AB7E7D">
      <w:pPr>
        <w:numPr>
          <w:ilvl w:val="0"/>
          <w:numId w:val="55"/>
        </w:numPr>
        <w:ind w:left="448" w:hanging="448"/>
        <w:rPr>
          <w:rFonts w:eastAsia="Calibri"/>
          <w:szCs w:val="22"/>
        </w:rPr>
      </w:pPr>
      <w:r w:rsidRPr="00AB7E7D">
        <w:rPr>
          <w:rFonts w:eastAsia="Calibri"/>
          <w:szCs w:val="22"/>
        </w:rPr>
        <w:lastRenderedPageBreak/>
        <w:t>Trumpalaikis gydymas</w:t>
      </w:r>
    </w:p>
    <w:p w:rsidR="009F6275" w:rsidRDefault="00E23FF5" w:rsidP="00AB7E7D">
      <w:pPr>
        <w:ind w:left="448"/>
        <w:rPr>
          <w:rFonts w:eastAsia="Calibri"/>
          <w:szCs w:val="22"/>
        </w:rPr>
      </w:pPr>
      <w:r w:rsidRPr="0052167D">
        <w:rPr>
          <w:rFonts w:eastAsia="Calibri"/>
          <w:szCs w:val="22"/>
        </w:rPr>
        <w:t xml:space="preserve">Moterys, kurios vartoja vaistinių </w:t>
      </w:r>
      <w:r w:rsidR="009F6275">
        <w:rPr>
          <w:rFonts w:eastAsia="Calibri"/>
          <w:szCs w:val="22"/>
        </w:rPr>
        <w:t xml:space="preserve">preparatų </w:t>
      </w:r>
      <w:r w:rsidRPr="0052167D">
        <w:rPr>
          <w:rFonts w:eastAsia="Calibri"/>
          <w:szCs w:val="22"/>
        </w:rPr>
        <w:t>ar augalinių preparatų, indukuojančių mikrosomų fermentus, turi papildomai (kartu su Solvetta) laikinai taikyti barjerinę arba kitokią kontracepciją.</w:t>
      </w:r>
    </w:p>
    <w:p w:rsidR="00E23FF5" w:rsidRPr="0052167D" w:rsidRDefault="00E23FF5" w:rsidP="00AB7E7D">
      <w:pPr>
        <w:ind w:left="448"/>
        <w:rPr>
          <w:rFonts w:eastAsia="Calibri"/>
          <w:szCs w:val="22"/>
        </w:rPr>
      </w:pPr>
      <w:r w:rsidRPr="0052167D">
        <w:rPr>
          <w:rFonts w:eastAsia="Calibri"/>
          <w:szCs w:val="22"/>
        </w:rPr>
        <w:t>Pastaba: Solvetta turi būti ne</w:t>
      </w:r>
      <w:r w:rsidR="009F6275">
        <w:rPr>
          <w:rFonts w:eastAsia="Calibri"/>
          <w:szCs w:val="22"/>
        </w:rPr>
        <w:t>vartojama</w:t>
      </w:r>
      <w:r w:rsidRPr="0052167D">
        <w:rPr>
          <w:rFonts w:eastAsia="Calibri"/>
          <w:szCs w:val="22"/>
        </w:rPr>
        <w:t xml:space="preserve"> kartu su </w:t>
      </w:r>
      <w:r w:rsidR="009F6275">
        <w:rPr>
          <w:rFonts w:eastAsia="Calibri"/>
          <w:szCs w:val="22"/>
        </w:rPr>
        <w:t xml:space="preserve">diafragma, </w:t>
      </w:r>
      <w:r w:rsidR="009D0613">
        <w:rPr>
          <w:rFonts w:eastAsia="Calibri"/>
          <w:szCs w:val="22"/>
        </w:rPr>
        <w:t xml:space="preserve">gimdos </w:t>
      </w:r>
      <w:r w:rsidR="009F6275">
        <w:rPr>
          <w:rFonts w:eastAsia="Calibri"/>
          <w:szCs w:val="22"/>
        </w:rPr>
        <w:t xml:space="preserve">kaklelio gaubteliu ar </w:t>
      </w:r>
      <w:r w:rsidRPr="0052167D">
        <w:rPr>
          <w:rFonts w:eastAsia="Calibri"/>
          <w:szCs w:val="22"/>
        </w:rPr>
        <w:t>moterišku prezervatyvu. Barjerinį metodą būtina taikyti visą laiką, kol vartojama mikrosomų fermentų induktorių, ir paskui dar 28 paras. Jeigu minėtų induktorių vartojimas kartu užtrunka ilgiau negu 3 savaites, kol laikomas žiedas, tai kitą žiedą reikia įsikišti iš karto, be įprastinės pertraukos.</w:t>
      </w:r>
    </w:p>
    <w:p w:rsidR="00E23FF5" w:rsidRPr="0052167D" w:rsidRDefault="00E23FF5" w:rsidP="00E23FF5">
      <w:pPr>
        <w:rPr>
          <w:rFonts w:eastAsia="Calibri"/>
          <w:szCs w:val="22"/>
        </w:rPr>
      </w:pPr>
    </w:p>
    <w:p w:rsidR="00E23FF5" w:rsidRPr="00AB7E7D" w:rsidRDefault="00E23FF5" w:rsidP="00AB7E7D">
      <w:pPr>
        <w:numPr>
          <w:ilvl w:val="0"/>
          <w:numId w:val="56"/>
        </w:numPr>
        <w:ind w:left="448" w:hanging="448"/>
        <w:rPr>
          <w:rFonts w:eastAsia="Calibri"/>
          <w:szCs w:val="22"/>
        </w:rPr>
      </w:pPr>
      <w:r w:rsidRPr="00AB7E7D">
        <w:rPr>
          <w:rFonts w:eastAsia="Calibri"/>
          <w:szCs w:val="22"/>
        </w:rPr>
        <w:t>Ilgalaikis gydymas</w:t>
      </w:r>
    </w:p>
    <w:p w:rsidR="00E23FF5" w:rsidRPr="0052167D" w:rsidRDefault="00E23FF5" w:rsidP="00AB7E7D">
      <w:pPr>
        <w:ind w:left="448"/>
        <w:rPr>
          <w:rFonts w:eastAsia="Calibri"/>
          <w:szCs w:val="22"/>
        </w:rPr>
      </w:pPr>
      <w:r w:rsidRPr="0052167D">
        <w:rPr>
          <w:rFonts w:eastAsia="Calibri"/>
          <w:szCs w:val="22"/>
        </w:rPr>
        <w:t>Moterims, kurios ilgai vartoja veikliųjų medžiagų, indukuojančių kepenų mikrosomų fermentus, rekomenduojamas kitas patikimas (nehormoninis) kontracepcijos metodas.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Literatūroje aprašyta žemiau išvardyta sąveika.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Medžiagos, kurios didina sudėtinių hormoninių kontraceptikų klirensą</w:t>
      </w:r>
    </w:p>
    <w:p w:rsidR="00E23FF5" w:rsidRPr="0052167D" w:rsidRDefault="00E23FF5" w:rsidP="00E23FF5">
      <w:pPr>
        <w:rPr>
          <w:rFonts w:eastAsia="Calibri"/>
          <w:szCs w:val="22"/>
        </w:rPr>
      </w:pPr>
      <w:r w:rsidRPr="0052167D">
        <w:rPr>
          <w:rFonts w:eastAsia="Calibri"/>
          <w:szCs w:val="22"/>
        </w:rPr>
        <w:t>Gali pasireikšti sąveika su vaistiniais ar augaliniais preparatais, kurie indukuoja mikrosomų fermentus, ypač citochromo P450 (CYP) fermentus. Dėl jos gali padidėti lytinių hormonų klirensas bei sumažėti jų koncentracijos kraujo plazmoje ir sudėtinių hormoninių kontraceptikų, įskaitant Solvetta, veiksmingumas. Tokie vaistiniai preparatai yra fenitoinas, fenobarbitalis, primidonas, bozentanas, karbamazepinas, rifampicinas ir galbūt taip pat okskarbazepinas, topiramatas, felbamatas, grizeofulvinas, kai kurie ŽIV proteazės inhibitoriai (pvz., ritonaviras), nenukleozidiniai atvirkštinės transkriptazės inhibitoriai (pvz., efavirenzas) ir jonažolių vaistažoliniai preparatai.</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Medžiagos, kurių poveikis sudėtinių hormoninių kontraceptikų klirensui nepastovus</w:t>
      </w:r>
    </w:p>
    <w:p w:rsidR="00E23FF5" w:rsidRPr="0052167D" w:rsidRDefault="00E23FF5" w:rsidP="00E23FF5">
      <w:pPr>
        <w:rPr>
          <w:rFonts w:eastAsia="Calibri"/>
          <w:szCs w:val="22"/>
        </w:rPr>
      </w:pPr>
      <w:r w:rsidRPr="0052167D">
        <w:rPr>
          <w:rFonts w:eastAsia="Calibri"/>
          <w:szCs w:val="22"/>
        </w:rPr>
        <w:t>Daugelis ŽIV proteazės inhibitorių derinių (pvz., nelfinaviras), nenukleozidinių atvirkštinės transkriptazės inhibitorių (pvz., nevirapinas) ir (arba) derinių su vaistiniais preparatais nuo HCV infekcijos (pvz., bocepreviras, telapreviras), vartojami kartu su hormoniniais kontraceptikais, gali didinti ar mažinti progestagenų, įskaitant etonogestrelį, ar estrogeno koncentracijas kraujo plazmoje. Kai kuriais atvejais suminė tokių pokyčių įtaka gali būti kliniškai reikšminga.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Medžiagos, kurios mažina sudėtinių hormoninių kontraceptikų klirensą</w:t>
      </w:r>
    </w:p>
    <w:p w:rsidR="00E23FF5" w:rsidRPr="0052167D" w:rsidRDefault="00E23FF5" w:rsidP="00E23FF5">
      <w:pPr>
        <w:rPr>
          <w:rFonts w:eastAsia="Calibri"/>
          <w:szCs w:val="22"/>
        </w:rPr>
      </w:pPr>
      <w:r w:rsidRPr="0052167D">
        <w:rPr>
          <w:rFonts w:eastAsia="Calibri"/>
          <w:szCs w:val="22"/>
        </w:rPr>
        <w:t>Galimos sąveikos su fermentų inhibitoriais klinikinė reikšmė išlieka neaiški.</w:t>
      </w:r>
    </w:p>
    <w:p w:rsidR="00E23FF5" w:rsidRPr="0052167D" w:rsidRDefault="00E23FF5" w:rsidP="00E23FF5">
      <w:pPr>
        <w:rPr>
          <w:rFonts w:eastAsia="Calibri"/>
          <w:szCs w:val="22"/>
        </w:rPr>
      </w:pPr>
      <w:r w:rsidRPr="0052167D">
        <w:rPr>
          <w:rFonts w:eastAsia="Calibri"/>
          <w:szCs w:val="22"/>
        </w:rPr>
        <w:t>Kartu vartojami stiprūs (pvz., ketokonazolas, itrakonazolas, klaritromicinas) ar vidutinio stiprumo (pvz., flukonazolas, diltiazemas, eritromicinas) CYP3A4 inhibitoriai gali didinti estrogenų ar progestagenų, įskaitant etonogestrelį, koncentracijas kraujo serume.</w:t>
      </w:r>
    </w:p>
    <w:p w:rsidR="00E23FF5" w:rsidRPr="0052167D" w:rsidRDefault="00E23FF5" w:rsidP="00E23FF5">
      <w:pPr>
        <w:rPr>
          <w:rFonts w:eastAsia="Calibri"/>
          <w:szCs w:val="22"/>
        </w:rPr>
      </w:pPr>
    </w:p>
    <w:p w:rsidR="00E23FF5" w:rsidRPr="0052167D" w:rsidRDefault="007E0ABE" w:rsidP="00751AE2">
      <w:pPr>
        <w:rPr>
          <w:rFonts w:eastAsia="Calibri"/>
          <w:szCs w:val="22"/>
        </w:rPr>
      </w:pPr>
      <w:r w:rsidRPr="007E0ABE">
        <w:t>Gauta pranešimų apie žiedo sulūžimo atvejus, į makštį kartu vartojant kitų vaistinių preparatų, įskaitant priešgrybelinius</w:t>
      </w:r>
      <w:r>
        <w:t xml:space="preserve"> vaistinius preparatus</w:t>
      </w:r>
      <w:r w:rsidRPr="007E0ABE">
        <w:t xml:space="preserve">, antibiotikus ir lubrikantus </w:t>
      </w:r>
      <w:r w:rsidRPr="0052167D">
        <w:rPr>
          <w:rFonts w:eastAsia="Calibri"/>
          <w:szCs w:val="22"/>
        </w:rPr>
        <w:t xml:space="preserve"> (žr. 4.4 skyriaus poskyrį „Žiedo lūžimas“).</w:t>
      </w:r>
      <w:r>
        <w:rPr>
          <w:rFonts w:eastAsia="Calibri"/>
          <w:szCs w:val="22"/>
        </w:rPr>
        <w:t xml:space="preserve"> </w:t>
      </w:r>
      <w:r w:rsidR="00E23FF5" w:rsidRPr="0052167D">
        <w:rPr>
          <w:rFonts w:eastAsia="Calibri"/>
          <w:szCs w:val="22"/>
        </w:rPr>
        <w:t xml:space="preserve">Remiantis farmakokinetikos tyrimų duomenimis, į makštį vartojami priešgrybeliniai vaistiniai preparatai ir spermicidai vargu ar daro įtaką Solvetta veiksmingumui ir saugumui. </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Hormoniniai kontraceptikai gali veikti kitų vaistinių preparatų metabolizmą. Taigi, koncentracijos kraujo plazmoje ir audiniuose gali padidėti (pvz., ciklosporino) ar sumažėti (pvz., lamotrigino).</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Farmakodinaminės sąveikos</w:t>
      </w:r>
    </w:p>
    <w:p w:rsidR="00E23FF5" w:rsidRPr="0052167D" w:rsidRDefault="00E23FF5" w:rsidP="00E23FF5">
      <w:pPr>
        <w:rPr>
          <w:rFonts w:eastAsia="Calibri"/>
          <w:szCs w:val="22"/>
        </w:rPr>
      </w:pPr>
      <w:r w:rsidRPr="0052167D">
        <w:rPr>
          <w:rFonts w:eastAsia="Calibri"/>
          <w:szCs w:val="22"/>
        </w:rPr>
        <w:t>Vartojimas kartu su vaistiniais preparatais, kurių sudėtyje buvo ombitasviro/paritapreviro/ritonaviro, ir dasabuviru (su ritonaviru arba be jo), gali didinti ALT aktyvumo padidėjimo riziką (žr. 4.3 ir 4.4 skyrius).</w:t>
      </w:r>
    </w:p>
    <w:p w:rsidR="00E23FF5" w:rsidRPr="0052167D" w:rsidRDefault="00E23FF5" w:rsidP="00E23FF5">
      <w:pPr>
        <w:rPr>
          <w:rFonts w:eastAsia="Calibri"/>
          <w:szCs w:val="22"/>
        </w:rPr>
      </w:pPr>
      <w:r w:rsidRPr="0052167D">
        <w:rPr>
          <w:rFonts w:eastAsia="Calibri"/>
          <w:szCs w:val="22"/>
        </w:rPr>
        <w:t>Dėl to, prieš pradedant vartoti šį vaistinių preparatų derinį, Solvetta vartojančios pacientės privalo pakeisti Solvetta alternatyviu kontracepcijos būdu (pvz., vartoti gryną progestageną arba taikyti nehormoninį metodą). Solvetta galima vėl pradėti naudoti praėjus 2 savaitėms po paskutinės šio vaistinių preparatų derinio dozės.</w:t>
      </w:r>
    </w:p>
    <w:p w:rsidR="00E23FF5" w:rsidRPr="0052167D" w:rsidRDefault="00E23FF5" w:rsidP="00E23FF5">
      <w:pPr>
        <w:rPr>
          <w:rFonts w:eastAsia="Calibri"/>
          <w:szCs w:val="22"/>
        </w:rPr>
      </w:pPr>
    </w:p>
    <w:p w:rsidR="00E23FF5" w:rsidRPr="00AB7E7D" w:rsidRDefault="00E23FF5" w:rsidP="00E23FF5">
      <w:pPr>
        <w:rPr>
          <w:rFonts w:eastAsia="Calibri"/>
          <w:i/>
          <w:szCs w:val="22"/>
        </w:rPr>
      </w:pPr>
      <w:r w:rsidRPr="00AB7E7D">
        <w:rPr>
          <w:rFonts w:eastAsia="Calibri"/>
          <w:i/>
          <w:szCs w:val="22"/>
        </w:rPr>
        <w:t>L</w:t>
      </w:r>
      <w:r w:rsidR="00A90AE9" w:rsidRPr="00AB7E7D">
        <w:rPr>
          <w:rFonts w:eastAsia="Calibri"/>
          <w:i/>
          <w:szCs w:val="22"/>
        </w:rPr>
        <w:t>aboratoriniai tyrimai</w:t>
      </w:r>
    </w:p>
    <w:p w:rsidR="00E23FF5" w:rsidRPr="0052167D" w:rsidRDefault="00E23FF5" w:rsidP="00E23FF5">
      <w:pPr>
        <w:rPr>
          <w:rFonts w:eastAsia="Calibri"/>
          <w:szCs w:val="22"/>
        </w:rPr>
      </w:pPr>
      <w:r w:rsidRPr="0052167D">
        <w:rPr>
          <w:rFonts w:eastAsia="Calibri"/>
          <w:szCs w:val="22"/>
        </w:rPr>
        <w:lastRenderedPageBreak/>
        <w:t>Kontraceptinių hormonų vartojimas gali veikti kai kurių laboratorinių tyrimų rodmenis, įskaitant kepenų, skydliaukės, antinksčių ir inkstų funkcijos biocheminių tyrimų rodmenis, pernašos baltymų (pvz., kortikosteroidus prisijungiančio globulino ir lytinius hormonus prisijungiančio globulino), lipidų ar lipoproteinų frakcijų koncentracijas kraujo plazmoje, angliavandenių metabolizmo, koaguliacijos ir fibrinolizės rodmenis. Dažniausiai rodmenų pokyčiai būna normos ribose.</w:t>
      </w:r>
    </w:p>
    <w:p w:rsidR="00E23FF5" w:rsidRPr="0052167D" w:rsidRDefault="00E23FF5" w:rsidP="00E23FF5">
      <w:pPr>
        <w:rPr>
          <w:rFonts w:eastAsia="Calibri"/>
          <w:szCs w:val="22"/>
        </w:rPr>
      </w:pPr>
    </w:p>
    <w:p w:rsidR="00E23FF5" w:rsidRPr="00AB7E7D" w:rsidRDefault="00E23FF5" w:rsidP="00E23FF5">
      <w:pPr>
        <w:rPr>
          <w:rFonts w:eastAsia="Calibri"/>
          <w:i/>
          <w:szCs w:val="22"/>
        </w:rPr>
      </w:pPr>
      <w:r w:rsidRPr="00AB7E7D">
        <w:rPr>
          <w:rFonts w:eastAsia="Calibri"/>
          <w:i/>
          <w:szCs w:val="22"/>
        </w:rPr>
        <w:t>S</w:t>
      </w:r>
      <w:r w:rsidR="00A90AE9" w:rsidRPr="00AB7E7D">
        <w:rPr>
          <w:rFonts w:eastAsia="Calibri"/>
          <w:i/>
          <w:szCs w:val="22"/>
        </w:rPr>
        <w:t xml:space="preserve">ąveika su tamponais </w:t>
      </w:r>
    </w:p>
    <w:p w:rsidR="00E23FF5" w:rsidRPr="0052167D" w:rsidRDefault="00E23FF5" w:rsidP="00E23FF5">
      <w:pPr>
        <w:rPr>
          <w:rFonts w:eastAsia="Calibri"/>
          <w:szCs w:val="22"/>
        </w:rPr>
      </w:pPr>
      <w:r w:rsidRPr="0052167D">
        <w:rPr>
          <w:rFonts w:eastAsia="Calibri"/>
          <w:szCs w:val="22"/>
        </w:rPr>
        <w:t>Farmakokinetikos duomenys rodo, kad kartu naudojami tamponai nedaro įtakos Solvetta išskiriamų hormonų absorbcijai į kraujotaką. Retais atvejais Solvetta gali būti išmestas ištraukiant tamponą (žr. patarimą „Ką daryti, jei žiedas laikinai buvo iškritęs iš makšties“).</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4.6</w:t>
      </w:r>
      <w:r w:rsidRPr="0052167D">
        <w:rPr>
          <w:rFonts w:eastAsia="Calibri"/>
          <w:b/>
          <w:szCs w:val="22"/>
        </w:rPr>
        <w:tab/>
        <w:t>Vaisingumas, nėštumo ir žindymo laikotarpis</w:t>
      </w:r>
    </w:p>
    <w:p w:rsidR="00E23FF5" w:rsidRPr="0052167D" w:rsidRDefault="00E23FF5" w:rsidP="00E23FF5">
      <w:pPr>
        <w:rPr>
          <w:rFonts w:eastAsia="Calibri"/>
          <w:szCs w:val="22"/>
        </w:rPr>
      </w:pPr>
    </w:p>
    <w:p w:rsidR="00E23FF5" w:rsidRPr="00AB7E7D" w:rsidRDefault="00E23FF5" w:rsidP="00E23FF5">
      <w:pPr>
        <w:rPr>
          <w:rFonts w:eastAsia="Calibri"/>
          <w:szCs w:val="22"/>
          <w:u w:val="single"/>
        </w:rPr>
      </w:pPr>
      <w:r w:rsidRPr="00AB7E7D">
        <w:rPr>
          <w:rFonts w:eastAsia="Calibri"/>
          <w:szCs w:val="22"/>
          <w:u w:val="single"/>
        </w:rPr>
        <w:t>Nėštumas</w:t>
      </w:r>
    </w:p>
    <w:p w:rsidR="00E23FF5" w:rsidRPr="0052167D" w:rsidRDefault="00E23FF5" w:rsidP="00E23FF5">
      <w:pPr>
        <w:rPr>
          <w:rFonts w:eastAsia="Calibri"/>
          <w:szCs w:val="22"/>
        </w:rPr>
      </w:pPr>
      <w:r w:rsidRPr="0052167D">
        <w:rPr>
          <w:rFonts w:eastAsia="Calibri"/>
          <w:szCs w:val="22"/>
        </w:rPr>
        <w:t>Solvetta neskirtas vartoti nėštumo metu. Jei Solvetta naudojanti moteris pastojo, žiedas turi būti ištrauktas. Didelės apimties epidemiologiniai tyrimai nenustatė nei apsigimimų rizikos padidėjimo naujagimiams, kurių motinos prieš nėštumą vartojo sudėtinių geriamųjų kontraceptikų (SGK), nei teratogeninio poveikio rizikos padidėjimo naujagimiams, kurių motinos ankstyvuoju nėštumo laikotarpiu nežinodamos apie neštumą vartojo SGK.</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Klinikinis tyrimas, kuriame dalyvavo nedidelis skaičius moterų, naudojančių žiedą, kurio sudėtyje yra etonogestrelio/etinilestradiolio, parodė, kad į makštį vartojamų kontraceptinių steroidų koncentracija gimdoje būna panaši į vartojančių SGK (žr. 5.2 skyrių). Apie nėštumų, kurie buvo veikiami žiedo sudėtyje esančių etonogestrelio/etinilestradiolio, baigties klinikinę patirtį pranešimų nėra.</w:t>
      </w:r>
    </w:p>
    <w:p w:rsidR="00E23FF5" w:rsidRPr="0052167D" w:rsidRDefault="00E23FF5" w:rsidP="00E23FF5">
      <w:pPr>
        <w:snapToGrid w:val="0"/>
        <w:outlineLvl w:val="0"/>
        <w:rPr>
          <w:szCs w:val="22"/>
        </w:rPr>
      </w:pPr>
    </w:p>
    <w:p w:rsidR="00E23FF5" w:rsidRPr="0052167D" w:rsidRDefault="00E23FF5" w:rsidP="00E23FF5">
      <w:pPr>
        <w:snapToGrid w:val="0"/>
        <w:outlineLvl w:val="0"/>
        <w:rPr>
          <w:szCs w:val="22"/>
        </w:rPr>
      </w:pPr>
      <w:r w:rsidRPr="0052167D">
        <w:rPr>
          <w:szCs w:val="22"/>
        </w:rPr>
        <w:t>Reikia atkreipti dėmesį į padidėjusią VTE riziką po gimdymo, jei vėl pradedama vartoti Solvetta (žr. 4.2 ir 4.4 skyrius).</w:t>
      </w:r>
    </w:p>
    <w:p w:rsidR="00E23FF5" w:rsidRPr="0052167D" w:rsidRDefault="00E23FF5" w:rsidP="00E23FF5">
      <w:pPr>
        <w:rPr>
          <w:szCs w:val="22"/>
          <w:u w:val="single"/>
        </w:rPr>
      </w:pPr>
    </w:p>
    <w:p w:rsidR="00E23FF5" w:rsidRPr="00AB7E7D" w:rsidRDefault="00E23FF5" w:rsidP="00E23FF5">
      <w:pPr>
        <w:rPr>
          <w:rFonts w:eastAsia="Calibri"/>
          <w:szCs w:val="22"/>
          <w:u w:val="single"/>
        </w:rPr>
      </w:pPr>
      <w:r w:rsidRPr="00AB7E7D">
        <w:rPr>
          <w:rFonts w:eastAsia="Calibri"/>
          <w:szCs w:val="22"/>
          <w:u w:val="single"/>
        </w:rPr>
        <w:t>Žindymas</w:t>
      </w:r>
    </w:p>
    <w:p w:rsidR="00E23FF5" w:rsidRPr="0052167D" w:rsidRDefault="00E23FF5" w:rsidP="00E23FF5">
      <w:pPr>
        <w:rPr>
          <w:rFonts w:eastAsia="Calibri"/>
          <w:szCs w:val="22"/>
        </w:rPr>
      </w:pPr>
      <w:r w:rsidRPr="0052167D">
        <w:rPr>
          <w:rFonts w:eastAsia="Calibri"/>
          <w:szCs w:val="22"/>
        </w:rPr>
        <w:t>Estrogenai gali įtakoti žindymą, nes jie gali sumažinti motinos pieno išsiskyrimą ir keisti jo sudėtį. Taigi, Solvetta vartoti paprastai nerekomenduojama tol, kol moteris visiškai nenujunkė savo kūdikio. Mažas kontraceptinių steroidų ir (arba) jų metabolitų kiekis gali prasiskverbti į motinos pieną, tačiau įrodymų, kad toks kiekis nepalankiai paveiktų kūdikio sveikatą, nėra.</w:t>
      </w:r>
    </w:p>
    <w:p w:rsidR="00E23FF5" w:rsidRPr="0052167D" w:rsidRDefault="00E23FF5" w:rsidP="00E23FF5">
      <w:pPr>
        <w:rPr>
          <w:rFonts w:eastAsia="Calibri"/>
          <w:szCs w:val="22"/>
        </w:rPr>
      </w:pPr>
    </w:p>
    <w:p w:rsidR="00E23FF5" w:rsidRPr="00AB7E7D" w:rsidRDefault="00E23FF5" w:rsidP="00E23FF5">
      <w:pPr>
        <w:rPr>
          <w:rFonts w:eastAsia="Calibri"/>
          <w:szCs w:val="22"/>
          <w:u w:val="single"/>
        </w:rPr>
      </w:pPr>
      <w:r w:rsidRPr="00AB7E7D">
        <w:rPr>
          <w:rFonts w:eastAsia="Calibri"/>
          <w:szCs w:val="22"/>
          <w:u w:val="single"/>
        </w:rPr>
        <w:t>Vaisingumas</w:t>
      </w:r>
    </w:p>
    <w:p w:rsidR="00E23FF5" w:rsidRPr="0052167D" w:rsidRDefault="00E23FF5" w:rsidP="00E23FF5">
      <w:pPr>
        <w:rPr>
          <w:rFonts w:eastAsia="Calibri"/>
          <w:szCs w:val="22"/>
        </w:rPr>
      </w:pPr>
      <w:r w:rsidRPr="0052167D">
        <w:rPr>
          <w:rFonts w:eastAsia="Calibri"/>
          <w:szCs w:val="22"/>
        </w:rPr>
        <w:t>Solvetta yra skirtas apsaugai nuo nėštumo. Jeigu moteris nori nustoti vartoti Solvetta dėl to, kad nori tapti nėščia, jai reikia patarti, kad prieš bandydama pastoti sulauktų natūralių mėnesinių, nes tai padės apskaičiuoti gimdymo datą.</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4.7</w:t>
      </w:r>
      <w:r w:rsidRPr="0052167D">
        <w:rPr>
          <w:rFonts w:eastAsia="Calibri"/>
          <w:b/>
          <w:szCs w:val="22"/>
        </w:rPr>
        <w:tab/>
        <w:t>Poveikis gebėjimui vairuoti ir valdyti mechanizmus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Remiantis farmakodinamikos savybėmis, Solvetta gebėjimo vairuoti ir valdyti mechanizmus neveikia arba veikia nereikšmingai.</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4.8</w:t>
      </w:r>
      <w:r w:rsidRPr="0052167D">
        <w:rPr>
          <w:rFonts w:eastAsia="Calibri"/>
          <w:b/>
          <w:szCs w:val="22"/>
        </w:rPr>
        <w:tab/>
        <w:t>Nepageidaujamas poveikis</w:t>
      </w:r>
    </w:p>
    <w:p w:rsidR="00E23FF5" w:rsidRPr="0052167D" w:rsidRDefault="00E23FF5" w:rsidP="00E23FF5">
      <w:pPr>
        <w:rPr>
          <w:rFonts w:eastAsia="Calibri"/>
          <w:szCs w:val="22"/>
        </w:rPr>
      </w:pPr>
    </w:p>
    <w:p w:rsidR="00E23FF5" w:rsidRPr="0052167D" w:rsidRDefault="00E23FF5" w:rsidP="00E23FF5">
      <w:pPr>
        <w:ind w:right="-29"/>
        <w:rPr>
          <w:rFonts w:eastAsia="Calibri"/>
          <w:szCs w:val="22"/>
        </w:rPr>
      </w:pPr>
      <w:r w:rsidRPr="0052167D">
        <w:rPr>
          <w:rFonts w:eastAsia="Calibri"/>
          <w:szCs w:val="22"/>
        </w:rPr>
        <w:t xml:space="preserve">Klinikinių etonogestrelio/etinilestradiolio tyrimų metu dažniausias nepageidaujamas poveikis buvo galvos skausmas, makšties infekcija ir išskyros iš makšties. Kiekvienas iš jų pasireiškė 5 </w:t>
      </w:r>
      <w:r w:rsidRPr="0052167D">
        <w:rPr>
          <w:rFonts w:eastAsia="Calibri"/>
          <w:szCs w:val="22"/>
        </w:rPr>
        <w:noBreakHyphen/>
        <w:t xml:space="preserve"> 6 % moterų.</w:t>
      </w:r>
    </w:p>
    <w:p w:rsidR="00E23FF5" w:rsidRPr="0052167D" w:rsidRDefault="00E23FF5" w:rsidP="00E23FF5">
      <w:pPr>
        <w:snapToGrid w:val="0"/>
        <w:rPr>
          <w:szCs w:val="22"/>
          <w:u w:val="single"/>
        </w:rPr>
      </w:pPr>
    </w:p>
    <w:p w:rsidR="00E23FF5" w:rsidRPr="00AB7E7D" w:rsidRDefault="00E23FF5" w:rsidP="00E23FF5">
      <w:pPr>
        <w:snapToGrid w:val="0"/>
        <w:rPr>
          <w:b/>
          <w:szCs w:val="22"/>
          <w:u w:val="single"/>
        </w:rPr>
      </w:pPr>
      <w:r w:rsidRPr="00AB7E7D">
        <w:rPr>
          <w:szCs w:val="22"/>
          <w:u w:val="single"/>
        </w:rPr>
        <w:t>Atrinktų nepageidaujamų reakcijų apibūdinimas</w:t>
      </w:r>
    </w:p>
    <w:p w:rsidR="00E23FF5" w:rsidRPr="0052167D" w:rsidRDefault="00E23FF5" w:rsidP="00E23FF5">
      <w:pPr>
        <w:snapToGrid w:val="0"/>
        <w:rPr>
          <w:szCs w:val="22"/>
        </w:rPr>
      </w:pPr>
      <w:r w:rsidRPr="0052167D">
        <w:rPr>
          <w:szCs w:val="22"/>
        </w:rPr>
        <w:t>SHK vartojančioms moterims nustatyta padidėjusi arterijų ir venų trombozės ir tromboembolijos reiškinių rizika, įskaitant miokardo infarktą, insultą, praeinančius smegenų išemijos priepuolius, venų trombozę ir plaučių emboliją. Tai yra išsamiau aptarta 4.4 skyriuje.</w:t>
      </w:r>
    </w:p>
    <w:p w:rsidR="00E23FF5" w:rsidRPr="0052167D" w:rsidRDefault="00E23FF5" w:rsidP="00E23FF5">
      <w:pPr>
        <w:outlineLvl w:val="0"/>
        <w:rPr>
          <w:szCs w:val="22"/>
        </w:rPr>
      </w:pPr>
      <w:r w:rsidRPr="0052167D">
        <w:rPr>
          <w:szCs w:val="22"/>
        </w:rPr>
        <w:t>Taip pat kiti nepageidaujamo poveikio atvejai, pastebėti moterims SHK vartojimo metu, yra išsamiau aptarti 4.4 skyriuje.</w:t>
      </w:r>
    </w:p>
    <w:p w:rsidR="00E23FF5" w:rsidRPr="0052167D" w:rsidRDefault="00E23FF5" w:rsidP="00E23FF5">
      <w:pPr>
        <w:rPr>
          <w:szCs w:val="22"/>
        </w:rPr>
      </w:pPr>
    </w:p>
    <w:p w:rsidR="00E23FF5" w:rsidRPr="0052167D" w:rsidRDefault="00E23FF5" w:rsidP="00E23FF5">
      <w:pPr>
        <w:ind w:right="-29"/>
        <w:rPr>
          <w:rFonts w:eastAsia="Calibri"/>
          <w:szCs w:val="22"/>
        </w:rPr>
      </w:pPr>
      <w:r w:rsidRPr="0052167D">
        <w:rPr>
          <w:rFonts w:eastAsia="Calibri"/>
          <w:szCs w:val="22"/>
        </w:rPr>
        <w:t xml:space="preserve">Žiedo, kurio sudėtyje yra etonogestrelio/etinilestradiolio </w:t>
      </w:r>
      <w:r w:rsidRPr="0052167D">
        <w:rPr>
          <w:szCs w:val="22"/>
        </w:rPr>
        <w:t xml:space="preserve">klinikinių </w:t>
      </w:r>
      <w:r w:rsidRPr="0052167D">
        <w:rPr>
          <w:rFonts w:eastAsia="Calibri"/>
          <w:szCs w:val="22"/>
        </w:rPr>
        <w:t>tyrimų</w:t>
      </w:r>
      <w:r w:rsidRPr="0052167D">
        <w:rPr>
          <w:szCs w:val="22"/>
        </w:rPr>
        <w:t>, stebėjimo tyrimų ar naudojimo jam esant rinkoje</w:t>
      </w:r>
      <w:r w:rsidRPr="0052167D">
        <w:rPr>
          <w:rFonts w:eastAsia="Calibri"/>
          <w:szCs w:val="22"/>
        </w:rPr>
        <w:t xml:space="preserve"> metu </w:t>
      </w:r>
      <w:r w:rsidRPr="0052167D">
        <w:rPr>
          <w:szCs w:val="22"/>
        </w:rPr>
        <w:t>pastebėtos</w:t>
      </w:r>
      <w:r w:rsidRPr="0052167D">
        <w:rPr>
          <w:rFonts w:eastAsia="Calibri"/>
          <w:szCs w:val="22"/>
        </w:rPr>
        <w:t xml:space="preserve"> nepageidaujamos reakcijos išvardytos toliau esančioje lentelėje. Nepageidaujami reiškiniai išvardyti tinkamiausiomis MedDRA sąvokomis.</w:t>
      </w:r>
    </w:p>
    <w:p w:rsidR="00E23FF5" w:rsidRPr="0052167D" w:rsidRDefault="00E23FF5" w:rsidP="00E23FF5">
      <w:pPr>
        <w:ind w:right="-29"/>
        <w:rPr>
          <w:szCs w:val="22"/>
        </w:rPr>
      </w:pPr>
    </w:p>
    <w:p w:rsidR="00E23FF5" w:rsidRPr="0052167D" w:rsidRDefault="00E23FF5" w:rsidP="00E23FF5">
      <w:pPr>
        <w:rPr>
          <w:szCs w:val="22"/>
        </w:rPr>
      </w:pPr>
      <w:r w:rsidRPr="0052167D">
        <w:rPr>
          <w:szCs w:val="22"/>
        </w:rPr>
        <w:t>Visos nepageidaujamos reakcijos yra išvardintos pagal organų sistemų klases ir dažnį, kuris apibūdinamas taip: dažnas (nuo ≥ 1/100 iki &lt; 1/10), nedažnas (nuo ≥ 1/1000 iki &lt; 1/100), retas (nuo ≥ 1/10 000 iki &lt; 1/1000) ir nežinomas (negali būti apskaičiuotas pagal turimus duomenis).</w:t>
      </w:r>
    </w:p>
    <w:p w:rsidR="00E23FF5" w:rsidRPr="0052167D" w:rsidRDefault="00E23FF5" w:rsidP="00E23FF5">
      <w:pPr>
        <w:rPr>
          <w:rFonts w:eastAsia="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1647"/>
        <w:gridCol w:w="2192"/>
        <w:gridCol w:w="1677"/>
        <w:gridCol w:w="1927"/>
      </w:tblGrid>
      <w:tr w:rsidR="00E23FF5" w:rsidRPr="0052167D" w:rsidTr="00E23FF5">
        <w:trPr>
          <w:cantSplit/>
          <w:trHeight w:val="326"/>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Organų sistemų klasė</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Dažnas</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Nedažnas</w:t>
            </w:r>
          </w:p>
        </w:tc>
        <w:tc>
          <w:tcPr>
            <w:tcW w:w="92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Retas</w:t>
            </w: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vertAlign w:val="superscript"/>
              </w:rPr>
            </w:pPr>
            <w:r w:rsidRPr="0052167D">
              <w:rPr>
                <w:rFonts w:eastAsia="Calibri"/>
                <w:szCs w:val="22"/>
              </w:rPr>
              <w:t>Dažnis nežinomas</w:t>
            </w:r>
            <w:r w:rsidRPr="0052167D">
              <w:rPr>
                <w:rFonts w:eastAsia="Calibri"/>
                <w:szCs w:val="22"/>
                <w:vertAlign w:val="superscript"/>
              </w:rPr>
              <w:t>1</w:t>
            </w:r>
          </w:p>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Infekcijos ir infestacijos</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Makšties infekcija</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Cervicitas, cistitas, šlapimo takų infekcija</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Imuninės sistemos sutrikimai</w:t>
            </w: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Padidėjęs jautrumas</w:t>
            </w: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Metabolizmo ir mitybos sutrikimai</w:t>
            </w: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Padidėjęs apetitas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Psichikos sutrikimai</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Depresija, lytinio potraukio susilpnėjimas</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Nuotaikos pokyčiai, nuotaikos sutrikimas, nuotaikų kaita</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Nervų sistemos sutrikimai</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Galvos skausmas, migrena</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Svaigulys, hipestezija</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Akių sutrikimai</w:t>
            </w: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Regėjimo sutrikimas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Kraujagyslių sutrikimai</w:t>
            </w: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Karščio pylimas</w:t>
            </w:r>
          </w:p>
        </w:tc>
        <w:tc>
          <w:tcPr>
            <w:tcW w:w="92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szCs w:val="22"/>
                <w:vertAlign w:val="superscript"/>
              </w:rPr>
            </w:pPr>
            <w:r w:rsidRPr="0052167D">
              <w:rPr>
                <w:szCs w:val="22"/>
              </w:rPr>
              <w:t>Venų tromboembolija,</w:t>
            </w:r>
          </w:p>
          <w:p w:rsidR="00E23FF5" w:rsidRPr="0052167D" w:rsidRDefault="00E23FF5" w:rsidP="00E23FF5">
            <w:pPr>
              <w:rPr>
                <w:rFonts w:eastAsia="Calibri"/>
                <w:szCs w:val="22"/>
              </w:rPr>
            </w:pPr>
            <w:r w:rsidRPr="0052167D">
              <w:rPr>
                <w:rFonts w:eastAsia="Calibri"/>
                <w:szCs w:val="22"/>
              </w:rPr>
              <w:t>arterijų tromboembolija</w:t>
            </w: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Virškinimo trakto sutrikimai</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Pilvo skausmas, pykinimas</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Pilvo pūtimas, viduriavimas, vėmimas, vidurių užkietėjimas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Odos ir poodinio audinio sutrikimai</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Spuogai</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Alopecija, egzema, niežėjimas, išbėrimas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szCs w:val="22"/>
              </w:rPr>
              <w:t>Chloazma, dilgėlinė</w:t>
            </w: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Skeleto, raumenų ir jungiamojo audinio sutrikimai</w:t>
            </w: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Nugaros skausmas, raumenų mėšlungis, galūnių skausmas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Inkstų ir šlapimo takų sutrikimai</w:t>
            </w: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Skausmingas šlapinimasis, priverstinis šlapinimasis, dažnas šlapinimasis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lastRenderedPageBreak/>
              <w:t>Lytinės sistemos ir krūties sutrikimai</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Krūtų skausmas, moters lyties organų niežėjimas, dismenorėja, dubens skausmas, išskyros iš makšties</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Amenorėja, krūtų diskomfortas, krūtų padidėjimas, krūtų sustandėjimas, gimdos kaklelio polipas, kraujavimas lytinių santykių metu, dispareunija, gimdos kaklelio ektropionas, fibrocistinė krūtų liga, menoragija, metroragija, dubens diskomfortas, priešmenstruacinis sindromas, gimdos spazmai, deginimo pojūtis makštyje, kvapas iš makšties, makšties skausmas, vulvovaginalinis diskomfortas, vulvovaginalinis sausumas</w:t>
            </w:r>
          </w:p>
        </w:tc>
        <w:tc>
          <w:tcPr>
            <w:tcW w:w="92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szCs w:val="22"/>
              </w:rPr>
              <w:t>Galaktorėja</w:t>
            </w:r>
          </w:p>
        </w:tc>
        <w:tc>
          <w:tcPr>
            <w:tcW w:w="106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Varpos sutrikimai</w:t>
            </w:r>
          </w:p>
        </w:tc>
      </w:tr>
      <w:tr w:rsidR="00E23FF5" w:rsidRPr="0052167D" w:rsidTr="00E23FF5">
        <w:trPr>
          <w:cantSplit/>
          <w:trHeight w:val="624"/>
        </w:trPr>
        <w:tc>
          <w:tcPr>
            <w:tcW w:w="89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r w:rsidRPr="0052167D">
              <w:rPr>
                <w:rFonts w:eastAsia="Calibri"/>
                <w:szCs w:val="22"/>
              </w:rPr>
              <w:t>Bendrieji sutrikimai ir vartojimo vietos pažeidimai</w:t>
            </w:r>
          </w:p>
          <w:p w:rsidR="00E23FF5" w:rsidRPr="0052167D" w:rsidRDefault="00E23FF5" w:rsidP="00E23FF5">
            <w:pPr>
              <w:rPr>
                <w:rFonts w:eastAsia="Calibri"/>
                <w:szCs w:val="22"/>
              </w:rPr>
            </w:pPr>
          </w:p>
        </w:tc>
        <w:tc>
          <w:tcPr>
            <w:tcW w:w="910"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Nuovargis, dirglumas, negalavimas, edema, svetimkūnio pojūtis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A90AE9" w:rsidP="00E23FF5">
            <w:pPr>
              <w:rPr>
                <w:rFonts w:eastAsia="Calibri"/>
                <w:szCs w:val="22"/>
              </w:rPr>
            </w:pPr>
            <w:r w:rsidRPr="00A90AE9">
              <w:rPr>
                <w:rFonts w:eastAsia="Calibri"/>
                <w:szCs w:val="22"/>
              </w:rPr>
              <w:t>Makšties žiedo apaugimas audiniais</w:t>
            </w:r>
          </w:p>
        </w:tc>
      </w:tr>
      <w:tr w:rsidR="00E23FF5" w:rsidRPr="0052167D" w:rsidTr="00E23FF5">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Tyrimai</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Padidėjęs kūno svoris</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Padidėjęs kraujospūdis</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r>
      <w:tr w:rsidR="00E23FF5" w:rsidRPr="0052167D" w:rsidTr="00E23FF5">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rPr>
                <w:rFonts w:eastAsia="Calibri"/>
                <w:szCs w:val="22"/>
              </w:rPr>
            </w:pPr>
            <w:r w:rsidRPr="0052167D">
              <w:rPr>
                <w:rFonts w:eastAsia="Calibri"/>
                <w:szCs w:val="22"/>
              </w:rPr>
              <w:t>Sužalojimai, apsinuodijimai ir procedūrų komplikacijos</w:t>
            </w:r>
          </w:p>
        </w:tc>
        <w:tc>
          <w:tcPr>
            <w:tcW w:w="910" w:type="pct"/>
            <w:tcBorders>
              <w:top w:val="single" w:sz="4" w:space="0" w:color="auto"/>
              <w:left w:val="single" w:sz="4" w:space="0" w:color="auto"/>
              <w:bottom w:val="single" w:sz="4" w:space="0" w:color="auto"/>
              <w:right w:val="single" w:sz="4" w:space="0" w:color="auto"/>
            </w:tcBorders>
            <w:hideMark/>
          </w:tcPr>
          <w:p w:rsidR="00E23FF5" w:rsidRPr="0052167D" w:rsidRDefault="00542F66" w:rsidP="00E23FF5">
            <w:pPr>
              <w:rPr>
                <w:rFonts w:eastAsia="Calibri"/>
                <w:szCs w:val="22"/>
              </w:rPr>
            </w:pPr>
            <w:r w:rsidRPr="0052167D">
              <w:rPr>
                <w:rFonts w:eastAsia="Calibri"/>
                <w:szCs w:val="22"/>
              </w:rPr>
              <w:t xml:space="preserve"> Nepatogum</w:t>
            </w:r>
            <w:r>
              <w:rPr>
                <w:rFonts w:eastAsia="Calibri"/>
                <w:szCs w:val="22"/>
              </w:rPr>
              <w:t xml:space="preserve">o pojutis </w:t>
            </w:r>
            <w:r w:rsidRPr="0052167D">
              <w:rPr>
                <w:rFonts w:eastAsia="Calibri"/>
                <w:szCs w:val="22"/>
              </w:rPr>
              <w:t xml:space="preserve"> dėl </w:t>
            </w:r>
            <w:r>
              <w:rPr>
                <w:rFonts w:eastAsia="Calibri"/>
                <w:szCs w:val="22"/>
              </w:rPr>
              <w:t xml:space="preserve"> mankšties žiedo,</w:t>
            </w:r>
            <w:r w:rsidRPr="0052167D">
              <w:rPr>
                <w:rFonts w:eastAsia="Calibri"/>
                <w:szCs w:val="22"/>
              </w:rPr>
              <w:t xml:space="preserve"> </w:t>
            </w:r>
            <w:r>
              <w:rPr>
                <w:rFonts w:eastAsia="Calibri"/>
                <w:szCs w:val="22"/>
              </w:rPr>
              <w:t xml:space="preserve">manšties žiedo </w:t>
            </w:r>
            <w:r w:rsidRPr="0052167D">
              <w:rPr>
                <w:rFonts w:eastAsia="Calibri"/>
                <w:szCs w:val="22"/>
              </w:rPr>
              <w:t>iškritimas</w:t>
            </w:r>
          </w:p>
        </w:tc>
        <w:tc>
          <w:tcPr>
            <w:tcW w:w="1210" w:type="pct"/>
            <w:tcBorders>
              <w:top w:val="single" w:sz="4" w:space="0" w:color="auto"/>
              <w:left w:val="single" w:sz="4" w:space="0" w:color="auto"/>
              <w:bottom w:val="single" w:sz="4" w:space="0" w:color="auto"/>
              <w:right w:val="single" w:sz="4" w:space="0" w:color="auto"/>
            </w:tcBorders>
            <w:hideMark/>
          </w:tcPr>
          <w:p w:rsidR="00E23FF5" w:rsidRPr="0052167D" w:rsidRDefault="00542F66" w:rsidP="00751AE2">
            <w:pPr>
              <w:rPr>
                <w:rFonts w:eastAsia="Calibri"/>
                <w:szCs w:val="22"/>
              </w:rPr>
            </w:pPr>
            <w:r w:rsidRPr="0052167D">
              <w:rPr>
                <w:rFonts w:eastAsia="Calibri"/>
                <w:szCs w:val="22"/>
              </w:rPr>
              <w:t xml:space="preserve">Komplikacijos, susijusios su </w:t>
            </w:r>
            <w:r>
              <w:rPr>
                <w:rFonts w:eastAsia="Calibri"/>
                <w:szCs w:val="22"/>
              </w:rPr>
              <w:t xml:space="preserve">mankšties </w:t>
            </w:r>
            <w:r w:rsidR="00751AE2">
              <w:rPr>
                <w:rFonts w:eastAsia="Calibri"/>
                <w:szCs w:val="22"/>
              </w:rPr>
              <w:t xml:space="preserve">žiedo </w:t>
            </w:r>
            <w:r>
              <w:rPr>
                <w:rFonts w:eastAsia="Calibri"/>
                <w:szCs w:val="22"/>
              </w:rPr>
              <w:t>naudojimu</w:t>
            </w:r>
          </w:p>
        </w:tc>
        <w:tc>
          <w:tcPr>
            <w:tcW w:w="922" w:type="pct"/>
            <w:tcBorders>
              <w:top w:val="single" w:sz="4" w:space="0" w:color="auto"/>
              <w:left w:val="single" w:sz="4" w:space="0" w:color="auto"/>
              <w:bottom w:val="single" w:sz="4" w:space="0" w:color="auto"/>
              <w:right w:val="single" w:sz="4" w:space="0" w:color="auto"/>
            </w:tcBorders>
          </w:tcPr>
          <w:p w:rsidR="00E23FF5" w:rsidRPr="0052167D" w:rsidRDefault="00E23FF5" w:rsidP="00E23FF5">
            <w:pPr>
              <w:rPr>
                <w:rFonts w:eastAsia="Calibri"/>
                <w:szCs w:val="22"/>
              </w:rPr>
            </w:pPr>
          </w:p>
        </w:tc>
        <w:tc>
          <w:tcPr>
            <w:tcW w:w="1064" w:type="pct"/>
            <w:tcBorders>
              <w:top w:val="single" w:sz="4" w:space="0" w:color="auto"/>
              <w:left w:val="single" w:sz="4" w:space="0" w:color="auto"/>
              <w:bottom w:val="single" w:sz="4" w:space="0" w:color="auto"/>
              <w:right w:val="single" w:sz="4" w:space="0" w:color="auto"/>
            </w:tcBorders>
          </w:tcPr>
          <w:p w:rsidR="00E23FF5" w:rsidRPr="0052167D" w:rsidRDefault="00542F66" w:rsidP="00E23FF5">
            <w:pPr>
              <w:rPr>
                <w:rFonts w:eastAsia="Calibri"/>
                <w:szCs w:val="22"/>
              </w:rPr>
            </w:pPr>
            <w:r>
              <w:rPr>
                <w:rFonts w:eastAsia="Calibri"/>
                <w:szCs w:val="22"/>
              </w:rPr>
              <w:t>Makšties sužalojimas, susijęs</w:t>
            </w:r>
            <w:r w:rsidRPr="00662D96">
              <w:rPr>
                <w:rFonts w:eastAsia="Calibri"/>
                <w:szCs w:val="22"/>
              </w:rPr>
              <w:t xml:space="preserve"> su žiedo lūžimu</w:t>
            </w:r>
            <w:r>
              <w:rPr>
                <w:rFonts w:eastAsia="Calibri"/>
                <w:szCs w:val="22"/>
              </w:rPr>
              <w:t>.</w:t>
            </w:r>
          </w:p>
        </w:tc>
      </w:tr>
    </w:tbl>
    <w:p w:rsidR="00E23FF5" w:rsidRPr="0052167D" w:rsidRDefault="00E23FF5" w:rsidP="00E23FF5">
      <w:pPr>
        <w:rPr>
          <w:szCs w:val="22"/>
        </w:rPr>
      </w:pPr>
      <w:r w:rsidRPr="0052167D">
        <w:rPr>
          <w:szCs w:val="22"/>
          <w:vertAlign w:val="superscript"/>
        </w:rPr>
        <w:t>1</w:t>
      </w:r>
      <w:r w:rsidRPr="0052167D">
        <w:rPr>
          <w:szCs w:val="22"/>
        </w:rPr>
        <w:t xml:space="preserve"> Nepageidaujami reiškiniai išvardyti remiantis savanoriškais pranešimais.</w:t>
      </w:r>
    </w:p>
    <w:p w:rsidR="00E23FF5" w:rsidRPr="0052167D" w:rsidRDefault="00E23FF5" w:rsidP="00E23FF5">
      <w:pPr>
        <w:rPr>
          <w:szCs w:val="22"/>
        </w:rPr>
      </w:pPr>
    </w:p>
    <w:p w:rsidR="00E23FF5" w:rsidRPr="0052167D" w:rsidRDefault="00E23FF5" w:rsidP="00E23FF5">
      <w:pPr>
        <w:rPr>
          <w:szCs w:val="22"/>
        </w:rPr>
      </w:pPr>
      <w:r w:rsidRPr="0052167D">
        <w:rPr>
          <w:szCs w:val="22"/>
        </w:rPr>
        <w:t>Buvo pranešta apie nuo hormonų priklausomus navikus (pvz., kepenų naviką, krūties vėžį), susijusius su SHK vartojimu. Išsamesnė informacija pateikiama 4.4 skyriuje.</w:t>
      </w:r>
    </w:p>
    <w:p w:rsidR="00E23FF5" w:rsidRDefault="00E23FF5" w:rsidP="00E23FF5">
      <w:pPr>
        <w:rPr>
          <w:szCs w:val="22"/>
        </w:rPr>
      </w:pPr>
    </w:p>
    <w:p w:rsidR="009F4773" w:rsidRPr="009F4773" w:rsidRDefault="009F4773" w:rsidP="009F4773">
      <w:pPr>
        <w:rPr>
          <w:rFonts w:eastAsia="Calibri"/>
          <w:szCs w:val="22"/>
          <w:lang w:eastAsia="en-US"/>
        </w:rPr>
      </w:pPr>
      <w:r w:rsidRPr="009F4773">
        <w:rPr>
          <w:rFonts w:eastAsia="Calibri"/>
          <w:szCs w:val="22"/>
          <w:lang w:eastAsia="en-US"/>
        </w:rPr>
        <w:t xml:space="preserve">Labai retai, tačiau pasitaikė atvejų, kai vartojamas </w:t>
      </w:r>
      <w:r>
        <w:rPr>
          <w:rFonts w:eastAsia="Calibri"/>
          <w:szCs w:val="22"/>
          <w:lang w:eastAsia="en-US"/>
        </w:rPr>
        <w:t>makšties žiedas</w:t>
      </w:r>
      <w:r w:rsidRPr="009F4773">
        <w:rPr>
          <w:rFonts w:eastAsia="Calibri"/>
          <w:szCs w:val="22"/>
          <w:lang w:eastAsia="en-US"/>
        </w:rPr>
        <w:t xml:space="preserve"> sulūžo (žr. 4.4 ir 4.5 skyrius).</w:t>
      </w:r>
    </w:p>
    <w:p w:rsidR="0004406D" w:rsidRPr="0052167D" w:rsidRDefault="0004406D" w:rsidP="00E23FF5">
      <w:pPr>
        <w:rPr>
          <w:szCs w:val="22"/>
        </w:rPr>
      </w:pPr>
    </w:p>
    <w:p w:rsidR="00E23FF5" w:rsidRPr="0052167D" w:rsidRDefault="00E23FF5" w:rsidP="00E23FF5">
      <w:pPr>
        <w:rPr>
          <w:i/>
          <w:szCs w:val="22"/>
        </w:rPr>
      </w:pPr>
      <w:r w:rsidRPr="0052167D">
        <w:rPr>
          <w:i/>
          <w:szCs w:val="22"/>
        </w:rPr>
        <w:t>Sąveikos</w:t>
      </w:r>
    </w:p>
    <w:p w:rsidR="00E23FF5" w:rsidRPr="0052167D" w:rsidRDefault="00E23FF5" w:rsidP="00E23FF5">
      <w:pPr>
        <w:rPr>
          <w:szCs w:val="22"/>
        </w:rPr>
      </w:pPr>
      <w:r w:rsidRPr="0052167D">
        <w:rPr>
          <w:szCs w:val="22"/>
        </w:rPr>
        <w:t>Dėl kitų vaistinių preparatų (fermentų induktorių) sąveikos su hormoniniais kontraceptikais gali būti kraujavimo protrūkių ir (arba) kontracepcijos neveiksmingumas (žr. 4.5 skyrių).</w:t>
      </w:r>
    </w:p>
    <w:p w:rsidR="00E23FF5" w:rsidRPr="0052167D" w:rsidRDefault="00E23FF5" w:rsidP="00E23FF5">
      <w:pPr>
        <w:rPr>
          <w:szCs w:val="22"/>
        </w:rPr>
      </w:pPr>
    </w:p>
    <w:p w:rsidR="00E23FF5" w:rsidRPr="0052167D" w:rsidRDefault="00E23FF5" w:rsidP="00E23FF5">
      <w:pPr>
        <w:rPr>
          <w:szCs w:val="22"/>
          <w:u w:val="single"/>
        </w:rPr>
      </w:pPr>
      <w:r w:rsidRPr="0052167D">
        <w:rPr>
          <w:szCs w:val="22"/>
          <w:u w:val="single"/>
        </w:rPr>
        <w:t>Pranešimas apie įtariamas nepageidaujamas reakcijas</w:t>
      </w:r>
    </w:p>
    <w:p w:rsidR="00E23FF5" w:rsidRPr="0052167D" w:rsidRDefault="00E23FF5" w:rsidP="00E23FF5">
      <w:pPr>
        <w:rPr>
          <w:rFonts w:eastAsia="Calibri"/>
          <w:szCs w:val="22"/>
        </w:rPr>
      </w:pPr>
      <w:r w:rsidRPr="0052167D">
        <w:rPr>
          <w:szCs w:val="22"/>
        </w:rPr>
        <w:t>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http://</w:t>
      </w:r>
      <w:hyperlink r:id="rId17" w:history="1">
        <w:r w:rsidRPr="0052167D">
          <w:rPr>
            <w:rFonts w:eastAsia="Calibri"/>
            <w:color w:val="0000FF"/>
            <w:szCs w:val="22"/>
          </w:rPr>
          <w:t>www.vvkt.lt</w:t>
        </w:r>
      </w:hyperlink>
      <w:r w:rsidRPr="0052167D">
        <w:rPr>
          <w:szCs w:val="22"/>
        </w:rPr>
        <w:t xml:space="preserve">/ esančią formą, ir pateikti ją Valstybinei vaistų kontrolės tarnybai prie Lietuvos Respublikos sveikatos apsaugos ministerijos vienu iš šių būdų: raštu (adresu </w:t>
      </w:r>
      <w:r w:rsidRPr="0052167D">
        <w:rPr>
          <w:szCs w:val="22"/>
        </w:rPr>
        <w:lastRenderedPageBreak/>
        <w:t xml:space="preserve">Žirmūnų g. 139A, LT 09120 Vilnius), faksu (nemokamu fakso numeriu (8 800) 20 131), elektroniniu paštu (adresu </w:t>
      </w:r>
      <w:hyperlink r:id="rId18" w:history="1">
        <w:r w:rsidRPr="0052167D">
          <w:rPr>
            <w:rFonts w:eastAsia="Calibri"/>
            <w:color w:val="0000FF"/>
            <w:szCs w:val="22"/>
          </w:rPr>
          <w:t>NepageidaujamaR@vvkt.lt</w:t>
        </w:r>
      </w:hyperlink>
      <w:r w:rsidRPr="0052167D">
        <w:rPr>
          <w:szCs w:val="22"/>
        </w:rPr>
        <w:t xml:space="preserve">), per interneto svetainę (adresu </w:t>
      </w:r>
      <w:hyperlink r:id="rId19" w:history="1">
        <w:r w:rsidRPr="0052167D">
          <w:rPr>
            <w:color w:val="0000FF"/>
            <w:szCs w:val="22"/>
            <w:u w:val="single"/>
          </w:rPr>
          <w:t>http://www.vvkt.lt</w:t>
        </w:r>
      </w:hyperlink>
      <w:r w:rsidRPr="0052167D">
        <w:rPr>
          <w:szCs w:val="22"/>
        </w:rPr>
        <w:t xml:space="preserve"> ).</w:t>
      </w:r>
    </w:p>
    <w:p w:rsidR="00E23FF5" w:rsidRPr="0052167D" w:rsidRDefault="00E23FF5" w:rsidP="00E23FF5">
      <w:pPr>
        <w:rPr>
          <w:szCs w:val="22"/>
        </w:rPr>
      </w:pPr>
    </w:p>
    <w:p w:rsidR="00E23FF5" w:rsidRPr="0052167D" w:rsidRDefault="00E23FF5" w:rsidP="00E23FF5">
      <w:pPr>
        <w:ind w:left="567" w:hanging="567"/>
        <w:rPr>
          <w:rFonts w:eastAsia="Calibri"/>
          <w:b/>
          <w:szCs w:val="22"/>
        </w:rPr>
      </w:pPr>
      <w:r w:rsidRPr="0052167D">
        <w:rPr>
          <w:rFonts w:eastAsia="Calibri"/>
          <w:b/>
          <w:szCs w:val="22"/>
        </w:rPr>
        <w:t>4.9</w:t>
      </w:r>
      <w:r w:rsidRPr="0052167D">
        <w:rPr>
          <w:rFonts w:eastAsia="Calibri"/>
          <w:b/>
          <w:szCs w:val="22"/>
        </w:rPr>
        <w:tab/>
        <w:t>Perdozavimas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Pranešimų apie hormoninių kontraceptikų perdozavimo sukeltą sunkų žalingą poveikį nėra. Tokiu atveju gali atsirasti šių simptomų: pykinimas, vėmimas, jaunoms mergaitėms silpnas kraujavimas iš makšties. Priešnuodžių nėra ir tolesnis gydymas turi būti simptominis.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5.</w:t>
      </w:r>
      <w:r w:rsidRPr="0052167D">
        <w:rPr>
          <w:rFonts w:eastAsia="Calibri"/>
          <w:b/>
          <w:szCs w:val="22"/>
        </w:rPr>
        <w:tab/>
        <w:t>FARMAKOLOGINĖS SAVYBĖS</w:t>
      </w:r>
    </w:p>
    <w:p w:rsidR="00E23FF5" w:rsidRPr="0052167D" w:rsidRDefault="00E23FF5" w:rsidP="00E23FF5">
      <w:pPr>
        <w:widowControl w:val="0"/>
        <w:rPr>
          <w:rFonts w:eastAsia="Calibri"/>
          <w:b/>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5.1</w:t>
      </w:r>
      <w:r w:rsidRPr="0052167D">
        <w:rPr>
          <w:rFonts w:eastAsia="Calibri"/>
          <w:b/>
          <w:szCs w:val="22"/>
        </w:rPr>
        <w:tab/>
        <w:t>Farmakodinaminės savybės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Farmakoterapinė grupė - kiti ginekologiniai preparatai, į makštį vartojami kontraceptikai, makšties žiedas su progestagenu ir estrogenu, ATC kodas - G02BB01.</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u w:val="single"/>
        </w:rPr>
        <w:t>Veikimo mechanizmas</w:t>
      </w:r>
    </w:p>
    <w:p w:rsidR="00E23FF5" w:rsidRPr="0052167D" w:rsidRDefault="00E23FF5" w:rsidP="00E23FF5">
      <w:pPr>
        <w:rPr>
          <w:rFonts w:eastAsia="Calibri"/>
          <w:szCs w:val="22"/>
        </w:rPr>
      </w:pPr>
      <w:r w:rsidRPr="0052167D">
        <w:rPr>
          <w:rFonts w:eastAsia="Calibri"/>
          <w:szCs w:val="22"/>
        </w:rPr>
        <w:t>Solvetta sudėtyje yra etonogestrelio ir etinilestradiolio. Etonogestrelis yra progestagenas, 19-nortestosterono darinys, kuris organuose taikiniuose stipriai jungiasi prie progesterono receptorių. Etinilestradiolis yra estrogenas, plačiai vartojamas kontraceptiniuose preparatuose. Kontraceptinis žiedo, kurio sudėtyje yra etonogestrelio / etinilestradiolio, poveikis pagrįstas įvairiais veikimo mechanizmais, iš kurių svarbiausias yra ovuliacijos slopinimas.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u w:val="single"/>
        </w:rPr>
        <w:t>Klinikinis veiksmingumas ir saugumas</w:t>
      </w:r>
    </w:p>
    <w:p w:rsidR="00E23FF5" w:rsidRPr="0052167D" w:rsidRDefault="00E23FF5" w:rsidP="00E23FF5">
      <w:pPr>
        <w:autoSpaceDE w:val="0"/>
        <w:autoSpaceDN w:val="0"/>
        <w:adjustRightInd w:val="0"/>
        <w:rPr>
          <w:rFonts w:eastAsia="Calibri"/>
          <w:szCs w:val="22"/>
        </w:rPr>
      </w:pPr>
      <w:r w:rsidRPr="0052167D">
        <w:rPr>
          <w:rFonts w:eastAsia="Calibri"/>
          <w:szCs w:val="22"/>
        </w:rPr>
        <w:t xml:space="preserve">Visame pasaulyje (JAV, ES ir Brazilijoje) atlikti klinikiniai tyrimai, kuriuose dalyvavo 18 </w:t>
      </w:r>
      <w:r w:rsidRPr="0052167D">
        <w:rPr>
          <w:rFonts w:eastAsia="Calibri"/>
          <w:szCs w:val="22"/>
        </w:rPr>
        <w:noBreakHyphen/>
        <w:t xml:space="preserve"> 40 metų moterys. Kontraceptinis veiksmingumas buvo panašus į žinomą sudėtinių geriamųjų kontraceptikų veiksmingumą. Toliau lentelėje pateikiamas žiedo, kurio sudėtyje yra etonogestrelio / etinilestradiolio klinikinių tyrimų metu nustatytas </w:t>
      </w:r>
      <w:r w:rsidRPr="0052167D">
        <w:rPr>
          <w:rFonts w:eastAsia="Calibri"/>
          <w:i/>
          <w:szCs w:val="22"/>
        </w:rPr>
        <w:t>Pearl</w:t>
      </w:r>
      <w:r w:rsidRPr="0052167D">
        <w:rPr>
          <w:rFonts w:eastAsia="Calibri"/>
          <w:szCs w:val="22"/>
        </w:rPr>
        <w:t xml:space="preserve"> indeksas (nėštumų skaičius 100 moters vartojimo metų).</w:t>
      </w:r>
    </w:p>
    <w:tbl>
      <w:tblPr>
        <w:tblpPr w:leftFromText="180" w:rightFromText="180" w:vertAnchor="text" w:tblpX="131" w:tblpY="2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586"/>
        <w:gridCol w:w="1435"/>
        <w:gridCol w:w="1761"/>
      </w:tblGrid>
      <w:tr w:rsidR="00E23FF5" w:rsidRPr="0052167D" w:rsidTr="00E23FF5">
        <w:trPr>
          <w:trHeight w:val="274"/>
        </w:trPr>
        <w:tc>
          <w:tcPr>
            <w:tcW w:w="2361"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Tyrimo metodas</w:t>
            </w:r>
          </w:p>
        </w:tc>
        <w:tc>
          <w:tcPr>
            <w:tcW w:w="875"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i/>
                <w:szCs w:val="22"/>
              </w:rPr>
              <w:t>Pearl</w:t>
            </w:r>
            <w:r w:rsidRPr="0052167D">
              <w:rPr>
                <w:rFonts w:eastAsia="Calibri"/>
                <w:szCs w:val="22"/>
              </w:rPr>
              <w:t xml:space="preserve"> indeksas</w:t>
            </w:r>
          </w:p>
        </w:tc>
        <w:tc>
          <w:tcPr>
            <w:tcW w:w="79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95 % PI</w:t>
            </w:r>
          </w:p>
        </w:tc>
        <w:tc>
          <w:tcPr>
            <w:tcW w:w="97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Ciklų skaičius</w:t>
            </w:r>
          </w:p>
        </w:tc>
      </w:tr>
      <w:tr w:rsidR="00E23FF5" w:rsidRPr="0052167D" w:rsidTr="00E23FF5">
        <w:trPr>
          <w:trHeight w:val="490"/>
        </w:trPr>
        <w:tc>
          <w:tcPr>
            <w:tcW w:w="2361"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Tyrime dalyvavusių, bet nebūtinai tyrimą baigusių asmenų (</w:t>
            </w:r>
            <w:r w:rsidRPr="0052167D">
              <w:rPr>
                <w:rFonts w:eastAsia="Calibri"/>
                <w:i/>
                <w:szCs w:val="22"/>
              </w:rPr>
              <w:t>angl. ITT</w:t>
            </w:r>
            <w:r w:rsidRPr="0052167D">
              <w:rPr>
                <w:rFonts w:eastAsia="Calibri"/>
                <w:szCs w:val="22"/>
              </w:rPr>
              <w:t>) duomenys (vartotojo ir metodo klaidos)</w:t>
            </w:r>
          </w:p>
        </w:tc>
        <w:tc>
          <w:tcPr>
            <w:tcW w:w="875"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0,96</w:t>
            </w:r>
          </w:p>
        </w:tc>
        <w:tc>
          <w:tcPr>
            <w:tcW w:w="79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0,64–1,39</w:t>
            </w:r>
          </w:p>
        </w:tc>
        <w:tc>
          <w:tcPr>
            <w:tcW w:w="97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37977</w:t>
            </w:r>
          </w:p>
        </w:tc>
      </w:tr>
      <w:tr w:rsidR="00E23FF5" w:rsidRPr="0052167D" w:rsidTr="00E23FF5">
        <w:trPr>
          <w:trHeight w:val="490"/>
        </w:trPr>
        <w:tc>
          <w:tcPr>
            <w:tcW w:w="2361"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Asmenų pagal protokolą (</w:t>
            </w:r>
            <w:r w:rsidRPr="0052167D">
              <w:rPr>
                <w:rFonts w:eastAsia="Calibri"/>
                <w:i/>
                <w:szCs w:val="22"/>
              </w:rPr>
              <w:t>angl. PP</w:t>
            </w:r>
            <w:r w:rsidRPr="0052167D">
              <w:rPr>
                <w:rFonts w:eastAsia="Calibri"/>
                <w:szCs w:val="22"/>
              </w:rPr>
              <w:t xml:space="preserve">) duomenys (metodo klaidos) </w:t>
            </w:r>
          </w:p>
        </w:tc>
        <w:tc>
          <w:tcPr>
            <w:tcW w:w="875"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0,64</w:t>
            </w:r>
          </w:p>
        </w:tc>
        <w:tc>
          <w:tcPr>
            <w:tcW w:w="79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0,35-1,07</w:t>
            </w:r>
          </w:p>
        </w:tc>
        <w:tc>
          <w:tcPr>
            <w:tcW w:w="972" w:type="pct"/>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autoSpaceDE w:val="0"/>
              <w:autoSpaceDN w:val="0"/>
              <w:adjustRightInd w:val="0"/>
              <w:rPr>
                <w:rFonts w:eastAsia="Calibri"/>
                <w:szCs w:val="22"/>
              </w:rPr>
            </w:pPr>
            <w:r w:rsidRPr="0052167D">
              <w:rPr>
                <w:rFonts w:eastAsia="Calibri"/>
                <w:szCs w:val="22"/>
              </w:rPr>
              <w:t>28723</w:t>
            </w:r>
          </w:p>
        </w:tc>
      </w:tr>
    </w:tbl>
    <w:p w:rsidR="00E23FF5" w:rsidRPr="0052167D" w:rsidRDefault="00E23FF5" w:rsidP="00E23FF5">
      <w:pPr>
        <w:autoSpaceDE w:val="0"/>
        <w:autoSpaceDN w:val="0"/>
        <w:adjustRightInd w:val="0"/>
        <w:rPr>
          <w:rFonts w:eastAsia="Calibri"/>
          <w:szCs w:val="22"/>
        </w:rPr>
      </w:pPr>
    </w:p>
    <w:p w:rsidR="00E23FF5" w:rsidRPr="0052167D" w:rsidRDefault="00E23FF5" w:rsidP="00E23FF5">
      <w:pPr>
        <w:rPr>
          <w:rFonts w:eastAsia="Calibri"/>
          <w:szCs w:val="22"/>
        </w:rPr>
      </w:pPr>
      <w:r w:rsidRPr="0052167D">
        <w:rPr>
          <w:rFonts w:eastAsia="Calibri"/>
          <w:szCs w:val="22"/>
        </w:rPr>
        <w:t>Vartojant didesnių dozių (50 mikrogramų etinilestradiolio) SGK, gimdos gleivinės ir kiaušidžių vėžio rizika sumažėja. Ar tai taip pat taikoma mažų dozių kontraceptikams, pavyzdžiui, žiedams, kurių sudėtyje  yra etonogestrelio / etinilestradiolio, lieka nustatyti.</w:t>
      </w:r>
    </w:p>
    <w:p w:rsidR="00E23FF5" w:rsidRPr="0052167D" w:rsidRDefault="00E23FF5" w:rsidP="00E23FF5">
      <w:pPr>
        <w:rPr>
          <w:rFonts w:eastAsia="Calibri"/>
          <w:szCs w:val="22"/>
        </w:rPr>
      </w:pPr>
    </w:p>
    <w:p w:rsidR="00E23FF5" w:rsidRPr="00AB7E7D" w:rsidRDefault="00E23FF5" w:rsidP="00E23FF5">
      <w:pPr>
        <w:rPr>
          <w:rFonts w:eastAsia="Calibri"/>
          <w:i/>
          <w:szCs w:val="22"/>
        </w:rPr>
      </w:pPr>
      <w:r w:rsidRPr="00AB7E7D">
        <w:rPr>
          <w:rFonts w:eastAsia="Calibri"/>
          <w:i/>
          <w:szCs w:val="22"/>
        </w:rPr>
        <w:t>Kraujavimo pobūdis</w:t>
      </w:r>
    </w:p>
    <w:p w:rsidR="00E23FF5" w:rsidRPr="0052167D" w:rsidRDefault="00E23FF5" w:rsidP="00E23FF5">
      <w:pPr>
        <w:rPr>
          <w:rFonts w:eastAsia="Calibri"/>
          <w:szCs w:val="22"/>
        </w:rPr>
      </w:pPr>
      <w:r w:rsidRPr="0052167D">
        <w:rPr>
          <w:rFonts w:eastAsia="Calibri"/>
          <w:szCs w:val="22"/>
        </w:rPr>
        <w:t>Didelės apimties palyginamasis tyrimas su 150/30 mikrogramų levonorgestrelio ir etinilestradiolio geriamuoju kontraceptiku (n = 512, palyginti su n = 518), kurių metu 13 ciklų buvo vertinamos kraujavimo iš makšties ypatybės, parodė, kad naudojant žiedą, kurio sudėtyje yra etonogestrelio / etinilestradiolio, tepių išskyrų iš makšties arba kraujavimo protrūkių atsirado retai (2,0</w:t>
      </w:r>
      <w:r w:rsidRPr="0052167D">
        <w:rPr>
          <w:rFonts w:eastAsia="Calibri"/>
          <w:szCs w:val="22"/>
        </w:rPr>
        <w:noBreakHyphen/>
        <w:t>6,4 %). Be to, daugumai asmenų kraujavimas iš makšties buvo tik žiedo vartojimo pertraukos metu (58,8</w:t>
      </w:r>
      <w:r w:rsidRPr="0052167D">
        <w:rPr>
          <w:rFonts w:eastAsia="Calibri"/>
          <w:szCs w:val="22"/>
        </w:rPr>
        <w:noBreakHyphen/>
        <w:t>72,8 %).</w:t>
      </w:r>
    </w:p>
    <w:p w:rsidR="00E23FF5" w:rsidRPr="0052167D" w:rsidRDefault="00E23FF5" w:rsidP="00E23FF5">
      <w:pPr>
        <w:rPr>
          <w:rFonts w:eastAsia="Calibri"/>
          <w:szCs w:val="22"/>
        </w:rPr>
      </w:pPr>
    </w:p>
    <w:p w:rsidR="00E23FF5" w:rsidRPr="00AB7E7D" w:rsidRDefault="00E23FF5" w:rsidP="00E23FF5">
      <w:pPr>
        <w:rPr>
          <w:rFonts w:eastAsia="Calibri"/>
          <w:i/>
          <w:szCs w:val="22"/>
        </w:rPr>
      </w:pPr>
      <w:r w:rsidRPr="00AB7E7D">
        <w:rPr>
          <w:rFonts w:eastAsia="Calibri"/>
          <w:i/>
          <w:szCs w:val="22"/>
        </w:rPr>
        <w:t>Poveikis kaulų mineraliniam tankiui</w:t>
      </w:r>
    </w:p>
    <w:p w:rsidR="00E23FF5" w:rsidRPr="0052167D" w:rsidRDefault="00E23FF5" w:rsidP="00E23FF5">
      <w:pPr>
        <w:rPr>
          <w:rFonts w:eastAsia="Calibri"/>
          <w:szCs w:val="22"/>
        </w:rPr>
      </w:pPr>
      <w:r w:rsidRPr="0052167D">
        <w:rPr>
          <w:rFonts w:eastAsia="Calibri"/>
          <w:szCs w:val="22"/>
        </w:rPr>
        <w:t>Per dviejų metų laikotarpį buvo tiriamas žiedo, kurio sudėtyje yra etonogestrelio / etinilestradiolio, poveikis moterų (n = 76)  kaulų mineraliniam tankiui (KMT), palyginti su nehormonine gimdos (intrauterinine) spirale (IUS) (n = 31). Nepalankaus poveikio kaulinio audinio masei nenustatyta.</w:t>
      </w:r>
    </w:p>
    <w:p w:rsidR="00E23FF5" w:rsidRPr="0052167D" w:rsidRDefault="00E23FF5" w:rsidP="00E23FF5">
      <w:pPr>
        <w:rPr>
          <w:rFonts w:eastAsia="Calibri"/>
          <w:szCs w:val="22"/>
          <w:u w:val="single"/>
        </w:rPr>
      </w:pPr>
    </w:p>
    <w:p w:rsidR="00E23FF5" w:rsidRPr="0052167D" w:rsidRDefault="00E23FF5" w:rsidP="00E23FF5">
      <w:pPr>
        <w:rPr>
          <w:rFonts w:eastAsia="Calibri"/>
          <w:szCs w:val="22"/>
          <w:u w:val="single"/>
        </w:rPr>
      </w:pPr>
      <w:r w:rsidRPr="0052167D">
        <w:rPr>
          <w:rFonts w:eastAsia="Calibri"/>
          <w:szCs w:val="22"/>
          <w:u w:val="single"/>
        </w:rPr>
        <w:t>Vaikų populiacija</w:t>
      </w:r>
    </w:p>
    <w:p w:rsidR="00E23FF5" w:rsidRPr="0052167D" w:rsidRDefault="00E23FF5" w:rsidP="00E23FF5">
      <w:pPr>
        <w:rPr>
          <w:rFonts w:eastAsia="Calibri"/>
          <w:szCs w:val="22"/>
        </w:rPr>
      </w:pPr>
      <w:r w:rsidRPr="0052167D">
        <w:rPr>
          <w:rFonts w:eastAsia="Calibri"/>
          <w:szCs w:val="22"/>
        </w:rPr>
        <w:lastRenderedPageBreak/>
        <w:t>Žiedo, kurio sudėtyje yra etonogestrelio / etinilestradiolio saugumas ir veiksmingumas jaunesnėms negu 18 metų amžiaus paauglėms netirtas.</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5.2</w:t>
      </w:r>
      <w:r w:rsidRPr="0052167D">
        <w:rPr>
          <w:rFonts w:eastAsia="Calibri"/>
          <w:b/>
          <w:szCs w:val="22"/>
        </w:rPr>
        <w:tab/>
        <w:t>Farmakokinetinės savybės</w:t>
      </w:r>
    </w:p>
    <w:p w:rsidR="00E23FF5" w:rsidRPr="0052167D" w:rsidRDefault="00E23FF5" w:rsidP="00E23FF5">
      <w:pPr>
        <w:rPr>
          <w:rFonts w:eastAsia="Calibri"/>
          <w:szCs w:val="22"/>
        </w:rPr>
      </w:pPr>
    </w:p>
    <w:p w:rsidR="00E23FF5" w:rsidRPr="0052167D" w:rsidRDefault="00E23FF5" w:rsidP="00E23FF5">
      <w:pPr>
        <w:rPr>
          <w:rFonts w:eastAsia="Calibri"/>
          <w:i/>
          <w:szCs w:val="22"/>
          <w:u w:val="single"/>
        </w:rPr>
      </w:pPr>
      <w:r w:rsidRPr="0052167D">
        <w:rPr>
          <w:rFonts w:eastAsia="Calibri"/>
          <w:b/>
          <w:szCs w:val="22"/>
        </w:rPr>
        <w:t>Etonogestrelis</w:t>
      </w:r>
    </w:p>
    <w:p w:rsidR="00E23FF5" w:rsidRPr="0052167D" w:rsidRDefault="00E23FF5" w:rsidP="00E23FF5">
      <w:pPr>
        <w:rPr>
          <w:rFonts w:eastAsia="Calibri"/>
          <w:i/>
          <w:szCs w:val="22"/>
          <w:u w:val="single"/>
        </w:rPr>
      </w:pPr>
    </w:p>
    <w:p w:rsidR="00E23FF5" w:rsidRPr="0052167D" w:rsidRDefault="00E23FF5" w:rsidP="00E23FF5">
      <w:pPr>
        <w:rPr>
          <w:rFonts w:eastAsia="Calibri"/>
          <w:szCs w:val="22"/>
          <w:u w:val="single"/>
        </w:rPr>
      </w:pPr>
      <w:r w:rsidRPr="0052167D">
        <w:rPr>
          <w:rFonts w:eastAsia="Calibri"/>
          <w:szCs w:val="22"/>
          <w:u w:val="single"/>
        </w:rPr>
        <w:t>Absorbcija</w:t>
      </w:r>
    </w:p>
    <w:p w:rsidR="00E23FF5" w:rsidRPr="0052167D" w:rsidRDefault="00E23FF5" w:rsidP="00E23FF5">
      <w:pPr>
        <w:rPr>
          <w:rFonts w:eastAsia="Calibri"/>
          <w:szCs w:val="22"/>
        </w:rPr>
      </w:pPr>
      <w:r w:rsidRPr="0052167D">
        <w:rPr>
          <w:rFonts w:eastAsia="Calibri"/>
          <w:szCs w:val="22"/>
        </w:rPr>
        <w:t>Iš žiedo, kurio sudėtyje yra etonogestrelio / etinilestradiolio atsipalaidavusį etonogestrelį greitai absorbuoja makšties gleivinė. Įsikišus žiedą į makštį, didžiausia etonogestrelio koncentracija kraujo serume (maždaug 1700 pg/ml) atsiranda maždaug per vieną savaitę. Koncentracija kraujo serume šiek tiek svyruoja ir lėtai mažėja iki maždaug 1600 pg/ml po 1 savaitės, 1500 pg/ml po 2 savaičių ir 1400 pg/ml po 3 vartojimo savaičių. Absoliutus biologinis prieinamumas yra maždaug 100 % ir yra didesnis nei išgerto vaistinio preparato. Etonogestrelio koncentracija gimdos kaklelyje ir gimdoje buvo nustatinėjama nedideliam skaičiui moterų, naudojusių žiedą, kurio sudėtyje yra etonogestrelio / etinilestradiolio arba SGK (150 mikrogramų dezogestrelio ir 20 mikrogramų etinilestradiolio). Nustatyti lygiai buvo panašūs.</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Pasiskirstymas</w:t>
      </w:r>
    </w:p>
    <w:p w:rsidR="00E23FF5" w:rsidRPr="0052167D" w:rsidRDefault="00E23FF5" w:rsidP="00E23FF5">
      <w:pPr>
        <w:rPr>
          <w:rFonts w:eastAsia="Calibri"/>
          <w:szCs w:val="22"/>
        </w:rPr>
      </w:pPr>
      <w:r w:rsidRPr="0052167D">
        <w:rPr>
          <w:rFonts w:eastAsia="Calibri"/>
          <w:szCs w:val="22"/>
        </w:rPr>
        <w:t>Etonogestrelis prisijungia prie kraujo serumo albuminų ir lytinius hormonus prisijungiančio globulino (LHPG). Tariamasis etonogestrelio pasiskirstymo tūris – 2,3 l/kg.</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szCs w:val="22"/>
          <w:u w:val="single"/>
        </w:rPr>
        <w:t>Biotransformacija</w:t>
      </w:r>
    </w:p>
    <w:p w:rsidR="00E23FF5" w:rsidRPr="0052167D" w:rsidRDefault="00E23FF5" w:rsidP="00E23FF5">
      <w:pPr>
        <w:rPr>
          <w:rFonts w:eastAsia="Calibri"/>
          <w:szCs w:val="22"/>
        </w:rPr>
      </w:pPr>
      <w:r w:rsidRPr="0052167D">
        <w:rPr>
          <w:rFonts w:eastAsia="Calibri"/>
          <w:szCs w:val="22"/>
        </w:rPr>
        <w:t>Etonogestrelis metabolizuojamas įprastu steroidų metabolizmo būdu. Klirensas iš serumo – maždaug 3,5 l/val. Tiesioginės sąveikos su kartu vartojamu etinilestradioliu nenustatyta.</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Eliminacija</w:t>
      </w:r>
    </w:p>
    <w:p w:rsidR="00E23FF5" w:rsidRPr="0052167D" w:rsidRDefault="00E23FF5" w:rsidP="00E23FF5">
      <w:pPr>
        <w:rPr>
          <w:rFonts w:eastAsia="Calibri"/>
          <w:szCs w:val="22"/>
        </w:rPr>
      </w:pPr>
      <w:r w:rsidRPr="0052167D">
        <w:rPr>
          <w:rFonts w:eastAsia="Calibri"/>
          <w:szCs w:val="22"/>
        </w:rPr>
        <w:t>Yra dvi etonogestrelio koncentracijos kraujo serume mažėjimo fazės. Galutinę eliminacijos fazę apibūdina pusinis periodas – maždaug 29</w:t>
      </w:r>
      <w:r w:rsidRPr="0052167D">
        <w:rPr>
          <w:szCs w:val="22"/>
        </w:rPr>
        <w:t> </w:t>
      </w:r>
      <w:r w:rsidRPr="0052167D">
        <w:rPr>
          <w:rFonts w:eastAsia="Calibri"/>
          <w:szCs w:val="22"/>
        </w:rPr>
        <w:t>valandos. Su šlapimu ir tulžimi pašalinamų etonogestrelio ir jo metabolitų santykis – maždaug 1,7:1. Metabolitų ekskrecijos pusinis periodas – maždaug 6</w:t>
      </w:r>
      <w:r w:rsidRPr="0052167D">
        <w:rPr>
          <w:szCs w:val="22"/>
        </w:rPr>
        <w:t> </w:t>
      </w:r>
      <w:r w:rsidRPr="0052167D">
        <w:rPr>
          <w:rFonts w:eastAsia="Calibri"/>
          <w:szCs w:val="22"/>
        </w:rPr>
        <w:t>paros.</w:t>
      </w:r>
    </w:p>
    <w:p w:rsidR="00E23FF5" w:rsidRPr="0052167D" w:rsidRDefault="00E23FF5" w:rsidP="00E23FF5">
      <w:pPr>
        <w:rPr>
          <w:rFonts w:eastAsia="Calibri"/>
          <w:szCs w:val="22"/>
        </w:rPr>
      </w:pPr>
    </w:p>
    <w:p w:rsidR="00E23FF5" w:rsidRPr="0052167D" w:rsidRDefault="00E23FF5" w:rsidP="00E23FF5">
      <w:pPr>
        <w:rPr>
          <w:rFonts w:eastAsia="Calibri"/>
          <w:i/>
          <w:szCs w:val="22"/>
          <w:u w:val="single"/>
        </w:rPr>
      </w:pPr>
      <w:r w:rsidRPr="0052167D">
        <w:rPr>
          <w:rFonts w:eastAsia="Calibri"/>
          <w:b/>
          <w:szCs w:val="22"/>
        </w:rPr>
        <w:t>Etinilestradiolis</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Absorbcija</w:t>
      </w:r>
    </w:p>
    <w:p w:rsidR="00A90AE9" w:rsidRDefault="00E23FF5" w:rsidP="00E23FF5">
      <w:pPr>
        <w:rPr>
          <w:rFonts w:eastAsia="Calibri"/>
          <w:szCs w:val="22"/>
        </w:rPr>
      </w:pPr>
      <w:r w:rsidRPr="0052167D">
        <w:rPr>
          <w:rFonts w:eastAsia="Calibri"/>
          <w:szCs w:val="22"/>
        </w:rPr>
        <w:t>Iš žiedo, kurio sudėtyje yra etonogestrelio / etinilestradiolio atsipalaidavusį etinilestradiolį greitai absorbuoja makšties gleivinė. Įsikišus žiedą į makštį, didžiausia koncentracija kraujo serume (maždaug 35 pg/ml) atsiranda per 3</w:t>
      </w:r>
      <w:r w:rsidRPr="0052167D">
        <w:rPr>
          <w:szCs w:val="22"/>
        </w:rPr>
        <w:t> </w:t>
      </w:r>
      <w:r w:rsidRPr="0052167D">
        <w:rPr>
          <w:rFonts w:eastAsia="Calibri"/>
          <w:szCs w:val="22"/>
        </w:rPr>
        <w:t>paras ir mažėja iki 19 pg/ml po 1 savaitės, 18 pg/ml po 2 savaičių ir 18 pg/ml po 3</w:t>
      </w:r>
      <w:r w:rsidRPr="0052167D">
        <w:rPr>
          <w:szCs w:val="22"/>
        </w:rPr>
        <w:t> </w:t>
      </w:r>
      <w:r w:rsidRPr="0052167D">
        <w:rPr>
          <w:rFonts w:eastAsia="Calibri"/>
          <w:szCs w:val="22"/>
        </w:rPr>
        <w:t>vartojimo savaičių. Mėnesinė etinilestradiolio sisteminė ekspozicija (AUC</w:t>
      </w:r>
      <w:r w:rsidRPr="0052167D">
        <w:rPr>
          <w:rFonts w:eastAsia="Calibri"/>
          <w:szCs w:val="22"/>
          <w:vertAlign w:val="subscript"/>
        </w:rPr>
        <w:t>0</w:t>
      </w:r>
      <w:r w:rsidRPr="0052167D">
        <w:rPr>
          <w:rFonts w:eastAsia="Calibri"/>
          <w:szCs w:val="22"/>
          <w:vertAlign w:val="subscript"/>
        </w:rPr>
        <w:noBreakHyphen/>
        <w:t>∞</w:t>
      </w:r>
      <w:r w:rsidRPr="0052167D">
        <w:rPr>
          <w:rFonts w:eastAsia="Calibri"/>
          <w:szCs w:val="22"/>
        </w:rPr>
        <w:t xml:space="preserve">) naudojant žiedą, kurio sudėtyje yra etonogestrelio / etinilestradiolio – 10,9 ng x val./ml. </w:t>
      </w:r>
    </w:p>
    <w:p w:rsidR="00E23FF5" w:rsidRPr="0052167D" w:rsidRDefault="00E23FF5" w:rsidP="00E23FF5">
      <w:pPr>
        <w:rPr>
          <w:rFonts w:eastAsia="Calibri"/>
          <w:szCs w:val="22"/>
        </w:rPr>
      </w:pPr>
      <w:r w:rsidRPr="0052167D">
        <w:rPr>
          <w:rFonts w:eastAsia="Calibri"/>
          <w:szCs w:val="22"/>
        </w:rPr>
        <w:t>Absoliutus biologinis prieinamumas yra apytikriai 56 %, t.y. panašus į išgerto etinilestradiolio. Etinilestradiolio koncentracija gimdos kaklelyje ir gimdoje buvo nustatinėjama nedideliam skaičiui moterų, vartojusių žiedą, kurio sudėtyje yra etonogestrelio / etinilestradiolio arba geriamojo kontraceptiko, kurio sudėtyje buvo 150 mikrogramų dezogestrelio ir 20 mikrogramų etinilestradiolio. Nustatyti lygiai buvo panašūs.</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Pasiskirstymas</w:t>
      </w:r>
    </w:p>
    <w:p w:rsidR="00E23FF5" w:rsidRPr="0052167D" w:rsidRDefault="00E23FF5" w:rsidP="00E23FF5">
      <w:pPr>
        <w:rPr>
          <w:rFonts w:eastAsia="Calibri"/>
          <w:szCs w:val="22"/>
        </w:rPr>
      </w:pPr>
      <w:r w:rsidRPr="0052167D">
        <w:rPr>
          <w:rFonts w:eastAsia="Calibri"/>
          <w:szCs w:val="22"/>
        </w:rPr>
        <w:t>Daug etinilestradiolio nespecifiškai prisijungia prie kraujo serumo albuminų. Nustatytas tariamasis pasiskirstymo tūris yra maždaug 15 l/kg.</w:t>
      </w:r>
    </w:p>
    <w:p w:rsidR="00E23FF5" w:rsidRPr="0052167D" w:rsidRDefault="00E23FF5" w:rsidP="00E23FF5">
      <w:pPr>
        <w:rPr>
          <w:rFonts w:eastAsia="Calibri"/>
          <w:szCs w:val="22"/>
        </w:rPr>
      </w:pPr>
    </w:p>
    <w:p w:rsidR="00E23FF5" w:rsidRPr="0052167D" w:rsidRDefault="00E23FF5" w:rsidP="00E23FF5">
      <w:pPr>
        <w:rPr>
          <w:rFonts w:eastAsia="Calibri"/>
          <w:i/>
          <w:szCs w:val="22"/>
          <w:u w:val="single"/>
        </w:rPr>
      </w:pPr>
      <w:r w:rsidRPr="0052167D">
        <w:rPr>
          <w:rFonts w:eastAsia="Calibri"/>
          <w:szCs w:val="22"/>
          <w:u w:val="single"/>
        </w:rPr>
        <w:t>Biotransformacija</w:t>
      </w:r>
    </w:p>
    <w:p w:rsidR="00E23FF5" w:rsidRPr="0052167D" w:rsidRDefault="00E23FF5" w:rsidP="00E23FF5">
      <w:pPr>
        <w:rPr>
          <w:rFonts w:eastAsia="Calibri"/>
          <w:szCs w:val="22"/>
        </w:rPr>
      </w:pPr>
      <w:r w:rsidRPr="0052167D">
        <w:rPr>
          <w:rFonts w:eastAsia="Calibri"/>
          <w:szCs w:val="22"/>
        </w:rPr>
        <w:t>Etinilestradiolis visų pirma metabolizuojamas aromatinio hidroksilinimo būdu, tačiau yra suformuojama ir daug įvairių hidroksilintų bei metilintų metabolitų. Jie būna laisvų metabolitų arba sulfatų ir gliukuronidų junginių pavidalu. Tariamasis klirensas yra maždaug 35 l/val.</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Eliminacija</w:t>
      </w:r>
    </w:p>
    <w:p w:rsidR="00E23FF5" w:rsidRPr="0052167D" w:rsidRDefault="00E23FF5" w:rsidP="00E23FF5">
      <w:pPr>
        <w:rPr>
          <w:rFonts w:eastAsia="Calibri"/>
          <w:szCs w:val="22"/>
        </w:rPr>
      </w:pPr>
      <w:r w:rsidRPr="0052167D">
        <w:rPr>
          <w:rFonts w:eastAsia="Calibri"/>
          <w:szCs w:val="22"/>
        </w:rPr>
        <w:lastRenderedPageBreak/>
        <w:t>Yra dvi etinilestradiolio kiekio kraujo serume mažėjimo fazės. Galutinei eliminacijos fazei būdingi individualūs pusinio periodo skirtumai, pusinio periodo mediana – maždaug 34 valandos. Nepakitusiu pavidalu etinilestradiolis nešalinamas. Su šlapimu ir tulžimi pašalintų etinilestradiolio metabolitų santykis – 1,3:1. Metabolitų ekskrecijos pusinis periodas trunka maždaug 1,5 paros.</w:t>
      </w:r>
    </w:p>
    <w:p w:rsidR="00E23FF5" w:rsidRPr="0052167D" w:rsidRDefault="00E23FF5" w:rsidP="00E23FF5">
      <w:pPr>
        <w:rPr>
          <w:rFonts w:eastAsia="Calibri"/>
          <w:szCs w:val="22"/>
        </w:rPr>
      </w:pPr>
    </w:p>
    <w:p w:rsidR="00E23FF5" w:rsidRPr="0052167D" w:rsidRDefault="00E23FF5" w:rsidP="00E23FF5">
      <w:pPr>
        <w:rPr>
          <w:rFonts w:eastAsia="Calibri"/>
          <w:szCs w:val="22"/>
          <w:u w:val="single"/>
        </w:rPr>
      </w:pPr>
      <w:r w:rsidRPr="0052167D">
        <w:rPr>
          <w:rFonts w:eastAsia="Calibri"/>
          <w:szCs w:val="22"/>
          <w:u w:val="single"/>
        </w:rPr>
        <w:t>Ypatingos populiacijos</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Vaikų populiacija</w:t>
      </w:r>
    </w:p>
    <w:p w:rsidR="00E23FF5" w:rsidRPr="0052167D" w:rsidRDefault="00E23FF5" w:rsidP="00E23FF5">
      <w:pPr>
        <w:keepNext/>
        <w:keepLines/>
        <w:rPr>
          <w:rFonts w:eastAsia="Calibri"/>
          <w:szCs w:val="22"/>
        </w:rPr>
      </w:pPr>
      <w:r w:rsidRPr="0052167D">
        <w:rPr>
          <w:rFonts w:eastAsia="Calibri"/>
          <w:szCs w:val="22"/>
        </w:rPr>
        <w:t>Žiedo, kurio sudėtyje yra etonogestrelio / etinilestradiolio farmakokinetika jaunesnių nei 18 metų amžiaus sveikų paauglių, kurios jau turėjo mėnesines, organizme netirta.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Sutrikusi inkstų funkcija</w:t>
      </w:r>
    </w:p>
    <w:p w:rsidR="00E23FF5" w:rsidRPr="0052167D" w:rsidRDefault="00E23FF5" w:rsidP="00E23FF5">
      <w:pPr>
        <w:rPr>
          <w:rFonts w:eastAsia="Calibri"/>
          <w:szCs w:val="22"/>
        </w:rPr>
      </w:pPr>
      <w:r w:rsidRPr="0052167D">
        <w:rPr>
          <w:rFonts w:eastAsia="Calibri"/>
          <w:szCs w:val="22"/>
        </w:rPr>
        <w:t>Inkstų ligos įtakai žiedo, kurio sudėtyje yra etonogestrelio / etinilestradiolio, farmakokinetikai įvertinti klinikinių tyrimų neatlikta.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Sutrikusi kepenų funkcija</w:t>
      </w:r>
    </w:p>
    <w:p w:rsidR="00E23FF5" w:rsidRPr="0052167D" w:rsidRDefault="00E23FF5" w:rsidP="00E23FF5">
      <w:pPr>
        <w:rPr>
          <w:rFonts w:eastAsia="Calibri"/>
          <w:szCs w:val="22"/>
        </w:rPr>
      </w:pPr>
      <w:r w:rsidRPr="0052167D">
        <w:rPr>
          <w:rFonts w:eastAsia="Calibri"/>
          <w:szCs w:val="22"/>
        </w:rPr>
        <w:t>Kepenų ligos įtakai žiedo, kurio sudėtyje yra etonogestrelio / etinilestradiolio, farmakokinetikai įvertinti klinikinių tyrimų neatlikta. Vis dėlto, moterys, kurių kepenų veikla sutrikusi, steroidinius hormonus gali metabolizuoti prastai.</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Etninės grupės</w:t>
      </w:r>
    </w:p>
    <w:p w:rsidR="00E23FF5" w:rsidRPr="0052167D" w:rsidRDefault="00E23FF5" w:rsidP="00E23FF5">
      <w:pPr>
        <w:rPr>
          <w:rFonts w:eastAsia="Calibri"/>
          <w:szCs w:val="22"/>
        </w:rPr>
      </w:pPr>
      <w:r w:rsidRPr="0052167D">
        <w:rPr>
          <w:rFonts w:eastAsia="Calibri"/>
          <w:szCs w:val="22"/>
        </w:rPr>
        <w:t>Formalių tyrimų, kuriais būtų įvertinta farmakokinetika etninėse grupėse, neatlikta.</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5.3</w:t>
      </w:r>
      <w:r w:rsidRPr="0052167D">
        <w:rPr>
          <w:rFonts w:eastAsia="Calibri"/>
          <w:b/>
          <w:szCs w:val="22"/>
        </w:rPr>
        <w:tab/>
        <w:t>Ikiklinikinių saugumo tyrimų duomenys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Įprastų farmakologinio saugumo, kartotinių dozių toksiškumo, genotoksiškumo, galimo kancerogeniškumo ir toksinio poveikio reprodukcijai ikiklinikinių etinilestradiolio ir etonogestrelio tyrimų duomenimis specifinio pavojaus žmogui nenustatyta.</w:t>
      </w:r>
    </w:p>
    <w:p w:rsidR="00A90AE9" w:rsidRPr="00A90AE9" w:rsidRDefault="00A90AE9" w:rsidP="00A90AE9">
      <w:pPr>
        <w:rPr>
          <w:rFonts w:eastAsia="Calibri"/>
          <w:szCs w:val="22"/>
        </w:rPr>
      </w:pPr>
    </w:p>
    <w:p w:rsidR="00A90AE9" w:rsidRPr="00AB7E7D" w:rsidRDefault="00A90AE9" w:rsidP="00A90AE9">
      <w:pPr>
        <w:rPr>
          <w:rFonts w:eastAsia="Calibri"/>
          <w:szCs w:val="22"/>
          <w:u w:val="single"/>
        </w:rPr>
      </w:pPr>
      <w:r w:rsidRPr="00AB7E7D">
        <w:rPr>
          <w:rFonts w:eastAsia="Calibri"/>
          <w:szCs w:val="22"/>
          <w:u w:val="single"/>
        </w:rPr>
        <w:t>Pavojaus aplinkai vertinimas (PAV)</w:t>
      </w:r>
    </w:p>
    <w:p w:rsidR="005021DC" w:rsidRDefault="005021DC" w:rsidP="00A90AE9">
      <w:pPr>
        <w:rPr>
          <w:rFonts w:eastAsia="Calibri"/>
          <w:szCs w:val="22"/>
        </w:rPr>
      </w:pPr>
    </w:p>
    <w:p w:rsidR="00A90AE9" w:rsidRDefault="00A90AE9" w:rsidP="00A90AE9">
      <w:pPr>
        <w:rPr>
          <w:rFonts w:eastAsia="Calibri"/>
          <w:szCs w:val="22"/>
        </w:rPr>
      </w:pPr>
      <w:r w:rsidRPr="00A90AE9">
        <w:rPr>
          <w:rFonts w:eastAsia="Calibri"/>
          <w:szCs w:val="22"/>
        </w:rPr>
        <w:t>Pavojaus aplinkai vertinimo tyrimai parodė, kad 17α-etinilestradiolis ir etonogestrelis gali kelti pavojų paviršinio vandens organizmams (žr. 6.6 skyrių).</w:t>
      </w:r>
    </w:p>
    <w:p w:rsidR="00A90AE9" w:rsidRPr="0052167D" w:rsidRDefault="00A90AE9"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6.</w:t>
      </w:r>
      <w:r w:rsidRPr="0052167D">
        <w:rPr>
          <w:rFonts w:eastAsia="Calibri"/>
          <w:b/>
          <w:szCs w:val="22"/>
        </w:rPr>
        <w:tab/>
        <w:t>FARMACINĖ INFORMACIJA</w:t>
      </w:r>
    </w:p>
    <w:p w:rsidR="00E23FF5" w:rsidRPr="0052167D" w:rsidRDefault="00E23FF5" w:rsidP="00E23FF5">
      <w:pPr>
        <w:widowControl w:val="0"/>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6.1</w:t>
      </w:r>
      <w:r w:rsidRPr="0052167D">
        <w:rPr>
          <w:rFonts w:eastAsia="Calibri"/>
          <w:b/>
          <w:szCs w:val="22"/>
        </w:rPr>
        <w:tab/>
        <w:t>Pagalbinių medžiagų sąrašas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Etileno ir vinilacetato kopolimeras (28 % vinilacetato)</w:t>
      </w:r>
    </w:p>
    <w:p w:rsidR="00E23FF5" w:rsidRPr="0052167D" w:rsidRDefault="00E23FF5" w:rsidP="00E23FF5">
      <w:pPr>
        <w:rPr>
          <w:rFonts w:eastAsia="Calibri"/>
          <w:szCs w:val="22"/>
        </w:rPr>
      </w:pPr>
      <w:r w:rsidRPr="0052167D">
        <w:rPr>
          <w:rFonts w:eastAsia="Calibri"/>
          <w:szCs w:val="22"/>
        </w:rPr>
        <w:t>Poliuretanas</w:t>
      </w:r>
    </w:p>
    <w:p w:rsidR="00E23FF5" w:rsidRPr="0052167D" w:rsidRDefault="00E23FF5" w:rsidP="00E23FF5">
      <w:pPr>
        <w:rPr>
          <w:rFonts w:eastAsia="Calibri"/>
          <w:szCs w:val="22"/>
        </w:rPr>
      </w:pPr>
    </w:p>
    <w:p w:rsidR="00E23FF5" w:rsidRPr="0052167D" w:rsidRDefault="00E23FF5" w:rsidP="00E23FF5">
      <w:pPr>
        <w:keepNext/>
        <w:widowControl w:val="0"/>
        <w:tabs>
          <w:tab w:val="left" w:pos="567"/>
        </w:tabs>
        <w:rPr>
          <w:rFonts w:eastAsia="Calibri"/>
          <w:b/>
          <w:szCs w:val="22"/>
        </w:rPr>
      </w:pPr>
      <w:r w:rsidRPr="0052167D">
        <w:rPr>
          <w:rFonts w:eastAsia="Calibri"/>
          <w:b/>
          <w:szCs w:val="22"/>
        </w:rPr>
        <w:t>6.2</w:t>
      </w:r>
      <w:r w:rsidRPr="0052167D">
        <w:rPr>
          <w:rFonts w:eastAsia="Calibri"/>
          <w:b/>
          <w:szCs w:val="22"/>
        </w:rPr>
        <w:tab/>
        <w:t>Nesuderinamumas</w:t>
      </w:r>
    </w:p>
    <w:p w:rsidR="00E23FF5" w:rsidRPr="0052167D" w:rsidRDefault="00E23FF5" w:rsidP="00E23FF5">
      <w:pPr>
        <w:keepNext/>
        <w:rPr>
          <w:rFonts w:eastAsia="Calibri"/>
          <w:szCs w:val="22"/>
        </w:rPr>
      </w:pPr>
    </w:p>
    <w:p w:rsidR="00E23FF5" w:rsidRPr="0052167D" w:rsidRDefault="00E23FF5" w:rsidP="00E23FF5">
      <w:pPr>
        <w:keepNext/>
        <w:rPr>
          <w:rFonts w:eastAsia="Calibri"/>
          <w:szCs w:val="22"/>
        </w:rPr>
      </w:pPr>
      <w:r w:rsidRPr="0052167D">
        <w:rPr>
          <w:rFonts w:eastAsia="Calibri"/>
          <w:szCs w:val="22"/>
        </w:rPr>
        <w:t>Duomenys nebūtini.</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6.3</w:t>
      </w:r>
      <w:r w:rsidRPr="0052167D">
        <w:rPr>
          <w:rFonts w:eastAsia="Calibri"/>
          <w:b/>
          <w:szCs w:val="22"/>
        </w:rPr>
        <w:tab/>
        <w:t>Tinkamumo laikas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2 metai.</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6.4</w:t>
      </w:r>
      <w:r w:rsidRPr="0052167D">
        <w:rPr>
          <w:rFonts w:eastAsia="Calibri"/>
          <w:b/>
          <w:szCs w:val="22"/>
        </w:rPr>
        <w:tab/>
        <w:t>Specialios laikymo sąlygos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Šio vaistinio preparato laikymui specialių temperatūros sąlygų nereikalaujama. Laikyti gamintojo pakuotėje, kad vaistinis preparatas būtų apsaugotas nuo šviesos.</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lastRenderedPageBreak/>
        <w:t>6.5</w:t>
      </w:r>
      <w:r w:rsidRPr="0052167D">
        <w:rPr>
          <w:rFonts w:eastAsia="Calibri"/>
          <w:b/>
          <w:szCs w:val="22"/>
        </w:rPr>
        <w:tab/>
        <w:t>Talpyklės pobūdis ir jos turinys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Paketėlyje yra vienas Solvetta. Paketėlis pagamintas iš PET/aliuminio/MTPE. Šis paketėlis yra nelaidus šviesai ir drėgmei. Paketėlis yra ženklintoje kartoninėje dėžutėje kartu su pakuotės lapeliu ir lipdukais moters kalendoriui, kad būtų lengviau prisiminti, kada žiedą reikia įkišti ir išimti.</w:t>
      </w:r>
    </w:p>
    <w:p w:rsidR="00E23FF5" w:rsidRPr="0052167D" w:rsidRDefault="00E23FF5" w:rsidP="00E23FF5">
      <w:pPr>
        <w:rPr>
          <w:rFonts w:eastAsia="Calibri"/>
          <w:szCs w:val="22"/>
        </w:rPr>
      </w:pPr>
      <w:r w:rsidRPr="0052167D">
        <w:rPr>
          <w:rFonts w:eastAsia="Calibri"/>
          <w:szCs w:val="22"/>
        </w:rPr>
        <w:t>Kiekvienoje dėžutėje yra 1, 3 arba 6 žiedai.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Gali būti tiekiamos ne visų dydžių pakuotės.</w:t>
      </w: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6.6</w:t>
      </w:r>
      <w:r w:rsidRPr="0052167D">
        <w:rPr>
          <w:rFonts w:eastAsia="Calibri"/>
          <w:b/>
          <w:szCs w:val="22"/>
        </w:rPr>
        <w:tab/>
        <w:t>Specialūs reikalavimai atliekoms tvarkyti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Žr. 4.2 skyrių.</w:t>
      </w:r>
    </w:p>
    <w:p w:rsidR="00E23FF5" w:rsidRPr="0052167D" w:rsidRDefault="00E23FF5" w:rsidP="00E23FF5">
      <w:pPr>
        <w:rPr>
          <w:rFonts w:eastAsia="Calibri"/>
          <w:szCs w:val="22"/>
        </w:rPr>
      </w:pPr>
      <w:r w:rsidRPr="0052167D">
        <w:rPr>
          <w:rFonts w:eastAsia="Calibri"/>
          <w:szCs w:val="22"/>
        </w:rPr>
        <w:t>Solvetta turi būti įkištas iki tinkamumo laiko pabaigos, kuris nurodytas ant dėžutės po „Tinka iki“ likus ne mažiau kaip mėnesiui.</w:t>
      </w:r>
      <w:r w:rsidRPr="0052167D">
        <w:rPr>
          <w:szCs w:val="22"/>
        </w:rPr>
        <w:t xml:space="preserve"> </w:t>
      </w:r>
      <w:r w:rsidRPr="0052167D">
        <w:rPr>
          <w:rFonts w:eastAsia="Calibri"/>
          <w:szCs w:val="22"/>
        </w:rPr>
        <w:t>Vaistinis preparatas tinkamas vartoti iki paskutinės nurodyto mėnesio dienos.</w:t>
      </w:r>
    </w:p>
    <w:p w:rsidR="00E23FF5" w:rsidRPr="0052167D" w:rsidRDefault="00E23FF5" w:rsidP="00E23FF5">
      <w:pPr>
        <w:rPr>
          <w:rFonts w:eastAsia="Calibri"/>
          <w:szCs w:val="22"/>
        </w:rPr>
      </w:pPr>
      <w:r w:rsidRPr="0052167D">
        <w:rPr>
          <w:rFonts w:eastAsia="Calibri"/>
          <w:szCs w:val="22"/>
        </w:rPr>
        <w:t xml:space="preserve">Šis vaistinis preparatas gali kelti pavojų aplinkai. Ištrauktą iš makšties Solvetta reikia įdėti į paketėlį ir tinkamai uždaryti. Uždarytą paketėlį reikia išmesti su buitinėmis atliekomis ar grąžinti į vaistinę jo tinkamam sunaikinimui, </w:t>
      </w:r>
      <w:r w:rsidRPr="0052167D">
        <w:rPr>
          <w:szCs w:val="22"/>
        </w:rPr>
        <w:t>laikantis vietinių reikalavimų</w:t>
      </w:r>
      <w:r w:rsidRPr="0052167D">
        <w:rPr>
          <w:rFonts w:eastAsia="Calibri"/>
          <w:szCs w:val="22"/>
        </w:rPr>
        <w:t>.</w:t>
      </w:r>
    </w:p>
    <w:p w:rsidR="00E23FF5" w:rsidRPr="0052167D" w:rsidRDefault="00E23FF5" w:rsidP="00E23FF5">
      <w:pPr>
        <w:rPr>
          <w:rFonts w:eastAsia="Calibri"/>
          <w:szCs w:val="22"/>
        </w:rPr>
      </w:pPr>
      <w:r w:rsidRPr="0052167D">
        <w:rPr>
          <w:szCs w:val="22"/>
        </w:rPr>
        <w:t>Nesuvartotą (ar pasibaigusio galiojimo) Solvetta reikia tvarkyti laikantis vietinių reikalavimų</w:t>
      </w:r>
      <w:r w:rsidRPr="0052167D">
        <w:rPr>
          <w:rFonts w:eastAsia="Calibri"/>
          <w:szCs w:val="22"/>
        </w:rPr>
        <w:t>. Solvetta negalima nuleisti su vandeniu tualete ar išmesti į skystų atliekų šalinimo sistemas.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7.</w:t>
      </w:r>
      <w:r w:rsidRPr="0052167D">
        <w:rPr>
          <w:rFonts w:eastAsia="Calibri"/>
          <w:b/>
          <w:szCs w:val="22"/>
        </w:rPr>
        <w:tab/>
        <w:t>REGISTRUOTOJAS</w:t>
      </w:r>
    </w:p>
    <w:p w:rsidR="00E23FF5" w:rsidRPr="0052167D" w:rsidRDefault="00E23FF5" w:rsidP="00E23FF5">
      <w:pPr>
        <w:rPr>
          <w:rFonts w:eastAsia="Calibri"/>
          <w:szCs w:val="22"/>
        </w:rPr>
      </w:pPr>
    </w:p>
    <w:p w:rsidR="00E23FF5" w:rsidRPr="0052167D" w:rsidRDefault="00E23FF5" w:rsidP="00E23FF5">
      <w:pPr>
        <w:rPr>
          <w:szCs w:val="22"/>
        </w:rPr>
      </w:pPr>
      <w:r w:rsidRPr="0052167D">
        <w:rPr>
          <w:szCs w:val="22"/>
        </w:rPr>
        <w:t>Sandoz d.d.</w:t>
      </w:r>
    </w:p>
    <w:p w:rsidR="00E23FF5" w:rsidRPr="0052167D" w:rsidRDefault="00E23FF5" w:rsidP="00E23FF5">
      <w:pPr>
        <w:rPr>
          <w:szCs w:val="22"/>
        </w:rPr>
      </w:pPr>
      <w:r w:rsidRPr="0052167D">
        <w:rPr>
          <w:szCs w:val="22"/>
        </w:rPr>
        <w:t>Verovškova 57</w:t>
      </w:r>
    </w:p>
    <w:p w:rsidR="00E23FF5" w:rsidRPr="0052167D" w:rsidRDefault="00E23FF5" w:rsidP="00E23FF5">
      <w:pPr>
        <w:rPr>
          <w:szCs w:val="22"/>
        </w:rPr>
      </w:pPr>
      <w:r w:rsidRPr="0052167D">
        <w:rPr>
          <w:szCs w:val="22"/>
        </w:rPr>
        <w:t>SI-1000 Ljubljana</w:t>
      </w:r>
    </w:p>
    <w:p w:rsidR="00E23FF5" w:rsidRPr="0052167D" w:rsidRDefault="00E23FF5" w:rsidP="00E23FF5">
      <w:pPr>
        <w:rPr>
          <w:szCs w:val="22"/>
        </w:rPr>
      </w:pPr>
      <w:r w:rsidRPr="0052167D">
        <w:rPr>
          <w:szCs w:val="22"/>
        </w:rPr>
        <w:t>Slovėnija</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8.</w:t>
      </w:r>
      <w:r w:rsidRPr="0052167D">
        <w:rPr>
          <w:rFonts w:eastAsia="Calibri"/>
          <w:b/>
          <w:szCs w:val="22"/>
        </w:rPr>
        <w:tab/>
        <w:t>REGISTRACIJOS PAŽYMĖJIMO NUMERIS (-IAI)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N1 – LT/1/17/4105/001</w:t>
      </w:r>
    </w:p>
    <w:p w:rsidR="00E23FF5" w:rsidRPr="0052167D" w:rsidRDefault="00E23FF5" w:rsidP="00E23FF5">
      <w:pPr>
        <w:rPr>
          <w:rFonts w:eastAsia="Calibri"/>
          <w:szCs w:val="22"/>
        </w:rPr>
      </w:pPr>
      <w:r w:rsidRPr="0052167D">
        <w:rPr>
          <w:rFonts w:eastAsia="Calibri"/>
          <w:szCs w:val="22"/>
        </w:rPr>
        <w:t>N3 – LT/1/17/4105/002</w:t>
      </w:r>
    </w:p>
    <w:p w:rsidR="00E23FF5" w:rsidRPr="0052167D" w:rsidRDefault="00E23FF5" w:rsidP="00E23FF5">
      <w:pPr>
        <w:rPr>
          <w:rFonts w:eastAsia="Calibri"/>
          <w:szCs w:val="22"/>
        </w:rPr>
      </w:pPr>
      <w:r w:rsidRPr="0052167D">
        <w:rPr>
          <w:rFonts w:eastAsia="Calibri"/>
          <w:szCs w:val="22"/>
        </w:rPr>
        <w:t>N6 – LT/1/17/4105/003</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9.</w:t>
      </w:r>
      <w:r w:rsidRPr="0052167D">
        <w:rPr>
          <w:rFonts w:eastAsia="Calibri"/>
          <w:b/>
          <w:szCs w:val="22"/>
        </w:rPr>
        <w:tab/>
        <w:t>REGISTRAVIMO / PERREGISTRAVIMO DATA</w:t>
      </w:r>
    </w:p>
    <w:p w:rsidR="00E23FF5" w:rsidRPr="0052167D" w:rsidRDefault="00E23FF5" w:rsidP="00E23FF5">
      <w:pPr>
        <w:rPr>
          <w:rFonts w:eastAsia="Calibri"/>
          <w:szCs w:val="22"/>
        </w:rPr>
      </w:pPr>
    </w:p>
    <w:p w:rsidR="00E23FF5" w:rsidRPr="0052167D" w:rsidRDefault="00E23FF5" w:rsidP="00E23FF5">
      <w:pPr>
        <w:rPr>
          <w:szCs w:val="22"/>
        </w:rPr>
      </w:pPr>
      <w:r w:rsidRPr="0052167D">
        <w:rPr>
          <w:rFonts w:eastAsia="Calibri"/>
          <w:szCs w:val="22"/>
        </w:rPr>
        <w:t xml:space="preserve">Registravimo data </w:t>
      </w:r>
      <w:r w:rsidRPr="0052167D">
        <w:rPr>
          <w:szCs w:val="22"/>
        </w:rPr>
        <w:t>2017 m. liepos 10 d.</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tabs>
          <w:tab w:val="left" w:pos="567"/>
        </w:tabs>
        <w:rPr>
          <w:rFonts w:eastAsia="Calibri"/>
          <w:b/>
          <w:szCs w:val="22"/>
        </w:rPr>
      </w:pPr>
      <w:r w:rsidRPr="0052167D">
        <w:rPr>
          <w:rFonts w:eastAsia="Calibri"/>
          <w:b/>
          <w:szCs w:val="22"/>
        </w:rPr>
        <w:t>10.</w:t>
      </w:r>
      <w:r w:rsidRPr="0052167D">
        <w:rPr>
          <w:rFonts w:eastAsia="Calibri"/>
          <w:b/>
          <w:szCs w:val="22"/>
        </w:rPr>
        <w:tab/>
        <w:t>TEKSTO PERŽIŪROS DATA</w:t>
      </w:r>
    </w:p>
    <w:p w:rsidR="00E23FF5" w:rsidRPr="0052167D" w:rsidRDefault="00E23FF5" w:rsidP="00E23FF5">
      <w:pPr>
        <w:rPr>
          <w:rFonts w:eastAsia="Calibri"/>
          <w:szCs w:val="22"/>
        </w:rPr>
      </w:pPr>
    </w:p>
    <w:p w:rsidR="00E23FF5" w:rsidRDefault="005D54A8" w:rsidP="00E23FF5">
      <w:pPr>
        <w:rPr>
          <w:rFonts w:eastAsia="Calibri"/>
          <w:szCs w:val="22"/>
        </w:rPr>
      </w:pPr>
      <w:r>
        <w:rPr>
          <w:rFonts w:eastAsia="Calibri"/>
          <w:szCs w:val="22"/>
        </w:rPr>
        <w:t>2019 m. birželio 14 d.</w:t>
      </w:r>
    </w:p>
    <w:p w:rsidR="005D54A8" w:rsidRPr="0052167D" w:rsidRDefault="005D54A8" w:rsidP="00E23FF5">
      <w:pPr>
        <w:rPr>
          <w:rFonts w:eastAsia="Calibri"/>
          <w:szCs w:val="22"/>
        </w:rPr>
      </w:pPr>
    </w:p>
    <w:p w:rsidR="00E23FF5" w:rsidRPr="0052167D" w:rsidRDefault="00E23FF5" w:rsidP="00E23FF5">
      <w:pPr>
        <w:rPr>
          <w:rFonts w:eastAsia="Calibri"/>
          <w:color w:val="0000FF"/>
          <w:szCs w:val="22"/>
        </w:rPr>
      </w:pPr>
      <w:r w:rsidRPr="0052167D">
        <w:rPr>
          <w:rFonts w:eastAsia="Calibri"/>
          <w:szCs w:val="22"/>
        </w:rPr>
        <w:t>Išsami informacija apie šį vaistinį preparatą pateikiama Valstybinės vaistų kontrolės tarnybos prie Lietuvos Respublikos sveikatos apsaugos ministerijos tinklalapyje</w:t>
      </w:r>
      <w:r w:rsidRPr="0052167D">
        <w:rPr>
          <w:rFonts w:eastAsia="Calibri"/>
          <w:i/>
          <w:szCs w:val="22"/>
        </w:rPr>
        <w:t xml:space="preserve"> </w:t>
      </w:r>
      <w:hyperlink r:id="rId20" w:history="1">
        <w:r w:rsidRPr="0052167D">
          <w:rPr>
            <w:rFonts w:eastAsia="Calibri"/>
            <w:color w:val="0000FF"/>
            <w:szCs w:val="22"/>
            <w:u w:val="single"/>
          </w:rPr>
          <w:t>http://www.vvkt.lt</w:t>
        </w:r>
      </w:hyperlink>
    </w:p>
    <w:p w:rsidR="00E23FF5" w:rsidRPr="0052167D" w:rsidRDefault="00E23FF5" w:rsidP="00E23FF5">
      <w:pPr>
        <w:jc w:val="center"/>
        <w:outlineLvl w:val="0"/>
        <w:rPr>
          <w:rFonts w:eastAsia="Calibri"/>
          <w:b/>
          <w:kern w:val="28"/>
          <w:szCs w:val="22"/>
        </w:rPr>
      </w:pPr>
      <w:r w:rsidRPr="0052167D">
        <w:rPr>
          <w:rFonts w:eastAsia="Calibri"/>
          <w:b/>
          <w:kern w:val="28"/>
          <w:szCs w:val="22"/>
        </w:rPr>
        <w:br w:type="page"/>
      </w: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jc w:val="center"/>
        <w:outlineLvl w:val="0"/>
        <w:rPr>
          <w:b/>
          <w:kern w:val="28"/>
          <w:szCs w:val="22"/>
        </w:rPr>
      </w:pPr>
    </w:p>
    <w:p w:rsidR="00E23FF5" w:rsidRPr="0052167D" w:rsidRDefault="00E23FF5" w:rsidP="00E23FF5">
      <w:pPr>
        <w:tabs>
          <w:tab w:val="left" w:pos="567"/>
        </w:tabs>
        <w:ind w:left="567" w:hanging="567"/>
        <w:jc w:val="center"/>
        <w:outlineLvl w:val="0"/>
        <w:rPr>
          <w:b/>
          <w:caps/>
          <w:szCs w:val="22"/>
        </w:rPr>
      </w:pPr>
      <w:bookmarkStart w:id="3" w:name="_Toc129243253"/>
      <w:bookmarkStart w:id="4" w:name="_Toc129243128"/>
      <w:r w:rsidRPr="0052167D">
        <w:rPr>
          <w:b/>
          <w:caps/>
          <w:szCs w:val="22"/>
        </w:rPr>
        <w:t>II PRIEDAS</w:t>
      </w:r>
      <w:bookmarkEnd w:id="3"/>
      <w:bookmarkEnd w:id="4"/>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r w:rsidRPr="0052167D">
        <w:rPr>
          <w:b/>
          <w:caps/>
          <w:szCs w:val="22"/>
        </w:rPr>
        <w:t>REGISTRACIJOS SĄLYGOS</w:t>
      </w:r>
    </w:p>
    <w:p w:rsidR="00E23FF5" w:rsidRPr="0052167D" w:rsidRDefault="00E23FF5" w:rsidP="00E23FF5">
      <w:pPr>
        <w:rPr>
          <w:szCs w:val="22"/>
        </w:rPr>
      </w:pPr>
    </w:p>
    <w:p w:rsidR="00E23FF5" w:rsidRPr="0052167D" w:rsidRDefault="00E23FF5" w:rsidP="00E23FF5">
      <w:pPr>
        <w:tabs>
          <w:tab w:val="left" w:pos="1701"/>
        </w:tabs>
        <w:ind w:left="1701" w:hanging="567"/>
        <w:rPr>
          <w:b/>
          <w:szCs w:val="22"/>
        </w:rPr>
      </w:pPr>
      <w:r w:rsidRPr="0052167D">
        <w:rPr>
          <w:b/>
          <w:szCs w:val="22"/>
        </w:rPr>
        <w:t>A.</w:t>
      </w:r>
      <w:r w:rsidRPr="0052167D">
        <w:rPr>
          <w:b/>
          <w:szCs w:val="22"/>
        </w:rPr>
        <w:tab/>
        <w:t>GAMINTOJAS (-AI), ATSAKINGAS (-I) UŽ SERIJŲ IŠLEIDIMĄ</w:t>
      </w:r>
    </w:p>
    <w:p w:rsidR="00E23FF5" w:rsidRPr="0052167D" w:rsidRDefault="00E23FF5" w:rsidP="00E23FF5">
      <w:pPr>
        <w:rPr>
          <w:szCs w:val="22"/>
        </w:rPr>
      </w:pPr>
    </w:p>
    <w:p w:rsidR="00E23FF5" w:rsidRPr="0052167D" w:rsidRDefault="00E23FF5" w:rsidP="00E23FF5">
      <w:pPr>
        <w:tabs>
          <w:tab w:val="left" w:pos="1701"/>
        </w:tabs>
        <w:ind w:left="1701" w:hanging="567"/>
        <w:rPr>
          <w:b/>
          <w:szCs w:val="22"/>
        </w:rPr>
      </w:pPr>
      <w:r w:rsidRPr="0052167D">
        <w:rPr>
          <w:b/>
          <w:szCs w:val="22"/>
        </w:rPr>
        <w:t>B.</w:t>
      </w:r>
      <w:r w:rsidRPr="0052167D">
        <w:rPr>
          <w:b/>
          <w:szCs w:val="22"/>
        </w:rPr>
        <w:tab/>
        <w:t>TIEKIMO IR VARTOJIMO SĄLYGOS AR APRIBOJIMAI</w:t>
      </w:r>
    </w:p>
    <w:p w:rsidR="00E23FF5" w:rsidRPr="0052167D" w:rsidRDefault="00E23FF5" w:rsidP="00E23FF5">
      <w:pPr>
        <w:tabs>
          <w:tab w:val="left" w:pos="1701"/>
        </w:tabs>
        <w:ind w:left="1701" w:hanging="567"/>
        <w:rPr>
          <w:b/>
          <w:szCs w:val="22"/>
        </w:rPr>
      </w:pPr>
    </w:p>
    <w:p w:rsidR="00E23FF5" w:rsidRPr="0052167D" w:rsidRDefault="00E23FF5" w:rsidP="00E23FF5">
      <w:pPr>
        <w:tabs>
          <w:tab w:val="left" w:pos="1701"/>
        </w:tabs>
        <w:ind w:left="1701" w:hanging="567"/>
        <w:rPr>
          <w:b/>
          <w:szCs w:val="22"/>
        </w:rPr>
      </w:pPr>
    </w:p>
    <w:p w:rsidR="00E23FF5" w:rsidRPr="0052167D" w:rsidRDefault="00E23FF5" w:rsidP="00E23FF5">
      <w:pPr>
        <w:rPr>
          <w:szCs w:val="22"/>
        </w:rPr>
      </w:pPr>
    </w:p>
    <w:p w:rsidR="00E23FF5" w:rsidRPr="0052167D" w:rsidRDefault="00E23FF5" w:rsidP="00E23FF5">
      <w:pPr>
        <w:jc w:val="center"/>
        <w:outlineLvl w:val="0"/>
        <w:rPr>
          <w:b/>
          <w:kern w:val="28"/>
          <w:szCs w:val="22"/>
        </w:rPr>
      </w:pPr>
    </w:p>
    <w:p w:rsidR="00E23FF5" w:rsidRPr="0052167D" w:rsidRDefault="00E23FF5" w:rsidP="00E23FF5">
      <w:pPr>
        <w:keepNext/>
        <w:tabs>
          <w:tab w:val="left" w:pos="567"/>
        </w:tabs>
        <w:ind w:left="567" w:hanging="567"/>
        <w:outlineLvl w:val="1"/>
        <w:rPr>
          <w:b/>
          <w:szCs w:val="22"/>
        </w:rPr>
      </w:pPr>
      <w:r w:rsidRPr="0052167D">
        <w:rPr>
          <w:szCs w:val="22"/>
        </w:rPr>
        <w:br w:type="page"/>
      </w:r>
      <w:r w:rsidRPr="0052167D">
        <w:rPr>
          <w:b/>
          <w:szCs w:val="22"/>
        </w:rPr>
        <w:lastRenderedPageBreak/>
        <w:t>A.</w:t>
      </w:r>
      <w:r w:rsidRPr="0052167D">
        <w:rPr>
          <w:b/>
          <w:szCs w:val="22"/>
        </w:rPr>
        <w:tab/>
        <w:t>GAMINTOJAS (-AI), ATSAKINGAS (-I) UŽ SERIJŲ IŠLEIDIMĄ</w:t>
      </w:r>
    </w:p>
    <w:p w:rsidR="00E23FF5" w:rsidRPr="0052167D" w:rsidRDefault="00E23FF5" w:rsidP="00E23FF5">
      <w:pPr>
        <w:rPr>
          <w:szCs w:val="22"/>
        </w:rPr>
      </w:pPr>
    </w:p>
    <w:p w:rsidR="00E23FF5" w:rsidRPr="0052167D" w:rsidRDefault="00E23FF5" w:rsidP="00E23FF5">
      <w:pPr>
        <w:rPr>
          <w:szCs w:val="22"/>
          <w:u w:val="single"/>
        </w:rPr>
      </w:pPr>
      <w:r w:rsidRPr="0052167D">
        <w:rPr>
          <w:szCs w:val="22"/>
          <w:u w:val="single"/>
        </w:rPr>
        <w:t>Gamintojo (-ų), atsakingo (-ų) už serijų išleidimą, pavadinimas (-ai) ir adresas (-ai)</w:t>
      </w:r>
    </w:p>
    <w:p w:rsidR="00E23FF5" w:rsidRPr="0052167D" w:rsidRDefault="00E23FF5" w:rsidP="00E23FF5">
      <w:pPr>
        <w:rPr>
          <w:szCs w:val="22"/>
        </w:rPr>
      </w:pPr>
    </w:p>
    <w:p w:rsidR="00E23FF5" w:rsidRPr="0052167D" w:rsidRDefault="00E23FF5" w:rsidP="00E23FF5">
      <w:pPr>
        <w:rPr>
          <w:rFonts w:eastAsia="Calibri"/>
          <w:szCs w:val="22"/>
        </w:rPr>
      </w:pPr>
      <w:r w:rsidRPr="0052167D">
        <w:rPr>
          <w:rFonts w:eastAsia="Calibri"/>
          <w:szCs w:val="22"/>
        </w:rPr>
        <w:t>Laboratorios León Farma, S.A.</w:t>
      </w:r>
    </w:p>
    <w:p w:rsidR="00E23FF5" w:rsidRPr="0052167D" w:rsidRDefault="00E23FF5" w:rsidP="00E23FF5">
      <w:pPr>
        <w:rPr>
          <w:rFonts w:eastAsia="Calibri"/>
          <w:szCs w:val="22"/>
        </w:rPr>
      </w:pPr>
      <w:r w:rsidRPr="0052167D">
        <w:rPr>
          <w:rFonts w:eastAsia="Calibri"/>
          <w:szCs w:val="22"/>
        </w:rPr>
        <w:t>Calle la Vallina s/n. Polígono Industrial Navatejera</w:t>
      </w:r>
    </w:p>
    <w:p w:rsidR="00E23FF5" w:rsidRPr="0052167D" w:rsidRDefault="00E23FF5" w:rsidP="00E23FF5">
      <w:pPr>
        <w:rPr>
          <w:rFonts w:eastAsia="Calibri"/>
          <w:szCs w:val="22"/>
        </w:rPr>
      </w:pPr>
      <w:r w:rsidRPr="0052167D">
        <w:rPr>
          <w:rFonts w:eastAsia="Calibri"/>
          <w:szCs w:val="22"/>
        </w:rPr>
        <w:t>24008 Villaquilambre, León</w:t>
      </w:r>
    </w:p>
    <w:p w:rsidR="00E23FF5" w:rsidRPr="0052167D" w:rsidRDefault="00E23FF5" w:rsidP="00E23FF5">
      <w:pPr>
        <w:rPr>
          <w:rFonts w:eastAsia="Calibri"/>
          <w:szCs w:val="22"/>
        </w:rPr>
      </w:pPr>
      <w:r w:rsidRPr="0052167D">
        <w:rPr>
          <w:rFonts w:eastAsia="Calibri"/>
          <w:szCs w:val="22"/>
        </w:rPr>
        <w:t>Ispanija</w:t>
      </w:r>
    </w:p>
    <w:p w:rsidR="00E23FF5" w:rsidRPr="0052167D" w:rsidRDefault="00E23FF5" w:rsidP="00E23FF5">
      <w:pPr>
        <w:rPr>
          <w:szCs w:val="22"/>
        </w:rPr>
      </w:pPr>
    </w:p>
    <w:p w:rsidR="00E23FF5" w:rsidRPr="0052167D" w:rsidRDefault="00E23FF5" w:rsidP="00E23FF5">
      <w:pPr>
        <w:rPr>
          <w:szCs w:val="22"/>
          <w:lang w:eastAsia="en-US"/>
        </w:rPr>
      </w:pPr>
      <w:r w:rsidRPr="0052167D">
        <w:rPr>
          <w:szCs w:val="22"/>
          <w:lang w:eastAsia="en-US"/>
        </w:rPr>
        <w:t>arba</w:t>
      </w:r>
    </w:p>
    <w:p w:rsidR="00E23FF5" w:rsidRPr="0052167D" w:rsidRDefault="00E23FF5" w:rsidP="00E23FF5">
      <w:pPr>
        <w:rPr>
          <w:szCs w:val="22"/>
          <w:lang w:eastAsia="en-US"/>
        </w:rPr>
      </w:pPr>
    </w:p>
    <w:p w:rsidR="00E23FF5" w:rsidRPr="0052167D" w:rsidRDefault="00E23FF5" w:rsidP="00E23FF5">
      <w:pPr>
        <w:rPr>
          <w:rFonts w:eastAsia="Calibri"/>
          <w:szCs w:val="22"/>
        </w:rPr>
      </w:pPr>
      <w:r w:rsidRPr="0052167D">
        <w:rPr>
          <w:rFonts w:eastAsia="Calibri"/>
          <w:szCs w:val="22"/>
        </w:rPr>
        <w:t>Salutas Pharma GmbH</w:t>
      </w:r>
    </w:p>
    <w:p w:rsidR="00E23FF5" w:rsidRPr="0052167D" w:rsidRDefault="00E23FF5" w:rsidP="00E23FF5">
      <w:pPr>
        <w:rPr>
          <w:rFonts w:eastAsia="Calibri"/>
          <w:szCs w:val="22"/>
        </w:rPr>
      </w:pPr>
      <w:r w:rsidRPr="0052167D">
        <w:rPr>
          <w:rFonts w:eastAsia="Calibri"/>
          <w:szCs w:val="22"/>
        </w:rPr>
        <w:t xml:space="preserve">Otto-von-Guericke-Allee 1, </w:t>
      </w:r>
    </w:p>
    <w:p w:rsidR="00E23FF5" w:rsidRPr="0052167D" w:rsidRDefault="00E23FF5" w:rsidP="00E23FF5">
      <w:pPr>
        <w:rPr>
          <w:rFonts w:eastAsia="Calibri"/>
          <w:szCs w:val="22"/>
        </w:rPr>
      </w:pPr>
      <w:r w:rsidRPr="0052167D">
        <w:rPr>
          <w:rFonts w:eastAsia="Calibri"/>
          <w:szCs w:val="22"/>
        </w:rPr>
        <w:t>Sachsen-Anhalt, 39179 Barleben</w:t>
      </w:r>
    </w:p>
    <w:p w:rsidR="00E23FF5" w:rsidRPr="0052167D" w:rsidRDefault="00E23FF5" w:rsidP="00E23FF5">
      <w:pPr>
        <w:rPr>
          <w:rFonts w:eastAsia="Calibri"/>
          <w:szCs w:val="22"/>
        </w:rPr>
      </w:pPr>
      <w:r w:rsidRPr="0052167D">
        <w:rPr>
          <w:rFonts w:eastAsia="Calibri"/>
          <w:szCs w:val="22"/>
        </w:rPr>
        <w:t>Vokietija</w:t>
      </w:r>
    </w:p>
    <w:p w:rsidR="00E23FF5" w:rsidRPr="0052167D" w:rsidRDefault="00E23FF5" w:rsidP="00E23FF5">
      <w:pPr>
        <w:rPr>
          <w:szCs w:val="22"/>
        </w:rPr>
      </w:pPr>
    </w:p>
    <w:p w:rsidR="00E23FF5" w:rsidRPr="0052167D" w:rsidRDefault="00E23FF5" w:rsidP="00E23FF5">
      <w:pPr>
        <w:keepNext/>
        <w:keepLines/>
        <w:tabs>
          <w:tab w:val="left" w:pos="567"/>
        </w:tabs>
        <w:outlineLvl w:val="2"/>
        <w:rPr>
          <w:b/>
          <w:kern w:val="28"/>
          <w:szCs w:val="22"/>
        </w:rPr>
      </w:pPr>
      <w:r w:rsidRPr="0052167D">
        <w:rPr>
          <w:b/>
          <w:kern w:val="28"/>
          <w:szCs w:val="22"/>
        </w:rPr>
        <w:t>B.</w:t>
      </w:r>
      <w:r w:rsidRPr="0052167D">
        <w:rPr>
          <w:b/>
          <w:kern w:val="28"/>
          <w:szCs w:val="22"/>
        </w:rPr>
        <w:tab/>
        <w:t>TIEKIMO IR VARTOJIMO SĄLYGOS AR APRIBOJIMAI</w:t>
      </w:r>
    </w:p>
    <w:p w:rsidR="00E23FF5" w:rsidRPr="0052167D" w:rsidRDefault="00E23FF5" w:rsidP="00E23FF5">
      <w:pPr>
        <w:rPr>
          <w:szCs w:val="22"/>
        </w:rPr>
      </w:pPr>
    </w:p>
    <w:p w:rsidR="00E23FF5" w:rsidRPr="0052167D" w:rsidRDefault="00E23FF5" w:rsidP="00E23FF5">
      <w:pPr>
        <w:rPr>
          <w:szCs w:val="22"/>
        </w:rPr>
      </w:pPr>
      <w:r w:rsidRPr="0052167D">
        <w:rPr>
          <w:szCs w:val="22"/>
        </w:rPr>
        <w:t>Receptinis vaistinis preparatas.</w:t>
      </w:r>
    </w:p>
    <w:p w:rsidR="00E23FF5" w:rsidRPr="0052167D" w:rsidRDefault="00E23FF5" w:rsidP="00E23FF5">
      <w:pPr>
        <w:keepNext/>
        <w:keepLines/>
        <w:tabs>
          <w:tab w:val="left" w:pos="567"/>
        </w:tabs>
        <w:outlineLvl w:val="2"/>
        <w:rPr>
          <w:b/>
          <w:kern w:val="28"/>
          <w:szCs w:val="22"/>
        </w:rPr>
      </w:pPr>
    </w:p>
    <w:p w:rsidR="00E23FF5" w:rsidRPr="0052167D" w:rsidRDefault="00E23FF5" w:rsidP="00E23FF5">
      <w:pPr>
        <w:tabs>
          <w:tab w:val="left" w:pos="567"/>
        </w:tabs>
        <w:ind w:left="567" w:hanging="567"/>
        <w:jc w:val="center"/>
        <w:outlineLvl w:val="0"/>
        <w:rPr>
          <w:b/>
          <w:caps/>
          <w:szCs w:val="22"/>
        </w:rPr>
      </w:pPr>
      <w:bookmarkStart w:id="5" w:name="_Toc129243259"/>
      <w:bookmarkStart w:id="6" w:name="_Toc129243134"/>
    </w:p>
    <w:p w:rsidR="00E23FF5" w:rsidRPr="0052167D" w:rsidRDefault="00E23FF5" w:rsidP="00E23FF5">
      <w:pPr>
        <w:tabs>
          <w:tab w:val="left" w:pos="567"/>
        </w:tabs>
        <w:ind w:left="567" w:hanging="567"/>
        <w:jc w:val="center"/>
        <w:outlineLvl w:val="0"/>
        <w:rPr>
          <w:b/>
          <w:caps/>
          <w:szCs w:val="22"/>
        </w:rPr>
      </w:pPr>
      <w:r w:rsidRPr="0052167D">
        <w:rPr>
          <w:szCs w:val="22"/>
        </w:rPr>
        <w:br w:type="page"/>
      </w: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p>
    <w:p w:rsidR="00E23FF5" w:rsidRPr="0052167D" w:rsidRDefault="00E23FF5" w:rsidP="00E23FF5">
      <w:pPr>
        <w:tabs>
          <w:tab w:val="left" w:pos="567"/>
        </w:tabs>
        <w:ind w:left="567" w:hanging="567"/>
        <w:jc w:val="center"/>
        <w:outlineLvl w:val="0"/>
        <w:rPr>
          <w:b/>
          <w:caps/>
          <w:szCs w:val="22"/>
        </w:rPr>
      </w:pPr>
      <w:r w:rsidRPr="0052167D">
        <w:rPr>
          <w:b/>
          <w:caps/>
          <w:szCs w:val="22"/>
        </w:rPr>
        <w:t>III PRIEDAS</w:t>
      </w:r>
      <w:bookmarkEnd w:id="5"/>
      <w:bookmarkEnd w:id="6"/>
    </w:p>
    <w:p w:rsidR="00E23FF5" w:rsidRPr="0052167D" w:rsidRDefault="00E23FF5" w:rsidP="00E23FF5">
      <w:pPr>
        <w:rPr>
          <w:szCs w:val="22"/>
        </w:rPr>
      </w:pPr>
    </w:p>
    <w:p w:rsidR="00E23FF5" w:rsidRPr="0052167D" w:rsidRDefault="00E23FF5" w:rsidP="00E23FF5">
      <w:pPr>
        <w:tabs>
          <w:tab w:val="left" w:pos="567"/>
        </w:tabs>
        <w:ind w:left="567" w:hanging="567"/>
        <w:jc w:val="center"/>
        <w:outlineLvl w:val="0"/>
        <w:rPr>
          <w:b/>
          <w:caps/>
          <w:szCs w:val="22"/>
        </w:rPr>
      </w:pPr>
      <w:bookmarkStart w:id="7" w:name="_Toc129243260"/>
      <w:bookmarkStart w:id="8" w:name="_Toc129243135"/>
      <w:r w:rsidRPr="0052167D">
        <w:rPr>
          <w:b/>
          <w:caps/>
          <w:szCs w:val="22"/>
        </w:rPr>
        <w:t>ŽENKLINIMAS IR PAKUOTĖS LAPELIS</w:t>
      </w:r>
      <w:bookmarkEnd w:id="7"/>
      <w:bookmarkEnd w:id="8"/>
    </w:p>
    <w:p w:rsidR="00E23FF5" w:rsidRPr="0052167D" w:rsidRDefault="00E23FF5" w:rsidP="00E23FF5">
      <w:pPr>
        <w:jc w:val="center"/>
        <w:rPr>
          <w:szCs w:val="22"/>
        </w:rPr>
      </w:pPr>
    </w:p>
    <w:p w:rsidR="00E23FF5" w:rsidRPr="0052167D" w:rsidRDefault="00E23FF5" w:rsidP="00E23FF5">
      <w:pPr>
        <w:jc w:val="center"/>
        <w:rPr>
          <w:szCs w:val="22"/>
        </w:rPr>
      </w:pPr>
      <w:r w:rsidRPr="0052167D">
        <w:rPr>
          <w:color w:val="000000"/>
          <w:szCs w:val="22"/>
        </w:rPr>
        <w:br w:type="page"/>
      </w: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szCs w:val="22"/>
        </w:rPr>
      </w:pPr>
    </w:p>
    <w:p w:rsidR="00E23FF5" w:rsidRPr="0052167D" w:rsidRDefault="00E23FF5" w:rsidP="00E23FF5">
      <w:pPr>
        <w:jc w:val="center"/>
        <w:rPr>
          <w:b/>
          <w:color w:val="000000"/>
          <w:szCs w:val="22"/>
        </w:rPr>
      </w:pPr>
      <w:r w:rsidRPr="0052167D">
        <w:rPr>
          <w:b/>
          <w:color w:val="000000"/>
          <w:szCs w:val="22"/>
        </w:rPr>
        <w:t>A. ŽENKLINIMAS</w:t>
      </w:r>
    </w:p>
    <w:p w:rsidR="00E23FF5" w:rsidRPr="0052167D" w:rsidRDefault="00E23FF5" w:rsidP="00E23FF5">
      <w:pPr>
        <w:keepNext/>
        <w:pBdr>
          <w:top w:val="single" w:sz="4" w:space="1" w:color="auto"/>
          <w:left w:val="single" w:sz="4" w:space="4" w:color="auto"/>
          <w:bottom w:val="single" w:sz="4" w:space="1" w:color="auto"/>
          <w:right w:val="single" w:sz="4" w:space="4" w:color="auto"/>
        </w:pBdr>
        <w:outlineLvl w:val="1"/>
        <w:rPr>
          <w:b/>
          <w:szCs w:val="22"/>
        </w:rPr>
      </w:pPr>
      <w:r w:rsidRPr="0052167D">
        <w:rPr>
          <w:szCs w:val="22"/>
        </w:rPr>
        <w:br w:type="page"/>
      </w:r>
      <w:r w:rsidRPr="0052167D">
        <w:rPr>
          <w:b/>
          <w:szCs w:val="22"/>
        </w:rPr>
        <w:lastRenderedPageBreak/>
        <w:t>INFORMACIJA ANT IŠORINĖS PAKUOTĖS</w:t>
      </w:r>
    </w:p>
    <w:p w:rsidR="00E23FF5" w:rsidRPr="0052167D" w:rsidRDefault="00E23FF5" w:rsidP="00E23FF5">
      <w:pPr>
        <w:pBdr>
          <w:top w:val="single" w:sz="4" w:space="1" w:color="auto"/>
          <w:left w:val="single" w:sz="4" w:space="4" w:color="auto"/>
          <w:bottom w:val="single" w:sz="4" w:space="1" w:color="auto"/>
          <w:right w:val="single" w:sz="4" w:space="4" w:color="auto"/>
        </w:pBd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rPr>
          <w:b/>
          <w:szCs w:val="22"/>
        </w:rPr>
      </w:pPr>
      <w:r w:rsidRPr="0052167D">
        <w:rPr>
          <w:b/>
          <w:szCs w:val="22"/>
        </w:rPr>
        <w:t xml:space="preserve">KARTONO DĖŽUTĖ, </w:t>
      </w:r>
      <w:r w:rsidRPr="0052167D">
        <w:rPr>
          <w:rFonts w:eastAsia="Calibri"/>
          <w:b/>
          <w:szCs w:val="22"/>
        </w:rPr>
        <w:t>Solvetta 120 /15 mikrogramų/24 valandas vartojimo į makštį sistema</w:t>
      </w:r>
    </w:p>
    <w:p w:rsidR="00E23FF5" w:rsidRPr="0052167D" w:rsidRDefault="00E23FF5" w:rsidP="00E23FF5">
      <w:pPr>
        <w:rPr>
          <w:szCs w:val="22"/>
        </w:rPr>
      </w:pPr>
    </w:p>
    <w:p w:rsidR="00E23FF5" w:rsidRPr="0052167D" w:rsidRDefault="00E23FF5" w:rsidP="00E23FF5">
      <w:pP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67" w:hanging="567"/>
        <w:rPr>
          <w:rFonts w:eastAsia="Calibri"/>
          <w:b/>
          <w:szCs w:val="22"/>
        </w:rPr>
      </w:pPr>
      <w:r w:rsidRPr="0052167D">
        <w:rPr>
          <w:rFonts w:eastAsia="Calibri"/>
          <w:b/>
          <w:szCs w:val="22"/>
        </w:rPr>
        <w:t>1.</w:t>
      </w:r>
      <w:r w:rsidRPr="0052167D">
        <w:rPr>
          <w:rFonts w:eastAsia="Calibri"/>
          <w:b/>
          <w:szCs w:val="22"/>
        </w:rPr>
        <w:tab/>
        <w:t>VAISTINIO PREPARATO PAVADINIMAS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Solvetta 120 /15 mikrogramų/24 valandas vartojimo į makštį sistema</w:t>
      </w:r>
    </w:p>
    <w:p w:rsidR="00E23FF5" w:rsidRPr="0052167D" w:rsidRDefault="00E23FF5" w:rsidP="00E23FF5">
      <w:pPr>
        <w:rPr>
          <w:rFonts w:eastAsia="Calibri"/>
          <w:szCs w:val="22"/>
        </w:rPr>
      </w:pPr>
      <w:r w:rsidRPr="0052167D">
        <w:rPr>
          <w:rFonts w:eastAsia="Calibri"/>
          <w:szCs w:val="22"/>
        </w:rPr>
        <w:t>Etonogestrelum/Ethinylestradiolum</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67" w:hanging="567"/>
        <w:rPr>
          <w:rFonts w:eastAsia="Calibri"/>
          <w:b/>
          <w:szCs w:val="22"/>
        </w:rPr>
      </w:pPr>
      <w:r w:rsidRPr="0052167D">
        <w:rPr>
          <w:rFonts w:eastAsia="Calibri"/>
          <w:b/>
          <w:szCs w:val="22"/>
        </w:rPr>
        <w:t>2.</w:t>
      </w:r>
      <w:r w:rsidRPr="0052167D">
        <w:rPr>
          <w:rFonts w:eastAsia="Calibri"/>
          <w:b/>
          <w:szCs w:val="22"/>
        </w:rPr>
        <w:tab/>
        <w:t>VEIKLIOJI (-IOS) MEDŽIAGA (-OS) IR JOS (-Ų) KIEKIS (-IAI)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highlight w:val="lightGray"/>
        </w:rPr>
        <w:t>Etonogestrelio ir etinilestradiolio atpalaidavimas per parą:</w:t>
      </w:r>
    </w:p>
    <w:p w:rsidR="00E23FF5" w:rsidRPr="0052167D" w:rsidRDefault="00E23FF5" w:rsidP="00E23FF5">
      <w:pPr>
        <w:rPr>
          <w:rFonts w:eastAsia="Calibri"/>
          <w:szCs w:val="22"/>
        </w:rPr>
      </w:pPr>
      <w:r w:rsidRPr="0052167D">
        <w:rPr>
          <w:rFonts w:eastAsia="Calibri"/>
          <w:szCs w:val="22"/>
          <w:highlight w:val="lightGray"/>
        </w:rPr>
        <w:t>120 mikrogramų ir 15 mikrogramų atitinkamai 3 savaites kiekvieną parą.</w:t>
      </w:r>
      <w:r w:rsidRPr="0052167D">
        <w:rPr>
          <w:rFonts w:eastAsia="Calibri"/>
          <w:szCs w:val="22"/>
        </w:rPr>
        <w:t xml:space="preserve"> </w:t>
      </w:r>
    </w:p>
    <w:p w:rsidR="00E23FF5" w:rsidRPr="0052167D" w:rsidRDefault="00E23FF5" w:rsidP="00E23FF5">
      <w:pPr>
        <w:rPr>
          <w:rFonts w:eastAsia="Calibri"/>
          <w:szCs w:val="22"/>
        </w:rPr>
      </w:pPr>
      <w:r w:rsidRPr="0052167D">
        <w:rPr>
          <w:rFonts w:eastAsia="Calibri"/>
          <w:szCs w:val="22"/>
        </w:rPr>
        <w:t>Viename žiede yra 11 mg etonogestrelio ir 3,474 mg etinilestradiolio.</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67" w:hanging="567"/>
        <w:rPr>
          <w:rFonts w:eastAsia="Calibri"/>
          <w:b/>
          <w:szCs w:val="22"/>
        </w:rPr>
      </w:pPr>
      <w:r w:rsidRPr="0052167D">
        <w:rPr>
          <w:rFonts w:eastAsia="Calibri"/>
          <w:b/>
          <w:szCs w:val="22"/>
        </w:rPr>
        <w:t>3.</w:t>
      </w:r>
      <w:r w:rsidRPr="0052167D">
        <w:rPr>
          <w:rFonts w:eastAsia="Calibri"/>
          <w:b/>
          <w:szCs w:val="22"/>
        </w:rPr>
        <w:tab/>
        <w:t>PAGALBINIŲ MEDŽIAGŲ SĄRAŠAS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highlight w:val="lightGray"/>
        </w:rPr>
        <w:t>Pagalbinės medžiagos</w:t>
      </w:r>
    </w:p>
    <w:p w:rsidR="00E23FF5" w:rsidRPr="0052167D" w:rsidRDefault="00E23FF5" w:rsidP="00E23FF5">
      <w:pPr>
        <w:rPr>
          <w:rFonts w:eastAsia="Calibri"/>
          <w:szCs w:val="22"/>
        </w:rPr>
      </w:pPr>
      <w:r w:rsidRPr="0052167D">
        <w:rPr>
          <w:rFonts w:eastAsia="Calibri"/>
          <w:szCs w:val="22"/>
        </w:rPr>
        <w:t>Etileno ir vinilacetato kopolimeras (28 % vinilacetato)</w:t>
      </w:r>
    </w:p>
    <w:p w:rsidR="00E23FF5" w:rsidRPr="0052167D" w:rsidRDefault="00E23FF5" w:rsidP="00E23FF5">
      <w:pPr>
        <w:rPr>
          <w:rFonts w:eastAsia="Calibri"/>
          <w:szCs w:val="22"/>
        </w:rPr>
      </w:pPr>
      <w:r w:rsidRPr="0052167D">
        <w:rPr>
          <w:rFonts w:eastAsia="Calibri"/>
          <w:szCs w:val="22"/>
        </w:rPr>
        <w:t>Poliuretanas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67" w:hanging="567"/>
        <w:rPr>
          <w:rFonts w:eastAsia="Calibri"/>
          <w:b/>
          <w:szCs w:val="22"/>
        </w:rPr>
      </w:pPr>
      <w:r w:rsidRPr="0052167D">
        <w:rPr>
          <w:rFonts w:eastAsia="Calibri"/>
          <w:b/>
          <w:szCs w:val="22"/>
        </w:rPr>
        <w:t>4.</w:t>
      </w:r>
      <w:r w:rsidRPr="0052167D">
        <w:rPr>
          <w:rFonts w:eastAsia="Calibri"/>
          <w:b/>
          <w:szCs w:val="22"/>
        </w:rPr>
        <w:tab/>
        <w:t>FARMACINĖ FORMA IR KIEKIS PAKUOTĖJE</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shd w:val="clear" w:color="auto" w:fill="BFBFBF"/>
        </w:rPr>
        <w:t>Vartojimo į makštį sistema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1 žiedas</w:t>
      </w:r>
    </w:p>
    <w:p w:rsidR="00E23FF5" w:rsidRPr="0052167D" w:rsidRDefault="00E23FF5" w:rsidP="00E23FF5">
      <w:pPr>
        <w:rPr>
          <w:rFonts w:eastAsia="Calibri"/>
          <w:szCs w:val="22"/>
          <w:highlight w:val="lightGray"/>
        </w:rPr>
      </w:pPr>
      <w:r w:rsidRPr="0052167D">
        <w:rPr>
          <w:rFonts w:eastAsia="Calibri"/>
          <w:szCs w:val="22"/>
          <w:highlight w:val="lightGray"/>
        </w:rPr>
        <w:t>3 žiedai</w:t>
      </w:r>
    </w:p>
    <w:p w:rsidR="00E23FF5" w:rsidRPr="0052167D" w:rsidRDefault="00E23FF5" w:rsidP="00E23FF5">
      <w:pPr>
        <w:rPr>
          <w:rFonts w:eastAsia="Calibri"/>
          <w:szCs w:val="22"/>
        </w:rPr>
      </w:pPr>
      <w:r w:rsidRPr="0052167D">
        <w:rPr>
          <w:rFonts w:eastAsia="Calibri"/>
          <w:szCs w:val="22"/>
          <w:highlight w:val="lightGray"/>
        </w:rPr>
        <w:t>6 žiedai</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67" w:hanging="567"/>
        <w:rPr>
          <w:rFonts w:eastAsia="Calibri"/>
          <w:b/>
          <w:szCs w:val="22"/>
        </w:rPr>
      </w:pPr>
      <w:r w:rsidRPr="0052167D">
        <w:rPr>
          <w:rFonts w:eastAsia="Calibri"/>
          <w:b/>
          <w:szCs w:val="22"/>
        </w:rPr>
        <w:t>5.</w:t>
      </w:r>
      <w:r w:rsidRPr="0052167D">
        <w:rPr>
          <w:rFonts w:eastAsia="Calibri"/>
          <w:b/>
          <w:szCs w:val="22"/>
        </w:rPr>
        <w:tab/>
        <w:t>VARTOJIMO METODAS IR BŪDAS (-AI)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Prieš vartojimą perskaitykite pakuotės lapelį.</w:t>
      </w:r>
    </w:p>
    <w:p w:rsidR="00E23FF5" w:rsidRPr="0052167D" w:rsidRDefault="00E23FF5" w:rsidP="00E23FF5">
      <w:pPr>
        <w:rPr>
          <w:rFonts w:eastAsia="Calibri"/>
          <w:szCs w:val="22"/>
        </w:rPr>
      </w:pPr>
      <w:r w:rsidRPr="0052167D">
        <w:rPr>
          <w:rFonts w:eastAsia="Calibri"/>
          <w:szCs w:val="22"/>
        </w:rPr>
        <w:t>Vartoti į makštį.</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6.</w:t>
      </w:r>
      <w:r w:rsidRPr="0052167D">
        <w:rPr>
          <w:rFonts w:eastAsia="Calibri"/>
          <w:b/>
          <w:szCs w:val="22"/>
        </w:rPr>
        <w:tab/>
        <w:t>SPECIALUS ĮSPĖJIMAS, KAD VAISTINĮ PREPARATĄ BŪTINA LAIKYTI VAIKAMS NEPASTEBIMOJE IR NEPASIEKIAMOJE VIETOJE</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Laikyti vaikams nepastebimoje ir nepasiekiamoje vietoje.</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7.</w:t>
      </w:r>
      <w:r w:rsidRPr="0052167D">
        <w:rPr>
          <w:rFonts w:eastAsia="Calibri"/>
          <w:b/>
          <w:szCs w:val="22"/>
        </w:rPr>
        <w:tab/>
        <w:t>KITAS(-I) SPECIALUS(-ŪS) ĮSPĖJIMAS(-AI) (JEI REIKIA)</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8.</w:t>
      </w:r>
      <w:r w:rsidRPr="0052167D">
        <w:rPr>
          <w:rFonts w:eastAsia="Calibri"/>
          <w:b/>
          <w:szCs w:val="22"/>
        </w:rPr>
        <w:tab/>
        <w:t>TINKAMUMO LAIKAS</w:t>
      </w:r>
    </w:p>
    <w:p w:rsidR="00E23FF5" w:rsidRPr="0052167D" w:rsidRDefault="00E23FF5" w:rsidP="00E23FF5">
      <w:pPr>
        <w:rPr>
          <w:rFonts w:eastAsia="Calibri"/>
          <w:szCs w:val="22"/>
        </w:rPr>
      </w:pPr>
    </w:p>
    <w:p w:rsidR="00E23FF5" w:rsidRPr="0052167D" w:rsidRDefault="00F01D06" w:rsidP="00E23FF5">
      <w:pPr>
        <w:rPr>
          <w:rFonts w:eastAsia="Calibri"/>
          <w:szCs w:val="22"/>
        </w:rPr>
      </w:pPr>
      <w:r>
        <w:rPr>
          <w:rFonts w:eastAsia="Calibri"/>
          <w:szCs w:val="22"/>
        </w:rPr>
        <w:t xml:space="preserve">EXP </w:t>
      </w:r>
      <w:r w:rsidR="00E23FF5" w:rsidRPr="0052167D">
        <w:rPr>
          <w:rFonts w:eastAsia="Calibri"/>
          <w:szCs w:val="22"/>
        </w:rPr>
        <w:t>{mm MMMM}</w:t>
      </w:r>
    </w:p>
    <w:p w:rsidR="00E23FF5" w:rsidRPr="0052167D" w:rsidRDefault="00E23FF5" w:rsidP="00E23FF5">
      <w:pPr>
        <w:rPr>
          <w:rFonts w:eastAsia="Calibri"/>
          <w:szCs w:val="22"/>
        </w:rPr>
      </w:pPr>
      <w:r w:rsidRPr="0052167D">
        <w:rPr>
          <w:rFonts w:eastAsia="Calibri"/>
          <w:szCs w:val="22"/>
        </w:rPr>
        <w:t>Solvetta reikia įsikišti ne vėliau, nei likus vienam mėnesiui iki tinkamumo laiko pabaigos.</w:t>
      </w:r>
    </w:p>
    <w:p w:rsidR="00E23FF5" w:rsidRPr="0052167D" w:rsidRDefault="00E23FF5" w:rsidP="00E23FF5">
      <w:pPr>
        <w:rPr>
          <w:rFonts w:eastAsia="Calibri"/>
          <w:szCs w:val="22"/>
        </w:rPr>
      </w:pPr>
    </w:p>
    <w:p w:rsidR="00E23FF5" w:rsidRPr="0052167D" w:rsidRDefault="00E23FF5" w:rsidP="00E23FF5">
      <w:pP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9.</w:t>
      </w:r>
      <w:r w:rsidRPr="0052167D">
        <w:rPr>
          <w:rFonts w:eastAsia="Calibri"/>
          <w:b/>
          <w:szCs w:val="22"/>
        </w:rPr>
        <w:tab/>
        <w:t>SPECIALIOS LAIKYMO SĄLYGOS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Laikyti gamintojo pakuotėje, kad vaistas būtų apsaugotas nuo šviesos.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10.</w:t>
      </w:r>
      <w:r w:rsidRPr="0052167D">
        <w:rPr>
          <w:rFonts w:eastAsia="Calibri"/>
          <w:b/>
          <w:szCs w:val="22"/>
        </w:rPr>
        <w:tab/>
        <w:t>SPECIALIOS ATSARGUMO PRIEMONĖS DĖL NESUVARTOTO VAISTINIO PREPARATO AR JO ATLIEKŲ TVARKYMO (JEI REIKIA)</w:t>
      </w:r>
    </w:p>
    <w:p w:rsidR="00E23FF5" w:rsidRPr="0052167D" w:rsidRDefault="00E23FF5" w:rsidP="00E23FF5">
      <w:pPr>
        <w:rPr>
          <w:rFonts w:eastAsia="Calibri"/>
          <w:szCs w:val="22"/>
        </w:rPr>
      </w:pPr>
    </w:p>
    <w:p w:rsidR="00E23FF5" w:rsidRPr="0052167D" w:rsidRDefault="00E23FF5" w:rsidP="00E23FF5">
      <w:pP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11.</w:t>
      </w:r>
      <w:r w:rsidRPr="0052167D">
        <w:rPr>
          <w:rFonts w:eastAsia="Calibri"/>
          <w:b/>
          <w:szCs w:val="22"/>
        </w:rPr>
        <w:tab/>
        <w:t>REGISTRUOTOJO PAVADINIMAS IR ADRESAS</w:t>
      </w:r>
    </w:p>
    <w:p w:rsidR="00E23FF5" w:rsidRPr="0052167D" w:rsidRDefault="00E23FF5" w:rsidP="00E23FF5">
      <w:pPr>
        <w:rPr>
          <w:rFonts w:eastAsia="Calibri"/>
          <w:szCs w:val="22"/>
        </w:rPr>
      </w:pPr>
    </w:p>
    <w:p w:rsidR="00E23FF5" w:rsidRPr="0052167D" w:rsidRDefault="00E23FF5" w:rsidP="00E23FF5">
      <w:pPr>
        <w:rPr>
          <w:szCs w:val="22"/>
        </w:rPr>
      </w:pPr>
      <w:r w:rsidRPr="0052167D">
        <w:rPr>
          <w:szCs w:val="22"/>
        </w:rPr>
        <w:t>Sandoz d.d.</w:t>
      </w:r>
    </w:p>
    <w:p w:rsidR="00E23FF5" w:rsidRPr="0052167D" w:rsidRDefault="00E23FF5" w:rsidP="00E23FF5">
      <w:pPr>
        <w:rPr>
          <w:szCs w:val="22"/>
        </w:rPr>
      </w:pPr>
      <w:r w:rsidRPr="0052167D">
        <w:rPr>
          <w:szCs w:val="22"/>
        </w:rPr>
        <w:t>Verovškova 57</w:t>
      </w:r>
    </w:p>
    <w:p w:rsidR="00E23FF5" w:rsidRPr="0052167D" w:rsidRDefault="00E23FF5" w:rsidP="00E23FF5">
      <w:pPr>
        <w:rPr>
          <w:szCs w:val="22"/>
        </w:rPr>
      </w:pPr>
      <w:r w:rsidRPr="0052167D">
        <w:rPr>
          <w:szCs w:val="22"/>
        </w:rPr>
        <w:t>SI-1000 Ljubljana</w:t>
      </w:r>
    </w:p>
    <w:p w:rsidR="00E23FF5" w:rsidRPr="0052167D" w:rsidRDefault="00E23FF5" w:rsidP="00E23FF5">
      <w:pPr>
        <w:rPr>
          <w:szCs w:val="22"/>
        </w:rPr>
      </w:pPr>
      <w:r w:rsidRPr="0052167D">
        <w:rPr>
          <w:szCs w:val="22"/>
        </w:rPr>
        <w:t>Slovėnija</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12.</w:t>
      </w:r>
      <w:r w:rsidRPr="0052167D">
        <w:rPr>
          <w:rFonts w:eastAsia="Calibri"/>
          <w:b/>
          <w:szCs w:val="22"/>
        </w:rPr>
        <w:tab/>
        <w:t>REGISTRACIJOS PAŽYMĖJIMO NUMERIS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N1 – LT/1/17/4105/001</w:t>
      </w:r>
    </w:p>
    <w:p w:rsidR="00E23FF5" w:rsidRPr="0052167D" w:rsidRDefault="00E23FF5" w:rsidP="00E23FF5">
      <w:pPr>
        <w:rPr>
          <w:rFonts w:eastAsia="Calibri"/>
          <w:szCs w:val="22"/>
        </w:rPr>
      </w:pPr>
      <w:r w:rsidRPr="0052167D">
        <w:rPr>
          <w:rFonts w:eastAsia="Calibri"/>
          <w:szCs w:val="22"/>
        </w:rPr>
        <w:t>N3 – LT/1/17/4105/002</w:t>
      </w:r>
    </w:p>
    <w:p w:rsidR="00E23FF5" w:rsidRPr="0052167D" w:rsidRDefault="00E23FF5" w:rsidP="00E23FF5">
      <w:pPr>
        <w:rPr>
          <w:rFonts w:eastAsia="Calibri"/>
          <w:szCs w:val="22"/>
        </w:rPr>
      </w:pPr>
      <w:r w:rsidRPr="0052167D">
        <w:rPr>
          <w:rFonts w:eastAsia="Calibri"/>
          <w:szCs w:val="22"/>
        </w:rPr>
        <w:t>N6 – LT/1/17/4105/003</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13.</w:t>
      </w:r>
      <w:r w:rsidRPr="0052167D">
        <w:rPr>
          <w:rFonts w:eastAsia="Calibri"/>
          <w:b/>
          <w:szCs w:val="22"/>
        </w:rPr>
        <w:tab/>
        <w:t>SERIJOS NUMERIS</w:t>
      </w:r>
    </w:p>
    <w:p w:rsidR="00E23FF5" w:rsidRPr="0052167D" w:rsidRDefault="00E23FF5" w:rsidP="00E23FF5">
      <w:pPr>
        <w:rPr>
          <w:rFonts w:eastAsia="Calibri"/>
          <w:szCs w:val="22"/>
        </w:rPr>
      </w:pPr>
    </w:p>
    <w:p w:rsidR="00E23FF5" w:rsidRPr="0052167D" w:rsidRDefault="00F01D06" w:rsidP="00E23FF5">
      <w:pPr>
        <w:rPr>
          <w:rFonts w:eastAsia="Calibri"/>
          <w:szCs w:val="22"/>
        </w:rPr>
      </w:pPr>
      <w:r>
        <w:rPr>
          <w:rFonts w:eastAsia="Calibri"/>
          <w:szCs w:val="22"/>
        </w:rPr>
        <w:t>Lot</w:t>
      </w:r>
      <w:r w:rsidR="00E23FF5" w:rsidRPr="0052167D">
        <w:rPr>
          <w:rFonts w:eastAsia="Calibri"/>
          <w:szCs w:val="22"/>
        </w:rPr>
        <w:t>{numeris}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14.</w:t>
      </w:r>
      <w:r w:rsidRPr="0052167D">
        <w:rPr>
          <w:rFonts w:eastAsia="Calibri"/>
          <w:b/>
          <w:szCs w:val="22"/>
        </w:rPr>
        <w:tab/>
        <w:t>PARDAVIMO (IŠDAVIMO) TVARKA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Receptinis vaistas.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600" w:hanging="600"/>
        <w:rPr>
          <w:rFonts w:eastAsia="Calibri"/>
          <w:b/>
          <w:szCs w:val="22"/>
        </w:rPr>
      </w:pPr>
      <w:r w:rsidRPr="0052167D">
        <w:rPr>
          <w:rFonts w:eastAsia="Calibri"/>
          <w:b/>
          <w:szCs w:val="22"/>
        </w:rPr>
        <w:t>15.</w:t>
      </w:r>
      <w:r w:rsidRPr="0052167D">
        <w:rPr>
          <w:rFonts w:eastAsia="Calibri"/>
          <w:b/>
          <w:szCs w:val="22"/>
        </w:rPr>
        <w:tab/>
        <w:t>VARTOJIMO INSTRUKCIJA</w:t>
      </w:r>
    </w:p>
    <w:p w:rsidR="00E23FF5" w:rsidRPr="0052167D" w:rsidRDefault="00E23FF5" w:rsidP="00E23FF5">
      <w:pPr>
        <w:rPr>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40" w:hanging="540"/>
        <w:rPr>
          <w:rFonts w:eastAsia="Calibri"/>
          <w:b/>
          <w:szCs w:val="22"/>
        </w:rPr>
      </w:pPr>
      <w:r w:rsidRPr="0052167D">
        <w:rPr>
          <w:rFonts w:eastAsia="Calibri"/>
          <w:b/>
          <w:szCs w:val="22"/>
        </w:rPr>
        <w:t>16.</w:t>
      </w:r>
      <w:r w:rsidRPr="0052167D">
        <w:rPr>
          <w:rFonts w:eastAsia="Calibri"/>
          <w:b/>
          <w:szCs w:val="22"/>
        </w:rPr>
        <w:tab/>
        <w:t>INFORMACIJA BRAILIO RAŠTU</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Solvetta </w:t>
      </w:r>
      <w:r w:rsidRPr="0052167D">
        <w:rPr>
          <w:rFonts w:eastAsia="Calibri"/>
          <w:szCs w:val="22"/>
          <w:highlight w:val="lightGray"/>
        </w:rPr>
        <w:t>120 /15 mikrogramų</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40" w:hanging="540"/>
        <w:rPr>
          <w:rFonts w:eastAsia="Calibri"/>
          <w:b/>
          <w:szCs w:val="22"/>
        </w:rPr>
      </w:pPr>
      <w:r w:rsidRPr="0052167D">
        <w:rPr>
          <w:rFonts w:eastAsia="Calibri"/>
          <w:b/>
          <w:szCs w:val="22"/>
        </w:rPr>
        <w:t>17.</w:t>
      </w:r>
      <w:r w:rsidRPr="0052167D">
        <w:rPr>
          <w:rFonts w:eastAsia="Calibri"/>
          <w:b/>
          <w:szCs w:val="22"/>
        </w:rPr>
        <w:tab/>
        <w:t>UNIKALUS IDENTIFIKATORIUS – 2D BRŪKŠNINIS KODAS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shd w:val="clear" w:color="auto" w:fill="BFBFBF"/>
        </w:rPr>
        <w:t>2D brūkšninis kodas su nurodytu unikaliu identifikatoriumi.</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40" w:hanging="540"/>
        <w:rPr>
          <w:rFonts w:eastAsia="Calibri"/>
          <w:b/>
          <w:szCs w:val="22"/>
        </w:rPr>
      </w:pPr>
      <w:r w:rsidRPr="0052167D">
        <w:rPr>
          <w:rFonts w:eastAsia="Calibri"/>
          <w:b/>
          <w:szCs w:val="22"/>
        </w:rPr>
        <w:t>18.</w:t>
      </w:r>
      <w:r w:rsidRPr="0052167D">
        <w:rPr>
          <w:rFonts w:eastAsia="Calibri"/>
          <w:b/>
          <w:szCs w:val="22"/>
        </w:rPr>
        <w:tab/>
        <w:t>UNIKALUS IDENTIFIKATORIUS – ŽMONĖMS SUPRANTAMI DUOMENYS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PC: </w:t>
      </w:r>
      <w:r w:rsidRPr="0052167D">
        <w:rPr>
          <w:rFonts w:eastAsia="Calibri"/>
          <w:szCs w:val="22"/>
          <w:shd w:val="clear" w:color="auto" w:fill="BFBFBF"/>
        </w:rPr>
        <w:t>{numeris}</w:t>
      </w:r>
    </w:p>
    <w:p w:rsidR="00E23FF5" w:rsidRPr="0052167D" w:rsidRDefault="00E23FF5" w:rsidP="00E23FF5">
      <w:pPr>
        <w:rPr>
          <w:rFonts w:eastAsia="Calibri"/>
          <w:szCs w:val="22"/>
        </w:rPr>
      </w:pPr>
      <w:r w:rsidRPr="0052167D">
        <w:rPr>
          <w:rFonts w:eastAsia="Calibri"/>
          <w:szCs w:val="22"/>
        </w:rPr>
        <w:lastRenderedPageBreak/>
        <w:t xml:space="preserve">SN: </w:t>
      </w:r>
      <w:r w:rsidRPr="0052167D">
        <w:rPr>
          <w:rFonts w:eastAsia="Calibri"/>
          <w:szCs w:val="22"/>
          <w:shd w:val="clear" w:color="auto" w:fill="BFBFBF"/>
        </w:rPr>
        <w:t>{numeris}</w:t>
      </w:r>
    </w:p>
    <w:p w:rsidR="00E23FF5" w:rsidRPr="0052167D" w:rsidRDefault="00E23FF5" w:rsidP="00E23FF5">
      <w:pPr>
        <w:rPr>
          <w:rFonts w:eastAsia="Calibri"/>
          <w:szCs w:val="22"/>
        </w:rPr>
      </w:pPr>
      <w:r w:rsidRPr="0052167D">
        <w:rPr>
          <w:rFonts w:eastAsia="Calibri"/>
          <w:szCs w:val="22"/>
          <w:highlight w:val="lightGray"/>
        </w:rPr>
        <w:t xml:space="preserve">NN: </w:t>
      </w:r>
      <w:r w:rsidRPr="0052167D">
        <w:rPr>
          <w:rFonts w:eastAsia="Calibri"/>
          <w:szCs w:val="22"/>
          <w:highlight w:val="lightGray"/>
          <w:shd w:val="clear" w:color="auto" w:fill="BFBFBF"/>
        </w:rPr>
        <w:t>{numeris}</w:t>
      </w:r>
    </w:p>
    <w:p w:rsidR="00E23FF5" w:rsidRPr="0052167D" w:rsidRDefault="00E23FF5" w:rsidP="00E23FF5">
      <w:pPr>
        <w:keepNext/>
        <w:pBdr>
          <w:top w:val="single" w:sz="4" w:space="1" w:color="auto"/>
          <w:left w:val="single" w:sz="4" w:space="4" w:color="auto"/>
          <w:bottom w:val="single" w:sz="4" w:space="1" w:color="auto"/>
          <w:right w:val="single" w:sz="4" w:space="4" w:color="auto"/>
        </w:pBdr>
        <w:outlineLvl w:val="1"/>
        <w:rPr>
          <w:b/>
          <w:szCs w:val="22"/>
        </w:rPr>
      </w:pPr>
      <w:r w:rsidRPr="0052167D">
        <w:rPr>
          <w:szCs w:val="22"/>
        </w:rPr>
        <w:br w:type="page"/>
      </w:r>
      <w:r w:rsidRPr="0052167D">
        <w:rPr>
          <w:b/>
          <w:szCs w:val="22"/>
        </w:rPr>
        <w:lastRenderedPageBreak/>
        <w:t>MINIMALI</w:t>
      </w:r>
      <w:r w:rsidRPr="0052167D">
        <w:rPr>
          <w:szCs w:val="22"/>
        </w:rPr>
        <w:t xml:space="preserve"> </w:t>
      </w:r>
      <w:r w:rsidRPr="0052167D">
        <w:rPr>
          <w:b/>
          <w:szCs w:val="22"/>
        </w:rPr>
        <w:t>INFORMACIJA ANT MAŽŲ VIDINIŲ PAKUOČIŲ</w:t>
      </w:r>
    </w:p>
    <w:p w:rsidR="00E23FF5" w:rsidRPr="0052167D" w:rsidRDefault="00E23FF5" w:rsidP="00E23FF5">
      <w:pPr>
        <w:pBdr>
          <w:top w:val="single" w:sz="4" w:space="1" w:color="auto"/>
          <w:left w:val="single" w:sz="4" w:space="4" w:color="auto"/>
          <w:bottom w:val="single" w:sz="4" w:space="1" w:color="auto"/>
          <w:right w:val="single" w:sz="4" w:space="4" w:color="auto"/>
        </w:pBd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rPr>
          <w:b/>
          <w:szCs w:val="22"/>
        </w:rPr>
      </w:pPr>
      <w:r w:rsidRPr="0052167D">
        <w:rPr>
          <w:b/>
          <w:szCs w:val="22"/>
        </w:rPr>
        <w:t xml:space="preserve">PAKETĖLIS, </w:t>
      </w:r>
      <w:r w:rsidRPr="0052167D">
        <w:rPr>
          <w:rFonts w:eastAsia="Calibri"/>
          <w:b/>
          <w:szCs w:val="22"/>
        </w:rPr>
        <w:t>Solvetta 120 /15 mikrogramų/24 valandas vartojimo į makštį sistema</w:t>
      </w:r>
      <w:r w:rsidRPr="0052167D">
        <w:rPr>
          <w:b/>
          <w:szCs w:val="22"/>
        </w:rPr>
        <w:t xml:space="preserve"> </w:t>
      </w:r>
    </w:p>
    <w:p w:rsidR="00E23FF5" w:rsidRPr="0052167D" w:rsidRDefault="00E23FF5" w:rsidP="00E23FF5">
      <w:pPr>
        <w:rPr>
          <w:szCs w:val="22"/>
        </w:rPr>
      </w:pPr>
    </w:p>
    <w:p w:rsidR="00E23FF5" w:rsidRPr="0052167D" w:rsidRDefault="00E23FF5" w:rsidP="00E23FF5">
      <w:pP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ind w:left="567" w:hanging="567"/>
        <w:rPr>
          <w:rFonts w:eastAsia="Calibri"/>
          <w:b/>
          <w:szCs w:val="22"/>
        </w:rPr>
      </w:pPr>
      <w:r w:rsidRPr="0052167D">
        <w:rPr>
          <w:rFonts w:eastAsia="Calibri"/>
          <w:b/>
          <w:szCs w:val="22"/>
        </w:rPr>
        <w:t>1.</w:t>
      </w:r>
      <w:r w:rsidRPr="0052167D">
        <w:rPr>
          <w:rFonts w:eastAsia="Calibri"/>
          <w:b/>
          <w:szCs w:val="22"/>
        </w:rPr>
        <w:tab/>
        <w:t>VAISTINIO PREPARATO PAVADINIMAS</w:t>
      </w:r>
      <w:r w:rsidRPr="0052167D">
        <w:rPr>
          <w:szCs w:val="22"/>
        </w:rPr>
        <w:t xml:space="preserve"> </w:t>
      </w:r>
      <w:r w:rsidRPr="0052167D">
        <w:rPr>
          <w:rFonts w:eastAsia="Calibri"/>
          <w:b/>
          <w:szCs w:val="22"/>
        </w:rPr>
        <w:t>IR VARTOJIMO BŪDAS (-AI)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Solvetta 120 /15 mikrogramų/24 valandas vartojimo į makštį sistema</w:t>
      </w:r>
    </w:p>
    <w:p w:rsidR="00E23FF5" w:rsidRPr="0052167D" w:rsidRDefault="00E23FF5" w:rsidP="00E23FF5">
      <w:pPr>
        <w:rPr>
          <w:rFonts w:eastAsia="Calibri"/>
          <w:szCs w:val="22"/>
        </w:rPr>
      </w:pPr>
      <w:r w:rsidRPr="0052167D">
        <w:rPr>
          <w:rFonts w:eastAsia="Calibri"/>
          <w:szCs w:val="22"/>
        </w:rPr>
        <w:t>Etonogestrelum/Ethinylestradiolum</w:t>
      </w:r>
    </w:p>
    <w:p w:rsidR="00E23FF5" w:rsidRPr="0052167D" w:rsidRDefault="00E23FF5" w:rsidP="00E23FF5">
      <w:pPr>
        <w:tabs>
          <w:tab w:val="left" w:pos="567"/>
        </w:tabs>
        <w:spacing w:line="260" w:lineRule="exact"/>
        <w:rPr>
          <w:szCs w:val="22"/>
        </w:rPr>
      </w:pPr>
    </w:p>
    <w:p w:rsidR="00E23FF5" w:rsidRPr="0052167D" w:rsidRDefault="00E23FF5" w:rsidP="00E23FF5">
      <w:pPr>
        <w:tabs>
          <w:tab w:val="left" w:pos="567"/>
        </w:tabs>
        <w:spacing w:line="260" w:lineRule="exact"/>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tabs>
          <w:tab w:val="left" w:pos="567"/>
        </w:tabs>
        <w:outlineLvl w:val="0"/>
        <w:rPr>
          <w:b/>
          <w:szCs w:val="22"/>
        </w:rPr>
      </w:pPr>
      <w:r w:rsidRPr="0052167D">
        <w:rPr>
          <w:b/>
          <w:szCs w:val="22"/>
        </w:rPr>
        <w:t>2.</w:t>
      </w:r>
      <w:r w:rsidRPr="0052167D">
        <w:rPr>
          <w:b/>
          <w:szCs w:val="22"/>
        </w:rPr>
        <w:tab/>
        <w:t>VARTOJIMO METODAS</w:t>
      </w:r>
    </w:p>
    <w:p w:rsidR="00E23FF5" w:rsidRPr="0052167D" w:rsidRDefault="00E23FF5" w:rsidP="00E23FF5">
      <w:pPr>
        <w:tabs>
          <w:tab w:val="left" w:pos="567"/>
        </w:tabs>
        <w:spacing w:line="260" w:lineRule="exact"/>
        <w:rPr>
          <w:szCs w:val="22"/>
        </w:rPr>
      </w:pPr>
    </w:p>
    <w:p w:rsidR="00E23FF5" w:rsidRPr="0052167D" w:rsidRDefault="00E23FF5" w:rsidP="00E23FF5">
      <w:pPr>
        <w:tabs>
          <w:tab w:val="left" w:pos="567"/>
        </w:tabs>
        <w:spacing w:line="260" w:lineRule="exact"/>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tabs>
          <w:tab w:val="left" w:pos="567"/>
        </w:tabs>
        <w:outlineLvl w:val="0"/>
        <w:rPr>
          <w:b/>
          <w:szCs w:val="22"/>
        </w:rPr>
      </w:pPr>
      <w:r w:rsidRPr="0052167D">
        <w:rPr>
          <w:b/>
          <w:szCs w:val="22"/>
        </w:rPr>
        <w:t>3.</w:t>
      </w:r>
      <w:r w:rsidRPr="0052167D">
        <w:rPr>
          <w:b/>
          <w:szCs w:val="22"/>
        </w:rPr>
        <w:tab/>
        <w:t>TINKAMUMO LAIKAS</w:t>
      </w:r>
    </w:p>
    <w:p w:rsidR="00E23FF5" w:rsidRPr="0052167D" w:rsidRDefault="00E23FF5" w:rsidP="00E23FF5">
      <w:pPr>
        <w:tabs>
          <w:tab w:val="left" w:pos="567"/>
        </w:tabs>
        <w:spacing w:line="260" w:lineRule="exact"/>
        <w:rPr>
          <w:szCs w:val="22"/>
        </w:rPr>
      </w:pPr>
    </w:p>
    <w:p w:rsidR="00E23FF5" w:rsidRPr="0052167D" w:rsidRDefault="00E23FF5" w:rsidP="00E23FF5">
      <w:pPr>
        <w:tabs>
          <w:tab w:val="left" w:pos="567"/>
        </w:tabs>
        <w:spacing w:line="260" w:lineRule="exact"/>
        <w:rPr>
          <w:szCs w:val="22"/>
        </w:rPr>
      </w:pPr>
      <w:r w:rsidRPr="0052167D">
        <w:rPr>
          <w:szCs w:val="22"/>
        </w:rPr>
        <w:t>EXP {mm MMMM}</w:t>
      </w:r>
    </w:p>
    <w:p w:rsidR="00E23FF5" w:rsidRPr="0052167D" w:rsidRDefault="00E23FF5" w:rsidP="00E23FF5">
      <w:pPr>
        <w:tabs>
          <w:tab w:val="left" w:pos="567"/>
        </w:tabs>
        <w:spacing w:line="260" w:lineRule="exact"/>
        <w:rPr>
          <w:szCs w:val="22"/>
        </w:rPr>
      </w:pPr>
    </w:p>
    <w:p w:rsidR="00E23FF5" w:rsidRPr="0052167D" w:rsidRDefault="00E23FF5" w:rsidP="00E23FF5">
      <w:pPr>
        <w:tabs>
          <w:tab w:val="left" w:pos="567"/>
        </w:tabs>
        <w:spacing w:line="260" w:lineRule="exact"/>
        <w:rPr>
          <w:szCs w:val="22"/>
        </w:rPr>
      </w:pPr>
    </w:p>
    <w:p w:rsidR="00E23FF5" w:rsidRPr="0052167D" w:rsidRDefault="00E23FF5" w:rsidP="00E23FF5">
      <w:pPr>
        <w:suppressLineNumbers/>
        <w:pBdr>
          <w:top w:val="single" w:sz="4" w:space="1" w:color="auto"/>
          <w:left w:val="single" w:sz="4" w:space="4" w:color="auto"/>
          <w:bottom w:val="single" w:sz="4" w:space="1" w:color="auto"/>
          <w:right w:val="single" w:sz="4" w:space="4" w:color="auto"/>
        </w:pBdr>
        <w:tabs>
          <w:tab w:val="left" w:pos="567"/>
        </w:tabs>
        <w:outlineLvl w:val="0"/>
        <w:rPr>
          <w:b/>
          <w:szCs w:val="22"/>
        </w:rPr>
      </w:pPr>
      <w:r w:rsidRPr="0052167D">
        <w:rPr>
          <w:b/>
          <w:szCs w:val="22"/>
        </w:rPr>
        <w:t>4.</w:t>
      </w:r>
      <w:r w:rsidRPr="0052167D">
        <w:rPr>
          <w:b/>
          <w:szCs w:val="22"/>
        </w:rPr>
        <w:tab/>
        <w:t xml:space="preserve">SERIJOS NUMERIS </w:t>
      </w:r>
    </w:p>
    <w:p w:rsidR="00E23FF5" w:rsidRPr="0052167D" w:rsidRDefault="00E23FF5" w:rsidP="00E23FF5">
      <w:pPr>
        <w:tabs>
          <w:tab w:val="left" w:pos="567"/>
        </w:tabs>
        <w:spacing w:line="260" w:lineRule="exact"/>
        <w:rPr>
          <w:szCs w:val="22"/>
        </w:rPr>
      </w:pPr>
    </w:p>
    <w:p w:rsidR="00E23FF5" w:rsidRPr="0052167D" w:rsidRDefault="00E23FF5" w:rsidP="00E23FF5">
      <w:pPr>
        <w:tabs>
          <w:tab w:val="left" w:pos="567"/>
        </w:tabs>
        <w:outlineLvl w:val="0"/>
        <w:rPr>
          <w:b/>
          <w:szCs w:val="22"/>
        </w:rPr>
      </w:pPr>
      <w:r w:rsidRPr="0052167D">
        <w:rPr>
          <w:szCs w:val="22"/>
        </w:rPr>
        <w:t>Lot</w:t>
      </w:r>
    </w:p>
    <w:p w:rsidR="00E23FF5" w:rsidRPr="0052167D" w:rsidRDefault="00E23FF5" w:rsidP="00E23FF5">
      <w:pPr>
        <w:tabs>
          <w:tab w:val="left" w:pos="567"/>
        </w:tabs>
        <w:spacing w:line="260" w:lineRule="exact"/>
        <w:rPr>
          <w:szCs w:val="22"/>
        </w:rPr>
      </w:pPr>
    </w:p>
    <w:p w:rsidR="00E23FF5" w:rsidRPr="0052167D" w:rsidRDefault="00E23FF5" w:rsidP="00E23FF5">
      <w:pP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outlineLvl w:val="0"/>
        <w:rPr>
          <w:b/>
          <w:szCs w:val="22"/>
        </w:rPr>
      </w:pPr>
      <w:r w:rsidRPr="0052167D">
        <w:rPr>
          <w:b/>
          <w:szCs w:val="22"/>
        </w:rPr>
        <w:t>5.</w:t>
      </w:r>
      <w:r w:rsidRPr="0052167D">
        <w:rPr>
          <w:b/>
          <w:szCs w:val="22"/>
        </w:rPr>
        <w:tab/>
        <w:t>KIEKIS (MASĖ, TŪRIS ARBA VIENETAI)</w:t>
      </w:r>
    </w:p>
    <w:p w:rsidR="00E23FF5" w:rsidRPr="0052167D" w:rsidRDefault="00E23FF5" w:rsidP="00E23FF5">
      <w:pPr>
        <w:rPr>
          <w:szCs w:val="22"/>
        </w:rPr>
      </w:pPr>
    </w:p>
    <w:p w:rsidR="00E23FF5" w:rsidRPr="0052167D" w:rsidRDefault="00E23FF5" w:rsidP="00E23FF5">
      <w:pPr>
        <w:tabs>
          <w:tab w:val="left" w:pos="567"/>
        </w:tabs>
        <w:spacing w:line="260" w:lineRule="exact"/>
        <w:rPr>
          <w:szCs w:val="22"/>
        </w:rPr>
      </w:pPr>
      <w:r w:rsidRPr="0052167D">
        <w:rPr>
          <w:szCs w:val="22"/>
        </w:rPr>
        <w:t>1 paketėlyje yra 1 žiedas vartoti į makštį.</w:t>
      </w:r>
    </w:p>
    <w:p w:rsidR="00E23FF5" w:rsidRPr="0052167D" w:rsidRDefault="00E23FF5" w:rsidP="00E23FF5">
      <w:pPr>
        <w:tabs>
          <w:tab w:val="left" w:pos="567"/>
        </w:tabs>
        <w:spacing w:line="260" w:lineRule="exact"/>
        <w:rPr>
          <w:szCs w:val="22"/>
        </w:rPr>
      </w:pPr>
    </w:p>
    <w:p w:rsidR="00E23FF5" w:rsidRPr="0052167D" w:rsidRDefault="00E23FF5" w:rsidP="00E23FF5">
      <w:pPr>
        <w:tabs>
          <w:tab w:val="left" w:pos="567"/>
        </w:tabs>
        <w:spacing w:line="260" w:lineRule="exact"/>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tabs>
          <w:tab w:val="left" w:pos="567"/>
        </w:tabs>
        <w:outlineLvl w:val="0"/>
        <w:rPr>
          <w:b/>
          <w:szCs w:val="22"/>
        </w:rPr>
      </w:pPr>
      <w:r w:rsidRPr="0052167D">
        <w:rPr>
          <w:b/>
          <w:szCs w:val="22"/>
        </w:rPr>
        <w:t>6.</w:t>
      </w:r>
      <w:r w:rsidRPr="0052167D">
        <w:rPr>
          <w:b/>
          <w:szCs w:val="22"/>
        </w:rPr>
        <w:tab/>
        <w:t>KITA</w:t>
      </w:r>
    </w:p>
    <w:p w:rsidR="00E23FF5" w:rsidRPr="0052167D" w:rsidRDefault="00E23FF5" w:rsidP="00E23FF5">
      <w:pPr>
        <w:tabs>
          <w:tab w:val="left" w:pos="567"/>
        </w:tabs>
        <w:spacing w:line="260" w:lineRule="exact"/>
        <w:rPr>
          <w:szCs w:val="22"/>
        </w:rPr>
      </w:pPr>
    </w:p>
    <w:p w:rsidR="00E23FF5" w:rsidRPr="0052167D" w:rsidRDefault="00E23FF5" w:rsidP="00E23FF5">
      <w:pPr>
        <w:rPr>
          <w:rFonts w:eastAsia="Calibri"/>
          <w:szCs w:val="22"/>
          <w:highlight w:val="lightGray"/>
        </w:rPr>
      </w:pPr>
      <w:r w:rsidRPr="0052167D">
        <w:rPr>
          <w:rFonts w:eastAsia="Calibri"/>
          <w:szCs w:val="22"/>
          <w:highlight w:val="lightGray"/>
        </w:rPr>
        <w:t>Laikyti gamintojo pakuotėje, kad vaistas būtų apsaugotas nuo šviesos.</w:t>
      </w:r>
    </w:p>
    <w:p w:rsidR="00E23FF5" w:rsidRPr="0052167D" w:rsidRDefault="00E23FF5" w:rsidP="00E23FF5">
      <w:pPr>
        <w:rPr>
          <w:rFonts w:eastAsia="Calibri"/>
          <w:szCs w:val="22"/>
          <w:highlight w:val="lightGray"/>
        </w:rPr>
      </w:pPr>
      <w:r w:rsidRPr="0052167D">
        <w:rPr>
          <w:rFonts w:eastAsia="Calibri"/>
          <w:szCs w:val="22"/>
          <w:highlight w:val="lightGray"/>
        </w:rPr>
        <w:t>Laikyti vaikams nepastebimoje ir nepasiekiamoje vietoje.</w:t>
      </w:r>
    </w:p>
    <w:p w:rsidR="00E23FF5" w:rsidRPr="0052167D" w:rsidRDefault="00E23FF5" w:rsidP="00E23FF5">
      <w:pPr>
        <w:rPr>
          <w:rFonts w:eastAsia="Calibri"/>
          <w:szCs w:val="22"/>
          <w:highlight w:val="lightGray"/>
        </w:rPr>
      </w:pPr>
      <w:r w:rsidRPr="0052167D">
        <w:rPr>
          <w:rFonts w:eastAsia="Calibri"/>
          <w:szCs w:val="22"/>
          <w:highlight w:val="lightGray"/>
        </w:rPr>
        <w:t>Prieš vartojimą perskaitykite pakuotės lapelį</w:t>
      </w:r>
    </w:p>
    <w:p w:rsidR="00E23FF5" w:rsidRPr="0052167D" w:rsidRDefault="00E23FF5" w:rsidP="00E23FF5">
      <w:pPr>
        <w:rPr>
          <w:rFonts w:eastAsia="Calibri"/>
          <w:szCs w:val="22"/>
          <w:highlight w:val="lightGray"/>
        </w:rPr>
      </w:pPr>
      <w:r w:rsidRPr="0052167D">
        <w:rPr>
          <w:rFonts w:eastAsia="Calibri"/>
          <w:szCs w:val="22"/>
        </w:rPr>
        <w:t xml:space="preserve">SANDOZ </w:t>
      </w:r>
      <w:r w:rsidRPr="0052167D">
        <w:rPr>
          <w:rFonts w:eastAsia="Calibri"/>
          <w:szCs w:val="22"/>
          <w:highlight w:val="lightGray"/>
        </w:rPr>
        <w:t>logo</w:t>
      </w:r>
    </w:p>
    <w:p w:rsidR="00E23FF5" w:rsidRPr="0052167D" w:rsidRDefault="00E23FF5" w:rsidP="00E23FF5">
      <w:pPr>
        <w:rPr>
          <w:szCs w:val="22"/>
          <w:highlight w:val="lightGray"/>
        </w:rPr>
      </w:pPr>
      <w:r w:rsidRPr="0052167D">
        <w:rPr>
          <w:szCs w:val="22"/>
          <w:highlight w:val="lightGray"/>
        </w:rPr>
        <w:t>Sandoz d.d.</w:t>
      </w:r>
    </w:p>
    <w:p w:rsidR="00E23FF5" w:rsidRPr="0052167D" w:rsidRDefault="00E23FF5" w:rsidP="00E23FF5">
      <w:pPr>
        <w:keepNext/>
        <w:pBdr>
          <w:top w:val="single" w:sz="4" w:space="1" w:color="auto"/>
          <w:left w:val="single" w:sz="4" w:space="4" w:color="auto"/>
          <w:bottom w:val="single" w:sz="4" w:space="1" w:color="auto"/>
          <w:right w:val="single" w:sz="4" w:space="4" w:color="auto"/>
        </w:pBdr>
        <w:outlineLvl w:val="1"/>
        <w:rPr>
          <w:b/>
          <w:szCs w:val="22"/>
        </w:rPr>
      </w:pPr>
      <w:r w:rsidRPr="0052167D">
        <w:rPr>
          <w:szCs w:val="22"/>
          <w:highlight w:val="lightGray"/>
        </w:rPr>
        <w:br w:type="page"/>
      </w:r>
      <w:r w:rsidRPr="0052167D">
        <w:rPr>
          <w:b/>
          <w:szCs w:val="22"/>
        </w:rPr>
        <w:lastRenderedPageBreak/>
        <w:t>INFORMACIJA PATEIKIAMA KARTU SU IŠORINE PAKUOTE (KARTONO DĖŽUTE)</w:t>
      </w:r>
    </w:p>
    <w:p w:rsidR="00E23FF5" w:rsidRPr="0052167D" w:rsidRDefault="00E23FF5" w:rsidP="00E23FF5">
      <w:pPr>
        <w:pBdr>
          <w:top w:val="single" w:sz="4" w:space="1" w:color="auto"/>
          <w:left w:val="single" w:sz="4" w:space="4" w:color="auto"/>
          <w:bottom w:val="single" w:sz="4" w:space="1" w:color="auto"/>
          <w:right w:val="single" w:sz="4" w:space="4" w:color="auto"/>
        </w:pBdr>
        <w:rPr>
          <w:szCs w:val="22"/>
        </w:rPr>
      </w:pPr>
    </w:p>
    <w:p w:rsidR="00E23FF5" w:rsidRPr="0052167D" w:rsidRDefault="00E23FF5" w:rsidP="00E23FF5">
      <w:pPr>
        <w:pBdr>
          <w:top w:val="single" w:sz="4" w:space="1" w:color="auto"/>
          <w:left w:val="single" w:sz="4" w:space="4" w:color="auto"/>
          <w:bottom w:val="single" w:sz="4" w:space="1" w:color="auto"/>
          <w:right w:val="single" w:sz="4" w:space="4" w:color="auto"/>
        </w:pBdr>
        <w:rPr>
          <w:b/>
          <w:szCs w:val="22"/>
        </w:rPr>
      </w:pPr>
      <w:r w:rsidRPr="0052167D">
        <w:rPr>
          <w:b/>
          <w:szCs w:val="22"/>
        </w:rPr>
        <w:t>LIPDUKAI</w:t>
      </w:r>
    </w:p>
    <w:p w:rsidR="00E23FF5" w:rsidRPr="0052167D" w:rsidRDefault="00E23FF5" w:rsidP="00E23FF5">
      <w:pPr>
        <w:rPr>
          <w:szCs w:val="22"/>
        </w:rPr>
      </w:pPr>
    </w:p>
    <w:p w:rsidR="00E23FF5" w:rsidRPr="0052167D" w:rsidRDefault="00E23FF5" w:rsidP="00E23FF5">
      <w:pPr>
        <w:rPr>
          <w:szCs w:val="22"/>
        </w:rPr>
      </w:pPr>
      <w:r w:rsidRPr="0052167D">
        <w:rPr>
          <w:szCs w:val="22"/>
        </w:rPr>
        <w:t>Šie lipdukai, priklijuoti Jūsų kalendoriuje šalia tinkamos datos, gali padėti prisiminti, kada Jums reikia įsikišti ar ištraukti Solvetta.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Įsikišti žiedą</w:t>
      </w:r>
    </w:p>
    <w:p w:rsidR="00E23FF5" w:rsidRPr="0052167D" w:rsidRDefault="00E23FF5" w:rsidP="00E23FF5">
      <w:pPr>
        <w:rPr>
          <w:rFonts w:eastAsia="Calibri"/>
          <w:szCs w:val="22"/>
        </w:rPr>
      </w:pPr>
      <w:r w:rsidRPr="0052167D">
        <w:rPr>
          <w:rFonts w:eastAsia="Calibri"/>
          <w:szCs w:val="22"/>
        </w:rPr>
        <w:t>Ištraukti žiedą</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mc:AlternateContent>
          <mc:Choice Requires="wps">
            <w:drawing>
              <wp:anchor distT="0" distB="0" distL="114300" distR="114300" simplePos="0" relativeHeight="251657216" behindDoc="0" locked="0" layoutInCell="1" allowOverlap="1">
                <wp:simplePos x="0" y="0"/>
                <wp:positionH relativeFrom="column">
                  <wp:posOffset>360680</wp:posOffset>
                </wp:positionH>
                <wp:positionV relativeFrom="paragraph">
                  <wp:posOffset>346710</wp:posOffset>
                </wp:positionV>
                <wp:extent cx="2950210" cy="523875"/>
                <wp:effectExtent l="0" t="0" r="2540" b="952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523875"/>
                        </a:xfrm>
                        <a:prstGeom prst="rect">
                          <a:avLst/>
                        </a:prstGeom>
                        <a:solidFill>
                          <a:sysClr val="window" lastClr="FFFFFF"/>
                        </a:solidFill>
                        <a:ln w="6350">
                          <a:solidFill>
                            <a:prstClr val="black"/>
                          </a:solidFill>
                        </a:ln>
                        <a:effectLst/>
                      </wps:spPr>
                      <wps:txbx>
                        <w:txbxContent>
                          <w:p w:rsidR="00E23FF5" w:rsidRPr="001D0ACD" w:rsidRDefault="00E23FF5" w:rsidP="00E23FF5">
                            <w:pPr>
                              <w:rPr>
                                <w:sz w:val="16"/>
                                <w:szCs w:val="16"/>
                                <w:lang w:eastAsia="en-US"/>
                              </w:rPr>
                            </w:pPr>
                            <w:r w:rsidRPr="001D0ACD">
                              <w:rPr>
                                <w:sz w:val="16"/>
                                <w:szCs w:val="16"/>
                                <w:lang w:eastAsia="en-US"/>
                              </w:rPr>
                              <w:t>Šie lipdukai, priklijuoti Jūsų kalendoriuje šalia tinkamos datos, gali padėti prisiminti, kada Jums reikia įsikišti ar ištraukti Solvetta.</w:t>
                            </w:r>
                          </w:p>
                          <w:p w:rsidR="00E23FF5" w:rsidRDefault="00E23FF5" w:rsidP="00E23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8.4pt;margin-top:27.3pt;width:232.3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" fillcolor="window" strokeweight=".5pt">
                <v:path arrowok="t"/>
                <v:textbox>
                  <w:txbxContent>
                    <w:p w:rsidR="00E23FF5" w:rsidRPr="001D0ACD" w:rsidRDefault="00E23FF5" w:rsidP="00E23FF5">
                      <w:pPr>
                        <w:rPr>
                          <w:sz w:val="16"/>
                          <w:szCs w:val="16"/>
                          <w:lang w:eastAsia="en-US"/>
                        </w:rPr>
                      </w:pPr>
                      <w:r w:rsidRPr="001D0ACD">
                        <w:rPr>
                          <w:sz w:val="16"/>
                          <w:szCs w:val="16"/>
                          <w:lang w:eastAsia="en-US"/>
                        </w:rPr>
                        <w:t>Šie lipdukai, priklijuoti Jūsų kalendoriuje šalia tinkamos datos, gali padėti prisiminti, kada Jums reikia įsikišti ar ištraukti Solvetta.</w:t>
                      </w:r>
                    </w:p>
                    <w:p w:rsidR="00E23FF5" w:rsidRDefault="00E23FF5" w:rsidP="00E23FF5"/>
                  </w:txbxContent>
                </v:textbox>
              </v:shape>
            </w:pict>
          </mc:Fallback>
        </mc:AlternateContent>
      </w:r>
      <w:r w:rsidRPr="0052167D">
        <w:rPr>
          <w:noProof/>
          <w:szCs w:val="22"/>
        </w:rPr>
        <mc:AlternateContent>
          <mc:Choice Requires="wps">
            <w:drawing>
              <wp:anchor distT="0" distB="0" distL="114300" distR="114300" simplePos="0" relativeHeight="251658240" behindDoc="0" locked="0" layoutInCell="1" allowOverlap="1">
                <wp:simplePos x="0" y="0"/>
                <wp:positionH relativeFrom="column">
                  <wp:posOffset>452120</wp:posOffset>
                </wp:positionH>
                <wp:positionV relativeFrom="paragraph">
                  <wp:posOffset>2790190</wp:posOffset>
                </wp:positionV>
                <wp:extent cx="885825" cy="461010"/>
                <wp:effectExtent l="0" t="0" r="9525"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461010"/>
                        </a:xfrm>
                        <a:prstGeom prst="rect">
                          <a:avLst/>
                        </a:prstGeom>
                        <a:solidFill>
                          <a:sysClr val="window" lastClr="FFFFFF"/>
                        </a:solidFill>
                        <a:ln w="6350">
                          <a:solidFill>
                            <a:prstClr val="black"/>
                          </a:solidFill>
                        </a:ln>
                        <a:effectLst/>
                      </wps:spPr>
                      <wps:txbx>
                        <w:txbxContent>
                          <w:p w:rsidR="00E23FF5" w:rsidRPr="005464E6" w:rsidRDefault="00E23FF5" w:rsidP="00E23FF5">
                            <w:pPr>
                              <w:rPr>
                                <w:rFonts w:eastAsia="Calibri"/>
                              </w:rPr>
                            </w:pPr>
                            <w:r>
                              <w:rPr>
                                <w:rFonts w:eastAsia="Calibri"/>
                              </w:rPr>
                              <w:t>Į</w:t>
                            </w:r>
                            <w:r w:rsidRPr="005464E6">
                              <w:rPr>
                                <w:rFonts w:eastAsia="Calibri"/>
                              </w:rPr>
                              <w:t>sikišti žiedą</w:t>
                            </w:r>
                          </w:p>
                          <w:p w:rsidR="00E23FF5" w:rsidRDefault="00E23FF5" w:rsidP="00E23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6pt;margin-top:219.7pt;width:69.75pt;height:3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" fillcolor="window" strokeweight=".5pt">
                <v:path arrowok="t"/>
                <v:textbox>
                  <w:txbxContent>
                    <w:p w:rsidR="00E23FF5" w:rsidRPr="005464E6" w:rsidRDefault="00E23FF5" w:rsidP="00E23FF5">
                      <w:pPr>
                        <w:rPr>
                          <w:rFonts w:eastAsia="Calibri"/>
                        </w:rPr>
                      </w:pPr>
                      <w:r>
                        <w:rPr>
                          <w:rFonts w:eastAsia="Calibri"/>
                        </w:rPr>
                        <w:t>Į</w:t>
                      </w:r>
                      <w:r w:rsidRPr="005464E6">
                        <w:rPr>
                          <w:rFonts w:eastAsia="Calibri"/>
                        </w:rPr>
                        <w:t>sikišti žiedą</w:t>
                      </w:r>
                    </w:p>
                    <w:p w:rsidR="00E23FF5" w:rsidRDefault="00E23FF5" w:rsidP="00E23FF5"/>
                  </w:txbxContent>
                </v:textbox>
              </v:shape>
            </w:pict>
          </mc:Fallback>
        </mc:AlternateContent>
      </w:r>
      <w:r w:rsidRPr="0052167D">
        <w:rPr>
          <w:noProof/>
          <w:szCs w:val="22"/>
        </w:rPr>
        <mc:AlternateContent>
          <mc:Choice Requires="wps">
            <w:drawing>
              <wp:anchor distT="0" distB="0" distL="114300" distR="114300" simplePos="0" relativeHeight="251659264" behindDoc="0" locked="0" layoutInCell="1" allowOverlap="1">
                <wp:simplePos x="0" y="0"/>
                <wp:positionH relativeFrom="column">
                  <wp:posOffset>2030730</wp:posOffset>
                </wp:positionH>
                <wp:positionV relativeFrom="paragraph">
                  <wp:posOffset>2813685</wp:posOffset>
                </wp:positionV>
                <wp:extent cx="868680" cy="443230"/>
                <wp:effectExtent l="0" t="0" r="762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443230"/>
                        </a:xfrm>
                        <a:prstGeom prst="rect">
                          <a:avLst/>
                        </a:prstGeom>
                        <a:solidFill>
                          <a:sysClr val="window" lastClr="FFFFFF"/>
                        </a:solidFill>
                        <a:ln w="6350">
                          <a:solidFill>
                            <a:prstClr val="black"/>
                          </a:solidFill>
                        </a:ln>
                        <a:effectLst/>
                      </wps:spPr>
                      <wps:txbx>
                        <w:txbxContent>
                          <w:p w:rsidR="00E23FF5" w:rsidRPr="008B72B2" w:rsidRDefault="00E23FF5" w:rsidP="00E23FF5">
                            <w:pPr>
                              <w:rPr>
                                <w:rFonts w:eastAsia="Calibri"/>
                              </w:rPr>
                            </w:pPr>
                            <w:r w:rsidRPr="005464E6">
                              <w:rPr>
                                <w:rFonts w:eastAsia="Calibri"/>
                              </w:rPr>
                              <w:t>Ištraukti žiedą</w:t>
                            </w:r>
                          </w:p>
                          <w:p w:rsidR="00E23FF5" w:rsidRDefault="00E23FF5" w:rsidP="00E23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9.9pt;margin-top:221.55pt;width:68.4pt;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" fillcolor="window" strokeweight=".5pt">
                <v:path arrowok="t"/>
                <v:textbox>
                  <w:txbxContent>
                    <w:p w:rsidR="00E23FF5" w:rsidRPr="008B72B2" w:rsidRDefault="00E23FF5" w:rsidP="00E23FF5">
                      <w:pPr>
                        <w:rPr>
                          <w:rFonts w:eastAsia="Calibri"/>
                        </w:rPr>
                      </w:pPr>
                      <w:r w:rsidRPr="005464E6">
                        <w:rPr>
                          <w:rFonts w:eastAsia="Calibri"/>
                        </w:rPr>
                        <w:t>Ištraukti žiedą</w:t>
                      </w:r>
                    </w:p>
                    <w:p w:rsidR="00E23FF5" w:rsidRDefault="00E23FF5" w:rsidP="00E23FF5"/>
                  </w:txbxContent>
                </v:textbox>
              </v:shape>
            </w:pict>
          </mc:Fallback>
        </mc:AlternateContent>
      </w:r>
      <w:r w:rsidRPr="0052167D">
        <w:rPr>
          <w:noProof/>
          <w:szCs w:val="22"/>
        </w:rPr>
        <w:drawing>
          <wp:inline distT="0" distB="0" distL="0" distR="0">
            <wp:extent cx="3609975" cy="34575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3457575"/>
                    </a:xfrm>
                    <a:prstGeom prst="rect">
                      <a:avLst/>
                    </a:prstGeom>
                    <a:noFill/>
                    <a:ln>
                      <a:noFill/>
                    </a:ln>
                  </pic:spPr>
                </pic:pic>
              </a:graphicData>
            </a:graphic>
          </wp:inline>
        </w:drawing>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rPr>
          <w:szCs w:val="22"/>
        </w:rPr>
      </w:pPr>
    </w:p>
    <w:p w:rsidR="00E23FF5" w:rsidRPr="0052167D" w:rsidRDefault="00E23FF5" w:rsidP="00E23FF5">
      <w:pPr>
        <w:rPr>
          <w:rFonts w:eastAsia="Calibri"/>
          <w:b/>
          <w:kern w:val="28"/>
          <w:szCs w:val="22"/>
        </w:rPr>
      </w:pPr>
      <w:r w:rsidRPr="0052167D">
        <w:rPr>
          <w:rFonts w:eastAsia="Calibri"/>
          <w:b/>
          <w:kern w:val="28"/>
          <w:szCs w:val="22"/>
        </w:rPr>
        <w:br w:type="page"/>
      </w: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jc w:val="center"/>
        <w:outlineLvl w:val="0"/>
        <w:rPr>
          <w:rFonts w:eastAsia="Calibri"/>
          <w:b/>
          <w:kern w:val="28"/>
          <w:szCs w:val="22"/>
        </w:rPr>
      </w:pPr>
    </w:p>
    <w:p w:rsidR="00E23FF5" w:rsidRPr="0052167D" w:rsidRDefault="00E23FF5" w:rsidP="00E23FF5">
      <w:pPr>
        <w:ind w:firstLine="567"/>
        <w:jc w:val="center"/>
        <w:rPr>
          <w:rFonts w:eastAsia="Calibri"/>
          <w:b/>
          <w:szCs w:val="22"/>
        </w:rPr>
      </w:pPr>
      <w:r w:rsidRPr="0052167D">
        <w:rPr>
          <w:rFonts w:eastAsia="Calibri"/>
          <w:b/>
          <w:szCs w:val="22"/>
        </w:rPr>
        <w:t>B. PAKUOTĖS LAPELIS</w:t>
      </w:r>
    </w:p>
    <w:p w:rsidR="00E23FF5" w:rsidRPr="0052167D" w:rsidRDefault="00E23FF5" w:rsidP="00E23FF5">
      <w:pPr>
        <w:ind w:firstLine="567"/>
        <w:jc w:val="center"/>
        <w:rPr>
          <w:rFonts w:eastAsia="Calibri"/>
          <w:b/>
          <w:szCs w:val="22"/>
        </w:rPr>
      </w:pPr>
      <w:r w:rsidRPr="0052167D">
        <w:rPr>
          <w:rFonts w:eastAsia="Calibri"/>
          <w:b/>
          <w:szCs w:val="22"/>
        </w:rPr>
        <w:br w:type="page"/>
      </w:r>
      <w:r w:rsidRPr="0052167D">
        <w:rPr>
          <w:rFonts w:eastAsia="Calibri"/>
          <w:b/>
          <w:szCs w:val="22"/>
        </w:rPr>
        <w:lastRenderedPageBreak/>
        <w:t>Pakuotės lapelis: informacija vartotojui</w:t>
      </w:r>
    </w:p>
    <w:p w:rsidR="00E23FF5" w:rsidRPr="0052167D" w:rsidRDefault="00E23FF5" w:rsidP="00E23FF5">
      <w:pPr>
        <w:ind w:firstLine="567"/>
        <w:jc w:val="center"/>
        <w:rPr>
          <w:rFonts w:eastAsia="Calibri"/>
          <w:b/>
          <w:szCs w:val="22"/>
        </w:rPr>
      </w:pPr>
    </w:p>
    <w:p w:rsidR="00E23FF5" w:rsidRPr="0052167D" w:rsidRDefault="00E23FF5" w:rsidP="00E23FF5">
      <w:pPr>
        <w:ind w:firstLine="567"/>
        <w:jc w:val="center"/>
        <w:rPr>
          <w:rFonts w:eastAsia="Calibri"/>
          <w:b/>
          <w:szCs w:val="22"/>
        </w:rPr>
      </w:pPr>
      <w:r w:rsidRPr="0052167D">
        <w:rPr>
          <w:rFonts w:eastAsia="Calibri"/>
          <w:b/>
          <w:szCs w:val="22"/>
        </w:rPr>
        <w:t>Solvetta 120 /15 mikrogramų/24 valandas vartojimo į makštį sistema</w:t>
      </w:r>
    </w:p>
    <w:p w:rsidR="00E23FF5" w:rsidRPr="0052167D" w:rsidRDefault="00E23FF5" w:rsidP="00E23FF5">
      <w:pPr>
        <w:ind w:firstLine="567"/>
        <w:jc w:val="center"/>
        <w:rPr>
          <w:rFonts w:eastAsia="Calibri"/>
          <w:b/>
          <w:szCs w:val="22"/>
        </w:rPr>
      </w:pPr>
      <w:r w:rsidRPr="0052167D">
        <w:rPr>
          <w:rFonts w:eastAsia="Calibri"/>
          <w:szCs w:val="22"/>
        </w:rPr>
        <w:t>Etonogestrelis/Etinilestradiolis</w:t>
      </w:r>
    </w:p>
    <w:p w:rsidR="00E23FF5" w:rsidRPr="0052167D" w:rsidRDefault="00E23FF5" w:rsidP="00E23FF5">
      <w:pPr>
        <w:ind w:firstLine="567"/>
        <w:jc w:val="center"/>
        <w:rPr>
          <w:b/>
          <w:szCs w:val="22"/>
        </w:rPr>
      </w:pPr>
    </w:p>
    <w:p w:rsidR="00E23FF5" w:rsidRPr="0052167D" w:rsidRDefault="00E23FF5" w:rsidP="00E23FF5">
      <w:pPr>
        <w:autoSpaceDE w:val="0"/>
        <w:autoSpaceDN w:val="0"/>
        <w:adjustRightInd w:val="0"/>
        <w:snapToGrid w:val="0"/>
        <w:outlineLvl w:val="0"/>
        <w:rPr>
          <w:b/>
          <w:szCs w:val="22"/>
        </w:rPr>
      </w:pPr>
      <w:r w:rsidRPr="0052167D">
        <w:rPr>
          <w:b/>
          <w:szCs w:val="22"/>
        </w:rPr>
        <w:t>Svarbūs dalykai, kuriuos reikia žinoti apie sudėtinius hormoninius kontraceptikus (SHK)</w:t>
      </w:r>
    </w:p>
    <w:p w:rsidR="00E23FF5" w:rsidRPr="0052167D" w:rsidRDefault="00E23FF5" w:rsidP="00E23FF5">
      <w:pPr>
        <w:autoSpaceDE w:val="0"/>
        <w:autoSpaceDN w:val="0"/>
        <w:adjustRightInd w:val="0"/>
        <w:snapToGrid w:val="0"/>
        <w:outlineLvl w:val="0"/>
        <w:rPr>
          <w:b/>
          <w:szCs w:val="22"/>
        </w:rPr>
      </w:pPr>
    </w:p>
    <w:p w:rsidR="00E23FF5" w:rsidRPr="0052167D" w:rsidRDefault="00E23FF5" w:rsidP="00E23FF5">
      <w:pPr>
        <w:numPr>
          <w:ilvl w:val="0"/>
          <w:numId w:val="5"/>
        </w:numPr>
        <w:autoSpaceDE w:val="0"/>
        <w:autoSpaceDN w:val="0"/>
        <w:adjustRightInd w:val="0"/>
        <w:snapToGrid w:val="0"/>
        <w:ind w:left="567" w:hanging="283"/>
        <w:rPr>
          <w:szCs w:val="22"/>
        </w:rPr>
      </w:pPr>
      <w:r w:rsidRPr="0052167D">
        <w:rPr>
          <w:szCs w:val="22"/>
        </w:rPr>
        <w:t>Taisyklingai naudojant, jie yra vienas iš patikimiausių laikinos kontracepcijos metodų.</w:t>
      </w:r>
    </w:p>
    <w:p w:rsidR="00E23FF5" w:rsidRPr="0052167D" w:rsidRDefault="00E23FF5" w:rsidP="00E23FF5">
      <w:pPr>
        <w:numPr>
          <w:ilvl w:val="0"/>
          <w:numId w:val="5"/>
        </w:numPr>
        <w:autoSpaceDE w:val="0"/>
        <w:autoSpaceDN w:val="0"/>
        <w:adjustRightInd w:val="0"/>
        <w:snapToGrid w:val="0"/>
        <w:ind w:left="567" w:hanging="283"/>
        <w:rPr>
          <w:szCs w:val="22"/>
        </w:rPr>
      </w:pPr>
      <w:r w:rsidRPr="0052167D">
        <w:rPr>
          <w:szCs w:val="22"/>
        </w:rPr>
        <w:t>Sudėtiniai hormoniniai kontraceptikai šiek tiek didina kraujo krešulių venose ir arterijose riziką, ypač pirmaisiais metais arba vėl pradėjus jų vartoti po 4 savaičių arba ilgesnės pertraukos.</w:t>
      </w:r>
    </w:p>
    <w:p w:rsidR="00E23FF5" w:rsidRPr="0052167D" w:rsidRDefault="00E23FF5" w:rsidP="00E23FF5">
      <w:pPr>
        <w:numPr>
          <w:ilvl w:val="0"/>
          <w:numId w:val="5"/>
        </w:numPr>
        <w:autoSpaceDE w:val="0"/>
        <w:autoSpaceDN w:val="0"/>
        <w:adjustRightInd w:val="0"/>
        <w:snapToGrid w:val="0"/>
        <w:ind w:left="567" w:hanging="283"/>
        <w:rPr>
          <w:szCs w:val="22"/>
        </w:rPr>
      </w:pPr>
      <w:r w:rsidRPr="0052167D">
        <w:rPr>
          <w:szCs w:val="22"/>
        </w:rPr>
        <w:t>Jeigu manote, kad Jums gal būt yra kraujo krešulio simptomų, būkite budrūs ir kreipkitės į gydytoją (žr. 2 skyriaus poskyrį „Kraujo krešuliai“).</w:t>
      </w:r>
    </w:p>
    <w:p w:rsidR="00E23FF5" w:rsidRPr="0052167D" w:rsidRDefault="00E23FF5" w:rsidP="00E23FF5">
      <w:pPr>
        <w:ind w:firstLine="567"/>
        <w:rPr>
          <w:szCs w:val="22"/>
        </w:rPr>
      </w:pPr>
    </w:p>
    <w:p w:rsidR="00E23FF5" w:rsidRPr="0052167D" w:rsidRDefault="00E23FF5" w:rsidP="00E23FF5">
      <w:pPr>
        <w:rPr>
          <w:rFonts w:eastAsia="Calibri"/>
          <w:szCs w:val="22"/>
        </w:rPr>
      </w:pPr>
      <w:r w:rsidRPr="0052167D">
        <w:rPr>
          <w:rFonts w:eastAsia="Calibri"/>
          <w:b/>
          <w:szCs w:val="22"/>
        </w:rPr>
        <w:t>Atidžiai perskaitykite visą šį lapelį, prieš pradėdamos vartoti Solvetta, nes jame pateikiama Jums svarbi informacija.</w:t>
      </w:r>
    </w:p>
    <w:p w:rsidR="00E23FF5" w:rsidRPr="0052167D" w:rsidRDefault="00E23FF5" w:rsidP="00E23FF5">
      <w:pPr>
        <w:ind w:left="540" w:hanging="540"/>
        <w:rPr>
          <w:rFonts w:eastAsia="Calibri"/>
          <w:szCs w:val="22"/>
        </w:rPr>
      </w:pPr>
      <w:r w:rsidRPr="0052167D">
        <w:rPr>
          <w:rFonts w:eastAsia="Calibri"/>
          <w:szCs w:val="22"/>
        </w:rPr>
        <w:t>-</w:t>
      </w:r>
      <w:r w:rsidRPr="0052167D">
        <w:rPr>
          <w:rFonts w:eastAsia="Calibri"/>
          <w:szCs w:val="22"/>
        </w:rPr>
        <w:tab/>
        <w:t>Neišmeskite šio lapelio, nes vėl gali prireikti jį perskaityti.</w:t>
      </w:r>
    </w:p>
    <w:p w:rsidR="00E23FF5" w:rsidRPr="0052167D" w:rsidRDefault="00E23FF5" w:rsidP="00E23FF5">
      <w:pPr>
        <w:ind w:left="540" w:hanging="540"/>
        <w:rPr>
          <w:rFonts w:eastAsia="Calibri"/>
          <w:szCs w:val="22"/>
        </w:rPr>
      </w:pPr>
      <w:r w:rsidRPr="0052167D">
        <w:rPr>
          <w:rFonts w:eastAsia="Calibri"/>
          <w:szCs w:val="22"/>
        </w:rPr>
        <w:t>-</w:t>
      </w:r>
      <w:r w:rsidRPr="0052167D">
        <w:rPr>
          <w:rFonts w:eastAsia="Calibri"/>
          <w:szCs w:val="22"/>
        </w:rPr>
        <w:tab/>
        <w:t>Jeigu kiltų daugiau klausimų, kreipkitės į gydytoją arba vaistininką.</w:t>
      </w:r>
    </w:p>
    <w:p w:rsidR="00E23FF5" w:rsidRPr="0052167D" w:rsidRDefault="00E23FF5" w:rsidP="00E23FF5">
      <w:pPr>
        <w:ind w:left="540" w:hanging="540"/>
        <w:rPr>
          <w:rFonts w:eastAsia="Calibri"/>
          <w:szCs w:val="22"/>
        </w:rPr>
      </w:pPr>
      <w:r w:rsidRPr="0052167D">
        <w:rPr>
          <w:rFonts w:eastAsia="Calibri"/>
          <w:szCs w:val="22"/>
        </w:rPr>
        <w:t>-</w:t>
      </w:r>
      <w:r w:rsidRPr="0052167D">
        <w:rPr>
          <w:rFonts w:eastAsia="Calibri"/>
          <w:szCs w:val="22"/>
        </w:rPr>
        <w:tab/>
        <w:t>Šis vaistas skirtas tik Jums, todėl kitiems žmonėms jo duoti negalima.</w:t>
      </w:r>
      <w:r w:rsidRPr="0052167D">
        <w:rPr>
          <w:szCs w:val="22"/>
        </w:rPr>
        <w:t xml:space="preserve"> Jis gali jiems pakenkti.</w:t>
      </w:r>
    </w:p>
    <w:p w:rsidR="00E23FF5" w:rsidRPr="0052167D" w:rsidRDefault="00E23FF5" w:rsidP="00E23FF5">
      <w:pPr>
        <w:ind w:left="540" w:hanging="540"/>
        <w:rPr>
          <w:rFonts w:eastAsia="Calibri"/>
          <w:szCs w:val="22"/>
        </w:rPr>
      </w:pPr>
      <w:r w:rsidRPr="0052167D">
        <w:rPr>
          <w:rFonts w:eastAsia="Calibri"/>
          <w:szCs w:val="22"/>
        </w:rPr>
        <w:t>-</w:t>
      </w:r>
      <w:r w:rsidRPr="0052167D">
        <w:rPr>
          <w:rFonts w:eastAsia="Calibri"/>
          <w:szCs w:val="22"/>
        </w:rPr>
        <w:tab/>
        <w:t>Jeigu pasireiškė šalutinis poveikis (net jeigu jis šiame lapelyje nenurodytas), kreipkitės į gydytoją arba vaistininką.</w:t>
      </w:r>
      <w:r w:rsidRPr="0052167D">
        <w:rPr>
          <w:szCs w:val="22"/>
        </w:rPr>
        <w:t xml:space="preserve"> Žr. 4 skyrių.</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highlight w:val="lightGray"/>
        </w:rPr>
        <w:t>Jūsų vaistas yra tiekiamas aukščiau minėtu pavadinimu, bet visame šiame lapelyje gali būti vadinamas Solvetta</w:t>
      </w:r>
      <w:r w:rsidRPr="0052167D">
        <w:rPr>
          <w:szCs w:val="22"/>
          <w:highlight w:val="lightGray"/>
        </w:rPr>
        <w:t>.</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Apie ką rašoma šiame lapelyje?</w:t>
      </w:r>
    </w:p>
    <w:p w:rsidR="00E23FF5" w:rsidRPr="0052167D" w:rsidRDefault="00E23FF5" w:rsidP="00E23FF5">
      <w:pPr>
        <w:ind w:left="567" w:hanging="567"/>
        <w:rPr>
          <w:rFonts w:eastAsia="Calibri"/>
          <w:szCs w:val="22"/>
        </w:rPr>
      </w:pPr>
    </w:p>
    <w:p w:rsidR="00E23FF5" w:rsidRPr="0052167D" w:rsidRDefault="00E23FF5" w:rsidP="00E23FF5">
      <w:pPr>
        <w:ind w:left="567" w:hanging="567"/>
        <w:rPr>
          <w:rFonts w:eastAsia="Calibri"/>
          <w:b/>
          <w:szCs w:val="22"/>
        </w:rPr>
      </w:pPr>
      <w:r w:rsidRPr="0052167D">
        <w:rPr>
          <w:rFonts w:eastAsia="Calibri"/>
          <w:b/>
          <w:szCs w:val="22"/>
        </w:rPr>
        <w:t>1.</w:t>
      </w:r>
      <w:r w:rsidRPr="0052167D">
        <w:rPr>
          <w:rFonts w:eastAsia="Calibri"/>
          <w:b/>
          <w:szCs w:val="22"/>
        </w:rPr>
        <w:tab/>
        <w:t>Kas yra Solvetta ir kam jis vartojimas</w:t>
      </w:r>
    </w:p>
    <w:p w:rsidR="00E23FF5" w:rsidRPr="0052167D" w:rsidRDefault="00E23FF5" w:rsidP="00E23FF5">
      <w:pPr>
        <w:ind w:left="567" w:hanging="567"/>
        <w:rPr>
          <w:rFonts w:eastAsia="Calibri"/>
          <w:szCs w:val="22"/>
        </w:rPr>
      </w:pPr>
      <w:r w:rsidRPr="0052167D">
        <w:rPr>
          <w:rFonts w:eastAsia="Calibri"/>
          <w:b/>
          <w:szCs w:val="22"/>
        </w:rPr>
        <w:t>2.</w:t>
      </w:r>
      <w:r w:rsidRPr="0052167D">
        <w:rPr>
          <w:rFonts w:eastAsia="Calibri"/>
          <w:b/>
          <w:szCs w:val="22"/>
        </w:rPr>
        <w:tab/>
        <w:t>Kas žinotina prieš naudojant Solvetta</w:t>
      </w:r>
    </w:p>
    <w:p w:rsidR="00E23FF5" w:rsidRPr="0052167D" w:rsidRDefault="00E23FF5" w:rsidP="00E23FF5">
      <w:pPr>
        <w:tabs>
          <w:tab w:val="left" w:pos="1134"/>
        </w:tabs>
        <w:ind w:left="567" w:hanging="567"/>
        <w:rPr>
          <w:rFonts w:eastAsia="Calibri"/>
          <w:b/>
          <w:szCs w:val="22"/>
        </w:rPr>
      </w:pPr>
      <w:r w:rsidRPr="0052167D">
        <w:rPr>
          <w:rFonts w:eastAsia="Calibri"/>
          <w:b/>
          <w:szCs w:val="22"/>
        </w:rPr>
        <w:t>3.</w:t>
      </w:r>
      <w:r w:rsidRPr="0052167D">
        <w:rPr>
          <w:rFonts w:eastAsia="Calibri"/>
          <w:b/>
          <w:szCs w:val="22"/>
        </w:rPr>
        <w:tab/>
        <w:t>Kaip vartoti Solvetta</w:t>
      </w:r>
    </w:p>
    <w:p w:rsidR="00E23FF5" w:rsidRPr="0052167D" w:rsidRDefault="00E23FF5" w:rsidP="00E23FF5">
      <w:pPr>
        <w:ind w:left="567" w:hanging="567"/>
        <w:rPr>
          <w:rFonts w:eastAsia="Calibri"/>
          <w:b/>
          <w:szCs w:val="22"/>
        </w:rPr>
      </w:pPr>
      <w:r w:rsidRPr="0052167D">
        <w:rPr>
          <w:rFonts w:eastAsia="Calibri"/>
          <w:b/>
          <w:szCs w:val="22"/>
        </w:rPr>
        <w:t>4.</w:t>
      </w:r>
      <w:r w:rsidRPr="0052167D">
        <w:rPr>
          <w:rFonts w:eastAsia="Calibri"/>
          <w:b/>
          <w:szCs w:val="22"/>
        </w:rPr>
        <w:tab/>
        <w:t>Galimas šalutinis poveikis</w:t>
      </w:r>
    </w:p>
    <w:p w:rsidR="00E23FF5" w:rsidRPr="0052167D" w:rsidRDefault="00E23FF5" w:rsidP="00E23FF5">
      <w:pPr>
        <w:ind w:left="567" w:hanging="567"/>
        <w:rPr>
          <w:rFonts w:eastAsia="Calibri"/>
          <w:b/>
          <w:szCs w:val="22"/>
        </w:rPr>
      </w:pPr>
      <w:r w:rsidRPr="0052167D">
        <w:rPr>
          <w:rFonts w:eastAsia="Calibri"/>
          <w:b/>
          <w:szCs w:val="22"/>
        </w:rPr>
        <w:t>5.</w:t>
      </w:r>
      <w:r w:rsidRPr="0052167D">
        <w:rPr>
          <w:rFonts w:eastAsia="Calibri"/>
          <w:b/>
          <w:szCs w:val="22"/>
        </w:rPr>
        <w:tab/>
        <w:t>Kaip laikyti Solvetta</w:t>
      </w:r>
    </w:p>
    <w:p w:rsidR="00E23FF5" w:rsidRPr="0052167D" w:rsidRDefault="00E23FF5" w:rsidP="00E23FF5">
      <w:pPr>
        <w:ind w:left="567" w:hanging="567"/>
        <w:rPr>
          <w:rFonts w:eastAsia="Calibri"/>
          <w:b/>
          <w:szCs w:val="22"/>
        </w:rPr>
      </w:pPr>
      <w:r w:rsidRPr="0052167D">
        <w:rPr>
          <w:rFonts w:eastAsia="Calibri"/>
          <w:b/>
          <w:szCs w:val="22"/>
        </w:rPr>
        <w:t>6.</w:t>
      </w:r>
      <w:r w:rsidRPr="0052167D">
        <w:rPr>
          <w:rFonts w:eastAsia="Calibri"/>
          <w:b/>
          <w:szCs w:val="22"/>
        </w:rPr>
        <w:tab/>
        <w:t>Pakuotės turinys ir kita informacija</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ind w:left="600" w:hanging="600"/>
        <w:rPr>
          <w:rFonts w:eastAsia="Calibri"/>
          <w:b/>
          <w:szCs w:val="22"/>
        </w:rPr>
      </w:pPr>
      <w:r w:rsidRPr="0052167D">
        <w:rPr>
          <w:rFonts w:eastAsia="Calibri"/>
          <w:b/>
          <w:szCs w:val="22"/>
        </w:rPr>
        <w:t>1.</w:t>
      </w:r>
      <w:r w:rsidRPr="0052167D">
        <w:rPr>
          <w:rFonts w:eastAsia="Calibri"/>
          <w:b/>
          <w:szCs w:val="22"/>
        </w:rPr>
        <w:tab/>
        <w:t>Kas yra Solvetta ir kam jis vartojamas</w:t>
      </w:r>
    </w:p>
    <w:p w:rsidR="00E23FF5" w:rsidRPr="0052167D" w:rsidRDefault="00E23FF5" w:rsidP="00E23FF5">
      <w:pPr>
        <w:widowControl w:val="0"/>
        <w:rPr>
          <w:rFonts w:eastAsia="Calibri"/>
          <w:szCs w:val="22"/>
        </w:rPr>
      </w:pPr>
    </w:p>
    <w:p w:rsidR="00E23FF5" w:rsidRPr="0052167D" w:rsidRDefault="00E23FF5" w:rsidP="00E23FF5">
      <w:pPr>
        <w:rPr>
          <w:rFonts w:eastAsia="Calibri"/>
          <w:szCs w:val="22"/>
        </w:rPr>
      </w:pPr>
      <w:r w:rsidRPr="0052167D">
        <w:rPr>
          <w:rFonts w:eastAsia="Calibri"/>
          <w:szCs w:val="22"/>
        </w:rPr>
        <w:t>Solvetta yra kontraceptinis makšties žiedas, vartojamas apsisaugoti nuo nėštumo. Kiekviename žiede yra mažas kiekis dviejų moteriškų lytinių hormonų: etonogestrelio ir etinilestradiolio. Žiedas lėtai atpalaiduoja šiuos hormonus į kraujotaką. Dėl mažo atpalaiduojamų hormonų kiekio Solvetta laikomas mažos dozės hormoniniu kontraceptiku. Kadangi Solvetta išskiria du skirtingo tipo hormonus, jis taip pat vadinamas sudėtiniu hormoniniu kontraceptiku.</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Solvetta veikia taip pat, kaip sudėtinės kontraceptinės tabletės (SKT), bet ne taip kaip tabletės, kurių reikia išgerti kiekvieną dieną, žiedas vartojamas iš eilės 3 savaites. </w:t>
      </w:r>
    </w:p>
    <w:p w:rsidR="00E23FF5" w:rsidRPr="0052167D" w:rsidRDefault="00E23FF5" w:rsidP="00E23FF5">
      <w:pPr>
        <w:rPr>
          <w:rFonts w:eastAsia="Calibri"/>
          <w:szCs w:val="22"/>
        </w:rPr>
      </w:pPr>
      <w:r w:rsidRPr="0052167D">
        <w:rPr>
          <w:rFonts w:eastAsia="Calibri"/>
          <w:szCs w:val="22"/>
        </w:rPr>
        <w:t>Du Solvetta išskiriami moteriškieji lytiniai hormonai sutrukdo kiaušialąstei atsipalaiduoti iš kiaušidės. Jeigu kiaušialąstė neatpalaiduojama, Jūs negalite pastoti.</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ind w:left="600" w:hanging="600"/>
        <w:rPr>
          <w:rFonts w:eastAsia="Calibri"/>
          <w:b/>
          <w:szCs w:val="22"/>
        </w:rPr>
      </w:pPr>
      <w:r w:rsidRPr="0052167D">
        <w:rPr>
          <w:rFonts w:eastAsia="Calibri"/>
          <w:b/>
          <w:szCs w:val="22"/>
        </w:rPr>
        <w:t>2.</w:t>
      </w:r>
      <w:r w:rsidRPr="0052167D">
        <w:rPr>
          <w:rFonts w:eastAsia="Calibri"/>
          <w:b/>
          <w:szCs w:val="22"/>
        </w:rPr>
        <w:tab/>
        <w:t>Kas žinotina prieš vartojant Solvetta</w:t>
      </w:r>
    </w:p>
    <w:p w:rsidR="00E23FF5" w:rsidRPr="0052167D" w:rsidRDefault="00E23FF5" w:rsidP="00E23FF5">
      <w:pPr>
        <w:rPr>
          <w:rFonts w:eastAsia="Calibri"/>
          <w:b/>
          <w:szCs w:val="22"/>
        </w:rPr>
      </w:pPr>
    </w:p>
    <w:p w:rsidR="00E23FF5" w:rsidRPr="0052167D" w:rsidRDefault="00E23FF5" w:rsidP="00E23FF5">
      <w:pPr>
        <w:rPr>
          <w:rFonts w:eastAsia="Calibri"/>
          <w:b/>
          <w:szCs w:val="22"/>
        </w:rPr>
      </w:pPr>
      <w:r w:rsidRPr="0052167D">
        <w:rPr>
          <w:rFonts w:eastAsia="Calibri"/>
          <w:b/>
          <w:szCs w:val="22"/>
        </w:rPr>
        <w:t>Bendrosios pastabos</w:t>
      </w:r>
    </w:p>
    <w:p w:rsidR="00E23FF5" w:rsidRDefault="00E23FF5" w:rsidP="00E23FF5">
      <w:pPr>
        <w:snapToGrid w:val="0"/>
        <w:rPr>
          <w:szCs w:val="22"/>
        </w:rPr>
      </w:pPr>
      <w:r w:rsidRPr="0052167D">
        <w:rPr>
          <w:szCs w:val="22"/>
        </w:rPr>
        <w:t>Prieš pradedant vartoti Solvetta,</w:t>
      </w:r>
      <w:r w:rsidRPr="0052167D">
        <w:rPr>
          <w:b/>
          <w:szCs w:val="22"/>
        </w:rPr>
        <w:t xml:space="preserve"> </w:t>
      </w:r>
      <w:r w:rsidRPr="0052167D">
        <w:rPr>
          <w:szCs w:val="22"/>
        </w:rPr>
        <w:t>turite perskaityti 2 skyriuje pateikiamą informaciją apie kraujo krešulius. Ypač svarbu perskaityti kraujo krešulio simptomus (žr. 2 skyriaus poskyrį „Kraujo krešuliai“).</w:t>
      </w:r>
    </w:p>
    <w:p w:rsidR="005021DC" w:rsidRPr="0052167D" w:rsidRDefault="005021DC" w:rsidP="00E23FF5">
      <w:pPr>
        <w:snapToGrid w:val="0"/>
        <w:rPr>
          <w:szCs w:val="22"/>
        </w:rPr>
      </w:pPr>
    </w:p>
    <w:p w:rsidR="00E23FF5" w:rsidRPr="0052167D" w:rsidRDefault="00E23FF5" w:rsidP="00E23FF5">
      <w:pPr>
        <w:rPr>
          <w:rFonts w:eastAsia="Calibri"/>
          <w:szCs w:val="22"/>
        </w:rPr>
      </w:pPr>
      <w:r w:rsidRPr="0052167D">
        <w:rPr>
          <w:rFonts w:eastAsia="Calibri"/>
          <w:szCs w:val="22"/>
        </w:rPr>
        <w:lastRenderedPageBreak/>
        <w:t xml:space="preserve">Šiame lapelyje aprašyta keletas situacijų, kurių metu Solvetta vartojimą turite nutraukti arba Solvetta gali būti mažiau patikimas. Tokiu atveju Jūs turite susilaikyti nuo lytinių santykių arba taikyti papildomas nehormonines kontraceptines priemones, pavyzdžiui, prezervatyvą ar kitą barjerinį kontracepcijos metodą. Saugotis pastojimo ciklo ritmo ar temperatūros matavimo metodais </w:t>
      </w:r>
      <w:r w:rsidRPr="0052167D">
        <w:rPr>
          <w:rFonts w:eastAsia="Calibri"/>
          <w:b/>
          <w:szCs w:val="22"/>
        </w:rPr>
        <w:t>negalima</w:t>
      </w:r>
      <w:r w:rsidRPr="0052167D">
        <w:rPr>
          <w:rFonts w:eastAsia="Calibri"/>
          <w:szCs w:val="22"/>
        </w:rPr>
        <w:t>. Šie metodai gali būti nepatikimi, nes Solvetta pakeičia kūno temperatūros ir gimdos kaklelio gleivių kitimą per mėnesinių ciklą.</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Solvetta, kaip ir kiti hormoniniai kontraceptikai, neapsaugo nuo ŽIV infekcijos (AIDS) ar jokios kitos lytiniu būdu perduodamos ligos.</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b/>
          <w:szCs w:val="22"/>
        </w:rPr>
      </w:pPr>
      <w:r w:rsidRPr="0052167D">
        <w:rPr>
          <w:rFonts w:eastAsia="Calibri"/>
          <w:b/>
          <w:szCs w:val="22"/>
        </w:rPr>
        <w:t xml:space="preserve">Solvetta vartoti negalima </w:t>
      </w:r>
    </w:p>
    <w:p w:rsidR="00E23FF5" w:rsidRPr="0052167D" w:rsidRDefault="00E23FF5" w:rsidP="00E23FF5">
      <w:pPr>
        <w:rPr>
          <w:szCs w:val="22"/>
        </w:rPr>
      </w:pPr>
      <w:r w:rsidRPr="0052167D">
        <w:rPr>
          <w:rFonts w:eastAsia="Calibri"/>
          <w:szCs w:val="22"/>
        </w:rPr>
        <w:t>Jeigu Jums yra bet kuri iš toliau išvardytų būklių, turite pasakyti savo gydytojui. Gydytojas su Jumis aptars, koks būtų tinkamesnis kitas gimstamumo reguliavimo metodas</w:t>
      </w:r>
      <w:r w:rsidR="005021DC">
        <w:rPr>
          <w:rFonts w:eastAsia="Calibri"/>
          <w:szCs w:val="22"/>
        </w:rPr>
        <w:t>, jeigu:</w:t>
      </w:r>
      <w:r w:rsidRPr="0052167D">
        <w:rPr>
          <w:rFonts w:eastAsia="Calibri"/>
          <w:szCs w:val="22"/>
        </w:rPr>
        <w:t xml:space="preserve"> </w:t>
      </w:r>
    </w:p>
    <w:p w:rsidR="00E23FF5" w:rsidRPr="0052167D" w:rsidRDefault="00E23FF5" w:rsidP="005021DC">
      <w:pPr>
        <w:numPr>
          <w:ilvl w:val="0"/>
          <w:numId w:val="6"/>
        </w:numPr>
        <w:snapToGrid w:val="0"/>
        <w:ind w:left="426" w:hanging="426"/>
        <w:rPr>
          <w:szCs w:val="22"/>
        </w:rPr>
      </w:pPr>
      <w:r w:rsidRPr="0052167D">
        <w:rPr>
          <w:szCs w:val="22"/>
        </w:rPr>
        <w:t>Jums yra (arba kada nors buvo) kraujo krešulys kojų (giliųjų venų trombozė, GVT), plaučių (plaučių embolija, PE) ar kitų organų kraujagyslėse;</w:t>
      </w:r>
    </w:p>
    <w:p w:rsidR="00E23FF5" w:rsidRPr="0052167D" w:rsidRDefault="00E23FF5" w:rsidP="005021DC">
      <w:pPr>
        <w:numPr>
          <w:ilvl w:val="0"/>
          <w:numId w:val="6"/>
        </w:numPr>
        <w:snapToGrid w:val="0"/>
        <w:ind w:left="426" w:hanging="426"/>
        <w:rPr>
          <w:szCs w:val="22"/>
        </w:rPr>
      </w:pPr>
      <w:r w:rsidRPr="0052167D">
        <w:rPr>
          <w:szCs w:val="22"/>
        </w:rPr>
        <w:t>žinote, kad Jums yra sutrikimas, veikiantis Jūsų kraujo krešėjimą, pvz., baltymo C trūkumas, baltymo S trūkumas, antitrombino III trūkumas, V faktorius Leideno mutacija arba</w:t>
      </w:r>
      <w:r w:rsidRPr="0052167D">
        <w:rPr>
          <w:i/>
          <w:szCs w:val="22"/>
        </w:rPr>
        <w:t xml:space="preserve"> </w:t>
      </w:r>
      <w:r w:rsidRPr="0052167D">
        <w:rPr>
          <w:szCs w:val="22"/>
        </w:rPr>
        <w:t>antifosfolipidiniai antikūnai;</w:t>
      </w:r>
    </w:p>
    <w:p w:rsidR="00E23FF5" w:rsidRPr="0052167D" w:rsidRDefault="00E23FF5" w:rsidP="005021DC">
      <w:pPr>
        <w:numPr>
          <w:ilvl w:val="0"/>
          <w:numId w:val="6"/>
        </w:numPr>
        <w:snapToGrid w:val="0"/>
        <w:ind w:left="426" w:hanging="426"/>
        <w:rPr>
          <w:szCs w:val="22"/>
        </w:rPr>
      </w:pPr>
      <w:r w:rsidRPr="0052167D">
        <w:rPr>
          <w:szCs w:val="22"/>
        </w:rPr>
        <w:t>Jums reikalinga operacija arba ilgą laiką nevaikštote (žr. poskyrį „Kraujo krešuliai“);</w:t>
      </w:r>
    </w:p>
    <w:p w:rsidR="00E23FF5" w:rsidRPr="0052167D" w:rsidRDefault="00E23FF5" w:rsidP="005021DC">
      <w:pPr>
        <w:numPr>
          <w:ilvl w:val="0"/>
          <w:numId w:val="6"/>
        </w:numPr>
        <w:snapToGrid w:val="0"/>
        <w:ind w:left="426" w:hanging="426"/>
        <w:rPr>
          <w:szCs w:val="22"/>
        </w:rPr>
      </w:pPr>
      <w:r w:rsidRPr="0052167D">
        <w:rPr>
          <w:szCs w:val="22"/>
        </w:rPr>
        <w:t>Jums kada nors buvo širdies priepuolis (miokardo infarktas) arba insultas;</w:t>
      </w:r>
    </w:p>
    <w:p w:rsidR="00E23FF5" w:rsidRPr="0052167D" w:rsidRDefault="00E23FF5" w:rsidP="005021DC">
      <w:pPr>
        <w:numPr>
          <w:ilvl w:val="0"/>
          <w:numId w:val="6"/>
        </w:numPr>
        <w:snapToGrid w:val="0"/>
        <w:ind w:left="426" w:hanging="426"/>
        <w:rPr>
          <w:szCs w:val="22"/>
        </w:rPr>
      </w:pPr>
      <w:r w:rsidRPr="0052167D">
        <w:rPr>
          <w:szCs w:val="22"/>
        </w:rPr>
        <w:t>Jums yra (arba kada nors buvo) krūtinės angina (būklė, kuri sukelia stiprų krūtinės skausmą ir gali būti pirmasis širdies priepuolio [miokardo infarkto] požymis) arba praeinantis smegenų išemijos priepuolis (PSIP – laikini insulto simptomai);</w:t>
      </w:r>
    </w:p>
    <w:p w:rsidR="00E23FF5" w:rsidRPr="0052167D" w:rsidRDefault="00E23FF5" w:rsidP="005021DC">
      <w:pPr>
        <w:numPr>
          <w:ilvl w:val="0"/>
          <w:numId w:val="6"/>
        </w:numPr>
        <w:snapToGrid w:val="0"/>
        <w:ind w:left="426" w:hanging="426"/>
        <w:rPr>
          <w:szCs w:val="22"/>
        </w:rPr>
      </w:pPr>
      <w:r w:rsidRPr="0052167D">
        <w:rPr>
          <w:szCs w:val="22"/>
        </w:rPr>
        <w:t>Jums yra bent viena iš toliau nurodytų ligų, galinčių didinti krešulio arterijose riziką:</w:t>
      </w:r>
    </w:p>
    <w:p w:rsidR="00E23FF5" w:rsidRPr="0052167D" w:rsidRDefault="00E23FF5" w:rsidP="00E23FF5">
      <w:pPr>
        <w:numPr>
          <w:ilvl w:val="2"/>
          <w:numId w:val="7"/>
        </w:numPr>
        <w:tabs>
          <w:tab w:val="clear" w:pos="2160"/>
          <w:tab w:val="num" w:pos="1134"/>
        </w:tabs>
        <w:snapToGrid w:val="0"/>
        <w:ind w:left="1134" w:hanging="283"/>
        <w:rPr>
          <w:szCs w:val="22"/>
        </w:rPr>
      </w:pPr>
      <w:r w:rsidRPr="0052167D">
        <w:rPr>
          <w:szCs w:val="22"/>
        </w:rPr>
        <w:t>sunkus cukrinis diabetas su kraujagyslių pažeidimu,</w:t>
      </w:r>
    </w:p>
    <w:p w:rsidR="00E23FF5" w:rsidRPr="0052167D" w:rsidRDefault="00E23FF5" w:rsidP="00E23FF5">
      <w:pPr>
        <w:numPr>
          <w:ilvl w:val="2"/>
          <w:numId w:val="7"/>
        </w:numPr>
        <w:tabs>
          <w:tab w:val="clear" w:pos="2160"/>
          <w:tab w:val="num" w:pos="1134"/>
        </w:tabs>
        <w:snapToGrid w:val="0"/>
        <w:ind w:left="1134" w:hanging="283"/>
        <w:rPr>
          <w:szCs w:val="22"/>
        </w:rPr>
      </w:pPr>
      <w:r w:rsidRPr="0052167D">
        <w:rPr>
          <w:szCs w:val="22"/>
        </w:rPr>
        <w:t>labai didelis kraujospūdis,</w:t>
      </w:r>
    </w:p>
    <w:p w:rsidR="00E23FF5" w:rsidRPr="0052167D" w:rsidRDefault="00E23FF5" w:rsidP="00E23FF5">
      <w:pPr>
        <w:numPr>
          <w:ilvl w:val="2"/>
          <w:numId w:val="7"/>
        </w:numPr>
        <w:tabs>
          <w:tab w:val="clear" w:pos="2160"/>
          <w:tab w:val="num" w:pos="1134"/>
        </w:tabs>
        <w:snapToGrid w:val="0"/>
        <w:ind w:left="1134" w:hanging="283"/>
        <w:rPr>
          <w:szCs w:val="22"/>
        </w:rPr>
      </w:pPr>
      <w:r w:rsidRPr="0052167D">
        <w:rPr>
          <w:szCs w:val="22"/>
        </w:rPr>
        <w:t>labai didelis riebalų (cholesterolio arba trigliceridų) kiekis kraujyje,</w:t>
      </w:r>
    </w:p>
    <w:p w:rsidR="00E23FF5" w:rsidRPr="0052167D" w:rsidRDefault="00E23FF5" w:rsidP="00E23FF5">
      <w:pPr>
        <w:numPr>
          <w:ilvl w:val="2"/>
          <w:numId w:val="7"/>
        </w:numPr>
        <w:tabs>
          <w:tab w:val="clear" w:pos="2160"/>
          <w:tab w:val="num" w:pos="1134"/>
        </w:tabs>
        <w:snapToGrid w:val="0"/>
        <w:ind w:left="1134" w:hanging="283"/>
        <w:rPr>
          <w:szCs w:val="22"/>
        </w:rPr>
      </w:pPr>
      <w:r w:rsidRPr="0052167D">
        <w:rPr>
          <w:szCs w:val="22"/>
        </w:rPr>
        <w:t>būklė, vadinama hiperhomocisteinemija;</w:t>
      </w:r>
    </w:p>
    <w:p w:rsidR="00E23FF5" w:rsidRPr="0052167D" w:rsidRDefault="00E23FF5" w:rsidP="005021DC">
      <w:pPr>
        <w:numPr>
          <w:ilvl w:val="0"/>
          <w:numId w:val="7"/>
        </w:numPr>
        <w:tabs>
          <w:tab w:val="clear" w:pos="720"/>
          <w:tab w:val="num" w:pos="426"/>
        </w:tabs>
        <w:snapToGrid w:val="0"/>
        <w:ind w:left="426" w:hanging="426"/>
        <w:rPr>
          <w:szCs w:val="22"/>
        </w:rPr>
      </w:pPr>
      <w:r w:rsidRPr="0052167D">
        <w:rPr>
          <w:szCs w:val="22"/>
        </w:rPr>
        <w:t>Jums yra (arba kada nors buvo) tam tikro tipo migrena, vadinama „migrena su aura“;</w:t>
      </w:r>
    </w:p>
    <w:p w:rsidR="00E23FF5" w:rsidRPr="0052167D" w:rsidRDefault="00E23FF5" w:rsidP="005021DC">
      <w:pPr>
        <w:numPr>
          <w:ilvl w:val="0"/>
          <w:numId w:val="7"/>
        </w:numPr>
        <w:tabs>
          <w:tab w:val="clear" w:pos="720"/>
          <w:tab w:val="num" w:pos="426"/>
        </w:tabs>
        <w:snapToGrid w:val="0"/>
        <w:ind w:left="426" w:hanging="426"/>
        <w:rPr>
          <w:szCs w:val="22"/>
        </w:rPr>
      </w:pPr>
      <w:r w:rsidRPr="0052167D">
        <w:rPr>
          <w:szCs w:val="22"/>
        </w:rPr>
        <w:t>sergate (arba sirgote) kasos uždegimu (pankreatitu), susijusiu su riebalų kiekio kraujyje padidėjimu;</w:t>
      </w:r>
    </w:p>
    <w:p w:rsidR="00E23FF5" w:rsidRPr="0052167D" w:rsidRDefault="00E23FF5" w:rsidP="005021DC">
      <w:pPr>
        <w:numPr>
          <w:ilvl w:val="0"/>
          <w:numId w:val="7"/>
        </w:numPr>
        <w:tabs>
          <w:tab w:val="clear" w:pos="720"/>
          <w:tab w:val="num" w:pos="426"/>
        </w:tabs>
        <w:ind w:left="426" w:hanging="426"/>
        <w:rPr>
          <w:szCs w:val="22"/>
        </w:rPr>
      </w:pPr>
      <w:r w:rsidRPr="0052167D">
        <w:rPr>
          <w:szCs w:val="22"/>
        </w:rPr>
        <w:t>sergate (arba sirgote) sunkia kepenų liga ir Jūsų kepenys iki šiol neveikia normaliai;</w:t>
      </w:r>
    </w:p>
    <w:p w:rsidR="00E23FF5" w:rsidRPr="0052167D" w:rsidRDefault="00E23FF5" w:rsidP="005021DC">
      <w:pPr>
        <w:numPr>
          <w:ilvl w:val="0"/>
          <w:numId w:val="7"/>
        </w:numPr>
        <w:tabs>
          <w:tab w:val="clear" w:pos="720"/>
          <w:tab w:val="num" w:pos="426"/>
        </w:tabs>
        <w:ind w:left="426" w:hanging="426"/>
        <w:rPr>
          <w:szCs w:val="22"/>
        </w:rPr>
      </w:pPr>
      <w:r w:rsidRPr="0052167D">
        <w:rPr>
          <w:szCs w:val="22"/>
        </w:rPr>
        <w:t>sergate (arba sirgote) gerybiniu ar piktybiniu kepenų naviku;</w:t>
      </w:r>
    </w:p>
    <w:p w:rsidR="00E23FF5" w:rsidRPr="0052167D" w:rsidRDefault="00E23FF5" w:rsidP="005021DC">
      <w:pPr>
        <w:numPr>
          <w:ilvl w:val="0"/>
          <w:numId w:val="7"/>
        </w:numPr>
        <w:tabs>
          <w:tab w:val="clear" w:pos="720"/>
          <w:tab w:val="num" w:pos="426"/>
        </w:tabs>
        <w:ind w:left="426" w:hanging="426"/>
        <w:rPr>
          <w:szCs w:val="22"/>
        </w:rPr>
      </w:pPr>
      <w:r w:rsidRPr="0052167D">
        <w:rPr>
          <w:szCs w:val="22"/>
        </w:rPr>
        <w:t>Jums yra, buvo arba gali būti krūties ar lytinių organų  vėžys;</w:t>
      </w:r>
    </w:p>
    <w:p w:rsidR="00E23FF5" w:rsidRPr="0052167D" w:rsidRDefault="00E23FF5" w:rsidP="005021DC">
      <w:pPr>
        <w:numPr>
          <w:ilvl w:val="0"/>
          <w:numId w:val="7"/>
        </w:numPr>
        <w:tabs>
          <w:tab w:val="clear" w:pos="720"/>
          <w:tab w:val="num" w:pos="426"/>
        </w:tabs>
        <w:ind w:left="426" w:hanging="426"/>
        <w:rPr>
          <w:szCs w:val="22"/>
        </w:rPr>
      </w:pPr>
      <w:r w:rsidRPr="0052167D">
        <w:rPr>
          <w:szCs w:val="22"/>
        </w:rPr>
        <w:t>yra bet koks nenustatytos priežasties kraujavimas iš makšties;</w:t>
      </w:r>
    </w:p>
    <w:p w:rsidR="00E23FF5" w:rsidRPr="0052167D" w:rsidRDefault="00E23FF5" w:rsidP="005021DC">
      <w:pPr>
        <w:numPr>
          <w:ilvl w:val="0"/>
          <w:numId w:val="7"/>
        </w:numPr>
        <w:tabs>
          <w:tab w:val="clear" w:pos="720"/>
          <w:tab w:val="num" w:pos="426"/>
        </w:tabs>
        <w:ind w:left="426" w:hanging="426"/>
        <w:rPr>
          <w:szCs w:val="22"/>
        </w:rPr>
      </w:pPr>
      <w:r w:rsidRPr="0052167D">
        <w:rPr>
          <w:szCs w:val="22"/>
        </w:rPr>
        <w:t>yra alergija etinilestradioliui ar etonogestreliui arba bet kuriai pagalbinei šio vaisto medžiagai (jos išvardytos 6 skyriuje).</w:t>
      </w:r>
    </w:p>
    <w:p w:rsidR="00E23FF5" w:rsidRPr="0052167D" w:rsidRDefault="00E23FF5" w:rsidP="00E23FF5">
      <w:pPr>
        <w:rPr>
          <w:szCs w:val="22"/>
        </w:rPr>
      </w:pPr>
    </w:p>
    <w:p w:rsidR="00E23FF5" w:rsidRPr="0052167D" w:rsidRDefault="00E23FF5" w:rsidP="00E23FF5">
      <w:pPr>
        <w:rPr>
          <w:szCs w:val="22"/>
        </w:rPr>
      </w:pPr>
      <w:r w:rsidRPr="0052167D">
        <w:rPr>
          <w:szCs w:val="22"/>
        </w:rPr>
        <w:t>Jei bent viena iš šių būklių pirmą kartą pasireiškia vartojant Solvetta, žiedą nedelsdama ištraukite iš makšties ir kreipkitės į savo gydytoją. Tuo laikotarpiu taikykite nehormonines kontraceptines priemones.</w:t>
      </w:r>
    </w:p>
    <w:p w:rsidR="00E23FF5" w:rsidRPr="0052167D" w:rsidRDefault="00E23FF5" w:rsidP="00E23FF5">
      <w:pPr>
        <w:rPr>
          <w:szCs w:val="22"/>
        </w:rPr>
      </w:pPr>
    </w:p>
    <w:p w:rsidR="00E23FF5" w:rsidRPr="0052167D" w:rsidRDefault="00E23FF5" w:rsidP="00E23FF5">
      <w:pPr>
        <w:rPr>
          <w:szCs w:val="22"/>
        </w:rPr>
      </w:pPr>
      <w:r w:rsidRPr="0052167D">
        <w:rPr>
          <w:szCs w:val="22"/>
        </w:rPr>
        <w:t>Nevartokite Solvetta, jeigu Jums yra hepatitas C ir vartojate vaistinių preparatų, kurių sudėtyje yra ombitasviro/paritapreviro/ritonaviro ir dasubaviro (žr. taip pat 2.4 poskyrį „Kiti vaistai ir Solvetta“).</w:t>
      </w:r>
    </w:p>
    <w:p w:rsidR="00E23FF5" w:rsidRPr="0052167D" w:rsidRDefault="00E23FF5" w:rsidP="00E23FF5">
      <w:pPr>
        <w:rPr>
          <w:szCs w:val="22"/>
        </w:rPr>
      </w:pPr>
    </w:p>
    <w:p w:rsidR="00E23FF5" w:rsidRPr="0052167D" w:rsidRDefault="00E23FF5" w:rsidP="00E23FF5">
      <w:pPr>
        <w:tabs>
          <w:tab w:val="left" w:pos="567"/>
        </w:tabs>
        <w:rPr>
          <w:rFonts w:eastAsia="Calibri"/>
          <w:szCs w:val="22"/>
        </w:rPr>
      </w:pPr>
      <w:r w:rsidRPr="0052167D">
        <w:rPr>
          <w:rFonts w:eastAsia="Calibri"/>
          <w:b/>
          <w:szCs w:val="22"/>
        </w:rPr>
        <w:t>Įspėjimai ir atsargumo priemonės</w:t>
      </w:r>
    </w:p>
    <w:p w:rsidR="00E23FF5" w:rsidRPr="0052167D" w:rsidRDefault="00E23FF5" w:rsidP="00E23FF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E23FF5" w:rsidRPr="0052167D" w:rsidTr="00E23FF5">
        <w:tc>
          <w:tcPr>
            <w:tcW w:w="8885"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Kada turite kreiptis į gydytoją?</w:t>
            </w:r>
          </w:p>
          <w:p w:rsidR="00E23FF5" w:rsidRPr="0052167D" w:rsidRDefault="00E23FF5" w:rsidP="00E23FF5">
            <w:pPr>
              <w:snapToGrid w:val="0"/>
              <w:rPr>
                <w:szCs w:val="22"/>
              </w:rPr>
            </w:pPr>
            <w:r w:rsidRPr="0052167D">
              <w:rPr>
                <w:szCs w:val="22"/>
                <w:u w:val="single"/>
              </w:rPr>
              <w:t>Kreipkitės skubios medicininės pagalbos</w:t>
            </w:r>
          </w:p>
          <w:p w:rsidR="00E23FF5" w:rsidRPr="0052167D" w:rsidRDefault="00E23FF5" w:rsidP="00E23FF5">
            <w:pPr>
              <w:numPr>
                <w:ilvl w:val="0"/>
                <w:numId w:val="8"/>
              </w:numPr>
              <w:tabs>
                <w:tab w:val="clear" w:pos="720"/>
                <w:tab w:val="num" w:pos="567"/>
              </w:tabs>
              <w:snapToGrid w:val="0"/>
              <w:ind w:left="567" w:hanging="283"/>
              <w:rPr>
                <w:szCs w:val="22"/>
              </w:rPr>
            </w:pPr>
            <w:r w:rsidRPr="0052167D">
              <w:rPr>
                <w:szCs w:val="22"/>
              </w:rPr>
              <w:t>jeigu pastebėjote galimų kraujo krešulio požymių, galinčių reikšti, kad Jus kamuoja kraujo krešulys kojoje (t. y. giliosios venos trombozė), kraujo krešulys plaučiuose (t. y. plaučių embolija), ištiko širdies priepuolis arba insultas (žr. toliau esantį poskyrį „Kraujo krešulys“).</w:t>
            </w:r>
          </w:p>
          <w:p w:rsidR="00E23FF5" w:rsidRPr="0052167D" w:rsidRDefault="00E23FF5" w:rsidP="00E23FF5">
            <w:pPr>
              <w:snapToGrid w:val="0"/>
              <w:ind w:left="284"/>
              <w:rPr>
                <w:szCs w:val="22"/>
              </w:rPr>
            </w:pPr>
          </w:p>
          <w:p w:rsidR="00E23FF5" w:rsidRPr="0052167D" w:rsidRDefault="00E23FF5" w:rsidP="00E23FF5">
            <w:pPr>
              <w:snapToGrid w:val="0"/>
              <w:rPr>
                <w:szCs w:val="22"/>
              </w:rPr>
            </w:pPr>
            <w:r w:rsidRPr="0052167D">
              <w:rPr>
                <w:szCs w:val="22"/>
              </w:rPr>
              <w:lastRenderedPageBreak/>
              <w:t>Šio sunkaus šalutinio poveikio simptomai aprašyti poskyryje „Kaip atpažinti kraujo krešulį“.</w:t>
            </w:r>
          </w:p>
        </w:tc>
      </w:tr>
    </w:tbl>
    <w:p w:rsidR="00E23FF5" w:rsidRPr="0052167D" w:rsidRDefault="00E23FF5" w:rsidP="00E23FF5">
      <w:pPr>
        <w:tabs>
          <w:tab w:val="left" w:pos="1277"/>
        </w:tabs>
        <w:snapToGrid w:val="0"/>
        <w:outlineLvl w:val="0"/>
        <w:rPr>
          <w:szCs w:val="22"/>
        </w:rPr>
      </w:pPr>
    </w:p>
    <w:p w:rsidR="00E23FF5" w:rsidRPr="0052167D" w:rsidRDefault="00E23FF5" w:rsidP="00E23FF5">
      <w:pPr>
        <w:snapToGrid w:val="0"/>
        <w:rPr>
          <w:szCs w:val="22"/>
        </w:rPr>
      </w:pPr>
      <w:r w:rsidRPr="0052167D">
        <w:rPr>
          <w:b/>
          <w:szCs w:val="22"/>
        </w:rPr>
        <w:t>Jeigu Jums tinka kuri nors iš toliau nurodytų būklių, pasakykite savo gydytojui</w:t>
      </w:r>
      <w:r w:rsidRPr="0052167D">
        <w:rPr>
          <w:szCs w:val="22"/>
        </w:rPr>
        <w:t>.</w:t>
      </w:r>
    </w:p>
    <w:p w:rsidR="00E23FF5" w:rsidRPr="0052167D" w:rsidRDefault="00E23FF5" w:rsidP="00E23FF5">
      <w:pPr>
        <w:rPr>
          <w:szCs w:val="22"/>
        </w:rPr>
      </w:pPr>
      <w:r w:rsidRPr="0052167D">
        <w:rPr>
          <w:szCs w:val="22"/>
        </w:rPr>
        <w:t>Jeigu tokia būklė pasireiškia ar pasunkėja vartojant Solvetta, taip pat reikia pasakyti savo gydytojui</w:t>
      </w:r>
      <w:r w:rsidR="006C7A3D">
        <w:rPr>
          <w:szCs w:val="22"/>
        </w:rPr>
        <w:t>. Be to, jam reikia pas</w:t>
      </w:r>
      <w:r w:rsidR="00DC1FF9">
        <w:rPr>
          <w:szCs w:val="22"/>
        </w:rPr>
        <w:t>a</w:t>
      </w:r>
      <w:r w:rsidR="006C7A3D">
        <w:rPr>
          <w:szCs w:val="22"/>
        </w:rPr>
        <w:t>kyti, jeigu</w:t>
      </w:r>
      <w:r w:rsidRPr="0052167D">
        <w:rPr>
          <w:szCs w:val="22"/>
        </w:rPr>
        <w:t>:</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kraujo giminaičiams yra ar buvo krūties vėžys;</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sergate epilepsija (žr. poskyrį ,,</w:t>
      </w:r>
      <w:r w:rsidRPr="0052167D">
        <w:rPr>
          <w:i/>
          <w:szCs w:val="22"/>
        </w:rPr>
        <w:t>Kiti vaistai ir Solvetta</w:t>
      </w:r>
      <w:r w:rsidRPr="0052167D">
        <w:rPr>
          <w:szCs w:val="22"/>
        </w:rPr>
        <w:t>“);</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jeigu sergate kepenų liga (pvz., gelta) arba tulžies pūslės liga (pvz., tulžies pūslės akmenlige);</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sergate Krono (</w:t>
      </w:r>
      <w:r w:rsidRPr="0052167D">
        <w:rPr>
          <w:i/>
          <w:szCs w:val="22"/>
        </w:rPr>
        <w:t>Crohn</w:t>
      </w:r>
      <w:r w:rsidRPr="0052167D">
        <w:rPr>
          <w:szCs w:val="22"/>
        </w:rPr>
        <w:t>) liga arba opiniu kolitu (lėtine uždegimine žarnų liga);</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sergate sistemine raudonąja vilklige (SRV - liga, veikiančią natūralią organizmo apsaugos sistemą);</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Jums yra hemolizinis ureminis sindromas (HUS – inkstų nepakankamumą sukeliantis kraujo krešėjimo sutrikimas);</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sergate pjautuvo pavidalo ląstelių anemija (paveldima raudonųjų kraujo ląstelių liga);</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Jūsų kraujyje yra padidėjęs riebalų kiekis (hipertrigliceridemija) arba yra šiai būklei palanki kraujo giminaičių anamnezė. Hipertrigliceridemija yra susijusi su padidėjusia pankreatito (kasos uždegimo) išsivystymo rizika;</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Jums reikalinga operacija arba ilgą laiką nevaikštote (žr. 2 skyriaus poskyrį „Kraujo krešuliai“);</w:t>
      </w:r>
    </w:p>
    <w:p w:rsidR="00E23FF5" w:rsidRPr="0052167D" w:rsidRDefault="00E23FF5" w:rsidP="006C7A3D">
      <w:pPr>
        <w:numPr>
          <w:ilvl w:val="0"/>
          <w:numId w:val="8"/>
        </w:numPr>
        <w:tabs>
          <w:tab w:val="clear" w:pos="720"/>
          <w:tab w:val="num" w:pos="567"/>
        </w:tabs>
        <w:ind w:left="567" w:hanging="567"/>
        <w:rPr>
          <w:szCs w:val="22"/>
        </w:rPr>
      </w:pPr>
      <w:r w:rsidRPr="0052167D">
        <w:rPr>
          <w:spacing w:val="-1"/>
          <w:szCs w:val="22"/>
        </w:rPr>
        <w:t>J</w:t>
      </w:r>
      <w:r w:rsidRPr="0052167D">
        <w:rPr>
          <w:spacing w:val="1"/>
          <w:szCs w:val="22"/>
        </w:rPr>
        <w:t>ū</w:t>
      </w:r>
      <w:r w:rsidRPr="0052167D">
        <w:rPr>
          <w:szCs w:val="22"/>
        </w:rPr>
        <w:t>s</w:t>
      </w:r>
      <w:r w:rsidRPr="0052167D">
        <w:rPr>
          <w:spacing w:val="-3"/>
          <w:szCs w:val="22"/>
        </w:rPr>
        <w:t xml:space="preserve"> ką tik gimdėte, Jums yra padidėjusi kraujo krešulių rizika</w:t>
      </w:r>
      <w:r w:rsidRPr="0052167D">
        <w:rPr>
          <w:szCs w:val="22"/>
        </w:rPr>
        <w:t>. Turite paklausti savo gydytojo, po kiek laiko po gimdymo galėsite pradėti vartoti Solvetta;</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Jums yra poodinių venų uždegimas (paviršinis tromboflebitas);</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Jūsų venos mazguotos;</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sergate liga, kuri pirmą kartą pasireiškė arba buvo pablogėjusi nėštumo metu ar anksčiau vartojant lytinių hormonų (pvz., prikurtimas, porfirija [kraujo liga], nėščiųjų pūslelinė [pūslinis odos išbėrimas nėštumo metu], Saidenhemo (</w:t>
      </w:r>
      <w:r w:rsidRPr="0052167D">
        <w:rPr>
          <w:i/>
          <w:szCs w:val="22"/>
        </w:rPr>
        <w:t>Sydenham</w:t>
      </w:r>
      <w:r w:rsidRPr="0052167D">
        <w:rPr>
          <w:szCs w:val="22"/>
        </w:rPr>
        <w:t xml:space="preserve">) chorėja [nervų liga, pasireiškianti staigiais kūno judesiais]), </w:t>
      </w:r>
      <w:r w:rsidR="006C7A3D">
        <w:rPr>
          <w:szCs w:val="22"/>
        </w:rPr>
        <w:t>paveldima</w:t>
      </w:r>
      <w:r w:rsidR="006C7A3D" w:rsidRPr="0052167D">
        <w:rPr>
          <w:szCs w:val="22"/>
        </w:rPr>
        <w:t xml:space="preserve"> </w:t>
      </w:r>
      <w:r w:rsidRPr="0052167D">
        <w:rPr>
          <w:szCs w:val="22"/>
        </w:rPr>
        <w:t>angioneurozinė edema [</w:t>
      </w:r>
      <w:r w:rsidRPr="0052167D">
        <w:rPr>
          <w:i/>
          <w:szCs w:val="22"/>
        </w:rPr>
        <w:t>turite</w:t>
      </w:r>
      <w:r w:rsidRPr="0052167D">
        <w:rPr>
          <w:szCs w:val="22"/>
        </w:rPr>
        <w:t xml:space="preserve"> </w:t>
      </w:r>
      <w:r w:rsidRPr="0052167D">
        <w:rPr>
          <w:i/>
          <w:szCs w:val="22"/>
        </w:rPr>
        <w:t>nedelsiant kreiptis į savo gydytoją, jeigu atsiranda angioneurozinės edemos simptomų, pvz., patinsta veidas, liežuvis ir (arba) gerklė ir (arba) tampa sunku ryti arba atsiranda dilgėlinė ir kartu pasunkėja kvėpavimas</w:t>
      </w:r>
      <w:r w:rsidRPr="0052167D">
        <w:rPr>
          <w:szCs w:val="22"/>
        </w:rPr>
        <w:t>];</w:t>
      </w:r>
    </w:p>
    <w:p w:rsidR="00E23FF5" w:rsidRPr="0052167D" w:rsidRDefault="00E23FF5" w:rsidP="006C7A3D">
      <w:pPr>
        <w:numPr>
          <w:ilvl w:val="0"/>
          <w:numId w:val="8"/>
        </w:numPr>
        <w:tabs>
          <w:tab w:val="clear" w:pos="720"/>
          <w:tab w:val="num" w:pos="567"/>
        </w:tabs>
        <w:ind w:left="567" w:hanging="567"/>
        <w:rPr>
          <w:szCs w:val="22"/>
        </w:rPr>
      </w:pPr>
      <w:r w:rsidRPr="0052167D">
        <w:rPr>
          <w:szCs w:val="22"/>
        </w:rPr>
        <w:t>yra ar buvo atsiradusi rudmė (dažniausiai ant veido išryškėjančios gelsvai rudos pigmentinės dėmės, vadinamosios nėščiųjų dėmės). Tokiu atveju turite vengti per didelės ekspozicijos saulės ar ultravioletiniais spinduliais;</w:t>
      </w:r>
    </w:p>
    <w:p w:rsidR="006C7A3D" w:rsidRDefault="00E23FF5" w:rsidP="006C7A3D">
      <w:pPr>
        <w:numPr>
          <w:ilvl w:val="0"/>
          <w:numId w:val="8"/>
        </w:numPr>
        <w:tabs>
          <w:tab w:val="clear" w:pos="720"/>
          <w:tab w:val="num" w:pos="567"/>
        </w:tabs>
        <w:ind w:left="567" w:hanging="567"/>
        <w:rPr>
          <w:szCs w:val="22"/>
        </w:rPr>
      </w:pPr>
      <w:r w:rsidRPr="0052167D">
        <w:rPr>
          <w:szCs w:val="22"/>
        </w:rPr>
        <w:t>yra medicininė būklė, dėl kurios Jums gali būti sunku vartoti Solvetta (pvz., vidurių užkietėjimas, gimdos kaklelio iškritimas, skausmas lytinių santykių metu)</w:t>
      </w:r>
      <w:r w:rsidR="006C7A3D">
        <w:rPr>
          <w:szCs w:val="22"/>
        </w:rPr>
        <w:t>;</w:t>
      </w:r>
    </w:p>
    <w:p w:rsidR="00E05C33" w:rsidRDefault="00E05C33" w:rsidP="006C7A3D">
      <w:pPr>
        <w:numPr>
          <w:ilvl w:val="0"/>
          <w:numId w:val="8"/>
        </w:numPr>
        <w:tabs>
          <w:tab w:val="clear" w:pos="720"/>
          <w:tab w:val="num" w:pos="567"/>
        </w:tabs>
        <w:ind w:left="567" w:hanging="567"/>
        <w:rPr>
          <w:szCs w:val="22"/>
        </w:rPr>
      </w:pPr>
      <w:r w:rsidRPr="00E05C33">
        <w:rPr>
          <w:szCs w:val="22"/>
        </w:rPr>
        <w:t>Jus vargina priverstinis, dažnas, deginantis ir (arba) skausmingas šlapinimasis ir makštyje negalite rasti žiedo, šie simptomai gali rodyti, kad netyčia įsikišote Solvet</w:t>
      </w:r>
      <w:r w:rsidRPr="00A55DC7">
        <w:rPr>
          <w:szCs w:val="22"/>
        </w:rPr>
        <w:t>ta į šlapimo pūslę.</w:t>
      </w:r>
    </w:p>
    <w:p w:rsidR="00E23FF5" w:rsidRPr="0052167D" w:rsidRDefault="00E05C33" w:rsidP="00E23FF5">
      <w:pPr>
        <w:rPr>
          <w:szCs w:val="22"/>
        </w:rPr>
      </w:pPr>
      <w:r w:rsidRPr="00E05C33">
        <w:rPr>
          <w:szCs w:val="22"/>
        </w:rPr>
        <w:t>.</w:t>
      </w:r>
    </w:p>
    <w:p w:rsidR="00E23FF5" w:rsidRPr="0052167D" w:rsidRDefault="00E23FF5" w:rsidP="00E23FF5">
      <w:pPr>
        <w:rPr>
          <w:b/>
          <w:szCs w:val="22"/>
        </w:rPr>
      </w:pPr>
      <w:r w:rsidRPr="0052167D">
        <w:rPr>
          <w:b/>
          <w:szCs w:val="22"/>
        </w:rPr>
        <w:t>K</w:t>
      </w:r>
      <w:r w:rsidR="00E05C33">
        <w:rPr>
          <w:b/>
          <w:szCs w:val="22"/>
        </w:rPr>
        <w:t>raujo krešuliai</w:t>
      </w:r>
    </w:p>
    <w:p w:rsidR="00E23FF5" w:rsidRDefault="00E23FF5" w:rsidP="00E23FF5">
      <w:pPr>
        <w:rPr>
          <w:szCs w:val="22"/>
        </w:rPr>
      </w:pPr>
      <w:r w:rsidRPr="0052167D">
        <w:rPr>
          <w:szCs w:val="22"/>
        </w:rPr>
        <w:t>Vartojant sudėtinį hormoninį kontraceptiką, pvz., Solvetta, Jums yra didesnė kraujo krešulio susiformavimo rizika, negu sudėtinio hormoninio kontraceptiko nevartojant. Retais atvejais kraujo krešulys gali užkimšti kraujagysles ir sukelti sunkius sutrikimus.</w:t>
      </w:r>
    </w:p>
    <w:p w:rsidR="00E05C33" w:rsidRPr="0052167D" w:rsidRDefault="00E05C33" w:rsidP="00E23FF5">
      <w:pPr>
        <w:rPr>
          <w:szCs w:val="22"/>
        </w:rPr>
      </w:pPr>
    </w:p>
    <w:p w:rsidR="00E23FF5" w:rsidRPr="0052167D" w:rsidRDefault="00E23FF5" w:rsidP="00E23FF5">
      <w:pPr>
        <w:snapToGrid w:val="0"/>
        <w:rPr>
          <w:szCs w:val="22"/>
        </w:rPr>
      </w:pPr>
      <w:r w:rsidRPr="0052167D">
        <w:rPr>
          <w:szCs w:val="22"/>
        </w:rPr>
        <w:t>Kraujo krešuliai gali formuotis:</w:t>
      </w:r>
    </w:p>
    <w:p w:rsidR="00E23FF5" w:rsidRPr="0052167D" w:rsidRDefault="00E23FF5" w:rsidP="00E05C33">
      <w:pPr>
        <w:numPr>
          <w:ilvl w:val="0"/>
          <w:numId w:val="31"/>
        </w:numPr>
        <w:tabs>
          <w:tab w:val="clear" w:pos="788"/>
          <w:tab w:val="num" w:pos="567"/>
        </w:tabs>
        <w:snapToGrid w:val="0"/>
        <w:ind w:left="567" w:hanging="567"/>
        <w:rPr>
          <w:szCs w:val="22"/>
        </w:rPr>
      </w:pPr>
      <w:r w:rsidRPr="0052167D">
        <w:rPr>
          <w:szCs w:val="22"/>
        </w:rPr>
        <w:t>venose (vadinama venų tromboze, venų tromboembolija arba VTE),</w:t>
      </w:r>
    </w:p>
    <w:p w:rsidR="00E23FF5" w:rsidRPr="0052167D" w:rsidRDefault="00E23FF5" w:rsidP="00E05C33">
      <w:pPr>
        <w:numPr>
          <w:ilvl w:val="0"/>
          <w:numId w:val="31"/>
        </w:numPr>
        <w:tabs>
          <w:tab w:val="clear" w:pos="788"/>
          <w:tab w:val="num" w:pos="567"/>
        </w:tabs>
        <w:snapToGrid w:val="0"/>
        <w:ind w:left="567" w:hanging="567"/>
        <w:rPr>
          <w:szCs w:val="22"/>
        </w:rPr>
      </w:pPr>
      <w:r w:rsidRPr="0052167D">
        <w:rPr>
          <w:szCs w:val="22"/>
        </w:rPr>
        <w:t>arterijose (vadinama arterijų tromboze, arterijų tromboembolija arba ATE).</w:t>
      </w:r>
    </w:p>
    <w:p w:rsidR="00E05C33" w:rsidRDefault="00E05C33" w:rsidP="00E23FF5">
      <w:pPr>
        <w:snapToGrid w:val="0"/>
        <w:rPr>
          <w:szCs w:val="22"/>
        </w:rPr>
      </w:pPr>
    </w:p>
    <w:p w:rsidR="00E23FF5" w:rsidRPr="0052167D" w:rsidRDefault="00E23FF5" w:rsidP="00E23FF5">
      <w:pPr>
        <w:snapToGrid w:val="0"/>
        <w:rPr>
          <w:szCs w:val="22"/>
        </w:rPr>
      </w:pPr>
      <w:r w:rsidRPr="0052167D">
        <w:rPr>
          <w:szCs w:val="22"/>
        </w:rPr>
        <w:t>Nuo kraujo krešulių ne visada pasveikstama visiškai. Retai gali būti sunkus ilgalaikis poveikis ar, labai retai, jie gali baigtis mirtimi.</w:t>
      </w:r>
    </w:p>
    <w:p w:rsidR="00E23FF5" w:rsidRPr="0052167D" w:rsidRDefault="00E23FF5" w:rsidP="00E23FF5">
      <w:pPr>
        <w:snapToGrid w:val="0"/>
        <w:rPr>
          <w:b/>
          <w:szCs w:val="22"/>
        </w:rPr>
      </w:pPr>
    </w:p>
    <w:p w:rsidR="00E23FF5" w:rsidRPr="0052167D" w:rsidRDefault="00E23FF5" w:rsidP="00E23FF5">
      <w:pPr>
        <w:snapToGrid w:val="0"/>
        <w:rPr>
          <w:b/>
          <w:szCs w:val="22"/>
        </w:rPr>
      </w:pPr>
      <w:r w:rsidRPr="0052167D">
        <w:rPr>
          <w:b/>
          <w:szCs w:val="22"/>
        </w:rPr>
        <w:t>Svarbu atsiminti, kad bendra kenksmingo kraujo krešulio dėl Solvetta vartojimo rizika yra maža.</w:t>
      </w:r>
    </w:p>
    <w:p w:rsidR="00E23FF5" w:rsidRPr="0052167D" w:rsidRDefault="00E23FF5" w:rsidP="00E23FF5">
      <w:pPr>
        <w:snapToGrid w:val="0"/>
        <w:rPr>
          <w:b/>
          <w:szCs w:val="22"/>
        </w:rPr>
      </w:pPr>
    </w:p>
    <w:p w:rsidR="00E23FF5" w:rsidRPr="0052167D" w:rsidRDefault="00E23FF5" w:rsidP="00E23FF5">
      <w:pPr>
        <w:snapToGrid w:val="0"/>
        <w:rPr>
          <w:b/>
          <w:szCs w:val="22"/>
        </w:rPr>
      </w:pPr>
      <w:r w:rsidRPr="0052167D">
        <w:rPr>
          <w:b/>
          <w:szCs w:val="22"/>
        </w:rPr>
        <w:t>K</w:t>
      </w:r>
      <w:r w:rsidR="00E05C33">
        <w:rPr>
          <w:b/>
          <w:szCs w:val="22"/>
        </w:rPr>
        <w:t>aip atpažinti kraujo krešulį</w:t>
      </w:r>
    </w:p>
    <w:p w:rsidR="00E23FF5" w:rsidRPr="0052167D" w:rsidRDefault="00E23FF5" w:rsidP="00E23FF5">
      <w:pPr>
        <w:snapToGrid w:val="0"/>
        <w:rPr>
          <w:szCs w:val="22"/>
        </w:rPr>
      </w:pPr>
      <w:r w:rsidRPr="0052167D">
        <w:rPr>
          <w:szCs w:val="22"/>
        </w:rPr>
        <w:t>Jeigu pastebėjote kurį nors iš šių požymių ar simptomų, kreipkitės skubios medicininės pagalbos.</w:t>
      </w:r>
    </w:p>
    <w:p w:rsidR="00E23FF5" w:rsidRPr="0052167D" w:rsidRDefault="00E23FF5" w:rsidP="00E23FF5">
      <w:pPr>
        <w:snapToGrid w:val="0"/>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E23FF5" w:rsidRPr="0052167D" w:rsidTr="00E23FF5">
        <w:tc>
          <w:tcPr>
            <w:tcW w:w="5868" w:type="dxa"/>
            <w:tcBorders>
              <w:top w:val="single" w:sz="4" w:space="0" w:color="auto"/>
              <w:left w:val="single" w:sz="4" w:space="0" w:color="auto"/>
              <w:bottom w:val="single" w:sz="4" w:space="0" w:color="auto"/>
              <w:right w:val="single" w:sz="4" w:space="0" w:color="auto"/>
            </w:tcBorders>
            <w:shd w:val="clear" w:color="auto" w:fill="CCCCCC"/>
            <w:hideMark/>
          </w:tcPr>
          <w:p w:rsidR="00E23FF5" w:rsidRPr="0052167D" w:rsidRDefault="00E23FF5" w:rsidP="00E23FF5">
            <w:pPr>
              <w:snapToGrid w:val="0"/>
              <w:rPr>
                <w:szCs w:val="22"/>
              </w:rPr>
            </w:pPr>
            <w:r w:rsidRPr="0052167D">
              <w:rPr>
                <w:szCs w:val="22"/>
              </w:rPr>
              <w:t>Ar Jums pasireiškia kuris nors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rsidR="00E23FF5" w:rsidRPr="0052167D" w:rsidRDefault="00E23FF5" w:rsidP="00E23FF5">
            <w:pPr>
              <w:snapToGrid w:val="0"/>
              <w:rPr>
                <w:szCs w:val="22"/>
              </w:rPr>
            </w:pPr>
            <w:r w:rsidRPr="0052167D">
              <w:rPr>
                <w:szCs w:val="22"/>
              </w:rPr>
              <w:t>Kas Jus galbūt kamuoja?</w:t>
            </w:r>
          </w:p>
        </w:tc>
      </w:tr>
      <w:tr w:rsidR="00E23FF5" w:rsidRPr="0052167D" w:rsidTr="00E23FF5">
        <w:tc>
          <w:tcPr>
            <w:tcW w:w="5868"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numPr>
                <w:ilvl w:val="0"/>
                <w:numId w:val="10"/>
              </w:numPr>
              <w:snapToGrid w:val="0"/>
              <w:rPr>
                <w:szCs w:val="22"/>
              </w:rPr>
            </w:pPr>
            <w:r w:rsidRPr="0052167D">
              <w:rPr>
                <w:szCs w:val="22"/>
              </w:rPr>
              <w:t>vienos kojos, pėdos patinimas arba patinimas išilgai kojos venos, ypač jeigu susijęs su:</w:t>
            </w:r>
          </w:p>
          <w:p w:rsidR="00E23FF5" w:rsidRPr="0052167D" w:rsidRDefault="00E23FF5" w:rsidP="00AB7E7D">
            <w:pPr>
              <w:numPr>
                <w:ilvl w:val="0"/>
                <w:numId w:val="57"/>
              </w:numPr>
              <w:tabs>
                <w:tab w:val="clear" w:pos="360"/>
                <w:tab w:val="num" w:pos="851"/>
              </w:tabs>
              <w:snapToGrid w:val="0"/>
              <w:ind w:left="851" w:hanging="403"/>
              <w:rPr>
                <w:szCs w:val="22"/>
              </w:rPr>
            </w:pPr>
            <w:r w:rsidRPr="0052167D">
              <w:rPr>
                <w:szCs w:val="22"/>
              </w:rPr>
              <w:t>kojos skausmu arba skausmingumu, kuris gali būti juntamas tik stovint arba vaikščiojant;</w:t>
            </w:r>
          </w:p>
          <w:p w:rsidR="00E23FF5" w:rsidRPr="0052167D" w:rsidRDefault="00E23FF5" w:rsidP="00AB7E7D">
            <w:pPr>
              <w:numPr>
                <w:ilvl w:val="0"/>
                <w:numId w:val="57"/>
              </w:numPr>
              <w:tabs>
                <w:tab w:val="clear" w:pos="360"/>
                <w:tab w:val="num" w:pos="851"/>
              </w:tabs>
              <w:snapToGrid w:val="0"/>
              <w:ind w:left="720" w:hanging="272"/>
              <w:rPr>
                <w:szCs w:val="22"/>
              </w:rPr>
            </w:pPr>
            <w:r w:rsidRPr="0052167D">
              <w:rPr>
                <w:szCs w:val="22"/>
              </w:rPr>
              <w:t>padidėjusia paveiktos kojos temperatūra;</w:t>
            </w:r>
          </w:p>
          <w:p w:rsidR="00E23FF5" w:rsidRPr="0052167D" w:rsidRDefault="00E23FF5" w:rsidP="00AB7E7D">
            <w:pPr>
              <w:numPr>
                <w:ilvl w:val="0"/>
                <w:numId w:val="57"/>
              </w:numPr>
              <w:tabs>
                <w:tab w:val="clear" w:pos="360"/>
                <w:tab w:val="num" w:pos="851"/>
              </w:tabs>
              <w:snapToGrid w:val="0"/>
              <w:ind w:left="720" w:hanging="272"/>
              <w:rPr>
                <w:szCs w:val="22"/>
              </w:rPr>
            </w:pPr>
            <w:r w:rsidRPr="0052167D">
              <w:rPr>
                <w:szCs w:val="22"/>
              </w:rPr>
              <w:t>kojos odos spalvos pokyčiu, pvz., pabalimu, paraudimu ar pamėlynavimu.</w:t>
            </w:r>
          </w:p>
        </w:tc>
        <w:tc>
          <w:tcPr>
            <w:tcW w:w="2786"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Giliųjų venų trombozė</w:t>
            </w:r>
          </w:p>
        </w:tc>
      </w:tr>
      <w:tr w:rsidR="00E23FF5" w:rsidRPr="0052167D" w:rsidTr="00E23FF5">
        <w:tc>
          <w:tcPr>
            <w:tcW w:w="5868"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numPr>
                <w:ilvl w:val="0"/>
                <w:numId w:val="10"/>
              </w:numPr>
              <w:snapToGrid w:val="0"/>
              <w:rPr>
                <w:szCs w:val="22"/>
              </w:rPr>
            </w:pPr>
            <w:r w:rsidRPr="0052167D">
              <w:rPr>
                <w:szCs w:val="22"/>
              </w:rPr>
              <w:t>staigus nepaaiškinamas dusulys arba kvėpavimo padažnėjimas;</w:t>
            </w:r>
          </w:p>
          <w:p w:rsidR="00E23FF5" w:rsidRPr="0052167D" w:rsidRDefault="00E23FF5" w:rsidP="00E23FF5">
            <w:pPr>
              <w:numPr>
                <w:ilvl w:val="0"/>
                <w:numId w:val="10"/>
              </w:numPr>
              <w:snapToGrid w:val="0"/>
              <w:rPr>
                <w:szCs w:val="22"/>
              </w:rPr>
            </w:pPr>
            <w:r w:rsidRPr="0052167D">
              <w:rPr>
                <w:szCs w:val="22"/>
              </w:rPr>
              <w:t>staigus kosulys be aiškios priežasties, kurio metu gali būti atkosėjama kraujo;</w:t>
            </w:r>
          </w:p>
          <w:p w:rsidR="00E23FF5" w:rsidRPr="0052167D" w:rsidRDefault="00E23FF5" w:rsidP="00E23FF5">
            <w:pPr>
              <w:numPr>
                <w:ilvl w:val="0"/>
                <w:numId w:val="10"/>
              </w:numPr>
              <w:snapToGrid w:val="0"/>
              <w:rPr>
                <w:szCs w:val="22"/>
              </w:rPr>
            </w:pPr>
            <w:r w:rsidRPr="0052167D">
              <w:rPr>
                <w:szCs w:val="22"/>
              </w:rPr>
              <w:t>stiprus krūtinės skausmas, kuris gali didėti giliai kvėpuojant;</w:t>
            </w:r>
          </w:p>
          <w:p w:rsidR="00E23FF5" w:rsidRPr="0052167D" w:rsidRDefault="00E23FF5" w:rsidP="00E23FF5">
            <w:pPr>
              <w:numPr>
                <w:ilvl w:val="0"/>
                <w:numId w:val="10"/>
              </w:numPr>
              <w:snapToGrid w:val="0"/>
              <w:rPr>
                <w:szCs w:val="22"/>
              </w:rPr>
            </w:pPr>
            <w:r w:rsidRPr="0052167D">
              <w:rPr>
                <w:szCs w:val="22"/>
              </w:rPr>
              <w:t>stiprus apsvaigimas ar galvos sukimasis;</w:t>
            </w:r>
          </w:p>
          <w:p w:rsidR="00E23FF5" w:rsidRPr="0052167D" w:rsidRDefault="00E23FF5" w:rsidP="00E23FF5">
            <w:pPr>
              <w:numPr>
                <w:ilvl w:val="0"/>
                <w:numId w:val="10"/>
              </w:numPr>
              <w:snapToGrid w:val="0"/>
              <w:rPr>
                <w:szCs w:val="22"/>
              </w:rPr>
            </w:pPr>
            <w:r w:rsidRPr="0052167D">
              <w:rPr>
                <w:szCs w:val="22"/>
              </w:rPr>
              <w:t>dažnas arba neritmiškas širdies plakimas;</w:t>
            </w:r>
          </w:p>
          <w:p w:rsidR="00E23FF5" w:rsidRPr="0052167D" w:rsidRDefault="00E23FF5" w:rsidP="00E23FF5">
            <w:pPr>
              <w:numPr>
                <w:ilvl w:val="0"/>
                <w:numId w:val="10"/>
              </w:numPr>
              <w:snapToGrid w:val="0"/>
              <w:rPr>
                <w:szCs w:val="22"/>
              </w:rPr>
            </w:pPr>
            <w:r w:rsidRPr="0052167D">
              <w:rPr>
                <w:szCs w:val="22"/>
              </w:rPr>
              <w:t>stiprus skrandžio skausmas.</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Jeigu abejojate, kreipkitės į gydytoją, nes kai kurie iš šių simptomų, pvz., kosulys ar dusulys, gali būti klaidingai palaikyti lengvesne būkle, pvz., kvėpavimo takų infekcija (pvz., peršalimu).</w:t>
            </w:r>
          </w:p>
        </w:tc>
        <w:tc>
          <w:tcPr>
            <w:tcW w:w="2786"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Plaučių embolija</w:t>
            </w:r>
          </w:p>
        </w:tc>
      </w:tr>
      <w:tr w:rsidR="00E23FF5" w:rsidRPr="0052167D" w:rsidTr="00E23FF5">
        <w:tc>
          <w:tcPr>
            <w:tcW w:w="5868"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snapToGrid w:val="0"/>
              <w:rPr>
                <w:szCs w:val="22"/>
              </w:rPr>
            </w:pPr>
            <w:r w:rsidRPr="0052167D">
              <w:rPr>
                <w:szCs w:val="22"/>
              </w:rPr>
              <w:t>Simptomai, dažniausiai pasireiškiantys vienoje akyje:</w:t>
            </w:r>
          </w:p>
          <w:p w:rsidR="00E23FF5" w:rsidRPr="0052167D" w:rsidRDefault="00E23FF5" w:rsidP="00E23FF5">
            <w:pPr>
              <w:numPr>
                <w:ilvl w:val="0"/>
                <w:numId w:val="11"/>
              </w:numPr>
              <w:snapToGrid w:val="0"/>
              <w:rPr>
                <w:szCs w:val="22"/>
              </w:rPr>
            </w:pPr>
            <w:r w:rsidRPr="0052167D">
              <w:rPr>
                <w:szCs w:val="22"/>
              </w:rPr>
              <w:t>staigus apakimas arba</w:t>
            </w:r>
          </w:p>
          <w:p w:rsidR="00E23FF5" w:rsidRPr="0052167D" w:rsidRDefault="00E23FF5" w:rsidP="00E23FF5">
            <w:pPr>
              <w:numPr>
                <w:ilvl w:val="0"/>
                <w:numId w:val="11"/>
              </w:numPr>
              <w:snapToGrid w:val="0"/>
              <w:rPr>
                <w:szCs w:val="22"/>
              </w:rPr>
            </w:pPr>
            <w:r w:rsidRPr="0052167D">
              <w:rPr>
                <w:szCs w:val="22"/>
              </w:rPr>
              <w:t>beskausmis vaizdo ryškumo sumažėjimas, kuris gali progresuoti iki apakimo</w:t>
            </w:r>
          </w:p>
        </w:tc>
        <w:tc>
          <w:tcPr>
            <w:tcW w:w="2786"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Tinklainės venos trombozė (kraujo krešulys akyje)</w:t>
            </w:r>
          </w:p>
        </w:tc>
      </w:tr>
      <w:tr w:rsidR="00E23FF5" w:rsidRPr="0052167D" w:rsidTr="00E23FF5">
        <w:tc>
          <w:tcPr>
            <w:tcW w:w="5868"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numPr>
                <w:ilvl w:val="0"/>
                <w:numId w:val="12"/>
              </w:numPr>
              <w:snapToGrid w:val="0"/>
              <w:rPr>
                <w:szCs w:val="22"/>
              </w:rPr>
            </w:pPr>
            <w:r w:rsidRPr="0052167D">
              <w:rPr>
                <w:szCs w:val="22"/>
              </w:rPr>
              <w:t>krūtinės skausmas, diskomfortas, spaudimas, sunkumas;</w:t>
            </w:r>
          </w:p>
          <w:p w:rsidR="00E23FF5" w:rsidRPr="0052167D" w:rsidRDefault="00E23FF5" w:rsidP="00E23FF5">
            <w:pPr>
              <w:numPr>
                <w:ilvl w:val="0"/>
                <w:numId w:val="12"/>
              </w:numPr>
              <w:snapToGrid w:val="0"/>
              <w:rPr>
                <w:szCs w:val="22"/>
              </w:rPr>
            </w:pPr>
            <w:r w:rsidRPr="0052167D">
              <w:rPr>
                <w:szCs w:val="22"/>
              </w:rPr>
              <w:t>veržimo ar pilnumo pojūtis krūtinėje, rankoje ar po krūtinkauliu;</w:t>
            </w:r>
          </w:p>
          <w:p w:rsidR="00E23FF5" w:rsidRPr="0052167D" w:rsidRDefault="00E23FF5" w:rsidP="00E23FF5">
            <w:pPr>
              <w:numPr>
                <w:ilvl w:val="0"/>
                <w:numId w:val="12"/>
              </w:numPr>
              <w:snapToGrid w:val="0"/>
              <w:rPr>
                <w:szCs w:val="22"/>
              </w:rPr>
            </w:pPr>
            <w:r w:rsidRPr="0052167D">
              <w:rPr>
                <w:szCs w:val="22"/>
              </w:rPr>
              <w:t>pilnumo, nevirškinimo arba užspringimo pojūtis;</w:t>
            </w:r>
          </w:p>
          <w:p w:rsidR="00E23FF5" w:rsidRPr="0052167D" w:rsidRDefault="00E23FF5" w:rsidP="00E23FF5">
            <w:pPr>
              <w:numPr>
                <w:ilvl w:val="0"/>
                <w:numId w:val="12"/>
              </w:numPr>
              <w:snapToGrid w:val="0"/>
              <w:rPr>
                <w:szCs w:val="22"/>
              </w:rPr>
            </w:pPr>
            <w:r w:rsidRPr="0052167D">
              <w:rPr>
                <w:szCs w:val="22"/>
              </w:rPr>
              <w:t>viršutinės kūno dalies diskomfortas, plintantis į nugarą, žandikaulį, gerklę, ranką ir skrandį;</w:t>
            </w:r>
          </w:p>
          <w:p w:rsidR="00E23FF5" w:rsidRPr="0052167D" w:rsidRDefault="00E23FF5" w:rsidP="00E23FF5">
            <w:pPr>
              <w:numPr>
                <w:ilvl w:val="0"/>
                <w:numId w:val="12"/>
              </w:numPr>
              <w:snapToGrid w:val="0"/>
              <w:rPr>
                <w:szCs w:val="22"/>
              </w:rPr>
            </w:pPr>
            <w:r w:rsidRPr="0052167D">
              <w:rPr>
                <w:szCs w:val="22"/>
              </w:rPr>
              <w:t>prakaitavimas, pykinimas, vėmimas ar galvos sukimasis;</w:t>
            </w:r>
          </w:p>
          <w:p w:rsidR="00E23FF5" w:rsidRPr="0052167D" w:rsidRDefault="00E23FF5" w:rsidP="00E23FF5">
            <w:pPr>
              <w:numPr>
                <w:ilvl w:val="0"/>
                <w:numId w:val="12"/>
              </w:numPr>
              <w:snapToGrid w:val="0"/>
              <w:rPr>
                <w:szCs w:val="22"/>
              </w:rPr>
            </w:pPr>
            <w:r w:rsidRPr="0052167D">
              <w:rPr>
                <w:szCs w:val="22"/>
              </w:rPr>
              <w:t>labai didelis silpnumas, nerimas ar dusulys;</w:t>
            </w:r>
          </w:p>
          <w:p w:rsidR="00E23FF5" w:rsidRPr="0052167D" w:rsidRDefault="00E23FF5" w:rsidP="00E23FF5">
            <w:pPr>
              <w:numPr>
                <w:ilvl w:val="0"/>
                <w:numId w:val="12"/>
              </w:numPr>
              <w:snapToGrid w:val="0"/>
              <w:rPr>
                <w:szCs w:val="22"/>
              </w:rPr>
            </w:pPr>
            <w:r w:rsidRPr="0052167D">
              <w:rPr>
                <w:szCs w:val="22"/>
              </w:rPr>
              <w:t>dažnas arba neritmiškas širdies plakimas.</w:t>
            </w:r>
          </w:p>
          <w:p w:rsidR="00E23FF5" w:rsidRPr="0052167D" w:rsidRDefault="00E23FF5" w:rsidP="00E23FF5">
            <w:pPr>
              <w:snapToGrid w:val="0"/>
              <w:ind w:left="360"/>
              <w:rPr>
                <w:szCs w:val="22"/>
              </w:rPr>
            </w:pPr>
          </w:p>
        </w:tc>
        <w:tc>
          <w:tcPr>
            <w:tcW w:w="2786"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 xml:space="preserve">Širdies priepuolis </w:t>
            </w:r>
          </w:p>
        </w:tc>
      </w:tr>
      <w:tr w:rsidR="00E23FF5" w:rsidRPr="0052167D" w:rsidTr="00E23FF5">
        <w:tc>
          <w:tcPr>
            <w:tcW w:w="5868" w:type="dxa"/>
            <w:tcBorders>
              <w:top w:val="single" w:sz="4" w:space="0" w:color="auto"/>
              <w:left w:val="single" w:sz="4" w:space="0" w:color="auto"/>
              <w:bottom w:val="single" w:sz="4" w:space="0" w:color="auto"/>
              <w:right w:val="single" w:sz="4" w:space="0" w:color="auto"/>
            </w:tcBorders>
          </w:tcPr>
          <w:p w:rsidR="00E23FF5" w:rsidRPr="0052167D" w:rsidRDefault="00E23FF5" w:rsidP="00E23FF5">
            <w:pPr>
              <w:numPr>
                <w:ilvl w:val="0"/>
                <w:numId w:val="13"/>
              </w:numPr>
              <w:snapToGrid w:val="0"/>
              <w:rPr>
                <w:szCs w:val="22"/>
              </w:rPr>
            </w:pPr>
            <w:r w:rsidRPr="0052167D">
              <w:rPr>
                <w:szCs w:val="22"/>
              </w:rPr>
              <w:t>staigus veido, rankos ar kojos silpnumas ar tirpulys, ypač vienoje kūno pusėje;</w:t>
            </w:r>
          </w:p>
          <w:p w:rsidR="00E23FF5" w:rsidRPr="0052167D" w:rsidRDefault="00E23FF5" w:rsidP="00E23FF5">
            <w:pPr>
              <w:numPr>
                <w:ilvl w:val="0"/>
                <w:numId w:val="13"/>
              </w:numPr>
              <w:snapToGrid w:val="0"/>
              <w:rPr>
                <w:szCs w:val="22"/>
              </w:rPr>
            </w:pPr>
            <w:r w:rsidRPr="0052167D">
              <w:rPr>
                <w:szCs w:val="22"/>
              </w:rPr>
              <w:t>staigus sumišimas, kalbėjimo ar supratimo sutrikimas;</w:t>
            </w:r>
          </w:p>
          <w:p w:rsidR="00E23FF5" w:rsidRPr="0052167D" w:rsidRDefault="00E23FF5" w:rsidP="00E23FF5">
            <w:pPr>
              <w:numPr>
                <w:ilvl w:val="0"/>
                <w:numId w:val="13"/>
              </w:numPr>
              <w:snapToGrid w:val="0"/>
              <w:rPr>
                <w:szCs w:val="22"/>
              </w:rPr>
            </w:pPr>
            <w:r w:rsidRPr="0052167D">
              <w:rPr>
                <w:szCs w:val="22"/>
              </w:rPr>
              <w:t>staigus matymo viena ar abiem akimis sutrikimas;</w:t>
            </w:r>
          </w:p>
          <w:p w:rsidR="00E23FF5" w:rsidRPr="0052167D" w:rsidRDefault="00E23FF5" w:rsidP="00E23FF5">
            <w:pPr>
              <w:numPr>
                <w:ilvl w:val="0"/>
                <w:numId w:val="13"/>
              </w:numPr>
              <w:snapToGrid w:val="0"/>
              <w:rPr>
                <w:szCs w:val="22"/>
              </w:rPr>
            </w:pPr>
            <w:r w:rsidRPr="0052167D">
              <w:rPr>
                <w:szCs w:val="22"/>
              </w:rPr>
              <w:t>staigus vaikščiojimo sutrikimas, svaigulys, pusiausvyros ar koordinacijos sutrikimas;</w:t>
            </w:r>
          </w:p>
          <w:p w:rsidR="00E23FF5" w:rsidRPr="0052167D" w:rsidRDefault="00E23FF5" w:rsidP="00E23FF5">
            <w:pPr>
              <w:numPr>
                <w:ilvl w:val="0"/>
                <w:numId w:val="13"/>
              </w:numPr>
              <w:snapToGrid w:val="0"/>
              <w:rPr>
                <w:szCs w:val="22"/>
              </w:rPr>
            </w:pPr>
            <w:r w:rsidRPr="0052167D">
              <w:rPr>
                <w:szCs w:val="22"/>
              </w:rPr>
              <w:t>staigus, sunkus ar ilgalaikis galvos skausmas be žinomos priežasties;</w:t>
            </w:r>
          </w:p>
          <w:p w:rsidR="00E23FF5" w:rsidRPr="0052167D" w:rsidRDefault="00E23FF5" w:rsidP="00E23FF5">
            <w:pPr>
              <w:numPr>
                <w:ilvl w:val="0"/>
                <w:numId w:val="13"/>
              </w:numPr>
              <w:snapToGrid w:val="0"/>
              <w:rPr>
                <w:szCs w:val="22"/>
              </w:rPr>
            </w:pPr>
            <w:r w:rsidRPr="0052167D">
              <w:rPr>
                <w:szCs w:val="22"/>
              </w:rPr>
              <w:t>sąmonės netekimas ar apalpimas su traukuliais arba be jų.</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Insultas</w:t>
            </w:r>
          </w:p>
        </w:tc>
      </w:tr>
      <w:tr w:rsidR="00E23FF5" w:rsidRPr="0052167D" w:rsidTr="00E23FF5">
        <w:tc>
          <w:tcPr>
            <w:tcW w:w="5868"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numPr>
                <w:ilvl w:val="0"/>
                <w:numId w:val="14"/>
              </w:numPr>
              <w:snapToGrid w:val="0"/>
              <w:rPr>
                <w:szCs w:val="22"/>
              </w:rPr>
            </w:pPr>
            <w:r w:rsidRPr="0052167D">
              <w:rPr>
                <w:szCs w:val="22"/>
              </w:rPr>
              <w:t>galūnės patinimas ir lengvas pamėlynavimas;</w:t>
            </w:r>
          </w:p>
          <w:p w:rsidR="00E23FF5" w:rsidRPr="0052167D" w:rsidRDefault="00E23FF5" w:rsidP="00E23FF5">
            <w:pPr>
              <w:numPr>
                <w:ilvl w:val="0"/>
                <w:numId w:val="14"/>
              </w:numPr>
              <w:snapToGrid w:val="0"/>
              <w:rPr>
                <w:szCs w:val="22"/>
              </w:rPr>
            </w:pPr>
            <w:r w:rsidRPr="0052167D">
              <w:rPr>
                <w:szCs w:val="22"/>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 xml:space="preserve">Kraujo krešuliai, užkemšantys kitas </w:t>
            </w:r>
            <w:r w:rsidRPr="0052167D">
              <w:rPr>
                <w:szCs w:val="22"/>
              </w:rPr>
              <w:lastRenderedPageBreak/>
              <w:t>kraujagysles</w:t>
            </w:r>
          </w:p>
        </w:tc>
      </w:tr>
    </w:tbl>
    <w:p w:rsidR="00E23FF5" w:rsidRDefault="00E23FF5" w:rsidP="00E23FF5">
      <w:pPr>
        <w:snapToGrid w:val="0"/>
        <w:rPr>
          <w:b/>
          <w:szCs w:val="22"/>
        </w:rPr>
      </w:pPr>
    </w:p>
    <w:p w:rsidR="00E05C33" w:rsidRPr="0052167D" w:rsidRDefault="00E05C33" w:rsidP="00E23FF5">
      <w:pPr>
        <w:snapToGrid w:val="0"/>
        <w:rPr>
          <w:b/>
          <w:szCs w:val="22"/>
        </w:rPr>
      </w:pPr>
    </w:p>
    <w:p w:rsidR="00E23FF5" w:rsidRPr="0052167D" w:rsidRDefault="00E23FF5" w:rsidP="00E23FF5">
      <w:pPr>
        <w:autoSpaceDE w:val="0"/>
        <w:autoSpaceDN w:val="0"/>
        <w:adjustRightInd w:val="0"/>
        <w:snapToGrid w:val="0"/>
        <w:outlineLvl w:val="0"/>
        <w:rPr>
          <w:b/>
          <w:szCs w:val="22"/>
        </w:rPr>
      </w:pPr>
      <w:r w:rsidRPr="0052167D">
        <w:rPr>
          <w:b/>
          <w:szCs w:val="22"/>
        </w:rPr>
        <w:t>K</w:t>
      </w:r>
      <w:r w:rsidR="00DC1FF9">
        <w:rPr>
          <w:b/>
          <w:szCs w:val="22"/>
        </w:rPr>
        <w:t>r</w:t>
      </w:r>
      <w:r w:rsidR="00E05C33">
        <w:rPr>
          <w:b/>
          <w:szCs w:val="22"/>
        </w:rPr>
        <w:t>aujo krešuliai venoje</w:t>
      </w:r>
    </w:p>
    <w:p w:rsidR="00E23FF5" w:rsidRPr="0052167D" w:rsidRDefault="00E23FF5" w:rsidP="00E23FF5">
      <w:pPr>
        <w:autoSpaceDE w:val="0"/>
        <w:autoSpaceDN w:val="0"/>
        <w:adjustRightInd w:val="0"/>
        <w:snapToGrid w:val="0"/>
        <w:rPr>
          <w:b/>
          <w:szCs w:val="22"/>
        </w:rPr>
      </w:pPr>
      <w:r w:rsidRPr="0052167D">
        <w:rPr>
          <w:b/>
          <w:szCs w:val="22"/>
        </w:rPr>
        <w:t>Kas gali atsitikti, jeigu kraujo krešulys formuojasi venoje?</w:t>
      </w:r>
    </w:p>
    <w:p w:rsidR="00E23FF5" w:rsidRPr="0052167D" w:rsidRDefault="00E23FF5" w:rsidP="00E23FF5">
      <w:pPr>
        <w:numPr>
          <w:ilvl w:val="0"/>
          <w:numId w:val="15"/>
        </w:numPr>
        <w:autoSpaceDE w:val="0"/>
        <w:autoSpaceDN w:val="0"/>
        <w:adjustRightInd w:val="0"/>
        <w:snapToGrid w:val="0"/>
        <w:ind w:left="357" w:hanging="357"/>
        <w:rPr>
          <w:szCs w:val="22"/>
        </w:rPr>
      </w:pPr>
      <w:r w:rsidRPr="0052167D">
        <w:rPr>
          <w:szCs w:val="22"/>
        </w:rPr>
        <w:t>Sudėtinių hormoninių kontraceptikų vartojimas yra susijęs su padidėjusia kraujo krešulių venoje (venų trombozės) rizika. Vis dėlto, šis šalutinis poveikis yra retas. Dažniausiai jis pasireiškia pirmaisiais sudėtinių hormoninių kontraceptikų vartojimo metais.</w:t>
      </w:r>
    </w:p>
    <w:p w:rsidR="00E23FF5" w:rsidRPr="0052167D" w:rsidRDefault="00E23FF5" w:rsidP="00E23FF5">
      <w:pPr>
        <w:numPr>
          <w:ilvl w:val="0"/>
          <w:numId w:val="15"/>
        </w:numPr>
        <w:autoSpaceDE w:val="0"/>
        <w:autoSpaceDN w:val="0"/>
        <w:adjustRightInd w:val="0"/>
        <w:snapToGrid w:val="0"/>
        <w:rPr>
          <w:szCs w:val="22"/>
        </w:rPr>
      </w:pPr>
      <w:r w:rsidRPr="0052167D">
        <w:rPr>
          <w:szCs w:val="22"/>
        </w:rPr>
        <w:t>Jeigu kojos ar pėdos venoje susiformavo kraujo krešulys, jis gali sukelti giliųjų venų trombozę (GVT).</w:t>
      </w:r>
    </w:p>
    <w:p w:rsidR="00E23FF5" w:rsidRPr="0052167D" w:rsidRDefault="00E23FF5" w:rsidP="00E23FF5">
      <w:pPr>
        <w:numPr>
          <w:ilvl w:val="0"/>
          <w:numId w:val="15"/>
        </w:numPr>
        <w:autoSpaceDE w:val="0"/>
        <w:autoSpaceDN w:val="0"/>
        <w:adjustRightInd w:val="0"/>
        <w:snapToGrid w:val="0"/>
        <w:rPr>
          <w:szCs w:val="22"/>
        </w:rPr>
      </w:pPr>
      <w:r w:rsidRPr="0052167D">
        <w:rPr>
          <w:szCs w:val="22"/>
        </w:rPr>
        <w:t>Jeigu kraujo krešulys iš kojos nuslenka į plaučius, jis gali sukelti plaučių emboliją.</w:t>
      </w:r>
    </w:p>
    <w:p w:rsidR="00E23FF5" w:rsidRPr="0052167D" w:rsidRDefault="00E23FF5" w:rsidP="00E23FF5">
      <w:pPr>
        <w:numPr>
          <w:ilvl w:val="0"/>
          <w:numId w:val="15"/>
        </w:numPr>
        <w:autoSpaceDE w:val="0"/>
        <w:autoSpaceDN w:val="0"/>
        <w:adjustRightInd w:val="0"/>
        <w:snapToGrid w:val="0"/>
        <w:rPr>
          <w:szCs w:val="22"/>
        </w:rPr>
      </w:pPr>
      <w:r w:rsidRPr="0052167D">
        <w:rPr>
          <w:szCs w:val="22"/>
        </w:rPr>
        <w:t>Labai retai krešulys gali susiformuoti kito organo, pvz., akies, venoje (tinklainės venos trombozė).</w:t>
      </w:r>
    </w:p>
    <w:p w:rsidR="00E23FF5" w:rsidRPr="0052167D" w:rsidRDefault="00E23FF5" w:rsidP="00E23FF5">
      <w:pPr>
        <w:autoSpaceDE w:val="0"/>
        <w:autoSpaceDN w:val="0"/>
        <w:adjustRightInd w:val="0"/>
        <w:snapToGrid w:val="0"/>
        <w:rPr>
          <w:szCs w:val="22"/>
        </w:rPr>
      </w:pPr>
    </w:p>
    <w:p w:rsidR="00E23FF5" w:rsidRPr="0052167D" w:rsidRDefault="00E23FF5" w:rsidP="00E23FF5">
      <w:pPr>
        <w:rPr>
          <w:b/>
          <w:szCs w:val="22"/>
        </w:rPr>
      </w:pPr>
      <w:r w:rsidRPr="0052167D">
        <w:rPr>
          <w:b/>
          <w:szCs w:val="22"/>
        </w:rPr>
        <w:t>Kada kraujo krešulio susiformavimo venoje rizika yra didžiausia?</w:t>
      </w:r>
    </w:p>
    <w:p w:rsidR="00E23FF5" w:rsidRPr="0052167D" w:rsidRDefault="00E23FF5" w:rsidP="00E23FF5">
      <w:pPr>
        <w:rPr>
          <w:szCs w:val="22"/>
        </w:rPr>
      </w:pPr>
      <w:r w:rsidRPr="0052167D">
        <w:rPr>
          <w:szCs w:val="22"/>
        </w:rPr>
        <w:t>Didžiausia kraujo krešulio susiformavimo venoje rizika yra pirmaisiais vartojimo metais, kai sudėtinis hormoninis kontraceptikas vartojamas pirmą kartą. Ši rizika taip pat gali būti didesnė, jeigu vėl pradėsite vartoti sudėtinį hormoninį kontraceptiką (tą patį arba kitą gaminį) po 4 savaičių arba ilgesnės pertraukos.</w:t>
      </w:r>
    </w:p>
    <w:p w:rsidR="00E23FF5" w:rsidRPr="0052167D" w:rsidRDefault="00E23FF5" w:rsidP="00E23FF5">
      <w:pPr>
        <w:autoSpaceDE w:val="0"/>
        <w:autoSpaceDN w:val="0"/>
        <w:adjustRightInd w:val="0"/>
        <w:snapToGrid w:val="0"/>
        <w:rPr>
          <w:szCs w:val="22"/>
        </w:rPr>
      </w:pPr>
    </w:p>
    <w:p w:rsidR="00E23FF5" w:rsidRPr="0052167D" w:rsidRDefault="00E23FF5" w:rsidP="00E23FF5">
      <w:pPr>
        <w:autoSpaceDE w:val="0"/>
        <w:autoSpaceDN w:val="0"/>
        <w:adjustRightInd w:val="0"/>
        <w:snapToGrid w:val="0"/>
        <w:rPr>
          <w:szCs w:val="22"/>
        </w:rPr>
      </w:pPr>
      <w:r w:rsidRPr="0052167D">
        <w:rPr>
          <w:szCs w:val="22"/>
        </w:rPr>
        <w:t>Po pirmųjų metų ši rizika mažėja, tačiau lieka šiek tiek didesnė, negu nevartojant sudėtinio hormoninio kontraceptiko.</w:t>
      </w:r>
    </w:p>
    <w:p w:rsidR="00E23FF5" w:rsidRPr="0052167D" w:rsidRDefault="00E23FF5" w:rsidP="00E23FF5">
      <w:pPr>
        <w:autoSpaceDE w:val="0"/>
        <w:autoSpaceDN w:val="0"/>
        <w:adjustRightInd w:val="0"/>
        <w:snapToGrid w:val="0"/>
        <w:rPr>
          <w:szCs w:val="22"/>
        </w:rPr>
      </w:pPr>
    </w:p>
    <w:p w:rsidR="00E23FF5" w:rsidRPr="0052167D" w:rsidRDefault="00E23FF5" w:rsidP="00E23FF5">
      <w:pPr>
        <w:autoSpaceDE w:val="0"/>
        <w:autoSpaceDN w:val="0"/>
        <w:adjustRightInd w:val="0"/>
        <w:snapToGrid w:val="0"/>
        <w:rPr>
          <w:szCs w:val="22"/>
        </w:rPr>
      </w:pPr>
      <w:r w:rsidRPr="0052167D">
        <w:rPr>
          <w:szCs w:val="22"/>
        </w:rPr>
        <w:t>Nutraukus Solvetta vartojimą kraujo krešulio rizika Jums vėl tampa įprasta per kelias savaites.</w:t>
      </w:r>
    </w:p>
    <w:p w:rsidR="00E23FF5" w:rsidRPr="0052167D" w:rsidRDefault="00E23FF5" w:rsidP="00E23FF5">
      <w:pPr>
        <w:autoSpaceDE w:val="0"/>
        <w:autoSpaceDN w:val="0"/>
        <w:adjustRightInd w:val="0"/>
        <w:snapToGrid w:val="0"/>
        <w:rPr>
          <w:szCs w:val="22"/>
        </w:rPr>
      </w:pPr>
    </w:p>
    <w:p w:rsidR="00E23FF5" w:rsidRPr="0052167D" w:rsidRDefault="00E23FF5" w:rsidP="00E23FF5">
      <w:pPr>
        <w:autoSpaceDE w:val="0"/>
        <w:autoSpaceDN w:val="0"/>
        <w:adjustRightInd w:val="0"/>
        <w:snapToGrid w:val="0"/>
        <w:rPr>
          <w:b/>
          <w:szCs w:val="22"/>
        </w:rPr>
      </w:pPr>
      <w:r w:rsidRPr="0052167D">
        <w:rPr>
          <w:b/>
          <w:szCs w:val="22"/>
        </w:rPr>
        <w:t>Kokia yra kraujo krešulio susidarymo rizika?</w:t>
      </w:r>
    </w:p>
    <w:p w:rsidR="00E23FF5" w:rsidRPr="0052167D" w:rsidRDefault="00E23FF5" w:rsidP="00E23FF5">
      <w:pPr>
        <w:autoSpaceDE w:val="0"/>
        <w:autoSpaceDN w:val="0"/>
        <w:adjustRightInd w:val="0"/>
        <w:snapToGrid w:val="0"/>
        <w:rPr>
          <w:szCs w:val="22"/>
        </w:rPr>
      </w:pPr>
      <w:r w:rsidRPr="0052167D">
        <w:rPr>
          <w:szCs w:val="22"/>
        </w:rPr>
        <w:t>Ši rizika priklauso nuo normalios Jums esančios VTE rizikos ir vartojamo sudėtinio hormoninio kontraceptiko tipo.</w:t>
      </w:r>
    </w:p>
    <w:p w:rsidR="00E23FF5" w:rsidRPr="0052167D" w:rsidRDefault="00E23FF5" w:rsidP="00E23FF5">
      <w:pPr>
        <w:autoSpaceDE w:val="0"/>
        <w:autoSpaceDN w:val="0"/>
        <w:adjustRightInd w:val="0"/>
        <w:snapToGrid w:val="0"/>
        <w:rPr>
          <w:szCs w:val="22"/>
        </w:rPr>
      </w:pPr>
    </w:p>
    <w:p w:rsidR="00E23FF5" w:rsidRPr="0052167D" w:rsidRDefault="00E23FF5" w:rsidP="00E23FF5">
      <w:pPr>
        <w:autoSpaceDE w:val="0"/>
        <w:autoSpaceDN w:val="0"/>
        <w:adjustRightInd w:val="0"/>
        <w:snapToGrid w:val="0"/>
        <w:rPr>
          <w:szCs w:val="22"/>
        </w:rPr>
      </w:pPr>
      <w:r w:rsidRPr="0052167D">
        <w:rPr>
          <w:szCs w:val="22"/>
        </w:rPr>
        <w:t>Bendra kraujo krešulio atsiradimo kojoje ar plaučiuose (GVT arba PE) rizika vartojant Solvetta yra maža.</w:t>
      </w:r>
    </w:p>
    <w:p w:rsidR="00E23FF5" w:rsidRPr="0052167D" w:rsidRDefault="00E23FF5" w:rsidP="009D0613">
      <w:pPr>
        <w:numPr>
          <w:ilvl w:val="0"/>
          <w:numId w:val="32"/>
        </w:numPr>
        <w:tabs>
          <w:tab w:val="clear" w:pos="720"/>
          <w:tab w:val="num" w:pos="426"/>
        </w:tabs>
        <w:autoSpaceDE w:val="0"/>
        <w:autoSpaceDN w:val="0"/>
        <w:adjustRightInd w:val="0"/>
        <w:snapToGrid w:val="0"/>
        <w:ind w:left="426" w:hanging="426"/>
        <w:rPr>
          <w:szCs w:val="22"/>
        </w:rPr>
      </w:pPr>
      <w:r w:rsidRPr="0052167D">
        <w:rPr>
          <w:szCs w:val="22"/>
        </w:rPr>
        <w:t xml:space="preserve">Per metus maždaug 2 iš 10000 moterų, kurios nevartoja jokio SHK ir yra ne nėščios, susiformuoja kraujo krešulys. </w:t>
      </w:r>
    </w:p>
    <w:p w:rsidR="00E23FF5" w:rsidRPr="0052167D" w:rsidRDefault="00E23FF5" w:rsidP="009D0613">
      <w:pPr>
        <w:numPr>
          <w:ilvl w:val="0"/>
          <w:numId w:val="32"/>
        </w:numPr>
        <w:tabs>
          <w:tab w:val="clear" w:pos="720"/>
          <w:tab w:val="num" w:pos="426"/>
        </w:tabs>
        <w:autoSpaceDE w:val="0"/>
        <w:autoSpaceDN w:val="0"/>
        <w:adjustRightInd w:val="0"/>
        <w:snapToGrid w:val="0"/>
        <w:ind w:left="426" w:hanging="426"/>
        <w:rPr>
          <w:szCs w:val="22"/>
        </w:rPr>
      </w:pPr>
      <w:r w:rsidRPr="0052167D">
        <w:rPr>
          <w:szCs w:val="22"/>
        </w:rPr>
        <w:t xml:space="preserve">Per metus maždaug 5 </w:t>
      </w:r>
      <w:r w:rsidRPr="0052167D">
        <w:rPr>
          <w:szCs w:val="22"/>
        </w:rPr>
        <w:noBreakHyphen/>
        <w:t xml:space="preserve"> 7 iš 10000 moterų, kurios vartoja sudėtinį hormoninį kontraceptiką, kurio sudėtyje yra levonorgestrelio, noretisterono arba norgestimato, susiformuoja kraujo krešulys.</w:t>
      </w:r>
    </w:p>
    <w:p w:rsidR="00E23FF5" w:rsidRPr="0052167D" w:rsidRDefault="00E23FF5" w:rsidP="009D0613">
      <w:pPr>
        <w:numPr>
          <w:ilvl w:val="0"/>
          <w:numId w:val="32"/>
        </w:numPr>
        <w:tabs>
          <w:tab w:val="clear" w:pos="720"/>
          <w:tab w:val="num" w:pos="426"/>
        </w:tabs>
        <w:autoSpaceDE w:val="0"/>
        <w:autoSpaceDN w:val="0"/>
        <w:adjustRightInd w:val="0"/>
        <w:snapToGrid w:val="0"/>
        <w:ind w:left="426" w:hanging="426"/>
        <w:rPr>
          <w:szCs w:val="22"/>
        </w:rPr>
      </w:pPr>
      <w:r w:rsidRPr="0052167D">
        <w:rPr>
          <w:szCs w:val="22"/>
        </w:rPr>
        <w:t xml:space="preserve">Per metus maždaug 6 </w:t>
      </w:r>
      <w:r w:rsidRPr="0052167D">
        <w:rPr>
          <w:szCs w:val="22"/>
        </w:rPr>
        <w:noBreakHyphen/>
        <w:t xml:space="preserve"> 12 iš 10000 moterų, kurios vartoja sudėtinį hormoninį kontraceptiką, kurio sudėtyje yra norelgestromino ar etonogestrelio, pvz., Solvetta, susiformuoja kraujo krešulys.</w:t>
      </w:r>
    </w:p>
    <w:p w:rsidR="00E23FF5" w:rsidRPr="0052167D" w:rsidRDefault="00E23FF5" w:rsidP="009D0613">
      <w:pPr>
        <w:numPr>
          <w:ilvl w:val="0"/>
          <w:numId w:val="32"/>
        </w:numPr>
        <w:tabs>
          <w:tab w:val="clear" w:pos="720"/>
          <w:tab w:val="num" w:pos="426"/>
        </w:tabs>
        <w:autoSpaceDE w:val="0"/>
        <w:autoSpaceDN w:val="0"/>
        <w:adjustRightInd w:val="0"/>
        <w:snapToGrid w:val="0"/>
        <w:ind w:left="426" w:hanging="426"/>
        <w:rPr>
          <w:szCs w:val="22"/>
        </w:rPr>
      </w:pPr>
      <w:r w:rsidRPr="0052167D">
        <w:rPr>
          <w:szCs w:val="22"/>
        </w:rPr>
        <w:t xml:space="preserve">Kraujo krešulio suformavimo rizika yra įvairi ir priklauso nuo Jūsų asmeninės medicininės anamnezės (žr. „Veiksniai, kurie didina kraujo krešulio riziką“ toliau). </w:t>
      </w:r>
    </w:p>
    <w:p w:rsidR="00E23FF5" w:rsidRPr="0052167D" w:rsidRDefault="00E23FF5" w:rsidP="00E23FF5">
      <w:pPr>
        <w:autoSpaceDE w:val="0"/>
        <w:autoSpaceDN w:val="0"/>
        <w:adjustRightInd w:val="0"/>
        <w:snapToGrid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E23FF5" w:rsidRPr="0052167D" w:rsidTr="00E23FF5">
        <w:tc>
          <w:tcPr>
            <w:tcW w:w="5329" w:type="dxa"/>
            <w:tcBorders>
              <w:top w:val="nil"/>
              <w:left w:val="nil"/>
              <w:bottom w:val="single" w:sz="4" w:space="0" w:color="auto"/>
              <w:right w:val="single" w:sz="4" w:space="0" w:color="auto"/>
            </w:tcBorders>
          </w:tcPr>
          <w:p w:rsidR="00E23FF5" w:rsidRPr="0052167D" w:rsidRDefault="00E23FF5" w:rsidP="00E23FF5">
            <w:pPr>
              <w:snapToGrid w:val="0"/>
              <w:rPr>
                <w:szCs w:val="22"/>
              </w:rPr>
            </w:pPr>
          </w:p>
        </w:tc>
        <w:tc>
          <w:tcPr>
            <w:tcW w:w="3193"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b/>
                <w:szCs w:val="22"/>
              </w:rPr>
              <w:t>Kraujo krešulio susiformavimo per metus rizika</w:t>
            </w:r>
          </w:p>
        </w:tc>
      </w:tr>
      <w:tr w:rsidR="00E23FF5" w:rsidRPr="0052167D" w:rsidTr="00E23FF5">
        <w:tc>
          <w:tcPr>
            <w:tcW w:w="5329"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 xml:space="preserve">Moterys, kurios </w:t>
            </w:r>
            <w:r w:rsidRPr="0052167D">
              <w:rPr>
                <w:b/>
                <w:szCs w:val="22"/>
              </w:rPr>
              <w:t>nevartoja</w:t>
            </w:r>
            <w:r w:rsidRPr="0052167D">
              <w:rPr>
                <w:szCs w:val="22"/>
              </w:rPr>
              <w:t xml:space="preserve"> sudėtinių hormoninių tablečių, pleistro ar žiedo ir yra ne nėščios</w:t>
            </w:r>
          </w:p>
        </w:tc>
        <w:tc>
          <w:tcPr>
            <w:tcW w:w="3193"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Maždaug 2 iš 10000 moterų</w:t>
            </w:r>
          </w:p>
        </w:tc>
      </w:tr>
      <w:tr w:rsidR="00E23FF5" w:rsidRPr="0052167D" w:rsidTr="00E23FF5">
        <w:tc>
          <w:tcPr>
            <w:tcW w:w="5329"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 xml:space="preserve">Moterys, vartojančios sudėtinių hormoninių tablečių, kurių sudėtyje yra </w:t>
            </w:r>
            <w:r w:rsidRPr="0052167D">
              <w:rPr>
                <w:b/>
                <w:szCs w:val="22"/>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 xml:space="preserve">Maždaug 5 </w:t>
            </w:r>
            <w:r w:rsidRPr="0052167D">
              <w:rPr>
                <w:szCs w:val="22"/>
              </w:rPr>
              <w:noBreakHyphen/>
              <w:t xml:space="preserve"> 7 iš 10000 moterų</w:t>
            </w:r>
          </w:p>
        </w:tc>
      </w:tr>
      <w:tr w:rsidR="00E23FF5" w:rsidRPr="0052167D" w:rsidTr="00E23FF5">
        <w:tc>
          <w:tcPr>
            <w:tcW w:w="5329"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Moterys, kurios naudoja Solvetta</w:t>
            </w:r>
          </w:p>
        </w:tc>
        <w:tc>
          <w:tcPr>
            <w:tcW w:w="3193" w:type="dxa"/>
            <w:tcBorders>
              <w:top w:val="single" w:sz="4" w:space="0" w:color="auto"/>
              <w:left w:val="single" w:sz="4" w:space="0" w:color="auto"/>
              <w:bottom w:val="single" w:sz="4" w:space="0" w:color="auto"/>
              <w:right w:val="single" w:sz="4" w:space="0" w:color="auto"/>
            </w:tcBorders>
            <w:hideMark/>
          </w:tcPr>
          <w:p w:rsidR="00E23FF5" w:rsidRPr="0052167D" w:rsidRDefault="00E23FF5" w:rsidP="00E23FF5">
            <w:pPr>
              <w:snapToGrid w:val="0"/>
              <w:rPr>
                <w:szCs w:val="22"/>
              </w:rPr>
            </w:pPr>
            <w:r w:rsidRPr="0052167D">
              <w:rPr>
                <w:szCs w:val="22"/>
              </w:rPr>
              <w:t xml:space="preserve">Maždaug 6 </w:t>
            </w:r>
            <w:r w:rsidRPr="0052167D">
              <w:rPr>
                <w:szCs w:val="22"/>
              </w:rPr>
              <w:noBreakHyphen/>
              <w:t xml:space="preserve"> 12 iš 10000 moterų</w:t>
            </w:r>
          </w:p>
        </w:tc>
      </w:tr>
    </w:tbl>
    <w:p w:rsidR="00E23FF5" w:rsidRPr="0052167D" w:rsidRDefault="00E23FF5" w:rsidP="00E23FF5">
      <w:pPr>
        <w:autoSpaceDE w:val="0"/>
        <w:autoSpaceDN w:val="0"/>
        <w:adjustRightInd w:val="0"/>
        <w:snapToGrid w:val="0"/>
        <w:rPr>
          <w:szCs w:val="22"/>
        </w:rPr>
      </w:pPr>
    </w:p>
    <w:p w:rsidR="00E23FF5" w:rsidRPr="0052167D" w:rsidRDefault="00E23FF5" w:rsidP="00E23FF5">
      <w:pPr>
        <w:rPr>
          <w:b/>
          <w:szCs w:val="22"/>
        </w:rPr>
      </w:pPr>
      <w:r w:rsidRPr="0052167D">
        <w:rPr>
          <w:b/>
          <w:szCs w:val="22"/>
        </w:rPr>
        <w:t>Veiksniai, kurie didina kraujo krešulio venoje riziką</w:t>
      </w:r>
    </w:p>
    <w:p w:rsidR="00E23FF5" w:rsidRPr="0052167D" w:rsidRDefault="00E23FF5" w:rsidP="00E23FF5">
      <w:pPr>
        <w:rPr>
          <w:szCs w:val="22"/>
        </w:rPr>
      </w:pPr>
      <w:r w:rsidRPr="0052167D">
        <w:rPr>
          <w:szCs w:val="22"/>
        </w:rPr>
        <w:t>Kraujo krešulio susiformavimo rizika vartojant Solvetta yra maža, tačiau kai kurios būklės šią riziką didina. Ši rizika yra didesnė:</w:t>
      </w:r>
    </w:p>
    <w:p w:rsidR="00E23FF5" w:rsidRPr="0052167D" w:rsidRDefault="00E23FF5" w:rsidP="009D0613">
      <w:pPr>
        <w:numPr>
          <w:ilvl w:val="0"/>
          <w:numId w:val="17"/>
        </w:numPr>
        <w:tabs>
          <w:tab w:val="clear" w:pos="360"/>
          <w:tab w:val="num" w:pos="426"/>
        </w:tabs>
        <w:snapToGrid w:val="0"/>
        <w:ind w:left="426" w:hanging="426"/>
        <w:rPr>
          <w:szCs w:val="22"/>
        </w:rPr>
      </w:pPr>
      <w:r w:rsidRPr="0052167D">
        <w:rPr>
          <w:szCs w:val="22"/>
        </w:rPr>
        <w:t>Jeigu yra labai didelis antsvoris (kūno masės indeksas (KMI) viršija 30 kg/m²);</w:t>
      </w:r>
    </w:p>
    <w:p w:rsidR="00E23FF5" w:rsidRPr="0052167D" w:rsidRDefault="00E23FF5" w:rsidP="009D0613">
      <w:pPr>
        <w:numPr>
          <w:ilvl w:val="0"/>
          <w:numId w:val="17"/>
        </w:numPr>
        <w:tabs>
          <w:tab w:val="clear" w:pos="360"/>
          <w:tab w:val="num" w:pos="426"/>
        </w:tabs>
        <w:snapToGrid w:val="0"/>
        <w:ind w:left="426" w:hanging="426"/>
        <w:rPr>
          <w:szCs w:val="22"/>
        </w:rPr>
      </w:pPr>
      <w:r w:rsidRPr="0052167D">
        <w:rPr>
          <w:szCs w:val="22"/>
        </w:rPr>
        <w:lastRenderedPageBreak/>
        <w:t xml:space="preserve">jei kuriam nors Jūsų kraujo giminaičiui </w:t>
      </w:r>
      <w:r w:rsidRPr="0052167D">
        <w:rPr>
          <w:spacing w:val="-4"/>
          <w:szCs w:val="22"/>
        </w:rPr>
        <w:t xml:space="preserve">jauname amžiuje (pvz., iki maždaug 50 metų) </w:t>
      </w:r>
      <w:r w:rsidRPr="0052167D">
        <w:rPr>
          <w:szCs w:val="22"/>
        </w:rPr>
        <w:t>buvo</w:t>
      </w:r>
      <w:r w:rsidRPr="0052167D">
        <w:rPr>
          <w:spacing w:val="-4"/>
          <w:szCs w:val="22"/>
        </w:rPr>
        <w:t xml:space="preserve"> susiformavęs </w:t>
      </w:r>
      <w:r w:rsidRPr="0052167D">
        <w:rPr>
          <w:szCs w:val="22"/>
        </w:rPr>
        <w:t>kraujo</w:t>
      </w:r>
      <w:r w:rsidRPr="0052167D">
        <w:rPr>
          <w:spacing w:val="-6"/>
          <w:szCs w:val="22"/>
        </w:rPr>
        <w:t xml:space="preserve"> </w:t>
      </w:r>
      <w:r w:rsidRPr="0052167D">
        <w:rPr>
          <w:szCs w:val="22"/>
        </w:rPr>
        <w:t>krešulys</w:t>
      </w:r>
      <w:r w:rsidRPr="0052167D">
        <w:rPr>
          <w:spacing w:val="-6"/>
          <w:szCs w:val="22"/>
        </w:rPr>
        <w:t xml:space="preserve"> </w:t>
      </w:r>
      <w:r w:rsidRPr="0052167D">
        <w:rPr>
          <w:szCs w:val="22"/>
        </w:rPr>
        <w:t>kojoje,</w:t>
      </w:r>
      <w:r w:rsidRPr="0052167D">
        <w:rPr>
          <w:spacing w:val="-6"/>
          <w:szCs w:val="22"/>
        </w:rPr>
        <w:t xml:space="preserve"> </w:t>
      </w:r>
      <w:r w:rsidRPr="0052167D">
        <w:rPr>
          <w:szCs w:val="22"/>
        </w:rPr>
        <w:t>pla</w:t>
      </w:r>
      <w:r w:rsidRPr="0052167D">
        <w:rPr>
          <w:spacing w:val="1"/>
          <w:szCs w:val="22"/>
        </w:rPr>
        <w:t>u</w:t>
      </w:r>
      <w:r w:rsidRPr="0052167D">
        <w:rPr>
          <w:szCs w:val="22"/>
        </w:rPr>
        <w:t>čiuose arba</w:t>
      </w:r>
      <w:r w:rsidRPr="0052167D">
        <w:rPr>
          <w:spacing w:val="-4"/>
          <w:szCs w:val="22"/>
        </w:rPr>
        <w:t xml:space="preserve"> kitame organe</w:t>
      </w:r>
      <w:r w:rsidRPr="0052167D">
        <w:rPr>
          <w:spacing w:val="-6"/>
          <w:szCs w:val="22"/>
        </w:rPr>
        <w:t>.</w:t>
      </w:r>
      <w:r w:rsidRPr="0052167D">
        <w:rPr>
          <w:szCs w:val="22"/>
        </w:rPr>
        <w:t xml:space="preserve"> Tokiu atveju Jums gali būti paveldimas kraujo krešėjimo sutrikimas;</w:t>
      </w:r>
    </w:p>
    <w:p w:rsidR="00E23FF5" w:rsidRPr="0052167D" w:rsidRDefault="00E23FF5" w:rsidP="009D0613">
      <w:pPr>
        <w:numPr>
          <w:ilvl w:val="0"/>
          <w:numId w:val="17"/>
        </w:numPr>
        <w:tabs>
          <w:tab w:val="clear" w:pos="360"/>
          <w:tab w:val="num" w:pos="426"/>
        </w:tabs>
        <w:snapToGrid w:val="0"/>
        <w:ind w:left="426" w:hanging="426"/>
        <w:rPr>
          <w:szCs w:val="22"/>
        </w:rPr>
      </w:pPr>
      <w:r w:rsidRPr="0052167D">
        <w:rPr>
          <w:szCs w:val="22"/>
        </w:rPr>
        <w:t>jei Jums reikalinga operacija arba ilgą laiką nevaikštote dėl sužalojimo, ligos arba sugipsuotos kojos. Likus kelioms savaitėms iki operacijos arba kol Jūsų judrumas ribotas, gali reikėti nutraukti Solvetta vartojimą. Jeigu Jums reikia nutraukti Solvetta vartojimą, paklauskite gydytojo, kada galėsite vėl pradėti jį vartoti;</w:t>
      </w:r>
    </w:p>
    <w:p w:rsidR="00E23FF5" w:rsidRPr="0052167D" w:rsidRDefault="00E23FF5" w:rsidP="009D0613">
      <w:pPr>
        <w:numPr>
          <w:ilvl w:val="0"/>
          <w:numId w:val="17"/>
        </w:numPr>
        <w:tabs>
          <w:tab w:val="clear" w:pos="360"/>
          <w:tab w:val="num" w:pos="426"/>
        </w:tabs>
        <w:snapToGrid w:val="0"/>
        <w:ind w:left="426" w:hanging="426"/>
        <w:rPr>
          <w:szCs w:val="22"/>
        </w:rPr>
      </w:pPr>
      <w:r w:rsidRPr="0052167D">
        <w:rPr>
          <w:szCs w:val="22"/>
        </w:rPr>
        <w:t>jei tapote vyresnio amžiaus (ypač virš maždaug 35 metų);</w:t>
      </w:r>
    </w:p>
    <w:p w:rsidR="00E23FF5" w:rsidRPr="0052167D" w:rsidRDefault="00E23FF5" w:rsidP="009D0613">
      <w:pPr>
        <w:numPr>
          <w:ilvl w:val="0"/>
          <w:numId w:val="17"/>
        </w:numPr>
        <w:tabs>
          <w:tab w:val="clear" w:pos="360"/>
          <w:tab w:val="num" w:pos="426"/>
        </w:tabs>
        <w:snapToGrid w:val="0"/>
        <w:ind w:left="426" w:hanging="426"/>
        <w:rPr>
          <w:szCs w:val="22"/>
        </w:rPr>
      </w:pPr>
      <w:r w:rsidRPr="0052167D">
        <w:rPr>
          <w:szCs w:val="22"/>
        </w:rPr>
        <w:t>gimdėte prieš mažiau nei kelias savaites.</w:t>
      </w:r>
    </w:p>
    <w:p w:rsidR="00E23FF5" w:rsidRPr="0052167D" w:rsidRDefault="00E23FF5" w:rsidP="00E23FF5">
      <w:pPr>
        <w:tabs>
          <w:tab w:val="num" w:pos="284"/>
        </w:tabs>
        <w:snapToGrid w:val="0"/>
        <w:ind w:left="284" w:hanging="284"/>
        <w:rPr>
          <w:szCs w:val="22"/>
        </w:rPr>
      </w:pPr>
    </w:p>
    <w:p w:rsidR="00E23FF5" w:rsidRPr="0052167D" w:rsidRDefault="00E23FF5" w:rsidP="00E23FF5">
      <w:pPr>
        <w:snapToGrid w:val="0"/>
        <w:rPr>
          <w:szCs w:val="22"/>
        </w:rPr>
      </w:pPr>
      <w:r w:rsidRPr="0052167D">
        <w:rPr>
          <w:szCs w:val="22"/>
        </w:rPr>
        <w:t>Kuo daugiau išvardytų sąlygų Jums yra, tuo kraujo krešulio susiformavimo rizika yra didesnė.</w:t>
      </w:r>
    </w:p>
    <w:p w:rsidR="00E23FF5" w:rsidRPr="0052167D" w:rsidRDefault="00E23FF5" w:rsidP="00E23FF5">
      <w:pPr>
        <w:snapToGrid w:val="0"/>
        <w:rPr>
          <w:szCs w:val="22"/>
        </w:rPr>
      </w:pPr>
      <w:r w:rsidRPr="0052167D">
        <w:rPr>
          <w:szCs w:val="22"/>
        </w:rPr>
        <w:t>Keliavimas oro transportu (&gt; 4 valandas) gali laikinai padidinti kraujo krešulio susiformavimo riziką, ypač jeigu Jums yra kitų išvardytų rizikos veiksnių.</w:t>
      </w:r>
    </w:p>
    <w:p w:rsidR="00E23FF5" w:rsidRPr="0052167D" w:rsidRDefault="00E23FF5" w:rsidP="00E23FF5">
      <w:pPr>
        <w:snapToGrid w:val="0"/>
        <w:rPr>
          <w:szCs w:val="22"/>
        </w:rPr>
      </w:pPr>
      <w:r w:rsidRPr="0052167D">
        <w:rPr>
          <w:szCs w:val="22"/>
        </w:rPr>
        <w:t>Svarbu pasakyti savo gydytojui, jeigu Jums tinka bet kuri iš išvardytų sąlygų, net jeigu abejojate. Gydytojas gali nuspręsti, kad Solvetta vartojimą reikia nutraukti.</w:t>
      </w:r>
    </w:p>
    <w:p w:rsidR="00E23FF5" w:rsidRPr="0052167D" w:rsidRDefault="00E23FF5" w:rsidP="00E23FF5">
      <w:pPr>
        <w:snapToGrid w:val="0"/>
        <w:rPr>
          <w:szCs w:val="22"/>
        </w:rPr>
      </w:pPr>
      <w:r w:rsidRPr="0052167D">
        <w:rPr>
          <w:szCs w:val="22"/>
        </w:rPr>
        <w:t>Jeigu Solvetta vartojimo metu pasikeitė bet kuri iš pirmiau išvardytų sąlygų, pvz., kraujo giminaičiui pasireiškė trombozė be žinomos priežasties arba priaugote daug svorio, pasakykite savo gydytojui.</w:t>
      </w:r>
    </w:p>
    <w:p w:rsidR="00E23FF5" w:rsidRPr="0052167D" w:rsidRDefault="00E23FF5" w:rsidP="00E23FF5">
      <w:pPr>
        <w:snapToGrid w:val="0"/>
        <w:outlineLvl w:val="0"/>
        <w:rPr>
          <w:b/>
          <w:szCs w:val="22"/>
        </w:rPr>
      </w:pPr>
    </w:p>
    <w:p w:rsidR="00E23FF5" w:rsidRPr="0052167D" w:rsidRDefault="00E23FF5" w:rsidP="00E23FF5">
      <w:pPr>
        <w:snapToGrid w:val="0"/>
        <w:outlineLvl w:val="0"/>
        <w:rPr>
          <w:b/>
          <w:szCs w:val="22"/>
        </w:rPr>
      </w:pPr>
      <w:r w:rsidRPr="0052167D">
        <w:rPr>
          <w:b/>
          <w:szCs w:val="22"/>
        </w:rPr>
        <w:t>K</w:t>
      </w:r>
      <w:r w:rsidR="009D0613">
        <w:rPr>
          <w:b/>
          <w:szCs w:val="22"/>
        </w:rPr>
        <w:t>raujo krešuliai arterijoje</w:t>
      </w:r>
    </w:p>
    <w:p w:rsidR="00E23FF5" w:rsidRPr="0052167D" w:rsidRDefault="00E23FF5" w:rsidP="00E23FF5">
      <w:pPr>
        <w:snapToGrid w:val="0"/>
        <w:rPr>
          <w:b/>
          <w:szCs w:val="22"/>
        </w:rPr>
      </w:pPr>
      <w:r w:rsidRPr="0052167D">
        <w:rPr>
          <w:b/>
          <w:szCs w:val="22"/>
        </w:rPr>
        <w:t>Kas gali atsitikti, jeigu kraujo krešulys susiformuoja arterijoje?</w:t>
      </w:r>
    </w:p>
    <w:p w:rsidR="00E23FF5" w:rsidRPr="0052167D" w:rsidRDefault="00E23FF5" w:rsidP="00E23FF5">
      <w:pPr>
        <w:snapToGrid w:val="0"/>
        <w:rPr>
          <w:szCs w:val="22"/>
        </w:rPr>
      </w:pPr>
      <w:r w:rsidRPr="0052167D">
        <w:rPr>
          <w:szCs w:val="22"/>
        </w:rPr>
        <w:t>Arterijoje, kaip ir venoje, susiformavęs kraujo krešulys gali sukelti sunkių sutrikimų. Pavyzdžiui, jis gali sukelti širdies priepuolį arba insultą.</w:t>
      </w:r>
    </w:p>
    <w:p w:rsidR="00E23FF5" w:rsidRPr="0052167D" w:rsidRDefault="00E23FF5" w:rsidP="00E23FF5">
      <w:pPr>
        <w:snapToGrid w:val="0"/>
        <w:rPr>
          <w:szCs w:val="22"/>
        </w:rPr>
      </w:pPr>
    </w:p>
    <w:p w:rsidR="00E23FF5" w:rsidRPr="0052167D" w:rsidRDefault="00E23FF5" w:rsidP="00E23FF5">
      <w:pPr>
        <w:snapToGrid w:val="0"/>
        <w:rPr>
          <w:b/>
          <w:szCs w:val="22"/>
        </w:rPr>
      </w:pPr>
      <w:r w:rsidRPr="0052167D">
        <w:rPr>
          <w:b/>
          <w:szCs w:val="22"/>
        </w:rPr>
        <w:t>Veiksniai, kurie didina kraujo krešulio arterijoje riziką</w:t>
      </w:r>
    </w:p>
    <w:p w:rsidR="00E23FF5" w:rsidRPr="0052167D" w:rsidRDefault="00E23FF5" w:rsidP="00E23FF5">
      <w:pPr>
        <w:snapToGrid w:val="0"/>
        <w:rPr>
          <w:szCs w:val="22"/>
        </w:rPr>
      </w:pPr>
      <w:r w:rsidRPr="0052167D">
        <w:rPr>
          <w:szCs w:val="22"/>
        </w:rPr>
        <w:t>Svarbu atkreipti dėmesį, kad dėl Solvetta vartojimo širdies priepuolio arba insulto rizika yra labai maža, bet ji gali padidėti:</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didėjant amžiui (virš maždaug 35 metų amžiaus);</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b/>
          <w:szCs w:val="22"/>
        </w:rPr>
        <w:t xml:space="preserve">jeigu rūkote. </w:t>
      </w:r>
      <w:r w:rsidRPr="0052167D">
        <w:rPr>
          <w:szCs w:val="22"/>
        </w:rPr>
        <w:t>Vartojant sudėtinių hormoninių kontraceptikų, pvz., Solvetta, Jūs esate informuotos nerūkyti. Jeigu negalite mesti rūkyti ir Jums yra daugiau nei 35 metai, Jūsų gydytojas gali patarti Jums vartoti kitą kontracepcijos metodą;</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turite antsvorio;</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Jūsų kraujospūdis yra padidėjęs;</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kuriam nors iš Jūsų kraujo giminaičių buvo</w:t>
      </w:r>
      <w:r w:rsidRPr="0052167D">
        <w:rPr>
          <w:spacing w:val="-4"/>
          <w:szCs w:val="22"/>
        </w:rPr>
        <w:t xml:space="preserve"> širdies priepuolis</w:t>
      </w:r>
      <w:r w:rsidRPr="0052167D">
        <w:rPr>
          <w:szCs w:val="22"/>
        </w:rPr>
        <w:t xml:space="preserve"> </w:t>
      </w:r>
      <w:r w:rsidRPr="0052167D">
        <w:rPr>
          <w:spacing w:val="-4"/>
          <w:szCs w:val="22"/>
        </w:rPr>
        <w:t>arba insultas ankstyvame amžiuje (iki maždaug 50 metų)</w:t>
      </w:r>
      <w:r w:rsidRPr="0052167D">
        <w:rPr>
          <w:spacing w:val="-6"/>
          <w:szCs w:val="22"/>
        </w:rPr>
        <w:t>.</w:t>
      </w:r>
      <w:r w:rsidRPr="0052167D">
        <w:rPr>
          <w:szCs w:val="22"/>
        </w:rPr>
        <w:t xml:space="preserve"> Tokiu atveju Jums taip pat gali būti didesnė širdies priepuolio arba insulto rizika;</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Jums ar kam nors iš Jūsų kraujo giminaičių yra didelis riebalų kiekis (cholesterolio arba trigliceridų) kraujyje;</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sergate migrena, ypač migrena su aura;</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Jums yra širdies sutrikimas (vožtuvo sutrikimas ar ritmo sutrikimas, vadinamas prieširdžių virpėjimu);</w:t>
      </w:r>
    </w:p>
    <w:p w:rsidR="00E23FF5" w:rsidRPr="0052167D" w:rsidRDefault="00E23FF5" w:rsidP="009D0613">
      <w:pPr>
        <w:numPr>
          <w:ilvl w:val="0"/>
          <w:numId w:val="18"/>
        </w:numPr>
        <w:tabs>
          <w:tab w:val="clear" w:pos="720"/>
          <w:tab w:val="num" w:pos="426"/>
        </w:tabs>
        <w:snapToGrid w:val="0"/>
        <w:ind w:left="426" w:hanging="426"/>
        <w:rPr>
          <w:szCs w:val="22"/>
        </w:rPr>
      </w:pPr>
      <w:r w:rsidRPr="0052167D">
        <w:rPr>
          <w:szCs w:val="22"/>
        </w:rPr>
        <w:t>jeigu Jums yra cukrinis diabetas.</w:t>
      </w:r>
    </w:p>
    <w:p w:rsidR="00E23FF5" w:rsidRPr="0052167D" w:rsidRDefault="00E23FF5" w:rsidP="00E23FF5">
      <w:pPr>
        <w:snapToGrid w:val="0"/>
        <w:rPr>
          <w:szCs w:val="22"/>
        </w:rPr>
      </w:pPr>
    </w:p>
    <w:p w:rsidR="00E23FF5" w:rsidRPr="0052167D" w:rsidRDefault="00E23FF5" w:rsidP="00E23FF5">
      <w:pPr>
        <w:snapToGrid w:val="0"/>
        <w:rPr>
          <w:szCs w:val="22"/>
        </w:rPr>
      </w:pPr>
      <w:r w:rsidRPr="0052167D">
        <w:rPr>
          <w:szCs w:val="22"/>
        </w:rPr>
        <w:t>Jeigu Jums tinka daugiau nei viena iš išvardytų būklių arba bet kuri iš jų yra sunki, kraujo krešulio suformavimo rizika gali būti dar didesnė.</w:t>
      </w:r>
    </w:p>
    <w:p w:rsidR="00E23FF5" w:rsidRPr="0052167D" w:rsidRDefault="00E23FF5" w:rsidP="00E23FF5">
      <w:pPr>
        <w:snapToGrid w:val="0"/>
        <w:rPr>
          <w:szCs w:val="22"/>
        </w:rPr>
      </w:pPr>
      <w:r w:rsidRPr="0052167D">
        <w:rPr>
          <w:szCs w:val="22"/>
        </w:rPr>
        <w:t>Jeigu Solvetta vartojimo metu pasikeitė bet kuri iš pirmiau išvardytų būklių, pvz., pradėjote rūkyti, kraujo giminaičiui susiformavo trombozė be žinomos priežasties arba priaugote daug svorio, pasakykite savo gydytojui.</w:t>
      </w:r>
    </w:p>
    <w:p w:rsidR="00E23FF5" w:rsidRPr="0052167D" w:rsidRDefault="00E23FF5" w:rsidP="00E23FF5">
      <w:pPr>
        <w:rPr>
          <w:szCs w:val="22"/>
        </w:rPr>
      </w:pPr>
    </w:p>
    <w:p w:rsidR="00E23FF5" w:rsidRPr="0052167D" w:rsidRDefault="00E23FF5" w:rsidP="00E23FF5">
      <w:pPr>
        <w:rPr>
          <w:rFonts w:eastAsia="Calibri"/>
          <w:b/>
          <w:szCs w:val="22"/>
        </w:rPr>
      </w:pPr>
      <w:r w:rsidRPr="0052167D">
        <w:rPr>
          <w:rFonts w:eastAsia="Calibri"/>
          <w:b/>
          <w:szCs w:val="22"/>
        </w:rPr>
        <w:t>Vėžys</w:t>
      </w:r>
    </w:p>
    <w:p w:rsidR="00E23FF5" w:rsidRPr="0052167D" w:rsidRDefault="00E23FF5" w:rsidP="00E23FF5">
      <w:pPr>
        <w:rPr>
          <w:rFonts w:eastAsia="Calibri"/>
          <w:szCs w:val="22"/>
        </w:rPr>
      </w:pPr>
      <w:r w:rsidRPr="0052167D">
        <w:rPr>
          <w:rFonts w:eastAsia="Calibri"/>
          <w:szCs w:val="22"/>
        </w:rPr>
        <w:t>Toliau pateikiami sudėtinių geriamųjų kontraceptikų klinikinių tyrimų duomenys, kurie gali būti taip pat taikomi Solvetta. Duomenų apie į makštį vartojamus hormoninius kontraceptikus (pvz., Solvetta) nėra.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lastRenderedPageBreak/>
        <w:t>Nustatyta, kad sudėtines kontraceptines tabletes vartojančioms moterims krūties vėžys aptinkamas šiek tiek dažniau, bet nežinoma, ar tai yra sukelta kontraceptiko vartojimo. Pavyzdžiui, gali būti, kad jų vartojančioms moterims navikų aptinkama dažniau dėl to, kad jas dažniau tikrina gydytojas. Nutraukus sudėtinių kontraceptinių tablečių vartojimą, padidėjęs krūties vėžio paplitimas palaipsniui sumažėja.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Svarbu reguliariai tikrinti savo krūtis, o apčiuopus kokį nors gumbą, kreiptis į savo gydytoją. Turite taip pat pasakyti savo gydytojui, jeigu krūties vėžys yra arba buvo Jūsų kraujo giminaičiui (žr. poskyrį ,,Įspėjimai ir atsargumo priemonės“).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Sudėtinių kontraceptinių tablečių vartojančioms moterims retais atvejais nustatyta gerybinių kepenų navikų, dar rečiau – piktybinių kepenų navikų. Jeigu prasideda neįprastai stiprus pilvo skausmas, kreipkitės į savo gydytoją.</w:t>
      </w:r>
    </w:p>
    <w:p w:rsidR="00E23FF5" w:rsidRPr="0052167D" w:rsidRDefault="00E23FF5" w:rsidP="00E23FF5">
      <w:pPr>
        <w:rPr>
          <w:rFonts w:eastAsia="Calibri"/>
          <w:szCs w:val="22"/>
        </w:rPr>
      </w:pPr>
      <w:r w:rsidRPr="0052167D">
        <w:rPr>
          <w:rFonts w:eastAsia="Calibri"/>
          <w:szCs w:val="22"/>
        </w:rPr>
        <w:t>Buvo pranešta, kad sudėtinių kontraceptinių tablečių vartojančios moterys endometriumo (gimdos gleivinės) ir kiaušidžių vėžiu suserga rečiau. Tai galbūt taip pat argumentas Solvetta, bet tai nebuvo patvirtinta.</w:t>
      </w:r>
    </w:p>
    <w:p w:rsidR="00E23FF5" w:rsidRDefault="00E23FF5" w:rsidP="00E23FF5">
      <w:pPr>
        <w:rPr>
          <w:rFonts w:eastAsia="Calibri"/>
          <w:szCs w:val="22"/>
        </w:rPr>
      </w:pPr>
    </w:p>
    <w:p w:rsidR="00E31DA0" w:rsidRPr="0052167D" w:rsidRDefault="00E31DA0" w:rsidP="00E31DA0">
      <w:pPr>
        <w:rPr>
          <w:rFonts w:eastAsia="Calibri"/>
          <w:szCs w:val="22"/>
        </w:rPr>
      </w:pPr>
      <w:r w:rsidRPr="00AB7E7D">
        <w:rPr>
          <w:rFonts w:eastAsia="Calibri"/>
          <w:szCs w:val="22"/>
        </w:rPr>
        <w:t>Psichikos sutrikimai</w:t>
      </w:r>
    </w:p>
    <w:p w:rsidR="00E31DA0" w:rsidRPr="00AB7E7D" w:rsidRDefault="00E31DA0" w:rsidP="00AB7E7D">
      <w:pPr>
        <w:rPr>
          <w:rFonts w:eastAsia="Calibri"/>
          <w:szCs w:val="22"/>
        </w:rPr>
      </w:pPr>
    </w:p>
    <w:p w:rsidR="00E31DA0" w:rsidRDefault="00E31DA0" w:rsidP="00AB7E7D">
      <w:pPr>
        <w:rPr>
          <w:rFonts w:eastAsia="Calibri"/>
          <w:szCs w:val="22"/>
        </w:rPr>
      </w:pPr>
      <w:r w:rsidRPr="00AB7E7D">
        <w:rPr>
          <w:rFonts w:eastAsia="Calibri"/>
          <w:szCs w:val="22"/>
        </w:rPr>
        <w:t xml:space="preserve">Kai kurios hormoninius kontraceptikus, įskaitant </w:t>
      </w:r>
      <w:r>
        <w:rPr>
          <w:rFonts w:eastAsia="Calibri"/>
          <w:szCs w:val="22"/>
        </w:rPr>
        <w:t>Solvetta</w:t>
      </w:r>
      <w:r w:rsidR="00751AE2">
        <w:rPr>
          <w:rFonts w:eastAsia="Calibri"/>
          <w:szCs w:val="22"/>
        </w:rPr>
        <w:t>,</w:t>
      </w:r>
      <w:r>
        <w:rPr>
          <w:rFonts w:eastAsia="Calibri"/>
          <w:szCs w:val="22"/>
        </w:rPr>
        <w:t xml:space="preserve"> </w:t>
      </w:r>
      <w:r w:rsidRPr="00AB7E7D">
        <w:rPr>
          <w:rFonts w:eastAsia="Calibri"/>
          <w:szCs w:val="22"/>
        </w:rPr>
        <w:t>vartojusios moterys pranešė apie depresiją arba slogią nuotaiką. Depresija gali turėti rimtų pasekmių ir kartais sukelti minčių apie savižudybę. Jeigu Jums pasireiškia nuotaikos svyravimai ir depresijos simptomai, kiek galima greičiai kreipkitės į savo gydytoją dėl tolesnio gydymo.</w:t>
      </w:r>
    </w:p>
    <w:p w:rsidR="00E31DA0" w:rsidRDefault="00E31DA0" w:rsidP="00AB7E7D">
      <w:pPr>
        <w:rPr>
          <w:rFonts w:eastAsia="Calibri"/>
          <w:szCs w:val="22"/>
        </w:rPr>
      </w:pPr>
    </w:p>
    <w:p w:rsidR="00E31DA0" w:rsidRPr="00AB7E7D" w:rsidRDefault="00E31DA0" w:rsidP="00AB7E7D">
      <w:pPr>
        <w:rPr>
          <w:rFonts w:eastAsia="Calibri"/>
          <w:szCs w:val="22"/>
        </w:rPr>
      </w:pPr>
    </w:p>
    <w:p w:rsidR="00E23FF5" w:rsidRPr="0052167D" w:rsidRDefault="00E23FF5" w:rsidP="00E23FF5">
      <w:pPr>
        <w:tabs>
          <w:tab w:val="left" w:pos="567"/>
        </w:tabs>
        <w:rPr>
          <w:rFonts w:eastAsia="Calibri"/>
          <w:b/>
          <w:szCs w:val="22"/>
        </w:rPr>
      </w:pPr>
      <w:r w:rsidRPr="0052167D">
        <w:rPr>
          <w:rFonts w:eastAsia="Calibri"/>
          <w:b/>
          <w:szCs w:val="22"/>
        </w:rPr>
        <w:t>Vaikams ir paaugliams</w:t>
      </w:r>
    </w:p>
    <w:p w:rsidR="00E23FF5" w:rsidRPr="0052167D" w:rsidRDefault="00E23FF5" w:rsidP="00E23FF5">
      <w:pPr>
        <w:rPr>
          <w:rFonts w:eastAsia="Calibri"/>
          <w:szCs w:val="22"/>
        </w:rPr>
      </w:pPr>
      <w:r w:rsidRPr="0052167D">
        <w:rPr>
          <w:rFonts w:eastAsia="Calibri"/>
          <w:szCs w:val="22"/>
        </w:rPr>
        <w:t>Solvetta saugumas ir veiksmingumas jaunesnėms kaip 18 metų paauglėms netirtas.</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Kiti vaistai ir Solvetta</w:t>
      </w:r>
    </w:p>
    <w:p w:rsidR="00E23FF5" w:rsidRPr="0052167D" w:rsidRDefault="00E23FF5" w:rsidP="00E23FF5">
      <w:pPr>
        <w:rPr>
          <w:rFonts w:eastAsia="Calibri"/>
          <w:szCs w:val="22"/>
        </w:rPr>
      </w:pPr>
      <w:r w:rsidRPr="0052167D">
        <w:rPr>
          <w:rFonts w:eastAsia="Calibri"/>
          <w:szCs w:val="22"/>
        </w:rPr>
        <w:t xml:space="preserve">Visada pasakykite Solvetta skiriančiam gydytojui, kokių vaistų ar augalinių preparatų Jūs jau vartojate. Be to, apie Solvetta vartojimą informuokite kiekvieną gydytoją, odontologą arba vaistininką, skiriantį Jums kitų vaistų. Jie paaiškins, ar turite vartoti papildomą kontraceptinę priemonę (pvz., </w:t>
      </w:r>
      <w:r w:rsidR="009D0613">
        <w:rPr>
          <w:rFonts w:eastAsia="Calibri"/>
          <w:szCs w:val="22"/>
        </w:rPr>
        <w:t xml:space="preserve">vyrišką </w:t>
      </w:r>
      <w:r w:rsidRPr="0052167D">
        <w:rPr>
          <w:rFonts w:eastAsia="Calibri"/>
          <w:szCs w:val="22"/>
        </w:rPr>
        <w:t>prezervatyvą), ir, jeigu jos reikia, kiek laiko bei ar nereikia pakeisti kito Jums būtino vaisto vartojimo.</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Kai kurie vaistai:</w:t>
      </w:r>
    </w:p>
    <w:p w:rsidR="00E23FF5" w:rsidRPr="0052167D" w:rsidRDefault="00E23FF5" w:rsidP="00E23FF5">
      <w:pPr>
        <w:numPr>
          <w:ilvl w:val="0"/>
          <w:numId w:val="24"/>
        </w:numPr>
        <w:contextualSpacing/>
        <w:rPr>
          <w:rFonts w:eastAsia="Calibri"/>
          <w:szCs w:val="22"/>
        </w:rPr>
      </w:pPr>
      <w:r w:rsidRPr="0052167D">
        <w:rPr>
          <w:rFonts w:eastAsia="Calibri"/>
          <w:szCs w:val="22"/>
        </w:rPr>
        <w:t>gali daryti įtaką Solvetta lygiams kraujyje;</w:t>
      </w:r>
    </w:p>
    <w:p w:rsidR="00E23FF5" w:rsidRPr="0052167D" w:rsidRDefault="00E23FF5" w:rsidP="00E23FF5">
      <w:pPr>
        <w:numPr>
          <w:ilvl w:val="0"/>
          <w:numId w:val="24"/>
        </w:numPr>
        <w:contextualSpacing/>
        <w:rPr>
          <w:rFonts w:eastAsia="Calibri"/>
          <w:szCs w:val="22"/>
        </w:rPr>
      </w:pPr>
      <w:r w:rsidRPr="0052167D">
        <w:rPr>
          <w:rFonts w:eastAsia="Calibri"/>
          <w:szCs w:val="22"/>
        </w:rPr>
        <w:t xml:space="preserve">gali </w:t>
      </w:r>
      <w:r w:rsidRPr="0052167D">
        <w:rPr>
          <w:rFonts w:eastAsia="Calibri"/>
          <w:b/>
          <w:szCs w:val="22"/>
        </w:rPr>
        <w:t>susilpninti jo veiksmingumą apsaugant nuo nėštumo</w:t>
      </w:r>
      <w:r w:rsidRPr="0052167D">
        <w:rPr>
          <w:rFonts w:eastAsia="Calibri"/>
          <w:szCs w:val="22"/>
        </w:rPr>
        <w:t>;</w:t>
      </w:r>
    </w:p>
    <w:p w:rsidR="00E23FF5" w:rsidRPr="0052167D" w:rsidRDefault="00E23FF5" w:rsidP="00E23FF5">
      <w:pPr>
        <w:numPr>
          <w:ilvl w:val="0"/>
          <w:numId w:val="24"/>
        </w:numPr>
        <w:contextualSpacing/>
        <w:rPr>
          <w:rFonts w:eastAsia="Calibri"/>
          <w:szCs w:val="22"/>
        </w:rPr>
      </w:pPr>
      <w:r w:rsidRPr="0052167D">
        <w:rPr>
          <w:rFonts w:eastAsia="Calibri"/>
          <w:szCs w:val="22"/>
        </w:rPr>
        <w:t>gali sukelti netikėtą kraujavimą.</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Tai apima vaistus, vartojamus gydyti nuo:</w:t>
      </w:r>
    </w:p>
    <w:p w:rsidR="00E23FF5" w:rsidRPr="0052167D" w:rsidRDefault="00E23FF5" w:rsidP="00E23FF5">
      <w:pPr>
        <w:numPr>
          <w:ilvl w:val="0"/>
          <w:numId w:val="18"/>
        </w:numPr>
        <w:snapToGrid w:val="0"/>
        <w:rPr>
          <w:szCs w:val="22"/>
        </w:rPr>
      </w:pPr>
      <w:r w:rsidRPr="0052167D">
        <w:rPr>
          <w:szCs w:val="22"/>
        </w:rPr>
        <w:t>epilepsijos (pvz., primidoną, fenitoiną, barbitūratus, karbamazepiną, okskarbazepiną, topiramatą, felbamatą);</w:t>
      </w:r>
    </w:p>
    <w:p w:rsidR="00E23FF5" w:rsidRPr="0052167D" w:rsidRDefault="00E23FF5" w:rsidP="00E23FF5">
      <w:pPr>
        <w:numPr>
          <w:ilvl w:val="0"/>
          <w:numId w:val="18"/>
        </w:numPr>
        <w:snapToGrid w:val="0"/>
        <w:rPr>
          <w:szCs w:val="22"/>
        </w:rPr>
      </w:pPr>
      <w:r w:rsidRPr="0052167D">
        <w:rPr>
          <w:szCs w:val="22"/>
        </w:rPr>
        <w:t>tuberkuliozės (pvz., rifampiciną);</w:t>
      </w:r>
    </w:p>
    <w:p w:rsidR="00E23FF5" w:rsidRPr="0052167D" w:rsidRDefault="00E23FF5" w:rsidP="00E23FF5">
      <w:pPr>
        <w:numPr>
          <w:ilvl w:val="0"/>
          <w:numId w:val="18"/>
        </w:numPr>
        <w:snapToGrid w:val="0"/>
        <w:rPr>
          <w:szCs w:val="22"/>
        </w:rPr>
      </w:pPr>
      <w:r w:rsidRPr="0052167D">
        <w:rPr>
          <w:szCs w:val="22"/>
        </w:rPr>
        <w:t>ŽIV infekcijos (pvz., ritonavirą, nelfinavirą, nevirapiną, efavirenzą);</w:t>
      </w:r>
    </w:p>
    <w:p w:rsidR="00E23FF5" w:rsidRPr="0052167D" w:rsidRDefault="00E23FF5" w:rsidP="00E23FF5">
      <w:pPr>
        <w:numPr>
          <w:ilvl w:val="0"/>
          <w:numId w:val="18"/>
        </w:numPr>
        <w:snapToGrid w:val="0"/>
        <w:rPr>
          <w:szCs w:val="22"/>
        </w:rPr>
      </w:pPr>
      <w:r w:rsidRPr="0052167D">
        <w:rPr>
          <w:szCs w:val="22"/>
        </w:rPr>
        <w:t>hepatito C viruso infekcijos (pvz., boceprevirą, telaprevirą);</w:t>
      </w:r>
    </w:p>
    <w:p w:rsidR="00E23FF5" w:rsidRPr="0052167D" w:rsidRDefault="00E23FF5" w:rsidP="00E23FF5">
      <w:pPr>
        <w:numPr>
          <w:ilvl w:val="0"/>
          <w:numId w:val="18"/>
        </w:numPr>
        <w:snapToGrid w:val="0"/>
        <w:rPr>
          <w:szCs w:val="22"/>
        </w:rPr>
      </w:pPr>
      <w:r w:rsidRPr="0052167D">
        <w:rPr>
          <w:szCs w:val="22"/>
        </w:rPr>
        <w:t>kitų infekcinių ligų (pvz., grizeofulviną);</w:t>
      </w:r>
    </w:p>
    <w:p w:rsidR="00E23FF5" w:rsidRPr="0052167D" w:rsidRDefault="00E23FF5" w:rsidP="00E23FF5">
      <w:pPr>
        <w:numPr>
          <w:ilvl w:val="0"/>
          <w:numId w:val="18"/>
        </w:numPr>
        <w:snapToGrid w:val="0"/>
        <w:rPr>
          <w:szCs w:val="22"/>
        </w:rPr>
      </w:pPr>
      <w:r w:rsidRPr="0052167D">
        <w:rPr>
          <w:szCs w:val="22"/>
        </w:rPr>
        <w:t>padidėjusio kraujospūdžio plaučių kraujagyslėse (bozentaną);</w:t>
      </w:r>
    </w:p>
    <w:p w:rsidR="00E23FF5" w:rsidRPr="0052167D" w:rsidRDefault="00E23FF5" w:rsidP="00E23FF5">
      <w:pPr>
        <w:numPr>
          <w:ilvl w:val="0"/>
          <w:numId w:val="18"/>
        </w:numPr>
        <w:snapToGrid w:val="0"/>
        <w:rPr>
          <w:szCs w:val="22"/>
        </w:rPr>
      </w:pPr>
      <w:r w:rsidRPr="0052167D">
        <w:rPr>
          <w:szCs w:val="22"/>
        </w:rPr>
        <w:t xml:space="preserve">depresinės nuotaikos (jonažolę – </w:t>
      </w:r>
      <w:r w:rsidRPr="0052167D">
        <w:rPr>
          <w:i/>
          <w:szCs w:val="22"/>
        </w:rPr>
        <w:t>Hypericum perforatum</w:t>
      </w:r>
      <w:r w:rsidRPr="0052167D">
        <w:rPr>
          <w:szCs w:val="22"/>
        </w:rPr>
        <w:t>).</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Jeigu Jūs vartojate vaistų arba augalinių preparatų, kurie gali sumažinti Solvetta veiksmingumą, taip pat taikykite barjerinės kontracepcijos metodą. Baigus vartoti kito vaisto, jo įtaka Solvetta veiksmingumui gali trukti dar iki 28 parų, todėl visą tą laiką reikia papildomai taikyti barjerinės </w:t>
      </w:r>
      <w:r w:rsidRPr="0052167D">
        <w:rPr>
          <w:rFonts w:eastAsia="Calibri"/>
          <w:szCs w:val="22"/>
        </w:rPr>
        <w:lastRenderedPageBreak/>
        <w:t xml:space="preserve">kontracepcijos metodą. Pastaba: Nenaudokite Solvetta kartu su </w:t>
      </w:r>
      <w:r w:rsidR="009D0613">
        <w:rPr>
          <w:rFonts w:eastAsia="Calibri"/>
          <w:szCs w:val="22"/>
        </w:rPr>
        <w:t xml:space="preserve">diafragma, gimdos kaklelio gaubteliu ar </w:t>
      </w:r>
      <w:r w:rsidRPr="0052167D">
        <w:rPr>
          <w:rFonts w:eastAsia="Calibri"/>
          <w:szCs w:val="22"/>
        </w:rPr>
        <w:t>moterišku prezervatyvu.</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Solvetta gali daryti įtaką kitų vaistų veikimui, pvz.,</w:t>
      </w:r>
    </w:p>
    <w:p w:rsidR="00E23FF5" w:rsidRPr="0052167D" w:rsidRDefault="00E23FF5" w:rsidP="00E23FF5">
      <w:pPr>
        <w:numPr>
          <w:ilvl w:val="0"/>
          <w:numId w:val="24"/>
        </w:numPr>
        <w:ind w:left="567" w:hanging="283"/>
        <w:contextualSpacing/>
        <w:rPr>
          <w:rFonts w:eastAsia="Calibri"/>
          <w:szCs w:val="22"/>
        </w:rPr>
      </w:pPr>
      <w:r w:rsidRPr="0052167D">
        <w:rPr>
          <w:rFonts w:eastAsia="Calibri"/>
          <w:szCs w:val="22"/>
        </w:rPr>
        <w:t>tokių, kurių sudėtyje yra ciklosporino;</w:t>
      </w:r>
    </w:p>
    <w:p w:rsidR="00E23FF5" w:rsidRPr="0052167D" w:rsidRDefault="00E23FF5" w:rsidP="00E23FF5">
      <w:pPr>
        <w:numPr>
          <w:ilvl w:val="0"/>
          <w:numId w:val="24"/>
        </w:numPr>
        <w:ind w:left="567" w:hanging="283"/>
        <w:contextualSpacing/>
        <w:rPr>
          <w:rFonts w:eastAsia="Calibri"/>
          <w:szCs w:val="22"/>
        </w:rPr>
      </w:pPr>
      <w:r w:rsidRPr="0052167D">
        <w:rPr>
          <w:rFonts w:eastAsia="Calibri"/>
          <w:szCs w:val="22"/>
        </w:rPr>
        <w:t>vaisto nuo epilepsijos lamotrigino (dėl to gali padažnėti priepuoliai).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Nenaudokite Solvetta, jeigu sergate hepatitu C ir vartojate vaistų, kurių sudėtyje yra ombitasviro/paritapreviro/ritonaviro ir dasabuviro, nes tai gali sukelti kepenų funkcijos kraujo tyrimo rezultatų padidėjimą (kepenų fermento ALT aktyvumo padidėjimą).</w:t>
      </w:r>
    </w:p>
    <w:p w:rsidR="00E23FF5" w:rsidRPr="0052167D" w:rsidRDefault="00E23FF5" w:rsidP="00E23FF5">
      <w:pPr>
        <w:rPr>
          <w:rFonts w:eastAsia="Calibri"/>
          <w:szCs w:val="22"/>
        </w:rPr>
      </w:pPr>
      <w:r w:rsidRPr="0052167D">
        <w:rPr>
          <w:rFonts w:eastAsia="Calibri"/>
          <w:szCs w:val="22"/>
        </w:rPr>
        <w:t xml:space="preserve">Prieš pradedant gydymą minėtais vaistais Jūsų gydytojas paskirs kito tipo kontraceptiką. </w:t>
      </w:r>
    </w:p>
    <w:p w:rsidR="00E23FF5" w:rsidRPr="0052167D" w:rsidRDefault="00E23FF5" w:rsidP="00E23FF5">
      <w:pPr>
        <w:rPr>
          <w:rFonts w:eastAsia="Calibri"/>
          <w:szCs w:val="22"/>
        </w:rPr>
      </w:pPr>
      <w:r w:rsidRPr="0052167D">
        <w:rPr>
          <w:rFonts w:eastAsia="Calibri"/>
          <w:szCs w:val="22"/>
        </w:rPr>
        <w:t>Solvetta galima pradėti vėl vartoti praėjus maždaug 2 savaitėms po šio gydymo pabaigos.</w:t>
      </w:r>
      <w:r w:rsidRPr="0052167D">
        <w:rPr>
          <w:szCs w:val="22"/>
        </w:rPr>
        <w:t xml:space="preserve"> </w:t>
      </w:r>
      <w:r w:rsidRPr="0052167D">
        <w:rPr>
          <w:rFonts w:eastAsia="Calibri"/>
          <w:szCs w:val="22"/>
        </w:rPr>
        <w:t>Žr. 2.1 skyrių „Solvetta</w:t>
      </w:r>
      <w:r w:rsidR="009D0613">
        <w:rPr>
          <w:rFonts w:eastAsia="Calibri"/>
          <w:szCs w:val="22"/>
        </w:rPr>
        <w:t xml:space="preserve">  vartoti negalima</w:t>
      </w:r>
      <w:r w:rsidRPr="0052167D">
        <w:rPr>
          <w:rFonts w:eastAsia="Calibri"/>
          <w:szCs w:val="22"/>
        </w:rPr>
        <w:t>“.</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Prieš pradėdami vartoti kokio vaisto, pasitarkite su savo gydytoju arba vaistininku.</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Kartu su Solvetta galima vartoti tamponus. Įsikiškite Solvetta prieš įsikišant tamponą. Tamponą reikia ištraukti atsargiai, kad įsitikintumėte, ar makšties žiedas atsitiktinai neiškrito. Jeigu žiedas iškrito, jį paprasčiausiai nuplaukite vėsiu ar drungnu vandeniu ir nedelsiant vėl įsikiškite.</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Spermicidų ir makšties preparatų nuo mieliagrybių vartojimas Solvetta kontraceptinio veiksmingumo nemažina.</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Laboratoriniai tyrimai</w:t>
      </w:r>
    </w:p>
    <w:p w:rsidR="00E23FF5" w:rsidRPr="0052167D" w:rsidRDefault="00E23FF5" w:rsidP="00E23FF5">
      <w:pPr>
        <w:rPr>
          <w:rFonts w:eastAsia="Calibri"/>
          <w:b/>
          <w:szCs w:val="22"/>
        </w:rPr>
      </w:pPr>
      <w:r w:rsidRPr="0052167D">
        <w:rPr>
          <w:rFonts w:eastAsia="Calibri"/>
          <w:szCs w:val="22"/>
        </w:rPr>
        <w:t xml:space="preserve">Jeigu Jums atliekamas koks nors kraujo ar šlapimo tyrimas, pasakykite savo sveikatos priežiūros specialistui, kad naudojate Solvetta, nes jis gali paveikti kai kurių tyrimų rezultatus. </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b/>
          <w:szCs w:val="22"/>
        </w:rPr>
      </w:pPr>
      <w:r w:rsidRPr="0052167D">
        <w:rPr>
          <w:rFonts w:eastAsia="Calibri"/>
          <w:b/>
          <w:szCs w:val="22"/>
        </w:rPr>
        <w:t>Nėštumas ir žindymo laikotarpis</w:t>
      </w:r>
    </w:p>
    <w:p w:rsidR="00E23FF5" w:rsidRPr="0052167D" w:rsidRDefault="00E23FF5" w:rsidP="00E23FF5">
      <w:pPr>
        <w:rPr>
          <w:rFonts w:eastAsia="Calibri"/>
          <w:szCs w:val="22"/>
        </w:rPr>
      </w:pPr>
      <w:r w:rsidRPr="0052167D">
        <w:rPr>
          <w:rFonts w:eastAsia="Calibri"/>
          <w:szCs w:val="22"/>
        </w:rPr>
        <w:t>Nėščios arba įtariančios, jog pastojo, moterys Solvetta turi nevartoti. Jeigu pastojote Solvetta vartojimo metu, turite ištraukti žiedą ir kreiptis į savo gydytoją.</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Jeigu norite nutraukti Solvetta vartojimą, nes norite pastoti, žr. 3</w:t>
      </w:r>
      <w:r w:rsidR="00542F66">
        <w:rPr>
          <w:rFonts w:eastAsia="Calibri"/>
          <w:szCs w:val="22"/>
        </w:rPr>
        <w:t xml:space="preserve"> skyriaus </w:t>
      </w:r>
      <w:r w:rsidRPr="0052167D">
        <w:rPr>
          <w:rFonts w:eastAsia="Calibri"/>
          <w:szCs w:val="22"/>
        </w:rPr>
        <w:t> poskyrį „Jeigu norite nutraukti Solvetta vartojimą“.</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Žindymo laikotarpiu vartoti Solvetta paprastai nerekomenduojama. Jeigu norite žindymo metu vartoti Solvetta, kreipkitės patarimo į savo gydytoją.</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b/>
          <w:szCs w:val="22"/>
        </w:rPr>
      </w:pPr>
      <w:r w:rsidRPr="0052167D">
        <w:rPr>
          <w:rFonts w:eastAsia="Calibri"/>
          <w:b/>
          <w:szCs w:val="22"/>
        </w:rPr>
        <w:t>Vairavimas ir mechanizmų valdymas</w:t>
      </w:r>
    </w:p>
    <w:p w:rsidR="00E23FF5" w:rsidRPr="0052167D" w:rsidRDefault="00E23FF5" w:rsidP="00E23FF5">
      <w:pPr>
        <w:rPr>
          <w:rFonts w:eastAsia="Calibri"/>
          <w:szCs w:val="22"/>
        </w:rPr>
      </w:pPr>
      <w:r w:rsidRPr="0052167D">
        <w:rPr>
          <w:rFonts w:eastAsia="Calibri"/>
          <w:szCs w:val="22"/>
        </w:rPr>
        <w:t>Nepanašu, kad Solvetta veiktų Jūsų gebėjimą vairuoti ar valdyti mechanizmus.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ind w:left="567" w:hanging="567"/>
        <w:rPr>
          <w:rFonts w:eastAsia="Calibri"/>
          <w:b/>
          <w:szCs w:val="22"/>
        </w:rPr>
      </w:pPr>
      <w:r w:rsidRPr="0052167D">
        <w:rPr>
          <w:rFonts w:eastAsia="Calibri"/>
          <w:b/>
          <w:szCs w:val="22"/>
        </w:rPr>
        <w:t>3.</w:t>
      </w:r>
      <w:r w:rsidRPr="0052167D">
        <w:rPr>
          <w:rFonts w:eastAsia="Calibri"/>
          <w:b/>
          <w:szCs w:val="22"/>
        </w:rPr>
        <w:tab/>
        <w:t>Kaip vartoti Solvetta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Visada vartokite šį vaistą tiksliai kaip nurodė gydytojas. Jeigu abejojate, kreipkitės į gydytoją arba vaistininką.</w:t>
      </w:r>
    </w:p>
    <w:p w:rsidR="00E23FF5" w:rsidRDefault="00E23FF5" w:rsidP="00E23FF5">
      <w:pPr>
        <w:rPr>
          <w:rFonts w:eastAsia="Calibri"/>
          <w:szCs w:val="22"/>
        </w:rPr>
      </w:pPr>
      <w:r w:rsidRPr="0052167D">
        <w:rPr>
          <w:rFonts w:eastAsia="Calibri"/>
          <w:szCs w:val="22"/>
        </w:rPr>
        <w:t>Solvetta įsikišti į makštį ir išsitraukti galite pati. Jūsų gydytojas paaiškins, kada pradėti vartoti Solvetta pirmą kartą. Makšties žiedas į makštį turi būti įkišamas tinkamą mėnesinių ciklo dieną (žr. 3.3 poskyrį ,,Kada pradėti vartoti pirmą žiedą“) ir paliekamas joje 3 savaites iš eilės. Kad būtų užtikrinta apsauga nuo pastojimo, reguliariai (pvz., prieš lytinius santykius ir po jų) tikrinkite, ar Solvetta yra makštyje. Po trijų savaičių ištraukite Solvetta ir padarykite vienos savaitės pertrauką. Per pertrauką, kol žiedo nėra, dažniausiai prasidės mėnesinių kraujavimas.</w:t>
      </w:r>
    </w:p>
    <w:p w:rsidR="00C95924" w:rsidRDefault="00C95924" w:rsidP="00E23FF5">
      <w:pPr>
        <w:rPr>
          <w:rFonts w:eastAsia="Calibri"/>
          <w:szCs w:val="22"/>
        </w:rPr>
      </w:pPr>
    </w:p>
    <w:p w:rsidR="00C95924" w:rsidRPr="00C95924" w:rsidRDefault="00C95924" w:rsidP="00C95924">
      <w:pPr>
        <w:rPr>
          <w:rFonts w:eastAsia="Calibri"/>
          <w:szCs w:val="22"/>
        </w:rPr>
      </w:pPr>
      <w:r>
        <w:rPr>
          <w:rFonts w:eastAsia="Calibri"/>
          <w:szCs w:val="22"/>
        </w:rPr>
        <w:t>Solvetta</w:t>
      </w:r>
      <w:r w:rsidRPr="00C95924">
        <w:rPr>
          <w:rFonts w:eastAsia="Calibri"/>
          <w:szCs w:val="22"/>
        </w:rPr>
        <w:t xml:space="preserve"> </w:t>
      </w:r>
      <w:r>
        <w:rPr>
          <w:rFonts w:eastAsia="Calibri"/>
          <w:szCs w:val="22"/>
        </w:rPr>
        <w:t>naudojimo metu turite atsi</w:t>
      </w:r>
      <w:r w:rsidR="00992692">
        <w:rPr>
          <w:rFonts w:eastAsia="Calibri"/>
          <w:szCs w:val="22"/>
        </w:rPr>
        <w:t>s</w:t>
      </w:r>
      <w:r>
        <w:rPr>
          <w:rFonts w:eastAsia="Calibri"/>
          <w:szCs w:val="22"/>
        </w:rPr>
        <w:t xml:space="preserve">akyti </w:t>
      </w:r>
      <w:r w:rsidRPr="00C95924">
        <w:rPr>
          <w:rFonts w:eastAsia="Calibri"/>
          <w:szCs w:val="22"/>
        </w:rPr>
        <w:t xml:space="preserve">tam tikrų moteriškų barjerinės kontracepcijos </w:t>
      </w:r>
      <w:r>
        <w:rPr>
          <w:rFonts w:eastAsia="Calibri"/>
          <w:szCs w:val="22"/>
        </w:rPr>
        <w:t>būdų</w:t>
      </w:r>
      <w:r w:rsidRPr="00C95924">
        <w:rPr>
          <w:rFonts w:eastAsia="Calibri"/>
          <w:szCs w:val="22"/>
        </w:rPr>
        <w:t xml:space="preserve">, </w:t>
      </w:r>
      <w:r>
        <w:rPr>
          <w:rFonts w:eastAsia="Calibri"/>
          <w:szCs w:val="22"/>
        </w:rPr>
        <w:t>tokių, kaip</w:t>
      </w:r>
      <w:r w:rsidRPr="00C95924">
        <w:rPr>
          <w:rFonts w:eastAsia="Calibri"/>
          <w:szCs w:val="22"/>
        </w:rPr>
        <w:t xml:space="preserve"> makšties diafragm</w:t>
      </w:r>
      <w:r>
        <w:rPr>
          <w:rFonts w:eastAsia="Calibri"/>
          <w:szCs w:val="22"/>
        </w:rPr>
        <w:t>a</w:t>
      </w:r>
      <w:r w:rsidRPr="00C95924">
        <w:rPr>
          <w:rFonts w:eastAsia="Calibri"/>
          <w:szCs w:val="22"/>
        </w:rPr>
        <w:t>, gimdos kaklelio gaubteli</w:t>
      </w:r>
      <w:r>
        <w:rPr>
          <w:rFonts w:eastAsia="Calibri"/>
          <w:szCs w:val="22"/>
        </w:rPr>
        <w:t>s</w:t>
      </w:r>
      <w:r w:rsidRPr="00C95924">
        <w:rPr>
          <w:rFonts w:eastAsia="Calibri"/>
          <w:szCs w:val="22"/>
        </w:rPr>
        <w:t xml:space="preserve"> ar moterišk</w:t>
      </w:r>
      <w:r>
        <w:rPr>
          <w:rFonts w:eastAsia="Calibri"/>
          <w:szCs w:val="22"/>
        </w:rPr>
        <w:t>as</w:t>
      </w:r>
      <w:r w:rsidRPr="00C95924">
        <w:rPr>
          <w:rFonts w:eastAsia="Calibri"/>
          <w:szCs w:val="22"/>
        </w:rPr>
        <w:t xml:space="preserve"> prezervatyv</w:t>
      </w:r>
      <w:r>
        <w:rPr>
          <w:rFonts w:eastAsia="Calibri"/>
          <w:szCs w:val="22"/>
        </w:rPr>
        <w:t>as</w:t>
      </w:r>
      <w:r w:rsidRPr="00C95924">
        <w:rPr>
          <w:rFonts w:eastAsia="Calibri"/>
          <w:szCs w:val="22"/>
        </w:rPr>
        <w:t xml:space="preserve">. Šių barjerinės kontracepcijos </w:t>
      </w:r>
      <w:r>
        <w:rPr>
          <w:rFonts w:eastAsia="Calibri"/>
          <w:szCs w:val="22"/>
        </w:rPr>
        <w:t>būdų</w:t>
      </w:r>
      <w:r w:rsidRPr="00C95924">
        <w:rPr>
          <w:rFonts w:eastAsia="Calibri"/>
          <w:szCs w:val="22"/>
        </w:rPr>
        <w:t xml:space="preserve"> negalima </w:t>
      </w:r>
      <w:r>
        <w:rPr>
          <w:rFonts w:eastAsia="Calibri"/>
          <w:szCs w:val="22"/>
        </w:rPr>
        <w:t>taikyti</w:t>
      </w:r>
      <w:r w:rsidRPr="00C95924">
        <w:rPr>
          <w:rFonts w:eastAsia="Calibri"/>
          <w:szCs w:val="22"/>
        </w:rPr>
        <w:t xml:space="preserve"> </w:t>
      </w:r>
      <w:r w:rsidR="003D209A">
        <w:rPr>
          <w:rFonts w:eastAsia="Calibri"/>
          <w:szCs w:val="22"/>
        </w:rPr>
        <w:t>Jūsų gimstamumo kontrolės metodui dubliuoti</w:t>
      </w:r>
      <w:r w:rsidRPr="00C95924">
        <w:rPr>
          <w:rFonts w:eastAsia="Calibri"/>
          <w:szCs w:val="22"/>
        </w:rPr>
        <w:t xml:space="preserve">, nes </w:t>
      </w:r>
      <w:r>
        <w:rPr>
          <w:rFonts w:eastAsia="Calibri"/>
          <w:szCs w:val="22"/>
        </w:rPr>
        <w:t xml:space="preserve">Solvetta gali </w:t>
      </w:r>
      <w:r w:rsidRPr="00C95924">
        <w:rPr>
          <w:rFonts w:eastAsia="Calibri"/>
          <w:szCs w:val="22"/>
        </w:rPr>
        <w:lastRenderedPageBreak/>
        <w:t>trukdyti diafragm</w:t>
      </w:r>
      <w:r w:rsidR="003D209A">
        <w:rPr>
          <w:rFonts w:eastAsia="Calibri"/>
          <w:szCs w:val="22"/>
        </w:rPr>
        <w:t>os</w:t>
      </w:r>
      <w:r w:rsidRPr="00C95924">
        <w:rPr>
          <w:rFonts w:eastAsia="Calibri"/>
          <w:szCs w:val="22"/>
        </w:rPr>
        <w:t>, gimdos kaklelio gaubtel</w:t>
      </w:r>
      <w:r w:rsidR="003D209A">
        <w:rPr>
          <w:rFonts w:eastAsia="Calibri"/>
          <w:szCs w:val="22"/>
        </w:rPr>
        <w:t>io</w:t>
      </w:r>
      <w:r w:rsidRPr="00C95924">
        <w:rPr>
          <w:rFonts w:eastAsia="Calibri"/>
          <w:szCs w:val="22"/>
        </w:rPr>
        <w:t xml:space="preserve"> ar moterišk</w:t>
      </w:r>
      <w:r w:rsidR="003D209A">
        <w:rPr>
          <w:rFonts w:eastAsia="Calibri"/>
          <w:szCs w:val="22"/>
        </w:rPr>
        <w:t>o</w:t>
      </w:r>
      <w:r w:rsidRPr="00C95924">
        <w:rPr>
          <w:rFonts w:eastAsia="Calibri"/>
          <w:szCs w:val="22"/>
        </w:rPr>
        <w:t xml:space="preserve"> prezervatyv</w:t>
      </w:r>
      <w:r w:rsidR="003D209A">
        <w:rPr>
          <w:rFonts w:eastAsia="Calibri"/>
          <w:szCs w:val="22"/>
        </w:rPr>
        <w:t>o taisyklingam įdėjimui ir padėčiai</w:t>
      </w:r>
      <w:r w:rsidRPr="00C95924">
        <w:rPr>
          <w:rFonts w:eastAsia="Calibri"/>
          <w:szCs w:val="22"/>
        </w:rPr>
        <w:t>.</w:t>
      </w:r>
      <w:r w:rsidR="00542F66">
        <w:rPr>
          <w:rFonts w:eastAsia="Calibri"/>
          <w:szCs w:val="22"/>
        </w:rPr>
        <w:t xml:space="preserve"> </w:t>
      </w:r>
      <w:r w:rsidR="00542F66" w:rsidRPr="0042488E">
        <w:rPr>
          <w:rFonts w:eastAsia="Calibri"/>
          <w:szCs w:val="22"/>
        </w:rPr>
        <w:t xml:space="preserve">Tačiau </w:t>
      </w:r>
      <w:r w:rsidR="00992692" w:rsidRPr="0042488E">
        <w:rPr>
          <w:rFonts w:eastAsia="Calibri"/>
          <w:szCs w:val="22"/>
        </w:rPr>
        <w:t>j</w:t>
      </w:r>
      <w:r w:rsidR="00992692">
        <w:rPr>
          <w:rFonts w:eastAsia="Calibri"/>
          <w:szCs w:val="22"/>
        </w:rPr>
        <w:t>ū</w:t>
      </w:r>
      <w:r w:rsidR="00992692" w:rsidRPr="0042488E">
        <w:rPr>
          <w:rFonts w:eastAsia="Calibri"/>
          <w:szCs w:val="22"/>
        </w:rPr>
        <w:t xml:space="preserve">s </w:t>
      </w:r>
      <w:r w:rsidR="00542F66" w:rsidRPr="0042488E">
        <w:rPr>
          <w:rFonts w:eastAsia="Calibri"/>
          <w:szCs w:val="22"/>
        </w:rPr>
        <w:t>galite naudoti vyriškąjį prezervatyvą, kaip papildomą kontracepcijos metodą</w:t>
      </w:r>
      <w:r w:rsidR="00992692">
        <w:rPr>
          <w:rFonts w:eastAsia="Calibri"/>
          <w:szCs w:val="22"/>
        </w:rPr>
        <w:t>.</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b/>
          <w:szCs w:val="22"/>
        </w:rPr>
      </w:pPr>
      <w:r w:rsidRPr="0052167D">
        <w:rPr>
          <w:rFonts w:eastAsia="Calibri"/>
          <w:b/>
          <w:szCs w:val="22"/>
        </w:rPr>
        <w:t>Kaip įsikišti ir ištraukti Solvetta</w:t>
      </w:r>
    </w:p>
    <w:p w:rsidR="00E23FF5" w:rsidRPr="0052167D" w:rsidRDefault="00E23FF5" w:rsidP="003D209A">
      <w:pPr>
        <w:ind w:left="426" w:hanging="426"/>
        <w:rPr>
          <w:rFonts w:eastAsia="Calibri"/>
          <w:szCs w:val="22"/>
        </w:rPr>
      </w:pPr>
      <w:r w:rsidRPr="0052167D">
        <w:rPr>
          <w:rFonts w:eastAsia="Calibri"/>
          <w:szCs w:val="22"/>
        </w:rPr>
        <w:t>1.</w:t>
      </w:r>
      <w:r w:rsidRPr="0052167D">
        <w:rPr>
          <w:rFonts w:eastAsia="Calibri"/>
          <w:szCs w:val="22"/>
        </w:rPr>
        <w:tab/>
        <w:t>Prieš įsikišant žiedą patikrinkite, ar nepasibaigė jo tinkamumo laikas (žr. 5 skyrių ,,Kaip laikyti Solvetta“).</w:t>
      </w:r>
    </w:p>
    <w:p w:rsidR="00E23FF5" w:rsidRPr="0052167D" w:rsidRDefault="00E23FF5" w:rsidP="00AB7E7D">
      <w:pPr>
        <w:tabs>
          <w:tab w:val="left" w:pos="426"/>
        </w:tabs>
        <w:ind w:left="426" w:hanging="426"/>
        <w:rPr>
          <w:rFonts w:eastAsia="Calibri"/>
          <w:szCs w:val="22"/>
        </w:rPr>
      </w:pPr>
      <w:r w:rsidRPr="0052167D">
        <w:rPr>
          <w:rFonts w:eastAsia="Calibri"/>
          <w:szCs w:val="22"/>
        </w:rPr>
        <w:t>2.</w:t>
      </w:r>
      <w:r w:rsidRPr="0052167D">
        <w:rPr>
          <w:rFonts w:eastAsia="Calibri"/>
          <w:szCs w:val="22"/>
        </w:rPr>
        <w:tab/>
        <w:t>Prieš įsikišant ir ištraukiant žiedą, nusiplaukite rankas.</w:t>
      </w:r>
    </w:p>
    <w:p w:rsidR="00E23FF5" w:rsidRPr="0052167D" w:rsidRDefault="00E23FF5" w:rsidP="003D209A">
      <w:pPr>
        <w:tabs>
          <w:tab w:val="left" w:pos="426"/>
        </w:tabs>
        <w:ind w:left="426" w:hanging="426"/>
        <w:rPr>
          <w:rFonts w:eastAsia="Calibri"/>
          <w:szCs w:val="22"/>
        </w:rPr>
      </w:pPr>
      <w:r w:rsidRPr="0052167D">
        <w:rPr>
          <w:rFonts w:eastAsia="Calibri"/>
          <w:szCs w:val="22"/>
        </w:rPr>
        <w:t>3.</w:t>
      </w:r>
      <w:r w:rsidRPr="0052167D">
        <w:rPr>
          <w:rFonts w:eastAsia="Calibri"/>
          <w:szCs w:val="22"/>
        </w:rPr>
        <w:tab/>
        <w:t>Pasirinkite įsikišimui patogiausią padėtį: stovint aukščiau pastatyta viena koja, tupint ar atsigulus.</w:t>
      </w:r>
    </w:p>
    <w:p w:rsidR="00E23FF5" w:rsidRPr="0052167D" w:rsidRDefault="00E23FF5" w:rsidP="003D209A">
      <w:pPr>
        <w:tabs>
          <w:tab w:val="left" w:pos="426"/>
        </w:tabs>
        <w:ind w:left="426" w:hanging="426"/>
        <w:rPr>
          <w:rFonts w:eastAsia="Calibri"/>
          <w:szCs w:val="22"/>
        </w:rPr>
      </w:pPr>
      <w:r w:rsidRPr="0052167D">
        <w:rPr>
          <w:rFonts w:eastAsia="Calibri"/>
          <w:szCs w:val="22"/>
        </w:rPr>
        <w:t>4.</w:t>
      </w:r>
      <w:r w:rsidRPr="0052167D">
        <w:rPr>
          <w:rFonts w:eastAsia="Calibri"/>
          <w:szCs w:val="22"/>
        </w:rPr>
        <w:tab/>
        <w:t>Išimkite Solvetta iš paketėlio. Paketėlį išsaugokite vėlesniam naudojimui.</w:t>
      </w:r>
    </w:p>
    <w:p w:rsidR="00992692" w:rsidRDefault="00E23FF5" w:rsidP="003D209A">
      <w:pPr>
        <w:ind w:left="426" w:hanging="426"/>
        <w:rPr>
          <w:rFonts w:eastAsia="Calibri"/>
          <w:szCs w:val="22"/>
        </w:rPr>
      </w:pPr>
      <w:r w:rsidRPr="0052167D">
        <w:rPr>
          <w:rFonts w:eastAsia="Calibri"/>
          <w:szCs w:val="22"/>
        </w:rPr>
        <w:tab/>
        <w:t xml:space="preserve">Laikant  makšties žiedą tarp nykščio ir rodomojo piršto, suspauskite priešingus šonus kartu ir įkiškite į makštį (žr. 1 </w:t>
      </w:r>
      <w:r w:rsidRPr="0052167D">
        <w:rPr>
          <w:rFonts w:eastAsia="Calibri"/>
          <w:szCs w:val="22"/>
        </w:rPr>
        <w:noBreakHyphen/>
        <w:t xml:space="preserve"> 4 paveikslą). </w:t>
      </w:r>
    </w:p>
    <w:p w:rsidR="00E23FF5" w:rsidRPr="0052167D" w:rsidRDefault="00992692" w:rsidP="003D209A">
      <w:pPr>
        <w:ind w:left="426" w:hanging="426"/>
        <w:rPr>
          <w:rFonts w:eastAsia="Calibri"/>
          <w:szCs w:val="22"/>
        </w:rPr>
      </w:pPr>
      <w:r>
        <w:rPr>
          <w:rFonts w:eastAsia="Calibri"/>
          <w:szCs w:val="22"/>
        </w:rPr>
        <w:t xml:space="preserve">5.     </w:t>
      </w:r>
      <w:r w:rsidR="00E23FF5" w:rsidRPr="0052167D">
        <w:rPr>
          <w:rFonts w:eastAsia="Calibri"/>
          <w:szCs w:val="22"/>
        </w:rPr>
        <w:t xml:space="preserve">Jeigu Solvetta įkištas </w:t>
      </w:r>
      <w:r w:rsidR="003D209A" w:rsidRPr="0052167D">
        <w:rPr>
          <w:rFonts w:eastAsia="Calibri"/>
          <w:szCs w:val="22"/>
        </w:rPr>
        <w:t>t</w:t>
      </w:r>
      <w:r w:rsidR="003D209A">
        <w:rPr>
          <w:rFonts w:eastAsia="Calibri"/>
          <w:szCs w:val="22"/>
        </w:rPr>
        <w:t>aisyklingai</w:t>
      </w:r>
      <w:r w:rsidR="00E23FF5" w:rsidRPr="0052167D">
        <w:rPr>
          <w:rFonts w:eastAsia="Calibri"/>
          <w:szCs w:val="22"/>
        </w:rPr>
        <w:t>, nieko nejusite. Jeigu jaučiatės nepatogiai, Solvetta švelniai pastumkite šiek tiek gilyn į makštį. Tiksli žiedo padėtis makštyje nėra svarbi.</w:t>
      </w:r>
    </w:p>
    <w:p w:rsidR="00E23FF5" w:rsidRPr="0052167D" w:rsidRDefault="00E23FF5" w:rsidP="003D209A">
      <w:pPr>
        <w:ind w:left="426" w:hanging="426"/>
        <w:rPr>
          <w:rFonts w:eastAsia="Calibri"/>
          <w:szCs w:val="22"/>
        </w:rPr>
      </w:pPr>
      <w:r w:rsidRPr="0052167D">
        <w:rPr>
          <w:rFonts w:eastAsia="Calibri"/>
          <w:szCs w:val="22"/>
        </w:rPr>
        <w:t>6.</w:t>
      </w:r>
      <w:r w:rsidRPr="0052167D">
        <w:rPr>
          <w:rFonts w:eastAsia="Calibri"/>
          <w:szCs w:val="22"/>
        </w:rPr>
        <w:tab/>
        <w:t>Po 3</w:t>
      </w:r>
      <w:r w:rsidRPr="0052167D">
        <w:rPr>
          <w:szCs w:val="22"/>
        </w:rPr>
        <w:t> </w:t>
      </w:r>
      <w:r w:rsidRPr="0052167D">
        <w:rPr>
          <w:rFonts w:eastAsia="Calibri"/>
          <w:szCs w:val="22"/>
        </w:rPr>
        <w:t>savaičių ištraukite Solvetta iš makšties. Tai galima padaryti užkabinus rodomuoju pirštu už priekinio žiedo lanko ar suėmus lanką rodomuoju ir viduriniuoju pirštu (žr. 5 paveikslą) ir traukiant į išorę. Jei Jūs nustatote žiedo buvimo vietą savo makštyje, bet negalite jo ištraukti, turite kreiptis į savo gydytoją.</w:t>
      </w:r>
    </w:p>
    <w:p w:rsidR="00E23FF5" w:rsidRPr="0052167D" w:rsidRDefault="00E23FF5" w:rsidP="003D209A">
      <w:pPr>
        <w:ind w:left="426" w:hanging="426"/>
        <w:rPr>
          <w:rFonts w:eastAsia="Calibri"/>
          <w:szCs w:val="22"/>
        </w:rPr>
      </w:pPr>
      <w:r w:rsidRPr="0052167D">
        <w:rPr>
          <w:rFonts w:eastAsia="Calibri"/>
          <w:szCs w:val="22"/>
        </w:rPr>
        <w:t>7.</w:t>
      </w:r>
      <w:r w:rsidRPr="0052167D">
        <w:rPr>
          <w:rFonts w:eastAsia="Calibri"/>
          <w:szCs w:val="22"/>
        </w:rPr>
        <w:tab/>
        <w:t>Pavartotą žiedą išmeskite su įprastinėmis buitinėmis atliekomis, geriausia paketėlyje. Nenuleidinėkite Solvetta su vandeniu tualete.</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w:drawing>
          <wp:inline distT="0" distB="0" distL="0" distR="0">
            <wp:extent cx="1362075" cy="1295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p>
    <w:p w:rsidR="00E23FF5" w:rsidRPr="0052167D" w:rsidRDefault="00E23FF5" w:rsidP="00E23FF5">
      <w:pPr>
        <w:rPr>
          <w:rFonts w:eastAsia="Calibri"/>
          <w:szCs w:val="22"/>
        </w:rPr>
      </w:pPr>
      <w:r w:rsidRPr="0052167D">
        <w:rPr>
          <w:rFonts w:eastAsia="Calibri"/>
          <w:szCs w:val="22"/>
        </w:rPr>
        <w:t>1 paveikslas</w:t>
      </w:r>
    </w:p>
    <w:p w:rsidR="00E23FF5" w:rsidRPr="0052167D" w:rsidRDefault="00E23FF5" w:rsidP="00E23FF5">
      <w:pPr>
        <w:rPr>
          <w:rFonts w:eastAsia="Calibri"/>
          <w:szCs w:val="22"/>
        </w:rPr>
      </w:pPr>
      <w:r w:rsidRPr="0052167D">
        <w:rPr>
          <w:rFonts w:eastAsia="Calibri"/>
          <w:szCs w:val="22"/>
        </w:rPr>
        <w:t>Išimkite Solvetta iš paketėlio</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w:drawing>
          <wp:inline distT="0" distB="0" distL="0" distR="0">
            <wp:extent cx="1323975" cy="15906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590675"/>
                    </a:xfrm>
                    <a:prstGeom prst="rect">
                      <a:avLst/>
                    </a:prstGeom>
                    <a:noFill/>
                    <a:ln>
                      <a:noFill/>
                    </a:ln>
                  </pic:spPr>
                </pic:pic>
              </a:graphicData>
            </a:graphic>
          </wp:inline>
        </w:drawing>
      </w:r>
    </w:p>
    <w:p w:rsidR="00E23FF5" w:rsidRPr="0052167D" w:rsidRDefault="00E23FF5" w:rsidP="00E23FF5">
      <w:pPr>
        <w:rPr>
          <w:rFonts w:eastAsia="Calibri"/>
          <w:szCs w:val="22"/>
        </w:rPr>
      </w:pPr>
      <w:r w:rsidRPr="0052167D">
        <w:rPr>
          <w:rFonts w:eastAsia="Calibri"/>
          <w:szCs w:val="22"/>
        </w:rPr>
        <w:t>2 paveikslas</w:t>
      </w:r>
    </w:p>
    <w:p w:rsidR="00E23FF5" w:rsidRPr="0052167D" w:rsidRDefault="00E23FF5" w:rsidP="00E23FF5">
      <w:pPr>
        <w:rPr>
          <w:rFonts w:eastAsia="Calibri"/>
          <w:szCs w:val="22"/>
        </w:rPr>
      </w:pPr>
      <w:r w:rsidRPr="0052167D">
        <w:rPr>
          <w:rFonts w:eastAsia="Calibri"/>
          <w:szCs w:val="22"/>
        </w:rPr>
        <w:t>Suspauskite žiedą</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w:lastRenderedPageBreak/>
        <w:drawing>
          <wp:inline distT="0" distB="0" distL="0" distR="0">
            <wp:extent cx="2181225" cy="19621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225" cy="1962150"/>
                    </a:xfrm>
                    <a:prstGeom prst="rect">
                      <a:avLst/>
                    </a:prstGeom>
                    <a:noFill/>
                    <a:ln>
                      <a:noFill/>
                    </a:ln>
                  </pic:spPr>
                </pic:pic>
              </a:graphicData>
            </a:graphic>
          </wp:inline>
        </w:drawing>
      </w:r>
    </w:p>
    <w:p w:rsidR="00E23FF5" w:rsidRPr="0052167D" w:rsidRDefault="004E29E5" w:rsidP="00E23FF5">
      <w:pPr>
        <w:rPr>
          <w:rFonts w:eastAsia="Calibri"/>
          <w:szCs w:val="22"/>
        </w:rPr>
      </w:pPr>
      <w:r w:rsidRPr="0052167D">
        <w:rPr>
          <w:noProof/>
          <w:szCs w:val="22"/>
        </w:rPr>
        <w:drawing>
          <wp:inline distT="0" distB="0" distL="0" distR="0">
            <wp:extent cx="2228850" cy="11906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190625"/>
                    </a:xfrm>
                    <a:prstGeom prst="rect">
                      <a:avLst/>
                    </a:prstGeom>
                    <a:noFill/>
                    <a:ln>
                      <a:noFill/>
                    </a:ln>
                  </pic:spPr>
                </pic:pic>
              </a:graphicData>
            </a:graphic>
          </wp:inline>
        </w:drawing>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3 Paveikslas</w:t>
      </w:r>
    </w:p>
    <w:p w:rsidR="00E23FF5" w:rsidRPr="0052167D" w:rsidRDefault="00E23FF5" w:rsidP="00E23FF5">
      <w:pPr>
        <w:rPr>
          <w:rFonts w:eastAsia="Calibri"/>
          <w:szCs w:val="22"/>
        </w:rPr>
      </w:pPr>
      <w:r w:rsidRPr="0052167D">
        <w:rPr>
          <w:rFonts w:eastAsia="Calibri"/>
          <w:szCs w:val="22"/>
        </w:rPr>
        <w:t xml:space="preserve">Pasirinkite padėtį, kuri Jums yra patogiausia </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w:drawing>
          <wp:inline distT="0" distB="0" distL="0" distR="0">
            <wp:extent cx="1104900" cy="1009650"/>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009650"/>
                    </a:xfrm>
                    <a:prstGeom prst="rect">
                      <a:avLst/>
                    </a:prstGeom>
                    <a:noFill/>
                    <a:ln>
                      <a:noFill/>
                    </a:ln>
                  </pic:spPr>
                </pic:pic>
              </a:graphicData>
            </a:graphic>
          </wp:inline>
        </w:drawing>
      </w:r>
      <w:r w:rsidR="00E23FF5" w:rsidRPr="0052167D">
        <w:rPr>
          <w:szCs w:val="22"/>
        </w:rPr>
        <w:t xml:space="preserve"> </w:t>
      </w:r>
      <w:r w:rsidRPr="0052167D">
        <w:rPr>
          <w:noProof/>
          <w:szCs w:val="22"/>
        </w:rPr>
        <w:drawing>
          <wp:inline distT="0" distB="0" distL="0" distR="0">
            <wp:extent cx="981075" cy="1028700"/>
            <wp:effectExtent l="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noFill/>
                    <a:ln>
                      <a:noFill/>
                    </a:ln>
                  </pic:spPr>
                </pic:pic>
              </a:graphicData>
            </a:graphic>
          </wp:inline>
        </w:drawing>
      </w:r>
      <w:r w:rsidR="00E23FF5" w:rsidRPr="0052167D">
        <w:rPr>
          <w:szCs w:val="22"/>
        </w:rPr>
        <w:t xml:space="preserve"> </w:t>
      </w:r>
      <w:r w:rsidRPr="0052167D">
        <w:rPr>
          <w:noProof/>
          <w:szCs w:val="22"/>
        </w:rPr>
        <w:drawing>
          <wp:inline distT="0" distB="0" distL="0" distR="0">
            <wp:extent cx="1076325" cy="1057275"/>
            <wp:effectExtent l="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inline>
        </w:drawing>
      </w:r>
    </w:p>
    <w:p w:rsidR="00E23FF5" w:rsidRPr="0052167D" w:rsidRDefault="00E23FF5" w:rsidP="00E23FF5">
      <w:pPr>
        <w:tabs>
          <w:tab w:val="left" w:pos="284"/>
        </w:tabs>
        <w:ind w:left="142"/>
        <w:rPr>
          <w:rFonts w:eastAsia="Calibri"/>
          <w:szCs w:val="22"/>
        </w:rPr>
      </w:pPr>
      <w:r w:rsidRPr="0052167D">
        <w:rPr>
          <w:rFonts w:eastAsia="Calibri"/>
          <w:szCs w:val="22"/>
        </w:rPr>
        <w:tab/>
        <w:t>4A paveikslas</w:t>
      </w:r>
      <w:r w:rsidRPr="0052167D">
        <w:rPr>
          <w:rFonts w:eastAsia="Calibri"/>
          <w:szCs w:val="22"/>
        </w:rPr>
        <w:tab/>
      </w:r>
      <w:r w:rsidRPr="0052167D">
        <w:rPr>
          <w:rFonts w:eastAsia="Calibri"/>
          <w:szCs w:val="22"/>
        </w:rPr>
        <w:tab/>
        <w:t>4B paveikslas</w:t>
      </w:r>
      <w:r w:rsidRPr="0052167D">
        <w:rPr>
          <w:rFonts w:eastAsia="Calibri"/>
          <w:szCs w:val="22"/>
        </w:rPr>
        <w:tab/>
      </w:r>
      <w:r w:rsidRPr="0052167D">
        <w:rPr>
          <w:rFonts w:eastAsia="Calibri"/>
          <w:szCs w:val="22"/>
        </w:rPr>
        <w:tab/>
        <w:t>4C paveikslas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Viena ranka žiedas įkišamas į makštį (4 A paveikslas), prireikus, kita ranka praskleidžiamos lytinės lūpos. Žiedas į makštį stumiamas tol, kol tampa nejuntamas</w:t>
      </w:r>
      <w:r w:rsidRPr="0052167D">
        <w:rPr>
          <w:rFonts w:eastAsia="Calibri"/>
          <w:i/>
          <w:szCs w:val="22"/>
        </w:rPr>
        <w:t xml:space="preserve"> </w:t>
      </w:r>
      <w:r w:rsidRPr="0052167D">
        <w:rPr>
          <w:rFonts w:eastAsia="Calibri"/>
          <w:szCs w:val="22"/>
        </w:rPr>
        <w:t>(4 B paveikslas). Žiedas savo vietoje paliekamas 3 savaitėms (4 C paveikslas).</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w:drawing>
          <wp:inline distT="0" distB="0" distL="0" distR="0">
            <wp:extent cx="1628775" cy="1676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1676400"/>
                    </a:xfrm>
                    <a:prstGeom prst="rect">
                      <a:avLst/>
                    </a:prstGeom>
                    <a:noFill/>
                    <a:ln>
                      <a:noFill/>
                    </a:ln>
                  </pic:spPr>
                </pic:pic>
              </a:graphicData>
            </a:graphic>
          </wp:inline>
        </w:drawing>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 xml:space="preserve">5 paveikslas </w:t>
      </w:r>
    </w:p>
    <w:p w:rsidR="00E23FF5" w:rsidRPr="0052167D" w:rsidRDefault="00E23FF5" w:rsidP="00E23FF5">
      <w:pPr>
        <w:rPr>
          <w:rFonts w:eastAsia="Calibri"/>
          <w:szCs w:val="22"/>
        </w:rPr>
      </w:pPr>
      <w:r w:rsidRPr="0052167D">
        <w:rPr>
          <w:rFonts w:eastAsia="Calibri"/>
          <w:szCs w:val="22"/>
        </w:rPr>
        <w:t>Solvetta žiedą galima pašalinti jį iš apačios užkabinus rodomuoju pirštu arba suspaudus tarp rodomojo ir viduriniojo pirštų ir po to ištraukti.</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szCs w:val="22"/>
        </w:rPr>
      </w:pPr>
      <w:r w:rsidRPr="0052167D">
        <w:rPr>
          <w:rFonts w:eastAsia="Calibri"/>
          <w:b/>
          <w:szCs w:val="22"/>
        </w:rPr>
        <w:t>Trys savaitės su makšties žiedu, viena savaitė be makšties žiedo</w:t>
      </w:r>
    </w:p>
    <w:p w:rsidR="00E23FF5" w:rsidRPr="0052167D" w:rsidRDefault="00E23FF5" w:rsidP="004509E3">
      <w:pPr>
        <w:ind w:left="426" w:hanging="426"/>
        <w:rPr>
          <w:rFonts w:eastAsia="Calibri"/>
          <w:szCs w:val="22"/>
        </w:rPr>
      </w:pPr>
      <w:r w:rsidRPr="0052167D">
        <w:rPr>
          <w:rFonts w:eastAsia="Calibri"/>
          <w:szCs w:val="22"/>
        </w:rPr>
        <w:t>1.</w:t>
      </w:r>
      <w:r w:rsidRPr="0052167D">
        <w:rPr>
          <w:rFonts w:eastAsia="Calibri"/>
          <w:szCs w:val="22"/>
        </w:rPr>
        <w:tab/>
        <w:t xml:space="preserve">Nuo pirmosios įkišimo dienos makšties žiedas makštyje turi išbūti </w:t>
      </w:r>
      <w:r w:rsidRPr="0052167D">
        <w:rPr>
          <w:rFonts w:eastAsia="Calibri"/>
          <w:b/>
          <w:szCs w:val="22"/>
        </w:rPr>
        <w:t>be pertraukos</w:t>
      </w:r>
      <w:r w:rsidRPr="0052167D">
        <w:rPr>
          <w:rFonts w:eastAsia="Calibri"/>
          <w:szCs w:val="22"/>
        </w:rPr>
        <w:t xml:space="preserve"> 3</w:t>
      </w:r>
      <w:r w:rsidRPr="0052167D">
        <w:rPr>
          <w:szCs w:val="22"/>
        </w:rPr>
        <w:t> </w:t>
      </w:r>
      <w:r w:rsidRPr="0052167D">
        <w:rPr>
          <w:rFonts w:eastAsia="Calibri"/>
          <w:szCs w:val="22"/>
        </w:rPr>
        <w:t>savaites.</w:t>
      </w:r>
    </w:p>
    <w:p w:rsidR="00E23FF5" w:rsidRPr="0052167D" w:rsidRDefault="00E23FF5" w:rsidP="004509E3">
      <w:pPr>
        <w:ind w:left="426" w:hanging="426"/>
        <w:rPr>
          <w:rFonts w:eastAsia="Calibri"/>
          <w:szCs w:val="22"/>
        </w:rPr>
      </w:pPr>
      <w:r w:rsidRPr="0052167D">
        <w:rPr>
          <w:rFonts w:eastAsia="Calibri"/>
          <w:szCs w:val="22"/>
        </w:rPr>
        <w:lastRenderedPageBreak/>
        <w:t>2.</w:t>
      </w:r>
      <w:r w:rsidRPr="0052167D">
        <w:rPr>
          <w:rFonts w:eastAsia="Calibri"/>
          <w:szCs w:val="22"/>
        </w:rPr>
        <w:tab/>
        <w:t>Po trijų savaičių ištraukite makšties žiedą tą pačią savaitės dieną maždaug tuo pačiu paros laiku, kada įsikišote. Pavyzdžiui, jeigu įsikišote Solvetta trečiadienį apie 22</w:t>
      </w:r>
      <w:r w:rsidRPr="0052167D">
        <w:rPr>
          <w:szCs w:val="22"/>
        </w:rPr>
        <w:t> </w:t>
      </w:r>
      <w:r w:rsidRPr="0052167D">
        <w:rPr>
          <w:rFonts w:eastAsia="Calibri"/>
          <w:szCs w:val="22"/>
        </w:rPr>
        <w:t>valandą, jį reikia ištraukti po trijų savaičių trečiadienį apie 22</w:t>
      </w:r>
      <w:r w:rsidRPr="0052167D">
        <w:rPr>
          <w:szCs w:val="22"/>
        </w:rPr>
        <w:t> </w:t>
      </w:r>
      <w:r w:rsidRPr="0052167D">
        <w:rPr>
          <w:rFonts w:eastAsia="Calibri"/>
          <w:szCs w:val="22"/>
        </w:rPr>
        <w:t>valandą.</w:t>
      </w:r>
    </w:p>
    <w:p w:rsidR="00E23FF5" w:rsidRPr="0052167D" w:rsidRDefault="00E23FF5" w:rsidP="004509E3">
      <w:pPr>
        <w:ind w:left="426" w:hanging="426"/>
        <w:rPr>
          <w:rFonts w:eastAsia="Calibri"/>
          <w:szCs w:val="22"/>
        </w:rPr>
      </w:pPr>
      <w:r w:rsidRPr="0052167D">
        <w:rPr>
          <w:rFonts w:eastAsia="Calibri"/>
          <w:szCs w:val="22"/>
        </w:rPr>
        <w:t>3.</w:t>
      </w:r>
      <w:r w:rsidRPr="0052167D">
        <w:rPr>
          <w:rFonts w:eastAsia="Calibri"/>
          <w:szCs w:val="22"/>
        </w:rPr>
        <w:tab/>
        <w:t xml:space="preserve">Ištraukus makšties žiedą, vieną savaitę būkite be jo. Per šią savaitę turėtų prasidėti kraujavimas iš makšties. Po Solvetta ištraukimo paprastai kraujuoti pradedama po 2 </w:t>
      </w:r>
      <w:r w:rsidRPr="0052167D">
        <w:rPr>
          <w:rFonts w:eastAsia="Calibri"/>
          <w:szCs w:val="22"/>
        </w:rPr>
        <w:noBreakHyphen/>
        <w:t xml:space="preserve"> 3 dienų.</w:t>
      </w:r>
    </w:p>
    <w:p w:rsidR="00E23FF5" w:rsidRPr="0052167D" w:rsidRDefault="00E23FF5" w:rsidP="004509E3">
      <w:pPr>
        <w:ind w:left="426" w:hanging="426"/>
        <w:rPr>
          <w:rFonts w:eastAsia="Calibri"/>
          <w:szCs w:val="22"/>
        </w:rPr>
      </w:pPr>
      <w:r w:rsidRPr="0052167D">
        <w:rPr>
          <w:rFonts w:eastAsia="Calibri"/>
          <w:szCs w:val="22"/>
        </w:rPr>
        <w:t>4.</w:t>
      </w:r>
      <w:r w:rsidRPr="0052167D">
        <w:rPr>
          <w:rFonts w:eastAsia="Calibri"/>
          <w:szCs w:val="22"/>
        </w:rPr>
        <w:tab/>
        <w:t>Naują žiedą įsikiškite lygiai po vienos savaitės (vėl tą pačią savaitės dieną ir maždaug tuo pačiu paros laiku), net jei kraujavimas iš makšties dar nesibaigė.</w:t>
      </w:r>
    </w:p>
    <w:p w:rsidR="00E23FF5" w:rsidRPr="0052167D" w:rsidRDefault="00E23FF5" w:rsidP="004509E3">
      <w:pPr>
        <w:ind w:left="426" w:hanging="426"/>
        <w:rPr>
          <w:rFonts w:eastAsia="Calibri"/>
          <w:szCs w:val="22"/>
        </w:rPr>
      </w:pPr>
      <w:r w:rsidRPr="0052167D">
        <w:rPr>
          <w:rFonts w:eastAsia="Calibri"/>
          <w:szCs w:val="22"/>
        </w:rPr>
        <w:t>Jeigu naujas žiedas įkištas pavėlavus 3 ar daugiau valandų, kontraceptinis veiksmingumas gali sumažėti. Tokiu atveju reikia laikytis instrukcijų, nurodytų 3.4 poskyryje ,,</w:t>
      </w:r>
      <w:r w:rsidRPr="0052167D">
        <w:rPr>
          <w:rFonts w:eastAsia="Calibri"/>
          <w:i/>
          <w:szCs w:val="22"/>
        </w:rPr>
        <w:t>Ką daryti, jeigu pamiršote įsikišti naują makšties žiedą po pertraukos be žiedo</w:t>
      </w:r>
      <w:r w:rsidRPr="0052167D">
        <w:rPr>
          <w:rFonts w:eastAsia="Calibri"/>
          <w:szCs w:val="22"/>
        </w:rPr>
        <w:t>“.</w:t>
      </w:r>
    </w:p>
    <w:p w:rsidR="00E23FF5" w:rsidRPr="0052167D" w:rsidRDefault="00E23FF5" w:rsidP="00E23FF5">
      <w:pPr>
        <w:ind w:left="600" w:hanging="600"/>
        <w:rPr>
          <w:rFonts w:eastAsia="Calibri"/>
          <w:szCs w:val="22"/>
        </w:rPr>
      </w:pPr>
    </w:p>
    <w:p w:rsidR="00E23FF5" w:rsidRPr="0052167D" w:rsidRDefault="00E23FF5" w:rsidP="00E23FF5">
      <w:pPr>
        <w:rPr>
          <w:rFonts w:eastAsia="Calibri"/>
          <w:szCs w:val="22"/>
        </w:rPr>
      </w:pPr>
      <w:r w:rsidRPr="0052167D">
        <w:rPr>
          <w:rFonts w:eastAsia="Calibri"/>
          <w:szCs w:val="22"/>
        </w:rPr>
        <w:t>Jeigu naudojate Solvetta taip, kaip nurodyta, kraujavimas iš makšties prasidės kiekvieną mėnesį apytikriai tą pačią dieną.</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szCs w:val="22"/>
        </w:rPr>
      </w:pPr>
      <w:r w:rsidRPr="0052167D">
        <w:rPr>
          <w:rFonts w:eastAsia="Calibri"/>
          <w:b/>
          <w:szCs w:val="22"/>
        </w:rPr>
        <w:t>Kada pradėti vartoti pirmą žiedą</w:t>
      </w:r>
    </w:p>
    <w:p w:rsidR="00E23FF5" w:rsidRPr="0052167D" w:rsidRDefault="00E23FF5" w:rsidP="00AB7E7D">
      <w:pPr>
        <w:numPr>
          <w:ilvl w:val="0"/>
          <w:numId w:val="33"/>
        </w:numPr>
        <w:tabs>
          <w:tab w:val="left" w:pos="426"/>
        </w:tabs>
        <w:ind w:left="426" w:hanging="426"/>
        <w:rPr>
          <w:rFonts w:eastAsia="Calibri"/>
          <w:szCs w:val="22"/>
        </w:rPr>
      </w:pPr>
      <w:r w:rsidRPr="0052167D">
        <w:rPr>
          <w:rFonts w:eastAsia="Calibri"/>
          <w:i/>
          <w:szCs w:val="22"/>
        </w:rPr>
        <w:t>Per paskutinį mėnesį hormoninių kontraceptikų nevartojote</w:t>
      </w:r>
    </w:p>
    <w:p w:rsidR="00E23FF5" w:rsidRPr="0052167D" w:rsidRDefault="00E23FF5" w:rsidP="00AB7E7D">
      <w:pPr>
        <w:ind w:left="426"/>
        <w:rPr>
          <w:rFonts w:eastAsia="Calibri"/>
          <w:szCs w:val="22"/>
        </w:rPr>
      </w:pPr>
      <w:r w:rsidRPr="0052167D">
        <w:rPr>
          <w:rFonts w:eastAsia="Calibri"/>
          <w:szCs w:val="22"/>
        </w:rPr>
        <w:t>Pirmą Solvetta reikia įsikišti pirmą natūralaus mėnesinių ciklo dieną (t.y., pirmąją mėnesinių dieną). Solvetta pradeda veikti iš karto. Jokių kitų kontraceptinių priemonių vartoti nereikia.</w:t>
      </w:r>
    </w:p>
    <w:p w:rsidR="00E23FF5" w:rsidRPr="0052167D" w:rsidRDefault="00E23FF5" w:rsidP="00AB7E7D">
      <w:pPr>
        <w:ind w:left="426"/>
        <w:rPr>
          <w:rFonts w:eastAsia="Calibri"/>
          <w:szCs w:val="22"/>
        </w:rPr>
      </w:pPr>
      <w:r w:rsidRPr="0052167D">
        <w:rPr>
          <w:rFonts w:eastAsia="Calibri"/>
          <w:szCs w:val="22"/>
        </w:rPr>
        <w:t>Solvetta galima įsikišti ir tarp 2-os bei 5-os mėnesinių ciklo dienos, bet tokiu atveju, jeigu per pirmąsias 7 Solvetta vartojimo dienas lytiškai santykiausite, reikės taikyti papildomą kontracepcijos metodą (pvz., prezervatyvą). Šio patarimo reikia laikytis tik vartojant Solvetta pirmą kartą.</w:t>
      </w:r>
    </w:p>
    <w:p w:rsidR="00E23FF5" w:rsidRPr="0052167D" w:rsidRDefault="00E23FF5" w:rsidP="00AB7E7D">
      <w:pPr>
        <w:numPr>
          <w:ilvl w:val="0"/>
          <w:numId w:val="8"/>
        </w:numPr>
        <w:tabs>
          <w:tab w:val="clear" w:pos="720"/>
          <w:tab w:val="num" w:pos="426"/>
        </w:tabs>
        <w:ind w:left="426" w:hanging="426"/>
        <w:rPr>
          <w:rFonts w:eastAsia="Calibri"/>
          <w:szCs w:val="22"/>
        </w:rPr>
      </w:pPr>
      <w:r w:rsidRPr="0052167D">
        <w:rPr>
          <w:rFonts w:eastAsia="Calibri"/>
          <w:i/>
          <w:szCs w:val="22"/>
        </w:rPr>
        <w:t>Per paskutinį mėnesį vartojote sudėtinių kontraceptinių tablečių</w:t>
      </w:r>
    </w:p>
    <w:p w:rsidR="00E23FF5" w:rsidRPr="0052167D" w:rsidRDefault="00E23FF5" w:rsidP="00AB7E7D">
      <w:pPr>
        <w:ind w:left="426"/>
        <w:rPr>
          <w:rFonts w:eastAsia="Calibri"/>
          <w:szCs w:val="22"/>
        </w:rPr>
      </w:pPr>
      <w:r w:rsidRPr="0052167D">
        <w:rPr>
          <w:rFonts w:eastAsia="Calibri"/>
          <w:szCs w:val="22"/>
        </w:rPr>
        <w:t>Pradėkite vartoti Solvetta ne vėliau kaip kitą dieną po ankstesnių kontraceptinių tablečių gėrimo pertraukos. Jei paskutinėje kontraceptinių tablečių pakuotėje yra neveikliųjų tablečių, Solvetta reikia įsikišti ne vėliau kaip kitą dieną po paskutinės neveikliosios tabletės išgėrimo. Jei abejojate, kurios tabletės yra neveikliosios, pasiklauskite gydytojo ar vaistininko. Negalima daryti ilgesnės pertraukos be hormonų, nei rekomenduojama vartojant Jūsų ankstesnes kontraceptines tabletes.</w:t>
      </w:r>
    </w:p>
    <w:p w:rsidR="00E23FF5" w:rsidRPr="0052167D" w:rsidRDefault="00E23FF5" w:rsidP="00AB7E7D">
      <w:pPr>
        <w:ind w:left="426"/>
        <w:rPr>
          <w:rFonts w:eastAsia="Calibri"/>
          <w:szCs w:val="22"/>
        </w:rPr>
      </w:pPr>
      <w:r w:rsidRPr="0052167D">
        <w:rPr>
          <w:rFonts w:eastAsia="Calibri"/>
          <w:szCs w:val="22"/>
        </w:rPr>
        <w:t>Jeigu nuolat ir taisyklingai gėrėte tabletes ir esate įsitikinusi, jog Jūs ne nėščia, galite nutraukti sudėtinių kontraceptinių tablečių gėrimą bet kurią dieną ir nedelsiant pradėti vartoti Solvetta.</w:t>
      </w:r>
    </w:p>
    <w:p w:rsidR="00E23FF5" w:rsidRPr="0052167D" w:rsidRDefault="00E23FF5" w:rsidP="004509E3">
      <w:pPr>
        <w:numPr>
          <w:ilvl w:val="0"/>
          <w:numId w:val="29"/>
        </w:numPr>
        <w:ind w:left="426" w:hanging="426"/>
        <w:rPr>
          <w:rFonts w:eastAsia="Calibri"/>
          <w:szCs w:val="22"/>
        </w:rPr>
      </w:pPr>
      <w:r w:rsidRPr="0052167D">
        <w:rPr>
          <w:rFonts w:eastAsia="Calibri"/>
          <w:i/>
          <w:szCs w:val="22"/>
        </w:rPr>
        <w:t>Per paskutinį mėnesį naudojote transderminį pleistrą</w:t>
      </w:r>
    </w:p>
    <w:p w:rsidR="00E23FF5" w:rsidRPr="0052167D" w:rsidRDefault="00E23FF5" w:rsidP="00AB7E7D">
      <w:pPr>
        <w:ind w:left="426"/>
        <w:rPr>
          <w:rFonts w:eastAsia="Calibri"/>
          <w:szCs w:val="22"/>
        </w:rPr>
      </w:pPr>
      <w:r w:rsidRPr="0052167D">
        <w:rPr>
          <w:rFonts w:eastAsia="Calibri"/>
          <w:szCs w:val="22"/>
        </w:rPr>
        <w:t>Pradėkite vartoti Solvetta ne vėliau kaip kitą dieną po įprastinės pertraukos be pleistro. Negalima daryti ilgesnės pertraukos be pleistro, nei rekomenduojama. Jeigu nuolat taisyklingai naudojote pleistrą ir esate įsitikinusi, jog Jūs ne nėščia, galite nutraukti pleistro vartojimą bet kurią dieną ir nedelsiant pradėti vartoti Solvetta.</w:t>
      </w:r>
    </w:p>
    <w:p w:rsidR="00E23FF5" w:rsidRPr="0052167D" w:rsidRDefault="00E23FF5" w:rsidP="004509E3">
      <w:pPr>
        <w:numPr>
          <w:ilvl w:val="0"/>
          <w:numId w:val="28"/>
        </w:numPr>
        <w:ind w:left="426" w:hanging="426"/>
        <w:rPr>
          <w:rFonts w:eastAsia="Calibri"/>
          <w:szCs w:val="22"/>
        </w:rPr>
      </w:pPr>
      <w:r w:rsidRPr="0052167D">
        <w:rPr>
          <w:rFonts w:eastAsia="Calibri"/>
          <w:i/>
          <w:szCs w:val="22"/>
        </w:rPr>
        <w:t>Per paskutinį mėnesį vartojote tablečių, kurių sudėtyje yra tik progestageno</w:t>
      </w:r>
    </w:p>
    <w:p w:rsidR="00E23FF5" w:rsidRPr="0052167D" w:rsidRDefault="00E23FF5" w:rsidP="00AB7E7D">
      <w:pPr>
        <w:ind w:left="426"/>
        <w:rPr>
          <w:rFonts w:eastAsia="Calibri"/>
          <w:szCs w:val="22"/>
        </w:rPr>
      </w:pPr>
      <w:r w:rsidRPr="0052167D">
        <w:rPr>
          <w:rFonts w:eastAsia="Calibri"/>
          <w:szCs w:val="22"/>
        </w:rPr>
        <w:t>Šių tablečių vartojimą galite nutraukti bet kurią dieną ir kitą dieną tuo pačiu paros laiku, kuriuo gėrėte kontraceptinių tablečių, pradėti vartoti Solvetta. Vis dėlto pirmąsias 7</w:t>
      </w:r>
      <w:r w:rsidRPr="0052167D">
        <w:rPr>
          <w:szCs w:val="22"/>
        </w:rPr>
        <w:t> </w:t>
      </w:r>
      <w:r w:rsidRPr="0052167D">
        <w:rPr>
          <w:rFonts w:eastAsia="Calibri"/>
          <w:szCs w:val="22"/>
        </w:rPr>
        <w:t>makšties žiedo vartojimo dienas reikia taikyti papildomą kontraceptinį metodą (pvz., prezervatyvą).</w:t>
      </w:r>
    </w:p>
    <w:p w:rsidR="00E23FF5" w:rsidRPr="0052167D" w:rsidRDefault="00E23FF5" w:rsidP="004509E3">
      <w:pPr>
        <w:numPr>
          <w:ilvl w:val="0"/>
          <w:numId w:val="28"/>
        </w:numPr>
        <w:ind w:left="426" w:hanging="426"/>
        <w:rPr>
          <w:rFonts w:eastAsia="Calibri"/>
          <w:i/>
          <w:szCs w:val="22"/>
        </w:rPr>
      </w:pPr>
      <w:r w:rsidRPr="0052167D">
        <w:rPr>
          <w:rFonts w:eastAsia="Calibri"/>
          <w:i/>
          <w:szCs w:val="22"/>
        </w:rPr>
        <w:t xml:space="preserve">Paskutinį mėnesį vartojote injekuojamųjų kontraceptikų, implantą ar progestageną atpalaiduojančią </w:t>
      </w:r>
      <w:r w:rsidRPr="0052167D">
        <w:rPr>
          <w:i/>
          <w:szCs w:val="22"/>
        </w:rPr>
        <w:t>IUD (</w:t>
      </w:r>
      <w:r w:rsidRPr="0052167D">
        <w:rPr>
          <w:rFonts w:eastAsia="Calibri"/>
          <w:i/>
          <w:szCs w:val="22"/>
        </w:rPr>
        <w:t xml:space="preserve">gimdos spiralę) </w:t>
      </w:r>
    </w:p>
    <w:p w:rsidR="00E23FF5" w:rsidRPr="0052167D" w:rsidRDefault="00E23FF5" w:rsidP="00AB7E7D">
      <w:pPr>
        <w:ind w:left="426"/>
        <w:rPr>
          <w:rFonts w:eastAsia="Calibri"/>
          <w:szCs w:val="22"/>
        </w:rPr>
      </w:pPr>
      <w:r w:rsidRPr="0052167D">
        <w:rPr>
          <w:rFonts w:eastAsia="Calibri"/>
          <w:szCs w:val="22"/>
        </w:rPr>
        <w:t>Pradėkite vartoti Solvetta tą dieną, kai turėtumėte švirkšti kitą kontraceptiko dozę, arba implanto ar progestageną atpalaiduojančios IUD (gimdos spiralės) pašalinimo dieną. Vis dėlto, pirmąsias 7</w:t>
      </w:r>
      <w:r w:rsidRPr="0052167D">
        <w:rPr>
          <w:szCs w:val="22"/>
        </w:rPr>
        <w:t> </w:t>
      </w:r>
      <w:r w:rsidRPr="0052167D">
        <w:rPr>
          <w:rFonts w:eastAsia="Calibri"/>
          <w:szCs w:val="22"/>
        </w:rPr>
        <w:t>makšties žiedo vartojimo dienas reikalinga taikyti papildomą kontraceptinį metodą (pvz., prezervatyvą).</w:t>
      </w:r>
    </w:p>
    <w:p w:rsidR="00E23FF5" w:rsidRPr="0052167D" w:rsidRDefault="00E23FF5" w:rsidP="004509E3">
      <w:pPr>
        <w:numPr>
          <w:ilvl w:val="1"/>
          <w:numId w:val="28"/>
        </w:numPr>
        <w:ind w:left="426" w:hanging="426"/>
        <w:rPr>
          <w:rFonts w:eastAsia="Calibri"/>
          <w:i/>
          <w:szCs w:val="22"/>
        </w:rPr>
      </w:pPr>
      <w:r w:rsidRPr="0052167D">
        <w:rPr>
          <w:rFonts w:eastAsia="Calibri"/>
          <w:i/>
          <w:szCs w:val="22"/>
        </w:rPr>
        <w:t>Po gimdymo</w:t>
      </w:r>
    </w:p>
    <w:p w:rsidR="00E23FF5" w:rsidRPr="0052167D" w:rsidRDefault="00E23FF5" w:rsidP="00AB7E7D">
      <w:pPr>
        <w:ind w:left="426"/>
        <w:rPr>
          <w:rFonts w:eastAsia="Calibri"/>
          <w:szCs w:val="22"/>
        </w:rPr>
      </w:pPr>
      <w:r w:rsidRPr="0052167D">
        <w:rPr>
          <w:rFonts w:eastAsia="Calibri"/>
          <w:szCs w:val="22"/>
        </w:rPr>
        <w:t>Jeigu neseniai gimdėte, Jūsų gydytojas gali patarti palaukti pirmų normalių mėnesinių ir tik tada pradėti vartoti Solvetta. Tam tikrais atvejais žiedą galima įsikišti ir anksčiau. Jums patars Jūsų gydytojas. Jeigu norite vartoti Solvetta žindymo laikotarpiu, pirmiau pasitarkite su savo gydytoju.</w:t>
      </w:r>
    </w:p>
    <w:p w:rsidR="00E23FF5" w:rsidRPr="0052167D" w:rsidRDefault="00E23FF5" w:rsidP="004509E3">
      <w:pPr>
        <w:numPr>
          <w:ilvl w:val="1"/>
          <w:numId w:val="28"/>
        </w:numPr>
        <w:ind w:left="426" w:hanging="426"/>
        <w:rPr>
          <w:rFonts w:eastAsia="Calibri"/>
          <w:i/>
          <w:szCs w:val="22"/>
        </w:rPr>
      </w:pPr>
      <w:r w:rsidRPr="0052167D">
        <w:rPr>
          <w:rFonts w:eastAsia="Calibri"/>
          <w:i/>
          <w:szCs w:val="22"/>
        </w:rPr>
        <w:t>Po persileidimo ar aborto</w:t>
      </w:r>
    </w:p>
    <w:p w:rsidR="00E23FF5" w:rsidRPr="0052167D" w:rsidRDefault="00E23FF5" w:rsidP="00AB7E7D">
      <w:pPr>
        <w:ind w:left="426"/>
        <w:rPr>
          <w:rFonts w:eastAsia="Calibri"/>
          <w:szCs w:val="22"/>
        </w:rPr>
      </w:pPr>
      <w:r w:rsidRPr="0052167D">
        <w:rPr>
          <w:rFonts w:eastAsia="Calibri"/>
          <w:szCs w:val="22"/>
        </w:rPr>
        <w:t>Jums patars Jūsų gydytojas.</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 xml:space="preserve">Ką daryti, jeigu... </w:t>
      </w:r>
    </w:p>
    <w:p w:rsidR="00E23FF5" w:rsidRPr="0052167D" w:rsidRDefault="00E23FF5" w:rsidP="00E23FF5">
      <w:pPr>
        <w:rPr>
          <w:rFonts w:eastAsia="Calibri"/>
          <w:b/>
          <w:szCs w:val="22"/>
        </w:rPr>
      </w:pPr>
      <w:r w:rsidRPr="0052167D">
        <w:rPr>
          <w:rFonts w:eastAsia="Calibri"/>
          <w:b/>
          <w:szCs w:val="22"/>
        </w:rPr>
        <w:t>Jūsų žiedas atsitiktinai iškrito iš makšties</w:t>
      </w:r>
    </w:p>
    <w:p w:rsidR="00E23FF5" w:rsidRPr="0052167D" w:rsidRDefault="00E23FF5" w:rsidP="00E23FF5">
      <w:pPr>
        <w:rPr>
          <w:rFonts w:eastAsia="Calibri"/>
          <w:szCs w:val="22"/>
        </w:rPr>
      </w:pPr>
      <w:r w:rsidRPr="0052167D">
        <w:rPr>
          <w:rFonts w:eastAsia="Calibri"/>
          <w:szCs w:val="22"/>
        </w:rPr>
        <w:lastRenderedPageBreak/>
        <w:t>Solvetta gali atsitiktinai iškristi iš makšties (pvz., jei jis buvo netinkamai įkištas, ištraukiant tamponą, lytinių santykių metu, vidurių užkietėjimo ar gimdos iškritimo atveju). Taigi turite reguliariai (pvz., prieš lytinius santykius ir po jų) tikrinti, ar žiedas vis dar yra Jūsų makštyje.</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Jeigu žiedo makštyje nebuvo trumpiau nei 3 valandas, kontraceptinis poveikis išlieka. Iškritusį žiedą galima nuplauti vėsiu ar drungnu vandeniu (negalima plauti karštu vandeniu) ir vėl įsikišti. Jeigu žiedo makštyje nebuvo ilgiau nei 3 valandas, jis gali nebeapsaugoti nuo nėštumo (žr. patarimą 3.4 poskyryje ,,Ką daryti, jeigu žiedo laikinai nebuvo makštyje“).</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žiedo laikinai nebuvo makštyje</w:t>
      </w:r>
    </w:p>
    <w:p w:rsidR="00E23FF5" w:rsidRPr="0052167D" w:rsidRDefault="00E23FF5" w:rsidP="00E23FF5">
      <w:pPr>
        <w:rPr>
          <w:rFonts w:eastAsia="Calibri"/>
          <w:szCs w:val="22"/>
        </w:rPr>
      </w:pPr>
      <w:r w:rsidRPr="0052167D">
        <w:rPr>
          <w:rFonts w:eastAsia="Calibri"/>
          <w:szCs w:val="22"/>
        </w:rPr>
        <w:t>Būdamas makštyje Solvetta laipsniškai atpalaiduoja hormonus, kurie apsaugo nuo nėštumo. Jeigu žiedo nebuvo makštyje ilgiau nei 3 valandas, jis gali nebeapsaugoti nuo nėštumo. Taigi žiedo makštyje gali nebūti tik trumpiau nei 3 valandas per bet kurį 24 val. laikotarpį.</w:t>
      </w:r>
    </w:p>
    <w:p w:rsidR="00E23FF5" w:rsidRPr="0052167D" w:rsidRDefault="00E23FF5" w:rsidP="00E23FF5">
      <w:pPr>
        <w:rPr>
          <w:rFonts w:eastAsia="Calibri"/>
          <w:szCs w:val="22"/>
        </w:rPr>
      </w:pPr>
    </w:p>
    <w:p w:rsidR="00E23FF5" w:rsidRPr="0052167D" w:rsidRDefault="00E23FF5" w:rsidP="004509E3">
      <w:pPr>
        <w:numPr>
          <w:ilvl w:val="1"/>
          <w:numId w:val="35"/>
        </w:numPr>
        <w:tabs>
          <w:tab w:val="clear" w:pos="1887"/>
          <w:tab w:val="num" w:pos="426"/>
        </w:tabs>
        <w:ind w:left="426" w:hanging="426"/>
        <w:rPr>
          <w:rFonts w:eastAsia="Calibri"/>
          <w:szCs w:val="22"/>
        </w:rPr>
      </w:pPr>
      <w:r w:rsidRPr="0052167D">
        <w:rPr>
          <w:rFonts w:eastAsia="Calibri"/>
          <w:szCs w:val="22"/>
        </w:rPr>
        <w:t xml:space="preserve">Jeigu žiedo makštyje nebuvo </w:t>
      </w:r>
      <w:r w:rsidRPr="0052167D">
        <w:rPr>
          <w:rFonts w:eastAsia="Calibri"/>
          <w:b/>
          <w:szCs w:val="22"/>
        </w:rPr>
        <w:t>trumpiau nei 3</w:t>
      </w:r>
      <w:r w:rsidRPr="0052167D">
        <w:rPr>
          <w:b/>
          <w:szCs w:val="22"/>
        </w:rPr>
        <w:t> </w:t>
      </w:r>
      <w:r w:rsidRPr="0052167D">
        <w:rPr>
          <w:rFonts w:eastAsia="Calibri"/>
          <w:b/>
          <w:szCs w:val="22"/>
        </w:rPr>
        <w:t>valandas</w:t>
      </w:r>
      <w:r w:rsidRPr="0052167D">
        <w:rPr>
          <w:rFonts w:eastAsia="Calibri"/>
          <w:szCs w:val="22"/>
        </w:rPr>
        <w:t>, jis visiškai apsaugo nuo nėštumo Kai tik galėsite, vėl įsikiškite žiedą, bet ne vėliau kaip per 3</w:t>
      </w:r>
      <w:r w:rsidRPr="0052167D">
        <w:rPr>
          <w:szCs w:val="22"/>
        </w:rPr>
        <w:t> </w:t>
      </w:r>
      <w:r w:rsidRPr="0052167D">
        <w:rPr>
          <w:rFonts w:eastAsia="Calibri"/>
          <w:szCs w:val="22"/>
        </w:rPr>
        <w:t>valandas.</w:t>
      </w:r>
    </w:p>
    <w:p w:rsidR="00E23FF5" w:rsidRPr="0052167D" w:rsidRDefault="00E23FF5" w:rsidP="004509E3">
      <w:pPr>
        <w:numPr>
          <w:ilvl w:val="1"/>
          <w:numId w:val="35"/>
        </w:numPr>
        <w:tabs>
          <w:tab w:val="clear" w:pos="1887"/>
          <w:tab w:val="num" w:pos="426"/>
        </w:tabs>
        <w:ind w:left="426" w:hanging="426"/>
        <w:rPr>
          <w:rFonts w:eastAsia="Calibri"/>
          <w:szCs w:val="22"/>
        </w:rPr>
      </w:pPr>
      <w:r w:rsidRPr="0052167D">
        <w:rPr>
          <w:rFonts w:eastAsia="Calibri"/>
          <w:szCs w:val="22"/>
        </w:rPr>
        <w:t xml:space="preserve">Jeigu žiedo makštyje nebuvo ar įtariate, kad nebuvo, </w:t>
      </w:r>
      <w:r w:rsidRPr="0052167D">
        <w:rPr>
          <w:rFonts w:eastAsia="Calibri"/>
          <w:b/>
          <w:szCs w:val="22"/>
        </w:rPr>
        <w:t>ilgiau nei 3</w:t>
      </w:r>
      <w:r w:rsidRPr="0052167D">
        <w:rPr>
          <w:b/>
          <w:szCs w:val="22"/>
        </w:rPr>
        <w:t> </w:t>
      </w:r>
      <w:r w:rsidRPr="0052167D">
        <w:rPr>
          <w:rFonts w:eastAsia="Calibri"/>
          <w:b/>
          <w:szCs w:val="22"/>
        </w:rPr>
        <w:t>valandas pirmą ar antrą vartojimo savaitę</w:t>
      </w:r>
      <w:r w:rsidRPr="0052167D">
        <w:rPr>
          <w:rFonts w:eastAsia="Calibri"/>
          <w:szCs w:val="22"/>
        </w:rPr>
        <w:t>, jis gali nebeapsaugoti nuo nėštumo. Žiedą į makštį įsikiškite, kai tik prisiminsite, ir laikykite jį makštyje be pertraukų mažiausiai 7 paras. Lytiškai santykiaujant per šias 7 paras reikia vartoti prezervatyvą. Jeigu makšties žiedas vartojamas pirmą savaitę ir per šias paras lytiškai santykiavote, yra tikimybė, kad galite būti pastojusi. Tokiu atveju kreipkitės į savo gydytoją.</w:t>
      </w:r>
    </w:p>
    <w:p w:rsidR="00E23FF5" w:rsidRPr="0052167D" w:rsidRDefault="00E23FF5" w:rsidP="00AB7E7D">
      <w:pPr>
        <w:numPr>
          <w:ilvl w:val="1"/>
          <w:numId w:val="36"/>
        </w:numPr>
        <w:tabs>
          <w:tab w:val="clear" w:pos="1887"/>
          <w:tab w:val="num" w:pos="426"/>
        </w:tabs>
        <w:ind w:left="426" w:hanging="426"/>
        <w:rPr>
          <w:rFonts w:eastAsia="Calibri"/>
          <w:szCs w:val="22"/>
        </w:rPr>
      </w:pPr>
      <w:r w:rsidRPr="0052167D">
        <w:rPr>
          <w:rFonts w:eastAsia="Calibri"/>
          <w:szCs w:val="22"/>
        </w:rPr>
        <w:t xml:space="preserve">Jeigu makštyje žiedo nebuvo ar įtariate, kad nebuvo, </w:t>
      </w:r>
      <w:r w:rsidRPr="0052167D">
        <w:rPr>
          <w:rFonts w:eastAsia="Calibri"/>
          <w:b/>
          <w:szCs w:val="22"/>
        </w:rPr>
        <w:t>ilgiau nei 3 valandas trečią vartojimo savaitę</w:t>
      </w:r>
      <w:r w:rsidRPr="0052167D">
        <w:rPr>
          <w:rFonts w:eastAsia="Calibri"/>
          <w:szCs w:val="22"/>
        </w:rPr>
        <w:t>, jis gali nebeapsaugoti nuo nėštumo. Turite išmesti žiedą ir pasirinkti vieną iš dviejų galimybių:</w:t>
      </w:r>
    </w:p>
    <w:p w:rsidR="00E23FF5" w:rsidRPr="0052167D" w:rsidRDefault="00E23FF5" w:rsidP="004509E3">
      <w:pPr>
        <w:ind w:left="851" w:hanging="284"/>
        <w:rPr>
          <w:rFonts w:eastAsia="Calibri"/>
          <w:szCs w:val="22"/>
        </w:rPr>
      </w:pPr>
      <w:r w:rsidRPr="0052167D">
        <w:rPr>
          <w:rFonts w:eastAsia="Calibri"/>
          <w:szCs w:val="22"/>
        </w:rPr>
        <w:t>1. Nedelsiant įsikišti naują žiedą</w:t>
      </w:r>
    </w:p>
    <w:p w:rsidR="00E23FF5" w:rsidRPr="0052167D" w:rsidRDefault="00E23FF5" w:rsidP="00AB7E7D">
      <w:pPr>
        <w:ind w:left="851"/>
        <w:rPr>
          <w:rFonts w:eastAsia="Calibri"/>
          <w:szCs w:val="22"/>
        </w:rPr>
      </w:pPr>
      <w:r w:rsidRPr="0052167D">
        <w:rPr>
          <w:rFonts w:eastAsia="Calibri"/>
          <w:szCs w:val="22"/>
        </w:rPr>
        <w:t>Įsikišus naują žiedą, prasidės kitas trijų savaičių žiedo vartojimo ciklas. Gali nebūti pirmesnio ciklo mėnesinių kraujavimo, tačiau gali būti kraujavimo protrūkis ar atsirasti tepių išskyrų.</w:t>
      </w:r>
    </w:p>
    <w:p w:rsidR="00E23FF5" w:rsidRPr="0052167D" w:rsidRDefault="00E23FF5" w:rsidP="004509E3">
      <w:pPr>
        <w:ind w:left="851" w:hanging="284"/>
        <w:rPr>
          <w:rFonts w:eastAsia="Calibri"/>
          <w:szCs w:val="22"/>
        </w:rPr>
      </w:pPr>
      <w:r w:rsidRPr="0052167D">
        <w:rPr>
          <w:rFonts w:eastAsia="Calibri"/>
          <w:szCs w:val="22"/>
        </w:rPr>
        <w:t>2. Žiedo neįsikišti. Sulaukti mėnesinių kraujavimo ir įsikišti naują žiedą ne vėliau kaip po 7-ių dienų nuo ankstesnio žiedo ištraukimo ar iškritimo.</w:t>
      </w:r>
    </w:p>
    <w:p w:rsidR="00E23FF5" w:rsidRPr="0052167D" w:rsidRDefault="00E23FF5" w:rsidP="00E23FF5">
      <w:pPr>
        <w:ind w:left="851"/>
        <w:rPr>
          <w:rFonts w:eastAsia="Calibri"/>
          <w:szCs w:val="22"/>
        </w:rPr>
      </w:pPr>
      <w:r w:rsidRPr="0052167D">
        <w:rPr>
          <w:rFonts w:eastAsia="Calibri"/>
          <w:szCs w:val="22"/>
        </w:rPr>
        <w:t>Šią galimybę turite pasirinkti tik tuo atveju, jeigu naudojote žiedą be pertraukos ankstesnes 7-ias dienas.</w:t>
      </w:r>
    </w:p>
    <w:p w:rsidR="00E23FF5" w:rsidRPr="0052167D" w:rsidRDefault="00E23FF5" w:rsidP="00AB7E7D">
      <w:pPr>
        <w:numPr>
          <w:ilvl w:val="0"/>
          <w:numId w:val="45"/>
        </w:numPr>
        <w:ind w:left="426" w:hanging="426"/>
        <w:rPr>
          <w:rFonts w:eastAsia="Calibri"/>
          <w:szCs w:val="22"/>
        </w:rPr>
      </w:pPr>
      <w:r w:rsidRPr="0052167D">
        <w:rPr>
          <w:rFonts w:eastAsia="Calibri"/>
          <w:szCs w:val="22"/>
        </w:rPr>
        <w:t>Jei Solvetta nežinomą laiko tarpą buvo iškritęs iš makšties, Jūs galėjote būti neapsaugota nuo pastojimo. Prieš įkišdama naują žiedą, atlikite nėštumo testą ir pasikonsultuokite su gydytoju.</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Jūsų žiedas lūžo</w:t>
      </w:r>
    </w:p>
    <w:p w:rsidR="00E23FF5" w:rsidRPr="0052167D" w:rsidRDefault="00992692" w:rsidP="00E23FF5">
      <w:pPr>
        <w:rPr>
          <w:rFonts w:eastAsia="Calibri"/>
          <w:szCs w:val="22"/>
        </w:rPr>
      </w:pPr>
      <w:r>
        <w:rPr>
          <w:rFonts w:eastAsia="Calibri"/>
          <w:szCs w:val="22"/>
        </w:rPr>
        <w:t xml:space="preserve">Labai retai </w:t>
      </w:r>
      <w:r w:rsidR="00E23FF5" w:rsidRPr="0052167D">
        <w:rPr>
          <w:rFonts w:eastAsia="Calibri"/>
          <w:szCs w:val="22"/>
        </w:rPr>
        <w:t xml:space="preserve">žiedas gali lūžti. </w:t>
      </w:r>
      <w:r>
        <w:rPr>
          <w:rFonts w:eastAsia="Calibri"/>
          <w:szCs w:val="22"/>
        </w:rPr>
        <w:t>Buvo pranešta apie m</w:t>
      </w:r>
      <w:r w:rsidR="001C2990">
        <w:rPr>
          <w:rFonts w:eastAsia="Calibri"/>
          <w:szCs w:val="22"/>
        </w:rPr>
        <w:t>akšties sužalojim</w:t>
      </w:r>
      <w:r>
        <w:rPr>
          <w:rFonts w:eastAsia="Calibri"/>
          <w:szCs w:val="22"/>
        </w:rPr>
        <w:t>u</w:t>
      </w:r>
      <w:r w:rsidR="001C2990">
        <w:rPr>
          <w:rFonts w:eastAsia="Calibri"/>
          <w:szCs w:val="22"/>
        </w:rPr>
        <w:t>s, susij</w:t>
      </w:r>
      <w:r>
        <w:rPr>
          <w:rFonts w:eastAsia="Calibri"/>
          <w:szCs w:val="22"/>
        </w:rPr>
        <w:t>usiu</w:t>
      </w:r>
      <w:r w:rsidR="001C2990">
        <w:rPr>
          <w:rFonts w:eastAsia="Calibri"/>
          <w:szCs w:val="22"/>
        </w:rPr>
        <w:t>s</w:t>
      </w:r>
      <w:r w:rsidR="001C2990" w:rsidRPr="00662D96">
        <w:rPr>
          <w:rFonts w:eastAsia="Calibri"/>
          <w:szCs w:val="22"/>
        </w:rPr>
        <w:t xml:space="preserve"> su žiedo lūžimu</w:t>
      </w:r>
      <w:r w:rsidR="001C2990" w:rsidRPr="0052167D">
        <w:rPr>
          <w:rFonts w:eastAsia="Calibri"/>
          <w:szCs w:val="22"/>
        </w:rPr>
        <w:t xml:space="preserve"> </w:t>
      </w:r>
      <w:r w:rsidR="001C2990">
        <w:rPr>
          <w:rFonts w:eastAsia="Calibri"/>
          <w:szCs w:val="22"/>
        </w:rPr>
        <w:t xml:space="preserve">. </w:t>
      </w:r>
      <w:r w:rsidR="00E23FF5" w:rsidRPr="0052167D">
        <w:rPr>
          <w:rFonts w:eastAsia="Calibri"/>
          <w:szCs w:val="22"/>
        </w:rPr>
        <w:t>Jeigu pastebėjote, kad Solvetta lūžo, išmeskite jį ir kiek galima greičiau pradėkite vartoti naują žiedą. Kitas 7</w:t>
      </w:r>
      <w:r w:rsidR="00E23FF5" w:rsidRPr="0052167D">
        <w:rPr>
          <w:szCs w:val="22"/>
        </w:rPr>
        <w:t> </w:t>
      </w:r>
      <w:r w:rsidR="00E23FF5" w:rsidRPr="0052167D">
        <w:rPr>
          <w:rFonts w:eastAsia="Calibri"/>
          <w:szCs w:val="22"/>
        </w:rPr>
        <w:t>dienas naudokite papildomą kontraceptinį metodą (pvz.,</w:t>
      </w:r>
      <w:r w:rsidR="001C2990">
        <w:rPr>
          <w:rFonts w:eastAsia="Calibri"/>
          <w:szCs w:val="22"/>
        </w:rPr>
        <w:t>vyrišką</w:t>
      </w:r>
      <w:r w:rsidR="00E23FF5" w:rsidRPr="0052167D">
        <w:rPr>
          <w:rFonts w:eastAsia="Calibri"/>
          <w:szCs w:val="22"/>
        </w:rPr>
        <w:t xml:space="preserve"> prezervatyvą). Jeigu prieš pastebint žiedo lūžimą lytiškai santykiavote,  kreipkitės į savo gydytoją.</w:t>
      </w:r>
    </w:p>
    <w:p w:rsidR="00E23FF5" w:rsidRPr="0052167D" w:rsidRDefault="00E23FF5" w:rsidP="00E23FF5">
      <w:pPr>
        <w:rPr>
          <w:rFonts w:eastAsia="Calibri"/>
          <w:i/>
          <w:szCs w:val="22"/>
        </w:rPr>
      </w:pPr>
    </w:p>
    <w:p w:rsidR="00E23FF5" w:rsidRPr="0052167D" w:rsidRDefault="00E23FF5" w:rsidP="00E23FF5">
      <w:pPr>
        <w:rPr>
          <w:rFonts w:eastAsia="Calibri"/>
          <w:b/>
          <w:szCs w:val="22"/>
        </w:rPr>
      </w:pPr>
      <w:r w:rsidRPr="0052167D">
        <w:rPr>
          <w:rFonts w:eastAsia="Calibri"/>
          <w:b/>
          <w:szCs w:val="22"/>
        </w:rPr>
        <w:t>įsikišote daugiau nei vieną žiedą</w:t>
      </w:r>
    </w:p>
    <w:p w:rsidR="00E23FF5" w:rsidRPr="0052167D" w:rsidRDefault="00E23FF5" w:rsidP="00E23FF5">
      <w:pPr>
        <w:rPr>
          <w:rFonts w:eastAsia="Calibri"/>
          <w:szCs w:val="22"/>
        </w:rPr>
      </w:pPr>
      <w:r w:rsidRPr="0052167D">
        <w:rPr>
          <w:rFonts w:eastAsia="Calibri"/>
          <w:szCs w:val="22"/>
        </w:rPr>
        <w:t>Pranešimų apie sunkų žalingą poveikį perdozavus Solvetta hormonų, negauta. Jeigu atsitiktinai įsikišote daugiau nei vieną makšties žiedą, galite justi šleikštulį (pykinimą), vemti ar kraujuoti iš makšties. Ištraukite perteklinius žiedus ir, jeigu minėti simptomai išlieka, kreipkitės į savo gydytoją.</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pamiršote įsikišti naują makšties žiedą po pertraukos be žiedo</w:t>
      </w:r>
    </w:p>
    <w:p w:rsidR="00E23FF5" w:rsidRPr="0052167D" w:rsidRDefault="00E23FF5" w:rsidP="00E23FF5">
      <w:pPr>
        <w:rPr>
          <w:rFonts w:eastAsia="Calibri"/>
          <w:szCs w:val="22"/>
        </w:rPr>
      </w:pPr>
      <w:r w:rsidRPr="0052167D">
        <w:rPr>
          <w:rFonts w:eastAsia="Calibri"/>
          <w:szCs w:val="22"/>
        </w:rPr>
        <w:t xml:space="preserve">Jeigu </w:t>
      </w:r>
      <w:r w:rsidRPr="0052167D">
        <w:rPr>
          <w:rFonts w:eastAsia="Calibri"/>
          <w:b/>
          <w:szCs w:val="22"/>
        </w:rPr>
        <w:t>pertrauka be žiedo</w:t>
      </w:r>
      <w:r w:rsidRPr="0052167D">
        <w:rPr>
          <w:rFonts w:eastAsia="Calibri"/>
          <w:szCs w:val="22"/>
        </w:rPr>
        <w:t xml:space="preserve"> buvo</w:t>
      </w:r>
      <w:r w:rsidRPr="0052167D">
        <w:rPr>
          <w:rFonts w:eastAsia="Calibri"/>
          <w:b/>
          <w:szCs w:val="22"/>
        </w:rPr>
        <w:t xml:space="preserve"> ilgesnė nei 7 dienos</w:t>
      </w:r>
      <w:r w:rsidRPr="0052167D">
        <w:rPr>
          <w:rFonts w:eastAsia="Calibri"/>
          <w:szCs w:val="22"/>
        </w:rPr>
        <w:t xml:space="preserve">, įsikiškite naują žiedą, kai tik prisiminsite. Kitas 7 dienas lytiškai santykiaudama naudokite papildomas kontraceptines priemones (pvz., </w:t>
      </w:r>
      <w:r w:rsidR="004509E3">
        <w:rPr>
          <w:rFonts w:eastAsia="Calibri"/>
          <w:szCs w:val="22"/>
        </w:rPr>
        <w:t xml:space="preserve">vyrišką </w:t>
      </w:r>
      <w:r w:rsidRPr="0052167D">
        <w:rPr>
          <w:rFonts w:eastAsia="Calibri"/>
          <w:szCs w:val="22"/>
        </w:rPr>
        <w:t>prezervatyvą).</w:t>
      </w:r>
      <w:r w:rsidRPr="0052167D">
        <w:rPr>
          <w:rFonts w:eastAsia="Calibri"/>
          <w:b/>
          <w:szCs w:val="22"/>
        </w:rPr>
        <w:t xml:space="preserve"> Jeigu per pertrauką be žiedo lytiškai santykiavote, yra tikimybė, kad galite būti pastojusi</w:t>
      </w:r>
      <w:r w:rsidRPr="0052167D">
        <w:rPr>
          <w:rFonts w:eastAsia="Calibri"/>
          <w:szCs w:val="22"/>
        </w:rPr>
        <w:t>. Tokiu atveju nedelsiant kreipkitės į savo gydytoją. Kuo ilgesnė pertrauka be žiedo, tuo didesnė rizika pastoti.</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pamiršote ištraukti makšties žiedą</w:t>
      </w:r>
    </w:p>
    <w:p w:rsidR="00E23FF5" w:rsidRPr="0052167D" w:rsidRDefault="00E23FF5" w:rsidP="004509E3">
      <w:pPr>
        <w:numPr>
          <w:ilvl w:val="1"/>
          <w:numId w:val="37"/>
        </w:numPr>
        <w:ind w:left="426" w:hanging="426"/>
        <w:rPr>
          <w:rFonts w:eastAsia="Calibri"/>
          <w:szCs w:val="22"/>
        </w:rPr>
      </w:pPr>
      <w:r w:rsidRPr="0052167D">
        <w:rPr>
          <w:rFonts w:eastAsia="Calibri"/>
          <w:szCs w:val="22"/>
        </w:rPr>
        <w:lastRenderedPageBreak/>
        <w:t xml:space="preserve">Jeigu žiedas makštyje buvo ilgiau nei 3, bet ne ilgiau kaip </w:t>
      </w:r>
      <w:r w:rsidRPr="0052167D">
        <w:rPr>
          <w:rFonts w:eastAsia="Calibri"/>
          <w:b/>
          <w:szCs w:val="22"/>
        </w:rPr>
        <w:t>4 savaites</w:t>
      </w:r>
      <w:r w:rsidRPr="0052167D">
        <w:rPr>
          <w:rFonts w:eastAsia="Calibri"/>
          <w:szCs w:val="22"/>
        </w:rPr>
        <w:t>, jis visiškai apsaugo nuo nėštumo. Padarykite įprastinę vienos savaitės pertrauką be žiedo, o po to įsikiškite naują žiedą.</w:t>
      </w:r>
    </w:p>
    <w:p w:rsidR="00E23FF5" w:rsidRPr="0052167D" w:rsidRDefault="00E23FF5" w:rsidP="004509E3">
      <w:pPr>
        <w:numPr>
          <w:ilvl w:val="1"/>
          <w:numId w:val="37"/>
        </w:numPr>
        <w:ind w:left="426" w:hanging="426"/>
        <w:rPr>
          <w:rFonts w:eastAsia="Calibri"/>
          <w:szCs w:val="22"/>
        </w:rPr>
      </w:pPr>
      <w:r w:rsidRPr="0052167D">
        <w:rPr>
          <w:rFonts w:eastAsia="Calibri"/>
          <w:szCs w:val="22"/>
        </w:rPr>
        <w:t>Jeigu žiedas makštyje buvo</w:t>
      </w:r>
      <w:r w:rsidRPr="0052167D">
        <w:rPr>
          <w:rFonts w:eastAsia="Calibri"/>
          <w:b/>
          <w:szCs w:val="22"/>
        </w:rPr>
        <w:t xml:space="preserve"> ilgiau nei 4 savaites</w:t>
      </w:r>
      <w:r w:rsidRPr="0052167D">
        <w:rPr>
          <w:rFonts w:eastAsia="Calibri"/>
          <w:szCs w:val="22"/>
        </w:rPr>
        <w:t>, yra galimybė pastoti. Prieš įsikišant naują žiedą, kreipkitės į savo gydytoją.</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b/>
          <w:szCs w:val="22"/>
        </w:rPr>
        <w:t>nėra mėnesinių</w:t>
      </w:r>
    </w:p>
    <w:p w:rsidR="00E23FF5" w:rsidRPr="0052167D" w:rsidRDefault="00E23FF5" w:rsidP="004509E3">
      <w:pPr>
        <w:numPr>
          <w:ilvl w:val="0"/>
          <w:numId w:val="39"/>
        </w:numPr>
        <w:ind w:left="426" w:hanging="426"/>
        <w:rPr>
          <w:rFonts w:eastAsia="Calibri"/>
          <w:b/>
          <w:szCs w:val="22"/>
        </w:rPr>
      </w:pPr>
      <w:r w:rsidRPr="0052167D">
        <w:rPr>
          <w:rFonts w:eastAsia="Calibri"/>
          <w:b/>
          <w:szCs w:val="22"/>
        </w:rPr>
        <w:t>Jeigu naudojote Solvetta pagal instrukcijas</w:t>
      </w:r>
    </w:p>
    <w:p w:rsidR="00E23FF5" w:rsidRPr="0052167D" w:rsidRDefault="00E23FF5" w:rsidP="00AB7E7D">
      <w:pPr>
        <w:ind w:left="426"/>
        <w:rPr>
          <w:rFonts w:eastAsia="Calibri"/>
          <w:szCs w:val="22"/>
        </w:rPr>
      </w:pPr>
      <w:r w:rsidRPr="0052167D">
        <w:rPr>
          <w:rFonts w:eastAsia="Calibri"/>
          <w:szCs w:val="22"/>
        </w:rPr>
        <w:t>Jeigu nėra mėnesinių, bet Solvetta naudojote pagal instrukcijas ir nevartojote kartu kitų vaistų, yra labai mažai tikėtina, jog esate nėščia. Solvetta toliau naudokite taip, kaip įprasta. Jeigu mėnesinių nėra du kartus iš eilės, vis dėlto Jūs galite būti nėščia. Apie tai nedelsiant pasakykite savo gydytojui. Nepradėkite vartoti naujo Solvetta, kol gydytojas patikrins, ar Jūs esate ne nėščia.</w:t>
      </w:r>
    </w:p>
    <w:p w:rsidR="00E23FF5" w:rsidRPr="0052167D" w:rsidRDefault="00E23FF5" w:rsidP="00E23FF5">
      <w:pPr>
        <w:rPr>
          <w:rFonts w:eastAsia="Calibri"/>
          <w:szCs w:val="22"/>
        </w:rPr>
      </w:pPr>
    </w:p>
    <w:p w:rsidR="00E23FF5" w:rsidRPr="0052167D" w:rsidRDefault="00E23FF5" w:rsidP="00AB7E7D">
      <w:pPr>
        <w:numPr>
          <w:ilvl w:val="0"/>
          <w:numId w:val="42"/>
        </w:numPr>
        <w:ind w:left="426" w:hanging="426"/>
        <w:rPr>
          <w:rFonts w:eastAsia="Calibri"/>
          <w:b/>
          <w:szCs w:val="22"/>
        </w:rPr>
      </w:pPr>
      <w:r w:rsidRPr="0052167D">
        <w:rPr>
          <w:rFonts w:eastAsia="Calibri"/>
          <w:b/>
          <w:szCs w:val="22"/>
        </w:rPr>
        <w:t>Jeigu nesilaikėte Solvetta vartojimo instrukcijų</w:t>
      </w:r>
    </w:p>
    <w:p w:rsidR="00E23FF5" w:rsidRPr="0052167D" w:rsidRDefault="00E23FF5" w:rsidP="00AB7E7D">
      <w:pPr>
        <w:ind w:left="426"/>
        <w:rPr>
          <w:rFonts w:eastAsia="Calibri"/>
          <w:szCs w:val="22"/>
        </w:rPr>
      </w:pPr>
      <w:r w:rsidRPr="0052167D">
        <w:rPr>
          <w:rFonts w:eastAsia="Calibri"/>
          <w:szCs w:val="22"/>
        </w:rPr>
        <w:t>Jeigu neprasidėjo mėnesinių kraujavimas ir nesilaikėte vartojimo instrukcijų bei pirmos žiedo vartojimo pertraukos metu mėnesinės neprasideda, galite būti nėščia. Prieš pradedant vartoti naują Solvetta, kreipkitės į savo gydytoją.</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netikėtai prasidėjo kraujavimas</w:t>
      </w:r>
    </w:p>
    <w:p w:rsidR="00E23FF5" w:rsidRPr="0052167D" w:rsidRDefault="00E23FF5" w:rsidP="00E23FF5">
      <w:pPr>
        <w:rPr>
          <w:rFonts w:eastAsia="Calibri"/>
          <w:szCs w:val="22"/>
        </w:rPr>
      </w:pPr>
      <w:r w:rsidRPr="0052167D">
        <w:rPr>
          <w:rFonts w:eastAsia="Calibri"/>
          <w:szCs w:val="22"/>
        </w:rPr>
        <w:t>Kai kurioms Solvetta vartojančioms moterims tarp mėnesinių gali šiek tiek kraujuoti iš makšties. Gali tekti vartoti higienos priemones. Bet kokiu atveju žiedą reikia palikti makštyje ir toliau vartoti kaip įprasta. Jeigu nereguliarus kraujavimas tęsiasi, stiprėja ar kartojasi, pasakykite savo gydytojui.</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norite pakeisti mėnesinių pradžios dieną</w:t>
      </w:r>
    </w:p>
    <w:p w:rsidR="00E23FF5" w:rsidRPr="0052167D" w:rsidRDefault="00E23FF5" w:rsidP="00E23FF5">
      <w:pPr>
        <w:rPr>
          <w:rFonts w:eastAsia="Calibri"/>
          <w:szCs w:val="22"/>
        </w:rPr>
      </w:pPr>
      <w:r w:rsidRPr="0052167D">
        <w:rPr>
          <w:rFonts w:eastAsia="Calibri"/>
          <w:szCs w:val="22"/>
        </w:rPr>
        <w:t xml:space="preserve">Jeigu laikotės Solvetta vartojimo instrukcijų, mėnesinės (nutraukimo kraujavimas) prasidės per pertrauką be žiedo. Jeigu norite pakeisti mėnesinių pradžios dieną, galite sutrumpinti pertrauką be žiedo (pertraukos ilginti negalima!). Pavyzdžiui, jeigu pertrauka be žiedo paprastai prasideda penktadienį, galite pakeisti, kad nuo kito mėnesio jos prasidėtų antradienį (trimis dienomis anksčiau). Paprasčiausiai, naują žiedą įsikiškite trimis dienomis anksčiau nei įprasta. </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Jeigu pertrauka be žiedo labai trumpa (pvz., 3 dienų ar trumpesnė), įprastinio kraujavimo gali nebūti. Kito žiedo vartojimo metu gali atsirasti tepių išskyrų (kraujo lašelių arba dėmelių) ar kraujavimo protrūkis.</w:t>
      </w:r>
    </w:p>
    <w:p w:rsidR="004509E3" w:rsidRPr="004509E3" w:rsidRDefault="004509E3" w:rsidP="004509E3">
      <w:pPr>
        <w:rPr>
          <w:rFonts w:eastAsia="Calibri"/>
          <w:szCs w:val="22"/>
        </w:rPr>
      </w:pPr>
    </w:p>
    <w:p w:rsidR="004509E3" w:rsidRPr="00AB7E7D" w:rsidRDefault="004509E3" w:rsidP="004509E3">
      <w:pPr>
        <w:rPr>
          <w:rFonts w:eastAsia="Calibri"/>
          <w:i/>
          <w:szCs w:val="22"/>
        </w:rPr>
      </w:pPr>
      <w:r w:rsidRPr="00AB7E7D">
        <w:rPr>
          <w:rFonts w:eastAsia="Calibri"/>
          <w:i/>
          <w:szCs w:val="22"/>
        </w:rPr>
        <w:t>Jeigu abejojate, kaip elgtis, kreipkitės patarimo į gydytoją.</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norite, kad mėnesinės prasidėtų vėliau</w:t>
      </w:r>
    </w:p>
    <w:p w:rsidR="004509E3" w:rsidRDefault="00E23FF5" w:rsidP="00E23FF5">
      <w:pPr>
        <w:rPr>
          <w:rFonts w:eastAsia="Calibri"/>
          <w:szCs w:val="22"/>
        </w:rPr>
      </w:pPr>
      <w:r w:rsidRPr="0052167D">
        <w:rPr>
          <w:rFonts w:eastAsia="Calibri"/>
          <w:szCs w:val="22"/>
        </w:rPr>
        <w:t xml:space="preserve">Mėnesines (nutraukimo kraujavimą) galima uždelsti, nors to daryti nerekomenduojama, naują žiedą įsikišus iškart, kai ištraukiamas ankstesnis, nedarant pertraukos be žiedo. </w:t>
      </w:r>
    </w:p>
    <w:p w:rsidR="00E23FF5" w:rsidRPr="0052167D" w:rsidRDefault="00E23FF5" w:rsidP="00E23FF5">
      <w:pPr>
        <w:rPr>
          <w:rFonts w:eastAsia="Calibri"/>
          <w:szCs w:val="22"/>
        </w:rPr>
      </w:pPr>
      <w:r w:rsidRPr="0052167D">
        <w:rPr>
          <w:rFonts w:eastAsia="Calibri"/>
          <w:szCs w:val="22"/>
        </w:rPr>
        <w:t>Naujas žiedas gali būti makštyje ne ilgiau kaip 3</w:t>
      </w:r>
      <w:r w:rsidRPr="0052167D">
        <w:rPr>
          <w:szCs w:val="22"/>
        </w:rPr>
        <w:t> </w:t>
      </w:r>
      <w:r w:rsidRPr="0052167D">
        <w:rPr>
          <w:rFonts w:eastAsia="Calibri"/>
          <w:szCs w:val="22"/>
        </w:rPr>
        <w:t>savaites. Vartojant naują žiedą gali atsirasti tepių išskyrų iš makšties (kraujo lašelių arba dėmelių) ar kraujavimo protrūkis. Kai norėsite, kad prasidėtų mėnesinės, reikia tik ištraukti žiedą. Padarykite įprastą vienos svaitės pertrauką ir įsikiškite naują žiedą.</w:t>
      </w:r>
    </w:p>
    <w:p w:rsidR="00E23FF5" w:rsidRPr="0052167D" w:rsidRDefault="00E23FF5" w:rsidP="00E23FF5">
      <w:pPr>
        <w:rPr>
          <w:rFonts w:eastAsia="Calibri"/>
          <w:szCs w:val="22"/>
        </w:rPr>
      </w:pPr>
    </w:p>
    <w:p w:rsidR="00E23FF5" w:rsidRPr="00AB7E7D" w:rsidRDefault="00E23FF5" w:rsidP="00E23FF5">
      <w:pPr>
        <w:rPr>
          <w:rFonts w:eastAsia="Calibri"/>
          <w:i/>
          <w:szCs w:val="22"/>
        </w:rPr>
      </w:pPr>
      <w:r w:rsidRPr="00AB7E7D">
        <w:rPr>
          <w:rFonts w:eastAsia="Calibri"/>
          <w:i/>
          <w:szCs w:val="22"/>
        </w:rPr>
        <w:t>Prieš nuspręsdama uždelsti mėnesines, kreipkitės patarimo į savo gydytoją.</w:t>
      </w:r>
    </w:p>
    <w:p w:rsidR="00E23FF5" w:rsidRPr="0052167D" w:rsidRDefault="00E23FF5" w:rsidP="00E23FF5">
      <w:pPr>
        <w:rPr>
          <w:rFonts w:eastAsia="Calibri"/>
          <w:szCs w:val="22"/>
        </w:rPr>
      </w:pPr>
    </w:p>
    <w:p w:rsidR="00E23FF5" w:rsidRPr="0052167D" w:rsidRDefault="00E23FF5" w:rsidP="00E23FF5">
      <w:pPr>
        <w:tabs>
          <w:tab w:val="left" w:pos="567"/>
        </w:tabs>
        <w:rPr>
          <w:rFonts w:eastAsia="Calibri"/>
          <w:b/>
          <w:szCs w:val="22"/>
        </w:rPr>
      </w:pPr>
      <w:r w:rsidRPr="0052167D">
        <w:rPr>
          <w:rFonts w:eastAsia="Calibri"/>
          <w:b/>
          <w:szCs w:val="22"/>
        </w:rPr>
        <w:t>Jeigu norite nutraukti Solvetta vartojimą</w:t>
      </w:r>
    </w:p>
    <w:p w:rsidR="00E23FF5" w:rsidRPr="0052167D" w:rsidRDefault="00E23FF5" w:rsidP="00E23FF5">
      <w:pPr>
        <w:rPr>
          <w:rFonts w:eastAsia="Calibri"/>
          <w:szCs w:val="22"/>
        </w:rPr>
      </w:pPr>
      <w:r w:rsidRPr="0052167D">
        <w:rPr>
          <w:rFonts w:eastAsia="Calibri"/>
          <w:szCs w:val="22"/>
        </w:rPr>
        <w:t>Solvetta vartojimą galima nutraukti bet kuriuo metu.</w:t>
      </w:r>
    </w:p>
    <w:p w:rsidR="00E23FF5" w:rsidRPr="0052167D" w:rsidRDefault="00E23FF5" w:rsidP="00E23FF5">
      <w:pPr>
        <w:rPr>
          <w:rFonts w:eastAsia="Calibri"/>
          <w:szCs w:val="22"/>
        </w:rPr>
      </w:pPr>
    </w:p>
    <w:p w:rsidR="00E23FF5" w:rsidRDefault="00E23FF5" w:rsidP="00E23FF5">
      <w:pPr>
        <w:rPr>
          <w:rFonts w:eastAsia="Calibri"/>
          <w:szCs w:val="22"/>
        </w:rPr>
      </w:pPr>
      <w:r w:rsidRPr="0052167D">
        <w:rPr>
          <w:rFonts w:eastAsia="Calibri"/>
          <w:szCs w:val="22"/>
        </w:rPr>
        <w:t>Jeigu nenorite pastoti, klauskite savo gydytojo, kokiais dar metodais apsisaugoti nuo nėštumo.</w:t>
      </w:r>
    </w:p>
    <w:p w:rsidR="0051686A" w:rsidRPr="0052167D" w:rsidRDefault="0051686A" w:rsidP="00E23FF5">
      <w:pPr>
        <w:rPr>
          <w:rFonts w:eastAsia="Calibri"/>
          <w:szCs w:val="22"/>
        </w:rPr>
      </w:pPr>
    </w:p>
    <w:p w:rsidR="00E23FF5" w:rsidRPr="0052167D" w:rsidRDefault="00E23FF5" w:rsidP="00E23FF5">
      <w:pPr>
        <w:rPr>
          <w:rFonts w:eastAsia="Calibri"/>
          <w:szCs w:val="22"/>
        </w:rPr>
      </w:pPr>
      <w:r w:rsidRPr="0052167D">
        <w:rPr>
          <w:rFonts w:eastAsia="Calibri"/>
          <w:szCs w:val="22"/>
        </w:rPr>
        <w:t>Jeigu nutraukiate Solvetta vartojimą, nes norite pastoti, prieš tai turite sulaukti natūralių mėnesinių. Tai padeda apskaičiuoti, kada gims kūdikis.</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ind w:left="600" w:hanging="600"/>
        <w:rPr>
          <w:rFonts w:eastAsia="Calibri"/>
          <w:b/>
          <w:szCs w:val="22"/>
        </w:rPr>
      </w:pPr>
      <w:r w:rsidRPr="0052167D">
        <w:rPr>
          <w:rFonts w:eastAsia="Calibri"/>
          <w:b/>
          <w:szCs w:val="22"/>
        </w:rPr>
        <w:t>4.</w:t>
      </w:r>
      <w:r w:rsidRPr="0052167D">
        <w:rPr>
          <w:rFonts w:eastAsia="Calibri"/>
          <w:b/>
          <w:szCs w:val="22"/>
        </w:rPr>
        <w:tab/>
        <w:t>Galimas šalutinis poveikis</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Šis vaistas, kaip ir visi kiti, gali sukelti šalutinį poveikį, nors jis pasireiškia ne visiems žmonėms.</w:t>
      </w:r>
    </w:p>
    <w:p w:rsidR="00E23FF5" w:rsidRPr="0052167D" w:rsidRDefault="00E23FF5" w:rsidP="00E23FF5">
      <w:pPr>
        <w:snapToGrid w:val="0"/>
        <w:rPr>
          <w:szCs w:val="22"/>
        </w:rPr>
      </w:pPr>
      <w:r w:rsidRPr="0052167D">
        <w:rPr>
          <w:szCs w:val="22"/>
        </w:rPr>
        <w:t>Jeigu pasireiškė šalutinis poveikis, ypač jeigu jis sunkus ir nepraeina, arba atsirado bet koks sveikatos būklės pokytis, kurį, Jūsų nuomone, galėjo sukelti Solvetta, pasakykite savo gydytojui.</w:t>
      </w:r>
    </w:p>
    <w:p w:rsidR="00E23FF5" w:rsidRPr="0052167D" w:rsidRDefault="00E23FF5" w:rsidP="00E23FF5">
      <w:pPr>
        <w:snapToGrid w:val="0"/>
        <w:rPr>
          <w:rFonts w:eastAsia="SimSun"/>
          <w:szCs w:val="22"/>
        </w:rPr>
      </w:pPr>
    </w:p>
    <w:p w:rsidR="00E23FF5" w:rsidRPr="0052167D" w:rsidRDefault="00E23FF5" w:rsidP="00E23FF5">
      <w:pPr>
        <w:snapToGrid w:val="0"/>
        <w:rPr>
          <w:rFonts w:eastAsia="SimSun"/>
          <w:szCs w:val="22"/>
        </w:rPr>
      </w:pPr>
      <w:r w:rsidRPr="0052167D">
        <w:rPr>
          <w:rFonts w:eastAsia="SimSun"/>
          <w:szCs w:val="22"/>
        </w:rPr>
        <w:t>Visoms moterims, vartojančioms sudėtinių hormoninių kontraceptikų,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Solvetta“.</w:t>
      </w:r>
    </w:p>
    <w:p w:rsidR="00E23FF5" w:rsidRPr="0052167D" w:rsidRDefault="00E23FF5" w:rsidP="00E23FF5">
      <w:pPr>
        <w:rPr>
          <w:szCs w:val="22"/>
        </w:rPr>
      </w:pPr>
    </w:p>
    <w:p w:rsidR="00E23FF5" w:rsidRPr="0052167D" w:rsidRDefault="00E23FF5" w:rsidP="00E23FF5">
      <w:pPr>
        <w:rPr>
          <w:szCs w:val="22"/>
        </w:rPr>
      </w:pPr>
      <w:r w:rsidRPr="0052167D">
        <w:rPr>
          <w:szCs w:val="22"/>
        </w:rPr>
        <w:t>Jeigu yra alergija (padidėjęs jautrumas) bet kuriai Solvetta sudėtinei medžiagai, gali pasireikšti išvardyti simptomai (dažnis nežinomas): angioneurozinė edema [patinti veidas, liežuvis ir (arba) tapti sunku ryti] arba gali atsirasti dilgėlinė ir kartu pasunkėti kvėpavimas. Jeigu taip atsitinka, nedelsiant kreipkitės į savo gydytoją.</w:t>
      </w:r>
    </w:p>
    <w:p w:rsidR="00E23FF5" w:rsidRDefault="00E23FF5" w:rsidP="00E23FF5">
      <w:pPr>
        <w:rPr>
          <w:rFonts w:eastAsia="Calibri"/>
          <w:szCs w:val="22"/>
        </w:rPr>
      </w:pPr>
    </w:p>
    <w:p w:rsidR="0009567E" w:rsidRPr="0052167D" w:rsidRDefault="0009567E" w:rsidP="00E23FF5">
      <w:pPr>
        <w:rPr>
          <w:rFonts w:eastAsia="Calibri"/>
          <w:szCs w:val="22"/>
        </w:rPr>
      </w:pPr>
      <w:r>
        <w:rPr>
          <w:rFonts w:eastAsia="Calibri"/>
          <w:szCs w:val="22"/>
        </w:rPr>
        <w:t xml:space="preserve">Žiedo, kurio sudėtyje yra </w:t>
      </w:r>
      <w:r w:rsidRPr="0009567E">
        <w:rPr>
          <w:rFonts w:eastAsia="Calibri"/>
          <w:szCs w:val="22"/>
        </w:rPr>
        <w:t>etonogestrelio ir etinilestradiolio</w:t>
      </w:r>
      <w:r>
        <w:rPr>
          <w:rFonts w:eastAsia="Calibri"/>
          <w:szCs w:val="22"/>
        </w:rPr>
        <w:t>, vartotojos pranešė apie tokį šalutinį poveikį:</w:t>
      </w:r>
    </w:p>
    <w:p w:rsidR="00E23FF5" w:rsidRPr="0052167D" w:rsidRDefault="00E23FF5" w:rsidP="00E23FF5">
      <w:pPr>
        <w:rPr>
          <w:rFonts w:eastAsia="Calibri"/>
          <w:szCs w:val="22"/>
        </w:rPr>
      </w:pPr>
    </w:p>
    <w:tbl>
      <w:tblPr>
        <w:tblW w:w="0" w:type="auto"/>
        <w:tblLook w:val="01E0" w:firstRow="1" w:lastRow="1" w:firstColumn="1" w:lastColumn="1" w:noHBand="0" w:noVBand="0"/>
      </w:tblPr>
      <w:tblGrid>
        <w:gridCol w:w="9287"/>
      </w:tblGrid>
      <w:tr w:rsidR="00E23FF5" w:rsidRPr="0052167D" w:rsidTr="00E23FF5">
        <w:tc>
          <w:tcPr>
            <w:tcW w:w="9287" w:type="dxa"/>
            <w:hideMark/>
          </w:tcPr>
          <w:p w:rsidR="00E23FF5" w:rsidRPr="0052167D" w:rsidRDefault="00E23FF5" w:rsidP="00E23FF5">
            <w:pPr>
              <w:rPr>
                <w:rFonts w:eastAsia="Calibri"/>
                <w:color w:val="000000"/>
                <w:szCs w:val="22"/>
              </w:rPr>
            </w:pPr>
            <w:r w:rsidRPr="0052167D">
              <w:rPr>
                <w:rFonts w:eastAsia="Calibri"/>
                <w:color w:val="000000"/>
                <w:szCs w:val="22"/>
              </w:rPr>
              <w:t>Dažnas (gali pasireikšti mažiau kaip 1 iš 10 moterų):</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pilvo skausmas, pykinimas (vėmimas</w:t>
            </w:r>
            <w:r w:rsidRPr="0052167D">
              <w:rPr>
                <w:color w:val="000000"/>
                <w:szCs w:val="22"/>
              </w:rPr>
              <w:t>);</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mieliagrybių sukelta makšties infekcija (pvz., pienligė), makšties diskomfortas dėl žiedo, lytinių organų niežulys, išskyros iš makšties</w:t>
            </w:r>
            <w:r w:rsidRPr="0052167D">
              <w:rPr>
                <w:color w:val="000000"/>
                <w:szCs w:val="22"/>
              </w:rPr>
              <w:t>;</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 xml:space="preserve">galvos skausmas arba migrena, prislėgta nuotaika, lytinio </w:t>
            </w:r>
            <w:r w:rsidRPr="0052167D">
              <w:rPr>
                <w:color w:val="000000"/>
                <w:szCs w:val="22"/>
              </w:rPr>
              <w:t>potraukio</w:t>
            </w:r>
            <w:r w:rsidRPr="0052167D">
              <w:rPr>
                <w:rFonts w:eastAsia="Calibri"/>
                <w:color w:val="000000"/>
                <w:szCs w:val="22"/>
              </w:rPr>
              <w:t xml:space="preserve"> susilpnėjimas</w:t>
            </w:r>
            <w:r w:rsidRPr="0052167D">
              <w:rPr>
                <w:color w:val="000000"/>
                <w:szCs w:val="22"/>
              </w:rPr>
              <w:t>;</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 xml:space="preserve">krūtų skausmas, </w:t>
            </w:r>
            <w:r w:rsidRPr="0052167D">
              <w:rPr>
                <w:color w:val="000000"/>
                <w:szCs w:val="22"/>
              </w:rPr>
              <w:t xml:space="preserve">skausmas dubenyje, </w:t>
            </w:r>
            <w:r w:rsidRPr="0052167D">
              <w:rPr>
                <w:rFonts w:eastAsia="Calibri"/>
                <w:color w:val="000000"/>
                <w:szCs w:val="22"/>
              </w:rPr>
              <w:t>skausmingos mėnesinės</w:t>
            </w:r>
            <w:r w:rsidRPr="0052167D">
              <w:rPr>
                <w:color w:val="000000"/>
                <w:szCs w:val="22"/>
              </w:rPr>
              <w:t>;</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spuogai</w:t>
            </w:r>
            <w:r w:rsidRPr="0052167D">
              <w:rPr>
                <w:color w:val="000000"/>
                <w:szCs w:val="22"/>
              </w:rPr>
              <w:t>;</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svorio padidėjimas</w:t>
            </w:r>
            <w:r w:rsidRPr="0052167D">
              <w:rPr>
                <w:color w:val="000000"/>
                <w:szCs w:val="22"/>
              </w:rPr>
              <w:t>;</w:t>
            </w:r>
          </w:p>
          <w:p w:rsidR="00E23FF5" w:rsidRPr="0052167D" w:rsidRDefault="00E23FF5" w:rsidP="0051686A">
            <w:pPr>
              <w:numPr>
                <w:ilvl w:val="1"/>
                <w:numId w:val="19"/>
              </w:numPr>
              <w:tabs>
                <w:tab w:val="num" w:pos="426"/>
              </w:tabs>
              <w:ind w:left="426" w:hanging="426"/>
              <w:rPr>
                <w:rFonts w:eastAsia="Calibri"/>
                <w:color w:val="000000"/>
                <w:szCs w:val="22"/>
              </w:rPr>
            </w:pPr>
            <w:r w:rsidRPr="0052167D">
              <w:rPr>
                <w:rFonts w:eastAsia="Calibri"/>
                <w:color w:val="000000"/>
                <w:szCs w:val="22"/>
              </w:rPr>
              <w:t>žiedo iškritimas</w:t>
            </w:r>
            <w:r w:rsidRPr="0052167D">
              <w:rPr>
                <w:color w:val="000000"/>
                <w:szCs w:val="22"/>
              </w:rPr>
              <w:t>.</w:t>
            </w:r>
          </w:p>
        </w:tc>
      </w:tr>
      <w:tr w:rsidR="00E23FF5" w:rsidRPr="0052167D" w:rsidTr="00E23FF5">
        <w:tc>
          <w:tcPr>
            <w:tcW w:w="9287" w:type="dxa"/>
          </w:tcPr>
          <w:p w:rsidR="00E23FF5" w:rsidRPr="0052167D" w:rsidRDefault="00E23FF5" w:rsidP="00E23FF5">
            <w:pPr>
              <w:rPr>
                <w:color w:val="000000"/>
                <w:szCs w:val="22"/>
              </w:rPr>
            </w:pPr>
          </w:p>
        </w:tc>
      </w:tr>
      <w:tr w:rsidR="00E23FF5" w:rsidRPr="0052167D" w:rsidTr="00E23FF5">
        <w:trPr>
          <w:trHeight w:val="6105"/>
        </w:trPr>
        <w:tc>
          <w:tcPr>
            <w:tcW w:w="9287" w:type="dxa"/>
            <w:hideMark/>
          </w:tcPr>
          <w:p w:rsidR="00E23FF5" w:rsidRPr="0052167D" w:rsidRDefault="00E23FF5" w:rsidP="00E23FF5">
            <w:pPr>
              <w:rPr>
                <w:rFonts w:eastAsia="Calibri"/>
                <w:szCs w:val="22"/>
              </w:rPr>
            </w:pPr>
            <w:r w:rsidRPr="0052167D">
              <w:rPr>
                <w:rFonts w:eastAsia="Calibri"/>
                <w:szCs w:val="22"/>
              </w:rPr>
              <w:t xml:space="preserve">Nedažnas (gali pasireikšti </w:t>
            </w:r>
            <w:r w:rsidRPr="0052167D">
              <w:rPr>
                <w:rFonts w:eastAsia="Calibri"/>
                <w:color w:val="000000"/>
                <w:szCs w:val="22"/>
              </w:rPr>
              <w:t xml:space="preserve">mažiau kaip </w:t>
            </w:r>
            <w:r w:rsidRPr="0052167D">
              <w:rPr>
                <w:rFonts w:eastAsia="Calibri"/>
                <w:szCs w:val="22"/>
              </w:rPr>
              <w:t>1 iš 100 moterų):</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regėjimo sutrikimas, svaigulys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pilvo pūtimas, vėmimas, viduriavimas arba vidurių užkietėjimas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nuovargis, negalavimas arba dirglumas, nuotaikos pokyčiai, nuotaikų kaita</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skysčių kaupimasis organizme (edema</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šlapimo takų ar šlapimo pūslės infekcija</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sunku pasišlapinti arba skausmingas šlapinimasis, stiprus noras šlapintis arba būtinybė pasišlapinti, dažnesnis šlapinimasis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lytinių santykių sutrikimai, įskaitant skausmą, kraujavimą arba partnerio jaučiamą žiedą</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kraujospūdžio padidėjimas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apetito padidėjimas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 xml:space="preserve">nugaros skausmas, </w:t>
            </w:r>
            <w:r w:rsidRPr="0052167D">
              <w:rPr>
                <w:szCs w:val="22"/>
              </w:rPr>
              <w:t>raumenų spazmai</w:t>
            </w:r>
            <w:r w:rsidRPr="0052167D">
              <w:rPr>
                <w:rFonts w:eastAsia="Calibri"/>
                <w:szCs w:val="22"/>
              </w:rPr>
              <w:t>, kojų ar rankų skausmas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odos jautrumo sumažėjimas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krūtų skausmingumas ar padidėjimas, fibrocistinė krūtų liga (cistos krūtyse, kurios gali patinti arba tapti skausmingos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gimdos kaklelio uždegimas, gimdos kaklelio polipai (gimdos kaklelio išaugos), gimdos kaklelio gleivinės išsivertimas (ektropionas</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mėnesinių pokyčiai (pvz.: mėnesinės gali pagausėti, pailgėti, tapti nereguliarios arba visai išnykti), dubens diskomfortas, priešmenstruacinis sindromas, gimdos spazmai</w:t>
            </w:r>
            <w:r w:rsidRPr="0052167D">
              <w:rPr>
                <w:szCs w:val="22"/>
              </w:rPr>
              <w:t>;</w:t>
            </w:r>
          </w:p>
          <w:p w:rsidR="00E23FF5" w:rsidRPr="0052167D" w:rsidRDefault="00E23FF5" w:rsidP="0051686A">
            <w:pPr>
              <w:numPr>
                <w:ilvl w:val="1"/>
                <w:numId w:val="20"/>
              </w:numPr>
              <w:tabs>
                <w:tab w:val="num" w:pos="426"/>
              </w:tabs>
              <w:ind w:left="426" w:hanging="426"/>
              <w:rPr>
                <w:rFonts w:eastAsia="Calibri"/>
                <w:szCs w:val="22"/>
              </w:rPr>
            </w:pPr>
            <w:r w:rsidRPr="0052167D">
              <w:rPr>
                <w:rFonts w:eastAsia="Calibri"/>
                <w:szCs w:val="22"/>
              </w:rPr>
              <w:t>infekcija (grybelinė ar bakterinė) makštyje, makšties ar vulvos deginimo pojūtis, kvapas, skausmas, diskomfortas arba sausumas</w:t>
            </w:r>
            <w:r w:rsidRPr="0052167D">
              <w:rPr>
                <w:szCs w:val="22"/>
              </w:rPr>
              <w:t>;</w:t>
            </w:r>
          </w:p>
          <w:p w:rsidR="00E23FF5" w:rsidRPr="0052167D" w:rsidRDefault="00E23FF5" w:rsidP="0009567E">
            <w:pPr>
              <w:numPr>
                <w:ilvl w:val="1"/>
                <w:numId w:val="20"/>
              </w:numPr>
              <w:tabs>
                <w:tab w:val="num" w:pos="426"/>
              </w:tabs>
              <w:ind w:left="426" w:hanging="426"/>
              <w:rPr>
                <w:rFonts w:eastAsia="Calibri"/>
                <w:szCs w:val="22"/>
              </w:rPr>
            </w:pPr>
            <w:r w:rsidRPr="0052167D">
              <w:rPr>
                <w:rFonts w:eastAsia="Calibri"/>
                <w:szCs w:val="22"/>
              </w:rPr>
              <w:t>plaukų slinkimas, egzema, niežulys, išbėrimas arba karščio pylimas</w:t>
            </w:r>
            <w:r w:rsidR="00992692">
              <w:rPr>
                <w:szCs w:val="22"/>
              </w:rPr>
              <w:t>.</w:t>
            </w:r>
          </w:p>
        </w:tc>
      </w:tr>
    </w:tbl>
    <w:p w:rsidR="00E23FF5" w:rsidRPr="0052167D" w:rsidRDefault="00E23FF5" w:rsidP="00E23FF5">
      <w:pPr>
        <w:rPr>
          <w:rFonts w:eastAsia="Calibri"/>
          <w:szCs w:val="22"/>
        </w:rPr>
      </w:pPr>
    </w:p>
    <w:p w:rsidR="00E23FF5" w:rsidRPr="0052167D" w:rsidRDefault="00E23FF5" w:rsidP="00E23FF5">
      <w:pPr>
        <w:rPr>
          <w:szCs w:val="22"/>
        </w:rPr>
      </w:pPr>
      <w:r w:rsidRPr="0052167D">
        <w:rPr>
          <w:szCs w:val="22"/>
        </w:rPr>
        <w:t xml:space="preserve">Retas (gali pasireikšti </w:t>
      </w:r>
      <w:r w:rsidRPr="0052167D">
        <w:rPr>
          <w:color w:val="000000"/>
          <w:szCs w:val="22"/>
        </w:rPr>
        <w:t xml:space="preserve">mažiau kaip </w:t>
      </w:r>
      <w:r w:rsidRPr="0052167D">
        <w:rPr>
          <w:szCs w:val="22"/>
        </w:rPr>
        <w:t>1 iš 1000 moterų):</w:t>
      </w:r>
    </w:p>
    <w:p w:rsidR="00E23FF5" w:rsidRPr="0052167D" w:rsidRDefault="00E23FF5" w:rsidP="00AB7E7D">
      <w:pPr>
        <w:numPr>
          <w:ilvl w:val="0"/>
          <w:numId w:val="21"/>
        </w:numPr>
        <w:snapToGrid w:val="0"/>
        <w:ind w:left="426" w:hanging="426"/>
        <w:rPr>
          <w:szCs w:val="22"/>
        </w:rPr>
      </w:pPr>
      <w:r w:rsidRPr="0052167D">
        <w:rPr>
          <w:szCs w:val="22"/>
        </w:rPr>
        <w:lastRenderedPageBreak/>
        <w:t>Kenksmingi kraujo krešuliai venoje ar arterijoje, pvz.:</w:t>
      </w:r>
    </w:p>
    <w:p w:rsidR="00E23FF5" w:rsidRPr="0052167D" w:rsidRDefault="00E23FF5" w:rsidP="00E23FF5">
      <w:pPr>
        <w:numPr>
          <w:ilvl w:val="1"/>
          <w:numId w:val="22"/>
        </w:numPr>
        <w:snapToGrid w:val="0"/>
        <w:rPr>
          <w:szCs w:val="22"/>
        </w:rPr>
      </w:pPr>
      <w:r w:rsidRPr="0052167D">
        <w:rPr>
          <w:szCs w:val="22"/>
        </w:rPr>
        <w:t>kojoje ar pėdoje (t. y., GVT);</w:t>
      </w:r>
    </w:p>
    <w:p w:rsidR="00E23FF5" w:rsidRPr="0052167D" w:rsidRDefault="00E23FF5" w:rsidP="00E23FF5">
      <w:pPr>
        <w:numPr>
          <w:ilvl w:val="1"/>
          <w:numId w:val="22"/>
        </w:numPr>
        <w:snapToGrid w:val="0"/>
        <w:rPr>
          <w:szCs w:val="22"/>
        </w:rPr>
      </w:pPr>
      <w:r w:rsidRPr="0052167D">
        <w:rPr>
          <w:szCs w:val="22"/>
        </w:rPr>
        <w:t>plaučiuose (t. y., PE);</w:t>
      </w:r>
    </w:p>
    <w:p w:rsidR="00E23FF5" w:rsidRPr="0052167D" w:rsidRDefault="00E23FF5" w:rsidP="00E23FF5">
      <w:pPr>
        <w:numPr>
          <w:ilvl w:val="1"/>
          <w:numId w:val="22"/>
        </w:numPr>
        <w:snapToGrid w:val="0"/>
        <w:rPr>
          <w:szCs w:val="22"/>
        </w:rPr>
      </w:pPr>
      <w:r w:rsidRPr="0052167D">
        <w:rPr>
          <w:szCs w:val="22"/>
        </w:rPr>
        <w:t>širdies priepuolis (miokardo infarktas);</w:t>
      </w:r>
    </w:p>
    <w:p w:rsidR="00E23FF5" w:rsidRPr="0052167D" w:rsidRDefault="00E23FF5" w:rsidP="00E23FF5">
      <w:pPr>
        <w:numPr>
          <w:ilvl w:val="1"/>
          <w:numId w:val="22"/>
        </w:numPr>
        <w:snapToGrid w:val="0"/>
        <w:rPr>
          <w:szCs w:val="22"/>
        </w:rPr>
      </w:pPr>
      <w:r w:rsidRPr="0052167D">
        <w:rPr>
          <w:szCs w:val="22"/>
        </w:rPr>
        <w:t>insultas;</w:t>
      </w:r>
    </w:p>
    <w:p w:rsidR="00E23FF5" w:rsidRPr="0052167D" w:rsidRDefault="00E23FF5" w:rsidP="00E23FF5">
      <w:pPr>
        <w:numPr>
          <w:ilvl w:val="1"/>
          <w:numId w:val="22"/>
        </w:numPr>
        <w:snapToGrid w:val="0"/>
        <w:rPr>
          <w:szCs w:val="22"/>
        </w:rPr>
      </w:pPr>
      <w:r w:rsidRPr="0052167D">
        <w:rPr>
          <w:szCs w:val="22"/>
        </w:rPr>
        <w:t>mikroinsultas arba trumpalaikiai į insultą panašūs simptomai, vadinami praeinančiuoju smegenų išemijos priepuoliu (PSIP);</w:t>
      </w:r>
    </w:p>
    <w:p w:rsidR="00E23FF5" w:rsidRPr="0052167D" w:rsidRDefault="00E23FF5" w:rsidP="00E23FF5">
      <w:pPr>
        <w:numPr>
          <w:ilvl w:val="1"/>
          <w:numId w:val="22"/>
        </w:numPr>
        <w:snapToGrid w:val="0"/>
        <w:rPr>
          <w:szCs w:val="22"/>
        </w:rPr>
      </w:pPr>
      <w:r w:rsidRPr="0052167D">
        <w:rPr>
          <w:szCs w:val="22"/>
        </w:rPr>
        <w:t>kraujo krešuliai kepenyse, skrandyje, žarnyne, inkstuose ar akyje.</w:t>
      </w:r>
    </w:p>
    <w:p w:rsidR="00E23FF5" w:rsidRPr="0052167D" w:rsidRDefault="00E23FF5" w:rsidP="00E23FF5">
      <w:pPr>
        <w:snapToGrid w:val="0"/>
        <w:rPr>
          <w:szCs w:val="22"/>
        </w:rPr>
      </w:pPr>
      <w:r w:rsidRPr="0052167D">
        <w:rPr>
          <w:szCs w:val="22"/>
        </w:rPr>
        <w:t>Kraujo krešulio susiformavimo tikimybė gali būti didesnė, jeigu yra kitų veiksnių, kurie didina šią riziką (daugiau informacijos apie veiksnius, kurie didina kraujo krešulio susiformavimo riziką, ir apie kraujo krešulio simptomus pateikiama 2 skyriuje).</w:t>
      </w:r>
    </w:p>
    <w:p w:rsidR="00E23FF5" w:rsidRPr="0052167D" w:rsidRDefault="00E23FF5" w:rsidP="00AB7E7D">
      <w:pPr>
        <w:numPr>
          <w:ilvl w:val="0"/>
          <w:numId w:val="23"/>
        </w:numPr>
        <w:ind w:left="426" w:hanging="426"/>
        <w:rPr>
          <w:szCs w:val="22"/>
        </w:rPr>
      </w:pPr>
      <w:r w:rsidRPr="0052167D">
        <w:rPr>
          <w:szCs w:val="22"/>
        </w:rPr>
        <w:t>išskyros iš krūtų.</w:t>
      </w:r>
    </w:p>
    <w:p w:rsidR="00E23FF5" w:rsidRPr="0052167D" w:rsidRDefault="00E23FF5" w:rsidP="00E23FF5">
      <w:pPr>
        <w:rPr>
          <w:szCs w:val="22"/>
        </w:rPr>
      </w:pPr>
    </w:p>
    <w:p w:rsidR="00E23FF5" w:rsidRPr="0052167D" w:rsidRDefault="00E23FF5" w:rsidP="00E23FF5">
      <w:pPr>
        <w:rPr>
          <w:szCs w:val="22"/>
        </w:rPr>
      </w:pPr>
      <w:r w:rsidRPr="0052167D">
        <w:rPr>
          <w:b/>
          <w:szCs w:val="22"/>
        </w:rPr>
        <w:t xml:space="preserve">Dažnis nežinomas </w:t>
      </w:r>
      <w:r w:rsidRPr="0052167D">
        <w:rPr>
          <w:szCs w:val="22"/>
        </w:rPr>
        <w:t>(negali būti apskaičiuotas pagal turimus duomenis).</w:t>
      </w:r>
    </w:p>
    <w:p w:rsidR="00E23FF5" w:rsidRPr="0052167D" w:rsidRDefault="00E23FF5" w:rsidP="0051686A">
      <w:pPr>
        <w:numPr>
          <w:ilvl w:val="0"/>
          <w:numId w:val="23"/>
        </w:numPr>
        <w:tabs>
          <w:tab w:val="num" w:pos="426"/>
          <w:tab w:val="num" w:pos="1887"/>
        </w:tabs>
        <w:ind w:left="426" w:hanging="426"/>
        <w:rPr>
          <w:szCs w:val="22"/>
        </w:rPr>
      </w:pPr>
      <w:r w:rsidRPr="0052167D">
        <w:rPr>
          <w:szCs w:val="22"/>
        </w:rPr>
        <w:t>rudmė (gelsvai rudos odos pigmentinės dėmės, ypač ant veido);</w:t>
      </w:r>
    </w:p>
    <w:p w:rsidR="0051686A" w:rsidRDefault="00E23FF5" w:rsidP="0051686A">
      <w:pPr>
        <w:numPr>
          <w:ilvl w:val="0"/>
          <w:numId w:val="23"/>
        </w:numPr>
        <w:tabs>
          <w:tab w:val="num" w:pos="426"/>
          <w:tab w:val="num" w:pos="1887"/>
        </w:tabs>
        <w:ind w:left="426" w:hanging="426"/>
        <w:rPr>
          <w:szCs w:val="22"/>
        </w:rPr>
      </w:pPr>
      <w:r w:rsidRPr="0052167D">
        <w:rPr>
          <w:szCs w:val="22"/>
        </w:rPr>
        <w:t>varpos diskomfortas partneriui (pvz.: dirginimas, išbėrimas, niežulys)</w:t>
      </w:r>
      <w:r w:rsidR="0051686A">
        <w:rPr>
          <w:szCs w:val="22"/>
        </w:rPr>
        <w:t>;</w:t>
      </w:r>
    </w:p>
    <w:p w:rsidR="00992692" w:rsidRDefault="0051686A" w:rsidP="00AB7E7D">
      <w:pPr>
        <w:numPr>
          <w:ilvl w:val="0"/>
          <w:numId w:val="23"/>
        </w:numPr>
        <w:ind w:left="426" w:hanging="426"/>
        <w:rPr>
          <w:szCs w:val="22"/>
        </w:rPr>
      </w:pPr>
      <w:r w:rsidRPr="0051686A">
        <w:rPr>
          <w:szCs w:val="22"/>
        </w:rPr>
        <w:t>negalėjimas ištraukti žiedo be gydytojo pagalbos (pvz., jam prikibus prie makšties sienelės)</w:t>
      </w:r>
      <w:r w:rsidR="00992692">
        <w:rPr>
          <w:szCs w:val="22"/>
        </w:rPr>
        <w:t>;</w:t>
      </w:r>
    </w:p>
    <w:p w:rsidR="0051686A" w:rsidRPr="0051686A" w:rsidRDefault="00992692" w:rsidP="00AB7E7D">
      <w:pPr>
        <w:numPr>
          <w:ilvl w:val="0"/>
          <w:numId w:val="23"/>
        </w:numPr>
        <w:ind w:left="426" w:hanging="426"/>
        <w:rPr>
          <w:szCs w:val="22"/>
        </w:rPr>
      </w:pPr>
      <w:r>
        <w:rPr>
          <w:szCs w:val="22"/>
        </w:rPr>
        <w:t>makšties sužalojimai dėl žiedo sulūžimo.</w:t>
      </w:r>
    </w:p>
    <w:p w:rsidR="00E23FF5" w:rsidRPr="0052167D" w:rsidRDefault="00E23FF5" w:rsidP="00E23FF5">
      <w:pPr>
        <w:rPr>
          <w:szCs w:val="22"/>
        </w:rPr>
      </w:pPr>
    </w:p>
    <w:p w:rsidR="00E23FF5" w:rsidRDefault="00E23FF5" w:rsidP="00E23FF5">
      <w:pPr>
        <w:rPr>
          <w:szCs w:val="22"/>
        </w:rPr>
      </w:pPr>
      <w:r w:rsidRPr="0052167D">
        <w:rPr>
          <w:szCs w:val="22"/>
        </w:rPr>
        <w:t>Buvo pranešta apie krūties vėžio ir kepenų navikų atvejus moterims, vartojančioms sudėtinių hormoninių kontraceptikų. Išsamesnė informacija pateikiama skyriuje „Įspėjimai ir atsargumo priemonės. Vėžys“.</w:t>
      </w:r>
    </w:p>
    <w:p w:rsidR="005D15B1" w:rsidRDefault="005D15B1" w:rsidP="00E23FF5">
      <w:pPr>
        <w:rPr>
          <w:szCs w:val="22"/>
        </w:rPr>
      </w:pPr>
    </w:p>
    <w:p w:rsidR="001C2990" w:rsidRPr="0052167D" w:rsidRDefault="001C2990" w:rsidP="001C2990">
      <w:pPr>
        <w:rPr>
          <w:i/>
          <w:szCs w:val="22"/>
        </w:rPr>
      </w:pPr>
      <w:r>
        <w:rPr>
          <w:rFonts w:eastAsia="Calibri"/>
          <w:szCs w:val="22"/>
        </w:rPr>
        <w:t xml:space="preserve">Labai retais atvejais  Solvetta </w:t>
      </w:r>
      <w:r w:rsidRPr="0052167D">
        <w:rPr>
          <w:rFonts w:eastAsia="Calibri"/>
          <w:szCs w:val="22"/>
        </w:rPr>
        <w:t xml:space="preserve"> gali lūžti</w:t>
      </w:r>
      <w:r>
        <w:rPr>
          <w:rFonts w:eastAsia="Calibri"/>
          <w:szCs w:val="22"/>
        </w:rPr>
        <w:t>. Daugia informacijos  žr. 3 skyriaus poskyrį „Jūsų žiedas lūžo“.</w:t>
      </w:r>
    </w:p>
    <w:p w:rsidR="001C2990" w:rsidRDefault="001C2990" w:rsidP="00E23FF5">
      <w:pPr>
        <w:rPr>
          <w:b/>
          <w:szCs w:val="22"/>
        </w:rPr>
      </w:pPr>
    </w:p>
    <w:p w:rsidR="00E23FF5" w:rsidRPr="0052167D" w:rsidRDefault="00E23FF5" w:rsidP="00E23FF5">
      <w:pPr>
        <w:rPr>
          <w:b/>
          <w:szCs w:val="22"/>
        </w:rPr>
      </w:pPr>
      <w:r w:rsidRPr="0052167D">
        <w:rPr>
          <w:b/>
          <w:szCs w:val="22"/>
        </w:rPr>
        <w:t>Pranešimas apie šalutinį poveikį</w:t>
      </w:r>
    </w:p>
    <w:p w:rsidR="00E23FF5" w:rsidRPr="0052167D" w:rsidRDefault="00E23FF5" w:rsidP="00E23FF5">
      <w:pPr>
        <w:rPr>
          <w:rFonts w:eastAsia="Calibri"/>
          <w:szCs w:val="22"/>
        </w:rPr>
      </w:pPr>
      <w:r w:rsidRPr="0052167D">
        <w:rPr>
          <w:rFonts w:eastAsia="Calibri"/>
          <w:szCs w:val="22"/>
        </w:rPr>
        <w:t>Jeigu pasireiškė šalutinis poveikis, įskaitant šiame lapelyje nenurodytą, pasakykite gydytojui arba vaistininkui.</w:t>
      </w:r>
      <w:r w:rsidRPr="0052167D">
        <w:rPr>
          <w:szCs w:val="22"/>
        </w:rPr>
        <w:t xml:space="preserve"> </w:t>
      </w:r>
      <w:r w:rsidRPr="0052167D">
        <w:rPr>
          <w:rFonts w:eastAsia="Calibri"/>
          <w:szCs w:val="22"/>
        </w:rPr>
        <w:t xml:space="preserve">Apie šalutinį poveikį taip pat galite pranešti Valstybinei vaistų kontrolės tarnybai prie Lietuvos Respublikos sveikatos apsaugos ministerijos nemokamu telefonu 8 800 73568 arba užpildyti interneto svetainėje </w:t>
      </w:r>
      <w:hyperlink r:id="rId22" w:history="1">
        <w:r w:rsidRPr="0052167D">
          <w:rPr>
            <w:rFonts w:eastAsia="Calibri"/>
            <w:color w:val="0000FF"/>
            <w:szCs w:val="22"/>
            <w:u w:val="single"/>
          </w:rPr>
          <w:t>www.vvkt.lt</w:t>
        </w:r>
      </w:hyperlink>
      <w:r w:rsidRPr="0052167D">
        <w:rPr>
          <w:rFonts w:eastAsia="Calibri"/>
          <w:szCs w:val="22"/>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23" w:history="1">
        <w:r w:rsidRPr="0052167D">
          <w:rPr>
            <w:rFonts w:eastAsia="Calibri"/>
            <w:color w:val="0000FF"/>
            <w:szCs w:val="22"/>
            <w:u w:val="single"/>
          </w:rPr>
          <w:t>NepageidaujamaR@vvkt.lt</w:t>
        </w:r>
      </w:hyperlink>
      <w:r w:rsidRPr="0052167D">
        <w:rPr>
          <w:rFonts w:eastAsia="Calibri"/>
          <w:szCs w:val="22"/>
        </w:rPr>
        <w:t xml:space="preserve">, taip pat per Valstybinės vaistų kontrolės tarnybos prie Lietuvos Respublikos sveikatos apsaugos ministerijos interneto svetainę (adresu </w:t>
      </w:r>
      <w:hyperlink r:id="rId24" w:history="1">
        <w:r w:rsidRPr="0052167D">
          <w:rPr>
            <w:rFonts w:eastAsia="Calibri"/>
            <w:color w:val="0000FF"/>
            <w:szCs w:val="22"/>
            <w:u w:val="single"/>
          </w:rPr>
          <w:t>http://www.vvkt.lt</w:t>
        </w:r>
      </w:hyperlink>
      <w:r w:rsidRPr="0052167D">
        <w:rPr>
          <w:rFonts w:eastAsia="Calibri"/>
          <w:szCs w:val="22"/>
        </w:rPr>
        <w:t>). Pranešdami apie šalutinį poveikį galite mums padėti gauti daugiau informacijos apie šio vaisto saugumą.</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widowControl w:val="0"/>
        <w:ind w:left="600" w:hanging="600"/>
        <w:rPr>
          <w:rFonts w:eastAsia="Calibri"/>
          <w:b/>
          <w:szCs w:val="22"/>
        </w:rPr>
      </w:pPr>
      <w:r w:rsidRPr="0052167D">
        <w:rPr>
          <w:rFonts w:eastAsia="Calibri"/>
          <w:b/>
          <w:szCs w:val="22"/>
        </w:rPr>
        <w:t>5.</w:t>
      </w:r>
      <w:r w:rsidRPr="0052167D">
        <w:rPr>
          <w:rFonts w:eastAsia="Calibri"/>
          <w:b/>
          <w:szCs w:val="22"/>
        </w:rPr>
        <w:tab/>
        <w:t>Kaip laikyti Solvetta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Šį vaistą laikykite vaikams nepastebimoje ir nepasiekiamoje vietoje.</w:t>
      </w:r>
    </w:p>
    <w:p w:rsidR="00E23FF5" w:rsidRPr="0052167D" w:rsidRDefault="00E23FF5" w:rsidP="00E23FF5">
      <w:pPr>
        <w:rPr>
          <w:rFonts w:eastAsia="Calibri"/>
          <w:szCs w:val="22"/>
        </w:rPr>
      </w:pPr>
      <w:r w:rsidRPr="0052167D">
        <w:rPr>
          <w:rFonts w:eastAsia="Calibri"/>
          <w:szCs w:val="22"/>
        </w:rPr>
        <w:t>Jeigu pastebėjote, kad vaikas buvo veikiamas Solvetta hormonų, patarimo kreipkitės į gydytoją.</w:t>
      </w:r>
    </w:p>
    <w:p w:rsidR="00E23FF5" w:rsidRPr="0052167D" w:rsidRDefault="00E23FF5" w:rsidP="00E23FF5">
      <w:pPr>
        <w:rPr>
          <w:rFonts w:eastAsia="Calibri"/>
          <w:szCs w:val="22"/>
        </w:rPr>
      </w:pPr>
      <w:r w:rsidRPr="0052167D">
        <w:rPr>
          <w:rFonts w:eastAsia="Calibri"/>
          <w:szCs w:val="22"/>
        </w:rPr>
        <w:t>Šio vaisto laikymui specialių temperatūros sąlygų nereikalaujama.</w:t>
      </w:r>
    </w:p>
    <w:p w:rsidR="00E23FF5" w:rsidRPr="0052167D" w:rsidRDefault="00E23FF5" w:rsidP="00E23FF5">
      <w:pPr>
        <w:rPr>
          <w:rFonts w:eastAsia="Calibri"/>
          <w:szCs w:val="22"/>
        </w:rPr>
      </w:pPr>
      <w:r w:rsidRPr="0052167D">
        <w:rPr>
          <w:rFonts w:eastAsia="Calibri"/>
          <w:szCs w:val="22"/>
        </w:rPr>
        <w:t>Laikykite gamintojo pakuotėje, kad vaistas būtų apsaugotas nuo šviesos.</w:t>
      </w:r>
    </w:p>
    <w:p w:rsidR="00E23FF5" w:rsidRPr="0052167D" w:rsidRDefault="00E23FF5" w:rsidP="00E23FF5">
      <w:pPr>
        <w:rPr>
          <w:rFonts w:eastAsia="Calibri"/>
          <w:szCs w:val="22"/>
        </w:rPr>
      </w:pPr>
      <w:r w:rsidRPr="0052167D">
        <w:rPr>
          <w:rFonts w:eastAsia="Calibri"/>
          <w:szCs w:val="22"/>
        </w:rPr>
        <w:t>Šį vaistą reikia įsikišti ne vėliau, nei likus vienam mėnesiui iki tinkamumo laiko, nurodyto ant kartono dėžutės po „</w:t>
      </w:r>
      <w:r w:rsidR="00F01D06">
        <w:rPr>
          <w:rFonts w:eastAsia="Calibri"/>
          <w:szCs w:val="22"/>
        </w:rPr>
        <w:t>Exp</w:t>
      </w:r>
      <w:r w:rsidRPr="0052167D">
        <w:rPr>
          <w:rFonts w:eastAsia="Calibri"/>
          <w:szCs w:val="22"/>
        </w:rPr>
        <w:t>“ ir paketėlio, pabaigos. Vaistas tinkamas vartoti iki paskutinės nurodyto mėnesio dienos.</w:t>
      </w:r>
    </w:p>
    <w:p w:rsidR="00E23FF5" w:rsidRPr="0052167D" w:rsidRDefault="00E23FF5" w:rsidP="00E23FF5">
      <w:pPr>
        <w:rPr>
          <w:rFonts w:eastAsia="Calibri"/>
          <w:szCs w:val="22"/>
        </w:rPr>
      </w:pPr>
      <w:r w:rsidRPr="0052167D">
        <w:rPr>
          <w:rFonts w:eastAsia="Calibri"/>
          <w:szCs w:val="22"/>
        </w:rPr>
        <w:t>Pastebėjus, kad žiedo spalva pakitusi ar yra matomų gedimo požymių, Solvetta vartoti negalima.</w:t>
      </w:r>
    </w:p>
    <w:p w:rsidR="00E23FF5" w:rsidRPr="0052167D" w:rsidRDefault="00E23FF5" w:rsidP="00E23FF5">
      <w:pPr>
        <w:rPr>
          <w:rFonts w:eastAsia="Calibri"/>
          <w:szCs w:val="22"/>
        </w:rPr>
      </w:pPr>
      <w:r w:rsidRPr="0052167D">
        <w:rPr>
          <w:rFonts w:eastAsia="Calibri"/>
          <w:szCs w:val="22"/>
        </w:rPr>
        <w:t xml:space="preserve">Šis vaistas gali kelti pavojų aplinkai. Po ištraukimo žiedas turi būti patalpintas į paketėlį, kuris turi būti tinkamai uždarytas. Uždarytas paketėlis turi būti išmestas su buitinėmis atliekomis, ar grąžinant jį sunaikinti į vaistinę, laikantis vietinių reikalavimų. </w:t>
      </w:r>
    </w:p>
    <w:p w:rsidR="00E23FF5" w:rsidRPr="0052167D" w:rsidRDefault="00E23FF5" w:rsidP="00E23FF5">
      <w:pPr>
        <w:rPr>
          <w:rFonts w:eastAsia="Calibri"/>
          <w:szCs w:val="22"/>
        </w:rPr>
      </w:pPr>
      <w:r w:rsidRPr="0052167D">
        <w:rPr>
          <w:rFonts w:eastAsia="Calibri"/>
          <w:szCs w:val="22"/>
        </w:rPr>
        <w:lastRenderedPageBreak/>
        <w:t>Solvetta nenuleiskite su vandeniu tualete. Kaip ir bet kurių vaistų, nesuvartotų ar pasibaigusio tinkamumo laiko žiedų negalima išmesti į kanalizaciją arba su buitinėmis atliekomis. Kaip išmesti nereikalingus žiedus, klauskite vaistininko. Šios priemonės padės apsaugoti aplinką.</w:t>
      </w:r>
    </w:p>
    <w:p w:rsidR="00E23FF5" w:rsidRPr="0052167D" w:rsidRDefault="00E23FF5" w:rsidP="00E23FF5">
      <w:pPr>
        <w:rPr>
          <w:rFonts w:eastAsia="Calibri"/>
          <w:szCs w:val="22"/>
        </w:rPr>
      </w:pPr>
    </w:p>
    <w:p w:rsidR="00E23FF5" w:rsidRPr="0052167D" w:rsidRDefault="00E23FF5" w:rsidP="00E23FF5">
      <w:pPr>
        <w:rPr>
          <w:rFonts w:eastAsia="Calibri"/>
          <w:szCs w:val="22"/>
        </w:rPr>
      </w:pPr>
    </w:p>
    <w:p w:rsidR="00E23FF5" w:rsidRPr="0052167D" w:rsidRDefault="00E23FF5" w:rsidP="00E23FF5">
      <w:pPr>
        <w:ind w:left="567" w:hanging="567"/>
        <w:rPr>
          <w:rFonts w:eastAsia="Calibri"/>
          <w:b/>
          <w:szCs w:val="22"/>
        </w:rPr>
      </w:pPr>
      <w:r w:rsidRPr="0052167D">
        <w:rPr>
          <w:rFonts w:eastAsia="Calibri"/>
          <w:b/>
          <w:szCs w:val="22"/>
        </w:rPr>
        <w:t>6.</w:t>
      </w:r>
      <w:r w:rsidRPr="0052167D">
        <w:rPr>
          <w:rFonts w:eastAsia="Calibri"/>
          <w:b/>
          <w:szCs w:val="22"/>
        </w:rPr>
        <w:tab/>
        <w:t>Pakuotės turinys ir kita informacija</w:t>
      </w:r>
    </w:p>
    <w:p w:rsidR="00E23FF5" w:rsidRPr="0052167D" w:rsidRDefault="00E23FF5" w:rsidP="00E23FF5">
      <w:pPr>
        <w:rPr>
          <w:rFonts w:eastAsia="Calibri"/>
          <w:b/>
          <w:szCs w:val="22"/>
        </w:rPr>
      </w:pPr>
    </w:p>
    <w:p w:rsidR="00E23FF5" w:rsidRPr="0052167D" w:rsidRDefault="00E23FF5" w:rsidP="00E23FF5">
      <w:pPr>
        <w:rPr>
          <w:rFonts w:eastAsia="Calibri"/>
          <w:b/>
          <w:szCs w:val="22"/>
        </w:rPr>
      </w:pPr>
      <w:r w:rsidRPr="0052167D">
        <w:rPr>
          <w:rFonts w:eastAsia="Calibri"/>
          <w:b/>
          <w:szCs w:val="22"/>
        </w:rPr>
        <w:t>Solvetta sudėtis</w:t>
      </w:r>
    </w:p>
    <w:p w:rsidR="00E23FF5" w:rsidRPr="0052167D" w:rsidRDefault="00E23FF5" w:rsidP="00E23FF5">
      <w:pPr>
        <w:rPr>
          <w:rFonts w:eastAsia="Calibri"/>
          <w:szCs w:val="22"/>
          <w:u w:val="single"/>
        </w:rPr>
      </w:pPr>
    </w:p>
    <w:p w:rsidR="00E23FF5" w:rsidRPr="0052167D" w:rsidRDefault="00E23FF5" w:rsidP="00E23FF5">
      <w:pPr>
        <w:numPr>
          <w:ilvl w:val="0"/>
          <w:numId w:val="44"/>
        </w:numPr>
        <w:ind w:left="567" w:hanging="567"/>
        <w:rPr>
          <w:rFonts w:eastAsia="Calibri"/>
          <w:szCs w:val="22"/>
        </w:rPr>
      </w:pPr>
      <w:r w:rsidRPr="0052167D">
        <w:rPr>
          <w:rFonts w:eastAsia="Calibri"/>
          <w:szCs w:val="22"/>
        </w:rPr>
        <w:t>Veikliosios medžiagos yra etonogestrelis ir etinilestradiolis.</w:t>
      </w:r>
      <w:r w:rsidRPr="0052167D">
        <w:rPr>
          <w:rFonts w:eastAsia="Calibri"/>
          <w:szCs w:val="22"/>
        </w:rPr>
        <w:br/>
        <w:t>Solvetta sudėtyje yra 11 mg etonogestrelio ir 3,474 mg etinilestradiolio. 3 savaičių laikotarpiu žiedas atpalaiduoja kas 24 valandas vidutiniškai po 120 mikrogramų etonogestrelio ir po 15 mikrogramų etinilestradiolio.</w:t>
      </w:r>
    </w:p>
    <w:p w:rsidR="00E23FF5" w:rsidRPr="0052167D" w:rsidRDefault="00E23FF5" w:rsidP="00E23FF5">
      <w:pPr>
        <w:numPr>
          <w:ilvl w:val="0"/>
          <w:numId w:val="44"/>
        </w:numPr>
        <w:ind w:left="567" w:hanging="567"/>
        <w:rPr>
          <w:rFonts w:eastAsia="Calibri"/>
          <w:szCs w:val="22"/>
        </w:rPr>
      </w:pPr>
      <w:r w:rsidRPr="0052167D">
        <w:rPr>
          <w:rFonts w:eastAsia="Calibri"/>
          <w:szCs w:val="22"/>
        </w:rPr>
        <w:t>Pagalbinės medžiagos yra etileno ir vinilacetato kopolimeras (28 % vinilacetato) ir poliuretanas (tam tikras organizme netirpus plastikas).</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Solvetta išvaizda ir kiekis pakuotėje</w:t>
      </w:r>
    </w:p>
    <w:p w:rsidR="00E23FF5" w:rsidRPr="0052167D" w:rsidRDefault="00E23FF5" w:rsidP="00E23FF5">
      <w:pPr>
        <w:rPr>
          <w:rFonts w:eastAsia="Calibri"/>
          <w:szCs w:val="22"/>
        </w:rPr>
      </w:pPr>
      <w:r w:rsidRPr="0052167D">
        <w:rPr>
          <w:rFonts w:eastAsia="Calibri"/>
          <w:szCs w:val="22"/>
        </w:rPr>
        <w:t>Vartojimo į makštį sistema.</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Solvetta yra lankstus, skaidrus, bespalvis ar beveik bespalvis žiedas, kurio išorinis skersmuo 54 mm ir skerspjūvis 4 mm.</w:t>
      </w:r>
    </w:p>
    <w:p w:rsidR="00E23FF5" w:rsidRPr="0052167D" w:rsidRDefault="00E23FF5" w:rsidP="00E23FF5">
      <w:pPr>
        <w:rPr>
          <w:rFonts w:eastAsia="Calibri"/>
          <w:szCs w:val="22"/>
        </w:rPr>
      </w:pPr>
      <w:r w:rsidRPr="0052167D">
        <w:rPr>
          <w:rFonts w:eastAsia="Calibri"/>
          <w:szCs w:val="22"/>
        </w:rPr>
        <w:t xml:space="preserve">Kiekvienas žiedas yra supakuotas aliuminio folijos paketėlyje. Paketėlis kartu su pakuotės lapeliu ir lipdukais Jūsų kalendoriui, kad būtų lengviau prisiminti, kada žiedą reikia įsikišti ir išsiimti, yra įdėti kartono dėžutę. </w:t>
      </w:r>
    </w:p>
    <w:p w:rsidR="00E23FF5" w:rsidRPr="0052167D" w:rsidRDefault="00E23FF5" w:rsidP="00E23FF5">
      <w:pPr>
        <w:rPr>
          <w:rFonts w:eastAsia="Calibri"/>
          <w:szCs w:val="22"/>
        </w:rPr>
      </w:pPr>
      <w:r w:rsidRPr="0052167D">
        <w:rPr>
          <w:rFonts w:eastAsia="Calibri"/>
          <w:szCs w:val="22"/>
        </w:rPr>
        <w:t>Kiekvienoje dėžutėje yra</w:t>
      </w:r>
    </w:p>
    <w:p w:rsidR="00E23FF5" w:rsidRPr="0052167D" w:rsidRDefault="00E23FF5" w:rsidP="00E23FF5">
      <w:pPr>
        <w:rPr>
          <w:rFonts w:eastAsia="Calibri"/>
          <w:szCs w:val="22"/>
        </w:rPr>
      </w:pPr>
      <w:r w:rsidRPr="0052167D">
        <w:rPr>
          <w:rFonts w:eastAsia="Calibri"/>
          <w:szCs w:val="22"/>
        </w:rPr>
        <w:t>1žiedas</w:t>
      </w:r>
    </w:p>
    <w:p w:rsidR="00E23FF5" w:rsidRPr="0052167D" w:rsidRDefault="00E23FF5" w:rsidP="00E23FF5">
      <w:pPr>
        <w:rPr>
          <w:rFonts w:eastAsia="Calibri"/>
          <w:szCs w:val="22"/>
        </w:rPr>
      </w:pPr>
      <w:r w:rsidRPr="0052167D">
        <w:rPr>
          <w:rFonts w:eastAsia="Calibri"/>
          <w:szCs w:val="22"/>
        </w:rPr>
        <w:t>3 žiedai</w:t>
      </w:r>
    </w:p>
    <w:p w:rsidR="00E23FF5" w:rsidRPr="0052167D" w:rsidRDefault="00E23FF5" w:rsidP="00E23FF5">
      <w:pPr>
        <w:rPr>
          <w:rFonts w:eastAsia="Calibri"/>
          <w:szCs w:val="22"/>
        </w:rPr>
      </w:pPr>
      <w:r w:rsidRPr="0052167D">
        <w:rPr>
          <w:rFonts w:eastAsia="Calibri"/>
          <w:szCs w:val="22"/>
        </w:rPr>
        <w:t>6 žiedai</w:t>
      </w:r>
    </w:p>
    <w:p w:rsidR="00E23FF5" w:rsidRPr="0052167D" w:rsidRDefault="00E23FF5" w:rsidP="00E23FF5">
      <w:pPr>
        <w:rPr>
          <w:rFonts w:eastAsia="Calibri"/>
          <w:szCs w:val="22"/>
        </w:rPr>
      </w:pPr>
    </w:p>
    <w:p w:rsidR="00E23FF5" w:rsidRPr="0052167D" w:rsidRDefault="00E23FF5" w:rsidP="00E23FF5">
      <w:pPr>
        <w:rPr>
          <w:rFonts w:eastAsia="Calibri"/>
          <w:szCs w:val="22"/>
        </w:rPr>
      </w:pPr>
      <w:r w:rsidRPr="0052167D">
        <w:rPr>
          <w:rFonts w:eastAsia="Calibri"/>
          <w:szCs w:val="22"/>
        </w:rPr>
        <w:t>Gali būti tiekiamos ne visų dydžių pakuotės.</w:t>
      </w:r>
    </w:p>
    <w:p w:rsidR="00E23FF5" w:rsidRPr="0052167D" w:rsidRDefault="00E23FF5" w:rsidP="00E23FF5">
      <w:pPr>
        <w:rPr>
          <w:rFonts w:eastAsia="Calibri"/>
          <w:szCs w:val="22"/>
        </w:rPr>
      </w:pPr>
    </w:p>
    <w:p w:rsidR="00E23FF5" w:rsidRPr="0052167D" w:rsidRDefault="00E23FF5" w:rsidP="00E23FF5">
      <w:pPr>
        <w:rPr>
          <w:rFonts w:eastAsia="Calibri"/>
          <w:b/>
          <w:szCs w:val="22"/>
        </w:rPr>
      </w:pPr>
      <w:r w:rsidRPr="0052167D">
        <w:rPr>
          <w:rFonts w:eastAsia="Calibri"/>
          <w:b/>
          <w:szCs w:val="22"/>
        </w:rPr>
        <w:t>Registruotojas ir gamintojas</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Registruotojas</w:t>
      </w:r>
    </w:p>
    <w:p w:rsidR="00E23FF5" w:rsidRPr="0052167D" w:rsidRDefault="00E23FF5" w:rsidP="00E23FF5">
      <w:pPr>
        <w:rPr>
          <w:szCs w:val="22"/>
        </w:rPr>
      </w:pPr>
      <w:r w:rsidRPr="0052167D">
        <w:rPr>
          <w:szCs w:val="22"/>
        </w:rPr>
        <w:t>Sandoz d.d.</w:t>
      </w:r>
    </w:p>
    <w:p w:rsidR="00E23FF5" w:rsidRPr="0052167D" w:rsidRDefault="00E23FF5" w:rsidP="00E23FF5">
      <w:pPr>
        <w:rPr>
          <w:szCs w:val="22"/>
        </w:rPr>
      </w:pPr>
      <w:r w:rsidRPr="0052167D">
        <w:rPr>
          <w:szCs w:val="22"/>
        </w:rPr>
        <w:t>Verovškova 57</w:t>
      </w:r>
    </w:p>
    <w:p w:rsidR="00E23FF5" w:rsidRPr="0052167D" w:rsidRDefault="00E23FF5" w:rsidP="00E23FF5">
      <w:pPr>
        <w:rPr>
          <w:szCs w:val="22"/>
        </w:rPr>
      </w:pPr>
      <w:r w:rsidRPr="0052167D">
        <w:rPr>
          <w:szCs w:val="22"/>
        </w:rPr>
        <w:t>SI-1000 Ljubljana</w:t>
      </w:r>
    </w:p>
    <w:p w:rsidR="00E23FF5" w:rsidRPr="0052167D" w:rsidRDefault="00E23FF5" w:rsidP="00E23FF5">
      <w:pPr>
        <w:rPr>
          <w:szCs w:val="22"/>
        </w:rPr>
      </w:pPr>
      <w:r w:rsidRPr="0052167D">
        <w:rPr>
          <w:szCs w:val="22"/>
        </w:rPr>
        <w:t>Slovėnija</w:t>
      </w:r>
    </w:p>
    <w:p w:rsidR="00E23FF5" w:rsidRPr="0052167D" w:rsidRDefault="00E23FF5" w:rsidP="00E23FF5">
      <w:pPr>
        <w:rPr>
          <w:rFonts w:eastAsia="Calibri"/>
          <w:szCs w:val="22"/>
        </w:rPr>
      </w:pPr>
    </w:p>
    <w:p w:rsidR="00E23FF5" w:rsidRPr="0052167D" w:rsidRDefault="00E23FF5" w:rsidP="00E23FF5">
      <w:pPr>
        <w:rPr>
          <w:rFonts w:eastAsia="Calibri"/>
          <w:i/>
          <w:szCs w:val="22"/>
        </w:rPr>
      </w:pPr>
      <w:r w:rsidRPr="0052167D">
        <w:rPr>
          <w:rFonts w:eastAsia="Calibri"/>
          <w:i/>
          <w:szCs w:val="22"/>
        </w:rPr>
        <w:t>Gamintojas</w:t>
      </w:r>
    </w:p>
    <w:p w:rsidR="00E23FF5" w:rsidRPr="0052167D" w:rsidRDefault="00E23FF5" w:rsidP="00E23FF5">
      <w:pPr>
        <w:rPr>
          <w:rFonts w:eastAsia="Calibri"/>
          <w:szCs w:val="22"/>
        </w:rPr>
      </w:pPr>
      <w:r w:rsidRPr="0052167D">
        <w:rPr>
          <w:rFonts w:eastAsia="Calibri"/>
          <w:szCs w:val="22"/>
        </w:rPr>
        <w:t>Laboratorios León Farma, S.A.</w:t>
      </w:r>
    </w:p>
    <w:p w:rsidR="00E23FF5" w:rsidRPr="0052167D" w:rsidRDefault="00E23FF5" w:rsidP="00E23FF5">
      <w:pPr>
        <w:rPr>
          <w:rFonts w:eastAsia="Calibri"/>
          <w:szCs w:val="22"/>
        </w:rPr>
      </w:pPr>
      <w:r w:rsidRPr="0052167D">
        <w:rPr>
          <w:rFonts w:eastAsia="Calibri"/>
          <w:szCs w:val="22"/>
        </w:rPr>
        <w:t>Calle la Vallina s/n. Polígono Industrial Navatejera</w:t>
      </w:r>
    </w:p>
    <w:p w:rsidR="00E23FF5" w:rsidRPr="0052167D" w:rsidRDefault="00E23FF5" w:rsidP="00E23FF5">
      <w:pPr>
        <w:rPr>
          <w:rFonts w:eastAsia="Calibri"/>
          <w:szCs w:val="22"/>
        </w:rPr>
      </w:pPr>
      <w:r w:rsidRPr="0052167D">
        <w:rPr>
          <w:rFonts w:eastAsia="Calibri"/>
          <w:szCs w:val="22"/>
        </w:rPr>
        <w:t>24008 Villaquilambre, León</w:t>
      </w:r>
    </w:p>
    <w:p w:rsidR="00E23FF5" w:rsidRPr="0052167D" w:rsidRDefault="00E23FF5" w:rsidP="00E23FF5">
      <w:pPr>
        <w:rPr>
          <w:rFonts w:eastAsia="Calibri"/>
          <w:szCs w:val="22"/>
        </w:rPr>
      </w:pPr>
      <w:r w:rsidRPr="0052167D">
        <w:rPr>
          <w:rFonts w:eastAsia="Calibri"/>
          <w:szCs w:val="22"/>
        </w:rPr>
        <w:t>Ispanija</w:t>
      </w:r>
    </w:p>
    <w:p w:rsidR="00E23FF5" w:rsidRPr="0052167D" w:rsidRDefault="00E23FF5" w:rsidP="00E23FF5">
      <w:pPr>
        <w:rPr>
          <w:rFonts w:eastAsia="Calibri"/>
          <w:szCs w:val="22"/>
        </w:rPr>
      </w:pPr>
    </w:p>
    <w:p w:rsidR="00E23FF5" w:rsidRPr="0052167D" w:rsidRDefault="00E23FF5" w:rsidP="00E23FF5">
      <w:pPr>
        <w:numPr>
          <w:ilvl w:val="12"/>
          <w:numId w:val="0"/>
        </w:numPr>
        <w:tabs>
          <w:tab w:val="left" w:pos="567"/>
        </w:tabs>
        <w:ind w:right="-2"/>
        <w:rPr>
          <w:szCs w:val="22"/>
          <w:lang w:eastAsia="en-US"/>
        </w:rPr>
      </w:pPr>
      <w:r w:rsidRPr="0052167D">
        <w:rPr>
          <w:szCs w:val="22"/>
          <w:lang w:eastAsia="en-US"/>
        </w:rPr>
        <w:t xml:space="preserve"> arba</w:t>
      </w:r>
    </w:p>
    <w:p w:rsidR="00E23FF5" w:rsidRPr="0052167D" w:rsidRDefault="00E23FF5" w:rsidP="00E23FF5">
      <w:pPr>
        <w:numPr>
          <w:ilvl w:val="12"/>
          <w:numId w:val="0"/>
        </w:numPr>
        <w:tabs>
          <w:tab w:val="left" w:pos="567"/>
        </w:tabs>
        <w:ind w:right="-2"/>
        <w:rPr>
          <w:szCs w:val="22"/>
          <w:lang w:eastAsia="en-US"/>
        </w:rPr>
      </w:pPr>
    </w:p>
    <w:p w:rsidR="00E23FF5" w:rsidRPr="0052167D" w:rsidRDefault="00E23FF5" w:rsidP="00E23FF5">
      <w:pPr>
        <w:ind w:left="709" w:hanging="709"/>
        <w:rPr>
          <w:szCs w:val="22"/>
          <w:lang w:val="lv-LV" w:eastAsia="nl-NL"/>
        </w:rPr>
      </w:pPr>
      <w:r w:rsidRPr="0052167D">
        <w:rPr>
          <w:szCs w:val="22"/>
          <w:lang w:val="lv-LV" w:eastAsia="nl-NL"/>
        </w:rPr>
        <w:t>Salutas Pharma GmbH</w:t>
      </w:r>
    </w:p>
    <w:p w:rsidR="00E23FF5" w:rsidRPr="0052167D" w:rsidRDefault="00E23FF5" w:rsidP="00E23FF5">
      <w:pPr>
        <w:ind w:left="709" w:hanging="709"/>
        <w:rPr>
          <w:szCs w:val="22"/>
          <w:lang w:val="lv-LV" w:eastAsia="nl-NL"/>
        </w:rPr>
      </w:pPr>
      <w:r w:rsidRPr="0052167D">
        <w:rPr>
          <w:szCs w:val="22"/>
          <w:lang w:val="lv-LV" w:eastAsia="nl-NL"/>
        </w:rPr>
        <w:t xml:space="preserve">Otto-von-Guericke-Allee 1, </w:t>
      </w:r>
    </w:p>
    <w:p w:rsidR="00E23FF5" w:rsidRPr="0052167D" w:rsidRDefault="00E23FF5" w:rsidP="00E23FF5">
      <w:pPr>
        <w:ind w:left="709" w:hanging="709"/>
        <w:rPr>
          <w:szCs w:val="22"/>
          <w:lang w:val="lv-LV" w:eastAsia="nl-NL"/>
        </w:rPr>
      </w:pPr>
      <w:r w:rsidRPr="0052167D">
        <w:rPr>
          <w:szCs w:val="22"/>
          <w:lang w:val="lv-LV" w:eastAsia="nl-NL"/>
        </w:rPr>
        <w:t>Sachsen-Anhalt, 39179 Barleben</w:t>
      </w:r>
    </w:p>
    <w:p w:rsidR="00E23FF5" w:rsidRPr="0052167D" w:rsidRDefault="00E23FF5" w:rsidP="00E23FF5">
      <w:pPr>
        <w:rPr>
          <w:szCs w:val="22"/>
          <w:lang w:val="lv-LV" w:eastAsia="nl-NL"/>
        </w:rPr>
      </w:pPr>
      <w:r w:rsidRPr="0052167D">
        <w:rPr>
          <w:szCs w:val="22"/>
          <w:lang w:val="lv-LV" w:eastAsia="nl-NL"/>
        </w:rPr>
        <w:t>Vokietija</w:t>
      </w:r>
    </w:p>
    <w:p w:rsidR="00E23FF5" w:rsidRPr="0052167D" w:rsidRDefault="00E23FF5" w:rsidP="00E23FF5">
      <w:pPr>
        <w:numPr>
          <w:ilvl w:val="12"/>
          <w:numId w:val="0"/>
        </w:numPr>
        <w:tabs>
          <w:tab w:val="left" w:pos="567"/>
        </w:tabs>
        <w:ind w:right="-2"/>
        <w:rPr>
          <w:szCs w:val="22"/>
          <w:lang w:eastAsia="en-US"/>
        </w:rPr>
      </w:pPr>
    </w:p>
    <w:p w:rsidR="00E23FF5" w:rsidRPr="0052167D" w:rsidRDefault="00E23FF5" w:rsidP="00E23FF5">
      <w:pPr>
        <w:numPr>
          <w:ilvl w:val="12"/>
          <w:numId w:val="0"/>
        </w:numPr>
        <w:tabs>
          <w:tab w:val="left" w:pos="567"/>
        </w:tabs>
        <w:ind w:right="-2"/>
        <w:rPr>
          <w:szCs w:val="22"/>
        </w:rPr>
      </w:pPr>
      <w:r w:rsidRPr="0052167D">
        <w:rPr>
          <w:szCs w:val="22"/>
        </w:rPr>
        <w:t>Jeigu apie šį vaistą norite sužinoti daugiau, kreipkitės į vietinį registruotojo atstovą.</w:t>
      </w:r>
    </w:p>
    <w:p w:rsidR="00E23FF5" w:rsidRPr="0052167D" w:rsidRDefault="00E23FF5" w:rsidP="00E23FF5">
      <w:pPr>
        <w:tabs>
          <w:tab w:val="left" w:pos="567"/>
        </w:tabs>
        <w:rPr>
          <w:rFonts w:eastAsia="Calibri"/>
          <w:szCs w:val="22"/>
        </w:rPr>
      </w:pPr>
      <w:r w:rsidRPr="0052167D">
        <w:rPr>
          <w:rFonts w:eastAsia="Calibri"/>
          <w:szCs w:val="22"/>
        </w:rPr>
        <w:t>Sandoz Pharmaceuticals d.d. filialas</w:t>
      </w:r>
    </w:p>
    <w:p w:rsidR="00E23FF5" w:rsidRPr="0052167D" w:rsidRDefault="00E23FF5" w:rsidP="00E23FF5">
      <w:pPr>
        <w:tabs>
          <w:tab w:val="left" w:pos="567"/>
        </w:tabs>
        <w:rPr>
          <w:rFonts w:eastAsia="Calibri"/>
          <w:szCs w:val="22"/>
        </w:rPr>
      </w:pPr>
      <w:r w:rsidRPr="0052167D">
        <w:rPr>
          <w:rFonts w:eastAsia="Calibri"/>
          <w:szCs w:val="22"/>
        </w:rPr>
        <w:t>Šeimyniškių 3A</w:t>
      </w:r>
    </w:p>
    <w:p w:rsidR="00E23FF5" w:rsidRPr="0052167D" w:rsidRDefault="00E23FF5" w:rsidP="00E23FF5">
      <w:pPr>
        <w:tabs>
          <w:tab w:val="left" w:pos="567"/>
        </w:tabs>
        <w:rPr>
          <w:rFonts w:eastAsia="Calibri"/>
          <w:szCs w:val="22"/>
        </w:rPr>
      </w:pPr>
      <w:r w:rsidRPr="0052167D">
        <w:rPr>
          <w:rFonts w:eastAsia="Calibri"/>
          <w:szCs w:val="22"/>
        </w:rPr>
        <w:lastRenderedPageBreak/>
        <w:t>LT-09312 Vilnius</w:t>
      </w:r>
    </w:p>
    <w:p w:rsidR="00E23FF5" w:rsidRPr="0052167D" w:rsidRDefault="00E23FF5" w:rsidP="00E23FF5">
      <w:pPr>
        <w:tabs>
          <w:tab w:val="left" w:pos="567"/>
        </w:tabs>
        <w:rPr>
          <w:rFonts w:eastAsia="Calibri"/>
          <w:szCs w:val="22"/>
        </w:rPr>
      </w:pPr>
      <w:r w:rsidRPr="0052167D">
        <w:rPr>
          <w:rFonts w:eastAsia="Calibri"/>
          <w:szCs w:val="22"/>
        </w:rPr>
        <w:t>Tel.: +370 5 263 60 37</w:t>
      </w:r>
    </w:p>
    <w:p w:rsidR="00E23FF5" w:rsidRPr="0052167D" w:rsidRDefault="00E23FF5" w:rsidP="00E23FF5">
      <w:pPr>
        <w:tabs>
          <w:tab w:val="left" w:pos="567"/>
        </w:tabs>
        <w:rPr>
          <w:rFonts w:eastAsia="Calibri"/>
          <w:szCs w:val="22"/>
        </w:rPr>
      </w:pPr>
      <w:r w:rsidRPr="0052167D">
        <w:rPr>
          <w:rFonts w:eastAsia="Calibri"/>
          <w:szCs w:val="22"/>
        </w:rPr>
        <w:t>Faksas: +370 5 26 36 036</w:t>
      </w:r>
    </w:p>
    <w:p w:rsidR="00E23FF5" w:rsidRPr="0052167D" w:rsidRDefault="00E23FF5" w:rsidP="00E23FF5">
      <w:pPr>
        <w:tabs>
          <w:tab w:val="left" w:pos="567"/>
        </w:tabs>
        <w:rPr>
          <w:rFonts w:eastAsia="Calibri"/>
          <w:szCs w:val="22"/>
        </w:rPr>
      </w:pPr>
      <w:r w:rsidRPr="0052167D">
        <w:rPr>
          <w:rFonts w:eastAsia="Calibri"/>
          <w:szCs w:val="22"/>
        </w:rPr>
        <w:t>El.pašto adresas: info.lithuania@sandoz.com</w:t>
      </w:r>
    </w:p>
    <w:p w:rsidR="00E23FF5" w:rsidRPr="0052167D" w:rsidRDefault="00E23FF5" w:rsidP="00E23FF5">
      <w:pPr>
        <w:tabs>
          <w:tab w:val="left" w:pos="567"/>
        </w:tabs>
        <w:rPr>
          <w:rFonts w:eastAsia="Calibri"/>
          <w:szCs w:val="22"/>
        </w:rPr>
      </w:pPr>
      <w:r w:rsidRPr="0052167D">
        <w:rPr>
          <w:rFonts w:eastAsia="Calibri"/>
          <w:szCs w:val="22"/>
        </w:rPr>
        <w:t>Nemokama linija pacientams: +370 800 00877</w:t>
      </w:r>
    </w:p>
    <w:p w:rsidR="00E23FF5" w:rsidRPr="0052167D" w:rsidRDefault="00E23FF5" w:rsidP="00E23FF5">
      <w:pPr>
        <w:numPr>
          <w:ilvl w:val="12"/>
          <w:numId w:val="0"/>
        </w:numPr>
        <w:tabs>
          <w:tab w:val="left" w:pos="567"/>
        </w:tabs>
        <w:ind w:right="-2"/>
        <w:rPr>
          <w:szCs w:val="22"/>
        </w:rPr>
      </w:pPr>
    </w:p>
    <w:p w:rsidR="00E23FF5" w:rsidRDefault="00E23FF5" w:rsidP="00E23FF5">
      <w:pPr>
        <w:numPr>
          <w:ilvl w:val="12"/>
          <w:numId w:val="0"/>
        </w:numPr>
        <w:tabs>
          <w:tab w:val="left" w:pos="567"/>
        </w:tabs>
        <w:ind w:right="-2"/>
        <w:rPr>
          <w:szCs w:val="22"/>
        </w:rPr>
      </w:pPr>
      <w:r w:rsidRPr="0052167D">
        <w:rPr>
          <w:b/>
          <w:szCs w:val="22"/>
        </w:rPr>
        <w:t>Šis vaistas EEE valstybėse narėse registruotas tokiais pavadinimais</w:t>
      </w:r>
      <w:r w:rsidRPr="005D54A8">
        <w:rPr>
          <w:b/>
          <w:szCs w:val="22"/>
        </w:rPr>
        <w:t>:</w:t>
      </w:r>
    </w:p>
    <w:p w:rsidR="005D15B1" w:rsidRDefault="005D15B1" w:rsidP="00E23FF5">
      <w:pPr>
        <w:numPr>
          <w:ilvl w:val="12"/>
          <w:numId w:val="0"/>
        </w:numPr>
        <w:tabs>
          <w:tab w:val="left" w:pos="567"/>
        </w:tabs>
        <w:ind w:right="-2"/>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5D15B1" w:rsidRPr="004F6F9D" w:rsidTr="004F6F9D">
        <w:tc>
          <w:tcPr>
            <w:tcW w:w="4643" w:type="dxa"/>
            <w:shd w:val="clear" w:color="auto" w:fill="auto"/>
          </w:tcPr>
          <w:p w:rsidR="005D15B1" w:rsidRPr="004F6F9D" w:rsidRDefault="005D15B1" w:rsidP="004F6F9D">
            <w:pPr>
              <w:numPr>
                <w:ilvl w:val="12"/>
                <w:numId w:val="0"/>
              </w:numPr>
              <w:tabs>
                <w:tab w:val="left" w:pos="567"/>
              </w:tabs>
              <w:ind w:right="-2"/>
              <w:rPr>
                <w:szCs w:val="22"/>
              </w:rPr>
            </w:pPr>
            <w:r w:rsidRPr="004F6F9D">
              <w:rPr>
                <w:szCs w:val="22"/>
              </w:rPr>
              <w:t>Nyderlandai</w:t>
            </w:r>
            <w:r w:rsidR="00570C0E" w:rsidRPr="004F6F9D">
              <w:rPr>
                <w:szCs w:val="22"/>
              </w:rPr>
              <w:t>, Prancūzija</w:t>
            </w:r>
          </w:p>
        </w:tc>
        <w:tc>
          <w:tcPr>
            <w:tcW w:w="4644" w:type="dxa"/>
            <w:shd w:val="clear" w:color="auto" w:fill="auto"/>
          </w:tcPr>
          <w:p w:rsidR="005D15B1" w:rsidRPr="004F6F9D" w:rsidRDefault="005D15B1" w:rsidP="004F6F9D">
            <w:pPr>
              <w:numPr>
                <w:ilvl w:val="12"/>
                <w:numId w:val="0"/>
              </w:numPr>
              <w:tabs>
                <w:tab w:val="left" w:pos="567"/>
              </w:tabs>
              <w:ind w:right="-2"/>
              <w:rPr>
                <w:szCs w:val="22"/>
              </w:rPr>
            </w:pPr>
            <w:r w:rsidRPr="004F6F9D">
              <w:rPr>
                <w:szCs w:val="22"/>
              </w:rPr>
              <w:t xml:space="preserve">Etonogestrel / Ethinylestradiol Sandoz </w:t>
            </w:r>
          </w:p>
        </w:tc>
      </w:tr>
      <w:tr w:rsidR="005D15B1" w:rsidRPr="004F6F9D" w:rsidTr="004F6F9D">
        <w:tc>
          <w:tcPr>
            <w:tcW w:w="4643" w:type="dxa"/>
            <w:shd w:val="clear" w:color="auto" w:fill="auto"/>
          </w:tcPr>
          <w:p w:rsidR="005D15B1" w:rsidRPr="004F6F9D" w:rsidRDefault="005D15B1" w:rsidP="004F6F9D">
            <w:pPr>
              <w:numPr>
                <w:ilvl w:val="12"/>
                <w:numId w:val="0"/>
              </w:numPr>
              <w:tabs>
                <w:tab w:val="left" w:pos="567"/>
              </w:tabs>
              <w:ind w:right="-2"/>
              <w:rPr>
                <w:szCs w:val="22"/>
              </w:rPr>
            </w:pPr>
            <w:r w:rsidRPr="004F6F9D">
              <w:rPr>
                <w:szCs w:val="22"/>
              </w:rPr>
              <w:t xml:space="preserve">Austrija, Estija, </w:t>
            </w:r>
            <w:r w:rsidR="00570C0E" w:rsidRPr="004F6F9D">
              <w:rPr>
                <w:szCs w:val="22"/>
              </w:rPr>
              <w:t>Italija, Latvija, Lietuva, Norvegija, Suomija, Švedija</w:t>
            </w:r>
          </w:p>
        </w:tc>
        <w:tc>
          <w:tcPr>
            <w:tcW w:w="4644" w:type="dxa"/>
            <w:shd w:val="clear" w:color="auto" w:fill="auto"/>
          </w:tcPr>
          <w:p w:rsidR="005D15B1" w:rsidRPr="004F6F9D" w:rsidRDefault="005D15B1" w:rsidP="004F6F9D">
            <w:pPr>
              <w:numPr>
                <w:ilvl w:val="12"/>
                <w:numId w:val="0"/>
              </w:numPr>
              <w:tabs>
                <w:tab w:val="left" w:pos="567"/>
              </w:tabs>
              <w:ind w:right="-2"/>
              <w:rPr>
                <w:szCs w:val="22"/>
              </w:rPr>
            </w:pPr>
            <w:r w:rsidRPr="004F6F9D">
              <w:rPr>
                <w:szCs w:val="22"/>
              </w:rPr>
              <w:t>Solvetta</w:t>
            </w:r>
          </w:p>
        </w:tc>
      </w:tr>
      <w:tr w:rsidR="005D15B1" w:rsidRPr="004F6F9D" w:rsidTr="004F6F9D">
        <w:tc>
          <w:tcPr>
            <w:tcW w:w="4643" w:type="dxa"/>
            <w:shd w:val="clear" w:color="auto" w:fill="auto"/>
          </w:tcPr>
          <w:p w:rsidR="005D15B1" w:rsidRPr="004F6F9D" w:rsidRDefault="005D15B1" w:rsidP="004F6F9D">
            <w:pPr>
              <w:numPr>
                <w:ilvl w:val="12"/>
                <w:numId w:val="0"/>
              </w:numPr>
              <w:tabs>
                <w:tab w:val="left" w:pos="567"/>
              </w:tabs>
              <w:ind w:right="-2"/>
              <w:rPr>
                <w:szCs w:val="22"/>
              </w:rPr>
            </w:pPr>
            <w:r w:rsidRPr="004F6F9D">
              <w:rPr>
                <w:szCs w:val="22"/>
              </w:rPr>
              <w:t>Belgija</w:t>
            </w:r>
          </w:p>
        </w:tc>
        <w:tc>
          <w:tcPr>
            <w:tcW w:w="4644" w:type="dxa"/>
            <w:shd w:val="clear" w:color="auto" w:fill="auto"/>
          </w:tcPr>
          <w:p w:rsidR="005D15B1" w:rsidRPr="004F6F9D" w:rsidRDefault="005D15B1" w:rsidP="004F6F9D">
            <w:pPr>
              <w:numPr>
                <w:ilvl w:val="12"/>
                <w:numId w:val="0"/>
              </w:numPr>
              <w:tabs>
                <w:tab w:val="left" w:pos="567"/>
              </w:tabs>
              <w:ind w:right="-2"/>
              <w:rPr>
                <w:szCs w:val="22"/>
              </w:rPr>
            </w:pPr>
            <w:r w:rsidRPr="004F6F9D">
              <w:rPr>
                <w:szCs w:val="22"/>
              </w:rPr>
              <w:t>Daniciah</w:t>
            </w:r>
          </w:p>
        </w:tc>
      </w:tr>
      <w:tr w:rsidR="005D15B1" w:rsidRPr="004F6F9D" w:rsidTr="004F6F9D">
        <w:tc>
          <w:tcPr>
            <w:tcW w:w="4643" w:type="dxa"/>
            <w:shd w:val="clear" w:color="auto" w:fill="auto"/>
          </w:tcPr>
          <w:p w:rsidR="005D15B1" w:rsidRPr="004F6F9D" w:rsidRDefault="00570C0E" w:rsidP="004F6F9D">
            <w:pPr>
              <w:numPr>
                <w:ilvl w:val="12"/>
                <w:numId w:val="0"/>
              </w:numPr>
              <w:tabs>
                <w:tab w:val="left" w:pos="567"/>
              </w:tabs>
              <w:ind w:right="-2"/>
              <w:rPr>
                <w:szCs w:val="22"/>
              </w:rPr>
            </w:pPr>
            <w:r w:rsidRPr="004F6F9D">
              <w:rPr>
                <w:szCs w:val="22"/>
              </w:rPr>
              <w:t>Ispanija</w:t>
            </w:r>
          </w:p>
        </w:tc>
        <w:tc>
          <w:tcPr>
            <w:tcW w:w="4644" w:type="dxa"/>
            <w:shd w:val="clear" w:color="auto" w:fill="auto"/>
          </w:tcPr>
          <w:p w:rsidR="005D15B1" w:rsidRPr="004F6F9D" w:rsidRDefault="00570C0E" w:rsidP="004F6F9D">
            <w:pPr>
              <w:numPr>
                <w:ilvl w:val="12"/>
                <w:numId w:val="0"/>
              </w:numPr>
              <w:tabs>
                <w:tab w:val="left" w:pos="567"/>
              </w:tabs>
              <w:ind w:right="-2"/>
              <w:rPr>
                <w:szCs w:val="22"/>
              </w:rPr>
            </w:pPr>
            <w:r w:rsidRPr="004F6F9D">
              <w:rPr>
                <w:szCs w:val="22"/>
              </w:rPr>
              <w:t>Femloop</w:t>
            </w:r>
          </w:p>
        </w:tc>
      </w:tr>
      <w:tr w:rsidR="005D15B1" w:rsidRPr="004F6F9D" w:rsidTr="004F6F9D">
        <w:tc>
          <w:tcPr>
            <w:tcW w:w="4643" w:type="dxa"/>
            <w:shd w:val="clear" w:color="auto" w:fill="auto"/>
          </w:tcPr>
          <w:p w:rsidR="005D15B1" w:rsidRPr="004F6F9D" w:rsidRDefault="00570C0E" w:rsidP="004F6F9D">
            <w:pPr>
              <w:numPr>
                <w:ilvl w:val="12"/>
                <w:numId w:val="0"/>
              </w:numPr>
              <w:tabs>
                <w:tab w:val="left" w:pos="567"/>
              </w:tabs>
              <w:ind w:right="-2"/>
              <w:rPr>
                <w:szCs w:val="22"/>
              </w:rPr>
            </w:pPr>
            <w:r w:rsidRPr="004F6F9D">
              <w:rPr>
                <w:szCs w:val="22"/>
              </w:rPr>
              <w:t>Slovėnija</w:t>
            </w:r>
          </w:p>
        </w:tc>
        <w:tc>
          <w:tcPr>
            <w:tcW w:w="4644" w:type="dxa"/>
            <w:shd w:val="clear" w:color="auto" w:fill="auto"/>
          </w:tcPr>
          <w:p w:rsidR="005D15B1" w:rsidRPr="004F6F9D" w:rsidRDefault="00570C0E" w:rsidP="004F6F9D">
            <w:pPr>
              <w:numPr>
                <w:ilvl w:val="12"/>
                <w:numId w:val="0"/>
              </w:numPr>
              <w:tabs>
                <w:tab w:val="left" w:pos="567"/>
              </w:tabs>
              <w:ind w:right="-2"/>
              <w:rPr>
                <w:szCs w:val="22"/>
              </w:rPr>
            </w:pPr>
            <w:r w:rsidRPr="004F6F9D">
              <w:rPr>
                <w:szCs w:val="22"/>
              </w:rPr>
              <w:t>Etonogestrel/etinilestradiol Lek</w:t>
            </w:r>
          </w:p>
        </w:tc>
      </w:tr>
      <w:tr w:rsidR="005D15B1" w:rsidRPr="004F6F9D" w:rsidTr="004F6F9D">
        <w:tc>
          <w:tcPr>
            <w:tcW w:w="4643" w:type="dxa"/>
            <w:shd w:val="clear" w:color="auto" w:fill="auto"/>
          </w:tcPr>
          <w:p w:rsidR="005D15B1" w:rsidRPr="004F6F9D" w:rsidRDefault="00570C0E" w:rsidP="004F6F9D">
            <w:pPr>
              <w:numPr>
                <w:ilvl w:val="12"/>
                <w:numId w:val="0"/>
              </w:numPr>
              <w:tabs>
                <w:tab w:val="left" w:pos="567"/>
              </w:tabs>
              <w:ind w:right="-2"/>
              <w:rPr>
                <w:szCs w:val="22"/>
              </w:rPr>
            </w:pPr>
            <w:r w:rsidRPr="004F6F9D">
              <w:rPr>
                <w:szCs w:val="22"/>
              </w:rPr>
              <w:t>Vengrija</w:t>
            </w:r>
          </w:p>
        </w:tc>
        <w:tc>
          <w:tcPr>
            <w:tcW w:w="4644" w:type="dxa"/>
            <w:shd w:val="clear" w:color="auto" w:fill="auto"/>
          </w:tcPr>
          <w:p w:rsidR="005D15B1" w:rsidRPr="004F6F9D" w:rsidRDefault="00570C0E" w:rsidP="004F6F9D">
            <w:pPr>
              <w:numPr>
                <w:ilvl w:val="12"/>
                <w:numId w:val="0"/>
              </w:numPr>
              <w:tabs>
                <w:tab w:val="left" w:pos="567"/>
              </w:tabs>
              <w:ind w:right="-2"/>
              <w:rPr>
                <w:szCs w:val="22"/>
              </w:rPr>
            </w:pPr>
            <w:r w:rsidRPr="004F6F9D">
              <w:rPr>
                <w:szCs w:val="22"/>
              </w:rPr>
              <w:t>Ringerina</w:t>
            </w:r>
          </w:p>
        </w:tc>
      </w:tr>
      <w:tr w:rsidR="00570C0E" w:rsidRPr="004F6F9D" w:rsidTr="004F6F9D">
        <w:tc>
          <w:tcPr>
            <w:tcW w:w="4643" w:type="dxa"/>
            <w:shd w:val="clear" w:color="auto" w:fill="auto"/>
          </w:tcPr>
          <w:p w:rsidR="00570C0E" w:rsidRPr="004F6F9D" w:rsidRDefault="00570C0E" w:rsidP="004F6F9D">
            <w:pPr>
              <w:numPr>
                <w:ilvl w:val="12"/>
                <w:numId w:val="0"/>
              </w:numPr>
              <w:tabs>
                <w:tab w:val="left" w:pos="567"/>
              </w:tabs>
              <w:ind w:right="-2"/>
              <w:rPr>
                <w:szCs w:val="22"/>
              </w:rPr>
            </w:pPr>
            <w:r w:rsidRPr="004F6F9D">
              <w:rPr>
                <w:szCs w:val="22"/>
              </w:rPr>
              <w:t>Vokietija</w:t>
            </w:r>
          </w:p>
        </w:tc>
        <w:tc>
          <w:tcPr>
            <w:tcW w:w="4644" w:type="dxa"/>
            <w:shd w:val="clear" w:color="auto" w:fill="auto"/>
          </w:tcPr>
          <w:p w:rsidR="00570C0E" w:rsidRPr="004F6F9D" w:rsidRDefault="00570C0E" w:rsidP="004F6F9D">
            <w:pPr>
              <w:numPr>
                <w:ilvl w:val="12"/>
                <w:numId w:val="0"/>
              </w:numPr>
              <w:tabs>
                <w:tab w:val="left" w:pos="567"/>
              </w:tabs>
              <w:ind w:right="-2"/>
              <w:rPr>
                <w:szCs w:val="22"/>
              </w:rPr>
            </w:pPr>
            <w:r w:rsidRPr="004F6F9D">
              <w:rPr>
                <w:szCs w:val="22"/>
              </w:rPr>
              <w:t>CYCLELLE</w:t>
            </w:r>
          </w:p>
        </w:tc>
      </w:tr>
    </w:tbl>
    <w:p w:rsidR="005D15B1" w:rsidRPr="0052167D" w:rsidRDefault="005D15B1" w:rsidP="00E23FF5">
      <w:pPr>
        <w:numPr>
          <w:ilvl w:val="12"/>
          <w:numId w:val="0"/>
        </w:numPr>
        <w:tabs>
          <w:tab w:val="left" w:pos="567"/>
        </w:tabs>
        <w:ind w:right="-2"/>
        <w:rPr>
          <w:szCs w:val="22"/>
        </w:rPr>
      </w:pPr>
    </w:p>
    <w:p w:rsidR="00E23FF5" w:rsidRDefault="00FF08B5" w:rsidP="00FF08B5">
      <w:pPr>
        <w:numPr>
          <w:ilvl w:val="12"/>
          <w:numId w:val="0"/>
        </w:numPr>
        <w:tabs>
          <w:tab w:val="left" w:pos="567"/>
        </w:tabs>
        <w:ind w:right="-2"/>
        <w:rPr>
          <w:rFonts w:eastAsia="Calibri"/>
          <w:b/>
        </w:rPr>
      </w:pPr>
      <w:r w:rsidRPr="00803A28">
        <w:rPr>
          <w:rFonts w:eastAsia="Calibri"/>
          <w:b/>
        </w:rPr>
        <w:t>Šis pakuotės lapelis paskutinį kartą peržiūrėtas</w:t>
      </w:r>
      <w:r w:rsidR="005D54A8">
        <w:rPr>
          <w:rFonts w:eastAsia="Calibri"/>
          <w:b/>
        </w:rPr>
        <w:t xml:space="preserve"> 2019-06-14.</w:t>
      </w:r>
    </w:p>
    <w:p w:rsidR="00FF08B5" w:rsidRPr="0052167D" w:rsidRDefault="00FF08B5" w:rsidP="00FF08B5">
      <w:pPr>
        <w:numPr>
          <w:ilvl w:val="12"/>
          <w:numId w:val="0"/>
        </w:numPr>
        <w:tabs>
          <w:tab w:val="left" w:pos="567"/>
        </w:tabs>
        <w:ind w:right="-2"/>
        <w:rPr>
          <w:szCs w:val="22"/>
        </w:rPr>
      </w:pPr>
    </w:p>
    <w:p w:rsidR="00E23FF5" w:rsidRPr="0052167D" w:rsidRDefault="00FF08B5" w:rsidP="00E23FF5">
      <w:pPr>
        <w:rPr>
          <w:rFonts w:eastAsia="Calibri"/>
          <w:szCs w:val="22"/>
        </w:rPr>
      </w:pPr>
      <w:r>
        <w:rPr>
          <w:rFonts w:eastAsia="Calibri"/>
          <w:szCs w:val="22"/>
        </w:rPr>
        <w:t xml:space="preserve">Išsami informacija apie šį vaistą pateikiama Valstybinės vaistų kontrolės tarnybos </w:t>
      </w:r>
      <w:r w:rsidR="00E23FF5" w:rsidRPr="0052167D">
        <w:rPr>
          <w:rFonts w:eastAsia="Calibri"/>
          <w:szCs w:val="22"/>
        </w:rPr>
        <w:t>prie Lietuvos Respublikos sveikatos apsaugos ministerijos tinklalapyje</w:t>
      </w:r>
      <w:r w:rsidR="00E23FF5" w:rsidRPr="0052167D">
        <w:rPr>
          <w:rFonts w:eastAsia="Calibri"/>
          <w:i/>
          <w:szCs w:val="22"/>
        </w:rPr>
        <w:t xml:space="preserve"> </w:t>
      </w:r>
      <w:hyperlink r:id="rId25" w:history="1">
        <w:r w:rsidR="00E23FF5" w:rsidRPr="0052167D">
          <w:rPr>
            <w:rFonts w:eastAsia="Calibri"/>
            <w:color w:val="0000FF"/>
            <w:szCs w:val="22"/>
            <w:u w:val="single"/>
          </w:rPr>
          <w:t>http://www.vvkt.lt/</w:t>
        </w:r>
      </w:hyperlink>
      <w:r w:rsidR="00E23FF5" w:rsidRPr="0052167D">
        <w:rPr>
          <w:rFonts w:eastAsia="Calibri"/>
          <w:szCs w:val="22"/>
        </w:rPr>
        <w:t>.</w:t>
      </w:r>
    </w:p>
    <w:p w:rsidR="00E23FF5" w:rsidRPr="0052167D" w:rsidRDefault="00E23FF5" w:rsidP="00E23FF5">
      <w:pPr>
        <w:rPr>
          <w:szCs w:val="22"/>
        </w:rPr>
      </w:pPr>
    </w:p>
    <w:p w:rsidR="00E23FF5" w:rsidRPr="0052167D" w:rsidRDefault="00E23FF5" w:rsidP="00E23FF5">
      <w:pPr>
        <w:rPr>
          <w:szCs w:val="22"/>
        </w:rPr>
      </w:pPr>
      <w:r w:rsidRPr="0052167D">
        <w:rPr>
          <w:szCs w:val="22"/>
        </w:rPr>
        <w:t>Šie lipdukai, priklijuoti Jūsų kalendoriuje šalia tinkamos datos, gali padėti prisiminti, kada Jums reikia įsikišti ar ištraukti Solvetta.</w:t>
      </w:r>
    </w:p>
    <w:p w:rsidR="00E23FF5" w:rsidRPr="0052167D" w:rsidRDefault="00E23FF5" w:rsidP="00E23FF5">
      <w:pPr>
        <w:rPr>
          <w:rFonts w:eastAsia="Calibri"/>
          <w:szCs w:val="22"/>
        </w:rPr>
      </w:pPr>
    </w:p>
    <w:p w:rsidR="00E23FF5" w:rsidRPr="0052167D" w:rsidRDefault="004E29E5" w:rsidP="00E23FF5">
      <w:pPr>
        <w:rPr>
          <w:rFonts w:eastAsia="Calibri"/>
          <w:szCs w:val="22"/>
        </w:rPr>
      </w:pPr>
      <w:r w:rsidRPr="0052167D">
        <w:rPr>
          <w:noProof/>
          <w:szCs w:val="22"/>
        </w:rPr>
        <mc:AlternateContent>
          <mc:Choice Requires="wps">
            <w:drawing>
              <wp:anchor distT="0" distB="0" distL="114300" distR="114300" simplePos="0" relativeHeight="251662336" behindDoc="0" locked="0" layoutInCell="1" allowOverlap="1">
                <wp:simplePos x="0" y="0"/>
                <wp:positionH relativeFrom="column">
                  <wp:posOffset>2071370</wp:posOffset>
                </wp:positionH>
                <wp:positionV relativeFrom="paragraph">
                  <wp:posOffset>2769870</wp:posOffset>
                </wp:positionV>
                <wp:extent cx="885825" cy="461010"/>
                <wp:effectExtent l="0" t="0" r="9525"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461010"/>
                        </a:xfrm>
                        <a:prstGeom prst="rect">
                          <a:avLst/>
                        </a:prstGeom>
                        <a:solidFill>
                          <a:sysClr val="window" lastClr="FFFFFF"/>
                        </a:solidFill>
                        <a:ln w="6350">
                          <a:solidFill>
                            <a:prstClr val="black"/>
                          </a:solidFill>
                        </a:ln>
                        <a:effectLst/>
                      </wps:spPr>
                      <wps:txbx>
                        <w:txbxContent>
                          <w:p w:rsidR="00E23FF5" w:rsidRPr="005464E6" w:rsidRDefault="00DC1FF9" w:rsidP="00E23FF5">
                            <w:pPr>
                              <w:rPr>
                                <w:rFonts w:eastAsia="Calibri"/>
                              </w:rPr>
                            </w:pPr>
                            <w:r>
                              <w:rPr>
                                <w:rFonts w:eastAsia="Calibri"/>
                              </w:rPr>
                              <w:t>Ištraukti</w:t>
                            </w:r>
                            <w:r w:rsidRPr="005464E6">
                              <w:rPr>
                                <w:rFonts w:eastAsia="Calibri"/>
                              </w:rPr>
                              <w:t xml:space="preserve"> </w:t>
                            </w:r>
                            <w:r w:rsidR="00E23FF5" w:rsidRPr="005464E6">
                              <w:rPr>
                                <w:rFonts w:eastAsia="Calibri"/>
                              </w:rPr>
                              <w:t>žiedą</w:t>
                            </w:r>
                          </w:p>
                          <w:p w:rsidR="00E23FF5" w:rsidRDefault="00E23FF5" w:rsidP="00E23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3.1pt;margin-top:218.1pt;width:69.7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" fillcolor="window" strokeweight=".5pt">
                <v:path arrowok="t"/>
                <v:textbox>
                  <w:txbxContent>
                    <w:p w:rsidR="00E23FF5" w:rsidRPr="005464E6" w:rsidRDefault="00DC1FF9" w:rsidP="00E23FF5">
                      <w:pPr>
                        <w:rPr>
                          <w:rFonts w:eastAsia="Calibri"/>
                        </w:rPr>
                      </w:pPr>
                      <w:r>
                        <w:rPr>
                          <w:rFonts w:eastAsia="Calibri"/>
                        </w:rPr>
                        <w:t>Ištraukti</w:t>
                      </w:r>
                      <w:r w:rsidRPr="005464E6">
                        <w:rPr>
                          <w:rFonts w:eastAsia="Calibri"/>
                        </w:rPr>
                        <w:t xml:space="preserve"> </w:t>
                      </w:r>
                      <w:r w:rsidR="00E23FF5" w:rsidRPr="005464E6">
                        <w:rPr>
                          <w:rFonts w:eastAsia="Calibri"/>
                        </w:rPr>
                        <w:t>žiedą</w:t>
                      </w:r>
                    </w:p>
                    <w:p w:rsidR="00E23FF5" w:rsidRDefault="00E23FF5" w:rsidP="00E23FF5"/>
                  </w:txbxContent>
                </v:textbox>
              </v:shape>
            </w:pict>
          </mc:Fallback>
        </mc:AlternateContent>
      </w:r>
      <w:r w:rsidRPr="0052167D">
        <w:rPr>
          <w:noProof/>
          <w:szCs w:val="22"/>
        </w:rPr>
        <mc:AlternateContent>
          <mc:Choice Requires="wps">
            <w:drawing>
              <wp:anchor distT="0" distB="0" distL="114300" distR="114300" simplePos="0" relativeHeight="251661312" behindDoc="0" locked="0" layoutInCell="1" allowOverlap="1">
                <wp:simplePos x="0" y="0"/>
                <wp:positionH relativeFrom="column">
                  <wp:posOffset>564515</wp:posOffset>
                </wp:positionH>
                <wp:positionV relativeFrom="paragraph">
                  <wp:posOffset>2790190</wp:posOffset>
                </wp:positionV>
                <wp:extent cx="885825" cy="461010"/>
                <wp:effectExtent l="0" t="0" r="9525"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461010"/>
                        </a:xfrm>
                        <a:prstGeom prst="rect">
                          <a:avLst/>
                        </a:prstGeom>
                        <a:solidFill>
                          <a:sysClr val="window" lastClr="FFFFFF"/>
                        </a:solidFill>
                        <a:ln w="6350">
                          <a:solidFill>
                            <a:prstClr val="black"/>
                          </a:solidFill>
                        </a:ln>
                        <a:effectLst/>
                      </wps:spPr>
                      <wps:txbx>
                        <w:txbxContent>
                          <w:p w:rsidR="00E23FF5" w:rsidRPr="005464E6" w:rsidRDefault="00E23FF5" w:rsidP="00E23FF5">
                            <w:pPr>
                              <w:rPr>
                                <w:rFonts w:eastAsia="Calibri"/>
                              </w:rPr>
                            </w:pPr>
                            <w:r>
                              <w:rPr>
                                <w:rFonts w:eastAsia="Calibri"/>
                              </w:rPr>
                              <w:t>Į</w:t>
                            </w:r>
                            <w:r w:rsidRPr="005464E6">
                              <w:rPr>
                                <w:rFonts w:eastAsia="Calibri"/>
                              </w:rPr>
                              <w:t>sikišti žiedą</w:t>
                            </w:r>
                          </w:p>
                          <w:p w:rsidR="00E23FF5" w:rsidRDefault="00E23FF5" w:rsidP="00E23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45pt;margin-top:219.7pt;width:69.75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" fillcolor="window" strokeweight=".5pt">
                <v:path arrowok="t"/>
                <v:textbox>
                  <w:txbxContent>
                    <w:p w:rsidR="00E23FF5" w:rsidRPr="005464E6" w:rsidRDefault="00E23FF5" w:rsidP="00E23FF5">
                      <w:pPr>
                        <w:rPr>
                          <w:rFonts w:eastAsia="Calibri"/>
                        </w:rPr>
                      </w:pPr>
                      <w:r>
                        <w:rPr>
                          <w:rFonts w:eastAsia="Calibri"/>
                        </w:rPr>
                        <w:t>Į</w:t>
                      </w:r>
                      <w:r w:rsidRPr="005464E6">
                        <w:rPr>
                          <w:rFonts w:eastAsia="Calibri"/>
                        </w:rPr>
                        <w:t>sikišti žiedą</w:t>
                      </w:r>
                    </w:p>
                    <w:p w:rsidR="00E23FF5" w:rsidRDefault="00E23FF5" w:rsidP="00E23FF5"/>
                  </w:txbxContent>
                </v:textbox>
              </v:shape>
            </w:pict>
          </mc:Fallback>
        </mc:AlternateContent>
      </w:r>
      <w:r w:rsidRPr="0052167D">
        <w:rPr>
          <w:noProof/>
          <w:szCs w:val="22"/>
        </w:rPr>
        <mc:AlternateContent>
          <mc:Choice Requires="wps">
            <w:drawing>
              <wp:anchor distT="0" distB="0" distL="114300" distR="114300" simplePos="0" relativeHeight="251660288" behindDoc="0" locked="0" layoutInCell="1" allowOverlap="1">
                <wp:simplePos x="0" y="0"/>
                <wp:positionH relativeFrom="column">
                  <wp:posOffset>306070</wp:posOffset>
                </wp:positionH>
                <wp:positionV relativeFrom="paragraph">
                  <wp:posOffset>314960</wp:posOffset>
                </wp:positionV>
                <wp:extent cx="2950210" cy="523875"/>
                <wp:effectExtent l="0" t="0" r="2540" b="952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523875"/>
                        </a:xfrm>
                        <a:prstGeom prst="rect">
                          <a:avLst/>
                        </a:prstGeom>
                        <a:solidFill>
                          <a:sysClr val="window" lastClr="FFFFFF"/>
                        </a:solidFill>
                        <a:ln w="6350">
                          <a:solidFill>
                            <a:prstClr val="black"/>
                          </a:solidFill>
                        </a:ln>
                        <a:effectLst/>
                      </wps:spPr>
                      <wps:txbx>
                        <w:txbxContent>
                          <w:p w:rsidR="00E23FF5" w:rsidRPr="001D0ACD" w:rsidRDefault="00E23FF5" w:rsidP="00E23FF5">
                            <w:pPr>
                              <w:rPr>
                                <w:sz w:val="16"/>
                                <w:szCs w:val="16"/>
                                <w:lang w:eastAsia="en-US"/>
                              </w:rPr>
                            </w:pPr>
                            <w:r w:rsidRPr="001D0ACD">
                              <w:rPr>
                                <w:sz w:val="16"/>
                                <w:szCs w:val="16"/>
                                <w:lang w:eastAsia="en-US"/>
                              </w:rPr>
                              <w:t>Šie lipdukai, priklijuoti Jūsų kalendoriuje šalia tinkamos datos, gali padėti prisiminti, kada Jums reikia įsikišti ar ištraukti Solvetta.</w:t>
                            </w:r>
                          </w:p>
                          <w:p w:rsidR="00E23FF5" w:rsidRDefault="00E23FF5" w:rsidP="00E23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1pt;margin-top:24.8pt;width:232.3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" fillcolor="window" strokeweight=".5pt">
                <v:path arrowok="t"/>
                <v:textbox>
                  <w:txbxContent>
                    <w:p w:rsidR="00E23FF5" w:rsidRPr="001D0ACD" w:rsidRDefault="00E23FF5" w:rsidP="00E23FF5">
                      <w:pPr>
                        <w:rPr>
                          <w:sz w:val="16"/>
                          <w:szCs w:val="16"/>
                          <w:lang w:eastAsia="en-US"/>
                        </w:rPr>
                      </w:pPr>
                      <w:r w:rsidRPr="001D0ACD">
                        <w:rPr>
                          <w:sz w:val="16"/>
                          <w:szCs w:val="16"/>
                          <w:lang w:eastAsia="en-US"/>
                        </w:rPr>
                        <w:t>Šie lipdukai, priklijuoti Jūsų kalendoriuje šalia tinkamos datos, gali padėti prisiminti, kada Jums reikia įsikišti ar ištraukti Solvetta.</w:t>
                      </w:r>
                    </w:p>
                    <w:p w:rsidR="00E23FF5" w:rsidRDefault="00E23FF5" w:rsidP="00E23FF5"/>
                  </w:txbxContent>
                </v:textbox>
              </v:shape>
            </w:pict>
          </mc:Fallback>
        </mc:AlternateContent>
      </w:r>
      <w:r w:rsidRPr="0052167D">
        <w:rPr>
          <w:noProof/>
          <w:szCs w:val="22"/>
        </w:rPr>
        <w:drawing>
          <wp:inline distT="0" distB="0" distL="0" distR="0">
            <wp:extent cx="3609975" cy="3457575"/>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3457575"/>
                    </a:xfrm>
                    <a:prstGeom prst="rect">
                      <a:avLst/>
                    </a:prstGeom>
                    <a:noFill/>
                    <a:ln>
                      <a:noFill/>
                    </a:ln>
                  </pic:spPr>
                </pic:pic>
              </a:graphicData>
            </a:graphic>
          </wp:inline>
        </w:drawing>
      </w:r>
      <w:r w:rsidR="00E23FF5" w:rsidRPr="0052167D">
        <w:rPr>
          <w:rFonts w:eastAsia="Calibri"/>
          <w:szCs w:val="22"/>
        </w:rPr>
        <w:t xml:space="preserve"> </w:t>
      </w:r>
    </w:p>
    <w:p w:rsidR="008829CA" w:rsidRPr="0052167D" w:rsidRDefault="008829CA" w:rsidP="00E23FF5">
      <w:pPr>
        <w:rPr>
          <w:rFonts w:eastAsia="Calibri"/>
          <w:szCs w:val="22"/>
        </w:rPr>
      </w:pPr>
    </w:p>
    <w:sectPr w:rsidR="008829CA" w:rsidRPr="0052167D" w:rsidSect="006F36EC">
      <w:footerReference w:type="default" r:id="rId26"/>
      <w:pgSz w:w="11906" w:h="16838"/>
      <w:pgMar w:top="1701" w:right="1134"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F71" w:rsidRDefault="00393F71">
      <w:r>
        <w:separator/>
      </w:r>
    </w:p>
  </w:endnote>
  <w:endnote w:type="continuationSeparator" w:id="0">
    <w:p w:rsidR="00393F71" w:rsidRDefault="0039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LT">
    <w:altName w:val="Times New Roman"/>
    <w:charset w:val="00"/>
    <w:family w:val="auto"/>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FF5" w:rsidRDefault="00E23FF5">
    <w:pPr>
      <w:pStyle w:val="Porat"/>
      <w:jc w:val="center"/>
    </w:pPr>
    <w:r>
      <w:fldChar w:fldCharType="begin"/>
    </w:r>
    <w:r>
      <w:instrText>PAGE   \* MERGEFORMAT</w:instrText>
    </w:r>
    <w:r>
      <w:fldChar w:fldCharType="separate"/>
    </w:r>
    <w:r w:rsidR="004E29E5">
      <w:rPr>
        <w:noProof/>
      </w:rPr>
      <w:t>22</w:t>
    </w:r>
    <w:r>
      <w:fldChar w:fldCharType="end"/>
    </w:r>
  </w:p>
  <w:p w:rsidR="00E23FF5" w:rsidRDefault="00E23FF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F71" w:rsidRDefault="00393F71">
      <w:r>
        <w:separator/>
      </w:r>
    </w:p>
  </w:footnote>
  <w:footnote w:type="continuationSeparator" w:id="0">
    <w:p w:rsidR="00393F71" w:rsidRDefault="00393F71">
      <w:r>
        <w:continuationSeparator/>
      </w:r>
    </w:p>
  </w:footnote>
  <w:footnote w:id="1">
    <w:p w:rsidR="00E23FF5" w:rsidRDefault="00E23FF5" w:rsidP="00E23FF5">
      <w:pPr>
        <w:pStyle w:val="Puslapioinaostekstas"/>
        <w:spacing w:line="240" w:lineRule="auto"/>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6760580"/>
    <w:multiLevelType w:val="hybridMultilevel"/>
    <w:tmpl w:val="70BEC77C"/>
    <w:lvl w:ilvl="0" w:tplc="8C3433B6">
      <w:numFmt w:val="bullet"/>
      <w:lvlText w:val=""/>
      <w:lvlJc w:val="left"/>
      <w:pPr>
        <w:ind w:left="720" w:hanging="360"/>
      </w:pPr>
      <w:rPr>
        <w:rFonts w:ascii="Symbol" w:hAnsi="Symbol" w:cs="Times New Roman"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83784B"/>
    <w:multiLevelType w:val="hybridMultilevel"/>
    <w:tmpl w:val="09B6E882"/>
    <w:lvl w:ilvl="0" w:tplc="4472609C">
      <w:start w:val="1"/>
      <w:numFmt w:val="bullet"/>
      <w:lvlText w:val=""/>
      <w:lvlJc w:val="left"/>
      <w:pPr>
        <w:ind w:left="720" w:hanging="360"/>
      </w:pPr>
      <w:rPr>
        <w:rFonts w:ascii="Symbol" w:hAnsi="Symbol" w:hint="default"/>
        <w:color w:val="auto"/>
        <w:sz w:val="22"/>
      </w:rPr>
    </w:lvl>
    <w:lvl w:ilvl="1" w:tplc="4472609C">
      <w:start w:val="1"/>
      <w:numFmt w:val="bullet"/>
      <w:lvlText w:val=""/>
      <w:lvlJc w:val="left"/>
      <w:pPr>
        <w:ind w:left="1440" w:hanging="360"/>
      </w:pPr>
      <w:rPr>
        <w:rFonts w:ascii="Symbol" w:hAnsi="Symbol" w:hint="default"/>
        <w:color w:val="auto"/>
        <w:sz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8537E8"/>
    <w:multiLevelType w:val="hybridMultilevel"/>
    <w:tmpl w:val="DB525C96"/>
    <w:lvl w:ilvl="0" w:tplc="04090003">
      <w:start w:val="1"/>
      <w:numFmt w:val="bullet"/>
      <w:lvlText w:val="o"/>
      <w:lvlJc w:val="left"/>
      <w:pPr>
        <w:ind w:left="720" w:hanging="360"/>
      </w:pPr>
      <w:rPr>
        <w:rFonts w:ascii="Courier New" w:hAnsi="Courier New" w:cs="Courier New" w:hint="default"/>
        <w:color w:val="auto"/>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A6911A4"/>
    <w:multiLevelType w:val="hybridMultilevel"/>
    <w:tmpl w:val="C7BAE854"/>
    <w:lvl w:ilvl="0" w:tplc="FA007B7C">
      <w:numFmt w:val="bullet"/>
      <w:lvlText w:val="-"/>
      <w:lvlJc w:val="left"/>
      <w:pPr>
        <w:ind w:left="1352" w:hanging="360"/>
      </w:pPr>
      <w:rPr>
        <w:rFonts w:ascii="Times New Roman" w:eastAsia="Times New Roman" w:hAnsi="Times New Roman" w:cs="Times New Roman" w:hint="default"/>
      </w:rPr>
    </w:lvl>
    <w:lvl w:ilvl="1" w:tplc="04270003" w:tentative="1">
      <w:start w:val="1"/>
      <w:numFmt w:val="bullet"/>
      <w:lvlText w:val="o"/>
      <w:lvlJc w:val="left"/>
      <w:pPr>
        <w:ind w:left="2072" w:hanging="360"/>
      </w:pPr>
      <w:rPr>
        <w:rFonts w:ascii="Courier New" w:hAnsi="Courier New" w:cs="Courier New" w:hint="default"/>
      </w:rPr>
    </w:lvl>
    <w:lvl w:ilvl="2" w:tplc="04270005" w:tentative="1">
      <w:start w:val="1"/>
      <w:numFmt w:val="bullet"/>
      <w:lvlText w:val=""/>
      <w:lvlJc w:val="left"/>
      <w:pPr>
        <w:ind w:left="2792" w:hanging="360"/>
      </w:pPr>
      <w:rPr>
        <w:rFonts w:ascii="Wingdings" w:hAnsi="Wingdings" w:hint="default"/>
      </w:rPr>
    </w:lvl>
    <w:lvl w:ilvl="3" w:tplc="04270001" w:tentative="1">
      <w:start w:val="1"/>
      <w:numFmt w:val="bullet"/>
      <w:lvlText w:val=""/>
      <w:lvlJc w:val="left"/>
      <w:pPr>
        <w:ind w:left="3512" w:hanging="360"/>
      </w:pPr>
      <w:rPr>
        <w:rFonts w:ascii="Symbol" w:hAnsi="Symbol" w:hint="default"/>
      </w:rPr>
    </w:lvl>
    <w:lvl w:ilvl="4" w:tplc="04270003" w:tentative="1">
      <w:start w:val="1"/>
      <w:numFmt w:val="bullet"/>
      <w:lvlText w:val="o"/>
      <w:lvlJc w:val="left"/>
      <w:pPr>
        <w:ind w:left="4232" w:hanging="360"/>
      </w:pPr>
      <w:rPr>
        <w:rFonts w:ascii="Courier New" w:hAnsi="Courier New" w:cs="Courier New" w:hint="default"/>
      </w:rPr>
    </w:lvl>
    <w:lvl w:ilvl="5" w:tplc="04270005" w:tentative="1">
      <w:start w:val="1"/>
      <w:numFmt w:val="bullet"/>
      <w:lvlText w:val=""/>
      <w:lvlJc w:val="left"/>
      <w:pPr>
        <w:ind w:left="4952" w:hanging="360"/>
      </w:pPr>
      <w:rPr>
        <w:rFonts w:ascii="Wingdings" w:hAnsi="Wingdings" w:hint="default"/>
      </w:rPr>
    </w:lvl>
    <w:lvl w:ilvl="6" w:tplc="04270001" w:tentative="1">
      <w:start w:val="1"/>
      <w:numFmt w:val="bullet"/>
      <w:lvlText w:val=""/>
      <w:lvlJc w:val="left"/>
      <w:pPr>
        <w:ind w:left="5672" w:hanging="360"/>
      </w:pPr>
      <w:rPr>
        <w:rFonts w:ascii="Symbol" w:hAnsi="Symbol" w:hint="default"/>
      </w:rPr>
    </w:lvl>
    <w:lvl w:ilvl="7" w:tplc="04270003" w:tentative="1">
      <w:start w:val="1"/>
      <w:numFmt w:val="bullet"/>
      <w:lvlText w:val="o"/>
      <w:lvlJc w:val="left"/>
      <w:pPr>
        <w:ind w:left="6392" w:hanging="360"/>
      </w:pPr>
      <w:rPr>
        <w:rFonts w:ascii="Courier New" w:hAnsi="Courier New" w:cs="Courier New" w:hint="default"/>
      </w:rPr>
    </w:lvl>
    <w:lvl w:ilvl="8" w:tplc="04270005" w:tentative="1">
      <w:start w:val="1"/>
      <w:numFmt w:val="bullet"/>
      <w:lvlText w:val=""/>
      <w:lvlJc w:val="left"/>
      <w:pPr>
        <w:ind w:left="7112" w:hanging="360"/>
      </w:pPr>
      <w:rPr>
        <w:rFonts w:ascii="Wingdings" w:hAnsi="Wingdings" w:hint="default"/>
      </w:rPr>
    </w:lvl>
  </w:abstractNum>
  <w:abstractNum w:abstractNumId="5" w15:restartNumberingAfterBreak="0">
    <w:nsid w:val="0ADE2442"/>
    <w:multiLevelType w:val="hybridMultilevel"/>
    <w:tmpl w:val="5FE8BB32"/>
    <w:lvl w:ilvl="0" w:tplc="8C3433B6">
      <w:numFmt w:val="bullet"/>
      <w:lvlText w:val=""/>
      <w:lvlJc w:val="left"/>
      <w:pPr>
        <w:ind w:left="720" w:hanging="360"/>
      </w:pPr>
      <w:rPr>
        <w:rFonts w:ascii="Symbol" w:hAnsi="Symbol" w:cs="Times New Roman"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A1AA0"/>
    <w:multiLevelType w:val="hybridMultilevel"/>
    <w:tmpl w:val="5A9A5482"/>
    <w:lvl w:ilvl="0" w:tplc="8C3433B6">
      <w:numFmt w:val="bullet"/>
      <w:lvlText w:val=""/>
      <w:lvlJc w:val="left"/>
      <w:pPr>
        <w:ind w:left="720" w:hanging="360"/>
      </w:pPr>
      <w:rPr>
        <w:rFonts w:ascii="Symbol" w:hAnsi="Symbol" w:cs="Times New Roman" w:hint="default"/>
        <w:sz w:val="2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4814D27"/>
    <w:multiLevelType w:val="hybridMultilevel"/>
    <w:tmpl w:val="106A148E"/>
    <w:lvl w:ilvl="0" w:tplc="BE820EF0">
      <w:numFmt w:val="bullet"/>
      <w:lvlText w:val="•"/>
      <w:lvlJc w:val="left"/>
      <w:pPr>
        <w:tabs>
          <w:tab w:val="num" w:pos="360"/>
        </w:tabs>
        <w:ind w:left="360" w:hanging="360"/>
      </w:pPr>
      <w:rPr>
        <w:rFonts w:ascii="Times New Roman" w:hAnsi="Times New Roman" w:cs="Times New Roman" w:hint="default"/>
        <w:sz w:val="22"/>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9F0EFE"/>
    <w:multiLevelType w:val="hybridMultilevel"/>
    <w:tmpl w:val="A8A68BA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9A21FCD"/>
    <w:multiLevelType w:val="hybridMultilevel"/>
    <w:tmpl w:val="77F08F32"/>
    <w:lvl w:ilvl="0" w:tplc="8C3433B6">
      <w:numFmt w:val="bullet"/>
      <w:lvlText w:val=""/>
      <w:lvlJc w:val="left"/>
      <w:pPr>
        <w:tabs>
          <w:tab w:val="num" w:pos="788"/>
        </w:tabs>
        <w:ind w:left="788" w:hanging="360"/>
      </w:pPr>
      <w:rPr>
        <w:rFonts w:ascii="Symbol" w:hAnsi="Symbol" w:cs="Times New Roman" w:hint="default"/>
        <w:sz w:val="22"/>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11" w15:restartNumberingAfterBreak="0">
    <w:nsid w:val="1CA92C3B"/>
    <w:multiLevelType w:val="hybridMultilevel"/>
    <w:tmpl w:val="1876B5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190442A"/>
    <w:multiLevelType w:val="hybridMultilevel"/>
    <w:tmpl w:val="6DC0E2D2"/>
    <w:lvl w:ilvl="0" w:tplc="4472609C">
      <w:start w:val="1"/>
      <w:numFmt w:val="bullet"/>
      <w:lvlText w:val=""/>
      <w:lvlJc w:val="left"/>
      <w:pPr>
        <w:ind w:left="1146" w:hanging="360"/>
      </w:pPr>
      <w:rPr>
        <w:rFonts w:ascii="Symbol" w:hAnsi="Symbol" w:hint="default"/>
        <w:color w:val="auto"/>
        <w:sz w:val="22"/>
      </w:rPr>
    </w:lvl>
    <w:lvl w:ilvl="1" w:tplc="4472609C">
      <w:start w:val="1"/>
      <w:numFmt w:val="bullet"/>
      <w:lvlText w:val=""/>
      <w:lvlJc w:val="left"/>
      <w:pPr>
        <w:ind w:left="1866" w:hanging="360"/>
      </w:pPr>
      <w:rPr>
        <w:rFonts w:ascii="Symbol" w:hAnsi="Symbol" w:hint="default"/>
        <w:color w:val="auto"/>
        <w:sz w:val="22"/>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3" w15:restartNumberingAfterBreak="0">
    <w:nsid w:val="239A7CBB"/>
    <w:multiLevelType w:val="hybridMultilevel"/>
    <w:tmpl w:val="B548358E"/>
    <w:lvl w:ilvl="0" w:tplc="8C3433B6">
      <w:numFmt w:val="bullet"/>
      <w:lvlText w:val=""/>
      <w:lvlJc w:val="left"/>
      <w:pPr>
        <w:ind w:left="1712" w:hanging="360"/>
      </w:pPr>
      <w:rPr>
        <w:rFonts w:ascii="Symbol" w:hAnsi="Symbol" w:cs="Times New Roman" w:hint="default"/>
        <w:sz w:val="22"/>
      </w:rPr>
    </w:lvl>
    <w:lvl w:ilvl="1" w:tplc="04270003" w:tentative="1">
      <w:start w:val="1"/>
      <w:numFmt w:val="bullet"/>
      <w:lvlText w:val="o"/>
      <w:lvlJc w:val="left"/>
      <w:pPr>
        <w:ind w:left="2432" w:hanging="360"/>
      </w:pPr>
      <w:rPr>
        <w:rFonts w:ascii="Courier New" w:hAnsi="Courier New" w:cs="Courier New" w:hint="default"/>
      </w:rPr>
    </w:lvl>
    <w:lvl w:ilvl="2" w:tplc="04270005" w:tentative="1">
      <w:start w:val="1"/>
      <w:numFmt w:val="bullet"/>
      <w:lvlText w:val=""/>
      <w:lvlJc w:val="left"/>
      <w:pPr>
        <w:ind w:left="3152" w:hanging="360"/>
      </w:pPr>
      <w:rPr>
        <w:rFonts w:ascii="Wingdings" w:hAnsi="Wingdings" w:hint="default"/>
      </w:rPr>
    </w:lvl>
    <w:lvl w:ilvl="3" w:tplc="04270001" w:tentative="1">
      <w:start w:val="1"/>
      <w:numFmt w:val="bullet"/>
      <w:lvlText w:val=""/>
      <w:lvlJc w:val="left"/>
      <w:pPr>
        <w:ind w:left="3872" w:hanging="360"/>
      </w:pPr>
      <w:rPr>
        <w:rFonts w:ascii="Symbol" w:hAnsi="Symbol" w:hint="default"/>
      </w:rPr>
    </w:lvl>
    <w:lvl w:ilvl="4" w:tplc="04270003" w:tentative="1">
      <w:start w:val="1"/>
      <w:numFmt w:val="bullet"/>
      <w:lvlText w:val="o"/>
      <w:lvlJc w:val="left"/>
      <w:pPr>
        <w:ind w:left="4592" w:hanging="360"/>
      </w:pPr>
      <w:rPr>
        <w:rFonts w:ascii="Courier New" w:hAnsi="Courier New" w:cs="Courier New" w:hint="default"/>
      </w:rPr>
    </w:lvl>
    <w:lvl w:ilvl="5" w:tplc="04270005" w:tentative="1">
      <w:start w:val="1"/>
      <w:numFmt w:val="bullet"/>
      <w:lvlText w:val=""/>
      <w:lvlJc w:val="left"/>
      <w:pPr>
        <w:ind w:left="5312" w:hanging="360"/>
      </w:pPr>
      <w:rPr>
        <w:rFonts w:ascii="Wingdings" w:hAnsi="Wingdings" w:hint="default"/>
      </w:rPr>
    </w:lvl>
    <w:lvl w:ilvl="6" w:tplc="04270001" w:tentative="1">
      <w:start w:val="1"/>
      <w:numFmt w:val="bullet"/>
      <w:lvlText w:val=""/>
      <w:lvlJc w:val="left"/>
      <w:pPr>
        <w:ind w:left="6032" w:hanging="360"/>
      </w:pPr>
      <w:rPr>
        <w:rFonts w:ascii="Symbol" w:hAnsi="Symbol" w:hint="default"/>
      </w:rPr>
    </w:lvl>
    <w:lvl w:ilvl="7" w:tplc="04270003" w:tentative="1">
      <w:start w:val="1"/>
      <w:numFmt w:val="bullet"/>
      <w:lvlText w:val="o"/>
      <w:lvlJc w:val="left"/>
      <w:pPr>
        <w:ind w:left="6752" w:hanging="360"/>
      </w:pPr>
      <w:rPr>
        <w:rFonts w:ascii="Courier New" w:hAnsi="Courier New" w:cs="Courier New" w:hint="default"/>
      </w:rPr>
    </w:lvl>
    <w:lvl w:ilvl="8" w:tplc="04270005" w:tentative="1">
      <w:start w:val="1"/>
      <w:numFmt w:val="bullet"/>
      <w:lvlText w:val=""/>
      <w:lvlJc w:val="left"/>
      <w:pPr>
        <w:ind w:left="7472" w:hanging="360"/>
      </w:pPr>
      <w:rPr>
        <w:rFonts w:ascii="Wingdings" w:hAnsi="Wingdings" w:hint="default"/>
      </w:rPr>
    </w:lvl>
  </w:abstractNum>
  <w:abstractNum w:abstractNumId="14" w15:restartNumberingAfterBreak="0">
    <w:nsid w:val="24AA5092"/>
    <w:multiLevelType w:val="hybridMultilevel"/>
    <w:tmpl w:val="1C287D8A"/>
    <w:lvl w:ilvl="0" w:tplc="1F4AAFDC">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F87F9A"/>
    <w:multiLevelType w:val="hybridMultilevel"/>
    <w:tmpl w:val="1104415A"/>
    <w:lvl w:ilvl="0" w:tplc="8C3433B6">
      <w:numFmt w:val="bullet"/>
      <w:lvlText w:val=""/>
      <w:lvlJc w:val="left"/>
      <w:pPr>
        <w:tabs>
          <w:tab w:val="num" w:pos="720"/>
        </w:tabs>
        <w:ind w:left="720" w:hanging="360"/>
      </w:pPr>
      <w:rPr>
        <w:rFonts w:ascii="Symbol" w:hAnsi="Symbol" w:cs="Times New Roman" w:hint="default"/>
        <w:sz w:val="22"/>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881E9F"/>
    <w:multiLevelType w:val="hybridMultilevel"/>
    <w:tmpl w:val="E0F0F8D4"/>
    <w:lvl w:ilvl="0" w:tplc="4472609C">
      <w:start w:val="1"/>
      <w:numFmt w:val="bullet"/>
      <w:lvlText w:val=""/>
      <w:lvlJc w:val="left"/>
      <w:pPr>
        <w:ind w:left="720" w:hanging="360"/>
      </w:pPr>
      <w:rPr>
        <w:rFonts w:ascii="Symbol" w:hAnsi="Symbol" w:hint="default"/>
        <w:color w:val="auto"/>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B3C6179"/>
    <w:multiLevelType w:val="hybridMultilevel"/>
    <w:tmpl w:val="337A45E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302953C2"/>
    <w:multiLevelType w:val="hybridMultilevel"/>
    <w:tmpl w:val="18B2EB6A"/>
    <w:lvl w:ilvl="0" w:tplc="8C3433B6">
      <w:numFmt w:val="bullet"/>
      <w:lvlText w:val=""/>
      <w:lvlJc w:val="left"/>
      <w:pPr>
        <w:ind w:left="720" w:hanging="360"/>
      </w:pPr>
      <w:rPr>
        <w:rFonts w:ascii="Symbol" w:hAnsi="Symbol" w:cs="Times New Roman" w:hint="default"/>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04E55F2"/>
    <w:multiLevelType w:val="hybridMultilevel"/>
    <w:tmpl w:val="CC8494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0625AB0"/>
    <w:multiLevelType w:val="hybridMultilevel"/>
    <w:tmpl w:val="92F2DF96"/>
    <w:lvl w:ilvl="0" w:tplc="4472609C">
      <w:start w:val="1"/>
      <w:numFmt w:val="bullet"/>
      <w:lvlText w:val=""/>
      <w:lvlJc w:val="left"/>
      <w:pPr>
        <w:ind w:left="1146" w:hanging="360"/>
      </w:pPr>
      <w:rPr>
        <w:rFonts w:ascii="Symbol" w:hAnsi="Symbol" w:hint="default"/>
        <w:color w:val="auto"/>
        <w:sz w:val="22"/>
      </w:rPr>
    </w:lvl>
    <w:lvl w:ilvl="1" w:tplc="04090003">
      <w:start w:val="1"/>
      <w:numFmt w:val="bullet"/>
      <w:lvlText w:val="o"/>
      <w:lvlJc w:val="left"/>
      <w:pPr>
        <w:ind w:left="1866" w:hanging="360"/>
      </w:pPr>
      <w:rPr>
        <w:rFonts w:ascii="Courier New" w:hAnsi="Courier New" w:cs="Courier New" w:hint="default"/>
        <w:color w:val="auto"/>
        <w:sz w:val="22"/>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2" w15:restartNumberingAfterBreak="0">
    <w:nsid w:val="30E32542"/>
    <w:multiLevelType w:val="hybridMultilevel"/>
    <w:tmpl w:val="F83CA65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38E7FF9"/>
    <w:multiLevelType w:val="hybridMultilevel"/>
    <w:tmpl w:val="A2E4A342"/>
    <w:lvl w:ilvl="0" w:tplc="EC901144">
      <w:start w:val="1"/>
      <w:numFmt w:val="decimal"/>
      <w:lvlText w:val="%1."/>
      <w:lvlJc w:val="left"/>
      <w:pPr>
        <w:tabs>
          <w:tab w:val="num" w:pos="927"/>
        </w:tabs>
        <w:ind w:left="927" w:hanging="360"/>
      </w:pPr>
      <w:rPr>
        <w:rFonts w:cs="Times New Roman"/>
      </w:rPr>
    </w:lvl>
    <w:lvl w:ilvl="1" w:tplc="4472609C">
      <w:start w:val="1"/>
      <w:numFmt w:val="bullet"/>
      <w:lvlText w:val=""/>
      <w:lvlJc w:val="left"/>
      <w:pPr>
        <w:tabs>
          <w:tab w:val="num" w:pos="1887"/>
        </w:tabs>
        <w:ind w:left="1887" w:hanging="600"/>
      </w:pPr>
      <w:rPr>
        <w:rFonts w:ascii="Symbol" w:hAnsi="Symbol" w:hint="default"/>
        <w:color w:val="auto"/>
        <w:sz w:val="22"/>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5" w15:restartNumberingAfterBreak="0">
    <w:nsid w:val="34847A87"/>
    <w:multiLevelType w:val="hybridMultilevel"/>
    <w:tmpl w:val="C73A79A6"/>
    <w:lvl w:ilvl="0" w:tplc="08090005">
      <w:start w:val="1"/>
      <w:numFmt w:val="bullet"/>
      <w:lvlText w:val=""/>
      <w:lvlJc w:val="left"/>
      <w:pPr>
        <w:tabs>
          <w:tab w:val="num" w:pos="788"/>
        </w:tabs>
        <w:ind w:left="788" w:hanging="360"/>
      </w:pPr>
      <w:rPr>
        <w:rFonts w:ascii="Wingdings" w:hAnsi="Wingdings"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26" w15:restartNumberingAfterBreak="0">
    <w:nsid w:val="38926B6E"/>
    <w:multiLevelType w:val="hybridMultilevel"/>
    <w:tmpl w:val="C0DEBD7C"/>
    <w:lvl w:ilvl="0" w:tplc="4472609C">
      <w:start w:val="1"/>
      <w:numFmt w:val="bullet"/>
      <w:lvlText w:val=""/>
      <w:lvlJc w:val="left"/>
      <w:pPr>
        <w:ind w:left="720" w:hanging="360"/>
      </w:pPr>
      <w:rPr>
        <w:rFonts w:ascii="Symbol" w:hAnsi="Symbol" w:hint="default"/>
        <w:color w:val="auto"/>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8B23CCC"/>
    <w:multiLevelType w:val="hybridMultilevel"/>
    <w:tmpl w:val="5A0CDA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8BA765C"/>
    <w:multiLevelType w:val="hybridMultilevel"/>
    <w:tmpl w:val="917EF46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9"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31"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5F33742"/>
    <w:multiLevelType w:val="hybridMultilevel"/>
    <w:tmpl w:val="3B8CCF1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3" w15:restartNumberingAfterBreak="0">
    <w:nsid w:val="469F7456"/>
    <w:multiLevelType w:val="hybridMultilevel"/>
    <w:tmpl w:val="B0B8F172"/>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28866DA"/>
    <w:multiLevelType w:val="hybridMultilevel"/>
    <w:tmpl w:val="2D649A50"/>
    <w:lvl w:ilvl="0" w:tplc="EC901144">
      <w:start w:val="1"/>
      <w:numFmt w:val="decimal"/>
      <w:lvlText w:val="%1."/>
      <w:lvlJc w:val="left"/>
      <w:pPr>
        <w:tabs>
          <w:tab w:val="num" w:pos="927"/>
        </w:tabs>
        <w:ind w:left="927" w:hanging="360"/>
      </w:pPr>
      <w:rPr>
        <w:rFonts w:cs="Times New Roman"/>
      </w:rPr>
    </w:lvl>
    <w:lvl w:ilvl="1" w:tplc="4472609C">
      <w:start w:val="1"/>
      <w:numFmt w:val="bullet"/>
      <w:lvlText w:val=""/>
      <w:lvlJc w:val="left"/>
      <w:pPr>
        <w:tabs>
          <w:tab w:val="num" w:pos="1887"/>
        </w:tabs>
        <w:ind w:left="1887" w:hanging="600"/>
      </w:pPr>
      <w:rPr>
        <w:rFonts w:ascii="Symbol" w:hAnsi="Symbol" w:hint="default"/>
        <w:color w:val="auto"/>
        <w:sz w:val="22"/>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39" w15:restartNumberingAfterBreak="0">
    <w:nsid w:val="55B37839"/>
    <w:multiLevelType w:val="hybridMultilevel"/>
    <w:tmpl w:val="FC363E24"/>
    <w:lvl w:ilvl="0" w:tplc="8C3433B6">
      <w:numFmt w:val="bullet"/>
      <w:lvlText w:val=""/>
      <w:lvlJc w:val="left"/>
      <w:pPr>
        <w:tabs>
          <w:tab w:val="num" w:pos="720"/>
        </w:tabs>
        <w:ind w:left="720" w:hanging="360"/>
      </w:pPr>
      <w:rPr>
        <w:rFonts w:ascii="Symbol" w:hAnsi="Symbol" w:cs="Times New Roman" w:hint="default"/>
        <w:sz w:val="22"/>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D1BBB"/>
    <w:multiLevelType w:val="hybridMultilevel"/>
    <w:tmpl w:val="F5AA0D3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284C36"/>
    <w:multiLevelType w:val="hybridMultilevel"/>
    <w:tmpl w:val="CD62D70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2"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AD2621E"/>
    <w:multiLevelType w:val="hybridMultilevel"/>
    <w:tmpl w:val="8068B25A"/>
    <w:lvl w:ilvl="0" w:tplc="4472609C">
      <w:start w:val="1"/>
      <w:numFmt w:val="bullet"/>
      <w:lvlText w:val=""/>
      <w:lvlJc w:val="left"/>
      <w:pPr>
        <w:ind w:left="720" w:hanging="360"/>
      </w:pPr>
      <w:rPr>
        <w:rFonts w:ascii="Symbol" w:hAnsi="Symbol" w:hint="default"/>
        <w:color w:val="auto"/>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E250DA2"/>
    <w:multiLevelType w:val="hybridMultilevel"/>
    <w:tmpl w:val="77102926"/>
    <w:lvl w:ilvl="0" w:tplc="4472609C">
      <w:start w:val="1"/>
      <w:numFmt w:val="bullet"/>
      <w:lvlText w:val=""/>
      <w:lvlJc w:val="left"/>
      <w:pPr>
        <w:ind w:left="720" w:hanging="360"/>
      </w:pPr>
      <w:rPr>
        <w:rFonts w:ascii="Symbol" w:hAnsi="Symbol" w:hint="default"/>
        <w:color w:val="auto"/>
        <w:sz w:val="2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60347054"/>
    <w:multiLevelType w:val="hybridMultilevel"/>
    <w:tmpl w:val="3EDA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52" w15:restartNumberingAfterBreak="0">
    <w:nsid w:val="68100DE8"/>
    <w:multiLevelType w:val="hybridMultilevel"/>
    <w:tmpl w:val="66309E4E"/>
    <w:lvl w:ilvl="0" w:tplc="E684FDD8">
      <w:start w:val="3"/>
      <w:numFmt w:val="bullet"/>
      <w:lvlText w:val="-"/>
      <w:lvlJc w:val="left"/>
      <w:pPr>
        <w:tabs>
          <w:tab w:val="num" w:pos="720"/>
        </w:tabs>
        <w:ind w:left="720" w:hanging="360"/>
      </w:pPr>
      <w:rPr>
        <w:rFonts w:ascii="Blackadder ITC" w:eastAsia="Times New Roman" w:hAnsi="Blackadder ITC"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931562C"/>
    <w:multiLevelType w:val="hybridMultilevel"/>
    <w:tmpl w:val="5042454C"/>
    <w:lvl w:ilvl="0" w:tplc="03E47A94">
      <w:numFmt w:val="bullet"/>
      <w:lvlText w:val="-"/>
      <w:lvlJc w:val="left"/>
      <w:pPr>
        <w:ind w:left="1146" w:hanging="360"/>
      </w:pPr>
      <w:rPr>
        <w:rFonts w:ascii="Times New Roman" w:hAnsi="Times New Roman" w:cs="Times New Roman" w:hint="default"/>
        <w:sz w:val="22"/>
      </w:rPr>
    </w:lvl>
    <w:lvl w:ilvl="1" w:tplc="04270003">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4" w15:restartNumberingAfterBreak="0">
    <w:nsid w:val="694B24BD"/>
    <w:multiLevelType w:val="hybridMultilevel"/>
    <w:tmpl w:val="20B4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56" w15:restartNumberingAfterBreak="0">
    <w:nsid w:val="744E2B1E"/>
    <w:multiLevelType w:val="hybridMultilevel"/>
    <w:tmpl w:val="CA06FFA4"/>
    <w:lvl w:ilvl="0" w:tplc="04090003">
      <w:start w:val="1"/>
      <w:numFmt w:val="bullet"/>
      <w:lvlText w:val="o"/>
      <w:lvlJc w:val="left"/>
      <w:pPr>
        <w:ind w:left="1712" w:hanging="360"/>
      </w:pPr>
      <w:rPr>
        <w:rFonts w:ascii="Courier New" w:hAnsi="Courier New" w:cs="Courier New" w:hint="default"/>
      </w:rPr>
    </w:lvl>
    <w:lvl w:ilvl="1" w:tplc="04270003">
      <w:start w:val="1"/>
      <w:numFmt w:val="bullet"/>
      <w:lvlText w:val="o"/>
      <w:lvlJc w:val="left"/>
      <w:pPr>
        <w:ind w:left="2432" w:hanging="360"/>
      </w:pPr>
      <w:rPr>
        <w:rFonts w:ascii="Courier New" w:hAnsi="Courier New" w:cs="Courier New" w:hint="default"/>
      </w:rPr>
    </w:lvl>
    <w:lvl w:ilvl="2" w:tplc="04270005" w:tentative="1">
      <w:start w:val="1"/>
      <w:numFmt w:val="bullet"/>
      <w:lvlText w:val=""/>
      <w:lvlJc w:val="left"/>
      <w:pPr>
        <w:ind w:left="3152" w:hanging="360"/>
      </w:pPr>
      <w:rPr>
        <w:rFonts w:ascii="Wingdings" w:hAnsi="Wingdings" w:hint="default"/>
      </w:rPr>
    </w:lvl>
    <w:lvl w:ilvl="3" w:tplc="04270001" w:tentative="1">
      <w:start w:val="1"/>
      <w:numFmt w:val="bullet"/>
      <w:lvlText w:val=""/>
      <w:lvlJc w:val="left"/>
      <w:pPr>
        <w:ind w:left="3872" w:hanging="360"/>
      </w:pPr>
      <w:rPr>
        <w:rFonts w:ascii="Symbol" w:hAnsi="Symbol" w:hint="default"/>
      </w:rPr>
    </w:lvl>
    <w:lvl w:ilvl="4" w:tplc="04270003" w:tentative="1">
      <w:start w:val="1"/>
      <w:numFmt w:val="bullet"/>
      <w:lvlText w:val="o"/>
      <w:lvlJc w:val="left"/>
      <w:pPr>
        <w:ind w:left="4592" w:hanging="360"/>
      </w:pPr>
      <w:rPr>
        <w:rFonts w:ascii="Courier New" w:hAnsi="Courier New" w:cs="Courier New" w:hint="default"/>
      </w:rPr>
    </w:lvl>
    <w:lvl w:ilvl="5" w:tplc="04270005" w:tentative="1">
      <w:start w:val="1"/>
      <w:numFmt w:val="bullet"/>
      <w:lvlText w:val=""/>
      <w:lvlJc w:val="left"/>
      <w:pPr>
        <w:ind w:left="5312" w:hanging="360"/>
      </w:pPr>
      <w:rPr>
        <w:rFonts w:ascii="Wingdings" w:hAnsi="Wingdings" w:hint="default"/>
      </w:rPr>
    </w:lvl>
    <w:lvl w:ilvl="6" w:tplc="04270001" w:tentative="1">
      <w:start w:val="1"/>
      <w:numFmt w:val="bullet"/>
      <w:lvlText w:val=""/>
      <w:lvlJc w:val="left"/>
      <w:pPr>
        <w:ind w:left="6032" w:hanging="360"/>
      </w:pPr>
      <w:rPr>
        <w:rFonts w:ascii="Symbol" w:hAnsi="Symbol" w:hint="default"/>
      </w:rPr>
    </w:lvl>
    <w:lvl w:ilvl="7" w:tplc="04270003" w:tentative="1">
      <w:start w:val="1"/>
      <w:numFmt w:val="bullet"/>
      <w:lvlText w:val="o"/>
      <w:lvlJc w:val="left"/>
      <w:pPr>
        <w:ind w:left="6752" w:hanging="360"/>
      </w:pPr>
      <w:rPr>
        <w:rFonts w:ascii="Courier New" w:hAnsi="Courier New" w:cs="Courier New" w:hint="default"/>
      </w:rPr>
    </w:lvl>
    <w:lvl w:ilvl="8" w:tplc="04270005" w:tentative="1">
      <w:start w:val="1"/>
      <w:numFmt w:val="bullet"/>
      <w:lvlText w:val=""/>
      <w:lvlJc w:val="left"/>
      <w:pPr>
        <w:ind w:left="7472" w:hanging="360"/>
      </w:pPr>
      <w:rPr>
        <w:rFonts w:ascii="Wingdings" w:hAnsi="Wingdings" w:hint="default"/>
      </w:rPr>
    </w:lvl>
  </w:abstractNum>
  <w:abstractNum w:abstractNumId="57"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520E61"/>
    <w:multiLevelType w:val="hybridMultilevel"/>
    <w:tmpl w:val="96AE10B8"/>
    <w:lvl w:ilvl="0" w:tplc="4472609C">
      <w:start w:val="1"/>
      <w:numFmt w:val="bullet"/>
      <w:lvlText w:val=""/>
      <w:lvlJc w:val="left"/>
      <w:pPr>
        <w:tabs>
          <w:tab w:val="num" w:pos="720"/>
        </w:tabs>
        <w:ind w:left="720" w:hanging="360"/>
      </w:pPr>
      <w:rPr>
        <w:rFonts w:ascii="Symbol" w:hAnsi="Symbol" w:hint="default"/>
        <w:color w:val="auto"/>
        <w:sz w:val="22"/>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CB311B"/>
    <w:multiLevelType w:val="hybridMultilevel"/>
    <w:tmpl w:val="D21AC9BC"/>
    <w:lvl w:ilvl="0" w:tplc="04090003">
      <w:start w:val="1"/>
      <w:numFmt w:val="bullet"/>
      <w:lvlText w:val="o"/>
      <w:lvlJc w:val="left"/>
      <w:pPr>
        <w:ind w:left="1352" w:hanging="360"/>
      </w:pPr>
      <w:rPr>
        <w:rFonts w:ascii="Courier New" w:hAnsi="Courier New" w:cs="Courier New" w:hint="default"/>
      </w:rPr>
    </w:lvl>
    <w:lvl w:ilvl="1" w:tplc="D116F13A">
      <w:numFmt w:val="bullet"/>
      <w:lvlText w:val="-"/>
      <w:lvlJc w:val="left"/>
      <w:pPr>
        <w:ind w:left="2072" w:hanging="360"/>
      </w:pPr>
      <w:rPr>
        <w:rFonts w:ascii="Times New Roman" w:eastAsia="Times New Roman" w:hAnsi="Times New Roman" w:cs="Times New Roman" w:hint="default"/>
      </w:rPr>
    </w:lvl>
    <w:lvl w:ilvl="2" w:tplc="04270005" w:tentative="1">
      <w:start w:val="1"/>
      <w:numFmt w:val="bullet"/>
      <w:lvlText w:val=""/>
      <w:lvlJc w:val="left"/>
      <w:pPr>
        <w:ind w:left="2792" w:hanging="360"/>
      </w:pPr>
      <w:rPr>
        <w:rFonts w:ascii="Wingdings" w:hAnsi="Wingdings" w:hint="default"/>
      </w:rPr>
    </w:lvl>
    <w:lvl w:ilvl="3" w:tplc="04270001" w:tentative="1">
      <w:start w:val="1"/>
      <w:numFmt w:val="bullet"/>
      <w:lvlText w:val=""/>
      <w:lvlJc w:val="left"/>
      <w:pPr>
        <w:ind w:left="3512" w:hanging="360"/>
      </w:pPr>
      <w:rPr>
        <w:rFonts w:ascii="Symbol" w:hAnsi="Symbol" w:hint="default"/>
      </w:rPr>
    </w:lvl>
    <w:lvl w:ilvl="4" w:tplc="04270003" w:tentative="1">
      <w:start w:val="1"/>
      <w:numFmt w:val="bullet"/>
      <w:lvlText w:val="o"/>
      <w:lvlJc w:val="left"/>
      <w:pPr>
        <w:ind w:left="4232" w:hanging="360"/>
      </w:pPr>
      <w:rPr>
        <w:rFonts w:ascii="Courier New" w:hAnsi="Courier New" w:cs="Courier New" w:hint="default"/>
      </w:rPr>
    </w:lvl>
    <w:lvl w:ilvl="5" w:tplc="04270005" w:tentative="1">
      <w:start w:val="1"/>
      <w:numFmt w:val="bullet"/>
      <w:lvlText w:val=""/>
      <w:lvlJc w:val="left"/>
      <w:pPr>
        <w:ind w:left="4952" w:hanging="360"/>
      </w:pPr>
      <w:rPr>
        <w:rFonts w:ascii="Wingdings" w:hAnsi="Wingdings" w:hint="default"/>
      </w:rPr>
    </w:lvl>
    <w:lvl w:ilvl="6" w:tplc="04270001" w:tentative="1">
      <w:start w:val="1"/>
      <w:numFmt w:val="bullet"/>
      <w:lvlText w:val=""/>
      <w:lvlJc w:val="left"/>
      <w:pPr>
        <w:ind w:left="5672" w:hanging="360"/>
      </w:pPr>
      <w:rPr>
        <w:rFonts w:ascii="Symbol" w:hAnsi="Symbol" w:hint="default"/>
      </w:rPr>
    </w:lvl>
    <w:lvl w:ilvl="7" w:tplc="04270003" w:tentative="1">
      <w:start w:val="1"/>
      <w:numFmt w:val="bullet"/>
      <w:lvlText w:val="o"/>
      <w:lvlJc w:val="left"/>
      <w:pPr>
        <w:ind w:left="6392" w:hanging="360"/>
      </w:pPr>
      <w:rPr>
        <w:rFonts w:ascii="Courier New" w:hAnsi="Courier New" w:cs="Courier New" w:hint="default"/>
      </w:rPr>
    </w:lvl>
    <w:lvl w:ilvl="8" w:tplc="04270005" w:tentative="1">
      <w:start w:val="1"/>
      <w:numFmt w:val="bullet"/>
      <w:lvlText w:val=""/>
      <w:lvlJc w:val="left"/>
      <w:pPr>
        <w:ind w:left="7112" w:hanging="360"/>
      </w:pPr>
      <w:rPr>
        <w:rFonts w:ascii="Wingdings" w:hAnsi="Wingdings" w:hint="default"/>
      </w:rPr>
    </w:lvl>
  </w:abstractNum>
  <w:num w:numId="1">
    <w:abstractNumId w:val="44"/>
  </w:num>
  <w:num w:numId="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num>
  <w:num w:numId="4">
    <w:abstractNumId w:val="49"/>
  </w:num>
  <w:num w:numId="5">
    <w:abstractNumId w:val="34"/>
  </w:num>
  <w:num w:numId="6">
    <w:abstractNumId w:val="36"/>
  </w:num>
  <w:num w:numId="7">
    <w:abstractNumId w:val="6"/>
  </w:num>
  <w:num w:numId="8">
    <w:abstractNumId w:val="59"/>
  </w:num>
  <w:num w:numId="9">
    <w:abstractNumId w:val="25"/>
  </w:num>
  <w:num w:numId="10">
    <w:abstractNumId w:val="45"/>
  </w:num>
  <w:num w:numId="11">
    <w:abstractNumId w:val="42"/>
  </w:num>
  <w:num w:numId="12">
    <w:abstractNumId w:val="15"/>
  </w:num>
  <w:num w:numId="13">
    <w:abstractNumId w:val="50"/>
  </w:num>
  <w:num w:numId="14">
    <w:abstractNumId w:val="23"/>
  </w:num>
  <w:num w:numId="15">
    <w:abstractNumId w:val="37"/>
  </w:num>
  <w:num w:numId="16">
    <w:abstractNumId w:val="33"/>
  </w:num>
  <w:num w:numId="17">
    <w:abstractNumId w:val="46"/>
  </w:num>
  <w:num w:numId="18">
    <w:abstractNumId w:val="29"/>
  </w:num>
  <w:num w:numId="19">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58"/>
  </w:num>
  <w:num w:numId="23">
    <w:abstractNumId w:val="18"/>
  </w:num>
  <w:num w:numId="24">
    <w:abstractNumId w:val="35"/>
  </w:num>
  <w:num w:numId="25">
    <w:abstractNumId w:val="40"/>
  </w:num>
  <w:num w:numId="26">
    <w:abstractNumId w:val="30"/>
  </w:num>
  <w:num w:numId="27">
    <w:abstractNumId w:val="53"/>
  </w:num>
  <w:num w:numId="28">
    <w:abstractNumId w:val="12"/>
  </w:num>
  <w:num w:numId="29">
    <w:abstractNumId w:val="43"/>
  </w:num>
  <w:num w:numId="30">
    <w:abstractNumId w:val="26"/>
  </w:num>
  <w:num w:numId="31">
    <w:abstractNumId w:val="10"/>
  </w:num>
  <w:num w:numId="32">
    <w:abstractNumId w:val="39"/>
  </w:num>
  <w:num w:numId="33">
    <w:abstractNumId w:val="17"/>
  </w:num>
  <w:num w:numId="34">
    <w:abstractNumId w:val="52"/>
  </w:num>
  <w:num w:numId="35">
    <w:abstractNumId w:val="38"/>
  </w:num>
  <w:num w:numId="36">
    <w:abstractNumId w:val="24"/>
  </w:num>
  <w:num w:numId="37">
    <w:abstractNumId w:val="2"/>
  </w:num>
  <w:num w:numId="38">
    <w:abstractNumId w:val="47"/>
  </w:num>
  <w:num w:numId="39">
    <w:abstractNumId w:val="41"/>
  </w:num>
  <w:num w:numId="40">
    <w:abstractNumId w:val="7"/>
  </w:num>
  <w:num w:numId="41">
    <w:abstractNumId w:val="32"/>
  </w:num>
  <w:num w:numId="42">
    <w:abstractNumId w:val="22"/>
  </w:num>
  <w:num w:numId="43">
    <w:abstractNumId w:val="9"/>
  </w:num>
  <w:num w:numId="44">
    <w:abstractNumId w:val="28"/>
  </w:num>
  <w:num w:numId="45">
    <w:abstractNumId w:val="54"/>
  </w:num>
  <w:num w:numId="46">
    <w:abstractNumId w:val="48"/>
  </w:num>
  <w:num w:numId="47">
    <w:abstractNumId w:val="16"/>
  </w:num>
  <w:num w:numId="48">
    <w:abstractNumId w:val="13"/>
  </w:num>
  <w:num w:numId="49">
    <w:abstractNumId w:val="4"/>
  </w:num>
  <w:num w:numId="50">
    <w:abstractNumId w:val="60"/>
  </w:num>
  <w:num w:numId="51">
    <w:abstractNumId w:val="56"/>
  </w:num>
  <w:num w:numId="52">
    <w:abstractNumId w:val="21"/>
  </w:num>
  <w:num w:numId="53">
    <w:abstractNumId w:val="3"/>
  </w:num>
  <w:num w:numId="54">
    <w:abstractNumId w:val="19"/>
  </w:num>
  <w:num w:numId="55">
    <w:abstractNumId w:val="1"/>
  </w:num>
  <w:num w:numId="56">
    <w:abstractNumId w:val="5"/>
  </w:num>
  <w:num w:numId="57">
    <w:abstractNumId w:val="8"/>
  </w:num>
  <w:num w:numId="58">
    <w:abstractNumId w:val="14"/>
  </w:num>
  <w:num w:numId="59">
    <w:abstractNumId w:val="11"/>
  </w:num>
  <w:num w:numId="60">
    <w:abstractNumId w:val="20"/>
  </w:num>
  <w:num w:numId="61">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C4"/>
    <w:rsid w:val="00003539"/>
    <w:rsid w:val="0000450A"/>
    <w:rsid w:val="000065EE"/>
    <w:rsid w:val="00007B09"/>
    <w:rsid w:val="00010BBF"/>
    <w:rsid w:val="00013B17"/>
    <w:rsid w:val="00014F3E"/>
    <w:rsid w:val="00016F86"/>
    <w:rsid w:val="000202F7"/>
    <w:rsid w:val="00020587"/>
    <w:rsid w:val="0002186A"/>
    <w:rsid w:val="0002271F"/>
    <w:rsid w:val="00022764"/>
    <w:rsid w:val="00027D1D"/>
    <w:rsid w:val="000301F9"/>
    <w:rsid w:val="00031230"/>
    <w:rsid w:val="00031D12"/>
    <w:rsid w:val="000356A9"/>
    <w:rsid w:val="00035A20"/>
    <w:rsid w:val="00036999"/>
    <w:rsid w:val="00036F3D"/>
    <w:rsid w:val="0004001D"/>
    <w:rsid w:val="00040FEC"/>
    <w:rsid w:val="00043AD4"/>
    <w:rsid w:val="0004406D"/>
    <w:rsid w:val="00050024"/>
    <w:rsid w:val="00050617"/>
    <w:rsid w:val="00050723"/>
    <w:rsid w:val="00051078"/>
    <w:rsid w:val="00051CE2"/>
    <w:rsid w:val="00053885"/>
    <w:rsid w:val="000573D5"/>
    <w:rsid w:val="00057CE4"/>
    <w:rsid w:val="00060C2D"/>
    <w:rsid w:val="00060CF2"/>
    <w:rsid w:val="00064022"/>
    <w:rsid w:val="000649BC"/>
    <w:rsid w:val="00064A0E"/>
    <w:rsid w:val="00064C5E"/>
    <w:rsid w:val="00065B13"/>
    <w:rsid w:val="000671A0"/>
    <w:rsid w:val="00072DD1"/>
    <w:rsid w:val="000736E6"/>
    <w:rsid w:val="00074830"/>
    <w:rsid w:val="00074CC7"/>
    <w:rsid w:val="00077ECA"/>
    <w:rsid w:val="00082668"/>
    <w:rsid w:val="00086CAD"/>
    <w:rsid w:val="0008715D"/>
    <w:rsid w:val="00087FF1"/>
    <w:rsid w:val="00092043"/>
    <w:rsid w:val="00092044"/>
    <w:rsid w:val="00092A50"/>
    <w:rsid w:val="0009306F"/>
    <w:rsid w:val="00093B00"/>
    <w:rsid w:val="00093E10"/>
    <w:rsid w:val="00094177"/>
    <w:rsid w:val="0009567E"/>
    <w:rsid w:val="000959B3"/>
    <w:rsid w:val="000A023B"/>
    <w:rsid w:val="000A1077"/>
    <w:rsid w:val="000A2D72"/>
    <w:rsid w:val="000A6612"/>
    <w:rsid w:val="000B0DBF"/>
    <w:rsid w:val="000B10D8"/>
    <w:rsid w:val="000B11D4"/>
    <w:rsid w:val="000B1D1D"/>
    <w:rsid w:val="000B3C69"/>
    <w:rsid w:val="000B4BA7"/>
    <w:rsid w:val="000B5A98"/>
    <w:rsid w:val="000C0CF6"/>
    <w:rsid w:val="000C6D02"/>
    <w:rsid w:val="000C6FCA"/>
    <w:rsid w:val="000D08F9"/>
    <w:rsid w:val="000D0A3D"/>
    <w:rsid w:val="000D1CAB"/>
    <w:rsid w:val="000D230B"/>
    <w:rsid w:val="000F1C79"/>
    <w:rsid w:val="000F4586"/>
    <w:rsid w:val="00105047"/>
    <w:rsid w:val="00106F5A"/>
    <w:rsid w:val="00107C7E"/>
    <w:rsid w:val="00111EF0"/>
    <w:rsid w:val="00112EFF"/>
    <w:rsid w:val="00113BD6"/>
    <w:rsid w:val="00116779"/>
    <w:rsid w:val="00116F80"/>
    <w:rsid w:val="00120A94"/>
    <w:rsid w:val="00122DA9"/>
    <w:rsid w:val="00124023"/>
    <w:rsid w:val="00130CD3"/>
    <w:rsid w:val="00130E7A"/>
    <w:rsid w:val="00131733"/>
    <w:rsid w:val="0013218B"/>
    <w:rsid w:val="00132644"/>
    <w:rsid w:val="00135936"/>
    <w:rsid w:val="00135B93"/>
    <w:rsid w:val="00137D02"/>
    <w:rsid w:val="00140809"/>
    <w:rsid w:val="001440CC"/>
    <w:rsid w:val="00144ECC"/>
    <w:rsid w:val="0014582F"/>
    <w:rsid w:val="001520AF"/>
    <w:rsid w:val="0015379F"/>
    <w:rsid w:val="0015687C"/>
    <w:rsid w:val="00160A23"/>
    <w:rsid w:val="00164AD7"/>
    <w:rsid w:val="00164AE7"/>
    <w:rsid w:val="00165314"/>
    <w:rsid w:val="00170560"/>
    <w:rsid w:val="0017135E"/>
    <w:rsid w:val="00171FA7"/>
    <w:rsid w:val="00172144"/>
    <w:rsid w:val="00176C5A"/>
    <w:rsid w:val="001811A6"/>
    <w:rsid w:val="00182089"/>
    <w:rsid w:val="001827CA"/>
    <w:rsid w:val="0018593B"/>
    <w:rsid w:val="00185A1E"/>
    <w:rsid w:val="00185E20"/>
    <w:rsid w:val="001860D5"/>
    <w:rsid w:val="0018692C"/>
    <w:rsid w:val="00186F0F"/>
    <w:rsid w:val="001871B8"/>
    <w:rsid w:val="001879E7"/>
    <w:rsid w:val="00190E4A"/>
    <w:rsid w:val="001A1640"/>
    <w:rsid w:val="001A2939"/>
    <w:rsid w:val="001A33F6"/>
    <w:rsid w:val="001A3565"/>
    <w:rsid w:val="001A5724"/>
    <w:rsid w:val="001A58A0"/>
    <w:rsid w:val="001A786A"/>
    <w:rsid w:val="001A7E3B"/>
    <w:rsid w:val="001B02FB"/>
    <w:rsid w:val="001B0E27"/>
    <w:rsid w:val="001B13A6"/>
    <w:rsid w:val="001B33BD"/>
    <w:rsid w:val="001B6FFB"/>
    <w:rsid w:val="001B7103"/>
    <w:rsid w:val="001C18FD"/>
    <w:rsid w:val="001C2990"/>
    <w:rsid w:val="001C2BCE"/>
    <w:rsid w:val="001C378C"/>
    <w:rsid w:val="001C53C1"/>
    <w:rsid w:val="001C6296"/>
    <w:rsid w:val="001C7238"/>
    <w:rsid w:val="001D01E6"/>
    <w:rsid w:val="001D0454"/>
    <w:rsid w:val="001D06E6"/>
    <w:rsid w:val="001D15DA"/>
    <w:rsid w:val="001D2DBA"/>
    <w:rsid w:val="001D2E37"/>
    <w:rsid w:val="001D7DF0"/>
    <w:rsid w:val="001E0A93"/>
    <w:rsid w:val="001E2D0A"/>
    <w:rsid w:val="001E31D6"/>
    <w:rsid w:val="001E5809"/>
    <w:rsid w:val="001E6536"/>
    <w:rsid w:val="001E7879"/>
    <w:rsid w:val="001F050A"/>
    <w:rsid w:val="001F05CD"/>
    <w:rsid w:val="001F2C47"/>
    <w:rsid w:val="001F30DC"/>
    <w:rsid w:val="001F4A7C"/>
    <w:rsid w:val="001F557B"/>
    <w:rsid w:val="001F7387"/>
    <w:rsid w:val="00200370"/>
    <w:rsid w:val="00200BCD"/>
    <w:rsid w:val="00201557"/>
    <w:rsid w:val="002035CB"/>
    <w:rsid w:val="00203B91"/>
    <w:rsid w:val="00204395"/>
    <w:rsid w:val="00204D23"/>
    <w:rsid w:val="002050EA"/>
    <w:rsid w:val="002118A7"/>
    <w:rsid w:val="00212673"/>
    <w:rsid w:val="002154C0"/>
    <w:rsid w:val="0021625A"/>
    <w:rsid w:val="00216298"/>
    <w:rsid w:val="0022061B"/>
    <w:rsid w:val="00222037"/>
    <w:rsid w:val="00222C54"/>
    <w:rsid w:val="002275E1"/>
    <w:rsid w:val="002304A2"/>
    <w:rsid w:val="002309BF"/>
    <w:rsid w:val="0023259A"/>
    <w:rsid w:val="002404BD"/>
    <w:rsid w:val="00243490"/>
    <w:rsid w:val="002434A3"/>
    <w:rsid w:val="00244CB2"/>
    <w:rsid w:val="002504A3"/>
    <w:rsid w:val="0025064B"/>
    <w:rsid w:val="00251329"/>
    <w:rsid w:val="0025209C"/>
    <w:rsid w:val="002549C8"/>
    <w:rsid w:val="002550EB"/>
    <w:rsid w:val="0026619E"/>
    <w:rsid w:val="00267AF9"/>
    <w:rsid w:val="002717D2"/>
    <w:rsid w:val="00271E1A"/>
    <w:rsid w:val="00273C2C"/>
    <w:rsid w:val="00275568"/>
    <w:rsid w:val="00275D36"/>
    <w:rsid w:val="00282D13"/>
    <w:rsid w:val="00282DCB"/>
    <w:rsid w:val="00284064"/>
    <w:rsid w:val="00285D29"/>
    <w:rsid w:val="00287434"/>
    <w:rsid w:val="002878D2"/>
    <w:rsid w:val="002907E4"/>
    <w:rsid w:val="00291388"/>
    <w:rsid w:val="00293F9A"/>
    <w:rsid w:val="00294451"/>
    <w:rsid w:val="00294B3F"/>
    <w:rsid w:val="0029510A"/>
    <w:rsid w:val="00295CD9"/>
    <w:rsid w:val="00297465"/>
    <w:rsid w:val="002A1023"/>
    <w:rsid w:val="002A2B00"/>
    <w:rsid w:val="002A3D59"/>
    <w:rsid w:val="002A4DAC"/>
    <w:rsid w:val="002A533E"/>
    <w:rsid w:val="002A5988"/>
    <w:rsid w:val="002A7807"/>
    <w:rsid w:val="002B2211"/>
    <w:rsid w:val="002B349F"/>
    <w:rsid w:val="002B4D1E"/>
    <w:rsid w:val="002B5E35"/>
    <w:rsid w:val="002B5FB1"/>
    <w:rsid w:val="002B7E6A"/>
    <w:rsid w:val="002B7EA5"/>
    <w:rsid w:val="002C13CE"/>
    <w:rsid w:val="002C2923"/>
    <w:rsid w:val="002C62E7"/>
    <w:rsid w:val="002C6A0E"/>
    <w:rsid w:val="002D0D58"/>
    <w:rsid w:val="002D1788"/>
    <w:rsid w:val="002D3193"/>
    <w:rsid w:val="002D3B8F"/>
    <w:rsid w:val="002D3C95"/>
    <w:rsid w:val="002D57F7"/>
    <w:rsid w:val="002D699D"/>
    <w:rsid w:val="002D7C5C"/>
    <w:rsid w:val="002E5756"/>
    <w:rsid w:val="002E5FA7"/>
    <w:rsid w:val="002E64B4"/>
    <w:rsid w:val="002E7478"/>
    <w:rsid w:val="002F24FF"/>
    <w:rsid w:val="002F2852"/>
    <w:rsid w:val="00301659"/>
    <w:rsid w:val="00302CA7"/>
    <w:rsid w:val="00304145"/>
    <w:rsid w:val="0031021D"/>
    <w:rsid w:val="00316120"/>
    <w:rsid w:val="00316C53"/>
    <w:rsid w:val="00321207"/>
    <w:rsid w:val="00321E01"/>
    <w:rsid w:val="00324119"/>
    <w:rsid w:val="003242D3"/>
    <w:rsid w:val="0032486E"/>
    <w:rsid w:val="00327590"/>
    <w:rsid w:val="00327785"/>
    <w:rsid w:val="00330ABA"/>
    <w:rsid w:val="003322F9"/>
    <w:rsid w:val="00332E52"/>
    <w:rsid w:val="00335D84"/>
    <w:rsid w:val="0034077A"/>
    <w:rsid w:val="00342718"/>
    <w:rsid w:val="00343FAA"/>
    <w:rsid w:val="003453DA"/>
    <w:rsid w:val="00346E76"/>
    <w:rsid w:val="003505CF"/>
    <w:rsid w:val="0035165D"/>
    <w:rsid w:val="003530FD"/>
    <w:rsid w:val="0035505C"/>
    <w:rsid w:val="00355F2F"/>
    <w:rsid w:val="00356AD5"/>
    <w:rsid w:val="00356C19"/>
    <w:rsid w:val="00357274"/>
    <w:rsid w:val="003610F7"/>
    <w:rsid w:val="0036570E"/>
    <w:rsid w:val="003663E1"/>
    <w:rsid w:val="0036692A"/>
    <w:rsid w:val="00370573"/>
    <w:rsid w:val="00370671"/>
    <w:rsid w:val="00370CA2"/>
    <w:rsid w:val="00375CCB"/>
    <w:rsid w:val="00377DD0"/>
    <w:rsid w:val="003804CC"/>
    <w:rsid w:val="00383502"/>
    <w:rsid w:val="00385500"/>
    <w:rsid w:val="00387006"/>
    <w:rsid w:val="00390DE4"/>
    <w:rsid w:val="00391251"/>
    <w:rsid w:val="0039133E"/>
    <w:rsid w:val="0039380B"/>
    <w:rsid w:val="00393F71"/>
    <w:rsid w:val="003A0BB0"/>
    <w:rsid w:val="003A12AA"/>
    <w:rsid w:val="003A1F7F"/>
    <w:rsid w:val="003A4886"/>
    <w:rsid w:val="003A5D66"/>
    <w:rsid w:val="003A5EF7"/>
    <w:rsid w:val="003B1534"/>
    <w:rsid w:val="003B16D6"/>
    <w:rsid w:val="003B32FF"/>
    <w:rsid w:val="003B4611"/>
    <w:rsid w:val="003C11D5"/>
    <w:rsid w:val="003C4380"/>
    <w:rsid w:val="003C46E2"/>
    <w:rsid w:val="003C6414"/>
    <w:rsid w:val="003D1CA3"/>
    <w:rsid w:val="003D1E3D"/>
    <w:rsid w:val="003D2025"/>
    <w:rsid w:val="003D209A"/>
    <w:rsid w:val="003E2670"/>
    <w:rsid w:val="003E2DEF"/>
    <w:rsid w:val="003E4DC5"/>
    <w:rsid w:val="003E623C"/>
    <w:rsid w:val="003E649D"/>
    <w:rsid w:val="003E7708"/>
    <w:rsid w:val="003F17F0"/>
    <w:rsid w:val="003F1834"/>
    <w:rsid w:val="003F1FC9"/>
    <w:rsid w:val="003F24EE"/>
    <w:rsid w:val="003F32C1"/>
    <w:rsid w:val="003F5FF2"/>
    <w:rsid w:val="003F6E3B"/>
    <w:rsid w:val="003F7D24"/>
    <w:rsid w:val="0040083C"/>
    <w:rsid w:val="0040101A"/>
    <w:rsid w:val="0040202C"/>
    <w:rsid w:val="00402942"/>
    <w:rsid w:val="00404F36"/>
    <w:rsid w:val="004060D2"/>
    <w:rsid w:val="0041144A"/>
    <w:rsid w:val="0041220F"/>
    <w:rsid w:val="00413AB7"/>
    <w:rsid w:val="00414942"/>
    <w:rsid w:val="00416943"/>
    <w:rsid w:val="00422E7E"/>
    <w:rsid w:val="00423D38"/>
    <w:rsid w:val="004240B6"/>
    <w:rsid w:val="00424736"/>
    <w:rsid w:val="00427CBE"/>
    <w:rsid w:val="00431749"/>
    <w:rsid w:val="00431F55"/>
    <w:rsid w:val="00440989"/>
    <w:rsid w:val="004424F6"/>
    <w:rsid w:val="00443C18"/>
    <w:rsid w:val="0044492F"/>
    <w:rsid w:val="0044570C"/>
    <w:rsid w:val="00446238"/>
    <w:rsid w:val="004509E3"/>
    <w:rsid w:val="004525B2"/>
    <w:rsid w:val="00456FF6"/>
    <w:rsid w:val="00460374"/>
    <w:rsid w:val="004625A5"/>
    <w:rsid w:val="004635C7"/>
    <w:rsid w:val="00464D03"/>
    <w:rsid w:val="00465120"/>
    <w:rsid w:val="00465755"/>
    <w:rsid w:val="00467D85"/>
    <w:rsid w:val="00474BA0"/>
    <w:rsid w:val="00475426"/>
    <w:rsid w:val="0047578D"/>
    <w:rsid w:val="0047610F"/>
    <w:rsid w:val="00476291"/>
    <w:rsid w:val="00477B31"/>
    <w:rsid w:val="00480E3A"/>
    <w:rsid w:val="004831F5"/>
    <w:rsid w:val="00485FE4"/>
    <w:rsid w:val="00491086"/>
    <w:rsid w:val="00492019"/>
    <w:rsid w:val="00496F76"/>
    <w:rsid w:val="004A005F"/>
    <w:rsid w:val="004A0501"/>
    <w:rsid w:val="004A25BF"/>
    <w:rsid w:val="004A533A"/>
    <w:rsid w:val="004A595D"/>
    <w:rsid w:val="004B21A8"/>
    <w:rsid w:val="004B36A8"/>
    <w:rsid w:val="004B3AC6"/>
    <w:rsid w:val="004B6BDE"/>
    <w:rsid w:val="004B7517"/>
    <w:rsid w:val="004B7B10"/>
    <w:rsid w:val="004C3AC3"/>
    <w:rsid w:val="004C55CC"/>
    <w:rsid w:val="004C6FE1"/>
    <w:rsid w:val="004D06A3"/>
    <w:rsid w:val="004D0E6A"/>
    <w:rsid w:val="004D15ED"/>
    <w:rsid w:val="004D1F24"/>
    <w:rsid w:val="004D243B"/>
    <w:rsid w:val="004D601F"/>
    <w:rsid w:val="004D757A"/>
    <w:rsid w:val="004D7BD5"/>
    <w:rsid w:val="004E0754"/>
    <w:rsid w:val="004E1399"/>
    <w:rsid w:val="004E1A2A"/>
    <w:rsid w:val="004E222C"/>
    <w:rsid w:val="004E29E5"/>
    <w:rsid w:val="004E3C6D"/>
    <w:rsid w:val="004E3F2F"/>
    <w:rsid w:val="004E400B"/>
    <w:rsid w:val="004E4222"/>
    <w:rsid w:val="004E492E"/>
    <w:rsid w:val="004E4DD3"/>
    <w:rsid w:val="004E5AA5"/>
    <w:rsid w:val="004E6E8A"/>
    <w:rsid w:val="004E789A"/>
    <w:rsid w:val="004F111A"/>
    <w:rsid w:val="004F2215"/>
    <w:rsid w:val="004F39C6"/>
    <w:rsid w:val="004F41B7"/>
    <w:rsid w:val="004F4E4E"/>
    <w:rsid w:val="004F5087"/>
    <w:rsid w:val="004F68EF"/>
    <w:rsid w:val="004F6F9D"/>
    <w:rsid w:val="005021DC"/>
    <w:rsid w:val="00503368"/>
    <w:rsid w:val="00503CCC"/>
    <w:rsid w:val="005054CC"/>
    <w:rsid w:val="0051029C"/>
    <w:rsid w:val="00513804"/>
    <w:rsid w:val="005154B8"/>
    <w:rsid w:val="005167F5"/>
    <w:rsid w:val="0051686A"/>
    <w:rsid w:val="00516954"/>
    <w:rsid w:val="00517890"/>
    <w:rsid w:val="00520094"/>
    <w:rsid w:val="005205FD"/>
    <w:rsid w:val="00521359"/>
    <w:rsid w:val="0052167D"/>
    <w:rsid w:val="00522877"/>
    <w:rsid w:val="0052527B"/>
    <w:rsid w:val="00530C44"/>
    <w:rsid w:val="0053301D"/>
    <w:rsid w:val="00533B34"/>
    <w:rsid w:val="005343DD"/>
    <w:rsid w:val="00534E48"/>
    <w:rsid w:val="00535843"/>
    <w:rsid w:val="00542F66"/>
    <w:rsid w:val="005431CE"/>
    <w:rsid w:val="0054333E"/>
    <w:rsid w:val="0054553A"/>
    <w:rsid w:val="00545A83"/>
    <w:rsid w:val="0055011A"/>
    <w:rsid w:val="00551962"/>
    <w:rsid w:val="005520F2"/>
    <w:rsid w:val="00552713"/>
    <w:rsid w:val="0055422F"/>
    <w:rsid w:val="0055574D"/>
    <w:rsid w:val="00555FFF"/>
    <w:rsid w:val="00556F9A"/>
    <w:rsid w:val="005573B3"/>
    <w:rsid w:val="0055786F"/>
    <w:rsid w:val="00557D52"/>
    <w:rsid w:val="00561C33"/>
    <w:rsid w:val="00565402"/>
    <w:rsid w:val="005656FF"/>
    <w:rsid w:val="00565E57"/>
    <w:rsid w:val="00567882"/>
    <w:rsid w:val="00570C0E"/>
    <w:rsid w:val="00573827"/>
    <w:rsid w:val="00573C09"/>
    <w:rsid w:val="00574858"/>
    <w:rsid w:val="0057562A"/>
    <w:rsid w:val="00577915"/>
    <w:rsid w:val="005803A2"/>
    <w:rsid w:val="00581AE4"/>
    <w:rsid w:val="00585D1B"/>
    <w:rsid w:val="00587826"/>
    <w:rsid w:val="0059078E"/>
    <w:rsid w:val="00590B39"/>
    <w:rsid w:val="00590C9E"/>
    <w:rsid w:val="00593133"/>
    <w:rsid w:val="005A0525"/>
    <w:rsid w:val="005A1526"/>
    <w:rsid w:val="005A249E"/>
    <w:rsid w:val="005A26DF"/>
    <w:rsid w:val="005A2A36"/>
    <w:rsid w:val="005A4AD6"/>
    <w:rsid w:val="005A6ABF"/>
    <w:rsid w:val="005A7CA9"/>
    <w:rsid w:val="005A7D74"/>
    <w:rsid w:val="005B2DFA"/>
    <w:rsid w:val="005B4901"/>
    <w:rsid w:val="005B53A1"/>
    <w:rsid w:val="005B7E18"/>
    <w:rsid w:val="005C1D30"/>
    <w:rsid w:val="005C20C0"/>
    <w:rsid w:val="005C7003"/>
    <w:rsid w:val="005D00D8"/>
    <w:rsid w:val="005D15B1"/>
    <w:rsid w:val="005D3150"/>
    <w:rsid w:val="005D54A8"/>
    <w:rsid w:val="005D66A8"/>
    <w:rsid w:val="005E2FFC"/>
    <w:rsid w:val="005E53E0"/>
    <w:rsid w:val="005E5A71"/>
    <w:rsid w:val="005F02D4"/>
    <w:rsid w:val="005F1143"/>
    <w:rsid w:val="005F1715"/>
    <w:rsid w:val="005F3463"/>
    <w:rsid w:val="006003B8"/>
    <w:rsid w:val="0060609D"/>
    <w:rsid w:val="00607E22"/>
    <w:rsid w:val="0061325C"/>
    <w:rsid w:val="00614E81"/>
    <w:rsid w:val="00615F4C"/>
    <w:rsid w:val="006163AA"/>
    <w:rsid w:val="006170DA"/>
    <w:rsid w:val="00617B04"/>
    <w:rsid w:val="00620252"/>
    <w:rsid w:val="00621E11"/>
    <w:rsid w:val="006243E6"/>
    <w:rsid w:val="00630210"/>
    <w:rsid w:val="006302D3"/>
    <w:rsid w:val="00631590"/>
    <w:rsid w:val="006335FE"/>
    <w:rsid w:val="0063511F"/>
    <w:rsid w:val="00637E34"/>
    <w:rsid w:val="00637F14"/>
    <w:rsid w:val="006408F2"/>
    <w:rsid w:val="00640AB9"/>
    <w:rsid w:val="00642420"/>
    <w:rsid w:val="00651085"/>
    <w:rsid w:val="006519FD"/>
    <w:rsid w:val="006555D0"/>
    <w:rsid w:val="0065570E"/>
    <w:rsid w:val="00655903"/>
    <w:rsid w:val="00655F1D"/>
    <w:rsid w:val="0065737D"/>
    <w:rsid w:val="00657795"/>
    <w:rsid w:val="006600DC"/>
    <w:rsid w:val="0066193F"/>
    <w:rsid w:val="00661D21"/>
    <w:rsid w:val="006625D1"/>
    <w:rsid w:val="0066405B"/>
    <w:rsid w:val="00665084"/>
    <w:rsid w:val="006659F2"/>
    <w:rsid w:val="006677A3"/>
    <w:rsid w:val="00673194"/>
    <w:rsid w:val="006742D7"/>
    <w:rsid w:val="006757EB"/>
    <w:rsid w:val="00676818"/>
    <w:rsid w:val="00680EBC"/>
    <w:rsid w:val="00680FA5"/>
    <w:rsid w:val="00683714"/>
    <w:rsid w:val="00683D43"/>
    <w:rsid w:val="006854DB"/>
    <w:rsid w:val="00693136"/>
    <w:rsid w:val="0069423C"/>
    <w:rsid w:val="00694286"/>
    <w:rsid w:val="00694B50"/>
    <w:rsid w:val="00695548"/>
    <w:rsid w:val="00696009"/>
    <w:rsid w:val="006960F4"/>
    <w:rsid w:val="006A32D5"/>
    <w:rsid w:val="006A51B3"/>
    <w:rsid w:val="006A5656"/>
    <w:rsid w:val="006B0923"/>
    <w:rsid w:val="006B0F5E"/>
    <w:rsid w:val="006B2F09"/>
    <w:rsid w:val="006B5912"/>
    <w:rsid w:val="006C28F9"/>
    <w:rsid w:val="006C400B"/>
    <w:rsid w:val="006C4D7E"/>
    <w:rsid w:val="006C5364"/>
    <w:rsid w:val="006C7A3D"/>
    <w:rsid w:val="006D06EB"/>
    <w:rsid w:val="006D15AA"/>
    <w:rsid w:val="006D3F66"/>
    <w:rsid w:val="006D4C3C"/>
    <w:rsid w:val="006D749A"/>
    <w:rsid w:val="006E2897"/>
    <w:rsid w:val="006E43FB"/>
    <w:rsid w:val="006E49AD"/>
    <w:rsid w:val="006E4C21"/>
    <w:rsid w:val="006E5478"/>
    <w:rsid w:val="006E5507"/>
    <w:rsid w:val="006E6067"/>
    <w:rsid w:val="006E6D3B"/>
    <w:rsid w:val="006F11D9"/>
    <w:rsid w:val="006F13DF"/>
    <w:rsid w:val="006F36EC"/>
    <w:rsid w:val="006F38C7"/>
    <w:rsid w:val="006F5774"/>
    <w:rsid w:val="006F6C97"/>
    <w:rsid w:val="006F7943"/>
    <w:rsid w:val="00703EBC"/>
    <w:rsid w:val="00704D51"/>
    <w:rsid w:val="00707C8A"/>
    <w:rsid w:val="00711182"/>
    <w:rsid w:val="007124A0"/>
    <w:rsid w:val="007124C4"/>
    <w:rsid w:val="00712A55"/>
    <w:rsid w:val="00714530"/>
    <w:rsid w:val="007148A0"/>
    <w:rsid w:val="00716BE8"/>
    <w:rsid w:val="00723ADD"/>
    <w:rsid w:val="00723C14"/>
    <w:rsid w:val="00732B5E"/>
    <w:rsid w:val="0073350F"/>
    <w:rsid w:val="00740078"/>
    <w:rsid w:val="0074523C"/>
    <w:rsid w:val="00745ACC"/>
    <w:rsid w:val="0074671F"/>
    <w:rsid w:val="00746A7B"/>
    <w:rsid w:val="00746B2B"/>
    <w:rsid w:val="00750EB5"/>
    <w:rsid w:val="00751AE2"/>
    <w:rsid w:val="0075447E"/>
    <w:rsid w:val="0076049B"/>
    <w:rsid w:val="00763DA1"/>
    <w:rsid w:val="0076519A"/>
    <w:rsid w:val="00765565"/>
    <w:rsid w:val="007658CE"/>
    <w:rsid w:val="007663BF"/>
    <w:rsid w:val="00766E62"/>
    <w:rsid w:val="00771232"/>
    <w:rsid w:val="0077482B"/>
    <w:rsid w:val="00775743"/>
    <w:rsid w:val="00777C3B"/>
    <w:rsid w:val="0078135B"/>
    <w:rsid w:val="00781E17"/>
    <w:rsid w:val="007844DC"/>
    <w:rsid w:val="00786F8A"/>
    <w:rsid w:val="0078763D"/>
    <w:rsid w:val="00790870"/>
    <w:rsid w:val="00795E52"/>
    <w:rsid w:val="00797202"/>
    <w:rsid w:val="00797654"/>
    <w:rsid w:val="007A2587"/>
    <w:rsid w:val="007A2643"/>
    <w:rsid w:val="007A7622"/>
    <w:rsid w:val="007B05D5"/>
    <w:rsid w:val="007B15C7"/>
    <w:rsid w:val="007B22BE"/>
    <w:rsid w:val="007B30E8"/>
    <w:rsid w:val="007B4543"/>
    <w:rsid w:val="007B5911"/>
    <w:rsid w:val="007B5D70"/>
    <w:rsid w:val="007C087B"/>
    <w:rsid w:val="007C228E"/>
    <w:rsid w:val="007C2414"/>
    <w:rsid w:val="007C4479"/>
    <w:rsid w:val="007C6907"/>
    <w:rsid w:val="007C6F9E"/>
    <w:rsid w:val="007C728D"/>
    <w:rsid w:val="007D408A"/>
    <w:rsid w:val="007D460C"/>
    <w:rsid w:val="007D4E86"/>
    <w:rsid w:val="007D60F9"/>
    <w:rsid w:val="007D77DB"/>
    <w:rsid w:val="007E0ABE"/>
    <w:rsid w:val="007E0F2D"/>
    <w:rsid w:val="007E15A1"/>
    <w:rsid w:val="007E537D"/>
    <w:rsid w:val="007E79F6"/>
    <w:rsid w:val="007F08A9"/>
    <w:rsid w:val="007F0D63"/>
    <w:rsid w:val="007F1B37"/>
    <w:rsid w:val="007F21B3"/>
    <w:rsid w:val="007F2364"/>
    <w:rsid w:val="007F3A03"/>
    <w:rsid w:val="007F71BF"/>
    <w:rsid w:val="007F7408"/>
    <w:rsid w:val="00802AF8"/>
    <w:rsid w:val="00802F5A"/>
    <w:rsid w:val="00803BD8"/>
    <w:rsid w:val="0080431F"/>
    <w:rsid w:val="00804330"/>
    <w:rsid w:val="00805214"/>
    <w:rsid w:val="008056A6"/>
    <w:rsid w:val="00806318"/>
    <w:rsid w:val="00807911"/>
    <w:rsid w:val="008137F4"/>
    <w:rsid w:val="00813A90"/>
    <w:rsid w:val="00817569"/>
    <w:rsid w:val="008214EA"/>
    <w:rsid w:val="00821DA4"/>
    <w:rsid w:val="008222E9"/>
    <w:rsid w:val="00823923"/>
    <w:rsid w:val="00824646"/>
    <w:rsid w:val="00825296"/>
    <w:rsid w:val="008266B8"/>
    <w:rsid w:val="008333F3"/>
    <w:rsid w:val="00835925"/>
    <w:rsid w:val="00835EAA"/>
    <w:rsid w:val="00841710"/>
    <w:rsid w:val="008431FB"/>
    <w:rsid w:val="00843E63"/>
    <w:rsid w:val="00844C68"/>
    <w:rsid w:val="00844FF2"/>
    <w:rsid w:val="00845B52"/>
    <w:rsid w:val="0084607D"/>
    <w:rsid w:val="00846A54"/>
    <w:rsid w:val="008516FE"/>
    <w:rsid w:val="00853A1E"/>
    <w:rsid w:val="00855CA9"/>
    <w:rsid w:val="00856BA4"/>
    <w:rsid w:val="00856F41"/>
    <w:rsid w:val="008663AF"/>
    <w:rsid w:val="00867FA0"/>
    <w:rsid w:val="00880AAF"/>
    <w:rsid w:val="008811A2"/>
    <w:rsid w:val="008829CA"/>
    <w:rsid w:val="00882AEC"/>
    <w:rsid w:val="00883F89"/>
    <w:rsid w:val="00883FA7"/>
    <w:rsid w:val="00887EC9"/>
    <w:rsid w:val="00893067"/>
    <w:rsid w:val="008938E9"/>
    <w:rsid w:val="00894A4E"/>
    <w:rsid w:val="00894BE4"/>
    <w:rsid w:val="00895F57"/>
    <w:rsid w:val="00897CC7"/>
    <w:rsid w:val="008A386E"/>
    <w:rsid w:val="008A4B56"/>
    <w:rsid w:val="008A5057"/>
    <w:rsid w:val="008A7105"/>
    <w:rsid w:val="008B1F1F"/>
    <w:rsid w:val="008B1F80"/>
    <w:rsid w:val="008B3A0B"/>
    <w:rsid w:val="008B4523"/>
    <w:rsid w:val="008B5BB4"/>
    <w:rsid w:val="008B6339"/>
    <w:rsid w:val="008B69C5"/>
    <w:rsid w:val="008C102A"/>
    <w:rsid w:val="008D1343"/>
    <w:rsid w:val="008D1DE1"/>
    <w:rsid w:val="008D44B5"/>
    <w:rsid w:val="008D6B04"/>
    <w:rsid w:val="008D77F5"/>
    <w:rsid w:val="008E113C"/>
    <w:rsid w:val="008E2BD0"/>
    <w:rsid w:val="008E310A"/>
    <w:rsid w:val="008E315B"/>
    <w:rsid w:val="008E6377"/>
    <w:rsid w:val="008E66E6"/>
    <w:rsid w:val="008E7B7C"/>
    <w:rsid w:val="008F095B"/>
    <w:rsid w:val="008F117D"/>
    <w:rsid w:val="008F25AE"/>
    <w:rsid w:val="008F648F"/>
    <w:rsid w:val="008F780C"/>
    <w:rsid w:val="00903D49"/>
    <w:rsid w:val="00907AF4"/>
    <w:rsid w:val="00907BDA"/>
    <w:rsid w:val="00910DC2"/>
    <w:rsid w:val="0091272C"/>
    <w:rsid w:val="009142F9"/>
    <w:rsid w:val="00914FEB"/>
    <w:rsid w:val="009174B2"/>
    <w:rsid w:val="00917CB5"/>
    <w:rsid w:val="009208BD"/>
    <w:rsid w:val="00921783"/>
    <w:rsid w:val="00921F71"/>
    <w:rsid w:val="00923033"/>
    <w:rsid w:val="0092327C"/>
    <w:rsid w:val="00923418"/>
    <w:rsid w:val="00923EFD"/>
    <w:rsid w:val="00926BE0"/>
    <w:rsid w:val="009276EB"/>
    <w:rsid w:val="0093160C"/>
    <w:rsid w:val="00931B4B"/>
    <w:rsid w:val="00934671"/>
    <w:rsid w:val="00934A53"/>
    <w:rsid w:val="00940EF9"/>
    <w:rsid w:val="009437F8"/>
    <w:rsid w:val="00951C3E"/>
    <w:rsid w:val="00952572"/>
    <w:rsid w:val="009539E3"/>
    <w:rsid w:val="0095451E"/>
    <w:rsid w:val="00955FE0"/>
    <w:rsid w:val="00960D49"/>
    <w:rsid w:val="009637B9"/>
    <w:rsid w:val="00963CAF"/>
    <w:rsid w:val="00965AFE"/>
    <w:rsid w:val="00965DCD"/>
    <w:rsid w:val="00967179"/>
    <w:rsid w:val="00967D73"/>
    <w:rsid w:val="00967D8A"/>
    <w:rsid w:val="009705E4"/>
    <w:rsid w:val="00973CCB"/>
    <w:rsid w:val="0097454C"/>
    <w:rsid w:val="00975134"/>
    <w:rsid w:val="009763A8"/>
    <w:rsid w:val="00976E5E"/>
    <w:rsid w:val="00977430"/>
    <w:rsid w:val="00977B15"/>
    <w:rsid w:val="00986AD7"/>
    <w:rsid w:val="00987F3E"/>
    <w:rsid w:val="00991F7E"/>
    <w:rsid w:val="00992692"/>
    <w:rsid w:val="009934A0"/>
    <w:rsid w:val="00994AC4"/>
    <w:rsid w:val="009A1672"/>
    <w:rsid w:val="009A574E"/>
    <w:rsid w:val="009A6F4A"/>
    <w:rsid w:val="009A7E82"/>
    <w:rsid w:val="009B10FE"/>
    <w:rsid w:val="009B2529"/>
    <w:rsid w:val="009B2548"/>
    <w:rsid w:val="009B5E0F"/>
    <w:rsid w:val="009B68AD"/>
    <w:rsid w:val="009C129A"/>
    <w:rsid w:val="009C305F"/>
    <w:rsid w:val="009C4962"/>
    <w:rsid w:val="009D0613"/>
    <w:rsid w:val="009D2004"/>
    <w:rsid w:val="009D231E"/>
    <w:rsid w:val="009D2793"/>
    <w:rsid w:val="009D3E34"/>
    <w:rsid w:val="009D3F40"/>
    <w:rsid w:val="009D56A3"/>
    <w:rsid w:val="009D5CB9"/>
    <w:rsid w:val="009D73B8"/>
    <w:rsid w:val="009D76C3"/>
    <w:rsid w:val="009D7935"/>
    <w:rsid w:val="009E2EF0"/>
    <w:rsid w:val="009E3674"/>
    <w:rsid w:val="009E3DCA"/>
    <w:rsid w:val="009E44DB"/>
    <w:rsid w:val="009E4923"/>
    <w:rsid w:val="009E7853"/>
    <w:rsid w:val="009F023B"/>
    <w:rsid w:val="009F09AB"/>
    <w:rsid w:val="009F4773"/>
    <w:rsid w:val="009F4CA1"/>
    <w:rsid w:val="009F53BD"/>
    <w:rsid w:val="009F6275"/>
    <w:rsid w:val="009F6731"/>
    <w:rsid w:val="009F6953"/>
    <w:rsid w:val="009F6D1D"/>
    <w:rsid w:val="00A00038"/>
    <w:rsid w:val="00A04AE0"/>
    <w:rsid w:val="00A1013E"/>
    <w:rsid w:val="00A127FE"/>
    <w:rsid w:val="00A155EC"/>
    <w:rsid w:val="00A17048"/>
    <w:rsid w:val="00A17C88"/>
    <w:rsid w:val="00A17F57"/>
    <w:rsid w:val="00A2036B"/>
    <w:rsid w:val="00A203D3"/>
    <w:rsid w:val="00A22DDA"/>
    <w:rsid w:val="00A237F6"/>
    <w:rsid w:val="00A24B4B"/>
    <w:rsid w:val="00A2750D"/>
    <w:rsid w:val="00A27B81"/>
    <w:rsid w:val="00A321A9"/>
    <w:rsid w:val="00A34ED6"/>
    <w:rsid w:val="00A34F9D"/>
    <w:rsid w:val="00A35586"/>
    <w:rsid w:val="00A37B81"/>
    <w:rsid w:val="00A37D0C"/>
    <w:rsid w:val="00A37F1C"/>
    <w:rsid w:val="00A45433"/>
    <w:rsid w:val="00A459BB"/>
    <w:rsid w:val="00A45C73"/>
    <w:rsid w:val="00A467BA"/>
    <w:rsid w:val="00A47510"/>
    <w:rsid w:val="00A47BB2"/>
    <w:rsid w:val="00A52B3A"/>
    <w:rsid w:val="00A5461C"/>
    <w:rsid w:val="00A54979"/>
    <w:rsid w:val="00A575C8"/>
    <w:rsid w:val="00A60B6D"/>
    <w:rsid w:val="00A67785"/>
    <w:rsid w:val="00A70866"/>
    <w:rsid w:val="00A75CA6"/>
    <w:rsid w:val="00A76CB9"/>
    <w:rsid w:val="00A80086"/>
    <w:rsid w:val="00A83629"/>
    <w:rsid w:val="00A85C9E"/>
    <w:rsid w:val="00A874D1"/>
    <w:rsid w:val="00A90AE9"/>
    <w:rsid w:val="00A9297B"/>
    <w:rsid w:val="00A951BF"/>
    <w:rsid w:val="00A97ECC"/>
    <w:rsid w:val="00AA098A"/>
    <w:rsid w:val="00AA1240"/>
    <w:rsid w:val="00AA2ADC"/>
    <w:rsid w:val="00AA471C"/>
    <w:rsid w:val="00AA5005"/>
    <w:rsid w:val="00AA575D"/>
    <w:rsid w:val="00AA6656"/>
    <w:rsid w:val="00AB05F0"/>
    <w:rsid w:val="00AB1524"/>
    <w:rsid w:val="00AB19CD"/>
    <w:rsid w:val="00AB2A72"/>
    <w:rsid w:val="00AB36E7"/>
    <w:rsid w:val="00AB5246"/>
    <w:rsid w:val="00AB6060"/>
    <w:rsid w:val="00AB7D65"/>
    <w:rsid w:val="00AB7E7D"/>
    <w:rsid w:val="00AC11E4"/>
    <w:rsid w:val="00AC145B"/>
    <w:rsid w:val="00AC22F6"/>
    <w:rsid w:val="00AC52A2"/>
    <w:rsid w:val="00AC52BC"/>
    <w:rsid w:val="00AC55C2"/>
    <w:rsid w:val="00AC5C7D"/>
    <w:rsid w:val="00AC7965"/>
    <w:rsid w:val="00AD2419"/>
    <w:rsid w:val="00AD464E"/>
    <w:rsid w:val="00AE2D17"/>
    <w:rsid w:val="00AF2BE0"/>
    <w:rsid w:val="00AF43F4"/>
    <w:rsid w:val="00B00669"/>
    <w:rsid w:val="00B01CAE"/>
    <w:rsid w:val="00B033A2"/>
    <w:rsid w:val="00B07CFF"/>
    <w:rsid w:val="00B12066"/>
    <w:rsid w:val="00B12A5D"/>
    <w:rsid w:val="00B154DB"/>
    <w:rsid w:val="00B15906"/>
    <w:rsid w:val="00B20320"/>
    <w:rsid w:val="00B217D2"/>
    <w:rsid w:val="00B22B13"/>
    <w:rsid w:val="00B2392C"/>
    <w:rsid w:val="00B245AD"/>
    <w:rsid w:val="00B32AB1"/>
    <w:rsid w:val="00B368A6"/>
    <w:rsid w:val="00B370F9"/>
    <w:rsid w:val="00B43275"/>
    <w:rsid w:val="00B44531"/>
    <w:rsid w:val="00B44684"/>
    <w:rsid w:val="00B47946"/>
    <w:rsid w:val="00B5226F"/>
    <w:rsid w:val="00B53FBE"/>
    <w:rsid w:val="00B54021"/>
    <w:rsid w:val="00B545DA"/>
    <w:rsid w:val="00B55878"/>
    <w:rsid w:val="00B5727F"/>
    <w:rsid w:val="00B613CC"/>
    <w:rsid w:val="00B614AC"/>
    <w:rsid w:val="00B617B8"/>
    <w:rsid w:val="00B61CE5"/>
    <w:rsid w:val="00B62088"/>
    <w:rsid w:val="00B6319A"/>
    <w:rsid w:val="00B670C2"/>
    <w:rsid w:val="00B67545"/>
    <w:rsid w:val="00B6764C"/>
    <w:rsid w:val="00B7044F"/>
    <w:rsid w:val="00B708B8"/>
    <w:rsid w:val="00B721B1"/>
    <w:rsid w:val="00B72510"/>
    <w:rsid w:val="00B73924"/>
    <w:rsid w:val="00B741E8"/>
    <w:rsid w:val="00B7522B"/>
    <w:rsid w:val="00B754D3"/>
    <w:rsid w:val="00B8496F"/>
    <w:rsid w:val="00B91044"/>
    <w:rsid w:val="00B92438"/>
    <w:rsid w:val="00B93219"/>
    <w:rsid w:val="00B93CC5"/>
    <w:rsid w:val="00B94959"/>
    <w:rsid w:val="00B95FD5"/>
    <w:rsid w:val="00B96632"/>
    <w:rsid w:val="00BA05DC"/>
    <w:rsid w:val="00BA31CA"/>
    <w:rsid w:val="00BA3F08"/>
    <w:rsid w:val="00BA4FFA"/>
    <w:rsid w:val="00BA5BF9"/>
    <w:rsid w:val="00BA7FBC"/>
    <w:rsid w:val="00BB074F"/>
    <w:rsid w:val="00BB1741"/>
    <w:rsid w:val="00BB3034"/>
    <w:rsid w:val="00BB392C"/>
    <w:rsid w:val="00BB5389"/>
    <w:rsid w:val="00BB5D73"/>
    <w:rsid w:val="00BB685F"/>
    <w:rsid w:val="00BC137E"/>
    <w:rsid w:val="00BC27A7"/>
    <w:rsid w:val="00BC309B"/>
    <w:rsid w:val="00BC3D21"/>
    <w:rsid w:val="00BC4160"/>
    <w:rsid w:val="00BC495B"/>
    <w:rsid w:val="00BC785E"/>
    <w:rsid w:val="00BD3022"/>
    <w:rsid w:val="00BD309F"/>
    <w:rsid w:val="00BD3A0E"/>
    <w:rsid w:val="00BD5C5D"/>
    <w:rsid w:val="00BE177E"/>
    <w:rsid w:val="00BE1D01"/>
    <w:rsid w:val="00BE2CA7"/>
    <w:rsid w:val="00BE39FC"/>
    <w:rsid w:val="00BE4847"/>
    <w:rsid w:val="00BE5253"/>
    <w:rsid w:val="00BE54F8"/>
    <w:rsid w:val="00BE55B8"/>
    <w:rsid w:val="00BF2B49"/>
    <w:rsid w:val="00C03600"/>
    <w:rsid w:val="00C03FD4"/>
    <w:rsid w:val="00C05035"/>
    <w:rsid w:val="00C06017"/>
    <w:rsid w:val="00C138FE"/>
    <w:rsid w:val="00C1408C"/>
    <w:rsid w:val="00C1582D"/>
    <w:rsid w:val="00C16B33"/>
    <w:rsid w:val="00C175E9"/>
    <w:rsid w:val="00C20498"/>
    <w:rsid w:val="00C21C32"/>
    <w:rsid w:val="00C2278F"/>
    <w:rsid w:val="00C26FC0"/>
    <w:rsid w:val="00C31879"/>
    <w:rsid w:val="00C31C76"/>
    <w:rsid w:val="00C3391B"/>
    <w:rsid w:val="00C33FDF"/>
    <w:rsid w:val="00C3531F"/>
    <w:rsid w:val="00C44259"/>
    <w:rsid w:val="00C52004"/>
    <w:rsid w:val="00C52009"/>
    <w:rsid w:val="00C52394"/>
    <w:rsid w:val="00C53459"/>
    <w:rsid w:val="00C53735"/>
    <w:rsid w:val="00C54D53"/>
    <w:rsid w:val="00C578E1"/>
    <w:rsid w:val="00C60345"/>
    <w:rsid w:val="00C61729"/>
    <w:rsid w:val="00C64170"/>
    <w:rsid w:val="00C64EC3"/>
    <w:rsid w:val="00C657D4"/>
    <w:rsid w:val="00C65B4B"/>
    <w:rsid w:val="00C70AE0"/>
    <w:rsid w:val="00C75F30"/>
    <w:rsid w:val="00C7755A"/>
    <w:rsid w:val="00C8058A"/>
    <w:rsid w:val="00C80E42"/>
    <w:rsid w:val="00C82181"/>
    <w:rsid w:val="00C821C5"/>
    <w:rsid w:val="00C8381F"/>
    <w:rsid w:val="00C87570"/>
    <w:rsid w:val="00C907E1"/>
    <w:rsid w:val="00C91B53"/>
    <w:rsid w:val="00C928FC"/>
    <w:rsid w:val="00C94DF6"/>
    <w:rsid w:val="00C952C4"/>
    <w:rsid w:val="00C95924"/>
    <w:rsid w:val="00C97A71"/>
    <w:rsid w:val="00CA08A3"/>
    <w:rsid w:val="00CA3DA3"/>
    <w:rsid w:val="00CA45A4"/>
    <w:rsid w:val="00CA4690"/>
    <w:rsid w:val="00CA61B6"/>
    <w:rsid w:val="00CA71D7"/>
    <w:rsid w:val="00CB0AD7"/>
    <w:rsid w:val="00CB108C"/>
    <w:rsid w:val="00CB2127"/>
    <w:rsid w:val="00CB674E"/>
    <w:rsid w:val="00CC10A0"/>
    <w:rsid w:val="00CC23B4"/>
    <w:rsid w:val="00CC3C1B"/>
    <w:rsid w:val="00CC4552"/>
    <w:rsid w:val="00CC4C5A"/>
    <w:rsid w:val="00CC550B"/>
    <w:rsid w:val="00CC5DFE"/>
    <w:rsid w:val="00CC63AA"/>
    <w:rsid w:val="00CC7FD7"/>
    <w:rsid w:val="00CD24D5"/>
    <w:rsid w:val="00CD4791"/>
    <w:rsid w:val="00CD5FD4"/>
    <w:rsid w:val="00CD6CFA"/>
    <w:rsid w:val="00CE246F"/>
    <w:rsid w:val="00CE2A9B"/>
    <w:rsid w:val="00CE41E4"/>
    <w:rsid w:val="00CE71F7"/>
    <w:rsid w:val="00CE78F8"/>
    <w:rsid w:val="00CE7C19"/>
    <w:rsid w:val="00CF0687"/>
    <w:rsid w:val="00CF09E7"/>
    <w:rsid w:val="00CF0B74"/>
    <w:rsid w:val="00CF3603"/>
    <w:rsid w:val="00CF3F89"/>
    <w:rsid w:val="00CF4452"/>
    <w:rsid w:val="00CF690E"/>
    <w:rsid w:val="00D02E6D"/>
    <w:rsid w:val="00D03C73"/>
    <w:rsid w:val="00D04214"/>
    <w:rsid w:val="00D0447F"/>
    <w:rsid w:val="00D10CC0"/>
    <w:rsid w:val="00D12995"/>
    <w:rsid w:val="00D12ADA"/>
    <w:rsid w:val="00D13114"/>
    <w:rsid w:val="00D14F17"/>
    <w:rsid w:val="00D15350"/>
    <w:rsid w:val="00D20435"/>
    <w:rsid w:val="00D233A7"/>
    <w:rsid w:val="00D23643"/>
    <w:rsid w:val="00D247BF"/>
    <w:rsid w:val="00D24CBC"/>
    <w:rsid w:val="00D30815"/>
    <w:rsid w:val="00D31C72"/>
    <w:rsid w:val="00D358D0"/>
    <w:rsid w:val="00D35A60"/>
    <w:rsid w:val="00D3677C"/>
    <w:rsid w:val="00D36F8A"/>
    <w:rsid w:val="00D4289F"/>
    <w:rsid w:val="00D43836"/>
    <w:rsid w:val="00D44208"/>
    <w:rsid w:val="00D454EB"/>
    <w:rsid w:val="00D45F6B"/>
    <w:rsid w:val="00D46B66"/>
    <w:rsid w:val="00D47C8C"/>
    <w:rsid w:val="00D50B74"/>
    <w:rsid w:val="00D51D46"/>
    <w:rsid w:val="00D545E5"/>
    <w:rsid w:val="00D56AD5"/>
    <w:rsid w:val="00D5745A"/>
    <w:rsid w:val="00D57EED"/>
    <w:rsid w:val="00D60B81"/>
    <w:rsid w:val="00D621AE"/>
    <w:rsid w:val="00D624D7"/>
    <w:rsid w:val="00D63BEE"/>
    <w:rsid w:val="00D717EE"/>
    <w:rsid w:val="00D7398D"/>
    <w:rsid w:val="00D77092"/>
    <w:rsid w:val="00D77FB6"/>
    <w:rsid w:val="00D80164"/>
    <w:rsid w:val="00D81EEB"/>
    <w:rsid w:val="00D823D2"/>
    <w:rsid w:val="00D83219"/>
    <w:rsid w:val="00D84518"/>
    <w:rsid w:val="00D85580"/>
    <w:rsid w:val="00D85A8E"/>
    <w:rsid w:val="00D86444"/>
    <w:rsid w:val="00D8719B"/>
    <w:rsid w:val="00D9049F"/>
    <w:rsid w:val="00D905AF"/>
    <w:rsid w:val="00D90BFF"/>
    <w:rsid w:val="00D92C24"/>
    <w:rsid w:val="00D95B62"/>
    <w:rsid w:val="00D97AAB"/>
    <w:rsid w:val="00DA1D62"/>
    <w:rsid w:val="00DA3788"/>
    <w:rsid w:val="00DA5659"/>
    <w:rsid w:val="00DA5954"/>
    <w:rsid w:val="00DA6410"/>
    <w:rsid w:val="00DA682E"/>
    <w:rsid w:val="00DB1C7E"/>
    <w:rsid w:val="00DB1F2D"/>
    <w:rsid w:val="00DB1F87"/>
    <w:rsid w:val="00DB4186"/>
    <w:rsid w:val="00DB75F6"/>
    <w:rsid w:val="00DB7A8E"/>
    <w:rsid w:val="00DC0300"/>
    <w:rsid w:val="00DC0436"/>
    <w:rsid w:val="00DC1DA8"/>
    <w:rsid w:val="00DC1FF9"/>
    <w:rsid w:val="00DC5D6A"/>
    <w:rsid w:val="00DC69C6"/>
    <w:rsid w:val="00DD0300"/>
    <w:rsid w:val="00DD11F3"/>
    <w:rsid w:val="00DD57CE"/>
    <w:rsid w:val="00DD5A35"/>
    <w:rsid w:val="00DD7C8B"/>
    <w:rsid w:val="00DE1BA7"/>
    <w:rsid w:val="00DE57F3"/>
    <w:rsid w:val="00DF08D8"/>
    <w:rsid w:val="00DF3BBD"/>
    <w:rsid w:val="00DF4FAD"/>
    <w:rsid w:val="00DF588B"/>
    <w:rsid w:val="00DF63C5"/>
    <w:rsid w:val="00E007C6"/>
    <w:rsid w:val="00E03CAC"/>
    <w:rsid w:val="00E05B6F"/>
    <w:rsid w:val="00E05C33"/>
    <w:rsid w:val="00E0663E"/>
    <w:rsid w:val="00E072F5"/>
    <w:rsid w:val="00E07736"/>
    <w:rsid w:val="00E07BC2"/>
    <w:rsid w:val="00E07C2B"/>
    <w:rsid w:val="00E07FA5"/>
    <w:rsid w:val="00E111E7"/>
    <w:rsid w:val="00E120AB"/>
    <w:rsid w:val="00E20726"/>
    <w:rsid w:val="00E21AC3"/>
    <w:rsid w:val="00E23098"/>
    <w:rsid w:val="00E23375"/>
    <w:rsid w:val="00E23FF5"/>
    <w:rsid w:val="00E25671"/>
    <w:rsid w:val="00E25D99"/>
    <w:rsid w:val="00E272FF"/>
    <w:rsid w:val="00E27E27"/>
    <w:rsid w:val="00E30951"/>
    <w:rsid w:val="00E313E9"/>
    <w:rsid w:val="00E3150E"/>
    <w:rsid w:val="00E31DA0"/>
    <w:rsid w:val="00E34863"/>
    <w:rsid w:val="00E349AB"/>
    <w:rsid w:val="00E40367"/>
    <w:rsid w:val="00E47E38"/>
    <w:rsid w:val="00E50A7D"/>
    <w:rsid w:val="00E52B3C"/>
    <w:rsid w:val="00E5381C"/>
    <w:rsid w:val="00E53AAF"/>
    <w:rsid w:val="00E56D88"/>
    <w:rsid w:val="00E572C4"/>
    <w:rsid w:val="00E60AD8"/>
    <w:rsid w:val="00E6302A"/>
    <w:rsid w:val="00E63647"/>
    <w:rsid w:val="00E63DAB"/>
    <w:rsid w:val="00E652EA"/>
    <w:rsid w:val="00E7778C"/>
    <w:rsid w:val="00E80D11"/>
    <w:rsid w:val="00E80EBB"/>
    <w:rsid w:val="00E81784"/>
    <w:rsid w:val="00E81B6F"/>
    <w:rsid w:val="00E83208"/>
    <w:rsid w:val="00E840FE"/>
    <w:rsid w:val="00E858FA"/>
    <w:rsid w:val="00E8592F"/>
    <w:rsid w:val="00E85CD6"/>
    <w:rsid w:val="00E87A20"/>
    <w:rsid w:val="00E91C35"/>
    <w:rsid w:val="00E92488"/>
    <w:rsid w:val="00E92C99"/>
    <w:rsid w:val="00E938FA"/>
    <w:rsid w:val="00E95A1E"/>
    <w:rsid w:val="00EA5159"/>
    <w:rsid w:val="00EB056D"/>
    <w:rsid w:val="00EB2960"/>
    <w:rsid w:val="00EB3AFF"/>
    <w:rsid w:val="00EB673A"/>
    <w:rsid w:val="00EB708A"/>
    <w:rsid w:val="00EB743E"/>
    <w:rsid w:val="00EB775A"/>
    <w:rsid w:val="00EB7D16"/>
    <w:rsid w:val="00EC00C0"/>
    <w:rsid w:val="00EC2F32"/>
    <w:rsid w:val="00EC3120"/>
    <w:rsid w:val="00EC4168"/>
    <w:rsid w:val="00ED529C"/>
    <w:rsid w:val="00ED552D"/>
    <w:rsid w:val="00EE1A21"/>
    <w:rsid w:val="00EE33EF"/>
    <w:rsid w:val="00EE3819"/>
    <w:rsid w:val="00EE404D"/>
    <w:rsid w:val="00EE6C14"/>
    <w:rsid w:val="00EF06D3"/>
    <w:rsid w:val="00EF08E0"/>
    <w:rsid w:val="00EF2C5D"/>
    <w:rsid w:val="00EF481F"/>
    <w:rsid w:val="00EF509C"/>
    <w:rsid w:val="00F01D06"/>
    <w:rsid w:val="00F05444"/>
    <w:rsid w:val="00F05691"/>
    <w:rsid w:val="00F059F5"/>
    <w:rsid w:val="00F05F44"/>
    <w:rsid w:val="00F0640B"/>
    <w:rsid w:val="00F12F1E"/>
    <w:rsid w:val="00F13017"/>
    <w:rsid w:val="00F138E5"/>
    <w:rsid w:val="00F24E5D"/>
    <w:rsid w:val="00F25E2C"/>
    <w:rsid w:val="00F268E8"/>
    <w:rsid w:val="00F3047D"/>
    <w:rsid w:val="00F30CD9"/>
    <w:rsid w:val="00F31FCC"/>
    <w:rsid w:val="00F33A82"/>
    <w:rsid w:val="00F33F6C"/>
    <w:rsid w:val="00F4170E"/>
    <w:rsid w:val="00F418B9"/>
    <w:rsid w:val="00F42775"/>
    <w:rsid w:val="00F43E9A"/>
    <w:rsid w:val="00F50BF5"/>
    <w:rsid w:val="00F50D00"/>
    <w:rsid w:val="00F53A37"/>
    <w:rsid w:val="00F54D35"/>
    <w:rsid w:val="00F62CAF"/>
    <w:rsid w:val="00F64822"/>
    <w:rsid w:val="00F65A6D"/>
    <w:rsid w:val="00F65F47"/>
    <w:rsid w:val="00F66542"/>
    <w:rsid w:val="00F67ABB"/>
    <w:rsid w:val="00F70490"/>
    <w:rsid w:val="00F7118B"/>
    <w:rsid w:val="00F726C0"/>
    <w:rsid w:val="00F7357C"/>
    <w:rsid w:val="00F73A57"/>
    <w:rsid w:val="00F7516B"/>
    <w:rsid w:val="00F827DD"/>
    <w:rsid w:val="00F85DAE"/>
    <w:rsid w:val="00F86F6D"/>
    <w:rsid w:val="00F87377"/>
    <w:rsid w:val="00F91723"/>
    <w:rsid w:val="00F92532"/>
    <w:rsid w:val="00F95760"/>
    <w:rsid w:val="00F95C62"/>
    <w:rsid w:val="00F96434"/>
    <w:rsid w:val="00FA05D8"/>
    <w:rsid w:val="00FA14B5"/>
    <w:rsid w:val="00FA218D"/>
    <w:rsid w:val="00FB1B28"/>
    <w:rsid w:val="00FB1E9C"/>
    <w:rsid w:val="00FB2FF5"/>
    <w:rsid w:val="00FB622B"/>
    <w:rsid w:val="00FB68FC"/>
    <w:rsid w:val="00FB6CC4"/>
    <w:rsid w:val="00FC0FBD"/>
    <w:rsid w:val="00FC1CBF"/>
    <w:rsid w:val="00FC4B51"/>
    <w:rsid w:val="00FC526C"/>
    <w:rsid w:val="00FC7429"/>
    <w:rsid w:val="00FD501D"/>
    <w:rsid w:val="00FD5317"/>
    <w:rsid w:val="00FD5AD0"/>
    <w:rsid w:val="00FD658C"/>
    <w:rsid w:val="00FE044B"/>
    <w:rsid w:val="00FE6A17"/>
    <w:rsid w:val="00FF08B5"/>
    <w:rsid w:val="00FF0E82"/>
    <w:rsid w:val="00FF526E"/>
    <w:rsid w:val="00FF75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F8530941-16C8-42DC-8D65-BA84D223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page number" w:uiPriority="99"/>
    <w:lsdException w:name="List Bullet" w:uiPriority="99"/>
    <w:lsdException w:name="Title" w:uiPriority="99" w:qFormat="1"/>
    <w:lsdException w:name="Body Text" w:uiPriority="99"/>
    <w:lsdException w:name="Body Text Indent" w:uiPriority="99"/>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14FEB"/>
    <w:rPr>
      <w:sz w:val="22"/>
    </w:rPr>
  </w:style>
  <w:style w:type="paragraph" w:styleId="Antrat1">
    <w:name w:val="heading 1"/>
    <w:basedOn w:val="prastasis"/>
    <w:next w:val="prastasis"/>
    <w:link w:val="Antrat1Diagrama"/>
    <w:uiPriority w:val="99"/>
    <w:qFormat/>
    <w:rsid w:val="00E87A20"/>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autoRedefine/>
    <w:uiPriority w:val="99"/>
    <w:qFormat/>
    <w:rsid w:val="006D06EB"/>
    <w:pPr>
      <w:keepNext/>
      <w:tabs>
        <w:tab w:val="left" w:pos="540"/>
      </w:tabs>
      <w:outlineLvl w:val="1"/>
    </w:pPr>
    <w:rPr>
      <w:b/>
    </w:rPr>
  </w:style>
  <w:style w:type="paragraph" w:styleId="Antrat3">
    <w:name w:val="heading 3"/>
    <w:basedOn w:val="prastasis"/>
    <w:next w:val="prastasis"/>
    <w:link w:val="Antrat3Diagrama"/>
    <w:uiPriority w:val="99"/>
    <w:qFormat/>
    <w:rsid w:val="00E87A20"/>
    <w:pPr>
      <w:keepNext/>
      <w:spacing w:before="240" w:after="60"/>
      <w:outlineLvl w:val="2"/>
    </w:pPr>
    <w:rPr>
      <w:rFonts w:ascii="Arial" w:hAnsi="Arial"/>
      <w:b/>
      <w:bCs/>
      <w:sz w:val="26"/>
      <w:szCs w:val="26"/>
      <w:lang w:eastAsia="x-none"/>
    </w:rPr>
  </w:style>
  <w:style w:type="paragraph" w:styleId="Antrat4">
    <w:name w:val="heading 4"/>
    <w:basedOn w:val="prastasis"/>
    <w:next w:val="prastasis"/>
    <w:link w:val="Antrat4Diagrama"/>
    <w:qFormat/>
    <w:rsid w:val="00FB6CC4"/>
    <w:pPr>
      <w:keepNext/>
      <w:jc w:val="both"/>
      <w:outlineLvl w:val="3"/>
    </w:pPr>
    <w:rPr>
      <w:u w:val="single"/>
    </w:rPr>
  </w:style>
  <w:style w:type="paragraph" w:styleId="Antrat5">
    <w:name w:val="heading 5"/>
    <w:basedOn w:val="prastasis"/>
    <w:next w:val="prastasis"/>
    <w:link w:val="Antrat5Diagrama"/>
    <w:qFormat/>
    <w:rsid w:val="00FB6CC4"/>
    <w:pPr>
      <w:spacing w:before="240" w:after="60"/>
      <w:outlineLvl w:val="4"/>
    </w:pPr>
    <w:rPr>
      <w:b/>
      <w:bCs/>
      <w:i/>
      <w:iCs/>
      <w:sz w:val="26"/>
      <w:szCs w:val="26"/>
    </w:rPr>
  </w:style>
  <w:style w:type="paragraph" w:styleId="Antrat6">
    <w:name w:val="heading 6"/>
    <w:basedOn w:val="prastasis"/>
    <w:next w:val="prastasis"/>
    <w:link w:val="Antrat6Diagrama"/>
    <w:qFormat/>
    <w:rsid w:val="00271E1A"/>
    <w:pPr>
      <w:spacing w:before="240" w:after="60"/>
      <w:outlineLvl w:val="5"/>
    </w:pPr>
    <w:rPr>
      <w:b/>
      <w:bCs/>
      <w:szCs w:val="22"/>
    </w:rPr>
  </w:style>
  <w:style w:type="paragraph" w:styleId="Antrat7">
    <w:name w:val="heading 7"/>
    <w:basedOn w:val="prastasis"/>
    <w:next w:val="prastasis"/>
    <w:link w:val="Antrat7Diagrama"/>
    <w:qFormat/>
    <w:rsid w:val="00491086"/>
    <w:pPr>
      <w:keepNext/>
      <w:tabs>
        <w:tab w:val="left" w:pos="-720"/>
        <w:tab w:val="left" w:pos="567"/>
        <w:tab w:val="left" w:pos="4536"/>
      </w:tabs>
      <w:suppressAutoHyphens/>
      <w:spacing w:line="260" w:lineRule="exact"/>
      <w:jc w:val="both"/>
      <w:outlineLvl w:val="6"/>
    </w:pPr>
    <w:rPr>
      <w:i/>
      <w:lang w:val="cs-CZ" w:eastAsia="x-none"/>
    </w:rPr>
  </w:style>
  <w:style w:type="paragraph" w:styleId="Antrat8">
    <w:name w:val="heading 8"/>
    <w:basedOn w:val="prastasis"/>
    <w:next w:val="prastasis"/>
    <w:link w:val="Antrat8Diagrama"/>
    <w:qFormat/>
    <w:rsid w:val="00271E1A"/>
    <w:pPr>
      <w:spacing w:before="240" w:after="60"/>
      <w:outlineLvl w:val="7"/>
    </w:pPr>
    <w:rPr>
      <w:i/>
      <w:iCs/>
      <w:sz w:val="24"/>
      <w:szCs w:val="24"/>
      <w:lang w:eastAsia="x-none"/>
    </w:rPr>
  </w:style>
  <w:style w:type="paragraph" w:styleId="Antrat9">
    <w:name w:val="heading 9"/>
    <w:basedOn w:val="prastasis"/>
    <w:next w:val="prastasis"/>
    <w:link w:val="Antrat9Diagrama"/>
    <w:qFormat/>
    <w:rsid w:val="00491086"/>
    <w:pPr>
      <w:keepNext/>
      <w:tabs>
        <w:tab w:val="left" w:pos="567"/>
      </w:tabs>
      <w:spacing w:line="260" w:lineRule="exact"/>
      <w:jc w:val="both"/>
      <w:outlineLvl w:val="8"/>
    </w:pPr>
    <w:rPr>
      <w:b/>
      <w:i/>
      <w:lang w:val="cs-CZ" w:eastAsia="x-none"/>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uiPriority w:val="99"/>
    <w:semiHidden/>
  </w:style>
  <w:style w:type="paragraph" w:styleId="Pagrindinistekstas">
    <w:name w:val="Body Text"/>
    <w:basedOn w:val="prastasis"/>
    <w:link w:val="PagrindinistekstasDiagrama"/>
    <w:uiPriority w:val="99"/>
    <w:rsid w:val="00FB6CC4"/>
    <w:pPr>
      <w:spacing w:after="120"/>
    </w:pPr>
  </w:style>
  <w:style w:type="character" w:customStyle="1" w:styleId="PagrindinistekstasDiagrama">
    <w:name w:val="Pagrindinis tekstas Diagrama"/>
    <w:link w:val="Pagrindinistekstas"/>
    <w:uiPriority w:val="99"/>
    <w:rsid w:val="0015687C"/>
    <w:rPr>
      <w:sz w:val="22"/>
      <w:lang w:val="lt-LT" w:eastAsia="lt-LT" w:bidi="ar-SA"/>
    </w:rPr>
  </w:style>
  <w:style w:type="paragraph" w:styleId="Porat">
    <w:name w:val="footer"/>
    <w:basedOn w:val="prastasis"/>
    <w:link w:val="PoratDiagrama"/>
    <w:uiPriority w:val="99"/>
    <w:rsid w:val="00FB6CC4"/>
    <w:pPr>
      <w:tabs>
        <w:tab w:val="center" w:pos="4153"/>
        <w:tab w:val="right" w:pos="8306"/>
      </w:tabs>
    </w:pPr>
  </w:style>
  <w:style w:type="character" w:styleId="Puslapionumeris">
    <w:name w:val="page number"/>
    <w:basedOn w:val="Numatytasispastraiposriftas"/>
    <w:uiPriority w:val="99"/>
    <w:rsid w:val="00FB6CC4"/>
  </w:style>
  <w:style w:type="paragraph" w:styleId="Pavadinimas">
    <w:name w:val="Title"/>
    <w:basedOn w:val="prastasis"/>
    <w:link w:val="PavadinimasDiagrama"/>
    <w:autoRedefine/>
    <w:uiPriority w:val="99"/>
    <w:qFormat/>
    <w:rsid w:val="00FB6CC4"/>
    <w:pPr>
      <w:jc w:val="center"/>
      <w:outlineLvl w:val="0"/>
    </w:pPr>
    <w:rPr>
      <w:b/>
      <w:kern w:val="28"/>
    </w:rPr>
  </w:style>
  <w:style w:type="character" w:styleId="Hipersaitas">
    <w:name w:val="Hyperlink"/>
    <w:uiPriority w:val="99"/>
    <w:rsid w:val="00FB6CC4"/>
    <w:rPr>
      <w:color w:val="0000FF"/>
      <w:u w:val="single"/>
    </w:rPr>
  </w:style>
  <w:style w:type="paragraph" w:styleId="Paantrat">
    <w:name w:val="Subtitle"/>
    <w:basedOn w:val="prastasis"/>
    <w:link w:val="PaantratDiagrama"/>
    <w:qFormat/>
    <w:rsid w:val="00FB6CC4"/>
    <w:pPr>
      <w:autoSpaceDE w:val="0"/>
      <w:autoSpaceDN w:val="0"/>
      <w:adjustRightInd w:val="0"/>
      <w:jc w:val="center"/>
    </w:pPr>
    <w:rPr>
      <w:rFonts w:ascii="TimesNewRoman,Bold" w:hAnsi="TimesNewRoman,Bold"/>
      <w:b/>
      <w:color w:val="000000"/>
      <w:lang w:val="x-none"/>
    </w:rPr>
  </w:style>
  <w:style w:type="character" w:styleId="Perirtashipersaitas">
    <w:name w:val="FollowedHyperlink"/>
    <w:uiPriority w:val="99"/>
    <w:rsid w:val="00FB6CC4"/>
    <w:rPr>
      <w:color w:val="800080"/>
      <w:u w:val="single"/>
    </w:rPr>
  </w:style>
  <w:style w:type="paragraph" w:styleId="Antrats">
    <w:name w:val="header"/>
    <w:basedOn w:val="prastasis"/>
    <w:link w:val="AntratsDiagrama"/>
    <w:uiPriority w:val="99"/>
    <w:rsid w:val="00FB6CC4"/>
    <w:pPr>
      <w:tabs>
        <w:tab w:val="center" w:pos="4153"/>
        <w:tab w:val="right" w:pos="8306"/>
      </w:tabs>
    </w:pPr>
    <w:rPr>
      <w:sz w:val="24"/>
      <w:szCs w:val="24"/>
      <w:lang w:eastAsia="x-none"/>
    </w:rPr>
  </w:style>
  <w:style w:type="paragraph" w:customStyle="1" w:styleId="BT-EMEASMCA">
    <w:name w:val="BT- EMEA_SMCA"/>
    <w:basedOn w:val="prastasis"/>
    <w:rsid w:val="00FB6CC4"/>
    <w:pPr>
      <w:tabs>
        <w:tab w:val="num" w:pos="567"/>
      </w:tabs>
      <w:ind w:left="567" w:hanging="567"/>
    </w:pPr>
  </w:style>
  <w:style w:type="paragraph" w:customStyle="1" w:styleId="PI-3EMEASMCA">
    <w:name w:val="PI-3 EMEA_SMCA"/>
    <w:basedOn w:val="prastasis"/>
    <w:autoRedefine/>
    <w:rsid w:val="00FB6CC4"/>
    <w:pPr>
      <w:spacing w:line="220" w:lineRule="exact"/>
    </w:pPr>
    <w:rPr>
      <w:b/>
      <w:bCs/>
      <w:szCs w:val="22"/>
      <w:lang w:eastAsia="en-US"/>
    </w:rPr>
  </w:style>
  <w:style w:type="paragraph" w:customStyle="1" w:styleId="PI-1EMEASMCA">
    <w:name w:val="PI-1 EMEA_SMCA"/>
    <w:basedOn w:val="Antrat2"/>
    <w:autoRedefine/>
    <w:uiPriority w:val="99"/>
    <w:rsid w:val="00FB6CC4"/>
    <w:pPr>
      <w:tabs>
        <w:tab w:val="left" w:pos="567"/>
      </w:tabs>
    </w:pPr>
    <w:rPr>
      <w:szCs w:val="22"/>
      <w:lang w:eastAsia="en-US"/>
    </w:rPr>
  </w:style>
  <w:style w:type="paragraph" w:customStyle="1" w:styleId="PI-2EMEASMCA">
    <w:name w:val="PI-2 EMEA_SMCA"/>
    <w:basedOn w:val="prastasis"/>
    <w:autoRedefine/>
    <w:uiPriority w:val="99"/>
    <w:rsid w:val="00FB6CC4"/>
    <w:pPr>
      <w:keepLines/>
      <w:tabs>
        <w:tab w:val="left" w:pos="567"/>
      </w:tabs>
    </w:pPr>
    <w:rPr>
      <w:kern w:val="28"/>
      <w:szCs w:val="22"/>
      <w:lang w:eastAsia="en-US"/>
    </w:rPr>
  </w:style>
  <w:style w:type="character" w:customStyle="1" w:styleId="CharChar22">
    <w:name w:val=" Char Char22"/>
    <w:locked/>
    <w:rsid w:val="0002186A"/>
    <w:rPr>
      <w:b/>
      <w:sz w:val="22"/>
      <w:lang w:val="lt-LT" w:eastAsia="lt-LT"/>
    </w:rPr>
  </w:style>
  <w:style w:type="character" w:customStyle="1" w:styleId="BTEMEASMCAChar">
    <w:name w:val="BT EMEA_SMCA Char"/>
    <w:uiPriority w:val="99"/>
    <w:rsid w:val="00AA471C"/>
    <w:rPr>
      <w:noProof/>
      <w:sz w:val="22"/>
      <w:szCs w:val="22"/>
      <w:lang w:val="lt-LT" w:eastAsia="en-US" w:bidi="ar-SA"/>
    </w:rPr>
  </w:style>
  <w:style w:type="paragraph" w:customStyle="1" w:styleId="TTEMEASMCA">
    <w:name w:val="TT EMEA_SMCA"/>
    <w:basedOn w:val="prastasis"/>
    <w:link w:val="TTEMEASMCAChar"/>
    <w:autoRedefine/>
    <w:uiPriority w:val="99"/>
    <w:rsid w:val="00FB6CC4"/>
    <w:pPr>
      <w:tabs>
        <w:tab w:val="left" w:pos="567"/>
      </w:tabs>
      <w:ind w:left="567" w:hanging="567"/>
    </w:pPr>
    <w:rPr>
      <w:b/>
      <w:caps/>
      <w:szCs w:val="22"/>
      <w:lang w:val="en-US" w:eastAsia="en-US"/>
    </w:rPr>
  </w:style>
  <w:style w:type="character" w:customStyle="1" w:styleId="TTEMEASMCAChar">
    <w:name w:val="TT EMEA_SMCA Char"/>
    <w:link w:val="TTEMEASMCA"/>
    <w:uiPriority w:val="99"/>
    <w:rsid w:val="00FB6CC4"/>
    <w:rPr>
      <w:b/>
      <w:caps/>
      <w:sz w:val="22"/>
      <w:szCs w:val="22"/>
      <w:lang w:val="en-US" w:eastAsia="en-US" w:bidi="ar-SA"/>
    </w:rPr>
  </w:style>
  <w:style w:type="paragraph" w:customStyle="1" w:styleId="BTAnIIEMEASMCA">
    <w:name w:val="BT(AnII) EMEA_SMCA"/>
    <w:basedOn w:val="Debesliotekstas"/>
    <w:autoRedefine/>
    <w:uiPriority w:val="99"/>
    <w:rsid w:val="00FB6CC4"/>
    <w:pPr>
      <w:tabs>
        <w:tab w:val="left" w:pos="1701"/>
      </w:tabs>
      <w:ind w:left="1701" w:hanging="567"/>
    </w:pPr>
    <w:rPr>
      <w:rFonts w:ascii="Times New Roman" w:hAnsi="Times New Roman"/>
      <w:b/>
      <w:sz w:val="22"/>
      <w:szCs w:val="22"/>
      <w:lang w:val="en-GB" w:eastAsia="en-US"/>
    </w:rPr>
  </w:style>
  <w:style w:type="paragraph" w:styleId="Debesliotekstas">
    <w:name w:val="Balloon Text"/>
    <w:basedOn w:val="prastasis"/>
    <w:link w:val="DebesliotekstasDiagrama"/>
    <w:uiPriority w:val="99"/>
    <w:semiHidden/>
    <w:rsid w:val="00FB6CC4"/>
    <w:rPr>
      <w:rFonts w:ascii="Tahoma" w:hAnsi="Tahoma"/>
      <w:sz w:val="16"/>
      <w:szCs w:val="16"/>
    </w:rPr>
  </w:style>
  <w:style w:type="paragraph" w:customStyle="1" w:styleId="BTgEMEASMCA">
    <w:name w:val="BT(g) EMEA_SMCA"/>
    <w:basedOn w:val="prastasis"/>
    <w:link w:val="BTgEMEASMCAChar"/>
    <w:autoRedefine/>
    <w:uiPriority w:val="99"/>
    <w:rsid w:val="00FB6CC4"/>
    <w:rPr>
      <w:i/>
      <w:noProof/>
      <w:color w:val="008000"/>
      <w:szCs w:val="22"/>
      <w:lang w:eastAsia="en-US"/>
    </w:rPr>
  </w:style>
  <w:style w:type="character" w:customStyle="1" w:styleId="BTgEMEASMCAChar">
    <w:name w:val="BT(g) EMEA_SMCA Char"/>
    <w:link w:val="BTgEMEASMCA"/>
    <w:uiPriority w:val="99"/>
    <w:rsid w:val="00FB6CC4"/>
    <w:rPr>
      <w:i/>
      <w:noProof/>
      <w:color w:val="008000"/>
      <w:sz w:val="22"/>
      <w:szCs w:val="22"/>
      <w:lang w:val="lt-LT" w:eastAsia="en-US" w:bidi="ar-SA"/>
    </w:rPr>
  </w:style>
  <w:style w:type="paragraph" w:customStyle="1" w:styleId="BTuEMEASMCA">
    <w:name w:val="BT(u) EMEA_SMCA"/>
    <w:basedOn w:val="prastasis"/>
    <w:autoRedefine/>
    <w:uiPriority w:val="99"/>
    <w:rsid w:val="00FB6CC4"/>
    <w:rPr>
      <w:u w:val="single"/>
    </w:rPr>
  </w:style>
  <w:style w:type="table" w:styleId="Lentelstinklelis">
    <w:name w:val="Table Grid"/>
    <w:basedOn w:val="prastojilentel"/>
    <w:uiPriority w:val="99"/>
    <w:rsid w:val="00FB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1labEMEASMCA">
    <w:name w:val="PI-1_lab EMEA_SMCA"/>
    <w:basedOn w:val="prastasis"/>
    <w:link w:val="PI-1labEMEASMCAChar"/>
    <w:autoRedefine/>
    <w:rsid w:val="00FB6CC4"/>
    <w:pPr>
      <w:pBdr>
        <w:top w:val="single" w:sz="4" w:space="1" w:color="auto"/>
        <w:left w:val="single" w:sz="4" w:space="4" w:color="auto"/>
        <w:bottom w:val="single" w:sz="4" w:space="1" w:color="auto"/>
        <w:right w:val="single" w:sz="4" w:space="4" w:color="auto"/>
      </w:pBdr>
      <w:tabs>
        <w:tab w:val="left" w:pos="540"/>
      </w:tabs>
    </w:pPr>
    <w:rPr>
      <w:b/>
      <w:noProof/>
      <w:szCs w:val="22"/>
      <w:lang w:eastAsia="en-US"/>
    </w:rPr>
  </w:style>
  <w:style w:type="character" w:customStyle="1" w:styleId="PI-1labEMEASMCAChar">
    <w:name w:val="PI-1_lab EMEA_SMCA Char"/>
    <w:link w:val="PI-1labEMEASMCA"/>
    <w:rsid w:val="00FB6CC4"/>
    <w:rPr>
      <w:b/>
      <w:noProof/>
      <w:sz w:val="22"/>
      <w:szCs w:val="22"/>
      <w:lang w:val="lt-LT" w:eastAsia="en-US" w:bidi="ar-SA"/>
    </w:rPr>
  </w:style>
  <w:style w:type="paragraph" w:styleId="prastasiniatinklio">
    <w:name w:val="Normal (Web)"/>
    <w:basedOn w:val="prastasis"/>
    <w:rsid w:val="00746A7B"/>
    <w:pPr>
      <w:spacing w:before="100" w:after="100"/>
    </w:pPr>
    <w:rPr>
      <w:lang w:val="en-US"/>
    </w:rPr>
  </w:style>
  <w:style w:type="paragraph" w:styleId="Pagrindinistekstas2">
    <w:name w:val="Body Text 2"/>
    <w:basedOn w:val="prastasis"/>
    <w:link w:val="Pagrindinistekstas2Diagrama"/>
    <w:rsid w:val="00271E1A"/>
    <w:pPr>
      <w:spacing w:after="120" w:line="480" w:lineRule="auto"/>
    </w:pPr>
  </w:style>
  <w:style w:type="paragraph" w:styleId="Pagrindiniotekstotrauka2">
    <w:name w:val="Body Text Indent 2"/>
    <w:basedOn w:val="prastasis"/>
    <w:link w:val="Pagrindiniotekstotrauka2Diagrama"/>
    <w:rsid w:val="00271E1A"/>
    <w:pPr>
      <w:spacing w:after="120" w:line="480" w:lineRule="auto"/>
      <w:ind w:left="283"/>
    </w:pPr>
  </w:style>
  <w:style w:type="paragraph" w:styleId="Pagrindinistekstas3">
    <w:name w:val="Body Text 3"/>
    <w:basedOn w:val="prastasis"/>
    <w:link w:val="Pagrindinistekstas3Diagrama"/>
    <w:rsid w:val="00271E1A"/>
    <w:pPr>
      <w:spacing w:after="120"/>
    </w:pPr>
    <w:rPr>
      <w:sz w:val="16"/>
      <w:szCs w:val="16"/>
      <w:lang w:eastAsia="x-none"/>
    </w:rPr>
  </w:style>
  <w:style w:type="paragraph" w:customStyle="1" w:styleId="BTbEMEASMCA">
    <w:name w:val="BT(b) EMEA_SMCA"/>
    <w:basedOn w:val="prastasis"/>
    <w:autoRedefine/>
    <w:uiPriority w:val="99"/>
    <w:rsid w:val="00271E1A"/>
    <w:rPr>
      <w:b/>
      <w:noProof/>
      <w:szCs w:val="22"/>
      <w:lang w:eastAsia="en-US"/>
    </w:rPr>
  </w:style>
  <w:style w:type="paragraph" w:customStyle="1" w:styleId="TableText">
    <w:name w:val="Table Text"/>
    <w:basedOn w:val="prastasis"/>
    <w:uiPriority w:val="99"/>
    <w:rsid w:val="00007B09"/>
    <w:rPr>
      <w:rFonts w:ascii="CG Times (W1)" w:hAnsi="CG Times (W1)"/>
      <w:sz w:val="20"/>
      <w:lang w:val="en-GB" w:eastAsia="en-US"/>
    </w:rPr>
  </w:style>
  <w:style w:type="paragraph" w:customStyle="1" w:styleId="Normal11pt">
    <w:name w:val="Normal + 11pt"/>
    <w:basedOn w:val="prastasis"/>
    <w:link w:val="Normal11ptCar"/>
    <w:uiPriority w:val="99"/>
    <w:rsid w:val="00AA5005"/>
    <w:rPr>
      <w:szCs w:val="22"/>
      <w:lang w:val="en-GB" w:eastAsia="en-US"/>
    </w:rPr>
  </w:style>
  <w:style w:type="character" w:customStyle="1" w:styleId="Normal11ptCar">
    <w:name w:val="Normal + 11pt Car"/>
    <w:link w:val="Normal11pt"/>
    <w:uiPriority w:val="99"/>
    <w:rsid w:val="00AA5005"/>
    <w:rPr>
      <w:sz w:val="22"/>
      <w:szCs w:val="22"/>
      <w:lang w:val="en-GB" w:eastAsia="en-US" w:bidi="ar-SA"/>
    </w:rPr>
  </w:style>
  <w:style w:type="paragraph" w:customStyle="1" w:styleId="NormaLT">
    <w:name w:val="NormaLT"/>
    <w:basedOn w:val="prastasis"/>
    <w:uiPriority w:val="99"/>
    <w:rsid w:val="002C2923"/>
    <w:pPr>
      <w:tabs>
        <w:tab w:val="left" w:pos="425"/>
      </w:tabs>
      <w:jc w:val="both"/>
    </w:pPr>
    <w:rPr>
      <w:rFonts w:ascii="Arial" w:hAnsi="Arial"/>
      <w:sz w:val="24"/>
      <w:lang w:eastAsia="en-US"/>
    </w:rPr>
  </w:style>
  <w:style w:type="paragraph" w:customStyle="1" w:styleId="EMEAEnBodyText">
    <w:name w:val="EMEA En Body Text"/>
    <w:basedOn w:val="prastasis"/>
    <w:rsid w:val="00491086"/>
    <w:pPr>
      <w:spacing w:before="120" w:after="120"/>
      <w:jc w:val="both"/>
    </w:pPr>
    <w:rPr>
      <w:lang w:val="en-US" w:eastAsia="en-US"/>
    </w:rPr>
  </w:style>
  <w:style w:type="paragraph" w:customStyle="1" w:styleId="AHeader1">
    <w:name w:val="AHeader 1"/>
    <w:basedOn w:val="prastasis"/>
    <w:rsid w:val="00491086"/>
    <w:pPr>
      <w:tabs>
        <w:tab w:val="num" w:pos="720"/>
      </w:tabs>
      <w:spacing w:after="120"/>
      <w:ind w:left="284" w:hanging="284"/>
    </w:pPr>
    <w:rPr>
      <w:rFonts w:ascii="Arial" w:hAnsi="Arial" w:cs="Arial"/>
      <w:b/>
      <w:bCs/>
      <w:sz w:val="24"/>
      <w:lang w:val="en-GB" w:eastAsia="en-US"/>
    </w:rPr>
  </w:style>
  <w:style w:type="paragraph" w:customStyle="1" w:styleId="AHeader2">
    <w:name w:val="AHeader 2"/>
    <w:basedOn w:val="AHeader1"/>
    <w:rsid w:val="00491086"/>
    <w:pPr>
      <w:numPr>
        <w:ilvl w:val="1"/>
      </w:numPr>
      <w:tabs>
        <w:tab w:val="num" w:pos="360"/>
      </w:tabs>
      <w:ind w:left="360" w:hanging="360"/>
    </w:pPr>
    <w:rPr>
      <w:sz w:val="22"/>
    </w:rPr>
  </w:style>
  <w:style w:type="paragraph" w:customStyle="1" w:styleId="AHeader3">
    <w:name w:val="AHeader 3"/>
    <w:basedOn w:val="AHeader2"/>
    <w:rsid w:val="00491086"/>
    <w:pPr>
      <w:numPr>
        <w:ilvl w:val="2"/>
      </w:numPr>
      <w:tabs>
        <w:tab w:val="num" w:pos="360"/>
      </w:tabs>
      <w:ind w:left="360" w:hanging="360"/>
    </w:pPr>
  </w:style>
  <w:style w:type="paragraph" w:customStyle="1" w:styleId="AHeader2abc">
    <w:name w:val="AHeader 2 abc"/>
    <w:basedOn w:val="AHeader3"/>
    <w:rsid w:val="00491086"/>
    <w:pPr>
      <w:numPr>
        <w:ilvl w:val="3"/>
      </w:numPr>
      <w:tabs>
        <w:tab w:val="num" w:pos="360"/>
      </w:tabs>
      <w:ind w:left="360" w:hanging="360"/>
      <w:jc w:val="both"/>
    </w:pPr>
    <w:rPr>
      <w:b w:val="0"/>
      <w:bCs w:val="0"/>
    </w:rPr>
  </w:style>
  <w:style w:type="paragraph" w:customStyle="1" w:styleId="AHeader3abc">
    <w:name w:val="AHeader 3 abc"/>
    <w:basedOn w:val="AHeader2abc"/>
    <w:rsid w:val="00491086"/>
    <w:pPr>
      <w:numPr>
        <w:ilvl w:val="4"/>
      </w:numPr>
      <w:tabs>
        <w:tab w:val="num" w:pos="360"/>
      </w:tabs>
      <w:ind w:left="360" w:hanging="360"/>
    </w:pPr>
  </w:style>
  <w:style w:type="character" w:styleId="Grietas">
    <w:name w:val="Strong"/>
    <w:qFormat/>
    <w:rsid w:val="00491086"/>
    <w:rPr>
      <w:b/>
      <w:bCs/>
    </w:rPr>
  </w:style>
  <w:style w:type="paragraph" w:styleId="Komentarotekstas">
    <w:name w:val="annotation text"/>
    <w:basedOn w:val="prastasis"/>
    <w:link w:val="KomentarotekstasDiagrama"/>
    <w:uiPriority w:val="99"/>
    <w:semiHidden/>
    <w:rsid w:val="003B16D6"/>
    <w:rPr>
      <w:b/>
      <w:bCs/>
      <w:sz w:val="20"/>
      <w:lang w:eastAsia="x-none"/>
    </w:rPr>
  </w:style>
  <w:style w:type="character" w:customStyle="1" w:styleId="Normal1">
    <w:name w:val="Normal1"/>
    <w:rsid w:val="003B16D6"/>
    <w:rPr>
      <w:rFonts w:ascii="Arial" w:hAnsi="Arial"/>
      <w:sz w:val="24"/>
    </w:rPr>
  </w:style>
  <w:style w:type="paragraph" w:styleId="Komentarotema">
    <w:name w:val="annotation subject"/>
    <w:basedOn w:val="Komentarotekstas"/>
    <w:next w:val="Komentarotekstas"/>
    <w:link w:val="KomentarotemaDiagrama"/>
    <w:uiPriority w:val="99"/>
    <w:semiHidden/>
    <w:rsid w:val="003B16D6"/>
  </w:style>
  <w:style w:type="paragraph" w:customStyle="1" w:styleId="Default">
    <w:name w:val="Default"/>
    <w:rsid w:val="003B16D6"/>
    <w:pPr>
      <w:autoSpaceDE w:val="0"/>
      <w:autoSpaceDN w:val="0"/>
      <w:adjustRightInd w:val="0"/>
    </w:pPr>
    <w:rPr>
      <w:color w:val="000000"/>
      <w:sz w:val="24"/>
      <w:szCs w:val="24"/>
      <w:lang w:val="sl-SI" w:eastAsia="sl-SI"/>
    </w:rPr>
  </w:style>
  <w:style w:type="character" w:customStyle="1" w:styleId="CharChar7">
    <w:name w:val=" Char Char7"/>
    <w:locked/>
    <w:rsid w:val="003F32C1"/>
    <w:rPr>
      <w:rFonts w:cs="Times New Roman"/>
      <w:sz w:val="22"/>
      <w:lang w:val="lt-LT" w:eastAsia="en-US"/>
    </w:rPr>
  </w:style>
  <w:style w:type="character" w:customStyle="1" w:styleId="Antrat4Diagrama">
    <w:name w:val="Antraštė 4 Diagrama"/>
    <w:link w:val="Antrat4"/>
    <w:locked/>
    <w:rsid w:val="0002186A"/>
    <w:rPr>
      <w:sz w:val="22"/>
      <w:u w:val="single"/>
      <w:lang w:val="lt-LT" w:eastAsia="lt-LT"/>
    </w:rPr>
  </w:style>
  <w:style w:type="character" w:customStyle="1" w:styleId="Antrat5Diagrama">
    <w:name w:val="Antraštė 5 Diagrama"/>
    <w:link w:val="Antrat5"/>
    <w:locked/>
    <w:rsid w:val="0002186A"/>
    <w:rPr>
      <w:b/>
      <w:bCs/>
      <w:i/>
      <w:iCs/>
      <w:sz w:val="26"/>
      <w:szCs w:val="26"/>
      <w:lang w:val="lt-LT" w:eastAsia="lt-LT"/>
    </w:rPr>
  </w:style>
  <w:style w:type="character" w:customStyle="1" w:styleId="Antrat6Diagrama">
    <w:name w:val="Antraštė 6 Diagrama"/>
    <w:link w:val="Antrat6"/>
    <w:locked/>
    <w:rsid w:val="0002186A"/>
    <w:rPr>
      <w:b/>
      <w:bCs/>
      <w:sz w:val="22"/>
      <w:szCs w:val="22"/>
      <w:lang w:val="lt-LT" w:eastAsia="lt-LT"/>
    </w:rPr>
  </w:style>
  <w:style w:type="character" w:customStyle="1" w:styleId="Antrat7Diagrama">
    <w:name w:val="Antraštė 7 Diagrama"/>
    <w:link w:val="Antrat7"/>
    <w:locked/>
    <w:rsid w:val="0002186A"/>
    <w:rPr>
      <w:i/>
      <w:sz w:val="22"/>
      <w:lang w:val="cs-CZ"/>
    </w:rPr>
  </w:style>
  <w:style w:type="character" w:customStyle="1" w:styleId="Antrat8Diagrama">
    <w:name w:val="Antraštė 8 Diagrama"/>
    <w:link w:val="Antrat8"/>
    <w:locked/>
    <w:rsid w:val="0002186A"/>
    <w:rPr>
      <w:i/>
      <w:iCs/>
      <w:sz w:val="24"/>
      <w:szCs w:val="24"/>
      <w:lang w:val="lt-LT"/>
    </w:rPr>
  </w:style>
  <w:style w:type="character" w:customStyle="1" w:styleId="Antrat9Diagrama">
    <w:name w:val="Antraštė 9 Diagrama"/>
    <w:link w:val="Antrat9"/>
    <w:locked/>
    <w:rsid w:val="0002186A"/>
    <w:rPr>
      <w:b/>
      <w:i/>
      <w:sz w:val="22"/>
      <w:lang w:val="cs-CZ"/>
    </w:rPr>
  </w:style>
  <w:style w:type="character" w:customStyle="1" w:styleId="PoratDiagrama">
    <w:name w:val="Poraštė Diagrama"/>
    <w:link w:val="Porat"/>
    <w:uiPriority w:val="99"/>
    <w:locked/>
    <w:rsid w:val="0002186A"/>
    <w:rPr>
      <w:sz w:val="22"/>
      <w:lang w:val="lt-LT" w:eastAsia="lt-LT"/>
    </w:rPr>
  </w:style>
  <w:style w:type="character" w:customStyle="1" w:styleId="CommentTextChar">
    <w:name w:val="Comment Text Char"/>
    <w:uiPriority w:val="99"/>
    <w:semiHidden/>
    <w:locked/>
    <w:rsid w:val="0002186A"/>
    <w:rPr>
      <w:b/>
      <w:lang w:val="lt-LT" w:eastAsia="en-US"/>
    </w:rPr>
  </w:style>
  <w:style w:type="character" w:customStyle="1" w:styleId="PaantratDiagrama">
    <w:name w:val="Paantraštė Diagrama"/>
    <w:link w:val="Paantrat"/>
    <w:locked/>
    <w:rsid w:val="0002186A"/>
    <w:rPr>
      <w:rFonts w:ascii="TimesNewRoman,Bold" w:hAnsi="TimesNewRoman,Bold"/>
      <w:b/>
      <w:color w:val="000000"/>
      <w:sz w:val="22"/>
      <w:lang w:eastAsia="lt-LT"/>
    </w:rPr>
  </w:style>
  <w:style w:type="character" w:customStyle="1" w:styleId="AntratsDiagrama">
    <w:name w:val="Antraštės Diagrama"/>
    <w:link w:val="Antrats"/>
    <w:uiPriority w:val="99"/>
    <w:locked/>
    <w:rsid w:val="0002186A"/>
    <w:rPr>
      <w:sz w:val="24"/>
      <w:szCs w:val="24"/>
      <w:lang w:val="lt-LT"/>
    </w:rPr>
  </w:style>
  <w:style w:type="character" w:customStyle="1" w:styleId="DebesliotekstasDiagrama">
    <w:name w:val="Debesėlio tekstas Diagrama"/>
    <w:link w:val="Debesliotekstas"/>
    <w:uiPriority w:val="99"/>
    <w:semiHidden/>
    <w:locked/>
    <w:rsid w:val="0002186A"/>
    <w:rPr>
      <w:rFonts w:ascii="Tahoma" w:hAnsi="Tahoma" w:cs="Tahoma"/>
      <w:sz w:val="16"/>
      <w:szCs w:val="16"/>
      <w:lang w:val="lt-LT" w:eastAsia="lt-LT"/>
    </w:rPr>
  </w:style>
  <w:style w:type="character" w:customStyle="1" w:styleId="Pagrindinistekstas2Diagrama">
    <w:name w:val="Pagrindinis tekstas 2 Diagrama"/>
    <w:link w:val="Pagrindinistekstas2"/>
    <w:locked/>
    <w:rsid w:val="0002186A"/>
    <w:rPr>
      <w:sz w:val="22"/>
      <w:lang w:val="lt-LT" w:eastAsia="lt-LT"/>
    </w:rPr>
  </w:style>
  <w:style w:type="character" w:customStyle="1" w:styleId="Pagrindiniotekstotrauka2Diagrama">
    <w:name w:val="Pagrindinio teksto įtrauka 2 Diagrama"/>
    <w:link w:val="Pagrindiniotekstotrauka2"/>
    <w:locked/>
    <w:rsid w:val="0002186A"/>
    <w:rPr>
      <w:sz w:val="22"/>
      <w:lang w:val="lt-LT" w:eastAsia="lt-LT"/>
    </w:rPr>
  </w:style>
  <w:style w:type="character" w:customStyle="1" w:styleId="Pagrindinistekstas3Diagrama">
    <w:name w:val="Pagrindinis tekstas 3 Diagrama"/>
    <w:link w:val="Pagrindinistekstas3"/>
    <w:locked/>
    <w:rsid w:val="0002186A"/>
    <w:rPr>
      <w:sz w:val="16"/>
      <w:szCs w:val="16"/>
      <w:lang w:val="lt-LT"/>
    </w:rPr>
  </w:style>
  <w:style w:type="character" w:customStyle="1" w:styleId="KomentarotekstasDiagrama">
    <w:name w:val="Komentaro tekstas Diagrama"/>
    <w:link w:val="Komentarotekstas"/>
    <w:uiPriority w:val="99"/>
    <w:semiHidden/>
    <w:locked/>
    <w:rsid w:val="0002186A"/>
    <w:rPr>
      <w:b/>
      <w:bCs/>
      <w:lang w:val="lt-LT"/>
    </w:rPr>
  </w:style>
  <w:style w:type="character" w:customStyle="1" w:styleId="KomentarotemaDiagrama">
    <w:name w:val="Komentaro tema Diagrama"/>
    <w:link w:val="Komentarotema"/>
    <w:uiPriority w:val="99"/>
    <w:semiHidden/>
    <w:locked/>
    <w:rsid w:val="0002186A"/>
    <w:rPr>
      <w:b/>
      <w:bCs/>
      <w:lang w:val="lt-LT"/>
    </w:rPr>
  </w:style>
  <w:style w:type="character" w:customStyle="1" w:styleId="CharChar70">
    <w:name w:val="Char Char7"/>
    <w:uiPriority w:val="99"/>
    <w:locked/>
    <w:rsid w:val="0002186A"/>
    <w:rPr>
      <w:sz w:val="22"/>
      <w:lang w:val="lt-LT" w:eastAsia="en-US"/>
    </w:rPr>
  </w:style>
  <w:style w:type="character" w:styleId="Komentaronuoroda">
    <w:name w:val="annotation reference"/>
    <w:uiPriority w:val="99"/>
    <w:rsid w:val="0002186A"/>
    <w:rPr>
      <w:rFonts w:cs="Times New Roman"/>
      <w:sz w:val="16"/>
    </w:rPr>
  </w:style>
  <w:style w:type="character" w:customStyle="1" w:styleId="Antrat1Diagrama">
    <w:name w:val="Antraštė 1 Diagrama"/>
    <w:link w:val="Antrat1"/>
    <w:uiPriority w:val="99"/>
    <w:rsid w:val="00E87A20"/>
    <w:rPr>
      <w:rFonts w:ascii="Cambria" w:eastAsia="Times New Roman" w:hAnsi="Cambria" w:cs="Times New Roman"/>
      <w:b/>
      <w:bCs/>
      <w:kern w:val="32"/>
      <w:sz w:val="32"/>
      <w:szCs w:val="32"/>
      <w:lang w:val="lt-LT" w:eastAsia="lt-LT"/>
    </w:rPr>
  </w:style>
  <w:style w:type="character" w:customStyle="1" w:styleId="Antrat3Diagrama">
    <w:name w:val="Antraštė 3 Diagrama"/>
    <w:link w:val="Antrat3"/>
    <w:uiPriority w:val="99"/>
    <w:rsid w:val="00E87A20"/>
    <w:rPr>
      <w:rFonts w:ascii="Arial" w:hAnsi="Arial" w:cs="Arial"/>
      <w:b/>
      <w:bCs/>
      <w:sz w:val="26"/>
      <w:szCs w:val="26"/>
      <w:lang w:val="lt-LT"/>
    </w:rPr>
  </w:style>
  <w:style w:type="numbering" w:customStyle="1" w:styleId="NoList1">
    <w:name w:val="No List1"/>
    <w:next w:val="Sraonra"/>
    <w:semiHidden/>
    <w:rsid w:val="00E87A20"/>
  </w:style>
  <w:style w:type="character" w:customStyle="1" w:styleId="PavadinimasDiagrama">
    <w:name w:val="Pavadinimas Diagrama"/>
    <w:link w:val="Pavadinimas"/>
    <w:uiPriority w:val="99"/>
    <w:locked/>
    <w:rsid w:val="00E87A20"/>
    <w:rPr>
      <w:b/>
      <w:kern w:val="28"/>
      <w:sz w:val="22"/>
      <w:lang w:val="lt-LT" w:eastAsia="lt-LT"/>
    </w:rPr>
  </w:style>
  <w:style w:type="paragraph" w:customStyle="1" w:styleId="BTEMEASMCA">
    <w:name w:val="BT EMEA_SMCA"/>
    <w:basedOn w:val="prastasis"/>
    <w:link w:val="BTEMEASMCAChar"/>
    <w:autoRedefine/>
    <w:uiPriority w:val="99"/>
    <w:rsid w:val="00E87A20"/>
    <w:rPr>
      <w:lang w:val="x-none" w:eastAsia="en-US"/>
    </w:rPr>
  </w:style>
  <w:style w:type="paragraph" w:customStyle="1" w:styleId="Normal11pt0">
    <w:name w:val="Normal + 11 pt"/>
    <w:basedOn w:val="Pagrindinistekstas"/>
    <w:rsid w:val="00E87A20"/>
    <w:pPr>
      <w:widowControl w:val="0"/>
      <w:overflowPunct w:val="0"/>
      <w:autoSpaceDE w:val="0"/>
      <w:autoSpaceDN w:val="0"/>
      <w:adjustRightInd w:val="0"/>
      <w:spacing w:after="0" w:line="312" w:lineRule="auto"/>
    </w:pPr>
    <w:rPr>
      <w:rFonts w:ascii="TimesLT" w:hAnsi="TimesLT"/>
      <w:noProof/>
      <w:szCs w:val="22"/>
      <w:lang w:val="en-US" w:eastAsia="ar-SA"/>
    </w:rPr>
  </w:style>
  <w:style w:type="character" w:customStyle="1" w:styleId="CharChar">
    <w:name w:val=" Char Char"/>
    <w:rsid w:val="00E87A20"/>
    <w:rPr>
      <w:sz w:val="22"/>
      <w:lang w:val="lt-LT" w:eastAsia="lt-LT" w:bidi="ar-SA"/>
    </w:rPr>
  </w:style>
  <w:style w:type="paragraph" w:customStyle="1" w:styleId="A-TableText">
    <w:name w:val="A-TableText"/>
    <w:basedOn w:val="prastasis"/>
    <w:rsid w:val="00E87A20"/>
    <w:pPr>
      <w:spacing w:before="60" w:after="60"/>
    </w:pPr>
    <w:rPr>
      <w:rFonts w:eastAsia="Calibri"/>
      <w:sz w:val="20"/>
      <w:lang w:val="en-GB" w:eastAsia="en-US"/>
    </w:rPr>
  </w:style>
  <w:style w:type="character" w:customStyle="1" w:styleId="CharChar11">
    <w:name w:val=" Char Char11"/>
    <w:locked/>
    <w:rsid w:val="00E87A20"/>
    <w:rPr>
      <w:rFonts w:ascii="Arial" w:hAnsi="Arial"/>
      <w:b/>
      <w:kern w:val="28"/>
      <w:sz w:val="28"/>
      <w:lang w:val="lt-LT" w:eastAsia="en-US" w:bidi="ar-SA"/>
    </w:rPr>
  </w:style>
  <w:style w:type="character" w:customStyle="1" w:styleId="CharChar10">
    <w:name w:val=" Char Char10"/>
    <w:semiHidden/>
    <w:locked/>
    <w:rsid w:val="00E87A20"/>
    <w:rPr>
      <w:rFonts w:ascii="Arial" w:hAnsi="Arial"/>
      <w:b/>
      <w:i/>
      <w:sz w:val="22"/>
      <w:lang w:val="lt-LT" w:eastAsia="en-US" w:bidi="ar-SA"/>
    </w:rPr>
  </w:style>
  <w:style w:type="character" w:customStyle="1" w:styleId="Heading1Char">
    <w:name w:val="Heading 1 Char"/>
    <w:uiPriority w:val="99"/>
    <w:locked/>
    <w:rsid w:val="009637B9"/>
    <w:rPr>
      <w:rFonts w:ascii="Times New Roman" w:eastAsia="SimSun" w:hAnsi="Times New Roman"/>
      <w:b/>
      <w:caps/>
      <w:sz w:val="20"/>
      <w:lang w:val="en-US" w:eastAsia="x-none"/>
    </w:rPr>
  </w:style>
  <w:style w:type="character" w:customStyle="1" w:styleId="Heading2Char">
    <w:name w:val="Heading 2 Char"/>
    <w:uiPriority w:val="99"/>
    <w:locked/>
    <w:rsid w:val="009637B9"/>
    <w:rPr>
      <w:rFonts w:ascii="Cambria" w:hAnsi="Cambria"/>
      <w:b/>
      <w:i/>
      <w:snapToGrid w:val="0"/>
      <w:sz w:val="28"/>
      <w:lang w:val="en-GB" w:eastAsia="x-none"/>
    </w:rPr>
  </w:style>
  <w:style w:type="character" w:customStyle="1" w:styleId="Heading3Char">
    <w:name w:val="Heading 3 Char"/>
    <w:uiPriority w:val="99"/>
    <w:locked/>
    <w:rsid w:val="009637B9"/>
    <w:rPr>
      <w:rFonts w:ascii="Cambria" w:hAnsi="Cambria"/>
      <w:b/>
      <w:snapToGrid w:val="0"/>
      <w:sz w:val="26"/>
      <w:lang w:val="en-GB" w:eastAsia="x-none"/>
    </w:rPr>
  </w:style>
  <w:style w:type="character" w:customStyle="1" w:styleId="Heading4Char">
    <w:name w:val="Heading 4 Char"/>
    <w:locked/>
    <w:rsid w:val="009637B9"/>
    <w:rPr>
      <w:rFonts w:ascii="Calibri" w:hAnsi="Calibri"/>
      <w:b/>
      <w:snapToGrid w:val="0"/>
      <w:sz w:val="28"/>
      <w:lang w:val="en-GB" w:eastAsia="x-none"/>
    </w:rPr>
  </w:style>
  <w:style w:type="character" w:customStyle="1" w:styleId="Heading5Char">
    <w:name w:val="Heading 5 Char"/>
    <w:locked/>
    <w:rsid w:val="009637B9"/>
    <w:rPr>
      <w:rFonts w:ascii="Times New Roman" w:eastAsia="SimSun" w:hAnsi="Times New Roman"/>
      <w:noProof/>
      <w:sz w:val="20"/>
      <w:lang w:val="en-GB"/>
    </w:rPr>
  </w:style>
  <w:style w:type="character" w:customStyle="1" w:styleId="Heading6Char">
    <w:name w:val="Heading 6 Char"/>
    <w:locked/>
    <w:rsid w:val="009637B9"/>
    <w:rPr>
      <w:rFonts w:ascii="Times New Roman" w:eastAsia="SimSun" w:hAnsi="Times New Roman"/>
      <w:i/>
      <w:sz w:val="20"/>
      <w:lang w:val="en-GB" w:eastAsia="x-none"/>
    </w:rPr>
  </w:style>
  <w:style w:type="character" w:customStyle="1" w:styleId="Heading7Char">
    <w:name w:val="Heading 7 Char"/>
    <w:locked/>
    <w:rsid w:val="009637B9"/>
    <w:rPr>
      <w:rFonts w:ascii="Times New Roman" w:eastAsia="SimSun" w:hAnsi="Times New Roman"/>
      <w:i/>
      <w:sz w:val="20"/>
      <w:lang w:val="en-GB" w:eastAsia="x-none"/>
    </w:rPr>
  </w:style>
  <w:style w:type="character" w:customStyle="1" w:styleId="Heading8Char">
    <w:name w:val="Heading 8 Char"/>
    <w:locked/>
    <w:rsid w:val="009637B9"/>
    <w:rPr>
      <w:rFonts w:ascii="Times New Roman" w:eastAsia="SimSun" w:hAnsi="Times New Roman"/>
      <w:b/>
      <w:i/>
      <w:sz w:val="20"/>
      <w:lang w:val="en-GB" w:eastAsia="x-none"/>
    </w:rPr>
  </w:style>
  <w:style w:type="character" w:customStyle="1" w:styleId="Heading9Char">
    <w:name w:val="Heading 9 Char"/>
    <w:locked/>
    <w:rsid w:val="009637B9"/>
    <w:rPr>
      <w:rFonts w:ascii="Times New Roman" w:eastAsia="SimSun" w:hAnsi="Times New Roman"/>
      <w:b/>
      <w:i/>
      <w:sz w:val="20"/>
      <w:lang w:val="en-GB" w:eastAsia="x-none"/>
    </w:rPr>
  </w:style>
  <w:style w:type="character" w:customStyle="1" w:styleId="FooterChar">
    <w:name w:val="Footer Char"/>
    <w:uiPriority w:val="99"/>
    <w:locked/>
    <w:rsid w:val="009637B9"/>
    <w:rPr>
      <w:rFonts w:ascii="Times New Roman" w:hAnsi="Times New Roman"/>
      <w:snapToGrid w:val="0"/>
      <w:sz w:val="20"/>
      <w:lang w:val="en-GB" w:eastAsia="x-none"/>
    </w:rPr>
  </w:style>
  <w:style w:type="character" w:customStyle="1" w:styleId="HeaderChar">
    <w:name w:val="Header Char"/>
    <w:uiPriority w:val="99"/>
    <w:rsid w:val="009637B9"/>
    <w:rPr>
      <w:snapToGrid w:val="0"/>
      <w:sz w:val="22"/>
      <w:lang w:val="en-GB" w:eastAsia="en-US"/>
    </w:rPr>
  </w:style>
  <w:style w:type="paragraph" w:customStyle="1" w:styleId="BodytextAgency">
    <w:name w:val="Body text (Agency)"/>
    <w:basedOn w:val="prastasis"/>
    <w:link w:val="BodytextAgencyChar"/>
    <w:rsid w:val="009637B9"/>
    <w:pPr>
      <w:spacing w:after="140" w:line="280" w:lineRule="atLeast"/>
    </w:pPr>
    <w:rPr>
      <w:rFonts w:ascii="Verdana" w:eastAsia="Calibri" w:hAnsi="Verdana"/>
      <w:sz w:val="18"/>
      <w:lang w:val="en-GB"/>
    </w:rPr>
  </w:style>
  <w:style w:type="paragraph" w:customStyle="1" w:styleId="NormalAgency">
    <w:name w:val="Normal (Agency)"/>
    <w:link w:val="NormalAgencyChar"/>
    <w:rsid w:val="009637B9"/>
    <w:rPr>
      <w:rFonts w:ascii="Verdana" w:eastAsia="Calibri" w:hAnsi="Verdana"/>
      <w:sz w:val="18"/>
      <w:szCs w:val="22"/>
      <w:lang w:val="en-GB"/>
    </w:rPr>
  </w:style>
  <w:style w:type="paragraph" w:customStyle="1" w:styleId="TabletextrowsAgency">
    <w:name w:val="Table text rows (Agency)"/>
    <w:basedOn w:val="prastasis"/>
    <w:rsid w:val="009637B9"/>
    <w:pPr>
      <w:spacing w:line="280" w:lineRule="exact"/>
    </w:pPr>
    <w:rPr>
      <w:rFonts w:ascii="Verdana" w:eastAsia="Calibri" w:hAnsi="Verdana"/>
      <w:sz w:val="18"/>
      <w:lang w:val="en-GB" w:eastAsia="en-US"/>
    </w:rPr>
  </w:style>
  <w:style w:type="character" w:customStyle="1" w:styleId="tw4winError">
    <w:name w:val="tw4winError"/>
    <w:rsid w:val="009637B9"/>
    <w:rPr>
      <w:rFonts w:ascii="Courier New" w:hAnsi="Courier New"/>
      <w:color w:val="00FF00"/>
      <w:sz w:val="40"/>
    </w:rPr>
  </w:style>
  <w:style w:type="character" w:customStyle="1" w:styleId="tw4winTerm">
    <w:name w:val="tw4winTerm"/>
    <w:rsid w:val="009637B9"/>
    <w:rPr>
      <w:color w:val="0000FF"/>
    </w:rPr>
  </w:style>
  <w:style w:type="character" w:customStyle="1" w:styleId="tw4winPopup">
    <w:name w:val="tw4winPopup"/>
    <w:rsid w:val="009637B9"/>
    <w:rPr>
      <w:rFonts w:ascii="Courier New" w:hAnsi="Courier New"/>
      <w:noProof/>
      <w:color w:val="008000"/>
    </w:rPr>
  </w:style>
  <w:style w:type="character" w:customStyle="1" w:styleId="tw4winJump">
    <w:name w:val="tw4winJump"/>
    <w:rsid w:val="009637B9"/>
    <w:rPr>
      <w:rFonts w:ascii="Courier New" w:hAnsi="Courier New"/>
      <w:noProof/>
      <w:color w:val="008080"/>
    </w:rPr>
  </w:style>
  <w:style w:type="character" w:customStyle="1" w:styleId="tw4winExternal">
    <w:name w:val="tw4winExternal"/>
    <w:rsid w:val="009637B9"/>
    <w:rPr>
      <w:rFonts w:ascii="Courier New" w:hAnsi="Courier New"/>
      <w:noProof/>
      <w:color w:val="808080"/>
    </w:rPr>
  </w:style>
  <w:style w:type="character" w:customStyle="1" w:styleId="tw4winInternal">
    <w:name w:val="tw4winInternal"/>
    <w:uiPriority w:val="99"/>
    <w:rsid w:val="009637B9"/>
    <w:rPr>
      <w:rFonts w:ascii="Courier New" w:hAnsi="Courier New"/>
      <w:noProof/>
      <w:color w:val="FF0000"/>
    </w:rPr>
  </w:style>
  <w:style w:type="character" w:customStyle="1" w:styleId="DONOTTRANSLATE">
    <w:name w:val="DO_NOT_TRANSLATE"/>
    <w:rsid w:val="009637B9"/>
    <w:rPr>
      <w:rFonts w:ascii="Courier New" w:hAnsi="Courier New"/>
      <w:noProof/>
      <w:color w:val="800000"/>
    </w:rPr>
  </w:style>
  <w:style w:type="character" w:customStyle="1" w:styleId="BalloonTextChar">
    <w:name w:val="Balloon Text Char"/>
    <w:uiPriority w:val="99"/>
    <w:locked/>
    <w:rsid w:val="009637B9"/>
    <w:rPr>
      <w:rFonts w:ascii="Tahoma" w:hAnsi="Tahoma"/>
      <w:snapToGrid w:val="0"/>
      <w:sz w:val="16"/>
      <w:lang w:val="en-GB" w:eastAsia="x-none"/>
    </w:rPr>
  </w:style>
  <w:style w:type="character" w:customStyle="1" w:styleId="CommentSubjectChar">
    <w:name w:val="Comment Subject Char"/>
    <w:uiPriority w:val="99"/>
    <w:locked/>
    <w:rsid w:val="009637B9"/>
    <w:rPr>
      <w:rFonts w:ascii="Times New Roman" w:hAnsi="Times New Roman"/>
      <w:b/>
      <w:snapToGrid w:val="0"/>
      <w:sz w:val="20"/>
      <w:lang w:val="en-GB" w:eastAsia="x-none"/>
    </w:rPr>
  </w:style>
  <w:style w:type="paragraph" w:styleId="Pataisymai">
    <w:name w:val="Revision"/>
    <w:hidden/>
    <w:uiPriority w:val="99"/>
    <w:semiHidden/>
    <w:rsid w:val="009637B9"/>
    <w:rPr>
      <w:rFonts w:eastAsia="Calibri"/>
      <w:sz w:val="22"/>
      <w:lang w:val="en-GB" w:eastAsia="en-US"/>
    </w:rPr>
  </w:style>
  <w:style w:type="character" w:customStyle="1" w:styleId="tw4winMark">
    <w:name w:val="tw4winMark"/>
    <w:rsid w:val="009637B9"/>
    <w:rPr>
      <w:rFonts w:ascii="Courier New" w:hAnsi="Courier New"/>
      <w:vanish/>
      <w:color w:val="800080"/>
      <w:sz w:val="24"/>
      <w:vertAlign w:val="subscript"/>
    </w:rPr>
  </w:style>
  <w:style w:type="character" w:customStyle="1" w:styleId="HeaderChar1">
    <w:name w:val="Header Char1"/>
    <w:locked/>
    <w:rsid w:val="009637B9"/>
    <w:rPr>
      <w:rFonts w:ascii="Times New Roman" w:eastAsia="SimSun" w:hAnsi="Times New Roman"/>
      <w:sz w:val="20"/>
      <w:lang w:val="en-GB" w:eastAsia="zh-CN"/>
    </w:rPr>
  </w:style>
  <w:style w:type="paragraph" w:styleId="Dokumentostruktra">
    <w:name w:val="Document Map"/>
    <w:basedOn w:val="prastasis"/>
    <w:link w:val="DokumentostruktraDiagrama"/>
    <w:rsid w:val="009637B9"/>
    <w:pPr>
      <w:shd w:val="clear" w:color="auto" w:fill="000080"/>
      <w:tabs>
        <w:tab w:val="left" w:pos="567"/>
      </w:tabs>
      <w:spacing w:line="260" w:lineRule="exact"/>
    </w:pPr>
    <w:rPr>
      <w:rFonts w:ascii="Tahoma" w:eastAsia="SimSun" w:hAnsi="Tahoma"/>
      <w:sz w:val="20"/>
      <w:lang w:val="en-GB" w:eastAsia="zh-CN"/>
    </w:rPr>
  </w:style>
  <w:style w:type="character" w:customStyle="1" w:styleId="DokumentostruktraDiagrama">
    <w:name w:val="Dokumento struktūra Diagrama"/>
    <w:link w:val="Dokumentostruktra"/>
    <w:locked/>
    <w:rsid w:val="009637B9"/>
    <w:rPr>
      <w:rFonts w:ascii="Tahoma" w:eastAsia="SimSun" w:hAnsi="Tahoma"/>
      <w:lang w:val="en-GB" w:eastAsia="zh-CN" w:bidi="ar-SA"/>
    </w:rPr>
  </w:style>
  <w:style w:type="paragraph" w:styleId="Pagrindiniotekstotrauka">
    <w:name w:val="Body Text Indent"/>
    <w:basedOn w:val="prastasis"/>
    <w:link w:val="PagrindiniotekstotraukaDiagrama"/>
    <w:uiPriority w:val="99"/>
    <w:rsid w:val="009637B9"/>
    <w:pPr>
      <w:autoSpaceDE w:val="0"/>
      <w:autoSpaceDN w:val="0"/>
      <w:adjustRightInd w:val="0"/>
      <w:ind w:left="720"/>
      <w:jc w:val="both"/>
    </w:pPr>
    <w:rPr>
      <w:rFonts w:eastAsia="SimSun"/>
      <w:sz w:val="20"/>
      <w:lang w:val="en-GB" w:eastAsia="en-GB"/>
    </w:rPr>
  </w:style>
  <w:style w:type="character" w:customStyle="1" w:styleId="PagrindiniotekstotraukaDiagrama">
    <w:name w:val="Pagrindinio teksto įtrauka Diagrama"/>
    <w:link w:val="Pagrindiniotekstotrauka"/>
    <w:uiPriority w:val="99"/>
    <w:locked/>
    <w:rsid w:val="009637B9"/>
    <w:rPr>
      <w:rFonts w:eastAsia="SimSun"/>
      <w:lang w:val="en-GB" w:eastAsia="en-GB" w:bidi="ar-SA"/>
    </w:rPr>
  </w:style>
  <w:style w:type="character" w:customStyle="1" w:styleId="BodyText3Char">
    <w:name w:val="Body Text 3 Char"/>
    <w:locked/>
    <w:rsid w:val="009637B9"/>
    <w:rPr>
      <w:rFonts w:ascii="Times New Roman" w:eastAsia="SimSun" w:hAnsi="Times New Roman"/>
      <w:color w:val="0000FF"/>
      <w:lang w:val="en-GB" w:eastAsia="en-GB"/>
    </w:rPr>
  </w:style>
  <w:style w:type="character" w:customStyle="1" w:styleId="BodyTextIndent2Char">
    <w:name w:val="Body Text Indent 2 Char"/>
    <w:locked/>
    <w:rsid w:val="009637B9"/>
    <w:rPr>
      <w:rFonts w:ascii="Times New Roman" w:eastAsia="SimSun" w:hAnsi="Times New Roman"/>
      <w:b/>
      <w:color w:val="0000FF"/>
      <w:lang w:val="en-GB" w:eastAsia="x-none"/>
    </w:rPr>
  </w:style>
  <w:style w:type="character" w:customStyle="1" w:styleId="BodyTextChar">
    <w:name w:val="Body Text Char"/>
    <w:uiPriority w:val="99"/>
    <w:locked/>
    <w:rsid w:val="009637B9"/>
    <w:rPr>
      <w:rFonts w:ascii="Times New Roman" w:eastAsia="SimSun" w:hAnsi="Times New Roman"/>
      <w:i/>
      <w:color w:val="008000"/>
      <w:sz w:val="20"/>
      <w:lang w:val="en-GB" w:eastAsia="x-none"/>
    </w:rPr>
  </w:style>
  <w:style w:type="character" w:customStyle="1" w:styleId="BodyText2Char">
    <w:name w:val="Body Text 2 Char"/>
    <w:locked/>
    <w:rsid w:val="009637B9"/>
    <w:rPr>
      <w:rFonts w:ascii="Times New Roman" w:eastAsia="SimSun" w:hAnsi="Times New Roman"/>
      <w:b/>
      <w:color w:val="0000FF"/>
      <w:u w:val="single"/>
      <w:lang w:val="en-GB" w:eastAsia="x-none"/>
    </w:rPr>
  </w:style>
  <w:style w:type="paragraph" w:styleId="Pagrindiniotekstotrauka3">
    <w:name w:val="Body Text Indent 3"/>
    <w:basedOn w:val="prastasis"/>
    <w:link w:val="Pagrindiniotekstotrauka3Diagrama"/>
    <w:rsid w:val="009637B9"/>
    <w:pPr>
      <w:tabs>
        <w:tab w:val="left" w:pos="567"/>
        <w:tab w:val="left" w:pos="1134"/>
      </w:tabs>
      <w:autoSpaceDE w:val="0"/>
      <w:autoSpaceDN w:val="0"/>
      <w:adjustRightInd w:val="0"/>
      <w:spacing w:line="260" w:lineRule="exact"/>
      <w:ind w:left="633"/>
      <w:jc w:val="both"/>
    </w:pPr>
    <w:rPr>
      <w:rFonts w:eastAsia="SimSun"/>
      <w:sz w:val="20"/>
      <w:szCs w:val="21"/>
      <w:lang w:val="en-GB"/>
    </w:rPr>
  </w:style>
  <w:style w:type="character" w:customStyle="1" w:styleId="Pagrindiniotekstotrauka3Diagrama">
    <w:name w:val="Pagrindinio teksto įtrauka 3 Diagrama"/>
    <w:link w:val="Pagrindiniotekstotrauka3"/>
    <w:locked/>
    <w:rsid w:val="009637B9"/>
    <w:rPr>
      <w:rFonts w:eastAsia="SimSun"/>
      <w:szCs w:val="21"/>
      <w:lang w:val="en-GB" w:eastAsia="lt-LT" w:bidi="ar-SA"/>
    </w:rPr>
  </w:style>
  <w:style w:type="character" w:customStyle="1" w:styleId="BodytextAgencyChar">
    <w:name w:val="Body text (Agency) Char"/>
    <w:link w:val="BodytextAgency"/>
    <w:locked/>
    <w:rsid w:val="009637B9"/>
    <w:rPr>
      <w:rFonts w:ascii="Verdana" w:eastAsia="Calibri" w:hAnsi="Verdana"/>
      <w:sz w:val="18"/>
      <w:lang w:val="en-GB" w:eastAsia="lt-LT" w:bidi="ar-SA"/>
    </w:rPr>
  </w:style>
  <w:style w:type="table" w:customStyle="1" w:styleId="TablegridAgencyblack">
    <w:name w:val="Table grid (Agency) black"/>
    <w:semiHidden/>
    <w:rsid w:val="009637B9"/>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rsid w:val="009637B9"/>
    <w:pPr>
      <w:keepNext/>
    </w:pPr>
    <w:rPr>
      <w:rFonts w:eastAsia="SimSun" w:cs="Verdana"/>
      <w:b/>
      <w:szCs w:val="18"/>
      <w:lang w:eastAsia="en-GB"/>
    </w:rPr>
  </w:style>
  <w:style w:type="character" w:customStyle="1" w:styleId="NormalAgencyChar">
    <w:name w:val="Normal (Agency) Char"/>
    <w:link w:val="NormalAgency"/>
    <w:locked/>
    <w:rsid w:val="009637B9"/>
    <w:rPr>
      <w:rFonts w:ascii="Verdana" w:eastAsia="Calibri" w:hAnsi="Verdana"/>
      <w:sz w:val="18"/>
      <w:szCs w:val="22"/>
      <w:lang w:val="en-GB" w:eastAsia="lt-LT" w:bidi="ar-SA"/>
    </w:rPr>
  </w:style>
  <w:style w:type="paragraph" w:styleId="Paprastasistekstas">
    <w:name w:val="Plain Text"/>
    <w:basedOn w:val="prastasis"/>
    <w:link w:val="PaprastasistekstasDiagrama"/>
    <w:rsid w:val="009637B9"/>
    <w:rPr>
      <w:rFonts w:ascii="Courier New" w:eastAsia="SimSun" w:hAnsi="Courier New"/>
      <w:sz w:val="20"/>
      <w:lang w:val="en-US"/>
    </w:rPr>
  </w:style>
  <w:style w:type="character" w:customStyle="1" w:styleId="PaprastasistekstasDiagrama">
    <w:name w:val="Paprastasis tekstas Diagrama"/>
    <w:link w:val="Paprastasistekstas"/>
    <w:locked/>
    <w:rsid w:val="009637B9"/>
    <w:rPr>
      <w:rFonts w:ascii="Courier New" w:eastAsia="SimSun" w:hAnsi="Courier New"/>
      <w:lang w:val="en-US" w:eastAsia="lt-LT" w:bidi="ar-SA"/>
    </w:rPr>
  </w:style>
  <w:style w:type="character" w:customStyle="1" w:styleId="TitleChar">
    <w:name w:val="Title Char"/>
    <w:uiPriority w:val="99"/>
    <w:locked/>
    <w:rsid w:val="009637B9"/>
    <w:rPr>
      <w:rFonts w:ascii="Times New Roman" w:eastAsia="SimSun" w:hAnsi="Times New Roman"/>
      <w:b/>
      <w:sz w:val="20"/>
      <w:lang w:val="en-GB" w:eastAsia="x-none"/>
    </w:rPr>
  </w:style>
  <w:style w:type="paragraph" w:styleId="Dokumentoinaostekstas">
    <w:name w:val="endnote text"/>
    <w:basedOn w:val="prastasis"/>
    <w:link w:val="DokumentoinaostekstasDiagrama"/>
    <w:rsid w:val="009637B9"/>
    <w:pPr>
      <w:tabs>
        <w:tab w:val="left" w:pos="567"/>
      </w:tabs>
    </w:pPr>
    <w:rPr>
      <w:rFonts w:eastAsia="SimSun"/>
      <w:sz w:val="20"/>
      <w:lang w:val="en-GB"/>
    </w:rPr>
  </w:style>
  <w:style w:type="character" w:customStyle="1" w:styleId="DokumentoinaostekstasDiagrama">
    <w:name w:val="Dokumento išnašos tekstas Diagrama"/>
    <w:link w:val="Dokumentoinaostekstas"/>
    <w:locked/>
    <w:rsid w:val="009637B9"/>
    <w:rPr>
      <w:rFonts w:eastAsia="SimSun"/>
      <w:lang w:val="en-GB" w:eastAsia="lt-LT" w:bidi="ar-SA"/>
    </w:rPr>
  </w:style>
  <w:style w:type="character" w:customStyle="1" w:styleId="CharChar12">
    <w:name w:val="Char Char12"/>
    <w:locked/>
    <w:rsid w:val="009637B9"/>
    <w:rPr>
      <w:snapToGrid w:val="0"/>
      <w:lang w:val="en-GB" w:eastAsia="en-US"/>
    </w:rPr>
  </w:style>
  <w:style w:type="numbering" w:customStyle="1" w:styleId="NoList2">
    <w:name w:val="No List2"/>
    <w:next w:val="Sraonra"/>
    <w:semiHidden/>
    <w:rsid w:val="004635C7"/>
  </w:style>
  <w:style w:type="table" w:customStyle="1" w:styleId="TableGrid1">
    <w:name w:val="Table Grid1"/>
    <w:basedOn w:val="prastojilentel"/>
    <w:next w:val="Lentelstinklelis"/>
    <w:rsid w:val="004635C7"/>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2">
    <w:name w:val="Sąrašo pastraipa2"/>
    <w:basedOn w:val="prastasis"/>
    <w:qFormat/>
    <w:rsid w:val="004A0501"/>
    <w:pPr>
      <w:tabs>
        <w:tab w:val="left" w:pos="567"/>
      </w:tabs>
      <w:spacing w:line="260" w:lineRule="exact"/>
      <w:ind w:left="1296"/>
    </w:pPr>
    <w:rPr>
      <w:lang w:val="en-GB" w:eastAsia="en-US"/>
    </w:rPr>
  </w:style>
  <w:style w:type="character" w:customStyle="1" w:styleId="resultoftext">
    <w:name w:val="resultoftext"/>
    <w:basedOn w:val="Numatytasispastraiposriftas"/>
    <w:rsid w:val="00C65B4B"/>
  </w:style>
  <w:style w:type="paragraph" w:customStyle="1" w:styleId="CM14">
    <w:name w:val="CM14"/>
    <w:basedOn w:val="Default"/>
    <w:next w:val="Default"/>
    <w:rsid w:val="00883FA7"/>
    <w:pPr>
      <w:widowControl w:val="0"/>
      <w:spacing w:after="268"/>
    </w:pPr>
    <w:rPr>
      <w:color w:val="auto"/>
      <w:lang w:val="el-GR" w:eastAsia="el-GR"/>
    </w:rPr>
  </w:style>
  <w:style w:type="paragraph" w:customStyle="1" w:styleId="CM4">
    <w:name w:val="CM4"/>
    <w:basedOn w:val="Default"/>
    <w:next w:val="Default"/>
    <w:rsid w:val="00883FA7"/>
    <w:pPr>
      <w:widowControl w:val="0"/>
      <w:spacing w:line="276" w:lineRule="atLeast"/>
    </w:pPr>
    <w:rPr>
      <w:color w:val="auto"/>
      <w:lang w:val="el-GR" w:eastAsia="el-GR"/>
    </w:rPr>
  </w:style>
  <w:style w:type="paragraph" w:styleId="Turinys1">
    <w:name w:val="toc 1"/>
    <w:basedOn w:val="prastasis"/>
    <w:next w:val="prastasis"/>
    <w:autoRedefine/>
    <w:semiHidden/>
    <w:rsid w:val="00883FA7"/>
    <w:rPr>
      <w:sz w:val="24"/>
      <w:szCs w:val="24"/>
      <w:lang w:val="en-GB" w:eastAsia="en-GB"/>
    </w:rPr>
  </w:style>
  <w:style w:type="paragraph" w:customStyle="1" w:styleId="leipa">
    <w:name w:val="leipa"/>
    <w:basedOn w:val="prastasis"/>
    <w:rsid w:val="00883FA7"/>
    <w:pPr>
      <w:spacing w:before="100" w:beforeAutospacing="1" w:after="100" w:afterAutospacing="1"/>
    </w:pPr>
    <w:rPr>
      <w:rFonts w:ascii="Arial Unicode MS" w:eastAsia="Arial Unicode MS" w:hAnsi="Arial Unicode MS" w:cs="Arial Unicode MS"/>
      <w:sz w:val="24"/>
      <w:szCs w:val="24"/>
      <w:lang w:val="de-DE" w:eastAsia="de-DE"/>
    </w:rPr>
  </w:style>
  <w:style w:type="paragraph" w:customStyle="1" w:styleId="CM1">
    <w:name w:val="CM1"/>
    <w:basedOn w:val="Default"/>
    <w:next w:val="Default"/>
    <w:rsid w:val="00883FA7"/>
    <w:pPr>
      <w:widowControl w:val="0"/>
    </w:pPr>
    <w:rPr>
      <w:rFonts w:ascii="Courier" w:hAnsi="Courier" w:cs="Courier"/>
      <w:color w:val="auto"/>
      <w:lang w:val="el-GR" w:eastAsia="el-GR"/>
    </w:rPr>
  </w:style>
  <w:style w:type="paragraph" w:customStyle="1" w:styleId="CM50">
    <w:name w:val="CM50"/>
    <w:basedOn w:val="Default"/>
    <w:next w:val="Default"/>
    <w:rsid w:val="00883FA7"/>
    <w:pPr>
      <w:widowControl w:val="0"/>
      <w:spacing w:after="350"/>
    </w:pPr>
    <w:rPr>
      <w:color w:val="auto"/>
      <w:lang w:val="en-US" w:eastAsia="en-US"/>
    </w:rPr>
  </w:style>
  <w:style w:type="paragraph" w:customStyle="1" w:styleId="CM48">
    <w:name w:val="CM48"/>
    <w:basedOn w:val="Default"/>
    <w:next w:val="Default"/>
    <w:rsid w:val="00883FA7"/>
    <w:pPr>
      <w:widowControl w:val="0"/>
      <w:spacing w:after="258"/>
    </w:pPr>
    <w:rPr>
      <w:color w:val="auto"/>
      <w:lang w:val="en-US" w:eastAsia="en-US"/>
    </w:rPr>
  </w:style>
  <w:style w:type="character" w:customStyle="1" w:styleId="PlainTextChar">
    <w:name w:val="Plain Text Char"/>
    <w:locked/>
    <w:rsid w:val="00883FA7"/>
    <w:rPr>
      <w:rFonts w:ascii="Calibri" w:hAnsi="Calibri" w:cs="Times New Roman"/>
      <w:sz w:val="21"/>
      <w:szCs w:val="21"/>
    </w:rPr>
  </w:style>
  <w:style w:type="paragraph" w:styleId="Sraopastraipa">
    <w:name w:val="List Paragraph"/>
    <w:basedOn w:val="prastasis"/>
    <w:uiPriority w:val="34"/>
    <w:qFormat/>
    <w:rsid w:val="00883FA7"/>
    <w:pPr>
      <w:ind w:left="720"/>
      <w:contextualSpacing/>
    </w:pPr>
    <w:rPr>
      <w:sz w:val="24"/>
      <w:szCs w:val="24"/>
      <w:lang w:val="en-GB" w:eastAsia="en-GB"/>
    </w:rPr>
  </w:style>
  <w:style w:type="paragraph" w:customStyle="1" w:styleId="Text">
    <w:name w:val="Text"/>
    <w:basedOn w:val="prastasis"/>
    <w:rsid w:val="00883FA7"/>
    <w:pPr>
      <w:spacing w:before="120"/>
      <w:jc w:val="both"/>
    </w:pPr>
    <w:rPr>
      <w:sz w:val="24"/>
      <w:lang w:val="en-US" w:eastAsia="en-US"/>
    </w:rPr>
  </w:style>
  <w:style w:type="paragraph" w:customStyle="1" w:styleId="Authors">
    <w:name w:val="Authors"/>
    <w:basedOn w:val="prastasis"/>
    <w:rsid w:val="00883FA7"/>
    <w:pPr>
      <w:keepNext/>
      <w:tabs>
        <w:tab w:val="left" w:pos="2268"/>
      </w:tabs>
      <w:spacing w:before="240"/>
    </w:pPr>
    <w:rPr>
      <w:rFonts w:ascii="Arial" w:hAnsi="Arial"/>
      <w:lang w:val="en-US" w:eastAsia="en-US"/>
    </w:rPr>
  </w:style>
  <w:style w:type="paragraph" w:customStyle="1" w:styleId="Listlevel1">
    <w:name w:val="List level 1"/>
    <w:basedOn w:val="prastasis"/>
    <w:rsid w:val="00883FA7"/>
    <w:pPr>
      <w:spacing w:before="40" w:after="20"/>
      <w:ind w:left="425" w:hanging="425"/>
    </w:pPr>
    <w:rPr>
      <w:sz w:val="24"/>
      <w:lang w:val="en-US" w:eastAsia="en-US"/>
    </w:rPr>
  </w:style>
  <w:style w:type="paragraph" w:styleId="Turinys6">
    <w:name w:val="toc 6"/>
    <w:basedOn w:val="prastasis"/>
    <w:semiHidden/>
    <w:rsid w:val="00883FA7"/>
    <w:pPr>
      <w:tabs>
        <w:tab w:val="right" w:leader="dot" w:pos="9061"/>
      </w:tabs>
      <w:spacing w:after="72"/>
      <w:ind w:left="992" w:right="227" w:hanging="992"/>
    </w:pPr>
    <w:rPr>
      <w:sz w:val="24"/>
      <w:lang w:val="en-US" w:eastAsia="en-US"/>
    </w:rPr>
  </w:style>
  <w:style w:type="paragraph" w:styleId="Turinys7">
    <w:name w:val="toc 7"/>
    <w:basedOn w:val="prastasis"/>
    <w:semiHidden/>
    <w:rsid w:val="00883FA7"/>
    <w:pPr>
      <w:tabs>
        <w:tab w:val="right" w:leader="dot" w:pos="9061"/>
      </w:tabs>
      <w:spacing w:after="72"/>
      <w:ind w:left="992" w:right="227" w:hanging="992"/>
    </w:pPr>
    <w:rPr>
      <w:sz w:val="24"/>
      <w:lang w:val="en-US" w:eastAsia="en-US"/>
    </w:rPr>
  </w:style>
  <w:style w:type="paragraph" w:customStyle="1" w:styleId="Comment">
    <w:name w:val="Comment"/>
    <w:basedOn w:val="prastasis"/>
    <w:link w:val="CommentChar"/>
    <w:rsid w:val="00883FA7"/>
    <w:pPr>
      <w:keepLines/>
      <w:spacing w:before="120"/>
      <w:jc w:val="both"/>
    </w:pPr>
    <w:rPr>
      <w:i/>
      <w:color w:val="0000FF"/>
      <w:sz w:val="24"/>
      <w:lang w:val="en-US" w:eastAsia="en-US"/>
    </w:rPr>
  </w:style>
  <w:style w:type="paragraph" w:customStyle="1" w:styleId="Compound">
    <w:name w:val="Compound"/>
    <w:basedOn w:val="prastasis"/>
    <w:rsid w:val="00883FA7"/>
    <w:pPr>
      <w:keepNext/>
      <w:spacing w:before="720"/>
      <w:jc w:val="center"/>
    </w:pPr>
    <w:rPr>
      <w:rFonts w:ascii="Arial" w:hAnsi="Arial"/>
      <w:sz w:val="32"/>
      <w:lang w:val="en-US" w:eastAsia="en-US"/>
    </w:rPr>
  </w:style>
  <w:style w:type="paragraph" w:customStyle="1" w:styleId="Dedicatednumber">
    <w:name w:val="Dedicatednumber"/>
    <w:basedOn w:val="prastasis"/>
    <w:rsid w:val="00883FA7"/>
    <w:pPr>
      <w:keepNext/>
      <w:spacing w:before="720"/>
      <w:jc w:val="center"/>
    </w:pPr>
    <w:rPr>
      <w:rFonts w:ascii="Arial" w:hAnsi="Arial"/>
      <w:sz w:val="28"/>
      <w:lang w:val="en-US" w:eastAsia="en-US"/>
    </w:rPr>
  </w:style>
  <w:style w:type="paragraph" w:customStyle="1" w:styleId="Department">
    <w:name w:val="Department"/>
    <w:basedOn w:val="prastasis"/>
    <w:rsid w:val="00883FA7"/>
    <w:pPr>
      <w:keepNext/>
      <w:spacing w:before="360"/>
      <w:jc w:val="center"/>
    </w:pPr>
    <w:rPr>
      <w:rFonts w:ascii="Arial" w:hAnsi="Arial"/>
      <w:sz w:val="28"/>
      <w:lang w:val="en-US" w:eastAsia="en-US"/>
    </w:rPr>
  </w:style>
  <w:style w:type="paragraph" w:customStyle="1" w:styleId="Docstatus">
    <w:name w:val="Docstatus"/>
    <w:basedOn w:val="prastasis"/>
    <w:rsid w:val="00883FA7"/>
    <w:pPr>
      <w:keepNext/>
      <w:tabs>
        <w:tab w:val="left" w:pos="2268"/>
      </w:tabs>
      <w:spacing w:before="240"/>
    </w:pPr>
    <w:rPr>
      <w:rFonts w:ascii="Arial" w:hAnsi="Arial"/>
      <w:lang w:val="en-US" w:eastAsia="en-US"/>
    </w:rPr>
  </w:style>
  <w:style w:type="paragraph" w:customStyle="1" w:styleId="Doctype">
    <w:name w:val="Doctype"/>
    <w:basedOn w:val="Dedicatednumber"/>
    <w:rsid w:val="00883FA7"/>
    <w:pPr>
      <w:tabs>
        <w:tab w:val="left" w:pos="2268"/>
      </w:tabs>
      <w:spacing w:before="240"/>
      <w:jc w:val="left"/>
    </w:pPr>
    <w:rPr>
      <w:sz w:val="22"/>
    </w:rPr>
  </w:style>
  <w:style w:type="character" w:styleId="Dokumentoinaosnumeris">
    <w:name w:val="endnote reference"/>
    <w:semiHidden/>
    <w:rsid w:val="00883FA7"/>
    <w:rPr>
      <w:vertAlign w:val="baseline"/>
    </w:rPr>
  </w:style>
  <w:style w:type="character" w:customStyle="1" w:styleId="EndnoteTextChar">
    <w:name w:val="Endnote Text Char"/>
    <w:semiHidden/>
    <w:locked/>
    <w:rsid w:val="00883FA7"/>
    <w:rPr>
      <w:rFonts w:cs="Times New Roman"/>
      <w:sz w:val="24"/>
      <w:lang w:val="en-US" w:eastAsia="en-US"/>
    </w:rPr>
  </w:style>
  <w:style w:type="paragraph" w:customStyle="1" w:styleId="Non-proportional">
    <w:name w:val="Non-proportional"/>
    <w:basedOn w:val="prastasis"/>
    <w:rsid w:val="00883FA7"/>
    <w:pPr>
      <w:spacing w:line="240" w:lineRule="atLeast"/>
      <w:jc w:val="both"/>
    </w:pPr>
    <w:rPr>
      <w:rFonts w:ascii="Courier New" w:hAnsi="Courier New"/>
      <w:spacing w:val="-10"/>
      <w:sz w:val="18"/>
      <w:lang w:val="en-US" w:eastAsia="en-US"/>
    </w:rPr>
  </w:style>
  <w:style w:type="paragraph" w:customStyle="1" w:styleId="Nottoc-headings">
    <w:name w:val="Not toc-headings"/>
    <w:basedOn w:val="prastasis"/>
    <w:next w:val="Text"/>
    <w:rsid w:val="00883FA7"/>
    <w:pPr>
      <w:keepNext/>
      <w:keepLines/>
      <w:spacing w:before="240" w:after="60"/>
      <w:ind w:left="1701" w:hanging="1701"/>
    </w:pPr>
    <w:rPr>
      <w:rFonts w:ascii="Arial" w:hAnsi="Arial"/>
      <w:b/>
      <w:lang w:val="en-US" w:eastAsia="en-US"/>
    </w:rPr>
  </w:style>
  <w:style w:type="paragraph" w:customStyle="1" w:styleId="Numberofpages">
    <w:name w:val="Numberofpages"/>
    <w:basedOn w:val="prastasis"/>
    <w:rsid w:val="00883FA7"/>
    <w:pPr>
      <w:keepNext/>
      <w:tabs>
        <w:tab w:val="left" w:pos="2268"/>
      </w:tabs>
      <w:spacing w:before="240"/>
    </w:pPr>
    <w:rPr>
      <w:rFonts w:ascii="Arial" w:hAnsi="Arial"/>
      <w:lang w:val="en-US" w:eastAsia="en-US"/>
    </w:rPr>
  </w:style>
  <w:style w:type="paragraph" w:customStyle="1" w:styleId="Propertystatement">
    <w:name w:val="Propertystatement"/>
    <w:basedOn w:val="Numberofpages"/>
    <w:rsid w:val="00883FA7"/>
    <w:pPr>
      <w:keepNext w:val="0"/>
      <w:spacing w:before="1200"/>
      <w:jc w:val="center"/>
    </w:pPr>
    <w:rPr>
      <w:sz w:val="20"/>
    </w:rPr>
  </w:style>
  <w:style w:type="paragraph" w:customStyle="1" w:styleId="Reference">
    <w:name w:val="Reference"/>
    <w:basedOn w:val="prastasis"/>
    <w:rsid w:val="00883FA7"/>
    <w:pPr>
      <w:spacing w:before="80" w:after="60"/>
      <w:ind w:left="425" w:hanging="425"/>
    </w:pPr>
    <w:rPr>
      <w:sz w:val="24"/>
      <w:lang w:val="en-US" w:eastAsia="en-US"/>
    </w:rPr>
  </w:style>
  <w:style w:type="paragraph" w:customStyle="1" w:styleId="Releasedate">
    <w:name w:val="Releasedate"/>
    <w:basedOn w:val="Docstatus"/>
    <w:rsid w:val="00883FA7"/>
  </w:style>
  <w:style w:type="paragraph" w:customStyle="1" w:styleId="Table">
    <w:name w:val="Table"/>
    <w:basedOn w:val="Nottoc-headings"/>
    <w:rsid w:val="00883FA7"/>
    <w:pPr>
      <w:tabs>
        <w:tab w:val="left" w:pos="284"/>
      </w:tabs>
      <w:spacing w:before="40" w:after="20"/>
      <w:ind w:left="0" w:firstLine="0"/>
    </w:pPr>
    <w:rPr>
      <w:b w:val="0"/>
      <w:sz w:val="20"/>
    </w:rPr>
  </w:style>
  <w:style w:type="paragraph" w:styleId="Turinys2">
    <w:name w:val="toc 2"/>
    <w:basedOn w:val="Turinys1"/>
    <w:semiHidden/>
    <w:rsid w:val="00883FA7"/>
    <w:pPr>
      <w:tabs>
        <w:tab w:val="right" w:leader="dot" w:pos="9061"/>
      </w:tabs>
      <w:spacing w:after="72"/>
      <w:ind w:left="1134" w:right="227" w:hanging="709"/>
    </w:pPr>
    <w:rPr>
      <w:szCs w:val="20"/>
      <w:lang w:val="en-US" w:eastAsia="en-US"/>
    </w:rPr>
  </w:style>
  <w:style w:type="paragraph" w:styleId="Turinys3">
    <w:name w:val="toc 3"/>
    <w:basedOn w:val="Turinys2"/>
    <w:semiHidden/>
    <w:rsid w:val="00883FA7"/>
    <w:pPr>
      <w:ind w:left="2127" w:hanging="993"/>
    </w:pPr>
  </w:style>
  <w:style w:type="paragraph" w:customStyle="1" w:styleId="Listlevel2">
    <w:name w:val="List level 2"/>
    <w:basedOn w:val="Listlevel1"/>
    <w:rsid w:val="00883FA7"/>
    <w:pPr>
      <w:ind w:left="850"/>
    </w:pPr>
  </w:style>
  <w:style w:type="paragraph" w:customStyle="1" w:styleId="Firstpageinfo">
    <w:name w:val="Firstpageinfo"/>
    <w:basedOn w:val="Antrat5"/>
    <w:rsid w:val="00883FA7"/>
    <w:pPr>
      <w:keepNext/>
      <w:keepLines/>
      <w:spacing w:after="0"/>
      <w:outlineLvl w:val="9"/>
    </w:pPr>
    <w:rPr>
      <w:rFonts w:ascii="Arial" w:hAnsi="Arial"/>
      <w:b w:val="0"/>
      <w:bCs w:val="0"/>
      <w:i w:val="0"/>
      <w:iCs w:val="0"/>
      <w:sz w:val="22"/>
      <w:szCs w:val="20"/>
      <w:lang w:val="en-US" w:eastAsia="en-US"/>
    </w:rPr>
  </w:style>
  <w:style w:type="paragraph" w:customStyle="1" w:styleId="StrengthDosageForm">
    <w:name w:val="StrengthDosageForm"/>
    <w:basedOn w:val="Compound"/>
    <w:rsid w:val="00883FA7"/>
    <w:pPr>
      <w:spacing w:before="0"/>
    </w:pPr>
  </w:style>
  <w:style w:type="paragraph" w:styleId="Antrat">
    <w:name w:val="caption"/>
    <w:basedOn w:val="prastasis"/>
    <w:next w:val="Text"/>
    <w:qFormat/>
    <w:rsid w:val="00883FA7"/>
    <w:pPr>
      <w:spacing w:before="120" w:after="120"/>
    </w:pPr>
    <w:rPr>
      <w:b/>
      <w:sz w:val="24"/>
      <w:lang w:val="en-US" w:eastAsia="en-US"/>
    </w:rPr>
  </w:style>
  <w:style w:type="paragraph" w:customStyle="1" w:styleId="TextIndent">
    <w:name w:val="Text Indent"/>
    <w:basedOn w:val="prastasis"/>
    <w:rsid w:val="00883FA7"/>
    <w:pPr>
      <w:ind w:left="851"/>
    </w:pPr>
    <w:rPr>
      <w:sz w:val="24"/>
      <w:lang w:val="en-US" w:eastAsia="en-US"/>
    </w:rPr>
  </w:style>
  <w:style w:type="paragraph" w:customStyle="1" w:styleId="ParagraphIndent">
    <w:name w:val="Paragraph Indent"/>
    <w:basedOn w:val="prastasis"/>
    <w:rsid w:val="00883FA7"/>
    <w:pPr>
      <w:spacing w:before="120" w:after="120"/>
      <w:ind w:left="851"/>
    </w:pPr>
    <w:rPr>
      <w:sz w:val="24"/>
      <w:lang w:val="en-US" w:eastAsia="en-US"/>
    </w:rPr>
  </w:style>
  <w:style w:type="character" w:customStyle="1" w:styleId="CommentChar">
    <w:name w:val="Comment Char"/>
    <w:link w:val="Comment"/>
    <w:locked/>
    <w:rsid w:val="00883FA7"/>
    <w:rPr>
      <w:i/>
      <w:color w:val="0000FF"/>
      <w:sz w:val="24"/>
      <w:lang w:val="en-US" w:eastAsia="en-US" w:bidi="ar-SA"/>
    </w:rPr>
  </w:style>
  <w:style w:type="paragraph" w:customStyle="1" w:styleId="Heading11">
    <w:name w:val="Heading 11"/>
    <w:basedOn w:val="prastasis"/>
    <w:next w:val="prastasis"/>
    <w:rsid w:val="00883FA7"/>
    <w:pPr>
      <w:keepNext/>
      <w:keepLines/>
      <w:widowControl w:val="0"/>
      <w:spacing w:before="480" w:line="276" w:lineRule="auto"/>
      <w:outlineLvl w:val="0"/>
    </w:pPr>
    <w:rPr>
      <w:rFonts w:ascii="Cambria" w:hAnsi="Cambria"/>
      <w:b/>
      <w:bCs/>
      <w:color w:val="365F91"/>
      <w:sz w:val="28"/>
      <w:szCs w:val="28"/>
      <w:lang w:val="en-US" w:eastAsia="en-US"/>
    </w:rPr>
  </w:style>
  <w:style w:type="character" w:customStyle="1" w:styleId="Heading1Char1">
    <w:name w:val="Heading 1 Char1"/>
    <w:rsid w:val="00883FA7"/>
    <w:rPr>
      <w:rFonts w:ascii="Cambria" w:hAnsi="Cambria"/>
      <w:b/>
      <w:color w:val="365F91"/>
      <w:sz w:val="28"/>
    </w:rPr>
  </w:style>
  <w:style w:type="paragraph" w:styleId="Tekstoblokas">
    <w:name w:val="Block Text"/>
    <w:basedOn w:val="Default"/>
    <w:next w:val="Default"/>
    <w:rsid w:val="00883FA7"/>
    <w:rPr>
      <w:color w:val="auto"/>
      <w:lang w:val="en-US" w:eastAsia="en-US"/>
    </w:rPr>
  </w:style>
  <w:style w:type="numbering" w:customStyle="1" w:styleId="NoList3">
    <w:name w:val="No List3"/>
    <w:next w:val="Sraonra"/>
    <w:uiPriority w:val="99"/>
    <w:semiHidden/>
    <w:unhideWhenUsed/>
    <w:rsid w:val="00185A1E"/>
  </w:style>
  <w:style w:type="paragraph" w:customStyle="1" w:styleId="BTbeEMEASMCA">
    <w:name w:val="BT(be) EMEA_SMCA"/>
    <w:basedOn w:val="BTEMEASMCA"/>
    <w:autoRedefine/>
    <w:rsid w:val="00185A1E"/>
    <w:pPr>
      <w:jc w:val="center"/>
    </w:pPr>
    <w:rPr>
      <w:b/>
      <w:noProof/>
      <w:szCs w:val="22"/>
      <w:lang w:val="lt-LT"/>
    </w:rPr>
  </w:style>
  <w:style w:type="paragraph" w:customStyle="1" w:styleId="BTeEMEASMCA">
    <w:name w:val="BT(e) EMEA_SMCA"/>
    <w:basedOn w:val="BTEMEASMCA"/>
    <w:autoRedefine/>
    <w:rsid w:val="00185A1E"/>
    <w:pPr>
      <w:jc w:val="center"/>
    </w:pPr>
    <w:rPr>
      <w:noProof/>
      <w:szCs w:val="22"/>
      <w:lang w:val="lt-LT"/>
    </w:rPr>
  </w:style>
  <w:style w:type="paragraph" w:customStyle="1" w:styleId="ammlistepuces1">
    <w:name w:val="ammlistepuces1"/>
    <w:basedOn w:val="prastasis"/>
    <w:rsid w:val="00185A1E"/>
    <w:pPr>
      <w:spacing w:before="100" w:beforeAutospacing="1" w:after="100" w:afterAutospacing="1"/>
    </w:pPr>
    <w:rPr>
      <w:rFonts w:ascii="Arial" w:hAnsi="Arial" w:cs="Arial"/>
      <w:sz w:val="24"/>
      <w:szCs w:val="24"/>
    </w:rPr>
  </w:style>
  <w:style w:type="character" w:customStyle="1" w:styleId="alt-edited">
    <w:name w:val="alt-edited"/>
    <w:rsid w:val="00185A1E"/>
  </w:style>
  <w:style w:type="numbering" w:customStyle="1" w:styleId="NoList4">
    <w:name w:val="No List4"/>
    <w:next w:val="Sraonra"/>
    <w:uiPriority w:val="99"/>
    <w:semiHidden/>
    <w:unhideWhenUsed/>
    <w:rsid w:val="008829CA"/>
  </w:style>
  <w:style w:type="paragraph" w:styleId="Puslapioinaostekstas">
    <w:name w:val="footnote text"/>
    <w:basedOn w:val="prastasis"/>
    <w:link w:val="PuslapioinaostekstasDiagrama"/>
    <w:uiPriority w:val="99"/>
    <w:unhideWhenUsed/>
    <w:rsid w:val="008829CA"/>
    <w:pPr>
      <w:spacing w:after="200" w:line="276" w:lineRule="auto"/>
    </w:pPr>
    <w:rPr>
      <w:rFonts w:ascii="Calibri" w:eastAsia="Calibri" w:hAnsi="Calibri"/>
      <w:sz w:val="20"/>
    </w:rPr>
  </w:style>
  <w:style w:type="character" w:customStyle="1" w:styleId="PuslapioinaostekstasDiagrama">
    <w:name w:val="Puslapio išnašos tekstas Diagrama"/>
    <w:link w:val="Puslapioinaostekstas"/>
    <w:uiPriority w:val="99"/>
    <w:rsid w:val="008829CA"/>
    <w:rPr>
      <w:rFonts w:ascii="Calibri" w:eastAsia="Calibri" w:hAnsi="Calibri"/>
    </w:rPr>
  </w:style>
  <w:style w:type="paragraph" w:styleId="Sraassuenkleliais">
    <w:name w:val="List Bullet"/>
    <w:basedOn w:val="prastasis"/>
    <w:autoRedefine/>
    <w:uiPriority w:val="99"/>
    <w:unhideWhenUsed/>
    <w:rsid w:val="008829CA"/>
    <w:rPr>
      <w:noProof/>
      <w:sz w:val="24"/>
      <w:szCs w:val="24"/>
      <w:lang w:eastAsia="en-US"/>
    </w:rPr>
  </w:style>
  <w:style w:type="paragraph" w:customStyle="1" w:styleId="Normal1Bold">
    <w:name w:val="Normal1+ Bold"/>
    <w:basedOn w:val="Sraassuenkleliais"/>
    <w:uiPriority w:val="99"/>
    <w:rsid w:val="008829CA"/>
  </w:style>
  <w:style w:type="paragraph" w:customStyle="1" w:styleId="Indent1">
    <w:name w:val="Indent1"/>
    <w:basedOn w:val="prastasis"/>
    <w:rsid w:val="008829CA"/>
    <w:pPr>
      <w:spacing w:after="120" w:line="300" w:lineRule="atLeast"/>
      <w:ind w:left="709"/>
    </w:pPr>
    <w:rPr>
      <w:rFonts w:ascii="Arial" w:hAnsi="Arial"/>
      <w:lang w:val="en-US" w:eastAsia="nl-NL"/>
    </w:rPr>
  </w:style>
  <w:style w:type="character" w:styleId="Puslapioinaosnuoroda">
    <w:name w:val="footnote reference"/>
    <w:unhideWhenUsed/>
    <w:rsid w:val="008829CA"/>
    <w:rPr>
      <w:vertAlign w:val="superscript"/>
    </w:rPr>
  </w:style>
  <w:style w:type="table" w:customStyle="1" w:styleId="TableGrid2">
    <w:name w:val="Table Grid2"/>
    <w:basedOn w:val="prastojilentel"/>
    <w:next w:val="Lentelstinklelis"/>
    <w:uiPriority w:val="99"/>
    <w:rsid w:val="00882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8829CA"/>
  </w:style>
  <w:style w:type="numbering" w:customStyle="1" w:styleId="NoList5">
    <w:name w:val="No List5"/>
    <w:next w:val="Sraonra"/>
    <w:uiPriority w:val="99"/>
    <w:semiHidden/>
    <w:unhideWhenUsed/>
    <w:rsid w:val="00E23FF5"/>
  </w:style>
  <w:style w:type="character" w:customStyle="1" w:styleId="Antrat2Diagrama">
    <w:name w:val="Antraštė 2 Diagrama"/>
    <w:link w:val="Antrat2"/>
    <w:uiPriority w:val="99"/>
    <w:rsid w:val="00E23FF5"/>
    <w:rPr>
      <w:b/>
      <w:sz w:val="22"/>
    </w:rPr>
  </w:style>
  <w:style w:type="character" w:customStyle="1" w:styleId="CharChar220">
    <w:name w:val="Char Char22"/>
    <w:locked/>
    <w:rsid w:val="00E23FF5"/>
    <w:rPr>
      <w:b/>
      <w:sz w:val="22"/>
      <w:lang w:val="lt-LT" w:eastAsia="lt-LT"/>
    </w:rPr>
  </w:style>
  <w:style w:type="table" w:customStyle="1" w:styleId="TableGrid3">
    <w:name w:val="Table Grid3"/>
    <w:basedOn w:val="prastojilentel"/>
    <w:next w:val="Lentelstinklelis"/>
    <w:uiPriority w:val="99"/>
    <w:rsid w:val="00E23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rsid w:val="00E23FF5"/>
  </w:style>
  <w:style w:type="character" w:customStyle="1" w:styleId="CharChar0">
    <w:name w:val="Char Char"/>
    <w:rsid w:val="00E23FF5"/>
    <w:rPr>
      <w:sz w:val="22"/>
      <w:lang w:val="lt-LT" w:eastAsia="lt-LT" w:bidi="ar-SA"/>
    </w:rPr>
  </w:style>
  <w:style w:type="character" w:customStyle="1" w:styleId="CharChar110">
    <w:name w:val="Char Char11"/>
    <w:locked/>
    <w:rsid w:val="00E23FF5"/>
    <w:rPr>
      <w:rFonts w:ascii="Arial" w:hAnsi="Arial"/>
      <w:b/>
      <w:kern w:val="28"/>
      <w:sz w:val="28"/>
      <w:lang w:val="lt-LT" w:eastAsia="en-US" w:bidi="ar-SA"/>
    </w:rPr>
  </w:style>
  <w:style w:type="character" w:customStyle="1" w:styleId="CharChar100">
    <w:name w:val="Char Char10"/>
    <w:semiHidden/>
    <w:locked/>
    <w:rsid w:val="00E23FF5"/>
    <w:rPr>
      <w:rFonts w:ascii="Arial" w:hAnsi="Arial"/>
      <w:b/>
      <w:i/>
      <w:sz w:val="22"/>
      <w:lang w:val="lt-LT" w:eastAsia="en-US" w:bidi="ar-SA"/>
    </w:rPr>
  </w:style>
  <w:style w:type="table" w:customStyle="1" w:styleId="TablegridAgencyblack1">
    <w:name w:val="Table grid (Agency) black1"/>
    <w:semiHidden/>
    <w:rsid w:val="00E23FF5"/>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numbering" w:customStyle="1" w:styleId="NoList21">
    <w:name w:val="No List21"/>
    <w:next w:val="Sraonra"/>
    <w:semiHidden/>
    <w:rsid w:val="00E23FF5"/>
  </w:style>
  <w:style w:type="table" w:customStyle="1" w:styleId="TableGrid11">
    <w:name w:val="Table Grid11"/>
    <w:basedOn w:val="prastojilentel"/>
    <w:next w:val="Lentelstinklelis"/>
    <w:rsid w:val="00E23FF5"/>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1">
    <w:name w:val="Sąrašo pastraipa1"/>
    <w:basedOn w:val="prastasis"/>
    <w:qFormat/>
    <w:rsid w:val="00E23FF5"/>
    <w:pPr>
      <w:tabs>
        <w:tab w:val="left" w:pos="567"/>
      </w:tabs>
      <w:spacing w:line="260" w:lineRule="exact"/>
      <w:ind w:left="1296"/>
    </w:pPr>
    <w:rPr>
      <w:lang w:val="en-GB" w:eastAsia="en-US"/>
    </w:rPr>
  </w:style>
  <w:style w:type="numbering" w:customStyle="1" w:styleId="NoList31">
    <w:name w:val="No List31"/>
    <w:next w:val="Sraonra"/>
    <w:uiPriority w:val="99"/>
    <w:semiHidden/>
    <w:unhideWhenUsed/>
    <w:rsid w:val="00E23FF5"/>
  </w:style>
  <w:style w:type="numbering" w:customStyle="1" w:styleId="NoList41">
    <w:name w:val="No List41"/>
    <w:next w:val="Sraonra"/>
    <w:uiPriority w:val="99"/>
    <w:semiHidden/>
    <w:unhideWhenUsed/>
    <w:rsid w:val="00E23FF5"/>
  </w:style>
  <w:style w:type="table" w:customStyle="1" w:styleId="TableGrid21">
    <w:name w:val="Table Grid21"/>
    <w:basedOn w:val="prastojilentel"/>
    <w:next w:val="Lentelstinklelis"/>
    <w:uiPriority w:val="99"/>
    <w:rsid w:val="00E23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E23FF5"/>
  </w:style>
  <w:style w:type="character" w:customStyle="1" w:styleId="AntrinispavadinimasDiagrama">
    <w:name w:val="Antrinis pavadinimas Diagrama"/>
    <w:locked/>
    <w:rsid w:val="00E23FF5"/>
    <w:rPr>
      <w:rFonts w:ascii="TimesNewRoman,Bold" w:hAnsi="TimesNewRoman,Bold"/>
      <w:b/>
      <w:color w:val="000000"/>
      <w:sz w:val="22"/>
    </w:rPr>
  </w:style>
  <w:style w:type="numbering" w:customStyle="1" w:styleId="Sraonra111">
    <w:name w:val="Sąrašo nėra111"/>
    <w:next w:val="Sraonra"/>
    <w:uiPriority w:val="99"/>
    <w:semiHidden/>
    <w:unhideWhenUsed/>
    <w:rsid w:val="00E23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0367">
      <w:bodyDiv w:val="1"/>
      <w:marLeft w:val="0"/>
      <w:marRight w:val="0"/>
      <w:marTop w:val="0"/>
      <w:marBottom w:val="0"/>
      <w:divBdr>
        <w:top w:val="none" w:sz="0" w:space="0" w:color="auto"/>
        <w:left w:val="none" w:sz="0" w:space="0" w:color="auto"/>
        <w:bottom w:val="none" w:sz="0" w:space="0" w:color="auto"/>
        <w:right w:val="none" w:sz="0" w:space="0" w:color="auto"/>
      </w:divBdr>
    </w:div>
    <w:div w:id="47845203">
      <w:bodyDiv w:val="1"/>
      <w:marLeft w:val="0"/>
      <w:marRight w:val="0"/>
      <w:marTop w:val="0"/>
      <w:marBottom w:val="0"/>
      <w:divBdr>
        <w:top w:val="none" w:sz="0" w:space="0" w:color="auto"/>
        <w:left w:val="none" w:sz="0" w:space="0" w:color="auto"/>
        <w:bottom w:val="none" w:sz="0" w:space="0" w:color="auto"/>
        <w:right w:val="none" w:sz="0" w:space="0" w:color="auto"/>
      </w:divBdr>
    </w:div>
    <w:div w:id="121386875">
      <w:bodyDiv w:val="1"/>
      <w:marLeft w:val="0"/>
      <w:marRight w:val="0"/>
      <w:marTop w:val="0"/>
      <w:marBottom w:val="0"/>
      <w:divBdr>
        <w:top w:val="none" w:sz="0" w:space="0" w:color="auto"/>
        <w:left w:val="none" w:sz="0" w:space="0" w:color="auto"/>
        <w:bottom w:val="none" w:sz="0" w:space="0" w:color="auto"/>
        <w:right w:val="none" w:sz="0" w:space="0" w:color="auto"/>
      </w:divBdr>
    </w:div>
    <w:div w:id="128788667">
      <w:bodyDiv w:val="1"/>
      <w:marLeft w:val="0"/>
      <w:marRight w:val="0"/>
      <w:marTop w:val="0"/>
      <w:marBottom w:val="0"/>
      <w:divBdr>
        <w:top w:val="none" w:sz="0" w:space="0" w:color="auto"/>
        <w:left w:val="none" w:sz="0" w:space="0" w:color="auto"/>
        <w:bottom w:val="none" w:sz="0" w:space="0" w:color="auto"/>
        <w:right w:val="none" w:sz="0" w:space="0" w:color="auto"/>
      </w:divBdr>
    </w:div>
    <w:div w:id="231236152">
      <w:bodyDiv w:val="1"/>
      <w:marLeft w:val="0"/>
      <w:marRight w:val="0"/>
      <w:marTop w:val="0"/>
      <w:marBottom w:val="0"/>
      <w:divBdr>
        <w:top w:val="none" w:sz="0" w:space="0" w:color="auto"/>
        <w:left w:val="none" w:sz="0" w:space="0" w:color="auto"/>
        <w:bottom w:val="none" w:sz="0" w:space="0" w:color="auto"/>
        <w:right w:val="none" w:sz="0" w:space="0" w:color="auto"/>
      </w:divBdr>
    </w:div>
    <w:div w:id="248658506">
      <w:bodyDiv w:val="1"/>
      <w:marLeft w:val="0"/>
      <w:marRight w:val="0"/>
      <w:marTop w:val="0"/>
      <w:marBottom w:val="0"/>
      <w:divBdr>
        <w:top w:val="none" w:sz="0" w:space="0" w:color="auto"/>
        <w:left w:val="none" w:sz="0" w:space="0" w:color="auto"/>
        <w:bottom w:val="none" w:sz="0" w:space="0" w:color="auto"/>
        <w:right w:val="none" w:sz="0" w:space="0" w:color="auto"/>
      </w:divBdr>
    </w:div>
    <w:div w:id="305210784">
      <w:bodyDiv w:val="1"/>
      <w:marLeft w:val="0"/>
      <w:marRight w:val="0"/>
      <w:marTop w:val="0"/>
      <w:marBottom w:val="0"/>
      <w:divBdr>
        <w:top w:val="none" w:sz="0" w:space="0" w:color="auto"/>
        <w:left w:val="none" w:sz="0" w:space="0" w:color="auto"/>
        <w:bottom w:val="none" w:sz="0" w:space="0" w:color="auto"/>
        <w:right w:val="none" w:sz="0" w:space="0" w:color="auto"/>
      </w:divBdr>
    </w:div>
    <w:div w:id="332418619">
      <w:bodyDiv w:val="1"/>
      <w:marLeft w:val="0"/>
      <w:marRight w:val="0"/>
      <w:marTop w:val="0"/>
      <w:marBottom w:val="0"/>
      <w:divBdr>
        <w:top w:val="none" w:sz="0" w:space="0" w:color="auto"/>
        <w:left w:val="none" w:sz="0" w:space="0" w:color="auto"/>
        <w:bottom w:val="none" w:sz="0" w:space="0" w:color="auto"/>
        <w:right w:val="none" w:sz="0" w:space="0" w:color="auto"/>
      </w:divBdr>
    </w:div>
    <w:div w:id="341468932">
      <w:bodyDiv w:val="1"/>
      <w:marLeft w:val="0"/>
      <w:marRight w:val="0"/>
      <w:marTop w:val="0"/>
      <w:marBottom w:val="0"/>
      <w:divBdr>
        <w:top w:val="none" w:sz="0" w:space="0" w:color="auto"/>
        <w:left w:val="none" w:sz="0" w:space="0" w:color="auto"/>
        <w:bottom w:val="none" w:sz="0" w:space="0" w:color="auto"/>
        <w:right w:val="none" w:sz="0" w:space="0" w:color="auto"/>
      </w:divBdr>
    </w:div>
    <w:div w:id="352417952">
      <w:bodyDiv w:val="1"/>
      <w:marLeft w:val="0"/>
      <w:marRight w:val="0"/>
      <w:marTop w:val="0"/>
      <w:marBottom w:val="0"/>
      <w:divBdr>
        <w:top w:val="none" w:sz="0" w:space="0" w:color="auto"/>
        <w:left w:val="none" w:sz="0" w:space="0" w:color="auto"/>
        <w:bottom w:val="none" w:sz="0" w:space="0" w:color="auto"/>
        <w:right w:val="none" w:sz="0" w:space="0" w:color="auto"/>
      </w:divBdr>
    </w:div>
    <w:div w:id="445122006">
      <w:bodyDiv w:val="1"/>
      <w:marLeft w:val="0"/>
      <w:marRight w:val="0"/>
      <w:marTop w:val="0"/>
      <w:marBottom w:val="0"/>
      <w:divBdr>
        <w:top w:val="none" w:sz="0" w:space="0" w:color="auto"/>
        <w:left w:val="none" w:sz="0" w:space="0" w:color="auto"/>
        <w:bottom w:val="none" w:sz="0" w:space="0" w:color="auto"/>
        <w:right w:val="none" w:sz="0" w:space="0" w:color="auto"/>
      </w:divBdr>
    </w:div>
    <w:div w:id="445589347">
      <w:bodyDiv w:val="1"/>
      <w:marLeft w:val="0"/>
      <w:marRight w:val="0"/>
      <w:marTop w:val="0"/>
      <w:marBottom w:val="0"/>
      <w:divBdr>
        <w:top w:val="none" w:sz="0" w:space="0" w:color="auto"/>
        <w:left w:val="none" w:sz="0" w:space="0" w:color="auto"/>
        <w:bottom w:val="none" w:sz="0" w:space="0" w:color="auto"/>
        <w:right w:val="none" w:sz="0" w:space="0" w:color="auto"/>
      </w:divBdr>
    </w:div>
    <w:div w:id="458036455">
      <w:bodyDiv w:val="1"/>
      <w:marLeft w:val="0"/>
      <w:marRight w:val="0"/>
      <w:marTop w:val="0"/>
      <w:marBottom w:val="0"/>
      <w:divBdr>
        <w:top w:val="none" w:sz="0" w:space="0" w:color="auto"/>
        <w:left w:val="none" w:sz="0" w:space="0" w:color="auto"/>
        <w:bottom w:val="none" w:sz="0" w:space="0" w:color="auto"/>
        <w:right w:val="none" w:sz="0" w:space="0" w:color="auto"/>
      </w:divBdr>
    </w:div>
    <w:div w:id="547840017">
      <w:bodyDiv w:val="1"/>
      <w:marLeft w:val="0"/>
      <w:marRight w:val="0"/>
      <w:marTop w:val="0"/>
      <w:marBottom w:val="0"/>
      <w:divBdr>
        <w:top w:val="none" w:sz="0" w:space="0" w:color="auto"/>
        <w:left w:val="none" w:sz="0" w:space="0" w:color="auto"/>
        <w:bottom w:val="none" w:sz="0" w:space="0" w:color="auto"/>
        <w:right w:val="none" w:sz="0" w:space="0" w:color="auto"/>
      </w:divBdr>
    </w:div>
    <w:div w:id="549609278">
      <w:bodyDiv w:val="1"/>
      <w:marLeft w:val="0"/>
      <w:marRight w:val="0"/>
      <w:marTop w:val="0"/>
      <w:marBottom w:val="0"/>
      <w:divBdr>
        <w:top w:val="none" w:sz="0" w:space="0" w:color="auto"/>
        <w:left w:val="none" w:sz="0" w:space="0" w:color="auto"/>
        <w:bottom w:val="none" w:sz="0" w:space="0" w:color="auto"/>
        <w:right w:val="none" w:sz="0" w:space="0" w:color="auto"/>
      </w:divBdr>
    </w:div>
    <w:div w:id="635255310">
      <w:bodyDiv w:val="1"/>
      <w:marLeft w:val="0"/>
      <w:marRight w:val="0"/>
      <w:marTop w:val="0"/>
      <w:marBottom w:val="0"/>
      <w:divBdr>
        <w:top w:val="none" w:sz="0" w:space="0" w:color="auto"/>
        <w:left w:val="none" w:sz="0" w:space="0" w:color="auto"/>
        <w:bottom w:val="none" w:sz="0" w:space="0" w:color="auto"/>
        <w:right w:val="none" w:sz="0" w:space="0" w:color="auto"/>
      </w:divBdr>
    </w:div>
    <w:div w:id="683242963">
      <w:bodyDiv w:val="1"/>
      <w:marLeft w:val="0"/>
      <w:marRight w:val="0"/>
      <w:marTop w:val="0"/>
      <w:marBottom w:val="0"/>
      <w:divBdr>
        <w:top w:val="none" w:sz="0" w:space="0" w:color="auto"/>
        <w:left w:val="none" w:sz="0" w:space="0" w:color="auto"/>
        <w:bottom w:val="none" w:sz="0" w:space="0" w:color="auto"/>
        <w:right w:val="none" w:sz="0" w:space="0" w:color="auto"/>
      </w:divBdr>
    </w:div>
    <w:div w:id="743843781">
      <w:bodyDiv w:val="1"/>
      <w:marLeft w:val="0"/>
      <w:marRight w:val="0"/>
      <w:marTop w:val="0"/>
      <w:marBottom w:val="0"/>
      <w:divBdr>
        <w:top w:val="none" w:sz="0" w:space="0" w:color="auto"/>
        <w:left w:val="none" w:sz="0" w:space="0" w:color="auto"/>
        <w:bottom w:val="none" w:sz="0" w:space="0" w:color="auto"/>
        <w:right w:val="none" w:sz="0" w:space="0" w:color="auto"/>
      </w:divBdr>
    </w:div>
    <w:div w:id="746734054">
      <w:bodyDiv w:val="1"/>
      <w:marLeft w:val="0"/>
      <w:marRight w:val="0"/>
      <w:marTop w:val="0"/>
      <w:marBottom w:val="0"/>
      <w:divBdr>
        <w:top w:val="none" w:sz="0" w:space="0" w:color="auto"/>
        <w:left w:val="none" w:sz="0" w:space="0" w:color="auto"/>
        <w:bottom w:val="none" w:sz="0" w:space="0" w:color="auto"/>
        <w:right w:val="none" w:sz="0" w:space="0" w:color="auto"/>
      </w:divBdr>
    </w:div>
    <w:div w:id="765076285">
      <w:bodyDiv w:val="1"/>
      <w:marLeft w:val="0"/>
      <w:marRight w:val="0"/>
      <w:marTop w:val="0"/>
      <w:marBottom w:val="0"/>
      <w:divBdr>
        <w:top w:val="none" w:sz="0" w:space="0" w:color="auto"/>
        <w:left w:val="none" w:sz="0" w:space="0" w:color="auto"/>
        <w:bottom w:val="none" w:sz="0" w:space="0" w:color="auto"/>
        <w:right w:val="none" w:sz="0" w:space="0" w:color="auto"/>
      </w:divBdr>
    </w:div>
    <w:div w:id="794176648">
      <w:bodyDiv w:val="1"/>
      <w:marLeft w:val="0"/>
      <w:marRight w:val="0"/>
      <w:marTop w:val="0"/>
      <w:marBottom w:val="0"/>
      <w:divBdr>
        <w:top w:val="none" w:sz="0" w:space="0" w:color="auto"/>
        <w:left w:val="none" w:sz="0" w:space="0" w:color="auto"/>
        <w:bottom w:val="none" w:sz="0" w:space="0" w:color="auto"/>
        <w:right w:val="none" w:sz="0" w:space="0" w:color="auto"/>
      </w:divBdr>
    </w:div>
    <w:div w:id="882399073">
      <w:bodyDiv w:val="1"/>
      <w:marLeft w:val="0"/>
      <w:marRight w:val="0"/>
      <w:marTop w:val="0"/>
      <w:marBottom w:val="0"/>
      <w:divBdr>
        <w:top w:val="none" w:sz="0" w:space="0" w:color="auto"/>
        <w:left w:val="none" w:sz="0" w:space="0" w:color="auto"/>
        <w:bottom w:val="none" w:sz="0" w:space="0" w:color="auto"/>
        <w:right w:val="none" w:sz="0" w:space="0" w:color="auto"/>
      </w:divBdr>
    </w:div>
    <w:div w:id="898244575">
      <w:bodyDiv w:val="1"/>
      <w:marLeft w:val="0"/>
      <w:marRight w:val="0"/>
      <w:marTop w:val="0"/>
      <w:marBottom w:val="0"/>
      <w:divBdr>
        <w:top w:val="none" w:sz="0" w:space="0" w:color="auto"/>
        <w:left w:val="none" w:sz="0" w:space="0" w:color="auto"/>
        <w:bottom w:val="none" w:sz="0" w:space="0" w:color="auto"/>
        <w:right w:val="none" w:sz="0" w:space="0" w:color="auto"/>
      </w:divBdr>
    </w:div>
    <w:div w:id="969290283">
      <w:bodyDiv w:val="1"/>
      <w:marLeft w:val="0"/>
      <w:marRight w:val="0"/>
      <w:marTop w:val="0"/>
      <w:marBottom w:val="0"/>
      <w:divBdr>
        <w:top w:val="none" w:sz="0" w:space="0" w:color="auto"/>
        <w:left w:val="none" w:sz="0" w:space="0" w:color="auto"/>
        <w:bottom w:val="none" w:sz="0" w:space="0" w:color="auto"/>
        <w:right w:val="none" w:sz="0" w:space="0" w:color="auto"/>
      </w:divBdr>
    </w:div>
    <w:div w:id="986125831">
      <w:bodyDiv w:val="1"/>
      <w:marLeft w:val="0"/>
      <w:marRight w:val="0"/>
      <w:marTop w:val="0"/>
      <w:marBottom w:val="0"/>
      <w:divBdr>
        <w:top w:val="none" w:sz="0" w:space="0" w:color="auto"/>
        <w:left w:val="none" w:sz="0" w:space="0" w:color="auto"/>
        <w:bottom w:val="none" w:sz="0" w:space="0" w:color="auto"/>
        <w:right w:val="none" w:sz="0" w:space="0" w:color="auto"/>
      </w:divBdr>
    </w:div>
    <w:div w:id="1021396212">
      <w:bodyDiv w:val="1"/>
      <w:marLeft w:val="0"/>
      <w:marRight w:val="0"/>
      <w:marTop w:val="0"/>
      <w:marBottom w:val="0"/>
      <w:divBdr>
        <w:top w:val="none" w:sz="0" w:space="0" w:color="auto"/>
        <w:left w:val="none" w:sz="0" w:space="0" w:color="auto"/>
        <w:bottom w:val="none" w:sz="0" w:space="0" w:color="auto"/>
        <w:right w:val="none" w:sz="0" w:space="0" w:color="auto"/>
      </w:divBdr>
    </w:div>
    <w:div w:id="1099906342">
      <w:bodyDiv w:val="1"/>
      <w:marLeft w:val="0"/>
      <w:marRight w:val="0"/>
      <w:marTop w:val="0"/>
      <w:marBottom w:val="0"/>
      <w:divBdr>
        <w:top w:val="none" w:sz="0" w:space="0" w:color="auto"/>
        <w:left w:val="none" w:sz="0" w:space="0" w:color="auto"/>
        <w:bottom w:val="none" w:sz="0" w:space="0" w:color="auto"/>
        <w:right w:val="none" w:sz="0" w:space="0" w:color="auto"/>
      </w:divBdr>
    </w:div>
    <w:div w:id="1111048685">
      <w:bodyDiv w:val="1"/>
      <w:marLeft w:val="0"/>
      <w:marRight w:val="0"/>
      <w:marTop w:val="0"/>
      <w:marBottom w:val="0"/>
      <w:divBdr>
        <w:top w:val="none" w:sz="0" w:space="0" w:color="auto"/>
        <w:left w:val="none" w:sz="0" w:space="0" w:color="auto"/>
        <w:bottom w:val="none" w:sz="0" w:space="0" w:color="auto"/>
        <w:right w:val="none" w:sz="0" w:space="0" w:color="auto"/>
      </w:divBdr>
    </w:div>
    <w:div w:id="1150293631">
      <w:bodyDiv w:val="1"/>
      <w:marLeft w:val="0"/>
      <w:marRight w:val="0"/>
      <w:marTop w:val="0"/>
      <w:marBottom w:val="0"/>
      <w:divBdr>
        <w:top w:val="none" w:sz="0" w:space="0" w:color="auto"/>
        <w:left w:val="none" w:sz="0" w:space="0" w:color="auto"/>
        <w:bottom w:val="none" w:sz="0" w:space="0" w:color="auto"/>
        <w:right w:val="none" w:sz="0" w:space="0" w:color="auto"/>
      </w:divBdr>
    </w:div>
    <w:div w:id="1228295923">
      <w:bodyDiv w:val="1"/>
      <w:marLeft w:val="0"/>
      <w:marRight w:val="0"/>
      <w:marTop w:val="0"/>
      <w:marBottom w:val="0"/>
      <w:divBdr>
        <w:top w:val="none" w:sz="0" w:space="0" w:color="auto"/>
        <w:left w:val="none" w:sz="0" w:space="0" w:color="auto"/>
        <w:bottom w:val="none" w:sz="0" w:space="0" w:color="auto"/>
        <w:right w:val="none" w:sz="0" w:space="0" w:color="auto"/>
      </w:divBdr>
    </w:div>
    <w:div w:id="1341202915">
      <w:bodyDiv w:val="1"/>
      <w:marLeft w:val="0"/>
      <w:marRight w:val="0"/>
      <w:marTop w:val="0"/>
      <w:marBottom w:val="0"/>
      <w:divBdr>
        <w:top w:val="none" w:sz="0" w:space="0" w:color="auto"/>
        <w:left w:val="none" w:sz="0" w:space="0" w:color="auto"/>
        <w:bottom w:val="none" w:sz="0" w:space="0" w:color="auto"/>
        <w:right w:val="none" w:sz="0" w:space="0" w:color="auto"/>
      </w:divBdr>
    </w:div>
    <w:div w:id="1394424572">
      <w:bodyDiv w:val="1"/>
      <w:marLeft w:val="0"/>
      <w:marRight w:val="0"/>
      <w:marTop w:val="0"/>
      <w:marBottom w:val="0"/>
      <w:divBdr>
        <w:top w:val="none" w:sz="0" w:space="0" w:color="auto"/>
        <w:left w:val="none" w:sz="0" w:space="0" w:color="auto"/>
        <w:bottom w:val="none" w:sz="0" w:space="0" w:color="auto"/>
        <w:right w:val="none" w:sz="0" w:space="0" w:color="auto"/>
      </w:divBdr>
    </w:div>
    <w:div w:id="1410620250">
      <w:bodyDiv w:val="1"/>
      <w:marLeft w:val="0"/>
      <w:marRight w:val="0"/>
      <w:marTop w:val="0"/>
      <w:marBottom w:val="0"/>
      <w:divBdr>
        <w:top w:val="none" w:sz="0" w:space="0" w:color="auto"/>
        <w:left w:val="none" w:sz="0" w:space="0" w:color="auto"/>
        <w:bottom w:val="none" w:sz="0" w:space="0" w:color="auto"/>
        <w:right w:val="none" w:sz="0" w:space="0" w:color="auto"/>
      </w:divBdr>
    </w:div>
    <w:div w:id="1418941214">
      <w:bodyDiv w:val="1"/>
      <w:marLeft w:val="0"/>
      <w:marRight w:val="0"/>
      <w:marTop w:val="0"/>
      <w:marBottom w:val="0"/>
      <w:divBdr>
        <w:top w:val="none" w:sz="0" w:space="0" w:color="auto"/>
        <w:left w:val="none" w:sz="0" w:space="0" w:color="auto"/>
        <w:bottom w:val="none" w:sz="0" w:space="0" w:color="auto"/>
        <w:right w:val="none" w:sz="0" w:space="0" w:color="auto"/>
      </w:divBdr>
    </w:div>
    <w:div w:id="1438063796">
      <w:bodyDiv w:val="1"/>
      <w:marLeft w:val="0"/>
      <w:marRight w:val="0"/>
      <w:marTop w:val="0"/>
      <w:marBottom w:val="0"/>
      <w:divBdr>
        <w:top w:val="none" w:sz="0" w:space="0" w:color="auto"/>
        <w:left w:val="none" w:sz="0" w:space="0" w:color="auto"/>
        <w:bottom w:val="none" w:sz="0" w:space="0" w:color="auto"/>
        <w:right w:val="none" w:sz="0" w:space="0" w:color="auto"/>
      </w:divBdr>
    </w:div>
    <w:div w:id="1465392378">
      <w:bodyDiv w:val="1"/>
      <w:marLeft w:val="0"/>
      <w:marRight w:val="0"/>
      <w:marTop w:val="0"/>
      <w:marBottom w:val="0"/>
      <w:divBdr>
        <w:top w:val="none" w:sz="0" w:space="0" w:color="auto"/>
        <w:left w:val="none" w:sz="0" w:space="0" w:color="auto"/>
        <w:bottom w:val="none" w:sz="0" w:space="0" w:color="auto"/>
        <w:right w:val="none" w:sz="0" w:space="0" w:color="auto"/>
      </w:divBdr>
    </w:div>
    <w:div w:id="1473786254">
      <w:bodyDiv w:val="1"/>
      <w:marLeft w:val="0"/>
      <w:marRight w:val="0"/>
      <w:marTop w:val="0"/>
      <w:marBottom w:val="0"/>
      <w:divBdr>
        <w:top w:val="none" w:sz="0" w:space="0" w:color="auto"/>
        <w:left w:val="none" w:sz="0" w:space="0" w:color="auto"/>
        <w:bottom w:val="none" w:sz="0" w:space="0" w:color="auto"/>
        <w:right w:val="none" w:sz="0" w:space="0" w:color="auto"/>
      </w:divBdr>
    </w:div>
    <w:div w:id="1500846673">
      <w:bodyDiv w:val="1"/>
      <w:marLeft w:val="0"/>
      <w:marRight w:val="0"/>
      <w:marTop w:val="0"/>
      <w:marBottom w:val="0"/>
      <w:divBdr>
        <w:top w:val="none" w:sz="0" w:space="0" w:color="auto"/>
        <w:left w:val="none" w:sz="0" w:space="0" w:color="auto"/>
        <w:bottom w:val="none" w:sz="0" w:space="0" w:color="auto"/>
        <w:right w:val="none" w:sz="0" w:space="0" w:color="auto"/>
      </w:divBdr>
    </w:div>
    <w:div w:id="1639333940">
      <w:bodyDiv w:val="1"/>
      <w:marLeft w:val="0"/>
      <w:marRight w:val="0"/>
      <w:marTop w:val="0"/>
      <w:marBottom w:val="0"/>
      <w:divBdr>
        <w:top w:val="none" w:sz="0" w:space="0" w:color="auto"/>
        <w:left w:val="none" w:sz="0" w:space="0" w:color="auto"/>
        <w:bottom w:val="none" w:sz="0" w:space="0" w:color="auto"/>
        <w:right w:val="none" w:sz="0" w:space="0" w:color="auto"/>
      </w:divBdr>
    </w:div>
    <w:div w:id="1795907423">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19884912">
      <w:bodyDiv w:val="1"/>
      <w:marLeft w:val="0"/>
      <w:marRight w:val="0"/>
      <w:marTop w:val="0"/>
      <w:marBottom w:val="0"/>
      <w:divBdr>
        <w:top w:val="none" w:sz="0" w:space="0" w:color="auto"/>
        <w:left w:val="none" w:sz="0" w:space="0" w:color="auto"/>
        <w:bottom w:val="none" w:sz="0" w:space="0" w:color="auto"/>
        <w:right w:val="none" w:sz="0" w:space="0" w:color="auto"/>
      </w:divBdr>
    </w:div>
    <w:div w:id="1872449024">
      <w:bodyDiv w:val="1"/>
      <w:marLeft w:val="0"/>
      <w:marRight w:val="0"/>
      <w:marTop w:val="0"/>
      <w:marBottom w:val="0"/>
      <w:divBdr>
        <w:top w:val="none" w:sz="0" w:space="0" w:color="auto"/>
        <w:left w:val="none" w:sz="0" w:space="0" w:color="auto"/>
        <w:bottom w:val="none" w:sz="0" w:space="0" w:color="auto"/>
        <w:right w:val="none" w:sz="0" w:space="0" w:color="auto"/>
      </w:divBdr>
    </w:div>
    <w:div w:id="1909654560">
      <w:bodyDiv w:val="1"/>
      <w:marLeft w:val="0"/>
      <w:marRight w:val="0"/>
      <w:marTop w:val="0"/>
      <w:marBottom w:val="0"/>
      <w:divBdr>
        <w:top w:val="none" w:sz="0" w:space="0" w:color="auto"/>
        <w:left w:val="none" w:sz="0" w:space="0" w:color="auto"/>
        <w:bottom w:val="none" w:sz="0" w:space="0" w:color="auto"/>
        <w:right w:val="none" w:sz="0" w:space="0" w:color="auto"/>
      </w:divBdr>
    </w:div>
    <w:div w:id="1984431165">
      <w:bodyDiv w:val="1"/>
      <w:marLeft w:val="0"/>
      <w:marRight w:val="0"/>
      <w:marTop w:val="0"/>
      <w:marBottom w:val="0"/>
      <w:divBdr>
        <w:top w:val="none" w:sz="0" w:space="0" w:color="auto"/>
        <w:left w:val="none" w:sz="0" w:space="0" w:color="auto"/>
        <w:bottom w:val="none" w:sz="0" w:space="0" w:color="auto"/>
        <w:right w:val="none" w:sz="0" w:space="0" w:color="auto"/>
      </w:divBdr>
    </w:div>
    <w:div w:id="2048216059">
      <w:bodyDiv w:val="1"/>
      <w:marLeft w:val="0"/>
      <w:marRight w:val="0"/>
      <w:marTop w:val="0"/>
      <w:marBottom w:val="0"/>
      <w:divBdr>
        <w:top w:val="none" w:sz="0" w:space="0" w:color="auto"/>
        <w:left w:val="none" w:sz="0" w:space="0" w:color="auto"/>
        <w:bottom w:val="none" w:sz="0" w:space="0" w:color="auto"/>
        <w:right w:val="none" w:sz="0" w:space="0" w:color="auto"/>
      </w:divBdr>
    </w:div>
    <w:div w:id="2116440478">
      <w:bodyDiv w:val="1"/>
      <w:marLeft w:val="0"/>
      <w:marRight w:val="0"/>
      <w:marTop w:val="0"/>
      <w:marBottom w:val="0"/>
      <w:divBdr>
        <w:top w:val="none" w:sz="0" w:space="0" w:color="auto"/>
        <w:left w:val="none" w:sz="0" w:space="0" w:color="auto"/>
        <w:bottom w:val="none" w:sz="0" w:space="0" w:color="auto"/>
        <w:right w:val="none" w:sz="0" w:space="0" w:color="auto"/>
      </w:divBdr>
    </w:div>
    <w:div w:id="213077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NepageidaujamaR@vvkt.l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vvkt.lt" TargetMode="External"/><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vvkt.lt"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NepageidaujamaR@vvkt.lt"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vvkt.l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vvkt.lt/" TargetMode="External"/><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E7293-6C1D-4ADF-911A-9A723B74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65172</Words>
  <Characters>37149</Characters>
  <Application>Microsoft Office Word</Application>
  <DocSecurity>4</DocSecurity>
  <Lines>309</Lines>
  <Paragraphs>204</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100</vt:i4>
      </vt:variant>
    </vt:vector>
  </HeadingPairs>
  <TitlesOfParts>
    <vt:vector size="102" baseType="lpstr">
      <vt:lpstr>I PRIEDAS</vt:lpstr>
      <vt:lpstr>I PRIEDAS</vt:lpstr>
      <vt:lpstr>I PRIEDAS</vt:lpstr>
      <vt:lpstr>Venų tromboembolijos (VTE) rizika</vt:lpstr>
      <vt:lpstr>Medicininis ištyrimas ir konsultavimas</vt:lpstr>
      <vt:lpstr/>
      <vt:lpstr>Reikia atkreipti dėmesį į padidėjusią VTE riziką po gimdymo, jei vėl pradedama v</vt:lpstr>
      <vt:lpstr>Taip pat kiti nepageidaujamo poveikio atvejai, pastebėti moterims SHK vartojimo </vt:lpstr>
      <vt:lpstr/>
      <vt:lpstr/>
      <vt:lpstr/>
      <vt:lpstr/>
      <vt:lpstr/>
      <vt:lpstr/>
      <vt:lpstr/>
      <vt:lpstr/>
      <vt:lpstr/>
      <vt:lpstr/>
      <vt:lpstr/>
      <vt:lpstr/>
      <vt:lpstr/>
      <vt:lpstr/>
      <vt:lpstr/>
      <vt:lpstr/>
      <vt:lpstr/>
      <vt:lpstr/>
      <vt:lpstr/>
      <vt:lpstr/>
      <vt:lpstr/>
      <vt:lpstr/>
      <vt:lpstr/>
      <vt:lpstr/>
      <vt:lpstr>II PRIEDAS</vt:lpstr>
      <vt:lpstr/>
      <vt:lpstr>REGISTRACIJOS SĄLYGOS</vt:lpstr>
      <vt:lpstr/>
      <vt:lpstr>    A.	GAMINTOJAS (-AI), ATSAKINGAS (-I) UŽ SERIJŲ IŠLEIDIMĄ</vt:lpstr>
      <vt:lpstr>        B.	TIEKIMO IR VARTOJIMO SĄLYGOS AR APRIBOJIMAI</vt:lpstr>
      <vt:lpstr>        </vt:lpstr>
      <vt:lpstr/>
      <vt:lpstr/>
      <vt:lpstr/>
      <vt:lpstr/>
      <vt:lpstr/>
      <vt:lpstr/>
      <vt:lpstr/>
      <vt:lpstr/>
      <vt:lpstr/>
      <vt:lpstr/>
      <vt:lpstr/>
      <vt:lpstr/>
      <vt:lpstr/>
      <vt:lpstr/>
      <vt:lpstr/>
      <vt:lpstr/>
      <vt:lpstr/>
      <vt:lpstr/>
      <vt:lpstr/>
      <vt:lpstr/>
      <vt:lpstr/>
      <vt:lpstr/>
      <vt:lpstr/>
      <vt:lpstr/>
      <vt:lpstr/>
      <vt:lpstr>III PRIEDAS</vt:lpstr>
      <vt:lpstr>ŽENKLINIMAS IR PAKUOTĖS LAPELIS</vt:lpstr>
      <vt:lpstr>    INFORMACIJA ANT IŠORINĖS PAKUOTĖS</vt:lpstr>
      <vt:lpstr>    MINIMALI INFORMACIJA ANT MAŽŲ VIDINIŲ PAKUOČIŲ</vt:lpstr>
      <vt:lpstr>2.	VARTOJIMO METODAS</vt:lpstr>
      <vt:lpstr>3.	TINKAMUMO LAIKAS</vt:lpstr>
      <vt:lpstr>4.	SERIJOS NUMERIS </vt:lpstr>
      <vt:lpstr>Lot</vt:lpstr>
      <vt:lpstr>5.	KIEKIS (MASĖ, TŪRIS ARBA VIENETAI)</vt:lpstr>
      <vt:lpstr>6.	KITA</vt:lpstr>
      <vt:lpstr>    INFORMACIJA PATEIKIAMA KARTU SU IŠORINE PAKUOTE (KARTONO DĖŽUTE)</vt:lpstr>
      <vt:lpstr/>
      <vt:lpstr/>
      <vt:lpstr/>
      <vt:lpstr/>
      <vt:lpstr/>
      <vt:lpstr/>
      <vt:lpstr/>
      <vt:lpstr/>
      <vt:lpstr/>
      <vt:lpstr/>
      <vt:lpstr/>
      <vt:lpstr/>
      <vt:lpstr/>
      <vt:lpstr/>
      <vt:lpstr/>
      <vt:lpstr/>
      <vt:lpstr/>
      <vt:lpstr/>
      <vt:lpstr/>
      <vt:lpstr/>
      <vt:lpstr/>
      <vt:lpstr/>
      <vt:lpstr/>
      <vt:lpstr>Svarbūs dalykai, kuriuos reikia žinoti apie sudėtinius hormoninius kontraceptiku</vt:lpstr>
      <vt:lpstr/>
      <vt:lpstr/>
      <vt:lpstr>Kraujo krešuliai venoje</vt:lpstr>
    </vt:vector>
  </TitlesOfParts>
  <Company>VVKT</Company>
  <LinksUpToDate>false</LinksUpToDate>
  <CharactersWithSpaces>102117</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7077950</vt:i4>
      </vt:variant>
      <vt:variant>
        <vt:i4>18</vt:i4>
      </vt:variant>
      <vt:variant>
        <vt:i4>0</vt:i4>
      </vt:variant>
      <vt:variant>
        <vt:i4>5</vt:i4>
      </vt:variant>
      <vt:variant>
        <vt:lpwstr>http://www.vvkt.lt/</vt:lpwstr>
      </vt:variant>
      <vt:variant>
        <vt:lpwstr/>
      </vt:variant>
      <vt:variant>
        <vt:i4>2162708</vt:i4>
      </vt:variant>
      <vt:variant>
        <vt:i4>15</vt:i4>
      </vt:variant>
      <vt:variant>
        <vt:i4>0</vt:i4>
      </vt:variant>
      <vt:variant>
        <vt:i4>5</vt:i4>
      </vt:variant>
      <vt:variant>
        <vt:lpwstr>mailto:NepageidaujamaR@vvkt.lt</vt:lpwstr>
      </vt:variant>
      <vt:variant>
        <vt:lpwstr/>
      </vt:variant>
      <vt:variant>
        <vt:i4>7077950</vt:i4>
      </vt:variant>
      <vt:variant>
        <vt:i4>12</vt:i4>
      </vt:variant>
      <vt:variant>
        <vt:i4>0</vt:i4>
      </vt:variant>
      <vt:variant>
        <vt:i4>5</vt:i4>
      </vt:variant>
      <vt:variant>
        <vt:lpwstr>http://www.vvkt.lt/</vt:lpwstr>
      </vt:variant>
      <vt:variant>
        <vt:lpwstr/>
      </vt:variant>
      <vt:variant>
        <vt:i4>1245197</vt:i4>
      </vt:variant>
      <vt:variant>
        <vt:i4>9</vt:i4>
      </vt:variant>
      <vt:variant>
        <vt:i4>0</vt:i4>
      </vt:variant>
      <vt:variant>
        <vt:i4>5</vt:i4>
      </vt:variant>
      <vt:variant>
        <vt:lpwstr>http://www.ema.europa.eu/</vt:lpwstr>
      </vt:variant>
      <vt:variant>
        <vt:lpwstr/>
      </vt:variant>
      <vt:variant>
        <vt:i4>7077950</vt:i4>
      </vt:variant>
      <vt:variant>
        <vt:i4>6</vt:i4>
      </vt:variant>
      <vt:variant>
        <vt:i4>0</vt:i4>
      </vt:variant>
      <vt:variant>
        <vt:i4>5</vt:i4>
      </vt:variant>
      <vt:variant>
        <vt:lpwstr>http://www.vvkt.lt/</vt:lpwstr>
      </vt:variant>
      <vt:variant>
        <vt:lpwstr/>
      </vt:variant>
      <vt:variant>
        <vt:i4>2162708</vt:i4>
      </vt:variant>
      <vt:variant>
        <vt:i4>3</vt:i4>
      </vt:variant>
      <vt:variant>
        <vt:i4>0</vt:i4>
      </vt:variant>
      <vt:variant>
        <vt:i4>5</vt:i4>
      </vt:variant>
      <vt:variant>
        <vt:lpwstr>mailto:NepageidaujamaR@vvkt.lt</vt:lpwstr>
      </vt:variant>
      <vt:variant>
        <vt:lpwstr/>
      </vt:variant>
      <vt:variant>
        <vt:i4>7077950</vt:i4>
      </vt:variant>
      <vt:variant>
        <vt:i4>0</vt:i4>
      </vt:variant>
      <vt:variant>
        <vt:i4>0</vt:i4>
      </vt:variant>
      <vt:variant>
        <vt:i4>5</vt:i4>
      </vt:variant>
      <vt:variant>
        <vt:lpwstr>http://www.vvkt.lt/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PRIEDAS</dc:title>
  <dc:subject/>
  <dc:creator>Arvydas Milasius</dc:creator>
  <cp:keywords/>
  <cp:lastModifiedBy>Albina Burkauskaitė</cp:lastModifiedBy>
  <cp:revision>2</cp:revision>
  <dcterms:created xsi:type="dcterms:W3CDTF">2019-06-17T08:03:00Z</dcterms:created>
  <dcterms:modified xsi:type="dcterms:W3CDTF">2019-06-17T08:03:00Z</dcterms:modified>
</cp:coreProperties>
</file>