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8F6" w:rsidRDefault="00F918F6" w:rsidP="00F918F6">
      <w:pPr>
        <w:tabs>
          <w:tab w:val="clear" w:pos="567"/>
          <w:tab w:val="left" w:pos="720"/>
        </w:tabs>
        <w:spacing w:line="240" w:lineRule="auto"/>
        <w:jc w:val="center"/>
        <w:rPr>
          <w:rFonts w:eastAsia="SimSun"/>
          <w:b/>
          <w:szCs w:val="22"/>
          <w:lang w:val="lt-LT"/>
        </w:rPr>
      </w:pPr>
      <w:r>
        <w:rPr>
          <w:rFonts w:eastAsia="SimSun"/>
          <w:b/>
          <w:szCs w:val="22"/>
          <w:lang w:val="lt-LT"/>
        </w:rPr>
        <w:t>Pakuotės lapelis: informacija vartotojui</w:t>
      </w:r>
    </w:p>
    <w:p w:rsidR="00F918F6" w:rsidRDefault="00F918F6" w:rsidP="00F918F6">
      <w:pPr>
        <w:tabs>
          <w:tab w:val="clear" w:pos="567"/>
          <w:tab w:val="left" w:pos="720"/>
        </w:tabs>
        <w:spacing w:line="240" w:lineRule="auto"/>
        <w:jc w:val="center"/>
        <w:outlineLvl w:val="0"/>
        <w:rPr>
          <w:b/>
          <w:szCs w:val="22"/>
          <w:lang w:val="lt-LT"/>
        </w:rPr>
      </w:pPr>
    </w:p>
    <w:p w:rsidR="00F918F6" w:rsidRDefault="00F918F6" w:rsidP="00F918F6">
      <w:pPr>
        <w:numPr>
          <w:ilvl w:val="12"/>
          <w:numId w:val="0"/>
        </w:numPr>
        <w:tabs>
          <w:tab w:val="clear" w:pos="567"/>
          <w:tab w:val="left" w:pos="720"/>
        </w:tabs>
        <w:spacing w:line="240" w:lineRule="auto"/>
        <w:jc w:val="center"/>
        <w:rPr>
          <w:b/>
          <w:bCs/>
          <w:w w:val="102"/>
          <w:lang w:val="lt-LT"/>
        </w:rPr>
      </w:pPr>
      <w:proofErr w:type="spellStart"/>
      <w:r>
        <w:rPr>
          <w:b/>
          <w:szCs w:val="22"/>
          <w:lang w:val="lt-LT"/>
        </w:rPr>
        <w:t>Dotagraf</w:t>
      </w:r>
      <w:proofErr w:type="spellEnd"/>
      <w:r>
        <w:rPr>
          <w:b/>
          <w:szCs w:val="22"/>
          <w:lang w:val="lt-LT"/>
        </w:rPr>
        <w:t xml:space="preserve"> 0,5 </w:t>
      </w:r>
      <w:proofErr w:type="spellStart"/>
      <w:r>
        <w:rPr>
          <w:b/>
          <w:szCs w:val="22"/>
          <w:lang w:val="lt-LT"/>
        </w:rPr>
        <w:t>mmol</w:t>
      </w:r>
      <w:proofErr w:type="spellEnd"/>
      <w:r>
        <w:rPr>
          <w:b/>
          <w:szCs w:val="22"/>
          <w:lang w:val="lt-LT"/>
        </w:rPr>
        <w:t>/ml injekcinis tirpalas</w:t>
      </w:r>
    </w:p>
    <w:p w:rsidR="00F918F6" w:rsidRDefault="00F918F6" w:rsidP="00F918F6">
      <w:pPr>
        <w:numPr>
          <w:ilvl w:val="12"/>
          <w:numId w:val="0"/>
        </w:numPr>
        <w:tabs>
          <w:tab w:val="clear" w:pos="567"/>
          <w:tab w:val="left" w:pos="720"/>
        </w:tabs>
        <w:spacing w:line="240" w:lineRule="auto"/>
        <w:jc w:val="center"/>
        <w:rPr>
          <w:b/>
          <w:bCs/>
          <w:szCs w:val="22"/>
          <w:lang w:val="lt-LT"/>
        </w:rPr>
      </w:pPr>
    </w:p>
    <w:p w:rsidR="00F918F6" w:rsidRDefault="00F918F6" w:rsidP="00F918F6">
      <w:pPr>
        <w:numPr>
          <w:ilvl w:val="12"/>
          <w:numId w:val="0"/>
        </w:numPr>
        <w:tabs>
          <w:tab w:val="clear" w:pos="567"/>
          <w:tab w:val="left" w:pos="720"/>
        </w:tabs>
        <w:spacing w:line="240" w:lineRule="auto"/>
        <w:jc w:val="center"/>
        <w:rPr>
          <w:szCs w:val="22"/>
          <w:lang w:val="lt-LT"/>
        </w:rPr>
      </w:pPr>
      <w:proofErr w:type="spellStart"/>
      <w:r>
        <w:rPr>
          <w:szCs w:val="22"/>
          <w:lang w:val="lt-LT"/>
        </w:rPr>
        <w:t>gadotero</w:t>
      </w:r>
      <w:proofErr w:type="spellEnd"/>
      <w:r>
        <w:rPr>
          <w:szCs w:val="22"/>
          <w:lang w:val="lt-LT"/>
        </w:rPr>
        <w:t xml:space="preserve"> rūgštis</w:t>
      </w:r>
    </w:p>
    <w:p w:rsidR="00F918F6" w:rsidRDefault="00F918F6" w:rsidP="00F918F6">
      <w:pPr>
        <w:tabs>
          <w:tab w:val="clear" w:pos="567"/>
          <w:tab w:val="left" w:pos="720"/>
        </w:tabs>
        <w:spacing w:line="240" w:lineRule="auto"/>
        <w:jc w:val="center"/>
        <w:rPr>
          <w:szCs w:val="22"/>
          <w:lang w:val="lt-LT"/>
        </w:rPr>
      </w:pPr>
    </w:p>
    <w:p w:rsidR="00F918F6" w:rsidRDefault="00F918F6" w:rsidP="00F918F6">
      <w:pPr>
        <w:tabs>
          <w:tab w:val="clear" w:pos="567"/>
          <w:tab w:val="left" w:pos="720"/>
        </w:tabs>
        <w:suppressAutoHyphens/>
        <w:spacing w:line="240" w:lineRule="auto"/>
        <w:rPr>
          <w:szCs w:val="22"/>
          <w:lang w:val="lt-LT"/>
        </w:rPr>
      </w:pPr>
      <w:r>
        <w:rPr>
          <w:b/>
          <w:szCs w:val="22"/>
          <w:lang w:val="lt-LT"/>
        </w:rPr>
        <w:t>Atidžiai perskaitykite visą šį lapelį, prieš pradėdami vartoti vaistą, nes jame pateikiama Jums svarbi informacija.</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Neišmeskite šio lapelio, nes vėl gali prireikti jį perskaityti.</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Jeigu kiltų daugiau klausimų, kreipkitės į gydytoją arba radiologą.</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Jeigu pasireiškė šalutinis poveikis (net jeigu jis šiame lapelyje nenurodytas), kreipkitės į gydytoją, radiologą arba vaistininką. Žr. 4 skyrių.</w:t>
      </w:r>
    </w:p>
    <w:p w:rsidR="00F918F6" w:rsidRDefault="00F918F6" w:rsidP="00F918F6">
      <w:pPr>
        <w:tabs>
          <w:tab w:val="clear" w:pos="567"/>
          <w:tab w:val="left" w:pos="709"/>
        </w:tabs>
        <w:spacing w:line="240" w:lineRule="auto"/>
        <w:ind w:right="-2"/>
        <w:rPr>
          <w:szCs w:val="22"/>
          <w:lang w:val="lt-LT"/>
        </w:rPr>
      </w:pPr>
    </w:p>
    <w:p w:rsidR="00F918F6" w:rsidRDefault="00F918F6" w:rsidP="00F918F6">
      <w:p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outlineLvl w:val="0"/>
        <w:rPr>
          <w:szCs w:val="22"/>
          <w:lang w:val="lt-LT"/>
        </w:rPr>
      </w:pPr>
      <w:r>
        <w:rPr>
          <w:b/>
          <w:szCs w:val="22"/>
          <w:lang w:val="lt-LT"/>
        </w:rPr>
        <w:t>Apie ką rašoma šiame lapelyje?</w:t>
      </w:r>
    </w:p>
    <w:p w:rsidR="00F918F6" w:rsidRDefault="00F918F6" w:rsidP="00F918F6">
      <w:pPr>
        <w:numPr>
          <w:ilvl w:val="12"/>
          <w:numId w:val="0"/>
        </w:numPr>
        <w:spacing w:line="240" w:lineRule="auto"/>
        <w:ind w:right="-28"/>
        <w:rPr>
          <w:szCs w:val="22"/>
          <w:lang w:val="lt-LT"/>
        </w:rPr>
      </w:pPr>
      <w:r>
        <w:rPr>
          <w:szCs w:val="22"/>
          <w:lang w:val="lt-LT"/>
        </w:rPr>
        <w:t>1.</w:t>
      </w:r>
      <w:r>
        <w:rPr>
          <w:szCs w:val="22"/>
          <w:lang w:val="lt-LT"/>
        </w:rPr>
        <w:tab/>
        <w:t xml:space="preserve">Kas yra </w:t>
      </w:r>
      <w:proofErr w:type="spellStart"/>
      <w:r>
        <w:rPr>
          <w:szCs w:val="22"/>
          <w:lang w:val="lt-LT"/>
        </w:rPr>
        <w:t>Dotagraf</w:t>
      </w:r>
      <w:proofErr w:type="spellEnd"/>
      <w:r>
        <w:rPr>
          <w:szCs w:val="22"/>
          <w:lang w:val="lt-LT"/>
        </w:rPr>
        <w:t xml:space="preserve"> ir kam jis vartojamas</w:t>
      </w:r>
    </w:p>
    <w:p w:rsidR="00F918F6" w:rsidRDefault="00F918F6" w:rsidP="00F918F6">
      <w:pPr>
        <w:numPr>
          <w:ilvl w:val="12"/>
          <w:numId w:val="0"/>
        </w:numPr>
        <w:spacing w:line="240" w:lineRule="auto"/>
        <w:ind w:right="-28"/>
        <w:rPr>
          <w:szCs w:val="22"/>
          <w:lang w:val="lt-LT"/>
        </w:rPr>
      </w:pPr>
      <w:r>
        <w:rPr>
          <w:szCs w:val="22"/>
          <w:lang w:val="lt-LT"/>
        </w:rPr>
        <w:t>2.</w:t>
      </w:r>
      <w:r>
        <w:rPr>
          <w:szCs w:val="22"/>
          <w:lang w:val="lt-LT"/>
        </w:rPr>
        <w:tab/>
        <w:t xml:space="preserve">Kas žinotina prieš vartojant </w:t>
      </w:r>
      <w:proofErr w:type="spellStart"/>
      <w:r>
        <w:rPr>
          <w:szCs w:val="22"/>
          <w:lang w:val="lt-LT"/>
        </w:rPr>
        <w:t>Dotagraf</w:t>
      </w:r>
      <w:proofErr w:type="spellEnd"/>
    </w:p>
    <w:p w:rsidR="00F918F6" w:rsidRDefault="00F918F6" w:rsidP="00F918F6">
      <w:pPr>
        <w:numPr>
          <w:ilvl w:val="12"/>
          <w:numId w:val="0"/>
        </w:numPr>
        <w:spacing w:line="240" w:lineRule="auto"/>
        <w:ind w:right="-28"/>
        <w:rPr>
          <w:szCs w:val="22"/>
          <w:lang w:val="lt-LT"/>
        </w:rPr>
      </w:pPr>
      <w:r>
        <w:rPr>
          <w:szCs w:val="22"/>
          <w:lang w:val="lt-LT"/>
        </w:rPr>
        <w:t>3.</w:t>
      </w:r>
      <w:r>
        <w:rPr>
          <w:szCs w:val="22"/>
          <w:lang w:val="lt-LT"/>
        </w:rPr>
        <w:tab/>
        <w:t xml:space="preserve">Kaip vartoti </w:t>
      </w:r>
      <w:proofErr w:type="spellStart"/>
      <w:r>
        <w:rPr>
          <w:szCs w:val="22"/>
          <w:lang w:val="lt-LT"/>
        </w:rPr>
        <w:t>Dotagraf</w:t>
      </w:r>
      <w:proofErr w:type="spellEnd"/>
    </w:p>
    <w:p w:rsidR="00F918F6" w:rsidRDefault="00F918F6" w:rsidP="00F918F6">
      <w:pPr>
        <w:numPr>
          <w:ilvl w:val="12"/>
          <w:numId w:val="0"/>
        </w:numPr>
        <w:spacing w:line="240" w:lineRule="auto"/>
        <w:ind w:right="-28"/>
        <w:rPr>
          <w:szCs w:val="22"/>
          <w:lang w:val="lt-LT"/>
        </w:rPr>
      </w:pPr>
      <w:r>
        <w:rPr>
          <w:szCs w:val="22"/>
          <w:lang w:val="lt-LT"/>
        </w:rPr>
        <w:t>4.</w:t>
      </w:r>
      <w:r>
        <w:rPr>
          <w:szCs w:val="22"/>
          <w:lang w:val="lt-LT"/>
        </w:rPr>
        <w:tab/>
        <w:t>Galimas šalutinis poveikis</w:t>
      </w:r>
    </w:p>
    <w:p w:rsidR="00F918F6" w:rsidRDefault="00F918F6" w:rsidP="00F918F6">
      <w:pPr>
        <w:numPr>
          <w:ilvl w:val="0"/>
          <w:numId w:val="2"/>
        </w:numPr>
        <w:spacing w:line="240" w:lineRule="auto"/>
        <w:ind w:right="-28"/>
        <w:rPr>
          <w:szCs w:val="22"/>
          <w:lang w:val="lt-LT"/>
        </w:rPr>
      </w:pPr>
      <w:r>
        <w:rPr>
          <w:szCs w:val="22"/>
          <w:lang w:val="lt-LT"/>
        </w:rPr>
        <w:t xml:space="preserve">Kaip laikyti </w:t>
      </w:r>
      <w:proofErr w:type="spellStart"/>
      <w:r>
        <w:rPr>
          <w:szCs w:val="22"/>
          <w:lang w:val="lt-LT"/>
        </w:rPr>
        <w:t>Dotagraf</w:t>
      </w:r>
      <w:proofErr w:type="spellEnd"/>
    </w:p>
    <w:p w:rsidR="00F918F6" w:rsidRDefault="00F918F6" w:rsidP="00F918F6">
      <w:pPr>
        <w:spacing w:line="240" w:lineRule="auto"/>
        <w:ind w:right="-28"/>
        <w:rPr>
          <w:szCs w:val="22"/>
          <w:lang w:val="lt-LT"/>
        </w:rPr>
      </w:pPr>
      <w:r>
        <w:rPr>
          <w:szCs w:val="22"/>
          <w:lang w:val="lt-LT"/>
        </w:rPr>
        <w:t>6.</w:t>
      </w:r>
      <w:r>
        <w:rPr>
          <w:szCs w:val="22"/>
          <w:lang w:val="lt-LT"/>
        </w:rPr>
        <w:tab/>
        <w:t>Pakuotės turinys ir kita informacija</w:t>
      </w:r>
    </w:p>
    <w:p w:rsidR="00F918F6" w:rsidRDefault="00F918F6" w:rsidP="00F918F6">
      <w:pPr>
        <w:numPr>
          <w:ilvl w:val="12"/>
          <w:numId w:val="0"/>
        </w:numPr>
        <w:tabs>
          <w:tab w:val="clear" w:pos="567"/>
          <w:tab w:val="left" w:pos="720"/>
        </w:tabs>
        <w:spacing w:line="240" w:lineRule="auto"/>
        <w:rPr>
          <w:szCs w:val="22"/>
          <w:lang w:val="lt-LT"/>
        </w:rPr>
      </w:pPr>
    </w:p>
    <w:p w:rsidR="00F918F6" w:rsidRDefault="00F918F6" w:rsidP="00F918F6">
      <w:pPr>
        <w:numPr>
          <w:ilvl w:val="12"/>
          <w:numId w:val="0"/>
        </w:numPr>
        <w:tabs>
          <w:tab w:val="clear" w:pos="567"/>
          <w:tab w:val="left" w:pos="720"/>
        </w:tabs>
        <w:spacing w:line="240" w:lineRule="auto"/>
        <w:rPr>
          <w:szCs w:val="22"/>
          <w:lang w:val="lt-LT"/>
        </w:rPr>
      </w:pPr>
    </w:p>
    <w:p w:rsidR="00F918F6" w:rsidRDefault="00F918F6" w:rsidP="00F918F6">
      <w:pPr>
        <w:numPr>
          <w:ilvl w:val="0"/>
          <w:numId w:val="3"/>
        </w:numPr>
        <w:tabs>
          <w:tab w:val="clear" w:pos="570"/>
          <w:tab w:val="left" w:pos="720"/>
        </w:tabs>
        <w:spacing w:line="240" w:lineRule="auto"/>
        <w:ind w:right="-2"/>
        <w:rPr>
          <w:b/>
          <w:szCs w:val="22"/>
          <w:lang w:val="lt-LT"/>
        </w:rPr>
      </w:pPr>
      <w:r>
        <w:rPr>
          <w:b/>
          <w:szCs w:val="22"/>
          <w:lang w:val="lt-LT"/>
        </w:rPr>
        <w:t xml:space="preserve">Kas yra </w:t>
      </w:r>
      <w:proofErr w:type="spellStart"/>
      <w:r>
        <w:rPr>
          <w:b/>
          <w:szCs w:val="22"/>
          <w:lang w:val="lt-LT"/>
        </w:rPr>
        <w:t>Dotagraf</w:t>
      </w:r>
      <w:proofErr w:type="spellEnd"/>
      <w:r>
        <w:rPr>
          <w:b/>
          <w:szCs w:val="22"/>
          <w:lang w:val="lt-LT"/>
        </w:rPr>
        <w:t xml:space="preserve"> ir kam jis vartojamas</w:t>
      </w:r>
    </w:p>
    <w:p w:rsidR="00F918F6" w:rsidRDefault="00F918F6" w:rsidP="00F918F6">
      <w:pPr>
        <w:tabs>
          <w:tab w:val="clear" w:pos="567"/>
          <w:tab w:val="left" w:pos="720"/>
        </w:tabs>
        <w:spacing w:line="240" w:lineRule="auto"/>
        <w:rPr>
          <w:szCs w:val="22"/>
          <w:lang w:val="lt-LT"/>
        </w:rPr>
      </w:pPr>
    </w:p>
    <w:p w:rsidR="00F918F6" w:rsidRDefault="00F918F6" w:rsidP="00F918F6">
      <w:pPr>
        <w:numPr>
          <w:ilvl w:val="12"/>
          <w:numId w:val="0"/>
        </w:numPr>
        <w:tabs>
          <w:tab w:val="clear" w:pos="567"/>
          <w:tab w:val="left" w:pos="720"/>
        </w:tabs>
        <w:spacing w:line="240" w:lineRule="auto"/>
        <w:rPr>
          <w:szCs w:val="22"/>
          <w:lang w:val="lt-LT"/>
        </w:rPr>
      </w:pPr>
      <w:proofErr w:type="spellStart"/>
      <w:r>
        <w:rPr>
          <w:szCs w:val="22"/>
          <w:lang w:val="lt-LT"/>
        </w:rPr>
        <w:t>Dotagraf</w:t>
      </w:r>
      <w:proofErr w:type="spellEnd"/>
      <w:r>
        <w:rPr>
          <w:szCs w:val="22"/>
          <w:lang w:val="lt-LT"/>
        </w:rPr>
        <w:t xml:space="preserve"> yra kontrastinis preparatas, kurio sudėtyje yra </w:t>
      </w:r>
      <w:proofErr w:type="spellStart"/>
      <w:r>
        <w:rPr>
          <w:szCs w:val="22"/>
          <w:lang w:val="lt-LT"/>
        </w:rPr>
        <w:t>gadotero</w:t>
      </w:r>
      <w:proofErr w:type="spellEnd"/>
      <w:r>
        <w:rPr>
          <w:szCs w:val="22"/>
          <w:lang w:val="lt-LT"/>
        </w:rPr>
        <w:t xml:space="preserve"> rūgšties. Jis vartojamas tik diagnostikai.</w:t>
      </w:r>
    </w:p>
    <w:p w:rsidR="00F918F6" w:rsidRDefault="00F918F6" w:rsidP="00F918F6">
      <w:pPr>
        <w:numPr>
          <w:ilvl w:val="12"/>
          <w:numId w:val="0"/>
        </w:numPr>
        <w:tabs>
          <w:tab w:val="clear" w:pos="567"/>
          <w:tab w:val="left" w:pos="720"/>
        </w:tabs>
        <w:spacing w:line="240" w:lineRule="auto"/>
        <w:rPr>
          <w:szCs w:val="22"/>
          <w:lang w:val="lt-LT"/>
        </w:rPr>
      </w:pPr>
    </w:p>
    <w:p w:rsidR="00F918F6" w:rsidRDefault="00F918F6" w:rsidP="00F918F6">
      <w:pPr>
        <w:numPr>
          <w:ilvl w:val="12"/>
          <w:numId w:val="0"/>
        </w:numPr>
        <w:tabs>
          <w:tab w:val="clear" w:pos="567"/>
          <w:tab w:val="left" w:pos="720"/>
        </w:tabs>
        <w:spacing w:line="240" w:lineRule="auto"/>
        <w:rPr>
          <w:szCs w:val="22"/>
          <w:lang w:val="lt-LT"/>
        </w:rPr>
      </w:pPr>
      <w:proofErr w:type="spellStart"/>
      <w:r>
        <w:rPr>
          <w:szCs w:val="22"/>
          <w:lang w:val="lt-LT"/>
        </w:rPr>
        <w:t>Dotagraf</w:t>
      </w:r>
      <w:proofErr w:type="spellEnd"/>
      <w:r>
        <w:rPr>
          <w:szCs w:val="22"/>
          <w:lang w:val="lt-LT"/>
        </w:rPr>
        <w:t xml:space="preserve"> vartojamas kontrastui sustiprinti, atliekant magnetinio rezonanso tyrimą (MRT). Toks kontrasto sustiprinimas suteikia galimybę geriau įvertinti:</w:t>
      </w:r>
    </w:p>
    <w:p w:rsidR="00F918F6" w:rsidRDefault="00F918F6" w:rsidP="00F918F6">
      <w:pPr>
        <w:numPr>
          <w:ilvl w:val="12"/>
          <w:numId w:val="0"/>
        </w:numPr>
        <w:tabs>
          <w:tab w:val="clear" w:pos="567"/>
          <w:tab w:val="left" w:pos="720"/>
        </w:tabs>
        <w:spacing w:line="240" w:lineRule="auto"/>
        <w:rPr>
          <w:szCs w:val="22"/>
          <w:lang w:val="lt-LT"/>
        </w:rPr>
      </w:pPr>
    </w:p>
    <w:p w:rsidR="00F918F6" w:rsidRPr="006F2CD2" w:rsidRDefault="00F918F6" w:rsidP="00F918F6">
      <w:pPr>
        <w:numPr>
          <w:ilvl w:val="12"/>
          <w:numId w:val="0"/>
        </w:numPr>
        <w:tabs>
          <w:tab w:val="clear" w:pos="567"/>
          <w:tab w:val="left" w:pos="720"/>
        </w:tabs>
        <w:spacing w:line="240" w:lineRule="auto"/>
        <w:rPr>
          <w:i/>
          <w:szCs w:val="22"/>
          <w:lang w:val="lt-LT"/>
        </w:rPr>
      </w:pPr>
      <w:proofErr w:type="spellStart"/>
      <w:r w:rsidRPr="006F2CD2">
        <w:rPr>
          <w:i/>
          <w:szCs w:val="22"/>
          <w:lang w:val="lt-LT"/>
        </w:rPr>
        <w:t>Suaugisiesiems</w:t>
      </w:r>
      <w:proofErr w:type="spellEnd"/>
      <w:r w:rsidRPr="006F2CD2">
        <w:rPr>
          <w:i/>
          <w:szCs w:val="22"/>
          <w:lang w:val="lt-LT"/>
        </w:rPr>
        <w:t xml:space="preserve"> ir vaikams</w:t>
      </w:r>
      <w:r>
        <w:rPr>
          <w:i/>
          <w:szCs w:val="22"/>
          <w:lang w:val="lt-LT"/>
        </w:rPr>
        <w:t>(0–</w:t>
      </w:r>
      <w:r w:rsidRPr="003873CB">
        <w:rPr>
          <w:i/>
          <w:szCs w:val="22"/>
          <w:lang w:val="lt-LT"/>
        </w:rPr>
        <w:t>18 metų</w:t>
      </w:r>
      <w:r>
        <w:rPr>
          <w:i/>
          <w:szCs w:val="22"/>
          <w:lang w:val="lt-LT"/>
        </w:rPr>
        <w:t>)</w:t>
      </w:r>
    </w:p>
    <w:p w:rsidR="00F918F6" w:rsidRDefault="00F918F6" w:rsidP="00F918F6">
      <w:pPr>
        <w:numPr>
          <w:ilvl w:val="0"/>
          <w:numId w:val="1"/>
        </w:numPr>
        <w:tabs>
          <w:tab w:val="clear" w:pos="567"/>
          <w:tab w:val="clear" w:pos="720"/>
          <w:tab w:val="left" w:pos="540"/>
        </w:tabs>
        <w:spacing w:line="240" w:lineRule="auto"/>
        <w:ind w:left="540" w:right="-2" w:hanging="540"/>
        <w:rPr>
          <w:szCs w:val="22"/>
          <w:lang w:val="lt-LT"/>
        </w:rPr>
      </w:pPr>
      <w:r>
        <w:rPr>
          <w:szCs w:val="22"/>
          <w:lang w:val="lt-LT"/>
        </w:rPr>
        <w:t>Centrinės nervų sistemos, įskaitant galvos smegenų, nugaros smegenų ir aplinkinių audinių defektus (pažeidimus);</w:t>
      </w:r>
    </w:p>
    <w:p w:rsidR="00F918F6" w:rsidRDefault="00F918F6" w:rsidP="00F918F6">
      <w:pPr>
        <w:numPr>
          <w:ilvl w:val="0"/>
          <w:numId w:val="1"/>
        </w:numPr>
        <w:tabs>
          <w:tab w:val="clear" w:pos="567"/>
          <w:tab w:val="clear" w:pos="720"/>
          <w:tab w:val="left" w:pos="540"/>
        </w:tabs>
        <w:spacing w:line="240" w:lineRule="auto"/>
        <w:ind w:left="540" w:right="-2" w:hanging="540"/>
        <w:rPr>
          <w:szCs w:val="22"/>
          <w:lang w:val="lt-LT"/>
        </w:rPr>
      </w:pPr>
      <w:r>
        <w:rPr>
          <w:szCs w:val="22"/>
          <w:lang w:val="lt-LT"/>
        </w:rPr>
        <w:t>Viso kūno – kepenų, inkstų, kasos, dubens, plaučių, širdies, krūties, skeleto ir raumenų sistemos defektus (pažeidimus).</w:t>
      </w:r>
    </w:p>
    <w:p w:rsidR="00F918F6" w:rsidRPr="00636BA4" w:rsidRDefault="00F918F6" w:rsidP="00F918F6">
      <w:pPr>
        <w:tabs>
          <w:tab w:val="clear" w:pos="567"/>
        </w:tabs>
        <w:spacing w:line="240" w:lineRule="auto"/>
        <w:ind w:right="-2"/>
        <w:rPr>
          <w:szCs w:val="22"/>
          <w:lang w:val="lt-LT"/>
        </w:rPr>
      </w:pPr>
    </w:p>
    <w:p w:rsidR="00F918F6" w:rsidRPr="006F2CD2" w:rsidRDefault="00F918F6" w:rsidP="00F918F6">
      <w:pPr>
        <w:tabs>
          <w:tab w:val="clear" w:pos="567"/>
        </w:tabs>
        <w:spacing w:line="240" w:lineRule="auto"/>
        <w:ind w:right="-2"/>
        <w:rPr>
          <w:i/>
          <w:szCs w:val="22"/>
          <w:lang w:val="lt-LT"/>
        </w:rPr>
      </w:pPr>
      <w:r w:rsidRPr="00CF0375">
        <w:rPr>
          <w:i/>
          <w:szCs w:val="22"/>
          <w:lang w:val="lt-LT"/>
        </w:rPr>
        <w:t>Suaugusiesiems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arterijų, išskyrus širdies vainikinių arterijų, defektus (pažeidimus) ir susiaurėjimą (stenozę) – magnetinio rezonanso angiografija.</w:t>
      </w:r>
    </w:p>
    <w:p w:rsidR="00F918F6" w:rsidRDefault="00F918F6" w:rsidP="00F918F6">
      <w:pPr>
        <w:tabs>
          <w:tab w:val="clear" w:pos="567"/>
          <w:tab w:val="left" w:pos="720"/>
        </w:tabs>
        <w:spacing w:line="240" w:lineRule="auto"/>
        <w:rPr>
          <w:rFonts w:eastAsia="SimSun"/>
          <w:szCs w:val="22"/>
          <w:lang w:val="lt-LT" w:eastAsia="zh-CN"/>
        </w:rPr>
      </w:pPr>
    </w:p>
    <w:p w:rsidR="00F918F6" w:rsidRDefault="00F918F6" w:rsidP="00F918F6">
      <w:pPr>
        <w:tabs>
          <w:tab w:val="clear" w:pos="567"/>
          <w:tab w:val="left" w:pos="720"/>
        </w:tabs>
        <w:spacing w:line="240" w:lineRule="auto"/>
        <w:rPr>
          <w:rFonts w:eastAsia="SimSun"/>
          <w:szCs w:val="22"/>
          <w:lang w:val="lt-LT" w:eastAsia="zh-CN"/>
        </w:rPr>
      </w:pPr>
    </w:p>
    <w:p w:rsidR="00F918F6" w:rsidRDefault="00F918F6" w:rsidP="00F918F6">
      <w:pPr>
        <w:numPr>
          <w:ilvl w:val="0"/>
          <w:numId w:val="4"/>
        </w:numPr>
        <w:tabs>
          <w:tab w:val="clear" w:pos="570"/>
          <w:tab w:val="left" w:pos="720"/>
        </w:tabs>
        <w:spacing w:line="240" w:lineRule="auto"/>
        <w:ind w:right="-2"/>
        <w:rPr>
          <w:b/>
          <w:szCs w:val="22"/>
          <w:lang w:val="lt-LT"/>
        </w:rPr>
      </w:pPr>
      <w:r>
        <w:rPr>
          <w:b/>
          <w:szCs w:val="22"/>
          <w:lang w:val="lt-LT"/>
        </w:rPr>
        <w:t xml:space="preserve">Kas žinotina prieš vartojant </w:t>
      </w:r>
      <w:proofErr w:type="spellStart"/>
      <w:r>
        <w:rPr>
          <w:b/>
          <w:szCs w:val="22"/>
          <w:lang w:val="lt-LT"/>
        </w:rPr>
        <w:t>Dotagraf</w:t>
      </w:r>
      <w:proofErr w:type="spellEnd"/>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outlineLvl w:val="3"/>
        <w:rPr>
          <w:b/>
          <w:bCs/>
          <w:szCs w:val="22"/>
          <w:lang w:val="lt-LT"/>
        </w:rPr>
      </w:pPr>
      <w:proofErr w:type="spellStart"/>
      <w:r>
        <w:rPr>
          <w:b/>
          <w:bCs/>
          <w:szCs w:val="22"/>
          <w:lang w:val="lt-LT"/>
        </w:rPr>
        <w:t>Dotagraf</w:t>
      </w:r>
      <w:proofErr w:type="spellEnd"/>
      <w:r>
        <w:rPr>
          <w:b/>
          <w:bCs/>
          <w:szCs w:val="22"/>
          <w:lang w:val="lt-LT"/>
        </w:rPr>
        <w:t xml:space="preserve"> vartoti </w:t>
      </w:r>
      <w:r>
        <w:rPr>
          <w:b/>
          <w:bCs/>
          <w:szCs w:val="22"/>
          <w:u w:val="single"/>
          <w:lang w:val="lt-LT"/>
        </w:rPr>
        <w:t>NEGALIMA</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jeigu yra alergija veikliajai medžiagai arba bet kuriai pagalbinei šio vaisto medžiagai (jos išvardytos 6 skyriuje);</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 xml:space="preserve">jeigu esate alergiški vaistams, kurių sudėtyje yra </w:t>
      </w:r>
      <w:proofErr w:type="spellStart"/>
      <w:r>
        <w:rPr>
          <w:szCs w:val="22"/>
          <w:lang w:val="lt-LT"/>
        </w:rPr>
        <w:t>gadolinio</w:t>
      </w:r>
      <w:proofErr w:type="spellEnd"/>
      <w:r>
        <w:rPr>
          <w:szCs w:val="22"/>
          <w:lang w:val="lt-LT"/>
        </w:rPr>
        <w:t xml:space="preserve"> (pavyzdžiui, kitiems kontrastiniams preparatams, naudojamiems atliekant magnetinio rezonanso tyrimą).</w:t>
      </w:r>
    </w:p>
    <w:p w:rsidR="00F918F6" w:rsidRDefault="00F918F6" w:rsidP="00F918F6">
      <w:pPr>
        <w:tabs>
          <w:tab w:val="clear" w:pos="567"/>
          <w:tab w:val="left" w:pos="720"/>
        </w:tabs>
        <w:spacing w:line="240" w:lineRule="auto"/>
        <w:rPr>
          <w:szCs w:val="22"/>
          <w:lang w:val="lt-LT"/>
        </w:rPr>
      </w:pPr>
    </w:p>
    <w:p w:rsidR="00F918F6" w:rsidRDefault="00F918F6" w:rsidP="00F918F6">
      <w:pPr>
        <w:keepNext/>
        <w:numPr>
          <w:ilvl w:val="12"/>
          <w:numId w:val="0"/>
        </w:numPr>
        <w:tabs>
          <w:tab w:val="clear" w:pos="567"/>
          <w:tab w:val="left" w:pos="720"/>
        </w:tabs>
        <w:spacing w:line="240" w:lineRule="auto"/>
        <w:rPr>
          <w:b/>
          <w:szCs w:val="22"/>
          <w:lang w:val="lt-LT"/>
        </w:rPr>
      </w:pPr>
      <w:r>
        <w:rPr>
          <w:b/>
          <w:szCs w:val="22"/>
          <w:lang w:val="lt-LT"/>
        </w:rPr>
        <w:t>Įspėjimai ir atsargumo priemonės</w:t>
      </w:r>
    </w:p>
    <w:p w:rsidR="00F918F6" w:rsidRDefault="00F918F6" w:rsidP="00F918F6">
      <w:pPr>
        <w:keepNext/>
        <w:numPr>
          <w:ilvl w:val="12"/>
          <w:numId w:val="0"/>
        </w:numPr>
        <w:tabs>
          <w:tab w:val="clear" w:pos="567"/>
          <w:tab w:val="left" w:pos="720"/>
        </w:tabs>
        <w:spacing w:line="240" w:lineRule="auto"/>
        <w:outlineLvl w:val="0"/>
        <w:rPr>
          <w:bCs/>
          <w:szCs w:val="22"/>
          <w:lang w:val="lt-LT"/>
        </w:rPr>
      </w:pPr>
      <w:r>
        <w:rPr>
          <w:szCs w:val="22"/>
          <w:lang w:val="lt-LT"/>
        </w:rPr>
        <w:t>Pasakykite gydytojui ar radiologui, jeigu:</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praeityje atliekant tyrimą, Jums pasireiškė reakcija kontrastinei medžiagai,</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sergate astma,</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lastRenderedPageBreak/>
        <w:t>praeityje Jums buvo alergija (pavyzdžiui, alergija jūros produktams, dilgėlinė, šienligė),</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 xml:space="preserve">vartojate beta </w:t>
      </w:r>
      <w:proofErr w:type="spellStart"/>
      <w:r>
        <w:rPr>
          <w:szCs w:val="22"/>
          <w:lang w:val="lt-LT"/>
        </w:rPr>
        <w:t>adrenoblokatorių</w:t>
      </w:r>
      <w:proofErr w:type="spellEnd"/>
      <w:r>
        <w:rPr>
          <w:szCs w:val="22"/>
          <w:lang w:val="lt-LT"/>
        </w:rPr>
        <w:t xml:space="preserve"> (vaistų nuo širdies ir kraujospūdžio sutrikimų, pavyzdžiui, </w:t>
      </w:r>
      <w:proofErr w:type="spellStart"/>
      <w:r>
        <w:rPr>
          <w:szCs w:val="22"/>
          <w:lang w:val="lt-LT"/>
        </w:rPr>
        <w:t>metoprololio</w:t>
      </w:r>
      <w:proofErr w:type="spellEnd"/>
      <w:r>
        <w:rPr>
          <w:szCs w:val="22"/>
          <w:lang w:val="lt-LT"/>
        </w:rPr>
        <w:t>),</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Jūsų inkstų veikla sutrikusi,</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Jums neseniai atlikta kepenų persodinimo operacija arba tokia operacija Jums yra planuojama,</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sergate širdies ar kraujagyslių liga,</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Jums buvo traukulių arba gydotės nuo epilepsijos.</w:t>
      </w:r>
    </w:p>
    <w:p w:rsidR="00F918F6" w:rsidRDefault="00F918F6" w:rsidP="00F918F6">
      <w:pPr>
        <w:tabs>
          <w:tab w:val="clear" w:pos="567"/>
          <w:tab w:val="left" w:pos="720"/>
        </w:tabs>
        <w:spacing w:line="240" w:lineRule="auto"/>
        <w:rPr>
          <w:rFonts w:eastAsia="MS Mincho"/>
          <w:color w:val="000000"/>
          <w:szCs w:val="22"/>
          <w:lang w:val="lt-LT" w:eastAsia="zh-CN"/>
        </w:rPr>
      </w:pPr>
    </w:p>
    <w:p w:rsidR="00F918F6" w:rsidRDefault="00F918F6" w:rsidP="00F918F6">
      <w:pPr>
        <w:tabs>
          <w:tab w:val="clear" w:pos="567"/>
          <w:tab w:val="left" w:pos="720"/>
        </w:tabs>
        <w:spacing w:line="240" w:lineRule="auto"/>
        <w:rPr>
          <w:rFonts w:eastAsia="SimSun"/>
          <w:szCs w:val="22"/>
          <w:lang w:val="lt-LT" w:eastAsia="zh-CN"/>
        </w:rPr>
      </w:pPr>
      <w:r>
        <w:rPr>
          <w:rFonts w:eastAsia="SimSun"/>
          <w:szCs w:val="22"/>
          <w:lang w:val="lt-LT" w:eastAsia="zh-CN"/>
        </w:rPr>
        <w:t xml:space="preserve">Visais šiais atvejais Jus gydantis gydytojas ar radiologas įvertins naudos ir rizikos santykį bei nuspręs, ar Jums reikia skirti </w:t>
      </w:r>
      <w:proofErr w:type="spellStart"/>
      <w:r>
        <w:rPr>
          <w:rFonts w:eastAsia="SimSun"/>
          <w:szCs w:val="22"/>
          <w:lang w:val="lt-LT" w:eastAsia="zh-CN"/>
        </w:rPr>
        <w:t>Dotagraf</w:t>
      </w:r>
      <w:proofErr w:type="spellEnd"/>
      <w:r>
        <w:rPr>
          <w:rFonts w:eastAsia="SimSun"/>
          <w:szCs w:val="22"/>
          <w:lang w:val="lt-LT" w:eastAsia="zh-CN"/>
        </w:rPr>
        <w:t xml:space="preserve">. Jei Jums bus švirkščiama </w:t>
      </w:r>
      <w:proofErr w:type="spellStart"/>
      <w:r>
        <w:rPr>
          <w:rFonts w:eastAsia="SimSun"/>
          <w:szCs w:val="22"/>
          <w:lang w:val="lt-LT" w:eastAsia="zh-CN"/>
        </w:rPr>
        <w:t>Dotagraf</w:t>
      </w:r>
      <w:proofErr w:type="spellEnd"/>
      <w:r>
        <w:rPr>
          <w:rFonts w:eastAsia="SimSun"/>
          <w:szCs w:val="22"/>
          <w:lang w:val="lt-LT" w:eastAsia="zh-CN"/>
        </w:rPr>
        <w:t xml:space="preserve">, gydytojas ar radiologas imsis reikiamų atsargumo priemonių ir atidžiai stebės </w:t>
      </w:r>
      <w:proofErr w:type="spellStart"/>
      <w:r>
        <w:rPr>
          <w:rFonts w:eastAsia="SimSun"/>
          <w:szCs w:val="22"/>
          <w:lang w:val="lt-LT" w:eastAsia="zh-CN"/>
        </w:rPr>
        <w:t>Dotagraf</w:t>
      </w:r>
      <w:proofErr w:type="spellEnd"/>
      <w:r>
        <w:rPr>
          <w:rFonts w:eastAsia="SimSun"/>
          <w:szCs w:val="22"/>
          <w:lang w:val="lt-LT" w:eastAsia="zh-CN"/>
        </w:rPr>
        <w:t xml:space="preserve"> švirkštimo procedūrą.</w:t>
      </w:r>
    </w:p>
    <w:p w:rsidR="00F918F6" w:rsidRDefault="00F918F6" w:rsidP="00F918F6">
      <w:pPr>
        <w:rPr>
          <w:rFonts w:eastAsia="MS Mincho"/>
          <w:color w:val="000000"/>
          <w:szCs w:val="22"/>
          <w:lang w:val="lt-LT"/>
        </w:rPr>
      </w:pPr>
    </w:p>
    <w:p w:rsidR="00F918F6" w:rsidRDefault="00F918F6" w:rsidP="00F918F6">
      <w:pPr>
        <w:tabs>
          <w:tab w:val="clear" w:pos="567"/>
          <w:tab w:val="left" w:pos="720"/>
        </w:tabs>
        <w:autoSpaceDE w:val="0"/>
        <w:autoSpaceDN w:val="0"/>
        <w:adjustRightInd w:val="0"/>
        <w:spacing w:line="240" w:lineRule="auto"/>
        <w:rPr>
          <w:lang w:val="lt-LT"/>
        </w:rPr>
      </w:pPr>
      <w:r>
        <w:rPr>
          <w:lang w:val="lt-LT"/>
        </w:rPr>
        <w:t xml:space="preserve">Prieš </w:t>
      </w:r>
      <w:proofErr w:type="spellStart"/>
      <w:r>
        <w:rPr>
          <w:lang w:val="lt-LT"/>
        </w:rPr>
        <w:t>Dotagraf</w:t>
      </w:r>
      <w:proofErr w:type="spellEnd"/>
      <w:r>
        <w:rPr>
          <w:lang w:val="lt-LT"/>
        </w:rPr>
        <w:t xml:space="preserve"> vartojimą, ypač jeigu esate vyresnis kaip 65 metų amžiaus, Jūsų gydytojas ar radiologas gali skirti kraujo tyrimą tam, kad nustatytų ar nesutrikusi inkstų veikla.</w:t>
      </w:r>
    </w:p>
    <w:p w:rsidR="00F918F6" w:rsidRDefault="00F918F6" w:rsidP="00F918F6">
      <w:pPr>
        <w:tabs>
          <w:tab w:val="clear" w:pos="567"/>
          <w:tab w:val="left" w:pos="720"/>
        </w:tabs>
        <w:spacing w:line="240" w:lineRule="auto"/>
        <w:rPr>
          <w:szCs w:val="22"/>
          <w:lang w:val="lt-LT"/>
        </w:rPr>
      </w:pPr>
    </w:p>
    <w:p w:rsidR="00F918F6" w:rsidRPr="00FA6059" w:rsidRDefault="00F918F6" w:rsidP="00F918F6">
      <w:pPr>
        <w:rPr>
          <w:rFonts w:eastAsia="MS Mincho"/>
          <w:b/>
          <w:color w:val="000000"/>
          <w:lang w:val="lt-LT"/>
        </w:rPr>
      </w:pPr>
      <w:r w:rsidRPr="00FA6059">
        <w:rPr>
          <w:b/>
          <w:color w:val="000000"/>
          <w:lang w:val="lt-LT"/>
        </w:rPr>
        <w:t>Naujagimiai ir kūdikiai</w:t>
      </w:r>
    </w:p>
    <w:p w:rsidR="00F918F6" w:rsidRDefault="00F918F6" w:rsidP="00F918F6">
      <w:pPr>
        <w:tabs>
          <w:tab w:val="clear" w:pos="567"/>
          <w:tab w:val="left" w:pos="720"/>
        </w:tabs>
        <w:spacing w:line="240" w:lineRule="auto"/>
        <w:rPr>
          <w:szCs w:val="22"/>
          <w:lang w:val="lt-LT"/>
        </w:rPr>
      </w:pPr>
      <w:r>
        <w:rPr>
          <w:szCs w:val="22"/>
          <w:lang w:val="lt-LT"/>
        </w:rPr>
        <w:t xml:space="preserve">Dėl nepakankamo naujagimių iki 4 savaičių ir kūdikių iki 1 metų amžiaus inkstų funkcijos išsivystymo, šiems pacientams </w:t>
      </w:r>
      <w:proofErr w:type="spellStart"/>
      <w:r>
        <w:rPr>
          <w:szCs w:val="22"/>
          <w:lang w:val="lt-LT"/>
        </w:rPr>
        <w:t>Dotagraf</w:t>
      </w:r>
      <w:proofErr w:type="spellEnd"/>
      <w:r>
        <w:rPr>
          <w:szCs w:val="22"/>
          <w:lang w:val="lt-LT"/>
        </w:rPr>
        <w:t xml:space="preserve"> vartoti tik po nuodugnaus gydytojo apsvarstymo.</w:t>
      </w:r>
    </w:p>
    <w:p w:rsidR="00F918F6" w:rsidRDefault="00F918F6" w:rsidP="00F918F6">
      <w:pPr>
        <w:tabs>
          <w:tab w:val="clear" w:pos="567"/>
          <w:tab w:val="left" w:pos="720"/>
        </w:tabs>
        <w:spacing w:line="240" w:lineRule="auto"/>
        <w:rPr>
          <w:szCs w:val="22"/>
          <w:lang w:val="lt-LT"/>
        </w:rPr>
      </w:pPr>
    </w:p>
    <w:p w:rsidR="00F918F6" w:rsidRDefault="00F918F6" w:rsidP="00F918F6">
      <w:pPr>
        <w:tabs>
          <w:tab w:val="clear" w:pos="567"/>
          <w:tab w:val="left" w:pos="720"/>
        </w:tabs>
        <w:spacing w:line="240" w:lineRule="auto"/>
        <w:rPr>
          <w:rFonts w:eastAsia="SimSun"/>
          <w:szCs w:val="22"/>
          <w:lang w:val="lt-LT" w:eastAsia="zh-CN"/>
        </w:rPr>
      </w:pPr>
      <w:r>
        <w:rPr>
          <w:rFonts w:eastAsia="SimSun"/>
          <w:szCs w:val="22"/>
          <w:lang w:val="lt-LT" w:eastAsia="zh-CN"/>
        </w:rPr>
        <w:t>Prieš tyrimą nusiimkite visus nešiojamus metalinius daiktus. Pasakykite gydytojui ar radiologui, jeigu Jums: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implantuotas širdies stimuliatorius,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implantuotas kraujagyslės spaustukas (</w:t>
      </w:r>
      <w:proofErr w:type="spellStart"/>
      <w:r>
        <w:rPr>
          <w:szCs w:val="22"/>
          <w:lang w:val="lt-LT"/>
        </w:rPr>
        <w:t>klipsas</w:t>
      </w:r>
      <w:proofErr w:type="spellEnd"/>
      <w:r>
        <w:rPr>
          <w:szCs w:val="22"/>
          <w:lang w:val="lt-LT"/>
        </w:rPr>
        <w:t>),</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prijungtas infuzijos siurblys,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implantuotas nervų stimuliatorius,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implantuotas sraigės implantas (vidinės ausies implantas),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įtariami bet kokie metaliniai svetimkūniai, ypač akyje.</w:t>
      </w:r>
    </w:p>
    <w:p w:rsidR="00F918F6" w:rsidRDefault="00F918F6" w:rsidP="00F918F6">
      <w:pPr>
        <w:tabs>
          <w:tab w:val="clear" w:pos="567"/>
          <w:tab w:val="left" w:pos="720"/>
        </w:tabs>
        <w:spacing w:line="240" w:lineRule="auto"/>
        <w:rPr>
          <w:rFonts w:eastAsia="SimSun"/>
          <w:szCs w:val="22"/>
          <w:lang w:val="lt-LT" w:eastAsia="zh-CN"/>
        </w:rPr>
      </w:pPr>
      <w:r>
        <w:rPr>
          <w:rFonts w:eastAsia="SimSun"/>
          <w:szCs w:val="22"/>
          <w:lang w:val="lt-LT" w:eastAsia="zh-CN"/>
        </w:rPr>
        <w:t>Tai yra svarbu, nes esant aukščiau išvardytiems punktams, magnetinio rezonanso tyrimams naudojamų prietaisų skleidžiami labai stiprūs magnetiniai laukai gali sukelti sunkių problemų.</w:t>
      </w:r>
    </w:p>
    <w:p w:rsidR="00F918F6" w:rsidRDefault="00F918F6" w:rsidP="00F918F6">
      <w:pPr>
        <w:tabs>
          <w:tab w:val="clear" w:pos="567"/>
          <w:tab w:val="left" w:pos="720"/>
        </w:tabs>
        <w:spacing w:line="240" w:lineRule="auto"/>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r>
        <w:rPr>
          <w:b/>
          <w:szCs w:val="22"/>
          <w:lang w:val="lt-LT"/>
        </w:rPr>
        <w:t xml:space="preserve">Kiti vaistai ir </w:t>
      </w:r>
      <w:proofErr w:type="spellStart"/>
      <w:r>
        <w:rPr>
          <w:b/>
          <w:szCs w:val="22"/>
          <w:lang w:val="lt-LT"/>
        </w:rPr>
        <w:t>Dotagraf</w:t>
      </w:r>
      <w:proofErr w:type="spellEnd"/>
    </w:p>
    <w:p w:rsidR="00F918F6" w:rsidRDefault="00F918F6" w:rsidP="00F918F6">
      <w:pPr>
        <w:numPr>
          <w:ilvl w:val="12"/>
          <w:numId w:val="0"/>
        </w:numPr>
        <w:tabs>
          <w:tab w:val="clear" w:pos="567"/>
          <w:tab w:val="left" w:pos="720"/>
        </w:tabs>
        <w:spacing w:line="240" w:lineRule="auto"/>
        <w:ind w:right="-2"/>
        <w:rPr>
          <w:szCs w:val="22"/>
          <w:lang w:val="lt-LT"/>
        </w:rPr>
      </w:pPr>
      <w:r>
        <w:rPr>
          <w:szCs w:val="22"/>
          <w:lang w:val="lt-LT"/>
        </w:rPr>
        <w:t>Jeigu vartojate ar neseniai vartojote kitų vaistų</w:t>
      </w:r>
      <w:r w:rsidRPr="006F2CD2">
        <w:rPr>
          <w:lang w:val="lt-LT"/>
        </w:rPr>
        <w:t xml:space="preserve"> arba dėl to nesate tikri</w:t>
      </w:r>
      <w:r>
        <w:rPr>
          <w:szCs w:val="22"/>
          <w:lang w:val="lt-LT"/>
        </w:rPr>
        <w:t xml:space="preserve">, apie tai pasakykite gydytojui arba radiologui. Ypač svarbu pasakyti gydytojui, radiologui arba vaistininkui, jeigu vartojate ar neseniai vartojote vaistų, skirtų širdies ir kraujospūdžio sutrikimams gydyti, pavyzdžiui, beta </w:t>
      </w:r>
      <w:proofErr w:type="spellStart"/>
      <w:r>
        <w:rPr>
          <w:szCs w:val="22"/>
          <w:lang w:val="lt-LT"/>
        </w:rPr>
        <w:t>adrenoblokatorių</w:t>
      </w:r>
      <w:proofErr w:type="spellEnd"/>
      <w:r>
        <w:rPr>
          <w:szCs w:val="22"/>
          <w:lang w:val="lt-LT"/>
        </w:rPr>
        <w:t xml:space="preserve"> preparatų, kraujagysles veikiančių medžiagų, </w:t>
      </w:r>
      <w:proofErr w:type="spellStart"/>
      <w:r>
        <w:rPr>
          <w:szCs w:val="22"/>
          <w:lang w:val="lt-LT"/>
        </w:rPr>
        <w:t>angiotenziną</w:t>
      </w:r>
      <w:proofErr w:type="spellEnd"/>
      <w:r>
        <w:rPr>
          <w:szCs w:val="22"/>
          <w:lang w:val="lt-LT"/>
        </w:rPr>
        <w:t xml:space="preserve"> konvertuojančio fermento inhibitorių, </w:t>
      </w:r>
      <w:proofErr w:type="spellStart"/>
      <w:r>
        <w:rPr>
          <w:szCs w:val="22"/>
          <w:lang w:val="lt-LT"/>
        </w:rPr>
        <w:t>angiotenzino</w:t>
      </w:r>
      <w:proofErr w:type="spellEnd"/>
      <w:r>
        <w:rPr>
          <w:szCs w:val="22"/>
          <w:lang w:val="lt-LT"/>
        </w:rPr>
        <w:t xml:space="preserve"> II receptorių blokatorių.</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proofErr w:type="spellStart"/>
      <w:r>
        <w:rPr>
          <w:b/>
          <w:szCs w:val="22"/>
          <w:lang w:val="lt-LT"/>
        </w:rPr>
        <w:t>Dotagraf</w:t>
      </w:r>
      <w:proofErr w:type="spellEnd"/>
      <w:r>
        <w:rPr>
          <w:b/>
          <w:szCs w:val="22"/>
          <w:lang w:val="lt-LT"/>
        </w:rPr>
        <w:t xml:space="preserve"> vartojimas su maistu ir gėrimais</w:t>
      </w:r>
    </w:p>
    <w:p w:rsidR="00F918F6" w:rsidRDefault="00F918F6" w:rsidP="00F918F6">
      <w:pPr>
        <w:numPr>
          <w:ilvl w:val="12"/>
          <w:numId w:val="0"/>
        </w:numPr>
        <w:tabs>
          <w:tab w:val="clear" w:pos="567"/>
          <w:tab w:val="left" w:pos="1290"/>
        </w:tabs>
        <w:spacing w:line="240" w:lineRule="auto"/>
        <w:ind w:right="-2"/>
        <w:rPr>
          <w:szCs w:val="22"/>
          <w:lang w:val="lt-LT"/>
        </w:rPr>
      </w:pPr>
      <w:proofErr w:type="spellStart"/>
      <w:r>
        <w:rPr>
          <w:szCs w:val="22"/>
          <w:lang w:val="lt-LT"/>
        </w:rPr>
        <w:t>Dotagraf</w:t>
      </w:r>
      <w:proofErr w:type="spellEnd"/>
      <w:r>
        <w:rPr>
          <w:szCs w:val="22"/>
          <w:lang w:val="lt-LT"/>
        </w:rPr>
        <w:t xml:space="preserve"> sąveika su maistu ir gėrimais nežinoma. Tačiau gydytojo, radiologo ar vaistininko paklauskite, ar prieš tyrimą nereikalaujama kurį laiką nevalgyti ar negerti.</w:t>
      </w:r>
    </w:p>
    <w:p w:rsidR="00F918F6" w:rsidRDefault="00F918F6" w:rsidP="00F918F6">
      <w:pPr>
        <w:numPr>
          <w:ilvl w:val="12"/>
          <w:numId w:val="0"/>
        </w:numPr>
        <w:tabs>
          <w:tab w:val="clear" w:pos="567"/>
          <w:tab w:val="left" w:pos="129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outlineLvl w:val="0"/>
        <w:rPr>
          <w:b/>
          <w:szCs w:val="22"/>
          <w:lang w:val="lt-LT"/>
        </w:rPr>
      </w:pPr>
      <w:r>
        <w:rPr>
          <w:b/>
          <w:szCs w:val="22"/>
          <w:lang w:val="lt-LT"/>
        </w:rPr>
        <w:t>Nėštumo ir žindymo laikotarpis</w:t>
      </w:r>
    </w:p>
    <w:p w:rsidR="00F918F6" w:rsidRDefault="00F918F6" w:rsidP="00F918F6">
      <w:pPr>
        <w:numPr>
          <w:ilvl w:val="12"/>
          <w:numId w:val="0"/>
        </w:numPr>
        <w:spacing w:line="240" w:lineRule="auto"/>
        <w:outlineLvl w:val="0"/>
        <w:rPr>
          <w:i/>
          <w:szCs w:val="22"/>
          <w:lang w:val="lt-LT"/>
        </w:rPr>
      </w:pPr>
      <w:r>
        <w:rPr>
          <w:szCs w:val="22"/>
          <w:lang w:val="lt-LT"/>
        </w:rPr>
        <w:t>Jeigu esate nėščia, žindote kūdikį, manote, kad galbūt esate nėščia, arba planuojate pastoti, tai prieš vartodama šį vaistą pasitarkite su gydytoju arba radiologu.</w:t>
      </w:r>
    </w:p>
    <w:p w:rsidR="00F918F6" w:rsidRDefault="00F918F6" w:rsidP="00F918F6">
      <w:pPr>
        <w:rPr>
          <w:b/>
          <w:i/>
          <w:szCs w:val="22"/>
          <w:lang w:val="lt-LT"/>
        </w:rPr>
      </w:pPr>
    </w:p>
    <w:p w:rsidR="00F918F6" w:rsidRDefault="00F918F6" w:rsidP="00F918F6">
      <w:pPr>
        <w:keepNext/>
        <w:rPr>
          <w:i/>
          <w:szCs w:val="22"/>
          <w:lang w:val="lt-LT"/>
        </w:rPr>
      </w:pPr>
      <w:r>
        <w:rPr>
          <w:i/>
          <w:szCs w:val="22"/>
          <w:lang w:val="lt-LT"/>
        </w:rPr>
        <w:t>Nėštumas</w:t>
      </w:r>
    </w:p>
    <w:p w:rsidR="00F918F6" w:rsidRDefault="00F918F6" w:rsidP="00F918F6">
      <w:pPr>
        <w:keepNext/>
        <w:numPr>
          <w:ilvl w:val="12"/>
          <w:numId w:val="0"/>
        </w:numPr>
        <w:spacing w:line="240" w:lineRule="auto"/>
        <w:rPr>
          <w:szCs w:val="22"/>
          <w:lang w:val="lt-LT"/>
        </w:rPr>
      </w:pPr>
      <w:proofErr w:type="spellStart"/>
      <w:r>
        <w:rPr>
          <w:szCs w:val="22"/>
          <w:lang w:val="lt-LT"/>
        </w:rPr>
        <w:t>Gadotero</w:t>
      </w:r>
      <w:proofErr w:type="spellEnd"/>
      <w:r>
        <w:rPr>
          <w:szCs w:val="22"/>
          <w:lang w:val="lt-LT"/>
        </w:rPr>
        <w:t xml:space="preserve"> rūgštis gali prasiskverbti per placentos barjerą. Ar tai turi poveikį kūdikiui, nežinoma. </w:t>
      </w:r>
      <w:proofErr w:type="spellStart"/>
      <w:r>
        <w:rPr>
          <w:szCs w:val="22"/>
          <w:lang w:val="lt-LT"/>
        </w:rPr>
        <w:t>Dotagraf</w:t>
      </w:r>
      <w:proofErr w:type="spellEnd"/>
      <w:r>
        <w:rPr>
          <w:szCs w:val="22"/>
          <w:lang w:val="lt-LT"/>
        </w:rPr>
        <w:t xml:space="preserve"> nėštumo metu vartoti negalima, išskyrus absoliučiai būtinus atvejus.</w:t>
      </w:r>
    </w:p>
    <w:p w:rsidR="00F918F6" w:rsidRDefault="00F918F6" w:rsidP="00F918F6">
      <w:pPr>
        <w:numPr>
          <w:ilvl w:val="12"/>
          <w:numId w:val="0"/>
        </w:numPr>
        <w:spacing w:line="240" w:lineRule="auto"/>
        <w:outlineLvl w:val="0"/>
        <w:rPr>
          <w:i/>
          <w:szCs w:val="22"/>
          <w:lang w:val="lt-LT"/>
        </w:rPr>
      </w:pPr>
    </w:p>
    <w:p w:rsidR="00F918F6" w:rsidRDefault="00F918F6" w:rsidP="00F918F6">
      <w:pPr>
        <w:ind w:left="708" w:hanging="708"/>
        <w:rPr>
          <w:i/>
          <w:color w:val="000000"/>
          <w:szCs w:val="22"/>
          <w:lang w:val="lt-LT"/>
        </w:rPr>
      </w:pPr>
      <w:r>
        <w:rPr>
          <w:i/>
          <w:szCs w:val="22"/>
          <w:lang w:val="lt-LT"/>
        </w:rPr>
        <w:t>Žindymo laikotarpis</w:t>
      </w:r>
    </w:p>
    <w:p w:rsidR="00F918F6" w:rsidRDefault="00F918F6" w:rsidP="00F918F6">
      <w:pPr>
        <w:numPr>
          <w:ilvl w:val="12"/>
          <w:numId w:val="0"/>
        </w:numPr>
        <w:tabs>
          <w:tab w:val="clear" w:pos="567"/>
          <w:tab w:val="left" w:pos="720"/>
        </w:tabs>
        <w:spacing w:line="240" w:lineRule="auto"/>
        <w:rPr>
          <w:szCs w:val="22"/>
          <w:lang w:val="lt-LT"/>
        </w:rPr>
      </w:pPr>
      <w:r>
        <w:rPr>
          <w:szCs w:val="22"/>
          <w:lang w:val="lt-LT"/>
        </w:rPr>
        <w:t xml:space="preserve">Gydytojas arba radiologas Jums patars, ar žindymą galima tęsti, ar jį nutraukti 24 valandoms po </w:t>
      </w:r>
      <w:proofErr w:type="spellStart"/>
      <w:r>
        <w:rPr>
          <w:szCs w:val="22"/>
          <w:lang w:val="lt-LT"/>
        </w:rPr>
        <w:t>Dotagraf</w:t>
      </w:r>
      <w:proofErr w:type="spellEnd"/>
      <w:r>
        <w:rPr>
          <w:szCs w:val="22"/>
          <w:lang w:val="lt-LT"/>
        </w:rPr>
        <w:t xml:space="preserve"> vartojimo.</w:t>
      </w:r>
    </w:p>
    <w:p w:rsidR="00F918F6" w:rsidRDefault="00F918F6" w:rsidP="00F918F6">
      <w:pPr>
        <w:numPr>
          <w:ilvl w:val="12"/>
          <w:numId w:val="0"/>
        </w:numPr>
        <w:tabs>
          <w:tab w:val="clear" w:pos="567"/>
          <w:tab w:val="left" w:pos="720"/>
        </w:tabs>
        <w:spacing w:line="240" w:lineRule="auto"/>
        <w:ind w:right="-2"/>
        <w:outlineLvl w:val="0"/>
        <w:rPr>
          <w:b/>
          <w:szCs w:val="22"/>
          <w:lang w:val="lt-LT"/>
        </w:rPr>
      </w:pPr>
    </w:p>
    <w:p w:rsidR="00F918F6" w:rsidRDefault="00F918F6" w:rsidP="00F918F6">
      <w:pPr>
        <w:numPr>
          <w:ilvl w:val="12"/>
          <w:numId w:val="0"/>
        </w:numPr>
        <w:tabs>
          <w:tab w:val="clear" w:pos="567"/>
          <w:tab w:val="left" w:pos="720"/>
        </w:tabs>
        <w:spacing w:line="240" w:lineRule="auto"/>
        <w:ind w:right="-2"/>
        <w:outlineLvl w:val="0"/>
        <w:rPr>
          <w:szCs w:val="22"/>
          <w:lang w:val="lt-LT"/>
        </w:rPr>
      </w:pPr>
      <w:r>
        <w:rPr>
          <w:b/>
          <w:szCs w:val="22"/>
          <w:lang w:val="lt-LT"/>
        </w:rPr>
        <w:t>Vairavimas ir mechanizmų valdymas</w:t>
      </w:r>
    </w:p>
    <w:p w:rsidR="00F918F6" w:rsidRDefault="00F918F6" w:rsidP="00F918F6">
      <w:pPr>
        <w:numPr>
          <w:ilvl w:val="12"/>
          <w:numId w:val="0"/>
        </w:numPr>
        <w:tabs>
          <w:tab w:val="clear" w:pos="567"/>
          <w:tab w:val="left" w:pos="720"/>
        </w:tabs>
        <w:spacing w:line="240" w:lineRule="auto"/>
        <w:ind w:right="-29"/>
        <w:rPr>
          <w:szCs w:val="22"/>
          <w:lang w:val="lt-LT"/>
        </w:rPr>
      </w:pPr>
      <w:r>
        <w:rPr>
          <w:szCs w:val="22"/>
          <w:lang w:val="lt-LT"/>
        </w:rPr>
        <w:t xml:space="preserve">Duomenų apie </w:t>
      </w:r>
      <w:proofErr w:type="spellStart"/>
      <w:r>
        <w:rPr>
          <w:szCs w:val="22"/>
          <w:lang w:val="lt-LT"/>
        </w:rPr>
        <w:t>Dotagraf</w:t>
      </w:r>
      <w:proofErr w:type="spellEnd"/>
      <w:r>
        <w:rPr>
          <w:szCs w:val="22"/>
          <w:lang w:val="lt-LT"/>
        </w:rPr>
        <w:t xml:space="preserve"> poveikį gebėjimui vairuoti ir valdyti mechanizmus nėra. Jeigu po tyrimo jaučiatės blogai, turite nevairuoti ir nevaldyti mechanizmų.</w:t>
      </w:r>
    </w:p>
    <w:p w:rsidR="00F918F6" w:rsidRDefault="00F918F6" w:rsidP="00F918F6">
      <w:pPr>
        <w:numPr>
          <w:ilvl w:val="12"/>
          <w:numId w:val="0"/>
        </w:numPr>
        <w:tabs>
          <w:tab w:val="clear" w:pos="567"/>
          <w:tab w:val="left" w:pos="720"/>
        </w:tabs>
        <w:spacing w:line="240" w:lineRule="auto"/>
        <w:ind w:right="-2"/>
        <w:rPr>
          <w:b/>
          <w:bCs/>
          <w:szCs w:val="22"/>
          <w:lang w:val="lt-LT"/>
        </w:rPr>
      </w:pPr>
    </w:p>
    <w:p w:rsidR="00F918F6" w:rsidRDefault="00F918F6" w:rsidP="00F918F6">
      <w:pPr>
        <w:numPr>
          <w:ilvl w:val="12"/>
          <w:numId w:val="0"/>
        </w:numPr>
        <w:tabs>
          <w:tab w:val="clear" w:pos="567"/>
          <w:tab w:val="left" w:pos="720"/>
        </w:tabs>
        <w:spacing w:line="240" w:lineRule="auto"/>
        <w:ind w:right="-2"/>
        <w:rPr>
          <w:b/>
          <w:bCs/>
          <w:szCs w:val="22"/>
          <w:lang w:val="lt-LT"/>
        </w:rPr>
      </w:pPr>
    </w:p>
    <w:p w:rsidR="00F918F6" w:rsidRDefault="00F918F6" w:rsidP="00F918F6">
      <w:pPr>
        <w:keepNext/>
        <w:numPr>
          <w:ilvl w:val="12"/>
          <w:numId w:val="0"/>
        </w:numPr>
        <w:tabs>
          <w:tab w:val="left" w:pos="540"/>
        </w:tabs>
        <w:spacing w:line="240" w:lineRule="auto"/>
        <w:rPr>
          <w:b/>
          <w:szCs w:val="22"/>
          <w:lang w:val="lt-LT"/>
        </w:rPr>
      </w:pPr>
      <w:r>
        <w:rPr>
          <w:b/>
          <w:szCs w:val="22"/>
          <w:lang w:val="lt-LT"/>
        </w:rPr>
        <w:t>3.</w:t>
      </w:r>
      <w:r>
        <w:rPr>
          <w:szCs w:val="22"/>
          <w:lang w:val="lt-LT"/>
        </w:rPr>
        <w:tab/>
      </w:r>
      <w:r>
        <w:rPr>
          <w:b/>
          <w:szCs w:val="22"/>
          <w:lang w:val="lt-LT"/>
        </w:rPr>
        <w:t xml:space="preserve">Kaip vartoti </w:t>
      </w:r>
      <w:proofErr w:type="spellStart"/>
      <w:r>
        <w:rPr>
          <w:b/>
          <w:szCs w:val="22"/>
          <w:lang w:val="lt-LT"/>
        </w:rPr>
        <w:t>Dotagraf</w:t>
      </w:r>
      <w:proofErr w:type="spellEnd"/>
    </w:p>
    <w:p w:rsidR="00F918F6" w:rsidRDefault="00F918F6" w:rsidP="00F918F6">
      <w:pPr>
        <w:keepNext/>
        <w:tabs>
          <w:tab w:val="clear" w:pos="567"/>
          <w:tab w:val="left" w:pos="720"/>
        </w:tabs>
        <w:spacing w:line="240" w:lineRule="auto"/>
        <w:rPr>
          <w:szCs w:val="22"/>
          <w:lang w:val="lt-LT"/>
        </w:rPr>
      </w:pPr>
    </w:p>
    <w:p w:rsidR="00F918F6" w:rsidRDefault="00F918F6" w:rsidP="00F918F6">
      <w:pPr>
        <w:keepNext/>
        <w:numPr>
          <w:ilvl w:val="12"/>
          <w:numId w:val="0"/>
        </w:numPr>
        <w:tabs>
          <w:tab w:val="clear" w:pos="567"/>
          <w:tab w:val="left" w:pos="720"/>
        </w:tabs>
        <w:spacing w:line="240" w:lineRule="auto"/>
        <w:rPr>
          <w:szCs w:val="22"/>
          <w:lang w:val="lt-LT"/>
        </w:rPr>
      </w:pPr>
      <w:proofErr w:type="spellStart"/>
      <w:r>
        <w:rPr>
          <w:szCs w:val="22"/>
          <w:lang w:val="lt-LT"/>
        </w:rPr>
        <w:t>Dotagraf</w:t>
      </w:r>
      <w:proofErr w:type="spellEnd"/>
      <w:r>
        <w:rPr>
          <w:szCs w:val="22"/>
          <w:lang w:val="lt-LT"/>
        </w:rPr>
        <w:t xml:space="preserve"> Jums bus sušvirkščiamas į veną.</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tabs>
          <w:tab w:val="clear" w:pos="567"/>
          <w:tab w:val="left" w:pos="720"/>
        </w:tabs>
        <w:spacing w:line="240" w:lineRule="auto"/>
        <w:rPr>
          <w:szCs w:val="22"/>
          <w:lang w:val="lt-LT"/>
        </w:rPr>
      </w:pPr>
      <w:r>
        <w:rPr>
          <w:b/>
          <w:szCs w:val="22"/>
          <w:lang w:val="lt-LT"/>
        </w:rPr>
        <w:t>Tyrimo metu</w:t>
      </w:r>
      <w:r>
        <w:rPr>
          <w:szCs w:val="22"/>
          <w:lang w:val="lt-LT"/>
        </w:rPr>
        <w:t xml:space="preserve"> Jus stebės gydytojas arba radiologas. Jūsų venoje bus paliktas kateteris, tai suteiks galimybę gydytojui ar radiologui prireikus Jums sušvirkšti skubiai pagalbai tinkamų vaistų. Jei Jums pasireikš alerginė reakcija, </w:t>
      </w:r>
      <w:proofErr w:type="spellStart"/>
      <w:r>
        <w:rPr>
          <w:szCs w:val="22"/>
          <w:lang w:val="lt-LT"/>
        </w:rPr>
        <w:t>Dotagraf</w:t>
      </w:r>
      <w:proofErr w:type="spellEnd"/>
      <w:r>
        <w:rPr>
          <w:szCs w:val="22"/>
          <w:lang w:val="lt-LT"/>
        </w:rPr>
        <w:t xml:space="preserve"> skyrimas bus nutrauktas.</w:t>
      </w:r>
    </w:p>
    <w:p w:rsidR="00F918F6" w:rsidRDefault="00F918F6" w:rsidP="00F918F6">
      <w:pPr>
        <w:tabs>
          <w:tab w:val="clear" w:pos="567"/>
          <w:tab w:val="left" w:pos="720"/>
        </w:tabs>
        <w:spacing w:line="240" w:lineRule="auto"/>
        <w:rPr>
          <w:szCs w:val="22"/>
          <w:lang w:val="lt-LT"/>
        </w:rPr>
      </w:pPr>
    </w:p>
    <w:p w:rsidR="00F918F6" w:rsidRDefault="00F918F6" w:rsidP="00F918F6">
      <w:pPr>
        <w:tabs>
          <w:tab w:val="clear" w:pos="567"/>
          <w:tab w:val="left" w:pos="708"/>
        </w:tabs>
        <w:spacing w:line="240" w:lineRule="auto"/>
        <w:rPr>
          <w:szCs w:val="22"/>
          <w:lang w:val="lt-LT"/>
        </w:rPr>
      </w:pPr>
      <w:proofErr w:type="spellStart"/>
      <w:r>
        <w:rPr>
          <w:szCs w:val="22"/>
          <w:lang w:val="lt-LT"/>
        </w:rPr>
        <w:t>Dotagraf</w:t>
      </w:r>
      <w:proofErr w:type="spellEnd"/>
      <w:r>
        <w:rPr>
          <w:szCs w:val="22"/>
          <w:lang w:val="lt-LT"/>
        </w:rPr>
        <w:t xml:space="preserve"> gali būti švirkščiamas rankomis arba naudojant automatinį švirkštą. </w:t>
      </w:r>
      <w:r>
        <w:rPr>
          <w:lang w:val="lt-LT"/>
        </w:rPr>
        <w:t>Naujagimiams ir kūdikiams</w:t>
      </w:r>
      <w:r>
        <w:rPr>
          <w:szCs w:val="22"/>
          <w:lang w:val="lt-LT"/>
        </w:rPr>
        <w:t xml:space="preserve"> preparato galima švirkšti tik rankiniu būdu.</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r>
        <w:rPr>
          <w:szCs w:val="22"/>
          <w:lang w:val="lt-LT"/>
        </w:rPr>
        <w:t>Procedūra bus atliekama ligoninėje, klinikoje ar privačios praktikos kabinete. Dirbantis personalas žino, kokių atsargumo priemonių reikia imtis atliekant tyrimą. Jie taip pat žino, kokių komplikacijų gali išsivystyti.</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b/>
          <w:bCs/>
          <w:szCs w:val="22"/>
          <w:lang w:val="lt-LT"/>
        </w:rPr>
      </w:pPr>
      <w:r>
        <w:rPr>
          <w:b/>
          <w:szCs w:val="22"/>
          <w:lang w:val="lt-LT"/>
        </w:rPr>
        <w:t>Dozavimas</w:t>
      </w:r>
    </w:p>
    <w:p w:rsidR="00F918F6" w:rsidRDefault="00F918F6" w:rsidP="00F918F6">
      <w:pPr>
        <w:numPr>
          <w:ilvl w:val="12"/>
          <w:numId w:val="0"/>
        </w:numPr>
        <w:tabs>
          <w:tab w:val="clear" w:pos="567"/>
          <w:tab w:val="left" w:pos="720"/>
        </w:tabs>
        <w:spacing w:line="240" w:lineRule="auto"/>
        <w:ind w:right="-2"/>
        <w:rPr>
          <w:szCs w:val="22"/>
          <w:lang w:val="lt-LT"/>
        </w:rPr>
      </w:pPr>
      <w:r>
        <w:rPr>
          <w:szCs w:val="22"/>
          <w:lang w:val="lt-LT"/>
        </w:rPr>
        <w:t>Jus gydantis gydytojas ar radiologas nustatys, kokią dozę Jums reikia skirti ir stebės, kaip atliekama injekcija.</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spacing w:line="240" w:lineRule="auto"/>
        <w:ind w:right="-2"/>
        <w:rPr>
          <w:szCs w:val="22"/>
          <w:lang w:val="lt-LT"/>
        </w:rPr>
      </w:pPr>
      <w:r>
        <w:rPr>
          <w:b/>
          <w:szCs w:val="22"/>
          <w:lang w:val="lt-LT"/>
        </w:rPr>
        <w:t>Vartojimas specialioms pacientų populiacijoms</w:t>
      </w:r>
    </w:p>
    <w:p w:rsidR="00F918F6" w:rsidRDefault="00F918F6" w:rsidP="00F918F6">
      <w:pPr>
        <w:numPr>
          <w:ilvl w:val="12"/>
          <w:numId w:val="0"/>
        </w:numPr>
        <w:spacing w:line="240" w:lineRule="auto"/>
        <w:ind w:right="-2"/>
        <w:rPr>
          <w:szCs w:val="22"/>
          <w:lang w:val="lt-LT"/>
        </w:rPr>
      </w:pPr>
      <w:proofErr w:type="spellStart"/>
      <w:r>
        <w:rPr>
          <w:szCs w:val="22"/>
          <w:lang w:val="lt-LT"/>
        </w:rPr>
        <w:t>Dotagraf</w:t>
      </w:r>
      <w:proofErr w:type="spellEnd"/>
      <w:r>
        <w:rPr>
          <w:szCs w:val="22"/>
          <w:lang w:val="lt-LT"/>
        </w:rPr>
        <w:t xml:space="preserve"> nerekomenduojama vartoti pacientams, kuriems yra sunkių inkstų funkcijos sutrikimų ir pacientams, kuriems neseniai atlikta arba planuojama kepenų persodinimo operacija. Tačiau jeigu vartojimas būtinas, skenavimo metu Jums bus suleista viena </w:t>
      </w:r>
      <w:proofErr w:type="spellStart"/>
      <w:r>
        <w:rPr>
          <w:szCs w:val="22"/>
          <w:lang w:val="lt-LT"/>
        </w:rPr>
        <w:t>Dotagraf</w:t>
      </w:r>
      <w:proofErr w:type="spellEnd"/>
      <w:r>
        <w:rPr>
          <w:szCs w:val="22"/>
          <w:lang w:val="lt-LT"/>
        </w:rPr>
        <w:t xml:space="preserve"> dozė, kita dozė turi būti suleista ne anksčiau kaip po 7 parų.</w:t>
      </w:r>
    </w:p>
    <w:p w:rsidR="00F918F6" w:rsidRDefault="00F918F6" w:rsidP="00F918F6">
      <w:pPr>
        <w:numPr>
          <w:ilvl w:val="12"/>
          <w:numId w:val="0"/>
        </w:numPr>
        <w:spacing w:line="240" w:lineRule="auto"/>
        <w:ind w:right="-2"/>
        <w:rPr>
          <w:szCs w:val="22"/>
          <w:lang w:val="lt-LT"/>
        </w:rPr>
      </w:pPr>
    </w:p>
    <w:p w:rsidR="00F918F6" w:rsidRDefault="00F918F6" w:rsidP="00F918F6">
      <w:pPr>
        <w:numPr>
          <w:ilvl w:val="12"/>
          <w:numId w:val="0"/>
        </w:numPr>
        <w:spacing w:line="240" w:lineRule="auto"/>
        <w:ind w:right="-2"/>
        <w:rPr>
          <w:i/>
          <w:szCs w:val="22"/>
          <w:lang w:val="lt-LT"/>
        </w:rPr>
      </w:pPr>
      <w:r>
        <w:rPr>
          <w:i/>
          <w:lang w:val="lt-LT"/>
        </w:rPr>
        <w:t>Naujagimiai, kūdikiai, vaikai ir paaugliai</w:t>
      </w:r>
    </w:p>
    <w:p w:rsidR="00F918F6" w:rsidRDefault="00F918F6" w:rsidP="00F918F6">
      <w:pPr>
        <w:numPr>
          <w:ilvl w:val="12"/>
          <w:numId w:val="0"/>
        </w:numPr>
        <w:spacing w:line="240" w:lineRule="auto"/>
        <w:ind w:right="-2"/>
        <w:rPr>
          <w:szCs w:val="22"/>
          <w:lang w:val="lt-LT"/>
        </w:rPr>
      </w:pPr>
      <w:r>
        <w:rPr>
          <w:szCs w:val="22"/>
          <w:lang w:val="lt-LT"/>
        </w:rPr>
        <w:t xml:space="preserve">Dėl nepakankamo naujagimių iki 4 savaičių ir kūdikių iki 1 metų amžiaus inkstų funkcijos išsivystymo, šiems pacientams </w:t>
      </w:r>
      <w:proofErr w:type="spellStart"/>
      <w:r>
        <w:rPr>
          <w:szCs w:val="22"/>
          <w:lang w:val="lt-LT"/>
        </w:rPr>
        <w:t>Dotagraf</w:t>
      </w:r>
      <w:proofErr w:type="spellEnd"/>
      <w:r>
        <w:rPr>
          <w:szCs w:val="22"/>
          <w:lang w:val="lt-LT"/>
        </w:rPr>
        <w:t xml:space="preserve"> vartoti tik po nuodugnaus gydytojo apsvarstymo. Naujagimiams ir kūdikiams skenavimo metu vartoti vieną </w:t>
      </w:r>
      <w:proofErr w:type="spellStart"/>
      <w:r>
        <w:rPr>
          <w:szCs w:val="22"/>
          <w:lang w:val="lt-LT"/>
        </w:rPr>
        <w:t>Dotagraf</w:t>
      </w:r>
      <w:proofErr w:type="spellEnd"/>
      <w:r>
        <w:rPr>
          <w:szCs w:val="22"/>
          <w:lang w:val="lt-LT"/>
        </w:rPr>
        <w:t xml:space="preserve"> dozę, kita dozė turi būti suleista ne anksčiau kaip po 7 parų.</w:t>
      </w:r>
    </w:p>
    <w:p w:rsidR="00F918F6" w:rsidRDefault="00F918F6" w:rsidP="00F918F6">
      <w:pPr>
        <w:numPr>
          <w:ilvl w:val="12"/>
          <w:numId w:val="0"/>
        </w:numPr>
        <w:spacing w:line="240" w:lineRule="auto"/>
        <w:ind w:right="-2"/>
        <w:rPr>
          <w:szCs w:val="22"/>
          <w:lang w:val="lt-LT"/>
        </w:rPr>
      </w:pPr>
      <w:r>
        <w:rPr>
          <w:szCs w:val="22"/>
          <w:lang w:val="lt-LT"/>
        </w:rPr>
        <w:t>Jaunesniems kaip 18 metų amžiaus vaikams atlikti angiografiją nerekomenduojama.</w:t>
      </w:r>
    </w:p>
    <w:p w:rsidR="00F918F6" w:rsidRDefault="00F918F6" w:rsidP="00F918F6">
      <w:pPr>
        <w:numPr>
          <w:ilvl w:val="12"/>
          <w:numId w:val="0"/>
        </w:numPr>
        <w:spacing w:line="240" w:lineRule="auto"/>
        <w:ind w:right="-2"/>
        <w:rPr>
          <w:b/>
          <w:i/>
          <w:szCs w:val="22"/>
          <w:lang w:val="lt-LT"/>
        </w:rPr>
      </w:pPr>
    </w:p>
    <w:p w:rsidR="00F918F6" w:rsidRDefault="00F918F6" w:rsidP="00F918F6">
      <w:pPr>
        <w:numPr>
          <w:ilvl w:val="12"/>
          <w:numId w:val="0"/>
        </w:numPr>
        <w:spacing w:line="240" w:lineRule="auto"/>
        <w:ind w:right="-2"/>
        <w:rPr>
          <w:i/>
          <w:szCs w:val="22"/>
          <w:lang w:val="lt-LT"/>
        </w:rPr>
      </w:pPr>
      <w:r>
        <w:rPr>
          <w:i/>
          <w:szCs w:val="22"/>
          <w:lang w:val="lt-LT"/>
        </w:rPr>
        <w:t>Senyvo amžiaus pacientai</w:t>
      </w:r>
    </w:p>
    <w:p w:rsidR="00F918F6" w:rsidRDefault="00F918F6" w:rsidP="00F918F6">
      <w:pPr>
        <w:numPr>
          <w:ilvl w:val="12"/>
          <w:numId w:val="0"/>
        </w:numPr>
        <w:tabs>
          <w:tab w:val="clear" w:pos="567"/>
          <w:tab w:val="left" w:pos="720"/>
        </w:tabs>
        <w:spacing w:line="240" w:lineRule="auto"/>
        <w:ind w:right="-2"/>
        <w:rPr>
          <w:szCs w:val="22"/>
          <w:lang w:val="lt-LT"/>
        </w:rPr>
      </w:pPr>
      <w:r>
        <w:rPr>
          <w:szCs w:val="22"/>
          <w:lang w:val="lt-LT"/>
        </w:rPr>
        <w:t>Jeigu esate 65 metų amžiaus ar vyresni, dozės keisti nebūtina, tačiau gydytojas gali skirti kraujo tyrimą tam, kad nustatytų ar nesutrikusi inkstų veikla.</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outlineLvl w:val="0"/>
        <w:rPr>
          <w:b/>
          <w:szCs w:val="22"/>
          <w:lang w:val="lt-LT"/>
        </w:rPr>
      </w:pPr>
      <w:r>
        <w:rPr>
          <w:b/>
          <w:szCs w:val="22"/>
          <w:lang w:val="lt-LT"/>
        </w:rPr>
        <w:t xml:space="preserve">Ką daryti pavartojus per didelę </w:t>
      </w:r>
      <w:proofErr w:type="spellStart"/>
      <w:r>
        <w:rPr>
          <w:b/>
          <w:szCs w:val="22"/>
          <w:lang w:val="lt-LT"/>
        </w:rPr>
        <w:t>Dotagraf</w:t>
      </w:r>
      <w:proofErr w:type="spellEnd"/>
      <w:r>
        <w:rPr>
          <w:b/>
          <w:szCs w:val="22"/>
          <w:lang w:val="lt-LT"/>
        </w:rPr>
        <w:t xml:space="preserve"> dozę?</w:t>
      </w:r>
    </w:p>
    <w:p w:rsidR="00F918F6" w:rsidRDefault="00F918F6" w:rsidP="00F918F6">
      <w:pPr>
        <w:numPr>
          <w:ilvl w:val="12"/>
          <w:numId w:val="0"/>
        </w:numPr>
        <w:tabs>
          <w:tab w:val="clear" w:pos="567"/>
          <w:tab w:val="left" w:pos="720"/>
        </w:tabs>
        <w:spacing w:line="240" w:lineRule="auto"/>
        <w:ind w:right="-2"/>
        <w:outlineLvl w:val="0"/>
        <w:rPr>
          <w:szCs w:val="22"/>
          <w:lang w:val="lt-LT"/>
        </w:rPr>
      </w:pPr>
      <w:r>
        <w:rPr>
          <w:szCs w:val="22"/>
          <w:lang w:val="lt-LT"/>
        </w:rPr>
        <w:t xml:space="preserve">Mažai tikėtina, kad vaisto Jums būtų perdozuota. </w:t>
      </w:r>
      <w:proofErr w:type="spellStart"/>
      <w:r>
        <w:rPr>
          <w:szCs w:val="22"/>
          <w:lang w:val="lt-LT"/>
        </w:rPr>
        <w:t>Dotagraf</w:t>
      </w:r>
      <w:proofErr w:type="spellEnd"/>
      <w:r>
        <w:rPr>
          <w:szCs w:val="22"/>
          <w:lang w:val="lt-LT"/>
        </w:rPr>
        <w:t xml:space="preserve"> Jums bus sušvirkštas gydymo įstaigoje apmokyto personalo. Jei </w:t>
      </w:r>
      <w:proofErr w:type="spellStart"/>
      <w:r>
        <w:rPr>
          <w:szCs w:val="22"/>
          <w:lang w:val="lt-LT"/>
        </w:rPr>
        <w:t>Dotagraf</w:t>
      </w:r>
      <w:proofErr w:type="spellEnd"/>
      <w:r>
        <w:rPr>
          <w:szCs w:val="22"/>
          <w:lang w:val="lt-LT"/>
        </w:rPr>
        <w:t xml:space="preserve"> būtų perdozuota, jį iš organizmo galima pašalinti atliekant hemodializę (valant kraują).</w:t>
      </w:r>
    </w:p>
    <w:p w:rsidR="00F918F6" w:rsidRDefault="00F918F6" w:rsidP="00F918F6">
      <w:pPr>
        <w:numPr>
          <w:ilvl w:val="12"/>
          <w:numId w:val="0"/>
        </w:numPr>
        <w:tabs>
          <w:tab w:val="clear" w:pos="567"/>
          <w:tab w:val="left" w:pos="720"/>
        </w:tabs>
        <w:spacing w:line="240" w:lineRule="auto"/>
        <w:rPr>
          <w:szCs w:val="22"/>
          <w:lang w:val="lt-LT"/>
        </w:rPr>
      </w:pPr>
    </w:p>
    <w:p w:rsidR="00F918F6" w:rsidRDefault="00F918F6" w:rsidP="00F918F6">
      <w:pPr>
        <w:numPr>
          <w:ilvl w:val="12"/>
          <w:numId w:val="0"/>
        </w:numPr>
        <w:tabs>
          <w:tab w:val="clear" w:pos="567"/>
          <w:tab w:val="left" w:pos="720"/>
        </w:tabs>
        <w:spacing w:line="240" w:lineRule="auto"/>
        <w:rPr>
          <w:szCs w:val="22"/>
          <w:lang w:val="lt-LT"/>
        </w:rPr>
      </w:pPr>
      <w:r>
        <w:rPr>
          <w:szCs w:val="22"/>
          <w:lang w:val="lt-LT"/>
        </w:rPr>
        <w:t>Daugiau informacijos apie preparato naudojimą ir tvarkymą medicinos ar sveikatos priežiūros darbuotojams pateikiama šio lapelio pabaigoje.</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r>
        <w:rPr>
          <w:szCs w:val="22"/>
          <w:lang w:val="lt-LT"/>
        </w:rPr>
        <w:t>Jeigu kiltų daugiau klausimų dėl šio vaisto vartojimo, kreipkitės į gydytoją arba radiologą.</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left="567" w:right="-2" w:hanging="567"/>
        <w:rPr>
          <w:b/>
          <w:szCs w:val="22"/>
          <w:lang w:val="lt-LT"/>
        </w:rPr>
      </w:pPr>
    </w:p>
    <w:p w:rsidR="00F918F6" w:rsidRDefault="00F918F6" w:rsidP="00F918F6">
      <w:pPr>
        <w:keepNext/>
        <w:numPr>
          <w:ilvl w:val="12"/>
          <w:numId w:val="0"/>
        </w:numPr>
        <w:tabs>
          <w:tab w:val="clear" w:pos="567"/>
          <w:tab w:val="left" w:pos="720"/>
        </w:tabs>
        <w:spacing w:line="240" w:lineRule="auto"/>
        <w:ind w:left="567" w:right="-2" w:hanging="567"/>
        <w:rPr>
          <w:szCs w:val="22"/>
          <w:lang w:val="lt-LT"/>
        </w:rPr>
      </w:pPr>
      <w:r>
        <w:rPr>
          <w:b/>
          <w:szCs w:val="22"/>
          <w:lang w:val="lt-LT"/>
        </w:rPr>
        <w:t>4.</w:t>
      </w:r>
      <w:r>
        <w:rPr>
          <w:b/>
          <w:szCs w:val="22"/>
          <w:lang w:val="lt-LT"/>
        </w:rPr>
        <w:tab/>
        <w:t>Galimas šalutinis poveikis</w:t>
      </w:r>
    </w:p>
    <w:p w:rsidR="00F918F6" w:rsidRDefault="00F918F6" w:rsidP="00F918F6">
      <w:pPr>
        <w:keepNext/>
        <w:numPr>
          <w:ilvl w:val="12"/>
          <w:numId w:val="0"/>
        </w:numPr>
        <w:tabs>
          <w:tab w:val="clear" w:pos="567"/>
          <w:tab w:val="left" w:pos="720"/>
        </w:tabs>
        <w:spacing w:line="240" w:lineRule="auto"/>
        <w:ind w:right="-2"/>
        <w:rPr>
          <w:szCs w:val="22"/>
          <w:lang w:val="lt-LT"/>
        </w:rPr>
      </w:pPr>
    </w:p>
    <w:p w:rsidR="00F918F6" w:rsidRDefault="00F918F6" w:rsidP="00F918F6">
      <w:pPr>
        <w:keepNext/>
        <w:numPr>
          <w:ilvl w:val="12"/>
          <w:numId w:val="0"/>
        </w:numPr>
        <w:tabs>
          <w:tab w:val="clear" w:pos="567"/>
          <w:tab w:val="left" w:pos="720"/>
        </w:tabs>
        <w:spacing w:line="240" w:lineRule="auto"/>
        <w:ind w:right="-29"/>
        <w:rPr>
          <w:szCs w:val="22"/>
          <w:lang w:val="lt-LT"/>
        </w:rPr>
      </w:pPr>
      <w:r>
        <w:rPr>
          <w:szCs w:val="22"/>
          <w:lang w:val="lt-LT"/>
        </w:rPr>
        <w:t>Šis vaistas, kaip ir visi kiti, gali sukelti šalutinį poveikį, nors jis pasireiškia ne visiems žmonėms.</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r>
        <w:rPr>
          <w:b/>
          <w:szCs w:val="22"/>
          <w:lang w:val="lt-LT"/>
        </w:rPr>
        <w:t>Sušvirkštus vaisto</w:t>
      </w:r>
      <w:r>
        <w:rPr>
          <w:szCs w:val="22"/>
          <w:lang w:val="lt-LT"/>
        </w:rPr>
        <w:t xml:space="preserve"> mažiausiai pusvalandį Jūs būsite stebimi. Dauguma šalutinių poveikių pasireiškia iš karto, o tam tikrais atvejais – vėliau. Po </w:t>
      </w:r>
      <w:proofErr w:type="spellStart"/>
      <w:r>
        <w:rPr>
          <w:szCs w:val="22"/>
          <w:lang w:val="lt-LT"/>
        </w:rPr>
        <w:t>Dotagraf</w:t>
      </w:r>
      <w:proofErr w:type="spellEnd"/>
      <w:r>
        <w:rPr>
          <w:szCs w:val="22"/>
          <w:lang w:val="lt-LT"/>
        </w:rPr>
        <w:t xml:space="preserve"> injekcijos kai kurie poveikiai gali pasireikšti per septynias paras.</w:t>
      </w:r>
    </w:p>
    <w:p w:rsidR="00F918F6" w:rsidRDefault="00F918F6" w:rsidP="00F918F6">
      <w:pPr>
        <w:numPr>
          <w:ilvl w:val="12"/>
          <w:numId w:val="0"/>
        </w:numPr>
        <w:tabs>
          <w:tab w:val="clear" w:pos="567"/>
          <w:tab w:val="left" w:pos="720"/>
        </w:tabs>
        <w:spacing w:line="240" w:lineRule="auto"/>
        <w:ind w:right="-2"/>
        <w:rPr>
          <w:strike/>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r>
        <w:rPr>
          <w:b/>
          <w:szCs w:val="22"/>
          <w:lang w:val="lt-LT"/>
        </w:rPr>
        <w:t xml:space="preserve">Yra nedidelis pavojus, kad Jums gali pasireikšti </w:t>
      </w:r>
      <w:proofErr w:type="spellStart"/>
      <w:r>
        <w:rPr>
          <w:b/>
          <w:szCs w:val="22"/>
          <w:lang w:val="lt-LT"/>
        </w:rPr>
        <w:t>Dotagraf</w:t>
      </w:r>
      <w:proofErr w:type="spellEnd"/>
      <w:r>
        <w:rPr>
          <w:b/>
          <w:szCs w:val="22"/>
          <w:lang w:val="lt-LT"/>
        </w:rPr>
        <w:t xml:space="preserve"> sukelta alerginė reakcija</w:t>
      </w:r>
      <w:r>
        <w:rPr>
          <w:szCs w:val="22"/>
          <w:lang w:val="lt-LT"/>
        </w:rPr>
        <w:t xml:space="preserve">. </w:t>
      </w:r>
      <w:r>
        <w:rPr>
          <w:b/>
          <w:szCs w:val="22"/>
          <w:lang w:val="lt-LT"/>
        </w:rPr>
        <w:t>Šios reakcijos gali būti sunkios ir sukelti šoką</w:t>
      </w:r>
      <w:r>
        <w:rPr>
          <w:szCs w:val="22"/>
          <w:lang w:val="lt-LT"/>
        </w:rPr>
        <w:t xml:space="preserve"> (alerginės reakcijos tipas, galintis sukelti pavojų gyvybei). Toliau aprašyti simptomai gali būti pirmieji šoko požymiai. Jei pajutote kurį nors iš jų, nedelsdami pasakykite gydytojui, radiologui ar sveikatos priežiūros specialistui:</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veido, burnos ar gerklės patinimas, galintis apsunkinti rijimą ar kvėpavimą,</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plaštakų ar pėdų patinimas,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lengvas galvos svaigimas (žemas kraujospūdis),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pasunkėjęs kvėpavimas,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kvėpavimas su švilpesiu,</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kosulys,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niežėjimas,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varvėjimas iš nosies,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čiaudulys,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akių dirginimas,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dilgėlinė,</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odos bėrimas.</w:t>
      </w:r>
    </w:p>
    <w:p w:rsidR="00F918F6" w:rsidRDefault="00F918F6" w:rsidP="00F918F6">
      <w:pPr>
        <w:ind w:right="-2"/>
        <w:rPr>
          <w:szCs w:val="22"/>
          <w:lang w:val="lt-LT"/>
        </w:rPr>
      </w:pPr>
    </w:p>
    <w:p w:rsidR="00F918F6" w:rsidRDefault="00F918F6" w:rsidP="00F918F6">
      <w:pPr>
        <w:ind w:right="-2"/>
        <w:rPr>
          <w:szCs w:val="22"/>
          <w:lang w:val="lt-LT"/>
        </w:rPr>
      </w:pPr>
      <w:r>
        <w:rPr>
          <w:szCs w:val="22"/>
          <w:lang w:val="lt-LT"/>
        </w:rPr>
        <w:t>Nedažni šalutiniai poveikiai (gali pasireikšti rečiau kaip 1 iš 100 žmonių)</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padidėjęs jautrumas</w:t>
      </w:r>
      <w:r>
        <w:rPr>
          <w:szCs w:val="22"/>
          <w:lang w:val="lt-LT"/>
        </w:rPr>
        <w:t xml:space="preserve"> (alerginė reakcija)</w:t>
      </w:r>
      <w:r w:rsidRPr="00CD6D6E">
        <w:rPr>
          <w:szCs w:val="22"/>
          <w:lang w:val="lt-LT"/>
        </w:rPr>
        <w:t>,</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galvos skausmas,</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neįprastas skonis burnoje,</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svaigulys,</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proofErr w:type="spellStart"/>
      <w:r>
        <w:rPr>
          <w:szCs w:val="22"/>
          <w:lang w:val="lt-LT"/>
        </w:rPr>
        <w:t>somnolencija</w:t>
      </w:r>
      <w:proofErr w:type="spellEnd"/>
      <w:r>
        <w:rPr>
          <w:szCs w:val="22"/>
          <w:lang w:val="lt-LT"/>
        </w:rPr>
        <w:t xml:space="preserve"> (</w:t>
      </w:r>
      <w:r w:rsidRPr="00CD6D6E">
        <w:rPr>
          <w:szCs w:val="22"/>
          <w:lang w:val="lt-LT"/>
        </w:rPr>
        <w:t>mieguistumas</w:t>
      </w:r>
      <w:r>
        <w:rPr>
          <w:szCs w:val="22"/>
          <w:lang w:val="lt-LT"/>
        </w:rPr>
        <w:t>)</w:t>
      </w:r>
      <w:r w:rsidRPr="00CD6D6E">
        <w:rPr>
          <w:szCs w:val="22"/>
          <w:lang w:val="lt-LT"/>
        </w:rPr>
        <w:t>,</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dilgčiojimo, šilumos arba deginimo, šalčio ir (arba) skausmo pojūčiai,</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žemas arba aukštas kraujospūdis,</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pykinimas (šleikštulys),</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skrandžio skausmas,</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išbėrimas,</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karščio pylimas, šal</w:t>
      </w:r>
      <w:r>
        <w:rPr>
          <w:szCs w:val="22"/>
          <w:lang w:val="lt-LT"/>
        </w:rPr>
        <w:t>čio pojūtis</w:t>
      </w:r>
      <w:r w:rsidRPr="00CD6D6E">
        <w:rPr>
          <w:szCs w:val="22"/>
          <w:lang w:val="lt-LT"/>
        </w:rPr>
        <w:t>,</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proofErr w:type="spellStart"/>
      <w:r w:rsidRPr="00CD6D6E">
        <w:rPr>
          <w:szCs w:val="22"/>
          <w:lang w:val="lt-LT"/>
        </w:rPr>
        <w:t>astenija</w:t>
      </w:r>
      <w:proofErr w:type="spellEnd"/>
      <w:r>
        <w:rPr>
          <w:szCs w:val="22"/>
          <w:lang w:val="lt-LT"/>
        </w:rPr>
        <w:t xml:space="preserve"> (energijos nebuvimas, silpnumas)</w:t>
      </w:r>
      <w:r w:rsidRPr="00CD6D6E">
        <w:rPr>
          <w:szCs w:val="22"/>
          <w:lang w:val="lt-LT"/>
        </w:rPr>
        <w:t>,</w:t>
      </w:r>
    </w:p>
    <w:p w:rsidR="00F918F6" w:rsidRPr="00CD6D6E" w:rsidRDefault="00F918F6" w:rsidP="00F918F6">
      <w:pPr>
        <w:numPr>
          <w:ilvl w:val="0"/>
          <w:numId w:val="1"/>
        </w:numPr>
        <w:tabs>
          <w:tab w:val="clear" w:pos="567"/>
          <w:tab w:val="clear" w:pos="720"/>
          <w:tab w:val="left" w:pos="709"/>
        </w:tabs>
        <w:spacing w:line="240" w:lineRule="auto"/>
        <w:ind w:right="-2"/>
        <w:rPr>
          <w:szCs w:val="22"/>
          <w:lang w:val="lt-LT"/>
        </w:rPr>
      </w:pPr>
      <w:r w:rsidRPr="00CD6D6E">
        <w:rPr>
          <w:szCs w:val="22"/>
          <w:lang w:val="lt-LT"/>
        </w:rPr>
        <w:t>diskomfortas injekcijos vietoje, reakcija in</w:t>
      </w:r>
      <w:r>
        <w:rPr>
          <w:szCs w:val="22"/>
          <w:lang w:val="lt-LT"/>
        </w:rPr>
        <w:t>jekcijos vietoje, šaltumas</w:t>
      </w:r>
      <w:r w:rsidRPr="00CD6D6E">
        <w:rPr>
          <w:szCs w:val="22"/>
          <w:lang w:val="lt-LT"/>
        </w:rPr>
        <w:t xml:space="preserve"> injekcijos vietoje, patini</w:t>
      </w:r>
      <w:r>
        <w:rPr>
          <w:szCs w:val="22"/>
          <w:lang w:val="lt-LT"/>
        </w:rPr>
        <w:t>mas injekcijos vietoje, preparato</w:t>
      </w:r>
      <w:r w:rsidRPr="00CD6D6E">
        <w:rPr>
          <w:szCs w:val="22"/>
          <w:lang w:val="lt-LT"/>
        </w:rPr>
        <w:t xml:space="preserve"> pasklidimas už kraujagyslių ribų, kuris g</w:t>
      </w:r>
      <w:r>
        <w:rPr>
          <w:szCs w:val="22"/>
          <w:lang w:val="lt-LT"/>
        </w:rPr>
        <w:t>ali sukelti uždegimą (paraudimą ir vietinį skausmą</w:t>
      </w:r>
      <w:r w:rsidRPr="00CD6D6E">
        <w:rPr>
          <w:szCs w:val="22"/>
          <w:lang w:val="lt-LT"/>
        </w:rPr>
        <w:t>).</w:t>
      </w:r>
    </w:p>
    <w:p w:rsidR="00F918F6" w:rsidRDefault="00F918F6" w:rsidP="00F918F6">
      <w:pPr>
        <w:ind w:right="-2"/>
        <w:rPr>
          <w:szCs w:val="22"/>
          <w:lang w:val="lt-LT"/>
        </w:rPr>
      </w:pPr>
    </w:p>
    <w:p w:rsidR="00F918F6" w:rsidRDefault="00F918F6" w:rsidP="00F918F6">
      <w:pPr>
        <w:ind w:right="-2"/>
        <w:rPr>
          <w:szCs w:val="22"/>
          <w:lang w:val="lt-LT"/>
        </w:rPr>
      </w:pPr>
      <w:r>
        <w:rPr>
          <w:szCs w:val="22"/>
          <w:lang w:val="lt-LT"/>
        </w:rPr>
        <w:t>Reti šalutiniai poveikiai (gali pasireikšti rečiau kaip 1 iš 1000 žmonių)</w:t>
      </w:r>
    </w:p>
    <w:p w:rsidR="00F918F6" w:rsidRPr="005B4FB0" w:rsidRDefault="00F918F6" w:rsidP="00F918F6">
      <w:pPr>
        <w:numPr>
          <w:ilvl w:val="0"/>
          <w:numId w:val="1"/>
        </w:numPr>
        <w:tabs>
          <w:tab w:val="clear" w:pos="567"/>
          <w:tab w:val="clear" w:pos="720"/>
          <w:tab w:val="left" w:pos="709"/>
        </w:tabs>
        <w:spacing w:line="240" w:lineRule="auto"/>
        <w:ind w:right="-2"/>
        <w:rPr>
          <w:szCs w:val="22"/>
          <w:lang w:val="lt-LT"/>
        </w:rPr>
      </w:pPr>
      <w:r w:rsidRPr="005B4FB0">
        <w:rPr>
          <w:szCs w:val="22"/>
          <w:lang w:val="lt-LT"/>
        </w:rPr>
        <w:t>nerimas, alpimas (galvos svaigimas ir neišvengiamo sąmonės netekimo jausmas),</w:t>
      </w:r>
    </w:p>
    <w:p w:rsidR="00F918F6" w:rsidRPr="005B4FB0" w:rsidRDefault="00F918F6" w:rsidP="00F918F6">
      <w:pPr>
        <w:numPr>
          <w:ilvl w:val="0"/>
          <w:numId w:val="1"/>
        </w:numPr>
        <w:tabs>
          <w:tab w:val="clear" w:pos="567"/>
          <w:tab w:val="clear" w:pos="720"/>
          <w:tab w:val="left" w:pos="709"/>
        </w:tabs>
        <w:spacing w:line="240" w:lineRule="auto"/>
        <w:ind w:right="-2"/>
        <w:rPr>
          <w:szCs w:val="22"/>
          <w:lang w:val="lt-LT"/>
        </w:rPr>
      </w:pPr>
      <w:r w:rsidRPr="005B4FB0">
        <w:rPr>
          <w:szCs w:val="22"/>
          <w:lang w:val="lt-LT"/>
        </w:rPr>
        <w:t>akių vokų patinimas,</w:t>
      </w:r>
    </w:p>
    <w:p w:rsidR="00F918F6" w:rsidRPr="005B4FB0" w:rsidRDefault="00F918F6" w:rsidP="00F918F6">
      <w:pPr>
        <w:numPr>
          <w:ilvl w:val="0"/>
          <w:numId w:val="1"/>
        </w:numPr>
        <w:tabs>
          <w:tab w:val="clear" w:pos="567"/>
          <w:tab w:val="clear" w:pos="720"/>
          <w:tab w:val="left" w:pos="709"/>
        </w:tabs>
        <w:spacing w:line="240" w:lineRule="auto"/>
        <w:ind w:right="-2"/>
        <w:rPr>
          <w:szCs w:val="22"/>
          <w:lang w:val="lt-LT"/>
        </w:rPr>
      </w:pPr>
      <w:proofErr w:type="spellStart"/>
      <w:r>
        <w:rPr>
          <w:szCs w:val="22"/>
          <w:lang w:val="lt-LT"/>
        </w:rPr>
        <w:t>palpitacija</w:t>
      </w:r>
      <w:proofErr w:type="spellEnd"/>
      <w:r>
        <w:rPr>
          <w:szCs w:val="22"/>
          <w:lang w:val="lt-LT"/>
        </w:rPr>
        <w:t>,</w:t>
      </w:r>
    </w:p>
    <w:p w:rsidR="00F918F6" w:rsidRPr="005B4FB0"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čiaudulys,</w:t>
      </w:r>
    </w:p>
    <w:p w:rsidR="00F918F6" w:rsidRPr="005B4FB0" w:rsidRDefault="00F918F6" w:rsidP="00F918F6">
      <w:pPr>
        <w:numPr>
          <w:ilvl w:val="0"/>
          <w:numId w:val="1"/>
        </w:numPr>
        <w:tabs>
          <w:tab w:val="clear" w:pos="567"/>
          <w:tab w:val="clear" w:pos="720"/>
          <w:tab w:val="left" w:pos="709"/>
        </w:tabs>
        <w:spacing w:line="240" w:lineRule="auto"/>
        <w:ind w:right="-2"/>
        <w:rPr>
          <w:szCs w:val="22"/>
          <w:lang w:val="lt-LT"/>
        </w:rPr>
      </w:pPr>
      <w:r w:rsidRPr="005B4FB0">
        <w:rPr>
          <w:szCs w:val="22"/>
          <w:lang w:val="lt-LT"/>
        </w:rPr>
        <w:t>vėmimas (šleikštulys),</w:t>
      </w:r>
    </w:p>
    <w:p w:rsidR="00F918F6" w:rsidRPr="005B4FB0" w:rsidRDefault="00F918F6" w:rsidP="00F918F6">
      <w:pPr>
        <w:numPr>
          <w:ilvl w:val="0"/>
          <w:numId w:val="1"/>
        </w:numPr>
        <w:tabs>
          <w:tab w:val="clear" w:pos="567"/>
          <w:tab w:val="clear" w:pos="720"/>
          <w:tab w:val="left" w:pos="709"/>
        </w:tabs>
        <w:spacing w:line="240" w:lineRule="auto"/>
        <w:ind w:right="-2"/>
        <w:rPr>
          <w:szCs w:val="22"/>
          <w:lang w:val="lt-LT"/>
        </w:rPr>
      </w:pPr>
      <w:r w:rsidRPr="005B4FB0">
        <w:rPr>
          <w:szCs w:val="22"/>
          <w:lang w:val="lt-LT"/>
        </w:rPr>
        <w:t>viduriavimas,</w:t>
      </w:r>
    </w:p>
    <w:p w:rsidR="00F918F6" w:rsidRPr="005B4FB0" w:rsidRDefault="00F918F6" w:rsidP="00F918F6">
      <w:pPr>
        <w:numPr>
          <w:ilvl w:val="0"/>
          <w:numId w:val="1"/>
        </w:numPr>
        <w:tabs>
          <w:tab w:val="clear" w:pos="567"/>
          <w:tab w:val="clear" w:pos="720"/>
          <w:tab w:val="left" w:pos="709"/>
        </w:tabs>
        <w:spacing w:line="240" w:lineRule="auto"/>
        <w:ind w:right="-2"/>
        <w:rPr>
          <w:szCs w:val="22"/>
          <w:lang w:val="lt-LT"/>
        </w:rPr>
      </w:pPr>
      <w:r w:rsidRPr="005B4FB0">
        <w:rPr>
          <w:szCs w:val="22"/>
          <w:lang w:val="lt-LT"/>
        </w:rPr>
        <w:t>padidėjusi seilių sekrecija,</w:t>
      </w:r>
    </w:p>
    <w:p w:rsidR="00F918F6" w:rsidRPr="005B4FB0"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dilgėlinė, niežėjimas</w:t>
      </w:r>
      <w:r w:rsidRPr="005B4FB0">
        <w:rPr>
          <w:szCs w:val="22"/>
          <w:lang w:val="lt-LT"/>
        </w:rPr>
        <w:t>, prakaitavimas,</w:t>
      </w:r>
    </w:p>
    <w:p w:rsidR="00F918F6" w:rsidRPr="005B4FB0" w:rsidRDefault="00F918F6" w:rsidP="00F918F6">
      <w:pPr>
        <w:numPr>
          <w:ilvl w:val="0"/>
          <w:numId w:val="1"/>
        </w:numPr>
        <w:tabs>
          <w:tab w:val="clear" w:pos="567"/>
          <w:tab w:val="clear" w:pos="720"/>
          <w:tab w:val="left" w:pos="709"/>
        </w:tabs>
        <w:spacing w:line="240" w:lineRule="auto"/>
        <w:ind w:right="-2"/>
        <w:rPr>
          <w:szCs w:val="22"/>
          <w:lang w:val="lt-LT"/>
        </w:rPr>
      </w:pPr>
      <w:r w:rsidRPr="005B4FB0">
        <w:rPr>
          <w:szCs w:val="22"/>
          <w:lang w:val="lt-LT"/>
        </w:rPr>
        <w:t xml:space="preserve">krūtinės skausmas, </w:t>
      </w:r>
      <w:proofErr w:type="spellStart"/>
      <w:r w:rsidRPr="005B4FB0">
        <w:rPr>
          <w:szCs w:val="22"/>
          <w:lang w:val="lt-LT"/>
        </w:rPr>
        <w:t>šaltkrėtis</w:t>
      </w:r>
      <w:proofErr w:type="spellEnd"/>
      <w:r w:rsidRPr="005B4FB0">
        <w:rPr>
          <w:szCs w:val="22"/>
          <w:lang w:val="lt-LT"/>
        </w:rPr>
        <w:t>.</w:t>
      </w:r>
    </w:p>
    <w:p w:rsidR="00F918F6" w:rsidRDefault="00F918F6" w:rsidP="00F918F6">
      <w:pPr>
        <w:tabs>
          <w:tab w:val="clear" w:pos="567"/>
          <w:tab w:val="left" w:pos="709"/>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r>
        <w:rPr>
          <w:szCs w:val="22"/>
          <w:lang w:val="lt-LT"/>
        </w:rPr>
        <w:t>Labai reti šalutiniai poveikiai (gali pasireikšti rečiau kaip 1 iš 10000 žmonių)</w:t>
      </w:r>
    </w:p>
    <w:p w:rsidR="00F918F6" w:rsidRPr="00367899" w:rsidRDefault="00F918F6" w:rsidP="00F918F6">
      <w:pPr>
        <w:numPr>
          <w:ilvl w:val="0"/>
          <w:numId w:val="1"/>
        </w:numPr>
        <w:tabs>
          <w:tab w:val="clear" w:pos="567"/>
          <w:tab w:val="clear" w:pos="720"/>
          <w:tab w:val="left" w:pos="709"/>
          <w:tab w:val="num" w:pos="2345"/>
        </w:tabs>
        <w:spacing w:line="240" w:lineRule="auto"/>
        <w:ind w:left="709" w:right="-2" w:hanging="425"/>
        <w:rPr>
          <w:szCs w:val="22"/>
          <w:lang w:val="lt-LT"/>
        </w:rPr>
      </w:pPr>
      <w:r w:rsidRPr="00697987">
        <w:rPr>
          <w:szCs w:val="22"/>
          <w:lang w:val="lt-LT"/>
        </w:rPr>
        <w:t>anafilaksinės ar anafilaksinio tipo reakcijos</w:t>
      </w:r>
      <w:r>
        <w:rPr>
          <w:szCs w:val="22"/>
          <w:lang w:val="lt-LT"/>
        </w:rPr>
        <w:t xml:space="preserve"> (sunki alerginė reakcija, kuri gali būti pavojinga gyvybei)</w:t>
      </w:r>
      <w:r w:rsidRPr="00367899">
        <w:rPr>
          <w:szCs w:val="22"/>
          <w:lang w:val="lt-LT"/>
        </w:rPr>
        <w:t>,</w:t>
      </w:r>
    </w:p>
    <w:p w:rsidR="00F918F6"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susijaudinimas,</w:t>
      </w:r>
    </w:p>
    <w:p w:rsidR="00F918F6"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 xml:space="preserve">koma, traukuliai, sinkopė (trumpalaikis sąmonės praradimas), kvapų pojūčio sutrikimas (dažnai nemalonaus kvapo jutimas), </w:t>
      </w:r>
      <w:proofErr w:type="spellStart"/>
      <w:r>
        <w:rPr>
          <w:szCs w:val="22"/>
          <w:lang w:val="lt-LT"/>
        </w:rPr>
        <w:t>tremoras</w:t>
      </w:r>
      <w:proofErr w:type="spellEnd"/>
      <w:r>
        <w:rPr>
          <w:szCs w:val="22"/>
          <w:lang w:val="lt-LT"/>
        </w:rPr>
        <w:t>,</w:t>
      </w:r>
    </w:p>
    <w:p w:rsidR="00F918F6"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konjunktyvitas, akių paraudimas, neryškus matymas, sustiprėjęs ašarojimas,</w:t>
      </w:r>
    </w:p>
    <w:p w:rsidR="00F918F6"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širdies sustojimas, pagreitėjęs ar sulėtėjęs širdies plakimas, neritmiškas širdies plakimas, kraujagyslių išsiplėtimas, blyškumas,</w:t>
      </w:r>
    </w:p>
    <w:p w:rsidR="00F918F6" w:rsidRPr="00697987"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 xml:space="preserve">kvėpavimo sustojimas, plaučių pabrinkimas (edema), apsunkintas kvėpavimas, gargimas, užsikimšusi nosis, kosulys, burnos džiūvimas, </w:t>
      </w:r>
      <w:r w:rsidRPr="00697987">
        <w:rPr>
          <w:szCs w:val="22"/>
          <w:lang w:val="lt-LT"/>
        </w:rPr>
        <w:t>gerklės spazmas su uždusimo jausmu, kvėpavimo spazmai, gerklės patinimas,</w:t>
      </w:r>
    </w:p>
    <w:p w:rsidR="00F918F6" w:rsidRPr="00697987" w:rsidRDefault="00F918F6" w:rsidP="00F918F6">
      <w:pPr>
        <w:pStyle w:val="Sraopastraipa"/>
        <w:numPr>
          <w:ilvl w:val="0"/>
          <w:numId w:val="1"/>
        </w:numPr>
        <w:tabs>
          <w:tab w:val="clear" w:pos="567"/>
          <w:tab w:val="clear" w:pos="720"/>
          <w:tab w:val="left" w:pos="709"/>
        </w:tabs>
        <w:rPr>
          <w:szCs w:val="22"/>
          <w:lang w:val="lt-LT"/>
        </w:rPr>
      </w:pPr>
      <w:r w:rsidRPr="00697987">
        <w:rPr>
          <w:szCs w:val="22"/>
          <w:lang w:val="lt-LT"/>
        </w:rPr>
        <w:t>egzema, odos paraudimas, lūpų</w:t>
      </w:r>
      <w:r>
        <w:rPr>
          <w:szCs w:val="22"/>
          <w:lang w:val="lt-LT"/>
        </w:rPr>
        <w:t xml:space="preserve"> ir burnos</w:t>
      </w:r>
      <w:r w:rsidRPr="00697987">
        <w:rPr>
          <w:szCs w:val="22"/>
          <w:lang w:val="lt-LT"/>
        </w:rPr>
        <w:t xml:space="preserve"> </w:t>
      </w:r>
      <w:r>
        <w:rPr>
          <w:szCs w:val="22"/>
          <w:lang w:val="lt-LT"/>
        </w:rPr>
        <w:t>patinimas,</w:t>
      </w:r>
    </w:p>
    <w:p w:rsidR="00F918F6"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raumenų spazmai, raumenų silpnumas, nugaros skausmas,</w:t>
      </w:r>
    </w:p>
    <w:p w:rsidR="00F918F6"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bendras negalavimas, nemalonus jausmas krūtinėje, karščiavimas, veido patinimas, preparato pasklidimas už kraujagyslių ribų, galintis sukelti audinių žūtį injekcijos vietoje, venos uždegimas,</w:t>
      </w:r>
    </w:p>
    <w:p w:rsidR="00F918F6" w:rsidRDefault="00F918F6" w:rsidP="00F918F6">
      <w:pPr>
        <w:numPr>
          <w:ilvl w:val="0"/>
          <w:numId w:val="1"/>
        </w:numPr>
        <w:tabs>
          <w:tab w:val="clear" w:pos="567"/>
          <w:tab w:val="clear" w:pos="720"/>
          <w:tab w:val="left" w:pos="709"/>
        </w:tabs>
        <w:spacing w:line="240" w:lineRule="auto"/>
        <w:ind w:right="-2"/>
        <w:rPr>
          <w:szCs w:val="22"/>
          <w:lang w:val="lt-LT"/>
        </w:rPr>
      </w:pPr>
      <w:r>
        <w:rPr>
          <w:szCs w:val="22"/>
          <w:lang w:val="lt-LT"/>
        </w:rPr>
        <w:t>deguonies kiekio kraujyje sumažėjimas.</w:t>
      </w:r>
    </w:p>
    <w:p w:rsidR="00F918F6" w:rsidRDefault="00F918F6" w:rsidP="00F918F6">
      <w:pPr>
        <w:tabs>
          <w:tab w:val="clear" w:pos="567"/>
          <w:tab w:val="left" w:pos="720"/>
        </w:tabs>
        <w:spacing w:line="240" w:lineRule="auto"/>
        <w:ind w:right="-2"/>
        <w:rPr>
          <w:szCs w:val="22"/>
          <w:lang w:val="lt-LT"/>
        </w:rPr>
      </w:pPr>
    </w:p>
    <w:p w:rsidR="00F918F6" w:rsidRDefault="00F918F6" w:rsidP="00F918F6">
      <w:pPr>
        <w:tabs>
          <w:tab w:val="clear" w:pos="567"/>
          <w:tab w:val="left" w:pos="720"/>
        </w:tabs>
        <w:spacing w:line="240" w:lineRule="auto"/>
        <w:ind w:right="-2"/>
        <w:rPr>
          <w:szCs w:val="22"/>
          <w:lang w:val="lt-LT"/>
        </w:rPr>
      </w:pPr>
      <w:r>
        <w:rPr>
          <w:szCs w:val="22"/>
          <w:lang w:val="lt-LT"/>
        </w:rPr>
        <w:t xml:space="preserve">Gauta pranešimų apie </w:t>
      </w:r>
      <w:proofErr w:type="spellStart"/>
      <w:r>
        <w:rPr>
          <w:szCs w:val="22"/>
          <w:lang w:val="lt-LT"/>
        </w:rPr>
        <w:t>nefrogeninės</w:t>
      </w:r>
      <w:proofErr w:type="spellEnd"/>
      <w:r>
        <w:rPr>
          <w:szCs w:val="22"/>
          <w:lang w:val="lt-LT"/>
        </w:rPr>
        <w:t xml:space="preserve"> sisteminės fibrozės atvejus (pasireiškia odos sukietėjimu, kuris taip pat gali paveikti minkštuosius bei vidaus organų audinius). Dauguma šių atvejų pasitaikė pacientams, kurie kartu su </w:t>
      </w:r>
      <w:proofErr w:type="spellStart"/>
      <w:r>
        <w:rPr>
          <w:szCs w:val="22"/>
          <w:lang w:val="lt-LT"/>
        </w:rPr>
        <w:t>Dotagraf</w:t>
      </w:r>
      <w:proofErr w:type="spellEnd"/>
      <w:r>
        <w:rPr>
          <w:szCs w:val="22"/>
          <w:lang w:val="lt-LT"/>
        </w:rPr>
        <w:t xml:space="preserve"> vartojo kitų </w:t>
      </w:r>
      <w:proofErr w:type="spellStart"/>
      <w:r>
        <w:rPr>
          <w:szCs w:val="22"/>
          <w:lang w:val="lt-LT"/>
        </w:rPr>
        <w:t>gadolinio</w:t>
      </w:r>
      <w:proofErr w:type="spellEnd"/>
      <w:r>
        <w:rPr>
          <w:szCs w:val="22"/>
          <w:lang w:val="lt-LT"/>
        </w:rPr>
        <w:t xml:space="preserve"> sudėtyje turinčių kontrastinių medžiagų. Jei per keletą savaičių po magnetinio rezonanso tyrimo pastebėtumėte bet kurios kūno vietos odos spalvos ir (arba) storio pokyčių, apie tai pasakykite tyrimą atlikusiam radiologui.</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rPr>
          <w:lang w:val="lt-LT"/>
        </w:rPr>
      </w:pPr>
      <w:r>
        <w:rPr>
          <w:b/>
          <w:lang w:val="lt-LT"/>
        </w:rPr>
        <w:t>Pranešimas apie šalutinį poveikį</w:t>
      </w:r>
    </w:p>
    <w:p w:rsidR="00F918F6" w:rsidRPr="003F5CA8" w:rsidRDefault="00F918F6" w:rsidP="00F918F6">
      <w:pPr>
        <w:ind w:right="-29"/>
        <w:rPr>
          <w:noProof/>
          <w:snapToGrid w:val="0"/>
          <w:lang w:val="lt-LT"/>
        </w:rPr>
      </w:pPr>
      <w:r w:rsidRPr="003F5CA8">
        <w:rPr>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3F5CA8">
        <w:rPr>
          <w:color w:val="0000EE"/>
          <w:szCs w:val="22"/>
          <w:u w:val="single"/>
          <w:lang w:val="lt-LT" w:eastAsia="lt-LT"/>
        </w:rPr>
        <w:t>https://vvkt.lrv.lt/lt/</w:t>
      </w:r>
      <w:r w:rsidRPr="003F5CA8">
        <w:rPr>
          <w:szCs w:val="22"/>
          <w:lang w:val="lt-LT" w:eastAsia="lt-LT"/>
        </w:rPr>
        <w:t xml:space="preserve"> nurodytais būdais arba paskambinti nemokamu telefonu 8 800 73 568. Pranešdami apie šalutinį poveikį galite mums padėti gauti daugiau informacijos apie šio vaisto saugumą.</w:t>
      </w:r>
    </w:p>
    <w:p w:rsidR="00F918F6" w:rsidRDefault="00F918F6" w:rsidP="00F918F6">
      <w:pPr>
        <w:rPr>
          <w:lang w:val="lt-LT"/>
        </w:rPr>
      </w:pPr>
    </w:p>
    <w:p w:rsidR="00F918F6" w:rsidRDefault="00F918F6" w:rsidP="00F918F6">
      <w:pPr>
        <w:rPr>
          <w:lang w:val="lt-LT"/>
        </w:rPr>
      </w:pP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keepNext/>
        <w:numPr>
          <w:ilvl w:val="12"/>
          <w:numId w:val="0"/>
        </w:numPr>
        <w:tabs>
          <w:tab w:val="clear" w:pos="567"/>
          <w:tab w:val="left" w:pos="720"/>
        </w:tabs>
        <w:spacing w:line="240" w:lineRule="auto"/>
        <w:ind w:left="567" w:hanging="567"/>
        <w:rPr>
          <w:szCs w:val="22"/>
          <w:lang w:val="lt-LT"/>
        </w:rPr>
      </w:pPr>
      <w:r>
        <w:rPr>
          <w:b/>
          <w:szCs w:val="22"/>
          <w:lang w:val="lt-LT"/>
        </w:rPr>
        <w:t>5.</w:t>
      </w:r>
      <w:r>
        <w:rPr>
          <w:b/>
          <w:szCs w:val="22"/>
          <w:lang w:val="lt-LT"/>
        </w:rPr>
        <w:tab/>
        <w:t xml:space="preserve">Kaip laikyti </w:t>
      </w:r>
      <w:proofErr w:type="spellStart"/>
      <w:r>
        <w:rPr>
          <w:b/>
          <w:szCs w:val="22"/>
          <w:lang w:val="lt-LT"/>
        </w:rPr>
        <w:t>Dotagraf</w:t>
      </w:r>
      <w:proofErr w:type="spellEnd"/>
    </w:p>
    <w:p w:rsidR="00F918F6" w:rsidRDefault="00F918F6" w:rsidP="00F918F6">
      <w:pPr>
        <w:keepNext/>
        <w:numPr>
          <w:ilvl w:val="12"/>
          <w:numId w:val="0"/>
        </w:numPr>
        <w:tabs>
          <w:tab w:val="clear" w:pos="567"/>
          <w:tab w:val="left" w:pos="720"/>
        </w:tabs>
        <w:spacing w:line="240" w:lineRule="auto"/>
        <w:rPr>
          <w:szCs w:val="22"/>
          <w:lang w:val="lt-LT"/>
        </w:rPr>
      </w:pPr>
    </w:p>
    <w:p w:rsidR="00F918F6" w:rsidRDefault="00F918F6" w:rsidP="00F918F6">
      <w:pPr>
        <w:keepNext/>
        <w:numPr>
          <w:ilvl w:val="12"/>
          <w:numId w:val="0"/>
        </w:numPr>
        <w:tabs>
          <w:tab w:val="left" w:pos="708"/>
        </w:tabs>
        <w:rPr>
          <w:szCs w:val="22"/>
          <w:lang w:val="lt-LT"/>
        </w:rPr>
      </w:pPr>
      <w:r>
        <w:rPr>
          <w:szCs w:val="22"/>
          <w:lang w:val="lt-LT"/>
        </w:rPr>
        <w:t>Šį vaistą laikykite vaikams nepastebimoje ir nepasiekiamoje vietoje.</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tabs>
          <w:tab w:val="clear" w:pos="567"/>
          <w:tab w:val="left" w:pos="708"/>
        </w:tabs>
        <w:spacing w:line="240" w:lineRule="auto"/>
        <w:rPr>
          <w:szCs w:val="22"/>
          <w:lang w:val="lt-LT"/>
        </w:rPr>
      </w:pPr>
      <w:r>
        <w:rPr>
          <w:szCs w:val="22"/>
          <w:lang w:val="lt-LT"/>
        </w:rPr>
        <w:t>Šiam vaistui specialių laikymo sąlygų nereikia.</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tabs>
          <w:tab w:val="clear" w:pos="567"/>
          <w:tab w:val="left" w:pos="720"/>
        </w:tabs>
        <w:snapToGrid/>
        <w:spacing w:line="240" w:lineRule="auto"/>
        <w:rPr>
          <w:rFonts w:eastAsia="Calibri"/>
          <w:szCs w:val="22"/>
          <w:lang w:val="lt-LT" w:eastAsia="lt-LT"/>
        </w:rPr>
      </w:pPr>
      <w:r>
        <w:rPr>
          <w:rFonts w:eastAsia="Calibri"/>
          <w:szCs w:val="22"/>
          <w:lang w:val="lt-LT" w:eastAsia="lt-LT"/>
        </w:rPr>
        <w:t>Po atidarymo cheminės ir fizinės savybės išlieka stabilios 72 val., laikant kambario temperatūroje. Mikrobiologiniu požiūriu</w:t>
      </w:r>
      <w:r>
        <w:rPr>
          <w:lang w:val="lt-LT"/>
        </w:rPr>
        <w:t xml:space="preserve">, vaistą reikia suvartoti nedelsiant. Jei vaistas nesuvartojamas iš karto, už laikymo sąlygas ir laiką iki vartojimo yra atsakingas vartotojas; paprastai vaistą galima laikyti 2° C </w:t>
      </w:r>
      <w:r>
        <w:rPr>
          <w:szCs w:val="22"/>
          <w:lang w:val="lt-LT"/>
        </w:rPr>
        <w:t>–</w:t>
      </w:r>
      <w:r>
        <w:rPr>
          <w:lang w:val="lt-LT"/>
        </w:rPr>
        <w:t xml:space="preserve"> 8° C temperatūroje ne ilgiau kaip 24</w:t>
      </w:r>
      <w:r>
        <w:rPr>
          <w:szCs w:val="22"/>
          <w:lang w:val="lt-LT" w:eastAsia="zh-CN"/>
        </w:rPr>
        <w:t> </w:t>
      </w:r>
      <w:r>
        <w:rPr>
          <w:lang w:val="lt-LT"/>
        </w:rPr>
        <w:t xml:space="preserve">val., nebent </w:t>
      </w:r>
      <w:r>
        <w:rPr>
          <w:rStyle w:val="Emfaz"/>
          <w:rFonts w:eastAsia="SimSun"/>
          <w:lang w:val="lt-LT"/>
        </w:rPr>
        <w:t xml:space="preserve">atidarymas </w:t>
      </w:r>
      <w:r>
        <w:rPr>
          <w:lang w:val="lt-LT"/>
        </w:rPr>
        <w:t xml:space="preserve">buvo atliktas kontroliuojamomis ir patvirtintomis </w:t>
      </w:r>
      <w:proofErr w:type="spellStart"/>
      <w:r>
        <w:rPr>
          <w:lang w:val="lt-LT"/>
        </w:rPr>
        <w:t>aseptinėmis</w:t>
      </w:r>
      <w:proofErr w:type="spellEnd"/>
      <w:r>
        <w:rPr>
          <w:lang w:val="lt-LT"/>
        </w:rPr>
        <w:t xml:space="preserve"> sąlygomis.</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r>
        <w:rPr>
          <w:szCs w:val="22"/>
          <w:lang w:val="lt-LT"/>
        </w:rPr>
        <w:t>Ant flakono ir dėžutės po „EXP“ nurodytam tinkamumo laikui pasibaigus, šio vaisto vartoti negalima. Vaistas tinkamas vartoti iki paskutinės nurodyto mėnesio dienos.</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spacing w:line="240" w:lineRule="auto"/>
        <w:rPr>
          <w:b/>
          <w:szCs w:val="22"/>
          <w:lang w:val="lt-LT"/>
        </w:rPr>
      </w:pPr>
      <w:r>
        <w:rPr>
          <w:b/>
          <w:szCs w:val="22"/>
          <w:lang w:val="lt-LT"/>
        </w:rPr>
        <w:t>6.</w:t>
      </w:r>
      <w:r>
        <w:rPr>
          <w:b/>
          <w:szCs w:val="22"/>
          <w:lang w:val="lt-LT"/>
        </w:rPr>
        <w:tab/>
        <w:t>Pakuotės turinys ir kita informacija</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b/>
          <w:bCs/>
          <w:szCs w:val="22"/>
          <w:lang w:val="lt-LT"/>
        </w:rPr>
      </w:pPr>
      <w:proofErr w:type="spellStart"/>
      <w:r>
        <w:rPr>
          <w:b/>
          <w:szCs w:val="22"/>
          <w:lang w:val="lt-LT"/>
        </w:rPr>
        <w:t>Dotagraf</w:t>
      </w:r>
      <w:proofErr w:type="spellEnd"/>
      <w:r>
        <w:rPr>
          <w:b/>
          <w:szCs w:val="22"/>
          <w:lang w:val="lt-LT"/>
        </w:rPr>
        <w:t xml:space="preserve"> sudėtis</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szCs w:val="22"/>
          <w:lang w:val="lt-LT"/>
        </w:rPr>
        <w:t xml:space="preserve">Veiklioji medžiaga yra </w:t>
      </w:r>
      <w:proofErr w:type="spellStart"/>
      <w:r>
        <w:rPr>
          <w:szCs w:val="22"/>
          <w:lang w:val="lt-LT"/>
        </w:rPr>
        <w:t>gadotero</w:t>
      </w:r>
      <w:proofErr w:type="spellEnd"/>
      <w:r>
        <w:rPr>
          <w:szCs w:val="22"/>
          <w:lang w:val="lt-LT"/>
        </w:rPr>
        <w:t xml:space="preserve"> rūgštis. Viename mililitre injekcinio tirpalo yra 279,32 mg </w:t>
      </w:r>
      <w:proofErr w:type="spellStart"/>
      <w:r>
        <w:rPr>
          <w:szCs w:val="22"/>
          <w:lang w:val="lt-LT"/>
        </w:rPr>
        <w:t>gadotero</w:t>
      </w:r>
      <w:proofErr w:type="spellEnd"/>
      <w:r>
        <w:rPr>
          <w:szCs w:val="22"/>
          <w:lang w:val="lt-LT"/>
        </w:rPr>
        <w:t xml:space="preserve"> rūgšties (</w:t>
      </w:r>
      <w:proofErr w:type="spellStart"/>
      <w:r>
        <w:rPr>
          <w:szCs w:val="22"/>
          <w:lang w:val="lt-LT"/>
        </w:rPr>
        <w:t>megliumino</w:t>
      </w:r>
      <w:proofErr w:type="spellEnd"/>
      <w:r>
        <w:rPr>
          <w:szCs w:val="22"/>
          <w:lang w:val="lt-LT"/>
        </w:rPr>
        <w:t xml:space="preserve"> druskos pavidalu), tai atitinka 0,5 </w:t>
      </w:r>
      <w:proofErr w:type="spellStart"/>
      <w:r>
        <w:rPr>
          <w:szCs w:val="22"/>
          <w:lang w:val="lt-LT"/>
        </w:rPr>
        <w:t>mmol</w:t>
      </w:r>
      <w:proofErr w:type="spellEnd"/>
      <w:r>
        <w:rPr>
          <w:szCs w:val="22"/>
          <w:lang w:val="lt-LT"/>
        </w:rPr>
        <w:t xml:space="preserve"> </w:t>
      </w:r>
      <w:proofErr w:type="spellStart"/>
      <w:r>
        <w:rPr>
          <w:szCs w:val="22"/>
          <w:lang w:val="lt-LT"/>
        </w:rPr>
        <w:t>gadotero</w:t>
      </w:r>
      <w:proofErr w:type="spellEnd"/>
      <w:r>
        <w:rPr>
          <w:szCs w:val="22"/>
          <w:lang w:val="lt-LT"/>
        </w:rPr>
        <w:t xml:space="preserve"> rūgšties (</w:t>
      </w:r>
      <w:proofErr w:type="spellStart"/>
      <w:r>
        <w:rPr>
          <w:szCs w:val="22"/>
          <w:lang w:val="lt-LT"/>
        </w:rPr>
        <w:t>megliumino</w:t>
      </w:r>
      <w:proofErr w:type="spellEnd"/>
      <w:r>
        <w:rPr>
          <w:szCs w:val="22"/>
          <w:lang w:val="lt-LT"/>
        </w:rPr>
        <w:t xml:space="preserve"> druskos pavidalu).</w:t>
      </w:r>
    </w:p>
    <w:p w:rsidR="00F918F6" w:rsidRDefault="00F918F6" w:rsidP="00F918F6">
      <w:pPr>
        <w:numPr>
          <w:ilvl w:val="0"/>
          <w:numId w:val="1"/>
        </w:numPr>
        <w:tabs>
          <w:tab w:val="clear" w:pos="567"/>
        </w:tabs>
        <w:spacing w:line="240" w:lineRule="auto"/>
        <w:ind w:right="-2"/>
        <w:rPr>
          <w:szCs w:val="22"/>
          <w:lang w:val="lt-LT"/>
        </w:rPr>
      </w:pPr>
      <w:r>
        <w:rPr>
          <w:szCs w:val="22"/>
          <w:lang w:val="lt-LT"/>
        </w:rPr>
        <w:t xml:space="preserve">Pagalbinės medžiagos yra </w:t>
      </w:r>
      <w:proofErr w:type="spellStart"/>
      <w:r>
        <w:rPr>
          <w:szCs w:val="22"/>
          <w:lang w:val="lt-LT"/>
        </w:rPr>
        <w:t>megliuminas</w:t>
      </w:r>
      <w:proofErr w:type="spellEnd"/>
      <w:r>
        <w:rPr>
          <w:szCs w:val="22"/>
          <w:lang w:val="lt-LT"/>
        </w:rPr>
        <w:t xml:space="preserve">, </w:t>
      </w:r>
      <w:r w:rsidRPr="00535E29">
        <w:rPr>
          <w:szCs w:val="22"/>
          <w:lang w:val="lt-LT"/>
        </w:rPr>
        <w:t>1,4,7,10</w:t>
      </w:r>
      <w:r>
        <w:rPr>
          <w:szCs w:val="22"/>
          <w:lang w:val="lt-LT"/>
        </w:rPr>
        <w:t>-</w:t>
      </w:r>
      <w:r w:rsidRPr="00535E29">
        <w:rPr>
          <w:szCs w:val="22"/>
          <w:lang w:val="lt-LT"/>
        </w:rPr>
        <w:t>tetraazaciklododekano</w:t>
      </w:r>
      <w:r>
        <w:rPr>
          <w:szCs w:val="22"/>
          <w:lang w:val="lt-LT"/>
        </w:rPr>
        <w:noBreakHyphen/>
      </w:r>
      <w:r w:rsidRPr="00535E29">
        <w:rPr>
          <w:szCs w:val="22"/>
          <w:lang w:val="lt-LT"/>
        </w:rPr>
        <w:t>1,4,7,10</w:t>
      </w:r>
      <w:r>
        <w:rPr>
          <w:szCs w:val="22"/>
          <w:lang w:val="lt-LT"/>
        </w:rPr>
        <w:noBreakHyphen/>
      </w:r>
      <w:r w:rsidRPr="00535E29">
        <w:rPr>
          <w:szCs w:val="22"/>
          <w:lang w:val="lt-LT"/>
        </w:rPr>
        <w:t xml:space="preserve">tetraacto rūgštis </w:t>
      </w:r>
      <w:r>
        <w:rPr>
          <w:szCs w:val="22"/>
          <w:lang w:val="lt-LT"/>
        </w:rPr>
        <w:t>(DOTA) ir injekcinis vanduo.</w:t>
      </w:r>
    </w:p>
    <w:p w:rsidR="00F918F6" w:rsidRDefault="00F918F6" w:rsidP="00F918F6">
      <w:pPr>
        <w:tabs>
          <w:tab w:val="clear" w:pos="567"/>
          <w:tab w:val="left" w:pos="709"/>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b/>
          <w:bCs/>
          <w:szCs w:val="22"/>
          <w:lang w:val="lt-LT"/>
        </w:rPr>
      </w:pPr>
      <w:proofErr w:type="spellStart"/>
      <w:r>
        <w:rPr>
          <w:b/>
          <w:szCs w:val="22"/>
          <w:lang w:val="lt-LT"/>
        </w:rPr>
        <w:t>Dotagraf</w:t>
      </w:r>
      <w:proofErr w:type="spellEnd"/>
      <w:r>
        <w:rPr>
          <w:b/>
          <w:szCs w:val="22"/>
          <w:lang w:val="lt-LT"/>
        </w:rPr>
        <w:t xml:space="preserve"> išvaizda ir kiekis pakuotėje</w:t>
      </w:r>
    </w:p>
    <w:p w:rsidR="00F918F6" w:rsidRDefault="00F918F6" w:rsidP="00F918F6">
      <w:pPr>
        <w:numPr>
          <w:ilvl w:val="12"/>
          <w:numId w:val="0"/>
        </w:numPr>
        <w:tabs>
          <w:tab w:val="clear" w:pos="567"/>
          <w:tab w:val="left" w:pos="720"/>
        </w:tabs>
        <w:spacing w:line="240" w:lineRule="auto"/>
        <w:ind w:right="-2"/>
        <w:rPr>
          <w:szCs w:val="22"/>
          <w:lang w:val="lt-LT"/>
        </w:rPr>
      </w:pPr>
      <w:proofErr w:type="spellStart"/>
      <w:r>
        <w:rPr>
          <w:szCs w:val="22"/>
          <w:lang w:val="lt-LT"/>
        </w:rPr>
        <w:t>Dotagraf</w:t>
      </w:r>
      <w:proofErr w:type="spellEnd"/>
      <w:r>
        <w:rPr>
          <w:szCs w:val="22"/>
          <w:lang w:val="lt-LT"/>
        </w:rPr>
        <w:t xml:space="preserve"> yra skaidrus, bespalvis ar gelsvas injekcinis tirpalas.</w:t>
      </w:r>
    </w:p>
    <w:p w:rsidR="00F918F6" w:rsidRDefault="00F918F6" w:rsidP="00F918F6">
      <w:pPr>
        <w:numPr>
          <w:ilvl w:val="12"/>
          <w:numId w:val="0"/>
        </w:numPr>
        <w:tabs>
          <w:tab w:val="clear" w:pos="567"/>
          <w:tab w:val="left" w:pos="720"/>
        </w:tabs>
        <w:spacing w:line="240" w:lineRule="auto"/>
        <w:ind w:right="-2"/>
        <w:rPr>
          <w:szCs w:val="22"/>
          <w:lang w:val="lt-LT"/>
        </w:rPr>
      </w:pPr>
      <w:proofErr w:type="spellStart"/>
      <w:r>
        <w:rPr>
          <w:szCs w:val="22"/>
          <w:lang w:val="lt-LT"/>
        </w:rPr>
        <w:t>Dotagraf</w:t>
      </w:r>
      <w:proofErr w:type="spellEnd"/>
      <w:r>
        <w:rPr>
          <w:szCs w:val="22"/>
          <w:lang w:val="lt-LT"/>
        </w:rPr>
        <w:t xml:space="preserve"> pakuotėje yra vienas arba dešimt flakonų, kuriuose yra 10 ml, 15 ml ar 20 ml injekcinio tirpalo.</w:t>
      </w:r>
    </w:p>
    <w:p w:rsidR="00F918F6" w:rsidRDefault="00F918F6" w:rsidP="00F918F6">
      <w:pPr>
        <w:rPr>
          <w:rFonts w:eastAsia="SimSun"/>
          <w:bCs/>
          <w:iCs/>
          <w:szCs w:val="22"/>
          <w:lang w:val="lt-LT" w:eastAsia="zh-CN"/>
        </w:rPr>
      </w:pPr>
      <w:r>
        <w:rPr>
          <w:rFonts w:eastAsia="SimSun"/>
          <w:szCs w:val="22"/>
          <w:lang w:val="lt-LT" w:eastAsia="zh-CN"/>
        </w:rPr>
        <w:t>Gali būti tiekiamos ne visų dydžių pakuotės.</w:t>
      </w:r>
    </w:p>
    <w:p w:rsidR="00F918F6" w:rsidRDefault="00F918F6" w:rsidP="00F918F6">
      <w:pPr>
        <w:numPr>
          <w:ilvl w:val="12"/>
          <w:numId w:val="0"/>
        </w:numPr>
        <w:tabs>
          <w:tab w:val="clear" w:pos="567"/>
          <w:tab w:val="left" w:pos="720"/>
        </w:tabs>
        <w:spacing w:line="240" w:lineRule="auto"/>
        <w:ind w:right="-2"/>
        <w:rPr>
          <w:b/>
          <w:bCs/>
          <w:szCs w:val="22"/>
          <w:lang w:val="lt-LT"/>
        </w:rPr>
      </w:pPr>
    </w:p>
    <w:p w:rsidR="00F918F6" w:rsidRDefault="00F918F6" w:rsidP="00F918F6">
      <w:pPr>
        <w:numPr>
          <w:ilvl w:val="12"/>
          <w:numId w:val="0"/>
        </w:numPr>
        <w:tabs>
          <w:tab w:val="clear" w:pos="567"/>
          <w:tab w:val="left" w:pos="720"/>
        </w:tabs>
        <w:spacing w:line="240" w:lineRule="auto"/>
        <w:ind w:right="-2"/>
        <w:rPr>
          <w:b/>
          <w:bCs/>
          <w:szCs w:val="22"/>
          <w:lang w:val="lt-LT"/>
        </w:rPr>
      </w:pPr>
      <w:r>
        <w:rPr>
          <w:b/>
          <w:szCs w:val="22"/>
          <w:lang w:val="lt-LT"/>
        </w:rPr>
        <w:t>Registruotojas ir gamintojas</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rPr>
          <w:b/>
          <w:szCs w:val="22"/>
          <w:lang w:val="lt-LT"/>
        </w:rPr>
      </w:pPr>
      <w:r>
        <w:rPr>
          <w:b/>
          <w:szCs w:val="22"/>
          <w:lang w:val="lt-LT"/>
        </w:rPr>
        <w:t>Registruotojas</w:t>
      </w:r>
    </w:p>
    <w:p w:rsidR="00F918F6" w:rsidRDefault="00F918F6" w:rsidP="00F918F6">
      <w:pPr>
        <w:spacing w:line="240" w:lineRule="auto"/>
        <w:jc w:val="both"/>
        <w:rPr>
          <w:lang w:val="lt-LT"/>
        </w:rPr>
      </w:pPr>
      <w:r>
        <w:rPr>
          <w:szCs w:val="22"/>
          <w:lang w:val="lt-LT"/>
        </w:rPr>
        <w:t>Bayer AG</w:t>
      </w:r>
    </w:p>
    <w:p w:rsidR="00F918F6" w:rsidRDefault="00F918F6" w:rsidP="00F918F6">
      <w:pPr>
        <w:spacing w:line="240" w:lineRule="auto"/>
        <w:jc w:val="both"/>
        <w:rPr>
          <w:lang w:val="fi-FI"/>
        </w:rPr>
      </w:pPr>
      <w:r>
        <w:rPr>
          <w:szCs w:val="22"/>
          <w:lang w:val="fi-FI"/>
        </w:rPr>
        <w:t>Kaiser-Wilhelm-Allee 1</w:t>
      </w:r>
    </w:p>
    <w:p w:rsidR="00F918F6" w:rsidRDefault="00F918F6" w:rsidP="00F918F6">
      <w:pPr>
        <w:spacing w:line="240" w:lineRule="auto"/>
        <w:jc w:val="both"/>
        <w:rPr>
          <w:lang w:val="fi-FI"/>
        </w:rPr>
      </w:pPr>
      <w:r>
        <w:rPr>
          <w:szCs w:val="22"/>
          <w:lang w:val="fi-FI"/>
        </w:rPr>
        <w:t>51373 Leverkusen</w:t>
      </w:r>
    </w:p>
    <w:p w:rsidR="00F918F6" w:rsidRDefault="00F918F6" w:rsidP="00F918F6">
      <w:pPr>
        <w:spacing w:line="240" w:lineRule="auto"/>
        <w:jc w:val="both"/>
        <w:rPr>
          <w:szCs w:val="22"/>
          <w:lang w:val="fi-FI"/>
        </w:rPr>
      </w:pPr>
      <w:r>
        <w:rPr>
          <w:szCs w:val="22"/>
          <w:lang w:val="fi-FI"/>
        </w:rPr>
        <w:t>Vokietija</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tabs>
          <w:tab w:val="clear" w:pos="567"/>
          <w:tab w:val="left" w:pos="720"/>
        </w:tabs>
        <w:autoSpaceDE w:val="0"/>
        <w:autoSpaceDN w:val="0"/>
        <w:adjustRightInd w:val="0"/>
        <w:spacing w:line="240" w:lineRule="auto"/>
        <w:rPr>
          <w:rFonts w:eastAsia="Calibri"/>
          <w:b/>
          <w:color w:val="000000"/>
          <w:szCs w:val="22"/>
          <w:lang w:val="lt-LT" w:eastAsia="lt-LT"/>
        </w:rPr>
      </w:pPr>
      <w:r>
        <w:rPr>
          <w:rFonts w:eastAsia="Calibri"/>
          <w:b/>
          <w:color w:val="000000"/>
          <w:szCs w:val="22"/>
          <w:lang w:val="lt-LT" w:eastAsia="lt-LT"/>
        </w:rPr>
        <w:t>Gamintojas</w:t>
      </w:r>
    </w:p>
    <w:p w:rsidR="00F918F6" w:rsidRDefault="00F918F6" w:rsidP="00F918F6">
      <w:pPr>
        <w:jc w:val="both"/>
        <w:rPr>
          <w:lang w:val="lt-LT"/>
        </w:rPr>
      </w:pPr>
      <w:proofErr w:type="spellStart"/>
      <w:r>
        <w:rPr>
          <w:lang w:val="lt-LT"/>
        </w:rPr>
        <w:t>Sanochemia</w:t>
      </w:r>
      <w:proofErr w:type="spellEnd"/>
      <w:r>
        <w:rPr>
          <w:lang w:val="lt-LT"/>
        </w:rPr>
        <w:t xml:space="preserve"> </w:t>
      </w:r>
      <w:proofErr w:type="spellStart"/>
      <w:r>
        <w:rPr>
          <w:lang w:val="lt-LT"/>
        </w:rPr>
        <w:t>Pharmazeutika</w:t>
      </w:r>
      <w:proofErr w:type="spellEnd"/>
      <w:r>
        <w:rPr>
          <w:lang w:val="lt-LT"/>
        </w:rPr>
        <w:t xml:space="preserve"> </w:t>
      </w:r>
      <w:proofErr w:type="spellStart"/>
      <w:r>
        <w:rPr>
          <w:lang w:val="lt-LT"/>
        </w:rPr>
        <w:t>GmbH</w:t>
      </w:r>
      <w:proofErr w:type="spellEnd"/>
    </w:p>
    <w:p w:rsidR="00F918F6" w:rsidRDefault="00F918F6" w:rsidP="00F918F6">
      <w:pPr>
        <w:jc w:val="both"/>
        <w:rPr>
          <w:lang w:val="lt-LT"/>
        </w:rPr>
      </w:pPr>
      <w:proofErr w:type="spellStart"/>
      <w:r>
        <w:rPr>
          <w:lang w:val="lt-LT"/>
        </w:rPr>
        <w:t>Landegger</w:t>
      </w:r>
      <w:proofErr w:type="spellEnd"/>
      <w:r>
        <w:rPr>
          <w:lang w:val="lt-LT"/>
        </w:rPr>
        <w:t xml:space="preserve"> </w:t>
      </w:r>
      <w:proofErr w:type="spellStart"/>
      <w:r>
        <w:rPr>
          <w:lang w:val="lt-LT"/>
        </w:rPr>
        <w:t>Stra</w:t>
      </w:r>
      <w:proofErr w:type="spellEnd"/>
      <w:r w:rsidRPr="003F5CA8">
        <w:rPr>
          <w:noProof/>
          <w:lang w:val="de-DE"/>
        </w:rPr>
        <w:t>ß</w:t>
      </w:r>
      <w:r>
        <w:rPr>
          <w:lang w:val="lt-LT"/>
        </w:rPr>
        <w:t>e 7</w:t>
      </w:r>
    </w:p>
    <w:p w:rsidR="00F918F6" w:rsidRDefault="00F918F6" w:rsidP="00F918F6">
      <w:pPr>
        <w:jc w:val="both"/>
        <w:rPr>
          <w:lang w:val="lt-LT"/>
        </w:rPr>
      </w:pPr>
      <w:r>
        <w:rPr>
          <w:lang w:val="lt-LT"/>
        </w:rPr>
        <w:t xml:space="preserve">2491 </w:t>
      </w:r>
      <w:proofErr w:type="spellStart"/>
      <w:r>
        <w:rPr>
          <w:lang w:val="lt-LT"/>
        </w:rPr>
        <w:t>Neufeld</w:t>
      </w:r>
      <w:proofErr w:type="spellEnd"/>
      <w:r>
        <w:rPr>
          <w:lang w:val="lt-LT"/>
        </w:rPr>
        <w:t>/</w:t>
      </w:r>
      <w:proofErr w:type="spellStart"/>
      <w:r>
        <w:rPr>
          <w:lang w:val="lt-LT"/>
        </w:rPr>
        <w:t>Leitha</w:t>
      </w:r>
      <w:proofErr w:type="spellEnd"/>
    </w:p>
    <w:p w:rsidR="00F918F6" w:rsidRDefault="00F918F6" w:rsidP="00F918F6">
      <w:pPr>
        <w:jc w:val="both"/>
        <w:rPr>
          <w:lang w:val="lt-LT"/>
        </w:rPr>
      </w:pPr>
      <w:r>
        <w:rPr>
          <w:lang w:val="lt-LT"/>
        </w:rPr>
        <w:t>Austrija</w:t>
      </w:r>
    </w:p>
    <w:p w:rsidR="00F918F6" w:rsidRDefault="00F918F6" w:rsidP="00F918F6">
      <w:pPr>
        <w:numPr>
          <w:ilvl w:val="12"/>
          <w:numId w:val="0"/>
        </w:numPr>
        <w:ind w:right="-2"/>
        <w:rPr>
          <w:b/>
          <w:szCs w:val="22"/>
          <w:lang w:val="lt-LT"/>
        </w:rPr>
      </w:pPr>
    </w:p>
    <w:p w:rsidR="00F918F6" w:rsidRDefault="00F918F6" w:rsidP="00F918F6">
      <w:pPr>
        <w:numPr>
          <w:ilvl w:val="12"/>
          <w:numId w:val="0"/>
        </w:numPr>
        <w:snapToGrid/>
        <w:spacing w:line="240" w:lineRule="auto"/>
        <w:ind w:right="-2"/>
        <w:rPr>
          <w:snapToGrid w:val="0"/>
          <w:szCs w:val="24"/>
          <w:lang w:val="lt-LT"/>
        </w:rPr>
      </w:pPr>
      <w:r>
        <w:rPr>
          <w:snapToGrid w:val="0"/>
          <w:szCs w:val="24"/>
          <w:lang w:val="lt-LT"/>
        </w:rPr>
        <w:t>Jeigu apie šį vaistą norite sužinoti daugiau, kreipkitės į vietinį registruotojo atstovą.</w:t>
      </w:r>
    </w:p>
    <w:p w:rsidR="00F918F6" w:rsidRDefault="00F918F6" w:rsidP="00F918F6">
      <w:pPr>
        <w:snapToGrid/>
        <w:spacing w:line="240" w:lineRule="auto"/>
        <w:rPr>
          <w:snapToGrid w:val="0"/>
          <w:szCs w:val="24"/>
          <w:lang w:val="lt-LT"/>
        </w:rPr>
      </w:pPr>
    </w:p>
    <w:p w:rsidR="00F918F6" w:rsidRDefault="00F918F6" w:rsidP="00F918F6">
      <w:pPr>
        <w:autoSpaceDE w:val="0"/>
        <w:autoSpaceDN w:val="0"/>
        <w:adjustRightInd w:val="0"/>
        <w:rPr>
          <w:color w:val="000000"/>
          <w:lang w:val="lt-LT"/>
        </w:rPr>
      </w:pPr>
      <w:r>
        <w:rPr>
          <w:color w:val="000000"/>
          <w:lang w:val="lt-LT"/>
        </w:rPr>
        <w:t>UAB „Bayer“</w:t>
      </w:r>
    </w:p>
    <w:p w:rsidR="00F918F6" w:rsidRDefault="00F918F6" w:rsidP="00F918F6">
      <w:pPr>
        <w:autoSpaceDE w:val="0"/>
        <w:autoSpaceDN w:val="0"/>
        <w:adjustRightInd w:val="0"/>
        <w:rPr>
          <w:color w:val="000000"/>
          <w:lang w:val="lt-LT"/>
        </w:rPr>
      </w:pPr>
      <w:r>
        <w:rPr>
          <w:color w:val="000000"/>
          <w:lang w:val="lt-LT"/>
        </w:rPr>
        <w:t>Sporto 18</w:t>
      </w:r>
    </w:p>
    <w:p w:rsidR="00F918F6" w:rsidRDefault="00F918F6" w:rsidP="00F918F6">
      <w:pPr>
        <w:autoSpaceDE w:val="0"/>
        <w:autoSpaceDN w:val="0"/>
        <w:adjustRightInd w:val="0"/>
        <w:rPr>
          <w:color w:val="000000"/>
          <w:lang w:val="lt-LT"/>
        </w:rPr>
      </w:pPr>
      <w:r>
        <w:rPr>
          <w:color w:val="000000"/>
          <w:lang w:val="lt-LT"/>
        </w:rPr>
        <w:t>LT-09238 Vilnius</w:t>
      </w:r>
    </w:p>
    <w:p w:rsidR="00F918F6" w:rsidRDefault="00F918F6" w:rsidP="00F918F6">
      <w:pPr>
        <w:autoSpaceDE w:val="0"/>
        <w:autoSpaceDN w:val="0"/>
        <w:adjustRightInd w:val="0"/>
        <w:rPr>
          <w:color w:val="000000"/>
          <w:lang w:val="lt-LT"/>
        </w:rPr>
      </w:pPr>
      <w:r>
        <w:rPr>
          <w:color w:val="000000"/>
          <w:lang w:val="lt-LT"/>
        </w:rPr>
        <w:t>Tel. + 370 5 2336868</w:t>
      </w:r>
    </w:p>
    <w:p w:rsidR="00F918F6" w:rsidRPr="003F5CA8" w:rsidRDefault="00F918F6" w:rsidP="00F918F6">
      <w:pPr>
        <w:numPr>
          <w:ilvl w:val="12"/>
          <w:numId w:val="0"/>
        </w:numPr>
        <w:snapToGrid/>
        <w:ind w:right="-2"/>
        <w:rPr>
          <w:snapToGrid w:val="0"/>
          <w:lang w:val="pt-PT"/>
        </w:rPr>
      </w:pPr>
      <w:r w:rsidRPr="00766C05">
        <w:rPr>
          <w:snapToGrid w:val="0"/>
          <w:lang w:val="lt-LT"/>
        </w:rPr>
        <w:t xml:space="preserve">El. paštas: </w:t>
      </w:r>
      <w:hyperlink r:id="rId5" w:history="1">
        <w:r w:rsidRPr="003F5CA8">
          <w:rPr>
            <w:rStyle w:val="Hipersaitas"/>
            <w:rFonts w:eastAsia="SimSun"/>
            <w:lang w:val="pt-PT"/>
          </w:rPr>
          <w:t>mi.baltic@bayer.com</w:t>
        </w:r>
      </w:hyperlink>
    </w:p>
    <w:p w:rsidR="00F918F6" w:rsidRPr="00ED1DDB" w:rsidRDefault="00F918F6" w:rsidP="00F918F6">
      <w:pPr>
        <w:numPr>
          <w:ilvl w:val="12"/>
          <w:numId w:val="0"/>
        </w:numPr>
        <w:snapToGrid/>
        <w:ind w:right="-2"/>
        <w:rPr>
          <w:snapToGrid w:val="0"/>
          <w:lang w:val="lt-LT"/>
        </w:rPr>
      </w:pPr>
    </w:p>
    <w:p w:rsidR="00F918F6" w:rsidRDefault="00F918F6" w:rsidP="00F918F6">
      <w:pPr>
        <w:numPr>
          <w:ilvl w:val="12"/>
          <w:numId w:val="0"/>
        </w:numPr>
        <w:ind w:right="-2"/>
        <w:rPr>
          <w:b/>
          <w:szCs w:val="22"/>
          <w:lang w:val="lt-LT"/>
        </w:rPr>
      </w:pPr>
      <w:r>
        <w:rPr>
          <w:b/>
          <w:szCs w:val="22"/>
          <w:lang w:val="lt-LT"/>
        </w:rPr>
        <w:t>Šis vaistas EEE valstybėse narėse registruotas tokiais pavadinimais</w:t>
      </w:r>
      <w:r w:rsidRPr="00FA6059">
        <w:rPr>
          <w:b/>
          <w:lang w:val="lt-LT"/>
        </w:rPr>
        <w:t>:</w:t>
      </w:r>
    </w:p>
    <w:p w:rsidR="00F918F6" w:rsidRDefault="00F918F6" w:rsidP="00F918F6">
      <w:pPr>
        <w:numPr>
          <w:ilvl w:val="12"/>
          <w:numId w:val="0"/>
        </w:numPr>
        <w:ind w:right="-2"/>
        <w:rPr>
          <w:b/>
          <w:szCs w:val="22"/>
          <w:lang w:val="lt-LT"/>
        </w:rPr>
      </w:pPr>
    </w:p>
    <w:tbl>
      <w:tblPr>
        <w:tblStyle w:val="Lentelstinklelis"/>
        <w:tblW w:w="9116" w:type="dxa"/>
        <w:tblInd w:w="108" w:type="dxa"/>
        <w:tblLook w:val="04A0" w:firstRow="1" w:lastRow="0" w:firstColumn="1" w:lastColumn="0" w:noHBand="0" w:noVBand="1"/>
      </w:tblPr>
      <w:tblGrid>
        <w:gridCol w:w="1985"/>
        <w:gridCol w:w="7131"/>
      </w:tblGrid>
      <w:tr w:rsidR="00F918F6" w:rsidTr="00AF6C2A">
        <w:tc>
          <w:tcPr>
            <w:tcW w:w="1985" w:type="dxa"/>
          </w:tcPr>
          <w:p w:rsidR="00F918F6" w:rsidRDefault="00F918F6" w:rsidP="00AF6C2A">
            <w:pPr>
              <w:rPr>
                <w:noProof/>
              </w:rPr>
            </w:pPr>
            <w:r>
              <w:rPr>
                <w:noProof/>
                <w:lang w:val="de-DE"/>
              </w:rPr>
              <w:t>Belgija</w:t>
            </w:r>
          </w:p>
        </w:tc>
        <w:tc>
          <w:tcPr>
            <w:tcW w:w="7131" w:type="dxa"/>
          </w:tcPr>
          <w:p w:rsidR="00F918F6" w:rsidRDefault="00F918F6" w:rsidP="00AF6C2A">
            <w:pPr>
              <w:rPr>
                <w:noProof/>
              </w:rPr>
            </w:pPr>
            <w:r w:rsidRPr="00D63F35">
              <w:rPr>
                <w:noProof/>
              </w:rPr>
              <w:t>Dotagraph 0,5 mmol/ml oplossing voor injectie / solution injectable / Injektionslösung</w:t>
            </w:r>
          </w:p>
        </w:tc>
      </w:tr>
      <w:tr w:rsidR="00F918F6" w:rsidTr="00AF6C2A">
        <w:tc>
          <w:tcPr>
            <w:tcW w:w="1985" w:type="dxa"/>
          </w:tcPr>
          <w:p w:rsidR="00F918F6" w:rsidRDefault="00F918F6" w:rsidP="00AF6C2A">
            <w:pPr>
              <w:rPr>
                <w:noProof/>
              </w:rPr>
            </w:pPr>
            <w:r>
              <w:rPr>
                <w:noProof/>
              </w:rPr>
              <w:t>Bulgarija, Malta</w:t>
            </w:r>
          </w:p>
        </w:tc>
        <w:tc>
          <w:tcPr>
            <w:tcW w:w="7131" w:type="dxa"/>
          </w:tcPr>
          <w:p w:rsidR="00F918F6" w:rsidRDefault="00F918F6" w:rsidP="00AF6C2A">
            <w:pPr>
              <w:rPr>
                <w:noProof/>
              </w:rPr>
            </w:pPr>
            <w:r w:rsidRPr="00540BB3">
              <w:rPr>
                <w:noProof/>
              </w:rPr>
              <w:t>Dotagraf 0.5 mmol/ml solution for injection</w:t>
            </w:r>
          </w:p>
        </w:tc>
      </w:tr>
      <w:tr w:rsidR="00F918F6" w:rsidRPr="003F5CA8" w:rsidTr="00AF6C2A">
        <w:tc>
          <w:tcPr>
            <w:tcW w:w="1985" w:type="dxa"/>
          </w:tcPr>
          <w:p w:rsidR="00F918F6" w:rsidRDefault="00F918F6" w:rsidP="00AF6C2A">
            <w:pPr>
              <w:rPr>
                <w:noProof/>
              </w:rPr>
            </w:pPr>
            <w:r>
              <w:rPr>
                <w:noProof/>
              </w:rPr>
              <w:t>Kroatija</w:t>
            </w:r>
          </w:p>
        </w:tc>
        <w:tc>
          <w:tcPr>
            <w:tcW w:w="7131" w:type="dxa"/>
          </w:tcPr>
          <w:p w:rsidR="00F918F6" w:rsidRPr="003F5CA8" w:rsidRDefault="00F918F6" w:rsidP="00AF6C2A">
            <w:pPr>
              <w:rPr>
                <w:noProof/>
                <w:lang w:val="pt-PT"/>
              </w:rPr>
            </w:pPr>
            <w:r w:rsidRPr="003F5CA8">
              <w:rPr>
                <w:noProof/>
                <w:lang w:val="pt-PT"/>
              </w:rPr>
              <w:t>Dotagraf 0,5 mmol/ml otopina za injekciju</w:t>
            </w:r>
          </w:p>
        </w:tc>
      </w:tr>
      <w:tr w:rsidR="00F918F6" w:rsidTr="00AF6C2A">
        <w:tc>
          <w:tcPr>
            <w:tcW w:w="1985" w:type="dxa"/>
          </w:tcPr>
          <w:p w:rsidR="00F918F6" w:rsidRPr="006F2CD2" w:rsidRDefault="00F918F6" w:rsidP="00AF6C2A">
            <w:pPr>
              <w:rPr>
                <w:noProof/>
                <w:lang w:val="fi-FI"/>
              </w:rPr>
            </w:pPr>
            <w:r w:rsidRPr="006F2CD2">
              <w:rPr>
                <w:noProof/>
                <w:lang w:val="fi-FI"/>
              </w:rPr>
              <w:t>Kipras, Danija, Estija, Graikija, Islandija, Italija, Lenkija, Portugal</w:t>
            </w:r>
            <w:r>
              <w:rPr>
                <w:noProof/>
                <w:lang w:val="fi-FI"/>
              </w:rPr>
              <w:t>ija</w:t>
            </w:r>
            <w:r w:rsidRPr="00535E29">
              <w:rPr>
                <w:noProof/>
                <w:lang w:val="fi-FI"/>
              </w:rPr>
              <w:t xml:space="preserve">, </w:t>
            </w:r>
            <w:r>
              <w:rPr>
                <w:noProof/>
                <w:lang w:val="fi-FI"/>
              </w:rPr>
              <w:t>Švedija</w:t>
            </w:r>
          </w:p>
        </w:tc>
        <w:tc>
          <w:tcPr>
            <w:tcW w:w="7131" w:type="dxa"/>
          </w:tcPr>
          <w:p w:rsidR="00F918F6" w:rsidRDefault="00F918F6" w:rsidP="00AF6C2A">
            <w:pPr>
              <w:rPr>
                <w:noProof/>
              </w:rPr>
            </w:pPr>
            <w:r>
              <w:rPr>
                <w:noProof/>
              </w:rPr>
              <w:t>Dotagraf</w:t>
            </w:r>
          </w:p>
        </w:tc>
      </w:tr>
      <w:tr w:rsidR="00F918F6" w:rsidTr="00AF6C2A">
        <w:tc>
          <w:tcPr>
            <w:tcW w:w="1985" w:type="dxa"/>
          </w:tcPr>
          <w:p w:rsidR="00F918F6" w:rsidRDefault="00F918F6" w:rsidP="00AF6C2A">
            <w:pPr>
              <w:rPr>
                <w:noProof/>
                <w:lang w:val="de-DE"/>
              </w:rPr>
            </w:pPr>
            <w:r>
              <w:rPr>
                <w:noProof/>
              </w:rPr>
              <w:t>Vokietija</w:t>
            </w:r>
          </w:p>
        </w:tc>
        <w:tc>
          <w:tcPr>
            <w:tcW w:w="7131" w:type="dxa"/>
          </w:tcPr>
          <w:p w:rsidR="00F918F6" w:rsidRDefault="00F918F6" w:rsidP="00AF6C2A">
            <w:pPr>
              <w:rPr>
                <w:noProof/>
              </w:rPr>
            </w:pPr>
            <w:r w:rsidRPr="00D63F35">
              <w:rPr>
                <w:noProof/>
              </w:rPr>
              <w:t>Dotagraf 0.5 mmol/ml Injektionslösung</w:t>
            </w:r>
          </w:p>
        </w:tc>
      </w:tr>
      <w:tr w:rsidR="00F918F6" w:rsidRPr="003F5CA8" w:rsidTr="00AF6C2A">
        <w:tc>
          <w:tcPr>
            <w:tcW w:w="1985" w:type="dxa"/>
          </w:tcPr>
          <w:p w:rsidR="00F918F6" w:rsidRDefault="00F918F6" w:rsidP="00AF6C2A">
            <w:pPr>
              <w:rPr>
                <w:noProof/>
              </w:rPr>
            </w:pPr>
            <w:r>
              <w:rPr>
                <w:noProof/>
              </w:rPr>
              <w:t>Vengrija</w:t>
            </w:r>
          </w:p>
        </w:tc>
        <w:tc>
          <w:tcPr>
            <w:tcW w:w="7131" w:type="dxa"/>
          </w:tcPr>
          <w:p w:rsidR="00F918F6" w:rsidRPr="003F5CA8" w:rsidRDefault="00F918F6" w:rsidP="00AF6C2A">
            <w:pPr>
              <w:rPr>
                <w:noProof/>
                <w:lang w:val="pt-PT"/>
              </w:rPr>
            </w:pPr>
            <w:r w:rsidRPr="003F5CA8">
              <w:rPr>
                <w:noProof/>
                <w:lang w:val="pt-PT"/>
              </w:rPr>
              <w:t>Dotagraf 0,5 mmol/ml oldatos injekció, egyadagos</w:t>
            </w:r>
          </w:p>
        </w:tc>
      </w:tr>
      <w:tr w:rsidR="00F918F6" w:rsidRPr="007A257A" w:rsidTr="00AF6C2A">
        <w:tc>
          <w:tcPr>
            <w:tcW w:w="1985" w:type="dxa"/>
          </w:tcPr>
          <w:p w:rsidR="00F918F6" w:rsidRDefault="00F918F6" w:rsidP="00AF6C2A">
            <w:pPr>
              <w:rPr>
                <w:noProof/>
              </w:rPr>
            </w:pPr>
            <w:r>
              <w:rPr>
                <w:noProof/>
              </w:rPr>
              <w:t>Airija</w:t>
            </w:r>
          </w:p>
        </w:tc>
        <w:tc>
          <w:tcPr>
            <w:tcW w:w="7131" w:type="dxa"/>
          </w:tcPr>
          <w:p w:rsidR="00F918F6" w:rsidRPr="006F2CD2" w:rsidRDefault="00F918F6" w:rsidP="00AF6C2A">
            <w:pPr>
              <w:rPr>
                <w:noProof/>
                <w:lang w:val="da-DK"/>
              </w:rPr>
            </w:pPr>
            <w:r w:rsidRPr="006F2CD2">
              <w:rPr>
                <w:noProof/>
                <w:lang w:val="da-DK"/>
              </w:rPr>
              <w:t>Dotagraf 279.32 mg/ml solution for injection</w:t>
            </w:r>
          </w:p>
        </w:tc>
      </w:tr>
      <w:tr w:rsidR="00F918F6" w:rsidRPr="003F5CA8" w:rsidTr="00AF6C2A">
        <w:tc>
          <w:tcPr>
            <w:tcW w:w="1985" w:type="dxa"/>
          </w:tcPr>
          <w:p w:rsidR="00F918F6" w:rsidRDefault="00F918F6" w:rsidP="00AF6C2A">
            <w:pPr>
              <w:rPr>
                <w:noProof/>
              </w:rPr>
            </w:pPr>
            <w:r>
              <w:rPr>
                <w:noProof/>
                <w:lang w:val="de-DE"/>
              </w:rPr>
              <w:t>Latvija</w:t>
            </w:r>
          </w:p>
        </w:tc>
        <w:tc>
          <w:tcPr>
            <w:tcW w:w="7131" w:type="dxa"/>
          </w:tcPr>
          <w:p w:rsidR="00F918F6" w:rsidRPr="003F5CA8" w:rsidRDefault="00F918F6" w:rsidP="00AF6C2A">
            <w:pPr>
              <w:rPr>
                <w:noProof/>
                <w:lang w:val="pt-PT"/>
              </w:rPr>
            </w:pPr>
            <w:r w:rsidRPr="003F5CA8">
              <w:rPr>
                <w:noProof/>
                <w:lang w:val="pt-PT"/>
              </w:rPr>
              <w:t>Dotagraf 0,5 mmol/ml šķīdums injekcijām</w:t>
            </w:r>
          </w:p>
        </w:tc>
      </w:tr>
      <w:tr w:rsidR="00F918F6" w:rsidRPr="003F5CA8" w:rsidTr="00AF6C2A">
        <w:tc>
          <w:tcPr>
            <w:tcW w:w="1985" w:type="dxa"/>
          </w:tcPr>
          <w:p w:rsidR="00F918F6" w:rsidRDefault="00F918F6" w:rsidP="00AF6C2A">
            <w:pPr>
              <w:rPr>
                <w:noProof/>
                <w:lang w:val="de-DE"/>
              </w:rPr>
            </w:pPr>
            <w:r>
              <w:rPr>
                <w:noProof/>
              </w:rPr>
              <w:t>Lietuva</w:t>
            </w:r>
          </w:p>
        </w:tc>
        <w:tc>
          <w:tcPr>
            <w:tcW w:w="7131" w:type="dxa"/>
          </w:tcPr>
          <w:p w:rsidR="00F918F6" w:rsidRPr="003F5CA8" w:rsidRDefault="00F918F6" w:rsidP="00AF6C2A">
            <w:pPr>
              <w:rPr>
                <w:noProof/>
                <w:lang w:val="pt-PT"/>
              </w:rPr>
            </w:pPr>
            <w:r w:rsidRPr="003F5CA8">
              <w:rPr>
                <w:noProof/>
                <w:lang w:val="pt-PT"/>
              </w:rPr>
              <w:t>Dotagraf 0,5 mmol/ml injekcinis tirpalas</w:t>
            </w:r>
          </w:p>
        </w:tc>
      </w:tr>
      <w:tr w:rsidR="00F918F6" w:rsidTr="00AF6C2A">
        <w:tc>
          <w:tcPr>
            <w:tcW w:w="1985" w:type="dxa"/>
          </w:tcPr>
          <w:p w:rsidR="00F918F6" w:rsidRDefault="00F918F6" w:rsidP="00AF6C2A">
            <w:pPr>
              <w:rPr>
                <w:noProof/>
              </w:rPr>
            </w:pPr>
            <w:r>
              <w:rPr>
                <w:noProof/>
              </w:rPr>
              <w:t>Liuksemburgas</w:t>
            </w:r>
          </w:p>
        </w:tc>
        <w:tc>
          <w:tcPr>
            <w:tcW w:w="7131" w:type="dxa"/>
          </w:tcPr>
          <w:p w:rsidR="00F918F6" w:rsidRDefault="00F918F6" w:rsidP="00AF6C2A">
            <w:pPr>
              <w:rPr>
                <w:noProof/>
              </w:rPr>
            </w:pPr>
            <w:r w:rsidRPr="00A93143">
              <w:rPr>
                <w:noProof/>
                <w:lang w:val="fr-FR"/>
              </w:rPr>
              <w:t>Dotagraph 0,5 mmol/ml solution injectable</w:t>
            </w:r>
          </w:p>
        </w:tc>
      </w:tr>
      <w:tr w:rsidR="00F918F6" w:rsidTr="00AF6C2A">
        <w:tc>
          <w:tcPr>
            <w:tcW w:w="1985" w:type="dxa"/>
          </w:tcPr>
          <w:p w:rsidR="00F918F6" w:rsidRDefault="00F918F6" w:rsidP="00AF6C2A">
            <w:pPr>
              <w:rPr>
                <w:noProof/>
              </w:rPr>
            </w:pPr>
            <w:r>
              <w:rPr>
                <w:noProof/>
              </w:rPr>
              <w:t>Nyderlandai</w:t>
            </w:r>
          </w:p>
        </w:tc>
        <w:tc>
          <w:tcPr>
            <w:tcW w:w="7131" w:type="dxa"/>
          </w:tcPr>
          <w:p w:rsidR="00F918F6" w:rsidRDefault="00F918F6" w:rsidP="00AF6C2A">
            <w:pPr>
              <w:rPr>
                <w:noProof/>
              </w:rPr>
            </w:pPr>
            <w:r w:rsidRPr="00540BB3">
              <w:rPr>
                <w:noProof/>
              </w:rPr>
              <w:t>Dotagraf 0,5 mmol/ml, oplossing voor injectie</w:t>
            </w:r>
          </w:p>
        </w:tc>
      </w:tr>
      <w:tr w:rsidR="00F918F6" w:rsidRPr="003F5CA8" w:rsidTr="00AF6C2A">
        <w:tc>
          <w:tcPr>
            <w:tcW w:w="1985" w:type="dxa"/>
          </w:tcPr>
          <w:p w:rsidR="00F918F6" w:rsidRDefault="00F918F6" w:rsidP="00AF6C2A">
            <w:pPr>
              <w:rPr>
                <w:noProof/>
              </w:rPr>
            </w:pPr>
            <w:r>
              <w:rPr>
                <w:noProof/>
              </w:rPr>
              <w:t>Rumunija</w:t>
            </w:r>
          </w:p>
        </w:tc>
        <w:tc>
          <w:tcPr>
            <w:tcW w:w="7131" w:type="dxa"/>
          </w:tcPr>
          <w:p w:rsidR="00F918F6" w:rsidRPr="003F5CA8" w:rsidRDefault="00F918F6" w:rsidP="00AF6C2A">
            <w:pPr>
              <w:rPr>
                <w:noProof/>
                <w:lang w:val="pt-PT"/>
              </w:rPr>
            </w:pPr>
            <w:r w:rsidRPr="003F5CA8">
              <w:rPr>
                <w:noProof/>
                <w:lang w:val="pt-PT"/>
              </w:rPr>
              <w:t>Dotagraf 0,5 mmol/ml soluţie injectabilă în flacon unidoză</w:t>
            </w:r>
          </w:p>
        </w:tc>
      </w:tr>
      <w:tr w:rsidR="00F918F6" w:rsidRPr="003F5CA8" w:rsidTr="00AF6C2A">
        <w:tc>
          <w:tcPr>
            <w:tcW w:w="1985" w:type="dxa"/>
          </w:tcPr>
          <w:p w:rsidR="00F918F6" w:rsidRDefault="00F918F6" w:rsidP="00AF6C2A">
            <w:pPr>
              <w:rPr>
                <w:noProof/>
              </w:rPr>
            </w:pPr>
            <w:r>
              <w:rPr>
                <w:noProof/>
              </w:rPr>
              <w:t>Slovėnija</w:t>
            </w:r>
          </w:p>
        </w:tc>
        <w:tc>
          <w:tcPr>
            <w:tcW w:w="7131" w:type="dxa"/>
          </w:tcPr>
          <w:p w:rsidR="00F918F6" w:rsidRPr="003F5CA8" w:rsidRDefault="00F918F6" w:rsidP="00AF6C2A">
            <w:pPr>
              <w:rPr>
                <w:noProof/>
                <w:lang w:val="pt-PT"/>
              </w:rPr>
            </w:pPr>
            <w:r w:rsidRPr="003F5CA8">
              <w:rPr>
                <w:noProof/>
                <w:lang w:val="pt-PT"/>
              </w:rPr>
              <w:t>Dotagraf 0,5 mmol/ml raztopina za injiciranje</w:t>
            </w:r>
          </w:p>
        </w:tc>
      </w:tr>
      <w:tr w:rsidR="00F918F6" w:rsidRPr="003F5CA8" w:rsidTr="00AF6C2A">
        <w:tc>
          <w:tcPr>
            <w:tcW w:w="1985" w:type="dxa"/>
          </w:tcPr>
          <w:p w:rsidR="00F918F6" w:rsidRDefault="00F918F6" w:rsidP="00AF6C2A">
            <w:pPr>
              <w:rPr>
                <w:noProof/>
              </w:rPr>
            </w:pPr>
            <w:r>
              <w:rPr>
                <w:noProof/>
              </w:rPr>
              <w:t>Ispanija</w:t>
            </w:r>
          </w:p>
        </w:tc>
        <w:tc>
          <w:tcPr>
            <w:tcW w:w="7131" w:type="dxa"/>
          </w:tcPr>
          <w:p w:rsidR="00F918F6" w:rsidRPr="003F5CA8" w:rsidRDefault="00F918F6" w:rsidP="00AF6C2A">
            <w:pPr>
              <w:rPr>
                <w:noProof/>
                <w:lang w:val="pt-PT"/>
              </w:rPr>
            </w:pPr>
            <w:r w:rsidRPr="003F5CA8">
              <w:rPr>
                <w:noProof/>
                <w:lang w:val="pt-PT"/>
              </w:rPr>
              <w:t>Dotagraf 0,5 mmol/ml solución inyectable unidosis EFG</w:t>
            </w:r>
          </w:p>
        </w:tc>
      </w:tr>
    </w:tbl>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clear" w:pos="567"/>
          <w:tab w:val="left" w:pos="720"/>
        </w:tabs>
        <w:spacing w:line="240" w:lineRule="auto"/>
        <w:ind w:right="-2"/>
        <w:rPr>
          <w:szCs w:val="22"/>
          <w:lang w:val="lt-LT"/>
        </w:rPr>
      </w:pPr>
      <w:r>
        <w:rPr>
          <w:b/>
          <w:szCs w:val="22"/>
          <w:lang w:val="lt-LT"/>
        </w:rPr>
        <w:t>Šis pakuotės lapelis paskutinį kartą peržiūrėtas 2024-11-07.</w:t>
      </w:r>
    </w:p>
    <w:p w:rsidR="00F918F6" w:rsidRDefault="00F918F6" w:rsidP="00F918F6">
      <w:pPr>
        <w:numPr>
          <w:ilvl w:val="12"/>
          <w:numId w:val="0"/>
        </w:numPr>
        <w:tabs>
          <w:tab w:val="clear" w:pos="567"/>
          <w:tab w:val="left" w:pos="720"/>
        </w:tabs>
        <w:spacing w:line="240" w:lineRule="auto"/>
        <w:ind w:right="-2"/>
        <w:rPr>
          <w:b/>
          <w:bCs/>
          <w:szCs w:val="22"/>
          <w:lang w:val="lt-LT"/>
        </w:rPr>
      </w:pPr>
    </w:p>
    <w:p w:rsidR="00F918F6" w:rsidRDefault="00F918F6" w:rsidP="00F918F6">
      <w:pPr>
        <w:numPr>
          <w:ilvl w:val="12"/>
          <w:numId w:val="0"/>
        </w:numPr>
        <w:tabs>
          <w:tab w:val="clear" w:pos="567"/>
          <w:tab w:val="left" w:pos="720"/>
        </w:tabs>
        <w:spacing w:line="240" w:lineRule="auto"/>
        <w:ind w:right="-2"/>
        <w:rPr>
          <w:b/>
          <w:bCs/>
          <w:szCs w:val="22"/>
          <w:lang w:val="lt-LT"/>
        </w:rPr>
      </w:pPr>
    </w:p>
    <w:p w:rsidR="00F918F6" w:rsidRDefault="00F918F6" w:rsidP="00F918F6">
      <w:pPr>
        <w:numPr>
          <w:ilvl w:val="12"/>
          <w:numId w:val="0"/>
        </w:numPr>
        <w:spacing w:line="240" w:lineRule="auto"/>
        <w:ind w:right="-2"/>
        <w:rPr>
          <w:szCs w:val="22"/>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6" w:history="1">
        <w:r w:rsidRPr="003F5CA8">
          <w:rPr>
            <w:rStyle w:val="Hipersaitas"/>
            <w:szCs w:val="22"/>
            <w:lang w:val="lt-LT" w:eastAsia="lt-LT"/>
          </w:rPr>
          <w:t>https://vvkt.lrv.lt/lt/</w:t>
        </w:r>
      </w:hyperlink>
      <w:r w:rsidRPr="003F5CA8">
        <w:rPr>
          <w:szCs w:val="22"/>
          <w:lang w:val="lt-LT" w:eastAsia="lt-LT"/>
        </w:rPr>
        <w:t>.</w:t>
      </w:r>
      <w:r>
        <w:rPr>
          <w:szCs w:val="22"/>
          <w:lang w:val="lt-LT"/>
        </w:rPr>
        <w:t>---------------------------------------------------------------------------------------------------------------------------</w:t>
      </w:r>
    </w:p>
    <w:p w:rsidR="00F918F6" w:rsidRDefault="00F918F6" w:rsidP="00F918F6">
      <w:pPr>
        <w:tabs>
          <w:tab w:val="clear" w:pos="567"/>
          <w:tab w:val="left" w:pos="720"/>
        </w:tabs>
        <w:snapToGrid/>
        <w:spacing w:after="200" w:line="276" w:lineRule="auto"/>
        <w:rPr>
          <w:szCs w:val="22"/>
          <w:lang w:val="lt-LT"/>
        </w:rPr>
      </w:pPr>
      <w:r>
        <w:rPr>
          <w:szCs w:val="22"/>
          <w:lang w:val="lt-LT"/>
        </w:rPr>
        <w:br w:type="page"/>
      </w:r>
    </w:p>
    <w:p w:rsidR="00F918F6" w:rsidRDefault="00F918F6" w:rsidP="00F918F6">
      <w:pPr>
        <w:numPr>
          <w:ilvl w:val="12"/>
          <w:numId w:val="0"/>
        </w:numPr>
        <w:tabs>
          <w:tab w:val="clear" w:pos="567"/>
          <w:tab w:val="left" w:pos="720"/>
        </w:tabs>
        <w:spacing w:line="240" w:lineRule="auto"/>
        <w:ind w:right="-2"/>
        <w:rPr>
          <w:szCs w:val="22"/>
          <w:lang w:val="lt-LT"/>
        </w:rPr>
      </w:pPr>
      <w:r>
        <w:rPr>
          <w:szCs w:val="22"/>
          <w:lang w:val="lt-LT"/>
        </w:rPr>
        <w:t>Toliau pateikiama informacija skirta tik medicinos ar sveikatos priežiūros specialistams:</w:t>
      </w:r>
    </w:p>
    <w:p w:rsidR="00F918F6" w:rsidRDefault="00F918F6" w:rsidP="00F918F6">
      <w:pPr>
        <w:tabs>
          <w:tab w:val="clear" w:pos="567"/>
          <w:tab w:val="left" w:pos="720"/>
        </w:tabs>
        <w:spacing w:line="240" w:lineRule="auto"/>
        <w:rPr>
          <w:rFonts w:eastAsia="SimSun"/>
          <w:b/>
          <w:bCs/>
          <w:iCs/>
          <w:color w:val="000000"/>
          <w:szCs w:val="22"/>
          <w:lang w:val="lt-LT"/>
        </w:rPr>
      </w:pPr>
    </w:p>
    <w:p w:rsidR="00F918F6" w:rsidRDefault="00F918F6" w:rsidP="00F918F6">
      <w:pPr>
        <w:tabs>
          <w:tab w:val="clear" w:pos="567"/>
          <w:tab w:val="left" w:pos="720"/>
        </w:tabs>
        <w:spacing w:line="240" w:lineRule="auto"/>
        <w:rPr>
          <w:rFonts w:eastAsia="SimSun"/>
          <w:b/>
          <w:color w:val="000000"/>
          <w:szCs w:val="22"/>
          <w:lang w:val="lt-LT"/>
        </w:rPr>
      </w:pPr>
      <w:r>
        <w:rPr>
          <w:rFonts w:eastAsia="SimSun"/>
          <w:b/>
          <w:color w:val="000000"/>
          <w:szCs w:val="22"/>
          <w:lang w:val="lt-LT"/>
        </w:rPr>
        <w:t>Dozavimas</w:t>
      </w:r>
    </w:p>
    <w:p w:rsidR="00F918F6" w:rsidRDefault="00F918F6" w:rsidP="00F918F6">
      <w:pPr>
        <w:tabs>
          <w:tab w:val="clear" w:pos="567"/>
          <w:tab w:val="left" w:pos="720"/>
        </w:tabs>
        <w:spacing w:line="240" w:lineRule="auto"/>
        <w:rPr>
          <w:rFonts w:eastAsia="SimSun"/>
          <w:b/>
          <w:color w:val="000000"/>
          <w:szCs w:val="22"/>
          <w:lang w:val="lt-LT"/>
        </w:rPr>
      </w:pPr>
    </w:p>
    <w:p w:rsidR="00F918F6" w:rsidRDefault="00F918F6" w:rsidP="00F918F6">
      <w:pPr>
        <w:tabs>
          <w:tab w:val="clear" w:pos="567"/>
          <w:tab w:val="left" w:pos="720"/>
        </w:tabs>
        <w:spacing w:line="240" w:lineRule="auto"/>
        <w:rPr>
          <w:rFonts w:eastAsia="SimSun"/>
          <w:bCs/>
          <w:iCs/>
          <w:color w:val="000000"/>
          <w:szCs w:val="22"/>
          <w:lang w:val="lt-LT"/>
        </w:rPr>
      </w:pPr>
      <w:r>
        <w:rPr>
          <w:rFonts w:eastAsia="SimSun"/>
          <w:bCs/>
          <w:iCs/>
          <w:color w:val="000000"/>
          <w:szCs w:val="22"/>
          <w:lang w:val="lt-LT"/>
        </w:rPr>
        <w:t>Reikia vartoti mažiausią dozę, kuri diagnostikos tikslais pakankamai sustiprina kontrastiškumą. Dozę reikia apskaičiuoti pagal paciento kūno svorį, ir ji turi neviršyti kilogramui kūno svorio rekomenduojamos dozės, kaip nurodyta šiame skyriuje.</w:t>
      </w:r>
    </w:p>
    <w:p w:rsidR="00F918F6" w:rsidRDefault="00F918F6" w:rsidP="00F918F6">
      <w:pPr>
        <w:tabs>
          <w:tab w:val="clear" w:pos="567"/>
          <w:tab w:val="left" w:pos="720"/>
        </w:tabs>
        <w:spacing w:line="240" w:lineRule="auto"/>
        <w:rPr>
          <w:rFonts w:eastAsia="SimSun"/>
          <w:bCs/>
          <w:iCs/>
          <w:color w:val="000000"/>
          <w:szCs w:val="22"/>
          <w:lang w:val="lt-LT"/>
        </w:rPr>
      </w:pPr>
    </w:p>
    <w:p w:rsidR="00F918F6" w:rsidRDefault="00F918F6" w:rsidP="00F918F6">
      <w:pPr>
        <w:tabs>
          <w:tab w:val="clear" w:pos="567"/>
          <w:tab w:val="left" w:pos="720"/>
        </w:tabs>
        <w:spacing w:line="240" w:lineRule="auto"/>
        <w:rPr>
          <w:rFonts w:eastAsia="SimSun"/>
          <w:b/>
          <w:bCs/>
          <w:iCs/>
          <w:color w:val="000000"/>
          <w:szCs w:val="22"/>
          <w:lang w:val="lt-LT"/>
        </w:rPr>
      </w:pPr>
      <w:r>
        <w:rPr>
          <w:rFonts w:eastAsia="SimSun"/>
          <w:bCs/>
          <w:iCs/>
          <w:color w:val="000000"/>
          <w:szCs w:val="22"/>
          <w:lang w:val="lt-LT"/>
        </w:rPr>
        <w:t>Suaugusiųjų populiacija</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Pr>
          <w:i/>
          <w:szCs w:val="22"/>
          <w:lang w:val="lt-LT"/>
        </w:rPr>
        <w:t>G</w:t>
      </w:r>
      <w:r w:rsidRPr="006F2CD2">
        <w:rPr>
          <w:i/>
          <w:szCs w:val="22"/>
          <w:lang w:val="lt-LT"/>
        </w:rPr>
        <w:t>alvos smegenų</w:t>
      </w:r>
      <w:r w:rsidRPr="00FA6059">
        <w:rPr>
          <w:i/>
          <w:lang w:val="lt-LT"/>
        </w:rPr>
        <w:t xml:space="preserve"> ir </w:t>
      </w:r>
      <w:r>
        <w:rPr>
          <w:i/>
          <w:szCs w:val="22"/>
          <w:lang w:val="lt-LT"/>
        </w:rPr>
        <w:t>stuburo</w:t>
      </w:r>
      <w:r w:rsidRPr="00FA6059">
        <w:rPr>
          <w:i/>
          <w:lang w:val="lt-LT"/>
        </w:rPr>
        <w:t xml:space="preserve"> MRT:</w:t>
      </w:r>
      <w:r>
        <w:rPr>
          <w:szCs w:val="22"/>
          <w:lang w:val="lt-LT"/>
        </w:rPr>
        <w:t xml:space="preserve"> atliekant neurologinius tyrimus dozė gali kisti nuo 0,1 iki 0,3 </w:t>
      </w:r>
      <w:proofErr w:type="spellStart"/>
      <w:r>
        <w:rPr>
          <w:szCs w:val="22"/>
          <w:lang w:val="lt-LT"/>
        </w:rPr>
        <w:t>mmol</w:t>
      </w:r>
      <w:proofErr w:type="spellEnd"/>
      <w:r>
        <w:rPr>
          <w:szCs w:val="22"/>
          <w:lang w:val="lt-LT"/>
        </w:rPr>
        <w:t>/kg kūno svorio, atitinkamai nuo 0,2 iki 0,6 ml/kg kūno svorio. Smegenų augliu sergantiems pacientams sušvirkštus 0,1 </w:t>
      </w:r>
      <w:proofErr w:type="spellStart"/>
      <w:r>
        <w:rPr>
          <w:szCs w:val="22"/>
          <w:lang w:val="lt-LT"/>
        </w:rPr>
        <w:t>mmol</w:t>
      </w:r>
      <w:proofErr w:type="spellEnd"/>
      <w:r>
        <w:rPr>
          <w:szCs w:val="22"/>
          <w:lang w:val="lt-LT"/>
        </w:rPr>
        <w:t>/kg kūno svorio, papildoma 0,2 </w:t>
      </w:r>
      <w:proofErr w:type="spellStart"/>
      <w:r>
        <w:rPr>
          <w:szCs w:val="22"/>
          <w:lang w:val="lt-LT"/>
        </w:rPr>
        <w:t>mmol</w:t>
      </w:r>
      <w:proofErr w:type="spellEnd"/>
      <w:r>
        <w:rPr>
          <w:szCs w:val="22"/>
          <w:lang w:val="lt-LT"/>
        </w:rPr>
        <w:t>/kg kūno svorio dozė gali padėti geriau apibūdinti auglį ir palengvinti sprendimą dėl gydymo.</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sidRPr="006F2CD2">
        <w:rPr>
          <w:i/>
          <w:szCs w:val="22"/>
          <w:lang w:val="lt-LT"/>
        </w:rPr>
        <w:t>Viso kūno</w:t>
      </w:r>
      <w:r w:rsidRPr="00FA6059">
        <w:rPr>
          <w:i/>
          <w:lang w:val="lt-LT"/>
        </w:rPr>
        <w:t xml:space="preserve"> MRT ir angiografija:</w:t>
      </w:r>
      <w:r>
        <w:rPr>
          <w:szCs w:val="22"/>
          <w:lang w:val="lt-LT"/>
        </w:rPr>
        <w:t xml:space="preserve"> diagnostiniu požiūriu tinkamą kontrastą užtikrinanti injekcijos į veną rekomenduojama dozė yra 0,1 </w:t>
      </w:r>
      <w:proofErr w:type="spellStart"/>
      <w:r>
        <w:rPr>
          <w:szCs w:val="22"/>
          <w:lang w:val="lt-LT"/>
        </w:rPr>
        <w:t>mmol</w:t>
      </w:r>
      <w:proofErr w:type="spellEnd"/>
      <w:r>
        <w:rPr>
          <w:szCs w:val="22"/>
          <w:lang w:val="lt-LT"/>
        </w:rPr>
        <w:t>/kg kūno svorio (t. y. 0,2 ml/kg kūno svorio).</w:t>
      </w:r>
    </w:p>
    <w:p w:rsidR="00F918F6" w:rsidRDefault="00F918F6" w:rsidP="00F918F6">
      <w:pPr>
        <w:tabs>
          <w:tab w:val="clear" w:pos="567"/>
        </w:tabs>
        <w:spacing w:line="240" w:lineRule="auto"/>
        <w:ind w:left="709" w:right="-2"/>
        <w:rPr>
          <w:szCs w:val="22"/>
          <w:lang w:val="lt-LT"/>
        </w:rPr>
      </w:pPr>
      <w:r>
        <w:rPr>
          <w:szCs w:val="22"/>
          <w:lang w:val="lt-LT"/>
        </w:rPr>
        <w:t>Angiografija: išskirtinėmis aplinkybėmis (pvz., nepavykus gauti didelės kraujagyslių dalies vaizdo pakankamos kokybės) gali būti pagrįstas antros iš eilės injekcijos 0,1 </w:t>
      </w:r>
      <w:proofErr w:type="spellStart"/>
      <w:r>
        <w:rPr>
          <w:szCs w:val="22"/>
          <w:lang w:val="lt-LT"/>
        </w:rPr>
        <w:t>mmol</w:t>
      </w:r>
      <w:proofErr w:type="spellEnd"/>
      <w:r>
        <w:rPr>
          <w:szCs w:val="22"/>
          <w:lang w:val="lt-LT"/>
        </w:rPr>
        <w:t xml:space="preserve">/kg kūno svorio, atitinkančios 0,2 ml/kg kūno svorio, skyrimas. Tačiau jei dviejų iš eilės švirkščiamų </w:t>
      </w:r>
      <w:proofErr w:type="spellStart"/>
      <w:r>
        <w:rPr>
          <w:szCs w:val="22"/>
          <w:lang w:val="lt-LT"/>
        </w:rPr>
        <w:t>Dotagraf</w:t>
      </w:r>
      <w:proofErr w:type="spellEnd"/>
      <w:r>
        <w:rPr>
          <w:szCs w:val="22"/>
          <w:lang w:val="lt-LT"/>
        </w:rPr>
        <w:t xml:space="preserve"> dozių vartojimas numatomas dar prieš atliekant angiografiją, priklausomai nuo turimų vaizdo tyrimo prietaisų, gali būti naudinga du kartus sušvirkšti 0,05 </w:t>
      </w:r>
      <w:proofErr w:type="spellStart"/>
      <w:r>
        <w:rPr>
          <w:szCs w:val="22"/>
          <w:lang w:val="lt-LT"/>
        </w:rPr>
        <w:t>mmol</w:t>
      </w:r>
      <w:proofErr w:type="spellEnd"/>
      <w:r>
        <w:rPr>
          <w:szCs w:val="22"/>
          <w:lang w:val="lt-LT"/>
        </w:rPr>
        <w:t>/kg kūno svorio, atitinkančią 0,1 ml/kg kūno svorio, dozę.</w:t>
      </w:r>
    </w:p>
    <w:p w:rsidR="00F918F6" w:rsidRDefault="00F918F6" w:rsidP="00F918F6">
      <w:pPr>
        <w:numPr>
          <w:ilvl w:val="0"/>
          <w:numId w:val="1"/>
        </w:numPr>
        <w:tabs>
          <w:tab w:val="clear" w:pos="567"/>
        </w:tabs>
        <w:spacing w:line="240" w:lineRule="auto"/>
        <w:ind w:right="-2"/>
        <w:rPr>
          <w:szCs w:val="22"/>
          <w:lang w:val="lt-LT"/>
        </w:rPr>
      </w:pPr>
      <w:r w:rsidRPr="006F2CD2">
        <w:rPr>
          <w:i/>
          <w:szCs w:val="22"/>
          <w:lang w:val="lt-LT"/>
        </w:rPr>
        <w:t>Vaikų populiacija</w:t>
      </w:r>
    </w:p>
    <w:p w:rsidR="00F918F6" w:rsidRDefault="00F918F6" w:rsidP="00F918F6">
      <w:pPr>
        <w:tabs>
          <w:tab w:val="clear" w:pos="567"/>
        </w:tabs>
        <w:spacing w:line="240" w:lineRule="auto"/>
        <w:ind w:left="709" w:right="-2"/>
        <w:rPr>
          <w:szCs w:val="22"/>
          <w:lang w:val="lt-LT"/>
        </w:rPr>
      </w:pPr>
      <w:r>
        <w:rPr>
          <w:szCs w:val="22"/>
          <w:lang w:val="lt-LT"/>
        </w:rPr>
        <w:t>Galvos smegenų ir stuburo MRT / </w:t>
      </w:r>
      <w:r w:rsidRPr="00B174C8">
        <w:rPr>
          <w:szCs w:val="22"/>
          <w:lang w:val="lt-LT"/>
        </w:rPr>
        <w:t xml:space="preserve">viso kūno MRT: rekomenduojama ir </w:t>
      </w:r>
      <w:r>
        <w:rPr>
          <w:szCs w:val="22"/>
          <w:lang w:val="lt-LT"/>
        </w:rPr>
        <w:t>didžiausia</w:t>
      </w:r>
      <w:r w:rsidRPr="00B174C8">
        <w:rPr>
          <w:szCs w:val="22"/>
          <w:lang w:val="lt-LT"/>
        </w:rPr>
        <w:t xml:space="preserve"> </w:t>
      </w:r>
      <w:proofErr w:type="spellStart"/>
      <w:r w:rsidRPr="00B174C8">
        <w:rPr>
          <w:szCs w:val="22"/>
          <w:lang w:val="lt-LT"/>
        </w:rPr>
        <w:t>Dotagraf</w:t>
      </w:r>
      <w:proofErr w:type="spellEnd"/>
      <w:r w:rsidRPr="00B174C8">
        <w:rPr>
          <w:szCs w:val="22"/>
          <w:lang w:val="lt-LT"/>
        </w:rPr>
        <w:t xml:space="preserve"> dozė yra 0,1 </w:t>
      </w:r>
      <w:proofErr w:type="spellStart"/>
      <w:r w:rsidRPr="00B174C8">
        <w:rPr>
          <w:szCs w:val="22"/>
          <w:lang w:val="lt-LT"/>
        </w:rPr>
        <w:t>mmol</w:t>
      </w:r>
      <w:proofErr w:type="spellEnd"/>
      <w:r w:rsidRPr="00B174C8">
        <w:rPr>
          <w:szCs w:val="22"/>
          <w:lang w:val="lt-LT"/>
        </w:rPr>
        <w:t>/kg kūno svorio. Vieno tyrimo metu negali būti vartojama daugiau nei viena dozė.</w:t>
      </w:r>
    </w:p>
    <w:p w:rsidR="00F918F6" w:rsidRDefault="00F918F6" w:rsidP="00F918F6">
      <w:pPr>
        <w:tabs>
          <w:tab w:val="clear" w:pos="567"/>
        </w:tabs>
        <w:ind w:left="709"/>
        <w:rPr>
          <w:szCs w:val="22"/>
          <w:lang w:val="lt-LT"/>
        </w:rPr>
      </w:pPr>
      <w:r w:rsidRPr="00B174C8">
        <w:rPr>
          <w:szCs w:val="22"/>
          <w:lang w:val="lt-LT"/>
        </w:rPr>
        <w:t>Dėl nepakankamo naujagimių iki 4</w:t>
      </w:r>
      <w:r>
        <w:rPr>
          <w:szCs w:val="22"/>
          <w:lang w:val="lt-LT"/>
        </w:rPr>
        <w:t> </w:t>
      </w:r>
      <w:r w:rsidRPr="00B174C8">
        <w:rPr>
          <w:szCs w:val="22"/>
          <w:lang w:val="lt-LT"/>
        </w:rPr>
        <w:t>savaičių ir kūdikių iki 1</w:t>
      </w:r>
      <w:r>
        <w:rPr>
          <w:szCs w:val="22"/>
          <w:lang w:val="lt-LT"/>
        </w:rPr>
        <w:t> </w:t>
      </w:r>
      <w:r w:rsidRPr="00B174C8">
        <w:rPr>
          <w:szCs w:val="22"/>
          <w:lang w:val="lt-LT"/>
        </w:rPr>
        <w:t>metų amžiaus inkstų funkcijos išsivystymo</w:t>
      </w:r>
      <w:r w:rsidRPr="00A51C8F">
        <w:rPr>
          <w:szCs w:val="22"/>
          <w:lang w:val="lt-LT"/>
        </w:rPr>
        <w:t xml:space="preserve">, šiems pacientams </w:t>
      </w:r>
      <w:proofErr w:type="spellStart"/>
      <w:r w:rsidRPr="00A51C8F">
        <w:rPr>
          <w:szCs w:val="22"/>
          <w:lang w:val="lt-LT"/>
        </w:rPr>
        <w:t>Dotagraf</w:t>
      </w:r>
      <w:proofErr w:type="spellEnd"/>
      <w:r w:rsidRPr="00A51C8F">
        <w:rPr>
          <w:szCs w:val="22"/>
          <w:lang w:val="lt-LT"/>
        </w:rPr>
        <w:t xml:space="preserve"> vartoti tik po nuodugnaus apsvarstymo, o vartojama dozė neturi viršyti 0,1 </w:t>
      </w:r>
      <w:proofErr w:type="spellStart"/>
      <w:r w:rsidRPr="00A51C8F">
        <w:rPr>
          <w:szCs w:val="22"/>
          <w:lang w:val="lt-LT"/>
        </w:rPr>
        <w:t>mmol</w:t>
      </w:r>
      <w:proofErr w:type="spellEnd"/>
      <w:r w:rsidRPr="00A51C8F">
        <w:rPr>
          <w:szCs w:val="22"/>
          <w:lang w:val="lt-LT"/>
        </w:rPr>
        <w:t xml:space="preserve">/kg kūno svorio. Skenavimo metu vartoti daugiau negu vieną dozę draudžiama. Duomenų apie kartotinį vartojimą nepakanka, todėl </w:t>
      </w:r>
      <w:proofErr w:type="spellStart"/>
      <w:r w:rsidRPr="00A51C8F">
        <w:rPr>
          <w:szCs w:val="22"/>
          <w:lang w:val="lt-LT"/>
        </w:rPr>
        <w:t>Dotagraf</w:t>
      </w:r>
      <w:proofErr w:type="spellEnd"/>
      <w:r w:rsidRPr="00A51C8F">
        <w:rPr>
          <w:szCs w:val="22"/>
          <w:lang w:val="lt-LT"/>
        </w:rPr>
        <w:t xml:space="preserve"> injekcijas kartoti draudžiama, nebent intervalas tarp injekcijų yra ne mažesnis kaip 7</w:t>
      </w:r>
      <w:r>
        <w:rPr>
          <w:szCs w:val="22"/>
          <w:lang w:val="lt-LT"/>
        </w:rPr>
        <w:t> </w:t>
      </w:r>
      <w:r w:rsidRPr="00A51C8F">
        <w:rPr>
          <w:szCs w:val="22"/>
          <w:lang w:val="lt-LT"/>
        </w:rPr>
        <w:t>paros.</w:t>
      </w:r>
    </w:p>
    <w:p w:rsidR="00F918F6" w:rsidRPr="00A51C8F" w:rsidRDefault="00F918F6" w:rsidP="00F918F6">
      <w:pPr>
        <w:tabs>
          <w:tab w:val="clear" w:pos="567"/>
        </w:tabs>
        <w:ind w:left="709"/>
        <w:rPr>
          <w:szCs w:val="22"/>
          <w:lang w:val="lt-LT"/>
        </w:rPr>
      </w:pPr>
      <w:proofErr w:type="spellStart"/>
      <w:r w:rsidRPr="006F2CD2">
        <w:rPr>
          <w:szCs w:val="22"/>
          <w:lang w:val="lt-LT"/>
        </w:rPr>
        <w:t>Dotagraf</w:t>
      </w:r>
      <w:proofErr w:type="spellEnd"/>
      <w:r w:rsidRPr="006F2CD2">
        <w:rPr>
          <w:szCs w:val="22"/>
          <w:lang w:val="lt-LT"/>
        </w:rPr>
        <w:t xml:space="preserve"> nerekomenduojama skirti atliekant a</w:t>
      </w:r>
      <w:r w:rsidRPr="00A51C8F">
        <w:rPr>
          <w:szCs w:val="22"/>
          <w:lang w:val="lt-LT"/>
        </w:rPr>
        <w:t>ngiografiją jaunesniems kaip 18</w:t>
      </w:r>
      <w:r>
        <w:rPr>
          <w:szCs w:val="22"/>
          <w:lang w:val="lt-LT"/>
        </w:rPr>
        <w:t> </w:t>
      </w:r>
      <w:r w:rsidRPr="006F2CD2">
        <w:rPr>
          <w:szCs w:val="22"/>
          <w:lang w:val="lt-LT"/>
        </w:rPr>
        <w:t>metų amžiaus vaikams, nes duomenų apie veiksmingumą ir saugumą šiai indikacijai nepakanka.</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sidRPr="00FA6059">
        <w:rPr>
          <w:i/>
          <w:lang w:val="lt-LT"/>
        </w:rPr>
        <w:t>Pacientai, kurių inkstų funkcija sutrikusi:</w:t>
      </w:r>
      <w:r>
        <w:rPr>
          <w:szCs w:val="22"/>
          <w:lang w:val="lt-LT"/>
        </w:rPr>
        <w:t xml:space="preserve"> pacientams, kuriems yra lengvas ar vidutinis inkstų funkcijos sutrikimas (GFG </w:t>
      </w:r>
      <w:r>
        <w:rPr>
          <w:szCs w:val="22"/>
          <w:lang w:val="lt-LT"/>
        </w:rPr>
        <w:sym w:font="Symbol" w:char="F0B3"/>
      </w:r>
      <w:r>
        <w:rPr>
          <w:szCs w:val="22"/>
          <w:lang w:val="lt-LT"/>
        </w:rPr>
        <w:t> 30 ml/min/1,73m</w:t>
      </w:r>
      <w:r>
        <w:rPr>
          <w:szCs w:val="22"/>
          <w:vertAlign w:val="superscript"/>
          <w:lang w:val="lt-LT"/>
        </w:rPr>
        <w:t>2</w:t>
      </w:r>
      <w:r>
        <w:rPr>
          <w:szCs w:val="22"/>
          <w:lang w:val="lt-LT"/>
        </w:rPr>
        <w:t>) skiriama suaugusiųjų dozė. Taip pat žiūrėkite žemiau „Pacientai, kurių inkstų funkcija sutrikusi“.</w:t>
      </w:r>
    </w:p>
    <w:p w:rsidR="00F918F6" w:rsidRDefault="00F918F6" w:rsidP="00F918F6">
      <w:pPr>
        <w:numPr>
          <w:ilvl w:val="0"/>
          <w:numId w:val="1"/>
        </w:numPr>
        <w:tabs>
          <w:tab w:val="clear" w:pos="567"/>
          <w:tab w:val="clear" w:pos="720"/>
          <w:tab w:val="left" w:pos="709"/>
        </w:tabs>
        <w:spacing w:line="240" w:lineRule="auto"/>
        <w:ind w:left="709" w:right="-2" w:hanging="425"/>
        <w:rPr>
          <w:szCs w:val="22"/>
          <w:lang w:val="lt-LT"/>
        </w:rPr>
      </w:pPr>
      <w:r w:rsidRPr="00FA6059">
        <w:rPr>
          <w:i/>
          <w:lang w:val="lt-LT"/>
        </w:rPr>
        <w:t>Pacientai, kurių kepenų funkcija sutrikusi:</w:t>
      </w:r>
      <w:r>
        <w:rPr>
          <w:szCs w:val="22"/>
          <w:lang w:val="lt-LT"/>
        </w:rPr>
        <w:t xml:space="preserve"> šiems pacientams galima skirti suaugusiųjų dozę. Vaisto skirti rekomenduojama atsargiai, ypač </w:t>
      </w:r>
      <w:proofErr w:type="spellStart"/>
      <w:r>
        <w:rPr>
          <w:szCs w:val="22"/>
          <w:lang w:val="lt-LT"/>
        </w:rPr>
        <w:t>perioperacinio</w:t>
      </w:r>
      <w:proofErr w:type="spellEnd"/>
      <w:r>
        <w:rPr>
          <w:szCs w:val="22"/>
          <w:lang w:val="lt-LT"/>
        </w:rPr>
        <w:t xml:space="preserve"> kepenų transplantacijos laikotarpio metu.</w:t>
      </w:r>
    </w:p>
    <w:p w:rsidR="00F918F6" w:rsidRDefault="00F918F6" w:rsidP="00F918F6">
      <w:pPr>
        <w:spacing w:line="240" w:lineRule="auto"/>
        <w:rPr>
          <w:szCs w:val="22"/>
          <w:lang w:val="lt-LT"/>
        </w:rPr>
      </w:pPr>
    </w:p>
    <w:p w:rsidR="00F918F6" w:rsidRDefault="00F918F6" w:rsidP="00F918F6">
      <w:pPr>
        <w:spacing w:line="240" w:lineRule="auto"/>
        <w:rPr>
          <w:rFonts w:eastAsia="SimSun"/>
          <w:b/>
          <w:bCs/>
          <w:color w:val="000000"/>
          <w:szCs w:val="22"/>
          <w:lang w:val="lt-LT"/>
        </w:rPr>
      </w:pPr>
      <w:r>
        <w:rPr>
          <w:rFonts w:eastAsia="SimSun"/>
          <w:b/>
          <w:bCs/>
          <w:color w:val="000000"/>
          <w:szCs w:val="22"/>
          <w:lang w:val="lt-LT"/>
        </w:rPr>
        <w:t>Vartojimo metodas</w:t>
      </w:r>
    </w:p>
    <w:p w:rsidR="00F918F6" w:rsidRPr="00B4707D" w:rsidRDefault="00F918F6" w:rsidP="00F918F6">
      <w:pPr>
        <w:rPr>
          <w:snapToGrid w:val="0"/>
          <w:lang w:val="lt-LT"/>
        </w:rPr>
      </w:pPr>
      <w:proofErr w:type="spellStart"/>
      <w:r>
        <w:rPr>
          <w:szCs w:val="22"/>
          <w:lang w:val="lt-LT"/>
        </w:rPr>
        <w:t>Dotagraf</w:t>
      </w:r>
      <w:proofErr w:type="spellEnd"/>
      <w:r>
        <w:rPr>
          <w:szCs w:val="22"/>
          <w:lang w:val="lt-LT"/>
        </w:rPr>
        <w:t xml:space="preserve"> skirtas vartoti tik į veną. </w:t>
      </w:r>
      <w:r w:rsidRPr="00B4707D">
        <w:rPr>
          <w:snapToGrid w:val="0"/>
          <w:lang w:val="lt-LT"/>
        </w:rPr>
        <w:t xml:space="preserve">Nevartoti </w:t>
      </w:r>
      <w:proofErr w:type="spellStart"/>
      <w:r w:rsidRPr="00B4707D">
        <w:rPr>
          <w:snapToGrid w:val="0"/>
          <w:lang w:val="lt-LT"/>
        </w:rPr>
        <w:t>intratekaliai</w:t>
      </w:r>
      <w:proofErr w:type="spellEnd"/>
      <w:r>
        <w:rPr>
          <w:snapToGrid w:val="0"/>
          <w:lang w:val="lt-LT"/>
        </w:rPr>
        <w:t xml:space="preserve"> (į </w:t>
      </w:r>
      <w:proofErr w:type="spellStart"/>
      <w:r>
        <w:rPr>
          <w:snapToGrid w:val="0"/>
          <w:lang w:val="lt-LT"/>
        </w:rPr>
        <w:t>povoratinklinę</w:t>
      </w:r>
      <w:proofErr w:type="spellEnd"/>
      <w:r>
        <w:rPr>
          <w:snapToGrid w:val="0"/>
          <w:lang w:val="lt-LT"/>
        </w:rPr>
        <w:t xml:space="preserve"> ertmę)</w:t>
      </w:r>
      <w:r w:rsidRPr="00B4707D">
        <w:rPr>
          <w:snapToGrid w:val="0"/>
          <w:lang w:val="lt-LT"/>
        </w:rPr>
        <w:t xml:space="preserve">. Griežtai vartokite kaip intraveninę injekciją: </w:t>
      </w:r>
      <w:proofErr w:type="spellStart"/>
      <w:r w:rsidRPr="00B4707D">
        <w:rPr>
          <w:snapToGrid w:val="0"/>
          <w:lang w:val="lt-LT"/>
        </w:rPr>
        <w:t>ekstravazacija</w:t>
      </w:r>
      <w:proofErr w:type="spellEnd"/>
      <w:r w:rsidRPr="00B4707D">
        <w:rPr>
          <w:snapToGrid w:val="0"/>
          <w:lang w:val="lt-LT"/>
        </w:rPr>
        <w:t xml:space="preserve"> gali sukelti vietinę </w:t>
      </w:r>
      <w:proofErr w:type="spellStart"/>
      <w:r w:rsidRPr="00B4707D">
        <w:rPr>
          <w:snapToGrid w:val="0"/>
          <w:lang w:val="lt-LT"/>
        </w:rPr>
        <w:t>netoleravimo</w:t>
      </w:r>
      <w:proofErr w:type="spellEnd"/>
      <w:r w:rsidRPr="00B4707D">
        <w:rPr>
          <w:snapToGrid w:val="0"/>
          <w:lang w:val="lt-LT"/>
        </w:rPr>
        <w:t xml:space="preserve"> reakciją, kuriai reikalinga įprasta vietinė priežiūra.</w:t>
      </w:r>
    </w:p>
    <w:p w:rsidR="00F918F6" w:rsidRDefault="00F918F6" w:rsidP="00F918F6">
      <w:pPr>
        <w:spacing w:line="240" w:lineRule="auto"/>
        <w:rPr>
          <w:szCs w:val="22"/>
          <w:lang w:val="lt-LT"/>
        </w:rPr>
      </w:pPr>
    </w:p>
    <w:p w:rsidR="00F918F6" w:rsidRDefault="00F918F6" w:rsidP="00F918F6">
      <w:pPr>
        <w:spacing w:line="240" w:lineRule="auto"/>
        <w:rPr>
          <w:szCs w:val="22"/>
          <w:lang w:val="lt-LT"/>
        </w:rPr>
      </w:pPr>
      <w:r>
        <w:rPr>
          <w:szCs w:val="22"/>
          <w:lang w:val="lt-LT"/>
        </w:rPr>
        <w:t xml:space="preserve">Infuzijos greitis: 3–5 ml/min. (didesnis infuzijos greitis – iki 120 ml/min., t. y. 2 ml/s gali būti naudojamas </w:t>
      </w:r>
      <w:proofErr w:type="spellStart"/>
      <w:r>
        <w:rPr>
          <w:szCs w:val="22"/>
          <w:lang w:val="lt-LT"/>
        </w:rPr>
        <w:t>angiografinėms</w:t>
      </w:r>
      <w:proofErr w:type="spellEnd"/>
      <w:r>
        <w:rPr>
          <w:szCs w:val="22"/>
          <w:lang w:val="lt-LT"/>
        </w:rPr>
        <w:t xml:space="preserve"> procedūroms).</w:t>
      </w:r>
    </w:p>
    <w:p w:rsidR="00F918F6" w:rsidRDefault="00F918F6" w:rsidP="00F918F6">
      <w:pPr>
        <w:spacing w:line="240" w:lineRule="auto"/>
        <w:rPr>
          <w:szCs w:val="22"/>
          <w:lang w:val="lt-LT"/>
        </w:rPr>
      </w:pPr>
      <w:r>
        <w:rPr>
          <w:szCs w:val="22"/>
          <w:lang w:val="lt-LT"/>
        </w:rPr>
        <w:t>Tinkamiausias vaizdas: per 45 minutes po injekcijos.</w:t>
      </w:r>
    </w:p>
    <w:p w:rsidR="00F918F6" w:rsidRDefault="00F918F6" w:rsidP="00F918F6">
      <w:pPr>
        <w:spacing w:line="240" w:lineRule="auto"/>
        <w:rPr>
          <w:rFonts w:eastAsia="SimSun"/>
          <w:szCs w:val="22"/>
          <w:lang w:val="lt-LT" w:eastAsia="zh-CN"/>
        </w:rPr>
      </w:pPr>
      <w:r>
        <w:rPr>
          <w:rFonts w:eastAsia="SimSun"/>
          <w:szCs w:val="22"/>
          <w:lang w:val="lt-LT" w:eastAsia="zh-CN"/>
        </w:rPr>
        <w:t>Tinkamiausia vaizdų seka: T1 režimu.</w:t>
      </w:r>
    </w:p>
    <w:p w:rsidR="00F918F6" w:rsidRDefault="00F918F6" w:rsidP="00F918F6">
      <w:pPr>
        <w:spacing w:line="240" w:lineRule="auto"/>
        <w:rPr>
          <w:rFonts w:eastAsia="SimSun"/>
          <w:color w:val="000000"/>
          <w:szCs w:val="22"/>
          <w:lang w:val="lt-LT"/>
        </w:rPr>
      </w:pPr>
      <w:r>
        <w:rPr>
          <w:rFonts w:eastAsia="SimSun"/>
          <w:bCs/>
          <w:color w:val="000000"/>
          <w:szCs w:val="22"/>
          <w:lang w:val="lt-LT"/>
        </w:rPr>
        <w:t>Jei įmanoma, kontrastinė medžiaga turi būti švirkščiama į kraujagysles pacientui gulint. Po vartojimo pacientą reikia stebėti mažiausiai pusvalandį, nes, remiantis patirtimi, dauguma nepageidaujamų poveikių pasireiškia per šį laikotarpį.</w:t>
      </w:r>
    </w:p>
    <w:p w:rsidR="00F918F6" w:rsidRDefault="00F918F6" w:rsidP="00F918F6">
      <w:pPr>
        <w:spacing w:line="240" w:lineRule="auto"/>
        <w:rPr>
          <w:rFonts w:eastAsia="SimSun"/>
          <w:szCs w:val="22"/>
          <w:lang w:val="lt-LT" w:eastAsia="zh-CN"/>
        </w:rPr>
      </w:pPr>
      <w:r>
        <w:rPr>
          <w:rFonts w:eastAsia="SimSun"/>
          <w:szCs w:val="22"/>
          <w:lang w:val="lt-LT" w:eastAsia="zh-CN"/>
        </w:rPr>
        <w:t>Paruoškite švirkštą su adata. Nuimkite plastikinį diską. Kamštį nuvalę alkoholiu suvilgytu tamponėliu, adata pradurkite kamštį. Ištraukite tyrimui atlikti reikalingą preparato kiekį ir sušvirkškite jį į veną.</w:t>
      </w:r>
    </w:p>
    <w:p w:rsidR="00F918F6" w:rsidRDefault="00F918F6" w:rsidP="00F918F6">
      <w:pPr>
        <w:spacing w:line="240" w:lineRule="auto"/>
        <w:rPr>
          <w:rFonts w:eastAsia="SimSun"/>
          <w:color w:val="000000"/>
          <w:szCs w:val="22"/>
          <w:lang w:val="lt-LT"/>
        </w:rPr>
      </w:pPr>
      <w:r>
        <w:rPr>
          <w:rFonts w:eastAsia="SimSun"/>
          <w:bCs/>
          <w:color w:val="000000"/>
          <w:szCs w:val="22"/>
          <w:lang w:val="lt-LT"/>
        </w:rPr>
        <w:t>Skirtas tik vienkartiniam vartojimui, nesuvartotą tirpalą reikia išmesti</w:t>
      </w:r>
      <w:r>
        <w:rPr>
          <w:rFonts w:eastAsia="SimSun"/>
          <w:b/>
          <w:bCs/>
          <w:color w:val="000000"/>
          <w:szCs w:val="22"/>
          <w:lang w:val="lt-LT"/>
        </w:rPr>
        <w:t>.</w:t>
      </w:r>
    </w:p>
    <w:p w:rsidR="00F918F6" w:rsidRDefault="00F918F6" w:rsidP="00F918F6">
      <w:pPr>
        <w:numPr>
          <w:ilvl w:val="12"/>
          <w:numId w:val="0"/>
        </w:numPr>
        <w:tabs>
          <w:tab w:val="clear" w:pos="567"/>
          <w:tab w:val="left" w:pos="720"/>
        </w:tabs>
        <w:spacing w:line="240" w:lineRule="auto"/>
        <w:ind w:right="-2"/>
        <w:rPr>
          <w:szCs w:val="22"/>
          <w:lang w:val="lt-LT"/>
        </w:rPr>
      </w:pPr>
      <w:r>
        <w:rPr>
          <w:szCs w:val="22"/>
          <w:lang w:val="lt-LT"/>
        </w:rPr>
        <w:t>Prieš vartojimą injekcinį tirpalą reikia patikrinti vizualiai. Galima naudoti tik skaidrius tirpalus, kuriuose nėra matomų dalelių.</w:t>
      </w:r>
    </w:p>
    <w:p w:rsidR="00F918F6" w:rsidRDefault="00F918F6" w:rsidP="00F918F6">
      <w:pPr>
        <w:rPr>
          <w:b/>
          <w:szCs w:val="22"/>
          <w:lang w:val="lt-LT"/>
        </w:rPr>
      </w:pPr>
    </w:p>
    <w:p w:rsidR="00F918F6" w:rsidRPr="006F2CD2" w:rsidRDefault="00F918F6" w:rsidP="00F918F6">
      <w:pPr>
        <w:rPr>
          <w:rFonts w:eastAsia="MS Mincho"/>
          <w:bCs/>
          <w:iCs/>
          <w:snapToGrid w:val="0"/>
          <w:lang w:val="lt-LT"/>
        </w:rPr>
      </w:pPr>
      <w:r w:rsidRPr="006F2CD2">
        <w:rPr>
          <w:snapToGrid w:val="0"/>
          <w:lang w:val="lt-LT"/>
        </w:rPr>
        <w:t>Vaikų populiacija</w:t>
      </w:r>
    </w:p>
    <w:p w:rsidR="00F918F6" w:rsidRPr="003C1B53" w:rsidRDefault="00F918F6" w:rsidP="00F918F6">
      <w:pPr>
        <w:autoSpaceDE w:val="0"/>
        <w:autoSpaceDN w:val="0"/>
        <w:adjustRightInd w:val="0"/>
        <w:rPr>
          <w:snapToGrid w:val="0"/>
          <w:lang w:val="lt-LT"/>
        </w:rPr>
      </w:pPr>
      <w:r>
        <w:rPr>
          <w:snapToGrid w:val="0"/>
          <w:lang w:val="lt-LT"/>
        </w:rPr>
        <w:t xml:space="preserve">Priklausomai nuo </w:t>
      </w:r>
      <w:proofErr w:type="spellStart"/>
      <w:r>
        <w:rPr>
          <w:snapToGrid w:val="0"/>
          <w:lang w:val="lt-LT"/>
        </w:rPr>
        <w:t>Dotagraf</w:t>
      </w:r>
      <w:proofErr w:type="spellEnd"/>
      <w:r>
        <w:rPr>
          <w:snapToGrid w:val="0"/>
          <w:lang w:val="lt-LT"/>
        </w:rPr>
        <w:t xml:space="preserve"> kiekio, kurį reikės suleisti</w:t>
      </w:r>
      <w:r w:rsidRPr="003C1B53">
        <w:rPr>
          <w:snapToGrid w:val="0"/>
          <w:lang w:val="lt-LT"/>
        </w:rPr>
        <w:t xml:space="preserve"> vaikui</w:t>
      </w:r>
      <w:r>
        <w:rPr>
          <w:snapToGrid w:val="0"/>
          <w:lang w:val="lt-LT"/>
        </w:rPr>
        <w:t xml:space="preserve">, rekomenduotina naudoti </w:t>
      </w:r>
      <w:proofErr w:type="spellStart"/>
      <w:r>
        <w:rPr>
          <w:snapToGrid w:val="0"/>
          <w:lang w:val="lt-LT"/>
        </w:rPr>
        <w:t>Dotagraf</w:t>
      </w:r>
      <w:proofErr w:type="spellEnd"/>
      <w:r w:rsidRPr="003C1B53">
        <w:rPr>
          <w:snapToGrid w:val="0"/>
          <w:lang w:val="lt-LT"/>
        </w:rPr>
        <w:t xml:space="preserve"> flakonus su </w:t>
      </w:r>
      <w:r>
        <w:rPr>
          <w:snapToGrid w:val="0"/>
          <w:lang w:val="lt-LT"/>
        </w:rPr>
        <w:t xml:space="preserve">šiam kiekiui pritaikytu </w:t>
      </w:r>
      <w:r w:rsidRPr="003C1B53">
        <w:rPr>
          <w:snapToGrid w:val="0"/>
          <w:lang w:val="lt-LT"/>
        </w:rPr>
        <w:t xml:space="preserve">vienkartinio naudojimo švirkštu, tam, kad būtų pasiektas geresnis injekcijos </w:t>
      </w:r>
      <w:r>
        <w:rPr>
          <w:snapToGrid w:val="0"/>
          <w:lang w:val="lt-LT"/>
        </w:rPr>
        <w:t>tūrio</w:t>
      </w:r>
      <w:r w:rsidRPr="003C1B53">
        <w:rPr>
          <w:snapToGrid w:val="0"/>
          <w:lang w:val="lt-LT"/>
        </w:rPr>
        <w:t xml:space="preserve"> tikslumas.</w:t>
      </w:r>
    </w:p>
    <w:p w:rsidR="00F918F6" w:rsidRPr="003C1B53" w:rsidRDefault="00F918F6" w:rsidP="00F918F6">
      <w:pPr>
        <w:autoSpaceDE w:val="0"/>
        <w:autoSpaceDN w:val="0"/>
        <w:adjustRightInd w:val="0"/>
        <w:rPr>
          <w:snapToGrid w:val="0"/>
          <w:sz w:val="20"/>
          <w:lang w:val="lt-LT"/>
        </w:rPr>
      </w:pPr>
      <w:r w:rsidRPr="003C1B53">
        <w:rPr>
          <w:snapToGrid w:val="0"/>
          <w:lang w:val="lt-LT"/>
        </w:rPr>
        <w:t>Naujagimiams ir kūdikiams reikiam</w:t>
      </w:r>
      <w:r>
        <w:rPr>
          <w:snapToGrid w:val="0"/>
          <w:lang w:val="lt-LT"/>
        </w:rPr>
        <w:t>a dozė turi būti leidžiama rankiniu būdu</w:t>
      </w:r>
      <w:r w:rsidRPr="003C1B53">
        <w:rPr>
          <w:snapToGrid w:val="0"/>
          <w:lang w:val="lt-LT"/>
        </w:rPr>
        <w:t>.</w:t>
      </w:r>
    </w:p>
    <w:p w:rsidR="00F918F6" w:rsidRDefault="00F918F6" w:rsidP="00F918F6">
      <w:pPr>
        <w:numPr>
          <w:ilvl w:val="12"/>
          <w:numId w:val="0"/>
        </w:numPr>
        <w:tabs>
          <w:tab w:val="clear" w:pos="567"/>
          <w:tab w:val="left" w:pos="720"/>
        </w:tabs>
        <w:spacing w:line="240" w:lineRule="auto"/>
        <w:outlineLvl w:val="3"/>
        <w:rPr>
          <w:b/>
          <w:bCs/>
          <w:szCs w:val="22"/>
          <w:lang w:val="lt-LT"/>
        </w:rPr>
      </w:pPr>
    </w:p>
    <w:p w:rsidR="00F918F6" w:rsidRDefault="00F918F6" w:rsidP="00F918F6">
      <w:pPr>
        <w:numPr>
          <w:ilvl w:val="12"/>
          <w:numId w:val="0"/>
        </w:numPr>
        <w:tabs>
          <w:tab w:val="clear" w:pos="567"/>
          <w:tab w:val="left" w:pos="720"/>
        </w:tabs>
        <w:spacing w:line="240" w:lineRule="auto"/>
        <w:outlineLvl w:val="3"/>
        <w:rPr>
          <w:b/>
          <w:bCs/>
          <w:szCs w:val="22"/>
          <w:lang w:val="lt-LT"/>
        </w:rPr>
      </w:pPr>
      <w:r>
        <w:rPr>
          <w:b/>
          <w:bCs/>
          <w:szCs w:val="22"/>
          <w:lang w:val="lt-LT"/>
        </w:rPr>
        <w:t>Pacientai, kurių inkstų funkcija sutrikusi</w:t>
      </w:r>
    </w:p>
    <w:p w:rsidR="00F918F6" w:rsidRDefault="00F918F6" w:rsidP="00F918F6">
      <w:pPr>
        <w:numPr>
          <w:ilvl w:val="12"/>
          <w:numId w:val="0"/>
        </w:numPr>
        <w:tabs>
          <w:tab w:val="clear" w:pos="567"/>
          <w:tab w:val="left" w:pos="720"/>
        </w:tabs>
        <w:spacing w:line="240" w:lineRule="auto"/>
        <w:ind w:right="-2"/>
        <w:rPr>
          <w:szCs w:val="22"/>
          <w:lang w:val="lt-LT"/>
        </w:rPr>
      </w:pPr>
    </w:p>
    <w:p w:rsidR="00F918F6" w:rsidRDefault="00F918F6" w:rsidP="00F918F6">
      <w:pPr>
        <w:numPr>
          <w:ilvl w:val="12"/>
          <w:numId w:val="0"/>
        </w:numPr>
        <w:tabs>
          <w:tab w:val="left" w:pos="720"/>
        </w:tabs>
        <w:spacing w:line="240" w:lineRule="auto"/>
        <w:ind w:right="-2"/>
        <w:rPr>
          <w:b/>
          <w:iCs/>
          <w:color w:val="000000"/>
          <w:szCs w:val="22"/>
          <w:lang w:val="lt-LT"/>
        </w:rPr>
      </w:pPr>
      <w:r>
        <w:rPr>
          <w:b/>
          <w:color w:val="000000"/>
          <w:szCs w:val="22"/>
          <w:lang w:val="lt-LT"/>
        </w:rPr>
        <w:t xml:space="preserve">Prieš </w:t>
      </w:r>
      <w:proofErr w:type="spellStart"/>
      <w:r>
        <w:rPr>
          <w:b/>
          <w:color w:val="000000"/>
          <w:szCs w:val="22"/>
          <w:lang w:val="lt-LT"/>
        </w:rPr>
        <w:t>Dotagraf</w:t>
      </w:r>
      <w:proofErr w:type="spellEnd"/>
      <w:r>
        <w:rPr>
          <w:b/>
          <w:color w:val="000000"/>
          <w:szCs w:val="22"/>
          <w:lang w:val="lt-LT"/>
        </w:rPr>
        <w:t xml:space="preserve"> vartojimą, visiems pacientams rekomenduojama atlikti laboratorinius tyrimus, ištirti dėl inkstų funkcijos sutrikimų.</w:t>
      </w:r>
    </w:p>
    <w:p w:rsidR="00F918F6" w:rsidRDefault="00F918F6" w:rsidP="00F918F6">
      <w:pPr>
        <w:numPr>
          <w:ilvl w:val="12"/>
          <w:numId w:val="0"/>
        </w:numPr>
        <w:tabs>
          <w:tab w:val="left" w:pos="720"/>
        </w:tabs>
        <w:spacing w:line="240" w:lineRule="auto"/>
        <w:ind w:right="-2"/>
        <w:rPr>
          <w:iCs/>
          <w:color w:val="000000"/>
          <w:szCs w:val="22"/>
          <w:lang w:val="lt-LT"/>
        </w:rPr>
      </w:pPr>
    </w:p>
    <w:p w:rsidR="00F918F6" w:rsidRDefault="00F918F6" w:rsidP="00F918F6">
      <w:pPr>
        <w:numPr>
          <w:ilvl w:val="12"/>
          <w:numId w:val="0"/>
        </w:numPr>
        <w:tabs>
          <w:tab w:val="left" w:pos="720"/>
        </w:tabs>
        <w:spacing w:line="240" w:lineRule="auto"/>
        <w:ind w:right="-2"/>
        <w:rPr>
          <w:szCs w:val="22"/>
          <w:lang w:val="lt-LT"/>
        </w:rPr>
      </w:pPr>
      <w:r>
        <w:rPr>
          <w:szCs w:val="22"/>
          <w:lang w:val="lt-LT"/>
        </w:rPr>
        <w:t xml:space="preserve">Vartojant kai kuriuos </w:t>
      </w:r>
      <w:proofErr w:type="spellStart"/>
      <w:r>
        <w:rPr>
          <w:szCs w:val="22"/>
          <w:lang w:val="lt-LT"/>
        </w:rPr>
        <w:t>gadolinio</w:t>
      </w:r>
      <w:proofErr w:type="spellEnd"/>
      <w:r>
        <w:rPr>
          <w:szCs w:val="22"/>
          <w:lang w:val="lt-LT"/>
        </w:rPr>
        <w:t xml:space="preserve"> sudėtyje turinčius kontrastinius preparatus pacientams, kuriems yra ūminis arba lėtinis sunkus inkstų funkcijos sutrikimas (GFG &lt; 30 ml/min/1,73m</w:t>
      </w:r>
      <w:r>
        <w:rPr>
          <w:szCs w:val="22"/>
          <w:vertAlign w:val="superscript"/>
          <w:lang w:val="lt-LT"/>
        </w:rPr>
        <w:t>2</w:t>
      </w:r>
      <w:r>
        <w:rPr>
          <w:szCs w:val="22"/>
          <w:lang w:val="lt-LT"/>
        </w:rPr>
        <w:t xml:space="preserve">), gauta pranešimų apie </w:t>
      </w:r>
      <w:proofErr w:type="spellStart"/>
      <w:r>
        <w:rPr>
          <w:szCs w:val="22"/>
          <w:lang w:val="lt-LT"/>
        </w:rPr>
        <w:t>nefrogeninės</w:t>
      </w:r>
      <w:proofErr w:type="spellEnd"/>
      <w:r>
        <w:rPr>
          <w:szCs w:val="22"/>
          <w:lang w:val="lt-LT"/>
        </w:rPr>
        <w:t xml:space="preserve"> sisteminės fibrozės (NSF) atvejus. Pacientai, kuriems atliekama kepenų transplantacija, priklauso padidintos rizikos grupei, kadangi šioje grupėje yra didelis ūminio inkstų nepakankamumo pasireiškimo dažnis. </w:t>
      </w:r>
      <w:r>
        <w:rPr>
          <w:color w:val="000000"/>
          <w:szCs w:val="22"/>
          <w:lang w:val="lt-LT"/>
        </w:rPr>
        <w:t xml:space="preserve">Kadangi vartojant </w:t>
      </w:r>
      <w:proofErr w:type="spellStart"/>
      <w:r>
        <w:rPr>
          <w:color w:val="000000"/>
          <w:szCs w:val="22"/>
          <w:lang w:val="lt-LT"/>
        </w:rPr>
        <w:t>Dotagraf</w:t>
      </w:r>
      <w:proofErr w:type="spellEnd"/>
      <w:r>
        <w:rPr>
          <w:color w:val="000000"/>
          <w:szCs w:val="22"/>
          <w:lang w:val="lt-LT"/>
        </w:rPr>
        <w:t xml:space="preserve"> gali pasireikšti NSF, </w:t>
      </w:r>
      <w:proofErr w:type="spellStart"/>
      <w:r>
        <w:rPr>
          <w:color w:val="000000"/>
          <w:szCs w:val="22"/>
          <w:lang w:val="lt-LT"/>
        </w:rPr>
        <w:t>Dotagraf</w:t>
      </w:r>
      <w:proofErr w:type="spellEnd"/>
      <w:r>
        <w:rPr>
          <w:color w:val="000000"/>
          <w:szCs w:val="22"/>
          <w:lang w:val="lt-LT"/>
        </w:rPr>
        <w:t xml:space="preserve"> vartoti pacientams, kuriems yra sunkus inkstų funkcijos sutrikimas, pacientams </w:t>
      </w:r>
      <w:proofErr w:type="spellStart"/>
      <w:r>
        <w:rPr>
          <w:szCs w:val="22"/>
          <w:lang w:val="lt-LT"/>
        </w:rPr>
        <w:t>perioperacinio</w:t>
      </w:r>
      <w:proofErr w:type="spellEnd"/>
      <w:r>
        <w:rPr>
          <w:szCs w:val="22"/>
          <w:lang w:val="lt-LT"/>
        </w:rPr>
        <w:t xml:space="preserve"> kepenų transplantacijos laikotarpio metu</w:t>
      </w:r>
      <w:r>
        <w:rPr>
          <w:color w:val="000000"/>
          <w:szCs w:val="22"/>
          <w:lang w:val="lt-LT"/>
        </w:rPr>
        <w:t xml:space="preserve"> tik įvertinus naudos ir rizikos santykį ir tik tuo atveju, jeigu diagnostinė informacija būtina ir jos negalima gauti nekontrastinio MRT pagalba. </w:t>
      </w:r>
      <w:r>
        <w:rPr>
          <w:szCs w:val="22"/>
          <w:lang w:val="lt-LT"/>
        </w:rPr>
        <w:t xml:space="preserve">Jei </w:t>
      </w:r>
      <w:proofErr w:type="spellStart"/>
      <w:r>
        <w:rPr>
          <w:szCs w:val="22"/>
          <w:lang w:val="lt-LT"/>
        </w:rPr>
        <w:t>Dotagraf</w:t>
      </w:r>
      <w:proofErr w:type="spellEnd"/>
      <w:r>
        <w:rPr>
          <w:szCs w:val="22"/>
          <w:lang w:val="lt-LT"/>
        </w:rPr>
        <w:t xml:space="preserve"> vartojimo išvengti neįmanoma, dozė neturi viršyti 0,1 </w:t>
      </w:r>
      <w:proofErr w:type="spellStart"/>
      <w:r>
        <w:rPr>
          <w:szCs w:val="22"/>
          <w:lang w:val="lt-LT"/>
        </w:rPr>
        <w:t>mmol</w:t>
      </w:r>
      <w:proofErr w:type="spellEnd"/>
      <w:r>
        <w:rPr>
          <w:szCs w:val="22"/>
          <w:lang w:val="lt-LT"/>
        </w:rPr>
        <w:t xml:space="preserve">/kg kūno svorio. Skenavimo metu vartoti daugiau negu vieną dozę draudžiama. Duomenų apie kartotinį vartojimą nepakanka, todėl </w:t>
      </w:r>
      <w:proofErr w:type="spellStart"/>
      <w:r>
        <w:rPr>
          <w:szCs w:val="22"/>
          <w:lang w:val="lt-LT"/>
        </w:rPr>
        <w:t>Dotagraf</w:t>
      </w:r>
      <w:proofErr w:type="spellEnd"/>
      <w:r>
        <w:rPr>
          <w:szCs w:val="22"/>
          <w:lang w:val="lt-LT"/>
        </w:rPr>
        <w:t xml:space="preserve"> injekcijas kartoti draudžiama, nebent intervalas tarp injekcijų yra ne mažesnis kaip 7 paros.</w:t>
      </w:r>
    </w:p>
    <w:p w:rsidR="00F918F6" w:rsidRDefault="00F918F6" w:rsidP="00F918F6">
      <w:pPr>
        <w:numPr>
          <w:ilvl w:val="12"/>
          <w:numId w:val="0"/>
        </w:numPr>
        <w:tabs>
          <w:tab w:val="left" w:pos="720"/>
        </w:tabs>
        <w:spacing w:line="240" w:lineRule="auto"/>
        <w:ind w:right="-2"/>
        <w:rPr>
          <w:color w:val="000000"/>
          <w:szCs w:val="22"/>
          <w:lang w:val="lt-LT"/>
        </w:rPr>
      </w:pPr>
      <w:r>
        <w:rPr>
          <w:szCs w:val="22"/>
          <w:lang w:val="lt-LT"/>
        </w:rPr>
        <w:t xml:space="preserve">Netrukus po </w:t>
      </w:r>
      <w:proofErr w:type="spellStart"/>
      <w:r>
        <w:rPr>
          <w:szCs w:val="22"/>
          <w:lang w:val="lt-LT"/>
        </w:rPr>
        <w:t>Dotagraf</w:t>
      </w:r>
      <w:proofErr w:type="spellEnd"/>
      <w:r>
        <w:rPr>
          <w:szCs w:val="22"/>
          <w:lang w:val="lt-LT"/>
        </w:rPr>
        <w:t xml:space="preserve"> vartojimo, hemodializė gali padėti pašalinti </w:t>
      </w:r>
      <w:proofErr w:type="spellStart"/>
      <w:r>
        <w:rPr>
          <w:szCs w:val="22"/>
          <w:lang w:val="lt-LT"/>
        </w:rPr>
        <w:t>Dotagraf</w:t>
      </w:r>
      <w:proofErr w:type="spellEnd"/>
      <w:r>
        <w:rPr>
          <w:szCs w:val="22"/>
          <w:lang w:val="lt-LT"/>
        </w:rPr>
        <w:t xml:space="preserve"> iš organizmo. Nėra įrodymų, kad hemodializė yra veiksminga NSF gydymui arba prevencijai pacientams, kuriems hemodializė, neatliekama.</w:t>
      </w:r>
    </w:p>
    <w:p w:rsidR="00F918F6" w:rsidRDefault="00F918F6" w:rsidP="00F918F6">
      <w:pPr>
        <w:spacing w:line="240" w:lineRule="auto"/>
        <w:rPr>
          <w:szCs w:val="22"/>
          <w:lang w:val="lt-LT"/>
        </w:rPr>
      </w:pPr>
    </w:p>
    <w:p w:rsidR="00F918F6" w:rsidRDefault="00F918F6" w:rsidP="00F918F6">
      <w:pPr>
        <w:spacing w:line="240" w:lineRule="auto"/>
        <w:outlineLvl w:val="3"/>
        <w:rPr>
          <w:b/>
          <w:bCs/>
          <w:szCs w:val="22"/>
          <w:lang w:val="lt-LT"/>
        </w:rPr>
      </w:pPr>
      <w:r>
        <w:rPr>
          <w:b/>
          <w:bCs/>
          <w:szCs w:val="22"/>
          <w:lang w:val="lt-LT"/>
        </w:rPr>
        <w:t>Senyvi pacientai</w:t>
      </w:r>
    </w:p>
    <w:p w:rsidR="00F918F6" w:rsidRDefault="00F918F6" w:rsidP="00F918F6">
      <w:pPr>
        <w:spacing w:line="240" w:lineRule="auto"/>
        <w:rPr>
          <w:szCs w:val="22"/>
          <w:lang w:val="lt-LT"/>
        </w:rPr>
      </w:pPr>
      <w:r>
        <w:rPr>
          <w:color w:val="000000"/>
          <w:szCs w:val="22"/>
          <w:lang w:val="lt-LT"/>
        </w:rPr>
        <w:t xml:space="preserve">Dėl galimo </w:t>
      </w:r>
      <w:proofErr w:type="spellStart"/>
      <w:r>
        <w:rPr>
          <w:color w:val="000000"/>
          <w:szCs w:val="22"/>
          <w:lang w:val="lt-LT"/>
        </w:rPr>
        <w:t>gadotero</w:t>
      </w:r>
      <w:proofErr w:type="spellEnd"/>
      <w:r>
        <w:rPr>
          <w:color w:val="000000"/>
          <w:szCs w:val="22"/>
          <w:lang w:val="lt-LT"/>
        </w:rPr>
        <w:t xml:space="preserve"> rūgšties klirenso sumažėjimo senyviems pacientams, yra ypatingai</w:t>
      </w:r>
      <w:r>
        <w:rPr>
          <w:i/>
          <w:color w:val="000000"/>
          <w:szCs w:val="22"/>
          <w:lang w:val="lt-LT"/>
        </w:rPr>
        <w:t xml:space="preserve"> </w:t>
      </w:r>
      <w:r>
        <w:rPr>
          <w:color w:val="000000"/>
          <w:szCs w:val="22"/>
          <w:lang w:val="lt-LT"/>
        </w:rPr>
        <w:t>svarbu tirti 65 metų amžiaus ir vyresnius pacientus dėl inkstų funkcijos sutrikimų</w:t>
      </w:r>
      <w:r>
        <w:rPr>
          <w:szCs w:val="22"/>
          <w:lang w:val="lt-LT"/>
        </w:rPr>
        <w:t>.</w:t>
      </w:r>
    </w:p>
    <w:p w:rsidR="00F918F6" w:rsidRDefault="00F918F6" w:rsidP="00F918F6">
      <w:pPr>
        <w:spacing w:line="240" w:lineRule="auto"/>
        <w:rPr>
          <w:szCs w:val="22"/>
          <w:lang w:val="lt-LT"/>
        </w:rPr>
      </w:pPr>
    </w:p>
    <w:p w:rsidR="00F918F6" w:rsidRDefault="00F918F6" w:rsidP="00F918F6">
      <w:pPr>
        <w:spacing w:line="240" w:lineRule="auto"/>
        <w:rPr>
          <w:b/>
          <w:bCs/>
          <w:szCs w:val="22"/>
          <w:lang w:val="lt-LT"/>
        </w:rPr>
      </w:pPr>
      <w:r>
        <w:rPr>
          <w:b/>
          <w:bCs/>
          <w:szCs w:val="22"/>
          <w:lang w:val="lt-LT"/>
        </w:rPr>
        <w:t>Naujagimiai ir kūdikiai</w:t>
      </w:r>
    </w:p>
    <w:p w:rsidR="00F918F6" w:rsidRDefault="00F918F6" w:rsidP="00F918F6">
      <w:pPr>
        <w:spacing w:line="240" w:lineRule="auto"/>
        <w:outlineLvl w:val="3"/>
        <w:rPr>
          <w:szCs w:val="22"/>
          <w:lang w:val="lt-LT"/>
        </w:rPr>
      </w:pPr>
      <w:r>
        <w:rPr>
          <w:bCs/>
          <w:szCs w:val="22"/>
          <w:lang w:val="lt-LT"/>
        </w:rPr>
        <w:t>Žr. skyrių „Dozavimas ir vartojimo metodas“, Vaikų populiacija.</w:t>
      </w:r>
    </w:p>
    <w:p w:rsidR="00F918F6" w:rsidRDefault="00F918F6" w:rsidP="00F918F6">
      <w:pPr>
        <w:spacing w:line="240" w:lineRule="auto"/>
        <w:outlineLvl w:val="3"/>
        <w:rPr>
          <w:b/>
          <w:szCs w:val="22"/>
          <w:lang w:val="lt-LT"/>
        </w:rPr>
      </w:pPr>
    </w:p>
    <w:p w:rsidR="00F918F6" w:rsidRDefault="00F918F6" w:rsidP="00F918F6">
      <w:pPr>
        <w:numPr>
          <w:ilvl w:val="12"/>
          <w:numId w:val="0"/>
        </w:numPr>
        <w:tabs>
          <w:tab w:val="left" w:pos="720"/>
        </w:tabs>
        <w:spacing w:line="240" w:lineRule="auto"/>
        <w:ind w:right="-2"/>
        <w:rPr>
          <w:b/>
          <w:bCs/>
          <w:szCs w:val="22"/>
          <w:lang w:val="lt-LT"/>
        </w:rPr>
      </w:pPr>
      <w:r>
        <w:rPr>
          <w:b/>
          <w:bCs/>
          <w:szCs w:val="22"/>
          <w:lang w:val="lt-LT"/>
        </w:rPr>
        <w:t>Nėštumas ir žindymo laikotarpis</w:t>
      </w:r>
    </w:p>
    <w:p w:rsidR="00F918F6" w:rsidRDefault="00F918F6" w:rsidP="00F918F6">
      <w:pPr>
        <w:spacing w:line="240" w:lineRule="auto"/>
        <w:rPr>
          <w:rFonts w:eastAsia="MS Mincho"/>
          <w:color w:val="000000"/>
          <w:szCs w:val="22"/>
          <w:lang w:val="lt-LT"/>
        </w:rPr>
      </w:pPr>
      <w:proofErr w:type="spellStart"/>
      <w:r>
        <w:rPr>
          <w:szCs w:val="22"/>
          <w:lang w:val="lt-LT"/>
        </w:rPr>
        <w:t>Dotagraf</w:t>
      </w:r>
      <w:proofErr w:type="spellEnd"/>
      <w:r>
        <w:rPr>
          <w:szCs w:val="22"/>
          <w:lang w:val="lt-LT"/>
        </w:rPr>
        <w:t xml:space="preserve"> nėštumo metu vartoti negalima, nebent moters klinikinė būklė yra tokia, kad moteriai reikia skirti </w:t>
      </w:r>
      <w:proofErr w:type="spellStart"/>
      <w:r>
        <w:rPr>
          <w:szCs w:val="22"/>
          <w:lang w:val="lt-LT"/>
        </w:rPr>
        <w:t>gadotero</w:t>
      </w:r>
      <w:proofErr w:type="spellEnd"/>
      <w:r>
        <w:rPr>
          <w:szCs w:val="22"/>
          <w:lang w:val="lt-LT"/>
        </w:rPr>
        <w:t xml:space="preserve"> rūgšties.</w:t>
      </w:r>
    </w:p>
    <w:p w:rsidR="00F918F6" w:rsidRDefault="00F918F6" w:rsidP="00F918F6">
      <w:pPr>
        <w:spacing w:line="240" w:lineRule="auto"/>
        <w:rPr>
          <w:szCs w:val="22"/>
          <w:lang w:val="lt-LT"/>
        </w:rPr>
      </w:pPr>
      <w:r>
        <w:rPr>
          <w:szCs w:val="22"/>
          <w:lang w:val="lt-LT"/>
        </w:rPr>
        <w:t xml:space="preserve">Gydantis gydytojas ir žindyvė turi nuspręsti, ar žindymą galima tęsti, ar jį nutraukti 24 valandoms po </w:t>
      </w:r>
      <w:proofErr w:type="spellStart"/>
      <w:r>
        <w:rPr>
          <w:szCs w:val="22"/>
          <w:lang w:val="lt-LT"/>
        </w:rPr>
        <w:t>Dotagraf</w:t>
      </w:r>
      <w:proofErr w:type="spellEnd"/>
      <w:r>
        <w:rPr>
          <w:szCs w:val="22"/>
          <w:lang w:val="lt-LT"/>
        </w:rPr>
        <w:t xml:space="preserve"> vartojimo</w:t>
      </w:r>
      <w:r>
        <w:rPr>
          <w:color w:val="000000"/>
          <w:szCs w:val="22"/>
          <w:lang w:val="lt-LT"/>
        </w:rPr>
        <w:t>.</w:t>
      </w:r>
    </w:p>
    <w:p w:rsidR="00F918F6" w:rsidRDefault="00F918F6" w:rsidP="00F918F6">
      <w:pPr>
        <w:spacing w:line="240" w:lineRule="auto"/>
        <w:rPr>
          <w:szCs w:val="22"/>
          <w:lang w:val="lt-LT"/>
        </w:rPr>
      </w:pPr>
    </w:p>
    <w:p w:rsidR="00F918F6" w:rsidRDefault="00F918F6" w:rsidP="00F918F6">
      <w:pPr>
        <w:spacing w:line="240" w:lineRule="auto"/>
        <w:outlineLvl w:val="3"/>
        <w:rPr>
          <w:b/>
          <w:bCs/>
          <w:szCs w:val="22"/>
          <w:lang w:val="lt-LT"/>
        </w:rPr>
      </w:pPr>
      <w:r>
        <w:rPr>
          <w:b/>
          <w:bCs/>
          <w:szCs w:val="22"/>
          <w:lang w:val="lt-LT"/>
        </w:rPr>
        <w:t>Tvarkymo nurodymai</w:t>
      </w:r>
    </w:p>
    <w:p w:rsidR="00F918F6" w:rsidRPr="00112185" w:rsidRDefault="00F918F6" w:rsidP="00F918F6">
      <w:pPr>
        <w:rPr>
          <w:lang w:val="lt-LT"/>
        </w:rPr>
      </w:pPr>
      <w:r>
        <w:rPr>
          <w:szCs w:val="22"/>
          <w:lang w:val="lt-LT"/>
        </w:rPr>
        <w:t xml:space="preserve">Nuplėšiama flakono etiketė turi būti klijuojama į paciento ligos istoriją, kad būtų išsaugota tiksli informacija apie vartojamą </w:t>
      </w:r>
      <w:proofErr w:type="spellStart"/>
      <w:r>
        <w:rPr>
          <w:szCs w:val="22"/>
          <w:lang w:val="lt-LT"/>
        </w:rPr>
        <w:t>gadolinio</w:t>
      </w:r>
      <w:proofErr w:type="spellEnd"/>
      <w:r>
        <w:rPr>
          <w:szCs w:val="22"/>
          <w:lang w:val="lt-LT"/>
        </w:rPr>
        <w:t xml:space="preserve"> sudėtyje turinčią kontrastinę medžiagą. Taip pat turi būti įrašytas vartotos dozės dydis. Jei naudojami elektroniniai paciento įrašai, į paciento ligos istoriją reikia įrašyti vaistinio preparato pavadinimą, serijos numerį ir dozę. </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1609"/>
    <w:multiLevelType w:val="hybridMultilevel"/>
    <w:tmpl w:val="1E5AABE8"/>
    <w:lvl w:ilvl="0" w:tplc="FFFFFFFF">
      <w:start w:val="1"/>
      <w:numFmt w:val="decimal"/>
      <w:lvlText w:val="%1."/>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58B56C73"/>
    <w:multiLevelType w:val="hybridMultilevel"/>
    <w:tmpl w:val="5BA42128"/>
    <w:lvl w:ilvl="0" w:tplc="FFFFFFFF">
      <w:start w:val="2"/>
      <w:numFmt w:val="decimal"/>
      <w:lvlText w:val="%1."/>
      <w:lvlJc w:val="left"/>
      <w:pPr>
        <w:tabs>
          <w:tab w:val="num" w:pos="570"/>
        </w:tabs>
        <w:ind w:left="570" w:hanging="570"/>
      </w:p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677B2385"/>
    <w:multiLevelType w:val="hybridMultilevel"/>
    <w:tmpl w:val="DB363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247730"/>
    <w:multiLevelType w:val="singleLevel"/>
    <w:tmpl w:val="6096C72A"/>
    <w:lvl w:ilvl="0">
      <w:start w:val="5"/>
      <w:numFmt w:val="decimal"/>
      <w:lvlText w:val="%1."/>
      <w:lvlJc w:val="left"/>
      <w:pPr>
        <w:tabs>
          <w:tab w:val="num" w:pos="570"/>
        </w:tabs>
        <w:ind w:left="570" w:hanging="570"/>
      </w:pPr>
    </w:lvl>
  </w:abstractNum>
  <w:num w:numId="1">
    <w:abstractNumId w:val="2"/>
  </w:num>
  <w:num w:numId="2">
    <w:abstractNumId w:val="3"/>
    <w:lvlOverride w:ilvl="0">
      <w:startOverride w:val="5"/>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F6"/>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918F6"/>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E700E-0ECB-4E7B-AFA8-754ED98E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18F6"/>
    <w:pPr>
      <w:tabs>
        <w:tab w:val="left" w:pos="567"/>
      </w:tabs>
      <w:snapToGrid w:val="0"/>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918F6"/>
    <w:rPr>
      <w:color w:val="0000FF"/>
      <w:u w:val="single"/>
    </w:rPr>
  </w:style>
  <w:style w:type="character" w:styleId="Emfaz">
    <w:name w:val="Emphasis"/>
    <w:basedOn w:val="Numatytasispastraiposriftas"/>
    <w:uiPriority w:val="20"/>
    <w:qFormat/>
    <w:rsid w:val="00F918F6"/>
    <w:rPr>
      <w:b/>
      <w:bCs/>
      <w:i w:val="0"/>
      <w:iCs w:val="0"/>
    </w:rPr>
  </w:style>
  <w:style w:type="paragraph" w:styleId="Sraopastraipa">
    <w:name w:val="List Paragraph"/>
    <w:basedOn w:val="prastasis"/>
    <w:uiPriority w:val="34"/>
    <w:qFormat/>
    <w:rsid w:val="00F918F6"/>
    <w:pPr>
      <w:ind w:left="720"/>
      <w:contextualSpacing/>
    </w:pPr>
  </w:style>
  <w:style w:type="table" w:styleId="Lentelstinklelis">
    <w:name w:val="Table Grid"/>
    <w:basedOn w:val="prastojilentel"/>
    <w:uiPriority w:val="59"/>
    <w:rsid w:val="00F918F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mi.baltic@bay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13438</Words>
  <Characters>7661</Characters>
  <Application>Microsoft Office Word</Application>
  <DocSecurity>0</DocSecurity>
  <Lines>63</Lines>
  <Paragraphs>42</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vt:lpstr>Apie ką rašoma šiame lapelyje?</vt:lpstr>
      <vt:lpstr>Pasakykite gydytojui ar radiologui, jeigu:</vt:lpstr>
      <vt:lpstr>Nėštumo ir žindymo laikotarpis</vt:lpstr>
      <vt:lpstr>Jeigu esate nėščia, žindote kūdikį, manote, kad galbūt esate nėščia, arba planuo</vt:lpstr>
      <vt:lpstr/>
      <vt:lpstr/>
      <vt:lpstr>Vairavimas ir mechanizmų valdymas</vt:lpstr>
      <vt:lpstr>Ką daryti pavartojus per didelę Dotagraf dozę?</vt:lpstr>
      <vt:lpstr>Mažai tikėtina, kad vaisto Jums būtų perdozuota. Dotagraf Jums bus sušvirkštas g</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2024-12-20T06:02:00Z</dcterms:created>
  <dcterms:modified xsi:type="dcterms:W3CDTF">2024-12-20T06:02:00Z</dcterms:modified>
</cp:coreProperties>
</file>