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5B9" w:rsidRPr="00831136" w:rsidRDefault="000065B9" w:rsidP="000065B9">
      <w:pPr>
        <w:keepNext/>
        <w:tabs>
          <w:tab w:val="left" w:pos="567"/>
        </w:tabs>
        <w:jc w:val="center"/>
        <w:outlineLvl w:val="1"/>
        <w:rPr>
          <w:rFonts w:ascii="Times New Roman" w:hAnsi="Times New Roman"/>
          <w:b/>
          <w:sz w:val="22"/>
          <w:lang w:val="lt-LT"/>
        </w:rPr>
      </w:pPr>
      <w:bookmarkStart w:id="0" w:name="_GoBack"/>
      <w:bookmarkEnd w:id="0"/>
      <w:r w:rsidRPr="00831136">
        <w:rPr>
          <w:rFonts w:ascii="Times New Roman" w:hAnsi="Times New Roman"/>
          <w:b/>
          <w:sz w:val="22"/>
          <w:lang w:val="lt-LT"/>
        </w:rPr>
        <w:t>Pakuotės lapelis: informacija vartotojui</w:t>
      </w:r>
    </w:p>
    <w:p w:rsidR="000065B9" w:rsidRPr="00831136" w:rsidRDefault="000065B9" w:rsidP="000065B9">
      <w:pPr>
        <w:numPr>
          <w:ilvl w:val="12"/>
          <w:numId w:val="0"/>
        </w:numPr>
        <w:shd w:val="clear" w:color="auto" w:fill="FFFFFF"/>
        <w:jc w:val="center"/>
        <w:rPr>
          <w:rFonts w:ascii="Times New Roman" w:hAnsi="Times New Roman"/>
          <w:sz w:val="22"/>
          <w:lang w:val="lt-LT"/>
        </w:rPr>
      </w:pPr>
    </w:p>
    <w:p w:rsidR="000065B9" w:rsidRPr="00831136" w:rsidRDefault="000065B9" w:rsidP="000065B9">
      <w:pPr>
        <w:tabs>
          <w:tab w:val="left" w:pos="567"/>
        </w:tabs>
        <w:spacing w:line="260" w:lineRule="exact"/>
        <w:jc w:val="center"/>
        <w:rPr>
          <w:rFonts w:ascii="Times New Roman" w:hAnsi="Times New Roman"/>
          <w:b/>
          <w:sz w:val="22"/>
          <w:lang w:val="lt-LT"/>
        </w:rPr>
      </w:pP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10 mg makšties tabletės</w:t>
      </w:r>
    </w:p>
    <w:p w:rsidR="000065B9" w:rsidRPr="00831136" w:rsidRDefault="000065B9" w:rsidP="000065B9">
      <w:pPr>
        <w:numPr>
          <w:ilvl w:val="12"/>
          <w:numId w:val="0"/>
        </w:numPr>
        <w:jc w:val="center"/>
        <w:rPr>
          <w:rFonts w:ascii="Times New Roman" w:hAnsi="Times New Roman"/>
          <w:sz w:val="22"/>
          <w:lang w:val="lt-LT"/>
        </w:rPr>
      </w:pP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chloridas</w:t>
      </w:r>
    </w:p>
    <w:p w:rsidR="000065B9" w:rsidRPr="00831136" w:rsidRDefault="000065B9" w:rsidP="000065B9">
      <w:pPr>
        <w:rPr>
          <w:rFonts w:ascii="Times New Roman" w:hAnsi="Times New Roman"/>
          <w:sz w:val="22"/>
          <w:lang w:val="lt-LT"/>
        </w:rPr>
      </w:pPr>
    </w:p>
    <w:p w:rsidR="000065B9" w:rsidRPr="00831136" w:rsidRDefault="000065B9" w:rsidP="000065B9">
      <w:pPr>
        <w:suppressAutoHyphens/>
        <w:ind w:left="142" w:hanging="142"/>
        <w:rPr>
          <w:rFonts w:ascii="Times New Roman" w:hAnsi="Times New Roman"/>
          <w:sz w:val="22"/>
          <w:lang w:val="lt-LT"/>
        </w:rPr>
      </w:pPr>
      <w:r w:rsidRPr="00831136">
        <w:rPr>
          <w:rFonts w:ascii="Times New Roman" w:hAnsi="Times New Roman"/>
          <w:b/>
          <w:sz w:val="22"/>
          <w:lang w:val="lt-LT"/>
        </w:rPr>
        <w:t>Atidžiai perskaitykite visą šį lapelį, prieš pradėdami vartoti vaistą, nes jame pateikiama Jums svarbi informacija.</w:t>
      </w:r>
    </w:p>
    <w:p w:rsidR="000065B9" w:rsidRPr="00831136" w:rsidRDefault="000065B9" w:rsidP="00EC0302">
      <w:pPr>
        <w:numPr>
          <w:ilvl w:val="0"/>
          <w:numId w:val="1"/>
        </w:numPr>
        <w:tabs>
          <w:tab w:val="left" w:pos="567"/>
        </w:tabs>
        <w:spacing w:line="259" w:lineRule="auto"/>
        <w:ind w:left="567" w:right="-2" w:hanging="567"/>
        <w:rPr>
          <w:rFonts w:ascii="Times New Roman" w:hAnsi="Times New Roman"/>
          <w:sz w:val="22"/>
          <w:lang w:val="lt-LT"/>
        </w:rPr>
      </w:pPr>
      <w:r w:rsidRPr="00831136">
        <w:rPr>
          <w:rFonts w:ascii="Times New Roman" w:hAnsi="Times New Roman"/>
          <w:sz w:val="22"/>
          <w:lang w:val="lt-LT"/>
        </w:rPr>
        <w:t xml:space="preserve">Neišmeskite šio lapelio, nes vėl gali prireikti jį perskaityti. </w:t>
      </w:r>
    </w:p>
    <w:p w:rsidR="000065B9" w:rsidRPr="00831136" w:rsidRDefault="000065B9" w:rsidP="00EC0302">
      <w:pPr>
        <w:numPr>
          <w:ilvl w:val="0"/>
          <w:numId w:val="1"/>
        </w:numPr>
        <w:tabs>
          <w:tab w:val="left" w:pos="567"/>
        </w:tabs>
        <w:spacing w:line="259" w:lineRule="auto"/>
        <w:ind w:left="567" w:right="-2" w:hanging="567"/>
        <w:rPr>
          <w:rFonts w:ascii="Times New Roman" w:hAnsi="Times New Roman"/>
          <w:sz w:val="22"/>
          <w:lang w:val="lt-LT"/>
        </w:rPr>
      </w:pPr>
      <w:r w:rsidRPr="00831136">
        <w:rPr>
          <w:rFonts w:ascii="Times New Roman" w:hAnsi="Times New Roman"/>
          <w:sz w:val="22"/>
          <w:lang w:val="lt-LT"/>
        </w:rPr>
        <w:t>Jeigu kiltų daugiau klausimų, kreipkitės į gydytoją arba vaistininką.</w:t>
      </w:r>
    </w:p>
    <w:p w:rsidR="000065B9" w:rsidRPr="00831136" w:rsidRDefault="000065B9" w:rsidP="00351AE3">
      <w:pPr>
        <w:tabs>
          <w:tab w:val="left" w:pos="567"/>
        </w:tabs>
        <w:ind w:left="567" w:right="-2" w:hanging="567"/>
        <w:rPr>
          <w:rFonts w:ascii="Times New Roman" w:hAnsi="Times New Roman"/>
          <w:sz w:val="22"/>
          <w:lang w:val="lt-LT"/>
        </w:rPr>
      </w:pPr>
      <w:r w:rsidRPr="00831136">
        <w:rPr>
          <w:rFonts w:ascii="Times New Roman" w:hAnsi="Times New Roman"/>
          <w:sz w:val="22"/>
          <w:lang w:val="lt-LT"/>
        </w:rPr>
        <w:t>-</w:t>
      </w:r>
      <w:r w:rsidRPr="00831136">
        <w:rPr>
          <w:rFonts w:ascii="Times New Roman" w:hAnsi="Times New Roman"/>
          <w:sz w:val="22"/>
          <w:lang w:val="lt-LT"/>
        </w:rPr>
        <w:tab/>
        <w:t>Šis vaistas skirtas tik Jums, todėl kitiems žmonėms jo duoti negalima. Vaistas gali jiems pakenkti (net tiems, kurių ligos požymiai yra tokie patys kaip Jūsų).</w:t>
      </w:r>
      <w:r w:rsidRPr="00831136">
        <w:rPr>
          <w:rFonts w:ascii="Times New Roman" w:hAnsi="Times New Roman"/>
          <w:color w:val="008000"/>
          <w:sz w:val="22"/>
          <w:lang w:val="lt-LT"/>
        </w:rPr>
        <w:t xml:space="preserve"> </w:t>
      </w:r>
    </w:p>
    <w:p w:rsidR="000065B9" w:rsidRPr="00831136" w:rsidRDefault="000065B9" w:rsidP="00EC0302">
      <w:pPr>
        <w:numPr>
          <w:ilvl w:val="0"/>
          <w:numId w:val="1"/>
        </w:numPr>
        <w:tabs>
          <w:tab w:val="left" w:pos="567"/>
        </w:tabs>
        <w:spacing w:line="259" w:lineRule="auto"/>
        <w:ind w:left="567" w:hanging="567"/>
        <w:rPr>
          <w:rFonts w:ascii="Times New Roman" w:hAnsi="Times New Roman"/>
          <w:sz w:val="22"/>
          <w:lang w:val="lt-LT"/>
        </w:rPr>
      </w:pPr>
      <w:r w:rsidRPr="00831136">
        <w:rPr>
          <w:rFonts w:ascii="Times New Roman" w:hAnsi="Times New Roman"/>
          <w:sz w:val="22"/>
          <w:lang w:val="lt-LT"/>
        </w:rPr>
        <w:t>Jeigu pasireiškė šalutinis poveikis (net jeigu jis šiame lapelyje nenurodytas), kreipkitės į gydytoją arba vaistininką. Žr. 4 skyrių.</w:t>
      </w:r>
    </w:p>
    <w:p w:rsidR="000065B9" w:rsidRPr="00831136" w:rsidRDefault="000065B9" w:rsidP="000065B9">
      <w:p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Apie ką rašoma šiame lapelyje?</w:t>
      </w:r>
    </w:p>
    <w:p w:rsidR="000065B9" w:rsidRPr="00831136" w:rsidRDefault="000065B9" w:rsidP="000065B9">
      <w:pPr>
        <w:numPr>
          <w:ilvl w:val="12"/>
          <w:numId w:val="0"/>
        </w:numPr>
        <w:ind w:left="284" w:right="-2"/>
        <w:rPr>
          <w:rFonts w:ascii="Times New Roman" w:hAnsi="Times New Roman"/>
          <w:sz w:val="22"/>
          <w:lang w:val="lt-LT"/>
        </w:rPr>
      </w:pPr>
    </w:p>
    <w:p w:rsidR="000065B9" w:rsidRPr="00831136" w:rsidRDefault="000065B9" w:rsidP="000065B9">
      <w:pPr>
        <w:numPr>
          <w:ilvl w:val="12"/>
          <w:numId w:val="0"/>
        </w:numPr>
        <w:tabs>
          <w:tab w:val="left" w:pos="567"/>
        </w:tabs>
        <w:rPr>
          <w:rFonts w:ascii="Times New Roman" w:hAnsi="Times New Roman"/>
          <w:sz w:val="22"/>
          <w:lang w:val="lt-LT"/>
        </w:rPr>
      </w:pPr>
      <w:r w:rsidRPr="00831136">
        <w:rPr>
          <w:rFonts w:ascii="Times New Roman" w:hAnsi="Times New Roman"/>
          <w:sz w:val="22"/>
          <w:lang w:val="lt-LT"/>
        </w:rPr>
        <w:t>1.</w:t>
      </w:r>
      <w:r w:rsidRPr="00831136">
        <w:rPr>
          <w:rFonts w:ascii="Times New Roman" w:hAnsi="Times New Roman"/>
          <w:sz w:val="22"/>
          <w:lang w:val="lt-LT"/>
        </w:rPr>
        <w:tab/>
        <w:t xml:space="preserve">Kas yra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ir kam jis vartojamas </w:t>
      </w:r>
    </w:p>
    <w:p w:rsidR="000065B9" w:rsidRPr="00831136" w:rsidRDefault="000065B9" w:rsidP="000065B9">
      <w:pPr>
        <w:numPr>
          <w:ilvl w:val="12"/>
          <w:numId w:val="0"/>
        </w:numPr>
        <w:tabs>
          <w:tab w:val="left" w:pos="567"/>
        </w:tabs>
        <w:rPr>
          <w:rFonts w:ascii="Times New Roman" w:hAnsi="Times New Roman"/>
          <w:sz w:val="22"/>
          <w:lang w:val="lt-LT"/>
        </w:rPr>
      </w:pPr>
      <w:r w:rsidRPr="00831136">
        <w:rPr>
          <w:rFonts w:ascii="Times New Roman" w:hAnsi="Times New Roman"/>
          <w:sz w:val="22"/>
          <w:lang w:val="lt-LT"/>
        </w:rPr>
        <w:t>2.</w:t>
      </w:r>
      <w:r w:rsidRPr="00831136">
        <w:rPr>
          <w:rFonts w:ascii="Times New Roman" w:hAnsi="Times New Roman"/>
          <w:sz w:val="22"/>
          <w:lang w:val="lt-LT"/>
        </w:rPr>
        <w:tab/>
        <w:t xml:space="preserve">Kas žinotina prieš vartojant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w:t>
      </w:r>
    </w:p>
    <w:p w:rsidR="000065B9" w:rsidRPr="00831136" w:rsidRDefault="000065B9" w:rsidP="000065B9">
      <w:pPr>
        <w:numPr>
          <w:ilvl w:val="12"/>
          <w:numId w:val="0"/>
        </w:numPr>
        <w:tabs>
          <w:tab w:val="left" w:pos="567"/>
        </w:tabs>
        <w:rPr>
          <w:rFonts w:ascii="Times New Roman" w:hAnsi="Times New Roman"/>
          <w:sz w:val="22"/>
          <w:lang w:val="lt-LT"/>
        </w:rPr>
      </w:pPr>
      <w:r w:rsidRPr="00831136">
        <w:rPr>
          <w:rFonts w:ascii="Times New Roman" w:hAnsi="Times New Roman"/>
          <w:sz w:val="22"/>
          <w:lang w:val="lt-LT"/>
        </w:rPr>
        <w:t>3.</w:t>
      </w:r>
      <w:r w:rsidRPr="00831136">
        <w:rPr>
          <w:rFonts w:ascii="Times New Roman" w:hAnsi="Times New Roman"/>
          <w:sz w:val="22"/>
          <w:lang w:val="lt-LT"/>
        </w:rPr>
        <w:tab/>
        <w:t xml:space="preserve">Kaip vartoti </w:t>
      </w:r>
      <w:proofErr w:type="spellStart"/>
      <w:r w:rsidRPr="00831136">
        <w:rPr>
          <w:rFonts w:ascii="Times New Roman" w:hAnsi="Times New Roman"/>
          <w:sz w:val="22"/>
          <w:lang w:val="lt-LT"/>
        </w:rPr>
        <w:t>Donaxyl</w:t>
      </w:r>
      <w:proofErr w:type="spellEnd"/>
    </w:p>
    <w:p w:rsidR="000065B9" w:rsidRPr="00831136" w:rsidRDefault="000065B9" w:rsidP="000065B9">
      <w:pPr>
        <w:numPr>
          <w:ilvl w:val="12"/>
          <w:numId w:val="0"/>
        </w:numPr>
        <w:tabs>
          <w:tab w:val="left" w:pos="567"/>
        </w:tabs>
        <w:rPr>
          <w:rFonts w:ascii="Times New Roman" w:hAnsi="Times New Roman"/>
          <w:sz w:val="22"/>
          <w:lang w:val="lt-LT"/>
        </w:rPr>
      </w:pPr>
      <w:r w:rsidRPr="00831136">
        <w:rPr>
          <w:rFonts w:ascii="Times New Roman" w:hAnsi="Times New Roman"/>
          <w:sz w:val="22"/>
          <w:lang w:val="lt-LT"/>
        </w:rPr>
        <w:t>4.</w:t>
      </w:r>
      <w:r w:rsidRPr="00831136">
        <w:rPr>
          <w:rFonts w:ascii="Times New Roman" w:hAnsi="Times New Roman"/>
          <w:sz w:val="22"/>
          <w:lang w:val="lt-LT"/>
        </w:rPr>
        <w:tab/>
        <w:t xml:space="preserve">Galimas šalutinis poveikis </w:t>
      </w:r>
    </w:p>
    <w:p w:rsidR="000065B9" w:rsidRPr="00831136" w:rsidRDefault="000065B9" w:rsidP="000065B9">
      <w:pPr>
        <w:numPr>
          <w:ilvl w:val="12"/>
          <w:numId w:val="0"/>
        </w:numPr>
        <w:tabs>
          <w:tab w:val="left" w:pos="567"/>
          <w:tab w:val="left" w:pos="709"/>
        </w:tabs>
        <w:rPr>
          <w:rFonts w:ascii="Times New Roman" w:hAnsi="Times New Roman"/>
          <w:sz w:val="22"/>
          <w:lang w:val="lt-LT"/>
        </w:rPr>
      </w:pPr>
      <w:r w:rsidRPr="00831136">
        <w:rPr>
          <w:rFonts w:ascii="Times New Roman" w:hAnsi="Times New Roman"/>
          <w:sz w:val="22"/>
          <w:lang w:val="lt-LT"/>
        </w:rPr>
        <w:t>5.</w:t>
      </w:r>
      <w:r w:rsidRPr="00831136">
        <w:rPr>
          <w:rFonts w:ascii="Times New Roman" w:hAnsi="Times New Roman"/>
          <w:sz w:val="22"/>
          <w:lang w:val="lt-LT"/>
        </w:rPr>
        <w:tab/>
        <w:t xml:space="preserve">Kaip laikyti </w:t>
      </w:r>
      <w:proofErr w:type="spellStart"/>
      <w:r w:rsidRPr="00831136">
        <w:rPr>
          <w:rFonts w:ascii="Times New Roman" w:hAnsi="Times New Roman"/>
          <w:sz w:val="22"/>
          <w:lang w:val="lt-LT"/>
        </w:rPr>
        <w:t>Donaxyl</w:t>
      </w:r>
      <w:proofErr w:type="spellEnd"/>
    </w:p>
    <w:p w:rsidR="000065B9" w:rsidRPr="00831136" w:rsidRDefault="000065B9" w:rsidP="000065B9">
      <w:pPr>
        <w:numPr>
          <w:ilvl w:val="12"/>
          <w:numId w:val="0"/>
        </w:numPr>
        <w:tabs>
          <w:tab w:val="left" w:pos="567"/>
        </w:tabs>
        <w:rPr>
          <w:rFonts w:ascii="Times New Roman" w:hAnsi="Times New Roman"/>
          <w:sz w:val="22"/>
          <w:lang w:val="lt-LT"/>
        </w:rPr>
      </w:pPr>
      <w:r w:rsidRPr="00831136">
        <w:rPr>
          <w:rFonts w:ascii="Times New Roman" w:hAnsi="Times New Roman"/>
          <w:sz w:val="22"/>
          <w:lang w:val="lt-LT"/>
        </w:rPr>
        <w:t>6.</w:t>
      </w:r>
      <w:r w:rsidRPr="00831136">
        <w:rPr>
          <w:rFonts w:ascii="Times New Roman" w:hAnsi="Times New Roman"/>
          <w:sz w:val="22"/>
          <w:lang w:val="lt-LT"/>
        </w:rPr>
        <w:tab/>
        <w:t>Pakuotės turinys ir kita informacija</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1.</w:t>
      </w:r>
      <w:r w:rsidRPr="00831136">
        <w:rPr>
          <w:rFonts w:ascii="Times New Roman" w:hAnsi="Times New Roman"/>
          <w:b/>
          <w:sz w:val="22"/>
          <w:lang w:val="lt-LT"/>
        </w:rPr>
        <w:tab/>
        <w:t xml:space="preserve">Kas yra </w:t>
      </w: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ir kam jis vartojamas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chloridas, veik</w:t>
      </w:r>
      <w:r w:rsidR="00AF6A65">
        <w:rPr>
          <w:rFonts w:ascii="Times New Roman" w:hAnsi="Times New Roman"/>
          <w:sz w:val="22"/>
          <w:lang w:val="lt-LT"/>
        </w:rPr>
        <w:t>l</w:t>
      </w:r>
      <w:r w:rsidRPr="00831136">
        <w:rPr>
          <w:rFonts w:ascii="Times New Roman" w:hAnsi="Times New Roman"/>
          <w:sz w:val="22"/>
          <w:lang w:val="lt-LT"/>
        </w:rPr>
        <w:t xml:space="preserve">ioji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medžiaga, priklauso </w:t>
      </w:r>
      <w:proofErr w:type="spellStart"/>
      <w:r w:rsidRPr="00831136">
        <w:rPr>
          <w:rFonts w:ascii="Times New Roman" w:hAnsi="Times New Roman"/>
          <w:sz w:val="22"/>
          <w:lang w:val="lt-LT"/>
        </w:rPr>
        <w:t>priešinfekcinių</w:t>
      </w:r>
      <w:proofErr w:type="spellEnd"/>
      <w:r w:rsidRPr="00831136">
        <w:rPr>
          <w:rFonts w:ascii="Times New Roman" w:hAnsi="Times New Roman"/>
          <w:sz w:val="22"/>
          <w:lang w:val="lt-LT"/>
        </w:rPr>
        <w:t xml:space="preserve"> ir antiseptinių vaistų grupei. </w:t>
      </w: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chloridas veiksmingas prieš makšties uždegimą sukeliančias bakterijas.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vartojamas bakterijų sukeltam makšties uždegimui gydyti.</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Jis įstumiamas į makštį vietinei makšties infekcijai gydyti.</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2.</w:t>
      </w:r>
      <w:r w:rsidRPr="00831136">
        <w:rPr>
          <w:rFonts w:ascii="Times New Roman" w:hAnsi="Times New Roman"/>
          <w:b/>
          <w:sz w:val="22"/>
          <w:lang w:val="lt-LT"/>
        </w:rPr>
        <w:tab/>
        <w:t xml:space="preserve">Kas žinotina prieš vartojant </w:t>
      </w: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vartoti negalima:</w:t>
      </w:r>
    </w:p>
    <w:p w:rsidR="000065B9" w:rsidRPr="00831136" w:rsidRDefault="000065B9" w:rsidP="000065B9">
      <w:pPr>
        <w:numPr>
          <w:ilvl w:val="12"/>
          <w:numId w:val="0"/>
        </w:numPr>
        <w:tabs>
          <w:tab w:val="left" w:pos="567"/>
        </w:tabs>
        <w:ind w:left="567" w:hanging="567"/>
        <w:rPr>
          <w:rFonts w:ascii="Times New Roman" w:hAnsi="Times New Roman"/>
          <w:sz w:val="22"/>
          <w:lang w:val="lt-LT"/>
        </w:rPr>
      </w:pPr>
      <w:r w:rsidRPr="00831136">
        <w:rPr>
          <w:rFonts w:ascii="Times New Roman" w:hAnsi="Times New Roman"/>
          <w:sz w:val="22"/>
          <w:lang w:val="lt-LT"/>
        </w:rPr>
        <w:t>-</w:t>
      </w:r>
      <w:r w:rsidRPr="00831136">
        <w:rPr>
          <w:rFonts w:ascii="Times New Roman" w:hAnsi="Times New Roman"/>
          <w:sz w:val="22"/>
          <w:lang w:val="lt-LT"/>
        </w:rPr>
        <w:tab/>
        <w:t xml:space="preserve">jeigu yra alergija veikliajai medžiagai </w:t>
      </w: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chloridui arba bet kuriai pagalbinei šio vaisto medžiagai (jos išvardytos 6 skyriuje);</w:t>
      </w:r>
    </w:p>
    <w:p w:rsidR="000065B9" w:rsidRPr="00831136" w:rsidRDefault="000065B9" w:rsidP="000065B9">
      <w:pPr>
        <w:numPr>
          <w:ilvl w:val="12"/>
          <w:numId w:val="0"/>
        </w:numPr>
        <w:tabs>
          <w:tab w:val="left" w:pos="567"/>
        </w:tabs>
        <w:ind w:left="567" w:hanging="567"/>
        <w:rPr>
          <w:rFonts w:ascii="Times New Roman" w:hAnsi="Times New Roman"/>
          <w:sz w:val="22"/>
          <w:lang w:val="lt-LT"/>
        </w:rPr>
      </w:pPr>
      <w:r w:rsidRPr="00831136">
        <w:rPr>
          <w:rFonts w:ascii="Times New Roman" w:hAnsi="Times New Roman"/>
          <w:sz w:val="22"/>
          <w:lang w:val="lt-LT"/>
        </w:rPr>
        <w:t>-</w:t>
      </w:r>
      <w:r w:rsidRPr="00831136">
        <w:rPr>
          <w:rFonts w:ascii="Times New Roman" w:hAnsi="Times New Roman"/>
          <w:sz w:val="22"/>
          <w:lang w:val="lt-LT"/>
        </w:rPr>
        <w:tab/>
        <w:t>jeigu yra opelių makštyje arba kaklelyje;</w:t>
      </w:r>
    </w:p>
    <w:p w:rsidR="000065B9" w:rsidRPr="00831136" w:rsidRDefault="000065B9" w:rsidP="000065B9">
      <w:pPr>
        <w:numPr>
          <w:ilvl w:val="12"/>
          <w:numId w:val="0"/>
        </w:numPr>
        <w:tabs>
          <w:tab w:val="left" w:pos="567"/>
        </w:tabs>
        <w:ind w:left="567" w:hanging="567"/>
        <w:rPr>
          <w:rFonts w:ascii="Times New Roman" w:hAnsi="Times New Roman"/>
          <w:sz w:val="22"/>
          <w:lang w:val="lt-LT"/>
        </w:rPr>
      </w:pPr>
      <w:r w:rsidRPr="00831136">
        <w:rPr>
          <w:rFonts w:ascii="Times New Roman" w:hAnsi="Times New Roman"/>
          <w:sz w:val="22"/>
          <w:lang w:val="lt-LT"/>
        </w:rPr>
        <w:t>-</w:t>
      </w:r>
      <w:r w:rsidRPr="00831136">
        <w:rPr>
          <w:rFonts w:ascii="Times New Roman" w:hAnsi="Times New Roman"/>
          <w:sz w:val="22"/>
          <w:lang w:val="lt-LT"/>
        </w:rPr>
        <w:tab/>
        <w:t>jeigu dar nebuvo pirmųjų mėnesinių.</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Įspėjimai </w:t>
      </w:r>
      <w:proofErr w:type="spellStart"/>
      <w:r w:rsidRPr="00831136">
        <w:rPr>
          <w:rFonts w:ascii="Times New Roman" w:hAnsi="Times New Roman"/>
          <w:b/>
          <w:sz w:val="22"/>
          <w:lang w:val="lt-LT"/>
        </w:rPr>
        <w:t>iratsargumo</w:t>
      </w:r>
      <w:proofErr w:type="spellEnd"/>
      <w:r w:rsidRPr="00831136">
        <w:rPr>
          <w:rFonts w:ascii="Times New Roman" w:hAnsi="Times New Roman"/>
          <w:b/>
          <w:sz w:val="22"/>
          <w:lang w:val="lt-LT"/>
        </w:rPr>
        <w:t xml:space="preserve"> priemonės </w:t>
      </w: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Gydymo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metu nerekomenduojama makšties praplovimui vartoti muilo ar kitų tam skirtų priemonių bei </w:t>
      </w:r>
      <w:proofErr w:type="spellStart"/>
      <w:r w:rsidRPr="00831136">
        <w:rPr>
          <w:rFonts w:ascii="Times New Roman" w:hAnsi="Times New Roman"/>
          <w:sz w:val="22"/>
          <w:lang w:val="lt-LT"/>
        </w:rPr>
        <w:t>spermicidų</w:t>
      </w:r>
      <w:proofErr w:type="spellEnd"/>
      <w:r w:rsidRPr="00831136">
        <w:rPr>
          <w:rFonts w:ascii="Times New Roman" w:hAnsi="Times New Roman"/>
          <w:sz w:val="22"/>
          <w:lang w:val="lt-LT"/>
        </w:rPr>
        <w:t>.</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Kaip ir visų makšties infekcijų atveju, vartojant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lytinių santykių metu rekomenduojama naudoti apsaugos priemones.</w:t>
      </w:r>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nesumažina lateksinių prezervatyvų veiksmingumo.</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Šis vaistas gali sumažinti nelateksinių prezervatyvų ar diafragmų veiksmingumą. Todėl po gydymo mažiausiai 12 valandų Jūs turite naudoti alternatyvias  apsaugos nuo nėštumo priemones.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lastRenderedPageBreak/>
        <w:t xml:space="preserve">Tam, kad </w:t>
      </w: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chlorido poveikis naujagimiui būtų minimalus, nevartokite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likus 12 valandų iki naujagimio gimimo. Kitokiu atveju praneškite apie tai gydytojui. </w:t>
      </w:r>
    </w:p>
    <w:p w:rsidR="000065B9" w:rsidRDefault="000065B9" w:rsidP="000065B9">
      <w:pPr>
        <w:numPr>
          <w:ilvl w:val="12"/>
          <w:numId w:val="0"/>
        </w:numPr>
        <w:ind w:right="-2"/>
        <w:rPr>
          <w:rFonts w:ascii="Times New Roman" w:hAnsi="Times New Roman" w:cs="Times New Roman"/>
          <w:snapToGrid w:val="0"/>
          <w:sz w:val="22"/>
          <w:szCs w:val="24"/>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Gausaus mėnesinių kraujavimo laikotarpiu gydymą reikia nutraukti ir po to vėl pratęsti.</w:t>
      </w:r>
    </w:p>
    <w:p w:rsidR="000065B9" w:rsidRDefault="000065B9" w:rsidP="000065B9">
      <w:pPr>
        <w:numPr>
          <w:ilvl w:val="12"/>
          <w:numId w:val="0"/>
        </w:numPr>
        <w:ind w:right="-2"/>
        <w:rPr>
          <w:rFonts w:ascii="Times New Roman" w:hAnsi="Times New Roman" w:cs="Times New Roman"/>
          <w:snapToGrid w:val="0"/>
          <w:sz w:val="22"/>
          <w:szCs w:val="24"/>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Pasitarkite su gydytoju, jei pabaigus gydymą simptomai nepranyko arba atsinaujino.</w:t>
      </w:r>
    </w:p>
    <w:p w:rsidR="000065B9" w:rsidRPr="00831136" w:rsidRDefault="000065B9" w:rsidP="000065B9">
      <w:pPr>
        <w:tabs>
          <w:tab w:val="left" w:pos="567"/>
        </w:tabs>
        <w:spacing w:line="260" w:lineRule="exact"/>
        <w:rPr>
          <w:rFonts w:ascii="Times New Roman" w:hAnsi="Times New Roman"/>
          <w:i/>
          <w:sz w:val="22"/>
          <w:lang w:val="lt-LT"/>
        </w:rPr>
      </w:pPr>
    </w:p>
    <w:p w:rsidR="000065B9" w:rsidRPr="008D2D60" w:rsidRDefault="000065B9" w:rsidP="000065B9">
      <w:pPr>
        <w:tabs>
          <w:tab w:val="left" w:pos="567"/>
        </w:tabs>
        <w:spacing w:line="260" w:lineRule="exact"/>
        <w:rPr>
          <w:rFonts w:ascii="Times New Roman" w:hAnsi="Times New Roman" w:cs="Times New Roman"/>
          <w:i/>
          <w:snapToGrid w:val="0"/>
          <w:sz w:val="22"/>
          <w:szCs w:val="24"/>
          <w:lang w:val="lt-LT"/>
        </w:rPr>
      </w:pPr>
      <w:r w:rsidRPr="008D2D60">
        <w:rPr>
          <w:rFonts w:ascii="Times New Roman" w:hAnsi="Times New Roman" w:cs="Times New Roman"/>
          <w:i/>
          <w:noProof/>
          <w:snapToGrid w:val="0"/>
          <w:sz w:val="22"/>
          <w:szCs w:val="24"/>
          <w:lang w:val="lt-LT"/>
        </w:rPr>
        <w:t>Vaikų populiacija</w:t>
      </w:r>
    </w:p>
    <w:p w:rsidR="000065B9" w:rsidRPr="008D2D60" w:rsidRDefault="000065B9" w:rsidP="000065B9">
      <w:pPr>
        <w:tabs>
          <w:tab w:val="left" w:pos="567"/>
        </w:tabs>
        <w:spacing w:line="260" w:lineRule="exact"/>
        <w:rPr>
          <w:rFonts w:ascii="Times New Roman" w:hAnsi="Times New Roman" w:cs="Times New Roman"/>
          <w:snapToGrid w:val="0"/>
          <w:sz w:val="22"/>
          <w:szCs w:val="24"/>
          <w:lang w:val="lt-LT"/>
        </w:rPr>
      </w:pPr>
      <w:r w:rsidRPr="008D2D60">
        <w:rPr>
          <w:rFonts w:ascii="Times New Roman" w:hAnsi="Times New Roman" w:cs="Times New Roman"/>
          <w:snapToGrid w:val="0"/>
          <w:sz w:val="22"/>
          <w:szCs w:val="24"/>
          <w:lang w:val="lt-LT"/>
        </w:rPr>
        <w:t xml:space="preserve">Stokojama duomenų apie </w:t>
      </w:r>
      <w:proofErr w:type="spellStart"/>
      <w:r w:rsidRPr="008D2D60">
        <w:rPr>
          <w:rFonts w:ascii="Times New Roman" w:hAnsi="Times New Roman" w:cs="Times New Roman"/>
          <w:snapToGrid w:val="0"/>
          <w:sz w:val="22"/>
          <w:szCs w:val="24"/>
          <w:lang w:val="lt-LT"/>
        </w:rPr>
        <w:t>dekvalinio</w:t>
      </w:r>
      <w:proofErr w:type="spellEnd"/>
      <w:r w:rsidRPr="008D2D60">
        <w:rPr>
          <w:rFonts w:ascii="Times New Roman" w:hAnsi="Times New Roman" w:cs="Times New Roman"/>
          <w:snapToGrid w:val="0"/>
          <w:sz w:val="22"/>
          <w:szCs w:val="24"/>
          <w:lang w:val="lt-LT"/>
        </w:rPr>
        <w:t xml:space="preserve"> chlorido veiksmingumą ir saugumą jaunesniems kaip 18 metų vaikams.</w:t>
      </w:r>
    </w:p>
    <w:p w:rsidR="000065B9" w:rsidRDefault="000065B9" w:rsidP="000065B9">
      <w:pPr>
        <w:tabs>
          <w:tab w:val="left" w:pos="567"/>
        </w:tabs>
        <w:spacing w:line="260" w:lineRule="exact"/>
        <w:rPr>
          <w:rFonts w:ascii="Times New Roman" w:hAnsi="Times New Roman" w:cs="Times New Roman"/>
          <w:i/>
          <w:snapToGrid w:val="0"/>
          <w:sz w:val="22"/>
          <w:szCs w:val="24"/>
          <w:lang w:val="lt-LT"/>
        </w:rPr>
      </w:pPr>
    </w:p>
    <w:p w:rsidR="000065B9" w:rsidRPr="008D2D60" w:rsidRDefault="000065B9" w:rsidP="000065B9">
      <w:pPr>
        <w:tabs>
          <w:tab w:val="left" w:pos="567"/>
        </w:tabs>
        <w:spacing w:line="260" w:lineRule="exact"/>
        <w:rPr>
          <w:rFonts w:ascii="Times New Roman" w:hAnsi="Times New Roman" w:cs="Times New Roman"/>
          <w:i/>
          <w:snapToGrid w:val="0"/>
          <w:sz w:val="22"/>
          <w:szCs w:val="24"/>
          <w:lang w:val="lt-LT"/>
        </w:rPr>
      </w:pPr>
      <w:r w:rsidRPr="008D2D60">
        <w:rPr>
          <w:rFonts w:ascii="Times New Roman" w:hAnsi="Times New Roman" w:cs="Times New Roman"/>
          <w:i/>
          <w:snapToGrid w:val="0"/>
          <w:sz w:val="22"/>
          <w:szCs w:val="24"/>
          <w:lang w:val="lt-LT"/>
        </w:rPr>
        <w:t>Vyresnėms kaip 55 metų moterims</w:t>
      </w:r>
    </w:p>
    <w:p w:rsidR="000065B9" w:rsidRPr="008D2D60" w:rsidRDefault="000065B9" w:rsidP="000065B9">
      <w:pPr>
        <w:tabs>
          <w:tab w:val="left" w:pos="567"/>
        </w:tabs>
        <w:spacing w:line="260" w:lineRule="exact"/>
        <w:rPr>
          <w:rFonts w:ascii="Times New Roman" w:hAnsi="Times New Roman" w:cs="Times New Roman"/>
          <w:snapToGrid w:val="0"/>
          <w:sz w:val="22"/>
          <w:szCs w:val="24"/>
          <w:lang w:val="lt-LT"/>
        </w:rPr>
      </w:pPr>
      <w:r w:rsidRPr="008D2D60">
        <w:rPr>
          <w:rFonts w:ascii="Times New Roman" w:hAnsi="Times New Roman" w:cs="Times New Roman"/>
          <w:snapToGrid w:val="0"/>
          <w:sz w:val="22"/>
          <w:szCs w:val="24"/>
          <w:lang w:val="lt-LT"/>
        </w:rPr>
        <w:t xml:space="preserve">Stokojama duomenų apie </w:t>
      </w:r>
      <w:proofErr w:type="spellStart"/>
      <w:r w:rsidRPr="008D2D60">
        <w:rPr>
          <w:rFonts w:ascii="Times New Roman" w:hAnsi="Times New Roman" w:cs="Times New Roman"/>
          <w:snapToGrid w:val="0"/>
          <w:sz w:val="22"/>
          <w:szCs w:val="24"/>
          <w:lang w:val="lt-LT"/>
        </w:rPr>
        <w:t>dekvalinio</w:t>
      </w:r>
      <w:proofErr w:type="spellEnd"/>
      <w:r w:rsidRPr="008D2D60">
        <w:rPr>
          <w:rFonts w:ascii="Times New Roman" w:hAnsi="Times New Roman" w:cs="Times New Roman"/>
          <w:snapToGrid w:val="0"/>
          <w:sz w:val="22"/>
          <w:szCs w:val="24"/>
          <w:lang w:val="lt-LT"/>
        </w:rPr>
        <w:t xml:space="preserve"> chlorido veiksmingumą ir saugumą vyresnėms kaip 55 metų moterims.</w:t>
      </w:r>
    </w:p>
    <w:p w:rsidR="000065B9" w:rsidRPr="00831136" w:rsidRDefault="000065B9" w:rsidP="000065B9">
      <w:pPr>
        <w:numPr>
          <w:ilvl w:val="12"/>
          <w:numId w:val="0"/>
        </w:numPr>
        <w:rPr>
          <w:rFonts w:ascii="Times New Roman" w:hAnsi="Times New Roman"/>
          <w:b/>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Kiti vaistai ir </w:t>
      </w: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w:t>
      </w: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Jeigu vartojate ar neseniai vartojote kitų vaistų, įskaitant įsigytus be recepto, arba dėl to nesate tikri, apie tai pasakykite gydytojui arba vaistininkui.</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Nėštumas ir žindymo laikotarpis </w:t>
      </w:r>
    </w:p>
    <w:p w:rsidR="000065B9" w:rsidRPr="00831136" w:rsidRDefault="000065B9" w:rsidP="000065B9">
      <w:pPr>
        <w:numPr>
          <w:ilvl w:val="12"/>
          <w:numId w:val="0"/>
        </w:numPr>
        <w:rPr>
          <w:rFonts w:ascii="Times New Roman" w:hAnsi="Times New Roman"/>
          <w:sz w:val="22"/>
          <w:lang w:val="lt-LT"/>
        </w:rPr>
      </w:pPr>
      <w:r w:rsidRPr="00831136">
        <w:rPr>
          <w:rFonts w:ascii="Times New Roman" w:hAnsi="Times New Roman"/>
          <w:sz w:val="22"/>
          <w:lang w:val="lt-LT"/>
        </w:rPr>
        <w:t xml:space="preserve">Jeigu esate nėščia, žindote kūdikį, manote, kad galbūt esate nėščia, arba planuojate pastoti, tai prieš vartodama šį vaistą, pasitarkite su gydytoju arba vaistininku. </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numPr>
          <w:ilvl w:val="12"/>
          <w:numId w:val="0"/>
        </w:numPr>
        <w:rPr>
          <w:rFonts w:ascii="Times New Roman" w:hAnsi="Times New Roman"/>
          <w:sz w:val="22"/>
          <w:lang w:val="lt-LT"/>
        </w:rPr>
      </w:pPr>
      <w:r w:rsidRPr="00831136">
        <w:rPr>
          <w:rFonts w:ascii="Times New Roman" w:hAnsi="Times New Roman"/>
          <w:sz w:val="22"/>
          <w:lang w:val="lt-LT"/>
        </w:rPr>
        <w:t>Pasakykite gydytojui arba vaistininkui, jeigu žindote arba planuojate žindyti kūdikį.</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numPr>
          <w:ilvl w:val="12"/>
          <w:numId w:val="0"/>
        </w:numPr>
        <w:rPr>
          <w:rFonts w:ascii="Times New Roman" w:hAnsi="Times New Roman"/>
          <w:sz w:val="22"/>
          <w:lang w:val="lt-LT"/>
        </w:rPr>
      </w:pPr>
      <w:r w:rsidRPr="00831136">
        <w:rPr>
          <w:rFonts w:ascii="Times New Roman" w:hAnsi="Times New Roman"/>
          <w:sz w:val="22"/>
          <w:lang w:val="lt-LT"/>
        </w:rPr>
        <w:t xml:space="preserve">Remiantis turima patirtimi bei turint omenyje, kad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veikia vietiškai, nesitikima žalingo poveikio nėštumui ir (arba) naujagimiui ir žindomam kūdikiui. Nėštumo ir žindymo laikotarpiu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vartotinas tik tuomet, jei tai neabejotinai būtina.</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numPr>
          <w:ilvl w:val="12"/>
          <w:numId w:val="0"/>
        </w:numPr>
        <w:rPr>
          <w:rFonts w:ascii="Times New Roman" w:hAnsi="Times New Roman"/>
          <w:sz w:val="22"/>
          <w:lang w:val="lt-LT"/>
        </w:rPr>
      </w:pPr>
      <w:r w:rsidRPr="00831136">
        <w:rPr>
          <w:rFonts w:ascii="Times New Roman" w:hAnsi="Times New Roman"/>
          <w:sz w:val="22"/>
          <w:lang w:val="lt-LT"/>
        </w:rPr>
        <w:t>Prieš vartodama bet kurį vaistą, pasitarkite su gydytoju arba vaistininku.</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Vairavimas ir mechanizmų valdymas</w:t>
      </w:r>
    </w:p>
    <w:p w:rsidR="000065B9" w:rsidRPr="00831136" w:rsidRDefault="000065B9" w:rsidP="000065B9">
      <w:pPr>
        <w:keepNext/>
        <w:tabs>
          <w:tab w:val="left" w:pos="567"/>
        </w:tabs>
        <w:spacing w:line="260" w:lineRule="exact"/>
        <w:jc w:val="both"/>
        <w:outlineLvl w:val="3"/>
        <w:rPr>
          <w:rFonts w:ascii="Times New Roman" w:hAnsi="Times New Roman"/>
          <w:sz w:val="22"/>
          <w:lang w:val="lt-LT"/>
        </w:rPr>
      </w:pPr>
      <w:r w:rsidRPr="00831136">
        <w:rPr>
          <w:rFonts w:ascii="Times New Roman" w:hAnsi="Times New Roman"/>
          <w:sz w:val="22"/>
          <w:lang w:val="lt-LT"/>
        </w:rPr>
        <w:t xml:space="preserve">Nesitikima, jog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galėtų turėti įtakos gebėjimui vairuoti ir valdyti mechanizmus. Tyrimų neatlikta.</w:t>
      </w: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keepLines/>
        <w:tabs>
          <w:tab w:val="left" w:pos="567"/>
        </w:tabs>
        <w:outlineLvl w:val="2"/>
        <w:rPr>
          <w:rFonts w:ascii="Times New Roman" w:hAnsi="Times New Roman"/>
          <w:b/>
          <w:sz w:val="22"/>
          <w:lang w:val="lt-LT"/>
        </w:rPr>
      </w:pPr>
      <w:r w:rsidRPr="00831136">
        <w:rPr>
          <w:rFonts w:ascii="Times New Roman" w:hAnsi="Times New Roman"/>
          <w:b/>
          <w:sz w:val="22"/>
          <w:lang w:val="lt-LT"/>
        </w:rPr>
        <w:t>3.</w:t>
      </w:r>
      <w:r w:rsidRPr="00831136">
        <w:rPr>
          <w:rFonts w:ascii="Times New Roman" w:hAnsi="Times New Roman"/>
          <w:b/>
          <w:sz w:val="22"/>
          <w:lang w:val="lt-LT"/>
        </w:rPr>
        <w:tab/>
        <w:t xml:space="preserve">Kaip vartoti </w:t>
      </w:r>
      <w:proofErr w:type="spellStart"/>
      <w:r w:rsidRPr="00831136">
        <w:rPr>
          <w:rFonts w:ascii="Times New Roman" w:hAnsi="Times New Roman"/>
          <w:b/>
          <w:sz w:val="22"/>
          <w:lang w:val="lt-LT"/>
        </w:rPr>
        <w:t>Donaxyl</w:t>
      </w:r>
      <w:proofErr w:type="spellEnd"/>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Visada vartokite šį vaistą tiksliai kaip nurodė gydytojas. Jeigu abejojate, kreipkitės į gydytoją arba vaistininką. </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Rekomenduojama dozė yra viena makšties tabletė per parą 6 paras.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b/>
          <w:sz w:val="22"/>
          <w:lang w:val="lt-LT"/>
        </w:rPr>
      </w:pPr>
      <w:r w:rsidRPr="00831136">
        <w:rPr>
          <w:rFonts w:ascii="Times New Roman" w:hAnsi="Times New Roman"/>
          <w:b/>
          <w:sz w:val="22"/>
          <w:lang w:val="lt-LT"/>
        </w:rPr>
        <w:t>Vartojimo instrukcija</w:t>
      </w:r>
    </w:p>
    <w:p w:rsidR="000065B9" w:rsidRPr="00831136" w:rsidRDefault="000065B9" w:rsidP="000065B9">
      <w:pPr>
        <w:numPr>
          <w:ilvl w:val="0"/>
          <w:numId w:val="4"/>
        </w:numPr>
        <w:tabs>
          <w:tab w:val="left" w:pos="567"/>
        </w:tabs>
        <w:spacing w:after="160" w:line="259" w:lineRule="auto"/>
        <w:rPr>
          <w:rFonts w:ascii="Times New Roman" w:hAnsi="Times New Roman"/>
          <w:sz w:val="22"/>
          <w:lang w:val="lt-LT"/>
        </w:rPr>
      </w:pPr>
      <w:r w:rsidRPr="00831136">
        <w:rPr>
          <w:rFonts w:ascii="Times New Roman" w:hAnsi="Times New Roman"/>
          <w:sz w:val="22"/>
          <w:lang w:val="lt-LT"/>
        </w:rPr>
        <w:t xml:space="preserve">Vartokite kiekvieną vakarą prieš miegą. </w:t>
      </w:r>
    </w:p>
    <w:p w:rsidR="000065B9" w:rsidRPr="00831136" w:rsidRDefault="000065B9" w:rsidP="000065B9">
      <w:pPr>
        <w:rPr>
          <w:rFonts w:ascii="Times New Roman" w:hAnsi="Times New Roman"/>
          <w:sz w:val="22"/>
          <w:lang w:val="lt-LT"/>
        </w:rPr>
      </w:pPr>
    </w:p>
    <w:p w:rsidR="000065B9" w:rsidRPr="00831136" w:rsidRDefault="000065B9" w:rsidP="000065B9">
      <w:pPr>
        <w:numPr>
          <w:ilvl w:val="0"/>
          <w:numId w:val="4"/>
        </w:numPr>
        <w:tabs>
          <w:tab w:val="left" w:pos="567"/>
        </w:tabs>
        <w:spacing w:after="160" w:line="259" w:lineRule="auto"/>
        <w:rPr>
          <w:rFonts w:ascii="Times New Roman" w:hAnsi="Times New Roman"/>
          <w:sz w:val="22"/>
          <w:lang w:val="lt-LT"/>
        </w:rPr>
      </w:pPr>
      <w:r w:rsidRPr="00831136">
        <w:rPr>
          <w:rFonts w:ascii="Times New Roman" w:hAnsi="Times New Roman"/>
          <w:sz w:val="22"/>
          <w:lang w:val="lt-LT"/>
        </w:rPr>
        <w:t xml:space="preserve">Prieš atverdamos lizdinę plokštelę, nusiplaukite rankas. </w:t>
      </w:r>
    </w:p>
    <w:p w:rsidR="000065B9" w:rsidRPr="00EC0302" w:rsidRDefault="000065B9" w:rsidP="000065B9">
      <w:pPr>
        <w:numPr>
          <w:ilvl w:val="0"/>
          <w:numId w:val="4"/>
        </w:numPr>
        <w:tabs>
          <w:tab w:val="left" w:pos="567"/>
        </w:tabs>
        <w:spacing w:after="160" w:line="259" w:lineRule="auto"/>
        <w:rPr>
          <w:rFonts w:ascii="Times New Roman" w:hAnsi="Times New Roman"/>
          <w:sz w:val="22"/>
          <w:lang w:val="lt-LT"/>
        </w:rPr>
      </w:pPr>
      <w:r w:rsidRPr="00EC0302">
        <w:rPr>
          <w:rFonts w:ascii="Times New Roman" w:hAnsi="Times New Roman"/>
          <w:sz w:val="22"/>
          <w:lang w:val="lt-LT"/>
        </w:rPr>
        <w:t>Atsigulkite ant nugaros ir šiek tiek sulenkite kojas per kelius. Įstumkite makšties tabletę giliai į makštį.</w:t>
      </w:r>
    </w:p>
    <w:p w:rsidR="000065B9" w:rsidRPr="00EC0302" w:rsidRDefault="000065B9" w:rsidP="000065B9">
      <w:pPr>
        <w:ind w:left="360"/>
        <w:rPr>
          <w:rFonts w:ascii="Times New Roman" w:hAnsi="Times New Roman"/>
          <w:sz w:val="22"/>
          <w:lang w:val="lt-LT"/>
        </w:rPr>
      </w:pPr>
    </w:p>
    <w:p w:rsidR="000065B9" w:rsidRPr="00EC0302" w:rsidRDefault="000065B9" w:rsidP="000065B9">
      <w:pPr>
        <w:numPr>
          <w:ilvl w:val="0"/>
          <w:numId w:val="4"/>
        </w:numPr>
        <w:tabs>
          <w:tab w:val="left" w:pos="567"/>
        </w:tabs>
        <w:spacing w:after="160" w:line="259" w:lineRule="auto"/>
        <w:rPr>
          <w:rFonts w:ascii="Times New Roman" w:hAnsi="Times New Roman"/>
          <w:sz w:val="22"/>
          <w:lang w:val="lt-LT"/>
        </w:rPr>
      </w:pPr>
      <w:r w:rsidRPr="00EC0302">
        <w:rPr>
          <w:rFonts w:ascii="Times New Roman" w:hAnsi="Times New Roman"/>
          <w:sz w:val="22"/>
          <w:lang w:val="lt-LT"/>
        </w:rPr>
        <w:t>Nutraukite gydymą, kuomet gausiai kraujuojate mėnesinių metu</w:t>
      </w:r>
      <w:r w:rsidR="00E562C3">
        <w:rPr>
          <w:rFonts w:ascii="Times New Roman" w:hAnsi="Times New Roman"/>
          <w:sz w:val="22"/>
          <w:lang w:val="lt-LT"/>
        </w:rPr>
        <w:t>,</w:t>
      </w:r>
      <w:r w:rsidRPr="00EC0302">
        <w:rPr>
          <w:rFonts w:ascii="Times New Roman" w:hAnsi="Times New Roman"/>
          <w:sz w:val="22"/>
          <w:lang w:val="lt-LT"/>
        </w:rPr>
        <w:t xml:space="preserve"> ir vėl pratęskite joms pasibaigus.</w:t>
      </w:r>
    </w:p>
    <w:p w:rsidR="000065B9" w:rsidRPr="00EC0302" w:rsidRDefault="000065B9" w:rsidP="000065B9">
      <w:pPr>
        <w:numPr>
          <w:ilvl w:val="12"/>
          <w:numId w:val="0"/>
        </w:numPr>
        <w:tabs>
          <w:tab w:val="left" w:pos="567"/>
        </w:tabs>
        <w:rPr>
          <w:rFonts w:ascii="Times New Roman" w:eastAsia="SimSun" w:hAnsi="Times New Roman"/>
          <w:sz w:val="22"/>
          <w:lang w:val="lt-LT"/>
        </w:rPr>
      </w:pPr>
    </w:p>
    <w:p w:rsidR="000065B9" w:rsidRPr="00EC0302" w:rsidRDefault="000065B9" w:rsidP="000065B9">
      <w:pPr>
        <w:numPr>
          <w:ilvl w:val="0"/>
          <w:numId w:val="4"/>
        </w:numPr>
        <w:tabs>
          <w:tab w:val="left" w:pos="567"/>
        </w:tabs>
        <w:spacing w:after="160" w:line="259" w:lineRule="auto"/>
        <w:rPr>
          <w:rFonts w:ascii="Times New Roman" w:hAnsi="Times New Roman"/>
          <w:sz w:val="22"/>
          <w:lang w:val="lt-LT"/>
        </w:rPr>
      </w:pPr>
      <w:r w:rsidRPr="00EC0302">
        <w:rPr>
          <w:rFonts w:ascii="Times New Roman" w:hAnsi="Times New Roman"/>
          <w:sz w:val="22"/>
          <w:lang w:val="lt-LT"/>
        </w:rPr>
        <w:t xml:space="preserve">Per anksti nenutraukite gydymo, net jeigu nebėra jokio diskomforto (pvz., niežėjimo, </w:t>
      </w:r>
      <w:proofErr w:type="spellStart"/>
      <w:r w:rsidRPr="00EC0302">
        <w:rPr>
          <w:rFonts w:ascii="Times New Roman" w:hAnsi="Times New Roman"/>
          <w:sz w:val="22"/>
          <w:lang w:val="lt-LT"/>
        </w:rPr>
        <w:t>isškyrų</w:t>
      </w:r>
      <w:proofErr w:type="spellEnd"/>
      <w:r w:rsidRPr="00EC0302">
        <w:rPr>
          <w:rFonts w:ascii="Times New Roman" w:hAnsi="Times New Roman"/>
          <w:sz w:val="22"/>
          <w:lang w:val="lt-LT"/>
        </w:rPr>
        <w:t>, blogo kvapo). Jei gydymas trunka mažiau nei 6 paras, simptomai gali atsinaujinti.</w:t>
      </w:r>
    </w:p>
    <w:p w:rsidR="000065B9" w:rsidRPr="00EC0302" w:rsidRDefault="000065B9" w:rsidP="000065B9">
      <w:pPr>
        <w:ind w:left="720"/>
        <w:contextualSpacing/>
        <w:jc w:val="both"/>
        <w:rPr>
          <w:rFonts w:ascii="Arial" w:hAnsi="Arial" w:cs="Arial"/>
          <w:sz w:val="20"/>
          <w:lang w:val="lt-LT" w:eastAsia="de-DE"/>
        </w:rPr>
      </w:pPr>
    </w:p>
    <w:p w:rsidR="000065B9" w:rsidRPr="00EC0302" w:rsidRDefault="000065B9" w:rsidP="000065B9">
      <w:pPr>
        <w:numPr>
          <w:ilvl w:val="0"/>
          <w:numId w:val="4"/>
        </w:numPr>
        <w:tabs>
          <w:tab w:val="left" w:pos="567"/>
        </w:tabs>
        <w:spacing w:after="160" w:line="259" w:lineRule="auto"/>
        <w:rPr>
          <w:rFonts w:ascii="Times New Roman" w:hAnsi="Times New Roman"/>
          <w:sz w:val="22"/>
          <w:lang w:val="lt-LT"/>
        </w:rPr>
      </w:pPr>
      <w:proofErr w:type="spellStart"/>
      <w:r w:rsidRPr="00EC0302">
        <w:rPr>
          <w:rFonts w:ascii="Times New Roman" w:hAnsi="Times New Roman"/>
          <w:sz w:val="22"/>
          <w:lang w:val="lt-LT"/>
        </w:rPr>
        <w:t>Donaxyl</w:t>
      </w:r>
      <w:proofErr w:type="spellEnd"/>
      <w:r w:rsidRPr="00EC0302">
        <w:rPr>
          <w:rFonts w:ascii="Times New Roman" w:hAnsi="Times New Roman"/>
          <w:sz w:val="22"/>
          <w:lang w:val="lt-LT"/>
        </w:rPr>
        <w:t xml:space="preserve"> sudėtyje yra medžiagų, kurios nevisiškai ištirpsta, todėl tabletės likučių retkarčiais gali atsirasti ant apatinių drabužių. Gydymo veiksmingumui tai neturi reikšmės. Tabletė neišteps Jūsų apatinių drabužių, tačiau Jūsų patogumui galite naudoti higieninius paketus ar įklotus. </w:t>
      </w:r>
    </w:p>
    <w:p w:rsidR="000065B9" w:rsidRPr="00EC0302" w:rsidRDefault="000065B9" w:rsidP="000065B9">
      <w:pPr>
        <w:numPr>
          <w:ilvl w:val="12"/>
          <w:numId w:val="0"/>
        </w:numPr>
        <w:tabs>
          <w:tab w:val="left" w:pos="567"/>
        </w:tabs>
        <w:rPr>
          <w:rFonts w:ascii="Times New Roman" w:eastAsia="SimSun" w:hAnsi="Times New Roman"/>
          <w:sz w:val="22"/>
          <w:lang w:val="lt-LT"/>
        </w:rPr>
      </w:pPr>
    </w:p>
    <w:p w:rsidR="000065B9" w:rsidRPr="00EC0302" w:rsidRDefault="000065B9" w:rsidP="000065B9">
      <w:pPr>
        <w:numPr>
          <w:ilvl w:val="0"/>
          <w:numId w:val="4"/>
        </w:numPr>
        <w:tabs>
          <w:tab w:val="left" w:pos="567"/>
        </w:tabs>
        <w:spacing w:after="160" w:line="259" w:lineRule="auto"/>
        <w:rPr>
          <w:rFonts w:ascii="Times New Roman" w:hAnsi="Times New Roman"/>
          <w:sz w:val="22"/>
          <w:lang w:val="lt-LT"/>
        </w:rPr>
      </w:pPr>
      <w:r w:rsidRPr="00EC0302">
        <w:rPr>
          <w:rFonts w:ascii="Times New Roman" w:hAnsi="Times New Roman"/>
          <w:sz w:val="22"/>
          <w:lang w:val="lt-LT"/>
        </w:rPr>
        <w:t>Jeigu Jūsų makštis yra sausa, makšties tabletė gali neištirpti ir nepažeista pasišali</w:t>
      </w:r>
      <w:r w:rsidR="00351AE3" w:rsidRPr="00EC0302">
        <w:rPr>
          <w:rFonts w:ascii="Times New Roman" w:hAnsi="Times New Roman"/>
          <w:sz w:val="22"/>
          <w:lang w:val="lt-LT"/>
        </w:rPr>
        <w:t>n</w:t>
      </w:r>
      <w:r w:rsidRPr="00EC0302">
        <w:rPr>
          <w:rFonts w:ascii="Times New Roman" w:hAnsi="Times New Roman"/>
          <w:sz w:val="22"/>
          <w:lang w:val="lt-LT"/>
        </w:rPr>
        <w:t>ti iš makšties. To pasekmė</w:t>
      </w:r>
      <w:r w:rsidR="007B2B6A">
        <w:rPr>
          <w:rFonts w:ascii="Times New Roman" w:hAnsi="Times New Roman"/>
          <w:sz w:val="22"/>
          <w:lang w:val="lt-LT"/>
        </w:rPr>
        <w:t xml:space="preserve"> </w:t>
      </w:r>
      <w:r w:rsidRPr="00EC0302">
        <w:rPr>
          <w:rFonts w:ascii="Times New Roman" w:hAnsi="Times New Roman"/>
          <w:sz w:val="22"/>
          <w:lang w:val="lt-LT"/>
        </w:rPr>
        <w:t xml:space="preserve">- nepakankamai veiksmingas gydymas. Kad taip nenutiktų, prieš įstumiant makšties tabletę reikia sudrėkinti lašeliu vandens.  </w:t>
      </w:r>
    </w:p>
    <w:p w:rsidR="000065B9" w:rsidRPr="00AF6A65"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Jei manote, kad </w:t>
      </w: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veikia pernelyg stipriai arba pernelyg silpnai, pasitarkite su gydytoju.</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Ką daryti pavartojus per didelę </w:t>
      </w: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dozę?</w:t>
      </w:r>
    </w:p>
    <w:p w:rsidR="000065B9" w:rsidRPr="00831136" w:rsidRDefault="000065B9" w:rsidP="000065B9">
      <w:pPr>
        <w:tabs>
          <w:tab w:val="left" w:pos="567"/>
        </w:tabs>
        <w:spacing w:line="260" w:lineRule="exact"/>
        <w:rPr>
          <w:rFonts w:ascii="Times New Roman" w:hAnsi="Times New Roman"/>
          <w:sz w:val="22"/>
          <w:lang w:val="lt-LT"/>
        </w:rPr>
      </w:pPr>
      <w:r w:rsidRPr="00831136">
        <w:rPr>
          <w:rFonts w:ascii="Times New Roman" w:hAnsi="Times New Roman"/>
          <w:sz w:val="22"/>
          <w:lang w:val="lt-LT"/>
        </w:rPr>
        <w:t>Gydant didesnėmis paros dozėmis arba ilgiau, nei rekomenduojama, gali didėti makšties išopėjimo rizika.</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Jei per apsirikimą pavartojote per daug makšties tablečių, pasitarkite su gydytoju.</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Pamiršus pavartoti </w:t>
      </w:r>
      <w:proofErr w:type="spellStart"/>
      <w:r w:rsidRPr="00831136">
        <w:rPr>
          <w:rFonts w:ascii="Times New Roman" w:hAnsi="Times New Roman"/>
          <w:b/>
          <w:sz w:val="22"/>
          <w:lang w:val="lt-LT"/>
        </w:rPr>
        <w:t>Dovaxyl</w:t>
      </w:r>
      <w:proofErr w:type="spellEnd"/>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Negalima vartoti dvigubos dozės norint kompensuoti praleistą tabletę.</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Nustojus vartoti </w:t>
      </w: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w:t>
      </w:r>
    </w:p>
    <w:p w:rsidR="000065B9" w:rsidRPr="00831136" w:rsidRDefault="000065B9" w:rsidP="000065B9">
      <w:pPr>
        <w:numPr>
          <w:ilvl w:val="12"/>
          <w:numId w:val="0"/>
        </w:numPr>
        <w:ind w:right="-29"/>
        <w:rPr>
          <w:rFonts w:ascii="Times New Roman" w:hAnsi="Times New Roman"/>
          <w:sz w:val="22"/>
          <w:lang w:val="lt-LT"/>
        </w:rPr>
      </w:pPr>
      <w:r w:rsidRPr="00831136">
        <w:rPr>
          <w:rFonts w:ascii="Times New Roman" w:hAnsi="Times New Roman"/>
          <w:sz w:val="22"/>
          <w:lang w:val="lt-LT"/>
        </w:rPr>
        <w:t xml:space="preserve">Jei gydymas trunka mažiau nei 6 paras, liga gali atsinaujinti. Todėl per anksti nenutraukite gydymo, net jeigu nebėra jokio diskomforto (pvz., niežėjimo, </w:t>
      </w:r>
      <w:proofErr w:type="spellStart"/>
      <w:r w:rsidRPr="00831136">
        <w:rPr>
          <w:rFonts w:ascii="Times New Roman" w:hAnsi="Times New Roman"/>
          <w:sz w:val="22"/>
          <w:lang w:val="lt-LT"/>
        </w:rPr>
        <w:t>isškyrų</w:t>
      </w:r>
      <w:proofErr w:type="spellEnd"/>
      <w:r w:rsidRPr="00831136">
        <w:rPr>
          <w:rFonts w:ascii="Times New Roman" w:hAnsi="Times New Roman"/>
          <w:sz w:val="22"/>
          <w:lang w:val="lt-LT"/>
        </w:rPr>
        <w:t>, blogo kvapo).</w:t>
      </w:r>
    </w:p>
    <w:p w:rsidR="000065B9" w:rsidRPr="00831136" w:rsidRDefault="000065B9" w:rsidP="000065B9">
      <w:pPr>
        <w:numPr>
          <w:ilvl w:val="12"/>
          <w:numId w:val="0"/>
        </w:numPr>
        <w:ind w:right="-29"/>
        <w:rPr>
          <w:rFonts w:ascii="Times New Roman" w:hAnsi="Times New Roman"/>
          <w:sz w:val="22"/>
          <w:lang w:val="lt-LT"/>
        </w:rPr>
      </w:pPr>
    </w:p>
    <w:p w:rsidR="000065B9" w:rsidRPr="00831136" w:rsidRDefault="000065B9" w:rsidP="000065B9">
      <w:pPr>
        <w:numPr>
          <w:ilvl w:val="12"/>
          <w:numId w:val="0"/>
        </w:numPr>
        <w:ind w:right="-29"/>
        <w:rPr>
          <w:rFonts w:ascii="Times New Roman" w:hAnsi="Times New Roman"/>
          <w:sz w:val="22"/>
          <w:lang w:val="lt-LT"/>
        </w:rPr>
      </w:pPr>
      <w:r w:rsidRPr="00831136">
        <w:rPr>
          <w:rFonts w:ascii="Times New Roman" w:hAnsi="Times New Roman"/>
          <w:sz w:val="22"/>
          <w:lang w:val="lt-LT"/>
        </w:rPr>
        <w:t>Jeigu kiltų daugiau klausimų dėl šio vaisto vartojimo, kreipkitės į gydytoją arba vaistininką.</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keepNext/>
        <w:keepLines/>
        <w:tabs>
          <w:tab w:val="left" w:pos="567"/>
        </w:tabs>
        <w:outlineLvl w:val="2"/>
        <w:rPr>
          <w:rFonts w:ascii="Times New Roman" w:hAnsi="Times New Roman"/>
          <w:b/>
          <w:sz w:val="22"/>
          <w:lang w:val="lt-LT"/>
        </w:rPr>
      </w:pPr>
      <w:r w:rsidRPr="00831136">
        <w:rPr>
          <w:rFonts w:ascii="Times New Roman" w:hAnsi="Times New Roman"/>
          <w:b/>
          <w:sz w:val="22"/>
          <w:lang w:val="lt-LT"/>
        </w:rPr>
        <w:t>4.</w:t>
      </w:r>
      <w:r w:rsidRPr="00831136">
        <w:rPr>
          <w:rFonts w:ascii="Times New Roman" w:hAnsi="Times New Roman"/>
          <w:b/>
          <w:sz w:val="22"/>
          <w:lang w:val="lt-LT"/>
        </w:rPr>
        <w:tab/>
        <w:t>Galimas šalutinis poveikis</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numPr>
          <w:ilvl w:val="12"/>
          <w:numId w:val="0"/>
        </w:numPr>
        <w:ind w:right="-29"/>
        <w:rPr>
          <w:rFonts w:ascii="Times New Roman" w:hAnsi="Times New Roman"/>
          <w:sz w:val="22"/>
          <w:lang w:val="lt-LT"/>
        </w:rPr>
      </w:pPr>
      <w:r w:rsidRPr="00831136">
        <w:rPr>
          <w:rFonts w:ascii="Times New Roman" w:hAnsi="Times New Roman"/>
          <w:sz w:val="22"/>
          <w:lang w:val="lt-LT"/>
        </w:rPr>
        <w:t>Šis vaistas, kaip ir visi kiti, gali sukelti šalutinį poveikį, nors jis pasireiškia ne visiems žmonėms.</w:t>
      </w:r>
    </w:p>
    <w:p w:rsidR="000065B9" w:rsidRPr="00831136" w:rsidRDefault="000065B9" w:rsidP="000065B9">
      <w:pPr>
        <w:numPr>
          <w:ilvl w:val="12"/>
          <w:numId w:val="0"/>
        </w:numPr>
        <w:ind w:right="-29"/>
        <w:rPr>
          <w:rFonts w:ascii="Times New Roman" w:hAnsi="Times New Roman"/>
          <w:sz w:val="22"/>
          <w:lang w:val="lt-LT"/>
        </w:rPr>
      </w:pPr>
      <w:r w:rsidRPr="00831136">
        <w:rPr>
          <w:rFonts w:ascii="Times New Roman" w:hAnsi="Times New Roman"/>
          <w:sz w:val="22"/>
          <w:lang w:val="lt-LT"/>
        </w:rPr>
        <w:t>Dauguma šalutini</w:t>
      </w:r>
      <w:r w:rsidR="00E562C3">
        <w:rPr>
          <w:rFonts w:ascii="Times New Roman" w:hAnsi="Times New Roman"/>
          <w:sz w:val="22"/>
          <w:lang w:val="lt-LT"/>
        </w:rPr>
        <w:t>o</w:t>
      </w:r>
      <w:r w:rsidRPr="00831136">
        <w:rPr>
          <w:rFonts w:ascii="Times New Roman" w:hAnsi="Times New Roman"/>
          <w:sz w:val="22"/>
          <w:lang w:val="lt-LT"/>
        </w:rPr>
        <w:t xml:space="preserve"> poveiki</w:t>
      </w:r>
      <w:r w:rsidR="00E562C3">
        <w:rPr>
          <w:rFonts w:ascii="Times New Roman" w:hAnsi="Times New Roman"/>
          <w:sz w:val="22"/>
          <w:lang w:val="lt-LT"/>
        </w:rPr>
        <w:t>o reiškinių</w:t>
      </w:r>
      <w:r w:rsidRPr="00831136">
        <w:rPr>
          <w:rFonts w:ascii="Times New Roman" w:hAnsi="Times New Roman"/>
          <w:sz w:val="22"/>
          <w:lang w:val="lt-LT"/>
        </w:rPr>
        <w:t xml:space="preserve"> yra lengvi ir trumpalaikiai.</w:t>
      </w:r>
    </w:p>
    <w:p w:rsidR="000065B9" w:rsidRPr="00831136" w:rsidRDefault="000065B9" w:rsidP="000065B9">
      <w:pPr>
        <w:numPr>
          <w:ilvl w:val="12"/>
          <w:numId w:val="0"/>
        </w:numPr>
        <w:ind w:right="-29"/>
        <w:rPr>
          <w:rFonts w:ascii="Times New Roman" w:hAnsi="Times New Roman"/>
          <w:sz w:val="22"/>
          <w:lang w:val="lt-LT"/>
        </w:rPr>
      </w:pPr>
    </w:p>
    <w:p w:rsidR="000065B9" w:rsidRPr="00831136" w:rsidRDefault="000065B9" w:rsidP="000065B9">
      <w:pPr>
        <w:numPr>
          <w:ilvl w:val="12"/>
          <w:numId w:val="0"/>
        </w:numPr>
        <w:ind w:right="-29"/>
        <w:rPr>
          <w:rFonts w:ascii="Times New Roman" w:hAnsi="Times New Roman"/>
          <w:sz w:val="22"/>
          <w:lang w:val="lt-LT"/>
        </w:rPr>
      </w:pPr>
      <w:r w:rsidRPr="00831136">
        <w:rPr>
          <w:rFonts w:ascii="Times New Roman" w:hAnsi="Times New Roman"/>
          <w:sz w:val="22"/>
          <w:lang w:val="lt-LT"/>
        </w:rPr>
        <w:t>Kartais makšties infekcijos simptomai (niežėjimas, deginimo jutimas ir išskyros) gydymo pradžioje gali sustiprėti, prieš pradėdami silpnėti. Turite tęsti gydymą, tačiau tuo atveju, jei simptomai nesilpnėja, kaip galima greičiau kreipkitės į gydytoją.</w:t>
      </w:r>
    </w:p>
    <w:p w:rsidR="000065B9" w:rsidRPr="008D2D60" w:rsidRDefault="000065B9" w:rsidP="000065B9">
      <w:pPr>
        <w:numPr>
          <w:ilvl w:val="12"/>
          <w:numId w:val="0"/>
        </w:numPr>
        <w:ind w:right="-29"/>
        <w:rPr>
          <w:rFonts w:ascii="Times New Roman" w:hAnsi="Times New Roman" w:cs="Times New Roman"/>
          <w:snapToGrid w:val="0"/>
          <w:sz w:val="22"/>
          <w:szCs w:val="24"/>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 xml:space="preserve">Dažnas (gali pasireikšti </w:t>
      </w:r>
      <w:r w:rsidR="00E562C3">
        <w:rPr>
          <w:rFonts w:ascii="Times New Roman" w:hAnsi="Times New Roman"/>
          <w:b/>
          <w:sz w:val="22"/>
          <w:lang w:val="lt-LT"/>
        </w:rPr>
        <w:t>rečiau</w:t>
      </w:r>
      <w:r w:rsidR="00E562C3" w:rsidRPr="00831136">
        <w:rPr>
          <w:rFonts w:ascii="Times New Roman" w:hAnsi="Times New Roman"/>
          <w:b/>
          <w:sz w:val="22"/>
          <w:lang w:val="lt-LT"/>
        </w:rPr>
        <w:t xml:space="preserve"> </w:t>
      </w:r>
      <w:r w:rsidRPr="00831136">
        <w:rPr>
          <w:rFonts w:ascii="Times New Roman" w:hAnsi="Times New Roman"/>
          <w:b/>
          <w:sz w:val="22"/>
          <w:lang w:val="lt-LT"/>
        </w:rPr>
        <w:t>kaip 1 iš 10 žmonių):</w:t>
      </w:r>
    </w:p>
    <w:p w:rsidR="000065B9" w:rsidRPr="00831136" w:rsidRDefault="000065B9" w:rsidP="000065B9">
      <w:pPr>
        <w:keepNext/>
        <w:numPr>
          <w:ilvl w:val="0"/>
          <w:numId w:val="1"/>
        </w:numPr>
        <w:tabs>
          <w:tab w:val="left" w:pos="567"/>
        </w:tabs>
        <w:spacing w:line="260" w:lineRule="exact"/>
        <w:jc w:val="both"/>
        <w:outlineLvl w:val="3"/>
        <w:rPr>
          <w:rFonts w:ascii="Times New Roman" w:hAnsi="Times New Roman"/>
          <w:sz w:val="22"/>
          <w:lang w:val="lt-LT"/>
        </w:rPr>
      </w:pPr>
      <w:r w:rsidRPr="00831136">
        <w:rPr>
          <w:rFonts w:ascii="Times New Roman" w:hAnsi="Times New Roman"/>
          <w:sz w:val="22"/>
          <w:lang w:val="lt-LT"/>
        </w:rPr>
        <w:t>išskyros iš makšties; makšties niežėjimas ar deginimo jutimas;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grybelių sukelta makšties infekcija (pienligė).</w:t>
      </w:r>
    </w:p>
    <w:p w:rsidR="000065B9" w:rsidRPr="00831136" w:rsidRDefault="000065B9" w:rsidP="000065B9">
      <w:pPr>
        <w:tabs>
          <w:tab w:val="left" w:pos="567"/>
        </w:tabs>
        <w:spacing w:line="260" w:lineRule="exact"/>
        <w:rPr>
          <w:rFonts w:ascii="Times New Roman" w:hAnsi="Times New Roman"/>
          <w:sz w:val="22"/>
          <w:lang w:val="lt-LT"/>
        </w:rPr>
      </w:pPr>
    </w:p>
    <w:p w:rsidR="000065B9" w:rsidRPr="00831136" w:rsidRDefault="000065B9" w:rsidP="000065B9">
      <w:pPr>
        <w:tabs>
          <w:tab w:val="left" w:pos="567"/>
        </w:tabs>
        <w:spacing w:line="260" w:lineRule="exact"/>
        <w:rPr>
          <w:rFonts w:ascii="Times New Roman" w:hAnsi="Times New Roman"/>
          <w:b/>
          <w:sz w:val="22"/>
          <w:lang w:val="lt-LT"/>
        </w:rPr>
      </w:pPr>
      <w:r w:rsidRPr="00831136">
        <w:rPr>
          <w:rFonts w:ascii="Times New Roman" w:hAnsi="Times New Roman"/>
          <w:b/>
          <w:sz w:val="22"/>
          <w:lang w:val="lt-LT"/>
        </w:rPr>
        <w:t xml:space="preserve">Nedažnas (gali pasireikšti </w:t>
      </w:r>
      <w:r w:rsidR="00E562C3">
        <w:rPr>
          <w:rFonts w:ascii="Times New Roman" w:hAnsi="Times New Roman"/>
          <w:b/>
          <w:sz w:val="22"/>
          <w:lang w:val="lt-LT"/>
        </w:rPr>
        <w:t>rečiau</w:t>
      </w:r>
      <w:r w:rsidR="00E562C3" w:rsidRPr="00831136">
        <w:rPr>
          <w:rFonts w:ascii="Times New Roman" w:hAnsi="Times New Roman"/>
          <w:b/>
          <w:sz w:val="22"/>
          <w:lang w:val="lt-LT"/>
        </w:rPr>
        <w:t xml:space="preserve"> </w:t>
      </w:r>
      <w:r w:rsidRPr="00831136">
        <w:rPr>
          <w:rFonts w:ascii="Times New Roman" w:hAnsi="Times New Roman"/>
          <w:b/>
          <w:sz w:val="22"/>
          <w:lang w:val="lt-LT"/>
        </w:rPr>
        <w:t>kaip 1 iš 100 žmonių):</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makšties kraujavimas, makšties skausmas;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Pr>
          <w:rFonts w:ascii="Times New Roman" w:hAnsi="Times New Roman" w:cs="Times New Roman"/>
          <w:snapToGrid w:val="0"/>
          <w:sz w:val="22"/>
          <w:lang w:val="lt-LT" w:eastAsia="x-none"/>
        </w:rPr>
        <w:t xml:space="preserve">išorinių lyties organų ir </w:t>
      </w:r>
      <w:r w:rsidRPr="00831136">
        <w:rPr>
          <w:rFonts w:ascii="Times New Roman" w:hAnsi="Times New Roman"/>
          <w:sz w:val="22"/>
          <w:lang w:val="lt-LT"/>
        </w:rPr>
        <w:t>makšties uždegimas (vaginitas);</w:t>
      </w:r>
    </w:p>
    <w:p w:rsidR="000065B9" w:rsidRDefault="000065B9" w:rsidP="000065B9">
      <w:pPr>
        <w:numPr>
          <w:ilvl w:val="0"/>
          <w:numId w:val="1"/>
        </w:numPr>
        <w:tabs>
          <w:tab w:val="left" w:pos="567"/>
        </w:tabs>
        <w:spacing w:line="260" w:lineRule="exact"/>
        <w:rPr>
          <w:rFonts w:ascii="Times New Roman" w:hAnsi="Times New Roman" w:cs="Times New Roman"/>
          <w:snapToGrid w:val="0"/>
          <w:sz w:val="22"/>
          <w:lang w:val="lt-LT" w:eastAsia="x-none"/>
        </w:rPr>
      </w:pPr>
      <w:r>
        <w:rPr>
          <w:rFonts w:ascii="Times New Roman" w:hAnsi="Times New Roman" w:cs="Times New Roman"/>
          <w:snapToGrid w:val="0"/>
          <w:sz w:val="22"/>
          <w:lang w:val="lt-LT" w:eastAsia="x-none"/>
        </w:rPr>
        <w:t xml:space="preserve">bakterinė </w:t>
      </w:r>
      <w:proofErr w:type="spellStart"/>
      <w:r>
        <w:rPr>
          <w:rFonts w:ascii="Times New Roman" w:hAnsi="Times New Roman" w:cs="Times New Roman"/>
          <w:snapToGrid w:val="0"/>
          <w:sz w:val="22"/>
          <w:lang w:val="lt-LT" w:eastAsia="x-none"/>
        </w:rPr>
        <w:t>vaginozė</w:t>
      </w:r>
      <w:proofErr w:type="spellEnd"/>
      <w:r>
        <w:rPr>
          <w:rFonts w:ascii="Times New Roman" w:hAnsi="Times New Roman" w:cs="Times New Roman"/>
          <w:snapToGrid w:val="0"/>
          <w:sz w:val="22"/>
          <w:lang w:val="lt-LT" w:eastAsia="x-none"/>
        </w:rPr>
        <w:t xml:space="preserve"> (makšties </w:t>
      </w:r>
      <w:proofErr w:type="spellStart"/>
      <w:r>
        <w:rPr>
          <w:rFonts w:ascii="Times New Roman" w:hAnsi="Times New Roman" w:cs="Times New Roman"/>
          <w:snapToGrid w:val="0"/>
          <w:sz w:val="22"/>
          <w:lang w:val="lt-LT" w:eastAsia="x-none"/>
        </w:rPr>
        <w:t>disbakteriozė</w:t>
      </w:r>
      <w:proofErr w:type="spellEnd"/>
      <w:r>
        <w:rPr>
          <w:rFonts w:ascii="Times New Roman" w:hAnsi="Times New Roman" w:cs="Times New Roman"/>
          <w:snapToGrid w:val="0"/>
          <w:sz w:val="22"/>
          <w:lang w:val="lt-LT" w:eastAsia="x-none"/>
        </w:rPr>
        <w:t>);</w:t>
      </w:r>
    </w:p>
    <w:p w:rsidR="000065B9" w:rsidRPr="008D2D60" w:rsidRDefault="000065B9" w:rsidP="000065B9">
      <w:pPr>
        <w:numPr>
          <w:ilvl w:val="0"/>
          <w:numId w:val="1"/>
        </w:numPr>
        <w:tabs>
          <w:tab w:val="left" w:pos="567"/>
        </w:tabs>
        <w:spacing w:line="260" w:lineRule="exact"/>
        <w:rPr>
          <w:rFonts w:ascii="Times New Roman" w:hAnsi="Times New Roman" w:cs="Times New Roman"/>
          <w:snapToGrid w:val="0"/>
          <w:sz w:val="22"/>
          <w:lang w:val="lt-LT" w:eastAsia="x-none"/>
        </w:rPr>
      </w:pPr>
      <w:r>
        <w:rPr>
          <w:rFonts w:ascii="Times New Roman" w:hAnsi="Times New Roman" w:cs="Times New Roman"/>
          <w:snapToGrid w:val="0"/>
          <w:sz w:val="22"/>
          <w:lang w:val="lt-LT" w:eastAsia="x-none"/>
        </w:rPr>
        <w:t xml:space="preserve">grybelinės odos infekcijos; </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galvos skausmas;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pykinimas.</w:t>
      </w:r>
    </w:p>
    <w:p w:rsidR="000065B9" w:rsidRPr="00831136" w:rsidRDefault="000065B9" w:rsidP="000065B9">
      <w:pPr>
        <w:tabs>
          <w:tab w:val="left" w:pos="567"/>
        </w:tabs>
        <w:spacing w:line="260" w:lineRule="exact"/>
        <w:rPr>
          <w:rFonts w:ascii="Times New Roman" w:hAnsi="Times New Roman"/>
          <w:sz w:val="22"/>
          <w:lang w:val="lt-LT"/>
        </w:rPr>
      </w:pPr>
    </w:p>
    <w:p w:rsidR="000065B9" w:rsidRPr="00831136" w:rsidRDefault="000065B9" w:rsidP="000065B9">
      <w:pPr>
        <w:tabs>
          <w:tab w:val="left" w:pos="567"/>
        </w:tabs>
        <w:spacing w:line="260" w:lineRule="exact"/>
        <w:rPr>
          <w:rFonts w:ascii="Times New Roman" w:hAnsi="Times New Roman"/>
          <w:sz w:val="22"/>
          <w:lang w:val="lt-LT"/>
        </w:rPr>
      </w:pPr>
      <w:r w:rsidRPr="00831136">
        <w:rPr>
          <w:rFonts w:ascii="Times New Roman" w:hAnsi="Times New Roman"/>
          <w:b/>
          <w:sz w:val="22"/>
          <w:lang w:val="lt-LT"/>
        </w:rPr>
        <w:lastRenderedPageBreak/>
        <w:t>Dažnis nežinomas</w:t>
      </w:r>
      <w:r w:rsidRPr="00831136">
        <w:rPr>
          <w:rFonts w:ascii="Times New Roman" w:hAnsi="Times New Roman"/>
          <w:sz w:val="22"/>
          <w:lang w:val="lt-LT"/>
        </w:rPr>
        <w:t xml:space="preserve"> </w:t>
      </w:r>
      <w:r w:rsidRPr="00831136">
        <w:rPr>
          <w:rFonts w:ascii="Times New Roman" w:hAnsi="Times New Roman"/>
          <w:b/>
          <w:sz w:val="22"/>
          <w:lang w:val="it-IT"/>
        </w:rPr>
        <w:t xml:space="preserve">(negali būti </w:t>
      </w:r>
      <w:r w:rsidR="00E562C3">
        <w:rPr>
          <w:rFonts w:ascii="Times New Roman" w:hAnsi="Times New Roman"/>
          <w:b/>
          <w:sz w:val="22"/>
          <w:lang w:val="it-IT"/>
        </w:rPr>
        <w:t>apskaičiuotas</w:t>
      </w:r>
      <w:r w:rsidR="00E562C3" w:rsidRPr="00831136">
        <w:rPr>
          <w:rFonts w:ascii="Times New Roman" w:hAnsi="Times New Roman"/>
          <w:b/>
          <w:sz w:val="22"/>
          <w:lang w:val="it-IT"/>
        </w:rPr>
        <w:t xml:space="preserve"> </w:t>
      </w:r>
      <w:r w:rsidRPr="00831136">
        <w:rPr>
          <w:rFonts w:ascii="Times New Roman" w:hAnsi="Times New Roman"/>
          <w:b/>
          <w:sz w:val="22"/>
          <w:lang w:val="it-IT"/>
        </w:rPr>
        <w:t>pagal turimus duomenis):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makšties gleivinės išopėjimas, jei makšties gleivinė jau buvo pažeista prieš gydymą;</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gimdos kraujavimas;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makšties paraudimas, makšties sausumas;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šlapimo pūslės uždegimas (cistitas);</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alerginės reakcijos, pasireiškiančios išbėrimu, patinimu arba niežėjimu;</w:t>
      </w:r>
    </w:p>
    <w:p w:rsidR="000065B9" w:rsidRPr="00831136" w:rsidRDefault="000065B9" w:rsidP="000065B9">
      <w:pPr>
        <w:numPr>
          <w:ilvl w:val="0"/>
          <w:numId w:val="1"/>
        </w:numPr>
        <w:tabs>
          <w:tab w:val="left" w:pos="567"/>
        </w:tabs>
        <w:spacing w:line="260" w:lineRule="exact"/>
        <w:rPr>
          <w:rFonts w:ascii="Times New Roman" w:hAnsi="Times New Roman"/>
          <w:sz w:val="22"/>
          <w:lang w:val="lt-LT"/>
        </w:rPr>
      </w:pPr>
      <w:r w:rsidRPr="00831136">
        <w:rPr>
          <w:rFonts w:ascii="Times New Roman" w:hAnsi="Times New Roman"/>
          <w:sz w:val="22"/>
          <w:lang w:val="lt-LT"/>
        </w:rPr>
        <w:t>karščiavimas.</w:t>
      </w:r>
    </w:p>
    <w:p w:rsidR="000065B9" w:rsidRPr="00831136" w:rsidRDefault="000065B9" w:rsidP="000065B9">
      <w:pPr>
        <w:tabs>
          <w:tab w:val="left" w:pos="567"/>
        </w:tabs>
        <w:rPr>
          <w:rFonts w:ascii="Times New Roman" w:hAnsi="Times New Roman"/>
          <w:b/>
          <w:sz w:val="22"/>
          <w:lang w:val="lt-LT"/>
        </w:rPr>
      </w:pPr>
    </w:p>
    <w:p w:rsidR="000065B9" w:rsidRPr="00831136" w:rsidRDefault="000065B9" w:rsidP="000065B9">
      <w:pPr>
        <w:tabs>
          <w:tab w:val="left" w:pos="567"/>
        </w:tabs>
        <w:rPr>
          <w:rFonts w:ascii="Times New Roman" w:hAnsi="Times New Roman"/>
          <w:b/>
          <w:sz w:val="22"/>
          <w:lang w:val="lt-LT"/>
        </w:rPr>
      </w:pPr>
      <w:r w:rsidRPr="00831136">
        <w:rPr>
          <w:rFonts w:ascii="Times New Roman" w:hAnsi="Times New Roman"/>
          <w:b/>
          <w:sz w:val="22"/>
          <w:lang w:val="lt-LT"/>
        </w:rPr>
        <w:t>Pranešimas apie šalutinį poveikį</w:t>
      </w:r>
    </w:p>
    <w:p w:rsidR="000065B9" w:rsidRPr="00831136" w:rsidRDefault="000065B9" w:rsidP="000065B9">
      <w:pPr>
        <w:tabs>
          <w:tab w:val="left" w:pos="567"/>
        </w:tabs>
        <w:spacing w:line="260" w:lineRule="exact"/>
        <w:rPr>
          <w:rFonts w:ascii="Times New Roman" w:hAnsi="Times New Roman"/>
          <w:sz w:val="22"/>
          <w:lang w:val="lt-LT"/>
        </w:rPr>
      </w:pPr>
      <w:r w:rsidRPr="00831136">
        <w:rPr>
          <w:rFonts w:ascii="Times New Roman" w:hAnsi="Times New Roman"/>
          <w:sz w:val="22"/>
          <w:lang w:val="lt-LT"/>
        </w:rPr>
        <w:t xml:space="preserve">Jeigu pasireiškė šalutinis poveikis, įskaitant šiame lapelyje nenurodytą, pasakykite gydytojui arba vaistininkui arba slaugytojui. Apie šalutinį poveikį taip pat galite pranešti Valstybinei vaistų kontrolės tarnybai prie Lietuvos Respublikos sveikatos apsaugos ministerijos nemokamu telefonu 8 800 73568 arba užpildyti interneto svetainėje </w:t>
      </w:r>
      <w:hyperlink r:id="rId5" w:history="1">
        <w:r w:rsidRPr="00831136">
          <w:rPr>
            <w:rFonts w:ascii="Times New Roman" w:eastAsia="SimSun" w:hAnsi="Times New Roman"/>
            <w:color w:val="0000FF"/>
            <w:sz w:val="22"/>
            <w:u w:val="single"/>
            <w:lang w:val="lt-LT"/>
          </w:rPr>
          <w:t>www.vvkt.lt</w:t>
        </w:r>
      </w:hyperlink>
      <w:r w:rsidRPr="00831136">
        <w:rPr>
          <w:rFonts w:ascii="Times New Roman" w:hAnsi="Times New Roman"/>
          <w:sz w:val="22"/>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31136">
          <w:rPr>
            <w:rFonts w:ascii="Times New Roman" w:eastAsia="SimSun" w:hAnsi="Times New Roman"/>
            <w:color w:val="0000FF"/>
            <w:sz w:val="22"/>
            <w:u w:val="single"/>
            <w:lang w:val="lt-LT"/>
          </w:rPr>
          <w:t>NepageidaujamaR@vvkt.lt</w:t>
        </w:r>
      </w:hyperlink>
      <w:r w:rsidRPr="00831136">
        <w:rPr>
          <w:rFonts w:ascii="Times New Roman" w:hAnsi="Times New Roman"/>
          <w:sz w:val="22"/>
          <w:lang w:val="lt-LT"/>
        </w:rPr>
        <w:t xml:space="preserve">, taip pat per Valstybinės vaistų kontrolės tarnybos prie Lietuvos Respublikos sveikatos apsaugos ministerijos interneto svetainę (adresu </w:t>
      </w:r>
      <w:hyperlink r:id="rId7" w:history="1">
        <w:r w:rsidRPr="00831136">
          <w:rPr>
            <w:rFonts w:ascii="Times New Roman" w:eastAsia="SimSun" w:hAnsi="Times New Roman"/>
            <w:color w:val="0000FF"/>
            <w:sz w:val="22"/>
            <w:u w:val="single"/>
            <w:lang w:val="lt-LT"/>
          </w:rPr>
          <w:t>http://www.vvkt.lt</w:t>
        </w:r>
      </w:hyperlink>
      <w:r w:rsidRPr="00831136">
        <w:rPr>
          <w:rFonts w:ascii="Times New Roman" w:hAnsi="Times New Roman"/>
          <w:sz w:val="22"/>
          <w:lang w:val="lt-LT"/>
        </w:rPr>
        <w:t>). Pranešdami apie šalutinį poveikį galite mums padėti gauti daugiau informacijos apie šio vaisto saugumą.</w:t>
      </w:r>
    </w:p>
    <w:p w:rsidR="000065B9" w:rsidRPr="00831136" w:rsidRDefault="000065B9" w:rsidP="000065B9">
      <w:pPr>
        <w:tabs>
          <w:tab w:val="left" w:pos="567"/>
        </w:tabs>
        <w:spacing w:line="260" w:lineRule="exact"/>
        <w:rPr>
          <w:rFonts w:ascii="Times New Roman" w:hAnsi="Times New Roman"/>
          <w:sz w:val="22"/>
          <w:lang w:val="lt-LT"/>
        </w:rPr>
      </w:pPr>
    </w:p>
    <w:p w:rsidR="000065B9" w:rsidRPr="00831136" w:rsidRDefault="000065B9" w:rsidP="000065B9">
      <w:pPr>
        <w:tabs>
          <w:tab w:val="left" w:pos="567"/>
        </w:tabs>
        <w:spacing w:line="260" w:lineRule="exact"/>
        <w:rPr>
          <w:rFonts w:ascii="Times New Roman" w:hAnsi="Times New Roman"/>
          <w:sz w:val="22"/>
          <w:lang w:val="lt-LT"/>
        </w:rPr>
      </w:pPr>
    </w:p>
    <w:p w:rsidR="000065B9" w:rsidRPr="00831136" w:rsidRDefault="000065B9" w:rsidP="000065B9">
      <w:pPr>
        <w:keepNext/>
        <w:keepLines/>
        <w:tabs>
          <w:tab w:val="left" w:pos="567"/>
        </w:tabs>
        <w:outlineLvl w:val="2"/>
        <w:rPr>
          <w:rFonts w:ascii="Times New Roman" w:hAnsi="Times New Roman"/>
          <w:b/>
          <w:sz w:val="22"/>
          <w:lang w:val="lt-LT"/>
        </w:rPr>
      </w:pPr>
      <w:r w:rsidRPr="00831136">
        <w:rPr>
          <w:rFonts w:ascii="Times New Roman" w:hAnsi="Times New Roman"/>
          <w:b/>
          <w:sz w:val="22"/>
          <w:lang w:val="lt-LT"/>
        </w:rPr>
        <w:t>5.</w:t>
      </w:r>
      <w:r w:rsidRPr="00831136">
        <w:rPr>
          <w:rFonts w:ascii="Times New Roman" w:hAnsi="Times New Roman"/>
          <w:b/>
          <w:sz w:val="22"/>
          <w:lang w:val="lt-LT"/>
        </w:rPr>
        <w:tab/>
        <w:t xml:space="preserve">Kaip laikyti </w:t>
      </w:r>
      <w:proofErr w:type="spellStart"/>
      <w:r w:rsidRPr="00831136">
        <w:rPr>
          <w:rFonts w:ascii="Times New Roman" w:hAnsi="Times New Roman"/>
          <w:b/>
          <w:sz w:val="22"/>
          <w:lang w:val="lt-LT"/>
        </w:rPr>
        <w:t>Donaxyl</w:t>
      </w:r>
      <w:proofErr w:type="spellEnd"/>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Šį vaistą laikykite vaikams nepastebimoje ir nepasiekiamoje vietoje.</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Šiam </w:t>
      </w:r>
      <w:r w:rsidRPr="008D2D60">
        <w:rPr>
          <w:rFonts w:ascii="Times New Roman" w:hAnsi="Times New Roman" w:cs="Times New Roman"/>
          <w:noProof/>
          <w:snapToGrid w:val="0"/>
          <w:sz w:val="22"/>
          <w:lang w:val="lt-LT"/>
        </w:rPr>
        <w:t>vaist</w:t>
      </w:r>
      <w:r>
        <w:rPr>
          <w:rFonts w:ascii="Times New Roman" w:hAnsi="Times New Roman" w:cs="Times New Roman"/>
          <w:noProof/>
          <w:snapToGrid w:val="0"/>
          <w:sz w:val="22"/>
          <w:lang w:val="lt-LT"/>
        </w:rPr>
        <w:t>ui</w:t>
      </w:r>
      <w:r w:rsidRPr="00831136">
        <w:rPr>
          <w:rFonts w:ascii="Times New Roman" w:hAnsi="Times New Roman"/>
          <w:sz w:val="22"/>
          <w:lang w:val="lt-LT"/>
        </w:rPr>
        <w:t xml:space="preserve"> </w:t>
      </w:r>
      <w:r w:rsidRPr="00831136">
        <w:rPr>
          <w:rFonts w:ascii="Times New Roman" w:hAnsi="Times New Roman"/>
          <w:sz w:val="22"/>
          <w:u w:val="single"/>
          <w:lang w:val="lt-LT"/>
        </w:rPr>
        <w:t>specialių laikymo sąlygų nereikia.</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Ant dėžutės ir lizdinės plokštelės</w:t>
      </w:r>
      <w:r w:rsidR="00351AE3">
        <w:rPr>
          <w:rFonts w:ascii="Times New Roman" w:hAnsi="Times New Roman"/>
          <w:sz w:val="22"/>
          <w:lang w:val="lt-LT"/>
        </w:rPr>
        <w:t xml:space="preserve"> po „Tinka iki“</w:t>
      </w:r>
      <w:r w:rsidRPr="00831136">
        <w:rPr>
          <w:rFonts w:ascii="Times New Roman" w:hAnsi="Times New Roman"/>
          <w:sz w:val="22"/>
          <w:lang w:val="lt-LT"/>
        </w:rPr>
        <w:t xml:space="preserve"> nurodytam tinkamumo laikui pasibaigus, šio vaisto vartoti negalima. Vaistas tinkamas vartoti iki paskutinės nurodyto mėnesio dienos.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i/>
          <w:sz w:val="22"/>
          <w:lang w:val="lt-LT"/>
        </w:rPr>
      </w:pPr>
      <w:r w:rsidRPr="00831136">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keepLines/>
        <w:tabs>
          <w:tab w:val="left" w:pos="567"/>
        </w:tabs>
        <w:outlineLvl w:val="2"/>
        <w:rPr>
          <w:rFonts w:ascii="Times New Roman" w:hAnsi="Times New Roman"/>
          <w:b/>
          <w:sz w:val="22"/>
          <w:lang w:val="lt-LT"/>
        </w:rPr>
      </w:pPr>
      <w:r w:rsidRPr="00831136">
        <w:rPr>
          <w:rFonts w:ascii="Times New Roman" w:hAnsi="Times New Roman"/>
          <w:b/>
          <w:sz w:val="22"/>
          <w:lang w:val="lt-LT"/>
        </w:rPr>
        <w:t>6.</w:t>
      </w:r>
      <w:r w:rsidRPr="00831136">
        <w:rPr>
          <w:rFonts w:ascii="Times New Roman" w:hAnsi="Times New Roman"/>
          <w:sz w:val="22"/>
          <w:lang w:val="lt-LT"/>
        </w:rPr>
        <w:tab/>
      </w:r>
      <w:r w:rsidRPr="00831136">
        <w:rPr>
          <w:rFonts w:ascii="Times New Roman" w:hAnsi="Times New Roman"/>
          <w:b/>
          <w:sz w:val="22"/>
          <w:lang w:val="lt-LT"/>
        </w:rPr>
        <w:t>Pakuotės turinys ir kita informacija</w:t>
      </w:r>
    </w:p>
    <w:p w:rsidR="000065B9" w:rsidRPr="00831136" w:rsidRDefault="000065B9" w:rsidP="000065B9">
      <w:pPr>
        <w:numPr>
          <w:ilvl w:val="12"/>
          <w:numId w:val="0"/>
        </w:numPr>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sudėtis </w:t>
      </w:r>
    </w:p>
    <w:p w:rsidR="000065B9" w:rsidRPr="00831136" w:rsidRDefault="000065B9" w:rsidP="00EC0302">
      <w:pPr>
        <w:numPr>
          <w:ilvl w:val="0"/>
          <w:numId w:val="2"/>
        </w:numPr>
        <w:tabs>
          <w:tab w:val="left" w:pos="567"/>
        </w:tabs>
        <w:spacing w:line="259" w:lineRule="auto"/>
        <w:ind w:left="567" w:right="-2" w:hanging="567"/>
        <w:rPr>
          <w:rFonts w:ascii="Times New Roman" w:hAnsi="Times New Roman"/>
          <w:sz w:val="22"/>
          <w:lang w:val="lt-LT"/>
        </w:rPr>
      </w:pPr>
      <w:r w:rsidRPr="00831136">
        <w:rPr>
          <w:rFonts w:ascii="Times New Roman" w:hAnsi="Times New Roman"/>
          <w:sz w:val="22"/>
          <w:lang w:val="lt-LT"/>
        </w:rPr>
        <w:t xml:space="preserve">Veiklioji medžiaga yra </w:t>
      </w: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chloridas. </w:t>
      </w:r>
    </w:p>
    <w:p w:rsidR="000065B9" w:rsidRPr="00831136" w:rsidRDefault="000065B9" w:rsidP="00EC0302">
      <w:pPr>
        <w:numPr>
          <w:ilvl w:val="0"/>
          <w:numId w:val="2"/>
        </w:numPr>
        <w:tabs>
          <w:tab w:val="left" w:pos="567"/>
        </w:tabs>
        <w:spacing w:line="259" w:lineRule="auto"/>
        <w:ind w:left="567" w:right="-2" w:hanging="567"/>
        <w:rPr>
          <w:rFonts w:ascii="Times New Roman" w:hAnsi="Times New Roman"/>
          <w:sz w:val="22"/>
          <w:lang w:val="lt-LT"/>
        </w:rPr>
      </w:pPr>
      <w:r w:rsidRPr="00831136">
        <w:rPr>
          <w:rFonts w:ascii="Times New Roman" w:hAnsi="Times New Roman"/>
          <w:sz w:val="22"/>
          <w:lang w:val="lt-LT"/>
        </w:rPr>
        <w:t xml:space="preserve">Kiekvienoje makšties tabletėje yra 10 mg </w:t>
      </w:r>
      <w:proofErr w:type="spellStart"/>
      <w:r w:rsidRPr="00831136">
        <w:rPr>
          <w:rFonts w:ascii="Times New Roman" w:hAnsi="Times New Roman"/>
          <w:sz w:val="22"/>
          <w:lang w:val="lt-LT"/>
        </w:rPr>
        <w:t>dekvalinio</w:t>
      </w:r>
      <w:proofErr w:type="spellEnd"/>
      <w:r w:rsidRPr="00831136">
        <w:rPr>
          <w:rFonts w:ascii="Times New Roman" w:hAnsi="Times New Roman"/>
          <w:sz w:val="22"/>
          <w:lang w:val="lt-LT"/>
        </w:rPr>
        <w:t xml:space="preserve"> chlorido. </w:t>
      </w:r>
    </w:p>
    <w:p w:rsidR="000065B9" w:rsidRPr="00831136" w:rsidRDefault="000065B9" w:rsidP="00EC0302">
      <w:pPr>
        <w:numPr>
          <w:ilvl w:val="0"/>
          <w:numId w:val="2"/>
        </w:numPr>
        <w:tabs>
          <w:tab w:val="left" w:pos="567"/>
        </w:tabs>
        <w:spacing w:line="259" w:lineRule="auto"/>
        <w:ind w:left="567" w:right="-2" w:hanging="567"/>
        <w:rPr>
          <w:rFonts w:ascii="Times New Roman" w:hAnsi="Times New Roman"/>
          <w:sz w:val="22"/>
          <w:lang w:val="lt-LT"/>
        </w:rPr>
      </w:pPr>
      <w:r w:rsidRPr="00831136">
        <w:rPr>
          <w:rFonts w:ascii="Times New Roman" w:hAnsi="Times New Roman"/>
          <w:sz w:val="22"/>
          <w:lang w:val="lt-LT"/>
        </w:rPr>
        <w:t xml:space="preserve">Pagalbinės medžiagos yra laktozė </w:t>
      </w:r>
      <w:proofErr w:type="spellStart"/>
      <w:r w:rsidRPr="00831136">
        <w:rPr>
          <w:rFonts w:ascii="Times New Roman" w:hAnsi="Times New Roman"/>
          <w:sz w:val="22"/>
          <w:lang w:val="lt-LT"/>
        </w:rPr>
        <w:t>monohidratas</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mikrokristalinė</w:t>
      </w:r>
      <w:proofErr w:type="spellEnd"/>
      <w:r w:rsidRPr="00831136">
        <w:rPr>
          <w:rFonts w:ascii="Times New Roman" w:hAnsi="Times New Roman"/>
          <w:sz w:val="22"/>
          <w:lang w:val="lt-LT"/>
        </w:rPr>
        <w:t xml:space="preserve"> celiuliozė ir magnio </w:t>
      </w:r>
      <w:proofErr w:type="spellStart"/>
      <w:r w:rsidRPr="00831136">
        <w:rPr>
          <w:rFonts w:ascii="Times New Roman" w:hAnsi="Times New Roman"/>
          <w:sz w:val="22"/>
          <w:lang w:val="lt-LT"/>
        </w:rPr>
        <w:t>stearatas</w:t>
      </w:r>
      <w:proofErr w:type="spellEnd"/>
      <w:r w:rsidRPr="00831136">
        <w:rPr>
          <w:rFonts w:ascii="Times New Roman" w:hAnsi="Times New Roman"/>
          <w:sz w:val="22"/>
          <w:lang w:val="lt-LT"/>
        </w:rPr>
        <w:t>.</w:t>
      </w:r>
      <w:r w:rsidRPr="00831136">
        <w:rPr>
          <w:rFonts w:ascii="Times New Roman" w:hAnsi="Times New Roman"/>
          <w:i/>
          <w:color w:val="008000"/>
          <w:sz w:val="22"/>
          <w:lang w:val="lt-LT"/>
        </w:rPr>
        <w:t xml:space="preserve"> </w:t>
      </w:r>
    </w:p>
    <w:p w:rsidR="000065B9" w:rsidRPr="00831136" w:rsidRDefault="000065B9" w:rsidP="007001E4">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proofErr w:type="spellStart"/>
      <w:r w:rsidRPr="00831136">
        <w:rPr>
          <w:rFonts w:ascii="Times New Roman" w:hAnsi="Times New Roman"/>
          <w:b/>
          <w:sz w:val="22"/>
          <w:lang w:val="lt-LT"/>
        </w:rPr>
        <w:t>Donaxyl</w:t>
      </w:r>
      <w:proofErr w:type="spellEnd"/>
      <w:r w:rsidRPr="00831136">
        <w:rPr>
          <w:rFonts w:ascii="Times New Roman" w:hAnsi="Times New Roman"/>
          <w:b/>
          <w:sz w:val="22"/>
          <w:lang w:val="lt-LT"/>
        </w:rPr>
        <w:t xml:space="preserve"> išvaizda ir kiekis pakuotėje</w:t>
      </w:r>
    </w:p>
    <w:p w:rsidR="000065B9" w:rsidRPr="00831136" w:rsidRDefault="000065B9" w:rsidP="000065B9">
      <w:pPr>
        <w:tabs>
          <w:tab w:val="left" w:pos="567"/>
        </w:tabs>
        <w:spacing w:line="260" w:lineRule="exact"/>
        <w:rPr>
          <w:rFonts w:ascii="Times New Roman" w:hAnsi="Times New Roman"/>
          <w:sz w:val="22"/>
          <w:lang w:val="lt-LT"/>
        </w:rPr>
      </w:pPr>
      <w:proofErr w:type="spellStart"/>
      <w:r w:rsidRPr="00831136">
        <w:rPr>
          <w:rFonts w:ascii="Times New Roman" w:hAnsi="Times New Roman"/>
          <w:sz w:val="22"/>
          <w:lang w:val="lt-LT"/>
        </w:rPr>
        <w:t>Donaxyl</w:t>
      </w:r>
      <w:proofErr w:type="spellEnd"/>
      <w:r w:rsidRPr="00831136">
        <w:rPr>
          <w:rFonts w:ascii="Times New Roman" w:hAnsi="Times New Roman"/>
          <w:sz w:val="22"/>
          <w:lang w:val="lt-LT"/>
        </w:rPr>
        <w:t xml:space="preserve"> makšties tabletės yra baltos arba beveik baltos, ovalios, abipus išgaubtos, maždaug 19 mm ilgio, 12 mm pločio ir 6,3 mm storio.</w:t>
      </w: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 xml:space="preserve">Makšties tabletės yra tiekiamos lizdinių plokštelių pakuotėje po 6 tabletes. </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keepNext/>
        <w:tabs>
          <w:tab w:val="left" w:pos="567"/>
        </w:tabs>
        <w:spacing w:line="260" w:lineRule="exact"/>
        <w:jc w:val="both"/>
        <w:outlineLvl w:val="3"/>
        <w:rPr>
          <w:rFonts w:ascii="Times New Roman" w:hAnsi="Times New Roman"/>
          <w:b/>
          <w:sz w:val="22"/>
          <w:lang w:val="lt-LT"/>
        </w:rPr>
      </w:pPr>
      <w:r w:rsidRPr="00831136">
        <w:rPr>
          <w:rFonts w:ascii="Times New Roman" w:hAnsi="Times New Roman"/>
          <w:b/>
          <w:sz w:val="22"/>
          <w:lang w:val="lt-LT"/>
        </w:rPr>
        <w:t>Registruotojas ir gamintojas</w:t>
      </w:r>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tabs>
          <w:tab w:val="left" w:pos="567"/>
        </w:tabs>
        <w:rPr>
          <w:rFonts w:ascii="Times New Roman" w:hAnsi="Times New Roman"/>
          <w:i/>
          <w:spacing w:val="-1"/>
          <w:sz w:val="22"/>
          <w:lang w:val="de-DE"/>
        </w:rPr>
      </w:pPr>
      <w:proofErr w:type="spellStart"/>
      <w:r w:rsidRPr="00831136">
        <w:rPr>
          <w:rFonts w:ascii="Times New Roman" w:hAnsi="Times New Roman"/>
          <w:i/>
          <w:spacing w:val="-1"/>
          <w:sz w:val="22"/>
          <w:lang w:val="de-DE"/>
        </w:rPr>
        <w:t>Registruotojas</w:t>
      </w:r>
      <w:proofErr w:type="spellEnd"/>
    </w:p>
    <w:p w:rsidR="000065B9" w:rsidRPr="00831136" w:rsidRDefault="000065B9" w:rsidP="000065B9">
      <w:pPr>
        <w:tabs>
          <w:tab w:val="left" w:pos="567"/>
        </w:tabs>
        <w:rPr>
          <w:rFonts w:ascii="Times New Roman" w:hAnsi="Times New Roman"/>
          <w:spacing w:val="-1"/>
          <w:sz w:val="22"/>
          <w:lang w:val="de-DE"/>
        </w:rPr>
      </w:pPr>
      <w:r w:rsidRPr="00831136">
        <w:rPr>
          <w:rFonts w:ascii="Times New Roman" w:hAnsi="Times New Roman"/>
          <w:spacing w:val="-1"/>
          <w:sz w:val="22"/>
          <w:lang w:val="de-DE"/>
        </w:rPr>
        <w:t xml:space="preserve">Gedeon Richter </w:t>
      </w:r>
      <w:proofErr w:type="spellStart"/>
      <w:r w:rsidRPr="00831136">
        <w:rPr>
          <w:rFonts w:ascii="Times New Roman" w:hAnsi="Times New Roman"/>
          <w:spacing w:val="-1"/>
          <w:sz w:val="22"/>
          <w:lang w:val="de-DE"/>
        </w:rPr>
        <w:t>Plc</w:t>
      </w:r>
      <w:proofErr w:type="spellEnd"/>
      <w:r w:rsidRPr="00831136">
        <w:rPr>
          <w:rFonts w:ascii="Times New Roman" w:hAnsi="Times New Roman"/>
          <w:spacing w:val="-1"/>
          <w:sz w:val="22"/>
          <w:lang w:val="de-DE"/>
        </w:rPr>
        <w:t>.</w:t>
      </w:r>
    </w:p>
    <w:p w:rsidR="000065B9" w:rsidRPr="00831136" w:rsidRDefault="000065B9" w:rsidP="000065B9">
      <w:pPr>
        <w:tabs>
          <w:tab w:val="left" w:pos="567"/>
        </w:tabs>
        <w:rPr>
          <w:rFonts w:ascii="Times New Roman" w:hAnsi="Times New Roman"/>
          <w:spacing w:val="-1"/>
          <w:sz w:val="22"/>
          <w:lang w:val="de-DE"/>
        </w:rPr>
      </w:pPr>
      <w:proofErr w:type="spellStart"/>
      <w:r w:rsidRPr="00831136">
        <w:rPr>
          <w:rFonts w:ascii="Times New Roman" w:hAnsi="Times New Roman"/>
          <w:spacing w:val="-1"/>
          <w:sz w:val="22"/>
          <w:lang w:val="de-DE"/>
        </w:rPr>
        <w:t>Gyömrői</w:t>
      </w:r>
      <w:proofErr w:type="spellEnd"/>
      <w:r w:rsidRPr="00831136">
        <w:rPr>
          <w:rFonts w:ascii="Times New Roman" w:hAnsi="Times New Roman"/>
          <w:spacing w:val="-1"/>
          <w:sz w:val="22"/>
          <w:lang w:val="de-DE"/>
        </w:rPr>
        <w:t xml:space="preserve"> </w:t>
      </w:r>
      <w:proofErr w:type="spellStart"/>
      <w:r w:rsidRPr="00831136">
        <w:rPr>
          <w:rFonts w:ascii="Times New Roman" w:hAnsi="Times New Roman"/>
          <w:spacing w:val="-1"/>
          <w:sz w:val="22"/>
          <w:lang w:val="de-DE"/>
        </w:rPr>
        <w:t>út</w:t>
      </w:r>
      <w:proofErr w:type="spellEnd"/>
      <w:r w:rsidRPr="00831136">
        <w:rPr>
          <w:rFonts w:ascii="Times New Roman" w:hAnsi="Times New Roman"/>
          <w:spacing w:val="-1"/>
          <w:sz w:val="22"/>
          <w:lang w:val="de-DE"/>
        </w:rPr>
        <w:t xml:space="preserve"> 19-21</w:t>
      </w:r>
    </w:p>
    <w:p w:rsidR="000065B9" w:rsidRPr="00831136" w:rsidRDefault="000065B9" w:rsidP="000065B9">
      <w:pPr>
        <w:tabs>
          <w:tab w:val="left" w:pos="567"/>
        </w:tabs>
        <w:rPr>
          <w:rFonts w:ascii="Times New Roman" w:hAnsi="Times New Roman"/>
          <w:spacing w:val="-1"/>
          <w:sz w:val="22"/>
          <w:lang w:val="de-DE"/>
        </w:rPr>
      </w:pPr>
      <w:r w:rsidRPr="00831136">
        <w:rPr>
          <w:rFonts w:ascii="Times New Roman" w:hAnsi="Times New Roman"/>
          <w:spacing w:val="-1"/>
          <w:sz w:val="22"/>
          <w:lang w:val="de-DE"/>
        </w:rPr>
        <w:t>1103 Budapest</w:t>
      </w:r>
    </w:p>
    <w:p w:rsidR="000065B9" w:rsidRPr="00831136" w:rsidRDefault="000065B9" w:rsidP="000065B9">
      <w:pPr>
        <w:tabs>
          <w:tab w:val="left" w:pos="567"/>
        </w:tabs>
        <w:rPr>
          <w:rFonts w:ascii="Times New Roman" w:hAnsi="Times New Roman"/>
          <w:sz w:val="22"/>
          <w:lang w:val="de-DE"/>
        </w:rPr>
      </w:pPr>
      <w:proofErr w:type="spellStart"/>
      <w:r w:rsidRPr="00831136">
        <w:rPr>
          <w:rFonts w:ascii="Times New Roman" w:hAnsi="Times New Roman"/>
          <w:sz w:val="22"/>
          <w:lang w:val="de-DE"/>
        </w:rPr>
        <w:t>Vengrija</w:t>
      </w:r>
      <w:proofErr w:type="spellEnd"/>
    </w:p>
    <w:p w:rsidR="000065B9" w:rsidRPr="00831136" w:rsidRDefault="000065B9" w:rsidP="000065B9">
      <w:pPr>
        <w:numPr>
          <w:ilvl w:val="12"/>
          <w:numId w:val="0"/>
        </w:numPr>
        <w:ind w:right="-2"/>
        <w:rPr>
          <w:rFonts w:ascii="Times New Roman" w:hAnsi="Times New Roman"/>
          <w:sz w:val="22"/>
          <w:lang w:val="lt-LT"/>
        </w:rPr>
      </w:pPr>
    </w:p>
    <w:p w:rsidR="000065B9" w:rsidRPr="00831136" w:rsidRDefault="000065B9" w:rsidP="000065B9">
      <w:pPr>
        <w:numPr>
          <w:ilvl w:val="12"/>
          <w:numId w:val="0"/>
        </w:numPr>
        <w:ind w:right="-2"/>
        <w:rPr>
          <w:rFonts w:ascii="Times New Roman" w:hAnsi="Times New Roman"/>
          <w:i/>
          <w:sz w:val="22"/>
          <w:lang w:val="lt-LT"/>
        </w:rPr>
      </w:pPr>
      <w:r w:rsidRPr="00831136">
        <w:rPr>
          <w:rFonts w:ascii="Times New Roman" w:hAnsi="Times New Roman"/>
          <w:i/>
          <w:sz w:val="22"/>
          <w:lang w:val="lt-LT"/>
        </w:rPr>
        <w:t>Gamintoja</w:t>
      </w:r>
      <w:r w:rsidR="007001E4">
        <w:rPr>
          <w:rFonts w:ascii="Times New Roman" w:hAnsi="Times New Roman"/>
          <w:i/>
          <w:sz w:val="22"/>
          <w:lang w:val="lt-LT"/>
        </w:rPr>
        <w:t>s</w:t>
      </w:r>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Haupt</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Pharma</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Amareg</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GmbH</w:t>
      </w:r>
      <w:proofErr w:type="spellEnd"/>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Donaustaufer</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Strasse</w:t>
      </w:r>
      <w:proofErr w:type="spellEnd"/>
      <w:r w:rsidRPr="00831136">
        <w:rPr>
          <w:rFonts w:ascii="Times New Roman" w:hAnsi="Times New Roman"/>
          <w:sz w:val="22"/>
          <w:lang w:val="lt-LT"/>
        </w:rPr>
        <w:t xml:space="preserve"> 378</w:t>
      </w:r>
    </w:p>
    <w:p w:rsidR="000065B9" w:rsidRPr="00831136" w:rsidRDefault="000065B9" w:rsidP="000065B9">
      <w:pPr>
        <w:numPr>
          <w:ilvl w:val="12"/>
          <w:numId w:val="0"/>
        </w:numPr>
        <w:ind w:right="-2"/>
        <w:rPr>
          <w:rFonts w:ascii="Times New Roman" w:hAnsi="Times New Roman"/>
          <w:sz w:val="22"/>
          <w:lang w:val="lt-LT"/>
        </w:rPr>
      </w:pPr>
      <w:proofErr w:type="spellStart"/>
      <w:r w:rsidRPr="00831136">
        <w:rPr>
          <w:rFonts w:ascii="Times New Roman" w:hAnsi="Times New Roman"/>
          <w:sz w:val="22"/>
          <w:lang w:val="lt-LT"/>
        </w:rPr>
        <w:t>Regensburg</w:t>
      </w:r>
      <w:proofErr w:type="spellEnd"/>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93055</w:t>
      </w:r>
    </w:p>
    <w:p w:rsidR="000065B9" w:rsidRPr="00831136" w:rsidRDefault="000065B9" w:rsidP="000065B9">
      <w:pPr>
        <w:numPr>
          <w:ilvl w:val="12"/>
          <w:numId w:val="0"/>
        </w:numPr>
        <w:ind w:right="-2"/>
        <w:rPr>
          <w:rFonts w:ascii="Times New Roman" w:hAnsi="Times New Roman"/>
          <w:sz w:val="22"/>
          <w:lang w:val="lt-LT"/>
        </w:rPr>
      </w:pPr>
      <w:r w:rsidRPr="00831136">
        <w:rPr>
          <w:rFonts w:ascii="Times New Roman" w:hAnsi="Times New Roman"/>
          <w:sz w:val="22"/>
          <w:lang w:val="lt-LT"/>
        </w:rPr>
        <w:t>Vokietija</w:t>
      </w:r>
    </w:p>
    <w:p w:rsidR="000065B9" w:rsidRPr="00831136" w:rsidRDefault="000065B9" w:rsidP="000065B9">
      <w:pPr>
        <w:numPr>
          <w:ilvl w:val="12"/>
          <w:numId w:val="0"/>
        </w:numPr>
        <w:tabs>
          <w:tab w:val="left" w:pos="567"/>
        </w:tabs>
        <w:ind w:right="-2"/>
        <w:rPr>
          <w:rFonts w:ascii="Times New Roman" w:hAnsi="Times New Roman"/>
          <w:sz w:val="22"/>
          <w:lang w:val="lt-LT"/>
        </w:rPr>
      </w:pPr>
    </w:p>
    <w:p w:rsidR="000065B9" w:rsidRPr="00831136" w:rsidRDefault="000065B9" w:rsidP="000065B9">
      <w:pPr>
        <w:numPr>
          <w:ilvl w:val="12"/>
          <w:numId w:val="0"/>
        </w:numPr>
        <w:tabs>
          <w:tab w:val="left" w:pos="567"/>
        </w:tabs>
        <w:ind w:right="-2"/>
        <w:rPr>
          <w:rFonts w:ascii="Times New Roman" w:hAnsi="Times New Roman"/>
          <w:sz w:val="22"/>
          <w:lang w:val="lt-LT"/>
        </w:rPr>
      </w:pPr>
      <w:r w:rsidRPr="00831136">
        <w:rPr>
          <w:rFonts w:ascii="Times New Roman" w:hAnsi="Times New Roman"/>
          <w:sz w:val="22"/>
          <w:lang w:val="lt-LT"/>
        </w:rPr>
        <w:t>arba</w:t>
      </w:r>
    </w:p>
    <w:p w:rsidR="000065B9" w:rsidRPr="00831136" w:rsidRDefault="000065B9" w:rsidP="000065B9">
      <w:pPr>
        <w:numPr>
          <w:ilvl w:val="12"/>
          <w:numId w:val="0"/>
        </w:numPr>
        <w:tabs>
          <w:tab w:val="left" w:pos="567"/>
        </w:tabs>
        <w:ind w:right="-2"/>
        <w:rPr>
          <w:rFonts w:ascii="Times New Roman" w:hAnsi="Times New Roman"/>
          <w:sz w:val="22"/>
          <w:lang w:val="lt-LT"/>
        </w:rPr>
      </w:pPr>
    </w:p>
    <w:p w:rsidR="000065B9" w:rsidRPr="00831136" w:rsidRDefault="000065B9" w:rsidP="000065B9">
      <w:pPr>
        <w:numPr>
          <w:ilvl w:val="12"/>
          <w:numId w:val="0"/>
        </w:numPr>
        <w:tabs>
          <w:tab w:val="left" w:pos="567"/>
        </w:tabs>
        <w:ind w:right="-2"/>
        <w:rPr>
          <w:rFonts w:ascii="Times New Roman" w:hAnsi="Times New Roman"/>
          <w:sz w:val="22"/>
          <w:lang w:val="lt-LT"/>
        </w:rPr>
      </w:pPr>
      <w:proofErr w:type="spellStart"/>
      <w:r w:rsidRPr="00831136">
        <w:rPr>
          <w:rFonts w:ascii="Times New Roman" w:hAnsi="Times New Roman"/>
          <w:sz w:val="22"/>
          <w:lang w:val="lt-LT"/>
        </w:rPr>
        <w:t>Gedeon</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Richter</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Plc</w:t>
      </w:r>
      <w:proofErr w:type="spellEnd"/>
      <w:r w:rsidRPr="00831136">
        <w:rPr>
          <w:rFonts w:ascii="Times New Roman" w:hAnsi="Times New Roman"/>
          <w:sz w:val="22"/>
          <w:lang w:val="lt-LT"/>
        </w:rPr>
        <w:t>.</w:t>
      </w:r>
    </w:p>
    <w:p w:rsidR="000065B9" w:rsidRPr="00831136" w:rsidRDefault="000065B9" w:rsidP="000065B9">
      <w:pPr>
        <w:numPr>
          <w:ilvl w:val="12"/>
          <w:numId w:val="0"/>
        </w:numPr>
        <w:tabs>
          <w:tab w:val="left" w:pos="567"/>
        </w:tabs>
        <w:ind w:right="-2"/>
        <w:rPr>
          <w:rFonts w:ascii="Times New Roman" w:hAnsi="Times New Roman"/>
          <w:sz w:val="22"/>
          <w:lang w:val="lt-LT"/>
        </w:rPr>
      </w:pPr>
      <w:proofErr w:type="spellStart"/>
      <w:r w:rsidRPr="00831136">
        <w:rPr>
          <w:rFonts w:ascii="Times New Roman" w:hAnsi="Times New Roman"/>
          <w:sz w:val="22"/>
          <w:lang w:val="lt-LT"/>
        </w:rPr>
        <w:t>Gyömrői</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út</w:t>
      </w:r>
      <w:proofErr w:type="spellEnd"/>
      <w:r w:rsidRPr="00831136">
        <w:rPr>
          <w:rFonts w:ascii="Times New Roman" w:hAnsi="Times New Roman"/>
          <w:sz w:val="22"/>
          <w:lang w:val="lt-LT"/>
        </w:rPr>
        <w:t xml:space="preserve"> 19-21</w:t>
      </w:r>
    </w:p>
    <w:p w:rsidR="000065B9" w:rsidRPr="00831136" w:rsidRDefault="000065B9" w:rsidP="000065B9">
      <w:pPr>
        <w:numPr>
          <w:ilvl w:val="12"/>
          <w:numId w:val="0"/>
        </w:numPr>
        <w:tabs>
          <w:tab w:val="left" w:pos="567"/>
        </w:tabs>
        <w:ind w:right="-2"/>
        <w:rPr>
          <w:rFonts w:ascii="Times New Roman" w:hAnsi="Times New Roman"/>
          <w:sz w:val="22"/>
          <w:lang w:val="lt-LT"/>
        </w:rPr>
      </w:pPr>
      <w:r w:rsidRPr="00831136">
        <w:rPr>
          <w:rFonts w:ascii="Times New Roman" w:hAnsi="Times New Roman"/>
          <w:sz w:val="22"/>
          <w:lang w:val="lt-LT"/>
        </w:rPr>
        <w:t xml:space="preserve">1103 </w:t>
      </w:r>
      <w:proofErr w:type="spellStart"/>
      <w:r w:rsidRPr="00831136">
        <w:rPr>
          <w:rFonts w:ascii="Times New Roman" w:hAnsi="Times New Roman"/>
          <w:sz w:val="22"/>
          <w:lang w:val="lt-LT"/>
        </w:rPr>
        <w:t>Budapest</w:t>
      </w:r>
      <w:proofErr w:type="spellEnd"/>
    </w:p>
    <w:p w:rsidR="000065B9" w:rsidRPr="00831136" w:rsidRDefault="000065B9" w:rsidP="000065B9">
      <w:pPr>
        <w:numPr>
          <w:ilvl w:val="12"/>
          <w:numId w:val="0"/>
        </w:numPr>
        <w:tabs>
          <w:tab w:val="left" w:pos="567"/>
        </w:tabs>
        <w:ind w:right="-2"/>
        <w:rPr>
          <w:rFonts w:ascii="Times New Roman" w:hAnsi="Times New Roman"/>
          <w:sz w:val="22"/>
          <w:lang w:val="lt-LT"/>
        </w:rPr>
      </w:pPr>
      <w:r w:rsidRPr="00831136">
        <w:rPr>
          <w:rFonts w:ascii="Times New Roman" w:hAnsi="Times New Roman"/>
          <w:sz w:val="22"/>
          <w:lang w:val="lt-LT"/>
        </w:rPr>
        <w:t>Vengrija</w:t>
      </w:r>
    </w:p>
    <w:p w:rsidR="000065B9" w:rsidRPr="00831136" w:rsidRDefault="000065B9" w:rsidP="000065B9">
      <w:pPr>
        <w:numPr>
          <w:ilvl w:val="12"/>
          <w:numId w:val="0"/>
        </w:numPr>
        <w:tabs>
          <w:tab w:val="left" w:pos="567"/>
        </w:tabs>
        <w:ind w:right="-2"/>
        <w:rPr>
          <w:rFonts w:ascii="Times New Roman" w:hAnsi="Times New Roman"/>
          <w:sz w:val="22"/>
          <w:lang w:val="lt-LT"/>
        </w:rPr>
      </w:pPr>
    </w:p>
    <w:p w:rsidR="000065B9" w:rsidRPr="00831136" w:rsidRDefault="000065B9" w:rsidP="000065B9">
      <w:pPr>
        <w:numPr>
          <w:ilvl w:val="12"/>
          <w:numId w:val="0"/>
        </w:numPr>
        <w:tabs>
          <w:tab w:val="left" w:pos="567"/>
        </w:tabs>
        <w:ind w:right="-2"/>
        <w:rPr>
          <w:rFonts w:ascii="Times New Roman" w:hAnsi="Times New Roman"/>
          <w:sz w:val="22"/>
          <w:lang w:val="lt-LT"/>
        </w:rPr>
      </w:pPr>
      <w:r w:rsidRPr="00831136">
        <w:rPr>
          <w:rFonts w:ascii="Times New Roman" w:hAnsi="Times New Roman"/>
          <w:sz w:val="22"/>
          <w:lang w:val="lt-LT"/>
        </w:rPr>
        <w:t>Jeigu apie šį vaistą norite sužinoti daugiau, kreipkitės į vietinį registruotojo atstovą.</w:t>
      </w:r>
    </w:p>
    <w:p w:rsidR="000065B9" w:rsidRPr="00831136" w:rsidRDefault="000065B9" w:rsidP="000065B9">
      <w:pPr>
        <w:tabs>
          <w:tab w:val="left" w:pos="567"/>
        </w:tabs>
        <w:rPr>
          <w:rFonts w:ascii="Times New Roman" w:hAnsi="Times New Roman"/>
          <w:sz w:val="22"/>
          <w:lang w:val="lt-LT"/>
        </w:rPr>
      </w:pPr>
    </w:p>
    <w:p w:rsidR="000065B9" w:rsidRPr="00831136" w:rsidRDefault="000065B9" w:rsidP="000065B9">
      <w:pPr>
        <w:tabs>
          <w:tab w:val="left" w:pos="567"/>
        </w:tabs>
        <w:rPr>
          <w:rFonts w:ascii="Times New Roman" w:hAnsi="Times New Roman"/>
          <w:sz w:val="22"/>
          <w:lang w:val="lt-LT"/>
        </w:rPr>
      </w:pPr>
      <w:proofErr w:type="spellStart"/>
      <w:r w:rsidRPr="00831136">
        <w:rPr>
          <w:rFonts w:ascii="Times New Roman" w:hAnsi="Times New Roman"/>
          <w:sz w:val="22"/>
          <w:lang w:val="lt-LT"/>
        </w:rPr>
        <w:t>Gedeon</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Richter</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Plc</w:t>
      </w:r>
      <w:proofErr w:type="spellEnd"/>
      <w:r w:rsidRPr="00831136">
        <w:rPr>
          <w:rFonts w:ascii="Times New Roman" w:hAnsi="Times New Roman"/>
          <w:sz w:val="22"/>
          <w:lang w:val="lt-LT"/>
        </w:rPr>
        <w:t>. atstovybė Lietuvoje</w:t>
      </w:r>
    </w:p>
    <w:p w:rsidR="000065B9" w:rsidRPr="00831136" w:rsidRDefault="000065B9" w:rsidP="000065B9">
      <w:pPr>
        <w:tabs>
          <w:tab w:val="left" w:pos="567"/>
        </w:tabs>
        <w:rPr>
          <w:rFonts w:ascii="Times New Roman" w:hAnsi="Times New Roman"/>
          <w:sz w:val="22"/>
          <w:lang w:val="lt-LT"/>
        </w:rPr>
      </w:pPr>
      <w:r w:rsidRPr="00831136">
        <w:rPr>
          <w:rFonts w:ascii="Times New Roman" w:hAnsi="Times New Roman"/>
          <w:sz w:val="22"/>
          <w:lang w:val="lt-LT"/>
        </w:rPr>
        <w:t>Maironio</w:t>
      </w:r>
      <w:r w:rsidR="007001E4">
        <w:rPr>
          <w:rFonts w:ascii="Times New Roman" w:hAnsi="Times New Roman"/>
          <w:sz w:val="22"/>
          <w:lang w:val="lt-LT"/>
        </w:rPr>
        <w:t xml:space="preserve"> g.</w:t>
      </w:r>
      <w:r w:rsidRPr="00831136">
        <w:rPr>
          <w:rFonts w:ascii="Times New Roman" w:hAnsi="Times New Roman"/>
          <w:sz w:val="22"/>
          <w:lang w:val="lt-LT"/>
        </w:rPr>
        <w:t xml:space="preserve"> 23-3</w:t>
      </w:r>
    </w:p>
    <w:p w:rsidR="000065B9" w:rsidRPr="00831136" w:rsidRDefault="000065B9" w:rsidP="000065B9">
      <w:pPr>
        <w:tabs>
          <w:tab w:val="left" w:pos="567"/>
        </w:tabs>
        <w:rPr>
          <w:rFonts w:ascii="Times New Roman" w:hAnsi="Times New Roman"/>
          <w:sz w:val="22"/>
          <w:lang w:val="lt-LT"/>
        </w:rPr>
      </w:pPr>
      <w:r w:rsidRPr="00831136">
        <w:rPr>
          <w:rFonts w:ascii="Times New Roman" w:hAnsi="Times New Roman"/>
          <w:sz w:val="22"/>
          <w:lang w:val="lt-LT"/>
        </w:rPr>
        <w:t xml:space="preserve">Vilnius </w:t>
      </w:r>
    </w:p>
    <w:p w:rsidR="000065B9" w:rsidRPr="00831136" w:rsidRDefault="000065B9" w:rsidP="000065B9">
      <w:pPr>
        <w:tabs>
          <w:tab w:val="left" w:pos="567"/>
        </w:tabs>
        <w:rPr>
          <w:rFonts w:ascii="Times New Roman" w:hAnsi="Times New Roman"/>
          <w:sz w:val="22"/>
          <w:lang w:val="lt-LT"/>
        </w:rPr>
      </w:pPr>
      <w:r w:rsidRPr="00831136">
        <w:rPr>
          <w:rFonts w:ascii="Times New Roman" w:hAnsi="Times New Roman"/>
          <w:sz w:val="22"/>
          <w:lang w:val="lt-LT"/>
        </w:rPr>
        <w:t>Tel. +370 5 268 53 92</w:t>
      </w:r>
    </w:p>
    <w:p w:rsidR="000065B9" w:rsidRPr="00831136" w:rsidRDefault="000065B9" w:rsidP="000065B9">
      <w:pPr>
        <w:numPr>
          <w:ilvl w:val="12"/>
          <w:numId w:val="0"/>
        </w:numPr>
        <w:tabs>
          <w:tab w:val="left" w:pos="567"/>
        </w:tabs>
        <w:spacing w:line="260" w:lineRule="exact"/>
        <w:ind w:right="-2"/>
        <w:rPr>
          <w:rFonts w:ascii="Times New Roman" w:hAnsi="Times New Roman"/>
          <w:sz w:val="22"/>
          <w:lang w:val="lt-LT"/>
        </w:rPr>
      </w:pPr>
    </w:p>
    <w:p w:rsidR="000065B9" w:rsidRPr="00831136" w:rsidRDefault="000065B9" w:rsidP="000065B9">
      <w:pPr>
        <w:numPr>
          <w:ilvl w:val="12"/>
          <w:numId w:val="0"/>
        </w:numPr>
        <w:tabs>
          <w:tab w:val="left" w:pos="567"/>
        </w:tabs>
        <w:spacing w:line="260" w:lineRule="exact"/>
        <w:ind w:right="-2"/>
        <w:rPr>
          <w:rFonts w:ascii="Times New Roman" w:hAnsi="Times New Roman"/>
          <w:sz w:val="22"/>
          <w:lang w:val="lt-LT"/>
        </w:rPr>
      </w:pPr>
      <w:r w:rsidRPr="00831136">
        <w:rPr>
          <w:rFonts w:ascii="Times New Roman" w:hAnsi="Times New Roman"/>
          <w:b/>
          <w:sz w:val="22"/>
          <w:lang w:val="lt-LT"/>
        </w:rPr>
        <w:t>Šis vaistas EEE valstybėse narėse registruotas tokiais pavadinimais</w:t>
      </w:r>
      <w:r w:rsidRPr="00831136">
        <w:rPr>
          <w:rFonts w:ascii="Times New Roman" w:hAnsi="Times New Roman"/>
          <w:sz w:val="22"/>
          <w:lang w:val="lt-LT"/>
        </w:rPr>
        <w:t>:</w:t>
      </w:r>
    </w:p>
    <w:p w:rsidR="000065B9" w:rsidRPr="00831136" w:rsidRDefault="000065B9" w:rsidP="000065B9">
      <w:pPr>
        <w:tabs>
          <w:tab w:val="left" w:pos="567"/>
        </w:tabs>
        <w:spacing w:line="260" w:lineRule="exact"/>
        <w:ind w:left="567" w:hanging="567"/>
        <w:rPr>
          <w:rFonts w:ascii="Times New Roman" w:hAnsi="Times New Roman"/>
          <w:sz w:val="22"/>
          <w:lang w:val="lt-LT"/>
        </w:rPr>
      </w:pPr>
      <w:r w:rsidRPr="00831136">
        <w:rPr>
          <w:rFonts w:ascii="Times New Roman" w:hAnsi="Times New Roman"/>
          <w:sz w:val="22"/>
          <w:lang w:val="lt-LT"/>
        </w:rPr>
        <w:t>Valstybės narės pavadinimas –Vaisto pavadinimas</w:t>
      </w:r>
    </w:p>
    <w:p w:rsidR="000065B9" w:rsidRPr="00831136" w:rsidRDefault="000065B9" w:rsidP="000065B9">
      <w:pPr>
        <w:tabs>
          <w:tab w:val="left" w:pos="567"/>
          <w:tab w:val="left" w:pos="2268"/>
        </w:tabs>
        <w:spacing w:line="260" w:lineRule="exact"/>
        <w:rPr>
          <w:rFonts w:ascii="Times New Roman" w:hAnsi="Times New Roman"/>
          <w:sz w:val="22"/>
          <w:lang w:val="lt-LT"/>
        </w:rPr>
      </w:pPr>
      <w:r w:rsidRPr="00831136">
        <w:rPr>
          <w:rFonts w:ascii="Times New Roman" w:hAnsi="Times New Roman"/>
          <w:sz w:val="22"/>
          <w:lang w:val="lt-LT"/>
        </w:rPr>
        <w:t>Vokietija</w:t>
      </w:r>
      <w:r w:rsidRPr="00831136">
        <w:rPr>
          <w:rFonts w:ascii="Times New Roman" w:hAnsi="Times New Roman"/>
          <w:sz w:val="22"/>
          <w:lang w:val="lt-LT"/>
        </w:rPr>
        <w:tab/>
        <w:t xml:space="preserve">- </w:t>
      </w:r>
      <w:r w:rsidRPr="00831136">
        <w:rPr>
          <w:rFonts w:ascii="Times New Roman" w:hAnsi="Times New Roman"/>
          <w:sz w:val="22"/>
          <w:lang w:val="lt-LT"/>
        </w:rPr>
        <w:tab/>
      </w:r>
      <w:proofErr w:type="spellStart"/>
      <w:r w:rsidRPr="00831136">
        <w:rPr>
          <w:rFonts w:ascii="Times New Roman" w:hAnsi="Times New Roman"/>
          <w:sz w:val="22"/>
          <w:lang w:val="lt-LT"/>
        </w:rPr>
        <w:t>Fluomizin</w:t>
      </w:r>
      <w:proofErr w:type="spellEnd"/>
      <w:r w:rsidRPr="00831136">
        <w:rPr>
          <w:rFonts w:ascii="Times New Roman" w:hAnsi="Times New Roman"/>
          <w:sz w:val="22"/>
          <w:lang w:val="lt-LT"/>
        </w:rPr>
        <w:t xml:space="preserve"> 10</w:t>
      </w:r>
      <w:r w:rsidR="007001E4">
        <w:rPr>
          <w:rFonts w:ascii="Times New Roman" w:hAnsi="Times New Roman"/>
          <w:sz w:val="22"/>
          <w:lang w:val="lt-LT"/>
        </w:rPr>
        <w:t> </w:t>
      </w:r>
      <w:r w:rsidRPr="00831136">
        <w:rPr>
          <w:rFonts w:ascii="Times New Roman" w:hAnsi="Times New Roman"/>
          <w:sz w:val="22"/>
          <w:lang w:val="lt-LT"/>
        </w:rPr>
        <w:t xml:space="preserve">mg </w:t>
      </w:r>
      <w:proofErr w:type="spellStart"/>
      <w:r w:rsidRPr="00831136">
        <w:rPr>
          <w:rFonts w:ascii="Times New Roman" w:hAnsi="Times New Roman"/>
          <w:sz w:val="22"/>
          <w:lang w:val="lt-LT"/>
        </w:rPr>
        <w:t>Vaginaltabletten</w:t>
      </w:r>
      <w:proofErr w:type="spellEnd"/>
    </w:p>
    <w:p w:rsidR="000065B9" w:rsidRPr="00831136" w:rsidRDefault="000065B9" w:rsidP="000065B9">
      <w:pPr>
        <w:tabs>
          <w:tab w:val="left" w:pos="567"/>
          <w:tab w:val="left" w:pos="2268"/>
        </w:tabs>
        <w:spacing w:line="260" w:lineRule="exact"/>
        <w:rPr>
          <w:rFonts w:ascii="Times New Roman" w:hAnsi="Times New Roman"/>
          <w:sz w:val="22"/>
          <w:lang w:val="lt-LT"/>
        </w:rPr>
      </w:pPr>
      <w:r w:rsidRPr="00831136">
        <w:rPr>
          <w:rFonts w:ascii="Times New Roman" w:hAnsi="Times New Roman"/>
          <w:sz w:val="22"/>
          <w:lang w:val="lt-LT"/>
        </w:rPr>
        <w:t>Čekija</w:t>
      </w:r>
      <w:r w:rsidRPr="00831136">
        <w:rPr>
          <w:rFonts w:ascii="Times New Roman" w:hAnsi="Times New Roman"/>
          <w:sz w:val="22"/>
          <w:lang w:val="lt-LT"/>
        </w:rPr>
        <w:tab/>
        <w:t>-</w:t>
      </w:r>
      <w:r w:rsidRPr="00831136">
        <w:rPr>
          <w:rFonts w:ascii="Times New Roman" w:hAnsi="Times New Roman"/>
          <w:sz w:val="22"/>
          <w:lang w:val="lt-LT"/>
        </w:rPr>
        <w:tab/>
      </w:r>
      <w:proofErr w:type="spellStart"/>
      <w:r w:rsidRPr="00831136">
        <w:rPr>
          <w:rFonts w:ascii="Times New Roman" w:hAnsi="Times New Roman"/>
          <w:sz w:val="22"/>
          <w:lang w:val="lt-LT"/>
        </w:rPr>
        <w:t>Naxyl</w:t>
      </w:r>
      <w:proofErr w:type="spellEnd"/>
      <w:r w:rsidRPr="00831136">
        <w:rPr>
          <w:rFonts w:ascii="Times New Roman" w:hAnsi="Times New Roman"/>
          <w:sz w:val="22"/>
          <w:lang w:val="lt-LT"/>
        </w:rPr>
        <w:t xml:space="preserve"> 10</w:t>
      </w:r>
      <w:r w:rsidR="007001E4">
        <w:rPr>
          <w:rFonts w:ascii="Times New Roman" w:hAnsi="Times New Roman"/>
          <w:sz w:val="22"/>
          <w:lang w:val="lt-LT"/>
        </w:rPr>
        <w:t> </w:t>
      </w:r>
      <w:r w:rsidRPr="00831136">
        <w:rPr>
          <w:rFonts w:ascii="Times New Roman" w:hAnsi="Times New Roman"/>
          <w:sz w:val="22"/>
          <w:lang w:val="lt-LT"/>
        </w:rPr>
        <w:t xml:space="preserve">mg </w:t>
      </w:r>
      <w:proofErr w:type="spellStart"/>
      <w:r w:rsidRPr="00831136">
        <w:rPr>
          <w:rFonts w:ascii="Times New Roman" w:hAnsi="Times New Roman"/>
          <w:sz w:val="22"/>
          <w:lang w:val="lt-LT"/>
        </w:rPr>
        <w:t>vaginálni</w:t>
      </w:r>
      <w:proofErr w:type="spellEnd"/>
      <w:r w:rsidRPr="00831136">
        <w:rPr>
          <w:rFonts w:ascii="Times New Roman" w:hAnsi="Times New Roman"/>
          <w:sz w:val="22"/>
          <w:lang w:val="lt-LT"/>
        </w:rPr>
        <w:t xml:space="preserve"> </w:t>
      </w:r>
      <w:proofErr w:type="spellStart"/>
      <w:r w:rsidRPr="00831136">
        <w:rPr>
          <w:rFonts w:ascii="Times New Roman" w:hAnsi="Times New Roman"/>
          <w:sz w:val="22"/>
          <w:lang w:val="lt-LT"/>
        </w:rPr>
        <w:t>tablety</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Belgija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tabletten</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voor</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vaginaal</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gebruik</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r w:rsidRPr="00831136">
        <w:rPr>
          <w:rFonts w:ascii="Times New Roman" w:hAnsi="Times New Roman"/>
          <w:sz w:val="22"/>
          <w:lang w:val="de-CH"/>
        </w:rPr>
        <w:tab/>
      </w:r>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comprimés</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vaginaux</w:t>
      </w:r>
      <w:proofErr w:type="spellEnd"/>
      <w:r w:rsidRPr="00831136" w:rsidDel="009C3069">
        <w:rPr>
          <w:rFonts w:ascii="Times New Roman" w:hAnsi="Times New Roman"/>
          <w:sz w:val="22"/>
          <w:lang w:val="de-CH"/>
        </w:rPr>
        <w:t xml:space="preserve"> </w:t>
      </w:r>
    </w:p>
    <w:p w:rsidR="000065B9" w:rsidRPr="00831136" w:rsidRDefault="000065B9" w:rsidP="000065B9">
      <w:pPr>
        <w:tabs>
          <w:tab w:val="left" w:pos="567"/>
          <w:tab w:val="left" w:pos="2268"/>
        </w:tabs>
        <w:spacing w:line="260" w:lineRule="exact"/>
        <w:rPr>
          <w:rFonts w:ascii="Times New Roman" w:hAnsi="Times New Roman"/>
          <w:sz w:val="22"/>
          <w:lang w:val="de-CH"/>
        </w:rPr>
      </w:pPr>
      <w:r w:rsidRPr="00831136">
        <w:rPr>
          <w:rFonts w:ascii="Times New Roman" w:hAnsi="Times New Roman"/>
          <w:sz w:val="22"/>
          <w:lang w:val="de-CH"/>
        </w:rPr>
        <w:tab/>
      </w:r>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mg Vaginaltabletten</w:t>
      </w:r>
      <w:r w:rsidRPr="00831136" w:rsidDel="009C3069">
        <w:rPr>
          <w:rFonts w:ascii="Times New Roman" w:hAnsi="Times New Roman"/>
          <w:sz w:val="22"/>
          <w:lang w:val="de-CH"/>
        </w:rPr>
        <w:t xml:space="preserve"> </w:t>
      </w:r>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Italija</w:t>
      </w:r>
      <w:proofErr w:type="spellEnd"/>
      <w:r w:rsidRPr="00831136">
        <w:rPr>
          <w:rFonts w:ascii="Times New Roman" w:hAnsi="Times New Roman"/>
          <w:sz w:val="22"/>
          <w:lang w:val="de-CH"/>
        </w:rPr>
        <w:tab/>
      </w:r>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compresse</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vaginali</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Luksemburgas</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comprimés</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vaginaux</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Austrija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mg Vaginaltabletten</w:t>
      </w:r>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Lenkija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tabletki</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dopochwowe</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Portugalija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comprimidos</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vaginais</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Slovakija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vaginálne</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tablety</w:t>
      </w:r>
      <w:proofErr w:type="spellEnd"/>
      <w:r w:rsidRPr="00831136" w:rsidDel="009C3069">
        <w:rPr>
          <w:rFonts w:ascii="Times New Roman" w:hAnsi="Times New Roman"/>
          <w:sz w:val="22"/>
          <w:lang w:val="de-CH"/>
        </w:rPr>
        <w:t xml:space="preserve"> </w:t>
      </w:r>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Ispanija</w:t>
      </w:r>
      <w:proofErr w:type="spellEnd"/>
      <w:r w:rsidRPr="00831136">
        <w:rPr>
          <w:rFonts w:ascii="Times New Roman" w:hAnsi="Times New Roman"/>
          <w:sz w:val="22"/>
          <w:lang w:val="de-CH"/>
        </w:rPr>
        <w:tab/>
      </w:r>
      <w:r w:rsidR="007001E4">
        <w:rPr>
          <w:rFonts w:ascii="Times New Roman" w:hAnsi="Times New Roman"/>
          <w:sz w:val="22"/>
          <w:lang w:val="de-CH"/>
        </w:rPr>
        <w:t>-</w:t>
      </w:r>
      <w:r w:rsidR="007001E4">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comprimidos</w:t>
      </w:r>
      <w:proofErr w:type="spellEnd"/>
      <w:r w:rsidRPr="00831136">
        <w:rPr>
          <w:rFonts w:ascii="Times New Roman" w:hAnsi="Times New Roman"/>
          <w:sz w:val="22"/>
          <w:lang w:val="de-CH"/>
        </w:rPr>
        <w:t xml:space="preserve"> vaginales</w:t>
      </w:r>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Suomija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Donaxyl</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emötinpuikko</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tabletti</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Vengrija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hüvelytabletta</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Nyderlandai</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tabletten</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voor</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vaginaal</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gebruik</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Norvegija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Donaxyl</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vaginaltabletter</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Švedija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Donaxyl</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vaginaltabletter</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Jungtinė</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Karalystė</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vaginal </w:t>
      </w:r>
      <w:proofErr w:type="spellStart"/>
      <w:r w:rsidRPr="00831136">
        <w:rPr>
          <w:rFonts w:ascii="Times New Roman" w:hAnsi="Times New Roman"/>
          <w:sz w:val="22"/>
          <w:lang w:val="de-CH"/>
        </w:rPr>
        <w:t>tablets</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Estija</w:t>
      </w:r>
      <w:proofErr w:type="spellEnd"/>
      <w:r w:rsidRPr="00831136">
        <w:rPr>
          <w:rFonts w:ascii="Times New Roman" w:hAnsi="Times New Roman"/>
          <w:sz w:val="22"/>
          <w:lang w:val="de-CH"/>
        </w:rPr>
        <w:tab/>
      </w:r>
      <w:r w:rsidRPr="00831136">
        <w:rPr>
          <w:rFonts w:ascii="Times New Roman" w:hAnsi="Times New Roman"/>
          <w:sz w:val="22"/>
          <w:lang w:val="de-CH"/>
        </w:rPr>
        <w:tab/>
        <w:t>-</w:t>
      </w:r>
      <w:r w:rsidR="007001E4">
        <w:rPr>
          <w:rFonts w:ascii="Times New Roman" w:hAnsi="Times New Roman" w:cs="Times New Roman"/>
          <w:snapToGrid w:val="0"/>
          <w:sz w:val="22"/>
          <w:lang w:val="de-CH"/>
        </w:rPr>
        <w:tab/>
      </w:r>
      <w:proofErr w:type="spellStart"/>
      <w:r w:rsidRPr="00831136">
        <w:rPr>
          <w:rFonts w:ascii="Times New Roman" w:hAnsi="Times New Roman"/>
          <w:sz w:val="22"/>
          <w:lang w:val="de-CH"/>
        </w:rPr>
        <w:t>Donaxyl</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vaginaalne</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tablett</w:t>
      </w:r>
      <w:proofErr w:type="spellEnd"/>
    </w:p>
    <w:p w:rsidR="000065B9" w:rsidRPr="00831136" w:rsidRDefault="000065B9" w:rsidP="000065B9">
      <w:pPr>
        <w:tabs>
          <w:tab w:val="left" w:pos="567"/>
          <w:tab w:val="left" w:pos="2268"/>
        </w:tabs>
        <w:spacing w:line="260" w:lineRule="exact"/>
        <w:rPr>
          <w:rFonts w:ascii="Times New Roman" w:hAnsi="Times New Roman"/>
          <w:sz w:val="22"/>
          <w:lang w:val="de-CH"/>
        </w:rPr>
      </w:pPr>
      <w:proofErr w:type="spellStart"/>
      <w:r w:rsidRPr="00831136">
        <w:rPr>
          <w:rFonts w:ascii="Times New Roman" w:hAnsi="Times New Roman"/>
          <w:sz w:val="22"/>
          <w:lang w:val="de-CH"/>
        </w:rPr>
        <w:t>Prancūzija</w:t>
      </w:r>
      <w:proofErr w:type="spellEnd"/>
      <w:r w:rsidRPr="00831136">
        <w:rPr>
          <w:rFonts w:ascii="Times New Roman" w:hAnsi="Times New Roman"/>
          <w:sz w:val="22"/>
          <w:lang w:val="de-CH"/>
        </w:rPr>
        <w:tab/>
        <w:t>-</w:t>
      </w:r>
      <w:r w:rsidRPr="00831136">
        <w:rPr>
          <w:rFonts w:ascii="Times New Roman" w:hAnsi="Times New Roman"/>
          <w:sz w:val="22"/>
          <w:lang w:val="de-CH"/>
        </w:rPr>
        <w:tab/>
      </w:r>
      <w:proofErr w:type="spellStart"/>
      <w:r w:rsidRPr="00831136">
        <w:rPr>
          <w:rFonts w:ascii="Times New Roman" w:hAnsi="Times New Roman"/>
          <w:sz w:val="22"/>
          <w:lang w:val="de-CH"/>
        </w:rPr>
        <w:t>Fluomizin</w:t>
      </w:r>
      <w:proofErr w:type="spellEnd"/>
      <w:r w:rsidRPr="00831136">
        <w:rPr>
          <w:rFonts w:ascii="Times New Roman" w:hAnsi="Times New Roman"/>
          <w:sz w:val="22"/>
          <w:lang w:val="de-CH"/>
        </w:rPr>
        <w:t xml:space="preserve"> 10</w:t>
      </w:r>
      <w:r w:rsidR="007001E4">
        <w:rPr>
          <w:rFonts w:ascii="Times New Roman" w:hAnsi="Times New Roman"/>
          <w:sz w:val="22"/>
          <w:lang w:val="de-CH"/>
        </w:rPr>
        <w:t> </w:t>
      </w:r>
      <w:r w:rsidRPr="00831136">
        <w:rPr>
          <w:rFonts w:ascii="Times New Roman" w:hAnsi="Times New Roman"/>
          <w:sz w:val="22"/>
          <w:lang w:val="de-CH"/>
        </w:rPr>
        <w:t xml:space="preserve">mg </w:t>
      </w:r>
      <w:proofErr w:type="spellStart"/>
      <w:r w:rsidRPr="00831136">
        <w:rPr>
          <w:rFonts w:ascii="Times New Roman" w:hAnsi="Times New Roman"/>
          <w:sz w:val="22"/>
          <w:lang w:val="de-CH"/>
        </w:rPr>
        <w:t>comprimés</w:t>
      </w:r>
      <w:proofErr w:type="spellEnd"/>
      <w:r w:rsidRPr="00831136">
        <w:rPr>
          <w:rFonts w:ascii="Times New Roman" w:hAnsi="Times New Roman"/>
          <w:sz w:val="22"/>
          <w:lang w:val="de-CH"/>
        </w:rPr>
        <w:t xml:space="preserve"> </w:t>
      </w:r>
      <w:proofErr w:type="spellStart"/>
      <w:r w:rsidRPr="00831136">
        <w:rPr>
          <w:rFonts w:ascii="Times New Roman" w:hAnsi="Times New Roman"/>
          <w:sz w:val="22"/>
          <w:lang w:val="de-CH"/>
        </w:rPr>
        <w:t>vaginaux</w:t>
      </w:r>
      <w:proofErr w:type="spellEnd"/>
    </w:p>
    <w:p w:rsidR="000065B9" w:rsidRPr="00831136" w:rsidRDefault="000065B9" w:rsidP="000065B9">
      <w:pPr>
        <w:tabs>
          <w:tab w:val="left" w:pos="567"/>
          <w:tab w:val="left" w:pos="2268"/>
        </w:tabs>
        <w:spacing w:line="260" w:lineRule="exact"/>
        <w:rPr>
          <w:rFonts w:ascii="Times New Roman" w:hAnsi="Times New Roman"/>
          <w:sz w:val="22"/>
          <w:lang w:val="en-GB"/>
        </w:rPr>
      </w:pPr>
      <w:proofErr w:type="spellStart"/>
      <w:r w:rsidRPr="00831136">
        <w:rPr>
          <w:rFonts w:ascii="Times New Roman" w:hAnsi="Times New Roman"/>
          <w:sz w:val="22"/>
          <w:lang w:val="en-GB"/>
        </w:rPr>
        <w:t>Kroatija</w:t>
      </w:r>
      <w:proofErr w:type="spellEnd"/>
      <w:r w:rsidRPr="00831136">
        <w:rPr>
          <w:rFonts w:ascii="Times New Roman" w:hAnsi="Times New Roman"/>
          <w:sz w:val="22"/>
          <w:lang w:val="en-GB"/>
        </w:rPr>
        <w:tab/>
        <w:t>-</w:t>
      </w:r>
      <w:r w:rsidRPr="00831136">
        <w:rPr>
          <w:rFonts w:ascii="Times New Roman" w:hAnsi="Times New Roman"/>
          <w:sz w:val="22"/>
          <w:lang w:val="en-GB"/>
        </w:rPr>
        <w:tab/>
      </w:r>
      <w:proofErr w:type="spellStart"/>
      <w:r w:rsidRPr="00831136">
        <w:rPr>
          <w:rFonts w:ascii="Times New Roman" w:hAnsi="Times New Roman"/>
          <w:sz w:val="22"/>
          <w:lang w:val="en-GB"/>
        </w:rPr>
        <w:t>Fluomizin</w:t>
      </w:r>
      <w:proofErr w:type="spellEnd"/>
      <w:r w:rsidRPr="00831136">
        <w:rPr>
          <w:rFonts w:ascii="Times New Roman" w:hAnsi="Times New Roman"/>
          <w:sz w:val="22"/>
          <w:lang w:val="en-GB"/>
        </w:rPr>
        <w:t xml:space="preserve"> 10</w:t>
      </w:r>
      <w:r w:rsidR="007001E4">
        <w:rPr>
          <w:rFonts w:ascii="Times New Roman" w:hAnsi="Times New Roman"/>
          <w:sz w:val="22"/>
          <w:lang w:val="en-GB"/>
        </w:rPr>
        <w:t> </w:t>
      </w:r>
      <w:r w:rsidRPr="00831136">
        <w:rPr>
          <w:rFonts w:ascii="Times New Roman" w:hAnsi="Times New Roman"/>
          <w:sz w:val="22"/>
          <w:lang w:val="en-GB"/>
        </w:rPr>
        <w:t xml:space="preserve">mg </w:t>
      </w:r>
      <w:proofErr w:type="spellStart"/>
      <w:r w:rsidRPr="00831136">
        <w:rPr>
          <w:rFonts w:ascii="Times New Roman" w:hAnsi="Times New Roman"/>
          <w:sz w:val="22"/>
          <w:lang w:val="en-GB"/>
        </w:rPr>
        <w:t>tablete</w:t>
      </w:r>
      <w:proofErr w:type="spellEnd"/>
      <w:r w:rsidRPr="00831136">
        <w:rPr>
          <w:rFonts w:ascii="Times New Roman" w:hAnsi="Times New Roman"/>
          <w:sz w:val="22"/>
          <w:lang w:val="en-GB"/>
        </w:rPr>
        <w:t xml:space="preserve"> </w:t>
      </w:r>
      <w:proofErr w:type="spellStart"/>
      <w:r w:rsidRPr="00831136">
        <w:rPr>
          <w:rFonts w:ascii="Times New Roman" w:hAnsi="Times New Roman"/>
          <w:sz w:val="22"/>
          <w:lang w:val="en-GB"/>
        </w:rPr>
        <w:t>za</w:t>
      </w:r>
      <w:proofErr w:type="spellEnd"/>
      <w:r w:rsidRPr="00831136">
        <w:rPr>
          <w:rFonts w:ascii="Times New Roman" w:hAnsi="Times New Roman"/>
          <w:sz w:val="22"/>
          <w:lang w:val="en-GB"/>
        </w:rPr>
        <w:t xml:space="preserve"> </w:t>
      </w:r>
      <w:proofErr w:type="spellStart"/>
      <w:r w:rsidRPr="00831136">
        <w:rPr>
          <w:rFonts w:ascii="Times New Roman" w:hAnsi="Times New Roman"/>
          <w:sz w:val="22"/>
          <w:lang w:val="en-GB"/>
        </w:rPr>
        <w:t>rodnicu</w:t>
      </w:r>
      <w:proofErr w:type="spellEnd"/>
    </w:p>
    <w:p w:rsidR="000065B9" w:rsidRPr="00831136" w:rsidRDefault="000065B9" w:rsidP="000065B9">
      <w:pPr>
        <w:tabs>
          <w:tab w:val="left" w:pos="567"/>
          <w:tab w:val="left" w:pos="2268"/>
        </w:tabs>
        <w:spacing w:line="260" w:lineRule="exact"/>
        <w:rPr>
          <w:rFonts w:ascii="Times New Roman" w:hAnsi="Times New Roman"/>
          <w:sz w:val="22"/>
          <w:lang w:val="en-GB"/>
        </w:rPr>
      </w:pPr>
      <w:proofErr w:type="spellStart"/>
      <w:r w:rsidRPr="00831136">
        <w:rPr>
          <w:rFonts w:ascii="Times New Roman" w:hAnsi="Times New Roman"/>
          <w:sz w:val="22"/>
          <w:lang w:val="en-GB"/>
        </w:rPr>
        <w:t>Lietuva</w:t>
      </w:r>
      <w:proofErr w:type="spellEnd"/>
      <w:r w:rsidRPr="00831136">
        <w:rPr>
          <w:rFonts w:ascii="Times New Roman" w:hAnsi="Times New Roman"/>
          <w:sz w:val="22"/>
          <w:lang w:val="en-GB"/>
        </w:rPr>
        <w:tab/>
        <w:t>-</w:t>
      </w:r>
      <w:r w:rsidRPr="00831136">
        <w:rPr>
          <w:rFonts w:ascii="Times New Roman" w:hAnsi="Times New Roman"/>
          <w:sz w:val="22"/>
          <w:lang w:val="en-GB"/>
        </w:rPr>
        <w:tab/>
      </w:r>
      <w:proofErr w:type="spellStart"/>
      <w:r w:rsidRPr="00831136">
        <w:rPr>
          <w:rFonts w:ascii="Times New Roman" w:hAnsi="Times New Roman"/>
          <w:sz w:val="22"/>
          <w:lang w:val="en-GB"/>
        </w:rPr>
        <w:t>Donaxyl</w:t>
      </w:r>
      <w:proofErr w:type="spellEnd"/>
      <w:r w:rsidRPr="00831136">
        <w:rPr>
          <w:rFonts w:ascii="Times New Roman" w:hAnsi="Times New Roman"/>
          <w:sz w:val="22"/>
          <w:lang w:val="en-GB"/>
        </w:rPr>
        <w:t xml:space="preserve"> 10</w:t>
      </w:r>
      <w:r w:rsidR="007001E4">
        <w:rPr>
          <w:rFonts w:ascii="Times New Roman" w:hAnsi="Times New Roman"/>
          <w:sz w:val="22"/>
          <w:lang w:val="en-GB"/>
        </w:rPr>
        <w:t> </w:t>
      </w:r>
      <w:r w:rsidRPr="00831136">
        <w:rPr>
          <w:rFonts w:ascii="Times New Roman" w:hAnsi="Times New Roman"/>
          <w:sz w:val="22"/>
          <w:lang w:val="en-GB"/>
        </w:rPr>
        <w:t xml:space="preserve">mg </w:t>
      </w:r>
      <w:proofErr w:type="spellStart"/>
      <w:r w:rsidRPr="00831136">
        <w:rPr>
          <w:rFonts w:ascii="Times New Roman" w:hAnsi="Times New Roman"/>
          <w:sz w:val="22"/>
          <w:lang w:val="en-GB"/>
        </w:rPr>
        <w:t>makšties</w:t>
      </w:r>
      <w:proofErr w:type="spellEnd"/>
      <w:r w:rsidRPr="00831136">
        <w:rPr>
          <w:rFonts w:ascii="Times New Roman" w:hAnsi="Times New Roman"/>
          <w:sz w:val="22"/>
          <w:lang w:val="en-GB"/>
        </w:rPr>
        <w:t xml:space="preserve"> </w:t>
      </w:r>
      <w:proofErr w:type="spellStart"/>
      <w:r w:rsidRPr="00831136">
        <w:rPr>
          <w:rFonts w:ascii="Times New Roman" w:hAnsi="Times New Roman"/>
          <w:sz w:val="22"/>
          <w:lang w:val="en-GB"/>
        </w:rPr>
        <w:t>tabletės</w:t>
      </w:r>
      <w:proofErr w:type="spellEnd"/>
    </w:p>
    <w:p w:rsidR="000065B9" w:rsidRPr="00831136" w:rsidRDefault="000065B9" w:rsidP="000065B9">
      <w:pPr>
        <w:tabs>
          <w:tab w:val="left" w:pos="567"/>
          <w:tab w:val="left" w:pos="2268"/>
        </w:tabs>
        <w:spacing w:line="260" w:lineRule="exact"/>
        <w:rPr>
          <w:rFonts w:ascii="Times New Roman" w:hAnsi="Times New Roman"/>
          <w:sz w:val="22"/>
          <w:lang w:val="en-GB"/>
        </w:rPr>
      </w:pPr>
      <w:proofErr w:type="spellStart"/>
      <w:r w:rsidRPr="00831136">
        <w:rPr>
          <w:rFonts w:ascii="Times New Roman" w:hAnsi="Times New Roman"/>
          <w:sz w:val="22"/>
          <w:lang w:val="en-GB"/>
        </w:rPr>
        <w:t>Latvija</w:t>
      </w:r>
      <w:proofErr w:type="spellEnd"/>
      <w:r w:rsidRPr="00831136">
        <w:rPr>
          <w:rFonts w:ascii="Times New Roman" w:hAnsi="Times New Roman"/>
          <w:sz w:val="22"/>
          <w:lang w:val="en-GB"/>
        </w:rPr>
        <w:tab/>
        <w:t>-</w:t>
      </w:r>
      <w:r w:rsidRPr="00831136">
        <w:rPr>
          <w:rFonts w:ascii="Times New Roman" w:hAnsi="Times New Roman"/>
          <w:sz w:val="22"/>
          <w:lang w:val="en-GB"/>
        </w:rPr>
        <w:tab/>
      </w:r>
      <w:proofErr w:type="spellStart"/>
      <w:r w:rsidRPr="008866D6">
        <w:rPr>
          <w:rFonts w:ascii="Times New Roman" w:hAnsi="Times New Roman"/>
          <w:sz w:val="22"/>
          <w:lang w:val="en-GB"/>
        </w:rPr>
        <w:t>Donaxyl</w:t>
      </w:r>
      <w:proofErr w:type="spellEnd"/>
      <w:r w:rsidRPr="00831136">
        <w:rPr>
          <w:rFonts w:ascii="Times New Roman" w:hAnsi="Times New Roman"/>
          <w:sz w:val="22"/>
          <w:lang w:val="en-GB"/>
        </w:rPr>
        <w:t xml:space="preserve"> 10</w:t>
      </w:r>
      <w:r w:rsidR="007001E4">
        <w:rPr>
          <w:rFonts w:ascii="Times New Roman" w:hAnsi="Times New Roman"/>
          <w:sz w:val="22"/>
          <w:lang w:val="en-GB"/>
        </w:rPr>
        <w:t> </w:t>
      </w:r>
      <w:r w:rsidRPr="00831136">
        <w:rPr>
          <w:rFonts w:ascii="Times New Roman" w:hAnsi="Times New Roman"/>
          <w:sz w:val="22"/>
          <w:lang w:val="en-GB"/>
        </w:rPr>
        <w:t xml:space="preserve">mg </w:t>
      </w:r>
      <w:proofErr w:type="spellStart"/>
      <w:r w:rsidRPr="00831136">
        <w:rPr>
          <w:rFonts w:ascii="Times New Roman" w:hAnsi="Times New Roman"/>
          <w:sz w:val="22"/>
          <w:lang w:val="en-GB"/>
        </w:rPr>
        <w:t>vaginālās</w:t>
      </w:r>
      <w:proofErr w:type="spellEnd"/>
      <w:r w:rsidRPr="00831136">
        <w:rPr>
          <w:rFonts w:ascii="Times New Roman" w:hAnsi="Times New Roman"/>
          <w:sz w:val="22"/>
          <w:lang w:val="en-GB"/>
        </w:rPr>
        <w:t xml:space="preserve"> </w:t>
      </w:r>
      <w:proofErr w:type="spellStart"/>
      <w:r w:rsidRPr="00831136">
        <w:rPr>
          <w:rFonts w:ascii="Times New Roman" w:hAnsi="Times New Roman"/>
          <w:sz w:val="22"/>
          <w:lang w:val="en-GB"/>
        </w:rPr>
        <w:t>tabletes</w:t>
      </w:r>
      <w:proofErr w:type="spellEnd"/>
    </w:p>
    <w:p w:rsidR="000065B9" w:rsidRPr="00831136" w:rsidRDefault="000065B9" w:rsidP="000065B9">
      <w:pPr>
        <w:tabs>
          <w:tab w:val="left" w:pos="567"/>
          <w:tab w:val="left" w:pos="2268"/>
        </w:tabs>
        <w:spacing w:line="260" w:lineRule="exact"/>
        <w:rPr>
          <w:rFonts w:ascii="Times New Roman" w:hAnsi="Times New Roman"/>
          <w:sz w:val="22"/>
          <w:lang w:val="en-GB"/>
        </w:rPr>
      </w:pPr>
      <w:proofErr w:type="spellStart"/>
      <w:r w:rsidRPr="00831136">
        <w:rPr>
          <w:rFonts w:ascii="Times New Roman" w:hAnsi="Times New Roman"/>
          <w:sz w:val="22"/>
          <w:lang w:val="en-GB"/>
        </w:rPr>
        <w:t>Slovėnija</w:t>
      </w:r>
      <w:proofErr w:type="spellEnd"/>
      <w:r w:rsidRPr="00831136">
        <w:rPr>
          <w:rFonts w:ascii="Times New Roman" w:hAnsi="Times New Roman"/>
          <w:sz w:val="22"/>
          <w:lang w:val="en-GB"/>
        </w:rPr>
        <w:tab/>
        <w:t>-</w:t>
      </w:r>
      <w:r w:rsidRPr="00831136">
        <w:rPr>
          <w:rFonts w:ascii="Times New Roman" w:hAnsi="Times New Roman"/>
          <w:sz w:val="22"/>
          <w:lang w:val="en-GB"/>
        </w:rPr>
        <w:tab/>
      </w:r>
      <w:proofErr w:type="spellStart"/>
      <w:r w:rsidRPr="00831136">
        <w:rPr>
          <w:rFonts w:ascii="Times New Roman" w:hAnsi="Times New Roman"/>
          <w:sz w:val="22"/>
          <w:lang w:val="en-GB"/>
        </w:rPr>
        <w:t>Fluomizin</w:t>
      </w:r>
      <w:proofErr w:type="spellEnd"/>
      <w:r w:rsidRPr="00831136">
        <w:rPr>
          <w:rFonts w:ascii="Times New Roman" w:hAnsi="Times New Roman"/>
          <w:sz w:val="22"/>
          <w:lang w:val="en-GB"/>
        </w:rPr>
        <w:t xml:space="preserve"> 10</w:t>
      </w:r>
      <w:r w:rsidR="007001E4">
        <w:rPr>
          <w:rFonts w:ascii="Times New Roman" w:hAnsi="Times New Roman"/>
          <w:sz w:val="22"/>
          <w:lang w:val="en-GB"/>
        </w:rPr>
        <w:t> </w:t>
      </w:r>
      <w:r w:rsidRPr="00831136">
        <w:rPr>
          <w:rFonts w:ascii="Times New Roman" w:hAnsi="Times New Roman"/>
          <w:sz w:val="22"/>
          <w:lang w:val="en-GB"/>
        </w:rPr>
        <w:t xml:space="preserve">mg </w:t>
      </w:r>
      <w:proofErr w:type="spellStart"/>
      <w:r w:rsidRPr="00831136">
        <w:rPr>
          <w:rFonts w:ascii="Times New Roman" w:hAnsi="Times New Roman"/>
          <w:sz w:val="22"/>
          <w:lang w:val="en-GB"/>
        </w:rPr>
        <w:t>vaginalne</w:t>
      </w:r>
      <w:proofErr w:type="spellEnd"/>
      <w:r w:rsidRPr="00831136">
        <w:rPr>
          <w:rFonts w:ascii="Times New Roman" w:hAnsi="Times New Roman"/>
          <w:sz w:val="22"/>
          <w:lang w:val="en-GB"/>
        </w:rPr>
        <w:t xml:space="preserve"> </w:t>
      </w:r>
      <w:proofErr w:type="spellStart"/>
      <w:r w:rsidRPr="00831136">
        <w:rPr>
          <w:rFonts w:ascii="Times New Roman" w:hAnsi="Times New Roman"/>
          <w:sz w:val="22"/>
          <w:lang w:val="en-GB"/>
        </w:rPr>
        <w:t>tablete</w:t>
      </w:r>
      <w:proofErr w:type="spellEnd"/>
    </w:p>
    <w:p w:rsidR="000065B9" w:rsidRPr="00831136" w:rsidRDefault="000065B9" w:rsidP="000065B9">
      <w:pPr>
        <w:tabs>
          <w:tab w:val="left" w:pos="567"/>
          <w:tab w:val="left" w:pos="2268"/>
        </w:tabs>
        <w:spacing w:line="260" w:lineRule="exact"/>
        <w:rPr>
          <w:rFonts w:ascii="Times New Roman" w:hAnsi="Times New Roman"/>
          <w:sz w:val="22"/>
          <w:lang w:val="en-GB"/>
        </w:rPr>
      </w:pPr>
    </w:p>
    <w:p w:rsidR="000065B9" w:rsidRPr="00831136" w:rsidRDefault="000065B9" w:rsidP="000065B9">
      <w:pPr>
        <w:tabs>
          <w:tab w:val="left" w:pos="567"/>
        </w:tabs>
        <w:spacing w:line="260" w:lineRule="exact"/>
        <w:ind w:left="567" w:hanging="567"/>
        <w:rPr>
          <w:rFonts w:ascii="Times New Roman" w:hAnsi="Times New Roman"/>
          <w:sz w:val="22"/>
          <w:lang w:val="lt-LT"/>
        </w:rPr>
      </w:pPr>
    </w:p>
    <w:p w:rsidR="000065B9" w:rsidRPr="007001E4" w:rsidRDefault="000065B9" w:rsidP="000065B9">
      <w:pPr>
        <w:numPr>
          <w:ilvl w:val="12"/>
          <w:numId w:val="0"/>
        </w:numPr>
        <w:ind w:right="-2"/>
        <w:rPr>
          <w:rFonts w:ascii="Times New Roman" w:hAnsi="Times New Roman" w:cs="Times New Roman"/>
          <w:b/>
          <w:sz w:val="22"/>
          <w:szCs w:val="22"/>
          <w:lang w:val="lt-LT"/>
        </w:rPr>
      </w:pPr>
      <w:r w:rsidRPr="00831136">
        <w:rPr>
          <w:rFonts w:ascii="Times New Roman" w:hAnsi="Times New Roman"/>
          <w:b/>
          <w:sz w:val="22"/>
          <w:lang w:val="lt-LT"/>
        </w:rPr>
        <w:t xml:space="preserve">Šis pakuotės lapelis paskutinį kartą peržiūrėtas </w:t>
      </w:r>
      <w:r w:rsidR="001C474F">
        <w:rPr>
          <w:rFonts w:ascii="Times New Roman" w:hAnsi="Times New Roman" w:cs="Times New Roman"/>
          <w:b/>
          <w:sz w:val="22"/>
          <w:szCs w:val="22"/>
          <w:lang w:val="lt-LT"/>
        </w:rPr>
        <w:t>2021-08-16.</w:t>
      </w:r>
    </w:p>
    <w:p w:rsidR="000065B9" w:rsidRPr="007B2B6A" w:rsidRDefault="000065B9" w:rsidP="000065B9">
      <w:pPr>
        <w:numPr>
          <w:ilvl w:val="12"/>
          <w:numId w:val="0"/>
        </w:numPr>
        <w:tabs>
          <w:tab w:val="left" w:pos="567"/>
        </w:tabs>
        <w:ind w:right="-2"/>
        <w:rPr>
          <w:rFonts w:ascii="Times New Roman" w:hAnsi="Times New Roman" w:cs="Times New Roman"/>
          <w:sz w:val="22"/>
          <w:szCs w:val="22"/>
          <w:lang w:val="lt-LT"/>
        </w:rPr>
      </w:pPr>
    </w:p>
    <w:p w:rsidR="000065B9" w:rsidRPr="00831136" w:rsidRDefault="000065B9" w:rsidP="000065B9">
      <w:pPr>
        <w:numPr>
          <w:ilvl w:val="12"/>
          <w:numId w:val="0"/>
        </w:numPr>
        <w:tabs>
          <w:tab w:val="left" w:pos="567"/>
        </w:tabs>
        <w:ind w:right="-2"/>
        <w:rPr>
          <w:rFonts w:ascii="Times New Roman" w:hAnsi="Times New Roman"/>
          <w:sz w:val="22"/>
          <w:lang w:val="lt-LT"/>
        </w:rPr>
      </w:pPr>
    </w:p>
    <w:p w:rsidR="000065B9" w:rsidRPr="00831136" w:rsidRDefault="000065B9" w:rsidP="000065B9">
      <w:pPr>
        <w:numPr>
          <w:ilvl w:val="12"/>
          <w:numId w:val="0"/>
        </w:numPr>
        <w:tabs>
          <w:tab w:val="left" w:pos="567"/>
        </w:tabs>
        <w:ind w:right="-2"/>
        <w:rPr>
          <w:rFonts w:ascii="Times New Roman" w:hAnsi="Times New Roman"/>
          <w:sz w:val="22"/>
          <w:lang w:val="lt-LT"/>
        </w:rPr>
      </w:pPr>
      <w:r w:rsidRPr="00831136">
        <w:rPr>
          <w:rFonts w:ascii="Times New Roman" w:hAnsi="Times New Roman"/>
          <w:sz w:val="22"/>
          <w:lang w:val="lt-LT"/>
        </w:rPr>
        <w:t>Išsami informacija apie šį vaistą pateikiama Valstybinės vaistų kontrolės tarnybos prie Lietuvos Respublikos sveikatos apsaugos ministerijos tinklalapyje</w:t>
      </w:r>
      <w:r w:rsidRPr="00831136">
        <w:rPr>
          <w:rFonts w:ascii="Times New Roman" w:hAnsi="Times New Roman"/>
          <w:i/>
          <w:sz w:val="22"/>
          <w:lang w:val="lt-LT"/>
        </w:rPr>
        <w:t xml:space="preserve"> </w:t>
      </w:r>
      <w:hyperlink r:id="rId8" w:history="1">
        <w:r w:rsidRPr="00831136">
          <w:rPr>
            <w:rFonts w:ascii="Times New Roman" w:eastAsia="SimSun" w:hAnsi="Times New Roman"/>
            <w:color w:val="0000FF"/>
            <w:sz w:val="22"/>
            <w:u w:val="single"/>
            <w:lang w:val="lt-LT"/>
          </w:rPr>
          <w:t>http://www.vvkt.lt/</w:t>
        </w:r>
      </w:hyperlink>
      <w:r w:rsidRPr="00831136">
        <w:rPr>
          <w:rFonts w:ascii="Times New Roman" w:hAnsi="Times New Roman"/>
          <w:sz w:val="22"/>
          <w:lang w:val="lt-LT"/>
        </w:rPr>
        <w:t>.</w:t>
      </w:r>
    </w:p>
    <w:p w:rsidR="00FE612A" w:rsidRDefault="00FE612A" w:rsidP="00D73E87"/>
    <w:sectPr w:rsidR="00FE612A" w:rsidSect="00A53E22">
      <w:pgSz w:w="12240" w:h="15840"/>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B04589D"/>
    <w:multiLevelType w:val="hybridMultilevel"/>
    <w:tmpl w:val="8A84907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30F141B6"/>
    <w:multiLevelType w:val="hybridMultilevel"/>
    <w:tmpl w:val="665C6FB4"/>
    <w:lvl w:ilvl="0" w:tplc="08070001">
      <w:start w:val="1"/>
      <w:numFmt w:val="bullet"/>
      <w:lvlText w:val=""/>
      <w:lvlJc w:val="left"/>
      <w:pPr>
        <w:tabs>
          <w:tab w:val="num" w:pos="360"/>
        </w:tabs>
        <w:ind w:left="360" w:hanging="360"/>
      </w:pPr>
      <w:rPr>
        <w:rFonts w:ascii="Symbol" w:hAnsi="Symbol" w:hint="default"/>
      </w:rPr>
    </w:lvl>
    <w:lvl w:ilvl="1" w:tplc="08070003" w:tentative="1">
      <w:start w:val="1"/>
      <w:numFmt w:val="bullet"/>
      <w:lvlText w:val="o"/>
      <w:lvlJc w:val="left"/>
      <w:pPr>
        <w:tabs>
          <w:tab w:val="num" w:pos="1080"/>
        </w:tabs>
        <w:ind w:left="1080" w:hanging="360"/>
      </w:pPr>
      <w:rPr>
        <w:rFonts w:ascii="Courier New" w:hAnsi="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5D"/>
    <w:rsid w:val="000065B9"/>
    <w:rsid w:val="001C474F"/>
    <w:rsid w:val="00351AE3"/>
    <w:rsid w:val="0043781E"/>
    <w:rsid w:val="004C305D"/>
    <w:rsid w:val="00626D7B"/>
    <w:rsid w:val="007001E4"/>
    <w:rsid w:val="007B2B6A"/>
    <w:rsid w:val="00A53E22"/>
    <w:rsid w:val="00AF6A65"/>
    <w:rsid w:val="00B0270F"/>
    <w:rsid w:val="00B643D4"/>
    <w:rsid w:val="00BC6A0F"/>
    <w:rsid w:val="00C05B56"/>
    <w:rsid w:val="00D24DF2"/>
    <w:rsid w:val="00D73E87"/>
    <w:rsid w:val="00E562C3"/>
    <w:rsid w:val="00EC0302"/>
    <w:rsid w:val="00FE6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7182"/>
  <w15:chartTrackingRefBased/>
  <w15:docId w15:val="{D3FAE489-ABB1-4412-A0F1-7B0B2747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5B9"/>
    <w:pPr>
      <w:spacing w:after="0" w:line="240" w:lineRule="auto"/>
    </w:pPr>
    <w:rPr>
      <w:rFonts w:ascii="Monotype Corsiva" w:eastAsia="Times New Roman" w:hAnsi="Monotype Corsiva" w:cs="Courier New"/>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3D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51AE3"/>
    <w:rPr>
      <w:sz w:val="16"/>
      <w:szCs w:val="16"/>
    </w:rPr>
  </w:style>
  <w:style w:type="paragraph" w:styleId="CommentText">
    <w:name w:val="annotation text"/>
    <w:basedOn w:val="Normal"/>
    <w:link w:val="CommentTextChar"/>
    <w:uiPriority w:val="99"/>
    <w:semiHidden/>
    <w:unhideWhenUsed/>
    <w:rsid w:val="00351AE3"/>
    <w:rPr>
      <w:sz w:val="20"/>
    </w:rPr>
  </w:style>
  <w:style w:type="character" w:customStyle="1" w:styleId="CommentTextChar">
    <w:name w:val="Comment Text Char"/>
    <w:basedOn w:val="DefaultParagraphFont"/>
    <w:link w:val="CommentText"/>
    <w:uiPriority w:val="99"/>
    <w:semiHidden/>
    <w:rsid w:val="00351AE3"/>
    <w:rPr>
      <w:rFonts w:ascii="Monotype Corsiva" w:eastAsia="Times New Roman" w:hAnsi="Monotype Corsiva" w:cs="Courier New"/>
      <w:sz w:val="20"/>
      <w:szCs w:val="20"/>
    </w:rPr>
  </w:style>
  <w:style w:type="paragraph" w:styleId="CommentSubject">
    <w:name w:val="annotation subject"/>
    <w:basedOn w:val="CommentText"/>
    <w:next w:val="CommentText"/>
    <w:link w:val="CommentSubjectChar"/>
    <w:uiPriority w:val="99"/>
    <w:semiHidden/>
    <w:unhideWhenUsed/>
    <w:rsid w:val="00351AE3"/>
    <w:rPr>
      <w:b/>
      <w:bCs/>
    </w:rPr>
  </w:style>
  <w:style w:type="character" w:customStyle="1" w:styleId="CommentSubjectChar">
    <w:name w:val="Comment Subject Char"/>
    <w:basedOn w:val="CommentTextChar"/>
    <w:link w:val="CommentSubject"/>
    <w:uiPriority w:val="99"/>
    <w:semiHidden/>
    <w:rsid w:val="00351AE3"/>
    <w:rPr>
      <w:rFonts w:ascii="Monotype Corsiva" w:eastAsia="Times New Roman" w:hAnsi="Monotype Corsiva" w:cs="Courier Ne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6868</Words>
  <Characters>3915</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dc:creator>
  <cp:keywords/>
  <dc:description/>
  <cp:lastModifiedBy>Birutė Valkauskaitė</cp:lastModifiedBy>
  <cp:revision>2</cp:revision>
  <dcterms:created xsi:type="dcterms:W3CDTF">2021-08-18T08:25:00Z</dcterms:created>
  <dcterms:modified xsi:type="dcterms:W3CDTF">2021-08-18T08:25:00Z</dcterms:modified>
</cp:coreProperties>
</file>