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537F" w14:textId="77777777" w:rsidR="006D016C" w:rsidRPr="00864F50" w:rsidRDefault="006D016C" w:rsidP="006D016C">
      <w:pPr>
        <w:spacing w:after="0" w:line="240" w:lineRule="auto"/>
        <w:rPr>
          <w:rFonts w:ascii="Times New Roman" w:eastAsia="Times New Roman" w:hAnsi="Times New Roman" w:cs="Times New Roman"/>
          <w:lang w:eastAsia="lt-LT"/>
        </w:rPr>
      </w:pPr>
    </w:p>
    <w:p w14:paraId="6EA102FB" w14:textId="77777777" w:rsidR="006D016C" w:rsidRPr="00864F50" w:rsidRDefault="006D016C" w:rsidP="006D016C">
      <w:pPr>
        <w:spacing w:after="0" w:line="240" w:lineRule="auto"/>
        <w:rPr>
          <w:rFonts w:ascii="Times New Roman" w:eastAsia="Times New Roman" w:hAnsi="Times New Roman" w:cs="Times New Roman"/>
          <w:lang w:eastAsia="lt-LT"/>
        </w:rPr>
      </w:pPr>
    </w:p>
    <w:p w14:paraId="31FC3AD7" w14:textId="77777777" w:rsidR="006D016C" w:rsidRPr="00864F50" w:rsidRDefault="006D016C" w:rsidP="006D016C">
      <w:pPr>
        <w:spacing w:after="0" w:line="240" w:lineRule="auto"/>
        <w:rPr>
          <w:rFonts w:ascii="Times New Roman" w:eastAsia="Times New Roman" w:hAnsi="Times New Roman" w:cs="Times New Roman"/>
          <w:lang w:eastAsia="lt-LT"/>
        </w:rPr>
      </w:pPr>
    </w:p>
    <w:p w14:paraId="346A13E9" w14:textId="77777777" w:rsidR="006D016C" w:rsidRPr="00864F50" w:rsidRDefault="006D016C" w:rsidP="006D016C">
      <w:pPr>
        <w:spacing w:after="0" w:line="240" w:lineRule="auto"/>
        <w:rPr>
          <w:rFonts w:ascii="Times New Roman" w:eastAsia="Times New Roman" w:hAnsi="Times New Roman" w:cs="Times New Roman"/>
          <w:lang w:eastAsia="lt-LT"/>
        </w:rPr>
      </w:pPr>
    </w:p>
    <w:p w14:paraId="648AA842" w14:textId="77777777" w:rsidR="006D016C" w:rsidRPr="00864F50" w:rsidRDefault="006D016C" w:rsidP="006D016C">
      <w:pPr>
        <w:spacing w:after="0" w:line="240" w:lineRule="auto"/>
        <w:rPr>
          <w:rFonts w:ascii="Times New Roman" w:eastAsia="Times New Roman" w:hAnsi="Times New Roman" w:cs="Times New Roman"/>
          <w:lang w:eastAsia="lt-LT"/>
        </w:rPr>
      </w:pPr>
    </w:p>
    <w:p w14:paraId="3665EB48" w14:textId="77777777" w:rsidR="006D016C" w:rsidRPr="00864F50" w:rsidRDefault="006D016C" w:rsidP="006D016C">
      <w:pPr>
        <w:spacing w:after="0" w:line="240" w:lineRule="auto"/>
        <w:rPr>
          <w:rFonts w:ascii="Times New Roman" w:eastAsia="Times New Roman" w:hAnsi="Times New Roman" w:cs="Times New Roman"/>
          <w:lang w:eastAsia="lt-LT"/>
        </w:rPr>
      </w:pPr>
    </w:p>
    <w:p w14:paraId="7EFFF3EE" w14:textId="77777777" w:rsidR="006D016C" w:rsidRPr="00864F50" w:rsidRDefault="006D016C" w:rsidP="006D016C">
      <w:pPr>
        <w:spacing w:after="0" w:line="240" w:lineRule="auto"/>
        <w:rPr>
          <w:rFonts w:ascii="Times New Roman" w:eastAsia="Times New Roman" w:hAnsi="Times New Roman" w:cs="Times New Roman"/>
          <w:lang w:eastAsia="lt-LT"/>
        </w:rPr>
      </w:pPr>
    </w:p>
    <w:p w14:paraId="3C3DFC4E" w14:textId="77777777" w:rsidR="006D016C" w:rsidRPr="00864F50" w:rsidRDefault="006D016C" w:rsidP="006D016C">
      <w:pPr>
        <w:spacing w:after="0" w:line="240" w:lineRule="auto"/>
        <w:rPr>
          <w:rFonts w:ascii="Times New Roman" w:eastAsia="Times New Roman" w:hAnsi="Times New Roman" w:cs="Times New Roman"/>
          <w:lang w:eastAsia="lt-LT"/>
        </w:rPr>
      </w:pPr>
    </w:p>
    <w:p w14:paraId="31050624" w14:textId="77777777" w:rsidR="006D016C" w:rsidRPr="00864F50" w:rsidRDefault="006D016C" w:rsidP="006D016C">
      <w:pPr>
        <w:spacing w:after="0" w:line="240" w:lineRule="auto"/>
        <w:rPr>
          <w:rFonts w:ascii="Times New Roman" w:eastAsia="Times New Roman" w:hAnsi="Times New Roman" w:cs="Times New Roman"/>
          <w:lang w:eastAsia="lt-LT"/>
        </w:rPr>
      </w:pPr>
    </w:p>
    <w:p w14:paraId="28C969B2" w14:textId="77777777" w:rsidR="006D016C" w:rsidRPr="00864F50" w:rsidRDefault="006D016C" w:rsidP="006D016C">
      <w:pPr>
        <w:spacing w:after="0" w:line="240" w:lineRule="auto"/>
        <w:rPr>
          <w:rFonts w:ascii="Times New Roman" w:eastAsia="Times New Roman" w:hAnsi="Times New Roman" w:cs="Times New Roman"/>
          <w:lang w:eastAsia="lt-LT"/>
        </w:rPr>
      </w:pPr>
    </w:p>
    <w:p w14:paraId="51E8AA9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5E5C716"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B137B79"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5749AA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55F219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D9854A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7F375D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1FD5CC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FDE032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32CEC5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D732C9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682105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6B9CCF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0FA21FD"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I PRIEDAS</w:t>
      </w:r>
    </w:p>
    <w:p w14:paraId="06F6A81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F9BA1F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PREPARATO CHARAKTERISTIKŲ SANTRAUKA</w:t>
      </w:r>
    </w:p>
    <w:p w14:paraId="50A18D98"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br w:type="page"/>
      </w:r>
      <w:r w:rsidRPr="00280093">
        <w:rPr>
          <w:rFonts w:ascii="Times New Roman" w:eastAsia="Times New Roman" w:hAnsi="Times New Roman" w:cs="Times New Roman"/>
          <w:b/>
        </w:rPr>
        <w:lastRenderedPageBreak/>
        <w:t>1.</w:t>
      </w:r>
      <w:r w:rsidRPr="00280093">
        <w:rPr>
          <w:rFonts w:ascii="Times New Roman" w:eastAsia="Times New Roman" w:hAnsi="Times New Roman" w:cs="Times New Roman"/>
          <w:b/>
        </w:rPr>
        <w:tab/>
        <w:t>VAISTINIO PREPARATO PAVADINIMAS</w:t>
      </w:r>
    </w:p>
    <w:p w14:paraId="60C1ECA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AA0230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5 mg plėvele dengtos tabletės</w:t>
      </w:r>
    </w:p>
    <w:p w14:paraId="3C6D6A8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10 mg plėvele dengtos tabletės</w:t>
      </w:r>
    </w:p>
    <w:p w14:paraId="4C9CE82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20 mg plėvele dengtos tabletės</w:t>
      </w:r>
    </w:p>
    <w:p w14:paraId="3A84017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highlight w:val="lightGray"/>
        </w:rPr>
        <w:t>Olmesartan medoxomil Actavis 40 mg plėvele dengtos tabletės</w:t>
      </w:r>
    </w:p>
    <w:p w14:paraId="7538A9B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9D2AA0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1D136A4" w14:textId="77777777"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2.</w:t>
      </w:r>
      <w:r w:rsidRPr="00280093">
        <w:rPr>
          <w:rFonts w:ascii="Times New Roman" w:eastAsia="Times New Roman" w:hAnsi="Times New Roman" w:cs="Times New Roman"/>
          <w:b/>
        </w:rPr>
        <w:tab/>
        <w:t>KOKYBINĖ IR KIEKYBINĖ SUDĖTIS</w:t>
      </w:r>
    </w:p>
    <w:p w14:paraId="122A0D9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25835C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Kiekvienoje 5 mg tabletėje yra 5 mg olmesartano medoksomilio.</w:t>
      </w:r>
    </w:p>
    <w:p w14:paraId="3D1481B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Kiekvienoje 10 mg tabletėje yra 10 mg olmesartano medoksomilio.</w:t>
      </w:r>
    </w:p>
    <w:p w14:paraId="56C1229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Kiekvienoje 20 mg tabletėje yra 20 mg olmesartano medoksomilio.</w:t>
      </w:r>
    </w:p>
    <w:p w14:paraId="4A5813C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Kiekvienoje 40 mg tabletėje yra 40 mg olmesartano medoksomilio.</w:t>
      </w:r>
    </w:p>
    <w:p w14:paraId="2FFAAF5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F25DA2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u w:val="single"/>
        </w:rPr>
        <w:t>Pagalbinė medžiaga, kurios poveikis žinomas</w:t>
      </w:r>
      <w:r w:rsidRPr="00280093">
        <w:rPr>
          <w:rFonts w:ascii="Times New Roman" w:eastAsia="Times New Roman" w:hAnsi="Times New Roman" w:cs="Times New Roman"/>
        </w:rPr>
        <w:t>:</w:t>
      </w:r>
    </w:p>
    <w:p w14:paraId="2A2FB8F4" w14:textId="4EEE186A" w:rsidR="006D016C" w:rsidRPr="00280093" w:rsidRDefault="00F91858"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Kiekvienoje 5 mg tabletėje yra 37,365 </w:t>
      </w:r>
      <w:r w:rsidR="008C15DA" w:rsidRPr="00280093">
        <w:rPr>
          <w:rFonts w:ascii="Times New Roman" w:eastAsia="Times New Roman" w:hAnsi="Times New Roman" w:cs="Times New Roman"/>
        </w:rPr>
        <w:t xml:space="preserve">mg </w:t>
      </w:r>
      <w:r w:rsidR="006D016C" w:rsidRPr="00280093">
        <w:rPr>
          <w:rFonts w:ascii="Times New Roman" w:eastAsia="Times New Roman" w:hAnsi="Times New Roman" w:cs="Times New Roman"/>
        </w:rPr>
        <w:t>laktozė</w:t>
      </w:r>
      <w:r w:rsidRPr="00280093">
        <w:rPr>
          <w:rFonts w:ascii="Times New Roman" w:eastAsia="Times New Roman" w:hAnsi="Times New Roman" w:cs="Times New Roman"/>
        </w:rPr>
        <w:t>s</w:t>
      </w:r>
      <w:r w:rsidR="006D016C" w:rsidRPr="00280093">
        <w:rPr>
          <w:rFonts w:ascii="Times New Roman" w:eastAsia="Times New Roman" w:hAnsi="Times New Roman" w:cs="Times New Roman"/>
        </w:rPr>
        <w:t xml:space="preserve"> monohidrat</w:t>
      </w:r>
      <w:r w:rsidRPr="00280093">
        <w:rPr>
          <w:rFonts w:ascii="Times New Roman" w:eastAsia="Times New Roman" w:hAnsi="Times New Roman" w:cs="Times New Roman"/>
        </w:rPr>
        <w:t>o</w:t>
      </w:r>
      <w:r w:rsidR="006D016C" w:rsidRPr="00280093">
        <w:rPr>
          <w:rFonts w:ascii="Times New Roman" w:eastAsia="Times New Roman" w:hAnsi="Times New Roman" w:cs="Times New Roman"/>
        </w:rPr>
        <w:t>.</w:t>
      </w:r>
    </w:p>
    <w:p w14:paraId="03D742DC" w14:textId="77777777" w:rsidR="008C15DA" w:rsidRPr="00864F50" w:rsidRDefault="00F91858" w:rsidP="008C15DA">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Kiekvienoje 10 mg tabletėje yra 75,53 mg laktozės monohidrato</w:t>
      </w:r>
      <w:r w:rsidR="008C15DA" w:rsidRPr="00864F50">
        <w:rPr>
          <w:rFonts w:ascii="Times New Roman" w:eastAsia="Times New Roman" w:hAnsi="Times New Roman" w:cs="Times New Roman"/>
          <w:highlight w:val="lightGray"/>
        </w:rPr>
        <w:t>.</w:t>
      </w:r>
    </w:p>
    <w:p w14:paraId="742C99B5" w14:textId="77777777" w:rsidR="00F91858" w:rsidRPr="00864F50" w:rsidRDefault="00F91858" w:rsidP="00F91858">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 xml:space="preserve">Kiekvienoje 20 mg tabletėje yra </w:t>
      </w:r>
      <w:r w:rsidRPr="00864F50">
        <w:rPr>
          <w:rFonts w:ascii="Times New Roman" w:eastAsia="Times New Roman" w:hAnsi="Times New Roman" w:cs="Times New Roman"/>
          <w:highlight w:val="lightGray"/>
        </w:rPr>
        <w:t>151,06</w:t>
      </w:r>
      <w:r w:rsidRPr="00280093">
        <w:rPr>
          <w:rFonts w:ascii="Times New Roman" w:eastAsia="Times New Roman" w:hAnsi="Times New Roman" w:cs="Times New Roman"/>
          <w:highlight w:val="lightGray"/>
        </w:rPr>
        <w:t> mg laktozės monohidrato</w:t>
      </w:r>
      <w:r w:rsidRPr="00864F50">
        <w:rPr>
          <w:rFonts w:ascii="Times New Roman" w:eastAsia="Times New Roman" w:hAnsi="Times New Roman" w:cs="Times New Roman"/>
          <w:highlight w:val="lightGray"/>
        </w:rPr>
        <w:t>.</w:t>
      </w:r>
    </w:p>
    <w:p w14:paraId="6E119FE6" w14:textId="77777777" w:rsidR="00F91858" w:rsidRPr="00864F50" w:rsidRDefault="00F91858" w:rsidP="00F91858">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 xml:space="preserve">Kiekvienoje 40 mg tabletėje yra </w:t>
      </w:r>
      <w:r w:rsidRPr="00864F50">
        <w:rPr>
          <w:rFonts w:ascii="Times New Roman" w:eastAsia="Times New Roman" w:hAnsi="Times New Roman" w:cs="Times New Roman"/>
          <w:highlight w:val="lightGray"/>
        </w:rPr>
        <w:t>302,12</w:t>
      </w:r>
      <w:r w:rsidRPr="00280093">
        <w:rPr>
          <w:rFonts w:ascii="Times New Roman" w:eastAsia="Times New Roman" w:hAnsi="Times New Roman" w:cs="Times New Roman"/>
          <w:highlight w:val="lightGray"/>
        </w:rPr>
        <w:t> mg laktozės monohidrato</w:t>
      </w:r>
      <w:r w:rsidRPr="00864F50">
        <w:rPr>
          <w:rFonts w:ascii="Times New Roman" w:eastAsia="Times New Roman" w:hAnsi="Times New Roman" w:cs="Times New Roman"/>
          <w:highlight w:val="lightGray"/>
        </w:rPr>
        <w:t>.</w:t>
      </w:r>
    </w:p>
    <w:p w14:paraId="3530310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4D5470A" w14:textId="1F2B8C8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Visos pagalbinės medžiagos išvardytos 6.1</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skyriuje.</w:t>
      </w:r>
    </w:p>
    <w:p w14:paraId="5513034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571A0E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3374751" w14:textId="77777777"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3.</w:t>
      </w:r>
      <w:r w:rsidRPr="00280093">
        <w:rPr>
          <w:rFonts w:ascii="Times New Roman" w:eastAsia="Times New Roman" w:hAnsi="Times New Roman" w:cs="Times New Roman"/>
          <w:b/>
        </w:rPr>
        <w:tab/>
        <w:t>FARMACINĖ FORMA</w:t>
      </w:r>
    </w:p>
    <w:p w14:paraId="7AB7B02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3ED140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Plėvele dengta tabletė.</w:t>
      </w:r>
    </w:p>
    <w:p w14:paraId="6925E46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DB7FC2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5 mg plėvele dengtos tabletės yra baltos, apvalios, abipusiai išgaubtos, 5,5 mm diametro, vienoje jų pusėje yra įspaudas OL, kitoje – įspaudas 5.</w:t>
      </w:r>
    </w:p>
    <w:p w14:paraId="4650B7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10 mg plėvele dengtos tabletės yra baltos, apvalios, abipusiai išgaubtos, 6,5 mm diametro, vienoje jų pusėje yra įspaudas OL 10.</w:t>
      </w:r>
    </w:p>
    <w:p w14:paraId="21A86C0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20 mg plėvele dengtos tabletės yra baltos, apvalios, abipusiai išgaubtos, 8,5 mm diametro, vienoje jų pusėje yra įspaudas OL 20.</w:t>
      </w:r>
    </w:p>
    <w:p w14:paraId="5544E44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Olmesartan medoxomil Actavis 40 mg plėvele dengtos tabletės yra baltos, ovalios, abipusiai išgaubtos, 15x7 mm diametro, vienoje jų pusėje yra įspaudas OL 40.</w:t>
      </w:r>
    </w:p>
    <w:p w14:paraId="4EF5E67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A97FE7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409BF6C" w14:textId="77777777"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4.</w:t>
      </w:r>
      <w:r w:rsidRPr="00280093">
        <w:rPr>
          <w:rFonts w:ascii="Times New Roman" w:eastAsia="Times New Roman" w:hAnsi="Times New Roman" w:cs="Times New Roman"/>
          <w:b/>
        </w:rPr>
        <w:tab/>
        <w:t>KLINIKINĖ INFORMACIJA</w:t>
      </w:r>
    </w:p>
    <w:p w14:paraId="450161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112184A" w14:textId="77777777"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4.1</w:t>
      </w:r>
      <w:r w:rsidRPr="00280093">
        <w:rPr>
          <w:rFonts w:ascii="Times New Roman" w:eastAsia="Times New Roman" w:hAnsi="Times New Roman" w:cs="Times New Roman"/>
          <w:b/>
          <w:kern w:val="28"/>
        </w:rPr>
        <w:tab/>
        <w:t>Terapinės indikacijos</w:t>
      </w:r>
    </w:p>
    <w:p w14:paraId="0E3AC3C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0F6BADE" w14:textId="77777777" w:rsidR="0080396F" w:rsidRPr="0080396F" w:rsidRDefault="0080396F" w:rsidP="006D016C">
      <w:pPr>
        <w:tabs>
          <w:tab w:val="left" w:pos="540"/>
          <w:tab w:val="left" w:pos="2127"/>
          <w:tab w:val="left" w:pos="2977"/>
        </w:tabs>
        <w:spacing w:after="0" w:line="240" w:lineRule="auto"/>
        <w:rPr>
          <w:rFonts w:ascii="Times New Roman" w:eastAsia="Times New Roman" w:hAnsi="Times New Roman" w:cs="Times New Roman"/>
          <w:i/>
        </w:rPr>
      </w:pPr>
      <w:r w:rsidRPr="0080396F">
        <w:rPr>
          <w:rFonts w:ascii="Times New Roman" w:eastAsia="Times New Roman" w:hAnsi="Times New Roman" w:cs="Times New Roman"/>
          <w:i/>
        </w:rPr>
        <w:t>Suaugusiesiems</w:t>
      </w:r>
    </w:p>
    <w:p w14:paraId="7F754430" w14:textId="446BD6B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Pirminės arterinės hipertenzijos gydymas.</w:t>
      </w:r>
    </w:p>
    <w:p w14:paraId="50C5EDA8" w14:textId="77777777" w:rsidR="006D016C"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73E99C6" w14:textId="5B881FCC" w:rsidR="0080396F" w:rsidRPr="00914C5E" w:rsidRDefault="00914C5E" w:rsidP="0080396F">
      <w:pPr>
        <w:tabs>
          <w:tab w:val="left" w:pos="540"/>
          <w:tab w:val="left" w:pos="2127"/>
          <w:tab w:val="left" w:pos="2977"/>
        </w:tabs>
        <w:spacing w:after="0" w:line="240" w:lineRule="auto"/>
        <w:rPr>
          <w:rFonts w:ascii="Times New Roman" w:eastAsia="Times New Roman" w:hAnsi="Times New Roman" w:cs="Times New Roman"/>
          <w:i/>
        </w:rPr>
      </w:pPr>
      <w:r w:rsidRPr="00914C5E">
        <w:rPr>
          <w:rFonts w:ascii="Times New Roman" w:eastAsia="Times New Roman" w:hAnsi="Times New Roman" w:cs="Times New Roman"/>
          <w:i/>
        </w:rPr>
        <w:t>Vaikų populiacija</w:t>
      </w:r>
    </w:p>
    <w:p w14:paraId="074A901C" w14:textId="3283BFAE" w:rsidR="0080396F" w:rsidRDefault="00914C5E" w:rsidP="0080396F">
      <w:pPr>
        <w:tabs>
          <w:tab w:val="left" w:pos="540"/>
          <w:tab w:val="left" w:pos="2127"/>
          <w:tab w:val="left" w:pos="2977"/>
        </w:tabs>
        <w:spacing w:after="0" w:line="240" w:lineRule="auto"/>
        <w:rPr>
          <w:rFonts w:ascii="Times New Roman" w:eastAsia="Times New Roman" w:hAnsi="Times New Roman" w:cs="Times New Roman"/>
        </w:rPr>
      </w:pPr>
      <w:r w:rsidRPr="00914C5E">
        <w:rPr>
          <w:rFonts w:ascii="Times New Roman" w:eastAsia="Times New Roman" w:hAnsi="Times New Roman" w:cs="Times New Roman"/>
        </w:rPr>
        <w:t xml:space="preserve">Arterinės hipertenzijos gydymas vaikams </w:t>
      </w:r>
      <w:r w:rsidR="00066395">
        <w:rPr>
          <w:rFonts w:ascii="Times New Roman" w:eastAsia="Times New Roman" w:hAnsi="Times New Roman" w:cs="Times New Roman"/>
        </w:rPr>
        <w:t>nuo 6 metų ir jaunesniems kaip 18 </w:t>
      </w:r>
      <w:r w:rsidR="00066395" w:rsidRPr="00066395">
        <w:rPr>
          <w:rFonts w:ascii="Times New Roman" w:eastAsia="Times New Roman" w:hAnsi="Times New Roman" w:cs="Times New Roman"/>
        </w:rPr>
        <w:t>metų paaugliams</w:t>
      </w:r>
      <w:r w:rsidR="0080396F" w:rsidRPr="00914C5E">
        <w:rPr>
          <w:rFonts w:ascii="Times New Roman" w:eastAsia="Times New Roman" w:hAnsi="Times New Roman" w:cs="Times New Roman"/>
        </w:rPr>
        <w:t>.</w:t>
      </w:r>
    </w:p>
    <w:p w14:paraId="50B07739" w14:textId="77777777" w:rsidR="0080396F" w:rsidRPr="00280093" w:rsidRDefault="0080396F" w:rsidP="0080396F">
      <w:pPr>
        <w:tabs>
          <w:tab w:val="left" w:pos="540"/>
          <w:tab w:val="left" w:pos="2127"/>
          <w:tab w:val="left" w:pos="2977"/>
        </w:tabs>
        <w:spacing w:after="0" w:line="240" w:lineRule="auto"/>
        <w:rPr>
          <w:rFonts w:ascii="Times New Roman" w:eastAsia="Times New Roman" w:hAnsi="Times New Roman" w:cs="Times New Roman"/>
        </w:rPr>
      </w:pPr>
    </w:p>
    <w:p w14:paraId="543B2869" w14:textId="77777777"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4.2</w:t>
      </w:r>
      <w:r w:rsidRPr="00280093">
        <w:rPr>
          <w:rFonts w:ascii="Times New Roman" w:eastAsia="Times New Roman" w:hAnsi="Times New Roman" w:cs="Times New Roman"/>
          <w:b/>
          <w:kern w:val="28"/>
        </w:rPr>
        <w:tab/>
        <w:t>Dozavimas ir vartojimo metodas</w:t>
      </w:r>
    </w:p>
    <w:p w14:paraId="7C8A30F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C845D7F" w14:textId="77777777" w:rsidR="006D016C" w:rsidRPr="00280093" w:rsidRDefault="006D016C" w:rsidP="006D016C">
      <w:pPr>
        <w:tabs>
          <w:tab w:val="left" w:pos="900"/>
        </w:tabs>
        <w:spacing w:after="0" w:line="240" w:lineRule="auto"/>
        <w:jc w:val="both"/>
        <w:rPr>
          <w:rFonts w:ascii="Times New Roman" w:eastAsia="Times New Roman" w:hAnsi="Times New Roman" w:cs="Times New Roman"/>
          <w:u w:val="single"/>
          <w:lang w:eastAsia="lt-LT"/>
        </w:rPr>
      </w:pPr>
      <w:r w:rsidRPr="00280093">
        <w:rPr>
          <w:rFonts w:ascii="Times New Roman" w:eastAsia="Times New Roman" w:hAnsi="Times New Roman" w:cs="Times New Roman"/>
          <w:u w:val="single"/>
          <w:lang w:eastAsia="lt-LT"/>
        </w:rPr>
        <w:t>Dozavimas</w:t>
      </w:r>
    </w:p>
    <w:p w14:paraId="5D03CA25" w14:textId="77777777" w:rsidR="006D016C" w:rsidRPr="00280093" w:rsidRDefault="006D016C" w:rsidP="006D016C">
      <w:pPr>
        <w:tabs>
          <w:tab w:val="left" w:pos="540"/>
          <w:tab w:val="left" w:pos="2127"/>
          <w:tab w:val="left" w:pos="2977"/>
        </w:tabs>
        <w:spacing w:after="0" w:line="240" w:lineRule="auto"/>
        <w:rPr>
          <w:rFonts w:ascii="Times New Roman" w:hAnsi="Times New Roman"/>
          <w:i/>
        </w:rPr>
      </w:pPr>
    </w:p>
    <w:p w14:paraId="756ED4B1" w14:textId="77777777" w:rsidR="006D016C" w:rsidRPr="00280093" w:rsidRDefault="006D016C" w:rsidP="006D016C">
      <w:pPr>
        <w:tabs>
          <w:tab w:val="left" w:pos="900"/>
        </w:tabs>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Suaugusiesiems</w:t>
      </w:r>
    </w:p>
    <w:p w14:paraId="37E26FAE" w14:textId="53760FA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Pradinė gydymo olmesartanu medoksomiliu dozė yra 10 mg vieną kartą per parą. </w:t>
      </w:r>
      <w:r w:rsidR="00C5041C">
        <w:rPr>
          <w:rFonts w:ascii="Times New Roman" w:eastAsia="Times New Roman" w:hAnsi="Times New Roman" w:cs="Times New Roman"/>
        </w:rPr>
        <w:t>Pacientams</w:t>
      </w:r>
      <w:r w:rsidRPr="00280093">
        <w:rPr>
          <w:rFonts w:ascii="Times New Roman" w:eastAsia="Times New Roman" w:hAnsi="Times New Roman" w:cs="Times New Roman"/>
        </w:rPr>
        <w:t xml:space="preserve">, </w:t>
      </w:r>
      <w:r w:rsidR="00C5041C">
        <w:rPr>
          <w:rFonts w:ascii="Times New Roman" w:eastAsia="Times New Roman" w:hAnsi="Times New Roman" w:cs="Times New Roman"/>
        </w:rPr>
        <w:t xml:space="preserve">kuriems </w:t>
      </w:r>
      <w:r w:rsidR="009E392F">
        <w:rPr>
          <w:rFonts w:ascii="Times New Roman" w:eastAsia="Times New Roman" w:hAnsi="Times New Roman" w:cs="Times New Roman"/>
        </w:rPr>
        <w:t>pa</w:t>
      </w:r>
      <w:r w:rsidRPr="00280093">
        <w:rPr>
          <w:rFonts w:ascii="Times New Roman" w:eastAsia="Times New Roman" w:hAnsi="Times New Roman" w:cs="Times New Roman"/>
        </w:rPr>
        <w:t>skyrus šią dozę kraujospūdis ne</w:t>
      </w:r>
      <w:r w:rsidR="00C5041C">
        <w:rPr>
          <w:rFonts w:ascii="Times New Roman" w:eastAsia="Times New Roman" w:hAnsi="Times New Roman" w:cs="Times New Roman"/>
        </w:rPr>
        <w:t>sukontroliuojamas</w:t>
      </w:r>
      <w:r w:rsidRPr="00280093">
        <w:rPr>
          <w:rFonts w:ascii="Times New Roman" w:eastAsia="Times New Roman" w:hAnsi="Times New Roman" w:cs="Times New Roman"/>
        </w:rPr>
        <w:t>, olmesartano medoksomilio dozė gali būti padidinta iki optimalios – 20 mg vieną kartą per parą. Jei kraujospūdį reikia dar labiau sumažinti, olmesartano medoksomilio dozę galima padidinti ne daugiau kaip iki 40 mg per parą arba prie šio vaistinio preparato papildomai skirti hidrochlorotiazido.</w:t>
      </w:r>
    </w:p>
    <w:p w14:paraId="04E336EA" w14:textId="64BBC23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medoksomilio kraujospūdį mažinantis poveikis reikšmingai stiprėja pirmąsias dvi</w:t>
      </w:r>
      <w:r w:rsidRPr="00280093">
        <w:rPr>
          <w:rFonts w:ascii="Times New Roman" w:eastAsia="Times New Roman" w:hAnsi="Times New Roman" w:cs="Times New Roman"/>
          <w:color w:val="FF0000"/>
        </w:rPr>
        <w:t xml:space="preserve"> </w:t>
      </w:r>
      <w:r w:rsidRPr="00280093">
        <w:rPr>
          <w:rFonts w:ascii="Times New Roman" w:eastAsia="Times New Roman" w:hAnsi="Times New Roman" w:cs="Times New Roman"/>
        </w:rPr>
        <w:t>gydymo savaites ir intensyviausiai reiškiasi po 8</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savaičių. Tai reikia prisiminti, kai sprendžiama dėl dozės pakeitimo pacientui.</w:t>
      </w:r>
    </w:p>
    <w:p w14:paraId="1BBE542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FAFF96B" w14:textId="73435F7E" w:rsidR="006D016C" w:rsidRPr="00280093" w:rsidRDefault="006D016C" w:rsidP="006D016C">
      <w:pPr>
        <w:tabs>
          <w:tab w:val="left" w:pos="900"/>
        </w:tabs>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Senyviems</w:t>
      </w:r>
      <w:r w:rsidR="00B43132" w:rsidRPr="00280093">
        <w:rPr>
          <w:rFonts w:ascii="Times New Roman" w:hAnsi="Times New Roman"/>
          <w:i/>
        </w:rPr>
        <w:t xml:space="preserve"> </w:t>
      </w:r>
      <w:r w:rsidR="00B43132" w:rsidRPr="00864F50">
        <w:rPr>
          <w:rFonts w:ascii="Times New Roman" w:eastAsia="Times New Roman" w:hAnsi="Times New Roman" w:cs="Times New Roman"/>
          <w:i/>
          <w:iCs/>
        </w:rPr>
        <w:t>(65 </w:t>
      </w:r>
      <w:r w:rsidR="00B43132" w:rsidRPr="00280093">
        <w:rPr>
          <w:rFonts w:ascii="Times New Roman" w:eastAsia="Times New Roman" w:hAnsi="Times New Roman" w:cs="Times New Roman"/>
          <w:i/>
          <w:iCs/>
        </w:rPr>
        <w:t>metų ir vyresniems)</w:t>
      </w:r>
      <w:r w:rsidRPr="00231729">
        <w:rPr>
          <w:rFonts w:ascii="Times New Roman" w:eastAsia="Times New Roman" w:hAnsi="Times New Roman" w:cs="Times New Roman"/>
          <w:i/>
          <w:iCs/>
        </w:rPr>
        <w:t xml:space="preserve"> </w:t>
      </w:r>
      <w:r w:rsidR="00EE0195">
        <w:rPr>
          <w:rFonts w:ascii="Times New Roman" w:eastAsia="Times New Roman" w:hAnsi="Times New Roman" w:cs="Times New Roman"/>
          <w:i/>
          <w:iCs/>
        </w:rPr>
        <w:t>pacientams</w:t>
      </w:r>
    </w:p>
    <w:p w14:paraId="4D006B1E" w14:textId="7D2897AE" w:rsidR="006D016C" w:rsidRPr="00280093" w:rsidRDefault="006D016C" w:rsidP="006D016C">
      <w:pPr>
        <w:tabs>
          <w:tab w:val="left" w:pos="900"/>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Senyviems </w:t>
      </w:r>
      <w:r w:rsidR="008C15DA" w:rsidRPr="00280093">
        <w:rPr>
          <w:rFonts w:ascii="Times New Roman" w:eastAsia="Times New Roman" w:hAnsi="Times New Roman" w:cs="Times New Roman"/>
        </w:rPr>
        <w:t>žmonėms</w:t>
      </w:r>
      <w:r w:rsidRPr="00280093">
        <w:rPr>
          <w:rFonts w:ascii="Times New Roman" w:eastAsia="Times New Roman" w:hAnsi="Times New Roman" w:cs="Times New Roman"/>
        </w:rPr>
        <w:t xml:space="preserve"> dozės koreguoti nereikia (žr. </w:t>
      </w:r>
      <w:r w:rsidR="00C5041C">
        <w:rPr>
          <w:rFonts w:ascii="Times New Roman" w:eastAsia="Times New Roman" w:hAnsi="Times New Roman" w:cs="Times New Roman"/>
        </w:rPr>
        <w:t>toliau</w:t>
      </w:r>
      <w:r w:rsidRPr="00280093">
        <w:rPr>
          <w:rFonts w:ascii="Times New Roman" w:eastAsia="Times New Roman" w:hAnsi="Times New Roman" w:cs="Times New Roman"/>
        </w:rPr>
        <w:t xml:space="preserve"> apie dozavimą esant inkstų funkcijos sutrikimui). Jei dozę pa</w:t>
      </w:r>
      <w:r w:rsidR="00C5041C">
        <w:rPr>
          <w:rFonts w:ascii="Times New Roman" w:eastAsia="Times New Roman" w:hAnsi="Times New Roman" w:cs="Times New Roman"/>
        </w:rPr>
        <w:t>laipsniui</w:t>
      </w:r>
      <w:r w:rsidRPr="00280093">
        <w:rPr>
          <w:rFonts w:ascii="Times New Roman" w:eastAsia="Times New Roman" w:hAnsi="Times New Roman" w:cs="Times New Roman"/>
        </w:rPr>
        <w:t xml:space="preserve"> </w:t>
      </w:r>
      <w:r w:rsidR="00C5041C">
        <w:rPr>
          <w:rFonts w:ascii="Times New Roman" w:eastAsia="Times New Roman" w:hAnsi="Times New Roman" w:cs="Times New Roman"/>
        </w:rPr>
        <w:t xml:space="preserve">reikia </w:t>
      </w:r>
      <w:r w:rsidRPr="00280093">
        <w:rPr>
          <w:rFonts w:ascii="Times New Roman" w:eastAsia="Times New Roman" w:hAnsi="Times New Roman" w:cs="Times New Roman"/>
        </w:rPr>
        <w:t>didinti iki 40 mg per parą, paciento kraujospūd</w:t>
      </w:r>
      <w:r w:rsidR="00C5041C">
        <w:rPr>
          <w:rFonts w:ascii="Times New Roman" w:eastAsia="Times New Roman" w:hAnsi="Times New Roman" w:cs="Times New Roman"/>
        </w:rPr>
        <w:t>is turi būti atidžiai stebimas</w:t>
      </w:r>
      <w:r w:rsidRPr="00280093">
        <w:rPr>
          <w:rFonts w:ascii="Times New Roman" w:eastAsia="Times New Roman" w:hAnsi="Times New Roman" w:cs="Times New Roman"/>
        </w:rPr>
        <w:t>.</w:t>
      </w:r>
    </w:p>
    <w:p w14:paraId="241A314C" w14:textId="77777777" w:rsidR="006D016C" w:rsidRPr="00280093" w:rsidRDefault="006D016C" w:rsidP="006D016C">
      <w:pPr>
        <w:tabs>
          <w:tab w:val="left" w:pos="900"/>
        </w:tabs>
        <w:spacing w:after="0" w:line="240" w:lineRule="auto"/>
        <w:rPr>
          <w:rFonts w:ascii="Times New Roman" w:eastAsia="Times New Roman" w:hAnsi="Times New Roman" w:cs="Times New Roman"/>
        </w:rPr>
      </w:pPr>
    </w:p>
    <w:p w14:paraId="1BE1EA75" w14:textId="2F0526E7" w:rsidR="006D016C" w:rsidRPr="00280093" w:rsidRDefault="008C15DA" w:rsidP="006D016C">
      <w:pPr>
        <w:tabs>
          <w:tab w:val="left" w:pos="900"/>
        </w:tabs>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Sutrikusi</w:t>
      </w:r>
      <w:r w:rsidR="006D016C" w:rsidRPr="00280093">
        <w:rPr>
          <w:rFonts w:ascii="Times New Roman" w:eastAsia="Times New Roman" w:hAnsi="Times New Roman" w:cs="Times New Roman"/>
          <w:i/>
          <w:iCs/>
        </w:rPr>
        <w:t xml:space="preserve"> inkstų funkcija</w:t>
      </w:r>
    </w:p>
    <w:p w14:paraId="44EC46AC" w14:textId="1BCB4A4E" w:rsidR="006D016C" w:rsidRPr="00280093" w:rsidRDefault="006D016C" w:rsidP="006D016C">
      <w:pPr>
        <w:tabs>
          <w:tab w:val="left" w:pos="900"/>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Esant lengvam ar vidutinio sunkumo inkstų funkcijos sutrikimui (kreatinino klirensas 20</w:t>
      </w:r>
      <w:r w:rsidRPr="00280093">
        <w:rPr>
          <w:rFonts w:ascii="Times New Roman" w:eastAsia="Times New Roman" w:hAnsi="Times New Roman" w:cs="Times New Roman"/>
        </w:rPr>
        <w:noBreakHyphen/>
        <w:t xml:space="preserve">60 ml/min.), olmesartano medoksomilio dozė yra 20 mg vieną kartą per parą, nes </w:t>
      </w:r>
      <w:r w:rsidR="00C5041C">
        <w:rPr>
          <w:rFonts w:ascii="Times New Roman" w:eastAsia="Times New Roman" w:hAnsi="Times New Roman" w:cs="Times New Roman"/>
        </w:rPr>
        <w:t>patirties</w:t>
      </w:r>
      <w:r w:rsidRPr="00280093">
        <w:rPr>
          <w:rFonts w:ascii="Times New Roman" w:eastAsia="Times New Roman" w:hAnsi="Times New Roman" w:cs="Times New Roman"/>
        </w:rPr>
        <w:t xml:space="preserve"> </w:t>
      </w:r>
      <w:r w:rsidR="00C5041C">
        <w:rPr>
          <w:rFonts w:ascii="Times New Roman" w:eastAsia="Times New Roman" w:hAnsi="Times New Roman" w:cs="Times New Roman"/>
        </w:rPr>
        <w:t xml:space="preserve">skiriant </w:t>
      </w:r>
      <w:r w:rsidRPr="00280093">
        <w:rPr>
          <w:rFonts w:ascii="Times New Roman" w:eastAsia="Times New Roman" w:hAnsi="Times New Roman" w:cs="Times New Roman"/>
        </w:rPr>
        <w:t>didesn</w:t>
      </w:r>
      <w:r w:rsidR="00C5041C">
        <w:rPr>
          <w:rFonts w:ascii="Times New Roman" w:eastAsia="Times New Roman" w:hAnsi="Times New Roman" w:cs="Times New Roman"/>
        </w:rPr>
        <w:t>es</w:t>
      </w:r>
      <w:r w:rsidRPr="00280093">
        <w:rPr>
          <w:rFonts w:ascii="Times New Roman" w:eastAsia="Times New Roman" w:hAnsi="Times New Roman" w:cs="Times New Roman"/>
        </w:rPr>
        <w:t xml:space="preserve"> doz</w:t>
      </w:r>
      <w:r w:rsidR="00C5041C">
        <w:rPr>
          <w:rFonts w:ascii="Times New Roman" w:eastAsia="Times New Roman" w:hAnsi="Times New Roman" w:cs="Times New Roman"/>
        </w:rPr>
        <w:t>es</w:t>
      </w:r>
      <w:r w:rsidRPr="00280093">
        <w:rPr>
          <w:rFonts w:ascii="Times New Roman" w:eastAsia="Times New Roman" w:hAnsi="Times New Roman" w:cs="Times New Roman"/>
        </w:rPr>
        <w:t xml:space="preserve"> šiai pacientų </w:t>
      </w:r>
      <w:r w:rsidR="00C5041C">
        <w:rPr>
          <w:rFonts w:ascii="Times New Roman" w:eastAsia="Times New Roman" w:hAnsi="Times New Roman" w:cs="Times New Roman"/>
        </w:rPr>
        <w:t>populiacijai</w:t>
      </w:r>
      <w:r w:rsidRPr="00280093">
        <w:rPr>
          <w:rFonts w:ascii="Times New Roman" w:eastAsia="Times New Roman" w:hAnsi="Times New Roman" w:cs="Times New Roman"/>
        </w:rPr>
        <w:t xml:space="preserve"> </w:t>
      </w:r>
      <w:r w:rsidR="00C5041C">
        <w:rPr>
          <w:rFonts w:ascii="Times New Roman" w:eastAsia="Times New Roman" w:hAnsi="Times New Roman" w:cs="Times New Roman"/>
        </w:rPr>
        <w:t>nėra</w:t>
      </w:r>
      <w:r w:rsidRPr="00280093">
        <w:rPr>
          <w:rFonts w:ascii="Times New Roman" w:eastAsia="Times New Roman" w:hAnsi="Times New Roman" w:cs="Times New Roman"/>
        </w:rPr>
        <w:t xml:space="preserve">. Olmesartanu medoksomiliu gydyti pacientus, kuriems yra sunkus inkstų funkcijos sutrikimas (kreatinino klirensas mažiau kaip 20 ml/min.), nepatariama, nes jo vartojimo patirtis šios </w:t>
      </w:r>
      <w:r w:rsidR="00C5041C">
        <w:rPr>
          <w:rFonts w:ascii="Times New Roman" w:eastAsia="Times New Roman" w:hAnsi="Times New Roman" w:cs="Times New Roman"/>
        </w:rPr>
        <w:t>populiacijos</w:t>
      </w:r>
      <w:r w:rsidRPr="00280093">
        <w:rPr>
          <w:rFonts w:ascii="Times New Roman" w:eastAsia="Times New Roman" w:hAnsi="Times New Roman" w:cs="Times New Roman"/>
        </w:rPr>
        <w:t xml:space="preserve"> pacientams gydyti yra </w:t>
      </w:r>
      <w:r w:rsidR="00C5041C">
        <w:rPr>
          <w:rFonts w:ascii="Times New Roman" w:eastAsia="Times New Roman" w:hAnsi="Times New Roman" w:cs="Times New Roman"/>
        </w:rPr>
        <w:t>nepakankama</w:t>
      </w:r>
      <w:r w:rsidRPr="00280093">
        <w:rPr>
          <w:rFonts w:ascii="Times New Roman" w:eastAsia="Times New Roman" w:hAnsi="Times New Roman" w:cs="Times New Roman"/>
        </w:rPr>
        <w:t xml:space="preserve">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4.4</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ir 5.2</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376008D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A408143" w14:textId="413CB57D" w:rsidR="006D016C" w:rsidRPr="00280093" w:rsidRDefault="008C15DA" w:rsidP="006D016C">
      <w:pPr>
        <w:widowControl w:val="0"/>
        <w:tabs>
          <w:tab w:val="left" w:pos="900"/>
        </w:tabs>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Sutrikusi</w:t>
      </w:r>
      <w:r w:rsidR="006D016C" w:rsidRPr="00280093">
        <w:rPr>
          <w:rFonts w:ascii="Times New Roman" w:eastAsia="Times New Roman" w:hAnsi="Times New Roman" w:cs="Times New Roman"/>
          <w:i/>
          <w:iCs/>
        </w:rPr>
        <w:t xml:space="preserve"> kepenų funkcija</w:t>
      </w:r>
    </w:p>
    <w:p w14:paraId="17ABE107" w14:textId="60EE4CD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Esant lengvam kepenų funkcijos sutrikimui, dozės koreguoti nereikia. Esant vidutinio sunkumo kepenų funkcijos sutrikimui, iš pradžių patariama vartoti po 10 mg olmesartano medoksomilio, o didžiausia dozė neturi viršyti 20 mg vieną kartą per parą. Jei, esant inkstų funkcijos sutrikimui, pacientas gydomas diuretikais ir (arba) kitais vaistiniais preparatais nuo hipertenzijos, reikia atidžiai stebėti kraujospūdį ir inkstų </w:t>
      </w:r>
      <w:r w:rsidR="00C5041C">
        <w:rPr>
          <w:rFonts w:ascii="Times New Roman" w:eastAsia="Times New Roman" w:hAnsi="Times New Roman" w:cs="Times New Roman"/>
        </w:rPr>
        <w:t>funkciją</w:t>
      </w:r>
      <w:r w:rsidRPr="00280093">
        <w:rPr>
          <w:rFonts w:ascii="Times New Roman" w:eastAsia="Times New Roman" w:hAnsi="Times New Roman" w:cs="Times New Roman"/>
        </w:rPr>
        <w:t>. Olmesartano medoksomilio vartojimo pacientams, kuriems nustatytas sunkus kepenų funkcijos sutrikimas, patirties nėra, todėl šios grupės pacientų juo gydyti nerekomenduojama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4.4</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ir 5.2</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skyrius). Olmesartano medoksomilio negalima vartoti esant tulžies latakų obstrukcijai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4.3</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skyrių).</w:t>
      </w:r>
    </w:p>
    <w:p w14:paraId="37E47C6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385FB86" w14:textId="77777777" w:rsidR="006D016C"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i/>
        </w:rPr>
        <w:t>Vaikų populiacija</w:t>
      </w:r>
    </w:p>
    <w:p w14:paraId="5006BE0E" w14:textId="77777777" w:rsidR="0080396F" w:rsidRPr="00280093" w:rsidRDefault="0080396F" w:rsidP="006D016C">
      <w:pPr>
        <w:tabs>
          <w:tab w:val="left" w:pos="540"/>
          <w:tab w:val="left" w:pos="2127"/>
          <w:tab w:val="left" w:pos="2977"/>
        </w:tabs>
        <w:spacing w:after="0" w:line="240" w:lineRule="auto"/>
        <w:rPr>
          <w:rFonts w:ascii="Times New Roman" w:eastAsia="Times New Roman" w:hAnsi="Times New Roman" w:cs="Times New Roman"/>
          <w:i/>
        </w:rPr>
      </w:pPr>
    </w:p>
    <w:p w14:paraId="6D671382" w14:textId="27EA2A48" w:rsidR="0080396F" w:rsidRPr="0080396F" w:rsidRDefault="008771CD" w:rsidP="0080396F">
      <w:pPr>
        <w:spacing w:line="240" w:lineRule="auto"/>
        <w:contextualSpacing/>
        <w:rPr>
          <w:rFonts w:ascii="Times New Roman" w:eastAsia="Times New Roman" w:hAnsi="Times New Roman" w:cs="Times New Roman"/>
          <w:i/>
          <w:highlight w:val="yellow"/>
        </w:rPr>
      </w:pPr>
      <w:r>
        <w:rPr>
          <w:rFonts w:ascii="Times New Roman" w:eastAsia="Times New Roman" w:hAnsi="Times New Roman" w:cs="Times New Roman"/>
          <w:i/>
        </w:rPr>
        <w:t xml:space="preserve">Vaikams </w:t>
      </w:r>
      <w:r w:rsidR="00BA384E">
        <w:rPr>
          <w:rFonts w:ascii="Times New Roman" w:eastAsia="Times New Roman" w:hAnsi="Times New Roman" w:cs="Times New Roman"/>
          <w:i/>
        </w:rPr>
        <w:t xml:space="preserve">nuo 6 metų </w:t>
      </w:r>
      <w:r>
        <w:rPr>
          <w:rFonts w:ascii="Times New Roman" w:eastAsia="Times New Roman" w:hAnsi="Times New Roman" w:cs="Times New Roman"/>
          <w:i/>
        </w:rPr>
        <w:t xml:space="preserve">ir </w:t>
      </w:r>
      <w:r w:rsidR="00BA384E">
        <w:rPr>
          <w:rFonts w:ascii="Times New Roman" w:eastAsia="Times New Roman" w:hAnsi="Times New Roman" w:cs="Times New Roman"/>
          <w:i/>
        </w:rPr>
        <w:t>jaunesniems kaip 18 </w:t>
      </w:r>
      <w:r w:rsidR="00BA384E" w:rsidRPr="00BA384E">
        <w:rPr>
          <w:rFonts w:ascii="Times New Roman" w:eastAsia="Times New Roman" w:hAnsi="Times New Roman" w:cs="Times New Roman"/>
          <w:i/>
        </w:rPr>
        <w:t>metų paaugliams</w:t>
      </w:r>
    </w:p>
    <w:p w14:paraId="560F17AC" w14:textId="65AE6248" w:rsidR="008C15DA" w:rsidRPr="00864F50" w:rsidRDefault="008771CD" w:rsidP="0080396F">
      <w:pPr>
        <w:spacing w:line="240" w:lineRule="auto"/>
        <w:contextualSpacing/>
        <w:rPr>
          <w:rFonts w:ascii="Times New Roman" w:eastAsia="Times New Roman" w:hAnsi="Times New Roman" w:cs="Times New Roman"/>
          <w:highlight w:val="yellow"/>
          <w:lang w:eastAsia="is-IS"/>
        </w:rPr>
      </w:pPr>
      <w:r w:rsidRPr="008771CD">
        <w:rPr>
          <w:rFonts w:ascii="Times New Roman" w:eastAsia="Times New Roman" w:hAnsi="Times New Roman" w:cs="Times New Roman"/>
        </w:rPr>
        <w:t xml:space="preserve">Rekomenduojama pradinė olmesartano medoksomilio dozė </w:t>
      </w:r>
      <w:r>
        <w:rPr>
          <w:rFonts w:ascii="Times New Roman" w:eastAsia="Times New Roman" w:hAnsi="Times New Roman" w:cs="Times New Roman"/>
        </w:rPr>
        <w:t xml:space="preserve">vaikams </w:t>
      </w:r>
      <w:r w:rsidR="00BA384E" w:rsidRPr="00BA384E">
        <w:rPr>
          <w:rFonts w:ascii="Times New Roman" w:eastAsia="Times New Roman" w:hAnsi="Times New Roman" w:cs="Times New Roman"/>
        </w:rPr>
        <w:t>nu</w:t>
      </w:r>
      <w:r w:rsidR="00BA384E">
        <w:rPr>
          <w:rFonts w:ascii="Times New Roman" w:eastAsia="Times New Roman" w:hAnsi="Times New Roman" w:cs="Times New Roman"/>
        </w:rPr>
        <w:t>o 6 metų ir jaunesniems kaip 18 </w:t>
      </w:r>
      <w:r w:rsidR="00BA384E" w:rsidRPr="00BA384E">
        <w:rPr>
          <w:rFonts w:ascii="Times New Roman" w:eastAsia="Times New Roman" w:hAnsi="Times New Roman" w:cs="Times New Roman"/>
        </w:rPr>
        <w:t>metų paaugliams</w:t>
      </w:r>
      <w:r>
        <w:rPr>
          <w:rFonts w:ascii="Times New Roman" w:eastAsia="Times New Roman" w:hAnsi="Times New Roman" w:cs="Times New Roman"/>
        </w:rPr>
        <w:t xml:space="preserve"> </w:t>
      </w:r>
      <w:r w:rsidRPr="008771CD">
        <w:rPr>
          <w:rFonts w:ascii="Times New Roman" w:eastAsia="Times New Roman" w:hAnsi="Times New Roman" w:cs="Times New Roman"/>
        </w:rPr>
        <w:t>yra 10</w:t>
      </w:r>
      <w:r>
        <w:rPr>
          <w:rFonts w:ascii="Times New Roman" w:eastAsia="Times New Roman" w:hAnsi="Times New Roman" w:cs="Times New Roman"/>
        </w:rPr>
        <w:t> </w:t>
      </w:r>
      <w:r w:rsidRPr="008771CD">
        <w:rPr>
          <w:rFonts w:ascii="Times New Roman" w:eastAsia="Times New Roman" w:hAnsi="Times New Roman" w:cs="Times New Roman"/>
        </w:rPr>
        <w:t>mg olmesartano medoksomilio vieną kartą per parą.</w:t>
      </w:r>
      <w:r w:rsidRPr="008771CD">
        <w:t xml:space="preserve"> </w:t>
      </w:r>
      <w:r w:rsidRPr="008771CD">
        <w:rPr>
          <w:rFonts w:ascii="Times New Roman" w:eastAsia="Times New Roman" w:hAnsi="Times New Roman" w:cs="Times New Roman"/>
        </w:rPr>
        <w:t xml:space="preserve">Vaikams, kurių kraujospūdis </w:t>
      </w:r>
      <w:r>
        <w:rPr>
          <w:rFonts w:ascii="Times New Roman" w:eastAsia="Times New Roman" w:hAnsi="Times New Roman" w:cs="Times New Roman"/>
        </w:rPr>
        <w:t xml:space="preserve">vartojant šią dozę </w:t>
      </w:r>
      <w:r w:rsidRPr="008771CD">
        <w:rPr>
          <w:rFonts w:ascii="Times New Roman" w:eastAsia="Times New Roman" w:hAnsi="Times New Roman" w:cs="Times New Roman"/>
        </w:rPr>
        <w:t>kontroliuojamas</w:t>
      </w:r>
      <w:r w:rsidRPr="008771CD">
        <w:t xml:space="preserve"> </w:t>
      </w:r>
      <w:r w:rsidRPr="008771CD">
        <w:rPr>
          <w:rFonts w:ascii="Times New Roman" w:eastAsia="Times New Roman" w:hAnsi="Times New Roman" w:cs="Times New Roman"/>
        </w:rPr>
        <w:t>nepakankamai</w:t>
      </w:r>
      <w:r>
        <w:rPr>
          <w:rFonts w:ascii="Times New Roman" w:eastAsia="Times New Roman" w:hAnsi="Times New Roman" w:cs="Times New Roman"/>
        </w:rPr>
        <w:t xml:space="preserve">, </w:t>
      </w:r>
      <w:r w:rsidRPr="008771CD">
        <w:rPr>
          <w:rFonts w:ascii="Times New Roman" w:eastAsia="Times New Roman" w:hAnsi="Times New Roman" w:cs="Times New Roman"/>
        </w:rPr>
        <w:t xml:space="preserve">olmesartano medoksomilio </w:t>
      </w:r>
      <w:r>
        <w:rPr>
          <w:rFonts w:ascii="Times New Roman" w:eastAsia="Times New Roman" w:hAnsi="Times New Roman" w:cs="Times New Roman"/>
        </w:rPr>
        <w:t>dozė gali būti padidinta iki 20 </w:t>
      </w:r>
      <w:r w:rsidRPr="008771CD">
        <w:rPr>
          <w:rFonts w:ascii="Times New Roman" w:eastAsia="Times New Roman" w:hAnsi="Times New Roman" w:cs="Times New Roman"/>
        </w:rPr>
        <w:t>mg vieną kartą per parą. Jei būtina</w:t>
      </w:r>
      <w:r>
        <w:rPr>
          <w:rFonts w:ascii="Times New Roman" w:eastAsia="Times New Roman" w:hAnsi="Times New Roman" w:cs="Times New Roman"/>
        </w:rPr>
        <w:t xml:space="preserve"> papildomai</w:t>
      </w:r>
      <w:r w:rsidRPr="008771CD">
        <w:rPr>
          <w:rFonts w:ascii="Times New Roman" w:eastAsia="Times New Roman" w:hAnsi="Times New Roman" w:cs="Times New Roman"/>
        </w:rPr>
        <w:t xml:space="preserve"> </w:t>
      </w:r>
      <w:r w:rsidR="00BA384E">
        <w:rPr>
          <w:rFonts w:ascii="Times New Roman" w:eastAsia="Times New Roman" w:hAnsi="Times New Roman" w:cs="Times New Roman"/>
        </w:rPr>
        <w:t>su</w:t>
      </w:r>
      <w:r>
        <w:rPr>
          <w:rFonts w:ascii="Times New Roman" w:eastAsia="Times New Roman" w:hAnsi="Times New Roman" w:cs="Times New Roman"/>
        </w:rPr>
        <w:t>mažinti</w:t>
      </w:r>
      <w:r w:rsidRPr="008771CD">
        <w:rPr>
          <w:rFonts w:ascii="Times New Roman" w:eastAsia="Times New Roman" w:hAnsi="Times New Roman" w:cs="Times New Roman"/>
        </w:rPr>
        <w:t xml:space="preserve"> </w:t>
      </w:r>
      <w:r>
        <w:rPr>
          <w:rFonts w:ascii="Times New Roman" w:eastAsia="Times New Roman" w:hAnsi="Times New Roman" w:cs="Times New Roman"/>
        </w:rPr>
        <w:t>kraujospūdį</w:t>
      </w:r>
      <w:r w:rsidRPr="008771CD">
        <w:rPr>
          <w:rFonts w:ascii="Times New Roman" w:eastAsia="Times New Roman" w:hAnsi="Times New Roman" w:cs="Times New Roman"/>
        </w:rPr>
        <w:t>, vaikams, sveriantiems</w:t>
      </w:r>
      <w:r>
        <w:rPr>
          <w:rFonts w:ascii="Times New Roman" w:eastAsia="Times New Roman" w:hAnsi="Times New Roman" w:cs="Times New Roman"/>
        </w:rPr>
        <w:t xml:space="preserve"> &gt; 35 </w:t>
      </w:r>
      <w:r w:rsidRPr="008771CD">
        <w:rPr>
          <w:rFonts w:ascii="Times New Roman" w:eastAsia="Times New Roman" w:hAnsi="Times New Roman" w:cs="Times New Roman"/>
        </w:rPr>
        <w:t>kg, olmesartano medoksomilio dozė gali būti padidinta iki maksimalios 40 mg dozės</w:t>
      </w:r>
      <w:r w:rsidR="0080396F" w:rsidRPr="008771CD">
        <w:rPr>
          <w:rFonts w:ascii="Times New Roman" w:eastAsia="Times New Roman" w:hAnsi="Times New Roman" w:cs="Times New Roman"/>
        </w:rPr>
        <w:t xml:space="preserve">. </w:t>
      </w:r>
      <w:r w:rsidRPr="008771CD">
        <w:rPr>
          <w:rFonts w:ascii="Times New Roman" w:eastAsia="Times New Roman" w:hAnsi="Times New Roman" w:cs="Times New Roman"/>
        </w:rPr>
        <w:t>Vaikams, sveriantiems &lt; 35 kg, paros dozė neturėtų viršyti 20 mg</w:t>
      </w:r>
      <w:r w:rsidR="0080396F" w:rsidRPr="008771CD">
        <w:rPr>
          <w:rFonts w:ascii="Times New Roman" w:eastAsia="Times New Roman" w:hAnsi="Times New Roman" w:cs="Times New Roman"/>
        </w:rPr>
        <w:t>.</w:t>
      </w:r>
    </w:p>
    <w:p w14:paraId="1C0C1314" w14:textId="77777777" w:rsidR="008C15DA" w:rsidRDefault="008C15DA" w:rsidP="008C15DA">
      <w:pPr>
        <w:tabs>
          <w:tab w:val="left" w:pos="567"/>
        </w:tabs>
        <w:spacing w:after="0" w:line="240" w:lineRule="auto"/>
        <w:contextualSpacing/>
        <w:rPr>
          <w:rFonts w:ascii="Times New Roman" w:eastAsia="Times New Roman" w:hAnsi="Times New Roman" w:cs="Times New Roman"/>
          <w:highlight w:val="yellow"/>
          <w:lang w:eastAsia="is-IS"/>
        </w:rPr>
      </w:pPr>
    </w:p>
    <w:p w14:paraId="078C99F6" w14:textId="19E932BB" w:rsidR="0080396F" w:rsidRPr="008771CD" w:rsidRDefault="008771CD" w:rsidP="0080396F">
      <w:pPr>
        <w:tabs>
          <w:tab w:val="left" w:pos="567"/>
        </w:tabs>
        <w:spacing w:after="0" w:line="240" w:lineRule="auto"/>
        <w:contextualSpacing/>
        <w:rPr>
          <w:rFonts w:ascii="Times New Roman" w:eastAsia="Times New Roman" w:hAnsi="Times New Roman" w:cs="Times New Roman"/>
          <w:i/>
          <w:lang w:eastAsia="is-IS"/>
        </w:rPr>
      </w:pPr>
      <w:r w:rsidRPr="008771CD">
        <w:rPr>
          <w:rFonts w:ascii="Times New Roman" w:eastAsia="Times New Roman" w:hAnsi="Times New Roman" w:cs="Times New Roman"/>
          <w:i/>
          <w:lang w:eastAsia="is-IS"/>
        </w:rPr>
        <w:t>Kiti vaikų populiacijos pacientai</w:t>
      </w:r>
    </w:p>
    <w:p w14:paraId="00DFBD07" w14:textId="5140EBF3" w:rsidR="0080396F" w:rsidRDefault="00BA384E" w:rsidP="0080396F">
      <w:pPr>
        <w:tabs>
          <w:tab w:val="left" w:pos="567"/>
        </w:tabs>
        <w:spacing w:after="0" w:line="240" w:lineRule="auto"/>
        <w:contextualSpacing/>
        <w:rPr>
          <w:rFonts w:ascii="Times New Roman" w:eastAsia="Times New Roman" w:hAnsi="Times New Roman" w:cs="Times New Roman"/>
          <w:lang w:eastAsia="is-IS"/>
        </w:rPr>
      </w:pPr>
      <w:r w:rsidRPr="00BA384E">
        <w:rPr>
          <w:rFonts w:ascii="Times New Roman" w:eastAsia="Times New Roman" w:hAnsi="Times New Roman" w:cs="Times New Roman"/>
          <w:lang w:eastAsia="is-IS"/>
        </w:rPr>
        <w:t xml:space="preserve">Olmesartano medoksomilio saugumas ir veiksmingumas </w:t>
      </w:r>
      <w:r>
        <w:rPr>
          <w:rFonts w:ascii="Times New Roman" w:eastAsia="Times New Roman" w:hAnsi="Times New Roman" w:cs="Times New Roman"/>
          <w:lang w:eastAsia="is-IS"/>
        </w:rPr>
        <w:t xml:space="preserve">1-5 metų vaikams dar </w:t>
      </w:r>
      <w:r w:rsidRPr="00BA384E">
        <w:rPr>
          <w:rFonts w:ascii="Times New Roman" w:eastAsia="Times New Roman" w:hAnsi="Times New Roman" w:cs="Times New Roman"/>
          <w:lang w:eastAsia="is-IS"/>
        </w:rPr>
        <w:t>neištirti.</w:t>
      </w:r>
      <w:r>
        <w:rPr>
          <w:rFonts w:ascii="Times New Roman" w:eastAsia="Times New Roman" w:hAnsi="Times New Roman" w:cs="Times New Roman"/>
          <w:lang w:eastAsia="is-IS"/>
        </w:rPr>
        <w:t xml:space="preserve"> Turimi duomenys pateikiami 4.8</w:t>
      </w:r>
      <w:r w:rsidR="00715F71">
        <w:rPr>
          <w:rFonts w:ascii="Times New Roman" w:eastAsia="Times New Roman" w:hAnsi="Times New Roman" w:cs="Times New Roman"/>
          <w:lang w:eastAsia="is-IS"/>
        </w:rPr>
        <w:t> </w:t>
      </w:r>
      <w:r>
        <w:rPr>
          <w:rFonts w:ascii="Times New Roman" w:eastAsia="Times New Roman" w:hAnsi="Times New Roman" w:cs="Times New Roman"/>
          <w:lang w:eastAsia="is-IS"/>
        </w:rPr>
        <w:t>ir</w:t>
      </w:r>
      <w:r w:rsidR="00715F71">
        <w:rPr>
          <w:rFonts w:ascii="Times New Roman" w:eastAsia="Times New Roman" w:hAnsi="Times New Roman" w:cs="Times New Roman"/>
          <w:lang w:eastAsia="is-IS"/>
        </w:rPr>
        <w:t xml:space="preserve"> 5.1 </w:t>
      </w:r>
      <w:r w:rsidRPr="00BA384E">
        <w:rPr>
          <w:rFonts w:ascii="Times New Roman" w:eastAsia="Times New Roman" w:hAnsi="Times New Roman" w:cs="Times New Roman"/>
          <w:lang w:eastAsia="is-IS"/>
        </w:rPr>
        <w:t>skyriuose, tačiau dozavimo rekomendacijų pateikti negalima.</w:t>
      </w:r>
    </w:p>
    <w:p w14:paraId="37BCAE97" w14:textId="77777777" w:rsidR="0080396F" w:rsidRPr="00864F50" w:rsidRDefault="0080396F" w:rsidP="0080396F">
      <w:pPr>
        <w:tabs>
          <w:tab w:val="left" w:pos="567"/>
        </w:tabs>
        <w:spacing w:after="0" w:line="240" w:lineRule="auto"/>
        <w:contextualSpacing/>
        <w:rPr>
          <w:rFonts w:ascii="Times New Roman" w:eastAsia="Times New Roman" w:hAnsi="Times New Roman" w:cs="Times New Roman"/>
          <w:highlight w:val="yellow"/>
          <w:lang w:eastAsia="is-IS"/>
        </w:rPr>
      </w:pPr>
    </w:p>
    <w:p w14:paraId="1644A7D5" w14:textId="0154C46C" w:rsidR="006D016C" w:rsidRPr="00280093" w:rsidRDefault="002C4ED9" w:rsidP="00864F50">
      <w:pPr>
        <w:tabs>
          <w:tab w:val="left" w:pos="567"/>
        </w:tabs>
        <w:spacing w:after="0" w:line="240" w:lineRule="auto"/>
        <w:contextualSpacing/>
        <w:rPr>
          <w:rFonts w:ascii="Times New Roman" w:hAnsi="Times New Roman"/>
        </w:rPr>
      </w:pPr>
      <w:r w:rsidRPr="00280093">
        <w:rPr>
          <w:rFonts w:ascii="Times New Roman" w:eastAsia="Times New Roman" w:hAnsi="Times New Roman" w:cs="Times New Roman"/>
          <w:lang w:eastAsia="is-IS"/>
        </w:rPr>
        <w:lastRenderedPageBreak/>
        <w:t>Jaunesniems kaip 1</w:t>
      </w:r>
      <w:r w:rsidR="00647F4A" w:rsidRPr="00280093">
        <w:rPr>
          <w:rFonts w:ascii="Times New Roman" w:eastAsia="Times New Roman" w:hAnsi="Times New Roman" w:cs="Times New Roman"/>
          <w:lang w:eastAsia="is-IS"/>
        </w:rPr>
        <w:t> metų vaikams olmesartano medoksomilio neturėtų būti skiriama dėl vaisto saugumo ir duomenų šios grupės pacientams trūkumo.</w:t>
      </w:r>
    </w:p>
    <w:p w14:paraId="62E7476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DAA4C7F" w14:textId="77777777" w:rsidR="006D016C" w:rsidRPr="00280093" w:rsidRDefault="006D016C" w:rsidP="006D016C">
      <w:pPr>
        <w:tabs>
          <w:tab w:val="left" w:pos="900"/>
        </w:tabs>
        <w:spacing w:after="0" w:line="240" w:lineRule="auto"/>
        <w:jc w:val="both"/>
        <w:rPr>
          <w:rFonts w:ascii="Times New Roman" w:eastAsia="Times New Roman" w:hAnsi="Times New Roman" w:cs="Times New Roman"/>
          <w:u w:val="single"/>
          <w:lang w:eastAsia="lt-LT"/>
        </w:rPr>
      </w:pPr>
      <w:r w:rsidRPr="00280093">
        <w:rPr>
          <w:rFonts w:ascii="Times New Roman" w:eastAsia="Times New Roman" w:hAnsi="Times New Roman" w:cs="Times New Roman"/>
          <w:u w:val="single"/>
          <w:lang w:eastAsia="lt-LT"/>
        </w:rPr>
        <w:t>Vartojimo metodas</w:t>
      </w:r>
    </w:p>
    <w:p w14:paraId="6945926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D0F6E30" w14:textId="77777777" w:rsidR="008C15DA" w:rsidRPr="00280093" w:rsidRDefault="005125C3" w:rsidP="008C15DA">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Vartoti per burną</w:t>
      </w:r>
      <w:r w:rsidR="008C15DA" w:rsidRPr="00280093">
        <w:rPr>
          <w:rFonts w:ascii="Times New Roman" w:eastAsia="Times New Roman" w:hAnsi="Times New Roman" w:cs="Times New Roman"/>
        </w:rPr>
        <w:t>.</w:t>
      </w:r>
    </w:p>
    <w:p w14:paraId="4402F450" w14:textId="7E7ECEE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Geriausiam poveikiui </w:t>
      </w:r>
      <w:r w:rsidR="00C5041C">
        <w:rPr>
          <w:rFonts w:ascii="Times New Roman" w:eastAsia="Times New Roman" w:hAnsi="Times New Roman" w:cs="Times New Roman"/>
        </w:rPr>
        <w:t>pasiekti</w:t>
      </w:r>
      <w:r w:rsidRPr="00280093">
        <w:rPr>
          <w:rFonts w:ascii="Times New Roman" w:eastAsia="Times New Roman" w:hAnsi="Times New Roman" w:cs="Times New Roman"/>
        </w:rPr>
        <w:t xml:space="preserve"> rekomenduojama Olmesartan medoxomil Actavis vartoti kiekvieną dieną maždaug tuo pačiu metu, su maistu, pvz., pusryčių metu</w:t>
      </w:r>
      <w:r w:rsidR="00C5041C">
        <w:rPr>
          <w:rFonts w:ascii="Times New Roman" w:eastAsia="Times New Roman" w:hAnsi="Times New Roman" w:cs="Times New Roman"/>
        </w:rPr>
        <w:t>,</w:t>
      </w:r>
      <w:r w:rsidR="00C5041C" w:rsidRPr="00C5041C">
        <w:rPr>
          <w:rFonts w:ascii="Times New Roman" w:eastAsia="Times New Roman" w:hAnsi="Times New Roman" w:cs="Times New Roman"/>
        </w:rPr>
        <w:t xml:space="preserve"> ar be jo</w:t>
      </w:r>
      <w:r w:rsidRPr="00280093">
        <w:rPr>
          <w:rFonts w:ascii="Times New Roman" w:eastAsia="Times New Roman" w:hAnsi="Times New Roman" w:cs="Times New Roman"/>
        </w:rPr>
        <w:t>.</w:t>
      </w:r>
      <w:r w:rsidR="008C15DA" w:rsidRPr="00864F50">
        <w:rPr>
          <w:rFonts w:ascii="Times New Roman" w:eastAsia="Times New Roman" w:hAnsi="Times New Roman" w:cs="Times New Roman"/>
          <w:lang w:eastAsia="is-IS"/>
        </w:rPr>
        <w:t xml:space="preserve"> </w:t>
      </w:r>
      <w:r w:rsidR="00647F4A" w:rsidRPr="00280093">
        <w:rPr>
          <w:rFonts w:ascii="Times New Roman" w:eastAsia="Times New Roman" w:hAnsi="Times New Roman" w:cs="Times New Roman"/>
        </w:rPr>
        <w:t>Tabletę reikia nuryti užgeriant pakankamu kiekiu skysčio (pvz., viena stikline vandens).</w:t>
      </w:r>
      <w:r w:rsidR="008C15DA" w:rsidRPr="00864F50">
        <w:rPr>
          <w:rFonts w:ascii="Times New Roman" w:eastAsia="Times New Roman" w:hAnsi="Times New Roman" w:cs="Times New Roman"/>
        </w:rPr>
        <w:t xml:space="preserve"> </w:t>
      </w:r>
      <w:r w:rsidR="00647F4A" w:rsidRPr="00280093">
        <w:rPr>
          <w:rFonts w:ascii="Times New Roman" w:eastAsia="Times New Roman" w:hAnsi="Times New Roman" w:cs="Times New Roman"/>
        </w:rPr>
        <w:t>Tabletę reikia nuryti visą, jos kramtyti negalima</w:t>
      </w:r>
      <w:r w:rsidR="008C15DA" w:rsidRPr="00864F50">
        <w:rPr>
          <w:rFonts w:ascii="Times New Roman" w:eastAsia="Times New Roman" w:hAnsi="Times New Roman" w:cs="Times New Roman"/>
        </w:rPr>
        <w:t>.</w:t>
      </w:r>
    </w:p>
    <w:p w14:paraId="406388D7"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5856989" w14:textId="77777777" w:rsidR="006D016C" w:rsidRPr="00231729"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rPr>
      </w:pPr>
      <w:r w:rsidRPr="00231729">
        <w:rPr>
          <w:rFonts w:ascii="Times New Roman" w:eastAsia="Times New Roman" w:hAnsi="Times New Roman" w:cs="Times New Roman"/>
          <w:b/>
          <w:kern w:val="28"/>
        </w:rPr>
        <w:t>4.3</w:t>
      </w:r>
      <w:r w:rsidRPr="00231729">
        <w:rPr>
          <w:rFonts w:ascii="Times New Roman" w:eastAsia="Times New Roman" w:hAnsi="Times New Roman" w:cs="Times New Roman"/>
          <w:b/>
          <w:kern w:val="28"/>
        </w:rPr>
        <w:tab/>
        <w:t>Kontraindikacijos</w:t>
      </w:r>
    </w:p>
    <w:p w14:paraId="2A2E86E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5FA5FD3" w14:textId="2C000AC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Padidėjęs jautrumas veikliajai arba bet kuriai 6.1</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skyriuje nurodytai pagalbinei medžiagai.</w:t>
      </w:r>
    </w:p>
    <w:p w14:paraId="013B10E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204FD75" w14:textId="7941490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Antras ir trečias nėštumo trimestrai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4.4</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ir 4.6</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247C558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0EA3A84" w14:textId="12957C6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Tulžies latakų obstrukcija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5.2</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skyrių).</w:t>
      </w:r>
    </w:p>
    <w:p w14:paraId="44D3BA50" w14:textId="5504ADF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Pacientams, kurie serga cukriniu diabetu arba kurių inkstų funkcija sutrikusi (GFG &lt; 60 ml/min/1,73 m</w:t>
      </w:r>
      <w:r w:rsidRPr="00280093">
        <w:rPr>
          <w:rFonts w:ascii="Times New Roman" w:eastAsia="Times New Roman" w:hAnsi="Times New Roman" w:cs="Times New Roman"/>
          <w:vertAlign w:val="superscript"/>
        </w:rPr>
        <w:t>2</w:t>
      </w:r>
      <w:r w:rsidRPr="00280093">
        <w:rPr>
          <w:rFonts w:ascii="Times New Roman" w:eastAsia="Times New Roman" w:hAnsi="Times New Roman" w:cs="Times New Roman"/>
        </w:rPr>
        <w:t>), Olmesartan medoxomil Actavis negalima vartoti kartu su preparatais, kurių sudėtyje yra aliskireno (žr.</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4.5</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ir 5.1</w:t>
      </w:r>
      <w:r w:rsidR="00BF1AC9"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099F592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12C92C0" w14:textId="77777777"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4.4</w:t>
      </w:r>
      <w:r w:rsidRPr="00280093">
        <w:rPr>
          <w:rFonts w:ascii="Times New Roman" w:eastAsia="Times New Roman" w:hAnsi="Times New Roman" w:cs="Times New Roman"/>
          <w:b/>
          <w:kern w:val="28"/>
        </w:rPr>
        <w:tab/>
        <w:t>Specialūs įspėjimai ir atsargumo priemonės</w:t>
      </w:r>
    </w:p>
    <w:p w14:paraId="66069834" w14:textId="77777777" w:rsidR="006D016C" w:rsidRPr="00280093" w:rsidRDefault="006D016C" w:rsidP="006D016C">
      <w:pPr>
        <w:tabs>
          <w:tab w:val="left" w:pos="900"/>
        </w:tabs>
        <w:spacing w:after="0" w:line="240" w:lineRule="auto"/>
        <w:rPr>
          <w:rFonts w:ascii="Times New Roman" w:eastAsia="Times New Roman" w:hAnsi="Times New Roman" w:cs="Times New Roman"/>
        </w:rPr>
      </w:pPr>
    </w:p>
    <w:p w14:paraId="2609F588" w14:textId="77777777" w:rsidR="006D016C" w:rsidRPr="00280093" w:rsidRDefault="006D016C" w:rsidP="006D016C">
      <w:pPr>
        <w:tabs>
          <w:tab w:val="left" w:pos="900"/>
        </w:tabs>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Cirkuliuojančio kraujo apimties sumažėjimas</w:t>
      </w:r>
    </w:p>
    <w:p w14:paraId="671D38CC" w14:textId="61D48BB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Pacientams, kurie vartoja daug diuretikų, riboja druskos kiekį maiste, viduriuoja ar vemia gali būti hipotenzijos simptomų, ypač </w:t>
      </w:r>
      <w:r w:rsidR="00C5041C">
        <w:rPr>
          <w:rFonts w:ascii="Times New Roman" w:eastAsia="Times New Roman" w:hAnsi="Times New Roman" w:cs="Times New Roman"/>
        </w:rPr>
        <w:t>pavartojus</w:t>
      </w:r>
      <w:r w:rsidRPr="00280093">
        <w:rPr>
          <w:rFonts w:ascii="Times New Roman" w:eastAsia="Times New Roman" w:hAnsi="Times New Roman" w:cs="Times New Roman"/>
        </w:rPr>
        <w:t xml:space="preserve"> pirmą vaistinio preparato dozę. Todėl, prieš skiriant vartoti olmesartaną medoksomilį, reikia išgydyti minėtas būkles.</w:t>
      </w:r>
    </w:p>
    <w:p w14:paraId="61A1934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E9C7D1D" w14:textId="22F97685"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Renovaskulinė hipertenzija</w:t>
      </w:r>
    </w:p>
    <w:p w14:paraId="2478855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Gydant pacientus, kuriems nustatyta abipusė inkstų arterijos stenozė ar vienintelio funkcionuojančio inksto arterijos stenozė, vaistiniais preparatais, veikiančiais renino-aldosterono sistemą, padidėja stiprios hipotenzijos ir inkstų nepakankamumo rizika.</w:t>
      </w:r>
    </w:p>
    <w:p w14:paraId="3EA0699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AFECF65" w14:textId="32011259"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 xml:space="preserve">Sutrikusi inkstų funkcija ir būklė po inkstų </w:t>
      </w:r>
      <w:r w:rsidR="00C5041C">
        <w:rPr>
          <w:rFonts w:ascii="Times New Roman" w:eastAsia="Times New Roman" w:hAnsi="Times New Roman" w:cs="Times New Roman"/>
          <w:iCs/>
          <w:u w:val="single"/>
        </w:rPr>
        <w:t>transplantacijos</w:t>
      </w:r>
    </w:p>
    <w:p w14:paraId="0C6728DE" w14:textId="501F38C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Kai olmesartanu medoksomiliu gydomi pacientai, kuriems nustatyta sutrikusi inkstų funkcija, patariama reguliariai kraujo serume tirti kalio ir kreatinino kiekį. Nepatariama šiuo vaistiniu preparatu gydyti pacientus, kuriems nustatytas sunkus inkstų funkcijos sutrikimas (kreatinino klirensas mažesnis nei 20 ml/min.)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4.2</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ir 5.2</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skyrius). Pacientų, kuriems neseniai atlikta inkstų transplantacija, arba pacientų, kuriems yra galutinės stadijos inkstų liga (pvz., kreatinino klirensas mažesnis nei 12 ml/min.), gydymo olmesartanu medoksomiliu patirties nėra.</w:t>
      </w:r>
    </w:p>
    <w:p w14:paraId="6C97719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8ED7664"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Sutrikusi kepenų funkcija</w:t>
      </w:r>
    </w:p>
    <w:p w14:paraId="18E38736" w14:textId="4F0C3BD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Olmesartano medoksomilio vartojimo pacientams, kuriems nustatytas sunkus kepenų funkcijos sutrikimas, patirties nėra, todėl šios </w:t>
      </w:r>
      <w:r w:rsidR="00C5041C">
        <w:rPr>
          <w:rFonts w:ascii="Times New Roman" w:eastAsia="Times New Roman" w:hAnsi="Times New Roman" w:cs="Times New Roman"/>
        </w:rPr>
        <w:t>populiacijos</w:t>
      </w:r>
      <w:r w:rsidRPr="00280093">
        <w:rPr>
          <w:rFonts w:ascii="Times New Roman" w:eastAsia="Times New Roman" w:hAnsi="Times New Roman" w:cs="Times New Roman"/>
        </w:rPr>
        <w:t xml:space="preserve"> pacientų juo gydyti nerekomenduojama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4.2</w:t>
      </w:r>
      <w:r w:rsidR="00C5041C">
        <w:rPr>
          <w:rFonts w:ascii="Times New Roman" w:eastAsia="Times New Roman" w:hAnsi="Times New Roman" w:cs="Times New Roman"/>
        </w:rPr>
        <w:t> </w:t>
      </w:r>
      <w:r w:rsidRPr="00280093">
        <w:rPr>
          <w:rFonts w:ascii="Times New Roman" w:eastAsia="Times New Roman" w:hAnsi="Times New Roman" w:cs="Times New Roman"/>
        </w:rPr>
        <w:t>skyrių apie dozes, rekomenduojamas pacientams, kuriems nustatytas lengvas arba vidutinio sunkumo kepenų funkcijos sutrikimas).</w:t>
      </w:r>
    </w:p>
    <w:p w14:paraId="6BC6F4E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AAD933D"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Hiperkalemija</w:t>
      </w:r>
    </w:p>
    <w:p w14:paraId="7FF65ED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Vartojant renino, angiotenzino ir aldosterono sistemą veikiančius vaistinius preparatus gali pasireikšti hiperkalemija.</w:t>
      </w:r>
    </w:p>
    <w:p w14:paraId="29A1CD4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F4CEED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Pavojaus gyvybei rizika yra didesnė senyviems pacientams, pacientams, kuriems nustatytas inkstų nepakankamumas, cukrinis diabetas, pacientams, vartojantiems kitus vaistinius preparatus, galinčius padidinti kalio kiekį organizme, ir (arba) pacientams su gydymo metu atsiradusiomis komplikacijomis.</w:t>
      </w:r>
    </w:p>
    <w:p w14:paraId="057383F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B9AC771" w14:textId="236136B9" w:rsidR="006D016C" w:rsidRPr="00864F50" w:rsidRDefault="006D016C" w:rsidP="006D016C">
      <w:pPr>
        <w:tabs>
          <w:tab w:val="left" w:pos="540"/>
          <w:tab w:val="left" w:pos="2127"/>
          <w:tab w:val="left" w:pos="2977"/>
        </w:tabs>
        <w:spacing w:after="0" w:line="240" w:lineRule="auto"/>
        <w:rPr>
          <w:rFonts w:ascii="Times New Roman" w:hAnsi="Times New Roman"/>
          <w:u w:val="single"/>
        </w:rPr>
      </w:pPr>
      <w:r w:rsidRPr="00280093">
        <w:rPr>
          <w:rFonts w:ascii="Times New Roman" w:eastAsia="Times New Roman" w:hAnsi="Times New Roman" w:cs="Times New Roman"/>
        </w:rPr>
        <w:t>Prieš nutariant vartoti kartu renino, angiotenzino ir aldosterono sistemą veikiančius vaistinius preparatus, reikia įvertinti rizikos</w:t>
      </w:r>
      <w:r w:rsidR="00C5041C">
        <w:rPr>
          <w:rFonts w:ascii="Times New Roman" w:eastAsia="Times New Roman" w:hAnsi="Times New Roman" w:cs="Times New Roman"/>
        </w:rPr>
        <w:t xml:space="preserve"> ir </w:t>
      </w:r>
      <w:r w:rsidRPr="00280093">
        <w:rPr>
          <w:rFonts w:ascii="Times New Roman" w:eastAsia="Times New Roman" w:hAnsi="Times New Roman" w:cs="Times New Roman"/>
        </w:rPr>
        <w:t>naudos santykį ir aptarti kitas alternatyvas</w:t>
      </w:r>
      <w:r w:rsidR="00647F4A" w:rsidRPr="00280093">
        <w:rPr>
          <w:rFonts w:ascii="Times New Roman" w:eastAsia="Times New Roman" w:hAnsi="Times New Roman" w:cs="Times New Roman"/>
        </w:rPr>
        <w:t xml:space="preserve"> </w:t>
      </w:r>
      <w:r w:rsidR="00647F4A" w:rsidRPr="00864F50">
        <w:rPr>
          <w:rFonts w:ascii="Times New Roman" w:eastAsia="Times New Roman" w:hAnsi="Times New Roman" w:cs="Times New Roman"/>
          <w:iCs/>
        </w:rPr>
        <w:t>(</w:t>
      </w:r>
      <w:r w:rsidR="00647F4A" w:rsidRPr="00280093">
        <w:rPr>
          <w:rFonts w:ascii="Times New Roman" w:eastAsia="Times New Roman" w:hAnsi="Times New Roman" w:cs="Times New Roman"/>
          <w:iCs/>
        </w:rPr>
        <w:t xml:space="preserve">taip pat žr. skyrių </w:t>
      </w:r>
      <w:r w:rsidR="00280093">
        <w:rPr>
          <w:rFonts w:ascii="Times New Roman" w:eastAsia="Times New Roman" w:hAnsi="Times New Roman" w:cs="Times New Roman"/>
          <w:iCs/>
        </w:rPr>
        <w:t>„</w:t>
      </w:r>
      <w:r w:rsidR="00647F4A" w:rsidRPr="00654971">
        <w:rPr>
          <w:rFonts w:ascii="Times New Roman" w:eastAsia="Times New Roman" w:hAnsi="Times New Roman" w:cs="Times New Roman"/>
          <w:iCs/>
        </w:rPr>
        <w:t>Dvigubas renino, angiotenzino ir aldosterono sistemos [RAAS] slopinimas</w:t>
      </w:r>
      <w:r w:rsidR="00280093" w:rsidRPr="00654971">
        <w:rPr>
          <w:rFonts w:ascii="Times New Roman" w:eastAsia="Times New Roman" w:hAnsi="Times New Roman" w:cs="Times New Roman"/>
          <w:iCs/>
        </w:rPr>
        <w:t>“</w:t>
      </w:r>
      <w:r w:rsidR="00647F4A" w:rsidRPr="00864F50">
        <w:rPr>
          <w:rFonts w:ascii="Times New Roman" w:eastAsia="Times New Roman" w:hAnsi="Times New Roman" w:cs="Times New Roman"/>
          <w:iCs/>
        </w:rPr>
        <w:t>)</w:t>
      </w:r>
      <w:r w:rsidRPr="00280093">
        <w:rPr>
          <w:rFonts w:ascii="Times New Roman" w:eastAsia="Times New Roman" w:hAnsi="Times New Roman" w:cs="Times New Roman"/>
          <w:iCs/>
        </w:rPr>
        <w:t>.</w:t>
      </w:r>
    </w:p>
    <w:p w14:paraId="3BE207A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94D5894"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Hiperkalemijos rizikos svarbiausieji faktoriai yra:</w:t>
      </w:r>
    </w:p>
    <w:p w14:paraId="574C12B6" w14:textId="076947A0"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cs="Times New Roman"/>
        </w:rPr>
      </w:pPr>
      <w:r w:rsidRPr="00231729">
        <w:rPr>
          <w:rFonts w:ascii="Times New Roman" w:eastAsia="Times New Roman" w:hAnsi="Times New Roman" w:cs="Times New Roman"/>
        </w:rPr>
        <w:t>cukrinis diabetas, inkstų funkcijos sutrikimas ir amžius (vyresni nei 70</w:t>
      </w:r>
      <w:r w:rsidR="00647F4A" w:rsidRPr="00280093">
        <w:rPr>
          <w:rFonts w:ascii="Times New Roman" w:eastAsia="Times New Roman" w:hAnsi="Times New Roman" w:cs="Times New Roman"/>
        </w:rPr>
        <w:t> </w:t>
      </w:r>
      <w:r w:rsidRPr="00280093">
        <w:rPr>
          <w:rFonts w:ascii="Times New Roman" w:eastAsia="Times New Roman" w:hAnsi="Times New Roman" w:cs="Times New Roman"/>
        </w:rPr>
        <w:t>metų);</w:t>
      </w:r>
    </w:p>
    <w:p w14:paraId="1C76AE01" w14:textId="6CED80C4"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derinys su vienu ar keliais kitais renino, angiotenzino ir aldosterono sistemą veikiančiais vaistiniais preparatais ir (arba) kalio papildais. Kai kurie vaistiniai preparatai gali skatinti hiperkalemijos susidarymą: druskų pakaitalai, kuriuose yra kalio, kalį sulaikantys diuretikai, AKF inhibitoriai, angiotenzino II receptorių blokatoriai, nesteroidiniai vaistiniai preparatai nuo uždegimo (įskaitant COX-2</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inhibitorius), heparinas, imuninę sistemą slopinantys vaistiniai preparatai ciklosporinas arba takrolimuzas, trimetoprimas;</w:t>
      </w:r>
    </w:p>
    <w:p w14:paraId="0FFE26B2" w14:textId="77777777"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tokios komplikacijos, kaip skysčių netekimas, ūminis širdies nepakankamumas, metabolinė acidozė, inkstų funkcijos pablogėjimas, staigus inkstų funkcijos sutrikimas (pvz., dėl infekcijos), audinių irimas (pvz., ūmi galūnių išemija, skersaruožių raumenų miolizė, sunki trauma).</w:t>
      </w:r>
    </w:p>
    <w:p w14:paraId="241F3556" w14:textId="51A1EFA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Pacientams, kuriems </w:t>
      </w:r>
      <w:r w:rsidR="0025095E">
        <w:rPr>
          <w:rFonts w:ascii="Times New Roman" w:eastAsia="Times New Roman" w:hAnsi="Times New Roman" w:cs="Times New Roman"/>
        </w:rPr>
        <w:t>yra</w:t>
      </w:r>
      <w:r w:rsidRPr="00280093">
        <w:rPr>
          <w:rFonts w:ascii="Times New Roman" w:eastAsia="Times New Roman" w:hAnsi="Times New Roman" w:cs="Times New Roman"/>
        </w:rPr>
        <w:t xml:space="preserve"> hiperkalemij</w:t>
      </w:r>
      <w:r w:rsidR="0025095E">
        <w:rPr>
          <w:rFonts w:ascii="Times New Roman" w:eastAsia="Times New Roman" w:hAnsi="Times New Roman" w:cs="Times New Roman"/>
        </w:rPr>
        <w:t>os rizika</w:t>
      </w:r>
      <w:r w:rsidRPr="00280093">
        <w:rPr>
          <w:rFonts w:ascii="Times New Roman" w:eastAsia="Times New Roman" w:hAnsi="Times New Roman" w:cs="Times New Roman"/>
        </w:rPr>
        <w:t>, reikia atidžiai stebėti kalio kiekį kraujyje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4.5</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skyrių).</w:t>
      </w:r>
    </w:p>
    <w:p w14:paraId="5C4DE05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2A410A5" w14:textId="77777777" w:rsidR="0089106B" w:rsidRPr="00280093" w:rsidRDefault="0089106B" w:rsidP="0089106B">
      <w:pPr>
        <w:tabs>
          <w:tab w:val="left" w:pos="900"/>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iCs/>
          <w:u w:val="single"/>
        </w:rPr>
        <w:t>Dvigubas renino, angiotenzino ir aldosterono sistemos (RAAS) slopinimas</w:t>
      </w:r>
    </w:p>
    <w:p w14:paraId="5B1F55C4" w14:textId="4C72DC3D" w:rsidR="0089106B" w:rsidRPr="00280093" w:rsidRDefault="0025095E" w:rsidP="0089106B">
      <w:pPr>
        <w:tabs>
          <w:tab w:val="left" w:pos="540"/>
          <w:tab w:val="left" w:pos="2127"/>
          <w:tab w:val="left" w:pos="2977"/>
        </w:tabs>
        <w:spacing w:after="0" w:line="240" w:lineRule="auto"/>
        <w:rPr>
          <w:rFonts w:ascii="Times New Roman" w:eastAsia="Times New Roman" w:hAnsi="Times New Roman" w:cs="Times New Roman"/>
        </w:rPr>
      </w:pPr>
      <w:r>
        <w:rPr>
          <w:rFonts w:ascii="Times New Roman" w:eastAsia="Times New Roman" w:hAnsi="Times New Roman" w:cs="Times New Roman"/>
        </w:rPr>
        <w:t>Yra duomenų</w:t>
      </w:r>
      <w:r w:rsidR="0089106B" w:rsidRPr="00280093">
        <w:rPr>
          <w:rFonts w:ascii="Times New Roman" w:eastAsia="Times New Roman" w:hAnsi="Times New Roman" w:cs="Times New Roman"/>
        </w:rPr>
        <w:t>, kad kartu vartojant AKF inhibitorių, angiotenzino II receptorių blokatorių ar aliskireną padidėja hipotenzijos, hiperkalemijos ir inkstų funkcijos susilpnėjimo (įskaitant ūminį inkstų nepakankamumą) rizika.</w:t>
      </w:r>
      <w:r w:rsidR="00B37B90" w:rsidRPr="00280093">
        <w:rPr>
          <w:rFonts w:ascii="Times New Roman" w:eastAsia="Times New Roman" w:hAnsi="Times New Roman" w:cs="Times New Roman"/>
        </w:rPr>
        <w:t xml:space="preserve"> </w:t>
      </w:r>
      <w:r w:rsidR="0089106B" w:rsidRPr="00280093">
        <w:rPr>
          <w:rFonts w:ascii="Times New Roman" w:eastAsia="Times New Roman" w:hAnsi="Times New Roman" w:cs="Times New Roman"/>
        </w:rPr>
        <w:t>Todėl nerekomenduojama dvigubai nuslopinti RAAS, vartojant AKF inhibitorių, angiotenzino II receptorių blokatorių ar aliskireno derinį (žr. 4.5 ir 5.1 skyrius).</w:t>
      </w:r>
    </w:p>
    <w:p w14:paraId="5C2A3983" w14:textId="77777777" w:rsidR="0089106B" w:rsidRPr="00280093" w:rsidRDefault="0089106B" w:rsidP="0089106B">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Vis dėlto, jei dvigubas nuslopinimas laikomas absoliučiai būtinu, šis gydymas turi būti atliekamas tik prižiūrint specialistams ir dažnai bei atidžiai tiriant inkstų funkciją, elektrolitų koncentracijas bei kraujospūdį.</w:t>
      </w:r>
    </w:p>
    <w:p w14:paraId="5AED335A" w14:textId="77777777" w:rsidR="0089106B" w:rsidRPr="00280093" w:rsidRDefault="0089106B" w:rsidP="0089106B">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Pacientams, sergantiems diabetine nefropatija, negalima kartu vartoti AKF inhibitorių ir angiotenzino II receptorių blokatorių.</w:t>
      </w:r>
    </w:p>
    <w:p w14:paraId="58D7D896" w14:textId="77777777" w:rsidR="008C15DA" w:rsidRPr="00280093" w:rsidRDefault="008C15DA" w:rsidP="008C15DA">
      <w:pPr>
        <w:tabs>
          <w:tab w:val="left" w:pos="540"/>
          <w:tab w:val="left" w:pos="2127"/>
          <w:tab w:val="left" w:pos="2977"/>
        </w:tabs>
        <w:spacing w:after="0" w:line="240" w:lineRule="auto"/>
        <w:rPr>
          <w:rFonts w:ascii="Times New Roman" w:eastAsia="Times New Roman" w:hAnsi="Times New Roman" w:cs="Times New Roman"/>
        </w:rPr>
      </w:pPr>
    </w:p>
    <w:p w14:paraId="6B9CEAF9"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Litis</w:t>
      </w:r>
    </w:p>
    <w:p w14:paraId="7DEF55A7" w14:textId="12C5E7B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Gydant olmesartanu medoksomiliu, kaip ir kitais angiotenzino II receptorių blokatoriais, nepatariama kartu vartoti ličio preparatų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4.5</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skyrių).</w:t>
      </w:r>
    </w:p>
    <w:p w14:paraId="61B5E9F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ADDA424"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Aortos arba mitralinio vožtuvo stenozė; obstrukcinė hipertrofinė kardiomiopatija</w:t>
      </w:r>
    </w:p>
    <w:p w14:paraId="43EEB2C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Ypač atsargiai, kaip ir skiriant kitus kraujagysles plečiančius vaistinius preparatus, reikia gydyti pacientus, kuriems nustatyta aortos arba mitralinio vožtuvo stenozė, obstrukcinė hipertrofinė kardiomiopatija.</w:t>
      </w:r>
    </w:p>
    <w:p w14:paraId="374D2A8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665334B"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Pirminis aldosteronizmas</w:t>
      </w:r>
    </w:p>
    <w:p w14:paraId="136D8B3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Pacientai, sergantys pirminiu aldosteronizmu, dažniausiai nereaguoja į kraujospūdį mažinančius vaistinius preparatus, slopinančius renino-angiotenzino sistemą. Todėl tokiems pacientams gydyti nepatariama skirti olmesartano medoksomilio.</w:t>
      </w:r>
    </w:p>
    <w:p w14:paraId="6C822440" w14:textId="77777777" w:rsidR="006D016C" w:rsidRPr="00280093" w:rsidRDefault="006D016C" w:rsidP="006D016C">
      <w:pPr>
        <w:spacing w:after="0" w:line="240" w:lineRule="auto"/>
        <w:rPr>
          <w:rFonts w:ascii="Times New Roman" w:eastAsia="Times New Roman" w:hAnsi="Times New Roman" w:cs="Times New Roman"/>
          <w:i/>
          <w:iCs/>
        </w:rPr>
      </w:pPr>
    </w:p>
    <w:p w14:paraId="57B5ADB3" w14:textId="77777777" w:rsidR="00814895" w:rsidRPr="00280093" w:rsidRDefault="00814895" w:rsidP="00814895">
      <w:pPr>
        <w:tabs>
          <w:tab w:val="left" w:pos="567"/>
          <w:tab w:val="left" w:pos="2160"/>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lastRenderedPageBreak/>
        <w:t>Į celiakiją panaši enteropatiją</w:t>
      </w:r>
    </w:p>
    <w:p w14:paraId="6FD58F01" w14:textId="77777777" w:rsidR="00814895" w:rsidRPr="00280093" w:rsidRDefault="00814895" w:rsidP="00EB1FE3">
      <w:pPr>
        <w:tabs>
          <w:tab w:val="left" w:pos="567"/>
          <w:tab w:val="left" w:pos="2160"/>
        </w:tabs>
        <w:spacing w:after="0" w:line="240" w:lineRule="auto"/>
        <w:rPr>
          <w:rFonts w:ascii="Times New Roman" w:eastAsia="Times New Roman" w:hAnsi="Times New Roman" w:cs="Times New Roman"/>
          <w:bCs/>
          <w:iCs/>
        </w:rPr>
      </w:pPr>
      <w:r w:rsidRPr="00280093">
        <w:rPr>
          <w:rFonts w:ascii="Times New Roman" w:eastAsia="Times New Roman" w:hAnsi="Times New Roman" w:cs="Times New Roman"/>
          <w:noProof/>
        </w:rPr>
        <w:t>Labai retais at</w:t>
      </w:r>
      <w:r w:rsidR="00EB1FE3" w:rsidRPr="00280093">
        <w:rPr>
          <w:rFonts w:ascii="Times New Roman" w:eastAsia="Times New Roman" w:hAnsi="Times New Roman" w:cs="Times New Roman"/>
          <w:noProof/>
        </w:rPr>
        <w:t>vejais pacientams, vartojusiems</w:t>
      </w:r>
      <w:r w:rsidRPr="00280093">
        <w:rPr>
          <w:rFonts w:ascii="Times New Roman" w:eastAsia="Times New Roman" w:hAnsi="Times New Roman" w:cs="Times New Roman"/>
          <w:noProof/>
        </w:rPr>
        <w:t xml:space="preserve"> olmesartaną, po kelių mėnesių ar metų nuo gydymo pradžios pasireiškė</w:t>
      </w:r>
      <w:r w:rsidR="00EB1FE3" w:rsidRPr="00280093">
        <w:rPr>
          <w:rFonts w:ascii="Times New Roman" w:eastAsia="Times New Roman" w:hAnsi="Times New Roman" w:cs="Times New Roman"/>
          <w:noProof/>
        </w:rPr>
        <w:t xml:space="preserve"> sunkus lėtinis viduriavimas, dėl kurio</w:t>
      </w:r>
      <w:r w:rsidRPr="00280093">
        <w:rPr>
          <w:rFonts w:ascii="Times New Roman" w:eastAsia="Times New Roman" w:hAnsi="Times New Roman" w:cs="Times New Roman"/>
          <w:noProof/>
        </w:rPr>
        <w:t xml:space="preserve"> reikšming</w:t>
      </w:r>
      <w:r w:rsidR="00EB1FE3" w:rsidRPr="00280093">
        <w:rPr>
          <w:rFonts w:ascii="Times New Roman" w:eastAsia="Times New Roman" w:hAnsi="Times New Roman" w:cs="Times New Roman"/>
          <w:noProof/>
        </w:rPr>
        <w:t>ai</w:t>
      </w:r>
      <w:r w:rsidRPr="00280093">
        <w:rPr>
          <w:rFonts w:ascii="Times New Roman" w:eastAsia="Times New Roman" w:hAnsi="Times New Roman" w:cs="Times New Roman"/>
          <w:noProof/>
        </w:rPr>
        <w:t xml:space="preserve"> </w:t>
      </w:r>
      <w:r w:rsidR="00EB1FE3" w:rsidRPr="00280093">
        <w:rPr>
          <w:rFonts w:ascii="Times New Roman" w:eastAsia="Times New Roman" w:hAnsi="Times New Roman" w:cs="Times New Roman"/>
          <w:noProof/>
        </w:rPr>
        <w:t>mažėj</w:t>
      </w:r>
      <w:r w:rsidRPr="00280093">
        <w:rPr>
          <w:rFonts w:ascii="Times New Roman" w:eastAsia="Times New Roman" w:hAnsi="Times New Roman" w:cs="Times New Roman"/>
          <w:noProof/>
        </w:rPr>
        <w:t>o</w:t>
      </w:r>
      <w:r w:rsidR="00EB1FE3" w:rsidRPr="00280093">
        <w:rPr>
          <w:rFonts w:ascii="Times New Roman" w:eastAsia="Times New Roman" w:hAnsi="Times New Roman" w:cs="Times New Roman"/>
          <w:noProof/>
        </w:rPr>
        <w:t xml:space="preserve"> kūno masė</w:t>
      </w:r>
      <w:r w:rsidRPr="00280093">
        <w:rPr>
          <w:rFonts w:ascii="Times New Roman" w:eastAsia="Times New Roman" w:hAnsi="Times New Roman" w:cs="Times New Roman"/>
          <w:noProof/>
        </w:rPr>
        <w:t xml:space="preserve">. Šio nepageidaujamo poveikio priežastis greičiausiai yra uždelsta (vėlyva) vietinė padidėjusio jautrumo reakcija. </w:t>
      </w:r>
      <w:r w:rsidRPr="00280093">
        <w:rPr>
          <w:rFonts w:ascii="Times New Roman" w:eastAsia="Times New Roman" w:hAnsi="Times New Roman" w:cs="Times New Roman"/>
          <w:iCs/>
        </w:rPr>
        <w:t>Tokių pacientų žarnų biopsijos rezultatai dažnai parodydavo žarnų gaurelių atrofiją.</w:t>
      </w:r>
      <w:r w:rsidRPr="00280093">
        <w:rPr>
          <w:rFonts w:ascii="Times New Roman" w:eastAsia="Times New Roman" w:hAnsi="Times New Roman" w:cs="Times New Roman"/>
          <w:bCs/>
          <w:iCs/>
        </w:rPr>
        <w:t xml:space="preserve"> Jeigu gydymo olmesartano metu pacientui pasireiškia minėtų simp</w:t>
      </w:r>
      <w:r w:rsidR="00EB1FE3" w:rsidRPr="00280093">
        <w:rPr>
          <w:rFonts w:ascii="Times New Roman" w:eastAsia="Times New Roman" w:hAnsi="Times New Roman" w:cs="Times New Roman"/>
          <w:bCs/>
          <w:iCs/>
        </w:rPr>
        <w:t xml:space="preserve">tomų ir </w:t>
      </w:r>
      <w:r w:rsidRPr="00280093">
        <w:rPr>
          <w:rFonts w:ascii="Times New Roman" w:eastAsia="Times New Roman" w:hAnsi="Times New Roman" w:cs="Times New Roman"/>
          <w:iCs/>
        </w:rPr>
        <w:t xml:space="preserve">kitų priežasčių nenustatyta, olmesartano </w:t>
      </w:r>
      <w:r w:rsidR="00EB1FE3" w:rsidRPr="00280093">
        <w:rPr>
          <w:rFonts w:ascii="Times New Roman" w:eastAsia="Times New Roman" w:hAnsi="Times New Roman" w:cs="Times New Roman"/>
          <w:iCs/>
        </w:rPr>
        <w:t>vartojimą reikia nedelsiant nutraukti</w:t>
      </w:r>
      <w:r w:rsidRPr="00280093">
        <w:rPr>
          <w:rFonts w:ascii="Times New Roman" w:eastAsia="Times New Roman" w:hAnsi="Times New Roman" w:cs="Times New Roman"/>
          <w:iCs/>
        </w:rPr>
        <w:t xml:space="preserve"> </w:t>
      </w:r>
      <w:r w:rsidR="00EB1FE3" w:rsidRPr="00280093">
        <w:rPr>
          <w:rFonts w:ascii="Times New Roman" w:eastAsia="Times New Roman" w:hAnsi="Times New Roman" w:cs="Times New Roman"/>
          <w:iCs/>
        </w:rPr>
        <w:t>ir neatnaujinti</w:t>
      </w:r>
      <w:r w:rsidRPr="00280093">
        <w:rPr>
          <w:rFonts w:ascii="Times New Roman" w:eastAsia="Times New Roman" w:hAnsi="Times New Roman" w:cs="Times New Roman"/>
          <w:iCs/>
        </w:rPr>
        <w:t xml:space="preserve">. </w:t>
      </w:r>
      <w:r w:rsidR="00EB1FE3" w:rsidRPr="00280093">
        <w:rPr>
          <w:rFonts w:ascii="Times New Roman" w:eastAsia="Times New Roman" w:hAnsi="Times New Roman" w:cs="Times New Roman"/>
          <w:bCs/>
          <w:iCs/>
        </w:rPr>
        <w:t>J</w:t>
      </w:r>
      <w:r w:rsidRPr="00280093">
        <w:rPr>
          <w:rFonts w:ascii="Times New Roman" w:eastAsia="Times New Roman" w:hAnsi="Times New Roman" w:cs="Times New Roman"/>
          <w:bCs/>
          <w:iCs/>
        </w:rPr>
        <w:t xml:space="preserve">eigu </w:t>
      </w:r>
      <w:r w:rsidR="00182F7D" w:rsidRPr="00280093">
        <w:rPr>
          <w:rFonts w:ascii="Times New Roman" w:eastAsia="Times New Roman" w:hAnsi="Times New Roman" w:cs="Times New Roman"/>
          <w:bCs/>
          <w:iCs/>
        </w:rPr>
        <w:t>praėjus savaitei po gydymo nutraukimo</w:t>
      </w:r>
      <w:r w:rsidRPr="00280093">
        <w:rPr>
          <w:rFonts w:ascii="Times New Roman" w:eastAsia="Times New Roman" w:hAnsi="Times New Roman" w:cs="Times New Roman"/>
          <w:bCs/>
          <w:iCs/>
        </w:rPr>
        <w:t xml:space="preserve"> </w:t>
      </w:r>
      <w:r w:rsidR="00EB1FE3" w:rsidRPr="00280093">
        <w:rPr>
          <w:rFonts w:ascii="Times New Roman" w:eastAsia="Times New Roman" w:hAnsi="Times New Roman" w:cs="Times New Roman"/>
          <w:bCs/>
          <w:iCs/>
        </w:rPr>
        <w:t>viduriavimas neišnyko</w:t>
      </w:r>
      <w:r w:rsidRPr="00280093">
        <w:rPr>
          <w:rFonts w:ascii="Times New Roman" w:eastAsia="Times New Roman" w:hAnsi="Times New Roman" w:cs="Times New Roman"/>
          <w:bCs/>
          <w:iCs/>
        </w:rPr>
        <w:t xml:space="preserve">, </w:t>
      </w:r>
      <w:r w:rsidR="00EB1FE3" w:rsidRPr="00280093">
        <w:rPr>
          <w:rFonts w:ascii="Times New Roman" w:eastAsia="Times New Roman" w:hAnsi="Times New Roman" w:cs="Times New Roman"/>
          <w:bCs/>
          <w:iCs/>
        </w:rPr>
        <w:t>reikėtų kreiptis į kitą specialistą (pvz., gastroenterologą) konsultacijos.</w:t>
      </w:r>
    </w:p>
    <w:p w14:paraId="6EDC178A" w14:textId="77777777" w:rsidR="008C15DA" w:rsidRPr="00280093" w:rsidRDefault="008C15DA" w:rsidP="006D016C">
      <w:pPr>
        <w:spacing w:after="0" w:line="240" w:lineRule="auto"/>
        <w:rPr>
          <w:rFonts w:ascii="Times New Roman" w:eastAsia="Times New Roman" w:hAnsi="Times New Roman" w:cs="Times New Roman"/>
          <w:i/>
          <w:iCs/>
        </w:rPr>
      </w:pPr>
    </w:p>
    <w:p w14:paraId="0C8004D8"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Etniniai ypatumai</w:t>
      </w:r>
    </w:p>
    <w:p w14:paraId="264681C0" w14:textId="2BF7181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medoksomilio, kaip ir kitų angiotenzino II blokatorių, kraujospūdį mažinantis poveikis šiek tiek silpnesnis juodaodžiams, nes šio</w:t>
      </w:r>
      <w:r w:rsidR="00C26E51">
        <w:rPr>
          <w:rFonts w:ascii="Times New Roman" w:eastAsia="Times New Roman" w:hAnsi="Times New Roman" w:cs="Times New Roman"/>
        </w:rPr>
        <w:t>s</w:t>
      </w:r>
      <w:r w:rsidRPr="00280093">
        <w:rPr>
          <w:rFonts w:ascii="Times New Roman" w:eastAsia="Times New Roman" w:hAnsi="Times New Roman" w:cs="Times New Roman"/>
        </w:rPr>
        <w:t xml:space="preserve"> populiacijo</w:t>
      </w:r>
      <w:r w:rsidR="00C26E51">
        <w:rPr>
          <w:rFonts w:ascii="Times New Roman" w:eastAsia="Times New Roman" w:hAnsi="Times New Roman" w:cs="Times New Roman"/>
        </w:rPr>
        <w:t>s pacientams</w:t>
      </w:r>
      <w:r w:rsidRPr="00280093">
        <w:rPr>
          <w:rFonts w:ascii="Times New Roman" w:eastAsia="Times New Roman" w:hAnsi="Times New Roman" w:cs="Times New Roman"/>
        </w:rPr>
        <w:t>, esant padidėjusiam kraujospūdžiui, galbūt dažniau kraujo serume pasitaiko maža renino koncentracija.</w:t>
      </w:r>
    </w:p>
    <w:p w14:paraId="79EC6DD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E3E3800"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Nėštumas</w:t>
      </w:r>
    </w:p>
    <w:p w14:paraId="33F75E0C" w14:textId="548624C4"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Nėštumo metu negalima pradėti gydyti angiotenzino II receptorių blokatoriais. Jei gydymas angiotenzino II receptorių blokatoriais būtinas, planuojančioms nėštumą moterims šiuos vaistinius preparatus reikia pakeisti alternatyviais tinkamais antihipertenziniais preparatais, kurių vartojimo saugumas nėštumo metu ištirtas. Nustačius nėštumą, angiotenzino II receptorių vartojimą reikia nedelsiant nutraukti ir, prireikus, pradėti gydyti kitais vaistiniais preparatais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4.3</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ir 4.6</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33DFCA8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B6A550C"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Kiti ypatumai</w:t>
      </w:r>
    </w:p>
    <w:p w14:paraId="294D6E5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Pernelyg stiprus kraujospūdžio sumažėjimas sergantiesiems išemine širdies ar smegenų liga, gydant bet kokiais kraujospūdį mažinančiais vaistiniais preparatais, gali sukelti miokardo infarktą ar insultą.</w:t>
      </w:r>
    </w:p>
    <w:p w14:paraId="1A8E2C2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B40073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Šio vaistinio preparato sudėtyje yra laktozės. Šio vaistinio preparato negalima vartoti pacientams, kuriems nustatytas retas paveldimas sutrikimas – </w:t>
      </w:r>
      <w:r w:rsidRPr="00280093">
        <w:rPr>
          <w:rFonts w:ascii="Times New Roman" w:eastAsia="Times New Roman" w:hAnsi="Times New Roman" w:cs="Times New Roman"/>
          <w:i/>
        </w:rPr>
        <w:t>Lapp</w:t>
      </w:r>
      <w:r w:rsidRPr="00280093">
        <w:rPr>
          <w:rFonts w:ascii="Times New Roman" w:eastAsia="Times New Roman" w:hAnsi="Times New Roman" w:cs="Times New Roman"/>
        </w:rPr>
        <w:t xml:space="preserve"> laktazės stygius arba gliukozės ir galaktozės malabsorbcija.</w:t>
      </w:r>
    </w:p>
    <w:p w14:paraId="4261B44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94DE5D4"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4.5</w:t>
      </w:r>
      <w:r w:rsidRPr="00280093">
        <w:rPr>
          <w:rFonts w:ascii="Times New Roman" w:eastAsia="Times New Roman" w:hAnsi="Times New Roman" w:cs="Times New Roman"/>
          <w:b/>
          <w:kern w:val="28"/>
        </w:rPr>
        <w:tab/>
        <w:t>Sąveika su kitais vaistiniais preparatais ir kitokia sąveika</w:t>
      </w:r>
    </w:p>
    <w:p w14:paraId="7C76CE4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4D478F2" w14:textId="4163369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Sąveikos tyrimai atlikti tik suaugusie</w:t>
      </w:r>
      <w:r w:rsidR="00C26E51">
        <w:rPr>
          <w:rFonts w:ascii="Times New Roman" w:eastAsia="Times New Roman" w:hAnsi="Times New Roman" w:cs="Times New Roman"/>
        </w:rPr>
        <w:t>sie</w:t>
      </w:r>
      <w:r w:rsidRPr="00280093">
        <w:rPr>
          <w:rFonts w:ascii="Times New Roman" w:eastAsia="Times New Roman" w:hAnsi="Times New Roman" w:cs="Times New Roman"/>
        </w:rPr>
        <w:t>ms.</w:t>
      </w:r>
    </w:p>
    <w:p w14:paraId="5EECBC8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B0873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t>Kitų vaistinių preparatų įtaka olmesartano medoksomilio poveikiui</w:t>
      </w:r>
    </w:p>
    <w:p w14:paraId="6A5181B3" w14:textId="77777777" w:rsidR="006D016C" w:rsidRPr="00864F50" w:rsidRDefault="006D016C" w:rsidP="00864F50">
      <w:pPr>
        <w:spacing w:after="0" w:line="240" w:lineRule="auto"/>
        <w:rPr>
          <w:rFonts w:ascii="Times New Roman" w:hAnsi="Times New Roman"/>
          <w:i/>
        </w:rPr>
      </w:pPr>
    </w:p>
    <w:p w14:paraId="53E9B241"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Kiti antihipertenziniai preparatai</w:t>
      </w:r>
    </w:p>
    <w:p w14:paraId="47684400"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Olmesartano medoksomilio poveikį gali sustiprinti kiti kartu vartojami antihipertenziniai vaistiniai preparatai.</w:t>
      </w:r>
    </w:p>
    <w:p w14:paraId="06058C6B" w14:textId="77777777" w:rsidR="006D016C" w:rsidRPr="00231729" w:rsidRDefault="006D016C" w:rsidP="006D016C">
      <w:pPr>
        <w:spacing w:after="0" w:line="240" w:lineRule="auto"/>
        <w:rPr>
          <w:rFonts w:ascii="Times New Roman" w:eastAsia="Times New Roman" w:hAnsi="Times New Roman" w:cs="Times New Roman"/>
          <w:i/>
          <w:iCs/>
        </w:rPr>
      </w:pPr>
    </w:p>
    <w:p w14:paraId="1DE8A53D" w14:textId="77777777" w:rsidR="008C15DA" w:rsidRPr="00864F50" w:rsidRDefault="00B26E07" w:rsidP="008C15DA">
      <w:pPr>
        <w:tabs>
          <w:tab w:val="left" w:pos="567"/>
        </w:tabs>
        <w:spacing w:before="100" w:beforeAutospacing="1" w:after="100" w:afterAutospacing="1" w:line="240" w:lineRule="auto"/>
        <w:contextualSpacing/>
        <w:rPr>
          <w:rFonts w:ascii="Times New Roman" w:eastAsia="Times New Roman" w:hAnsi="Times New Roman" w:cs="Times New Roman"/>
          <w:i/>
          <w:lang w:eastAsia="is-IS"/>
        </w:rPr>
      </w:pPr>
      <w:r w:rsidRPr="00280093">
        <w:rPr>
          <w:rFonts w:ascii="Times New Roman" w:eastAsia="Times New Roman" w:hAnsi="Times New Roman" w:cs="Times New Roman"/>
          <w:i/>
          <w:lang w:eastAsia="is-IS"/>
        </w:rPr>
        <w:t>AKF inhibitorių, angiotenzino II receptorių blokatorių ar aliskireno derinys</w:t>
      </w:r>
    </w:p>
    <w:p w14:paraId="0117C9C4" w14:textId="2792B370" w:rsidR="0089106B" w:rsidRPr="00280093" w:rsidRDefault="0089106B" w:rsidP="0089106B">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Klinikinių tyrimų duomenys parodė, kad, palyginti su vieno RAAS veikiančio preparato vartojimu, dvigubas renino, angiotenzino ir aldosterono</w:t>
      </w:r>
      <w:r w:rsidRPr="00231729">
        <w:rPr>
          <w:rFonts w:ascii="Times New Roman" w:eastAsia="Times New Roman" w:hAnsi="Times New Roman" w:cs="Times New Roman"/>
        </w:rPr>
        <w:t xml:space="preserve">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w:t>
      </w:r>
      <w:r w:rsidRPr="00280093">
        <w:rPr>
          <w:rFonts w:ascii="Times New Roman" w:eastAsia="Times New Roman" w:hAnsi="Times New Roman" w:cs="Times New Roman"/>
        </w:rPr>
        <w:t> 4.3, 4.4 ir 5.1 skyrius).</w:t>
      </w:r>
    </w:p>
    <w:p w14:paraId="08A404F3" w14:textId="77777777" w:rsidR="008C15DA" w:rsidRPr="00864F50" w:rsidRDefault="008C15DA" w:rsidP="00864F50">
      <w:pPr>
        <w:tabs>
          <w:tab w:val="left" w:pos="567"/>
        </w:tabs>
        <w:spacing w:before="100" w:beforeAutospacing="1" w:after="100" w:afterAutospacing="1" w:line="240" w:lineRule="auto"/>
        <w:contextualSpacing/>
        <w:rPr>
          <w:rFonts w:ascii="Times New Roman" w:hAnsi="Times New Roman"/>
          <w:highlight w:val="yellow"/>
        </w:rPr>
      </w:pPr>
    </w:p>
    <w:p w14:paraId="175EA038" w14:textId="77777777" w:rsidR="0089106B" w:rsidRPr="00280093" w:rsidRDefault="0089106B" w:rsidP="0089106B">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Kalio preparatai ir kalį organizme sulaikantys diuretikai</w:t>
      </w:r>
    </w:p>
    <w:p w14:paraId="24353D54" w14:textId="163226B5" w:rsidR="0089106B" w:rsidRPr="00280093" w:rsidRDefault="0089106B" w:rsidP="0089106B">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lastRenderedPageBreak/>
        <w:t>Įvertinant pat</w:t>
      </w:r>
      <w:r w:rsidR="00C26E51">
        <w:rPr>
          <w:rFonts w:ascii="Times New Roman" w:eastAsia="Times New Roman" w:hAnsi="Times New Roman" w:cs="Times New Roman"/>
        </w:rPr>
        <w:t>irtį</w:t>
      </w:r>
      <w:r w:rsidRPr="00231729">
        <w:rPr>
          <w:rFonts w:ascii="Times New Roman" w:eastAsia="Times New Roman" w:hAnsi="Times New Roman" w:cs="Times New Roman"/>
        </w:rPr>
        <w:t>, sukauptą gydant kitais vaistiniais preparatais, kurie veikia renino-angiotenzino sistemą, padidėjusią kalio koncentraciją kraujyje gali sukelti kartu vartojami kalio išsiskyrimą slopinantys diuretikai, kalio kiekį papildantys preparatai, druskos, kurių sudėtyje yra kalio, bei kiti vaistiniai preparatai, didinantys jo koncentraciją (p</w:t>
      </w:r>
      <w:r w:rsidRPr="00280093">
        <w:rPr>
          <w:rFonts w:ascii="Times New Roman" w:eastAsia="Times New Roman" w:hAnsi="Times New Roman" w:cs="Times New Roman"/>
        </w:rPr>
        <w:t>vz., heparinas) (žr. 4.4 skyrių). Todėl kartu skirti šiuos vaistinius preparatus ne</w:t>
      </w:r>
      <w:r w:rsidR="00DF3FA3" w:rsidRPr="00280093">
        <w:rPr>
          <w:rFonts w:ascii="Times New Roman" w:eastAsia="Times New Roman" w:hAnsi="Times New Roman" w:cs="Times New Roman"/>
        </w:rPr>
        <w:t>rekomenduojama</w:t>
      </w:r>
      <w:r w:rsidRPr="00280093">
        <w:rPr>
          <w:rFonts w:ascii="Times New Roman" w:eastAsia="Times New Roman" w:hAnsi="Times New Roman" w:cs="Times New Roman"/>
        </w:rPr>
        <w:t>.</w:t>
      </w:r>
    </w:p>
    <w:p w14:paraId="297E8B75" w14:textId="77777777" w:rsidR="008C15DA" w:rsidRPr="00280093" w:rsidRDefault="008C15DA" w:rsidP="006D016C">
      <w:pPr>
        <w:spacing w:after="0" w:line="240" w:lineRule="auto"/>
        <w:rPr>
          <w:rFonts w:ascii="Times New Roman" w:eastAsia="Times New Roman" w:hAnsi="Times New Roman" w:cs="Times New Roman"/>
          <w:i/>
          <w:iCs/>
        </w:rPr>
      </w:pPr>
    </w:p>
    <w:p w14:paraId="76B8D1B8"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Nesteroidiniai vaistai nuo uždegimo (NVNU)</w:t>
      </w:r>
    </w:p>
    <w:p w14:paraId="2B52699B" w14:textId="1D03BE2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Nesteroidinių vaistų nuo uždegimo (tarp jų ir acetilsalicilo rūgšties, kai ji vartojama didesnėmis nei 3 g per parą dozėmis, taip pat COX-2</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inhibitorių) ir angiotenzino II receptorių blokatorių inkstų glomerulų filtraciją mažinantis poveikis gali būti sinerginis. Toks bendras nesteroidinių vaistinių preparatų nuo uždegimo ir angiotenzino II inhibitorių poveikis gali sukelti ūminį inkstų nepakankamumą. Todėl, pradėjus gydyti šiuo vaistiniu preparatu, patariama kontroliuoti inkstų funkciją bei skysčių balansą.</w:t>
      </w:r>
    </w:p>
    <w:p w14:paraId="13AA34C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3B87FF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Be to, skiriant šiuos vaistinius preparatus kartu, gali sumažėti angiotenzino II receptorių blokatorių antihipertenzinis poveikis, o tuo pačiu jie netenka dalies savo veiksmingumo.</w:t>
      </w:r>
    </w:p>
    <w:p w14:paraId="58127C0D" w14:textId="77777777" w:rsidR="006D016C" w:rsidRPr="00280093" w:rsidRDefault="006D016C" w:rsidP="00C4258B">
      <w:pPr>
        <w:tabs>
          <w:tab w:val="left" w:pos="540"/>
          <w:tab w:val="left" w:pos="2127"/>
          <w:tab w:val="left" w:pos="2977"/>
        </w:tabs>
        <w:spacing w:after="0" w:line="240" w:lineRule="auto"/>
        <w:rPr>
          <w:rFonts w:ascii="Times New Roman" w:eastAsia="Times New Roman" w:hAnsi="Times New Roman" w:cs="Times New Roman"/>
        </w:rPr>
      </w:pPr>
    </w:p>
    <w:p w14:paraId="582DDD95" w14:textId="77777777" w:rsidR="00C4258B" w:rsidRPr="00280093" w:rsidRDefault="00C4258B" w:rsidP="00C4258B">
      <w:pPr>
        <w:spacing w:after="0" w:line="240" w:lineRule="auto"/>
        <w:jc w:val="both"/>
        <w:rPr>
          <w:rFonts w:ascii="Times New Roman" w:hAnsi="Times New Roman" w:cs="Times New Roman"/>
          <w:i/>
          <w:noProof/>
          <w:color w:val="000000"/>
        </w:rPr>
      </w:pPr>
      <w:r w:rsidRPr="00280093">
        <w:rPr>
          <w:rFonts w:ascii="Times New Roman" w:hAnsi="Times New Roman" w:cs="Times New Roman"/>
          <w:i/>
          <w:noProof/>
          <w:color w:val="000000"/>
        </w:rPr>
        <w:t>Tulžies rūgštis surišantis vaistinis preparatas kolesevelamas</w:t>
      </w:r>
    </w:p>
    <w:p w14:paraId="729A7551" w14:textId="77777777" w:rsidR="00C4258B" w:rsidRPr="00280093" w:rsidRDefault="00C4258B" w:rsidP="00C4258B">
      <w:pPr>
        <w:spacing w:after="0" w:line="240" w:lineRule="auto"/>
        <w:jc w:val="both"/>
        <w:rPr>
          <w:rFonts w:ascii="Times New Roman" w:hAnsi="Times New Roman" w:cs="Times New Roman"/>
          <w:i/>
          <w:noProof/>
          <w:color w:val="000000"/>
        </w:rPr>
      </w:pPr>
      <w:r w:rsidRPr="00280093">
        <w:rPr>
          <w:rFonts w:ascii="Times New Roman" w:hAnsi="Times New Roman" w:cs="Times New Roman"/>
        </w:rPr>
        <w:t>Vartojant olmesartaną kartu su tulžies rūgštis surišančiu vaistiniu preparatu kolesevelamo hidrochloridu, tai mažina olmesartano biologinį prieinamumą ir maksimalią plazmos koncentraciją. Jeigu olmesartano medoksomilis vartojamas bent 4 val. prieš kolesevelamo hidrochloridą, minėta sąveika yra mažesnė. Todėl olmesartano medoksomilį vartoti 4 val. prieš geriant kolesevelamo hidrochlorido reikia apgalvotai (žr. 5.2 skyrių).</w:t>
      </w:r>
    </w:p>
    <w:p w14:paraId="2A939C9D" w14:textId="77777777" w:rsidR="008C15DA" w:rsidRPr="00280093" w:rsidRDefault="008C15DA" w:rsidP="00C4258B">
      <w:pPr>
        <w:tabs>
          <w:tab w:val="left" w:pos="540"/>
          <w:tab w:val="left" w:pos="2127"/>
          <w:tab w:val="left" w:pos="2977"/>
        </w:tabs>
        <w:spacing w:after="0" w:line="240" w:lineRule="auto"/>
        <w:rPr>
          <w:rFonts w:ascii="Times New Roman" w:eastAsia="Times New Roman" w:hAnsi="Times New Roman" w:cs="Times New Roman"/>
        </w:rPr>
      </w:pPr>
    </w:p>
    <w:p w14:paraId="7BEBF3FF" w14:textId="77777777" w:rsidR="006D016C" w:rsidRPr="00280093" w:rsidRDefault="006D016C" w:rsidP="00C4258B">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Kiti vaistiniai preparatai</w:t>
      </w:r>
    </w:p>
    <w:p w14:paraId="25FC69F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Pastebėta, kad po gydymo skrandžio rūgštingumą mažinančiais vaistiniais preparatais (aliuminio magnio hidroksidu), nežymiai sumažėja olmesartano medoksomilio biologinis prieinamumas. Kartu vartojami varfarinas ir digoksinas olmesartano farmakokinetikai įtakos neturi.</w:t>
      </w:r>
    </w:p>
    <w:p w14:paraId="5F7AB50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18078A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t>Olmesartano medoksomilio poveikis kitiems vaistiniams preparatams</w:t>
      </w:r>
    </w:p>
    <w:p w14:paraId="38A1A31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BF99B72"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Litis</w:t>
      </w:r>
    </w:p>
    <w:p w14:paraId="21CD224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Vartojant litį kartu su angiotenziną konvertuojančio fermento inhibitoriais, laikinai padidėja ličio koncentracija kraujo serume ir sustiprėja toksinis jo poveikis.</w:t>
      </w:r>
    </w:p>
    <w:p w14:paraId="55A9E586" w14:textId="4848F03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Todėl olmesartano medoksomilio nepatariama vartoti kartu su ličiu (žr.</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4.4</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skyrių). Jei toks vartojimas būtinas, reikia atidžiai kontroliuoti ličio koncentraciją kraujo serume.</w:t>
      </w:r>
    </w:p>
    <w:p w14:paraId="71D721B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5345F3C"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Kiti vaistiniai preparatai</w:t>
      </w:r>
    </w:p>
    <w:p w14:paraId="25367C3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Specialiuose klinikiniuose tyrimuose su sveikais savanoriais tirtas varfarino, digoksino, skrandžio rūgštingumą mažinančių vaistinių preparatų (magnio aliuminio hidroksido), hidrochlorotiazido ir pravastatino poveikis. Kliniškai reikšmingos sąveikos nenustatyta, olmesartanas medoksomilis neturėjo įtakos varfarino farmakokinetinėms ir farmakodinaminėms savybėms bei digoksino farmakokinetikai.</w:t>
      </w:r>
    </w:p>
    <w:p w14:paraId="3647B6F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8425CDE" w14:textId="0CBDCF3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Tyrimais </w:t>
      </w:r>
      <w:r w:rsidRPr="00280093">
        <w:rPr>
          <w:rFonts w:ascii="Times New Roman" w:eastAsia="Times New Roman" w:hAnsi="Times New Roman" w:cs="Times New Roman"/>
          <w:i/>
        </w:rPr>
        <w:t xml:space="preserve">in vitro </w:t>
      </w:r>
      <w:r w:rsidRPr="00280093">
        <w:rPr>
          <w:rFonts w:ascii="Times New Roman" w:eastAsia="Times New Roman" w:hAnsi="Times New Roman" w:cs="Times New Roman"/>
        </w:rPr>
        <w:t>nustatyta, kad olmesartanas nepasižymi kliniškai reikšmingu slopinančiu poveikiu žmogaus citochromo P450</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fermentams 1A/2, 2A6, 2C8/9, 2C19, 2D6, 2E1</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ir 3A4, taip pat neveikia žiurkių citochromo P450</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aktyvumo arba veikia tik nežymiai. Todėl sąveika su žinomais citochromo P450</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 xml:space="preserve">fermentų slopintojais ir induktoriais </w:t>
      </w:r>
      <w:r w:rsidRPr="00280093">
        <w:rPr>
          <w:rFonts w:ascii="Times New Roman" w:eastAsia="Times New Roman" w:hAnsi="Times New Roman" w:cs="Times New Roman"/>
          <w:i/>
        </w:rPr>
        <w:t>in vivo</w:t>
      </w:r>
      <w:r w:rsidRPr="00280093">
        <w:rPr>
          <w:rFonts w:ascii="Times New Roman" w:eastAsia="Times New Roman" w:hAnsi="Times New Roman" w:cs="Times New Roman"/>
        </w:rPr>
        <w:t xml:space="preserve"> netirta, kliniškai reikšminga sąveika tarp olmesartano ir vaistinių preparatų, kurie metabolizuojami išvardintų citochromo P450</w:t>
      </w:r>
      <w:r w:rsidR="008E2133" w:rsidRPr="00280093">
        <w:rPr>
          <w:rFonts w:ascii="Times New Roman" w:eastAsia="Times New Roman" w:hAnsi="Times New Roman" w:cs="Times New Roman"/>
        </w:rPr>
        <w:t> </w:t>
      </w:r>
      <w:r w:rsidRPr="00280093">
        <w:rPr>
          <w:rFonts w:ascii="Times New Roman" w:eastAsia="Times New Roman" w:hAnsi="Times New Roman" w:cs="Times New Roman"/>
        </w:rPr>
        <w:t>fermentų, mažai tikėtina.</w:t>
      </w:r>
    </w:p>
    <w:p w14:paraId="24F1B3A0" w14:textId="77777777" w:rsidR="006D016C"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AE32A46" w14:textId="06494537" w:rsidR="0080396F" w:rsidRPr="00BA384E" w:rsidRDefault="00BA384E" w:rsidP="0080396F">
      <w:pPr>
        <w:tabs>
          <w:tab w:val="left" w:pos="567"/>
        </w:tabs>
        <w:spacing w:after="0" w:line="240" w:lineRule="auto"/>
        <w:contextualSpacing/>
        <w:rPr>
          <w:rFonts w:ascii="Times New Roman" w:eastAsia="Times New Roman" w:hAnsi="Times New Roman" w:cs="Times New Roman"/>
          <w:i/>
          <w:lang w:eastAsia="is-IS"/>
        </w:rPr>
      </w:pPr>
      <w:r w:rsidRPr="00BA384E">
        <w:rPr>
          <w:rFonts w:ascii="Times New Roman" w:eastAsia="Times New Roman" w:hAnsi="Times New Roman" w:cs="Times New Roman"/>
          <w:i/>
          <w:lang w:eastAsia="is-IS"/>
        </w:rPr>
        <w:t>Vaikų populiacija</w:t>
      </w:r>
    </w:p>
    <w:p w14:paraId="47ED6FB4" w14:textId="6C436019" w:rsidR="0080396F" w:rsidRPr="00BA384E" w:rsidRDefault="00BA384E" w:rsidP="0080396F">
      <w:pPr>
        <w:tabs>
          <w:tab w:val="left" w:pos="540"/>
          <w:tab w:val="left" w:pos="2127"/>
          <w:tab w:val="left" w:pos="2977"/>
        </w:tabs>
        <w:spacing w:after="0" w:line="240" w:lineRule="auto"/>
        <w:rPr>
          <w:rFonts w:ascii="Times New Roman" w:eastAsia="Times New Roman" w:hAnsi="Times New Roman" w:cs="Times New Roman"/>
          <w:lang w:eastAsia="is-IS"/>
        </w:rPr>
      </w:pPr>
      <w:r w:rsidRPr="00BA384E">
        <w:rPr>
          <w:rFonts w:ascii="Times New Roman" w:eastAsia="Times New Roman" w:hAnsi="Times New Roman" w:cs="Times New Roman"/>
          <w:lang w:eastAsia="is-IS"/>
        </w:rPr>
        <w:t>Sąveikos tyrimai atlikti tik suaugusiesiems. Ar</w:t>
      </w:r>
      <w:r>
        <w:rPr>
          <w:rFonts w:ascii="Times New Roman" w:eastAsia="Times New Roman" w:hAnsi="Times New Roman" w:cs="Times New Roman"/>
          <w:lang w:eastAsia="is-IS"/>
        </w:rPr>
        <w:t xml:space="preserve"> </w:t>
      </w:r>
      <w:r w:rsidRPr="00BA384E">
        <w:rPr>
          <w:rFonts w:ascii="Times New Roman" w:eastAsia="Times New Roman" w:hAnsi="Times New Roman" w:cs="Times New Roman"/>
          <w:lang w:eastAsia="is-IS"/>
        </w:rPr>
        <w:t xml:space="preserve">sąveika </w:t>
      </w:r>
      <w:r>
        <w:rPr>
          <w:rFonts w:ascii="Times New Roman" w:eastAsia="Times New Roman" w:hAnsi="Times New Roman" w:cs="Times New Roman"/>
          <w:lang w:eastAsia="is-IS"/>
        </w:rPr>
        <w:t>vaikams panaši</w:t>
      </w:r>
      <w:r w:rsidRPr="00BA384E">
        <w:rPr>
          <w:rFonts w:ascii="Times New Roman" w:eastAsia="Times New Roman" w:hAnsi="Times New Roman" w:cs="Times New Roman"/>
          <w:lang w:eastAsia="is-IS"/>
        </w:rPr>
        <w:t xml:space="preserve"> į </w:t>
      </w:r>
      <w:r w:rsidR="00715F71">
        <w:rPr>
          <w:rFonts w:ascii="Times New Roman" w:eastAsia="Times New Roman" w:hAnsi="Times New Roman" w:cs="Times New Roman"/>
          <w:lang w:eastAsia="is-IS"/>
        </w:rPr>
        <w:t>stebėtą suaugusiesiems</w:t>
      </w:r>
      <w:r w:rsidRPr="00BA384E">
        <w:rPr>
          <w:rFonts w:ascii="Times New Roman" w:eastAsia="Times New Roman" w:hAnsi="Times New Roman" w:cs="Times New Roman"/>
          <w:lang w:eastAsia="is-IS"/>
        </w:rPr>
        <w:t>, nežinoma.</w:t>
      </w:r>
    </w:p>
    <w:p w14:paraId="7546764A" w14:textId="77777777" w:rsidR="0080396F" w:rsidRPr="00280093" w:rsidRDefault="0080396F" w:rsidP="0080396F">
      <w:pPr>
        <w:tabs>
          <w:tab w:val="left" w:pos="540"/>
          <w:tab w:val="left" w:pos="2127"/>
          <w:tab w:val="left" w:pos="2977"/>
        </w:tabs>
        <w:spacing w:after="0" w:line="240" w:lineRule="auto"/>
        <w:rPr>
          <w:rFonts w:ascii="Times New Roman" w:eastAsia="Times New Roman" w:hAnsi="Times New Roman" w:cs="Times New Roman"/>
        </w:rPr>
      </w:pPr>
    </w:p>
    <w:p w14:paraId="6784C814"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4.6</w:t>
      </w:r>
      <w:r w:rsidRPr="00280093">
        <w:rPr>
          <w:rFonts w:ascii="Times New Roman" w:eastAsia="Times New Roman" w:hAnsi="Times New Roman" w:cs="Times New Roman"/>
          <w:b/>
          <w:kern w:val="28"/>
        </w:rPr>
        <w:tab/>
        <w:t>Vaisingumas, nėštumo ir žindymo laikotarpis</w:t>
      </w:r>
    </w:p>
    <w:p w14:paraId="6BFCA7FD" w14:textId="77777777" w:rsidR="006D016C" w:rsidRPr="00280093" w:rsidRDefault="006D016C" w:rsidP="006D016C">
      <w:pPr>
        <w:spacing w:after="0" w:line="240" w:lineRule="auto"/>
        <w:rPr>
          <w:rFonts w:ascii="Times New Roman" w:eastAsia="Times New Roman" w:hAnsi="Times New Roman" w:cs="Times New Roman"/>
          <w:i/>
        </w:rPr>
      </w:pPr>
    </w:p>
    <w:p w14:paraId="56C5975C"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Nėštumas</w:t>
      </w:r>
    </w:p>
    <w:p w14:paraId="754C8766" w14:textId="77777777" w:rsidR="006D016C" w:rsidRPr="00280093" w:rsidRDefault="006D016C" w:rsidP="006D016C">
      <w:pPr>
        <w:spacing w:after="0" w:line="240" w:lineRule="auto"/>
        <w:rPr>
          <w:rFonts w:ascii="Times New Roman" w:eastAsia="Times New Roman" w:hAnsi="Times New Roman" w:cs="Times New Roman"/>
          <w:u w:val="single"/>
          <w:lang w:eastAsia="lt-LT"/>
        </w:rPr>
      </w:pPr>
    </w:p>
    <w:p w14:paraId="546B78EA" w14:textId="77777777" w:rsidR="00C26E51" w:rsidRPr="00C26E51" w:rsidRDefault="00C26E51" w:rsidP="00C26E51">
      <w:pPr>
        <w:spacing w:after="0" w:line="240" w:lineRule="auto"/>
        <w:rPr>
          <w:rFonts w:ascii="Times New Roman" w:eastAsia="Times New Roman" w:hAnsi="Times New Roman" w:cs="Times New Roman"/>
          <w:lang w:eastAsia="lt-LT"/>
        </w:rPr>
      </w:pPr>
      <w:r w:rsidRPr="00C26E51">
        <w:rPr>
          <w:rFonts w:ascii="Times New Roman" w:eastAsia="Times New Roman" w:hAnsi="Times New Roman" w:cs="Times New Roman"/>
          <w:lang w:eastAsia="lt-LT"/>
        </w:rPr>
        <w:t>Pirmuoju nėštumo trimestru angiotenzino II receptorių blokatorių (AIIRB) vartoti nerekomenduojama (žr. 4.4 skyrių). Antruoju ir trečiuoju nėštumo trimestrais jų vartoti draudžiama (žr. 4.3 ir 4.4 skyrius).</w:t>
      </w:r>
    </w:p>
    <w:p w14:paraId="78A69D23" w14:textId="77777777" w:rsidR="006D016C" w:rsidRPr="00280093" w:rsidRDefault="006D016C" w:rsidP="006D016C">
      <w:pPr>
        <w:spacing w:after="0" w:line="240" w:lineRule="auto"/>
        <w:rPr>
          <w:rFonts w:ascii="Times New Roman" w:eastAsia="Times New Roman" w:hAnsi="Times New Roman" w:cs="Times New Roman"/>
          <w:lang w:eastAsia="lt-LT"/>
        </w:rPr>
      </w:pPr>
    </w:p>
    <w:p w14:paraId="2AE743A6"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 xml:space="preserve">Epidemiologinių tyrimų duomenys dėl pirmuoju nėštumo trimestru vartojamų AKF inhibitorių poveikio nėra galutiniai, tačiau nedidelio rizikos padidėjimo atmesti negalima. </w:t>
      </w:r>
      <w:r w:rsidRPr="00280093">
        <w:rPr>
          <w:rFonts w:ascii="Times New Roman" w:eastAsia="Times New Roman" w:hAnsi="Times New Roman" w:cs="Times New Roman"/>
          <w:i/>
          <w:lang w:eastAsia="lt-LT"/>
        </w:rPr>
        <w:t>Kadangi nėra kontrolinių epidemiologinių duomenų dėl angiotenzino II receptorių blokatorių rizikos, panaši rizika gali būti ir šių vaistinių preparatų klasei.</w:t>
      </w:r>
      <w:r w:rsidRPr="00280093">
        <w:rPr>
          <w:rFonts w:ascii="Times New Roman" w:eastAsia="Times New Roman" w:hAnsi="Times New Roman" w:cs="Times New Roman"/>
          <w:lang w:eastAsia="lt-LT"/>
        </w:rPr>
        <w:t xml:space="preserve">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14:paraId="051AFB6B"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p>
    <w:p w14:paraId="772BEF9D" w14:textId="2B04BA5A"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Žinoma, kad antruoju arba trečiuoju nėštumo trimestrais vartojami AIIRB sukelia toksinį poveikį žmogaus vaisiui (inkstų funkcijos susilpnėjimą, oligohidramnioną, kaukolės kaulėjimo sulėtėjimą) ir naujagimiui (inkstų nepakankamumą, hipotenziją, hiperkaliemiją) (žr.</w:t>
      </w:r>
      <w:r w:rsidR="00AD40BD" w:rsidRPr="00280093">
        <w:rPr>
          <w:rFonts w:ascii="Times New Roman" w:eastAsia="Times New Roman" w:hAnsi="Times New Roman" w:cs="Times New Roman"/>
          <w:lang w:eastAsia="lt-LT"/>
        </w:rPr>
        <w:t> </w:t>
      </w:r>
      <w:r w:rsidRPr="00280093">
        <w:rPr>
          <w:rFonts w:ascii="Times New Roman" w:eastAsia="Times New Roman" w:hAnsi="Times New Roman" w:cs="Times New Roman"/>
          <w:lang w:eastAsia="lt-LT"/>
        </w:rPr>
        <w:t>5.3</w:t>
      </w:r>
      <w:r w:rsidR="00AD40BD" w:rsidRPr="00280093">
        <w:rPr>
          <w:rFonts w:ascii="Times New Roman" w:eastAsia="Times New Roman" w:hAnsi="Times New Roman" w:cs="Times New Roman"/>
          <w:lang w:eastAsia="lt-LT"/>
        </w:rPr>
        <w:t> </w:t>
      </w:r>
      <w:r w:rsidRPr="00280093">
        <w:rPr>
          <w:rFonts w:ascii="Times New Roman" w:eastAsia="Times New Roman" w:hAnsi="Times New Roman" w:cs="Times New Roman"/>
          <w:lang w:eastAsia="lt-LT"/>
        </w:rPr>
        <w:t>skyrių).</w:t>
      </w:r>
    </w:p>
    <w:p w14:paraId="6B945FA1"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p>
    <w:p w14:paraId="36259E99"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Jeigu moteris antruoju arba trečiuoju nėštumo trimestru vartojo AIIRB, reikia ultragarsu sekti jos vaisiaus inkstų funkciją ir kaukolę.</w:t>
      </w:r>
    </w:p>
    <w:p w14:paraId="5C4217D7"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p>
    <w:p w14:paraId="6E997F26" w14:textId="314D6AE5"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Reikia atidžiai sekti, ar naujagimiams, kurių motinos nėštumo metu vartojo AIIRB, nepasireiškia hipotenzija (žr.</w:t>
      </w:r>
      <w:r w:rsidR="00AD40BD" w:rsidRPr="00280093">
        <w:rPr>
          <w:rFonts w:ascii="Times New Roman" w:eastAsia="Times New Roman" w:hAnsi="Times New Roman" w:cs="Times New Roman"/>
          <w:lang w:eastAsia="lt-LT"/>
        </w:rPr>
        <w:t> </w:t>
      </w:r>
      <w:r w:rsidRPr="00280093">
        <w:rPr>
          <w:rFonts w:ascii="Times New Roman" w:eastAsia="Times New Roman" w:hAnsi="Times New Roman" w:cs="Times New Roman"/>
          <w:lang w:eastAsia="lt-LT"/>
        </w:rPr>
        <w:t>4.3</w:t>
      </w:r>
      <w:r w:rsidR="00AD40BD" w:rsidRPr="00280093">
        <w:rPr>
          <w:rFonts w:ascii="Times New Roman" w:eastAsia="Times New Roman" w:hAnsi="Times New Roman" w:cs="Times New Roman"/>
          <w:lang w:eastAsia="lt-LT"/>
        </w:rPr>
        <w:t> </w:t>
      </w:r>
      <w:r w:rsidRPr="00280093">
        <w:rPr>
          <w:rFonts w:ascii="Times New Roman" w:eastAsia="Times New Roman" w:hAnsi="Times New Roman" w:cs="Times New Roman"/>
          <w:lang w:eastAsia="lt-LT"/>
        </w:rPr>
        <w:t>ir 4.4</w:t>
      </w:r>
      <w:r w:rsidR="00AD40BD" w:rsidRPr="00280093">
        <w:rPr>
          <w:rFonts w:ascii="Times New Roman" w:eastAsia="Times New Roman" w:hAnsi="Times New Roman" w:cs="Times New Roman"/>
          <w:lang w:eastAsia="lt-LT"/>
        </w:rPr>
        <w:t> </w:t>
      </w:r>
      <w:r w:rsidRPr="00280093">
        <w:rPr>
          <w:rFonts w:ascii="Times New Roman" w:eastAsia="Times New Roman" w:hAnsi="Times New Roman" w:cs="Times New Roman"/>
          <w:lang w:eastAsia="lt-LT"/>
        </w:rPr>
        <w:t>skyrius).</w:t>
      </w:r>
    </w:p>
    <w:p w14:paraId="11AFD22A" w14:textId="7777777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p>
    <w:p w14:paraId="211E4464"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Žindymas</w:t>
      </w:r>
    </w:p>
    <w:p w14:paraId="21326D7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Tyrimais su žiurkėmis nustatyta, kad olmesartanas išsiskiria į pieną, bet nežinoma ar tai vyksta moters organizme. Kadangi nėra informacijos apie Olmesartan medoxomil Actavis vartojimą žindymo metu, Olmesartan medoxomil Actavis yra nerekomenduojamas, ir alternatyvus gydymas vaistiniu preparatu, geriau ištirtu dėl saugumo žindymo metu, yra tinkamesnis, ypač žindant naujagimius bei prieš laiką gimusius kūdikius.</w:t>
      </w:r>
    </w:p>
    <w:p w14:paraId="269E76D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8415B83"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4.7</w:t>
      </w:r>
      <w:r w:rsidRPr="00280093">
        <w:rPr>
          <w:rFonts w:ascii="Times New Roman" w:eastAsia="Times New Roman" w:hAnsi="Times New Roman" w:cs="Times New Roman"/>
          <w:b/>
          <w:kern w:val="28"/>
        </w:rPr>
        <w:tab/>
        <w:t>Poveikis gebėjimui vairuoti ir valdyti mechanizmus</w:t>
      </w:r>
    </w:p>
    <w:p w14:paraId="6E6088C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86C327B" w14:textId="77777777" w:rsidR="006D016C" w:rsidRPr="00280093" w:rsidRDefault="006D016C" w:rsidP="00864F50">
      <w:pPr>
        <w:spacing w:line="240" w:lineRule="auto"/>
        <w:contextualSpacing/>
        <w:rPr>
          <w:rFonts w:ascii="Times New Roman" w:hAnsi="Times New Roman"/>
        </w:rPr>
      </w:pPr>
      <w:r w:rsidRPr="00280093">
        <w:rPr>
          <w:rFonts w:ascii="Times New Roman" w:eastAsia="Times New Roman" w:hAnsi="Times New Roman" w:cs="Times New Roman"/>
        </w:rPr>
        <w:t>Olmesartan medoxomil Actavis gebėjimą vairuoti ir valdyti mechanizmus veikia silpnai arba vidutiniškai. Vartojant vaistinius preparatus nuo padidėjusio kraujospūdžio, kartais gali atsirasti svaigulys arba nuovargis, galintys sutrikdyti gebėjimą reaguoti.</w:t>
      </w:r>
    </w:p>
    <w:p w14:paraId="39D959A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50FB49"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4.8</w:t>
      </w:r>
      <w:r w:rsidRPr="00280093">
        <w:rPr>
          <w:rFonts w:ascii="Times New Roman" w:eastAsia="Times New Roman" w:hAnsi="Times New Roman" w:cs="Times New Roman"/>
          <w:b/>
          <w:kern w:val="28"/>
        </w:rPr>
        <w:tab/>
        <w:t>Nepageidaujamas poveikis</w:t>
      </w:r>
    </w:p>
    <w:p w14:paraId="57C5126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3176996" w14:textId="4E896D51" w:rsidR="008C15DA" w:rsidRPr="00280093" w:rsidRDefault="00665D60" w:rsidP="008C15DA">
      <w:pPr>
        <w:tabs>
          <w:tab w:val="left" w:pos="567"/>
        </w:tabs>
        <w:spacing w:after="0" w:line="240" w:lineRule="auto"/>
        <w:ind w:left="567" w:hanging="567"/>
        <w:contextualSpacing/>
        <w:rPr>
          <w:rFonts w:ascii="Times New Roman" w:eastAsia="Times New Roman" w:hAnsi="Times New Roman" w:cs="Times New Roman"/>
          <w:u w:val="single"/>
        </w:rPr>
      </w:pPr>
      <w:r w:rsidRPr="00280093">
        <w:rPr>
          <w:rFonts w:ascii="Times New Roman" w:eastAsia="Times New Roman" w:hAnsi="Times New Roman" w:cs="Times New Roman"/>
          <w:u w:val="single"/>
        </w:rPr>
        <w:t>Saugumo duomenų santrauka</w:t>
      </w:r>
    </w:p>
    <w:p w14:paraId="143A9E20" w14:textId="77777777" w:rsidR="008C15DA" w:rsidRPr="00864F50" w:rsidRDefault="00340E05" w:rsidP="008C15DA">
      <w:pPr>
        <w:shd w:val="clear" w:color="auto" w:fill="FFFFFF"/>
        <w:spacing w:after="0" w:line="240" w:lineRule="auto"/>
        <w:rPr>
          <w:rFonts w:ascii="Times New Roman" w:eastAsia="Times New Roman" w:hAnsi="Times New Roman" w:cs="Times New Roman"/>
          <w:color w:val="000000"/>
          <w:highlight w:val="yellow"/>
          <w:lang w:eastAsia="en-GB"/>
        </w:rPr>
      </w:pPr>
      <w:r w:rsidRPr="00280093">
        <w:rPr>
          <w:rFonts w:ascii="Times New Roman" w:eastAsia="Times New Roman" w:hAnsi="Times New Roman" w:cs="Times New Roman"/>
          <w:color w:val="000000"/>
          <w:lang w:eastAsia="en-GB"/>
        </w:rPr>
        <w:t>Dažniausios nepageidaujamos reakcijos, nustatytos gydymo olmesartano metu yra galvos skausmas (7,7 %), į gripą panašūs simptomai (4 %) ir svaigulys (3,7 %).</w:t>
      </w:r>
    </w:p>
    <w:p w14:paraId="27D0E40E" w14:textId="72227356" w:rsidR="008C15DA" w:rsidRPr="00864F50" w:rsidRDefault="008C15DA" w:rsidP="00864F50">
      <w:pPr>
        <w:shd w:val="clear" w:color="auto" w:fill="FFFFFF"/>
        <w:spacing w:after="0" w:line="240" w:lineRule="auto"/>
        <w:rPr>
          <w:rFonts w:ascii="Times New Roman" w:hAnsi="Times New Roman"/>
          <w:color w:val="000000"/>
          <w:highlight w:val="yellow"/>
        </w:rPr>
      </w:pPr>
    </w:p>
    <w:p w14:paraId="13C9A9EE" w14:textId="77777777" w:rsidR="008C15DA" w:rsidRPr="00864F50" w:rsidRDefault="00665D60" w:rsidP="00864F50">
      <w:pPr>
        <w:shd w:val="clear" w:color="auto" w:fill="FFFFFF"/>
        <w:spacing w:after="0" w:line="240" w:lineRule="auto"/>
        <w:rPr>
          <w:rFonts w:ascii="Times New Roman" w:hAnsi="Times New Roman"/>
          <w:color w:val="000000"/>
          <w:highlight w:val="yellow"/>
        </w:rPr>
      </w:pPr>
      <w:r w:rsidRPr="00864F50">
        <w:rPr>
          <w:rFonts w:ascii="Times New Roman" w:hAnsi="Times New Roman"/>
          <w:color w:val="000000"/>
        </w:rPr>
        <w:lastRenderedPageBreak/>
        <w:t>Placebu kontroliuojamų monoterapijos tyrimų metu, vienintelė nepageidaujama reakcija, kuri buvo susijusi su gydymu, buvo svaigulys (2,5 % atvejų olmesartano medoksomilio ir 0,9 % placebo grupėje).</w:t>
      </w:r>
    </w:p>
    <w:p w14:paraId="3A88D5D2" w14:textId="77777777" w:rsidR="008C15DA" w:rsidRPr="00864F50" w:rsidRDefault="008C15DA" w:rsidP="00864F50">
      <w:pPr>
        <w:shd w:val="clear" w:color="auto" w:fill="FFFFFF"/>
        <w:spacing w:after="0" w:line="240" w:lineRule="auto"/>
        <w:rPr>
          <w:rFonts w:ascii="Times New Roman" w:hAnsi="Times New Roman"/>
          <w:color w:val="000000"/>
          <w:highlight w:val="yellow"/>
        </w:rPr>
      </w:pPr>
    </w:p>
    <w:p w14:paraId="2E7FA245" w14:textId="68361DE2" w:rsidR="008C15DA" w:rsidRPr="00864F50" w:rsidRDefault="00DF3FA3" w:rsidP="00864F50">
      <w:pPr>
        <w:shd w:val="clear" w:color="auto" w:fill="FFFFFF"/>
        <w:spacing w:after="0" w:line="240" w:lineRule="auto"/>
        <w:rPr>
          <w:rFonts w:ascii="Times New Roman" w:hAnsi="Times New Roman"/>
          <w:color w:val="000000"/>
          <w:highlight w:val="yellow"/>
        </w:rPr>
      </w:pPr>
      <w:r w:rsidRPr="00280093">
        <w:rPr>
          <w:rFonts w:ascii="Times New Roman" w:eastAsia="Times New Roman" w:hAnsi="Times New Roman" w:cs="Times New Roman"/>
          <w:color w:val="000000"/>
          <w:lang w:eastAsia="en-GB"/>
        </w:rPr>
        <w:t>O</w:t>
      </w:r>
      <w:r w:rsidR="00665D60" w:rsidRPr="00280093">
        <w:rPr>
          <w:rFonts w:ascii="Times New Roman" w:eastAsia="Times New Roman" w:hAnsi="Times New Roman" w:cs="Times New Roman"/>
          <w:color w:val="000000"/>
          <w:lang w:eastAsia="en-GB"/>
        </w:rPr>
        <w:t>lmesartano</w:t>
      </w:r>
      <w:r w:rsidR="00665D60" w:rsidRPr="00864F50">
        <w:rPr>
          <w:rFonts w:ascii="Times New Roman" w:hAnsi="Times New Roman"/>
          <w:color w:val="000000"/>
        </w:rPr>
        <w:t xml:space="preserve"> medoksomilio grupėje šiek tiek dažniau nei placebo grupėje pasireiškė hipertrigliciridemija (2 % palyginus su 1,1 %) ir kreatinfosfokinazės aktyvumo padidėjimas (1,3 % palyginus su 0,7 %).</w:t>
      </w:r>
    </w:p>
    <w:p w14:paraId="718107C1" w14:textId="77777777" w:rsidR="008C15DA" w:rsidRPr="00280093" w:rsidRDefault="008C15DA" w:rsidP="00864F50">
      <w:pPr>
        <w:tabs>
          <w:tab w:val="left" w:pos="567"/>
        </w:tabs>
        <w:spacing w:after="0" w:line="240" w:lineRule="auto"/>
        <w:ind w:left="567" w:hanging="567"/>
        <w:contextualSpacing/>
        <w:rPr>
          <w:rFonts w:ascii="Times New Roman" w:hAnsi="Times New Roman"/>
        </w:rPr>
      </w:pPr>
    </w:p>
    <w:p w14:paraId="7E137D62" w14:textId="77777777" w:rsidR="008C15DA" w:rsidRPr="00280093" w:rsidRDefault="00665D60" w:rsidP="008C15DA">
      <w:pPr>
        <w:tabs>
          <w:tab w:val="left" w:pos="567"/>
        </w:tabs>
        <w:spacing w:after="0" w:line="240" w:lineRule="auto"/>
        <w:ind w:left="567" w:hanging="567"/>
        <w:contextualSpacing/>
        <w:rPr>
          <w:rFonts w:ascii="Times New Roman" w:eastAsia="Times New Roman" w:hAnsi="Times New Roman" w:cs="Times New Roman"/>
          <w:u w:val="single"/>
        </w:rPr>
      </w:pPr>
      <w:r w:rsidRPr="00231729">
        <w:rPr>
          <w:rFonts w:ascii="Times New Roman" w:eastAsia="Times New Roman" w:hAnsi="Times New Roman" w:cs="Times New Roman"/>
          <w:u w:val="single"/>
        </w:rPr>
        <w:t>Nepageidaujamų reakcijų santrauka lentelėje</w:t>
      </w:r>
    </w:p>
    <w:p w14:paraId="4CBE059F" w14:textId="77777777" w:rsidR="008C15DA" w:rsidRPr="00864F50" w:rsidRDefault="00665D60" w:rsidP="00864F50">
      <w:pPr>
        <w:shd w:val="clear" w:color="auto" w:fill="FFFFFF"/>
        <w:spacing w:after="0" w:line="240" w:lineRule="auto"/>
        <w:rPr>
          <w:rFonts w:ascii="Times New Roman" w:hAnsi="Times New Roman"/>
          <w:color w:val="000000"/>
          <w:highlight w:val="yellow"/>
        </w:rPr>
      </w:pPr>
      <w:r w:rsidRPr="00280093">
        <w:rPr>
          <w:rFonts w:ascii="Times New Roman" w:hAnsi="Times New Roman" w:cs="Times New Roman"/>
          <w:color w:val="222222"/>
        </w:rPr>
        <w:t>Nepageidaujamos reakcijos į ol</w:t>
      </w:r>
      <w:r w:rsidR="00340E05" w:rsidRPr="00280093">
        <w:rPr>
          <w:rFonts w:ascii="Times New Roman" w:hAnsi="Times New Roman" w:cs="Times New Roman"/>
          <w:color w:val="222222"/>
        </w:rPr>
        <w:t>m</w:t>
      </w:r>
      <w:r w:rsidRPr="00280093">
        <w:rPr>
          <w:rFonts w:ascii="Times New Roman" w:hAnsi="Times New Roman" w:cs="Times New Roman"/>
          <w:color w:val="222222"/>
        </w:rPr>
        <w:t>esartaną, nustatytos</w:t>
      </w:r>
      <w:r w:rsidRPr="00280093">
        <w:rPr>
          <w:rFonts w:ascii="Arial" w:hAnsi="Arial" w:cs="Arial"/>
          <w:color w:val="222222"/>
        </w:rPr>
        <w:t xml:space="preserve"> </w:t>
      </w:r>
      <w:r w:rsidRPr="00280093">
        <w:rPr>
          <w:rFonts w:ascii="Times New Roman" w:hAnsi="Times New Roman" w:cs="Times New Roman"/>
          <w:color w:val="222222"/>
        </w:rPr>
        <w:t>k</w:t>
      </w:r>
      <w:r w:rsidRPr="00280093">
        <w:rPr>
          <w:rFonts w:ascii="Times New Roman" w:eastAsia="Times New Roman" w:hAnsi="Times New Roman" w:cs="Times New Roman"/>
          <w:color w:val="000000"/>
          <w:lang w:eastAsia="en-GB"/>
        </w:rPr>
        <w:t>linikinių tyrimų, poregistracinių saugumo tyrimų ir spontaninių pranešimų metu,</w:t>
      </w:r>
      <w:r w:rsidR="00340E05" w:rsidRPr="00280093">
        <w:rPr>
          <w:rFonts w:ascii="Times New Roman" w:eastAsia="Times New Roman" w:hAnsi="Times New Roman" w:cs="Times New Roman"/>
          <w:color w:val="000000"/>
          <w:lang w:eastAsia="en-GB"/>
        </w:rPr>
        <w:t xml:space="preserve"> apibendrintos</w:t>
      </w:r>
      <w:r w:rsidRPr="00280093">
        <w:rPr>
          <w:rFonts w:ascii="Times New Roman" w:eastAsia="Times New Roman" w:hAnsi="Times New Roman" w:cs="Times New Roman"/>
          <w:color w:val="000000"/>
          <w:lang w:eastAsia="en-GB"/>
        </w:rPr>
        <w:t xml:space="preserve"> toliau pateiktoje lentelėje</w:t>
      </w:r>
      <w:r w:rsidRPr="00864F50">
        <w:rPr>
          <w:rFonts w:ascii="Times New Roman" w:hAnsi="Times New Roman"/>
          <w:color w:val="000000"/>
        </w:rPr>
        <w:t>.</w:t>
      </w:r>
    </w:p>
    <w:p w14:paraId="30EA89B1" w14:textId="77777777" w:rsidR="008C15DA" w:rsidRPr="00864F50" w:rsidRDefault="008C15DA" w:rsidP="00864F50">
      <w:pPr>
        <w:shd w:val="clear" w:color="auto" w:fill="FFFFFF"/>
        <w:spacing w:after="0" w:line="240" w:lineRule="auto"/>
        <w:rPr>
          <w:rFonts w:ascii="Times New Roman" w:hAnsi="Times New Roman"/>
          <w:color w:val="000000"/>
          <w:highlight w:val="yellow"/>
        </w:rPr>
      </w:pPr>
    </w:p>
    <w:p w14:paraId="30B1187A" w14:textId="77777777" w:rsidR="008C15DA" w:rsidRPr="00864F50" w:rsidRDefault="00340E05" w:rsidP="008C15DA">
      <w:pPr>
        <w:shd w:val="clear" w:color="auto" w:fill="FFFFFF"/>
        <w:spacing w:after="0" w:line="240" w:lineRule="auto"/>
        <w:rPr>
          <w:rFonts w:ascii="Times New Roman" w:eastAsia="Times New Roman" w:hAnsi="Times New Roman" w:cs="Times New Roman"/>
          <w:color w:val="000000"/>
          <w:lang w:eastAsia="en-GB"/>
        </w:rPr>
      </w:pPr>
      <w:r w:rsidRPr="00864F50">
        <w:rPr>
          <w:rFonts w:ascii="Times New Roman" w:hAnsi="Times New Roman"/>
          <w:color w:val="000000"/>
        </w:rPr>
        <w:t>Nepageidaujamo poveikio dažnis skirstomas pagal organų sistemos klases ir apibūdinamas taip: labai dažnas (≥1/10), dažnas (nuo ≥ 1/100</w:t>
      </w:r>
      <w:r w:rsidRPr="00280093">
        <w:rPr>
          <w:rFonts w:ascii="Times New Roman" w:eastAsia="Times New Roman" w:hAnsi="Times New Roman" w:cs="Times New Roman"/>
          <w:color w:val="000000"/>
          <w:lang w:eastAsia="en-GB"/>
        </w:rPr>
        <w:t xml:space="preserve"> iki &lt;1/10), </w:t>
      </w:r>
      <w:r w:rsidRPr="00231729">
        <w:rPr>
          <w:rFonts w:ascii="Times New Roman" w:eastAsia="Times New Roman" w:hAnsi="Times New Roman" w:cs="Times New Roman"/>
          <w:color w:val="000000"/>
          <w:lang w:eastAsia="en-GB"/>
        </w:rPr>
        <w:t>nedažnas (nuo ≥1/1000 iki &lt;1/100), retas (nuo ≥1/10000 iki &lt;1/1000), labai retas (&lt;1/10 000).</w:t>
      </w:r>
    </w:p>
    <w:p w14:paraId="5D36EFC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tbl>
      <w:tblPr>
        <w:tblStyle w:val="Lentelstinklelis"/>
        <w:tblW w:w="0" w:type="auto"/>
        <w:tblInd w:w="0" w:type="dxa"/>
        <w:tblLook w:val="04A0" w:firstRow="1" w:lastRow="0" w:firstColumn="1" w:lastColumn="0" w:noHBand="0" w:noVBand="1"/>
      </w:tblPr>
      <w:tblGrid>
        <w:gridCol w:w="3025"/>
        <w:gridCol w:w="3463"/>
        <w:gridCol w:w="2572"/>
      </w:tblGrid>
      <w:tr w:rsidR="008E56DF" w:rsidRPr="00280093" w14:paraId="3B9AA39A" w14:textId="77777777" w:rsidTr="00801C33">
        <w:tc>
          <w:tcPr>
            <w:tcW w:w="3312" w:type="dxa"/>
            <w:tcBorders>
              <w:top w:val="single" w:sz="4" w:space="0" w:color="auto"/>
              <w:left w:val="single" w:sz="4" w:space="0" w:color="auto"/>
              <w:bottom w:val="single" w:sz="4" w:space="0" w:color="auto"/>
              <w:right w:val="single" w:sz="4" w:space="0" w:color="auto"/>
            </w:tcBorders>
            <w:hideMark/>
          </w:tcPr>
          <w:p w14:paraId="1F9A7C04" w14:textId="77777777" w:rsidR="008E56DF" w:rsidRPr="00231729" w:rsidRDefault="008E56DF">
            <w:pPr>
              <w:tabs>
                <w:tab w:val="left" w:pos="540"/>
                <w:tab w:val="left" w:pos="2127"/>
                <w:tab w:val="left" w:pos="2977"/>
              </w:tabs>
              <w:rPr>
                <w:rFonts w:ascii="Times New Roman" w:eastAsia="Times New Roman" w:hAnsi="Times New Roman" w:cs="Times New Roman"/>
                <w:b/>
              </w:rPr>
            </w:pPr>
            <w:r w:rsidRPr="00231729">
              <w:rPr>
                <w:rFonts w:ascii="Times New Roman" w:eastAsia="Times New Roman" w:hAnsi="Times New Roman" w:cs="Times New Roman"/>
                <w:b/>
              </w:rPr>
              <w:t>Organų sistemų klasė</w:t>
            </w:r>
          </w:p>
        </w:tc>
        <w:tc>
          <w:tcPr>
            <w:tcW w:w="3707" w:type="dxa"/>
            <w:tcBorders>
              <w:top w:val="single" w:sz="4" w:space="0" w:color="auto"/>
              <w:left w:val="single" w:sz="4" w:space="0" w:color="auto"/>
              <w:bottom w:val="single" w:sz="4" w:space="0" w:color="auto"/>
              <w:right w:val="single" w:sz="4" w:space="0" w:color="auto"/>
            </w:tcBorders>
            <w:hideMark/>
          </w:tcPr>
          <w:p w14:paraId="0494788D" w14:textId="743B2861" w:rsidR="008E56DF" w:rsidRPr="00231729" w:rsidRDefault="008E56DF">
            <w:pPr>
              <w:tabs>
                <w:tab w:val="left" w:pos="540"/>
                <w:tab w:val="left" w:pos="2127"/>
                <w:tab w:val="left" w:pos="2977"/>
              </w:tabs>
              <w:rPr>
                <w:rFonts w:ascii="Times New Roman" w:eastAsia="Times New Roman" w:hAnsi="Times New Roman" w:cs="Times New Roman"/>
                <w:b/>
              </w:rPr>
            </w:pPr>
            <w:r w:rsidRPr="00231729">
              <w:rPr>
                <w:rFonts w:ascii="Times New Roman" w:eastAsia="Times New Roman" w:hAnsi="Times New Roman" w:cs="Times New Roman"/>
                <w:b/>
              </w:rPr>
              <w:t>Nepageidaujamos reakcijos</w:t>
            </w:r>
          </w:p>
        </w:tc>
        <w:tc>
          <w:tcPr>
            <w:tcW w:w="2835" w:type="dxa"/>
            <w:tcBorders>
              <w:top w:val="single" w:sz="4" w:space="0" w:color="auto"/>
              <w:left w:val="single" w:sz="4" w:space="0" w:color="auto"/>
              <w:bottom w:val="single" w:sz="4" w:space="0" w:color="auto"/>
              <w:right w:val="single" w:sz="4" w:space="0" w:color="auto"/>
            </w:tcBorders>
          </w:tcPr>
          <w:p w14:paraId="4EE17D8F" w14:textId="77777777" w:rsidR="008E56DF" w:rsidRPr="00280093" w:rsidDel="008E56DF" w:rsidRDefault="008E56DF">
            <w:pPr>
              <w:tabs>
                <w:tab w:val="left" w:pos="540"/>
                <w:tab w:val="left" w:pos="2127"/>
                <w:tab w:val="left" w:pos="2977"/>
              </w:tabs>
              <w:rPr>
                <w:rFonts w:ascii="Times New Roman" w:eastAsia="Times New Roman" w:hAnsi="Times New Roman" w:cs="Times New Roman"/>
                <w:b/>
              </w:rPr>
            </w:pPr>
            <w:r w:rsidRPr="00280093">
              <w:rPr>
                <w:rFonts w:ascii="Times New Roman" w:eastAsia="Times New Roman" w:hAnsi="Times New Roman" w:cs="Times New Roman"/>
                <w:b/>
              </w:rPr>
              <w:t>Dažnis</w:t>
            </w:r>
          </w:p>
        </w:tc>
      </w:tr>
      <w:tr w:rsidR="008E56DF" w:rsidRPr="00280093" w14:paraId="666BD8AB" w14:textId="77777777" w:rsidTr="00801C33">
        <w:tc>
          <w:tcPr>
            <w:tcW w:w="3312" w:type="dxa"/>
            <w:tcBorders>
              <w:top w:val="single" w:sz="4" w:space="0" w:color="auto"/>
              <w:left w:val="single" w:sz="4" w:space="0" w:color="auto"/>
              <w:bottom w:val="single" w:sz="4" w:space="0" w:color="auto"/>
              <w:right w:val="single" w:sz="4" w:space="0" w:color="auto"/>
            </w:tcBorders>
            <w:hideMark/>
          </w:tcPr>
          <w:p w14:paraId="36831DD1"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Kraujo ir limfinės sistemos sutrikimai</w:t>
            </w:r>
          </w:p>
        </w:tc>
        <w:tc>
          <w:tcPr>
            <w:tcW w:w="3707" w:type="dxa"/>
            <w:tcBorders>
              <w:top w:val="single" w:sz="4" w:space="0" w:color="auto"/>
              <w:left w:val="single" w:sz="4" w:space="0" w:color="auto"/>
              <w:bottom w:val="single" w:sz="4" w:space="0" w:color="auto"/>
              <w:right w:val="single" w:sz="4" w:space="0" w:color="auto"/>
            </w:tcBorders>
            <w:hideMark/>
          </w:tcPr>
          <w:p w14:paraId="5F1BB0B8"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Trombocitopenija</w:t>
            </w:r>
          </w:p>
        </w:tc>
        <w:tc>
          <w:tcPr>
            <w:tcW w:w="2835" w:type="dxa"/>
            <w:tcBorders>
              <w:top w:val="single" w:sz="4" w:space="0" w:color="auto"/>
              <w:left w:val="single" w:sz="4" w:space="0" w:color="auto"/>
              <w:bottom w:val="single" w:sz="4" w:space="0" w:color="auto"/>
              <w:right w:val="single" w:sz="4" w:space="0" w:color="auto"/>
            </w:tcBorders>
          </w:tcPr>
          <w:p w14:paraId="44575BDC"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8E56DF" w:rsidRPr="00280093" w14:paraId="1BDA670C" w14:textId="77777777" w:rsidTr="008E56DF">
        <w:tc>
          <w:tcPr>
            <w:tcW w:w="3312" w:type="dxa"/>
            <w:tcBorders>
              <w:top w:val="single" w:sz="4" w:space="0" w:color="auto"/>
              <w:left w:val="single" w:sz="4" w:space="0" w:color="auto"/>
              <w:bottom w:val="single" w:sz="4" w:space="0" w:color="auto"/>
              <w:right w:val="single" w:sz="4" w:space="0" w:color="auto"/>
            </w:tcBorders>
          </w:tcPr>
          <w:p w14:paraId="5263F87A"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Imuninės sistemos sutrikimai</w:t>
            </w:r>
          </w:p>
        </w:tc>
        <w:tc>
          <w:tcPr>
            <w:tcW w:w="3707" w:type="dxa"/>
            <w:tcBorders>
              <w:top w:val="single" w:sz="4" w:space="0" w:color="auto"/>
              <w:left w:val="single" w:sz="4" w:space="0" w:color="auto"/>
              <w:bottom w:val="single" w:sz="4" w:space="0" w:color="auto"/>
              <w:right w:val="single" w:sz="4" w:space="0" w:color="auto"/>
            </w:tcBorders>
          </w:tcPr>
          <w:p w14:paraId="604050C9"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Anafilaksinė reakcija</w:t>
            </w:r>
          </w:p>
        </w:tc>
        <w:tc>
          <w:tcPr>
            <w:tcW w:w="2835" w:type="dxa"/>
            <w:tcBorders>
              <w:top w:val="single" w:sz="4" w:space="0" w:color="auto"/>
              <w:left w:val="single" w:sz="4" w:space="0" w:color="auto"/>
              <w:bottom w:val="single" w:sz="4" w:space="0" w:color="auto"/>
              <w:right w:val="single" w:sz="4" w:space="0" w:color="auto"/>
            </w:tcBorders>
          </w:tcPr>
          <w:p w14:paraId="1E682183"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8E56DF" w:rsidRPr="00280093" w14:paraId="5721B4E5" w14:textId="77777777" w:rsidTr="008E56DF">
        <w:tc>
          <w:tcPr>
            <w:tcW w:w="3312" w:type="dxa"/>
            <w:vMerge w:val="restart"/>
            <w:tcBorders>
              <w:top w:val="single" w:sz="4" w:space="0" w:color="auto"/>
              <w:left w:val="single" w:sz="4" w:space="0" w:color="auto"/>
              <w:right w:val="single" w:sz="4" w:space="0" w:color="auto"/>
            </w:tcBorders>
            <w:hideMark/>
          </w:tcPr>
          <w:p w14:paraId="24B003A3"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Metabolizmo ir mitybos sutrikimai</w:t>
            </w:r>
          </w:p>
        </w:tc>
        <w:tc>
          <w:tcPr>
            <w:tcW w:w="3707" w:type="dxa"/>
            <w:tcBorders>
              <w:top w:val="single" w:sz="4" w:space="0" w:color="auto"/>
              <w:left w:val="single" w:sz="4" w:space="0" w:color="auto"/>
              <w:bottom w:val="single" w:sz="4" w:space="0" w:color="auto"/>
              <w:right w:val="single" w:sz="4" w:space="0" w:color="auto"/>
            </w:tcBorders>
            <w:hideMark/>
          </w:tcPr>
          <w:p w14:paraId="0F885A9C" w14:textId="1C8902D5"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Hipertrigliceridemija</w:t>
            </w:r>
          </w:p>
        </w:tc>
        <w:tc>
          <w:tcPr>
            <w:tcW w:w="2835" w:type="dxa"/>
            <w:tcBorders>
              <w:top w:val="single" w:sz="4" w:space="0" w:color="auto"/>
              <w:left w:val="single" w:sz="4" w:space="0" w:color="auto"/>
              <w:bottom w:val="single" w:sz="4" w:space="0" w:color="auto"/>
              <w:right w:val="single" w:sz="4" w:space="0" w:color="auto"/>
            </w:tcBorders>
          </w:tcPr>
          <w:p w14:paraId="7D08D6B4"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8E56DF" w:rsidRPr="00280093" w14:paraId="676760B5" w14:textId="77777777" w:rsidTr="008E56DF">
        <w:tc>
          <w:tcPr>
            <w:tcW w:w="3312" w:type="dxa"/>
            <w:vMerge/>
            <w:tcBorders>
              <w:left w:val="single" w:sz="4" w:space="0" w:color="auto"/>
              <w:right w:val="single" w:sz="4" w:space="0" w:color="auto"/>
            </w:tcBorders>
          </w:tcPr>
          <w:p w14:paraId="4325989F" w14:textId="77777777" w:rsidR="008E56DF" w:rsidRPr="00280093" w:rsidRDefault="008E56DF">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145CE707" w14:textId="77777777" w:rsidR="008E56DF" w:rsidRPr="00280093" w:rsidDel="008E56DF"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Hiperurikemija</w:t>
            </w:r>
          </w:p>
        </w:tc>
        <w:tc>
          <w:tcPr>
            <w:tcW w:w="2835" w:type="dxa"/>
            <w:tcBorders>
              <w:top w:val="single" w:sz="4" w:space="0" w:color="auto"/>
              <w:left w:val="single" w:sz="4" w:space="0" w:color="auto"/>
              <w:bottom w:val="single" w:sz="4" w:space="0" w:color="auto"/>
              <w:right w:val="single" w:sz="4" w:space="0" w:color="auto"/>
            </w:tcBorders>
          </w:tcPr>
          <w:p w14:paraId="4B17B429"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8E56DF" w:rsidRPr="00280093" w14:paraId="46FED738" w14:textId="77777777" w:rsidTr="008E56DF">
        <w:tc>
          <w:tcPr>
            <w:tcW w:w="3312" w:type="dxa"/>
            <w:vMerge/>
            <w:tcBorders>
              <w:left w:val="single" w:sz="4" w:space="0" w:color="auto"/>
              <w:bottom w:val="single" w:sz="4" w:space="0" w:color="auto"/>
              <w:right w:val="single" w:sz="4" w:space="0" w:color="auto"/>
            </w:tcBorders>
          </w:tcPr>
          <w:p w14:paraId="03F5FB77" w14:textId="77777777" w:rsidR="008E56DF" w:rsidRPr="00280093" w:rsidRDefault="008E56DF">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0EBCB370" w14:textId="77777777" w:rsidR="008E56DF" w:rsidRPr="00280093" w:rsidDel="008E56DF" w:rsidRDefault="00DF3FA3">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Hiper</w:t>
            </w:r>
            <w:r w:rsidR="000F159F" w:rsidRPr="00280093">
              <w:rPr>
                <w:rFonts w:ascii="Times New Roman" w:eastAsia="Times New Roman" w:hAnsi="Times New Roman" w:cs="Times New Roman"/>
              </w:rPr>
              <w:t>kalemija</w:t>
            </w:r>
          </w:p>
        </w:tc>
        <w:tc>
          <w:tcPr>
            <w:tcW w:w="2835" w:type="dxa"/>
            <w:tcBorders>
              <w:top w:val="single" w:sz="4" w:space="0" w:color="auto"/>
              <w:left w:val="single" w:sz="4" w:space="0" w:color="auto"/>
              <w:bottom w:val="single" w:sz="4" w:space="0" w:color="auto"/>
              <w:right w:val="single" w:sz="4" w:space="0" w:color="auto"/>
            </w:tcBorders>
          </w:tcPr>
          <w:p w14:paraId="783C93CB"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8E56DF" w:rsidRPr="00280093" w14:paraId="36EE401E" w14:textId="77777777" w:rsidTr="008E56DF">
        <w:tc>
          <w:tcPr>
            <w:tcW w:w="3312" w:type="dxa"/>
            <w:vMerge w:val="restart"/>
            <w:tcBorders>
              <w:top w:val="single" w:sz="4" w:space="0" w:color="auto"/>
              <w:left w:val="single" w:sz="4" w:space="0" w:color="auto"/>
              <w:right w:val="single" w:sz="4" w:space="0" w:color="auto"/>
            </w:tcBorders>
            <w:hideMark/>
          </w:tcPr>
          <w:p w14:paraId="39935E94"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Nervų sistemos sutrikimai</w:t>
            </w:r>
          </w:p>
        </w:tc>
        <w:tc>
          <w:tcPr>
            <w:tcW w:w="3707" w:type="dxa"/>
            <w:tcBorders>
              <w:top w:val="single" w:sz="4" w:space="0" w:color="auto"/>
              <w:left w:val="single" w:sz="4" w:space="0" w:color="auto"/>
              <w:bottom w:val="single" w:sz="4" w:space="0" w:color="auto"/>
              <w:right w:val="single" w:sz="4" w:space="0" w:color="auto"/>
            </w:tcBorders>
            <w:hideMark/>
          </w:tcPr>
          <w:p w14:paraId="65A0286F" w14:textId="4F3E66F1"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Svaigulys</w:t>
            </w:r>
          </w:p>
        </w:tc>
        <w:tc>
          <w:tcPr>
            <w:tcW w:w="2835" w:type="dxa"/>
            <w:tcBorders>
              <w:top w:val="single" w:sz="4" w:space="0" w:color="auto"/>
              <w:left w:val="single" w:sz="4" w:space="0" w:color="auto"/>
              <w:bottom w:val="single" w:sz="4" w:space="0" w:color="auto"/>
              <w:right w:val="single" w:sz="4" w:space="0" w:color="auto"/>
            </w:tcBorders>
          </w:tcPr>
          <w:p w14:paraId="4C3C0DE7"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8E56DF" w:rsidRPr="00280093" w14:paraId="4674A1BA" w14:textId="77777777" w:rsidTr="008E56DF">
        <w:tc>
          <w:tcPr>
            <w:tcW w:w="3312" w:type="dxa"/>
            <w:vMerge/>
            <w:tcBorders>
              <w:left w:val="single" w:sz="4" w:space="0" w:color="auto"/>
              <w:bottom w:val="single" w:sz="4" w:space="0" w:color="auto"/>
              <w:right w:val="single" w:sz="4" w:space="0" w:color="auto"/>
            </w:tcBorders>
          </w:tcPr>
          <w:p w14:paraId="6D1E99A2" w14:textId="77777777" w:rsidR="008E56DF" w:rsidRPr="00280093" w:rsidRDefault="008E56DF">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49F8DAC8"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Galvos skausmas</w:t>
            </w:r>
          </w:p>
        </w:tc>
        <w:tc>
          <w:tcPr>
            <w:tcW w:w="2835" w:type="dxa"/>
            <w:tcBorders>
              <w:top w:val="single" w:sz="4" w:space="0" w:color="auto"/>
              <w:left w:val="single" w:sz="4" w:space="0" w:color="auto"/>
              <w:bottom w:val="single" w:sz="4" w:space="0" w:color="auto"/>
              <w:right w:val="single" w:sz="4" w:space="0" w:color="auto"/>
            </w:tcBorders>
          </w:tcPr>
          <w:p w14:paraId="6AEDF8F4"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8E56DF" w:rsidRPr="00280093" w14:paraId="66D122FC" w14:textId="77777777" w:rsidTr="008E56DF">
        <w:tc>
          <w:tcPr>
            <w:tcW w:w="3312" w:type="dxa"/>
            <w:tcBorders>
              <w:top w:val="single" w:sz="4" w:space="0" w:color="auto"/>
              <w:left w:val="single" w:sz="4" w:space="0" w:color="auto"/>
              <w:bottom w:val="single" w:sz="4" w:space="0" w:color="auto"/>
              <w:right w:val="single" w:sz="4" w:space="0" w:color="auto"/>
            </w:tcBorders>
          </w:tcPr>
          <w:p w14:paraId="036D246E"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Ausų ir labirintų sutrikimai</w:t>
            </w:r>
          </w:p>
        </w:tc>
        <w:tc>
          <w:tcPr>
            <w:tcW w:w="3707" w:type="dxa"/>
            <w:tcBorders>
              <w:top w:val="single" w:sz="4" w:space="0" w:color="auto"/>
              <w:left w:val="single" w:sz="4" w:space="0" w:color="auto"/>
              <w:bottom w:val="single" w:sz="4" w:space="0" w:color="auto"/>
              <w:right w:val="single" w:sz="4" w:space="0" w:color="auto"/>
            </w:tcBorders>
          </w:tcPr>
          <w:p w14:paraId="0D1B4ADC" w14:textId="77777777" w:rsidR="008E56DF" w:rsidRPr="00280093" w:rsidRDefault="008E56DF">
            <w:pPr>
              <w:tabs>
                <w:tab w:val="left" w:pos="540"/>
                <w:tab w:val="left" w:pos="2127"/>
                <w:tab w:val="left" w:pos="2977"/>
              </w:tabs>
              <w:rPr>
                <w:rFonts w:ascii="Times New Roman" w:eastAsia="Times New Roman" w:hAnsi="Times New Roman" w:cs="Times New Roman"/>
                <w:i/>
              </w:rPr>
            </w:pPr>
            <w:r w:rsidRPr="00280093">
              <w:rPr>
                <w:rFonts w:ascii="Times New Roman" w:eastAsia="Times New Roman" w:hAnsi="Times New Roman" w:cs="Times New Roman"/>
                <w:i/>
              </w:rPr>
              <w:t>Vertigo</w:t>
            </w:r>
          </w:p>
        </w:tc>
        <w:tc>
          <w:tcPr>
            <w:tcW w:w="2835" w:type="dxa"/>
            <w:tcBorders>
              <w:top w:val="single" w:sz="4" w:space="0" w:color="auto"/>
              <w:left w:val="single" w:sz="4" w:space="0" w:color="auto"/>
              <w:bottom w:val="single" w:sz="4" w:space="0" w:color="auto"/>
              <w:right w:val="single" w:sz="4" w:space="0" w:color="auto"/>
            </w:tcBorders>
          </w:tcPr>
          <w:p w14:paraId="6B13848E"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8E56DF" w:rsidRPr="00280093" w14:paraId="7C7DFBD8" w14:textId="77777777" w:rsidTr="008E56DF">
        <w:tc>
          <w:tcPr>
            <w:tcW w:w="3312" w:type="dxa"/>
            <w:tcBorders>
              <w:top w:val="single" w:sz="4" w:space="0" w:color="auto"/>
              <w:left w:val="single" w:sz="4" w:space="0" w:color="auto"/>
              <w:bottom w:val="single" w:sz="4" w:space="0" w:color="auto"/>
              <w:right w:val="single" w:sz="4" w:space="0" w:color="auto"/>
            </w:tcBorders>
          </w:tcPr>
          <w:p w14:paraId="003810DE"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Širdies sutrikimai</w:t>
            </w:r>
          </w:p>
        </w:tc>
        <w:tc>
          <w:tcPr>
            <w:tcW w:w="3707" w:type="dxa"/>
            <w:tcBorders>
              <w:top w:val="single" w:sz="4" w:space="0" w:color="auto"/>
              <w:left w:val="single" w:sz="4" w:space="0" w:color="auto"/>
              <w:bottom w:val="single" w:sz="4" w:space="0" w:color="auto"/>
              <w:right w:val="single" w:sz="4" w:space="0" w:color="auto"/>
            </w:tcBorders>
          </w:tcPr>
          <w:p w14:paraId="01EBB6AC"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Krūtinės angina</w:t>
            </w:r>
          </w:p>
        </w:tc>
        <w:tc>
          <w:tcPr>
            <w:tcW w:w="2835" w:type="dxa"/>
            <w:tcBorders>
              <w:top w:val="single" w:sz="4" w:space="0" w:color="auto"/>
              <w:left w:val="single" w:sz="4" w:space="0" w:color="auto"/>
              <w:bottom w:val="single" w:sz="4" w:space="0" w:color="auto"/>
              <w:right w:val="single" w:sz="4" w:space="0" w:color="auto"/>
            </w:tcBorders>
          </w:tcPr>
          <w:p w14:paraId="4ACB836E"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8E56DF" w:rsidRPr="00280093" w14:paraId="133D4EFC" w14:textId="77777777" w:rsidTr="008E56DF">
        <w:tc>
          <w:tcPr>
            <w:tcW w:w="3312" w:type="dxa"/>
            <w:tcBorders>
              <w:top w:val="single" w:sz="4" w:space="0" w:color="auto"/>
              <w:left w:val="single" w:sz="4" w:space="0" w:color="auto"/>
              <w:bottom w:val="single" w:sz="4" w:space="0" w:color="auto"/>
              <w:right w:val="single" w:sz="4" w:space="0" w:color="auto"/>
            </w:tcBorders>
          </w:tcPr>
          <w:p w14:paraId="08339924"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Kraujagyslių sutrikimai</w:t>
            </w:r>
          </w:p>
        </w:tc>
        <w:tc>
          <w:tcPr>
            <w:tcW w:w="3707" w:type="dxa"/>
            <w:tcBorders>
              <w:top w:val="single" w:sz="4" w:space="0" w:color="auto"/>
              <w:left w:val="single" w:sz="4" w:space="0" w:color="auto"/>
              <w:bottom w:val="single" w:sz="4" w:space="0" w:color="auto"/>
              <w:right w:val="single" w:sz="4" w:space="0" w:color="auto"/>
            </w:tcBorders>
          </w:tcPr>
          <w:p w14:paraId="3E869D5F"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Hipotenzija</w:t>
            </w:r>
          </w:p>
        </w:tc>
        <w:tc>
          <w:tcPr>
            <w:tcW w:w="2835" w:type="dxa"/>
            <w:tcBorders>
              <w:top w:val="single" w:sz="4" w:space="0" w:color="auto"/>
              <w:left w:val="single" w:sz="4" w:space="0" w:color="auto"/>
              <w:bottom w:val="single" w:sz="4" w:space="0" w:color="auto"/>
              <w:right w:val="single" w:sz="4" w:space="0" w:color="auto"/>
            </w:tcBorders>
          </w:tcPr>
          <w:p w14:paraId="4D500E31"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410152" w:rsidRPr="00280093" w14:paraId="2D4139C0" w14:textId="77777777" w:rsidTr="002C4ED9">
        <w:tc>
          <w:tcPr>
            <w:tcW w:w="3312" w:type="dxa"/>
            <w:vMerge w:val="restart"/>
            <w:tcBorders>
              <w:top w:val="single" w:sz="4" w:space="0" w:color="auto"/>
              <w:left w:val="single" w:sz="4" w:space="0" w:color="auto"/>
              <w:right w:val="single" w:sz="4" w:space="0" w:color="auto"/>
            </w:tcBorders>
            <w:hideMark/>
          </w:tcPr>
          <w:p w14:paraId="320BE394"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Kvėpavimo sistemos, krūtinės ląstos ir tarpuplaučio sutrikimai</w:t>
            </w:r>
          </w:p>
        </w:tc>
        <w:tc>
          <w:tcPr>
            <w:tcW w:w="3707" w:type="dxa"/>
            <w:tcBorders>
              <w:top w:val="single" w:sz="4" w:space="0" w:color="auto"/>
              <w:left w:val="single" w:sz="4" w:space="0" w:color="auto"/>
              <w:bottom w:val="single" w:sz="4" w:space="0" w:color="auto"/>
              <w:right w:val="single" w:sz="4" w:space="0" w:color="auto"/>
            </w:tcBorders>
            <w:hideMark/>
          </w:tcPr>
          <w:p w14:paraId="0D2669EE" w14:textId="280002EB"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Bronchitas</w:t>
            </w:r>
          </w:p>
        </w:tc>
        <w:tc>
          <w:tcPr>
            <w:tcW w:w="2835" w:type="dxa"/>
            <w:tcBorders>
              <w:top w:val="single" w:sz="4" w:space="0" w:color="auto"/>
              <w:left w:val="single" w:sz="4" w:space="0" w:color="auto"/>
              <w:bottom w:val="single" w:sz="4" w:space="0" w:color="auto"/>
              <w:right w:val="single" w:sz="4" w:space="0" w:color="auto"/>
            </w:tcBorders>
          </w:tcPr>
          <w:p w14:paraId="15BA75AD"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539B2AC0" w14:textId="77777777" w:rsidTr="002C4ED9">
        <w:tc>
          <w:tcPr>
            <w:tcW w:w="3312" w:type="dxa"/>
            <w:vMerge/>
            <w:tcBorders>
              <w:left w:val="single" w:sz="4" w:space="0" w:color="auto"/>
              <w:right w:val="single" w:sz="4" w:space="0" w:color="auto"/>
            </w:tcBorders>
          </w:tcPr>
          <w:p w14:paraId="3A5154AA"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5D29D666" w14:textId="77777777" w:rsidR="00410152" w:rsidRPr="00280093" w:rsidDel="008E56DF"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Faringitas</w:t>
            </w:r>
          </w:p>
        </w:tc>
        <w:tc>
          <w:tcPr>
            <w:tcW w:w="2835" w:type="dxa"/>
            <w:tcBorders>
              <w:top w:val="single" w:sz="4" w:space="0" w:color="auto"/>
              <w:left w:val="single" w:sz="4" w:space="0" w:color="auto"/>
              <w:bottom w:val="single" w:sz="4" w:space="0" w:color="auto"/>
              <w:right w:val="single" w:sz="4" w:space="0" w:color="auto"/>
            </w:tcBorders>
          </w:tcPr>
          <w:p w14:paraId="2912DC53"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01467AB9" w14:textId="77777777" w:rsidTr="002C4ED9">
        <w:tc>
          <w:tcPr>
            <w:tcW w:w="3312" w:type="dxa"/>
            <w:vMerge/>
            <w:tcBorders>
              <w:left w:val="single" w:sz="4" w:space="0" w:color="auto"/>
              <w:right w:val="single" w:sz="4" w:space="0" w:color="auto"/>
            </w:tcBorders>
          </w:tcPr>
          <w:p w14:paraId="02C3F659"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32CE6BB5" w14:textId="77777777" w:rsidR="00410152" w:rsidRPr="00280093" w:rsidDel="008E56DF"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Kosulys</w:t>
            </w:r>
          </w:p>
        </w:tc>
        <w:tc>
          <w:tcPr>
            <w:tcW w:w="2835" w:type="dxa"/>
            <w:tcBorders>
              <w:top w:val="single" w:sz="4" w:space="0" w:color="auto"/>
              <w:left w:val="single" w:sz="4" w:space="0" w:color="auto"/>
              <w:bottom w:val="single" w:sz="4" w:space="0" w:color="auto"/>
              <w:right w:val="single" w:sz="4" w:space="0" w:color="auto"/>
            </w:tcBorders>
          </w:tcPr>
          <w:p w14:paraId="3406BB26"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2DB0E5EC" w14:textId="77777777" w:rsidTr="002C4ED9">
        <w:tc>
          <w:tcPr>
            <w:tcW w:w="3312" w:type="dxa"/>
            <w:vMerge/>
            <w:tcBorders>
              <w:left w:val="single" w:sz="4" w:space="0" w:color="auto"/>
              <w:bottom w:val="single" w:sz="4" w:space="0" w:color="auto"/>
              <w:right w:val="single" w:sz="4" w:space="0" w:color="auto"/>
            </w:tcBorders>
          </w:tcPr>
          <w:p w14:paraId="07DEBD7D"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07181352" w14:textId="77777777" w:rsidR="00410152" w:rsidRPr="00280093" w:rsidDel="008E56DF"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Rinitas</w:t>
            </w:r>
          </w:p>
        </w:tc>
        <w:tc>
          <w:tcPr>
            <w:tcW w:w="2835" w:type="dxa"/>
            <w:tcBorders>
              <w:top w:val="single" w:sz="4" w:space="0" w:color="auto"/>
              <w:left w:val="single" w:sz="4" w:space="0" w:color="auto"/>
              <w:bottom w:val="single" w:sz="4" w:space="0" w:color="auto"/>
              <w:right w:val="single" w:sz="4" w:space="0" w:color="auto"/>
            </w:tcBorders>
          </w:tcPr>
          <w:p w14:paraId="41A9E487"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148A4A4F" w14:textId="77777777" w:rsidTr="002C4ED9">
        <w:tc>
          <w:tcPr>
            <w:tcW w:w="3312" w:type="dxa"/>
            <w:vMerge w:val="restart"/>
            <w:tcBorders>
              <w:top w:val="single" w:sz="4" w:space="0" w:color="auto"/>
              <w:left w:val="single" w:sz="4" w:space="0" w:color="auto"/>
              <w:right w:val="single" w:sz="4" w:space="0" w:color="auto"/>
            </w:tcBorders>
            <w:hideMark/>
          </w:tcPr>
          <w:p w14:paraId="76716CEB"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Virškinimo trakto sutrikimai</w:t>
            </w:r>
          </w:p>
        </w:tc>
        <w:tc>
          <w:tcPr>
            <w:tcW w:w="3707" w:type="dxa"/>
            <w:tcBorders>
              <w:top w:val="single" w:sz="4" w:space="0" w:color="auto"/>
              <w:left w:val="single" w:sz="4" w:space="0" w:color="auto"/>
              <w:bottom w:val="single" w:sz="4" w:space="0" w:color="auto"/>
              <w:right w:val="single" w:sz="4" w:space="0" w:color="auto"/>
            </w:tcBorders>
            <w:hideMark/>
          </w:tcPr>
          <w:p w14:paraId="786C5992" w14:textId="237CC345"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Gastroenteritas</w:t>
            </w:r>
          </w:p>
        </w:tc>
        <w:tc>
          <w:tcPr>
            <w:tcW w:w="2835" w:type="dxa"/>
            <w:tcBorders>
              <w:top w:val="single" w:sz="4" w:space="0" w:color="auto"/>
              <w:left w:val="single" w:sz="4" w:space="0" w:color="auto"/>
              <w:bottom w:val="single" w:sz="4" w:space="0" w:color="auto"/>
              <w:right w:val="single" w:sz="4" w:space="0" w:color="auto"/>
            </w:tcBorders>
          </w:tcPr>
          <w:p w14:paraId="6FB52CF3"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707D7393" w14:textId="77777777" w:rsidTr="002C4ED9">
        <w:tc>
          <w:tcPr>
            <w:tcW w:w="3312" w:type="dxa"/>
            <w:vMerge/>
            <w:tcBorders>
              <w:left w:val="single" w:sz="4" w:space="0" w:color="auto"/>
              <w:right w:val="single" w:sz="4" w:space="0" w:color="auto"/>
            </w:tcBorders>
          </w:tcPr>
          <w:p w14:paraId="18517F0F"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09842B6F"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Viduriavimas</w:t>
            </w:r>
          </w:p>
        </w:tc>
        <w:tc>
          <w:tcPr>
            <w:tcW w:w="2835" w:type="dxa"/>
            <w:tcBorders>
              <w:top w:val="single" w:sz="4" w:space="0" w:color="auto"/>
              <w:left w:val="single" w:sz="4" w:space="0" w:color="auto"/>
              <w:bottom w:val="single" w:sz="4" w:space="0" w:color="auto"/>
              <w:right w:val="single" w:sz="4" w:space="0" w:color="auto"/>
            </w:tcBorders>
          </w:tcPr>
          <w:p w14:paraId="2E82F1A8"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1634929D" w14:textId="77777777" w:rsidTr="002C4ED9">
        <w:tc>
          <w:tcPr>
            <w:tcW w:w="3312" w:type="dxa"/>
            <w:vMerge/>
            <w:tcBorders>
              <w:left w:val="single" w:sz="4" w:space="0" w:color="auto"/>
              <w:right w:val="single" w:sz="4" w:space="0" w:color="auto"/>
            </w:tcBorders>
          </w:tcPr>
          <w:p w14:paraId="17C7BB6D"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646E0329"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Pilvo skausmas</w:t>
            </w:r>
          </w:p>
        </w:tc>
        <w:tc>
          <w:tcPr>
            <w:tcW w:w="2835" w:type="dxa"/>
            <w:tcBorders>
              <w:top w:val="single" w:sz="4" w:space="0" w:color="auto"/>
              <w:left w:val="single" w:sz="4" w:space="0" w:color="auto"/>
              <w:bottom w:val="single" w:sz="4" w:space="0" w:color="auto"/>
              <w:right w:val="single" w:sz="4" w:space="0" w:color="auto"/>
            </w:tcBorders>
          </w:tcPr>
          <w:p w14:paraId="6B7C2F6E"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054A192B" w14:textId="77777777" w:rsidTr="002C4ED9">
        <w:tc>
          <w:tcPr>
            <w:tcW w:w="3312" w:type="dxa"/>
            <w:vMerge/>
            <w:tcBorders>
              <w:left w:val="single" w:sz="4" w:space="0" w:color="auto"/>
              <w:right w:val="single" w:sz="4" w:space="0" w:color="auto"/>
            </w:tcBorders>
          </w:tcPr>
          <w:p w14:paraId="79E94A0D"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05CADDB2"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Pykinimas</w:t>
            </w:r>
          </w:p>
        </w:tc>
        <w:tc>
          <w:tcPr>
            <w:tcW w:w="2835" w:type="dxa"/>
            <w:tcBorders>
              <w:top w:val="single" w:sz="4" w:space="0" w:color="auto"/>
              <w:left w:val="single" w:sz="4" w:space="0" w:color="auto"/>
              <w:bottom w:val="single" w:sz="4" w:space="0" w:color="auto"/>
              <w:right w:val="single" w:sz="4" w:space="0" w:color="auto"/>
            </w:tcBorders>
          </w:tcPr>
          <w:p w14:paraId="52A7AAA3"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453F3576" w14:textId="77777777" w:rsidTr="002C4ED9">
        <w:tc>
          <w:tcPr>
            <w:tcW w:w="3312" w:type="dxa"/>
            <w:vMerge/>
            <w:tcBorders>
              <w:left w:val="single" w:sz="4" w:space="0" w:color="auto"/>
              <w:right w:val="single" w:sz="4" w:space="0" w:color="auto"/>
            </w:tcBorders>
          </w:tcPr>
          <w:p w14:paraId="06B433F5"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4A39ED5C"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Dispepsija</w:t>
            </w:r>
          </w:p>
        </w:tc>
        <w:tc>
          <w:tcPr>
            <w:tcW w:w="2835" w:type="dxa"/>
            <w:tcBorders>
              <w:top w:val="single" w:sz="4" w:space="0" w:color="auto"/>
              <w:left w:val="single" w:sz="4" w:space="0" w:color="auto"/>
              <w:bottom w:val="single" w:sz="4" w:space="0" w:color="auto"/>
              <w:right w:val="single" w:sz="4" w:space="0" w:color="auto"/>
            </w:tcBorders>
          </w:tcPr>
          <w:p w14:paraId="2B53B478"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072144C4" w14:textId="77777777" w:rsidTr="002C4ED9">
        <w:tc>
          <w:tcPr>
            <w:tcW w:w="3312" w:type="dxa"/>
            <w:vMerge/>
            <w:tcBorders>
              <w:left w:val="single" w:sz="4" w:space="0" w:color="auto"/>
              <w:right w:val="single" w:sz="4" w:space="0" w:color="auto"/>
            </w:tcBorders>
          </w:tcPr>
          <w:p w14:paraId="24F2CFDA"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121CABD3"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Vėmimas</w:t>
            </w:r>
          </w:p>
        </w:tc>
        <w:tc>
          <w:tcPr>
            <w:tcW w:w="2835" w:type="dxa"/>
            <w:tcBorders>
              <w:top w:val="single" w:sz="4" w:space="0" w:color="auto"/>
              <w:left w:val="single" w:sz="4" w:space="0" w:color="auto"/>
              <w:bottom w:val="single" w:sz="4" w:space="0" w:color="auto"/>
              <w:right w:val="single" w:sz="4" w:space="0" w:color="auto"/>
            </w:tcBorders>
          </w:tcPr>
          <w:p w14:paraId="70F87805"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5D9AF2AD" w14:textId="77777777" w:rsidTr="002C4ED9">
        <w:tc>
          <w:tcPr>
            <w:tcW w:w="3312" w:type="dxa"/>
            <w:vMerge/>
            <w:tcBorders>
              <w:left w:val="single" w:sz="4" w:space="0" w:color="auto"/>
              <w:bottom w:val="single" w:sz="4" w:space="0" w:color="auto"/>
              <w:right w:val="single" w:sz="4" w:space="0" w:color="auto"/>
            </w:tcBorders>
          </w:tcPr>
          <w:p w14:paraId="2257CABA"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1D090BE7" w14:textId="77777777" w:rsidR="000F159F" w:rsidRPr="00280093" w:rsidRDefault="000F159F" w:rsidP="000F159F">
            <w:pPr>
              <w:tabs>
                <w:tab w:val="left" w:pos="540"/>
                <w:tab w:val="left" w:pos="2127"/>
                <w:tab w:val="left" w:pos="2977"/>
              </w:tabs>
              <w:rPr>
                <w:rFonts w:ascii="Times New Roman" w:eastAsia="Times New Roman" w:hAnsi="Times New Roman" w:cs="Times New Roman"/>
                <w:u w:val="single"/>
              </w:rPr>
            </w:pPr>
            <w:r w:rsidRPr="00280093">
              <w:rPr>
                <w:rFonts w:ascii="Times New Roman" w:eastAsia="Times New Roman" w:hAnsi="Times New Roman" w:cs="Times New Roman"/>
                <w:u w:val="single"/>
              </w:rPr>
              <w:t>Į celiakiją panaši enteropatiją</w:t>
            </w:r>
          </w:p>
          <w:p w14:paraId="7F1A5795" w14:textId="77777777" w:rsidR="00410152" w:rsidRPr="00280093" w:rsidDel="00410152" w:rsidRDefault="000F159F" w:rsidP="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 xml:space="preserve"> (žr. 4.4 skyrių)</w:t>
            </w:r>
          </w:p>
        </w:tc>
        <w:tc>
          <w:tcPr>
            <w:tcW w:w="2835" w:type="dxa"/>
            <w:tcBorders>
              <w:top w:val="single" w:sz="4" w:space="0" w:color="auto"/>
              <w:left w:val="single" w:sz="4" w:space="0" w:color="auto"/>
              <w:bottom w:val="single" w:sz="4" w:space="0" w:color="auto"/>
              <w:right w:val="single" w:sz="4" w:space="0" w:color="auto"/>
            </w:tcBorders>
          </w:tcPr>
          <w:p w14:paraId="309EF7F3"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Labai retas</w:t>
            </w:r>
          </w:p>
        </w:tc>
      </w:tr>
      <w:tr w:rsidR="00410152" w:rsidRPr="00280093" w14:paraId="625FB889" w14:textId="77777777" w:rsidTr="002C4ED9">
        <w:tc>
          <w:tcPr>
            <w:tcW w:w="3312" w:type="dxa"/>
            <w:vMerge w:val="restart"/>
            <w:tcBorders>
              <w:top w:val="single" w:sz="4" w:space="0" w:color="auto"/>
              <w:left w:val="single" w:sz="4" w:space="0" w:color="auto"/>
              <w:right w:val="single" w:sz="4" w:space="0" w:color="auto"/>
            </w:tcBorders>
            <w:hideMark/>
          </w:tcPr>
          <w:p w14:paraId="1C5CC90A"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Odos ir poodinio audinio sutrikimai</w:t>
            </w:r>
          </w:p>
        </w:tc>
        <w:tc>
          <w:tcPr>
            <w:tcW w:w="3707" w:type="dxa"/>
            <w:tcBorders>
              <w:top w:val="single" w:sz="4" w:space="0" w:color="auto"/>
              <w:left w:val="single" w:sz="4" w:space="0" w:color="auto"/>
              <w:bottom w:val="single" w:sz="4" w:space="0" w:color="auto"/>
              <w:right w:val="single" w:sz="4" w:space="0" w:color="auto"/>
            </w:tcBorders>
          </w:tcPr>
          <w:p w14:paraId="5EF800EF" w14:textId="2C953026" w:rsidR="00410152" w:rsidRPr="00280093" w:rsidRDefault="00410152" w:rsidP="00214A30">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Egzantema</w:t>
            </w:r>
          </w:p>
        </w:tc>
        <w:tc>
          <w:tcPr>
            <w:tcW w:w="2835" w:type="dxa"/>
            <w:tcBorders>
              <w:top w:val="single" w:sz="4" w:space="0" w:color="auto"/>
              <w:left w:val="single" w:sz="4" w:space="0" w:color="auto"/>
              <w:bottom w:val="single" w:sz="4" w:space="0" w:color="auto"/>
              <w:right w:val="single" w:sz="4" w:space="0" w:color="auto"/>
            </w:tcBorders>
          </w:tcPr>
          <w:p w14:paraId="6B48C94E"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65300153" w14:textId="77777777" w:rsidTr="002C4ED9">
        <w:tc>
          <w:tcPr>
            <w:tcW w:w="3312" w:type="dxa"/>
            <w:vMerge/>
            <w:tcBorders>
              <w:left w:val="single" w:sz="4" w:space="0" w:color="auto"/>
              <w:right w:val="single" w:sz="4" w:space="0" w:color="auto"/>
            </w:tcBorders>
          </w:tcPr>
          <w:p w14:paraId="0D373BB6"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1AFA63BA" w14:textId="77777777" w:rsidR="00410152" w:rsidRPr="00280093" w:rsidDel="00410152" w:rsidRDefault="00410152" w:rsidP="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Alerginis dermatitas</w:t>
            </w:r>
          </w:p>
        </w:tc>
        <w:tc>
          <w:tcPr>
            <w:tcW w:w="2835" w:type="dxa"/>
            <w:tcBorders>
              <w:top w:val="single" w:sz="4" w:space="0" w:color="auto"/>
              <w:left w:val="single" w:sz="4" w:space="0" w:color="auto"/>
              <w:bottom w:val="single" w:sz="4" w:space="0" w:color="auto"/>
              <w:right w:val="single" w:sz="4" w:space="0" w:color="auto"/>
            </w:tcBorders>
          </w:tcPr>
          <w:p w14:paraId="12D0894D"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79F5F50C" w14:textId="77777777" w:rsidTr="002C4ED9">
        <w:tc>
          <w:tcPr>
            <w:tcW w:w="3312" w:type="dxa"/>
            <w:vMerge/>
            <w:tcBorders>
              <w:left w:val="single" w:sz="4" w:space="0" w:color="auto"/>
              <w:right w:val="single" w:sz="4" w:space="0" w:color="auto"/>
            </w:tcBorders>
          </w:tcPr>
          <w:p w14:paraId="7DAFA963"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57022BCE" w14:textId="77777777" w:rsidR="00410152" w:rsidRPr="00280093" w:rsidDel="00410152" w:rsidRDefault="00410152" w:rsidP="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Urtikarija</w:t>
            </w:r>
          </w:p>
        </w:tc>
        <w:tc>
          <w:tcPr>
            <w:tcW w:w="2835" w:type="dxa"/>
            <w:tcBorders>
              <w:top w:val="single" w:sz="4" w:space="0" w:color="auto"/>
              <w:left w:val="single" w:sz="4" w:space="0" w:color="auto"/>
              <w:bottom w:val="single" w:sz="4" w:space="0" w:color="auto"/>
              <w:right w:val="single" w:sz="4" w:space="0" w:color="auto"/>
            </w:tcBorders>
          </w:tcPr>
          <w:p w14:paraId="09576CCF"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5B20298B" w14:textId="77777777" w:rsidTr="002C4ED9">
        <w:tc>
          <w:tcPr>
            <w:tcW w:w="3312" w:type="dxa"/>
            <w:vMerge/>
            <w:tcBorders>
              <w:left w:val="single" w:sz="4" w:space="0" w:color="auto"/>
              <w:right w:val="single" w:sz="4" w:space="0" w:color="auto"/>
            </w:tcBorders>
          </w:tcPr>
          <w:p w14:paraId="6BC6C1DF"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4308733C" w14:textId="77777777" w:rsidR="00410152" w:rsidRPr="00280093" w:rsidDel="00410152" w:rsidRDefault="00410152" w:rsidP="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Išbėrimas</w:t>
            </w:r>
          </w:p>
        </w:tc>
        <w:tc>
          <w:tcPr>
            <w:tcW w:w="2835" w:type="dxa"/>
            <w:tcBorders>
              <w:top w:val="single" w:sz="4" w:space="0" w:color="auto"/>
              <w:left w:val="single" w:sz="4" w:space="0" w:color="auto"/>
              <w:bottom w:val="single" w:sz="4" w:space="0" w:color="auto"/>
              <w:right w:val="single" w:sz="4" w:space="0" w:color="auto"/>
            </w:tcBorders>
          </w:tcPr>
          <w:p w14:paraId="36399BF0"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689C1D46" w14:textId="77777777" w:rsidTr="002C4ED9">
        <w:tc>
          <w:tcPr>
            <w:tcW w:w="3312" w:type="dxa"/>
            <w:vMerge/>
            <w:tcBorders>
              <w:left w:val="single" w:sz="4" w:space="0" w:color="auto"/>
              <w:right w:val="single" w:sz="4" w:space="0" w:color="auto"/>
            </w:tcBorders>
          </w:tcPr>
          <w:p w14:paraId="7BE68DC9"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56DA657C" w14:textId="77777777" w:rsidR="00410152" w:rsidRPr="00280093" w:rsidDel="00410152" w:rsidRDefault="00410152" w:rsidP="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Niežėjimas</w:t>
            </w:r>
          </w:p>
        </w:tc>
        <w:tc>
          <w:tcPr>
            <w:tcW w:w="2835" w:type="dxa"/>
            <w:tcBorders>
              <w:top w:val="single" w:sz="4" w:space="0" w:color="auto"/>
              <w:left w:val="single" w:sz="4" w:space="0" w:color="auto"/>
              <w:bottom w:val="single" w:sz="4" w:space="0" w:color="auto"/>
              <w:right w:val="single" w:sz="4" w:space="0" w:color="auto"/>
            </w:tcBorders>
          </w:tcPr>
          <w:p w14:paraId="13741D7E"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69C9D139" w14:textId="77777777" w:rsidTr="002C4ED9">
        <w:tc>
          <w:tcPr>
            <w:tcW w:w="3312" w:type="dxa"/>
            <w:vMerge/>
            <w:tcBorders>
              <w:left w:val="single" w:sz="4" w:space="0" w:color="auto"/>
              <w:bottom w:val="single" w:sz="4" w:space="0" w:color="auto"/>
              <w:right w:val="single" w:sz="4" w:space="0" w:color="auto"/>
            </w:tcBorders>
          </w:tcPr>
          <w:p w14:paraId="481BF09A" w14:textId="77777777" w:rsidR="00410152" w:rsidRPr="00280093" w:rsidRDefault="00410152">
            <w:pPr>
              <w:tabs>
                <w:tab w:val="left" w:pos="540"/>
                <w:tab w:val="left" w:pos="2127"/>
                <w:tab w:val="left" w:pos="2977"/>
              </w:tabs>
              <w:rPr>
                <w:rFonts w:ascii="Times New Roman" w:eastAsia="Times New Roman" w:hAnsi="Times New Roman" w:cs="Times New Roman"/>
              </w:rPr>
            </w:pPr>
          </w:p>
        </w:tc>
        <w:tc>
          <w:tcPr>
            <w:tcW w:w="3707" w:type="dxa"/>
            <w:tcBorders>
              <w:top w:val="single" w:sz="4" w:space="0" w:color="auto"/>
              <w:left w:val="single" w:sz="4" w:space="0" w:color="auto"/>
              <w:bottom w:val="single" w:sz="4" w:space="0" w:color="auto"/>
              <w:right w:val="single" w:sz="4" w:space="0" w:color="auto"/>
            </w:tcBorders>
          </w:tcPr>
          <w:p w14:paraId="72EA2C8B" w14:textId="77777777" w:rsidR="00410152" w:rsidRPr="00280093" w:rsidDel="00410152" w:rsidRDefault="00410152" w:rsidP="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Angioneurozinė edema</w:t>
            </w:r>
          </w:p>
        </w:tc>
        <w:tc>
          <w:tcPr>
            <w:tcW w:w="2835" w:type="dxa"/>
            <w:tcBorders>
              <w:top w:val="single" w:sz="4" w:space="0" w:color="auto"/>
              <w:left w:val="single" w:sz="4" w:space="0" w:color="auto"/>
              <w:bottom w:val="single" w:sz="4" w:space="0" w:color="auto"/>
              <w:right w:val="single" w:sz="4" w:space="0" w:color="auto"/>
            </w:tcBorders>
          </w:tcPr>
          <w:p w14:paraId="1CBBC037"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410152" w:rsidRPr="00280093" w14:paraId="7FEBD68A" w14:textId="77777777" w:rsidTr="002C4ED9">
        <w:tc>
          <w:tcPr>
            <w:tcW w:w="3312" w:type="dxa"/>
            <w:vMerge w:val="restart"/>
            <w:tcBorders>
              <w:top w:val="single" w:sz="4" w:space="0" w:color="auto"/>
              <w:left w:val="single" w:sz="4" w:space="0" w:color="auto"/>
              <w:right w:val="single" w:sz="4" w:space="0" w:color="auto"/>
            </w:tcBorders>
            <w:hideMark/>
          </w:tcPr>
          <w:p w14:paraId="7E6C7057"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noProof/>
              </w:rPr>
              <w:t>Skeleto, raumenų ir jungiamojo audinio sutrikimai</w:t>
            </w:r>
          </w:p>
        </w:tc>
        <w:tc>
          <w:tcPr>
            <w:tcW w:w="3707" w:type="dxa"/>
            <w:tcBorders>
              <w:top w:val="single" w:sz="4" w:space="0" w:color="auto"/>
              <w:left w:val="single" w:sz="4" w:space="0" w:color="auto"/>
              <w:bottom w:val="single" w:sz="4" w:space="0" w:color="auto"/>
              <w:right w:val="single" w:sz="4" w:space="0" w:color="auto"/>
            </w:tcBorders>
            <w:hideMark/>
          </w:tcPr>
          <w:p w14:paraId="211EA461" w14:textId="244AFAD1"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Artritas</w:t>
            </w:r>
          </w:p>
        </w:tc>
        <w:tc>
          <w:tcPr>
            <w:tcW w:w="2835" w:type="dxa"/>
            <w:tcBorders>
              <w:top w:val="single" w:sz="4" w:space="0" w:color="auto"/>
              <w:left w:val="single" w:sz="4" w:space="0" w:color="auto"/>
              <w:bottom w:val="single" w:sz="4" w:space="0" w:color="auto"/>
              <w:right w:val="single" w:sz="4" w:space="0" w:color="auto"/>
            </w:tcBorders>
          </w:tcPr>
          <w:p w14:paraId="2F94F0EF"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10D45E16" w14:textId="77777777" w:rsidTr="002C4ED9">
        <w:tc>
          <w:tcPr>
            <w:tcW w:w="3312" w:type="dxa"/>
            <w:vMerge/>
            <w:tcBorders>
              <w:left w:val="single" w:sz="4" w:space="0" w:color="auto"/>
              <w:right w:val="single" w:sz="4" w:space="0" w:color="auto"/>
            </w:tcBorders>
          </w:tcPr>
          <w:p w14:paraId="1592648C" w14:textId="77777777" w:rsidR="00410152" w:rsidRPr="00280093" w:rsidRDefault="00410152">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2C27FE71"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Nugaros skausmas</w:t>
            </w:r>
          </w:p>
        </w:tc>
        <w:tc>
          <w:tcPr>
            <w:tcW w:w="2835" w:type="dxa"/>
            <w:tcBorders>
              <w:top w:val="single" w:sz="4" w:space="0" w:color="auto"/>
              <w:left w:val="single" w:sz="4" w:space="0" w:color="auto"/>
              <w:bottom w:val="single" w:sz="4" w:space="0" w:color="auto"/>
              <w:right w:val="single" w:sz="4" w:space="0" w:color="auto"/>
            </w:tcBorders>
          </w:tcPr>
          <w:p w14:paraId="1558F5A4"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3C181A9D" w14:textId="77777777" w:rsidTr="002C4ED9">
        <w:tc>
          <w:tcPr>
            <w:tcW w:w="3312" w:type="dxa"/>
            <w:vMerge/>
            <w:tcBorders>
              <w:left w:val="single" w:sz="4" w:space="0" w:color="auto"/>
              <w:right w:val="single" w:sz="4" w:space="0" w:color="auto"/>
            </w:tcBorders>
          </w:tcPr>
          <w:p w14:paraId="3E2A2CBD" w14:textId="77777777" w:rsidR="00410152" w:rsidRPr="00280093" w:rsidRDefault="00410152">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730311B8"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Skeleto skausmas</w:t>
            </w:r>
          </w:p>
        </w:tc>
        <w:tc>
          <w:tcPr>
            <w:tcW w:w="2835" w:type="dxa"/>
            <w:tcBorders>
              <w:top w:val="single" w:sz="4" w:space="0" w:color="auto"/>
              <w:left w:val="single" w:sz="4" w:space="0" w:color="auto"/>
              <w:bottom w:val="single" w:sz="4" w:space="0" w:color="auto"/>
              <w:right w:val="single" w:sz="4" w:space="0" w:color="auto"/>
            </w:tcBorders>
          </w:tcPr>
          <w:p w14:paraId="57CBAF7C"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410152" w:rsidRPr="00280093" w14:paraId="59E5CDCA" w14:textId="77777777" w:rsidTr="002C4ED9">
        <w:tc>
          <w:tcPr>
            <w:tcW w:w="3312" w:type="dxa"/>
            <w:vMerge/>
            <w:tcBorders>
              <w:left w:val="single" w:sz="4" w:space="0" w:color="auto"/>
              <w:right w:val="single" w:sz="4" w:space="0" w:color="auto"/>
            </w:tcBorders>
          </w:tcPr>
          <w:p w14:paraId="03C1C877" w14:textId="77777777" w:rsidR="00410152" w:rsidRPr="00280093" w:rsidRDefault="00410152">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3C341F06"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Mialgija</w:t>
            </w:r>
          </w:p>
        </w:tc>
        <w:tc>
          <w:tcPr>
            <w:tcW w:w="2835" w:type="dxa"/>
            <w:tcBorders>
              <w:top w:val="single" w:sz="4" w:space="0" w:color="auto"/>
              <w:left w:val="single" w:sz="4" w:space="0" w:color="auto"/>
              <w:bottom w:val="single" w:sz="4" w:space="0" w:color="auto"/>
              <w:right w:val="single" w:sz="4" w:space="0" w:color="auto"/>
            </w:tcBorders>
          </w:tcPr>
          <w:p w14:paraId="3696FFF3"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410152" w:rsidRPr="00280093" w14:paraId="0766B579" w14:textId="77777777" w:rsidTr="002C4ED9">
        <w:tc>
          <w:tcPr>
            <w:tcW w:w="3312" w:type="dxa"/>
            <w:vMerge/>
            <w:tcBorders>
              <w:left w:val="single" w:sz="4" w:space="0" w:color="auto"/>
              <w:bottom w:val="single" w:sz="4" w:space="0" w:color="auto"/>
              <w:right w:val="single" w:sz="4" w:space="0" w:color="auto"/>
            </w:tcBorders>
          </w:tcPr>
          <w:p w14:paraId="6014A748" w14:textId="77777777" w:rsidR="00410152" w:rsidRPr="00280093" w:rsidRDefault="00410152">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13625A63" w14:textId="77777777" w:rsidR="00410152" w:rsidRPr="00280093" w:rsidDel="00410152"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Raumenų spazmas</w:t>
            </w:r>
          </w:p>
        </w:tc>
        <w:tc>
          <w:tcPr>
            <w:tcW w:w="2835" w:type="dxa"/>
            <w:tcBorders>
              <w:top w:val="single" w:sz="4" w:space="0" w:color="auto"/>
              <w:left w:val="single" w:sz="4" w:space="0" w:color="auto"/>
              <w:bottom w:val="single" w:sz="4" w:space="0" w:color="auto"/>
              <w:right w:val="single" w:sz="4" w:space="0" w:color="auto"/>
            </w:tcBorders>
          </w:tcPr>
          <w:p w14:paraId="3F324AA7" w14:textId="77777777" w:rsidR="00410152" w:rsidRPr="00280093" w:rsidRDefault="00410152">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214A30" w:rsidRPr="00280093" w14:paraId="436906A0" w14:textId="77777777" w:rsidTr="002C4ED9">
        <w:tc>
          <w:tcPr>
            <w:tcW w:w="3312" w:type="dxa"/>
            <w:vMerge w:val="restart"/>
            <w:tcBorders>
              <w:top w:val="single" w:sz="4" w:space="0" w:color="auto"/>
              <w:left w:val="single" w:sz="4" w:space="0" w:color="auto"/>
              <w:right w:val="single" w:sz="4" w:space="0" w:color="auto"/>
            </w:tcBorders>
            <w:hideMark/>
          </w:tcPr>
          <w:p w14:paraId="0A4C9D68" w14:textId="77777777" w:rsidR="00214A30" w:rsidRPr="00280093" w:rsidRDefault="00214A30">
            <w:pPr>
              <w:tabs>
                <w:tab w:val="left" w:pos="540"/>
                <w:tab w:val="left" w:pos="2127"/>
                <w:tab w:val="left" w:pos="2977"/>
              </w:tabs>
              <w:rPr>
                <w:rFonts w:ascii="Times New Roman" w:eastAsia="Times New Roman" w:hAnsi="Times New Roman" w:cs="Times New Roman"/>
                <w:noProof/>
              </w:rPr>
            </w:pPr>
            <w:r w:rsidRPr="00280093">
              <w:rPr>
                <w:rFonts w:ascii="Times New Roman" w:eastAsia="Times New Roman" w:hAnsi="Times New Roman" w:cs="Times New Roman"/>
                <w:noProof/>
              </w:rPr>
              <w:t>Inkstų ir šlapimo takų sutrikimai</w:t>
            </w:r>
          </w:p>
        </w:tc>
        <w:tc>
          <w:tcPr>
            <w:tcW w:w="3707" w:type="dxa"/>
            <w:tcBorders>
              <w:top w:val="single" w:sz="4" w:space="0" w:color="auto"/>
              <w:left w:val="single" w:sz="4" w:space="0" w:color="auto"/>
              <w:bottom w:val="single" w:sz="4" w:space="0" w:color="auto"/>
              <w:right w:val="single" w:sz="4" w:space="0" w:color="auto"/>
            </w:tcBorders>
            <w:hideMark/>
          </w:tcPr>
          <w:p w14:paraId="383F45F8" w14:textId="6B84F3B9" w:rsidR="00214A30"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Hematurija</w:t>
            </w:r>
          </w:p>
        </w:tc>
        <w:tc>
          <w:tcPr>
            <w:tcW w:w="2835" w:type="dxa"/>
            <w:tcBorders>
              <w:top w:val="single" w:sz="4" w:space="0" w:color="auto"/>
              <w:left w:val="single" w:sz="4" w:space="0" w:color="auto"/>
              <w:bottom w:val="single" w:sz="4" w:space="0" w:color="auto"/>
              <w:right w:val="single" w:sz="4" w:space="0" w:color="auto"/>
            </w:tcBorders>
          </w:tcPr>
          <w:p w14:paraId="6E6C14DB" w14:textId="77777777" w:rsidR="00214A30" w:rsidRPr="00280093" w:rsidRDefault="00214A30">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214A30" w:rsidRPr="00280093" w14:paraId="1B22E791" w14:textId="77777777" w:rsidTr="002C4ED9">
        <w:tc>
          <w:tcPr>
            <w:tcW w:w="3312" w:type="dxa"/>
            <w:vMerge/>
            <w:tcBorders>
              <w:left w:val="single" w:sz="4" w:space="0" w:color="auto"/>
              <w:right w:val="single" w:sz="4" w:space="0" w:color="auto"/>
            </w:tcBorders>
          </w:tcPr>
          <w:p w14:paraId="2F3005B6" w14:textId="77777777" w:rsidR="00214A30" w:rsidRPr="00280093" w:rsidRDefault="00214A30">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6057EBEF" w14:textId="77777777" w:rsidR="00214A30"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Šlapimo takų infekcija</w:t>
            </w:r>
          </w:p>
        </w:tc>
        <w:tc>
          <w:tcPr>
            <w:tcW w:w="2835" w:type="dxa"/>
            <w:tcBorders>
              <w:top w:val="single" w:sz="4" w:space="0" w:color="auto"/>
              <w:left w:val="single" w:sz="4" w:space="0" w:color="auto"/>
              <w:bottom w:val="single" w:sz="4" w:space="0" w:color="auto"/>
              <w:right w:val="single" w:sz="4" w:space="0" w:color="auto"/>
            </w:tcBorders>
          </w:tcPr>
          <w:p w14:paraId="28032158" w14:textId="77777777" w:rsidR="00214A30" w:rsidRPr="00280093" w:rsidRDefault="00214A30">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214A30" w:rsidRPr="00280093" w14:paraId="3D0B55E6" w14:textId="77777777" w:rsidTr="002C4ED9">
        <w:tc>
          <w:tcPr>
            <w:tcW w:w="3312" w:type="dxa"/>
            <w:vMerge/>
            <w:tcBorders>
              <w:left w:val="single" w:sz="4" w:space="0" w:color="auto"/>
              <w:right w:val="single" w:sz="4" w:space="0" w:color="auto"/>
            </w:tcBorders>
          </w:tcPr>
          <w:p w14:paraId="251A5ACD" w14:textId="77777777" w:rsidR="00214A30" w:rsidRPr="00280093" w:rsidRDefault="00214A30">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7F1A3BFE" w14:textId="77777777" w:rsidR="00214A30"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Ūmus inkstų nepakankamumas</w:t>
            </w:r>
          </w:p>
        </w:tc>
        <w:tc>
          <w:tcPr>
            <w:tcW w:w="2835" w:type="dxa"/>
            <w:tcBorders>
              <w:top w:val="single" w:sz="4" w:space="0" w:color="auto"/>
              <w:left w:val="single" w:sz="4" w:space="0" w:color="auto"/>
              <w:bottom w:val="single" w:sz="4" w:space="0" w:color="auto"/>
              <w:right w:val="single" w:sz="4" w:space="0" w:color="auto"/>
            </w:tcBorders>
          </w:tcPr>
          <w:p w14:paraId="2C7C7117" w14:textId="77777777" w:rsidR="00214A30" w:rsidRPr="00280093" w:rsidRDefault="00214A30">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214A30" w:rsidRPr="00280093" w14:paraId="53191A27" w14:textId="77777777" w:rsidTr="002C4ED9">
        <w:tc>
          <w:tcPr>
            <w:tcW w:w="3312" w:type="dxa"/>
            <w:vMerge/>
            <w:tcBorders>
              <w:left w:val="single" w:sz="4" w:space="0" w:color="auto"/>
              <w:bottom w:val="single" w:sz="4" w:space="0" w:color="auto"/>
              <w:right w:val="single" w:sz="4" w:space="0" w:color="auto"/>
            </w:tcBorders>
          </w:tcPr>
          <w:p w14:paraId="76EB2A86" w14:textId="77777777" w:rsidR="00214A30" w:rsidRPr="00280093" w:rsidRDefault="00214A30">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36CB4BF1" w14:textId="77777777" w:rsidR="00214A30"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Inkstų nepakankamumas</w:t>
            </w:r>
          </w:p>
        </w:tc>
        <w:tc>
          <w:tcPr>
            <w:tcW w:w="2835" w:type="dxa"/>
            <w:tcBorders>
              <w:top w:val="single" w:sz="4" w:space="0" w:color="auto"/>
              <w:left w:val="single" w:sz="4" w:space="0" w:color="auto"/>
              <w:bottom w:val="single" w:sz="4" w:space="0" w:color="auto"/>
              <w:right w:val="single" w:sz="4" w:space="0" w:color="auto"/>
            </w:tcBorders>
          </w:tcPr>
          <w:p w14:paraId="302D40BB" w14:textId="77777777" w:rsidR="00214A30" w:rsidRPr="00280093" w:rsidRDefault="00214A30">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0F159F" w:rsidRPr="00280093" w14:paraId="0E40D0AD" w14:textId="77777777" w:rsidTr="002C4ED9">
        <w:tc>
          <w:tcPr>
            <w:tcW w:w="3312" w:type="dxa"/>
            <w:vMerge w:val="restart"/>
            <w:tcBorders>
              <w:top w:val="single" w:sz="4" w:space="0" w:color="auto"/>
              <w:left w:val="single" w:sz="4" w:space="0" w:color="auto"/>
              <w:right w:val="single" w:sz="4" w:space="0" w:color="auto"/>
            </w:tcBorders>
            <w:hideMark/>
          </w:tcPr>
          <w:p w14:paraId="050D2A4E" w14:textId="77777777" w:rsidR="000F159F" w:rsidRPr="00280093" w:rsidRDefault="000F159F">
            <w:pPr>
              <w:tabs>
                <w:tab w:val="left" w:pos="540"/>
                <w:tab w:val="left" w:pos="2127"/>
                <w:tab w:val="left" w:pos="2977"/>
              </w:tabs>
              <w:rPr>
                <w:rFonts w:ascii="Times New Roman" w:eastAsia="Times New Roman" w:hAnsi="Times New Roman" w:cs="Times New Roman"/>
                <w:noProof/>
              </w:rPr>
            </w:pPr>
            <w:r w:rsidRPr="00280093">
              <w:rPr>
                <w:rFonts w:ascii="Times New Roman" w:eastAsia="Times New Roman" w:hAnsi="Times New Roman" w:cs="Times New Roman"/>
                <w:noProof/>
              </w:rPr>
              <w:t>Bendrieji sutrikimai ir vartojimo vietos pažeidimai</w:t>
            </w:r>
          </w:p>
        </w:tc>
        <w:tc>
          <w:tcPr>
            <w:tcW w:w="3707" w:type="dxa"/>
            <w:tcBorders>
              <w:top w:val="single" w:sz="4" w:space="0" w:color="auto"/>
              <w:left w:val="single" w:sz="4" w:space="0" w:color="auto"/>
              <w:bottom w:val="single" w:sz="4" w:space="0" w:color="auto"/>
              <w:right w:val="single" w:sz="4" w:space="0" w:color="auto"/>
            </w:tcBorders>
            <w:hideMark/>
          </w:tcPr>
          <w:p w14:paraId="651CA788" w14:textId="6686EB34"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Skausmas</w:t>
            </w:r>
          </w:p>
        </w:tc>
        <w:tc>
          <w:tcPr>
            <w:tcW w:w="2835" w:type="dxa"/>
            <w:tcBorders>
              <w:top w:val="single" w:sz="4" w:space="0" w:color="auto"/>
              <w:left w:val="single" w:sz="4" w:space="0" w:color="auto"/>
              <w:bottom w:val="single" w:sz="4" w:space="0" w:color="auto"/>
              <w:right w:val="single" w:sz="4" w:space="0" w:color="auto"/>
            </w:tcBorders>
          </w:tcPr>
          <w:p w14:paraId="17540B43"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46457D2F" w14:textId="77777777" w:rsidTr="002C4ED9">
        <w:tc>
          <w:tcPr>
            <w:tcW w:w="3312" w:type="dxa"/>
            <w:vMerge/>
            <w:tcBorders>
              <w:left w:val="single" w:sz="4" w:space="0" w:color="auto"/>
              <w:right w:val="single" w:sz="4" w:space="0" w:color="auto"/>
            </w:tcBorders>
          </w:tcPr>
          <w:p w14:paraId="67922D53"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6DE1B6FF"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Krūtinės skausmas</w:t>
            </w:r>
          </w:p>
        </w:tc>
        <w:tc>
          <w:tcPr>
            <w:tcW w:w="2835" w:type="dxa"/>
            <w:tcBorders>
              <w:top w:val="single" w:sz="4" w:space="0" w:color="auto"/>
              <w:left w:val="single" w:sz="4" w:space="0" w:color="auto"/>
              <w:bottom w:val="single" w:sz="4" w:space="0" w:color="auto"/>
              <w:right w:val="single" w:sz="4" w:space="0" w:color="auto"/>
            </w:tcBorders>
          </w:tcPr>
          <w:p w14:paraId="0736396B"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36887388" w14:textId="77777777" w:rsidTr="002C4ED9">
        <w:tc>
          <w:tcPr>
            <w:tcW w:w="3312" w:type="dxa"/>
            <w:vMerge/>
            <w:tcBorders>
              <w:left w:val="single" w:sz="4" w:space="0" w:color="auto"/>
              <w:right w:val="single" w:sz="4" w:space="0" w:color="auto"/>
            </w:tcBorders>
          </w:tcPr>
          <w:p w14:paraId="72E06091"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24E59B7B"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Periferinė edema</w:t>
            </w:r>
          </w:p>
        </w:tc>
        <w:tc>
          <w:tcPr>
            <w:tcW w:w="2835" w:type="dxa"/>
            <w:tcBorders>
              <w:top w:val="single" w:sz="4" w:space="0" w:color="auto"/>
              <w:left w:val="single" w:sz="4" w:space="0" w:color="auto"/>
              <w:bottom w:val="single" w:sz="4" w:space="0" w:color="auto"/>
              <w:right w:val="single" w:sz="4" w:space="0" w:color="auto"/>
            </w:tcBorders>
          </w:tcPr>
          <w:p w14:paraId="178A7A74"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38073C5C" w14:textId="77777777" w:rsidTr="002C4ED9">
        <w:tc>
          <w:tcPr>
            <w:tcW w:w="3312" w:type="dxa"/>
            <w:vMerge/>
            <w:tcBorders>
              <w:left w:val="single" w:sz="4" w:space="0" w:color="auto"/>
              <w:right w:val="single" w:sz="4" w:space="0" w:color="auto"/>
            </w:tcBorders>
          </w:tcPr>
          <w:p w14:paraId="2BC4F582"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3E0B528B"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Panašūs į gripo simptomai</w:t>
            </w:r>
          </w:p>
        </w:tc>
        <w:tc>
          <w:tcPr>
            <w:tcW w:w="2835" w:type="dxa"/>
            <w:tcBorders>
              <w:top w:val="single" w:sz="4" w:space="0" w:color="auto"/>
              <w:left w:val="single" w:sz="4" w:space="0" w:color="auto"/>
              <w:bottom w:val="single" w:sz="4" w:space="0" w:color="auto"/>
              <w:right w:val="single" w:sz="4" w:space="0" w:color="auto"/>
            </w:tcBorders>
          </w:tcPr>
          <w:p w14:paraId="536A81ED"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1AE1F8A7" w14:textId="77777777" w:rsidTr="002C4ED9">
        <w:tc>
          <w:tcPr>
            <w:tcW w:w="3312" w:type="dxa"/>
            <w:vMerge/>
            <w:tcBorders>
              <w:left w:val="single" w:sz="4" w:space="0" w:color="auto"/>
              <w:right w:val="single" w:sz="4" w:space="0" w:color="auto"/>
            </w:tcBorders>
          </w:tcPr>
          <w:p w14:paraId="08A37868"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024EDF3D"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Nuovargis</w:t>
            </w:r>
          </w:p>
        </w:tc>
        <w:tc>
          <w:tcPr>
            <w:tcW w:w="2835" w:type="dxa"/>
            <w:tcBorders>
              <w:top w:val="single" w:sz="4" w:space="0" w:color="auto"/>
              <w:left w:val="single" w:sz="4" w:space="0" w:color="auto"/>
              <w:bottom w:val="single" w:sz="4" w:space="0" w:color="auto"/>
              <w:right w:val="single" w:sz="4" w:space="0" w:color="auto"/>
            </w:tcBorders>
          </w:tcPr>
          <w:p w14:paraId="26D6D624"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152A91C6" w14:textId="77777777" w:rsidTr="002C4ED9">
        <w:tc>
          <w:tcPr>
            <w:tcW w:w="3312" w:type="dxa"/>
            <w:vMerge/>
            <w:tcBorders>
              <w:left w:val="single" w:sz="4" w:space="0" w:color="auto"/>
              <w:right w:val="single" w:sz="4" w:space="0" w:color="auto"/>
            </w:tcBorders>
          </w:tcPr>
          <w:p w14:paraId="6A0CD36A"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091784EB"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Veido edema</w:t>
            </w:r>
          </w:p>
        </w:tc>
        <w:tc>
          <w:tcPr>
            <w:tcW w:w="2835" w:type="dxa"/>
            <w:tcBorders>
              <w:top w:val="single" w:sz="4" w:space="0" w:color="auto"/>
              <w:left w:val="single" w:sz="4" w:space="0" w:color="auto"/>
              <w:bottom w:val="single" w:sz="4" w:space="0" w:color="auto"/>
              <w:right w:val="single" w:sz="4" w:space="0" w:color="auto"/>
            </w:tcBorders>
          </w:tcPr>
          <w:p w14:paraId="6652E510"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0F159F" w:rsidRPr="00280093" w14:paraId="7D615121" w14:textId="77777777" w:rsidTr="002C4ED9">
        <w:tc>
          <w:tcPr>
            <w:tcW w:w="3312" w:type="dxa"/>
            <w:vMerge/>
            <w:tcBorders>
              <w:left w:val="single" w:sz="4" w:space="0" w:color="auto"/>
              <w:right w:val="single" w:sz="4" w:space="0" w:color="auto"/>
            </w:tcBorders>
          </w:tcPr>
          <w:p w14:paraId="1D270F2E"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7E7E1EAA"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Astenija</w:t>
            </w:r>
          </w:p>
        </w:tc>
        <w:tc>
          <w:tcPr>
            <w:tcW w:w="2835" w:type="dxa"/>
            <w:tcBorders>
              <w:top w:val="single" w:sz="4" w:space="0" w:color="auto"/>
              <w:left w:val="single" w:sz="4" w:space="0" w:color="auto"/>
              <w:bottom w:val="single" w:sz="4" w:space="0" w:color="auto"/>
              <w:right w:val="single" w:sz="4" w:space="0" w:color="auto"/>
            </w:tcBorders>
          </w:tcPr>
          <w:p w14:paraId="476B607C"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0F159F" w:rsidRPr="00280093" w14:paraId="003C4819" w14:textId="77777777" w:rsidTr="002C4ED9">
        <w:tc>
          <w:tcPr>
            <w:tcW w:w="3312" w:type="dxa"/>
            <w:vMerge/>
            <w:tcBorders>
              <w:left w:val="single" w:sz="4" w:space="0" w:color="auto"/>
              <w:right w:val="single" w:sz="4" w:space="0" w:color="auto"/>
            </w:tcBorders>
          </w:tcPr>
          <w:p w14:paraId="19726842"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55167CD3"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Bendras negalavimas</w:t>
            </w:r>
          </w:p>
        </w:tc>
        <w:tc>
          <w:tcPr>
            <w:tcW w:w="2835" w:type="dxa"/>
            <w:tcBorders>
              <w:top w:val="single" w:sz="4" w:space="0" w:color="auto"/>
              <w:left w:val="single" w:sz="4" w:space="0" w:color="auto"/>
              <w:bottom w:val="single" w:sz="4" w:space="0" w:color="auto"/>
              <w:right w:val="single" w:sz="4" w:space="0" w:color="auto"/>
            </w:tcBorders>
          </w:tcPr>
          <w:p w14:paraId="5ABF841E"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Nedažnas</w:t>
            </w:r>
          </w:p>
        </w:tc>
      </w:tr>
      <w:tr w:rsidR="000F159F" w:rsidRPr="00280093" w14:paraId="29C2BE4B" w14:textId="77777777" w:rsidTr="002C4ED9">
        <w:tc>
          <w:tcPr>
            <w:tcW w:w="3312" w:type="dxa"/>
            <w:vMerge/>
            <w:tcBorders>
              <w:left w:val="single" w:sz="4" w:space="0" w:color="auto"/>
              <w:bottom w:val="single" w:sz="4" w:space="0" w:color="auto"/>
              <w:right w:val="single" w:sz="4" w:space="0" w:color="auto"/>
            </w:tcBorders>
          </w:tcPr>
          <w:p w14:paraId="23A6885A"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46C9B10C" w14:textId="77777777" w:rsidR="000F159F" w:rsidRPr="00280093" w:rsidDel="00214A30"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Letargija</w:t>
            </w:r>
          </w:p>
        </w:tc>
        <w:tc>
          <w:tcPr>
            <w:tcW w:w="2835" w:type="dxa"/>
            <w:tcBorders>
              <w:top w:val="single" w:sz="4" w:space="0" w:color="auto"/>
              <w:left w:val="single" w:sz="4" w:space="0" w:color="auto"/>
              <w:bottom w:val="single" w:sz="4" w:space="0" w:color="auto"/>
              <w:right w:val="single" w:sz="4" w:space="0" w:color="auto"/>
            </w:tcBorders>
          </w:tcPr>
          <w:p w14:paraId="429A051B"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r w:rsidR="008E56DF" w:rsidRPr="00280093" w14:paraId="28539D25" w14:textId="77777777" w:rsidTr="008E56DF">
        <w:tc>
          <w:tcPr>
            <w:tcW w:w="3312" w:type="dxa"/>
            <w:tcBorders>
              <w:top w:val="single" w:sz="4" w:space="0" w:color="auto"/>
              <w:left w:val="single" w:sz="4" w:space="0" w:color="auto"/>
              <w:bottom w:val="single" w:sz="4" w:space="0" w:color="auto"/>
              <w:right w:val="single" w:sz="4" w:space="0" w:color="auto"/>
            </w:tcBorders>
            <w:hideMark/>
          </w:tcPr>
          <w:p w14:paraId="2F0B02C9" w14:textId="77777777" w:rsidR="008E56DF" w:rsidRPr="00280093" w:rsidRDefault="008E56DF">
            <w:pPr>
              <w:tabs>
                <w:tab w:val="left" w:pos="540"/>
                <w:tab w:val="left" w:pos="2127"/>
                <w:tab w:val="left" w:pos="2977"/>
              </w:tabs>
              <w:rPr>
                <w:rFonts w:ascii="Times New Roman" w:eastAsia="Times New Roman" w:hAnsi="Times New Roman" w:cs="Times New Roman"/>
                <w:noProof/>
              </w:rPr>
            </w:pPr>
            <w:r w:rsidRPr="00280093">
              <w:rPr>
                <w:rFonts w:ascii="Times New Roman" w:eastAsia="Times New Roman" w:hAnsi="Times New Roman" w:cs="Times New Roman"/>
                <w:noProof/>
              </w:rPr>
              <w:t>Tyrimai</w:t>
            </w:r>
          </w:p>
        </w:tc>
        <w:tc>
          <w:tcPr>
            <w:tcW w:w="3707" w:type="dxa"/>
            <w:tcBorders>
              <w:top w:val="single" w:sz="4" w:space="0" w:color="auto"/>
              <w:left w:val="single" w:sz="4" w:space="0" w:color="auto"/>
              <w:bottom w:val="single" w:sz="4" w:space="0" w:color="auto"/>
              <w:right w:val="single" w:sz="4" w:space="0" w:color="auto"/>
            </w:tcBorders>
            <w:hideMark/>
          </w:tcPr>
          <w:p w14:paraId="68E67186" w14:textId="77777777" w:rsidR="008E56DF" w:rsidRPr="00280093" w:rsidRDefault="008E56D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 xml:space="preserve">Padidėjęs kepenų fermentų aktyvumas </w:t>
            </w:r>
          </w:p>
        </w:tc>
        <w:tc>
          <w:tcPr>
            <w:tcW w:w="2835" w:type="dxa"/>
            <w:tcBorders>
              <w:top w:val="single" w:sz="4" w:space="0" w:color="auto"/>
              <w:left w:val="single" w:sz="4" w:space="0" w:color="auto"/>
              <w:bottom w:val="single" w:sz="4" w:space="0" w:color="auto"/>
              <w:right w:val="single" w:sz="4" w:space="0" w:color="auto"/>
            </w:tcBorders>
          </w:tcPr>
          <w:p w14:paraId="6B9E05DB" w14:textId="77777777" w:rsidR="008E56D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43D98C39" w14:textId="77777777" w:rsidTr="008E56DF">
        <w:tc>
          <w:tcPr>
            <w:tcW w:w="3312" w:type="dxa"/>
            <w:tcBorders>
              <w:top w:val="single" w:sz="4" w:space="0" w:color="auto"/>
              <w:left w:val="single" w:sz="4" w:space="0" w:color="auto"/>
              <w:bottom w:val="single" w:sz="4" w:space="0" w:color="auto"/>
              <w:right w:val="single" w:sz="4" w:space="0" w:color="auto"/>
            </w:tcBorders>
          </w:tcPr>
          <w:p w14:paraId="2AC04E36"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2E85492E" w14:textId="77777777" w:rsidR="000F159F" w:rsidRPr="00280093" w:rsidDel="000F159F"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Padidėjęs šlapalo kiekis kraujyje</w:t>
            </w:r>
          </w:p>
        </w:tc>
        <w:tc>
          <w:tcPr>
            <w:tcW w:w="2835" w:type="dxa"/>
            <w:tcBorders>
              <w:top w:val="single" w:sz="4" w:space="0" w:color="auto"/>
              <w:left w:val="single" w:sz="4" w:space="0" w:color="auto"/>
              <w:bottom w:val="single" w:sz="4" w:space="0" w:color="auto"/>
              <w:right w:val="single" w:sz="4" w:space="0" w:color="auto"/>
            </w:tcBorders>
          </w:tcPr>
          <w:p w14:paraId="4A554233"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6B8C564C" w14:textId="77777777" w:rsidTr="008E56DF">
        <w:tc>
          <w:tcPr>
            <w:tcW w:w="3312" w:type="dxa"/>
            <w:tcBorders>
              <w:top w:val="single" w:sz="4" w:space="0" w:color="auto"/>
              <w:left w:val="single" w:sz="4" w:space="0" w:color="auto"/>
              <w:bottom w:val="single" w:sz="4" w:space="0" w:color="auto"/>
              <w:right w:val="single" w:sz="4" w:space="0" w:color="auto"/>
            </w:tcBorders>
          </w:tcPr>
          <w:p w14:paraId="0BE53D8D"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747711B4" w14:textId="77777777" w:rsidR="000F159F" w:rsidRPr="00280093" w:rsidDel="000F159F"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Padidėjęs kreatinino fosfokinazės aktyvumas kraujyje</w:t>
            </w:r>
          </w:p>
        </w:tc>
        <w:tc>
          <w:tcPr>
            <w:tcW w:w="2835" w:type="dxa"/>
            <w:tcBorders>
              <w:top w:val="single" w:sz="4" w:space="0" w:color="auto"/>
              <w:left w:val="single" w:sz="4" w:space="0" w:color="auto"/>
              <w:bottom w:val="single" w:sz="4" w:space="0" w:color="auto"/>
              <w:right w:val="single" w:sz="4" w:space="0" w:color="auto"/>
            </w:tcBorders>
          </w:tcPr>
          <w:p w14:paraId="16EF0B2C"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Dažnas</w:t>
            </w:r>
          </w:p>
        </w:tc>
      </w:tr>
      <w:tr w:rsidR="000F159F" w:rsidRPr="00280093" w14:paraId="10D79657" w14:textId="77777777" w:rsidTr="008E56DF">
        <w:tc>
          <w:tcPr>
            <w:tcW w:w="3312" w:type="dxa"/>
            <w:tcBorders>
              <w:top w:val="single" w:sz="4" w:space="0" w:color="auto"/>
              <w:left w:val="single" w:sz="4" w:space="0" w:color="auto"/>
              <w:bottom w:val="single" w:sz="4" w:space="0" w:color="auto"/>
              <w:right w:val="single" w:sz="4" w:space="0" w:color="auto"/>
            </w:tcBorders>
          </w:tcPr>
          <w:p w14:paraId="01D78E1C" w14:textId="77777777" w:rsidR="000F159F" w:rsidRPr="00280093" w:rsidRDefault="000F159F">
            <w:pPr>
              <w:tabs>
                <w:tab w:val="left" w:pos="540"/>
                <w:tab w:val="left" w:pos="2127"/>
                <w:tab w:val="left" w:pos="2977"/>
              </w:tabs>
              <w:rPr>
                <w:rFonts w:ascii="Times New Roman" w:eastAsia="Times New Roman" w:hAnsi="Times New Roman" w:cs="Times New Roman"/>
                <w:noProof/>
              </w:rPr>
            </w:pPr>
          </w:p>
        </w:tc>
        <w:tc>
          <w:tcPr>
            <w:tcW w:w="3707" w:type="dxa"/>
            <w:tcBorders>
              <w:top w:val="single" w:sz="4" w:space="0" w:color="auto"/>
              <w:left w:val="single" w:sz="4" w:space="0" w:color="auto"/>
              <w:bottom w:val="single" w:sz="4" w:space="0" w:color="auto"/>
              <w:right w:val="single" w:sz="4" w:space="0" w:color="auto"/>
            </w:tcBorders>
          </w:tcPr>
          <w:p w14:paraId="45737C3F" w14:textId="77777777" w:rsidR="000F159F" w:rsidRPr="00280093" w:rsidDel="000F159F"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Padidėjęs kraujo kreatinino kiekis</w:t>
            </w:r>
          </w:p>
        </w:tc>
        <w:tc>
          <w:tcPr>
            <w:tcW w:w="2835" w:type="dxa"/>
            <w:tcBorders>
              <w:top w:val="single" w:sz="4" w:space="0" w:color="auto"/>
              <w:left w:val="single" w:sz="4" w:space="0" w:color="auto"/>
              <w:bottom w:val="single" w:sz="4" w:space="0" w:color="auto"/>
              <w:right w:val="single" w:sz="4" w:space="0" w:color="auto"/>
            </w:tcBorders>
          </w:tcPr>
          <w:p w14:paraId="7A725FF1" w14:textId="77777777" w:rsidR="000F159F" w:rsidRPr="00280093" w:rsidRDefault="000F159F">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Retas</w:t>
            </w:r>
          </w:p>
        </w:tc>
      </w:tr>
    </w:tbl>
    <w:p w14:paraId="39AF4FC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593C29C"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Gauta pranešimų apie pavienius rabdomiolizės atvejus, kai kartu laikinai buvo vartojami angiotenzino II receptorių inhibitoriai.</w:t>
      </w:r>
    </w:p>
    <w:p w14:paraId="66D2FE2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76DBF04" w14:textId="77777777" w:rsidR="006D016C" w:rsidRPr="00864F50" w:rsidRDefault="006D016C" w:rsidP="006D016C">
      <w:pPr>
        <w:spacing w:after="0" w:line="240" w:lineRule="auto"/>
        <w:rPr>
          <w:rFonts w:ascii="Times New Roman" w:hAnsi="Times New Roman"/>
          <w:u w:val="single"/>
        </w:rPr>
      </w:pPr>
      <w:r w:rsidRPr="00864F50">
        <w:rPr>
          <w:rFonts w:ascii="Times New Roman" w:hAnsi="Times New Roman"/>
          <w:u w:val="single"/>
        </w:rPr>
        <w:t>Papildoma informacija ypatingų populiacijų pacientams</w:t>
      </w:r>
    </w:p>
    <w:p w14:paraId="0B855E0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675BE31" w14:textId="77777777" w:rsidR="008C15DA" w:rsidRPr="00231729" w:rsidRDefault="00340E05" w:rsidP="008C15DA">
      <w:pPr>
        <w:tabs>
          <w:tab w:val="left" w:pos="567"/>
        </w:tabs>
        <w:spacing w:before="100" w:beforeAutospacing="1" w:after="100" w:afterAutospacing="1" w:line="260" w:lineRule="exact"/>
        <w:contextualSpacing/>
        <w:rPr>
          <w:rFonts w:ascii="Times New Roman" w:eastAsia="Times New Roman" w:hAnsi="Times New Roman" w:cs="Times New Roman"/>
          <w:i/>
          <w:lang w:eastAsia="is-IS"/>
        </w:rPr>
      </w:pPr>
      <w:r w:rsidRPr="00231729">
        <w:rPr>
          <w:rFonts w:ascii="Times New Roman" w:eastAsia="Times New Roman" w:hAnsi="Times New Roman" w:cs="Times New Roman"/>
          <w:i/>
          <w:lang w:eastAsia="is-IS"/>
        </w:rPr>
        <w:t>Vaikų populiacija</w:t>
      </w:r>
    </w:p>
    <w:p w14:paraId="3E0E0A62" w14:textId="77777777" w:rsidR="00654BBD" w:rsidRPr="00280093" w:rsidRDefault="00654BBD" w:rsidP="00654BBD">
      <w:pPr>
        <w:spacing w:after="0" w:line="240" w:lineRule="auto"/>
        <w:rPr>
          <w:rFonts w:ascii="Times New Roman" w:eastAsia="Times New Roman" w:hAnsi="Times New Roman" w:cs="Times New Roman"/>
          <w:lang w:eastAsia="fr-FR"/>
        </w:rPr>
      </w:pPr>
      <w:r w:rsidRPr="00231729">
        <w:rPr>
          <w:rFonts w:ascii="Times New Roman" w:eastAsia="Times New Roman" w:hAnsi="Times New Roman" w:cs="Times New Roman"/>
          <w:lang w:eastAsia="fr-FR"/>
        </w:rPr>
        <w:t>Gydymo olmesartanu saugumas buvo stebimas 2 klinikinių tyrimų, kuriuose dalyvavo 361 </w:t>
      </w:r>
      <w:r w:rsidR="00AD40BD" w:rsidRPr="00280093">
        <w:rPr>
          <w:rFonts w:ascii="Times New Roman" w:eastAsia="Times New Roman" w:hAnsi="Times New Roman" w:cs="Times New Roman"/>
          <w:lang w:eastAsia="fr-FR"/>
        </w:rPr>
        <w:t>vaikų</w:t>
      </w:r>
      <w:r w:rsidR="00107B42" w:rsidRPr="00280093">
        <w:rPr>
          <w:rFonts w:ascii="Times New Roman" w:eastAsia="Times New Roman" w:hAnsi="Times New Roman" w:cs="Times New Roman"/>
          <w:lang w:eastAsia="fr-FR"/>
        </w:rPr>
        <w:t xml:space="preserve"> populiacijos pacientas</w:t>
      </w:r>
      <w:r w:rsidRPr="00280093">
        <w:rPr>
          <w:rFonts w:ascii="Times New Roman" w:eastAsia="Times New Roman" w:hAnsi="Times New Roman" w:cs="Times New Roman"/>
          <w:lang w:eastAsia="fr-FR"/>
        </w:rPr>
        <w:t xml:space="preserve"> (1</w:t>
      </w:r>
      <w:r w:rsidRPr="00280093">
        <w:rPr>
          <w:rFonts w:ascii="Times New Roman" w:eastAsia="Times New Roman" w:hAnsi="Times New Roman" w:cs="Times New Roman"/>
          <w:lang w:eastAsia="fr-FR"/>
        </w:rPr>
        <w:noBreakHyphen/>
        <w:t>17 metų), metu. Nors nepageidaujamų reiškinių pobūdis ir saugumas buvo panašūs į nustatytus suaugusiesiems, toliau išvardytas poveikis vaikams pasireiškė dažniau:</w:t>
      </w:r>
    </w:p>
    <w:p w14:paraId="3BB12E5D" w14:textId="68F1475E" w:rsidR="00654BBD" w:rsidRPr="00280093" w:rsidRDefault="00C26E51" w:rsidP="00654BBD">
      <w:pPr>
        <w:pStyle w:val="Sraopastraipa"/>
        <w:numPr>
          <w:ilvl w:val="0"/>
          <w:numId w:val="15"/>
        </w:numPr>
        <w:spacing w:after="0" w:line="240" w:lineRule="auto"/>
        <w:ind w:left="567" w:hanging="567"/>
        <w:rPr>
          <w:rFonts w:ascii="Times New Roman" w:eastAsia="Times New Roman" w:hAnsi="Times New Roman" w:cs="Times New Roman"/>
          <w:lang w:eastAsia="fr-FR"/>
        </w:rPr>
      </w:pPr>
      <w:r>
        <w:rPr>
          <w:rFonts w:ascii="Times New Roman" w:eastAsia="Times New Roman" w:hAnsi="Times New Roman" w:cs="Times New Roman"/>
          <w:lang w:eastAsia="fr-FR"/>
        </w:rPr>
        <w:t>v</w:t>
      </w:r>
      <w:r w:rsidR="00654BBD" w:rsidRPr="00280093">
        <w:rPr>
          <w:rFonts w:ascii="Times New Roman" w:eastAsia="Times New Roman" w:hAnsi="Times New Roman" w:cs="Times New Roman"/>
          <w:lang w:eastAsia="fr-FR"/>
        </w:rPr>
        <w:t>aikams dažnas (nuo  ≥ 1/100 iki &lt; 1/10) nepageidaujamas reiškinys buvo epistaksė (suaugusiesiems jos atvejų nebuvo)</w:t>
      </w:r>
      <w:r>
        <w:rPr>
          <w:rFonts w:ascii="Times New Roman" w:eastAsia="Times New Roman" w:hAnsi="Times New Roman" w:cs="Times New Roman"/>
          <w:lang w:eastAsia="fr-FR"/>
        </w:rPr>
        <w:t>;</w:t>
      </w:r>
    </w:p>
    <w:p w14:paraId="174C7AAF" w14:textId="77777777" w:rsidR="00654BBD" w:rsidRPr="00280093" w:rsidRDefault="00654BBD" w:rsidP="00654BBD">
      <w:pPr>
        <w:pStyle w:val="Sraopastraipa"/>
        <w:numPr>
          <w:ilvl w:val="0"/>
          <w:numId w:val="15"/>
        </w:numPr>
        <w:spacing w:after="0" w:line="240" w:lineRule="auto"/>
        <w:ind w:left="567" w:hanging="567"/>
        <w:rPr>
          <w:rFonts w:ascii="Times New Roman" w:eastAsia="Times New Roman" w:hAnsi="Times New Roman" w:cs="Times New Roman"/>
          <w:lang w:eastAsia="fr-FR"/>
        </w:rPr>
      </w:pPr>
      <w:r w:rsidRPr="00280093">
        <w:rPr>
          <w:rFonts w:ascii="Times New Roman" w:eastAsia="Times New Roman" w:hAnsi="Times New Roman" w:cs="Times New Roman"/>
          <w:lang w:eastAsia="fr-FR"/>
        </w:rPr>
        <w:t>3 savaičių dvigubai koduotame tyrime gydymo metu pasireiškusio svaigulio ir galvos skausmo dažnis didesnę olmesartano dozę vartojusių 6</w:t>
      </w:r>
      <w:r w:rsidRPr="00280093">
        <w:rPr>
          <w:rFonts w:ascii="Times New Roman" w:eastAsia="Times New Roman" w:hAnsi="Times New Roman" w:cs="Times New Roman"/>
          <w:lang w:eastAsia="fr-FR"/>
        </w:rPr>
        <w:noBreakHyphen/>
        <w:t>17 metų vaikų grupėje buvo beveik dvigubai didesnis.</w:t>
      </w:r>
    </w:p>
    <w:p w14:paraId="6C0B3754" w14:textId="77777777" w:rsidR="008C15DA" w:rsidRPr="00280093" w:rsidRDefault="00654BBD" w:rsidP="00E6161D">
      <w:pPr>
        <w:tabs>
          <w:tab w:val="left" w:pos="0"/>
        </w:tabs>
        <w:spacing w:after="0" w:line="240" w:lineRule="auto"/>
        <w:contextualSpacing/>
        <w:rPr>
          <w:rFonts w:ascii="Times New Roman" w:eastAsia="Times New Roman" w:hAnsi="Times New Roman" w:cs="Times New Roman"/>
          <w:lang w:eastAsia="fr-FR"/>
        </w:rPr>
      </w:pPr>
      <w:r w:rsidRPr="00280093">
        <w:rPr>
          <w:rFonts w:ascii="Times New Roman" w:eastAsia="Times New Roman" w:hAnsi="Times New Roman" w:cs="Times New Roman"/>
          <w:lang w:eastAsia="fr-FR"/>
        </w:rPr>
        <w:t>Bendrosios olmesarta</w:t>
      </w:r>
      <w:r w:rsidR="00E6161D" w:rsidRPr="00280093">
        <w:rPr>
          <w:rFonts w:ascii="Times New Roman" w:eastAsia="Times New Roman" w:hAnsi="Times New Roman" w:cs="Times New Roman"/>
          <w:lang w:eastAsia="fr-FR"/>
        </w:rPr>
        <w:t>no saugumo savybės gydant vaikų populiacijos pacientus</w:t>
      </w:r>
      <w:r w:rsidRPr="00280093">
        <w:rPr>
          <w:rFonts w:ascii="Times New Roman" w:eastAsia="Times New Roman" w:hAnsi="Times New Roman" w:cs="Times New Roman"/>
          <w:lang w:eastAsia="fr-FR"/>
        </w:rPr>
        <w:t>, palyginti su suaugusiaisiais, reikšmingai nesiskyrė.</w:t>
      </w:r>
    </w:p>
    <w:p w14:paraId="055694B8" w14:textId="77777777" w:rsidR="00654BBD" w:rsidRPr="00864F50" w:rsidRDefault="00654BBD" w:rsidP="00654BBD">
      <w:pPr>
        <w:tabs>
          <w:tab w:val="left" w:pos="567"/>
        </w:tabs>
        <w:spacing w:after="0" w:line="240" w:lineRule="auto"/>
        <w:ind w:left="567" w:hanging="567"/>
        <w:contextualSpacing/>
        <w:rPr>
          <w:rFonts w:ascii="Times New Roman" w:eastAsia="Times New Roman" w:hAnsi="Times New Roman" w:cs="Times New Roman"/>
          <w:b/>
          <w:highlight w:val="yellow"/>
        </w:rPr>
      </w:pPr>
    </w:p>
    <w:p w14:paraId="65940C6A" w14:textId="7653AAEB" w:rsidR="008C15DA" w:rsidRPr="00280093" w:rsidRDefault="00AD40BD" w:rsidP="00B43132">
      <w:pPr>
        <w:tabs>
          <w:tab w:val="left" w:pos="567"/>
        </w:tabs>
        <w:spacing w:after="0" w:line="240" w:lineRule="auto"/>
        <w:ind w:left="567" w:hanging="567"/>
        <w:contextualSpacing/>
        <w:rPr>
          <w:rFonts w:ascii="Times New Roman" w:eastAsia="Times New Roman" w:hAnsi="Times New Roman" w:cs="Times New Roman"/>
          <w:i/>
        </w:rPr>
      </w:pPr>
      <w:r w:rsidRPr="00280093">
        <w:rPr>
          <w:rFonts w:ascii="Times New Roman" w:eastAsia="Times New Roman" w:hAnsi="Times New Roman" w:cs="Times New Roman"/>
          <w:i/>
        </w:rPr>
        <w:t>Senyvi</w:t>
      </w:r>
      <w:r w:rsidRPr="00231729">
        <w:rPr>
          <w:rFonts w:ascii="Times New Roman" w:eastAsia="Times New Roman" w:hAnsi="Times New Roman" w:cs="Times New Roman"/>
          <w:i/>
        </w:rPr>
        <w:t xml:space="preserve"> </w:t>
      </w:r>
      <w:r w:rsidR="00B43132" w:rsidRPr="00231729">
        <w:rPr>
          <w:rFonts w:ascii="Times New Roman" w:eastAsia="Times New Roman" w:hAnsi="Times New Roman" w:cs="Times New Roman"/>
          <w:i/>
          <w:iCs/>
        </w:rPr>
        <w:t xml:space="preserve">(65 metų ir vyresni) </w:t>
      </w:r>
      <w:r w:rsidR="00EE0195">
        <w:rPr>
          <w:rFonts w:ascii="Times New Roman" w:eastAsia="Times New Roman" w:hAnsi="Times New Roman" w:cs="Times New Roman"/>
          <w:i/>
        </w:rPr>
        <w:t>pacientai</w:t>
      </w:r>
    </w:p>
    <w:p w14:paraId="7BAD39D6" w14:textId="77777777" w:rsidR="008C15DA" w:rsidRPr="00280093" w:rsidRDefault="00340E05" w:rsidP="00864F50">
      <w:pPr>
        <w:tabs>
          <w:tab w:val="left" w:pos="567"/>
        </w:tabs>
        <w:spacing w:after="0" w:line="240" w:lineRule="auto"/>
        <w:ind w:left="567" w:hanging="567"/>
        <w:contextualSpacing/>
        <w:rPr>
          <w:rFonts w:ascii="Times New Roman" w:eastAsia="Times New Roman" w:hAnsi="Times New Roman" w:cs="Times New Roman"/>
          <w:i/>
          <w:iCs/>
        </w:rPr>
      </w:pPr>
      <w:r w:rsidRPr="00280093">
        <w:rPr>
          <w:rFonts w:ascii="Times New Roman" w:eastAsia="Times New Roman" w:hAnsi="Times New Roman" w:cs="Times New Roman"/>
        </w:rPr>
        <w:t>Senyviems pacientams hipotenzijos dažnis yra šiek tiek didesnis – ji pasitaiko ne retai, o nedažnai.</w:t>
      </w:r>
    </w:p>
    <w:p w14:paraId="3F90C632" w14:textId="77777777" w:rsidR="008C15DA" w:rsidRPr="00280093" w:rsidRDefault="008C15DA" w:rsidP="006D016C">
      <w:pPr>
        <w:tabs>
          <w:tab w:val="left" w:pos="540"/>
          <w:tab w:val="left" w:pos="2127"/>
          <w:tab w:val="left" w:pos="2977"/>
        </w:tabs>
        <w:spacing w:after="0" w:line="240" w:lineRule="auto"/>
        <w:rPr>
          <w:rFonts w:ascii="Times New Roman" w:eastAsia="Times New Roman" w:hAnsi="Times New Roman" w:cs="Times New Roman"/>
        </w:rPr>
      </w:pPr>
    </w:p>
    <w:p w14:paraId="301044F5" w14:textId="77777777" w:rsidR="006D016C" w:rsidRPr="00280093" w:rsidRDefault="006D016C" w:rsidP="006D016C">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280093">
        <w:rPr>
          <w:rFonts w:ascii="Times New Roman" w:eastAsia="Times New Roman" w:hAnsi="Times New Roman" w:cs="Times New Roman"/>
          <w:noProof/>
          <w:snapToGrid w:val="0"/>
          <w:szCs w:val="24"/>
          <w:u w:val="single"/>
        </w:rPr>
        <w:t>Pranešimas apie įtariamas nepageidaujamas reakcijas</w:t>
      </w:r>
    </w:p>
    <w:p w14:paraId="7B3227D8" w14:textId="77777777" w:rsidR="006D016C" w:rsidRPr="00231729" w:rsidRDefault="006D016C" w:rsidP="006D016C">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280093">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280093">
        <w:rPr>
          <w:rFonts w:ascii="Times New Roman" w:eastAsia="Times New Roman" w:hAnsi="Times New Roman" w:cs="Times New Roman"/>
          <w:snapToGrid w:val="0"/>
          <w:szCs w:val="24"/>
        </w:rPr>
        <w:t xml:space="preserve"> </w:t>
      </w:r>
      <w:r w:rsidRPr="00280093">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654971">
          <w:rPr>
            <w:rStyle w:val="Hipersaitas"/>
            <w:rFonts w:ascii="Times New Roman" w:hAnsi="Times New Roman" w:cs="Times New Roman"/>
          </w:rPr>
          <w:t>www.vvkt.lt</w:t>
        </w:r>
      </w:hyperlink>
      <w:r w:rsidRPr="00C26E51">
        <w:rPr>
          <w:rFonts w:ascii="Times New Roman" w:eastAsia="Times New Roman" w:hAnsi="Times New Roman" w:cs="Times New Roman"/>
          <w:noProof/>
          <w:snapToGrid w:val="0"/>
          <w:szCs w:val="24"/>
        </w:rPr>
        <w:t>/</w:t>
      </w:r>
      <w:r w:rsidRPr="00280093">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w:t>
      </w:r>
      <w:r w:rsidRPr="00231729">
        <w:rPr>
          <w:rFonts w:ascii="Times New Roman" w:eastAsia="Times New Roman" w:hAnsi="Times New Roman" w:cs="Times New Roman"/>
          <w:noProof/>
          <w:snapToGrid w:val="0"/>
          <w:szCs w:val="24"/>
        </w:rPr>
        <w:t>ų: raštu (adresu Žirmūnų g. 139A, LT 09120 Vilnius), faksu (nemokamu fakso numeriu (8 800) 20 131), elektroniniu paštu (adresu</w:t>
      </w:r>
      <w:r w:rsidRPr="00C26E51">
        <w:rPr>
          <w:rFonts w:ascii="Times New Roman" w:eastAsia="Times New Roman" w:hAnsi="Times New Roman" w:cs="Times New Roman"/>
          <w:noProof/>
          <w:snapToGrid w:val="0"/>
          <w:szCs w:val="24"/>
        </w:rPr>
        <w:t xml:space="preserve"> </w:t>
      </w:r>
      <w:hyperlink r:id="rId12" w:history="1">
        <w:r w:rsidRPr="00654971">
          <w:rPr>
            <w:rStyle w:val="Hipersaitas"/>
            <w:rFonts w:ascii="Times New Roman" w:hAnsi="Times New Roman" w:cs="Times New Roman"/>
          </w:rPr>
          <w:t>NepageidaujamaR@vvkt.lt</w:t>
        </w:r>
      </w:hyperlink>
      <w:r w:rsidRPr="00280093">
        <w:rPr>
          <w:rFonts w:ascii="Times New Roman" w:eastAsia="Times New Roman" w:hAnsi="Times New Roman" w:cs="Times New Roman"/>
          <w:noProof/>
          <w:snapToGrid w:val="0"/>
          <w:szCs w:val="24"/>
        </w:rPr>
        <w:t>), per interneto svetainę (adresu http://www.vvkt.lt).</w:t>
      </w:r>
    </w:p>
    <w:p w14:paraId="4E2F7630"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DD5FEDC"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4.9</w:t>
      </w:r>
      <w:r w:rsidRPr="00280093">
        <w:rPr>
          <w:rFonts w:ascii="Times New Roman" w:eastAsia="Times New Roman" w:hAnsi="Times New Roman" w:cs="Times New Roman"/>
          <w:b/>
          <w:kern w:val="28"/>
        </w:rPr>
        <w:tab/>
        <w:t>Perdozavimas</w:t>
      </w:r>
    </w:p>
    <w:p w14:paraId="659EF53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E32412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Duomenys apie šio vaistinio preparato perdozavimą žmonėms yra riboti. Labiausiai tikėtina, kad, jo perdozavus, pasireikš hipotenzija. Perdozavimo atveju būtina atidžiai </w:t>
      </w:r>
      <w:r w:rsidRPr="00280093">
        <w:rPr>
          <w:rFonts w:ascii="Times New Roman" w:eastAsia="Times New Roman" w:hAnsi="Times New Roman" w:cs="Times New Roman"/>
        </w:rPr>
        <w:lastRenderedPageBreak/>
        <w:t>stebėti paciento gyvybines funkcijas bei taikyti simptominio ir palaikomojo gydymo priemones.</w:t>
      </w:r>
    </w:p>
    <w:p w14:paraId="08F97C6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6259CE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Apie olmesartano pasišalinimą iš organizmo dializės metu duomenų nėra.</w:t>
      </w:r>
    </w:p>
    <w:p w14:paraId="4C0254C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07BACA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39BC315"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5.</w:t>
      </w:r>
      <w:r w:rsidRPr="00280093">
        <w:rPr>
          <w:rFonts w:ascii="Times New Roman" w:eastAsia="Times New Roman" w:hAnsi="Times New Roman" w:cs="Times New Roman"/>
          <w:b/>
        </w:rPr>
        <w:tab/>
        <w:t>FARMAKOLOGINĖS SAVYBĖS</w:t>
      </w:r>
    </w:p>
    <w:p w14:paraId="3997E7D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3A66D57"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5.1</w:t>
      </w:r>
      <w:r w:rsidRPr="00280093">
        <w:rPr>
          <w:rFonts w:ascii="Times New Roman" w:eastAsia="Times New Roman" w:hAnsi="Times New Roman" w:cs="Times New Roman"/>
          <w:b/>
          <w:kern w:val="28"/>
        </w:rPr>
        <w:tab/>
        <w:t>Farmakodinaminės savybės</w:t>
      </w:r>
    </w:p>
    <w:p w14:paraId="72BD5F9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60944E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Farmakoterapinė grupė – angiotenzino II receptorių blokatoriai, ATC kodas - C09CA08.</w:t>
      </w:r>
    </w:p>
    <w:p w14:paraId="0CA42C8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14DFBA3" w14:textId="435707A0" w:rsidR="006D016C" w:rsidRPr="00280093" w:rsidRDefault="006D016C" w:rsidP="006D016C">
      <w:pPr>
        <w:spacing w:after="0" w:line="240" w:lineRule="auto"/>
        <w:rPr>
          <w:rFonts w:ascii="Times New Roman" w:eastAsia="Times New Roman" w:hAnsi="Times New Roman" w:cs="Times New Roman"/>
          <w:sz w:val="24"/>
          <w:szCs w:val="20"/>
        </w:rPr>
      </w:pPr>
      <w:r w:rsidRPr="00280093">
        <w:rPr>
          <w:rFonts w:ascii="Times New Roman" w:eastAsia="Times New Roman" w:hAnsi="Times New Roman" w:cs="Times New Roman"/>
          <w:u w:val="single"/>
        </w:rPr>
        <w:t>Veikimo mechanizmas</w:t>
      </w:r>
      <w:r w:rsidR="008C15DA" w:rsidRPr="00864F50">
        <w:rPr>
          <w:rFonts w:ascii="Times New Roman" w:eastAsia="Times New Roman" w:hAnsi="Times New Roman" w:cs="Times New Roman"/>
          <w:u w:val="single"/>
        </w:rPr>
        <w:t>/</w:t>
      </w:r>
      <w:r w:rsidR="00340E05" w:rsidRPr="00864F50">
        <w:rPr>
          <w:rFonts w:ascii="Times New Roman" w:eastAsia="Times New Roman" w:hAnsi="Times New Roman" w:cs="Times New Roman"/>
          <w:u w:val="single"/>
        </w:rPr>
        <w:t>farmakodinaminis poveikis</w:t>
      </w:r>
    </w:p>
    <w:p w14:paraId="77BB4A98" w14:textId="491607E0"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Olmesartanas medoksomilis yra stipriai veikiantis geriamasis selektyvus angiotenzino II receptorių (AT</w:t>
      </w:r>
      <w:r w:rsidRPr="00280093">
        <w:rPr>
          <w:rFonts w:ascii="Times New Roman" w:eastAsia="Times New Roman" w:hAnsi="Times New Roman" w:cs="Times New Roman"/>
          <w:vertAlign w:val="subscript"/>
        </w:rPr>
        <w:t>1</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tipo) antagonistas. Tikėtina, kad jis blokuoja visus per AT</w:t>
      </w:r>
      <w:r w:rsidRPr="00280093">
        <w:rPr>
          <w:rFonts w:ascii="Times New Roman" w:eastAsia="Times New Roman" w:hAnsi="Times New Roman" w:cs="Times New Roman"/>
          <w:vertAlign w:val="subscript"/>
        </w:rPr>
        <w:t>1</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receptorių angiotenzinu II perduodamus impulsus, nesvarbu kokiu būdu ir kur sintezuojamas angiotenzinas II. Selektyvus antagonizmas angiotenzino II receptoriams(AT</w:t>
      </w:r>
      <w:r w:rsidRPr="00280093">
        <w:rPr>
          <w:rFonts w:ascii="Times New Roman" w:eastAsia="Times New Roman" w:hAnsi="Times New Roman" w:cs="Times New Roman"/>
          <w:vertAlign w:val="subscript"/>
        </w:rPr>
        <w:t>1</w:t>
      </w:r>
      <w:r w:rsidRPr="00280093">
        <w:rPr>
          <w:rFonts w:ascii="Times New Roman" w:eastAsia="Times New Roman" w:hAnsi="Times New Roman" w:cs="Times New Roman"/>
        </w:rPr>
        <w:t>) sukelia renino, angiotenzino I ir II koncentracijos padidėjimą bei nežymų aldosterono koncentracijos sumažėjimą kraujo plazmoje.</w:t>
      </w:r>
    </w:p>
    <w:p w14:paraId="672993C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DB5C44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Angiotenzinas II yra renino-angiotenzino-aldosterono sistemos hormonas, pasižymintis pirminiu poveikiu kraujagyslėms, ir yra labai svarbus veiksnys I tipo receptorių (AT</w:t>
      </w:r>
      <w:r w:rsidRPr="00280093">
        <w:rPr>
          <w:rFonts w:ascii="Times New Roman" w:eastAsia="Times New Roman" w:hAnsi="Times New Roman" w:cs="Times New Roman"/>
          <w:vertAlign w:val="subscript"/>
        </w:rPr>
        <w:t>1</w:t>
      </w:r>
      <w:r w:rsidRPr="00280093">
        <w:rPr>
          <w:rFonts w:ascii="Times New Roman" w:eastAsia="Times New Roman" w:hAnsi="Times New Roman" w:cs="Times New Roman"/>
        </w:rPr>
        <w:t>) nulemtos hipertenzijos patogenezėje.</w:t>
      </w:r>
    </w:p>
    <w:p w14:paraId="6137601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46EF23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t>Klinikinis veiksmingumas ir saugumas</w:t>
      </w:r>
    </w:p>
    <w:p w14:paraId="4F4F9607" w14:textId="3BF73CE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Padidėjus kraujospūdžiui, olmesartanas medoksomilis sukelia ilgalaikį arterinio kraujospūdžio sumažėjimą; jo poveikis priklauso nuo dozės. Duomenų, rodančių, kad pirmoji dozė sukelia hipotenziją, ilgalaikio vartojimo metu pagreitėja jo išsiskyrimas ar, nutraukus gydymą, pasireiškia grįžtamoji reakcija, nėra.</w:t>
      </w:r>
    </w:p>
    <w:p w14:paraId="3B3B672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0F1307C" w14:textId="16E8A9F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medoksomilio vienkartinė dozė užtikrina daugiau kaip 24</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valandas trunkantį veiksmingą ir tolygų kraujospūdžio sumažėjimą. Vienkartinė paros dozė sukelia panašų kraujospūdžio sumažėjimą, kaip ir padalijus ją į dvi dalis.</w:t>
      </w:r>
    </w:p>
    <w:p w14:paraId="6FDE05C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3905905" w14:textId="33222D0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Ilgalaikio gydymo metu didžiausias kraujospūdžio sumažėjimas pasiekiamas praėjus 8</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savaitėms nuo gydymo pradžios, nors žymus sumažėjimas būna jau po 2</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savaičių. Jo vartojant kartu su hidrochlorotiazidu, kraujospūdį mažinantis poveikis sumuojasi, o gydymas gerai toleruojamas.</w:t>
      </w:r>
    </w:p>
    <w:p w14:paraId="43B3D16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476672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įtaka mirtingumui ir sergamumui dar neištirta.</w:t>
      </w:r>
    </w:p>
    <w:p w14:paraId="2D5FA56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959F5CD" w14:textId="61023D37" w:rsidR="0000658A" w:rsidRPr="00280093" w:rsidRDefault="001C6419" w:rsidP="003414E6">
      <w:pPr>
        <w:shd w:val="clear" w:color="auto" w:fill="FFFFFF"/>
        <w:spacing w:after="0" w:line="240" w:lineRule="auto"/>
        <w:rPr>
          <w:rFonts w:ascii="Times New Roman" w:eastAsia="Times New Roman" w:hAnsi="Times New Roman" w:cs="Times New Roman"/>
          <w:color w:val="000000"/>
          <w:lang w:eastAsia="en-GB"/>
        </w:rPr>
      </w:pPr>
      <w:r w:rsidRPr="00280093">
        <w:rPr>
          <w:rFonts w:ascii="Times New Roman" w:eastAsia="Times New Roman" w:hAnsi="Times New Roman" w:cs="Times New Roman"/>
          <w:color w:val="000000"/>
          <w:lang w:eastAsia="en-GB"/>
        </w:rPr>
        <w:t>Atsitiktinės atrankos olmesartano ir cukrinio diabeto mikroalbuminurijos profilaktikos klinikiniame tyrime (angl.</w:t>
      </w:r>
      <w:r w:rsidR="00C26E51">
        <w:rPr>
          <w:rFonts w:ascii="Times New Roman" w:eastAsia="Times New Roman" w:hAnsi="Times New Roman" w:cs="Times New Roman"/>
          <w:color w:val="000000"/>
          <w:lang w:eastAsia="en-GB"/>
        </w:rPr>
        <w:t>,</w:t>
      </w:r>
      <w:r w:rsidRPr="00280093">
        <w:rPr>
          <w:rFonts w:ascii="Times New Roman" w:eastAsia="Times New Roman" w:hAnsi="Times New Roman" w:cs="Times New Roman"/>
          <w:color w:val="000000"/>
          <w:lang w:eastAsia="en-GB"/>
        </w:rPr>
        <w:t xml:space="preserve"> </w:t>
      </w:r>
      <w:r w:rsidRPr="00280093">
        <w:rPr>
          <w:rFonts w:ascii="Times New Roman" w:eastAsia="Times New Roman" w:hAnsi="Times New Roman" w:cs="Times New Roman"/>
          <w:i/>
          <w:color w:val="000000"/>
          <w:lang w:eastAsia="en-GB"/>
        </w:rPr>
        <w:t>Randomised Olmesartan and Diabetes Microalbuminuria Prevention</w:t>
      </w:r>
      <w:r w:rsidRPr="00280093">
        <w:rPr>
          <w:rFonts w:ascii="Times New Roman" w:eastAsia="Times New Roman" w:hAnsi="Times New Roman" w:cs="Times New Roman"/>
          <w:color w:val="000000"/>
          <w:lang w:eastAsia="en-GB"/>
        </w:rPr>
        <w:t xml:space="preserve"> [ROADMAP]) dalyvavo 4447 </w:t>
      </w:r>
      <w:r w:rsidR="00312B7E" w:rsidRPr="00280093">
        <w:rPr>
          <w:rFonts w:ascii="Times New Roman" w:eastAsia="Times New Roman" w:hAnsi="Times New Roman" w:cs="Times New Roman"/>
          <w:color w:val="000000"/>
          <w:lang w:eastAsia="en-GB"/>
        </w:rPr>
        <w:t>2 </w:t>
      </w:r>
      <w:r w:rsidRPr="00280093">
        <w:rPr>
          <w:rFonts w:ascii="Times New Roman" w:eastAsia="Times New Roman" w:hAnsi="Times New Roman" w:cs="Times New Roman"/>
          <w:color w:val="000000"/>
          <w:lang w:eastAsia="en-GB"/>
        </w:rPr>
        <w:t>tipo cukriniu diabetu sergantys pacientai, kuriems nustatytas normalus albumino kiekis šlapime ir mažiausiai vienas pap</w:t>
      </w:r>
      <w:r w:rsidR="00503AA4" w:rsidRPr="00280093">
        <w:rPr>
          <w:rFonts w:ascii="Times New Roman" w:eastAsia="Times New Roman" w:hAnsi="Times New Roman" w:cs="Times New Roman"/>
          <w:color w:val="000000"/>
          <w:lang w:eastAsia="en-GB"/>
        </w:rPr>
        <w:t>ildomas širdies ir kraujagyslių</w:t>
      </w:r>
      <w:r w:rsidRPr="00280093">
        <w:rPr>
          <w:rFonts w:ascii="Times New Roman" w:eastAsia="Times New Roman" w:hAnsi="Times New Roman" w:cs="Times New Roman"/>
          <w:color w:val="000000"/>
          <w:lang w:eastAsia="en-GB"/>
        </w:rPr>
        <w:t xml:space="preserve"> sistemos pažeidimų rizikos veiksnys, siekta nustatyti, ar gydymas olmesartanu gali pavėlinti mikroalbuminurij</w:t>
      </w:r>
      <w:r w:rsidR="0000658A" w:rsidRPr="00280093">
        <w:rPr>
          <w:rFonts w:ascii="Times New Roman" w:eastAsia="Times New Roman" w:hAnsi="Times New Roman" w:cs="Times New Roman"/>
          <w:color w:val="000000"/>
          <w:lang w:eastAsia="en-GB"/>
        </w:rPr>
        <w:t>os pasireiškimo pradžios laiką.</w:t>
      </w:r>
    </w:p>
    <w:p w14:paraId="1B37A3F3" w14:textId="77777777" w:rsidR="001C6419" w:rsidRPr="00280093" w:rsidRDefault="001C6419" w:rsidP="003414E6">
      <w:pPr>
        <w:shd w:val="clear" w:color="auto" w:fill="FFFFFF"/>
        <w:spacing w:after="0" w:line="240" w:lineRule="auto"/>
        <w:rPr>
          <w:rFonts w:ascii="Times New Roman" w:eastAsia="Times New Roman" w:hAnsi="Times New Roman" w:cs="Times New Roman"/>
          <w:color w:val="000000"/>
          <w:highlight w:val="yellow"/>
          <w:lang w:eastAsia="en-GB"/>
        </w:rPr>
      </w:pPr>
      <w:r w:rsidRPr="00280093">
        <w:rPr>
          <w:rFonts w:ascii="Times New Roman" w:eastAsia="Times New Roman" w:hAnsi="Times New Roman" w:cs="Times New Roman"/>
          <w:color w:val="000000"/>
          <w:lang w:eastAsia="en-GB"/>
        </w:rPr>
        <w:t>Stebint pacientus vidutiniškai 3,2 metų, jie vartojo olmesartaną arba placebą kartu su kitais vaistais nuo hipertenzijos, išskyrus AKF inhibitorius arba adrenoreceptorių blokatorius.</w:t>
      </w:r>
    </w:p>
    <w:p w14:paraId="40995906" w14:textId="77777777" w:rsidR="003414E6" w:rsidRPr="00280093" w:rsidRDefault="001C6419" w:rsidP="003414E6">
      <w:pPr>
        <w:shd w:val="clear" w:color="auto" w:fill="FFFFFF"/>
        <w:spacing w:after="0" w:line="240" w:lineRule="auto"/>
        <w:rPr>
          <w:rFonts w:ascii="Times New Roman" w:eastAsia="Times New Roman" w:hAnsi="Times New Roman" w:cs="Times New Roman"/>
          <w:color w:val="000000"/>
          <w:highlight w:val="yellow"/>
          <w:lang w:eastAsia="en-GB"/>
        </w:rPr>
      </w:pPr>
      <w:r w:rsidRPr="00280093">
        <w:rPr>
          <w:rFonts w:ascii="Times New Roman" w:eastAsia="Times New Roman" w:hAnsi="Times New Roman" w:cs="Times New Roman"/>
          <w:bCs/>
          <w:color w:val="000000"/>
          <w:lang w:eastAsia="en-GB"/>
        </w:rPr>
        <w:lastRenderedPageBreak/>
        <w:t>Pagal pirminį vertinamosios baigties kriterijų, tyrimo metu olmesartano naudai pademonstruotas reikšmingas rizikos sumažėjimas, susij</w:t>
      </w:r>
      <w:r w:rsidR="0000658A" w:rsidRPr="00280093">
        <w:rPr>
          <w:rFonts w:ascii="Times New Roman" w:eastAsia="Times New Roman" w:hAnsi="Times New Roman" w:cs="Times New Roman"/>
          <w:bCs/>
          <w:color w:val="000000"/>
          <w:lang w:eastAsia="en-GB"/>
        </w:rPr>
        <w:t>ęs su mikroalbuminurijos pasire</w:t>
      </w:r>
      <w:r w:rsidRPr="00280093">
        <w:rPr>
          <w:rFonts w:ascii="Times New Roman" w:eastAsia="Times New Roman" w:hAnsi="Times New Roman" w:cs="Times New Roman"/>
          <w:bCs/>
          <w:color w:val="000000"/>
          <w:lang w:eastAsia="en-GB"/>
        </w:rPr>
        <w:t>i</w:t>
      </w:r>
      <w:r w:rsidR="0000658A" w:rsidRPr="00280093">
        <w:rPr>
          <w:rFonts w:ascii="Times New Roman" w:eastAsia="Times New Roman" w:hAnsi="Times New Roman" w:cs="Times New Roman"/>
          <w:bCs/>
          <w:color w:val="000000"/>
          <w:lang w:eastAsia="en-GB"/>
        </w:rPr>
        <w:t>š</w:t>
      </w:r>
      <w:r w:rsidRPr="00280093">
        <w:rPr>
          <w:rFonts w:ascii="Times New Roman" w:eastAsia="Times New Roman" w:hAnsi="Times New Roman" w:cs="Times New Roman"/>
          <w:bCs/>
          <w:color w:val="000000"/>
          <w:lang w:eastAsia="en-GB"/>
        </w:rPr>
        <w:t>kimo pradžios laiku.</w:t>
      </w:r>
      <w:r w:rsidRPr="00280093">
        <w:rPr>
          <w:rFonts w:ascii="Times New Roman" w:eastAsia="Times New Roman" w:hAnsi="Times New Roman" w:cs="Times New Roman"/>
          <w:color w:val="000000"/>
          <w:lang w:eastAsia="en-GB"/>
        </w:rPr>
        <w:t xml:space="preserve"> Tačiau pakoregavus gautus duomenis pagal arterinio kraujospūdžio skirtumus, šis rizikos sumažėjimas jau nebebuvo statistiškai patikimas. Mikroalbuminurija išsivystė 8,2</w:t>
      </w:r>
      <w:r w:rsidR="007827A0" w:rsidRPr="00280093">
        <w:rPr>
          <w:rFonts w:ascii="Times New Roman" w:eastAsia="Times New Roman" w:hAnsi="Times New Roman" w:cs="Times New Roman"/>
          <w:color w:val="000000"/>
          <w:lang w:eastAsia="en-GB"/>
        </w:rPr>
        <w:t> % (178 </w:t>
      </w:r>
      <w:r w:rsidRPr="00280093">
        <w:rPr>
          <w:rFonts w:ascii="Times New Roman" w:eastAsia="Times New Roman" w:hAnsi="Times New Roman" w:cs="Times New Roman"/>
          <w:color w:val="000000"/>
          <w:lang w:eastAsia="en-GB"/>
        </w:rPr>
        <w:t>iš 2160) olmesartanu gydytos grupės pacientų ir 9,8</w:t>
      </w:r>
      <w:r w:rsidR="007827A0" w:rsidRPr="00280093">
        <w:rPr>
          <w:rFonts w:ascii="Times New Roman" w:eastAsia="Times New Roman" w:hAnsi="Times New Roman" w:cs="Times New Roman"/>
          <w:color w:val="000000"/>
          <w:lang w:eastAsia="en-GB"/>
        </w:rPr>
        <w:t> % (210 </w:t>
      </w:r>
      <w:r w:rsidRPr="00280093">
        <w:rPr>
          <w:rFonts w:ascii="Times New Roman" w:eastAsia="Times New Roman" w:hAnsi="Times New Roman" w:cs="Times New Roman"/>
          <w:color w:val="000000"/>
          <w:lang w:eastAsia="en-GB"/>
        </w:rPr>
        <w:t>iš 2139) placebo grupės pacientų.</w:t>
      </w:r>
    </w:p>
    <w:p w14:paraId="55F91A6A" w14:textId="272880F6" w:rsidR="003414E6" w:rsidRPr="00280093" w:rsidRDefault="007827A0" w:rsidP="003414E6">
      <w:pPr>
        <w:shd w:val="clear" w:color="auto" w:fill="FFFFFF"/>
        <w:spacing w:after="0" w:line="240" w:lineRule="auto"/>
        <w:rPr>
          <w:rFonts w:ascii="Times New Roman" w:eastAsia="Times New Roman" w:hAnsi="Times New Roman" w:cs="Times New Roman"/>
          <w:bCs/>
          <w:color w:val="000000"/>
          <w:highlight w:val="yellow"/>
          <w:lang w:eastAsia="en-GB"/>
        </w:rPr>
      </w:pPr>
      <w:r w:rsidRPr="00280093">
        <w:rPr>
          <w:rFonts w:ascii="Times New Roman" w:eastAsia="Times New Roman" w:hAnsi="Times New Roman" w:cs="Times New Roman"/>
          <w:bCs/>
          <w:color w:val="000000"/>
          <w:lang w:eastAsia="en-GB"/>
        </w:rPr>
        <w:t>Pagal antrinį vertinamosios baigties kriterijų, širdies ir kraujagyslių sistemos sutrikimai pasireiškė 96 pacientams (4,3 %), vartojusiems olmesartano ir 94 pacientams (4,2 %), vartojusiems placebą</w:t>
      </w:r>
      <w:r w:rsidR="0000658A" w:rsidRPr="00280093">
        <w:rPr>
          <w:rFonts w:ascii="Times New Roman" w:eastAsia="Times New Roman" w:hAnsi="Times New Roman" w:cs="Times New Roman"/>
          <w:bCs/>
          <w:color w:val="000000"/>
          <w:lang w:eastAsia="en-GB"/>
        </w:rPr>
        <w:t xml:space="preserve">. </w:t>
      </w:r>
      <w:r w:rsidRPr="00280093">
        <w:rPr>
          <w:rFonts w:ascii="Times New Roman" w:eastAsia="Times New Roman" w:hAnsi="Times New Roman" w:cs="Times New Roman"/>
          <w:bCs/>
          <w:color w:val="000000"/>
          <w:lang w:eastAsia="en-GB"/>
        </w:rPr>
        <w:t>Mirtingumas dėl širdies ir kraujagyslių sistemos sutrikimų buvo didesnis olmesartano vartojusiųjų grupėje, palyginti su placebo grupe (15 pacientų [0,7 %] ir 3 pacientai [0,1 %]), nors mirties nesukėlusio insulto (14 pacientų [0,6 %] ir 8 pacientai [0,4 %]), mirties nesukėlusio miokardo infarkto (17 pacientų [0,8 %] ir 26 pacientai [1,2%]) bei mirties ne dėl širdies ir kraujagyslių sutrikimų (11 pacientų [0,5 %] ir 12 pacientų [0,5 %]) dažnis buvo panašus. Bendras mirusių pacientų skaičius olmesartano vartojusiųjų grupėje buvo pastebimai didesnis (26 pacientai [1,2 %] palyginti su 15 pacientų [0,7 %])</w:t>
      </w:r>
      <w:r w:rsidR="00C26E51">
        <w:rPr>
          <w:rFonts w:ascii="Times New Roman" w:eastAsia="Times New Roman" w:hAnsi="Times New Roman" w:cs="Times New Roman"/>
          <w:bCs/>
          <w:color w:val="000000"/>
          <w:lang w:eastAsia="en-GB"/>
        </w:rPr>
        <w:t>.</w:t>
      </w:r>
      <w:r w:rsidRPr="00280093">
        <w:rPr>
          <w:rFonts w:ascii="Times New Roman" w:eastAsia="Times New Roman" w:hAnsi="Times New Roman" w:cs="Times New Roman"/>
          <w:bCs/>
          <w:color w:val="000000"/>
          <w:lang w:eastAsia="en-GB"/>
        </w:rPr>
        <w:t xml:space="preserve"> </w:t>
      </w:r>
      <w:r w:rsidR="00C26E51">
        <w:rPr>
          <w:rFonts w:ascii="Times New Roman" w:eastAsia="Times New Roman" w:hAnsi="Times New Roman" w:cs="Times New Roman"/>
          <w:bCs/>
          <w:color w:val="000000"/>
          <w:lang w:eastAsia="en-GB"/>
        </w:rPr>
        <w:t>T</w:t>
      </w:r>
      <w:r w:rsidRPr="00280093">
        <w:rPr>
          <w:rFonts w:ascii="Times New Roman" w:eastAsia="Times New Roman" w:hAnsi="Times New Roman" w:cs="Times New Roman"/>
          <w:bCs/>
          <w:color w:val="000000"/>
          <w:lang w:eastAsia="en-GB"/>
        </w:rPr>
        <w:t>ai daugiausia susiję su didesniu širdies ir kraujagyslių sutrikimų, kurie baigėsi mirtimi, skaičiumi.</w:t>
      </w:r>
    </w:p>
    <w:p w14:paraId="5077292D" w14:textId="095582F3" w:rsidR="003414E6" w:rsidRPr="00864F50" w:rsidRDefault="007827A0" w:rsidP="003414E6">
      <w:pPr>
        <w:shd w:val="clear" w:color="auto" w:fill="FFFFFF"/>
        <w:spacing w:after="0" w:line="240" w:lineRule="auto"/>
        <w:rPr>
          <w:rFonts w:ascii="Times New Roman" w:eastAsia="Times New Roman" w:hAnsi="Times New Roman" w:cs="Times New Roman"/>
          <w:color w:val="000000"/>
          <w:highlight w:val="yellow"/>
          <w:lang w:eastAsia="en-GB"/>
        </w:rPr>
      </w:pPr>
      <w:r w:rsidRPr="00280093">
        <w:rPr>
          <w:rFonts w:ascii="Times New Roman" w:eastAsia="Times New Roman" w:hAnsi="Times New Roman" w:cs="Times New Roman"/>
          <w:bCs/>
          <w:color w:val="000000"/>
          <w:lang w:eastAsia="en-GB"/>
        </w:rPr>
        <w:t>Galutinės stadijos inkstų ligos dažnį, sergant diabetine nefropatija, mažinančio olmesartano tyrimo (angl.</w:t>
      </w:r>
      <w:r w:rsidR="00C9404A">
        <w:rPr>
          <w:rFonts w:ascii="Times New Roman" w:eastAsia="Times New Roman" w:hAnsi="Times New Roman" w:cs="Times New Roman"/>
          <w:bCs/>
          <w:color w:val="000000"/>
          <w:lang w:eastAsia="en-GB"/>
        </w:rPr>
        <w:t>,</w:t>
      </w:r>
      <w:r w:rsidRPr="00280093">
        <w:rPr>
          <w:rFonts w:ascii="Times New Roman" w:eastAsia="Times New Roman" w:hAnsi="Times New Roman" w:cs="Times New Roman"/>
          <w:bCs/>
          <w:color w:val="000000"/>
          <w:lang w:eastAsia="en-GB"/>
        </w:rPr>
        <w:t xml:space="preserve"> </w:t>
      </w:r>
      <w:r w:rsidRPr="00280093">
        <w:rPr>
          <w:rFonts w:ascii="Times New Roman" w:eastAsia="Times New Roman" w:hAnsi="Times New Roman" w:cs="Times New Roman"/>
          <w:bCs/>
          <w:i/>
          <w:color w:val="000000"/>
          <w:lang w:eastAsia="en-GB"/>
        </w:rPr>
        <w:t>The Olmesartan Reducing Incidence of End-stage Renal Disease in Diabetic Nephropathy Trial</w:t>
      </w:r>
      <w:r w:rsidR="003F6EC8" w:rsidRPr="00280093">
        <w:rPr>
          <w:rFonts w:ascii="Times New Roman" w:eastAsia="Times New Roman" w:hAnsi="Times New Roman" w:cs="Times New Roman"/>
          <w:bCs/>
          <w:color w:val="000000"/>
          <w:lang w:eastAsia="en-GB"/>
        </w:rPr>
        <w:t xml:space="preserve"> [ORIENT]</w:t>
      </w:r>
      <w:r w:rsidRPr="00280093">
        <w:rPr>
          <w:rFonts w:ascii="Times New Roman" w:eastAsia="Times New Roman" w:hAnsi="Times New Roman" w:cs="Times New Roman"/>
          <w:bCs/>
          <w:color w:val="000000"/>
          <w:lang w:eastAsia="en-GB"/>
        </w:rPr>
        <w:t>) metu 577 atsitiktinai atrinktiems japonams ir ki</w:t>
      </w:r>
      <w:r w:rsidR="0000658A" w:rsidRPr="00280093">
        <w:rPr>
          <w:rFonts w:ascii="Times New Roman" w:eastAsia="Times New Roman" w:hAnsi="Times New Roman" w:cs="Times New Roman"/>
          <w:bCs/>
          <w:color w:val="000000"/>
          <w:lang w:eastAsia="en-GB"/>
        </w:rPr>
        <w:t>nams, sergantiems 2 </w:t>
      </w:r>
      <w:r w:rsidRPr="00280093">
        <w:rPr>
          <w:rFonts w:ascii="Times New Roman" w:eastAsia="Times New Roman" w:hAnsi="Times New Roman" w:cs="Times New Roman"/>
          <w:bCs/>
          <w:color w:val="000000"/>
          <w:lang w:eastAsia="en-GB"/>
        </w:rPr>
        <w:t>tipo cukriniu diabetu ir akivaizdžia nefropatija, tirtas olmesartano poveikis inkstų pažeidimo ir širdies-kraujagyslių sistemos sutrikimų baigčiai. Vidutiniškai 3,1 metus trukusio stebėjimo metu pacientai buvo gydomi arba olmesartanu, arba vartojo placebą kartu su kitais vaistiniais preparatais nuo hipertenzijos, įskaitant AKF inhibitorius.</w:t>
      </w:r>
    </w:p>
    <w:p w14:paraId="067386EE" w14:textId="77777777" w:rsidR="003414E6" w:rsidRPr="00280093" w:rsidRDefault="00E80205" w:rsidP="003414E6">
      <w:pPr>
        <w:shd w:val="clear" w:color="auto" w:fill="FFFFFF"/>
        <w:spacing w:after="0" w:line="240" w:lineRule="auto"/>
        <w:rPr>
          <w:rFonts w:ascii="Times New Roman" w:eastAsia="Times New Roman" w:hAnsi="Times New Roman" w:cs="Times New Roman"/>
          <w:bCs/>
          <w:color w:val="000000"/>
          <w:highlight w:val="yellow"/>
          <w:lang w:eastAsia="en-GB"/>
        </w:rPr>
      </w:pPr>
      <w:r w:rsidRPr="00280093">
        <w:rPr>
          <w:rFonts w:ascii="Times New Roman" w:eastAsia="Times New Roman" w:hAnsi="Times New Roman" w:cs="Times New Roman"/>
          <w:bCs/>
          <w:color w:val="000000"/>
          <w:lang w:eastAsia="en-GB"/>
        </w:rPr>
        <w:t>Pirminė sudėtinė vertinamoji baigtis (laikas, per kurį pirmą kartą kreatinino kiekis kraujo serume padidėja du kartus, galutinės stadijos inkstų liga, mirtis d</w:t>
      </w:r>
      <w:r w:rsidR="00BE43C3" w:rsidRPr="00231729">
        <w:rPr>
          <w:rFonts w:ascii="Times New Roman" w:eastAsia="Times New Roman" w:hAnsi="Times New Roman" w:cs="Times New Roman"/>
          <w:bCs/>
          <w:color w:val="000000"/>
          <w:lang w:eastAsia="en-GB"/>
        </w:rPr>
        <w:t xml:space="preserve">ėl visų priežasčių) olmesartaną </w:t>
      </w:r>
      <w:r w:rsidRPr="00231729">
        <w:rPr>
          <w:rFonts w:ascii="Times New Roman" w:eastAsia="Times New Roman" w:hAnsi="Times New Roman" w:cs="Times New Roman"/>
          <w:bCs/>
          <w:color w:val="000000"/>
          <w:lang w:eastAsia="en-GB"/>
        </w:rPr>
        <w:t>vart</w:t>
      </w:r>
      <w:r w:rsidR="00BE43C3" w:rsidRPr="00280093">
        <w:rPr>
          <w:rFonts w:ascii="Times New Roman" w:eastAsia="Times New Roman" w:hAnsi="Times New Roman" w:cs="Times New Roman"/>
          <w:bCs/>
          <w:color w:val="000000"/>
          <w:lang w:eastAsia="en-GB"/>
        </w:rPr>
        <w:t>ojusiųjų grupėje pasireiškė 116 </w:t>
      </w:r>
      <w:r w:rsidRPr="00280093">
        <w:rPr>
          <w:rFonts w:ascii="Times New Roman" w:eastAsia="Times New Roman" w:hAnsi="Times New Roman" w:cs="Times New Roman"/>
          <w:bCs/>
          <w:color w:val="000000"/>
          <w:lang w:eastAsia="en-GB"/>
        </w:rPr>
        <w:t xml:space="preserve">pacientų </w:t>
      </w:r>
      <w:r w:rsidRPr="00280093">
        <w:rPr>
          <w:rFonts w:ascii="Times New Roman" w:eastAsia="Times New Roman" w:hAnsi="Times New Roman" w:cs="Times New Roman"/>
          <w:bCs/>
          <w:color w:val="000000" w:themeColor="text1"/>
          <w:lang w:eastAsia="en-GB"/>
        </w:rPr>
        <w:t>(</w:t>
      </w:r>
      <w:hyperlink r:id="rId13" w:history="1">
        <w:r w:rsidRPr="00280093">
          <w:rPr>
            <w:rStyle w:val="Hipersaitas"/>
            <w:rFonts w:ascii="Times New Roman" w:eastAsia="Times New Roman" w:hAnsi="Times New Roman" w:cs="Times New Roman"/>
            <w:bCs/>
            <w:color w:val="000000" w:themeColor="text1"/>
            <w:u w:val="none"/>
            <w:lang w:eastAsia="en-GB"/>
          </w:rPr>
          <w:t>41,1</w:t>
        </w:r>
      </w:hyperlink>
      <w:r w:rsidR="00BE43C3" w:rsidRPr="00864F50">
        <w:rPr>
          <w:rFonts w:ascii="Times New Roman" w:eastAsia="Times New Roman" w:hAnsi="Times New Roman" w:cs="Times New Roman"/>
          <w:color w:val="000000" w:themeColor="text1"/>
          <w:lang w:eastAsia="en-GB"/>
        </w:rPr>
        <w:t> </w:t>
      </w:r>
      <w:r w:rsidR="00BE43C3" w:rsidRPr="00280093">
        <w:rPr>
          <w:rFonts w:ascii="Times New Roman" w:eastAsia="Times New Roman" w:hAnsi="Times New Roman" w:cs="Times New Roman"/>
          <w:bCs/>
          <w:color w:val="000000" w:themeColor="text1"/>
          <w:lang w:eastAsia="en-GB"/>
        </w:rPr>
        <w:t xml:space="preserve">%) </w:t>
      </w:r>
      <w:r w:rsidR="00BE43C3" w:rsidRPr="00280093">
        <w:rPr>
          <w:rFonts w:ascii="Times New Roman" w:eastAsia="Times New Roman" w:hAnsi="Times New Roman" w:cs="Times New Roman"/>
          <w:bCs/>
          <w:color w:val="000000"/>
          <w:lang w:eastAsia="en-GB"/>
        </w:rPr>
        <w:t>ir 129</w:t>
      </w:r>
      <w:r w:rsidR="00BE43C3" w:rsidRPr="00231729">
        <w:rPr>
          <w:rFonts w:ascii="Times New Roman" w:eastAsia="Times New Roman" w:hAnsi="Times New Roman" w:cs="Times New Roman"/>
          <w:bCs/>
          <w:color w:val="000000"/>
          <w:lang w:eastAsia="en-GB"/>
        </w:rPr>
        <w:t> </w:t>
      </w:r>
      <w:r w:rsidRPr="00231729">
        <w:rPr>
          <w:rFonts w:ascii="Times New Roman" w:eastAsia="Times New Roman" w:hAnsi="Times New Roman" w:cs="Times New Roman"/>
          <w:bCs/>
          <w:color w:val="000000"/>
          <w:lang w:eastAsia="en-GB"/>
        </w:rPr>
        <w:t>pacientams (45,4</w:t>
      </w:r>
      <w:r w:rsidR="00BE43C3" w:rsidRPr="00280093">
        <w:rPr>
          <w:rFonts w:ascii="Times New Roman" w:eastAsia="Times New Roman" w:hAnsi="Times New Roman" w:cs="Times New Roman"/>
          <w:bCs/>
          <w:color w:val="000000"/>
          <w:lang w:eastAsia="en-GB"/>
        </w:rPr>
        <w:t> </w:t>
      </w:r>
      <w:r w:rsidR="0000658A" w:rsidRPr="00280093">
        <w:rPr>
          <w:rFonts w:ascii="Times New Roman" w:eastAsia="Times New Roman" w:hAnsi="Times New Roman" w:cs="Times New Roman"/>
          <w:bCs/>
          <w:color w:val="000000"/>
          <w:lang w:eastAsia="en-GB"/>
        </w:rPr>
        <w:t>%) placebo grupėje (RS: 0,97</w:t>
      </w:r>
      <w:r w:rsidRPr="00280093">
        <w:rPr>
          <w:rFonts w:ascii="Times New Roman" w:eastAsia="Times New Roman" w:hAnsi="Times New Roman" w:cs="Times New Roman"/>
          <w:bCs/>
          <w:color w:val="000000"/>
          <w:lang w:eastAsia="en-GB"/>
        </w:rPr>
        <w:t xml:space="preserve"> </w:t>
      </w:r>
      <w:r w:rsidR="0000658A" w:rsidRPr="00280093">
        <w:rPr>
          <w:rFonts w:ascii="Times New Roman" w:eastAsia="Times New Roman" w:hAnsi="Times New Roman" w:cs="Times New Roman"/>
          <w:bCs/>
          <w:color w:val="000000"/>
          <w:lang w:eastAsia="en-GB"/>
        </w:rPr>
        <w:t>[</w:t>
      </w:r>
      <w:r w:rsidRPr="00280093">
        <w:rPr>
          <w:rFonts w:ascii="Times New Roman" w:eastAsia="Times New Roman" w:hAnsi="Times New Roman" w:cs="Times New Roman"/>
          <w:bCs/>
          <w:color w:val="000000"/>
          <w:lang w:eastAsia="en-GB"/>
        </w:rPr>
        <w:t>95</w:t>
      </w:r>
      <w:r w:rsidR="00BE43C3" w:rsidRPr="00280093">
        <w:rPr>
          <w:rFonts w:ascii="Times New Roman" w:eastAsia="Times New Roman" w:hAnsi="Times New Roman" w:cs="Times New Roman"/>
          <w:bCs/>
          <w:color w:val="000000"/>
          <w:lang w:eastAsia="en-GB"/>
        </w:rPr>
        <w:t> </w:t>
      </w:r>
      <w:r w:rsidRPr="00280093">
        <w:rPr>
          <w:rFonts w:ascii="Times New Roman" w:eastAsia="Times New Roman" w:hAnsi="Times New Roman" w:cs="Times New Roman"/>
          <w:bCs/>
          <w:color w:val="000000"/>
          <w:lang w:eastAsia="en-GB"/>
        </w:rPr>
        <w:t>% PI: 0,75-1,24</w:t>
      </w:r>
      <w:r w:rsidR="0000658A" w:rsidRPr="00280093">
        <w:rPr>
          <w:rFonts w:ascii="Times New Roman" w:eastAsia="Times New Roman" w:hAnsi="Times New Roman" w:cs="Times New Roman"/>
          <w:bCs/>
          <w:color w:val="000000"/>
          <w:lang w:eastAsia="en-GB"/>
        </w:rPr>
        <w:t>]</w:t>
      </w:r>
      <w:r w:rsidRPr="00280093">
        <w:rPr>
          <w:rFonts w:ascii="Times New Roman" w:eastAsia="Times New Roman" w:hAnsi="Times New Roman" w:cs="Times New Roman"/>
          <w:bCs/>
          <w:color w:val="000000"/>
          <w:lang w:eastAsia="en-GB"/>
        </w:rPr>
        <w:t xml:space="preserve">; p=0,791). Antrinė sudėtinė širdies ir kraujagyslių sutrikimų </w:t>
      </w:r>
      <w:r w:rsidR="00BE43C3" w:rsidRPr="00280093">
        <w:rPr>
          <w:rFonts w:ascii="Times New Roman" w:eastAsia="Times New Roman" w:hAnsi="Times New Roman" w:cs="Times New Roman"/>
          <w:bCs/>
          <w:color w:val="000000"/>
          <w:lang w:eastAsia="en-GB"/>
        </w:rPr>
        <w:t>vertinamoji baigtis olmesartanu</w:t>
      </w:r>
      <w:r w:rsidRPr="00280093">
        <w:rPr>
          <w:rFonts w:ascii="Times New Roman" w:eastAsia="Times New Roman" w:hAnsi="Times New Roman" w:cs="Times New Roman"/>
          <w:bCs/>
          <w:color w:val="000000"/>
          <w:lang w:eastAsia="en-GB"/>
        </w:rPr>
        <w:t xml:space="preserve"> gydytų pacie</w:t>
      </w:r>
      <w:r w:rsidR="00BE43C3" w:rsidRPr="00280093">
        <w:rPr>
          <w:rFonts w:ascii="Times New Roman" w:eastAsia="Times New Roman" w:hAnsi="Times New Roman" w:cs="Times New Roman"/>
          <w:bCs/>
          <w:color w:val="000000"/>
          <w:lang w:eastAsia="en-GB"/>
        </w:rPr>
        <w:t>ntų grupėje pasireiškė 40 (14,2 %), o placebo grupėje 53 </w:t>
      </w:r>
      <w:r w:rsidRPr="00280093">
        <w:rPr>
          <w:rFonts w:ascii="Times New Roman" w:eastAsia="Times New Roman" w:hAnsi="Times New Roman" w:cs="Times New Roman"/>
          <w:bCs/>
          <w:color w:val="000000"/>
          <w:lang w:eastAsia="en-GB"/>
        </w:rPr>
        <w:t>pac</w:t>
      </w:r>
      <w:r w:rsidR="00BE43C3" w:rsidRPr="00280093">
        <w:rPr>
          <w:rFonts w:ascii="Times New Roman" w:eastAsia="Times New Roman" w:hAnsi="Times New Roman" w:cs="Times New Roman"/>
          <w:bCs/>
          <w:color w:val="000000"/>
          <w:lang w:eastAsia="en-GB"/>
        </w:rPr>
        <w:t>ientams (18,7 </w:t>
      </w:r>
      <w:r w:rsidRPr="00280093">
        <w:rPr>
          <w:rFonts w:ascii="Times New Roman" w:eastAsia="Times New Roman" w:hAnsi="Times New Roman" w:cs="Times New Roman"/>
          <w:bCs/>
          <w:color w:val="000000"/>
          <w:lang w:eastAsia="en-GB"/>
        </w:rPr>
        <w:t>%). Ši sudėtinė širdies ir kraujagyslių sutrikimų vertinamoji baigtis apėmė mirties dėl širdies ir kraujagyslių sutrikimų atvejus, kurie pasireiškė 1</w:t>
      </w:r>
      <w:r w:rsidR="00BE43C3" w:rsidRPr="00280093">
        <w:rPr>
          <w:rFonts w:ascii="Times New Roman" w:eastAsia="Times New Roman" w:hAnsi="Times New Roman" w:cs="Times New Roman"/>
          <w:bCs/>
          <w:color w:val="000000"/>
          <w:lang w:eastAsia="en-GB"/>
        </w:rPr>
        <w:t>0 </w:t>
      </w:r>
      <w:r w:rsidRPr="00280093">
        <w:rPr>
          <w:rFonts w:ascii="Times New Roman" w:eastAsia="Times New Roman" w:hAnsi="Times New Roman" w:cs="Times New Roman"/>
          <w:bCs/>
          <w:color w:val="000000"/>
          <w:lang w:eastAsia="en-GB"/>
        </w:rPr>
        <w:t>(3,5</w:t>
      </w:r>
      <w:r w:rsidR="00BE43C3" w:rsidRPr="00280093">
        <w:rPr>
          <w:rFonts w:ascii="Times New Roman" w:eastAsia="Times New Roman" w:hAnsi="Times New Roman" w:cs="Times New Roman"/>
          <w:bCs/>
          <w:color w:val="000000"/>
          <w:lang w:eastAsia="en-GB"/>
        </w:rPr>
        <w:t> </w:t>
      </w:r>
      <w:r w:rsidRPr="00280093">
        <w:rPr>
          <w:rFonts w:ascii="Times New Roman" w:eastAsia="Times New Roman" w:hAnsi="Times New Roman" w:cs="Times New Roman"/>
          <w:bCs/>
          <w:color w:val="000000"/>
          <w:lang w:eastAsia="en-GB"/>
        </w:rPr>
        <w:t>%) pacientų vartojusių olmesartan</w:t>
      </w:r>
      <w:r w:rsidR="00BE43C3" w:rsidRPr="00280093">
        <w:rPr>
          <w:rFonts w:ascii="Times New Roman" w:eastAsia="Times New Roman" w:hAnsi="Times New Roman" w:cs="Times New Roman"/>
          <w:bCs/>
          <w:color w:val="000000"/>
          <w:lang w:eastAsia="en-GB"/>
        </w:rPr>
        <w:t>ą ir 3 </w:t>
      </w:r>
      <w:r w:rsidRPr="00280093">
        <w:rPr>
          <w:rFonts w:ascii="Times New Roman" w:eastAsia="Times New Roman" w:hAnsi="Times New Roman" w:cs="Times New Roman"/>
          <w:bCs/>
          <w:color w:val="000000"/>
          <w:lang w:eastAsia="en-GB"/>
        </w:rPr>
        <w:t>(1,1</w:t>
      </w:r>
      <w:r w:rsidR="00BE43C3" w:rsidRPr="00280093">
        <w:rPr>
          <w:rFonts w:ascii="Times New Roman" w:eastAsia="Times New Roman" w:hAnsi="Times New Roman" w:cs="Times New Roman"/>
          <w:bCs/>
          <w:color w:val="000000"/>
          <w:lang w:eastAsia="en-GB"/>
        </w:rPr>
        <w:t> </w:t>
      </w:r>
      <w:r w:rsidRPr="00280093">
        <w:rPr>
          <w:rFonts w:ascii="Times New Roman" w:eastAsia="Times New Roman" w:hAnsi="Times New Roman" w:cs="Times New Roman"/>
          <w:bCs/>
          <w:color w:val="000000"/>
          <w:lang w:eastAsia="en-GB"/>
        </w:rPr>
        <w:t>%) pacientams, vartojusiems pl</w:t>
      </w:r>
      <w:r w:rsidR="00BE43C3" w:rsidRPr="00280093">
        <w:rPr>
          <w:rFonts w:ascii="Times New Roman" w:eastAsia="Times New Roman" w:hAnsi="Times New Roman" w:cs="Times New Roman"/>
          <w:bCs/>
          <w:color w:val="000000"/>
          <w:lang w:eastAsia="en-GB"/>
        </w:rPr>
        <w:t>acebą</w:t>
      </w:r>
      <w:r w:rsidRPr="00280093">
        <w:rPr>
          <w:rFonts w:ascii="Times New Roman" w:eastAsia="Times New Roman" w:hAnsi="Times New Roman" w:cs="Times New Roman"/>
          <w:bCs/>
          <w:color w:val="000000"/>
          <w:lang w:eastAsia="en-GB"/>
        </w:rPr>
        <w:t xml:space="preserve">, bendras </w:t>
      </w:r>
      <w:r w:rsidR="00BE43C3" w:rsidRPr="00280093">
        <w:rPr>
          <w:rFonts w:ascii="Times New Roman" w:eastAsia="Times New Roman" w:hAnsi="Times New Roman" w:cs="Times New Roman"/>
          <w:bCs/>
          <w:color w:val="000000"/>
          <w:lang w:eastAsia="en-GB"/>
        </w:rPr>
        <w:t>mirtingumas atitinkamai buvo 19 </w:t>
      </w:r>
      <w:r w:rsidR="0000658A" w:rsidRPr="00280093">
        <w:rPr>
          <w:rFonts w:ascii="Times New Roman" w:eastAsia="Times New Roman" w:hAnsi="Times New Roman" w:cs="Times New Roman"/>
          <w:bCs/>
          <w:color w:val="000000"/>
          <w:lang w:eastAsia="en-GB"/>
        </w:rPr>
        <w:t>(6,</w:t>
      </w:r>
      <w:r w:rsidRPr="00280093">
        <w:rPr>
          <w:rFonts w:ascii="Times New Roman" w:eastAsia="Times New Roman" w:hAnsi="Times New Roman" w:cs="Times New Roman"/>
          <w:bCs/>
          <w:color w:val="000000"/>
          <w:lang w:eastAsia="en-GB"/>
        </w:rPr>
        <w:t>7</w:t>
      </w:r>
      <w:r w:rsidR="00BE43C3" w:rsidRPr="00280093">
        <w:rPr>
          <w:rFonts w:ascii="Times New Roman" w:eastAsia="Times New Roman" w:hAnsi="Times New Roman" w:cs="Times New Roman"/>
          <w:bCs/>
          <w:color w:val="000000"/>
          <w:lang w:eastAsia="en-GB"/>
        </w:rPr>
        <w:t> %) ir 20 (7 </w:t>
      </w:r>
      <w:r w:rsidRPr="00280093">
        <w:rPr>
          <w:rFonts w:ascii="Times New Roman" w:eastAsia="Times New Roman" w:hAnsi="Times New Roman" w:cs="Times New Roman"/>
          <w:bCs/>
          <w:color w:val="000000"/>
          <w:lang w:eastAsia="en-GB"/>
        </w:rPr>
        <w:t>%) pacientų,</w:t>
      </w:r>
      <w:r w:rsidRPr="00280093">
        <w:rPr>
          <w:rFonts w:ascii="Times New Roman" w:eastAsia="Times New Roman" w:hAnsi="Times New Roman" w:cs="Times New Roman"/>
          <w:color w:val="000000"/>
          <w:lang w:eastAsia="en-GB"/>
        </w:rPr>
        <w:t xml:space="preserve"> </w:t>
      </w:r>
      <w:r w:rsidR="00BE43C3" w:rsidRPr="00280093">
        <w:rPr>
          <w:rFonts w:ascii="Times New Roman" w:eastAsia="Times New Roman" w:hAnsi="Times New Roman" w:cs="Times New Roman"/>
          <w:bCs/>
          <w:color w:val="000000"/>
          <w:lang w:eastAsia="en-GB"/>
        </w:rPr>
        <w:t>mirties nesukėlęs insultas 8 </w:t>
      </w:r>
      <w:r w:rsidRPr="00280093">
        <w:rPr>
          <w:rFonts w:ascii="Times New Roman" w:eastAsia="Times New Roman" w:hAnsi="Times New Roman" w:cs="Times New Roman"/>
          <w:bCs/>
          <w:color w:val="000000"/>
          <w:lang w:eastAsia="en-GB"/>
        </w:rPr>
        <w:t>(2,8</w:t>
      </w:r>
      <w:r w:rsidR="00BE43C3" w:rsidRPr="00280093">
        <w:rPr>
          <w:rFonts w:ascii="Times New Roman" w:eastAsia="Times New Roman" w:hAnsi="Times New Roman" w:cs="Times New Roman"/>
          <w:bCs/>
          <w:color w:val="000000"/>
          <w:lang w:eastAsia="en-GB"/>
        </w:rPr>
        <w:t> %) ir 11 (3,</w:t>
      </w:r>
      <w:r w:rsidRPr="00280093">
        <w:rPr>
          <w:rFonts w:ascii="Times New Roman" w:eastAsia="Times New Roman" w:hAnsi="Times New Roman" w:cs="Times New Roman"/>
          <w:bCs/>
          <w:color w:val="000000"/>
          <w:lang w:eastAsia="en-GB"/>
        </w:rPr>
        <w:t>9</w:t>
      </w:r>
      <w:r w:rsidR="00BE43C3" w:rsidRPr="00280093">
        <w:rPr>
          <w:rFonts w:ascii="Times New Roman" w:eastAsia="Times New Roman" w:hAnsi="Times New Roman" w:cs="Times New Roman"/>
          <w:bCs/>
          <w:color w:val="000000"/>
          <w:lang w:eastAsia="en-GB"/>
        </w:rPr>
        <w:t> </w:t>
      </w:r>
      <w:r w:rsidRPr="00280093">
        <w:rPr>
          <w:rFonts w:ascii="Times New Roman" w:eastAsia="Times New Roman" w:hAnsi="Times New Roman" w:cs="Times New Roman"/>
          <w:bCs/>
          <w:color w:val="000000"/>
          <w:lang w:eastAsia="en-GB"/>
        </w:rPr>
        <w:t>%) pacientų ir mirties</w:t>
      </w:r>
      <w:r w:rsidR="00BE43C3" w:rsidRPr="00280093">
        <w:rPr>
          <w:rFonts w:ascii="Times New Roman" w:eastAsia="Times New Roman" w:hAnsi="Times New Roman" w:cs="Times New Roman"/>
          <w:bCs/>
          <w:color w:val="000000"/>
          <w:lang w:eastAsia="en-GB"/>
        </w:rPr>
        <w:t xml:space="preserve"> nesukėlęs miokardo infarktas 3 </w:t>
      </w:r>
      <w:r w:rsidRPr="00280093">
        <w:rPr>
          <w:rFonts w:ascii="Times New Roman" w:eastAsia="Times New Roman" w:hAnsi="Times New Roman" w:cs="Times New Roman"/>
          <w:bCs/>
          <w:color w:val="000000"/>
          <w:lang w:eastAsia="en-GB"/>
        </w:rPr>
        <w:t>(1,1</w:t>
      </w:r>
      <w:r w:rsidR="00BE43C3" w:rsidRPr="00280093">
        <w:rPr>
          <w:rFonts w:ascii="Times New Roman" w:eastAsia="Times New Roman" w:hAnsi="Times New Roman" w:cs="Times New Roman"/>
          <w:bCs/>
          <w:color w:val="000000"/>
          <w:lang w:eastAsia="en-GB"/>
        </w:rPr>
        <w:t> %) ir 7 (2,</w:t>
      </w:r>
      <w:r w:rsidRPr="00280093">
        <w:rPr>
          <w:rFonts w:ascii="Times New Roman" w:eastAsia="Times New Roman" w:hAnsi="Times New Roman" w:cs="Times New Roman"/>
          <w:bCs/>
          <w:color w:val="000000"/>
          <w:lang w:eastAsia="en-GB"/>
        </w:rPr>
        <w:t>5</w:t>
      </w:r>
      <w:r w:rsidR="00BE43C3" w:rsidRPr="00280093">
        <w:rPr>
          <w:rFonts w:ascii="Times New Roman" w:eastAsia="Times New Roman" w:hAnsi="Times New Roman" w:cs="Times New Roman"/>
          <w:bCs/>
          <w:color w:val="000000"/>
          <w:lang w:eastAsia="en-GB"/>
        </w:rPr>
        <w:t> </w:t>
      </w:r>
      <w:r w:rsidRPr="00280093">
        <w:rPr>
          <w:rFonts w:ascii="Times New Roman" w:eastAsia="Times New Roman" w:hAnsi="Times New Roman" w:cs="Times New Roman"/>
          <w:bCs/>
          <w:color w:val="000000"/>
          <w:lang w:eastAsia="en-GB"/>
        </w:rPr>
        <w:t>%) pacientams.</w:t>
      </w:r>
    </w:p>
    <w:p w14:paraId="190C1B4D" w14:textId="77777777" w:rsidR="003414E6" w:rsidRPr="00864F50" w:rsidRDefault="003414E6" w:rsidP="003414E6">
      <w:pPr>
        <w:shd w:val="clear" w:color="auto" w:fill="FFFFFF"/>
        <w:spacing w:after="0" w:line="240" w:lineRule="auto"/>
        <w:rPr>
          <w:rFonts w:ascii="Times New Roman" w:eastAsia="Times New Roman" w:hAnsi="Times New Roman" w:cs="Times New Roman"/>
          <w:color w:val="000000"/>
          <w:highlight w:val="yellow"/>
          <w:lang w:eastAsia="en-GB"/>
        </w:rPr>
      </w:pPr>
    </w:p>
    <w:p w14:paraId="00800D5A" w14:textId="77777777" w:rsidR="003414E6" w:rsidRPr="00280093" w:rsidRDefault="003777B7" w:rsidP="003414E6">
      <w:pPr>
        <w:tabs>
          <w:tab w:val="left" w:pos="567"/>
        </w:tabs>
        <w:spacing w:after="0" w:line="260" w:lineRule="exact"/>
        <w:rPr>
          <w:rFonts w:ascii="Times New Roman" w:eastAsia="Times New Roman" w:hAnsi="Times New Roman" w:cs="Times New Roman"/>
        </w:rPr>
      </w:pPr>
      <w:r w:rsidRPr="00280093">
        <w:rPr>
          <w:rFonts w:ascii="Times New Roman" w:eastAsia="Times New Roman" w:hAnsi="Times New Roman" w:cs="Times New Roman"/>
          <w:u w:val="single"/>
        </w:rPr>
        <w:t>Vaikų populiacija</w:t>
      </w:r>
    </w:p>
    <w:p w14:paraId="4B8CE7E6" w14:textId="6DFD46D6" w:rsidR="003414E6" w:rsidRPr="00280093" w:rsidRDefault="006D60EB" w:rsidP="003414E6">
      <w:pPr>
        <w:tabs>
          <w:tab w:val="left" w:pos="567"/>
        </w:tabs>
        <w:spacing w:after="0" w:line="260" w:lineRule="exact"/>
        <w:rPr>
          <w:rFonts w:ascii="Times New Roman" w:eastAsia="Times New Roman" w:hAnsi="Times New Roman" w:cs="Times New Roman"/>
          <w:highlight w:val="yellow"/>
        </w:rPr>
      </w:pPr>
      <w:r w:rsidRPr="00231729">
        <w:rPr>
          <w:rFonts w:ascii="Times New Roman" w:eastAsia="Times New Roman" w:hAnsi="Times New Roman" w:cs="Times New Roman"/>
        </w:rPr>
        <w:t xml:space="preserve">Antihipertenzinis olmesartano </w:t>
      </w:r>
      <w:r w:rsidR="0080396F" w:rsidRPr="0080396F">
        <w:rPr>
          <w:rFonts w:ascii="Times New Roman" w:eastAsia="Times New Roman" w:hAnsi="Times New Roman" w:cs="Times New Roman"/>
        </w:rPr>
        <w:t xml:space="preserve">medoksomilio </w:t>
      </w:r>
      <w:r w:rsidRPr="00231729">
        <w:rPr>
          <w:rFonts w:ascii="Times New Roman" w:eastAsia="Times New Roman" w:hAnsi="Times New Roman" w:cs="Times New Roman"/>
        </w:rPr>
        <w:t>poveikis vaikų populiacijoje vertintas atsitiktinių imčių, dvigubai koduoto, placebo kontroliuoto tyrimo, kuriame dalyvavo 302 hipertenzija sergantys 6-17 metų pacientai, metu. Tyrimo populiaciją sudarė 112 juodaodžių pacientų kohorta ir 190 įvairių rasių pacientų, įskaitant 38 juodaodžius, kohorta. Daugiausia pacientų sirgo pirmi</w:t>
      </w:r>
      <w:r w:rsidRPr="00280093">
        <w:rPr>
          <w:rFonts w:ascii="Times New Roman" w:eastAsia="Times New Roman" w:hAnsi="Times New Roman" w:cs="Times New Roman"/>
        </w:rPr>
        <w:t xml:space="preserve">ne arterine hipertenzija (87 % juodaodžių pacientų ir 67 % įvairių rasių pacientų kohortos pacientų). Pacientai, kurių kūno svoris buvo nuo 20 kg iki &lt; 35 kg, buvo atsitiktinai priskirti kartą per parą vartoti 2,5 mg (mažą dozę) arba 20 mg (didelę dozę) olmesartano </w:t>
      </w:r>
      <w:r w:rsidR="0080396F" w:rsidRPr="0080396F">
        <w:rPr>
          <w:rFonts w:ascii="Times New Roman" w:eastAsia="Times New Roman" w:hAnsi="Times New Roman" w:cs="Times New Roman"/>
        </w:rPr>
        <w:t xml:space="preserve">medoksomilio </w:t>
      </w:r>
      <w:r w:rsidRPr="00280093">
        <w:rPr>
          <w:rFonts w:ascii="Times New Roman" w:eastAsia="Times New Roman" w:hAnsi="Times New Roman" w:cs="Times New Roman"/>
        </w:rPr>
        <w:t xml:space="preserve">dozę, o pacientai, kurių kūno svoris buvo ≥ 35 kg, buvo atsitiktinai priskirti kartą per parą vartoti 5 mg (mažą dozę) arba 40 mg (didelę dozę) olmesartano </w:t>
      </w:r>
      <w:r w:rsidR="0080396F" w:rsidRPr="0080396F">
        <w:rPr>
          <w:rFonts w:ascii="Times New Roman" w:eastAsia="Times New Roman" w:hAnsi="Times New Roman" w:cs="Times New Roman"/>
        </w:rPr>
        <w:t xml:space="preserve">medoksomilio </w:t>
      </w:r>
      <w:r w:rsidRPr="00280093">
        <w:rPr>
          <w:rFonts w:ascii="Times New Roman" w:eastAsia="Times New Roman" w:hAnsi="Times New Roman" w:cs="Times New Roman"/>
        </w:rPr>
        <w:t>dozę. Olmesartan</w:t>
      </w:r>
      <w:r w:rsidR="0080396F">
        <w:rPr>
          <w:rFonts w:ascii="Times New Roman" w:eastAsia="Times New Roman" w:hAnsi="Times New Roman" w:cs="Times New Roman"/>
        </w:rPr>
        <w:t>o</w:t>
      </w:r>
      <w:r w:rsidRPr="00280093">
        <w:rPr>
          <w:rFonts w:ascii="Times New Roman" w:eastAsia="Times New Roman" w:hAnsi="Times New Roman" w:cs="Times New Roman"/>
        </w:rPr>
        <w:t xml:space="preserve"> </w:t>
      </w:r>
      <w:r w:rsidR="0080396F" w:rsidRPr="0080396F">
        <w:rPr>
          <w:rFonts w:ascii="Times New Roman" w:eastAsia="Times New Roman" w:hAnsi="Times New Roman" w:cs="Times New Roman"/>
        </w:rPr>
        <w:t>medoksomili</w:t>
      </w:r>
      <w:r w:rsidR="0080396F">
        <w:rPr>
          <w:rFonts w:ascii="Times New Roman" w:eastAsia="Times New Roman" w:hAnsi="Times New Roman" w:cs="Times New Roman"/>
        </w:rPr>
        <w:t xml:space="preserve">s </w:t>
      </w:r>
      <w:r w:rsidRPr="00280093">
        <w:rPr>
          <w:rFonts w:ascii="Times New Roman" w:eastAsia="Times New Roman" w:hAnsi="Times New Roman" w:cs="Times New Roman"/>
        </w:rPr>
        <w:t xml:space="preserve">reikšmingai sumažino ir sistolinį, ir diastolinį kraujospūdį, pagal kūno svorį koreguotas poveikis buvo priklausomas nuo dozės. Ir maža, ir didelė olmesartano </w:t>
      </w:r>
      <w:r w:rsidR="0080396F" w:rsidRPr="0080396F">
        <w:rPr>
          <w:rFonts w:ascii="Times New Roman" w:eastAsia="Times New Roman" w:hAnsi="Times New Roman" w:cs="Times New Roman"/>
        </w:rPr>
        <w:t xml:space="preserve">medoksomilio </w:t>
      </w:r>
      <w:r w:rsidRPr="00280093">
        <w:rPr>
          <w:rFonts w:ascii="Times New Roman" w:eastAsia="Times New Roman" w:hAnsi="Times New Roman" w:cs="Times New Roman"/>
        </w:rPr>
        <w:t>dozė reikšmingai sumažino sistolinį kraujospūdį nuo pradinio rodmens (atitinkamai 6,6 mmHg ir 11,9 mmHg). Toks poveikis išliko ir 2 savaičių atsitiktinių imči</w:t>
      </w:r>
      <w:r w:rsidR="00B46C2D" w:rsidRPr="00280093">
        <w:rPr>
          <w:rFonts w:ascii="Times New Roman" w:eastAsia="Times New Roman" w:hAnsi="Times New Roman" w:cs="Times New Roman"/>
        </w:rPr>
        <w:t>ų nutraukimo fazės metu</w:t>
      </w:r>
      <w:r w:rsidR="00C9404A">
        <w:rPr>
          <w:rFonts w:ascii="Times New Roman" w:eastAsia="Times New Roman" w:hAnsi="Times New Roman" w:cs="Times New Roman"/>
        </w:rPr>
        <w:t>.</w:t>
      </w:r>
      <w:r w:rsidR="00B46C2D" w:rsidRPr="00280093">
        <w:rPr>
          <w:rFonts w:ascii="Times New Roman" w:eastAsia="Times New Roman" w:hAnsi="Times New Roman" w:cs="Times New Roman"/>
        </w:rPr>
        <w:t xml:space="preserve"> </w:t>
      </w:r>
      <w:r w:rsidR="00C9404A">
        <w:rPr>
          <w:rFonts w:ascii="Times New Roman" w:eastAsia="Times New Roman" w:hAnsi="Times New Roman" w:cs="Times New Roman"/>
        </w:rPr>
        <w:t>P</w:t>
      </w:r>
      <w:r w:rsidR="00B46C2D" w:rsidRPr="00280093">
        <w:rPr>
          <w:rFonts w:ascii="Times New Roman" w:eastAsia="Times New Roman" w:hAnsi="Times New Roman" w:cs="Times New Roman"/>
        </w:rPr>
        <w:t>lacebą</w:t>
      </w:r>
      <w:r w:rsidRPr="00280093">
        <w:rPr>
          <w:rFonts w:ascii="Times New Roman" w:eastAsia="Times New Roman" w:hAnsi="Times New Roman" w:cs="Times New Roman"/>
        </w:rPr>
        <w:t xml:space="preserve"> vartojusiųjų grupėje, palyginti su </w:t>
      </w:r>
      <w:r w:rsidRPr="00280093">
        <w:rPr>
          <w:rFonts w:ascii="Times New Roman" w:eastAsia="Times New Roman" w:hAnsi="Times New Roman" w:cs="Times New Roman"/>
        </w:rPr>
        <w:lastRenderedPageBreak/>
        <w:t xml:space="preserve">olmesartano vartojusiais pacientais, nustatytas statistiškai reikšmingas ir sistolinio, ir diastolinio kraujospūdžio atoveiksmio padidėjimas. Buvo veiksmingas ir pirmine, ir antrine arterine hipertenzija sergančių </w:t>
      </w:r>
      <w:r w:rsidR="000F217D" w:rsidRPr="00280093">
        <w:rPr>
          <w:rFonts w:ascii="Times New Roman" w:eastAsia="Times New Roman" w:hAnsi="Times New Roman" w:cs="Times New Roman"/>
        </w:rPr>
        <w:t>vaikų populiacijos</w:t>
      </w:r>
      <w:r w:rsidRPr="00280093">
        <w:rPr>
          <w:rFonts w:ascii="Times New Roman" w:eastAsia="Times New Roman" w:hAnsi="Times New Roman" w:cs="Times New Roman"/>
        </w:rPr>
        <w:t xml:space="preserve"> pacientų gydymas. Juodaodžiams pacientams kraujospūdis sumažėjo mažiau (tai atitiko suaugusiųjų populiacijoje stebėtus duomenis).</w:t>
      </w:r>
    </w:p>
    <w:p w14:paraId="77A930DA" w14:textId="77777777" w:rsidR="003414E6" w:rsidRPr="00864F50" w:rsidRDefault="003414E6" w:rsidP="003414E6">
      <w:pPr>
        <w:tabs>
          <w:tab w:val="left" w:pos="567"/>
        </w:tabs>
        <w:spacing w:after="0" w:line="260" w:lineRule="exact"/>
        <w:rPr>
          <w:rFonts w:ascii="Times New Roman" w:eastAsia="Times New Roman" w:hAnsi="Times New Roman" w:cs="Times New Roman"/>
          <w:highlight w:val="yellow"/>
        </w:rPr>
      </w:pPr>
    </w:p>
    <w:p w14:paraId="30C41FBF" w14:textId="46AB1743" w:rsidR="006D60EB" w:rsidRPr="00280093" w:rsidRDefault="007367DD" w:rsidP="006D60EB">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To paties tyrimo metu 59 </w:t>
      </w:r>
      <w:r w:rsidRPr="00231729">
        <w:rPr>
          <w:rFonts w:ascii="Times New Roman" w:eastAsia="Times New Roman" w:hAnsi="Times New Roman" w:cs="Times New Roman"/>
        </w:rPr>
        <w:t>pacientai (1-5 </w:t>
      </w:r>
      <w:r w:rsidR="006D60EB" w:rsidRPr="00231729">
        <w:rPr>
          <w:rFonts w:ascii="Times New Roman" w:eastAsia="Times New Roman" w:hAnsi="Times New Roman" w:cs="Times New Roman"/>
        </w:rPr>
        <w:t>metų amžiaus), sveriantys ≥</w:t>
      </w:r>
      <w:r w:rsidRPr="00280093">
        <w:rPr>
          <w:rFonts w:ascii="Times New Roman" w:eastAsia="Times New Roman" w:hAnsi="Times New Roman" w:cs="Times New Roman"/>
        </w:rPr>
        <w:t> 5 </w:t>
      </w:r>
      <w:r w:rsidR="006D60EB" w:rsidRPr="00280093">
        <w:rPr>
          <w:rFonts w:ascii="Times New Roman" w:eastAsia="Times New Roman" w:hAnsi="Times New Roman" w:cs="Times New Roman"/>
        </w:rPr>
        <w:t>kg, atviros fazės metu tris sava</w:t>
      </w:r>
      <w:r w:rsidRPr="00280093">
        <w:rPr>
          <w:rFonts w:ascii="Times New Roman" w:eastAsia="Times New Roman" w:hAnsi="Times New Roman" w:cs="Times New Roman"/>
        </w:rPr>
        <w:t>ites kartą per parą vartojo 0,3 </w:t>
      </w:r>
      <w:r w:rsidR="006D60EB" w:rsidRPr="00280093">
        <w:rPr>
          <w:rFonts w:ascii="Times New Roman" w:eastAsia="Times New Roman" w:hAnsi="Times New Roman" w:cs="Times New Roman"/>
        </w:rPr>
        <w:t xml:space="preserve">mg/kg kūno svorio olmesartano </w:t>
      </w:r>
      <w:r w:rsidR="0080396F" w:rsidRPr="0080396F">
        <w:rPr>
          <w:rFonts w:ascii="Times New Roman" w:eastAsia="Times New Roman" w:hAnsi="Times New Roman" w:cs="Times New Roman"/>
        </w:rPr>
        <w:t xml:space="preserve">medoksomilio </w:t>
      </w:r>
      <w:r w:rsidR="006D60EB" w:rsidRPr="00280093">
        <w:rPr>
          <w:rFonts w:ascii="Times New Roman" w:eastAsia="Times New Roman" w:hAnsi="Times New Roman" w:cs="Times New Roman"/>
        </w:rPr>
        <w:t>dozę ir po to buvo priskirti atsitiktinėms imtims bei dvigubai koduotu laikotarpiu vartoj</w:t>
      </w:r>
      <w:r w:rsidR="00B46C2D" w:rsidRPr="00280093">
        <w:rPr>
          <w:rFonts w:ascii="Times New Roman" w:eastAsia="Times New Roman" w:hAnsi="Times New Roman" w:cs="Times New Roman"/>
        </w:rPr>
        <w:t>o arba olmesartano</w:t>
      </w:r>
      <w:r w:rsidR="0080396F" w:rsidRPr="0080396F">
        <w:t xml:space="preserve"> </w:t>
      </w:r>
      <w:r w:rsidR="0080396F" w:rsidRPr="0080396F">
        <w:rPr>
          <w:rFonts w:ascii="Times New Roman" w:eastAsia="Times New Roman" w:hAnsi="Times New Roman" w:cs="Times New Roman"/>
        </w:rPr>
        <w:t>medoksomil</w:t>
      </w:r>
      <w:r w:rsidR="0080396F">
        <w:rPr>
          <w:rFonts w:ascii="Times New Roman" w:eastAsia="Times New Roman" w:hAnsi="Times New Roman" w:cs="Times New Roman"/>
        </w:rPr>
        <w:t>į</w:t>
      </w:r>
      <w:r w:rsidR="00B46C2D" w:rsidRPr="00280093">
        <w:rPr>
          <w:rFonts w:ascii="Times New Roman" w:eastAsia="Times New Roman" w:hAnsi="Times New Roman" w:cs="Times New Roman"/>
        </w:rPr>
        <w:t>, arba placebą</w:t>
      </w:r>
      <w:r w:rsidR="006D60EB" w:rsidRPr="00280093">
        <w:rPr>
          <w:rFonts w:ascii="Times New Roman" w:eastAsia="Times New Roman" w:hAnsi="Times New Roman" w:cs="Times New Roman"/>
        </w:rPr>
        <w:t>. Nutraukimo laikotarpio antrosios savaitės pabaigoje vidutinis sistolinis/diastolinis kraujospūdis</w:t>
      </w:r>
      <w:r w:rsidRPr="00280093">
        <w:rPr>
          <w:rFonts w:ascii="Times New Roman" w:eastAsia="Times New Roman" w:hAnsi="Times New Roman" w:cs="Times New Roman"/>
        </w:rPr>
        <w:t xml:space="preserve"> prieš dozės vartojimą buvo 3/3 </w:t>
      </w:r>
      <w:r w:rsidR="006D60EB" w:rsidRPr="00280093">
        <w:rPr>
          <w:rFonts w:ascii="Times New Roman" w:eastAsia="Times New Roman" w:hAnsi="Times New Roman" w:cs="Times New Roman"/>
        </w:rPr>
        <w:t>mmHg mažesnis grupėje, kurios pacientai buvo atsitiktinai priskirti vartoti olmesartano</w:t>
      </w:r>
      <w:r w:rsidR="00E1739A" w:rsidRPr="00E1739A">
        <w:t xml:space="preserve"> </w:t>
      </w:r>
      <w:r w:rsidR="00E1739A" w:rsidRPr="00E1739A">
        <w:rPr>
          <w:rFonts w:ascii="Times New Roman" w:eastAsia="Times New Roman" w:hAnsi="Times New Roman" w:cs="Times New Roman"/>
        </w:rPr>
        <w:t>medoksomil</w:t>
      </w:r>
      <w:r w:rsidR="00E1739A">
        <w:rPr>
          <w:rFonts w:ascii="Times New Roman" w:eastAsia="Times New Roman" w:hAnsi="Times New Roman" w:cs="Times New Roman"/>
        </w:rPr>
        <w:t>į</w:t>
      </w:r>
      <w:r w:rsidR="00C9404A">
        <w:rPr>
          <w:rFonts w:ascii="Times New Roman" w:eastAsia="Times New Roman" w:hAnsi="Times New Roman" w:cs="Times New Roman"/>
        </w:rPr>
        <w:t>.</w:t>
      </w:r>
      <w:r w:rsidR="006D60EB" w:rsidRPr="00280093">
        <w:rPr>
          <w:rFonts w:ascii="Times New Roman" w:eastAsia="Times New Roman" w:hAnsi="Times New Roman" w:cs="Times New Roman"/>
        </w:rPr>
        <w:t xml:space="preserve"> </w:t>
      </w:r>
      <w:r w:rsidR="00C9404A">
        <w:rPr>
          <w:rFonts w:ascii="Times New Roman" w:eastAsia="Times New Roman" w:hAnsi="Times New Roman" w:cs="Times New Roman"/>
        </w:rPr>
        <w:t>T</w:t>
      </w:r>
      <w:r w:rsidR="006D60EB" w:rsidRPr="00280093">
        <w:rPr>
          <w:rFonts w:ascii="Times New Roman" w:eastAsia="Times New Roman" w:hAnsi="Times New Roman" w:cs="Times New Roman"/>
        </w:rPr>
        <w:t>oks kraujospūdžio skirtumas nebuvo statistiškai reikšmingas (95</w:t>
      </w:r>
      <w:r w:rsidRPr="00280093">
        <w:rPr>
          <w:rFonts w:ascii="Times New Roman" w:eastAsia="Times New Roman" w:hAnsi="Times New Roman" w:cs="Times New Roman"/>
        </w:rPr>
        <w:t> % PI nuo -2 iki 7/nuo -1 </w:t>
      </w:r>
      <w:r w:rsidR="006D60EB" w:rsidRPr="00280093">
        <w:rPr>
          <w:rFonts w:ascii="Times New Roman" w:eastAsia="Times New Roman" w:hAnsi="Times New Roman" w:cs="Times New Roman"/>
        </w:rPr>
        <w:t>iki 7).</w:t>
      </w:r>
    </w:p>
    <w:p w14:paraId="6F02A24C" w14:textId="77777777" w:rsidR="003414E6" w:rsidRPr="00280093" w:rsidRDefault="003414E6" w:rsidP="006D016C">
      <w:pPr>
        <w:tabs>
          <w:tab w:val="left" w:pos="540"/>
          <w:tab w:val="left" w:pos="2127"/>
          <w:tab w:val="left" w:pos="2977"/>
        </w:tabs>
        <w:spacing w:after="0" w:line="240" w:lineRule="auto"/>
        <w:rPr>
          <w:rFonts w:ascii="Times New Roman" w:eastAsia="Times New Roman" w:hAnsi="Times New Roman" w:cs="Times New Roman"/>
        </w:rPr>
      </w:pPr>
    </w:p>
    <w:p w14:paraId="53193B7D" w14:textId="77777777" w:rsidR="003414E6" w:rsidRPr="00864F50" w:rsidRDefault="00340E05" w:rsidP="003414E6">
      <w:pPr>
        <w:tabs>
          <w:tab w:val="left" w:pos="567"/>
        </w:tabs>
        <w:spacing w:after="0" w:line="240" w:lineRule="auto"/>
        <w:contextualSpacing/>
        <w:rPr>
          <w:rFonts w:ascii="Times New Roman" w:eastAsia="Times New Roman" w:hAnsi="Times New Roman" w:cs="Times New Roman"/>
          <w:u w:val="single"/>
          <w:lang w:eastAsia="is-IS"/>
        </w:rPr>
      </w:pPr>
      <w:r w:rsidRPr="00864F50">
        <w:rPr>
          <w:rFonts w:ascii="Times New Roman" w:eastAsia="Times New Roman" w:hAnsi="Times New Roman" w:cs="Times New Roman"/>
          <w:u w:val="single"/>
          <w:lang w:eastAsia="is-IS"/>
        </w:rPr>
        <w:t xml:space="preserve">Kita </w:t>
      </w:r>
      <w:r w:rsidRPr="00280093">
        <w:rPr>
          <w:rFonts w:ascii="Times New Roman" w:eastAsia="Times New Roman" w:hAnsi="Times New Roman" w:cs="Times New Roman"/>
          <w:u w:val="single"/>
          <w:lang w:eastAsia="is-IS"/>
        </w:rPr>
        <w:t>informacija</w:t>
      </w:r>
    </w:p>
    <w:p w14:paraId="0A0C0A3F" w14:textId="678AE296" w:rsidR="006D016C" w:rsidRPr="00280093" w:rsidRDefault="006D016C" w:rsidP="006D016C">
      <w:pPr>
        <w:spacing w:after="0" w:line="240" w:lineRule="auto"/>
        <w:rPr>
          <w:rFonts w:ascii="Times New Roman" w:eastAsia="MS Mincho" w:hAnsi="Times New Roman" w:cs="Times New Roman"/>
          <w:color w:val="000000"/>
          <w:lang w:eastAsia="ja-JP"/>
        </w:rPr>
      </w:pPr>
      <w:r w:rsidRPr="00280093">
        <w:rPr>
          <w:rFonts w:ascii="Times New Roman" w:eastAsia="MS Mincho" w:hAnsi="Times New Roman" w:cs="Times New Roman"/>
          <w:color w:val="000000"/>
          <w:lang w:eastAsia="ja-JP"/>
        </w:rPr>
        <w:t>Dviem dideliais atsitiktinės atrankos, kontroliuojamais tyrimais (</w:t>
      </w:r>
      <w:r w:rsidRPr="00280093">
        <w:rPr>
          <w:rFonts w:ascii="Times New Roman" w:eastAsia="MS Mincho" w:hAnsi="Times New Roman" w:cs="Times New Roman"/>
          <w:i/>
          <w:color w:val="000000"/>
          <w:lang w:eastAsia="ja-JP"/>
        </w:rPr>
        <w:t>ONTARGET [angl</w:t>
      </w:r>
      <w:r w:rsidRPr="00231729">
        <w:rPr>
          <w:rFonts w:ascii="Times New Roman" w:eastAsia="MS Mincho" w:hAnsi="Times New Roman" w:cs="Times New Roman"/>
          <w:color w:val="000000"/>
          <w:lang w:eastAsia="ja-JP"/>
        </w:rPr>
        <w:t>.</w:t>
      </w:r>
      <w:r w:rsidR="00C9404A" w:rsidRPr="00C9404A">
        <w:rPr>
          <w:rFonts w:ascii="Times New Roman" w:eastAsia="MS Mincho" w:hAnsi="Times New Roman" w:cs="Times New Roman"/>
          <w:i/>
          <w:color w:val="000000"/>
          <w:lang w:eastAsia="ja-JP"/>
        </w:rPr>
        <w:t>,</w:t>
      </w:r>
      <w:r w:rsidRPr="00231729">
        <w:rPr>
          <w:rFonts w:ascii="Times New Roman" w:eastAsia="MS Mincho" w:hAnsi="Times New Roman" w:cs="Times New Roman"/>
          <w:color w:val="000000"/>
          <w:lang w:eastAsia="ja-JP"/>
        </w:rPr>
        <w:t xml:space="preserve"> </w:t>
      </w:r>
      <w:r w:rsidRPr="00231729">
        <w:rPr>
          <w:rFonts w:ascii="Times New Roman" w:eastAsia="MS Mincho" w:hAnsi="Times New Roman" w:cs="Times New Roman"/>
          <w:i/>
          <w:color w:val="000000"/>
          <w:lang w:eastAsia="ja-JP"/>
        </w:rPr>
        <w:t xml:space="preserve">„ONgoing Telmisartan Alone and in combination with Ramipril Global Endpoint Trial“] </w:t>
      </w:r>
      <w:r w:rsidRPr="00280093">
        <w:rPr>
          <w:rFonts w:ascii="Times New Roman" w:eastAsia="MS Mincho" w:hAnsi="Times New Roman" w:cs="Times New Roman"/>
          <w:color w:val="000000"/>
          <w:lang w:eastAsia="ja-JP"/>
        </w:rPr>
        <w:t xml:space="preserve">ir </w:t>
      </w:r>
      <w:r w:rsidRPr="00280093">
        <w:rPr>
          <w:rFonts w:ascii="Times New Roman" w:eastAsia="MS Mincho" w:hAnsi="Times New Roman" w:cs="Times New Roman"/>
          <w:i/>
          <w:color w:val="000000"/>
          <w:lang w:eastAsia="ja-JP"/>
        </w:rPr>
        <w:t>VA NEPHRON-D [angl</w:t>
      </w:r>
      <w:r w:rsidRPr="00280093">
        <w:rPr>
          <w:rFonts w:ascii="Times New Roman" w:eastAsia="MS Mincho" w:hAnsi="Times New Roman" w:cs="Times New Roman"/>
          <w:color w:val="000000"/>
          <w:lang w:eastAsia="ja-JP"/>
        </w:rPr>
        <w:t>.</w:t>
      </w:r>
      <w:r w:rsidR="00C9404A" w:rsidRPr="00654971">
        <w:rPr>
          <w:rFonts w:ascii="Times New Roman" w:eastAsia="MS Mincho" w:hAnsi="Times New Roman" w:cs="Times New Roman"/>
          <w:i/>
          <w:color w:val="000000"/>
          <w:lang w:eastAsia="ja-JP"/>
        </w:rPr>
        <w:t>,</w:t>
      </w:r>
      <w:r w:rsidRPr="00C9404A">
        <w:rPr>
          <w:rFonts w:ascii="Times New Roman" w:eastAsia="MS Mincho" w:hAnsi="Times New Roman" w:cs="Times New Roman"/>
          <w:i/>
          <w:color w:val="000000"/>
          <w:lang w:eastAsia="ja-JP"/>
        </w:rPr>
        <w:t xml:space="preserve"> </w:t>
      </w:r>
      <w:r w:rsidRPr="00280093">
        <w:rPr>
          <w:rFonts w:ascii="Times New Roman" w:eastAsia="MS Mincho" w:hAnsi="Times New Roman" w:cs="Times New Roman"/>
          <w:i/>
          <w:color w:val="000000"/>
          <w:lang w:eastAsia="ja-JP"/>
        </w:rPr>
        <w:t>„The Veterans Affairs Nephropathy in Diabetes“])</w:t>
      </w:r>
      <w:r w:rsidRPr="00280093">
        <w:rPr>
          <w:rFonts w:ascii="Times New Roman" w:eastAsia="MS Mincho" w:hAnsi="Times New Roman" w:cs="Times New Roman"/>
          <w:color w:val="000000"/>
          <w:lang w:eastAsia="ja-JP"/>
        </w:rPr>
        <w:t xml:space="preserve"> buvo ištirtas AKF inhibitoriaus ir angiotenzino II receptorių blokatoriaus derinio vartojimas.</w:t>
      </w:r>
    </w:p>
    <w:p w14:paraId="0AF1D294" w14:textId="5193B875" w:rsidR="006D016C" w:rsidRPr="00280093" w:rsidRDefault="006D016C" w:rsidP="006D016C">
      <w:pPr>
        <w:spacing w:after="0" w:line="240" w:lineRule="auto"/>
        <w:rPr>
          <w:rFonts w:ascii="Times New Roman" w:eastAsia="MS Mincho" w:hAnsi="Times New Roman" w:cs="Times New Roman"/>
          <w:color w:val="000000"/>
          <w:lang w:eastAsia="ja-JP"/>
        </w:rPr>
      </w:pPr>
      <w:r w:rsidRPr="00280093">
        <w:rPr>
          <w:rFonts w:ascii="Times New Roman" w:eastAsia="MS Mincho" w:hAnsi="Times New Roman" w:cs="Times New Roman"/>
          <w:color w:val="000000"/>
          <w:lang w:eastAsia="ja-JP"/>
        </w:rPr>
        <w:t>ONTARGET tyrime dalyvavo pacientai, kurių anamnezėje buvo širdies ir kraujagyslių ar smegenų kraujagyslių liga arba 2</w:t>
      </w:r>
      <w:r w:rsidR="00B46C2D" w:rsidRPr="00280093">
        <w:rPr>
          <w:rFonts w:ascii="Times New Roman" w:eastAsia="MS Mincho" w:hAnsi="Times New Roman" w:cs="Times New Roman"/>
          <w:color w:val="000000"/>
          <w:lang w:eastAsia="ja-JP"/>
        </w:rPr>
        <w:t> </w:t>
      </w:r>
      <w:r w:rsidRPr="00280093">
        <w:rPr>
          <w:rFonts w:ascii="Times New Roman" w:eastAsia="MS Mincho" w:hAnsi="Times New Roman" w:cs="Times New Roman"/>
          <w:color w:val="000000"/>
          <w:lang w:eastAsia="ja-JP"/>
        </w:rPr>
        <w:t>tipo cukrinis diabetas ir susijusi akivaizdi organų-taikinių pažaida. VA NEPHRON-D tyrimas buvo atliekamas su pacientais, sergančiais 2</w:t>
      </w:r>
      <w:r w:rsidR="00B46C2D" w:rsidRPr="00280093">
        <w:rPr>
          <w:rFonts w:ascii="Times New Roman" w:eastAsia="MS Mincho" w:hAnsi="Times New Roman" w:cs="Times New Roman"/>
          <w:color w:val="000000"/>
          <w:lang w:eastAsia="ja-JP"/>
        </w:rPr>
        <w:t> </w:t>
      </w:r>
      <w:r w:rsidRPr="00280093">
        <w:rPr>
          <w:rFonts w:ascii="Times New Roman" w:eastAsia="MS Mincho" w:hAnsi="Times New Roman" w:cs="Times New Roman"/>
          <w:color w:val="000000"/>
          <w:lang w:eastAsia="ja-JP"/>
        </w:rPr>
        <w:t>tipo cukriniu diabetu ir diabetine nefropatija.</w:t>
      </w:r>
    </w:p>
    <w:p w14:paraId="7A283A60" w14:textId="77777777" w:rsidR="006D016C" w:rsidRPr="00280093" w:rsidRDefault="006D016C" w:rsidP="006D016C">
      <w:pPr>
        <w:spacing w:after="0" w:line="240" w:lineRule="auto"/>
        <w:rPr>
          <w:rFonts w:ascii="Times New Roman" w:eastAsia="MS Mincho" w:hAnsi="Times New Roman" w:cs="Times New Roman"/>
          <w:color w:val="000000"/>
          <w:lang w:eastAsia="ja-JP"/>
        </w:rPr>
      </w:pPr>
      <w:r w:rsidRPr="00280093">
        <w:rPr>
          <w:rFonts w:ascii="Times New Roman" w:eastAsia="MS Mincho" w:hAnsi="Times New Roman" w:cs="Times New Roman"/>
          <w:color w:val="000000"/>
          <w:lang w:eastAsia="ja-JP"/>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4546112" w14:textId="2B1839D3" w:rsidR="006D016C" w:rsidRPr="00280093" w:rsidRDefault="006D016C" w:rsidP="006D016C">
      <w:pPr>
        <w:spacing w:after="0" w:line="240" w:lineRule="auto"/>
        <w:rPr>
          <w:rFonts w:ascii="Times New Roman" w:eastAsia="MS Mincho" w:hAnsi="Times New Roman" w:cs="Times New Roman"/>
          <w:color w:val="000000"/>
          <w:lang w:eastAsia="ja-JP"/>
        </w:rPr>
      </w:pPr>
      <w:r w:rsidRPr="00280093">
        <w:rPr>
          <w:rFonts w:ascii="Times New Roman" w:eastAsia="MS Mincho" w:hAnsi="Times New Roman" w:cs="Times New Roman"/>
          <w:color w:val="000000"/>
          <w:lang w:eastAsia="ja-JP"/>
        </w:rPr>
        <w:t>Todėl pacientams, sergantiems diabetine nefropatija, negalima kartu vartoti AKF inhibitorių ir angiotenzino II receptorių blokatorių.</w:t>
      </w:r>
    </w:p>
    <w:p w14:paraId="641CD477" w14:textId="5B6F0B8C" w:rsidR="006D016C" w:rsidRPr="00280093" w:rsidRDefault="006D016C" w:rsidP="006D016C">
      <w:pPr>
        <w:spacing w:after="0" w:line="240" w:lineRule="auto"/>
        <w:rPr>
          <w:rFonts w:ascii="Times New Roman" w:hAnsi="Times New Roman"/>
        </w:rPr>
      </w:pPr>
      <w:r w:rsidRPr="00280093">
        <w:rPr>
          <w:rFonts w:ascii="Times New Roman" w:eastAsia="MS Mincho" w:hAnsi="Times New Roman" w:cs="Times New Roman"/>
          <w:i/>
          <w:color w:val="000000"/>
          <w:lang w:eastAsia="ja-JP"/>
        </w:rPr>
        <w:t>ALTITUDE (angl</w:t>
      </w:r>
      <w:r w:rsidRPr="00280093">
        <w:rPr>
          <w:rFonts w:ascii="Times New Roman" w:eastAsia="MS Mincho" w:hAnsi="Times New Roman" w:cs="Times New Roman"/>
          <w:color w:val="000000"/>
          <w:lang w:eastAsia="ja-JP"/>
        </w:rPr>
        <w:t>.</w:t>
      </w:r>
      <w:r w:rsidR="00C9404A" w:rsidRPr="00654971">
        <w:rPr>
          <w:rFonts w:ascii="Times New Roman" w:eastAsia="MS Mincho" w:hAnsi="Times New Roman" w:cs="Times New Roman"/>
          <w:i/>
          <w:color w:val="000000"/>
          <w:lang w:eastAsia="ja-JP"/>
        </w:rPr>
        <w:t>,</w:t>
      </w:r>
      <w:r w:rsidRPr="00C9404A">
        <w:rPr>
          <w:rFonts w:ascii="Times New Roman" w:eastAsia="MS Mincho" w:hAnsi="Times New Roman" w:cs="Times New Roman"/>
          <w:i/>
          <w:color w:val="000000"/>
          <w:lang w:eastAsia="ja-JP"/>
        </w:rPr>
        <w:t xml:space="preserve"> </w:t>
      </w:r>
      <w:r w:rsidRPr="00280093">
        <w:rPr>
          <w:rFonts w:ascii="Times New Roman" w:eastAsia="MS Mincho" w:hAnsi="Times New Roman" w:cs="Times New Roman"/>
          <w:i/>
          <w:color w:val="000000"/>
          <w:lang w:eastAsia="ja-JP"/>
        </w:rPr>
        <w:t>„Aliskiren Trial in Type 2</w:t>
      </w:r>
      <w:r w:rsidR="00C9404A">
        <w:rPr>
          <w:rFonts w:ascii="Times New Roman" w:eastAsia="MS Mincho" w:hAnsi="Times New Roman" w:cs="Times New Roman"/>
          <w:i/>
          <w:color w:val="000000"/>
          <w:lang w:eastAsia="ja-JP"/>
        </w:rPr>
        <w:t> </w:t>
      </w:r>
      <w:r w:rsidRPr="00280093">
        <w:rPr>
          <w:rFonts w:ascii="Times New Roman" w:eastAsia="MS Mincho" w:hAnsi="Times New Roman" w:cs="Times New Roman"/>
          <w:i/>
          <w:color w:val="000000"/>
          <w:lang w:eastAsia="ja-JP"/>
        </w:rPr>
        <w:t>Diabetes Using Cardiovascular and Renal Disease Endpoints“)</w:t>
      </w:r>
      <w:r w:rsidRPr="00280093">
        <w:rPr>
          <w:rFonts w:ascii="Times New Roman" w:eastAsia="MS Mincho" w:hAnsi="Times New Roman" w:cs="Times New Roman"/>
          <w:color w:val="000000"/>
          <w:lang w:eastAsia="ja-JP"/>
        </w:rPr>
        <w:t xml:space="preserve"> tyrimu buvo siekiama ištirti, ar būtų naudingas aliskireno įtraukimas į standartinį pacientų, sergančių 2</w:t>
      </w:r>
      <w:r w:rsidR="00B46C2D" w:rsidRPr="00280093">
        <w:rPr>
          <w:rFonts w:ascii="Times New Roman" w:eastAsia="MS Mincho" w:hAnsi="Times New Roman" w:cs="Times New Roman"/>
          <w:color w:val="000000"/>
          <w:lang w:eastAsia="ja-JP"/>
        </w:rPr>
        <w:t> </w:t>
      </w:r>
      <w:r w:rsidRPr="00280093">
        <w:rPr>
          <w:rFonts w:ascii="Times New Roman" w:eastAsia="MS Mincho" w:hAnsi="Times New Roman" w:cs="Times New Roman"/>
          <w:color w:val="000000"/>
          <w:lang w:eastAsia="ja-JP"/>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10FCCD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6325EBA"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5.2</w:t>
      </w:r>
      <w:r w:rsidRPr="00280093">
        <w:rPr>
          <w:rFonts w:ascii="Times New Roman" w:eastAsia="Times New Roman" w:hAnsi="Times New Roman" w:cs="Times New Roman"/>
          <w:b/>
          <w:kern w:val="28"/>
        </w:rPr>
        <w:tab/>
        <w:t>Farmakokinetinės savybės</w:t>
      </w:r>
    </w:p>
    <w:p w14:paraId="2568BA66" w14:textId="77777777" w:rsidR="006D016C" w:rsidRPr="00280093" w:rsidRDefault="006D016C" w:rsidP="006D016C">
      <w:pPr>
        <w:spacing w:after="0" w:line="240" w:lineRule="auto"/>
        <w:rPr>
          <w:rFonts w:ascii="Times New Roman" w:eastAsia="Times New Roman" w:hAnsi="Times New Roman" w:cs="Times New Roman"/>
        </w:rPr>
      </w:pPr>
    </w:p>
    <w:p w14:paraId="3DC390B4" w14:textId="77777777" w:rsidR="006D016C" w:rsidRPr="00280093" w:rsidRDefault="006D016C" w:rsidP="006D016C">
      <w:pPr>
        <w:spacing w:after="0" w:line="240" w:lineRule="auto"/>
        <w:rPr>
          <w:rFonts w:ascii="Times New Roman" w:eastAsia="Times New Roman" w:hAnsi="Times New Roman" w:cs="Times New Roman"/>
          <w:sz w:val="24"/>
          <w:szCs w:val="20"/>
        </w:rPr>
      </w:pPr>
      <w:r w:rsidRPr="00280093">
        <w:rPr>
          <w:rFonts w:ascii="Times New Roman" w:eastAsia="Times New Roman" w:hAnsi="Times New Roman" w:cs="Times New Roman"/>
          <w:iCs/>
          <w:u w:val="single"/>
        </w:rPr>
        <w:t xml:space="preserve">Absorbcija </w:t>
      </w:r>
      <w:r w:rsidR="00340E05" w:rsidRPr="00280093">
        <w:rPr>
          <w:rFonts w:ascii="Times New Roman" w:eastAsia="Times New Roman" w:hAnsi="Times New Roman" w:cs="Times New Roman"/>
          <w:iCs/>
          <w:u w:val="single"/>
        </w:rPr>
        <w:t>ir pasiskirstymas</w:t>
      </w:r>
    </w:p>
    <w:p w14:paraId="12932555" w14:textId="77777777" w:rsidR="006D016C" w:rsidRPr="00280093" w:rsidRDefault="006D016C" w:rsidP="006D016C">
      <w:pPr>
        <w:spacing w:after="0" w:line="240" w:lineRule="auto"/>
        <w:rPr>
          <w:rFonts w:ascii="Times New Roman" w:hAnsi="Times New Roman"/>
        </w:rPr>
      </w:pPr>
      <w:r w:rsidRPr="00280093">
        <w:rPr>
          <w:rFonts w:ascii="Times New Roman" w:hAnsi="Times New Roman"/>
        </w:rPr>
        <w:t>Olmesartanas medoksomilis yra vaisto pirmtakas. Absorbcijos iš virškinamojo trakto metu, veikiant žarnų gleivinėse ir vartų venos kraujyje esančioms esterazėms, jis greitai virsta farmakologiškai veikliu metabolitu olmesartanu.</w:t>
      </w:r>
    </w:p>
    <w:p w14:paraId="320BDC7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C165A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Nepakitusio olmesartano medoksomilio ar šoninės grandinės medoksomilio kraujyje ir organizmo išskyrose nerandama. Geriamųjų tablečių pavidalu vartojamo olmesartano vidutinis biologinis prieinamumas yra 25,6 %.</w:t>
      </w:r>
    </w:p>
    <w:p w14:paraId="508CC96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5BC3801" w14:textId="7319B89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lastRenderedPageBreak/>
        <w:t>Olmesartano vidutinė maksimali koncentracija kraujo plazmoje (C</w:t>
      </w:r>
      <w:r w:rsidRPr="00280093">
        <w:rPr>
          <w:rFonts w:ascii="Times New Roman" w:eastAsia="Times New Roman" w:hAnsi="Times New Roman" w:cs="Times New Roman"/>
          <w:vertAlign w:val="subscript"/>
        </w:rPr>
        <w:t>max</w:t>
      </w:r>
      <w:r w:rsidRPr="00280093">
        <w:rPr>
          <w:rFonts w:ascii="Times New Roman" w:eastAsia="Times New Roman" w:hAnsi="Times New Roman" w:cs="Times New Roman"/>
        </w:rPr>
        <w:t>), išgėrus olmesartano medoksomilio, pasiekiama apytikriai per 2</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val., koncentracija kraujo plazmoje didėja apytikriai linijiniu būdu, kai dozė didinama maždaug iki 80 mg.</w:t>
      </w:r>
    </w:p>
    <w:p w14:paraId="50BD6D5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E18302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biologiniam prieinamumui maisto įtaka yra minimali, todėl olmesartanas medoksomilis gali būti vartojamas tiek valgio metu, tiek ir nevalgius.</w:t>
      </w:r>
    </w:p>
    <w:p w14:paraId="50FCB6B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9FB57B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Olmesartano farmakokinetikoje kliniškai reikšmingo skirtumo tarp lyčių nėra.</w:t>
      </w:r>
    </w:p>
    <w:p w14:paraId="0A5FCB6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80B582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Olmesartanas stipriai susijungia su kraujo plazmos baltymais (99,7 %), bet jo gebėjimas trikdyti kitų kartu vartojamų vaistinių medžiagų susijungimą su baltymais kliniškai mažai reikšmingas (tai patvirtina kliniškai mažai reikšminga olmesartano medoksomilio ir varfarino sąveika). Olmesartano susijungimas su kraujo ląstelėmis yra nereikšmingas. Suleidus į veną, vidutinis pasiskirstymo tūris yra nedidelis (16</w:t>
      </w:r>
      <w:r w:rsidRPr="00280093">
        <w:rPr>
          <w:rFonts w:ascii="Times New Roman" w:eastAsia="Times New Roman" w:hAnsi="Times New Roman" w:cs="Times New Roman"/>
        </w:rPr>
        <w:noBreakHyphen/>
        <w:t>29 l).</w:t>
      </w:r>
    </w:p>
    <w:p w14:paraId="0640D3C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009B225" w14:textId="77777777" w:rsidR="006D016C" w:rsidRPr="00280093" w:rsidRDefault="006D016C" w:rsidP="006D016C">
      <w:pPr>
        <w:spacing w:after="0" w:line="240" w:lineRule="auto"/>
        <w:rPr>
          <w:rFonts w:ascii="Times New Roman" w:eastAsia="Times New Roman" w:hAnsi="Times New Roman" w:cs="Times New Roman"/>
          <w:iCs/>
          <w:u w:val="single"/>
        </w:rPr>
      </w:pPr>
      <w:r w:rsidRPr="00280093">
        <w:rPr>
          <w:rFonts w:ascii="Times New Roman" w:eastAsia="Times New Roman" w:hAnsi="Times New Roman" w:cs="Times New Roman"/>
          <w:iCs/>
          <w:u w:val="single"/>
        </w:rPr>
        <w:t xml:space="preserve">Biotransformacija </w:t>
      </w:r>
      <w:r w:rsidR="00340E05" w:rsidRPr="00280093">
        <w:rPr>
          <w:rFonts w:ascii="Times New Roman" w:eastAsia="Times New Roman" w:hAnsi="Times New Roman" w:cs="Times New Roman"/>
          <w:iCs/>
          <w:u w:val="single"/>
        </w:rPr>
        <w:t>ir eliminacija</w:t>
      </w:r>
    </w:p>
    <w:p w14:paraId="0F03ED0B" w14:textId="55A5EED0"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Visiškas plazmos klirensas dažniausiai buvo 1,3 l/val. (CV, 19 %) ir, palyginti su kraujotaka kepenyse (apie 90 l/val.), santykinai lėtas. Išgėrus vienkartinę žymėto </w:t>
      </w:r>
      <w:r w:rsidRPr="00280093">
        <w:rPr>
          <w:rFonts w:ascii="Times New Roman" w:eastAsia="Times New Roman" w:hAnsi="Times New Roman" w:cs="Times New Roman"/>
          <w:vertAlign w:val="superscript"/>
        </w:rPr>
        <w:t>14</w:t>
      </w:r>
      <w:r w:rsidRPr="00280093">
        <w:rPr>
          <w:rFonts w:ascii="Times New Roman" w:eastAsia="Times New Roman" w:hAnsi="Times New Roman" w:cs="Times New Roman"/>
        </w:rPr>
        <w:t>C olmesartano medoksomilio dozę, 10</w:t>
      </w:r>
      <w:r w:rsidRPr="00280093">
        <w:rPr>
          <w:rFonts w:ascii="Times New Roman" w:eastAsia="Times New Roman" w:hAnsi="Times New Roman" w:cs="Times New Roman"/>
        </w:rPr>
        <w:noBreakHyphen/>
        <w:t>16 % bendrojo radioaktyvumo išsiskyrė su šlapimu (didžiausia dalis – per 24</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valandas po pavartojimo), kita dalis – su išmatomis. Įvertinus sisteminį 25,6 % prieinamumą, galima apskaičiuoti, kad absorbuotas olmesartanas išsiskiria tiek per inkstus (apie 40 %), tiek – metabolizuojamas kepenyse ir išskiriamas su tulžimi (apie 60 %). Visa išsiskyrusi radioaktyvioji medžiaga buvo olmesartanas. Kitų svarbių metabolitų nerasta. Olmesartano enterohepatinė cirkuliacija yra nežymi. Dėl to, kad didelė olmesartano dalis iš organizmo išsiskiria su tulžimi, juo negalima gydyti pacientų, kuriems nustatytas sutrikęs tulžies latakų praeinamumas (žr.</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4.3</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skyrių).</w:t>
      </w:r>
    </w:p>
    <w:p w14:paraId="24A969EF" w14:textId="59C77974" w:rsidR="006D016C" w:rsidRPr="00864F50" w:rsidRDefault="006D016C" w:rsidP="006D016C">
      <w:pPr>
        <w:tabs>
          <w:tab w:val="left" w:pos="540"/>
          <w:tab w:val="left" w:pos="2127"/>
          <w:tab w:val="left" w:pos="2977"/>
        </w:tabs>
        <w:spacing w:after="0" w:line="240" w:lineRule="auto"/>
        <w:rPr>
          <w:rFonts w:ascii="Times New Roman" w:hAnsi="Times New Roman"/>
        </w:rPr>
      </w:pPr>
    </w:p>
    <w:p w14:paraId="645A7BCA" w14:textId="4E1AE708" w:rsidR="006D016C" w:rsidRPr="00280093" w:rsidRDefault="00C9404A" w:rsidP="006D016C">
      <w:pPr>
        <w:tabs>
          <w:tab w:val="left" w:pos="540"/>
          <w:tab w:val="left" w:pos="2127"/>
          <w:tab w:val="left" w:pos="2977"/>
        </w:tabs>
        <w:spacing w:after="0" w:line="240" w:lineRule="auto"/>
        <w:rPr>
          <w:rFonts w:ascii="Times New Roman" w:eastAsia="Times New Roman" w:hAnsi="Times New Roman" w:cs="Times New Roman"/>
        </w:rPr>
      </w:pPr>
      <w:r>
        <w:rPr>
          <w:rFonts w:ascii="Times New Roman" w:eastAsia="Times New Roman" w:hAnsi="Times New Roman" w:cs="Times New Roman"/>
        </w:rPr>
        <w:t>Pavartojus</w:t>
      </w:r>
      <w:r w:rsidR="006D016C" w:rsidRPr="00280093">
        <w:rPr>
          <w:rFonts w:ascii="Times New Roman" w:eastAsia="Times New Roman" w:hAnsi="Times New Roman" w:cs="Times New Roman"/>
        </w:rPr>
        <w:t xml:space="preserve"> keletą dozių, olmesartano terminalinis pusinės eliminacijos laikas yra 10</w:t>
      </w:r>
      <w:r w:rsidR="006D016C" w:rsidRPr="00280093">
        <w:rPr>
          <w:rFonts w:ascii="Times New Roman" w:eastAsia="Times New Roman" w:hAnsi="Times New Roman" w:cs="Times New Roman"/>
        </w:rPr>
        <w:noBreakHyphen/>
        <w:t>15 val. Pastovi koncentracija kraujo plazmoje susidaro po kelių pirm</w:t>
      </w:r>
      <w:r w:rsidR="006D016C" w:rsidRPr="00231729">
        <w:rPr>
          <w:rFonts w:ascii="Times New Roman" w:eastAsia="Times New Roman" w:hAnsi="Times New Roman" w:cs="Times New Roman"/>
        </w:rPr>
        <w:t>ųjų dozių. Vėliau, geriant vaistinį preparatą 14</w:t>
      </w:r>
      <w:r w:rsidR="00B46C2D" w:rsidRPr="00280093">
        <w:rPr>
          <w:rFonts w:ascii="Times New Roman" w:eastAsia="Times New Roman" w:hAnsi="Times New Roman" w:cs="Times New Roman"/>
        </w:rPr>
        <w:t> </w:t>
      </w:r>
      <w:r w:rsidR="006D016C" w:rsidRPr="00280093">
        <w:rPr>
          <w:rFonts w:ascii="Times New Roman" w:eastAsia="Times New Roman" w:hAnsi="Times New Roman" w:cs="Times New Roman"/>
        </w:rPr>
        <w:t>dienų, jo sankaupos nebuvo. Inkstų klirensas buvo apie 0,5</w:t>
      </w:r>
      <w:r w:rsidR="006D016C" w:rsidRPr="00280093">
        <w:rPr>
          <w:rFonts w:ascii="Times New Roman" w:eastAsia="Times New Roman" w:hAnsi="Times New Roman" w:cs="Times New Roman"/>
        </w:rPr>
        <w:noBreakHyphen/>
        <w:t>0,7 l/val., jis nepriklauso nuo dozės.</w:t>
      </w:r>
    </w:p>
    <w:p w14:paraId="7E4BE36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05F3DE2" w14:textId="7B41BA9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t>Farmakokinetika ypatingų populiacijų pacientų organizme</w:t>
      </w:r>
    </w:p>
    <w:p w14:paraId="20D5D6C1" w14:textId="77777777" w:rsidR="003414E6" w:rsidRPr="00280093" w:rsidRDefault="003414E6" w:rsidP="006D016C">
      <w:pPr>
        <w:spacing w:after="0" w:line="240" w:lineRule="auto"/>
        <w:rPr>
          <w:rFonts w:ascii="Times New Roman" w:eastAsia="Times New Roman" w:hAnsi="Times New Roman" w:cs="Times New Roman"/>
          <w:i/>
          <w:iCs/>
        </w:rPr>
      </w:pPr>
    </w:p>
    <w:p w14:paraId="469C60D0" w14:textId="77777777" w:rsidR="003414E6" w:rsidRPr="00280093" w:rsidRDefault="00340E05" w:rsidP="003414E6">
      <w:pPr>
        <w:tabs>
          <w:tab w:val="left" w:pos="567"/>
        </w:tabs>
        <w:spacing w:after="0" w:line="260" w:lineRule="exact"/>
        <w:rPr>
          <w:rFonts w:ascii="Times New Roman" w:eastAsia="Times New Roman" w:hAnsi="Times New Roman" w:cs="Times New Roman"/>
        </w:rPr>
      </w:pPr>
      <w:r w:rsidRPr="00280093">
        <w:rPr>
          <w:rFonts w:ascii="Times New Roman" w:eastAsia="Times New Roman" w:hAnsi="Times New Roman" w:cs="Times New Roman"/>
          <w:i/>
        </w:rPr>
        <w:t>Vaikų populiacija</w:t>
      </w:r>
    </w:p>
    <w:p w14:paraId="783AD5F7" w14:textId="77777777" w:rsidR="003414E6" w:rsidRPr="00280093" w:rsidRDefault="00654BBD" w:rsidP="003414E6">
      <w:pPr>
        <w:tabs>
          <w:tab w:val="left" w:pos="567"/>
        </w:tabs>
        <w:spacing w:after="0" w:line="260" w:lineRule="exact"/>
        <w:rPr>
          <w:rFonts w:ascii="Times New Roman" w:eastAsia="Times New Roman" w:hAnsi="Times New Roman" w:cs="Times New Roman"/>
        </w:rPr>
      </w:pPr>
      <w:r w:rsidRPr="00280093">
        <w:rPr>
          <w:rFonts w:ascii="Times New Roman" w:eastAsia="Times New Roman" w:hAnsi="Times New Roman" w:cs="Times New Roman"/>
        </w:rPr>
        <w:t>Olmesartano farmakokinetikos tyrime dalyvavo 1</w:t>
      </w:r>
      <w:r w:rsidRPr="00280093">
        <w:rPr>
          <w:rFonts w:ascii="Times New Roman" w:eastAsia="Times New Roman" w:hAnsi="Times New Roman" w:cs="Times New Roman"/>
        </w:rPr>
        <w:noBreakHyphen/>
        <w:t>16 metų arterine hipertenzija sergantys vaikų populiacijos pacientai. Olmesartano klirensas vaikų populiacijos pacientų organizme po korekcijos pagal kūno svorį buvo panašus į nustatytą suaugusiems pacientams.</w:t>
      </w:r>
    </w:p>
    <w:p w14:paraId="042F4CBC" w14:textId="77777777" w:rsidR="003414E6" w:rsidRPr="00280093" w:rsidRDefault="003414E6" w:rsidP="003414E6">
      <w:pPr>
        <w:tabs>
          <w:tab w:val="left" w:pos="567"/>
        </w:tabs>
        <w:spacing w:after="0" w:line="260" w:lineRule="exact"/>
        <w:rPr>
          <w:rFonts w:ascii="Times New Roman" w:eastAsia="Times New Roman" w:hAnsi="Times New Roman" w:cs="Times New Roman"/>
          <w:highlight w:val="yellow"/>
        </w:rPr>
      </w:pPr>
    </w:p>
    <w:p w14:paraId="259F8045" w14:textId="77777777" w:rsidR="003414E6" w:rsidRPr="00864F50" w:rsidRDefault="00162F96" w:rsidP="003414E6">
      <w:pPr>
        <w:tabs>
          <w:tab w:val="left" w:pos="567"/>
        </w:tabs>
        <w:spacing w:after="0" w:line="260" w:lineRule="exact"/>
        <w:rPr>
          <w:rFonts w:ascii="Times New Roman" w:eastAsia="Times New Roman" w:hAnsi="Times New Roman" w:cs="Times New Roman"/>
        </w:rPr>
      </w:pPr>
      <w:r w:rsidRPr="00280093">
        <w:rPr>
          <w:rFonts w:ascii="Times New Roman" w:eastAsia="Times New Roman" w:hAnsi="Times New Roman" w:cs="Times New Roman"/>
        </w:rPr>
        <w:t xml:space="preserve">Farmakokinetikos duomenų vaikams, </w:t>
      </w:r>
      <w:r w:rsidR="00340E05" w:rsidRPr="00280093">
        <w:rPr>
          <w:rFonts w:ascii="Times New Roman" w:eastAsia="Times New Roman" w:hAnsi="Times New Roman" w:cs="Times New Roman"/>
        </w:rPr>
        <w:t>kurių inkstų funkcija sutrikusi</w:t>
      </w:r>
      <w:r w:rsidRPr="00280093">
        <w:rPr>
          <w:rFonts w:ascii="Times New Roman" w:eastAsia="Times New Roman" w:hAnsi="Times New Roman" w:cs="Times New Roman"/>
        </w:rPr>
        <w:t>, nėra</w:t>
      </w:r>
      <w:r w:rsidR="00340E05" w:rsidRPr="00280093">
        <w:rPr>
          <w:rFonts w:ascii="Times New Roman" w:eastAsia="Times New Roman" w:hAnsi="Times New Roman" w:cs="Times New Roman"/>
        </w:rPr>
        <w:t>.</w:t>
      </w:r>
    </w:p>
    <w:p w14:paraId="7308A4D7" w14:textId="77777777" w:rsidR="003414E6" w:rsidRPr="00280093" w:rsidRDefault="003414E6" w:rsidP="006D016C">
      <w:pPr>
        <w:spacing w:after="0" w:line="240" w:lineRule="auto"/>
        <w:rPr>
          <w:rFonts w:ascii="Times New Roman" w:eastAsia="Times New Roman" w:hAnsi="Times New Roman" w:cs="Times New Roman"/>
          <w:i/>
          <w:iCs/>
        </w:rPr>
      </w:pPr>
    </w:p>
    <w:p w14:paraId="2DA8BAC7" w14:textId="791DEA54"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 xml:space="preserve">Senyvi </w:t>
      </w:r>
      <w:r w:rsidR="006708CD" w:rsidRPr="00864F50">
        <w:rPr>
          <w:rFonts w:ascii="Times New Roman" w:eastAsia="Times New Roman" w:hAnsi="Times New Roman" w:cs="Times New Roman"/>
          <w:i/>
          <w:iCs/>
        </w:rPr>
        <w:t>(65 </w:t>
      </w:r>
      <w:r w:rsidR="006708CD" w:rsidRPr="00280093">
        <w:rPr>
          <w:rFonts w:ascii="Times New Roman" w:eastAsia="Times New Roman" w:hAnsi="Times New Roman" w:cs="Times New Roman"/>
          <w:i/>
          <w:iCs/>
        </w:rPr>
        <w:t>metų ir</w:t>
      </w:r>
      <w:r w:rsidR="006708CD" w:rsidRPr="00864F50">
        <w:rPr>
          <w:rFonts w:ascii="Times New Roman" w:eastAsia="Times New Roman" w:hAnsi="Times New Roman" w:cs="Times New Roman"/>
          <w:i/>
          <w:iCs/>
        </w:rPr>
        <w:t xml:space="preserve"> </w:t>
      </w:r>
      <w:r w:rsidR="006708CD" w:rsidRPr="00280093">
        <w:rPr>
          <w:rFonts w:ascii="Times New Roman" w:eastAsia="Times New Roman" w:hAnsi="Times New Roman" w:cs="Times New Roman"/>
          <w:i/>
          <w:iCs/>
        </w:rPr>
        <w:t>vyresni</w:t>
      </w:r>
      <w:r w:rsidR="006708CD" w:rsidRPr="00864F50">
        <w:rPr>
          <w:rFonts w:ascii="Times New Roman" w:eastAsia="Times New Roman" w:hAnsi="Times New Roman" w:cs="Times New Roman"/>
          <w:i/>
          <w:iCs/>
        </w:rPr>
        <w:t xml:space="preserve">) </w:t>
      </w:r>
      <w:r w:rsidR="00C9404A">
        <w:rPr>
          <w:rFonts w:ascii="Times New Roman" w:eastAsia="Times New Roman" w:hAnsi="Times New Roman" w:cs="Times New Roman"/>
          <w:i/>
          <w:iCs/>
        </w:rPr>
        <w:t>pacientai</w:t>
      </w:r>
    </w:p>
    <w:p w14:paraId="3D1222B5" w14:textId="1186151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Sergančiųjų hipertenzija grupėje, esant vaisto koncentracijos kraujo plazmoje pusiausvyrai, plotas po koncentracijos ir laiko kitimo kreive (AUC) senyviems pacientams (65-75</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metų) padidėja apie 35 %, dar vyresniems (daugiau kaip 75</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metų) padidėja apie 44 %, palyginti su jaunesnio amžiaus pacientų grupe. Tai bent iš dalies gali būti susiję su vidutinio sunkumo inkstų funkcijos sutrikimu šioje pacientų grupėje.</w:t>
      </w:r>
    </w:p>
    <w:p w14:paraId="7BCA5F5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DB90B97"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Sutrikusi inkstų funkcija</w:t>
      </w:r>
    </w:p>
    <w:p w14:paraId="5EFE5820" w14:textId="2BF17F6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Esant vaistinio preparato koncentracijos kraujo plazmoje pusiausvyrai, plotas po vaistinio preparato koncentracijos ir laiko kitimo kreive (AUC) padidėja 62 %, kai inkstų </w:t>
      </w:r>
      <w:r w:rsidRPr="00280093">
        <w:rPr>
          <w:rFonts w:ascii="Times New Roman" w:eastAsia="Times New Roman" w:hAnsi="Times New Roman" w:cs="Times New Roman"/>
        </w:rPr>
        <w:lastRenderedPageBreak/>
        <w:t>funkcijos sutrikimas lengvas, 82 % – kai vidutinis, 179 % – kai sunkus, palyginti su sveikais kontrolinės grupės asmenimis (žr.</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4.2</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ir 4.4</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5E87AD4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60F349E" w14:textId="77777777" w:rsidR="006D016C" w:rsidRPr="00280093" w:rsidRDefault="006D016C" w:rsidP="006D016C">
      <w:pPr>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Sutrikusi kepenų funkcija</w:t>
      </w:r>
    </w:p>
    <w:p w14:paraId="6062513C" w14:textId="756415E7" w:rsidR="006D016C" w:rsidRPr="00280093" w:rsidRDefault="00C9404A" w:rsidP="006D016C">
      <w:pPr>
        <w:tabs>
          <w:tab w:val="left" w:pos="540"/>
          <w:tab w:val="left" w:pos="2127"/>
          <w:tab w:val="left" w:pos="2977"/>
        </w:tabs>
        <w:spacing w:after="0" w:line="240" w:lineRule="auto"/>
        <w:rPr>
          <w:rFonts w:ascii="Times New Roman" w:eastAsia="Times New Roman" w:hAnsi="Times New Roman" w:cs="Times New Roman"/>
        </w:rPr>
      </w:pPr>
      <w:r>
        <w:rPr>
          <w:rFonts w:ascii="Times New Roman" w:eastAsia="Times New Roman" w:hAnsi="Times New Roman" w:cs="Times New Roman"/>
        </w:rPr>
        <w:t>Pavartojus</w:t>
      </w:r>
      <w:r w:rsidR="006D016C" w:rsidRPr="00280093">
        <w:rPr>
          <w:rFonts w:ascii="Times New Roman" w:eastAsia="Times New Roman" w:hAnsi="Times New Roman" w:cs="Times New Roman"/>
        </w:rPr>
        <w:t xml:space="preserve"> olmesartano vieną kartą, jo AUC duomenys, lengvai ir vidutiniškai sutrikus kepenų funkcijai, buvo 6 % ir 65 % didesni, palyginus su sveikais kontroliniais asmenimis. Nekonjuguoto olmesartano kiekis, praėjus dviem valandoms po vaistinio preparato </w:t>
      </w:r>
      <w:r>
        <w:rPr>
          <w:rFonts w:ascii="Times New Roman" w:eastAsia="Times New Roman" w:hAnsi="Times New Roman" w:cs="Times New Roman"/>
        </w:rPr>
        <w:t>pavartojimo</w:t>
      </w:r>
      <w:r w:rsidR="006D016C" w:rsidRPr="00280093">
        <w:rPr>
          <w:rFonts w:ascii="Times New Roman" w:eastAsia="Times New Roman" w:hAnsi="Times New Roman" w:cs="Times New Roman"/>
        </w:rPr>
        <w:t>, sveikiems asmenims buvo atitinkamai 0,26 %, esant lengvam kepenų funkcijos sutrikimui − 0,34 %, vidutiniam kepenų funkcijos sutrikimui − 0,41 %.</w:t>
      </w:r>
    </w:p>
    <w:p w14:paraId="36D361B5" w14:textId="12FB5FB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Po kartotinių dozių, esant vidutinio sunkumo kepenų funkcijos sutrikimui, olmesartano vidutinė AUC buvo apie 65 % didesnė, palyginti su sveikais asmenimis. Olmesartano vidutinė C</w:t>
      </w:r>
      <w:r w:rsidRPr="00280093">
        <w:rPr>
          <w:rFonts w:ascii="Times New Roman" w:eastAsia="Times New Roman" w:hAnsi="Times New Roman" w:cs="Times New Roman"/>
          <w:vertAlign w:val="subscript"/>
        </w:rPr>
        <w:t xml:space="preserve">max </w:t>
      </w:r>
      <w:r w:rsidRPr="00280093">
        <w:rPr>
          <w:rFonts w:ascii="Times New Roman" w:eastAsia="Times New Roman" w:hAnsi="Times New Roman" w:cs="Times New Roman"/>
        </w:rPr>
        <w:t xml:space="preserve"> sveikiems asmenims ir pacientams su kepenų funkcijos sutrikimu buvo panaši. Olmesartano medoksomilio savybės, esant sunkiam kepenų funkcijos sutrikimui, netirtos (žr.</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4.2</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ir 4.4</w:t>
      </w:r>
      <w:r w:rsidR="00B46C2D" w:rsidRPr="00280093">
        <w:rPr>
          <w:rFonts w:ascii="Times New Roman" w:eastAsia="Times New Roman" w:hAnsi="Times New Roman" w:cs="Times New Roman"/>
        </w:rPr>
        <w:t> </w:t>
      </w:r>
      <w:r w:rsidRPr="00280093">
        <w:rPr>
          <w:rFonts w:ascii="Times New Roman" w:eastAsia="Times New Roman" w:hAnsi="Times New Roman" w:cs="Times New Roman"/>
        </w:rPr>
        <w:t>skyrius).</w:t>
      </w:r>
    </w:p>
    <w:p w14:paraId="665840B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B7456E" w14:textId="77777777" w:rsidR="003414E6" w:rsidRPr="00864F50" w:rsidRDefault="00340E05" w:rsidP="003414E6">
      <w:pPr>
        <w:tabs>
          <w:tab w:val="left" w:pos="567"/>
        </w:tabs>
        <w:spacing w:after="0" w:line="240" w:lineRule="auto"/>
        <w:contextualSpacing/>
        <w:rPr>
          <w:rFonts w:ascii="Times New Roman" w:eastAsia="Times New Roman" w:hAnsi="Times New Roman" w:cs="Times New Roman"/>
          <w:iCs/>
          <w:noProof/>
          <w:u w:val="single"/>
        </w:rPr>
      </w:pPr>
      <w:r w:rsidRPr="00864F50">
        <w:rPr>
          <w:rFonts w:ascii="Times New Roman" w:eastAsia="Times New Roman" w:hAnsi="Times New Roman" w:cs="Times New Roman"/>
          <w:iCs/>
          <w:noProof/>
          <w:u w:val="single"/>
        </w:rPr>
        <w:t>Vaistinių preparatų sąveika</w:t>
      </w:r>
    </w:p>
    <w:p w14:paraId="2BEF7975" w14:textId="77777777" w:rsidR="003414E6" w:rsidRPr="00864F50" w:rsidRDefault="003414E6" w:rsidP="003414E6">
      <w:pPr>
        <w:tabs>
          <w:tab w:val="left" w:pos="567"/>
        </w:tabs>
        <w:spacing w:after="0" w:line="240" w:lineRule="auto"/>
        <w:contextualSpacing/>
        <w:rPr>
          <w:rFonts w:ascii="Times New Roman" w:eastAsia="Times New Roman" w:hAnsi="Times New Roman" w:cs="Times New Roman"/>
          <w:i/>
          <w:iCs/>
          <w:noProof/>
          <w:highlight w:val="yellow"/>
        </w:rPr>
      </w:pPr>
    </w:p>
    <w:p w14:paraId="1D1357F2" w14:textId="77777777" w:rsidR="009D3DF8" w:rsidRPr="00231729" w:rsidRDefault="009D3DF8" w:rsidP="009D3DF8">
      <w:pPr>
        <w:tabs>
          <w:tab w:val="left" w:pos="540"/>
          <w:tab w:val="left" w:pos="2127"/>
          <w:tab w:val="left" w:pos="2977"/>
        </w:tabs>
        <w:spacing w:after="0" w:line="240" w:lineRule="auto"/>
        <w:rPr>
          <w:rFonts w:ascii="Times New Roman" w:eastAsia="Times New Roman" w:hAnsi="Times New Roman" w:cs="Times New Roman"/>
          <w:i/>
          <w:iCs/>
        </w:rPr>
      </w:pPr>
      <w:r w:rsidRPr="00280093">
        <w:rPr>
          <w:rFonts w:ascii="Times New Roman" w:eastAsia="Times New Roman" w:hAnsi="Times New Roman" w:cs="Times New Roman"/>
          <w:i/>
          <w:iCs/>
        </w:rPr>
        <w:t>Tulžies rūgštis surišantis vaistinis preparatas kolesevelamas</w:t>
      </w:r>
    </w:p>
    <w:p w14:paraId="0A219B9C" w14:textId="5C3017A3" w:rsidR="003414E6" w:rsidRPr="00280093" w:rsidRDefault="009D3DF8" w:rsidP="009D3DF8">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Sveikiems tiriamiesiems vartojus 40 mg olmesartano medoksomilio kartu su 3750 mg kolesevelamo hidrochloridu, tai 28 % sumažino maksimalią olmesartano plazmos koncentraciją (C</w:t>
      </w:r>
      <w:r w:rsidRPr="00280093">
        <w:rPr>
          <w:rFonts w:ascii="Times New Roman" w:eastAsia="Times New Roman" w:hAnsi="Times New Roman" w:cs="Times New Roman"/>
          <w:vertAlign w:val="subscript"/>
        </w:rPr>
        <w:t>max</w:t>
      </w:r>
      <w:r w:rsidRPr="00280093">
        <w:rPr>
          <w:rFonts w:ascii="Times New Roman" w:eastAsia="Times New Roman" w:hAnsi="Times New Roman" w:cs="Times New Roman"/>
        </w:rPr>
        <w:t>) ir 39 % jo biologinį prieinamumą (AUC). Kai olmesartano buvo vartojama bent 4 val. prieš kolesevelamo hidrochloridą, minėta sąveika buvo mažesnė (atitinkamai maksimali plazmos koncentracija [C</w:t>
      </w:r>
      <w:r w:rsidRPr="00280093">
        <w:rPr>
          <w:rFonts w:ascii="Times New Roman" w:eastAsia="Times New Roman" w:hAnsi="Times New Roman" w:cs="Times New Roman"/>
          <w:vertAlign w:val="subscript"/>
        </w:rPr>
        <w:t>max</w:t>
      </w:r>
      <w:r w:rsidRPr="00280093">
        <w:rPr>
          <w:rFonts w:ascii="Times New Roman" w:eastAsia="Times New Roman" w:hAnsi="Times New Roman" w:cs="Times New Roman"/>
        </w:rPr>
        <w:t>] sumažėjo tik 4 %, o biologinis prieinamumas [AUC]</w:t>
      </w:r>
      <w:r w:rsidR="00EE0195">
        <w:rPr>
          <w:rFonts w:ascii="Times New Roman" w:eastAsia="Times New Roman" w:hAnsi="Times New Roman" w:cs="Times New Roman"/>
        </w:rPr>
        <w:t xml:space="preserve"> </w:t>
      </w:r>
      <w:r w:rsidRPr="00280093">
        <w:rPr>
          <w:rFonts w:ascii="Times New Roman" w:eastAsia="Times New Roman" w:hAnsi="Times New Roman" w:cs="Times New Roman"/>
        </w:rPr>
        <w:t>15 %)</w:t>
      </w:r>
      <w:r w:rsidR="00B26E07" w:rsidRPr="00280093">
        <w:rPr>
          <w:rFonts w:ascii="Times New Roman" w:eastAsia="Times New Roman" w:hAnsi="Times New Roman" w:cs="Times New Roman"/>
        </w:rPr>
        <w:t xml:space="preserve">. </w:t>
      </w:r>
      <w:r w:rsidR="00B26E07" w:rsidRPr="00280093">
        <w:rPr>
          <w:rFonts w:ascii="Times New Roman" w:eastAsia="Times New Roman" w:hAnsi="Times New Roman" w:cs="Times New Roman"/>
          <w:iCs/>
        </w:rPr>
        <w:t xml:space="preserve">Nepriklausomai nuo to ar </w:t>
      </w:r>
      <w:r w:rsidR="00B26E07" w:rsidRPr="00864F50">
        <w:rPr>
          <w:rFonts w:ascii="Times New Roman" w:eastAsia="Times New Roman" w:hAnsi="Times New Roman" w:cs="Times New Roman"/>
          <w:iCs/>
        </w:rPr>
        <w:t>olmesartano buvo vartojama kartu ar bent 4 val. prieš kolesevelamo hidrochloridą, olmesartano pusinės eliminacijos laikas sumažėjo 50-52 %</w:t>
      </w:r>
      <w:r w:rsidR="00B26E07" w:rsidRPr="00280093">
        <w:rPr>
          <w:rFonts w:ascii="Times New Roman" w:eastAsia="Times New Roman" w:hAnsi="Times New Roman" w:cs="Times New Roman"/>
        </w:rPr>
        <w:t xml:space="preserve"> (žr. </w:t>
      </w:r>
      <w:r w:rsidR="00B26E07" w:rsidRPr="00231729">
        <w:rPr>
          <w:rFonts w:ascii="Times New Roman" w:eastAsia="Times New Roman" w:hAnsi="Times New Roman" w:cs="Times New Roman"/>
        </w:rPr>
        <w:t>4.5 </w:t>
      </w:r>
      <w:r w:rsidRPr="00231729">
        <w:rPr>
          <w:rFonts w:ascii="Times New Roman" w:eastAsia="Times New Roman" w:hAnsi="Times New Roman" w:cs="Times New Roman"/>
        </w:rPr>
        <w:t>skyrių).</w:t>
      </w:r>
    </w:p>
    <w:p w14:paraId="465B6818" w14:textId="77777777" w:rsidR="009D3DF8" w:rsidRPr="00280093" w:rsidRDefault="009D3DF8" w:rsidP="009D3DF8">
      <w:pPr>
        <w:tabs>
          <w:tab w:val="left" w:pos="540"/>
          <w:tab w:val="left" w:pos="2127"/>
          <w:tab w:val="left" w:pos="2977"/>
        </w:tabs>
        <w:spacing w:after="0" w:line="240" w:lineRule="auto"/>
        <w:rPr>
          <w:rFonts w:ascii="Times New Roman" w:eastAsia="Times New Roman" w:hAnsi="Times New Roman" w:cs="Times New Roman"/>
        </w:rPr>
      </w:pPr>
    </w:p>
    <w:p w14:paraId="3BB531F1"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5.3</w:t>
      </w:r>
      <w:r w:rsidRPr="00280093">
        <w:rPr>
          <w:rFonts w:ascii="Times New Roman" w:eastAsia="Times New Roman" w:hAnsi="Times New Roman" w:cs="Times New Roman"/>
          <w:b/>
          <w:kern w:val="28"/>
        </w:rPr>
        <w:tab/>
        <w:t>Ikiklinikinių saugumo tyrimų duomenys</w:t>
      </w:r>
    </w:p>
    <w:p w14:paraId="3149C07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56A88B9" w14:textId="1BA93D7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Toksinio kartotinių dozių tyrimais su žiurkėmis ir šunimis nustatytas olmesartano medoksomilio poveikis buvo panašus kitiems AT</w:t>
      </w:r>
      <w:r w:rsidRPr="00280093">
        <w:rPr>
          <w:rFonts w:ascii="Times New Roman" w:eastAsia="Times New Roman" w:hAnsi="Times New Roman" w:cs="Times New Roman"/>
          <w:vertAlign w:val="subscript"/>
        </w:rPr>
        <w:t xml:space="preserve">1 </w:t>
      </w:r>
      <w:r w:rsidRPr="00280093">
        <w:rPr>
          <w:rFonts w:ascii="Times New Roman" w:eastAsia="Times New Roman" w:hAnsi="Times New Roman" w:cs="Times New Roman"/>
        </w:rPr>
        <w:t>receptorių antagonistams ir AKF inhibitoriams: kraujo plazmoje padidėjo šlapalo ir kreatinino kiekis (dėl inkstų funkcijos pakitimų blokavus AT</w:t>
      </w:r>
      <w:r w:rsidRPr="00280093">
        <w:rPr>
          <w:rFonts w:ascii="Times New Roman" w:eastAsia="Times New Roman" w:hAnsi="Times New Roman" w:cs="Times New Roman"/>
          <w:vertAlign w:val="subscript"/>
        </w:rPr>
        <w:t>1</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receptorius), sumažėjo širdies svoris, sumažėjo eritrocitų rodmenys (eritrocitų skaičius, hemoglobino kiekis, hematokrito vertė)</w:t>
      </w:r>
      <w:r w:rsidR="00EE0195">
        <w:rPr>
          <w:rFonts w:ascii="Times New Roman" w:eastAsia="Times New Roman" w:hAnsi="Times New Roman" w:cs="Times New Roman"/>
        </w:rPr>
        <w:t>,</w:t>
      </w:r>
      <w:r w:rsidRPr="00280093">
        <w:rPr>
          <w:rFonts w:ascii="Times New Roman" w:eastAsia="Times New Roman" w:hAnsi="Times New Roman" w:cs="Times New Roman"/>
        </w:rPr>
        <w:t xml:space="preserve"> inkstų audinio pakitimai, nustatyti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Pr="00280093">
        <w:rPr>
          <w:rFonts w:ascii="Times New Roman" w:eastAsia="Times New Roman" w:hAnsi="Times New Roman" w:cs="Times New Roman"/>
          <w:vertAlign w:val="subscript"/>
        </w:rPr>
        <w:t>1</w:t>
      </w:r>
      <w:r w:rsidRPr="00280093">
        <w:rPr>
          <w:rFonts w:ascii="Times New Roman" w:eastAsia="Times New Roman" w:hAnsi="Times New Roman" w:cs="Times New Roman"/>
        </w:rPr>
        <w:t xml:space="preserve"> receptorių blokatorių ir AKF inhibitorių tyrimus; juos galima sumažinti duodant kartu gerti natrio chlorido.</w:t>
      </w:r>
    </w:p>
    <w:p w14:paraId="130C111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0F7E715" w14:textId="3142A9A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Abiejų rūšių gyvūnams buvo nustatytas padidėjęs kraujo plazmos renino aktyvumas ir inkstų jukstaglomerulinių ląstelių hipertrofija arba hiperplazija. Manoma, kad šie pakitimai, būdingi ir kitiems AKF inhibitoriams bei AT</w:t>
      </w:r>
      <w:r w:rsidRPr="00280093">
        <w:rPr>
          <w:rFonts w:ascii="Times New Roman" w:eastAsia="Times New Roman" w:hAnsi="Times New Roman" w:cs="Times New Roman"/>
          <w:vertAlign w:val="subscript"/>
        </w:rPr>
        <w:t>1</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receptorių antagonistams, klinikinės reikšmės neturi.</w:t>
      </w:r>
    </w:p>
    <w:p w14:paraId="5169010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4590857" w14:textId="6573DFA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Kaip ir kiti AT</w:t>
      </w:r>
      <w:r w:rsidRPr="00280093">
        <w:rPr>
          <w:rFonts w:ascii="Times New Roman" w:eastAsia="Times New Roman" w:hAnsi="Times New Roman" w:cs="Times New Roman"/>
          <w:vertAlign w:val="subscript"/>
        </w:rPr>
        <w:t>1</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 xml:space="preserve">receptorių blokatoriai, olmesartanas medoksomilis </w:t>
      </w:r>
      <w:r w:rsidRPr="00280093">
        <w:rPr>
          <w:rFonts w:ascii="Times New Roman" w:eastAsia="Times New Roman" w:hAnsi="Times New Roman" w:cs="Times New Roman"/>
          <w:i/>
        </w:rPr>
        <w:t xml:space="preserve">in vitro </w:t>
      </w:r>
      <w:r w:rsidRPr="00280093">
        <w:rPr>
          <w:rFonts w:ascii="Times New Roman" w:eastAsia="Times New Roman" w:hAnsi="Times New Roman" w:cs="Times New Roman"/>
        </w:rPr>
        <w:t xml:space="preserve">ląstelių kultūrose chromosomų pakitimų dažnio nepadidino. Keliuose </w:t>
      </w:r>
      <w:r w:rsidRPr="00280093">
        <w:rPr>
          <w:rFonts w:ascii="Times New Roman" w:eastAsia="Times New Roman" w:hAnsi="Times New Roman" w:cs="Times New Roman"/>
          <w:i/>
        </w:rPr>
        <w:t>in vivo</w:t>
      </w:r>
      <w:r w:rsidRPr="00280093">
        <w:rPr>
          <w:rFonts w:ascii="Times New Roman" w:eastAsia="Times New Roman" w:hAnsi="Times New Roman" w:cs="Times New Roman"/>
        </w:rPr>
        <w:t xml:space="preserve"> atliktuose</w:t>
      </w:r>
      <w:r w:rsidRPr="00280093">
        <w:rPr>
          <w:rFonts w:ascii="Times New Roman" w:eastAsia="Times New Roman" w:hAnsi="Times New Roman" w:cs="Times New Roman"/>
          <w:i/>
        </w:rPr>
        <w:t xml:space="preserve"> </w:t>
      </w:r>
      <w:r w:rsidRPr="00280093">
        <w:rPr>
          <w:rFonts w:ascii="Times New Roman" w:eastAsia="Times New Roman" w:hAnsi="Times New Roman" w:cs="Times New Roman"/>
        </w:rPr>
        <w:t>tyrimuose olmesartanas medoksomilis, duodant jo gerti labai dideles dozes (iki 2000 mg/kg kūno svorio), reikšmingų pakitimų nesukėlė. Visapusiškų genotoksinio poveikio tyrimų rezultatai rodo, kad, vartojant klinikinėje praktikoje nustatytomis dozėmis, olmesartano genotoksinis poveikis mažai tikėtinas.</w:t>
      </w:r>
    </w:p>
    <w:p w14:paraId="26A1BE2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609DCFA" w14:textId="3A67C57E"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lastRenderedPageBreak/>
        <w:t>Olmesartanas medoksomilis nepasižymi kancerogeniniu poveikiu</w:t>
      </w:r>
      <w:r w:rsidR="00EE0195">
        <w:rPr>
          <w:rFonts w:ascii="Times New Roman" w:eastAsia="Times New Roman" w:hAnsi="Times New Roman" w:cs="Times New Roman"/>
        </w:rPr>
        <w:t>.</w:t>
      </w:r>
      <w:r w:rsidRPr="00280093">
        <w:rPr>
          <w:rFonts w:ascii="Times New Roman" w:eastAsia="Times New Roman" w:hAnsi="Times New Roman" w:cs="Times New Roman"/>
        </w:rPr>
        <w:t xml:space="preserve"> </w:t>
      </w:r>
      <w:r w:rsidR="00EE0195">
        <w:rPr>
          <w:rFonts w:ascii="Times New Roman" w:eastAsia="Times New Roman" w:hAnsi="Times New Roman" w:cs="Times New Roman"/>
        </w:rPr>
        <w:t>T</w:t>
      </w:r>
      <w:r w:rsidRPr="00280093">
        <w:rPr>
          <w:rFonts w:ascii="Times New Roman" w:eastAsia="Times New Roman" w:hAnsi="Times New Roman" w:cs="Times New Roman"/>
        </w:rPr>
        <w:t>ai nustatyta, dvejus metus atliekant tyrimus su žiurkėmis ir 6</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mėnesius su transgeninėmis pelėmis.</w:t>
      </w:r>
    </w:p>
    <w:p w14:paraId="636F3CB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D79D0F0" w14:textId="3A1034A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Atliekant žiurkių vaisingumo tyrimus, nustatyta, kad olmesartanas medoksomilis įtakos reprodukcijai neturėjo, jokių teratogeninio poveikio požymių ne</w:t>
      </w:r>
      <w:r w:rsidR="00EE0195">
        <w:rPr>
          <w:rFonts w:ascii="Times New Roman" w:eastAsia="Times New Roman" w:hAnsi="Times New Roman" w:cs="Times New Roman"/>
        </w:rPr>
        <w:t>pastebėta</w:t>
      </w:r>
      <w:r w:rsidRPr="00280093">
        <w:rPr>
          <w:rFonts w:ascii="Times New Roman" w:eastAsia="Times New Roman" w:hAnsi="Times New Roman" w:cs="Times New Roman"/>
        </w:rPr>
        <w:t>. Panašiai kaip kitiems angiotenzino II antagonistams, veikiant olmesartanui medoksomiliui, palikuonių išgyvenamumas buvo sumažėjęs, vėlyvuoju nėštumo laikotarpiu ir žindymo metu buvo nustatytas jų inkstų geldelių išsiplėtimas. Panašiai kaip ir kiti antihipertenziniai vaistai, olmesartanas medoksomilis buvo labiau toksiškas vaikingoms triušių patelėms nei vaikingoms žiurkių patelėms, bet toksinio poveikio vaisiui nenustatyta.</w:t>
      </w:r>
    </w:p>
    <w:p w14:paraId="05515C76" w14:textId="77777777" w:rsidR="006D016C" w:rsidRPr="00280093" w:rsidRDefault="006D016C" w:rsidP="006D016C">
      <w:pPr>
        <w:spacing w:after="0" w:line="240" w:lineRule="auto"/>
        <w:rPr>
          <w:rFonts w:ascii="Times New Roman" w:eastAsia="Times New Roman" w:hAnsi="Times New Roman" w:cs="Times New Roman"/>
        </w:rPr>
      </w:pPr>
    </w:p>
    <w:p w14:paraId="1D54C31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7CDAB0A"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6.</w:t>
      </w:r>
      <w:r w:rsidRPr="00280093">
        <w:rPr>
          <w:rFonts w:ascii="Times New Roman" w:eastAsia="Times New Roman" w:hAnsi="Times New Roman" w:cs="Times New Roman"/>
          <w:b/>
        </w:rPr>
        <w:tab/>
        <w:t>FARMACINĖ INFORMACIJA</w:t>
      </w:r>
    </w:p>
    <w:p w14:paraId="08277C5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DDB04E7"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6.1</w:t>
      </w:r>
      <w:r w:rsidRPr="00280093">
        <w:rPr>
          <w:rFonts w:ascii="Times New Roman" w:eastAsia="Times New Roman" w:hAnsi="Times New Roman" w:cs="Times New Roman"/>
          <w:b/>
          <w:kern w:val="28"/>
        </w:rPr>
        <w:tab/>
        <w:t>Pagalbinių medžiagų sąrašas</w:t>
      </w:r>
    </w:p>
    <w:p w14:paraId="0657FB3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84C689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i/>
        </w:rPr>
        <w:t>Tabletės šerdis</w:t>
      </w:r>
    </w:p>
    <w:p w14:paraId="2654F78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Mikrokristalinė celiuliozė</w:t>
      </w:r>
    </w:p>
    <w:p w14:paraId="24A95A0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Laktozė monohidratas</w:t>
      </w:r>
    </w:p>
    <w:p w14:paraId="0FF0744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Hidroksipropilceliuliozė </w:t>
      </w:r>
    </w:p>
    <w:p w14:paraId="16AA5DB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Mažai pakeista hidroksipropilceliuliozė</w:t>
      </w:r>
    </w:p>
    <w:p w14:paraId="20D990E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Magnio stearatas</w:t>
      </w:r>
    </w:p>
    <w:p w14:paraId="559948A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48450B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i/>
        </w:rPr>
        <w:t>Tabletės plėvelė</w:t>
      </w:r>
    </w:p>
    <w:p w14:paraId="13191223" w14:textId="77777777" w:rsidR="003414E6" w:rsidRPr="00280093" w:rsidRDefault="003414E6"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Opadry II White 33G28435</w:t>
      </w:r>
      <w:r w:rsidR="00B26E07" w:rsidRPr="00280093">
        <w:rPr>
          <w:rFonts w:ascii="Times New Roman" w:eastAsia="Times New Roman" w:hAnsi="Times New Roman" w:cs="Times New Roman"/>
        </w:rPr>
        <w:t> sudėtyje yra:</w:t>
      </w:r>
    </w:p>
    <w:p w14:paraId="43D98F39" w14:textId="116DF30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Titano dioksidas (E171)</w:t>
      </w:r>
    </w:p>
    <w:p w14:paraId="0C5854A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Hipromeliozė 6cP</w:t>
      </w:r>
    </w:p>
    <w:p w14:paraId="33B34C9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Laktozė monohidratas</w:t>
      </w:r>
    </w:p>
    <w:p w14:paraId="008D841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Makrogolis 3350</w:t>
      </w:r>
    </w:p>
    <w:p w14:paraId="5010196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Triacetinas</w:t>
      </w:r>
    </w:p>
    <w:p w14:paraId="14AC4C9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103ABBA"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6.2</w:t>
      </w:r>
      <w:r w:rsidRPr="00280093">
        <w:rPr>
          <w:rFonts w:ascii="Times New Roman" w:eastAsia="Times New Roman" w:hAnsi="Times New Roman" w:cs="Times New Roman"/>
          <w:b/>
          <w:kern w:val="28"/>
        </w:rPr>
        <w:tab/>
        <w:t>Nesuderinamumas</w:t>
      </w:r>
    </w:p>
    <w:p w14:paraId="74DFDB1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AE5812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Duomenys nebūtini.</w:t>
      </w:r>
    </w:p>
    <w:p w14:paraId="6198E06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0E4C4F3"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6.3</w:t>
      </w:r>
      <w:r w:rsidRPr="00280093">
        <w:rPr>
          <w:rFonts w:ascii="Times New Roman" w:eastAsia="Times New Roman" w:hAnsi="Times New Roman" w:cs="Times New Roman"/>
          <w:b/>
          <w:kern w:val="28"/>
        </w:rPr>
        <w:tab/>
        <w:t>Tinkamumo laikas</w:t>
      </w:r>
    </w:p>
    <w:p w14:paraId="236484B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43D2D7" w14:textId="4211983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2</w:t>
      </w:r>
      <w:r w:rsidR="009D3DF8" w:rsidRPr="00280093">
        <w:rPr>
          <w:rFonts w:ascii="Times New Roman" w:eastAsia="Times New Roman" w:hAnsi="Times New Roman" w:cs="Times New Roman"/>
        </w:rPr>
        <w:t> </w:t>
      </w:r>
      <w:r w:rsidRPr="00280093">
        <w:rPr>
          <w:rFonts w:ascii="Times New Roman" w:eastAsia="Times New Roman" w:hAnsi="Times New Roman" w:cs="Times New Roman"/>
        </w:rPr>
        <w:t>metai.</w:t>
      </w:r>
    </w:p>
    <w:p w14:paraId="5EFC800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C9A641"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6.4</w:t>
      </w:r>
      <w:r w:rsidRPr="00280093">
        <w:rPr>
          <w:rFonts w:ascii="Times New Roman" w:eastAsia="Times New Roman" w:hAnsi="Times New Roman" w:cs="Times New Roman"/>
          <w:b/>
          <w:kern w:val="28"/>
        </w:rPr>
        <w:tab/>
        <w:t>Specialios laikymo sąlygos</w:t>
      </w:r>
    </w:p>
    <w:p w14:paraId="2DFBC72F" w14:textId="77777777" w:rsidR="006D016C" w:rsidRPr="00280093" w:rsidRDefault="006D016C" w:rsidP="006D016C">
      <w:pPr>
        <w:spacing w:after="0" w:line="240" w:lineRule="auto"/>
        <w:rPr>
          <w:rFonts w:ascii="Times New Roman" w:eastAsia="Times New Roman" w:hAnsi="Times New Roman" w:cs="Times New Roman"/>
        </w:rPr>
      </w:pPr>
    </w:p>
    <w:p w14:paraId="2F15191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Šiam vaistiniam preparatui specialių laikymo sąlygų nereikia.</w:t>
      </w:r>
    </w:p>
    <w:p w14:paraId="576F3D1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188C4F2"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6.5</w:t>
      </w:r>
      <w:r w:rsidRPr="00280093">
        <w:rPr>
          <w:rFonts w:ascii="Times New Roman" w:eastAsia="Times New Roman" w:hAnsi="Times New Roman" w:cs="Times New Roman"/>
          <w:b/>
          <w:kern w:val="28"/>
        </w:rPr>
        <w:tab/>
        <w:t>Talpyklės pobūdis ir jos turinys</w:t>
      </w:r>
    </w:p>
    <w:p w14:paraId="56F86D5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386FB3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Aliuminio/aliuminio lizdinės plokštelės.</w:t>
      </w:r>
    </w:p>
    <w:p w14:paraId="3C5F722C" w14:textId="6AD46FA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Pakuotėje yra 7, 10, 14, 28, 30, 56, 60, 84, 90, 98</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arba 100</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plėvele dengtų tablečių.</w:t>
      </w:r>
    </w:p>
    <w:p w14:paraId="34ABE6F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1C94C0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Gali būti tiekiamos ne visų dydžių pakuotės.</w:t>
      </w:r>
    </w:p>
    <w:p w14:paraId="62778E4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F990CF0" w14:textId="72CC760A"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6.6</w:t>
      </w:r>
      <w:r w:rsidRPr="00280093">
        <w:rPr>
          <w:rFonts w:ascii="Times New Roman" w:eastAsia="Times New Roman" w:hAnsi="Times New Roman" w:cs="Times New Roman"/>
          <w:b/>
          <w:kern w:val="28"/>
        </w:rPr>
        <w:tab/>
        <w:t>Specialūs reikalavimai atliekoms tvarkyti</w:t>
      </w:r>
    </w:p>
    <w:p w14:paraId="4D9204F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5D45C6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lastRenderedPageBreak/>
        <w:t>Specialių reikalavimų nėra.</w:t>
      </w:r>
    </w:p>
    <w:p w14:paraId="6EE9C6D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97EF84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706CC13"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7.</w:t>
      </w:r>
      <w:r w:rsidRPr="00280093">
        <w:rPr>
          <w:rFonts w:ascii="Times New Roman" w:eastAsia="Times New Roman" w:hAnsi="Times New Roman" w:cs="Times New Roman"/>
          <w:b/>
        </w:rPr>
        <w:tab/>
        <w:t>REGISTRUOTOJAS</w:t>
      </w:r>
    </w:p>
    <w:p w14:paraId="1ACFD56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23AF530" w14:textId="1A84BAB1"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Actavis Group PTC ehf</w:t>
      </w:r>
      <w:r w:rsidR="00EE0195">
        <w:rPr>
          <w:rFonts w:ascii="Times New Roman" w:eastAsia="Times New Roman" w:hAnsi="Times New Roman" w:cs="Times New Roman"/>
          <w:snapToGrid w:val="0"/>
          <w:lang w:eastAsia="lt-LT"/>
        </w:rPr>
        <w:t>.</w:t>
      </w:r>
    </w:p>
    <w:p w14:paraId="1ADCF653"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Reykjavikurvegi 76-78</w:t>
      </w:r>
    </w:p>
    <w:p w14:paraId="29E2975C" w14:textId="28D96122"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220</w:t>
      </w:r>
      <w:r w:rsidR="006A3DCB" w:rsidRPr="00280093">
        <w:rPr>
          <w:rFonts w:ascii="Times New Roman" w:eastAsia="Times New Roman" w:hAnsi="Times New Roman" w:cs="Times New Roman"/>
          <w:snapToGrid w:val="0"/>
          <w:lang w:eastAsia="lt-LT"/>
        </w:rPr>
        <w:t> </w:t>
      </w:r>
      <w:r w:rsidRPr="00280093">
        <w:rPr>
          <w:rFonts w:ascii="Times New Roman" w:eastAsia="Times New Roman" w:hAnsi="Times New Roman" w:cs="Times New Roman"/>
          <w:snapToGrid w:val="0"/>
          <w:lang w:eastAsia="lt-LT"/>
        </w:rPr>
        <w:t>Hafnarfjörður</w:t>
      </w:r>
    </w:p>
    <w:p w14:paraId="74D569A7"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Islandija</w:t>
      </w:r>
    </w:p>
    <w:p w14:paraId="3A43259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D05669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33EC306"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8.</w:t>
      </w:r>
      <w:r w:rsidRPr="00280093">
        <w:rPr>
          <w:rFonts w:ascii="Times New Roman" w:eastAsia="Times New Roman" w:hAnsi="Times New Roman" w:cs="Times New Roman"/>
          <w:b/>
        </w:rPr>
        <w:tab/>
        <w:t xml:space="preserve">REGISTRACIJOS </w:t>
      </w:r>
      <w:r w:rsidRPr="00280093">
        <w:rPr>
          <w:rFonts w:ascii="Times New Roman" w:eastAsia="Times New Roman" w:hAnsi="Times New Roman" w:cs="Times New Roman"/>
          <w:b/>
          <w:noProof/>
        </w:rPr>
        <w:t>PAŽYMĖJIMO</w:t>
      </w:r>
      <w:r w:rsidRPr="00280093">
        <w:rPr>
          <w:rFonts w:ascii="Times New Roman" w:eastAsia="Times New Roman" w:hAnsi="Times New Roman" w:cs="Times New Roman"/>
          <w:b/>
        </w:rPr>
        <w:t xml:space="preserve"> NUMERIS (-IAI)</w:t>
      </w:r>
    </w:p>
    <w:p w14:paraId="69CC67D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D016C" w:rsidRPr="00280093" w14:paraId="6CDDF8B8" w14:textId="77777777" w:rsidTr="006D016C">
        <w:tc>
          <w:tcPr>
            <w:tcW w:w="4530" w:type="dxa"/>
          </w:tcPr>
          <w:p w14:paraId="61B77DF6" w14:textId="77777777"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Olmesartan medoxomil Actavis 5 mg</w:t>
            </w:r>
          </w:p>
          <w:p w14:paraId="576839AE" w14:textId="367026CD"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N7 - LT/1/16/3970/001</w:t>
            </w:r>
          </w:p>
          <w:p w14:paraId="5479B6F4" w14:textId="078D4AF6"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N10 - LT/1/16/3970/002</w:t>
            </w:r>
          </w:p>
          <w:p w14:paraId="5C6C9A50" w14:textId="5281739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N14 - LT/1/16/3970/003</w:t>
            </w:r>
          </w:p>
          <w:p w14:paraId="4D68C993" w14:textId="4B3C58D9"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N28 - LT/1/16/3970/004</w:t>
            </w:r>
          </w:p>
          <w:p w14:paraId="4809F66D" w14:textId="6529535F"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N30 - LT/1/16/3970/005</w:t>
            </w:r>
          </w:p>
          <w:p w14:paraId="413F8E43" w14:textId="7D705BD8"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N56 - LT/1/16/3970/006</w:t>
            </w:r>
          </w:p>
          <w:p w14:paraId="3E4171F0" w14:textId="5A8062BB"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N60 - LT/1/16/3970/007</w:t>
            </w:r>
          </w:p>
          <w:p w14:paraId="6FBCD69B" w14:textId="0A58841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N84 - LT/1/16/3970/008</w:t>
            </w:r>
          </w:p>
          <w:p w14:paraId="3A81F105" w14:textId="00D120C2"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N90 - LT/1/16/3970/009</w:t>
            </w:r>
          </w:p>
          <w:p w14:paraId="26081845" w14:textId="71E26C3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N98 - LT/1/16/3970/010</w:t>
            </w:r>
          </w:p>
          <w:p w14:paraId="1F97E589" w14:textId="165F8874"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N100 - LT/1/16/3970/011</w:t>
            </w:r>
          </w:p>
          <w:p w14:paraId="214D83C6" w14:textId="77777777" w:rsidR="006D016C" w:rsidRPr="00280093" w:rsidRDefault="006D016C">
            <w:pPr>
              <w:tabs>
                <w:tab w:val="left" w:pos="540"/>
                <w:tab w:val="left" w:pos="2127"/>
                <w:tab w:val="left" w:pos="2977"/>
              </w:tabs>
              <w:rPr>
                <w:rFonts w:ascii="Times New Roman" w:eastAsia="Times New Roman" w:hAnsi="Times New Roman" w:cs="Times New Roman"/>
                <w:sz w:val="8"/>
                <w:szCs w:val="8"/>
              </w:rPr>
            </w:pPr>
          </w:p>
        </w:tc>
        <w:tc>
          <w:tcPr>
            <w:tcW w:w="4530" w:type="dxa"/>
            <w:hideMark/>
          </w:tcPr>
          <w:p w14:paraId="35C515F4" w14:textId="77777777"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Olmesartan medoxomil Actavis 10 mg</w:t>
            </w:r>
          </w:p>
          <w:p w14:paraId="64E7EF01" w14:textId="7777777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N7 - LT/1/16/3970/012</w:t>
            </w:r>
          </w:p>
          <w:p w14:paraId="30C8F080" w14:textId="6A0287C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N10 - LT/1/16/3970/013</w:t>
            </w:r>
          </w:p>
          <w:p w14:paraId="27BF30FF" w14:textId="7E20D67A"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N14 - LT/1/16/3970/014</w:t>
            </w:r>
          </w:p>
          <w:p w14:paraId="6CC77FF3" w14:textId="4CD1150F"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N28 - LT/1/16/3970/015</w:t>
            </w:r>
          </w:p>
          <w:p w14:paraId="3C847AE6" w14:textId="0C21BB5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N30 - LT/1/16/3970/016</w:t>
            </w:r>
          </w:p>
          <w:p w14:paraId="416B9981" w14:textId="051CB8BF"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N56 - LT/1/16/3970/017</w:t>
            </w:r>
          </w:p>
          <w:p w14:paraId="57ECBC6F" w14:textId="39E83D72"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N60 - LT/1/16/3970/018</w:t>
            </w:r>
          </w:p>
          <w:p w14:paraId="3005CE9C" w14:textId="1D8A11E3"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N84 - LT/1/16/3970/019</w:t>
            </w:r>
          </w:p>
          <w:p w14:paraId="69D3F9CE" w14:textId="54DCF24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N90 - LT/1/16/3970/020</w:t>
            </w:r>
          </w:p>
          <w:p w14:paraId="04234A74" w14:textId="3B476C34"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N98 - LT/1/16/3970/021</w:t>
            </w:r>
          </w:p>
          <w:p w14:paraId="58EBE5DB" w14:textId="3E0EDBA3"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bCs/>
              </w:rPr>
              <w:t>N100 - LT/1/16/3970/022</w:t>
            </w:r>
          </w:p>
        </w:tc>
      </w:tr>
      <w:tr w:rsidR="006D016C" w:rsidRPr="00280093" w14:paraId="7448AD8D" w14:textId="77777777" w:rsidTr="006D016C">
        <w:tc>
          <w:tcPr>
            <w:tcW w:w="4530" w:type="dxa"/>
            <w:hideMark/>
          </w:tcPr>
          <w:p w14:paraId="1A9B95D8" w14:textId="77777777"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Olmesartan medoxomil Actavis 20 mg</w:t>
            </w:r>
          </w:p>
          <w:p w14:paraId="5DD041A1" w14:textId="7777777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N7 - LT/1/16/3970/023</w:t>
            </w:r>
          </w:p>
          <w:p w14:paraId="1972A63E" w14:textId="5B0CC066"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N10 - LT/1/16/3970/024</w:t>
            </w:r>
          </w:p>
          <w:p w14:paraId="5E604973" w14:textId="133DEE23"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N14 - LT/1/16/3970/025</w:t>
            </w:r>
          </w:p>
          <w:p w14:paraId="2EEEB212" w14:textId="49E5697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N28 - LT/1/16/3970/026</w:t>
            </w:r>
          </w:p>
          <w:p w14:paraId="16322898" w14:textId="010BCF4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N30 - LT/1/16/3970/027</w:t>
            </w:r>
          </w:p>
          <w:p w14:paraId="1D4C10B5" w14:textId="3D1B907D"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N56 - LT/1/16/3970/028</w:t>
            </w:r>
          </w:p>
          <w:p w14:paraId="0A29C028" w14:textId="6582E001"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N60 - LT/1/16/3970/029</w:t>
            </w:r>
          </w:p>
          <w:p w14:paraId="7EBD6E2F" w14:textId="68D86E70"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N84 - LT/1/16/3970/030</w:t>
            </w:r>
          </w:p>
          <w:p w14:paraId="4438EEFE" w14:textId="5211A3FD"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N90 - LT/1/16/3970/031</w:t>
            </w:r>
          </w:p>
          <w:p w14:paraId="57357218" w14:textId="09CD10E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N98 - LT/1/16/3970/032</w:t>
            </w:r>
          </w:p>
          <w:p w14:paraId="3866EB2B" w14:textId="1B0F4325"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bCs/>
              </w:rPr>
              <w:t>N100 - LT/1/16/3970/033</w:t>
            </w:r>
          </w:p>
        </w:tc>
        <w:tc>
          <w:tcPr>
            <w:tcW w:w="4530" w:type="dxa"/>
            <w:hideMark/>
          </w:tcPr>
          <w:p w14:paraId="5F58B267" w14:textId="77777777"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rPr>
              <w:t>Olmesartan medoxomil Actavis 40 mg</w:t>
            </w:r>
          </w:p>
          <w:p w14:paraId="68C0F4D4" w14:textId="7777777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N7 - LT/1/16/3970/034</w:t>
            </w:r>
          </w:p>
          <w:p w14:paraId="4D7D59EF" w14:textId="338F9D43"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N10 - LT/1/16/3970/035</w:t>
            </w:r>
          </w:p>
          <w:p w14:paraId="5CEFF566" w14:textId="2790DD5F"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N14 - LT/1/16/3970/036</w:t>
            </w:r>
          </w:p>
          <w:p w14:paraId="7CA62025" w14:textId="7B894AAB"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N28 - LT/1/16/3970/037</w:t>
            </w:r>
          </w:p>
          <w:p w14:paraId="0C2C2055" w14:textId="5D02750F"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N30 - LT/1/16/3970/038</w:t>
            </w:r>
          </w:p>
          <w:p w14:paraId="13E11E25" w14:textId="4251B2DD"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N56 - LT/1/16/3970/039</w:t>
            </w:r>
          </w:p>
          <w:p w14:paraId="3E4E2CEF" w14:textId="5347B023"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N60 - LT/1/16/3970/040</w:t>
            </w:r>
          </w:p>
          <w:p w14:paraId="581EAF34" w14:textId="77777777"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 xml:space="preserve">N84 - LT/1/16/3970/041 </w:t>
            </w:r>
          </w:p>
          <w:p w14:paraId="2C344AB0" w14:textId="003CFF1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N90 - LT/1/16/3970/042</w:t>
            </w:r>
          </w:p>
          <w:p w14:paraId="6D2211E2" w14:textId="3F13D18E" w:rsidR="006D016C" w:rsidRPr="00280093" w:rsidRDefault="006D016C">
            <w:pPr>
              <w:tabs>
                <w:tab w:val="left" w:pos="540"/>
                <w:tab w:val="left" w:pos="2127"/>
                <w:tab w:val="left" w:pos="2977"/>
              </w:tabs>
              <w:rPr>
                <w:rFonts w:ascii="Times New Roman" w:eastAsia="Times New Roman" w:hAnsi="Times New Roman" w:cs="Times New Roman"/>
                <w:bCs/>
              </w:rPr>
            </w:pPr>
            <w:r w:rsidRPr="00280093">
              <w:rPr>
                <w:rFonts w:ascii="Times New Roman" w:eastAsia="Times New Roman" w:hAnsi="Times New Roman" w:cs="Times New Roman"/>
                <w:bCs/>
              </w:rPr>
              <w:t>N98 - LT/1/16/3970/043</w:t>
            </w:r>
          </w:p>
          <w:p w14:paraId="4F150409" w14:textId="765AFC24" w:rsidR="006D016C" w:rsidRPr="00280093" w:rsidRDefault="006D016C">
            <w:pPr>
              <w:tabs>
                <w:tab w:val="left" w:pos="540"/>
                <w:tab w:val="left" w:pos="2127"/>
                <w:tab w:val="left" w:pos="2977"/>
              </w:tabs>
              <w:rPr>
                <w:rFonts w:ascii="Times New Roman" w:eastAsia="Times New Roman" w:hAnsi="Times New Roman" w:cs="Times New Roman"/>
              </w:rPr>
            </w:pPr>
            <w:r w:rsidRPr="00280093">
              <w:rPr>
                <w:rFonts w:ascii="Times New Roman" w:eastAsia="Times New Roman" w:hAnsi="Times New Roman" w:cs="Times New Roman"/>
                <w:bCs/>
              </w:rPr>
              <w:t>N100 - LT/1/16/3970/044</w:t>
            </w:r>
          </w:p>
        </w:tc>
      </w:tr>
    </w:tbl>
    <w:p w14:paraId="2336E3B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BCB007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5DD5097"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9.</w:t>
      </w:r>
      <w:r w:rsidRPr="00280093">
        <w:rPr>
          <w:rFonts w:ascii="Times New Roman" w:eastAsia="Times New Roman" w:hAnsi="Times New Roman" w:cs="Times New Roman"/>
          <w:b/>
        </w:rPr>
        <w:tab/>
        <w:t>REGISTRAVIMO / PERREGISTRAVIMO DATA</w:t>
      </w:r>
    </w:p>
    <w:p w14:paraId="16695A4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B9B3E1" w14:textId="43EF6E83" w:rsidR="006D016C" w:rsidRPr="00280093" w:rsidRDefault="006D016C" w:rsidP="006D016C">
      <w:pPr>
        <w:spacing w:after="0" w:line="240" w:lineRule="auto"/>
        <w:rPr>
          <w:rFonts w:ascii="Times New Roman" w:eastAsia="Times New Roman" w:hAnsi="Times New Roman" w:cs="Times New Roman"/>
        </w:rPr>
      </w:pPr>
      <w:r w:rsidRPr="00280093">
        <w:rPr>
          <w:rFonts w:ascii="Times New Roman" w:eastAsia="Times New Roman" w:hAnsi="Times New Roman" w:cs="Times New Roman"/>
          <w:lang w:eastAsia="lt-LT"/>
        </w:rPr>
        <w:t xml:space="preserve">Registravimo data </w:t>
      </w:r>
      <w:r w:rsidRPr="00280093">
        <w:rPr>
          <w:rFonts w:ascii="Times New Roman" w:eastAsia="Times New Roman" w:hAnsi="Times New Roman" w:cs="Times New Roman"/>
          <w:noProof/>
          <w:snapToGrid w:val="0"/>
          <w:szCs w:val="24"/>
        </w:rPr>
        <w:t>2016</w:t>
      </w:r>
      <w:r w:rsidR="006A3DCB" w:rsidRPr="00280093">
        <w:rPr>
          <w:rFonts w:ascii="Times New Roman" w:eastAsia="Times New Roman" w:hAnsi="Times New Roman" w:cs="Times New Roman"/>
          <w:noProof/>
          <w:snapToGrid w:val="0"/>
          <w:szCs w:val="24"/>
        </w:rPr>
        <w:t> </w:t>
      </w:r>
      <w:r w:rsidRPr="00280093">
        <w:rPr>
          <w:rFonts w:ascii="Times New Roman" w:eastAsia="Times New Roman" w:hAnsi="Times New Roman" w:cs="Times New Roman"/>
          <w:noProof/>
          <w:snapToGrid w:val="0"/>
          <w:szCs w:val="24"/>
        </w:rPr>
        <w:t>m. rugsėjo 26</w:t>
      </w:r>
      <w:r w:rsidR="006A3DCB" w:rsidRPr="00280093">
        <w:rPr>
          <w:rFonts w:ascii="Times New Roman" w:eastAsia="Times New Roman" w:hAnsi="Times New Roman" w:cs="Times New Roman"/>
          <w:noProof/>
          <w:snapToGrid w:val="0"/>
          <w:szCs w:val="24"/>
        </w:rPr>
        <w:t> </w:t>
      </w:r>
      <w:r w:rsidRPr="00280093">
        <w:rPr>
          <w:rFonts w:ascii="Times New Roman" w:eastAsia="Times New Roman" w:hAnsi="Times New Roman" w:cs="Times New Roman"/>
          <w:noProof/>
          <w:snapToGrid w:val="0"/>
          <w:szCs w:val="24"/>
        </w:rPr>
        <w:t>d.</w:t>
      </w:r>
    </w:p>
    <w:p w14:paraId="0936A74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0BB9E1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8ACAFA7" w14:textId="24073B7D" w:rsidR="006D016C"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10.</w:t>
      </w:r>
      <w:r w:rsidRPr="00280093">
        <w:rPr>
          <w:rFonts w:ascii="Times New Roman" w:eastAsia="Times New Roman" w:hAnsi="Times New Roman" w:cs="Times New Roman"/>
          <w:b/>
        </w:rPr>
        <w:tab/>
        <w:t>TEKSTO PERŽIŪROS DATA</w:t>
      </w:r>
    </w:p>
    <w:p w14:paraId="4481EEF8" w14:textId="4CD0211B" w:rsidR="00715472" w:rsidRDefault="00715472" w:rsidP="006D016C">
      <w:pPr>
        <w:keepNext/>
        <w:tabs>
          <w:tab w:val="left" w:pos="567"/>
        </w:tabs>
        <w:spacing w:after="0" w:line="240" w:lineRule="auto"/>
        <w:outlineLvl w:val="1"/>
        <w:rPr>
          <w:rFonts w:ascii="Times New Roman" w:eastAsia="Times New Roman" w:hAnsi="Times New Roman" w:cs="Times New Roman"/>
          <w:b/>
        </w:rPr>
      </w:pPr>
    </w:p>
    <w:p w14:paraId="6792F441" w14:textId="47BD4AE8" w:rsidR="00715472" w:rsidRPr="00715472" w:rsidRDefault="00715472" w:rsidP="006D016C">
      <w:pPr>
        <w:keepNext/>
        <w:tabs>
          <w:tab w:val="left" w:pos="567"/>
        </w:tabs>
        <w:spacing w:after="0" w:line="240" w:lineRule="auto"/>
        <w:outlineLvl w:val="1"/>
        <w:rPr>
          <w:rFonts w:ascii="Times New Roman" w:eastAsia="Times New Roman" w:hAnsi="Times New Roman" w:cs="Times New Roman"/>
        </w:rPr>
      </w:pPr>
      <w:r w:rsidRPr="00715472">
        <w:rPr>
          <w:rFonts w:ascii="Times New Roman" w:eastAsia="Times New Roman" w:hAnsi="Times New Roman" w:cs="Times New Roman"/>
        </w:rPr>
        <w:t>2017 m. birželio 16 d.</w:t>
      </w:r>
    </w:p>
    <w:p w14:paraId="454ABE5B" w14:textId="77777777" w:rsidR="00F2551E" w:rsidRPr="00280093" w:rsidRDefault="00F2551E" w:rsidP="006D016C">
      <w:pPr>
        <w:tabs>
          <w:tab w:val="left" w:pos="540"/>
          <w:tab w:val="left" w:pos="2127"/>
          <w:tab w:val="left" w:pos="2977"/>
        </w:tabs>
        <w:spacing w:after="0" w:line="240" w:lineRule="auto"/>
        <w:rPr>
          <w:rFonts w:ascii="Times New Roman" w:eastAsia="Times New Roman" w:hAnsi="Times New Roman" w:cs="Times New Roman"/>
          <w:noProof/>
          <w:snapToGrid w:val="0"/>
          <w:szCs w:val="24"/>
        </w:rPr>
      </w:pPr>
    </w:p>
    <w:p w14:paraId="6A80C27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color w:val="0000FF"/>
          <w:u w:val="single"/>
        </w:rPr>
      </w:pPr>
      <w:r w:rsidRPr="00280093">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4" w:history="1">
        <w:r w:rsidRPr="00654971">
          <w:rPr>
            <w:rStyle w:val="Hipersaitas"/>
            <w:rFonts w:ascii="Times New Roman" w:hAnsi="Times New Roman" w:cs="Times New Roman"/>
          </w:rPr>
          <w:t>http://www.vvkt.lt/</w:t>
        </w:r>
      </w:hyperlink>
      <w:r w:rsidR="00C57385" w:rsidRPr="00654971">
        <w:rPr>
          <w:rStyle w:val="Hipersaitas"/>
          <w:rFonts w:ascii="Times New Roman" w:hAnsi="Times New Roman" w:cs="Times New Roman"/>
          <w:color w:val="000000" w:themeColor="text1"/>
        </w:rPr>
        <w:t>.</w:t>
      </w:r>
    </w:p>
    <w:p w14:paraId="68B189E0" w14:textId="77777777" w:rsidR="006D016C" w:rsidRPr="00231729" w:rsidRDefault="006D016C" w:rsidP="006D016C">
      <w:pPr>
        <w:rPr>
          <w:rFonts w:ascii="Times New Roman" w:eastAsia="Times New Roman" w:hAnsi="Times New Roman" w:cs="Times New Roman"/>
          <w:color w:val="0000FF"/>
          <w:u w:val="single"/>
        </w:rPr>
      </w:pPr>
      <w:r w:rsidRPr="00231729">
        <w:rPr>
          <w:rFonts w:ascii="Times New Roman" w:eastAsia="Times New Roman" w:hAnsi="Times New Roman" w:cs="Times New Roman"/>
          <w:color w:val="0000FF"/>
          <w:u w:val="single"/>
        </w:rPr>
        <w:br w:type="page"/>
      </w:r>
    </w:p>
    <w:p w14:paraId="7E03421E" w14:textId="77777777" w:rsidR="006D016C" w:rsidRPr="00231729" w:rsidRDefault="006D016C" w:rsidP="006D016C">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rPr>
      </w:pPr>
    </w:p>
    <w:p w14:paraId="5E0C80BE" w14:textId="77777777" w:rsidR="006D016C" w:rsidRPr="00231729" w:rsidRDefault="006D016C" w:rsidP="006D016C">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rPr>
      </w:pPr>
    </w:p>
    <w:p w14:paraId="20B3DF01"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2F7EE502"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322447AF"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34DEC2C4"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60E2A9E6"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729CCE71"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04A8C8DB"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5A2E1A27"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35AE2488"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74BC517D"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778F31AD"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4B71B10F"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63A265FD"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682F7712"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7FF7D769"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620FCA3C"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12CE39A4" w14:textId="77777777" w:rsidR="006D016C" w:rsidRPr="00280093" w:rsidRDefault="006D016C" w:rsidP="006D016C">
      <w:pPr>
        <w:tabs>
          <w:tab w:val="left" w:pos="567"/>
        </w:tabs>
        <w:spacing w:after="0" w:line="260" w:lineRule="exact"/>
        <w:rPr>
          <w:rFonts w:ascii="Times New Roman" w:eastAsia="Times New Roman" w:hAnsi="Times New Roman" w:cs="Times New Roman"/>
          <w:noProof/>
          <w:snapToGrid w:val="0"/>
          <w:szCs w:val="24"/>
        </w:rPr>
      </w:pPr>
    </w:p>
    <w:p w14:paraId="0C85F3E4"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09EA24DC"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7694B3C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41C1F1C6"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486504FB"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II PRIEDAS</w:t>
      </w:r>
    </w:p>
    <w:p w14:paraId="667CF90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636A9EAA"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REGISTRACIJOS SĄLYGOS</w:t>
      </w:r>
    </w:p>
    <w:p w14:paraId="0C55DC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4EB18A2" w14:textId="77777777" w:rsidR="006D016C" w:rsidRPr="00280093" w:rsidRDefault="006D016C" w:rsidP="006D016C">
      <w:pPr>
        <w:tabs>
          <w:tab w:val="left" w:pos="1701"/>
        </w:tabs>
        <w:spacing w:after="0" w:line="240" w:lineRule="auto"/>
        <w:ind w:left="1701" w:hanging="567"/>
        <w:rPr>
          <w:rFonts w:ascii="Times New Roman" w:eastAsia="Times New Roman" w:hAnsi="Times New Roman" w:cs="Times New Roman"/>
          <w:b/>
        </w:rPr>
      </w:pPr>
      <w:r w:rsidRPr="00280093">
        <w:rPr>
          <w:rFonts w:ascii="Times New Roman" w:eastAsia="Times New Roman" w:hAnsi="Times New Roman" w:cs="Times New Roman"/>
          <w:b/>
        </w:rPr>
        <w:t>A.</w:t>
      </w:r>
      <w:r w:rsidRPr="00280093">
        <w:rPr>
          <w:rFonts w:ascii="Times New Roman" w:eastAsia="Times New Roman" w:hAnsi="Times New Roman" w:cs="Times New Roman"/>
          <w:b/>
        </w:rPr>
        <w:tab/>
        <w:t>GAMINTOJAS (-AI), ATSAKINGAS (-I) UŽ SERIJŲ IŠLEIDIMĄ</w:t>
      </w:r>
    </w:p>
    <w:p w14:paraId="5A1CEA9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260D111" w14:textId="77777777" w:rsidR="006D016C" w:rsidRPr="00280093" w:rsidRDefault="006D016C" w:rsidP="006D016C">
      <w:pPr>
        <w:tabs>
          <w:tab w:val="left" w:pos="1701"/>
        </w:tabs>
        <w:spacing w:after="0" w:line="240" w:lineRule="auto"/>
        <w:ind w:left="1701" w:hanging="567"/>
        <w:rPr>
          <w:rFonts w:ascii="Times New Roman" w:eastAsia="Times New Roman" w:hAnsi="Times New Roman" w:cs="Times New Roman"/>
          <w:b/>
        </w:rPr>
      </w:pPr>
      <w:r w:rsidRPr="00280093">
        <w:rPr>
          <w:rFonts w:ascii="Times New Roman" w:eastAsia="Times New Roman" w:hAnsi="Times New Roman" w:cs="Times New Roman"/>
          <w:b/>
        </w:rPr>
        <w:t>B.</w:t>
      </w:r>
      <w:r w:rsidRPr="00280093">
        <w:rPr>
          <w:rFonts w:ascii="Times New Roman" w:eastAsia="Times New Roman" w:hAnsi="Times New Roman" w:cs="Times New Roman"/>
          <w:b/>
        </w:rPr>
        <w:tab/>
        <w:t>TIEKIMO IR VARTOJIMO SĄLYGOS AR APRIBOJIMAI</w:t>
      </w:r>
    </w:p>
    <w:p w14:paraId="774138B6" w14:textId="77777777" w:rsidR="006D016C" w:rsidRPr="00280093" w:rsidRDefault="006D016C" w:rsidP="006D016C">
      <w:pPr>
        <w:tabs>
          <w:tab w:val="left" w:pos="1701"/>
        </w:tabs>
        <w:spacing w:after="0" w:line="240" w:lineRule="auto"/>
        <w:ind w:left="1701" w:hanging="567"/>
        <w:rPr>
          <w:rFonts w:ascii="Times New Roman" w:eastAsia="Times New Roman" w:hAnsi="Times New Roman" w:cs="Times New Roman"/>
          <w:b/>
        </w:rPr>
      </w:pPr>
    </w:p>
    <w:p w14:paraId="1C299F85" w14:textId="77777777" w:rsidR="006D016C" w:rsidRPr="00280093" w:rsidRDefault="006D016C" w:rsidP="006D016C">
      <w:pPr>
        <w:spacing w:after="0" w:line="240" w:lineRule="auto"/>
        <w:rPr>
          <w:rFonts w:ascii="Times New Roman" w:eastAsia="Times New Roman" w:hAnsi="Times New Roman" w:cs="Times New Roman"/>
          <w:b/>
        </w:rPr>
      </w:pPr>
    </w:p>
    <w:p w14:paraId="03D97F78"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rPr>
        <w:br w:type="page"/>
      </w:r>
      <w:r w:rsidRPr="00280093">
        <w:rPr>
          <w:rFonts w:ascii="Times New Roman" w:eastAsia="Times New Roman" w:hAnsi="Times New Roman" w:cs="Times New Roman"/>
          <w:b/>
        </w:rPr>
        <w:lastRenderedPageBreak/>
        <w:t>A.</w:t>
      </w:r>
      <w:r w:rsidRPr="00280093">
        <w:rPr>
          <w:rFonts w:ascii="Times New Roman" w:eastAsia="Times New Roman" w:hAnsi="Times New Roman" w:cs="Times New Roman"/>
          <w:b/>
        </w:rPr>
        <w:tab/>
        <w:t>GAMINTOJAS (-AI), ATSAKINGAS (-I) UŽ SERIJŲ IŠLEIDIMĄ</w:t>
      </w:r>
    </w:p>
    <w:p w14:paraId="49FBE36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F4ED056" w14:textId="77777777" w:rsidR="006D016C" w:rsidRPr="00280093" w:rsidRDefault="006D016C" w:rsidP="006D016C">
      <w:pPr>
        <w:tabs>
          <w:tab w:val="left" w:pos="567"/>
        </w:tabs>
        <w:spacing w:after="0" w:line="240" w:lineRule="auto"/>
        <w:jc w:val="both"/>
        <w:rPr>
          <w:rFonts w:ascii="Times New Roman" w:eastAsia="Times New Roman" w:hAnsi="Times New Roman" w:cs="Times New Roman"/>
          <w:snapToGrid w:val="0"/>
          <w:szCs w:val="24"/>
        </w:rPr>
      </w:pPr>
      <w:r w:rsidRPr="00280093">
        <w:rPr>
          <w:rFonts w:ascii="Times New Roman" w:eastAsia="Times New Roman" w:hAnsi="Times New Roman" w:cs="Times New Roman"/>
          <w:noProof/>
          <w:snapToGrid w:val="0"/>
          <w:szCs w:val="24"/>
          <w:u w:val="single"/>
        </w:rPr>
        <w:t>Gamintojo (-ų), atsakingo (-ų) už serijų išleidimą, pavadinimas (-ai) ir adresas (-ai)</w:t>
      </w:r>
    </w:p>
    <w:p w14:paraId="6D9B53B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AE8C4CA" w14:textId="1745B8E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Actavis Ltd</w:t>
      </w:r>
      <w:r w:rsidR="00EE0195">
        <w:rPr>
          <w:rFonts w:ascii="Times New Roman" w:eastAsia="Times New Roman" w:hAnsi="Times New Roman" w:cs="Times New Roman"/>
        </w:rPr>
        <w:t>.</w:t>
      </w:r>
    </w:p>
    <w:p w14:paraId="4ED263B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BLB016, Bulebel Industrial Estate</w:t>
      </w:r>
    </w:p>
    <w:p w14:paraId="7847E70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ZTN 3000</w:t>
      </w:r>
    </w:p>
    <w:p w14:paraId="7975D97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Malta</w:t>
      </w:r>
    </w:p>
    <w:p w14:paraId="3923BA3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AAB94B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arba</w:t>
      </w:r>
    </w:p>
    <w:p w14:paraId="1374136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71A479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Balkanpharma Dupnitsa AD</w:t>
      </w:r>
    </w:p>
    <w:p w14:paraId="76394385" w14:textId="2414A55E"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3</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Samokovsko Shosse Str</w:t>
      </w:r>
    </w:p>
    <w:p w14:paraId="0DE0331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Dupnitsa 2600</w:t>
      </w:r>
    </w:p>
    <w:p w14:paraId="6D14B0E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Bulgarija</w:t>
      </w:r>
    </w:p>
    <w:p w14:paraId="4DD2721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D6ED736" w14:textId="77777777" w:rsidR="006D016C" w:rsidRPr="00280093" w:rsidRDefault="006D016C" w:rsidP="006D016C">
      <w:pPr>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Su pakuote pateiktame lapelyje nurodomas gamintojo, atsakingo už konkrečios serijos išleidimą, pavadinimas ir adresas.</w:t>
      </w:r>
    </w:p>
    <w:p w14:paraId="4042EEB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CC898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BC47F24"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80093">
        <w:rPr>
          <w:rFonts w:ascii="Times New Roman" w:eastAsia="Times New Roman" w:hAnsi="Times New Roman" w:cs="Times New Roman"/>
          <w:b/>
          <w:kern w:val="28"/>
        </w:rPr>
        <w:t>B.</w:t>
      </w:r>
      <w:r w:rsidRPr="00280093">
        <w:rPr>
          <w:rFonts w:ascii="Times New Roman" w:eastAsia="Times New Roman" w:hAnsi="Times New Roman" w:cs="Times New Roman"/>
          <w:b/>
          <w:kern w:val="28"/>
        </w:rPr>
        <w:tab/>
        <w:t>TIEKIMO IR VARTOJIMO SĄLYGOS AR APRIBOJIMAI</w:t>
      </w:r>
    </w:p>
    <w:p w14:paraId="1C4E816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AC68FB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Receptinis vaistinis preparatas.</w:t>
      </w:r>
    </w:p>
    <w:p w14:paraId="7E84A77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219525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br w:type="page"/>
      </w:r>
    </w:p>
    <w:p w14:paraId="60792388" w14:textId="77777777" w:rsidR="006D016C" w:rsidRPr="00280093" w:rsidRDefault="006D016C" w:rsidP="006D016C">
      <w:pPr>
        <w:spacing w:after="0" w:line="240" w:lineRule="auto"/>
        <w:rPr>
          <w:rFonts w:ascii="Times New Roman" w:eastAsia="Times New Roman" w:hAnsi="Times New Roman" w:cs="Times New Roman"/>
          <w:lang w:eastAsia="lt-LT"/>
        </w:rPr>
      </w:pPr>
    </w:p>
    <w:p w14:paraId="2254F445" w14:textId="77777777" w:rsidR="006D016C" w:rsidRPr="00280093" w:rsidRDefault="006D016C" w:rsidP="006D016C">
      <w:pPr>
        <w:spacing w:after="0" w:line="240" w:lineRule="auto"/>
        <w:rPr>
          <w:rFonts w:ascii="Times New Roman" w:eastAsia="Times New Roman" w:hAnsi="Times New Roman" w:cs="Times New Roman"/>
          <w:lang w:eastAsia="lt-LT"/>
        </w:rPr>
      </w:pPr>
    </w:p>
    <w:p w14:paraId="302BC91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ACD6E6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610A44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77C241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0818BC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4DD249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2D0BA8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C8F829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891964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43EEDD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D375F5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0509D2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FAB107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0A3201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D11CB3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EAD1EA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27D85E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4876A6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A08D53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FE79D5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38C7CC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F9AEA14"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III PRIEDAS</w:t>
      </w:r>
    </w:p>
    <w:p w14:paraId="2512E5B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1049A30"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ŽENKLINIMAS IR PAKUOTĖS LAPELIS</w:t>
      </w:r>
    </w:p>
    <w:p w14:paraId="089C206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br w:type="page"/>
      </w:r>
    </w:p>
    <w:p w14:paraId="689481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444D35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F6C951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3A036B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46026D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7BF7C9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81CAA2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EB8F54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8A5C34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A42A1D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9477D6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6A309D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BDA87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1F4C6E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67E83E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E97DAF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2B6F9B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097854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FDFCDE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7EBE99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06D46A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B3C7E2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AC0D0A7"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22113D6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t>A. ŽENKLINIMAS</w:t>
      </w:r>
    </w:p>
    <w:p w14:paraId="0A6D951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br w:type="page"/>
      </w:r>
    </w:p>
    <w:p w14:paraId="28FDC383"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lastRenderedPageBreak/>
        <w:t>INFORMACIJA ANT IŠORINĖS PAKUOTĖS</w:t>
      </w:r>
    </w:p>
    <w:p w14:paraId="2A4253DB"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D97B52D"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KARTONO DĖŽUTĖ</w:t>
      </w:r>
    </w:p>
    <w:p w14:paraId="500E572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132BB9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253D884"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w:t>
      </w:r>
      <w:r w:rsidRPr="00280093">
        <w:rPr>
          <w:rFonts w:ascii="Times New Roman" w:eastAsia="Times New Roman" w:hAnsi="Times New Roman" w:cs="Times New Roman"/>
          <w:b/>
        </w:rPr>
        <w:tab/>
        <w:t>VAISTINIO PREPARATO PAVADINIMAS</w:t>
      </w:r>
    </w:p>
    <w:p w14:paraId="05A6041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CF6B7E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5 mg plėvele dengtos tabletės</w:t>
      </w:r>
    </w:p>
    <w:p w14:paraId="2FFAB7F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10 mg plėvele dengtos tabletės</w:t>
      </w:r>
    </w:p>
    <w:p w14:paraId="407079C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20 mg plėvele dengtos tabletės</w:t>
      </w:r>
    </w:p>
    <w:p w14:paraId="35FC116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highlight w:val="lightGray"/>
        </w:rPr>
        <w:t>Olmesartan medoxomil Actavis 40 mg plėvele dengtos tabletės</w:t>
      </w:r>
    </w:p>
    <w:p w14:paraId="22351F1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AF5D04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Olmesartanas medoksomilis</w:t>
      </w:r>
    </w:p>
    <w:p w14:paraId="73440C5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49AF3B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84D301"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2.</w:t>
      </w:r>
      <w:r w:rsidRPr="00280093">
        <w:rPr>
          <w:rFonts w:ascii="Times New Roman" w:eastAsia="Times New Roman" w:hAnsi="Times New Roman" w:cs="Times New Roman"/>
          <w:b/>
        </w:rPr>
        <w:tab/>
      </w:r>
      <w:r w:rsidRPr="00280093">
        <w:rPr>
          <w:rFonts w:ascii="Times New Roman" w:eastAsia="Times New Roman" w:hAnsi="Times New Roman" w:cs="Times New Roman"/>
          <w:b/>
          <w:noProof/>
          <w:snapToGrid w:val="0"/>
          <w:szCs w:val="24"/>
        </w:rPr>
        <w:t>VEIKLIOJI (-IOS) MEDŽIAGA (-OS) IR JOS (-Ų) KIEKIS (-IAI)</w:t>
      </w:r>
    </w:p>
    <w:p w14:paraId="5D9F9C3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F37BA9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Kiekvienoje 5 mg tabletėje yra 5 mg olmesartano medoksomilio.</w:t>
      </w:r>
    </w:p>
    <w:p w14:paraId="27FD6AC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Kiekvienoje 10 mg tabletėje yra 10 mg olmesartano medoksomilio.</w:t>
      </w:r>
    </w:p>
    <w:p w14:paraId="3FF611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Kiekvienoje 20 mg tabletėje yra 20 mg olmesartano medoksomilio.</w:t>
      </w:r>
    </w:p>
    <w:p w14:paraId="5E1610E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Kiekvienoje 40 mg tabletėje yra 40 mg olmesartano medoksomilio.</w:t>
      </w:r>
    </w:p>
    <w:p w14:paraId="0F9384E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95E459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0A1A4FA"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3.</w:t>
      </w:r>
      <w:r w:rsidRPr="00280093">
        <w:rPr>
          <w:rFonts w:ascii="Times New Roman" w:eastAsia="Times New Roman" w:hAnsi="Times New Roman" w:cs="Times New Roman"/>
          <w:b/>
        </w:rPr>
        <w:tab/>
        <w:t>PAGALBINIŲ MEDŽIAGŲ SĄRAŠAS</w:t>
      </w:r>
    </w:p>
    <w:p w14:paraId="7442D7D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35F6F2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Sudėtyje yra laktozės monohidrato. Daugiau informacijos pateikta pakuotės lapelyje.</w:t>
      </w:r>
    </w:p>
    <w:p w14:paraId="3F391F5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D74081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7678977"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4.</w:t>
      </w:r>
      <w:r w:rsidRPr="00280093">
        <w:rPr>
          <w:rFonts w:ascii="Times New Roman" w:eastAsia="Times New Roman" w:hAnsi="Times New Roman" w:cs="Times New Roman"/>
          <w:b/>
        </w:rPr>
        <w:tab/>
        <w:t>FARMACINĖ FORMA IR KIEKIS PAKUOTĖJE</w:t>
      </w:r>
    </w:p>
    <w:p w14:paraId="1A1160A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7B629B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Plėvele dengta tabletė</w:t>
      </w:r>
      <w:r w:rsidR="006A3DCB" w:rsidRPr="00280093">
        <w:rPr>
          <w:rFonts w:ascii="Times New Roman" w:eastAsia="Times New Roman" w:hAnsi="Times New Roman" w:cs="Times New Roman"/>
          <w:highlight w:val="lightGray"/>
        </w:rPr>
        <w:t>.</w:t>
      </w:r>
    </w:p>
    <w:p w14:paraId="126AD75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7D36B70" w14:textId="4718BDF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7</w:t>
      </w:r>
      <w:r w:rsidR="006A3DCB" w:rsidRPr="00280093">
        <w:rPr>
          <w:rFonts w:ascii="Times New Roman" w:eastAsia="Times New Roman" w:hAnsi="Times New Roman" w:cs="Times New Roman"/>
        </w:rPr>
        <w:t> </w:t>
      </w:r>
      <w:r w:rsidRPr="00280093">
        <w:rPr>
          <w:rFonts w:ascii="Times New Roman" w:eastAsia="Times New Roman" w:hAnsi="Times New Roman" w:cs="Times New Roman"/>
        </w:rPr>
        <w:t>plėvele dengtos tabletės</w:t>
      </w:r>
    </w:p>
    <w:p w14:paraId="74CD6AD2" w14:textId="1B3DB7F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10</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dengtų tablečių</w:t>
      </w:r>
    </w:p>
    <w:p w14:paraId="0787F0E8" w14:textId="29C7D195"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14</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dengtų tablečių</w:t>
      </w:r>
    </w:p>
    <w:p w14:paraId="05319614" w14:textId="71BFF9D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28</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 xml:space="preserve">plėvele dengtos tabletės </w:t>
      </w:r>
    </w:p>
    <w:p w14:paraId="5A572DAB" w14:textId="6CE0E6E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30</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dengtų tablečių</w:t>
      </w:r>
    </w:p>
    <w:p w14:paraId="5D7FDFFF" w14:textId="0B07FDE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56</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dengtos tabletės</w:t>
      </w:r>
    </w:p>
    <w:p w14:paraId="0DC1228A" w14:textId="4CA508E5"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60</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dengtų tablečių</w:t>
      </w:r>
    </w:p>
    <w:p w14:paraId="4556C6FF" w14:textId="725321F0"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84</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plėvele dengtos tabletės</w:t>
      </w:r>
    </w:p>
    <w:p w14:paraId="2D1D0DB0" w14:textId="7A49F1D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90</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 xml:space="preserve">plėvele dengtų tablečių </w:t>
      </w:r>
    </w:p>
    <w:p w14:paraId="4EA2E5BD" w14:textId="01CFB67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98</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 xml:space="preserve">plėvele dengtos tabletės </w:t>
      </w:r>
    </w:p>
    <w:p w14:paraId="5A546477" w14:textId="1898130E"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100</w:t>
      </w:r>
      <w:r w:rsidR="006A3DCB" w:rsidRPr="00280093">
        <w:rPr>
          <w:rFonts w:ascii="Times New Roman" w:eastAsia="Times New Roman" w:hAnsi="Times New Roman" w:cs="Times New Roman"/>
          <w:highlight w:val="lightGray"/>
        </w:rPr>
        <w:t> </w:t>
      </w:r>
      <w:r w:rsidRPr="00280093">
        <w:rPr>
          <w:rFonts w:ascii="Times New Roman" w:eastAsia="Times New Roman" w:hAnsi="Times New Roman" w:cs="Times New Roman"/>
          <w:highlight w:val="lightGray"/>
        </w:rPr>
        <w:t xml:space="preserve">plėvele dengtų tablečių </w:t>
      </w:r>
    </w:p>
    <w:p w14:paraId="729F1D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D2DEE3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61831F5"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5.</w:t>
      </w:r>
      <w:r w:rsidRPr="00280093">
        <w:rPr>
          <w:rFonts w:ascii="Times New Roman" w:eastAsia="Times New Roman" w:hAnsi="Times New Roman" w:cs="Times New Roman"/>
          <w:b/>
        </w:rPr>
        <w:tab/>
        <w:t>VARTOJIMO METODAS IR BŪDAS (-AI)</w:t>
      </w:r>
    </w:p>
    <w:p w14:paraId="2941618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C46D2CE" w14:textId="1AC01E1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Vartoti per burną</w:t>
      </w:r>
    </w:p>
    <w:p w14:paraId="5411F81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Prieš vartojimą perskaitykite pakuotės lapelį.</w:t>
      </w:r>
    </w:p>
    <w:p w14:paraId="50682AC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73D0D1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C2D4464"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lastRenderedPageBreak/>
        <w:t>6.</w:t>
      </w:r>
      <w:r w:rsidRPr="00280093">
        <w:rPr>
          <w:rFonts w:ascii="Times New Roman" w:eastAsia="Times New Roman" w:hAnsi="Times New Roman" w:cs="Times New Roman"/>
          <w:b/>
        </w:rPr>
        <w:tab/>
        <w:t>SPECIALUS ĮSPĖJIMAS, KAD VAISTINĮ PREPARATĄ BŪTINA LAIKYTI VAIKAMS NEPASTEBIMOJE IR NEPASIEKIAMOJE VIETOJE</w:t>
      </w:r>
    </w:p>
    <w:p w14:paraId="3FA579E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yellow"/>
        </w:rPr>
      </w:pPr>
    </w:p>
    <w:p w14:paraId="4A42A15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Laikyti vaikams nepastebimoje ir nepasiekiamoje vietoje.</w:t>
      </w:r>
    </w:p>
    <w:p w14:paraId="7935055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21B8A7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59AD9CE"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7.</w:t>
      </w:r>
      <w:r w:rsidRPr="00280093">
        <w:rPr>
          <w:rFonts w:ascii="Times New Roman" w:eastAsia="Times New Roman" w:hAnsi="Times New Roman" w:cs="Times New Roman"/>
          <w:b/>
        </w:rPr>
        <w:tab/>
        <w:t>KITAS (-I) SPECIALUS (-ŪS) ĮSPĖJIMAS (-AI) (JEI REIKIA)</w:t>
      </w:r>
    </w:p>
    <w:p w14:paraId="50A29BF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94715C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71A1C41"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8.</w:t>
      </w:r>
      <w:r w:rsidRPr="00280093">
        <w:rPr>
          <w:rFonts w:ascii="Times New Roman" w:eastAsia="Times New Roman" w:hAnsi="Times New Roman" w:cs="Times New Roman"/>
          <w:b/>
        </w:rPr>
        <w:tab/>
        <w:t>TINKAMUMO LAIKAS</w:t>
      </w:r>
    </w:p>
    <w:p w14:paraId="0FBA914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363217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Tinka iki {mm/MMMM}</w:t>
      </w:r>
    </w:p>
    <w:p w14:paraId="0D07843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467C50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BFDE32C"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9.</w:t>
      </w:r>
      <w:r w:rsidRPr="00280093">
        <w:rPr>
          <w:rFonts w:ascii="Times New Roman" w:eastAsia="Times New Roman" w:hAnsi="Times New Roman" w:cs="Times New Roman"/>
          <w:b/>
        </w:rPr>
        <w:tab/>
        <w:t>SPECIALIOS LAIKYMO SĄLYGOS</w:t>
      </w:r>
    </w:p>
    <w:p w14:paraId="6600FC2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ED656F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FD2D956"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10.</w:t>
      </w:r>
      <w:r w:rsidRPr="00280093">
        <w:rPr>
          <w:rFonts w:ascii="Times New Roman" w:eastAsia="Times New Roman" w:hAnsi="Times New Roman" w:cs="Times New Roman"/>
          <w:b/>
        </w:rPr>
        <w:tab/>
        <w:t>SPECIALIOS ATSARGUMO PRIEMONĖS DĖL NESUVARTOTO VAISTINIO PREPARATO AR JO ATLIEKŲ TVARKYMO (JEI REIKIA)</w:t>
      </w:r>
    </w:p>
    <w:p w14:paraId="26E8740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EB8552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0A7E235"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11.</w:t>
      </w:r>
      <w:r w:rsidRPr="00280093">
        <w:rPr>
          <w:rFonts w:ascii="Times New Roman" w:eastAsia="Times New Roman" w:hAnsi="Times New Roman" w:cs="Times New Roman"/>
          <w:b/>
        </w:rPr>
        <w:tab/>
        <w:t>REGISTRUOTOJO PAVADINIMAS IR ADRESAS</w:t>
      </w:r>
    </w:p>
    <w:p w14:paraId="039DDCB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A28A9E0"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Actavis Group PTC ehf</w:t>
      </w:r>
      <w:r w:rsidR="00CD1C6E" w:rsidRPr="00280093">
        <w:rPr>
          <w:rFonts w:ascii="Times New Roman" w:eastAsia="Times New Roman" w:hAnsi="Times New Roman" w:cs="Times New Roman"/>
          <w:snapToGrid w:val="0"/>
          <w:lang w:eastAsia="lt-LT"/>
        </w:rPr>
        <w:t>.</w:t>
      </w:r>
    </w:p>
    <w:p w14:paraId="6509D0F6"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Reykjavikurvegi 76-78</w:t>
      </w:r>
    </w:p>
    <w:p w14:paraId="44A25E5C" w14:textId="1D1FC46D"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220</w:t>
      </w:r>
      <w:r w:rsidR="006A3DCB" w:rsidRPr="00280093">
        <w:rPr>
          <w:rFonts w:ascii="Times New Roman" w:eastAsia="Times New Roman" w:hAnsi="Times New Roman" w:cs="Times New Roman"/>
          <w:snapToGrid w:val="0"/>
          <w:lang w:eastAsia="lt-LT"/>
        </w:rPr>
        <w:t> </w:t>
      </w:r>
      <w:r w:rsidRPr="00280093">
        <w:rPr>
          <w:rFonts w:ascii="Times New Roman" w:eastAsia="Times New Roman" w:hAnsi="Times New Roman" w:cs="Times New Roman"/>
          <w:snapToGrid w:val="0"/>
          <w:lang w:eastAsia="lt-LT"/>
        </w:rPr>
        <w:t>Hafnarfjörður</w:t>
      </w:r>
    </w:p>
    <w:p w14:paraId="240AC5F7"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Islandija</w:t>
      </w:r>
    </w:p>
    <w:p w14:paraId="4C5966B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CC5D64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CBAB8FC"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12.</w:t>
      </w:r>
      <w:r w:rsidRPr="00280093">
        <w:rPr>
          <w:rFonts w:ascii="Times New Roman" w:eastAsia="Times New Roman" w:hAnsi="Times New Roman" w:cs="Times New Roman"/>
          <w:b/>
        </w:rPr>
        <w:tab/>
        <w:t xml:space="preserve">REGISTRACIJOS </w:t>
      </w:r>
      <w:r w:rsidRPr="00280093">
        <w:rPr>
          <w:rFonts w:ascii="Times New Roman" w:eastAsia="Times New Roman" w:hAnsi="Times New Roman" w:cs="Times New Roman"/>
          <w:b/>
          <w:bCs/>
          <w:noProof/>
        </w:rPr>
        <w:t>PAŽYMĖJIMO</w:t>
      </w:r>
      <w:r w:rsidRPr="00280093">
        <w:rPr>
          <w:rFonts w:ascii="Times New Roman" w:eastAsia="Times New Roman" w:hAnsi="Times New Roman" w:cs="Times New Roman"/>
          <w:b/>
          <w:bCs/>
        </w:rPr>
        <w:t xml:space="preserve"> </w:t>
      </w:r>
      <w:r w:rsidRPr="00280093">
        <w:rPr>
          <w:rFonts w:ascii="Times New Roman" w:eastAsia="Times New Roman" w:hAnsi="Times New Roman" w:cs="Times New Roman"/>
          <w:b/>
        </w:rPr>
        <w:t>NUMERIS (-IAI)</w:t>
      </w:r>
    </w:p>
    <w:p w14:paraId="52578F2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41BFC3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5 mg</w:t>
      </w:r>
    </w:p>
    <w:p w14:paraId="40A7F8DD" w14:textId="66BF46E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N7 - LT/1/16/3970/001</w:t>
      </w:r>
    </w:p>
    <w:p w14:paraId="07030E2E" w14:textId="530F62A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N10 - LT/1/16/3970/002</w:t>
      </w:r>
    </w:p>
    <w:p w14:paraId="1B43B0A9" w14:textId="1047B77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N14 - LT/1/16/3970/003</w:t>
      </w:r>
    </w:p>
    <w:p w14:paraId="0EDD14D8" w14:textId="2A564F8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N28 - LT/1/16/3970/004</w:t>
      </w:r>
    </w:p>
    <w:p w14:paraId="527566F4" w14:textId="4C36058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N30 - LT/1/16/3970/005</w:t>
      </w:r>
    </w:p>
    <w:p w14:paraId="7CFB793A" w14:textId="4F7FB05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N56 - LT/1/16/3970/006</w:t>
      </w:r>
    </w:p>
    <w:p w14:paraId="56669710" w14:textId="709CC355"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N60 - LT/1/16/3970/007</w:t>
      </w:r>
    </w:p>
    <w:p w14:paraId="38BE175B" w14:textId="48FE89E4"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N84 - LT/1/16/3970/008</w:t>
      </w:r>
    </w:p>
    <w:p w14:paraId="6F92D007" w14:textId="67FCCCF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N90 - LT/1/16/3970/009</w:t>
      </w:r>
    </w:p>
    <w:p w14:paraId="6E4391CE" w14:textId="684FF11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N98 - LT/1/16/3970/010</w:t>
      </w:r>
    </w:p>
    <w:p w14:paraId="313D7004" w14:textId="5DE1565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N100 - LT/1/16/3970/011</w:t>
      </w:r>
    </w:p>
    <w:p w14:paraId="1CFF1DC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2250F7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10 mg</w:t>
      </w:r>
    </w:p>
    <w:p w14:paraId="62D005D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N7 - LT/1/16/3970/012</w:t>
      </w:r>
    </w:p>
    <w:p w14:paraId="617D5510" w14:textId="28B98CD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N10 - LT/1/16/3970/013</w:t>
      </w:r>
    </w:p>
    <w:p w14:paraId="203521A1" w14:textId="715DC48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N14 - LT/1/16/3970/014</w:t>
      </w:r>
    </w:p>
    <w:p w14:paraId="3157D6A9" w14:textId="3549BC3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N28 - LT/1/16/3970/015</w:t>
      </w:r>
    </w:p>
    <w:p w14:paraId="11D2DB94" w14:textId="68C5B0E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N30 - LT/1/16/3970/016</w:t>
      </w:r>
    </w:p>
    <w:p w14:paraId="613E697F" w14:textId="031FF5C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N56 - LT/1/16/3970/017</w:t>
      </w:r>
    </w:p>
    <w:p w14:paraId="326217D6" w14:textId="7C2533D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lastRenderedPageBreak/>
        <w:t>N60 - LT/1/16/3970/018</w:t>
      </w:r>
    </w:p>
    <w:p w14:paraId="78393964" w14:textId="3A431A80"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N84 - LT/1/16/3970/019</w:t>
      </w:r>
    </w:p>
    <w:p w14:paraId="465BAA90" w14:textId="3B5C650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N90 - LT/1/16/3970/020</w:t>
      </w:r>
    </w:p>
    <w:p w14:paraId="45AB2C1B" w14:textId="629DD20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N98 - LT/1/16/3970/021</w:t>
      </w:r>
    </w:p>
    <w:p w14:paraId="52C7E0D3" w14:textId="5B8E5D3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N100 - LT/1/16/3970/022</w:t>
      </w:r>
    </w:p>
    <w:p w14:paraId="5908D06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22FB96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20 mg</w:t>
      </w:r>
    </w:p>
    <w:p w14:paraId="3BE8E19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N7 - LT/1/16/3970/023</w:t>
      </w:r>
    </w:p>
    <w:p w14:paraId="70241029" w14:textId="7F9B9DB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N10 - LT/1/16/3970/024</w:t>
      </w:r>
    </w:p>
    <w:p w14:paraId="328CE3B7" w14:textId="0FFE43E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N14 - LT/1/16/3970/025</w:t>
      </w:r>
    </w:p>
    <w:p w14:paraId="6208AFD5" w14:textId="2880E232"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N28 - LT/1/16/3970/026</w:t>
      </w:r>
    </w:p>
    <w:p w14:paraId="024E5BBE" w14:textId="73725EBE"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N30 - LT/1/16/3970/027</w:t>
      </w:r>
    </w:p>
    <w:p w14:paraId="132247F1" w14:textId="05A9A34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N56 - LT/1/16/3970/028</w:t>
      </w:r>
    </w:p>
    <w:p w14:paraId="252E99B5" w14:textId="57E97ED5"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N60 - LT/1/16/3970/029</w:t>
      </w:r>
    </w:p>
    <w:p w14:paraId="07CB853B" w14:textId="33B3996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N84 - LT/1/16/3970/030</w:t>
      </w:r>
    </w:p>
    <w:p w14:paraId="25C2DF0F" w14:textId="0C0FFC94"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N90 - LT/1/16/3970/031</w:t>
      </w:r>
    </w:p>
    <w:p w14:paraId="3FF405E3" w14:textId="5C59612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N98 - LT/1/16/3970/032</w:t>
      </w:r>
    </w:p>
    <w:p w14:paraId="0F929B3A" w14:textId="6BF1EA04"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N100 - LT/1/16/3970/033</w:t>
      </w:r>
    </w:p>
    <w:p w14:paraId="0659B7A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AE7EC6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40 mg</w:t>
      </w:r>
    </w:p>
    <w:p w14:paraId="6E65A1C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N7 - LT/1/16/3970/034</w:t>
      </w:r>
    </w:p>
    <w:p w14:paraId="4BFC587C" w14:textId="3AAB802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N10 - LT/1/16/3970/035</w:t>
      </w:r>
    </w:p>
    <w:p w14:paraId="2ADB7D5E" w14:textId="60605D2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N14 - LT/1/16/3970/036</w:t>
      </w:r>
    </w:p>
    <w:p w14:paraId="41653D57" w14:textId="6BE2FDE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N28 - LT/1/16/3970/037</w:t>
      </w:r>
    </w:p>
    <w:p w14:paraId="63EF034D" w14:textId="7E338B76"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N30 - LT/1/16/3970/038</w:t>
      </w:r>
    </w:p>
    <w:p w14:paraId="635E92DD" w14:textId="1A7A3A8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N56 - LT/1/16/3970/039</w:t>
      </w:r>
    </w:p>
    <w:p w14:paraId="3E3505B9" w14:textId="5E2364D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N60 - LT/1/16/3970/040</w:t>
      </w:r>
    </w:p>
    <w:p w14:paraId="13295118" w14:textId="0EDF8CB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N84 - LT/1/16/3970/041</w:t>
      </w:r>
    </w:p>
    <w:p w14:paraId="3318B2C0" w14:textId="31269D8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N90 - LT/1/16/3970/042</w:t>
      </w:r>
    </w:p>
    <w:p w14:paraId="558E4FF5" w14:textId="317520DA"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N98 - LT/1/16/3970/043</w:t>
      </w:r>
    </w:p>
    <w:p w14:paraId="4F9E4C89" w14:textId="757A0D81"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Cs/>
        </w:rPr>
      </w:pPr>
      <w:r w:rsidRPr="00280093">
        <w:rPr>
          <w:rFonts w:ascii="Times New Roman" w:eastAsia="Times New Roman" w:hAnsi="Times New Roman" w:cs="Times New Roman"/>
          <w:bCs/>
        </w:rPr>
        <w:t>N100 - LT/1/16/3970/044</w:t>
      </w:r>
    </w:p>
    <w:p w14:paraId="06EAF82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F3E44C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2E1A658"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13.</w:t>
      </w:r>
      <w:r w:rsidRPr="00280093">
        <w:rPr>
          <w:rFonts w:ascii="Times New Roman" w:eastAsia="Times New Roman" w:hAnsi="Times New Roman" w:cs="Times New Roman"/>
          <w:b/>
        </w:rPr>
        <w:tab/>
        <w:t>SERIJOS NUMERIS</w:t>
      </w:r>
    </w:p>
    <w:p w14:paraId="75B730D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FD9B52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Serija</w:t>
      </w:r>
    </w:p>
    <w:p w14:paraId="2E063A4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FF5C13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201CFD1"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14.</w:t>
      </w:r>
      <w:r w:rsidRPr="00280093">
        <w:rPr>
          <w:rFonts w:ascii="Times New Roman" w:eastAsia="Times New Roman" w:hAnsi="Times New Roman" w:cs="Times New Roman"/>
          <w:b/>
        </w:rPr>
        <w:tab/>
        <w:t>PARDAVIMO (IŠDAVIMO) TVARKA</w:t>
      </w:r>
    </w:p>
    <w:p w14:paraId="2A8E5C4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2777B25" w14:textId="165C21C9"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Receptinis vaist</w:t>
      </w:r>
      <w:r w:rsidR="00EE0195">
        <w:rPr>
          <w:rFonts w:ascii="Times New Roman" w:eastAsia="Times New Roman" w:hAnsi="Times New Roman" w:cs="Times New Roman"/>
        </w:rPr>
        <w:t>a</w:t>
      </w:r>
      <w:r w:rsidRPr="00280093">
        <w:rPr>
          <w:rFonts w:ascii="Times New Roman" w:eastAsia="Times New Roman" w:hAnsi="Times New Roman" w:cs="Times New Roman"/>
        </w:rPr>
        <w:t>s.</w:t>
      </w:r>
    </w:p>
    <w:p w14:paraId="2CBC026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3B3DEB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674C589" w14:textId="77777777" w:rsidR="006D016C" w:rsidRPr="00280093" w:rsidRDefault="006D016C" w:rsidP="006D016C">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15.</w:t>
      </w:r>
      <w:r w:rsidRPr="00280093">
        <w:rPr>
          <w:rFonts w:ascii="Times New Roman" w:eastAsia="Times New Roman" w:hAnsi="Times New Roman" w:cs="Times New Roman"/>
          <w:b/>
        </w:rPr>
        <w:tab/>
        <w:t>VARTOJIMO INSTRUKCIJA</w:t>
      </w:r>
    </w:p>
    <w:p w14:paraId="28CB008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EE0C44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FD72505"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16.</w:t>
      </w:r>
      <w:r w:rsidRPr="00280093">
        <w:rPr>
          <w:rFonts w:ascii="Times New Roman" w:eastAsia="Times New Roman" w:hAnsi="Times New Roman" w:cs="Times New Roman"/>
          <w:b/>
        </w:rPr>
        <w:tab/>
        <w:t>INFORMACIJA BRAILIO RAŠTU</w:t>
      </w:r>
    </w:p>
    <w:p w14:paraId="5BB41E5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7FD9EB1" w14:textId="6665048C" w:rsidR="006D016C" w:rsidRPr="00280093" w:rsidRDefault="003D250D"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w:t>
      </w:r>
      <w:r w:rsidR="006D016C" w:rsidRPr="00280093">
        <w:rPr>
          <w:rFonts w:ascii="Times New Roman" w:eastAsia="Times New Roman" w:hAnsi="Times New Roman" w:cs="Times New Roman"/>
        </w:rPr>
        <w:t>lmesartan medoxomil Actavis 5 mg</w:t>
      </w:r>
    </w:p>
    <w:p w14:paraId="47BDBC06" w14:textId="4C6C6446" w:rsidR="006D016C" w:rsidRPr="00280093" w:rsidRDefault="003D250D"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w:t>
      </w:r>
      <w:r w:rsidR="006D016C" w:rsidRPr="00280093">
        <w:rPr>
          <w:rFonts w:ascii="Times New Roman" w:eastAsia="Times New Roman" w:hAnsi="Times New Roman" w:cs="Times New Roman"/>
          <w:highlight w:val="lightGray"/>
        </w:rPr>
        <w:t>lmesartan medoxomil Actavis 10 mg</w:t>
      </w:r>
    </w:p>
    <w:p w14:paraId="54E31635" w14:textId="754F9D1B" w:rsidR="006D016C" w:rsidRPr="00280093" w:rsidRDefault="003D250D"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w:t>
      </w:r>
      <w:r w:rsidR="006D016C" w:rsidRPr="00280093">
        <w:rPr>
          <w:rFonts w:ascii="Times New Roman" w:eastAsia="Times New Roman" w:hAnsi="Times New Roman" w:cs="Times New Roman"/>
          <w:highlight w:val="lightGray"/>
        </w:rPr>
        <w:t>lmesartan medoxomil Actavis 20 mg</w:t>
      </w:r>
    </w:p>
    <w:p w14:paraId="26D7DBE7" w14:textId="0A4B002F" w:rsidR="006D016C" w:rsidRPr="00280093" w:rsidRDefault="003D250D"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o</w:t>
      </w:r>
      <w:r w:rsidR="006D016C" w:rsidRPr="00280093">
        <w:rPr>
          <w:rFonts w:ascii="Times New Roman" w:eastAsia="Times New Roman" w:hAnsi="Times New Roman" w:cs="Times New Roman"/>
          <w:highlight w:val="lightGray"/>
        </w:rPr>
        <w:t>lmesartan medoxomil Actavis 40 mg</w:t>
      </w:r>
    </w:p>
    <w:p w14:paraId="421BEEEE" w14:textId="77777777" w:rsidR="006D016C"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FC2E0C9" w14:textId="77777777" w:rsidR="00914C5E" w:rsidRDefault="00914C5E" w:rsidP="006D016C">
      <w:pPr>
        <w:tabs>
          <w:tab w:val="left" w:pos="540"/>
          <w:tab w:val="left" w:pos="2127"/>
          <w:tab w:val="left" w:pos="2977"/>
        </w:tabs>
        <w:spacing w:after="0" w:line="240" w:lineRule="auto"/>
        <w:rPr>
          <w:rFonts w:ascii="Times New Roman" w:eastAsia="Times New Roman" w:hAnsi="Times New Roman" w:cs="Times New Roman"/>
        </w:rPr>
      </w:pPr>
    </w:p>
    <w:p w14:paraId="0C462737" w14:textId="21C458A4" w:rsidR="00914C5E" w:rsidRPr="00941D02" w:rsidRDefault="00914C5E" w:rsidP="00914C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r>
      <w:r w:rsidR="00BA384E" w:rsidRPr="00941D02">
        <w:rPr>
          <w:rFonts w:ascii="Times New Roman" w:eastAsia="Times New Roman" w:hAnsi="Times New Roman" w:cs="Times New Roman"/>
          <w:b/>
          <w:noProof/>
          <w:szCs w:val="20"/>
        </w:rPr>
        <w:t>UNIKALUS IDENTIFIKATORIUS – 2D BRŪKŠNINIS KODAS</w:t>
      </w:r>
    </w:p>
    <w:p w14:paraId="7A5B1F4D" w14:textId="77777777" w:rsidR="00914C5E" w:rsidRPr="00941D02" w:rsidRDefault="00914C5E" w:rsidP="00914C5E">
      <w:pPr>
        <w:spacing w:after="0" w:line="240" w:lineRule="auto"/>
        <w:rPr>
          <w:rFonts w:ascii="Times New Roman" w:eastAsia="Times New Roman" w:hAnsi="Times New Roman" w:cs="Times New Roman"/>
          <w:noProof/>
          <w:szCs w:val="20"/>
        </w:rPr>
      </w:pPr>
    </w:p>
    <w:p w14:paraId="2B0ABCC3" w14:textId="77777777" w:rsidR="00BA384E" w:rsidRPr="00BA384E" w:rsidRDefault="00BA384E" w:rsidP="00BA384E">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&lt;2D brūkšninis kodas su nurodytu unikaliu identifikatoriumi.&gt;</w:t>
      </w:r>
    </w:p>
    <w:p w14:paraId="55F858E9" w14:textId="77777777" w:rsidR="00BA384E" w:rsidRPr="00BA384E" w:rsidRDefault="00BA384E" w:rsidP="00BA384E">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A29953D" w14:textId="4174E563" w:rsidR="00914C5E" w:rsidRPr="00941D02" w:rsidRDefault="00BA384E" w:rsidP="00BA384E">
      <w:pPr>
        <w:spacing w:after="0" w:line="240" w:lineRule="auto"/>
        <w:rPr>
          <w:rFonts w:ascii="Times New Roman" w:eastAsia="Times New Roman" w:hAnsi="Times New Roman" w:cs="Times New Roman"/>
          <w:b/>
          <w:noProof/>
          <w:u w:val="single"/>
        </w:rPr>
      </w:pPr>
      <w:r w:rsidRPr="00BA384E">
        <w:rPr>
          <w:rFonts w:ascii="Times New Roman" w:eastAsia="Times New Roman" w:hAnsi="Times New Roman" w:cs="Times New Roman"/>
          <w:noProof/>
          <w:szCs w:val="20"/>
          <w:highlight w:val="lightGray"/>
          <w:lang w:eastAsia="lt-LT" w:bidi="lt-LT"/>
        </w:rPr>
        <w:t>&lt;Duomenys nebūtini.&gt;</w:t>
      </w:r>
    </w:p>
    <w:p w14:paraId="584F27C4" w14:textId="77777777" w:rsidR="00914C5E" w:rsidRPr="00941D02" w:rsidRDefault="00914C5E" w:rsidP="00914C5E">
      <w:pPr>
        <w:spacing w:after="0" w:line="240" w:lineRule="auto"/>
        <w:rPr>
          <w:rFonts w:ascii="Times New Roman" w:eastAsia="Times New Roman" w:hAnsi="Times New Roman" w:cs="Times New Roman"/>
          <w:noProof/>
          <w:szCs w:val="20"/>
        </w:rPr>
      </w:pPr>
    </w:p>
    <w:p w14:paraId="6FB5658A" w14:textId="77777777" w:rsidR="00914C5E" w:rsidRPr="00941D02" w:rsidRDefault="00914C5E" w:rsidP="00914C5E">
      <w:pPr>
        <w:spacing w:after="0" w:line="240" w:lineRule="auto"/>
        <w:rPr>
          <w:rFonts w:ascii="Times New Roman" w:eastAsia="Times New Roman" w:hAnsi="Times New Roman" w:cs="Times New Roman"/>
          <w:noProof/>
          <w:szCs w:val="20"/>
        </w:rPr>
      </w:pPr>
    </w:p>
    <w:p w14:paraId="1D054915" w14:textId="5E54BAED" w:rsidR="00914C5E" w:rsidRPr="00941D02" w:rsidRDefault="00914C5E" w:rsidP="00914C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r>
      <w:r w:rsidR="00BA384E" w:rsidRPr="00941D02">
        <w:rPr>
          <w:rFonts w:ascii="Times New Roman" w:eastAsia="Times New Roman" w:hAnsi="Times New Roman" w:cs="Times New Roman"/>
          <w:b/>
          <w:noProof/>
          <w:szCs w:val="20"/>
        </w:rPr>
        <w:t>UNIKALUS IDENTIFIKATORIUS – ŽMONĖMS SUPRANTAMI DUOMENYS</w:t>
      </w:r>
    </w:p>
    <w:p w14:paraId="6ED17E52" w14:textId="77777777" w:rsidR="00914C5E" w:rsidRPr="00941D02" w:rsidRDefault="00914C5E" w:rsidP="00914C5E">
      <w:pPr>
        <w:spacing w:after="0" w:line="240" w:lineRule="auto"/>
        <w:rPr>
          <w:rFonts w:ascii="Times New Roman" w:eastAsia="Times New Roman" w:hAnsi="Times New Roman" w:cs="Times New Roman"/>
          <w:noProof/>
          <w:szCs w:val="20"/>
        </w:rPr>
      </w:pPr>
    </w:p>
    <w:p w14:paraId="75E80BDE" w14:textId="4C029CFD" w:rsidR="00914C5E" w:rsidRPr="00BA384E" w:rsidRDefault="00914C5E" w:rsidP="00914C5E">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&lt; PC:</w:t>
      </w:r>
      <w:r w:rsidR="00BA384E" w:rsidRPr="00BA384E">
        <w:rPr>
          <w:rFonts w:ascii="Times New Roman" w:eastAsia="Times New Roman" w:hAnsi="Times New Roman" w:cs="Times New Roman"/>
        </w:rPr>
        <w:t xml:space="preserve"> {numeris</w:t>
      </w:r>
      <w:r w:rsidRPr="00BA384E">
        <w:rPr>
          <w:rFonts w:ascii="Times New Roman" w:eastAsia="Times New Roman" w:hAnsi="Times New Roman" w:cs="Times New Roman"/>
        </w:rPr>
        <w:t xml:space="preserve">} </w:t>
      </w:r>
    </w:p>
    <w:p w14:paraId="621C3C0E" w14:textId="7C4FB49E" w:rsidR="00914C5E" w:rsidRPr="00BA384E" w:rsidRDefault="00914C5E" w:rsidP="00914C5E">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r w:rsidR="00BA384E" w:rsidRPr="00BA384E">
        <w:rPr>
          <w:rFonts w:ascii="Times New Roman" w:eastAsia="Times New Roman" w:hAnsi="Times New Roman" w:cs="Times New Roman"/>
        </w:rPr>
        <w:t>{numeris</w:t>
      </w:r>
      <w:r w:rsidRPr="00BA384E">
        <w:rPr>
          <w:rFonts w:ascii="Times New Roman" w:eastAsia="Times New Roman" w:hAnsi="Times New Roman" w:cs="Times New Roman"/>
        </w:rPr>
        <w:t xml:space="preserve">} </w:t>
      </w:r>
    </w:p>
    <w:p w14:paraId="7038E164" w14:textId="0861A7D4" w:rsidR="00914C5E" w:rsidRPr="00BA384E" w:rsidRDefault="00914C5E" w:rsidP="00914C5E">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NN: {</w:t>
      </w:r>
      <w:r w:rsidR="00BA384E" w:rsidRPr="00BA384E">
        <w:rPr>
          <w:rFonts w:ascii="Times New Roman" w:eastAsia="Times New Roman" w:hAnsi="Times New Roman" w:cs="Times New Roman"/>
        </w:rPr>
        <w:t>numeris</w:t>
      </w:r>
      <w:r w:rsidRPr="00BA384E">
        <w:rPr>
          <w:rFonts w:ascii="Times New Roman" w:eastAsia="Times New Roman" w:hAnsi="Times New Roman" w:cs="Times New Roman"/>
        </w:rPr>
        <w:t xml:space="preserve">} </w:t>
      </w:r>
      <w:r w:rsidRPr="00BA384E">
        <w:rPr>
          <w:rFonts w:ascii="Times New Roman" w:eastAsia="Times New Roman" w:hAnsi="Times New Roman" w:cs="Times New Roman"/>
          <w:color w:val="008000"/>
        </w:rPr>
        <w:t>&gt;</w:t>
      </w:r>
    </w:p>
    <w:p w14:paraId="089C86EE" w14:textId="6A8CA365" w:rsidR="00914C5E" w:rsidRPr="005B0C24" w:rsidRDefault="00BA384E" w:rsidP="00914C5E">
      <w:pPr>
        <w:tabs>
          <w:tab w:val="left" w:pos="567"/>
        </w:tabs>
        <w:spacing w:after="0" w:line="240" w:lineRule="auto"/>
        <w:rPr>
          <w:rFonts w:ascii="Times New Roman" w:eastAsia="Times New Roman" w:hAnsi="Times New Roman" w:cs="Times New Roman"/>
          <w:noProof/>
          <w:vanish/>
        </w:rPr>
      </w:pPr>
      <w:r w:rsidRPr="005B0C24">
        <w:rPr>
          <w:rFonts w:ascii="Times New Roman" w:eastAsia="Times New Roman" w:hAnsi="Times New Roman" w:cs="Times New Roman"/>
          <w:noProof/>
          <w:shd w:val="clear" w:color="auto" w:fill="CCCCCC"/>
        </w:rPr>
        <w:t>&lt;Duomenys nebūtini.&gt;</w:t>
      </w:r>
    </w:p>
    <w:p w14:paraId="52366825" w14:textId="77777777" w:rsidR="00914C5E" w:rsidRPr="00280093" w:rsidRDefault="00914C5E" w:rsidP="006D016C">
      <w:pPr>
        <w:tabs>
          <w:tab w:val="left" w:pos="540"/>
          <w:tab w:val="left" w:pos="2127"/>
          <w:tab w:val="left" w:pos="2977"/>
        </w:tabs>
        <w:spacing w:after="0" w:line="240" w:lineRule="auto"/>
        <w:rPr>
          <w:rFonts w:ascii="Times New Roman" w:eastAsia="Times New Roman" w:hAnsi="Times New Roman" w:cs="Times New Roman"/>
        </w:rPr>
      </w:pPr>
    </w:p>
    <w:p w14:paraId="44A9FB4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br w:type="page"/>
      </w:r>
    </w:p>
    <w:p w14:paraId="48198BF7"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lastRenderedPageBreak/>
        <w:t xml:space="preserve">MINIMALI </w:t>
      </w:r>
      <w:r w:rsidRPr="00280093">
        <w:rPr>
          <w:rFonts w:ascii="Times New Roman" w:eastAsia="Times New Roman" w:hAnsi="Times New Roman" w:cs="Times New Roman"/>
          <w:b/>
          <w:caps/>
        </w:rPr>
        <w:t xml:space="preserve">informacija ant </w:t>
      </w:r>
      <w:r w:rsidRPr="00280093">
        <w:rPr>
          <w:rFonts w:ascii="Times New Roman" w:eastAsia="Times New Roman" w:hAnsi="Times New Roman" w:cs="Times New Roman"/>
          <w:b/>
        </w:rPr>
        <w:t>LIZDINIŲ PLOKŠTELIŲ ARBA DVISLUOKSNIŲ JUOSTELIŲ</w:t>
      </w:r>
    </w:p>
    <w:p w14:paraId="171B4CEA"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D6259BE"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LIZDINĖ PLOKŠTELĖ</w:t>
      </w:r>
    </w:p>
    <w:p w14:paraId="1119925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D10A01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1D9CBC6"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1.</w:t>
      </w:r>
      <w:r w:rsidRPr="00280093">
        <w:rPr>
          <w:rFonts w:ascii="Times New Roman" w:eastAsia="Times New Roman" w:hAnsi="Times New Roman" w:cs="Times New Roman"/>
          <w:b/>
        </w:rPr>
        <w:tab/>
        <w:t>VAISTINIO PREPARATO PAVADINIMAS</w:t>
      </w:r>
    </w:p>
    <w:p w14:paraId="3B6B40B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C9ED23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 medoxomil Actavis 5 mg plėvele dengtos tabletės</w:t>
      </w:r>
    </w:p>
    <w:p w14:paraId="13F3A67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10 mg plėvele dengtos tabletės</w:t>
      </w:r>
    </w:p>
    <w:p w14:paraId="0545908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20 mg plėvele dengtos tabletės</w:t>
      </w:r>
    </w:p>
    <w:p w14:paraId="58C5489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highlight w:val="lightGray"/>
        </w:rPr>
        <w:t>Olmesartan medoxomil Actavis 40 mg plėvele dengtos tabletės</w:t>
      </w:r>
    </w:p>
    <w:p w14:paraId="237F2E7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12547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Olmesartanas medoksomilis</w:t>
      </w:r>
    </w:p>
    <w:p w14:paraId="6E2722B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E6BC33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72DBF45"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2.</w:t>
      </w:r>
      <w:r w:rsidRPr="00280093">
        <w:rPr>
          <w:rFonts w:ascii="Times New Roman" w:eastAsia="Times New Roman" w:hAnsi="Times New Roman" w:cs="Times New Roman"/>
          <w:b/>
        </w:rPr>
        <w:tab/>
        <w:t>REGISTRUOTOJO PAVADINIMAS</w:t>
      </w:r>
    </w:p>
    <w:p w14:paraId="710F984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E50B573" w14:textId="77777777" w:rsidR="006D016C" w:rsidRPr="00864F50" w:rsidRDefault="006D016C" w:rsidP="006D016C">
      <w:pPr>
        <w:spacing w:after="0" w:line="240" w:lineRule="auto"/>
        <w:rPr>
          <w:rFonts w:ascii="Times New Roman" w:eastAsia="Times New Roman" w:hAnsi="Times New Roman" w:cs="Times New Roman"/>
          <w:snapToGrid w:val="0"/>
          <w:lang w:eastAsia="lt-LT"/>
        </w:rPr>
      </w:pPr>
      <w:r w:rsidRPr="00864F50">
        <w:rPr>
          <w:rFonts w:ascii="Times New Roman" w:eastAsia="Times New Roman" w:hAnsi="Times New Roman" w:cs="Times New Roman"/>
          <w:snapToGrid w:val="0"/>
          <w:lang w:eastAsia="lt-LT"/>
        </w:rPr>
        <w:t>Actavis Group PTC ehf</w:t>
      </w:r>
      <w:r w:rsidR="00143EC4" w:rsidRPr="00864F50">
        <w:rPr>
          <w:rFonts w:ascii="Times New Roman" w:eastAsia="Times New Roman" w:hAnsi="Times New Roman" w:cs="Times New Roman"/>
          <w:snapToGrid w:val="0"/>
          <w:lang w:eastAsia="lt-LT"/>
        </w:rPr>
        <w:t>.</w:t>
      </w:r>
    </w:p>
    <w:p w14:paraId="794DF3A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E8A8AF8"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4021273" w14:textId="77777777" w:rsidR="006D016C" w:rsidRPr="00231729"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31729">
        <w:rPr>
          <w:rFonts w:ascii="Times New Roman" w:eastAsia="Times New Roman" w:hAnsi="Times New Roman" w:cs="Times New Roman"/>
          <w:b/>
        </w:rPr>
        <w:t>3.</w:t>
      </w:r>
      <w:r w:rsidRPr="00231729">
        <w:rPr>
          <w:rFonts w:ascii="Times New Roman" w:eastAsia="Times New Roman" w:hAnsi="Times New Roman" w:cs="Times New Roman"/>
          <w:b/>
        </w:rPr>
        <w:tab/>
        <w:t>TINKAMUMO LAIKAS</w:t>
      </w:r>
    </w:p>
    <w:p w14:paraId="3E8AB51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A533CF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Tinka iki {mm/MMMM}</w:t>
      </w:r>
    </w:p>
    <w:p w14:paraId="16563C8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55DB3E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6CAA397"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4.</w:t>
      </w:r>
      <w:r w:rsidRPr="00280093">
        <w:rPr>
          <w:rFonts w:ascii="Times New Roman" w:eastAsia="Times New Roman" w:hAnsi="Times New Roman" w:cs="Times New Roman"/>
          <w:b/>
        </w:rPr>
        <w:tab/>
        <w:t>SERIJOS NUMERIS</w:t>
      </w:r>
    </w:p>
    <w:p w14:paraId="56F2C46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A666B1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Serija</w:t>
      </w:r>
    </w:p>
    <w:p w14:paraId="0626C42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84080A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D94A177" w14:textId="77777777"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5.</w:t>
      </w:r>
      <w:r w:rsidRPr="00280093">
        <w:rPr>
          <w:rFonts w:ascii="Times New Roman" w:eastAsia="Times New Roman" w:hAnsi="Times New Roman" w:cs="Times New Roman"/>
          <w:b/>
        </w:rPr>
        <w:tab/>
        <w:t>KITA</w:t>
      </w:r>
    </w:p>
    <w:p w14:paraId="4A035CC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E0AEC3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r w:rsidRPr="00280093">
        <w:rPr>
          <w:rFonts w:ascii="Times New Roman" w:eastAsia="Times New Roman" w:hAnsi="Times New Roman" w:cs="Times New Roman"/>
          <w:b/>
          <w:caps/>
        </w:rPr>
        <w:br w:type="page"/>
      </w:r>
    </w:p>
    <w:p w14:paraId="04152DD0" w14:textId="77777777" w:rsidR="006D016C" w:rsidRPr="00280093" w:rsidRDefault="006D016C" w:rsidP="006D016C">
      <w:pPr>
        <w:tabs>
          <w:tab w:val="left" w:pos="567"/>
        </w:tabs>
        <w:spacing w:after="0" w:line="240" w:lineRule="auto"/>
        <w:outlineLvl w:val="0"/>
        <w:rPr>
          <w:rFonts w:ascii="Times New Roman" w:eastAsia="Times New Roman" w:hAnsi="Times New Roman" w:cs="Times New Roman"/>
          <w:b/>
          <w:caps/>
        </w:rPr>
      </w:pPr>
    </w:p>
    <w:p w14:paraId="3B8B35A4"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6695AD71"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172BB23A"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02611D50"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62AE290D"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4E69D142"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4C8DB348"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7323B6FB"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3C2FB59E"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0D574099"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6755EB05"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66261CEB"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5F30581C"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5CB103DC"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0DEDF906"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7D771672"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5CA50740"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42141B69"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186C59F9"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0FC45C3C" w14:textId="77777777" w:rsidR="006D016C" w:rsidRPr="00280093" w:rsidRDefault="006D016C" w:rsidP="006D016C">
      <w:pPr>
        <w:tabs>
          <w:tab w:val="left" w:pos="567"/>
        </w:tabs>
        <w:spacing w:after="0" w:line="240" w:lineRule="auto"/>
        <w:jc w:val="center"/>
        <w:outlineLvl w:val="0"/>
        <w:rPr>
          <w:rFonts w:ascii="Times New Roman" w:eastAsia="Times New Roman" w:hAnsi="Times New Roman" w:cs="Times New Roman"/>
          <w:b/>
          <w:caps/>
        </w:rPr>
      </w:pPr>
    </w:p>
    <w:p w14:paraId="7B1314CD" w14:textId="77777777" w:rsidR="006D016C" w:rsidRPr="00280093" w:rsidRDefault="006D016C" w:rsidP="006D016C">
      <w:pPr>
        <w:tabs>
          <w:tab w:val="left" w:pos="567"/>
        </w:tabs>
        <w:spacing w:after="0" w:line="240" w:lineRule="auto"/>
        <w:jc w:val="center"/>
        <w:outlineLvl w:val="0"/>
        <w:rPr>
          <w:rFonts w:ascii="Times New Roman" w:eastAsia="Times New Roman" w:hAnsi="Times New Roman" w:cs="Times New Roman"/>
          <w:b/>
          <w:caps/>
        </w:rPr>
      </w:pPr>
    </w:p>
    <w:p w14:paraId="261206B8" w14:textId="77777777" w:rsidR="006D016C" w:rsidRPr="00280093" w:rsidRDefault="006D016C" w:rsidP="006D016C">
      <w:pPr>
        <w:tabs>
          <w:tab w:val="left" w:pos="567"/>
        </w:tabs>
        <w:spacing w:after="0" w:line="240" w:lineRule="auto"/>
        <w:jc w:val="center"/>
        <w:outlineLvl w:val="0"/>
        <w:rPr>
          <w:rFonts w:ascii="Times New Roman" w:eastAsia="Times New Roman" w:hAnsi="Times New Roman" w:cs="Times New Roman"/>
          <w:b/>
          <w:caps/>
        </w:rPr>
      </w:pPr>
    </w:p>
    <w:p w14:paraId="1C987944" w14:textId="77777777" w:rsidR="006D016C" w:rsidRPr="00280093" w:rsidRDefault="006D016C" w:rsidP="006D016C">
      <w:pPr>
        <w:tabs>
          <w:tab w:val="left" w:pos="567"/>
        </w:tabs>
        <w:spacing w:after="0" w:line="240" w:lineRule="auto"/>
        <w:jc w:val="center"/>
        <w:outlineLvl w:val="0"/>
        <w:rPr>
          <w:rFonts w:ascii="Times New Roman" w:eastAsia="Times New Roman" w:hAnsi="Times New Roman" w:cs="Times New Roman"/>
          <w:caps/>
        </w:rPr>
      </w:pPr>
      <w:r w:rsidRPr="00280093">
        <w:rPr>
          <w:rFonts w:ascii="Times New Roman" w:eastAsia="Times New Roman" w:hAnsi="Times New Roman" w:cs="Times New Roman"/>
          <w:b/>
          <w:caps/>
        </w:rPr>
        <w:t>B. PAKUOTĖS LAPELIS</w:t>
      </w:r>
    </w:p>
    <w:p w14:paraId="2070F6ED"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rPr>
      </w:pPr>
      <w:r w:rsidRPr="00280093">
        <w:rPr>
          <w:rFonts w:ascii="Times New Roman" w:eastAsia="Times New Roman" w:hAnsi="Times New Roman" w:cs="Times New Roman"/>
          <w:b/>
          <w:caps/>
        </w:rPr>
        <w:br w:type="page"/>
      </w:r>
      <w:r w:rsidRPr="00280093">
        <w:rPr>
          <w:rFonts w:ascii="Times New Roman" w:eastAsia="Times New Roman" w:hAnsi="Times New Roman" w:cs="Times New Roman"/>
          <w:b/>
        </w:rPr>
        <w:lastRenderedPageBreak/>
        <w:t>Pakuotės lapelis:</w:t>
      </w:r>
      <w:r w:rsidRPr="00280093">
        <w:rPr>
          <w:rFonts w:ascii="Times New Roman" w:eastAsia="Times New Roman" w:hAnsi="Times New Roman" w:cs="Times New Roman"/>
          <w:b/>
          <w:bCs/>
          <w:iCs/>
        </w:rPr>
        <w:t xml:space="preserve"> </w:t>
      </w:r>
      <w:r w:rsidRPr="00280093">
        <w:rPr>
          <w:rFonts w:ascii="Times New Roman" w:eastAsia="Times New Roman" w:hAnsi="Times New Roman" w:cs="Times New Roman"/>
          <w:b/>
        </w:rPr>
        <w:t>informacija vartotojui</w:t>
      </w:r>
    </w:p>
    <w:p w14:paraId="28BDB80B" w14:textId="77777777"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cs="Times New Roman"/>
          <w:b/>
          <w:caps/>
        </w:rPr>
      </w:pPr>
    </w:p>
    <w:p w14:paraId="114A3E96"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b/>
        </w:rPr>
      </w:pPr>
      <w:r w:rsidRPr="00280093">
        <w:rPr>
          <w:rFonts w:ascii="Times New Roman" w:eastAsia="Times New Roman" w:hAnsi="Times New Roman" w:cs="Times New Roman"/>
          <w:b/>
        </w:rPr>
        <w:t>Olmesartan medoxomil Actavis 5 mg plėvele dengtos tabletės</w:t>
      </w:r>
    </w:p>
    <w:p w14:paraId="684FC9FF"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b/>
          <w:highlight w:val="lightGray"/>
        </w:rPr>
      </w:pPr>
      <w:r w:rsidRPr="00280093">
        <w:rPr>
          <w:rFonts w:ascii="Times New Roman" w:eastAsia="Times New Roman" w:hAnsi="Times New Roman" w:cs="Times New Roman"/>
          <w:b/>
          <w:highlight w:val="lightGray"/>
        </w:rPr>
        <w:t>Olmesartan medoxomil Actavis 10 mg plėvele dengtos tabletės</w:t>
      </w:r>
    </w:p>
    <w:p w14:paraId="58051CBE"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b/>
          <w:highlight w:val="lightGray"/>
        </w:rPr>
      </w:pPr>
      <w:r w:rsidRPr="00280093">
        <w:rPr>
          <w:rFonts w:ascii="Times New Roman" w:eastAsia="Times New Roman" w:hAnsi="Times New Roman" w:cs="Times New Roman"/>
          <w:b/>
          <w:highlight w:val="lightGray"/>
        </w:rPr>
        <w:t>Olmesartan medoxomil Actavis 20 mg plėvele dengtos tabletės</w:t>
      </w:r>
    </w:p>
    <w:p w14:paraId="572C8E72"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b/>
        </w:rPr>
      </w:pPr>
      <w:r w:rsidRPr="00280093">
        <w:rPr>
          <w:rFonts w:ascii="Times New Roman" w:eastAsia="Times New Roman" w:hAnsi="Times New Roman" w:cs="Times New Roman"/>
          <w:b/>
          <w:highlight w:val="lightGray"/>
        </w:rPr>
        <w:t>Olmesartan medoxomil Actavis 40 mg plėvele dengtos tabletės</w:t>
      </w:r>
    </w:p>
    <w:p w14:paraId="63619B0E"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b/>
        </w:rPr>
      </w:pPr>
    </w:p>
    <w:p w14:paraId="32865AA7" w14:textId="77777777"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cs="Times New Roman"/>
        </w:rPr>
      </w:pPr>
      <w:r w:rsidRPr="00280093">
        <w:rPr>
          <w:rFonts w:ascii="Times New Roman" w:eastAsia="Times New Roman" w:hAnsi="Times New Roman" w:cs="Times New Roman"/>
        </w:rPr>
        <w:t>Olmesartanas medoksomilis</w:t>
      </w:r>
    </w:p>
    <w:p w14:paraId="6750881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81C8E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Atidžiai perskaitykite visą šį lapelį, prieš pradėdami vartoti vaistą, nes jame pateikiama Jums svarbi informacija.</w:t>
      </w:r>
    </w:p>
    <w:p w14:paraId="69041024" w14:textId="77777777"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Neišmeskite šio lapelio, nes vėl gali prireikti jį perskaityti.</w:t>
      </w:r>
    </w:p>
    <w:p w14:paraId="5BEC1BF4" w14:textId="77777777"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Jeigu kiltų daugiau klausimų, kreipkitės į gydytoją arba vaistininką.</w:t>
      </w:r>
    </w:p>
    <w:p w14:paraId="0BF9488B" w14:textId="77777777"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560BB5C" w14:textId="5514257F"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Jeigu pasireiškė šalutinis poveikis (net jeigu jis šiame lapelyje nenurodytas), kreipkitės į gydytoją arba vaistininką.</w:t>
      </w:r>
      <w:r w:rsidRPr="00280093">
        <w:rPr>
          <w:rFonts w:ascii="Times New Roman" w:eastAsia="Times New Roman" w:hAnsi="Times New Roman" w:cs="Times New Roman"/>
          <w:noProof/>
          <w:snapToGrid w:val="0"/>
          <w:szCs w:val="24"/>
        </w:rPr>
        <w:t xml:space="preserve"> Žr.</w:t>
      </w:r>
      <w:r w:rsidR="00143EC4" w:rsidRPr="00280093">
        <w:rPr>
          <w:rFonts w:ascii="Times New Roman" w:eastAsia="Times New Roman" w:hAnsi="Times New Roman" w:cs="Times New Roman"/>
          <w:noProof/>
          <w:snapToGrid w:val="0"/>
          <w:szCs w:val="24"/>
        </w:rPr>
        <w:t> </w:t>
      </w:r>
      <w:r w:rsidRPr="00280093">
        <w:rPr>
          <w:rFonts w:ascii="Times New Roman" w:eastAsia="Times New Roman" w:hAnsi="Times New Roman" w:cs="Times New Roman"/>
          <w:noProof/>
          <w:snapToGrid w:val="0"/>
          <w:szCs w:val="24"/>
        </w:rPr>
        <w:t>4</w:t>
      </w:r>
      <w:r w:rsidR="00143EC4" w:rsidRPr="00280093">
        <w:rPr>
          <w:rFonts w:ascii="Times New Roman" w:eastAsia="Times New Roman" w:hAnsi="Times New Roman" w:cs="Times New Roman"/>
          <w:noProof/>
          <w:snapToGrid w:val="0"/>
          <w:szCs w:val="24"/>
        </w:rPr>
        <w:t> </w:t>
      </w:r>
      <w:r w:rsidRPr="00280093">
        <w:rPr>
          <w:rFonts w:ascii="Times New Roman" w:eastAsia="Times New Roman" w:hAnsi="Times New Roman" w:cs="Times New Roman"/>
          <w:noProof/>
          <w:snapToGrid w:val="0"/>
          <w:szCs w:val="24"/>
        </w:rPr>
        <w:t>skyrių.</w:t>
      </w:r>
    </w:p>
    <w:p w14:paraId="1B00A17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23F6BC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Apie ką rašoma šiame lapelyje?</w:t>
      </w:r>
    </w:p>
    <w:p w14:paraId="1E31081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1.</w:t>
      </w:r>
      <w:r w:rsidRPr="00280093">
        <w:rPr>
          <w:rFonts w:ascii="Times New Roman" w:eastAsia="Times New Roman" w:hAnsi="Times New Roman" w:cs="Times New Roman"/>
        </w:rPr>
        <w:tab/>
        <w:t>Kas yra Olmesartan medoxomil Actavis ir kam jis vartojamas</w:t>
      </w:r>
    </w:p>
    <w:p w14:paraId="5A0F8B4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2.</w:t>
      </w:r>
      <w:r w:rsidRPr="00280093">
        <w:rPr>
          <w:rFonts w:ascii="Times New Roman" w:eastAsia="Times New Roman" w:hAnsi="Times New Roman" w:cs="Times New Roman"/>
        </w:rPr>
        <w:tab/>
        <w:t>Kas žinotina prieš vartojant Olmesartan medoxomil Actavis</w:t>
      </w:r>
    </w:p>
    <w:p w14:paraId="2160175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3.</w:t>
      </w:r>
      <w:r w:rsidRPr="00280093">
        <w:rPr>
          <w:rFonts w:ascii="Times New Roman" w:eastAsia="Times New Roman" w:hAnsi="Times New Roman" w:cs="Times New Roman"/>
        </w:rPr>
        <w:tab/>
        <w:t>Kaip vartoti Olmesartan medoxomil Actavis</w:t>
      </w:r>
    </w:p>
    <w:p w14:paraId="7E6C1C9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4.</w:t>
      </w:r>
      <w:r w:rsidRPr="00280093">
        <w:rPr>
          <w:rFonts w:ascii="Times New Roman" w:eastAsia="Times New Roman" w:hAnsi="Times New Roman" w:cs="Times New Roman"/>
        </w:rPr>
        <w:tab/>
        <w:t>Galimas šalutinis poveikis</w:t>
      </w:r>
    </w:p>
    <w:p w14:paraId="1491278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5.</w:t>
      </w:r>
      <w:r w:rsidRPr="00280093">
        <w:rPr>
          <w:rFonts w:ascii="Times New Roman" w:eastAsia="Times New Roman" w:hAnsi="Times New Roman" w:cs="Times New Roman"/>
        </w:rPr>
        <w:tab/>
        <w:t>Kaip laikyti Olmesartan medoxomil Actavis</w:t>
      </w:r>
    </w:p>
    <w:p w14:paraId="1FA6C7C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6.</w:t>
      </w:r>
      <w:r w:rsidRPr="00280093">
        <w:rPr>
          <w:rFonts w:ascii="Times New Roman" w:eastAsia="Times New Roman" w:hAnsi="Times New Roman" w:cs="Times New Roman"/>
        </w:rPr>
        <w:tab/>
        <w:t>Pakuotės turinys ir kita informacija</w:t>
      </w:r>
    </w:p>
    <w:p w14:paraId="5C4BE82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716E4F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45B5AD4"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1.</w:t>
      </w:r>
      <w:r w:rsidRPr="00280093">
        <w:rPr>
          <w:rFonts w:ascii="Times New Roman" w:eastAsia="Times New Roman" w:hAnsi="Times New Roman" w:cs="Times New Roman"/>
          <w:b/>
        </w:rPr>
        <w:tab/>
        <w:t>Kas yra Olmesartan medoxomil Actavis ir kam jis vartojamas</w:t>
      </w:r>
    </w:p>
    <w:p w14:paraId="6FB87B9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369299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Veiklioji Olmesartan medoxomil Actavis medžiaga olmesartanas priklauso angiotenzino II receptorių blokatorių grupei, kurie mažina kraujospūdį atpalaiduodami kraujagysles.</w:t>
      </w:r>
    </w:p>
    <w:p w14:paraId="446D5D7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2A6C538" w14:textId="515EEE61" w:rsidR="006D016C" w:rsidRPr="00280093" w:rsidRDefault="006D016C" w:rsidP="006D016C">
      <w:pPr>
        <w:adjustRightInd w:val="0"/>
        <w:spacing w:after="0" w:line="240" w:lineRule="auto"/>
        <w:rPr>
          <w:rFonts w:ascii="Times New Roman" w:eastAsia="Times New Roman" w:hAnsi="Times New Roman" w:cs="Times New Roman"/>
        </w:rPr>
      </w:pPr>
      <w:r w:rsidRPr="00280093">
        <w:rPr>
          <w:rFonts w:ascii="Times New Roman" w:eastAsia="Times New Roman" w:hAnsi="Times New Roman" w:cs="Times New Roman"/>
          <w:lang w:eastAsia="lt-LT"/>
        </w:rPr>
        <w:t>Olmesartan medoxomil Actavis vartojamas didelio kraujospūdžio ligai (taip pat žinomai kaip hipertenzija) gydyti</w:t>
      </w:r>
      <w:r w:rsidR="00677733" w:rsidRPr="00677733">
        <w:t xml:space="preserve"> </w:t>
      </w:r>
      <w:r w:rsidR="00677733" w:rsidRPr="00677733">
        <w:rPr>
          <w:rFonts w:ascii="Times New Roman" w:hAnsi="Times New Roman" w:cs="Times New Roman"/>
        </w:rPr>
        <w:t xml:space="preserve">suaugusiesiems, </w:t>
      </w:r>
      <w:r w:rsidR="00677733">
        <w:rPr>
          <w:rFonts w:ascii="Times New Roman" w:eastAsia="Times New Roman" w:hAnsi="Times New Roman" w:cs="Times New Roman"/>
          <w:lang w:eastAsia="lt-LT"/>
        </w:rPr>
        <w:t>vaikams nuo 6 metų ir jaunesniems kaip 18 </w:t>
      </w:r>
      <w:r w:rsidR="00677733" w:rsidRPr="00677733">
        <w:rPr>
          <w:rFonts w:ascii="Times New Roman" w:eastAsia="Times New Roman" w:hAnsi="Times New Roman" w:cs="Times New Roman"/>
          <w:lang w:eastAsia="lt-LT"/>
        </w:rPr>
        <w:t>metų paaugliams</w:t>
      </w:r>
      <w:r w:rsidRPr="00280093">
        <w:rPr>
          <w:rFonts w:ascii="Times New Roman" w:eastAsia="Times New Roman" w:hAnsi="Times New Roman" w:cs="Times New Roman"/>
          <w:lang w:eastAsia="lt-LT"/>
        </w:rPr>
        <w:t xml:space="preserve">. Didelis kraujospūdis gali pažeisti vidaus organus pvz., širdį, inkstus, smegenis ir akis. Kartais tai gali sukelti infarktą, širdies arba inkstų nepakankamumą, insultą ar apakimą. </w:t>
      </w:r>
      <w:r w:rsidRPr="00280093">
        <w:rPr>
          <w:rFonts w:ascii="Times New Roman" w:eastAsia="Times New Roman" w:hAnsi="Times New Roman" w:cs="Times New Roman"/>
        </w:rPr>
        <w:t>Dažniausiai padidėjusio kraujospūdžio simptomų nebūna, todėl, norint išvengti galimų pažeidimų, svarbu matuoti kraujospūdį.</w:t>
      </w:r>
    </w:p>
    <w:p w14:paraId="42E8B0E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3D7C3FE" w14:textId="254AE227" w:rsidR="006D016C" w:rsidRPr="00280093" w:rsidRDefault="006D016C" w:rsidP="006D016C">
      <w:pPr>
        <w:tabs>
          <w:tab w:val="left" w:pos="567"/>
        </w:tabs>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Padidėjusį kraujospūdį galima kontroliuoti tokiais vaistais kaip Olmesartan medoxomil Actavis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w:t>
      </w:r>
      <w:r w:rsidR="00EE0195">
        <w:rPr>
          <w:rFonts w:ascii="Times New Roman" w:eastAsia="Times New Roman" w:hAnsi="Times New Roman" w:cs="Times New Roman"/>
          <w:lang w:eastAsia="lt-LT"/>
        </w:rPr>
        <w:t>.</w:t>
      </w:r>
      <w:r w:rsidRPr="00280093">
        <w:rPr>
          <w:rFonts w:ascii="Times New Roman" w:eastAsia="Times New Roman" w:hAnsi="Times New Roman" w:cs="Times New Roman"/>
          <w:lang w:eastAsia="lt-LT"/>
        </w:rPr>
        <w:t>, vaikščioti arba plaukioti. Labai svarbu laikytis šių gydytojo nurodymų.</w:t>
      </w:r>
    </w:p>
    <w:p w14:paraId="3786CFF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9E46DA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B505BDD"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2.</w:t>
      </w:r>
      <w:r w:rsidRPr="00280093">
        <w:rPr>
          <w:rFonts w:ascii="Times New Roman" w:eastAsia="Times New Roman" w:hAnsi="Times New Roman" w:cs="Times New Roman"/>
          <w:b/>
        </w:rPr>
        <w:tab/>
        <w:t>Kas žinotina prieš vartojant Olmesartan medoxomil Actavis</w:t>
      </w:r>
    </w:p>
    <w:p w14:paraId="34E11B3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ADD85A3" w14:textId="77777777" w:rsidR="006D016C" w:rsidRPr="00280093"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rPr>
        <w:t>Olmesartan medoxomil Actavis vartoti negalima:</w:t>
      </w:r>
    </w:p>
    <w:p w14:paraId="5F5C9FB2" w14:textId="00EF4E2F"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jeigu yra alergija olmesartanui medoksomiliui arba bet kuriai pagalbinei šio vaisto medžiagai (jos išvardytos 6</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skyriuje);</w:t>
      </w:r>
    </w:p>
    <w:p w14:paraId="7F675590" w14:textId="77971AC4"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lastRenderedPageBreak/>
        <w:t>jei esate daugiau nei 3</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mėnesius nėščia. Taip pat geriau vengti Olmesartan medoxomil Actavis vartoti ankstyvojo nėštumo metu (žr. poskyrį „Nėštumas ir žindymo laikotarpis“);</w:t>
      </w:r>
    </w:p>
    <w:p w14:paraId="3A4A76B7" w14:textId="77777777"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jeigu Jūsų oda ar akys pageltusios (gelta) ar yra tulžies nutekėjimo iš tulžies pūslės problemų (pvz., latakų užsikimšimas akmenimis);</w:t>
      </w:r>
    </w:p>
    <w:p w14:paraId="55B918A1" w14:textId="44D2C1E4"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 xml:space="preserve">jeigu Jūs sergate cukriniu diabetu arba Jūsų inkstų </w:t>
      </w:r>
      <w:r w:rsidR="00EE0195">
        <w:rPr>
          <w:rFonts w:ascii="Times New Roman" w:eastAsia="Times New Roman" w:hAnsi="Times New Roman" w:cs="Times New Roman"/>
        </w:rPr>
        <w:t>funkcija</w:t>
      </w:r>
      <w:r w:rsidRPr="00280093">
        <w:rPr>
          <w:rFonts w:ascii="Times New Roman" w:eastAsia="Times New Roman" w:hAnsi="Times New Roman" w:cs="Times New Roman"/>
        </w:rPr>
        <w:t xml:space="preserve"> sutrikusi ir Jums skirtas kraujospūdį mažinantis vaistas, kurio sudėtyje yra aliskireno.</w:t>
      </w:r>
    </w:p>
    <w:p w14:paraId="38F2C3A3" w14:textId="77777777" w:rsidR="006D016C" w:rsidRPr="00280093" w:rsidRDefault="006D016C" w:rsidP="006D016C">
      <w:pPr>
        <w:tabs>
          <w:tab w:val="left" w:pos="0"/>
        </w:tabs>
        <w:spacing w:after="0" w:line="240" w:lineRule="auto"/>
        <w:rPr>
          <w:rFonts w:ascii="Times New Roman" w:eastAsia="Times New Roman" w:hAnsi="Times New Roman" w:cs="Times New Roman"/>
        </w:rPr>
      </w:pPr>
    </w:p>
    <w:p w14:paraId="54481450" w14:textId="77777777" w:rsidR="006D016C" w:rsidRPr="00280093"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noProof/>
        </w:rPr>
        <w:t>Įspėjimai ir atsargumo priemonės</w:t>
      </w:r>
    </w:p>
    <w:p w14:paraId="6C402191" w14:textId="64652BDB" w:rsidR="006D016C" w:rsidRPr="00280093" w:rsidRDefault="006D016C" w:rsidP="006D016C">
      <w:pPr>
        <w:spacing w:after="0" w:line="220" w:lineRule="exact"/>
        <w:rPr>
          <w:rFonts w:ascii="Times New Roman" w:eastAsia="Times New Roman" w:hAnsi="Times New Roman" w:cs="Times New Roman"/>
        </w:rPr>
      </w:pPr>
      <w:r w:rsidRPr="00280093">
        <w:rPr>
          <w:rFonts w:ascii="Times New Roman" w:eastAsia="Times New Roman" w:hAnsi="Times New Roman" w:cs="Times New Roman"/>
        </w:rPr>
        <w:t>Pasitarkite su gydytoju prieš pradėdami vartoti Olmesartan medoxomil Actavis</w:t>
      </w:r>
      <w:r w:rsidR="00EE0195">
        <w:rPr>
          <w:rFonts w:ascii="Times New Roman" w:eastAsia="Times New Roman" w:hAnsi="Times New Roman" w:cs="Times New Roman"/>
        </w:rPr>
        <w:t>.</w:t>
      </w:r>
    </w:p>
    <w:p w14:paraId="7354B614" w14:textId="042DFB5B" w:rsidR="003414E6" w:rsidRPr="00280093" w:rsidRDefault="003414E6" w:rsidP="006D016C">
      <w:pPr>
        <w:spacing w:after="0" w:line="220" w:lineRule="exact"/>
        <w:rPr>
          <w:rFonts w:ascii="Times New Roman" w:eastAsia="Times New Roman" w:hAnsi="Times New Roman" w:cs="Times New Roman"/>
        </w:rPr>
      </w:pPr>
    </w:p>
    <w:p w14:paraId="13DA0798" w14:textId="77777777" w:rsidR="00F408BE" w:rsidRPr="00280093" w:rsidRDefault="009D3DF8" w:rsidP="00864F50">
      <w:pPr>
        <w:tabs>
          <w:tab w:val="left" w:pos="0"/>
        </w:tabs>
        <w:spacing w:after="0" w:line="220" w:lineRule="exact"/>
        <w:rPr>
          <w:rFonts w:ascii="Times New Roman" w:eastAsia="Times New Roman" w:hAnsi="Times New Roman" w:cs="Times New Roman"/>
        </w:rPr>
      </w:pPr>
      <w:r w:rsidRPr="00280093">
        <w:rPr>
          <w:rFonts w:ascii="Times New Roman" w:eastAsia="Times New Roman" w:hAnsi="Times New Roman" w:cs="Times New Roman"/>
        </w:rPr>
        <w:t xml:space="preserve">Pasakykite gydytojui, </w:t>
      </w:r>
      <w:r w:rsidR="00F408BE" w:rsidRPr="00280093">
        <w:rPr>
          <w:rFonts w:ascii="Times New Roman" w:eastAsia="Times New Roman" w:hAnsi="Times New Roman" w:cs="Times New Roman"/>
        </w:rPr>
        <w:t>jeigu vartojate kurį nors iš šių vaistų padidėjusiam kraujospūdžiui gydyti:</w:t>
      </w:r>
    </w:p>
    <w:p w14:paraId="2E61FC1B" w14:textId="52F01784" w:rsidR="00F408BE" w:rsidRPr="00280093" w:rsidRDefault="00F408BE" w:rsidP="00864F50">
      <w:pPr>
        <w:numPr>
          <w:ilvl w:val="0"/>
          <w:numId w:val="8"/>
        </w:numPr>
        <w:tabs>
          <w:tab w:val="left" w:pos="0"/>
        </w:tabs>
        <w:spacing w:after="0" w:line="220" w:lineRule="exact"/>
        <w:ind w:left="567" w:hanging="567"/>
        <w:rPr>
          <w:rFonts w:ascii="Times New Roman" w:eastAsia="Times New Roman" w:hAnsi="Times New Roman" w:cs="Times New Roman"/>
        </w:rPr>
      </w:pPr>
      <w:r w:rsidRPr="00280093">
        <w:rPr>
          <w:rFonts w:ascii="Times New Roman" w:eastAsia="Times New Roman" w:hAnsi="Times New Roman" w:cs="Times New Roman"/>
        </w:rPr>
        <w:t>AKF inhibitorių (pvz</w:t>
      </w:r>
      <w:r w:rsidR="00EE0195">
        <w:rPr>
          <w:rFonts w:ascii="Times New Roman" w:eastAsia="Times New Roman" w:hAnsi="Times New Roman" w:cs="Times New Roman"/>
        </w:rPr>
        <w:t>.</w:t>
      </w:r>
      <w:r w:rsidRPr="00280093">
        <w:rPr>
          <w:rFonts w:ascii="Times New Roman" w:eastAsia="Times New Roman" w:hAnsi="Times New Roman" w:cs="Times New Roman"/>
        </w:rPr>
        <w:t>, enalaprilį, lizinoprilį, ramiprilį), ypač jei turite su cukriniu diabetu susijusių inkstų sutrikimų;</w:t>
      </w:r>
    </w:p>
    <w:p w14:paraId="00115FE5" w14:textId="4CD7ABFE" w:rsidR="00F408BE" w:rsidRPr="00280093" w:rsidRDefault="00F408BE" w:rsidP="00F408BE">
      <w:pPr>
        <w:numPr>
          <w:ilvl w:val="0"/>
          <w:numId w:val="8"/>
        </w:numPr>
        <w:tabs>
          <w:tab w:val="left" w:pos="0"/>
        </w:tabs>
        <w:spacing w:after="0" w:line="220" w:lineRule="exact"/>
        <w:ind w:left="567" w:hanging="567"/>
        <w:rPr>
          <w:rFonts w:ascii="Times New Roman" w:eastAsia="Times New Roman" w:hAnsi="Times New Roman" w:cs="Times New Roman"/>
        </w:rPr>
      </w:pPr>
      <w:r w:rsidRPr="00280093">
        <w:rPr>
          <w:rFonts w:ascii="Times New Roman" w:eastAsia="Times New Roman" w:hAnsi="Times New Roman" w:cs="Times New Roman"/>
        </w:rPr>
        <w:t>aliskireną.</w:t>
      </w:r>
    </w:p>
    <w:p w14:paraId="35987DA1" w14:textId="77777777" w:rsidR="00F408BE" w:rsidRPr="00280093" w:rsidRDefault="00F408BE" w:rsidP="00F408BE">
      <w:pPr>
        <w:tabs>
          <w:tab w:val="left" w:pos="0"/>
        </w:tabs>
        <w:spacing w:after="0" w:line="220" w:lineRule="exact"/>
        <w:rPr>
          <w:rFonts w:ascii="Times New Roman" w:eastAsia="Times New Roman" w:hAnsi="Times New Roman" w:cs="Times New Roman"/>
        </w:rPr>
      </w:pPr>
    </w:p>
    <w:p w14:paraId="36184E20" w14:textId="08EE1DF2" w:rsidR="00F408BE" w:rsidRPr="00864F50" w:rsidRDefault="00F408BE" w:rsidP="00864F50">
      <w:pPr>
        <w:tabs>
          <w:tab w:val="left" w:pos="0"/>
        </w:tabs>
        <w:spacing w:after="0" w:line="220" w:lineRule="exact"/>
        <w:rPr>
          <w:rFonts w:ascii="Times New Roman" w:hAnsi="Times New Roman"/>
        </w:rPr>
      </w:pPr>
      <w:r w:rsidRPr="00280093">
        <w:rPr>
          <w:rFonts w:ascii="Times New Roman" w:eastAsia="Times New Roman" w:hAnsi="Times New Roman" w:cs="Times New Roman"/>
          <w:iCs/>
        </w:rPr>
        <w:t>Jus gydantis</w:t>
      </w:r>
      <w:r w:rsidRPr="00864F50">
        <w:rPr>
          <w:rFonts w:ascii="Times New Roman" w:hAnsi="Times New Roman"/>
        </w:rPr>
        <w:t xml:space="preserve"> gydytojas gali reguliariai tirti Jūsų inkstų funkciją, kraujospūdį ir elektrolitų (pvz., kalio) kiekį kraujyje.</w:t>
      </w:r>
    </w:p>
    <w:p w14:paraId="5D79F16C" w14:textId="77777777" w:rsidR="00F408BE" w:rsidRPr="00280093" w:rsidRDefault="00F408BE" w:rsidP="00864F50">
      <w:pPr>
        <w:tabs>
          <w:tab w:val="left" w:pos="0"/>
        </w:tabs>
        <w:spacing w:after="0" w:line="220" w:lineRule="exact"/>
        <w:rPr>
          <w:rFonts w:ascii="Times New Roman" w:eastAsia="Times New Roman" w:hAnsi="Times New Roman" w:cs="Times New Roman"/>
        </w:rPr>
      </w:pPr>
    </w:p>
    <w:p w14:paraId="2A2FA73C" w14:textId="5FC3027C" w:rsidR="00F408BE" w:rsidRPr="00864F50" w:rsidRDefault="00F408BE" w:rsidP="00864F50">
      <w:pPr>
        <w:tabs>
          <w:tab w:val="left" w:pos="0"/>
        </w:tabs>
        <w:spacing w:after="0" w:line="220" w:lineRule="exact"/>
        <w:rPr>
          <w:rFonts w:ascii="Times New Roman" w:hAnsi="Times New Roman"/>
        </w:rPr>
      </w:pPr>
      <w:r w:rsidRPr="00280093">
        <w:rPr>
          <w:rFonts w:ascii="Times New Roman" w:eastAsia="Times New Roman" w:hAnsi="Times New Roman" w:cs="Times New Roman"/>
        </w:rPr>
        <w:t>Taip pat ž</w:t>
      </w:r>
      <w:r w:rsidR="00EE0195">
        <w:rPr>
          <w:rFonts w:ascii="Times New Roman" w:eastAsia="Times New Roman" w:hAnsi="Times New Roman" w:cs="Times New Roman"/>
        </w:rPr>
        <w:t>r.</w:t>
      </w:r>
      <w:r w:rsidRPr="00280093">
        <w:rPr>
          <w:rFonts w:ascii="Times New Roman" w:eastAsia="Times New Roman" w:hAnsi="Times New Roman" w:cs="Times New Roman"/>
        </w:rPr>
        <w:t xml:space="preserve"> informaciją, pateiktą poskyryje „Olmesartan medoxomil Actavis vartoti negalima“.</w:t>
      </w:r>
    </w:p>
    <w:p w14:paraId="012F6AF6" w14:textId="77777777" w:rsidR="003414E6" w:rsidRPr="00864F50" w:rsidRDefault="003414E6" w:rsidP="00864F50">
      <w:pPr>
        <w:tabs>
          <w:tab w:val="left" w:pos="0"/>
        </w:tabs>
        <w:spacing w:after="0" w:line="220" w:lineRule="exact"/>
        <w:rPr>
          <w:rFonts w:ascii="Times New Roman" w:hAnsi="Times New Roman"/>
          <w:highlight w:val="yellow"/>
        </w:rPr>
      </w:pPr>
    </w:p>
    <w:p w14:paraId="132721C2" w14:textId="77777777" w:rsidR="003414E6" w:rsidRPr="00231729" w:rsidRDefault="00F408BE" w:rsidP="00C57385">
      <w:pPr>
        <w:pStyle w:val="PI-3EMEASMCA"/>
      </w:pPr>
      <w:r w:rsidRPr="00280093">
        <w:t>Pasakykite gydytojui, jeigu Jums nustatytas bent vienas iš šių sveikatos sutrikimų:</w:t>
      </w:r>
    </w:p>
    <w:p w14:paraId="5F46C068" w14:textId="1F9DCA60"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31729">
        <w:rPr>
          <w:rFonts w:ascii="Times New Roman" w:eastAsia="Times New Roman" w:hAnsi="Times New Roman" w:cs="Times New Roman"/>
        </w:rPr>
        <w:t>i</w:t>
      </w:r>
      <w:r w:rsidR="006D016C" w:rsidRPr="00280093">
        <w:rPr>
          <w:rFonts w:ascii="Times New Roman" w:eastAsia="Times New Roman" w:hAnsi="Times New Roman" w:cs="Times New Roman"/>
        </w:rPr>
        <w:t>nkstų sutrikimai</w:t>
      </w:r>
      <w:r w:rsidRPr="00280093">
        <w:rPr>
          <w:rFonts w:ascii="Times New Roman" w:eastAsia="Times New Roman" w:hAnsi="Times New Roman" w:cs="Times New Roman"/>
        </w:rPr>
        <w:t>;</w:t>
      </w:r>
    </w:p>
    <w:p w14:paraId="38502C36" w14:textId="040F1A45"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k</w:t>
      </w:r>
      <w:r w:rsidR="006D016C" w:rsidRPr="00280093">
        <w:rPr>
          <w:rFonts w:ascii="Times New Roman" w:eastAsia="Times New Roman" w:hAnsi="Times New Roman" w:cs="Times New Roman"/>
        </w:rPr>
        <w:t>epenų sutrikimai</w:t>
      </w:r>
      <w:r w:rsidRPr="00280093">
        <w:rPr>
          <w:rFonts w:ascii="Times New Roman" w:eastAsia="Times New Roman" w:hAnsi="Times New Roman" w:cs="Times New Roman"/>
        </w:rPr>
        <w:t>;</w:t>
      </w:r>
    </w:p>
    <w:p w14:paraId="76BCEE5A" w14:textId="1C17BA81"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š</w:t>
      </w:r>
      <w:r w:rsidR="006D016C" w:rsidRPr="00280093">
        <w:rPr>
          <w:rFonts w:ascii="Times New Roman" w:eastAsia="Times New Roman" w:hAnsi="Times New Roman" w:cs="Times New Roman"/>
        </w:rPr>
        <w:t>irdies nepakankamumas ar širdies vožtuvų ar širdies raumens sutrikimai</w:t>
      </w:r>
      <w:r w:rsidRPr="00280093">
        <w:rPr>
          <w:rFonts w:ascii="Times New Roman" w:eastAsia="Times New Roman" w:hAnsi="Times New Roman" w:cs="Times New Roman"/>
        </w:rPr>
        <w:t>;</w:t>
      </w:r>
    </w:p>
    <w:p w14:paraId="4910F1A0" w14:textId="11C5976D"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s</w:t>
      </w:r>
      <w:r w:rsidR="006D016C" w:rsidRPr="00280093">
        <w:rPr>
          <w:rFonts w:ascii="Times New Roman" w:eastAsia="Times New Roman" w:hAnsi="Times New Roman" w:cs="Times New Roman"/>
        </w:rPr>
        <w:t>tiprus vėmimas, viduriavimas, taikomas gydymas didelėmis šlapimą varančių vaistų dozėmis (diuretikais) ar jei laikotės druskos kiekį mažinančios dietos</w:t>
      </w:r>
      <w:r w:rsidRPr="00280093">
        <w:rPr>
          <w:rFonts w:ascii="Times New Roman" w:eastAsia="Times New Roman" w:hAnsi="Times New Roman" w:cs="Times New Roman"/>
        </w:rPr>
        <w:t>;</w:t>
      </w:r>
    </w:p>
    <w:p w14:paraId="2A12556D" w14:textId="409C2991"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p</w:t>
      </w:r>
      <w:r w:rsidR="006D016C" w:rsidRPr="00280093">
        <w:rPr>
          <w:rFonts w:ascii="Times New Roman" w:eastAsia="Times New Roman" w:hAnsi="Times New Roman" w:cs="Times New Roman"/>
        </w:rPr>
        <w:t>adidėjęs kalio kiekis kraujyje</w:t>
      </w:r>
      <w:r w:rsidRPr="00280093">
        <w:rPr>
          <w:rFonts w:ascii="Times New Roman" w:eastAsia="Times New Roman" w:hAnsi="Times New Roman" w:cs="Times New Roman"/>
        </w:rPr>
        <w:t>;</w:t>
      </w:r>
    </w:p>
    <w:p w14:paraId="1C640952" w14:textId="41F37E16"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s</w:t>
      </w:r>
      <w:r w:rsidR="006D016C" w:rsidRPr="00280093">
        <w:rPr>
          <w:rFonts w:ascii="Times New Roman" w:eastAsia="Times New Roman" w:hAnsi="Times New Roman" w:cs="Times New Roman"/>
        </w:rPr>
        <w:t>utrikusi antinksčių veikla.</w:t>
      </w:r>
    </w:p>
    <w:p w14:paraId="44C656A5" w14:textId="77777777" w:rsidR="006D016C" w:rsidRPr="00280093" w:rsidRDefault="006D016C" w:rsidP="006D016C">
      <w:pPr>
        <w:tabs>
          <w:tab w:val="left" w:pos="0"/>
        </w:tabs>
        <w:spacing w:after="0" w:line="240" w:lineRule="auto"/>
        <w:rPr>
          <w:rFonts w:ascii="Times New Roman" w:eastAsia="Times New Roman" w:hAnsi="Times New Roman" w:cs="Times New Roman"/>
        </w:rPr>
      </w:pPr>
    </w:p>
    <w:p w14:paraId="07F6D934" w14:textId="57433F97" w:rsidR="003414E6" w:rsidRPr="00280093" w:rsidRDefault="00F408BE" w:rsidP="003414E6">
      <w:pPr>
        <w:autoSpaceDE w:val="0"/>
        <w:autoSpaceDN w:val="0"/>
        <w:adjustRightInd w:val="0"/>
        <w:spacing w:after="0" w:line="240" w:lineRule="auto"/>
        <w:rPr>
          <w:rFonts w:ascii="Times New Roman" w:eastAsia="Times New Roman" w:hAnsi="Times New Roman" w:cs="Times New Roman"/>
          <w:highlight w:val="yellow"/>
          <w:lang w:eastAsia="en-GB"/>
        </w:rPr>
      </w:pPr>
      <w:r w:rsidRPr="00280093">
        <w:rPr>
          <w:rFonts w:ascii="Times New Roman" w:eastAsia="Times New Roman" w:hAnsi="Times New Roman" w:cs="Times New Roman"/>
          <w:lang w:eastAsia="en-GB"/>
        </w:rPr>
        <w:t xml:space="preserve">Kreipkitės į gydytoją, jei pasireiškia viduriavimas, kuris yra sunkus, nuolatinis ir sukelia staigų svorio kritimą. Jus gydantis gydytojas gali įvertinti </w:t>
      </w:r>
      <w:r w:rsidR="00EE0195">
        <w:rPr>
          <w:rFonts w:ascii="Times New Roman" w:eastAsia="Times New Roman" w:hAnsi="Times New Roman" w:cs="Times New Roman"/>
          <w:lang w:eastAsia="en-GB"/>
        </w:rPr>
        <w:t>J</w:t>
      </w:r>
      <w:r w:rsidRPr="00280093">
        <w:rPr>
          <w:rFonts w:ascii="Times New Roman" w:eastAsia="Times New Roman" w:hAnsi="Times New Roman" w:cs="Times New Roman"/>
          <w:lang w:eastAsia="en-GB"/>
        </w:rPr>
        <w:t>ūsų simptomus ir nuspręsti, kaip tęsti kraujospūdį mažinančio vaisto vartojimą.</w:t>
      </w:r>
    </w:p>
    <w:p w14:paraId="5DCC7644" w14:textId="77777777" w:rsidR="006D016C" w:rsidRPr="00280093" w:rsidRDefault="006D016C" w:rsidP="006D016C">
      <w:pPr>
        <w:spacing w:after="0" w:line="220" w:lineRule="exact"/>
        <w:rPr>
          <w:rFonts w:ascii="Times New Roman" w:eastAsia="Times New Roman" w:hAnsi="Times New Roman" w:cs="Times New Roman"/>
        </w:rPr>
      </w:pPr>
    </w:p>
    <w:p w14:paraId="07E2035F" w14:textId="49EB56F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Pacientams, kuriems yra širdies ar smegenų kraujotakos sutrikimų, kaip ir gydantis bet kokiais kitais kraujospūdį mažinančiais vaistais, pernelyg didelis kraujospūdžio sumažėjimas gali sukelti miokardo infarktą arba insultą. Todėl būtina </w:t>
      </w:r>
      <w:r w:rsidR="004C4771">
        <w:rPr>
          <w:rFonts w:ascii="Times New Roman" w:eastAsia="Times New Roman" w:hAnsi="Times New Roman" w:cs="Times New Roman"/>
        </w:rPr>
        <w:t>atidžiai</w:t>
      </w:r>
      <w:r w:rsidRPr="00280093">
        <w:rPr>
          <w:rFonts w:ascii="Times New Roman" w:eastAsia="Times New Roman" w:hAnsi="Times New Roman" w:cs="Times New Roman"/>
        </w:rPr>
        <w:t xml:space="preserve"> kontroliuoti kraujospūdį; tai atliks gydytojas.</w:t>
      </w:r>
    </w:p>
    <w:p w14:paraId="04A7FFE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C0FD5DE" w14:textId="16E2B3D0"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Jeigu manote, kad esate nėščia</w:t>
      </w:r>
      <w:r w:rsidR="00EE0195">
        <w:rPr>
          <w:rFonts w:ascii="Times New Roman" w:eastAsia="Times New Roman" w:hAnsi="Times New Roman" w:cs="Times New Roman"/>
        </w:rPr>
        <w:t xml:space="preserve"> </w:t>
      </w:r>
      <w:r w:rsidR="00EE0195" w:rsidRPr="00EE0195">
        <w:rPr>
          <w:rFonts w:ascii="Times New Roman" w:eastAsia="Times New Roman" w:hAnsi="Times New Roman" w:cs="Times New Roman"/>
        </w:rPr>
        <w:t xml:space="preserve">(arba </w:t>
      </w:r>
      <w:r w:rsidR="00EE0195">
        <w:rPr>
          <w:rFonts w:ascii="Times New Roman" w:eastAsia="Times New Roman" w:hAnsi="Times New Roman" w:cs="Times New Roman"/>
        </w:rPr>
        <w:t>planuojate pastoti</w:t>
      </w:r>
      <w:r w:rsidR="00EE0195" w:rsidRPr="00EE0195">
        <w:rPr>
          <w:rFonts w:ascii="Times New Roman" w:eastAsia="Times New Roman" w:hAnsi="Times New Roman" w:cs="Times New Roman"/>
        </w:rPr>
        <w:t>)</w:t>
      </w:r>
      <w:r w:rsidRPr="00280093">
        <w:rPr>
          <w:rFonts w:ascii="Times New Roman" w:eastAsia="Times New Roman" w:hAnsi="Times New Roman" w:cs="Times New Roman"/>
        </w:rPr>
        <w:t xml:space="preserve">, turite apie tai pasakyti savo gydytojui. Ankstyvuoju nėštumo laikotarpiu Olmesartan medoxomil Actavis vartoti nerekomenduojama. Vartojamas po trečio nėštumo mėnesio šis vaistas gali </w:t>
      </w:r>
      <w:r w:rsidR="00EE0195">
        <w:rPr>
          <w:rFonts w:ascii="Times New Roman" w:eastAsia="Times New Roman" w:hAnsi="Times New Roman" w:cs="Times New Roman"/>
        </w:rPr>
        <w:t>labai pakenkti</w:t>
      </w:r>
      <w:r w:rsidRPr="00280093">
        <w:rPr>
          <w:rFonts w:ascii="Times New Roman" w:eastAsia="Times New Roman" w:hAnsi="Times New Roman" w:cs="Times New Roman"/>
        </w:rPr>
        <w:t xml:space="preserve"> Jūsų kūdikiui, žr. poskyrį “Nėštumas ir ž</w:t>
      </w:r>
      <w:r w:rsidRPr="00231729">
        <w:rPr>
          <w:rFonts w:ascii="Times New Roman" w:eastAsia="Times New Roman" w:hAnsi="Times New Roman" w:cs="Times New Roman"/>
        </w:rPr>
        <w:t>indymo laikotarpis“.</w:t>
      </w:r>
    </w:p>
    <w:p w14:paraId="468C86E8"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820434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Vaikams ir paaugliams</w:t>
      </w:r>
    </w:p>
    <w:p w14:paraId="28C1E232" w14:textId="0588CA6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677733">
        <w:rPr>
          <w:rFonts w:ascii="Times New Roman" w:eastAsia="Times New Roman" w:hAnsi="Times New Roman" w:cs="Times New Roman"/>
        </w:rPr>
        <w:t xml:space="preserve">Olmesartan medoxomil </w:t>
      </w:r>
      <w:r w:rsidR="00FB28CB">
        <w:rPr>
          <w:rFonts w:ascii="Times New Roman" w:eastAsia="Times New Roman" w:hAnsi="Times New Roman" w:cs="Times New Roman"/>
        </w:rPr>
        <w:t xml:space="preserve">Actavis </w:t>
      </w:r>
      <w:r w:rsidR="00677733" w:rsidRPr="00677733">
        <w:rPr>
          <w:rFonts w:ascii="Times New Roman" w:eastAsia="Times New Roman" w:hAnsi="Times New Roman" w:cs="Times New Roman"/>
        </w:rPr>
        <w:t xml:space="preserve">poveikis vaikams ir paaugliams </w:t>
      </w:r>
      <w:r w:rsidR="00677733">
        <w:rPr>
          <w:rFonts w:ascii="Times New Roman" w:eastAsia="Times New Roman" w:hAnsi="Times New Roman" w:cs="Times New Roman"/>
        </w:rPr>
        <w:t>ištirtas</w:t>
      </w:r>
      <w:r w:rsidR="00914C5E" w:rsidRPr="00677733">
        <w:rPr>
          <w:rFonts w:ascii="Times New Roman" w:eastAsia="Times New Roman" w:hAnsi="Times New Roman" w:cs="Times New Roman"/>
        </w:rPr>
        <w:t xml:space="preserve">. </w:t>
      </w:r>
      <w:r w:rsidR="00677733" w:rsidRPr="00677733">
        <w:rPr>
          <w:rFonts w:ascii="Times New Roman" w:eastAsia="Times New Roman" w:hAnsi="Times New Roman" w:cs="Times New Roman"/>
        </w:rPr>
        <w:t>Norėdami gauti daugiau informacijos, pasitarkite su gydytoju</w:t>
      </w:r>
      <w:r w:rsidR="00914C5E" w:rsidRPr="00677733">
        <w:rPr>
          <w:rFonts w:ascii="Times New Roman" w:eastAsia="Times New Roman" w:hAnsi="Times New Roman" w:cs="Times New Roman"/>
        </w:rPr>
        <w:t xml:space="preserve">. </w:t>
      </w:r>
      <w:r w:rsidR="00677733" w:rsidRPr="00677733">
        <w:rPr>
          <w:rFonts w:ascii="Times New Roman" w:eastAsia="Times New Roman" w:hAnsi="Times New Roman" w:cs="Times New Roman"/>
        </w:rPr>
        <w:t xml:space="preserve">Olmesartan medoxomil </w:t>
      </w:r>
      <w:r w:rsidR="00FB28CB">
        <w:rPr>
          <w:rFonts w:ascii="Times New Roman" w:eastAsia="Times New Roman" w:hAnsi="Times New Roman" w:cs="Times New Roman"/>
        </w:rPr>
        <w:t xml:space="preserve">Actavis </w:t>
      </w:r>
      <w:r w:rsidR="00677733" w:rsidRPr="00677733">
        <w:rPr>
          <w:rFonts w:ascii="Times New Roman" w:eastAsia="Times New Roman" w:hAnsi="Times New Roman" w:cs="Times New Roman"/>
        </w:rPr>
        <w:t>nerekomenduojama vartoti 1 metų</w:t>
      </w:r>
      <w:r w:rsidR="00914C5E" w:rsidRPr="00677733">
        <w:rPr>
          <w:rFonts w:ascii="Times New Roman" w:eastAsia="Times New Roman" w:hAnsi="Times New Roman" w:cs="Times New Roman"/>
        </w:rPr>
        <w:t xml:space="preserve"> </w:t>
      </w:r>
      <w:r w:rsidR="00677733" w:rsidRPr="00677733">
        <w:rPr>
          <w:rFonts w:ascii="Times New Roman" w:eastAsia="Times New Roman" w:hAnsi="Times New Roman" w:cs="Times New Roman"/>
        </w:rPr>
        <w:t>ir jaunesniems nei 6 metų vaikams.</w:t>
      </w:r>
      <w:r w:rsidR="00914C5E" w:rsidRPr="00677733">
        <w:rPr>
          <w:rFonts w:ascii="Times New Roman" w:eastAsia="Times New Roman" w:hAnsi="Times New Roman" w:cs="Times New Roman"/>
        </w:rPr>
        <w:t xml:space="preserve"> </w:t>
      </w:r>
      <w:r w:rsidR="00677733" w:rsidRPr="00677733">
        <w:rPr>
          <w:rFonts w:ascii="Times New Roman" w:eastAsia="Times New Roman" w:hAnsi="Times New Roman" w:cs="Times New Roman"/>
        </w:rPr>
        <w:t>Jaunesniems nei 1 metų vaikams vartoti negalima, nes gydymo patirties šiai amžiaus grupei nėra</w:t>
      </w:r>
      <w:r w:rsidRPr="00677733">
        <w:rPr>
          <w:rFonts w:ascii="Times New Roman" w:eastAsia="Times New Roman" w:hAnsi="Times New Roman" w:cs="Times New Roman"/>
        </w:rPr>
        <w:t>.</w:t>
      </w:r>
    </w:p>
    <w:p w14:paraId="5789DFC7" w14:textId="77777777" w:rsidR="006D016C" w:rsidRPr="00864F50" w:rsidRDefault="006D016C" w:rsidP="00864F50">
      <w:pPr>
        <w:tabs>
          <w:tab w:val="left" w:pos="540"/>
          <w:tab w:val="left" w:pos="2127"/>
          <w:tab w:val="left" w:pos="2977"/>
        </w:tabs>
        <w:spacing w:after="0" w:line="240" w:lineRule="auto"/>
        <w:rPr>
          <w:rFonts w:ascii="Times New Roman" w:hAnsi="Times New Roman"/>
        </w:rPr>
      </w:pPr>
    </w:p>
    <w:p w14:paraId="5F5AA7B6" w14:textId="77777777" w:rsidR="006D016C" w:rsidRPr="00231729"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rPr>
        <w:t>Kiti vaistai ir Olmesartan medoxomil Actavis</w:t>
      </w:r>
    </w:p>
    <w:p w14:paraId="33E0E9D4" w14:textId="6592E33C" w:rsidR="006D016C" w:rsidRPr="00280093" w:rsidRDefault="006D016C" w:rsidP="006D016C">
      <w:pPr>
        <w:tabs>
          <w:tab w:val="left" w:pos="0"/>
        </w:tabs>
        <w:spacing w:after="0" w:line="240" w:lineRule="auto"/>
        <w:rPr>
          <w:rFonts w:ascii="Times New Roman" w:hAnsi="Times New Roman"/>
        </w:rPr>
      </w:pPr>
      <w:r w:rsidRPr="00231729">
        <w:rPr>
          <w:rFonts w:ascii="Times New Roman" w:eastAsia="Times New Roman" w:hAnsi="Times New Roman" w:cs="Times New Roman"/>
        </w:rPr>
        <w:lastRenderedPageBreak/>
        <w:t xml:space="preserve">Pasakykite gydytojui ar vaistininkui, jeigu vartojate, neseniai vartojote ar ketinate vartoti </w:t>
      </w:r>
      <w:r w:rsidR="00C57385" w:rsidRPr="00280093">
        <w:rPr>
          <w:rFonts w:ascii="Times New Roman" w:eastAsia="Times New Roman" w:hAnsi="Times New Roman" w:cs="Times New Roman"/>
        </w:rPr>
        <w:t>kitų</w:t>
      </w:r>
      <w:r w:rsidRPr="00280093">
        <w:rPr>
          <w:rFonts w:ascii="Times New Roman" w:eastAsia="Times New Roman" w:hAnsi="Times New Roman" w:cs="Times New Roman"/>
        </w:rPr>
        <w:t xml:space="preserve"> vaistų</w:t>
      </w:r>
      <w:r w:rsidR="00C57385" w:rsidRPr="00280093">
        <w:rPr>
          <w:rFonts w:ascii="Times New Roman" w:eastAsia="Times New Roman" w:hAnsi="Times New Roman" w:cs="Times New Roman"/>
        </w:rPr>
        <w:t>.</w:t>
      </w:r>
    </w:p>
    <w:p w14:paraId="56773564" w14:textId="77777777" w:rsidR="003414E6" w:rsidRPr="00864F50" w:rsidRDefault="003414E6" w:rsidP="006D016C">
      <w:pPr>
        <w:tabs>
          <w:tab w:val="left" w:pos="0"/>
        </w:tabs>
        <w:spacing w:after="0" w:line="240" w:lineRule="auto"/>
        <w:rPr>
          <w:rFonts w:ascii="Times New Roman" w:eastAsia="Times New Roman" w:hAnsi="Times New Roman" w:cs="Times New Roman"/>
        </w:rPr>
      </w:pPr>
    </w:p>
    <w:p w14:paraId="0AE0ADEE" w14:textId="1218E538" w:rsidR="003414E6" w:rsidRPr="00864F50" w:rsidRDefault="0068694E" w:rsidP="003414E6">
      <w:pPr>
        <w:tabs>
          <w:tab w:val="left" w:pos="0"/>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Ypač svarbu pasakyti </w:t>
      </w:r>
      <w:r w:rsidRPr="00231729">
        <w:rPr>
          <w:rFonts w:ascii="Times New Roman" w:eastAsia="Times New Roman" w:hAnsi="Times New Roman" w:cs="Times New Roman"/>
        </w:rPr>
        <w:t>gydytojui arba vaistininkui, jei vartojate toliau nurodytus vaistus:</w:t>
      </w:r>
    </w:p>
    <w:p w14:paraId="687D2FBE" w14:textId="77777777" w:rsidR="00C57385" w:rsidRPr="00864F50" w:rsidRDefault="000A4285" w:rsidP="000A4285">
      <w:pPr>
        <w:pStyle w:val="Sraopastraipa"/>
        <w:numPr>
          <w:ilvl w:val="0"/>
          <w:numId w:val="17"/>
        </w:numPr>
        <w:tabs>
          <w:tab w:val="left" w:pos="0"/>
        </w:tabs>
        <w:spacing w:after="0" w:line="240" w:lineRule="auto"/>
        <w:ind w:left="567" w:hanging="567"/>
        <w:rPr>
          <w:rFonts w:ascii="Times New Roman" w:eastAsia="Times New Roman" w:hAnsi="Times New Roman" w:cs="Times New Roman"/>
        </w:rPr>
      </w:pPr>
      <w:r w:rsidRPr="00864F50">
        <w:rPr>
          <w:rFonts w:ascii="Times New Roman" w:eastAsia="Times New Roman" w:hAnsi="Times New Roman" w:cs="Times New Roman"/>
        </w:rPr>
        <w:t xml:space="preserve">kitų kraujospūdį mažinančių vaistų, nes tuomet gali sustiprėti </w:t>
      </w:r>
      <w:r w:rsidRPr="00280093">
        <w:rPr>
          <w:rFonts w:ascii="Times New Roman" w:eastAsia="Times New Roman" w:hAnsi="Times New Roman" w:cs="Times New Roman"/>
        </w:rPr>
        <w:t>Olmesartan medoxomil Actavis</w:t>
      </w:r>
      <w:r w:rsidRPr="00864F50">
        <w:rPr>
          <w:rFonts w:ascii="Times New Roman" w:eastAsia="Times New Roman" w:hAnsi="Times New Roman" w:cs="Times New Roman"/>
        </w:rPr>
        <w:t xml:space="preserve"> poveikis ir gali padidėti šalutinio poveikio dažnis. Jus gydančiam gydytojui gali tekti pakeisti Jums paskirtą dozę ir (arba) i</w:t>
      </w:r>
      <w:r w:rsidR="00C57385" w:rsidRPr="00864F50">
        <w:rPr>
          <w:rFonts w:ascii="Times New Roman" w:eastAsia="Times New Roman" w:hAnsi="Times New Roman" w:cs="Times New Roman"/>
        </w:rPr>
        <w:t>mtis kitų atsargumo priemonių;</w:t>
      </w:r>
    </w:p>
    <w:p w14:paraId="259D7347" w14:textId="77777777" w:rsidR="003414E6" w:rsidRPr="00864F50" w:rsidRDefault="00C57385" w:rsidP="000A4285">
      <w:pPr>
        <w:pStyle w:val="Sraopastraipa"/>
        <w:numPr>
          <w:ilvl w:val="0"/>
          <w:numId w:val="17"/>
        </w:numPr>
        <w:tabs>
          <w:tab w:val="left" w:pos="0"/>
        </w:tabs>
        <w:spacing w:after="0" w:line="240" w:lineRule="auto"/>
        <w:ind w:left="567" w:hanging="567"/>
        <w:rPr>
          <w:rFonts w:ascii="Times New Roman" w:eastAsia="Times New Roman" w:hAnsi="Times New Roman" w:cs="Times New Roman"/>
        </w:rPr>
      </w:pPr>
      <w:r w:rsidRPr="00864F50">
        <w:rPr>
          <w:rFonts w:ascii="Times New Roman" w:eastAsia="Times New Roman" w:hAnsi="Times New Roman" w:cs="Times New Roman"/>
        </w:rPr>
        <w:t>j</w:t>
      </w:r>
      <w:r w:rsidR="000A4285" w:rsidRPr="00864F50">
        <w:rPr>
          <w:rFonts w:ascii="Times New Roman" w:eastAsia="Times New Roman" w:hAnsi="Times New Roman" w:cs="Times New Roman"/>
        </w:rPr>
        <w:t>eigu vartojate AKF inhibitorių arba aliskireną (taip pat ž</w:t>
      </w:r>
      <w:r w:rsidRPr="00864F50">
        <w:rPr>
          <w:rFonts w:ascii="Times New Roman" w:eastAsia="Times New Roman" w:hAnsi="Times New Roman" w:cs="Times New Roman"/>
        </w:rPr>
        <w:t>r.</w:t>
      </w:r>
      <w:r w:rsidR="000A4285" w:rsidRPr="00864F50">
        <w:rPr>
          <w:rFonts w:ascii="Times New Roman" w:eastAsia="Times New Roman" w:hAnsi="Times New Roman" w:cs="Times New Roman"/>
        </w:rPr>
        <w:t xml:space="preserve"> informaciją, pateiktą poskyriuose „</w:t>
      </w:r>
      <w:r w:rsidR="000A4285" w:rsidRPr="00280093">
        <w:rPr>
          <w:rFonts w:ascii="Times New Roman" w:eastAsia="Times New Roman" w:hAnsi="Times New Roman" w:cs="Times New Roman"/>
        </w:rPr>
        <w:t>Olmesartan medoxomil Actavis</w:t>
      </w:r>
      <w:r w:rsidR="000A4285" w:rsidRPr="00864F50">
        <w:rPr>
          <w:rFonts w:ascii="Times New Roman" w:eastAsia="Times New Roman" w:hAnsi="Times New Roman" w:cs="Times New Roman"/>
        </w:rPr>
        <w:t xml:space="preserve"> vartoti negalima“ ir „Įspėjimai ir atsargumo priemonės“);</w:t>
      </w:r>
    </w:p>
    <w:p w14:paraId="245C29CF" w14:textId="77777777" w:rsidR="006D016C" w:rsidRPr="00231729" w:rsidRDefault="006D016C" w:rsidP="006D016C">
      <w:pPr>
        <w:numPr>
          <w:ilvl w:val="0"/>
          <w:numId w:val="10"/>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noProof/>
        </w:rPr>
        <w:t>kalio papildų, druskų, kurių sudėtyje yra kalio, vaistų, kurie skatina</w:t>
      </w:r>
      <w:r w:rsidRPr="00231729">
        <w:rPr>
          <w:rFonts w:ascii="Times New Roman" w:eastAsia="Times New Roman" w:hAnsi="Times New Roman" w:cs="Times New Roman"/>
        </w:rPr>
        <w:t xml:space="preserve"> šlapimo išsiskyrimą (diuretikų) ar heparino (kraują skystinančio vaisto). Vartojant šiuos vaistus kartu su Olmesartan medoxomil Actavis, Jūsų kraujyje gali padidėti kalio kiekis;</w:t>
      </w:r>
    </w:p>
    <w:p w14:paraId="7EBCBAD2" w14:textId="77777777" w:rsidR="006D016C" w:rsidRPr="00280093" w:rsidRDefault="006D016C" w:rsidP="006D016C">
      <w:pPr>
        <w:numPr>
          <w:ilvl w:val="0"/>
          <w:numId w:val="10"/>
        </w:numPr>
        <w:tabs>
          <w:tab w:val="left" w:pos="0"/>
        </w:tabs>
        <w:spacing w:after="0" w:line="240" w:lineRule="auto"/>
        <w:ind w:left="567" w:hanging="567"/>
        <w:rPr>
          <w:rFonts w:ascii="Times New Roman" w:eastAsia="Times New Roman" w:hAnsi="Times New Roman" w:cs="Times New Roman"/>
        </w:rPr>
      </w:pPr>
      <w:r w:rsidRPr="00231729">
        <w:rPr>
          <w:rFonts w:ascii="Times New Roman" w:eastAsia="Times New Roman" w:hAnsi="Times New Roman" w:cs="Times New Roman"/>
        </w:rPr>
        <w:t>ličio preparatų (vaistų, vartojamų esant nuotaikos svyravimui, ar gydyti tam tikroms depresijos form</w:t>
      </w:r>
      <w:r w:rsidRPr="00280093">
        <w:rPr>
          <w:rFonts w:ascii="Times New Roman" w:eastAsia="Times New Roman" w:hAnsi="Times New Roman" w:cs="Times New Roman"/>
        </w:rPr>
        <w:t>oms), nes juos vartojant kartu su Olmesartan medoxomil Actavis gali sustiprėti ličio toksinis poveikis. Jei būtina vartoti ličio preparatus, gydytojas paskirs ištirti ličio koncentraciją kraujyje;</w:t>
      </w:r>
    </w:p>
    <w:p w14:paraId="2957F537" w14:textId="77777777" w:rsidR="006D016C" w:rsidRPr="00280093" w:rsidRDefault="006D016C" w:rsidP="006D016C">
      <w:pPr>
        <w:numPr>
          <w:ilvl w:val="0"/>
          <w:numId w:val="10"/>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nesteroidinių vaistų nuo uždegimo (NVNU), vartojamų slopinti skausmui, patinimui ir kitiems uždegimo požymiams, tarp jų ir gydyti artritui, vartojant kartu su Olmesartan medoxomil Actavis, gali padidėti inkstų nepakankamumo rizika. NVNU gali susilpninti Olmesartan medoxomil Actavis poveikį;</w:t>
      </w:r>
    </w:p>
    <w:p w14:paraId="2E66FA40" w14:textId="40A1611A" w:rsidR="003414E6" w:rsidRPr="00280093" w:rsidRDefault="000A4285" w:rsidP="000A4285">
      <w:pPr>
        <w:numPr>
          <w:ilvl w:val="0"/>
          <w:numId w:val="10"/>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kolesevelamo hidrochlorido (vaisto, kuris mažina cholesterolio koncentraciją Jūsų kraujyje), nes Olmesartan medoxomil Actavis poveikis gali būti silpnesnis. Jūsų gydytojas Jums patars vartoti Olmesartan medoxomil Actavis bent 4 val. prieš geriant kolesevelamo hidrochlorido;</w:t>
      </w:r>
    </w:p>
    <w:p w14:paraId="408F505E" w14:textId="77777777" w:rsidR="003414E6" w:rsidRPr="00280093" w:rsidRDefault="006D016C" w:rsidP="003414E6">
      <w:pPr>
        <w:numPr>
          <w:ilvl w:val="0"/>
          <w:numId w:val="10"/>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kai kurių skrandžio rūgštingumą mažinančių vaistų (vaistų nuo rėmens ir virškinimo sutrikimų), nes gali nežymiai susilpnėti Olmesartan medoxomil Actavis poveikis.</w:t>
      </w:r>
    </w:p>
    <w:p w14:paraId="550AF4F9" w14:textId="77777777" w:rsidR="003414E6" w:rsidRPr="00280093" w:rsidRDefault="003414E6" w:rsidP="006D016C">
      <w:pPr>
        <w:tabs>
          <w:tab w:val="left" w:pos="540"/>
          <w:tab w:val="left" w:pos="2127"/>
          <w:tab w:val="left" w:pos="2977"/>
        </w:tabs>
        <w:spacing w:after="0" w:line="240" w:lineRule="auto"/>
        <w:rPr>
          <w:rFonts w:ascii="Times New Roman" w:eastAsia="Times New Roman" w:hAnsi="Times New Roman" w:cs="Times New Roman"/>
          <w:b/>
        </w:rPr>
      </w:pPr>
    </w:p>
    <w:p w14:paraId="2064D198" w14:textId="77777777" w:rsidR="000A4285" w:rsidRPr="00280093" w:rsidRDefault="000A4285" w:rsidP="000A4285">
      <w:pPr>
        <w:autoSpaceDE w:val="0"/>
        <w:autoSpaceDN w:val="0"/>
        <w:adjustRightInd w:val="0"/>
        <w:spacing w:after="0" w:line="240" w:lineRule="auto"/>
        <w:rPr>
          <w:rFonts w:ascii="Times New Roman" w:eastAsia="Times New Roman" w:hAnsi="Times New Roman" w:cs="Times New Roman"/>
          <w:b/>
          <w:bCs/>
          <w:lang w:eastAsia="is-IS"/>
        </w:rPr>
      </w:pPr>
      <w:r w:rsidRPr="00280093">
        <w:rPr>
          <w:rFonts w:ascii="Times New Roman" w:eastAsia="Times New Roman" w:hAnsi="Times New Roman" w:cs="Times New Roman"/>
          <w:b/>
          <w:bCs/>
          <w:lang w:eastAsia="is-IS"/>
        </w:rPr>
        <w:t xml:space="preserve">Senyvi </w:t>
      </w:r>
      <w:r w:rsidR="00127C35" w:rsidRPr="00280093">
        <w:rPr>
          <w:rFonts w:ascii="Times New Roman" w:eastAsia="Times New Roman" w:hAnsi="Times New Roman" w:cs="Times New Roman"/>
          <w:b/>
          <w:bCs/>
          <w:lang w:eastAsia="is-IS"/>
        </w:rPr>
        <w:t>žmonės</w:t>
      </w:r>
    </w:p>
    <w:p w14:paraId="56C98597" w14:textId="77777777" w:rsidR="000A4285" w:rsidRPr="00280093" w:rsidRDefault="000A4285" w:rsidP="000A4285">
      <w:pPr>
        <w:autoSpaceDE w:val="0"/>
        <w:autoSpaceDN w:val="0"/>
        <w:adjustRightInd w:val="0"/>
        <w:spacing w:after="0" w:line="240" w:lineRule="auto"/>
        <w:rPr>
          <w:rFonts w:ascii="Times New Roman" w:eastAsia="Times New Roman" w:hAnsi="Times New Roman" w:cs="Times New Roman"/>
          <w:lang w:eastAsia="is-IS"/>
        </w:rPr>
      </w:pPr>
      <w:r w:rsidRPr="00280093">
        <w:rPr>
          <w:rFonts w:ascii="Times New Roman" w:eastAsia="Times New Roman" w:hAnsi="Times New Roman" w:cs="Times New Roman"/>
          <w:lang w:eastAsia="is-IS"/>
        </w:rPr>
        <w:t xml:space="preserve">Jei Jūs esate vyresnis nei 65 metų, ir Jus gydantis gydytojas nusprendė padidinti olmesartano medoksomilio dozę iki 40 mg per parą, gydytojas būtinai turi reguliariai tikrinti Jūsų kraujospūdį, kad įsitikintų, jog jis </w:t>
      </w:r>
      <w:r w:rsidR="00685991" w:rsidRPr="00280093">
        <w:rPr>
          <w:rFonts w:ascii="Times New Roman" w:eastAsia="Times New Roman" w:hAnsi="Times New Roman" w:cs="Times New Roman"/>
          <w:lang w:eastAsia="is-IS"/>
        </w:rPr>
        <w:t xml:space="preserve">per daug </w:t>
      </w:r>
      <w:r w:rsidRPr="00280093">
        <w:rPr>
          <w:rFonts w:ascii="Times New Roman" w:eastAsia="Times New Roman" w:hAnsi="Times New Roman" w:cs="Times New Roman"/>
          <w:lang w:eastAsia="is-IS"/>
        </w:rPr>
        <w:t>nesumažėjo.</w:t>
      </w:r>
    </w:p>
    <w:p w14:paraId="0C16D5BD" w14:textId="77777777" w:rsidR="003414E6" w:rsidRPr="00864F50" w:rsidRDefault="003414E6" w:rsidP="00864F50">
      <w:pPr>
        <w:autoSpaceDE w:val="0"/>
        <w:autoSpaceDN w:val="0"/>
        <w:adjustRightInd w:val="0"/>
        <w:spacing w:after="0" w:line="240" w:lineRule="auto"/>
        <w:rPr>
          <w:rFonts w:ascii="Times New Roman" w:hAnsi="Times New Roman"/>
          <w:highlight w:val="yellow"/>
        </w:rPr>
      </w:pPr>
    </w:p>
    <w:p w14:paraId="63126C01" w14:textId="77777777" w:rsidR="000A4285" w:rsidRPr="00231729" w:rsidRDefault="000A4285" w:rsidP="000A4285">
      <w:pPr>
        <w:spacing w:after="0" w:line="240" w:lineRule="auto"/>
        <w:rPr>
          <w:rFonts w:ascii="Times New Roman" w:eastAsia="Times New Roman" w:hAnsi="Times New Roman" w:cs="Times New Roman"/>
          <w:b/>
          <w:bCs/>
        </w:rPr>
      </w:pPr>
      <w:r w:rsidRPr="00280093">
        <w:rPr>
          <w:rFonts w:ascii="Times New Roman" w:eastAsia="Times New Roman" w:hAnsi="Times New Roman" w:cs="Times New Roman"/>
          <w:b/>
          <w:bCs/>
        </w:rPr>
        <w:t>Juodaodžiai pacientai</w:t>
      </w:r>
    </w:p>
    <w:p w14:paraId="54C652FB" w14:textId="77777777" w:rsidR="000A4285" w:rsidRPr="00231729" w:rsidRDefault="000A4285" w:rsidP="000A4285">
      <w:pPr>
        <w:tabs>
          <w:tab w:val="left" w:pos="540"/>
          <w:tab w:val="left" w:pos="2127"/>
          <w:tab w:val="left" w:pos="2977"/>
        </w:tabs>
        <w:spacing w:after="0" w:line="240" w:lineRule="auto"/>
        <w:rPr>
          <w:rFonts w:ascii="Times New Roman" w:eastAsia="Times New Roman" w:hAnsi="Times New Roman" w:cs="Times New Roman"/>
        </w:rPr>
      </w:pPr>
      <w:r w:rsidRPr="00231729">
        <w:rPr>
          <w:rFonts w:ascii="Times New Roman" w:eastAsia="Times New Roman" w:hAnsi="Times New Roman" w:cs="Times New Roman"/>
        </w:rPr>
        <w:t>Kaip ir vartojant kitus panašius vaistus, Olmesartan medoxomil Actavis kraujospūdį mažinantis poveikis juodaodžiams yra šiek tiek silpnesnis.</w:t>
      </w:r>
    </w:p>
    <w:p w14:paraId="576A413F" w14:textId="77777777" w:rsidR="003414E6" w:rsidRPr="00864F50" w:rsidRDefault="003414E6" w:rsidP="00864F50">
      <w:pPr>
        <w:numPr>
          <w:ilvl w:val="12"/>
          <w:numId w:val="0"/>
        </w:numPr>
        <w:tabs>
          <w:tab w:val="left" w:pos="1290"/>
        </w:tabs>
        <w:spacing w:after="0" w:line="240" w:lineRule="auto"/>
        <w:ind w:right="-2"/>
        <w:contextualSpacing/>
        <w:rPr>
          <w:rFonts w:ascii="Times New Roman" w:hAnsi="Times New Roman"/>
          <w:b/>
          <w:highlight w:val="yellow"/>
        </w:rPr>
      </w:pPr>
    </w:p>
    <w:p w14:paraId="2255F477" w14:textId="77777777" w:rsidR="000A4285" w:rsidRPr="00231729" w:rsidRDefault="000A4285" w:rsidP="000A4285">
      <w:pPr>
        <w:numPr>
          <w:ilvl w:val="12"/>
          <w:numId w:val="0"/>
        </w:numPr>
        <w:tabs>
          <w:tab w:val="left" w:pos="1290"/>
        </w:tabs>
        <w:spacing w:after="0" w:line="240" w:lineRule="auto"/>
        <w:ind w:right="-2"/>
        <w:contextualSpacing/>
        <w:rPr>
          <w:rFonts w:ascii="Times New Roman" w:eastAsia="Times New Roman" w:hAnsi="Times New Roman" w:cs="Times New Roman"/>
          <w:b/>
          <w:lang w:eastAsia="is-IS"/>
        </w:rPr>
      </w:pPr>
      <w:r w:rsidRPr="00280093">
        <w:rPr>
          <w:rFonts w:ascii="Times New Roman" w:eastAsia="Times New Roman" w:hAnsi="Times New Roman" w:cs="Times New Roman"/>
          <w:b/>
          <w:lang w:eastAsia="is-IS"/>
        </w:rPr>
        <w:t>Olmesartan medoxomil Actavis vartojimas su maistu ir gėrimais</w:t>
      </w:r>
    </w:p>
    <w:p w14:paraId="56904641" w14:textId="77777777" w:rsidR="000A4285" w:rsidRPr="00280093" w:rsidRDefault="000A4285" w:rsidP="003414E6">
      <w:pPr>
        <w:numPr>
          <w:ilvl w:val="12"/>
          <w:numId w:val="0"/>
        </w:numPr>
        <w:tabs>
          <w:tab w:val="left" w:pos="1290"/>
        </w:tabs>
        <w:spacing w:after="0" w:line="240" w:lineRule="auto"/>
        <w:ind w:right="-2"/>
        <w:contextualSpacing/>
        <w:rPr>
          <w:rFonts w:ascii="Times New Roman" w:eastAsia="Times New Roman" w:hAnsi="Times New Roman" w:cs="Times New Roman"/>
          <w:lang w:eastAsia="is-IS"/>
        </w:rPr>
      </w:pPr>
      <w:r w:rsidRPr="00231729">
        <w:rPr>
          <w:rFonts w:ascii="Times New Roman" w:eastAsia="Times New Roman" w:hAnsi="Times New Roman" w:cs="Times New Roman"/>
          <w:lang w:eastAsia="is-IS"/>
        </w:rPr>
        <w:t xml:space="preserve">Olmesartan medoxomil Actavis galima vartoti tiek </w:t>
      </w:r>
      <w:r w:rsidR="00685991" w:rsidRPr="00280093">
        <w:rPr>
          <w:rFonts w:ascii="Times New Roman" w:eastAsia="Times New Roman" w:hAnsi="Times New Roman" w:cs="Times New Roman"/>
          <w:lang w:eastAsia="is-IS"/>
        </w:rPr>
        <w:t>su maistu</w:t>
      </w:r>
      <w:r w:rsidRPr="00280093">
        <w:rPr>
          <w:rFonts w:ascii="Times New Roman" w:eastAsia="Times New Roman" w:hAnsi="Times New Roman" w:cs="Times New Roman"/>
          <w:lang w:eastAsia="is-IS"/>
        </w:rPr>
        <w:t xml:space="preserve">, tiek </w:t>
      </w:r>
      <w:r w:rsidR="00685991" w:rsidRPr="00280093">
        <w:rPr>
          <w:rFonts w:ascii="Times New Roman" w:eastAsia="Times New Roman" w:hAnsi="Times New Roman" w:cs="Times New Roman"/>
          <w:lang w:eastAsia="is-IS"/>
        </w:rPr>
        <w:t>be jo</w:t>
      </w:r>
      <w:r w:rsidRPr="00280093">
        <w:rPr>
          <w:rFonts w:ascii="Times New Roman" w:eastAsia="Times New Roman" w:hAnsi="Times New Roman" w:cs="Times New Roman"/>
          <w:lang w:eastAsia="is-IS"/>
        </w:rPr>
        <w:t>.</w:t>
      </w:r>
    </w:p>
    <w:p w14:paraId="2CE76A98" w14:textId="77777777" w:rsidR="006D016C" w:rsidRPr="00280093" w:rsidRDefault="006D016C" w:rsidP="006D016C">
      <w:pPr>
        <w:keepNext/>
        <w:spacing w:after="0" w:line="240" w:lineRule="auto"/>
        <w:outlineLvl w:val="3"/>
        <w:rPr>
          <w:rFonts w:ascii="Times New Roman" w:eastAsia="Times New Roman" w:hAnsi="Times New Roman" w:cs="Times New Roman"/>
          <w:b/>
          <w:lang w:eastAsia="lt-LT"/>
        </w:rPr>
      </w:pPr>
    </w:p>
    <w:p w14:paraId="44F10A08" w14:textId="77777777" w:rsidR="006D016C" w:rsidRPr="00280093" w:rsidRDefault="006D016C" w:rsidP="006D016C">
      <w:pPr>
        <w:keepNext/>
        <w:spacing w:after="0" w:line="240" w:lineRule="auto"/>
        <w:outlineLvl w:val="3"/>
        <w:rPr>
          <w:rFonts w:ascii="Times New Roman" w:eastAsia="Times New Roman" w:hAnsi="Times New Roman" w:cs="Times New Roman"/>
          <w:b/>
          <w:lang w:eastAsia="lt-LT"/>
        </w:rPr>
      </w:pPr>
      <w:r w:rsidRPr="00280093">
        <w:rPr>
          <w:rFonts w:ascii="Times New Roman" w:eastAsia="Times New Roman" w:hAnsi="Times New Roman" w:cs="Times New Roman"/>
          <w:b/>
          <w:lang w:eastAsia="lt-LT"/>
        </w:rPr>
        <w:t>Nėštumas</w:t>
      </w:r>
      <w:r w:rsidRPr="00280093">
        <w:rPr>
          <w:rFonts w:ascii="Times New Roman" w:eastAsia="Times New Roman" w:hAnsi="Times New Roman" w:cs="Times New Roman"/>
          <w:lang w:eastAsia="lt-LT"/>
        </w:rPr>
        <w:t xml:space="preserve"> </w:t>
      </w:r>
      <w:r w:rsidRPr="00280093">
        <w:rPr>
          <w:rFonts w:ascii="Times New Roman" w:eastAsia="Times New Roman" w:hAnsi="Times New Roman" w:cs="Times New Roman"/>
          <w:b/>
          <w:lang w:eastAsia="lt-LT"/>
        </w:rPr>
        <w:t>ir žindymo laikotarpis</w:t>
      </w:r>
    </w:p>
    <w:p w14:paraId="6E1AB350" w14:textId="77777777" w:rsidR="003414E6" w:rsidRPr="00280093" w:rsidRDefault="003414E6" w:rsidP="006D016C">
      <w:pPr>
        <w:spacing w:after="0" w:line="240" w:lineRule="auto"/>
        <w:rPr>
          <w:rFonts w:ascii="Times New Roman" w:eastAsia="Times New Roman" w:hAnsi="Times New Roman" w:cs="Times New Roman"/>
          <w:u w:val="single"/>
          <w:lang w:eastAsia="lt-LT"/>
        </w:rPr>
      </w:pPr>
      <w:r w:rsidRPr="00280093">
        <w:rPr>
          <w:rFonts w:ascii="Times New Roman" w:eastAsia="Times New Roman" w:hAnsi="Times New Roman" w:cs="Times New Roman"/>
          <w:u w:val="single"/>
          <w:lang w:eastAsia="lt-LT"/>
        </w:rPr>
        <w:t>Nėštumas</w:t>
      </w:r>
    </w:p>
    <w:p w14:paraId="115DFF2C" w14:textId="77777777" w:rsidR="006D016C" w:rsidRPr="00280093" w:rsidRDefault="006D016C" w:rsidP="006D016C">
      <w:pPr>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5E12FF3E" w14:textId="77777777" w:rsidR="006D016C" w:rsidRPr="00280093" w:rsidRDefault="006D016C" w:rsidP="006D016C">
      <w:pPr>
        <w:spacing w:after="0" w:line="240" w:lineRule="auto"/>
        <w:rPr>
          <w:rFonts w:ascii="Times New Roman" w:eastAsia="Times New Roman" w:hAnsi="Times New Roman" w:cs="Times New Roman"/>
          <w:lang w:eastAsia="lt-LT"/>
        </w:rPr>
      </w:pPr>
      <w:r w:rsidRPr="00280093">
        <w:rPr>
          <w:rFonts w:ascii="Times New Roman" w:eastAsia="Times New Roman" w:hAnsi="Times New Roman" w:cs="Times New Roman"/>
          <w:lang w:eastAsia="lt-LT"/>
        </w:rPr>
        <w:t>Gydytojas lieps Jums nebevartoti Olmesartan medoxomil Actavis prieš planuojant pastoti arba iš karto sužinojus apie nėštumą, ir vietoje jo paskirs kitą vaistą. Olmesartan medoxomil Actavis yra nerekomenduojamas ankstyvojo nėštumo laikotarpiu ir negali būti vartojamas, jei esate daugiau kaip tris mėnesius nėščia, nes tuomet jis gali labai pakenkti Jūsų kūdikiui.</w:t>
      </w:r>
    </w:p>
    <w:p w14:paraId="19D6D993" w14:textId="77777777" w:rsidR="006D016C" w:rsidRPr="00280093" w:rsidRDefault="006D016C" w:rsidP="006D016C">
      <w:pPr>
        <w:spacing w:after="0" w:line="240" w:lineRule="auto"/>
        <w:rPr>
          <w:rFonts w:ascii="Times New Roman" w:eastAsia="Times New Roman" w:hAnsi="Times New Roman" w:cs="Times New Roman"/>
          <w:lang w:eastAsia="lt-LT"/>
        </w:rPr>
      </w:pPr>
    </w:p>
    <w:p w14:paraId="62658D07" w14:textId="77777777" w:rsidR="003414E6" w:rsidRPr="00280093" w:rsidRDefault="003414E6" w:rsidP="006D016C">
      <w:pPr>
        <w:tabs>
          <w:tab w:val="left" w:pos="540"/>
          <w:tab w:val="left" w:pos="2127"/>
          <w:tab w:val="left" w:pos="2977"/>
        </w:tabs>
        <w:spacing w:after="0" w:line="240" w:lineRule="auto"/>
        <w:rPr>
          <w:rFonts w:ascii="Times New Roman" w:eastAsia="Times New Roman" w:hAnsi="Times New Roman" w:cs="Times New Roman"/>
          <w:u w:val="single"/>
        </w:rPr>
      </w:pPr>
      <w:r w:rsidRPr="00280093">
        <w:rPr>
          <w:rFonts w:ascii="Times New Roman" w:eastAsia="Times New Roman" w:hAnsi="Times New Roman" w:cs="Times New Roman"/>
          <w:u w:val="single"/>
        </w:rPr>
        <w:t>Žindymas</w:t>
      </w:r>
    </w:p>
    <w:p w14:paraId="6CE04152" w14:textId="03A5FFE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Pasakykite savo gydytojui, jei maitinate krūtimi ar ruošiatės pradėti tai daryti. Olmesartan medoxomil Actavis nerekomenduojamas krūtimi maitinančioms motinoms</w:t>
      </w:r>
      <w:r w:rsidR="00465DE3">
        <w:rPr>
          <w:rFonts w:ascii="Times New Roman" w:eastAsia="Times New Roman" w:hAnsi="Times New Roman" w:cs="Times New Roman"/>
        </w:rPr>
        <w:t>.</w:t>
      </w:r>
      <w:r w:rsidRPr="00280093">
        <w:rPr>
          <w:rFonts w:ascii="Times New Roman" w:eastAsia="Times New Roman" w:hAnsi="Times New Roman" w:cs="Times New Roman"/>
        </w:rPr>
        <w:t xml:space="preserve"> </w:t>
      </w:r>
      <w:r w:rsidR="00465DE3">
        <w:rPr>
          <w:rFonts w:ascii="Times New Roman" w:eastAsia="Times New Roman" w:hAnsi="Times New Roman" w:cs="Times New Roman"/>
        </w:rPr>
        <w:t>J</w:t>
      </w:r>
      <w:r w:rsidRPr="00280093">
        <w:rPr>
          <w:rFonts w:ascii="Times New Roman" w:eastAsia="Times New Roman" w:hAnsi="Times New Roman" w:cs="Times New Roman"/>
        </w:rPr>
        <w:t>ei motina nori maitinti krūtimi, gydytojas gali paskirti kitą vaistą, ypač jei naujagimis gimė prieš laiką.</w:t>
      </w:r>
    </w:p>
    <w:p w14:paraId="7236E9B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FAFEB5D" w14:textId="312C9855" w:rsidR="006D016C" w:rsidRPr="00864F50" w:rsidRDefault="005443DD" w:rsidP="006D016C">
      <w:pPr>
        <w:tabs>
          <w:tab w:val="left" w:pos="540"/>
          <w:tab w:val="left" w:pos="2127"/>
          <w:tab w:val="left" w:pos="2977"/>
        </w:tabs>
        <w:spacing w:after="0" w:line="240" w:lineRule="auto"/>
        <w:rPr>
          <w:rFonts w:ascii="Times New Roman" w:hAnsi="Times New Roman"/>
          <w:highlight w:val="yellow"/>
        </w:rPr>
      </w:pPr>
      <w:r w:rsidRPr="00280093">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AE53450" w14:textId="77777777"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614BFA0" w14:textId="77777777" w:rsidR="006D016C" w:rsidRPr="00231729" w:rsidRDefault="006D016C" w:rsidP="006D016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231729">
        <w:rPr>
          <w:rFonts w:ascii="Times New Roman" w:eastAsia="Times New Roman" w:hAnsi="Times New Roman" w:cs="Times New Roman"/>
          <w:b/>
          <w:kern w:val="28"/>
        </w:rPr>
        <w:t>Vairavimas ir mechanizmų valdymas</w:t>
      </w:r>
    </w:p>
    <w:p w14:paraId="05081972" w14:textId="12581791" w:rsidR="006D016C" w:rsidRPr="00280093" w:rsidRDefault="005443DD"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Padidėjusio kraujospūdžio ligos gydymo metu galite jausti mieguistumą arba galvos svaigimą. Jeigu pastebėsite tokį poveikį, nevairuokite ir nevaldykite mechanizmų, kol šie simptomai ne</w:t>
      </w:r>
      <w:r w:rsidR="00465DE3">
        <w:rPr>
          <w:rFonts w:ascii="Times New Roman" w:eastAsia="Times New Roman" w:hAnsi="Times New Roman" w:cs="Times New Roman"/>
        </w:rPr>
        <w:t>išnyks</w:t>
      </w:r>
      <w:r w:rsidRPr="00280093">
        <w:rPr>
          <w:rFonts w:ascii="Times New Roman" w:eastAsia="Times New Roman" w:hAnsi="Times New Roman" w:cs="Times New Roman"/>
        </w:rPr>
        <w:t>. Pasitarkite su gydytoju prieš imdamiesi minėtos veiklos.</w:t>
      </w:r>
    </w:p>
    <w:p w14:paraId="22C4E65C" w14:textId="77777777" w:rsidR="006D016C" w:rsidRPr="00280093" w:rsidRDefault="006D016C" w:rsidP="006D016C">
      <w:pPr>
        <w:spacing w:after="0" w:line="240" w:lineRule="auto"/>
        <w:rPr>
          <w:rFonts w:ascii="Times New Roman" w:eastAsia="Times New Roman" w:hAnsi="Times New Roman" w:cs="Times New Roman"/>
          <w:b/>
          <w:bCs/>
        </w:rPr>
      </w:pPr>
    </w:p>
    <w:p w14:paraId="76C616E2" w14:textId="77777777" w:rsidR="006D016C" w:rsidRPr="00280093" w:rsidRDefault="006D016C" w:rsidP="006D016C">
      <w:pPr>
        <w:spacing w:after="0" w:line="240" w:lineRule="auto"/>
        <w:rPr>
          <w:rFonts w:ascii="Times New Roman" w:eastAsia="Times New Roman" w:hAnsi="Times New Roman" w:cs="Times New Roman"/>
          <w:b/>
          <w:bCs/>
        </w:rPr>
      </w:pPr>
      <w:r w:rsidRPr="00280093">
        <w:rPr>
          <w:rFonts w:ascii="Times New Roman" w:eastAsia="Times New Roman" w:hAnsi="Times New Roman" w:cs="Times New Roman"/>
          <w:b/>
          <w:bCs/>
        </w:rPr>
        <w:t>Olmesartan medoxomil Actavis sudėtyje yra laktozės</w:t>
      </w:r>
    </w:p>
    <w:p w14:paraId="2868D689" w14:textId="77777777" w:rsidR="006D016C" w:rsidRPr="00231729" w:rsidRDefault="00CD3909" w:rsidP="006D016C">
      <w:pPr>
        <w:tabs>
          <w:tab w:val="left" w:pos="540"/>
          <w:tab w:val="left" w:pos="2127"/>
          <w:tab w:val="left" w:pos="2977"/>
        </w:tabs>
        <w:spacing w:after="0" w:line="240" w:lineRule="auto"/>
        <w:rPr>
          <w:rFonts w:ascii="Times New Roman" w:eastAsia="Times New Roman" w:hAnsi="Times New Roman" w:cs="Times New Roman"/>
        </w:rPr>
      </w:pPr>
      <w:r w:rsidRPr="00864F50">
        <w:rPr>
          <w:rFonts w:ascii="Times New Roman" w:eastAsia="Times New Roman" w:hAnsi="Times New Roman" w:cs="Times New Roman"/>
        </w:rPr>
        <w:t>Šio vaisto sudėtyje yra laktozės</w:t>
      </w:r>
      <w:r w:rsidR="003414E6" w:rsidRPr="00864F50">
        <w:rPr>
          <w:rFonts w:ascii="Times New Roman" w:eastAsia="Times New Roman" w:hAnsi="Times New Roman" w:cs="Times New Roman"/>
        </w:rPr>
        <w:t xml:space="preserve"> (</w:t>
      </w:r>
      <w:r w:rsidRPr="00280093">
        <w:rPr>
          <w:rFonts w:ascii="Times New Roman" w:eastAsia="Times New Roman" w:hAnsi="Times New Roman" w:cs="Times New Roman"/>
        </w:rPr>
        <w:t xml:space="preserve">tam tikros </w:t>
      </w:r>
      <w:r w:rsidRPr="00231729">
        <w:rPr>
          <w:rFonts w:ascii="Times New Roman" w:eastAsia="Times New Roman" w:hAnsi="Times New Roman" w:cs="Times New Roman"/>
          <w:bCs/>
        </w:rPr>
        <w:t>rūšies cukraus</w:t>
      </w:r>
      <w:r w:rsidR="003414E6" w:rsidRPr="00864F50">
        <w:rPr>
          <w:rFonts w:ascii="Times New Roman" w:eastAsia="Times New Roman" w:hAnsi="Times New Roman" w:cs="Times New Roman"/>
        </w:rPr>
        <w:t xml:space="preserve">). </w:t>
      </w:r>
      <w:r w:rsidR="006D016C" w:rsidRPr="00280093">
        <w:rPr>
          <w:rFonts w:ascii="Times New Roman" w:eastAsia="Times New Roman" w:hAnsi="Times New Roman" w:cs="Times New Roman"/>
        </w:rPr>
        <w:t>Jeigu gydytojas Jums yra sakęs, kad netoleruojate kokių nors angliavandenių, kreipkitės į jį prieš pradėdami vartoti šį vaistą.</w:t>
      </w:r>
    </w:p>
    <w:p w14:paraId="58FB17F7"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3D3428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AAC5983"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3.</w:t>
      </w:r>
      <w:r w:rsidRPr="00280093">
        <w:rPr>
          <w:rFonts w:ascii="Times New Roman" w:eastAsia="Times New Roman" w:hAnsi="Times New Roman" w:cs="Times New Roman"/>
          <w:b/>
        </w:rPr>
        <w:tab/>
        <w:t xml:space="preserve">Kaip vartoti Olmesartan medoxomil Actavis </w:t>
      </w:r>
    </w:p>
    <w:p w14:paraId="50F2C4F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C7B116C"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Visada vartokite šį vaistą tiksliai, kaip nurodė gydytojas. Jeigu abejojate, kreipkitės į gydytoją arba vaistininką. </w:t>
      </w:r>
    </w:p>
    <w:p w14:paraId="070C030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2DDB627" w14:textId="5478729E"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Rekomenduojama dozė vartojimo pradžioje yra 10 mg vieną kartą per parą. Tačiau jei Jūsų kraujospūdis lieka nenormalus, Jūsų gydytojas gali nuspręsti padidinti dozę iki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ar 40 mg vieną kartą per parą arba paskirti vartoti dar kitų vaistų.</w:t>
      </w:r>
    </w:p>
    <w:p w14:paraId="3EA1EB5B" w14:textId="77777777" w:rsidR="006D016C" w:rsidRPr="00280093" w:rsidRDefault="006D016C" w:rsidP="006D016C">
      <w:pPr>
        <w:tabs>
          <w:tab w:val="left" w:pos="567"/>
        </w:tabs>
        <w:spacing w:after="0" w:line="240" w:lineRule="auto"/>
        <w:rPr>
          <w:rFonts w:ascii="Times New Roman" w:eastAsia="Times New Roman" w:hAnsi="Times New Roman" w:cs="Times New Roman"/>
        </w:rPr>
      </w:pPr>
    </w:p>
    <w:p w14:paraId="64CEDF31" w14:textId="77777777" w:rsidR="006D016C" w:rsidRPr="00280093" w:rsidRDefault="006D016C" w:rsidP="006D016C">
      <w:pPr>
        <w:tabs>
          <w:tab w:val="left" w:pos="56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Jei Jums nustatyta lengva arba vidutinio sunkumo inkstų liga, Jūsų dozė negali būti didesnė nei 20 mg vieną kartą per parą.</w:t>
      </w:r>
    </w:p>
    <w:p w14:paraId="6F555289" w14:textId="77777777" w:rsidR="006D016C" w:rsidRPr="00280093" w:rsidRDefault="006D016C" w:rsidP="006D016C">
      <w:pPr>
        <w:tabs>
          <w:tab w:val="left" w:pos="567"/>
        </w:tabs>
        <w:spacing w:after="0" w:line="240" w:lineRule="auto"/>
        <w:rPr>
          <w:rFonts w:ascii="Times New Roman" w:eastAsia="Times New Roman" w:hAnsi="Times New Roman" w:cs="Times New Roman"/>
        </w:rPr>
      </w:pPr>
    </w:p>
    <w:p w14:paraId="374C35A6" w14:textId="77777777" w:rsidR="003414E6" w:rsidRPr="00864F50" w:rsidRDefault="005443DD" w:rsidP="003414E6">
      <w:pPr>
        <w:tabs>
          <w:tab w:val="left" w:pos="567"/>
        </w:tabs>
        <w:spacing w:after="0" w:line="240" w:lineRule="auto"/>
        <w:rPr>
          <w:rFonts w:ascii="Times New Roman" w:eastAsia="Times New Roman" w:hAnsi="Times New Roman" w:cs="Times New Roman"/>
        </w:rPr>
      </w:pPr>
      <w:r w:rsidRPr="00280093">
        <w:rPr>
          <w:rFonts w:ascii="Times New Roman" w:hAnsi="Times New Roman" w:cs="Times New Roman"/>
        </w:rPr>
        <w:t>Tabletes</w:t>
      </w:r>
      <w:r w:rsidRPr="00864F50">
        <w:rPr>
          <w:rFonts w:ascii="Times New Roman" w:eastAsia="Times New Roman" w:hAnsi="Times New Roman" w:cs="Times New Roman"/>
        </w:rPr>
        <w:t xml:space="preserve"> galima gerti tiek </w:t>
      </w:r>
      <w:r w:rsidR="00685991" w:rsidRPr="00864F50">
        <w:rPr>
          <w:rFonts w:ascii="Times New Roman" w:eastAsia="Times New Roman" w:hAnsi="Times New Roman" w:cs="Times New Roman"/>
        </w:rPr>
        <w:t>su maistu</w:t>
      </w:r>
      <w:r w:rsidRPr="00864F50">
        <w:rPr>
          <w:rFonts w:ascii="Times New Roman" w:eastAsia="Times New Roman" w:hAnsi="Times New Roman" w:cs="Times New Roman"/>
        </w:rPr>
        <w:t xml:space="preserve">, tiek </w:t>
      </w:r>
      <w:r w:rsidR="00685991" w:rsidRPr="00864F50">
        <w:rPr>
          <w:rFonts w:ascii="Times New Roman" w:eastAsia="Times New Roman" w:hAnsi="Times New Roman" w:cs="Times New Roman"/>
        </w:rPr>
        <w:t>be jo</w:t>
      </w:r>
      <w:r w:rsidRPr="00864F50">
        <w:rPr>
          <w:rFonts w:ascii="Times New Roman" w:eastAsia="Times New Roman" w:hAnsi="Times New Roman" w:cs="Times New Roman"/>
        </w:rPr>
        <w:t>. Tabletes nurykite užsigerdami nedideliu vandens kiekiu (pvz.</w:t>
      </w:r>
      <w:r w:rsidR="002E238F" w:rsidRPr="00864F50">
        <w:rPr>
          <w:rFonts w:ascii="Times New Roman" w:eastAsia="Times New Roman" w:hAnsi="Times New Roman" w:cs="Times New Roman"/>
        </w:rPr>
        <w:t>,</w:t>
      </w:r>
      <w:r w:rsidRPr="00864F50">
        <w:rPr>
          <w:rFonts w:ascii="Times New Roman" w:eastAsia="Times New Roman" w:hAnsi="Times New Roman" w:cs="Times New Roman"/>
        </w:rPr>
        <w:t xml:space="preserve"> stikline). Jei įmanoma, paros dozę kasdien patartina gerti tokiu pačiu paros metu, pvz., pusryčiaujant. Tabletę reikia nuryti visą, jos kramtyti negalima.</w:t>
      </w:r>
    </w:p>
    <w:p w14:paraId="01B30018" w14:textId="77777777" w:rsidR="003414E6" w:rsidRDefault="003414E6" w:rsidP="006D016C">
      <w:pPr>
        <w:tabs>
          <w:tab w:val="left" w:pos="567"/>
        </w:tabs>
        <w:spacing w:after="0" w:line="240" w:lineRule="auto"/>
        <w:rPr>
          <w:rFonts w:ascii="Times New Roman" w:eastAsia="Times New Roman" w:hAnsi="Times New Roman" w:cs="Times New Roman"/>
        </w:rPr>
      </w:pPr>
    </w:p>
    <w:p w14:paraId="3424FE08" w14:textId="305D12C6" w:rsidR="00914C5E" w:rsidRPr="00914C5E" w:rsidRDefault="00677733" w:rsidP="00914C5E">
      <w:pPr>
        <w:tabs>
          <w:tab w:val="left" w:pos="567"/>
        </w:tabs>
        <w:spacing w:after="0" w:line="240" w:lineRule="auto"/>
        <w:rPr>
          <w:rFonts w:ascii="Times New Roman" w:eastAsia="Times New Roman" w:hAnsi="Times New Roman" w:cs="Times New Roman"/>
          <w:b/>
          <w:highlight w:val="yellow"/>
        </w:rPr>
      </w:pPr>
      <w:r w:rsidRPr="00677733">
        <w:rPr>
          <w:rFonts w:ascii="Times New Roman" w:hAnsi="Times New Roman" w:cs="Times New Roman"/>
          <w:b/>
        </w:rPr>
        <w:t xml:space="preserve">Vartojimas </w:t>
      </w:r>
      <w:r>
        <w:rPr>
          <w:rFonts w:ascii="Times New Roman" w:eastAsia="Times New Roman" w:hAnsi="Times New Roman" w:cs="Times New Roman"/>
          <w:b/>
        </w:rPr>
        <w:t>vaikams nuo 6 metų ir jaunesniems kaip 18 </w:t>
      </w:r>
      <w:r w:rsidRPr="00677733">
        <w:rPr>
          <w:rFonts w:ascii="Times New Roman" w:eastAsia="Times New Roman" w:hAnsi="Times New Roman" w:cs="Times New Roman"/>
          <w:b/>
        </w:rPr>
        <w:t>metų paaugliams</w:t>
      </w:r>
    </w:p>
    <w:p w14:paraId="6523265A" w14:textId="6C889464" w:rsidR="00914C5E" w:rsidRDefault="00677733" w:rsidP="00914C5E">
      <w:pPr>
        <w:tabs>
          <w:tab w:val="left" w:pos="567"/>
        </w:tabs>
        <w:spacing w:after="0" w:line="240" w:lineRule="auto"/>
        <w:rPr>
          <w:rFonts w:ascii="Times New Roman" w:eastAsia="Times New Roman" w:hAnsi="Times New Roman" w:cs="Times New Roman"/>
        </w:rPr>
      </w:pPr>
      <w:r w:rsidRPr="00677733">
        <w:rPr>
          <w:rFonts w:ascii="Times New Roman" w:eastAsia="Times New Roman" w:hAnsi="Times New Roman" w:cs="Times New Roman"/>
        </w:rPr>
        <w:t>Rek</w:t>
      </w:r>
      <w:r>
        <w:rPr>
          <w:rFonts w:ascii="Times New Roman" w:eastAsia="Times New Roman" w:hAnsi="Times New Roman" w:cs="Times New Roman"/>
        </w:rPr>
        <w:t>omenduojama pradinė dozė yra 10 </w:t>
      </w:r>
      <w:r w:rsidRPr="00677733">
        <w:rPr>
          <w:rFonts w:ascii="Times New Roman" w:eastAsia="Times New Roman" w:hAnsi="Times New Roman" w:cs="Times New Roman"/>
        </w:rPr>
        <w:t xml:space="preserve">mg </w:t>
      </w:r>
      <w:r>
        <w:rPr>
          <w:rFonts w:ascii="Times New Roman" w:eastAsia="Times New Roman" w:hAnsi="Times New Roman" w:cs="Times New Roman"/>
        </w:rPr>
        <w:t xml:space="preserve">vieną </w:t>
      </w:r>
      <w:r w:rsidRPr="00677733">
        <w:rPr>
          <w:rFonts w:ascii="Times New Roman" w:eastAsia="Times New Roman" w:hAnsi="Times New Roman" w:cs="Times New Roman"/>
        </w:rPr>
        <w:t xml:space="preserve">kartą per </w:t>
      </w:r>
      <w:r w:rsidRPr="004213E8">
        <w:rPr>
          <w:rFonts w:ascii="Times New Roman" w:eastAsia="Times New Roman" w:hAnsi="Times New Roman" w:cs="Times New Roman"/>
        </w:rPr>
        <w:t>parą</w:t>
      </w:r>
      <w:r w:rsidR="00914C5E" w:rsidRPr="004213E8">
        <w:rPr>
          <w:rFonts w:ascii="Times New Roman" w:eastAsia="Times New Roman" w:hAnsi="Times New Roman" w:cs="Times New Roman"/>
        </w:rPr>
        <w:t xml:space="preserve">. </w:t>
      </w:r>
      <w:r w:rsidRPr="004213E8">
        <w:rPr>
          <w:rFonts w:ascii="Times New Roman" w:eastAsia="Times New Roman" w:hAnsi="Times New Roman" w:cs="Times New Roman"/>
        </w:rPr>
        <w:t>Jei</w:t>
      </w:r>
      <w:r w:rsidRPr="00677733">
        <w:rPr>
          <w:rFonts w:ascii="Times New Roman" w:eastAsia="Times New Roman" w:hAnsi="Times New Roman" w:cs="Times New Roman"/>
        </w:rPr>
        <w:t xml:space="preserve"> paciento kraujospūdis </w:t>
      </w:r>
      <w:r w:rsidR="004213E8">
        <w:rPr>
          <w:rFonts w:ascii="Times New Roman" w:eastAsia="Times New Roman" w:hAnsi="Times New Roman" w:cs="Times New Roman"/>
        </w:rPr>
        <w:t>kontroliuojamas</w:t>
      </w:r>
      <w:r w:rsidRPr="00677733">
        <w:rPr>
          <w:rFonts w:ascii="Times New Roman" w:eastAsia="Times New Roman" w:hAnsi="Times New Roman" w:cs="Times New Roman"/>
        </w:rPr>
        <w:t xml:space="preserve"> nepakankamai, gydytojas gali</w:t>
      </w:r>
      <w:r w:rsidR="004213E8">
        <w:rPr>
          <w:rFonts w:ascii="Times New Roman" w:eastAsia="Times New Roman" w:hAnsi="Times New Roman" w:cs="Times New Roman"/>
        </w:rPr>
        <w:t xml:space="preserve"> nuspręsti pake</w:t>
      </w:r>
      <w:r w:rsidR="00FB28CB">
        <w:rPr>
          <w:rFonts w:ascii="Times New Roman" w:eastAsia="Times New Roman" w:hAnsi="Times New Roman" w:cs="Times New Roman"/>
        </w:rPr>
        <w:t>isti dozę į</w:t>
      </w:r>
      <w:r w:rsidR="004213E8">
        <w:rPr>
          <w:rFonts w:ascii="Times New Roman" w:eastAsia="Times New Roman" w:hAnsi="Times New Roman" w:cs="Times New Roman"/>
        </w:rPr>
        <w:t xml:space="preserve"> 20 mg ar 40 </w:t>
      </w:r>
      <w:r w:rsidRPr="00677733">
        <w:rPr>
          <w:rFonts w:ascii="Times New Roman" w:eastAsia="Times New Roman" w:hAnsi="Times New Roman" w:cs="Times New Roman"/>
        </w:rPr>
        <w:t xml:space="preserve">mg vieną kartą </w:t>
      </w:r>
      <w:r w:rsidRPr="004213E8">
        <w:rPr>
          <w:rFonts w:ascii="Times New Roman" w:eastAsia="Times New Roman" w:hAnsi="Times New Roman" w:cs="Times New Roman"/>
        </w:rPr>
        <w:t>per parą</w:t>
      </w:r>
      <w:r w:rsidR="00914C5E" w:rsidRPr="004213E8">
        <w:rPr>
          <w:rFonts w:ascii="Times New Roman" w:eastAsia="Times New Roman" w:hAnsi="Times New Roman" w:cs="Times New Roman"/>
        </w:rPr>
        <w:t xml:space="preserve">. </w:t>
      </w:r>
      <w:r w:rsidR="004213E8" w:rsidRPr="004213E8">
        <w:rPr>
          <w:rFonts w:ascii="Times New Roman" w:eastAsia="Times New Roman" w:hAnsi="Times New Roman" w:cs="Times New Roman"/>
        </w:rPr>
        <w:t xml:space="preserve">Vaikams, sveriantiems mažiau kaip 35 kg, dozė </w:t>
      </w:r>
      <w:r w:rsidR="004213E8">
        <w:rPr>
          <w:rFonts w:ascii="Times New Roman" w:eastAsia="Times New Roman" w:hAnsi="Times New Roman" w:cs="Times New Roman"/>
        </w:rPr>
        <w:t>ne</w:t>
      </w:r>
      <w:r w:rsidR="004213E8" w:rsidRPr="004213E8">
        <w:rPr>
          <w:rFonts w:ascii="Times New Roman" w:eastAsia="Times New Roman" w:hAnsi="Times New Roman" w:cs="Times New Roman"/>
        </w:rPr>
        <w:t>turi būti didesnė nei 20 mg vieną kartą per parą</w:t>
      </w:r>
      <w:r w:rsidR="00914C5E" w:rsidRPr="004213E8">
        <w:rPr>
          <w:rFonts w:ascii="Times New Roman" w:eastAsia="Times New Roman" w:hAnsi="Times New Roman" w:cs="Times New Roman"/>
        </w:rPr>
        <w:t>.</w:t>
      </w:r>
    </w:p>
    <w:p w14:paraId="4455E0D2" w14:textId="77777777" w:rsidR="00914C5E" w:rsidRPr="00280093" w:rsidRDefault="00914C5E" w:rsidP="00914C5E">
      <w:pPr>
        <w:tabs>
          <w:tab w:val="left" w:pos="567"/>
        </w:tabs>
        <w:spacing w:after="0" w:line="240" w:lineRule="auto"/>
        <w:rPr>
          <w:rFonts w:ascii="Times New Roman" w:eastAsia="Times New Roman" w:hAnsi="Times New Roman" w:cs="Times New Roman"/>
        </w:rPr>
      </w:pPr>
    </w:p>
    <w:p w14:paraId="4B174394" w14:textId="77777777" w:rsidR="006D016C" w:rsidRPr="00231729" w:rsidRDefault="006D016C" w:rsidP="006D016C">
      <w:pPr>
        <w:keepNext/>
        <w:tabs>
          <w:tab w:val="left" w:pos="567"/>
        </w:tabs>
        <w:spacing w:after="0" w:line="240" w:lineRule="auto"/>
        <w:outlineLvl w:val="1"/>
        <w:rPr>
          <w:rFonts w:ascii="Times New Roman" w:eastAsia="Times New Roman" w:hAnsi="Times New Roman" w:cs="Times New Roman"/>
          <w:b/>
        </w:rPr>
      </w:pPr>
      <w:r w:rsidRPr="00231729">
        <w:rPr>
          <w:rFonts w:ascii="Times New Roman" w:eastAsia="Times New Roman" w:hAnsi="Times New Roman" w:cs="Times New Roman"/>
          <w:b/>
        </w:rPr>
        <w:t xml:space="preserve">Ką daryti </w:t>
      </w:r>
      <w:r w:rsidRPr="00231729">
        <w:rPr>
          <w:rFonts w:ascii="Times New Roman" w:eastAsia="Times New Roman" w:hAnsi="Times New Roman" w:cs="Times New Roman"/>
          <w:b/>
          <w:noProof/>
        </w:rPr>
        <w:t>pavartojus per didelę Olmesartan medoxomil Actavis dozę?</w:t>
      </w:r>
    </w:p>
    <w:p w14:paraId="56885AB6" w14:textId="2FBF644B"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Jei iš karto išgėrėte daugiau tablečių negu reikia, arba jei vaisto atsitiktinai nurijo vaikas, nedels</w:t>
      </w:r>
      <w:r w:rsidR="004C4771">
        <w:rPr>
          <w:rFonts w:ascii="Times New Roman" w:eastAsia="Times New Roman" w:hAnsi="Times New Roman" w:cs="Times New Roman"/>
        </w:rPr>
        <w:t>iant</w:t>
      </w:r>
      <w:r w:rsidRPr="00280093">
        <w:rPr>
          <w:rFonts w:ascii="Times New Roman" w:eastAsia="Times New Roman" w:hAnsi="Times New Roman" w:cs="Times New Roman"/>
        </w:rPr>
        <w:t xml:space="preserve"> kreipkitės į gydytoją arba artimiausios ligoninės skubios medicinos pagalbos skyrių. Su savimi pasiimkite vaisto pakuotę.</w:t>
      </w:r>
    </w:p>
    <w:p w14:paraId="480CCFB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E89398F"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 xml:space="preserve">Pamiršus pavartoti </w:t>
      </w:r>
      <w:r w:rsidRPr="00280093">
        <w:rPr>
          <w:rFonts w:ascii="Times New Roman" w:eastAsia="Times New Roman" w:hAnsi="Times New Roman" w:cs="Times New Roman"/>
          <w:b/>
          <w:noProof/>
        </w:rPr>
        <w:t>Olmesartan medoxomil Actavis</w:t>
      </w:r>
    </w:p>
    <w:p w14:paraId="6171DE8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Pamiršus pavartoti dozę, išgerkite įprastą dozę kitą dieną įprastu laiku.</w:t>
      </w:r>
    </w:p>
    <w:p w14:paraId="6872574D" w14:textId="5C775D86" w:rsidR="006D016C" w:rsidRPr="00864F50" w:rsidRDefault="006D016C" w:rsidP="006D016C">
      <w:pPr>
        <w:spacing w:after="0" w:line="240" w:lineRule="auto"/>
        <w:jc w:val="both"/>
        <w:rPr>
          <w:rFonts w:ascii="Times New Roman" w:eastAsia="Times New Roman" w:hAnsi="Times New Roman" w:cs="Times New Roman"/>
          <w:lang w:eastAsia="lt-LT"/>
        </w:rPr>
      </w:pPr>
      <w:r w:rsidRPr="00864F50">
        <w:rPr>
          <w:rFonts w:ascii="Times New Roman" w:eastAsia="Times New Roman" w:hAnsi="Times New Roman" w:cs="Times New Roman"/>
          <w:lang w:eastAsia="lt-LT"/>
        </w:rPr>
        <w:t xml:space="preserve">Negalima vartoti </w:t>
      </w:r>
      <w:r w:rsidR="00FD7CE4">
        <w:rPr>
          <w:rFonts w:ascii="Times New Roman" w:eastAsia="Times New Roman" w:hAnsi="Times New Roman" w:cs="Times New Roman"/>
          <w:lang w:eastAsia="lt-LT"/>
        </w:rPr>
        <w:t>dvigubos dozės</w:t>
      </w:r>
      <w:r w:rsidRPr="00864F50">
        <w:rPr>
          <w:rFonts w:ascii="Times New Roman" w:eastAsia="Times New Roman" w:hAnsi="Times New Roman" w:cs="Times New Roman"/>
          <w:lang w:eastAsia="lt-LT"/>
        </w:rPr>
        <w:t xml:space="preserve"> norint kompensuoti praleistą </w:t>
      </w:r>
      <w:r w:rsidR="003414E6" w:rsidRPr="00864F50">
        <w:rPr>
          <w:rFonts w:ascii="Times New Roman" w:eastAsia="Times New Roman" w:hAnsi="Times New Roman" w:cs="Times New Roman"/>
          <w:lang w:eastAsia="lt-LT"/>
        </w:rPr>
        <w:t>tabletę</w:t>
      </w:r>
      <w:r w:rsidRPr="00864F50">
        <w:rPr>
          <w:rFonts w:ascii="Times New Roman" w:eastAsia="Times New Roman" w:hAnsi="Times New Roman" w:cs="Times New Roman"/>
          <w:lang w:eastAsia="lt-LT"/>
        </w:rPr>
        <w:t>.</w:t>
      </w:r>
    </w:p>
    <w:p w14:paraId="058C0DA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8F469A0" w14:textId="77777777" w:rsidR="006D016C" w:rsidRPr="00231729" w:rsidRDefault="006D016C" w:rsidP="006D016C">
      <w:pPr>
        <w:keepNext/>
        <w:tabs>
          <w:tab w:val="left" w:pos="567"/>
        </w:tabs>
        <w:spacing w:after="0" w:line="240" w:lineRule="auto"/>
        <w:outlineLvl w:val="1"/>
        <w:rPr>
          <w:rFonts w:ascii="Times New Roman" w:eastAsia="Times New Roman" w:hAnsi="Times New Roman" w:cs="Times New Roman"/>
          <w:b/>
        </w:rPr>
      </w:pPr>
      <w:r w:rsidRPr="00231729">
        <w:rPr>
          <w:rFonts w:ascii="Times New Roman" w:eastAsia="Times New Roman" w:hAnsi="Times New Roman" w:cs="Times New Roman"/>
          <w:b/>
        </w:rPr>
        <w:lastRenderedPageBreak/>
        <w:t xml:space="preserve">Nustojus vartoti </w:t>
      </w:r>
      <w:r w:rsidRPr="00231729">
        <w:rPr>
          <w:rFonts w:ascii="Times New Roman" w:eastAsia="Times New Roman" w:hAnsi="Times New Roman" w:cs="Times New Roman"/>
          <w:b/>
          <w:noProof/>
        </w:rPr>
        <w:t>Olmesartan medoxomil Actavis</w:t>
      </w:r>
    </w:p>
    <w:p w14:paraId="0385148B" w14:textId="754800E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Svarbu vartoti Olmesartan medoxomil Actavis tol, kol gydytojas nenurodys varto</w:t>
      </w:r>
      <w:r w:rsidR="004C4771">
        <w:rPr>
          <w:rFonts w:ascii="Times New Roman" w:eastAsia="Times New Roman" w:hAnsi="Times New Roman" w:cs="Times New Roman"/>
        </w:rPr>
        <w:t>jimo nutraukti</w:t>
      </w:r>
      <w:r w:rsidRPr="00280093">
        <w:rPr>
          <w:rFonts w:ascii="Times New Roman" w:eastAsia="Times New Roman" w:hAnsi="Times New Roman" w:cs="Times New Roman"/>
        </w:rPr>
        <w:t>.</w:t>
      </w:r>
    </w:p>
    <w:p w14:paraId="2371BDD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D8B999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Jeigu kiltų daugiau klausimų dėl šio vaisto vartojimo, kreipkitės į gydytoją arba vaistininką.</w:t>
      </w:r>
    </w:p>
    <w:p w14:paraId="4F8F5B0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9A489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82E033E"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4.</w:t>
      </w:r>
      <w:r w:rsidRPr="00280093">
        <w:rPr>
          <w:rFonts w:ascii="Times New Roman" w:eastAsia="Times New Roman" w:hAnsi="Times New Roman" w:cs="Times New Roman"/>
          <w:b/>
        </w:rPr>
        <w:tab/>
        <w:t>Galimas šalutinis poveikis</w:t>
      </w:r>
    </w:p>
    <w:p w14:paraId="283F413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DB5665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Šis vaistas, kaip ir visi kiti, gali sukelti šalutinį poveikį, nors jis pasireiškia ne visiems žmonėms.</w:t>
      </w:r>
    </w:p>
    <w:p w14:paraId="5325155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Jei jis pasireiškia, dažniausiai būna silpnas ir dėl to vaisto vartojimo nutraukti neprireikia.</w:t>
      </w:r>
    </w:p>
    <w:p w14:paraId="50B17C3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3F7CF6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Nors pasitaiko tik nedaugeliui pacientų, du toliau paminėti šalutinio poveikio požymiai gali būti sunkūs.</w:t>
      </w:r>
    </w:p>
    <w:p w14:paraId="14DC98C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DDEF05F" w14:textId="6658CE54" w:rsidR="006D016C" w:rsidRPr="00231729" w:rsidRDefault="003414E6"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R</w:t>
      </w:r>
      <w:r w:rsidR="006D016C" w:rsidRPr="00280093">
        <w:rPr>
          <w:rFonts w:ascii="Times New Roman" w:eastAsia="Times New Roman" w:hAnsi="Times New Roman" w:cs="Times New Roman"/>
        </w:rPr>
        <w:t xml:space="preserve">etais atvejais </w:t>
      </w:r>
      <w:r w:rsidRPr="00864F50">
        <w:rPr>
          <w:rFonts w:ascii="Times New Roman" w:eastAsia="Times New Roman" w:hAnsi="Times New Roman" w:cs="Times New Roman"/>
        </w:rPr>
        <w:t>(</w:t>
      </w:r>
      <w:r w:rsidR="00CD3909" w:rsidRPr="00864F50">
        <w:rPr>
          <w:rFonts w:ascii="Times New Roman" w:eastAsia="Times New Roman" w:hAnsi="Times New Roman" w:cs="Times New Roman"/>
        </w:rPr>
        <w:t>gali pasireikšti iki 1 iš 1000 pacientų</w:t>
      </w:r>
      <w:r w:rsidRPr="00864F50">
        <w:rPr>
          <w:rFonts w:ascii="Times New Roman" w:eastAsia="Times New Roman" w:hAnsi="Times New Roman" w:cs="Times New Roman"/>
        </w:rPr>
        <w:t xml:space="preserve">) </w:t>
      </w:r>
      <w:r w:rsidR="006D016C" w:rsidRPr="00280093">
        <w:rPr>
          <w:rFonts w:ascii="Times New Roman" w:eastAsia="Times New Roman" w:hAnsi="Times New Roman" w:cs="Times New Roman"/>
        </w:rPr>
        <w:t>pasireiškė toliau nurodytos alerginės reakcijos</w:t>
      </w:r>
      <w:r w:rsidRPr="00864F50">
        <w:rPr>
          <w:rFonts w:ascii="Times New Roman" w:eastAsia="Times New Roman" w:hAnsi="Times New Roman" w:cs="Times New Roman"/>
        </w:rPr>
        <w:t xml:space="preserve">, </w:t>
      </w:r>
      <w:r w:rsidR="002E238F" w:rsidRPr="00864F50">
        <w:rPr>
          <w:rFonts w:ascii="Times New Roman" w:eastAsia="Times New Roman" w:hAnsi="Times New Roman" w:cs="Times New Roman"/>
        </w:rPr>
        <w:t>kurios gali paveikti visą organizmą</w:t>
      </w:r>
      <w:r w:rsidR="00FD7CE4">
        <w:rPr>
          <w:rFonts w:ascii="Times New Roman" w:eastAsia="Times New Roman" w:hAnsi="Times New Roman" w:cs="Times New Roman"/>
        </w:rPr>
        <w:t>.</w:t>
      </w:r>
    </w:p>
    <w:p w14:paraId="1CB86F0A" w14:textId="0BF5368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31729">
        <w:rPr>
          <w:rFonts w:ascii="Times New Roman" w:eastAsia="Times New Roman" w:hAnsi="Times New Roman" w:cs="Times New Roman"/>
        </w:rPr>
        <w:t xml:space="preserve">Gydymo olmesartanu medoksimiliu metu gali pasireikšti veido, burnos ir (arba) gerklų patinimas kartu su niežėjimu ar </w:t>
      </w:r>
      <w:r w:rsidR="00FD7CE4">
        <w:rPr>
          <w:rFonts w:ascii="Times New Roman" w:eastAsia="Times New Roman" w:hAnsi="Times New Roman" w:cs="Times New Roman"/>
        </w:rPr>
        <w:t>iš</w:t>
      </w:r>
      <w:r w:rsidRPr="00231729">
        <w:rPr>
          <w:rFonts w:ascii="Times New Roman" w:eastAsia="Times New Roman" w:hAnsi="Times New Roman" w:cs="Times New Roman"/>
        </w:rPr>
        <w:t xml:space="preserve">bėrimu. </w:t>
      </w:r>
      <w:r w:rsidRPr="00280093">
        <w:rPr>
          <w:rFonts w:ascii="Times New Roman" w:eastAsia="Times New Roman" w:hAnsi="Times New Roman" w:cs="Times New Roman"/>
          <w:b/>
        </w:rPr>
        <w:t>Jei taip atsitiktų, Olmesartan medoxomil Actavis nebevartokite ir nedelsiant kreipkitės į gydytoją.</w:t>
      </w:r>
    </w:p>
    <w:p w14:paraId="6A88962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4F4D62C" w14:textId="5C7B4DE4" w:rsidR="006D016C" w:rsidRPr="00280093" w:rsidRDefault="006D016C" w:rsidP="006D016C">
      <w:pPr>
        <w:spacing w:after="0" w:line="240" w:lineRule="auto"/>
        <w:rPr>
          <w:rFonts w:ascii="Times New Roman" w:eastAsia="Times New Roman" w:hAnsi="Times New Roman" w:cs="Times New Roman"/>
        </w:rPr>
      </w:pPr>
      <w:r w:rsidRPr="00864F50">
        <w:rPr>
          <w:rFonts w:ascii="Times New Roman" w:hAnsi="Times New Roman"/>
        </w:rPr>
        <w:t>Retai</w:t>
      </w:r>
      <w:r w:rsidRPr="00280093">
        <w:rPr>
          <w:rFonts w:ascii="Times New Roman" w:eastAsia="Times New Roman" w:hAnsi="Times New Roman" w:cs="Times New Roman"/>
          <w:i/>
        </w:rPr>
        <w:t xml:space="preserve"> </w:t>
      </w:r>
      <w:r w:rsidRPr="00231729">
        <w:rPr>
          <w:rFonts w:ascii="Times New Roman" w:eastAsia="Times New Roman" w:hAnsi="Times New Roman" w:cs="Times New Roman"/>
        </w:rPr>
        <w:t xml:space="preserve">(šiek tiek dažniau </w:t>
      </w:r>
      <w:r w:rsidR="003414E6" w:rsidRPr="00231729">
        <w:rPr>
          <w:rFonts w:ascii="Times New Roman" w:eastAsia="Times New Roman" w:hAnsi="Times New Roman" w:cs="Times New Roman"/>
        </w:rPr>
        <w:t>vyresniems žmonėms</w:t>
      </w:r>
      <w:r w:rsidRPr="00280093">
        <w:rPr>
          <w:rFonts w:ascii="Times New Roman" w:eastAsia="Times New Roman" w:hAnsi="Times New Roman" w:cs="Times New Roman"/>
        </w:rPr>
        <w:t xml:space="preserve">) kai kuriems jautriems asmenims Olmesartan medoxomil Actavis gali per daug sumažinti kraujospūdį arba sukelti alerginę reakciją. Tai gali sukelti sunkų galvos svaigimą arba alpimus. </w:t>
      </w:r>
      <w:r w:rsidRPr="00280093">
        <w:rPr>
          <w:rFonts w:ascii="Times New Roman" w:eastAsia="Times New Roman" w:hAnsi="Times New Roman" w:cs="Times New Roman"/>
          <w:b/>
        </w:rPr>
        <w:t>Jei taip atsitiko, nutraukite Olmesartan medoxomil Actavis vartojimą, nedelsiant kvieskite gydytoją ir atsigulkite horizontaliai.</w:t>
      </w:r>
    </w:p>
    <w:p w14:paraId="0FC90977" w14:textId="77777777" w:rsidR="006D016C" w:rsidRPr="00280093" w:rsidRDefault="006D016C" w:rsidP="006D016C">
      <w:pPr>
        <w:spacing w:after="0" w:line="240" w:lineRule="auto"/>
        <w:rPr>
          <w:rFonts w:ascii="Times New Roman" w:eastAsia="Times New Roman" w:hAnsi="Times New Roman" w:cs="Times New Roman"/>
        </w:rPr>
      </w:pPr>
    </w:p>
    <w:p w14:paraId="2E7CC58A" w14:textId="77F04FF1" w:rsidR="006D016C" w:rsidRPr="00280093" w:rsidRDefault="002851F0" w:rsidP="006D016C">
      <w:pPr>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Toliau išvardyti</w:t>
      </w:r>
      <w:r w:rsidR="006D016C" w:rsidRPr="00280093">
        <w:rPr>
          <w:rFonts w:ascii="Times New Roman" w:eastAsia="Times New Roman" w:hAnsi="Times New Roman" w:cs="Times New Roman"/>
          <w:b/>
        </w:rPr>
        <w:t xml:space="preserve"> šalutini</w:t>
      </w:r>
      <w:r w:rsidRPr="00231729">
        <w:rPr>
          <w:rFonts w:ascii="Times New Roman" w:eastAsia="Times New Roman" w:hAnsi="Times New Roman" w:cs="Times New Roman"/>
          <w:b/>
        </w:rPr>
        <w:t>ai</w:t>
      </w:r>
      <w:r w:rsidR="006D016C" w:rsidRPr="00231729">
        <w:rPr>
          <w:rFonts w:ascii="Times New Roman" w:eastAsia="Times New Roman" w:hAnsi="Times New Roman" w:cs="Times New Roman"/>
          <w:b/>
        </w:rPr>
        <w:t xml:space="preserve"> poveiki</w:t>
      </w:r>
      <w:r w:rsidRPr="00864F50">
        <w:rPr>
          <w:rFonts w:ascii="Times New Roman" w:eastAsia="Times New Roman" w:hAnsi="Times New Roman" w:cs="Times New Roman"/>
          <w:b/>
        </w:rPr>
        <w:t>ai</w:t>
      </w:r>
      <w:r w:rsidRPr="00280093">
        <w:rPr>
          <w:rFonts w:ascii="Times New Roman" w:eastAsia="Times New Roman" w:hAnsi="Times New Roman" w:cs="Times New Roman"/>
          <w:b/>
        </w:rPr>
        <w:t xml:space="preserve"> </w:t>
      </w:r>
      <w:r w:rsidR="002E238F" w:rsidRPr="00864F50">
        <w:rPr>
          <w:rFonts w:ascii="Times New Roman" w:eastAsia="Times New Roman" w:hAnsi="Times New Roman" w:cs="Times New Roman"/>
          <w:b/>
        </w:rPr>
        <w:t xml:space="preserve">nustatyti vartojant </w:t>
      </w:r>
      <w:r w:rsidR="002E238F" w:rsidRPr="00280093">
        <w:rPr>
          <w:rFonts w:ascii="Times New Roman" w:eastAsia="Times New Roman" w:hAnsi="Times New Roman" w:cs="Times New Roman"/>
          <w:b/>
        </w:rPr>
        <w:t>Olmesartan medoxomil Actavis</w:t>
      </w:r>
      <w:r w:rsidR="00FD7CE4">
        <w:rPr>
          <w:rFonts w:ascii="Times New Roman" w:eastAsia="Times New Roman" w:hAnsi="Times New Roman" w:cs="Times New Roman"/>
          <w:b/>
        </w:rPr>
        <w:t>.</w:t>
      </w:r>
    </w:p>
    <w:p w14:paraId="03B31887"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8C09AE9" w14:textId="43F51053"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31729">
        <w:rPr>
          <w:rFonts w:ascii="Times New Roman" w:eastAsia="Times New Roman" w:hAnsi="Times New Roman" w:cs="Times New Roman"/>
          <w:b/>
        </w:rPr>
        <w:t>Dažnas</w:t>
      </w:r>
      <w:r w:rsidRPr="00280093">
        <w:rPr>
          <w:rFonts w:ascii="Times New Roman" w:eastAsia="Times New Roman" w:hAnsi="Times New Roman" w:cs="Times New Roman"/>
          <w:b/>
        </w:rPr>
        <w:t xml:space="preserve"> </w:t>
      </w:r>
      <w:r w:rsidR="003414E6" w:rsidRPr="00280093">
        <w:rPr>
          <w:rFonts w:ascii="Times New Roman" w:eastAsia="Times New Roman" w:hAnsi="Times New Roman" w:cs="Times New Roman"/>
          <w:b/>
        </w:rPr>
        <w:t xml:space="preserve">šalutinis poveikis </w:t>
      </w:r>
      <w:r w:rsidRPr="00280093">
        <w:rPr>
          <w:rFonts w:ascii="Times New Roman" w:eastAsia="Times New Roman" w:hAnsi="Times New Roman" w:cs="Times New Roman"/>
          <w:b/>
        </w:rPr>
        <w:t>(gali pasireikšti mažiau nei 1</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iš 10</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žmonių)</w:t>
      </w:r>
    </w:p>
    <w:p w14:paraId="6003820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Svaigulys, </w:t>
      </w:r>
      <w:r w:rsidR="003414E6" w:rsidRPr="00280093">
        <w:rPr>
          <w:rFonts w:ascii="Times New Roman" w:eastAsia="Times New Roman" w:hAnsi="Times New Roman" w:cs="Times New Roman"/>
        </w:rPr>
        <w:t xml:space="preserve">galvos skausmas, </w:t>
      </w:r>
      <w:r w:rsidRPr="00280093">
        <w:rPr>
          <w:rFonts w:ascii="Times New Roman" w:eastAsia="Times New Roman" w:hAnsi="Times New Roman" w:cs="Times New Roman"/>
        </w:rPr>
        <w:t xml:space="preserve">pykinimas, sutrikęs virškinimas, viduriavimas, skrandžio skausmas, gastroenteritas, nuovargis, gerklės skausmas, sloga arba užsikimšusi nosis, bronchitas, panašūs į gripo simptomai, kosulys, </w:t>
      </w:r>
      <w:r w:rsidR="003414E6" w:rsidRPr="00280093">
        <w:rPr>
          <w:rFonts w:ascii="Times New Roman" w:eastAsia="Times New Roman" w:hAnsi="Times New Roman" w:cs="Times New Roman"/>
        </w:rPr>
        <w:t xml:space="preserve">skausmas, </w:t>
      </w:r>
      <w:r w:rsidRPr="00280093">
        <w:rPr>
          <w:rFonts w:ascii="Times New Roman" w:eastAsia="Times New Roman" w:hAnsi="Times New Roman" w:cs="Times New Roman"/>
        </w:rPr>
        <w:t>krūtinės, nugaros, kaulų ar sąnarių skausmas, šlapimo takų infekcija, kulkšnių, pėdų, kojų, rankų ar plaštakų tinimas, kraujas šlapime.</w:t>
      </w:r>
    </w:p>
    <w:p w14:paraId="01A05F4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072D4C6"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Pasitaiko tokių kraujo tyrimų pakitimų: riebalų kiekio kraujyje padidėjimas (hipertrigliceridemija), urėjos kiekio padidėjimas (hiperurikemija), </w:t>
      </w:r>
      <w:r w:rsidR="002E238F" w:rsidRPr="00280093">
        <w:rPr>
          <w:rFonts w:ascii="Times New Roman" w:eastAsia="Times New Roman" w:hAnsi="Times New Roman" w:cs="Times New Roman"/>
        </w:rPr>
        <w:t>padidėjęs šlapalo kiekis kraujyje</w:t>
      </w:r>
      <w:r w:rsidR="003414E6" w:rsidRPr="00280093">
        <w:rPr>
          <w:rFonts w:ascii="Times New Roman" w:eastAsia="Times New Roman" w:hAnsi="Times New Roman" w:cs="Times New Roman"/>
        </w:rPr>
        <w:t xml:space="preserve">, </w:t>
      </w:r>
      <w:r w:rsidRPr="00280093">
        <w:rPr>
          <w:rFonts w:ascii="Times New Roman" w:eastAsia="Times New Roman" w:hAnsi="Times New Roman" w:cs="Times New Roman"/>
        </w:rPr>
        <w:t xml:space="preserve">padidėjęs </w:t>
      </w:r>
      <w:r w:rsidRPr="00231729">
        <w:rPr>
          <w:rFonts w:ascii="Times New Roman" w:eastAsia="Times New Roman" w:hAnsi="Times New Roman" w:cs="Times New Roman"/>
        </w:rPr>
        <w:t>urėjos kiekis kraujyje, kepenų ir raumenų funkciją atspindinčių rodmenų padidėjimas.</w:t>
      </w:r>
    </w:p>
    <w:p w14:paraId="50595E16"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F7B5323" w14:textId="16E4E66C"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Nedažn</w:t>
      </w:r>
      <w:r w:rsidR="003414E6" w:rsidRPr="00280093">
        <w:rPr>
          <w:rFonts w:ascii="Times New Roman" w:eastAsia="Times New Roman" w:hAnsi="Times New Roman" w:cs="Times New Roman"/>
          <w:b/>
        </w:rPr>
        <w:t>as</w:t>
      </w:r>
      <w:r w:rsidRPr="00280093">
        <w:rPr>
          <w:rFonts w:ascii="Times New Roman" w:eastAsia="Times New Roman" w:hAnsi="Times New Roman" w:cs="Times New Roman"/>
          <w:b/>
        </w:rPr>
        <w:t xml:space="preserve"> </w:t>
      </w:r>
      <w:r w:rsidR="003414E6" w:rsidRPr="00280093">
        <w:rPr>
          <w:rFonts w:ascii="Times New Roman" w:eastAsia="Times New Roman" w:hAnsi="Times New Roman" w:cs="Times New Roman"/>
          <w:b/>
        </w:rPr>
        <w:t xml:space="preserve">šalutinis poveikis </w:t>
      </w:r>
      <w:r w:rsidRPr="00280093">
        <w:rPr>
          <w:rFonts w:ascii="Times New Roman" w:eastAsia="Times New Roman" w:hAnsi="Times New Roman" w:cs="Times New Roman"/>
          <w:b/>
        </w:rPr>
        <w:t>(gali pasireikšti mažiau nei 1</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iš 100</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žmonių)</w:t>
      </w:r>
    </w:p>
    <w:p w14:paraId="3DEAA417" w14:textId="5937D22D" w:rsidR="006D016C" w:rsidRPr="00280093" w:rsidRDefault="002E238F" w:rsidP="009D3C8A">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lang w:eastAsia="en-GB"/>
        </w:rPr>
        <w:t>Greitos alerginės reakcijos, kurios gali paveikti visą organizmą ir gali sukelti kvėpavimo problemų, taip pat staigus kraujo spaudimo sumažėjimas, kuris gali sukelti net apalpimą (anafilaksinės reakcijos), veido</w:t>
      </w:r>
      <w:r w:rsidRPr="00231729">
        <w:rPr>
          <w:rFonts w:ascii="Times New Roman" w:eastAsia="Times New Roman" w:hAnsi="Times New Roman" w:cs="Times New Roman"/>
          <w:lang w:eastAsia="en-GB"/>
        </w:rPr>
        <w:t xml:space="preserve"> patinimas, </w:t>
      </w:r>
      <w:r w:rsidR="00A04CD7" w:rsidRPr="00231729">
        <w:rPr>
          <w:rFonts w:ascii="Times New Roman" w:eastAsia="Times New Roman" w:hAnsi="Times New Roman" w:cs="Times New Roman"/>
          <w:lang w:eastAsia="en-GB"/>
        </w:rPr>
        <w:t>svaigulys</w:t>
      </w:r>
      <w:r w:rsidR="002851F0" w:rsidRPr="00280093">
        <w:rPr>
          <w:rFonts w:ascii="Times New Roman" w:eastAsia="Times New Roman" w:hAnsi="Times New Roman" w:cs="Times New Roman"/>
          <w:lang w:eastAsia="en-GB"/>
        </w:rPr>
        <w:t xml:space="preserve"> </w:t>
      </w:r>
      <w:r w:rsidR="002851F0" w:rsidRPr="00280093">
        <w:rPr>
          <w:rFonts w:ascii="Times New Roman" w:eastAsia="Times New Roman" w:hAnsi="Times New Roman" w:cs="Times New Roman"/>
          <w:i/>
          <w:lang w:eastAsia="en-GB"/>
        </w:rPr>
        <w:t>(vertigo)</w:t>
      </w:r>
      <w:r w:rsidRPr="00280093">
        <w:rPr>
          <w:rFonts w:ascii="Times New Roman" w:eastAsia="Times New Roman" w:hAnsi="Times New Roman" w:cs="Times New Roman"/>
          <w:lang w:eastAsia="en-GB"/>
        </w:rPr>
        <w:t xml:space="preserve">, vėmimas, silpnumas, bloga savijauta, raumenų skausmas, odos išbėrimas, alerginis odos </w:t>
      </w:r>
      <w:r w:rsidR="002851F0" w:rsidRPr="00280093">
        <w:rPr>
          <w:rFonts w:ascii="Times New Roman" w:eastAsia="Times New Roman" w:hAnsi="Times New Roman" w:cs="Times New Roman"/>
          <w:lang w:eastAsia="en-GB"/>
        </w:rPr>
        <w:t>iš</w:t>
      </w:r>
      <w:r w:rsidRPr="00280093">
        <w:rPr>
          <w:rFonts w:ascii="Times New Roman" w:eastAsia="Times New Roman" w:hAnsi="Times New Roman" w:cs="Times New Roman"/>
          <w:lang w:eastAsia="en-GB"/>
        </w:rPr>
        <w:t>bėrimas, niežėjimas, egzantema (odos išbėrimas), odos mazgeliai (ruplės), krūtinės angina (skausmas arba nemalonus pojūtis krūtinėje).</w:t>
      </w:r>
      <w:r w:rsidRPr="00280093">
        <w:rPr>
          <w:rFonts w:ascii="Times New Roman" w:eastAsia="Times New Roman" w:hAnsi="Times New Roman" w:cs="Times New Roman"/>
        </w:rPr>
        <w:t xml:space="preserve"> </w:t>
      </w:r>
      <w:r w:rsidRPr="00280093">
        <w:rPr>
          <w:rFonts w:ascii="Times New Roman" w:eastAsia="Times New Roman" w:hAnsi="Times New Roman" w:cs="Times New Roman"/>
          <w:lang w:eastAsia="en-GB"/>
        </w:rPr>
        <w:t>Atlikus kraujo tyrimus buvo pastebėtas sumažėjęs</w:t>
      </w:r>
      <w:r w:rsidR="00A77BD0" w:rsidRPr="00280093">
        <w:rPr>
          <w:rFonts w:ascii="Times New Roman" w:eastAsia="Times New Roman" w:hAnsi="Times New Roman" w:cs="Times New Roman"/>
          <w:lang w:eastAsia="en-GB"/>
        </w:rPr>
        <w:t xml:space="preserve"> kraujo plokštelių (trombocitų)</w:t>
      </w:r>
      <w:r w:rsidRPr="00280093">
        <w:rPr>
          <w:rFonts w:ascii="Times New Roman" w:eastAsia="Times New Roman" w:hAnsi="Times New Roman" w:cs="Times New Roman"/>
          <w:lang w:eastAsia="en-GB"/>
        </w:rPr>
        <w:t xml:space="preserve"> kiekis (trombocitopenija).</w:t>
      </w:r>
    </w:p>
    <w:p w14:paraId="7D7FC15A" w14:textId="77777777" w:rsidR="009E392F" w:rsidRDefault="009E392F" w:rsidP="00CD3909">
      <w:pPr>
        <w:tabs>
          <w:tab w:val="left" w:pos="540"/>
          <w:tab w:val="left" w:pos="2127"/>
          <w:tab w:val="left" w:pos="2977"/>
        </w:tabs>
        <w:spacing w:after="0" w:line="240" w:lineRule="auto"/>
        <w:rPr>
          <w:rFonts w:ascii="Times New Roman" w:eastAsia="Times New Roman" w:hAnsi="Times New Roman" w:cs="Times New Roman"/>
          <w:b/>
        </w:rPr>
      </w:pPr>
    </w:p>
    <w:p w14:paraId="6DA5E30A" w14:textId="53EBD47E" w:rsidR="006D016C" w:rsidRPr="00280093" w:rsidRDefault="006D016C" w:rsidP="00CD3909">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 xml:space="preserve">Retas </w:t>
      </w:r>
      <w:r w:rsidR="003414E6" w:rsidRPr="00280093">
        <w:rPr>
          <w:rFonts w:ascii="Times New Roman" w:eastAsia="Times New Roman" w:hAnsi="Times New Roman" w:cs="Times New Roman"/>
          <w:b/>
        </w:rPr>
        <w:t xml:space="preserve">šalutinis poveikis </w:t>
      </w:r>
      <w:r w:rsidRPr="00280093">
        <w:rPr>
          <w:rFonts w:ascii="Times New Roman" w:eastAsia="Times New Roman" w:hAnsi="Times New Roman" w:cs="Times New Roman"/>
          <w:b/>
        </w:rPr>
        <w:t>(gali pasireikšti mažiau nei 1</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iš 1000</w:t>
      </w:r>
      <w:r w:rsidR="00143EC4" w:rsidRPr="00280093">
        <w:rPr>
          <w:rFonts w:ascii="Times New Roman" w:eastAsia="Times New Roman" w:hAnsi="Times New Roman" w:cs="Times New Roman"/>
          <w:b/>
        </w:rPr>
        <w:t> </w:t>
      </w:r>
      <w:r w:rsidRPr="00280093">
        <w:rPr>
          <w:rFonts w:ascii="Times New Roman" w:eastAsia="Times New Roman" w:hAnsi="Times New Roman" w:cs="Times New Roman"/>
          <w:b/>
        </w:rPr>
        <w:t>žmonių)</w:t>
      </w:r>
    </w:p>
    <w:p w14:paraId="3FF64F26" w14:textId="1AF32A8F" w:rsidR="006D016C" w:rsidRPr="00280093" w:rsidRDefault="00CD3909" w:rsidP="00864F50">
      <w:pPr>
        <w:autoSpaceDE w:val="0"/>
        <w:autoSpaceDN w:val="0"/>
        <w:adjustRightInd w:val="0"/>
        <w:spacing w:line="240" w:lineRule="auto"/>
        <w:rPr>
          <w:rFonts w:ascii="Times New Roman" w:eastAsia="Times New Roman" w:hAnsi="Times New Roman" w:cs="Times New Roman"/>
        </w:rPr>
      </w:pPr>
      <w:r w:rsidRPr="00280093">
        <w:rPr>
          <w:rFonts w:ascii="Times New Roman" w:eastAsia="Times New Roman" w:hAnsi="Times New Roman" w:cs="Times New Roman"/>
          <w:lang w:eastAsia="en-GB"/>
        </w:rPr>
        <w:t>Energijos stoka, raumenų spazmai (mėšlungis), inkstų funkcijos sutrikimas, inkstų nepakankamumas. Taip pat buvo stebėti kai kurie kraujo tyrimo rezultatų pokyčiai, pvz., kalio kiekio</w:t>
      </w:r>
      <w:r w:rsidR="00A04CD7" w:rsidRPr="00280093">
        <w:rPr>
          <w:rFonts w:ascii="Times New Roman" w:eastAsia="Times New Roman" w:hAnsi="Times New Roman" w:cs="Times New Roman"/>
          <w:lang w:eastAsia="en-GB"/>
        </w:rPr>
        <w:t xml:space="preserve"> padidėjimas kraujyje (hiperkal</w:t>
      </w:r>
      <w:r w:rsidRPr="00280093">
        <w:rPr>
          <w:rFonts w:ascii="Times New Roman" w:eastAsia="Times New Roman" w:hAnsi="Times New Roman" w:cs="Times New Roman"/>
          <w:lang w:eastAsia="en-GB"/>
        </w:rPr>
        <w:t>emija) ir su inkstų funkcija susijusių medžiagų kiekio padidėjimas.</w:t>
      </w:r>
    </w:p>
    <w:p w14:paraId="674728CD" w14:textId="77777777" w:rsidR="005443DD" w:rsidRPr="00280093" w:rsidRDefault="005443DD" w:rsidP="005443DD">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Kitas šalutinis poveikis stebėtas vaikams ir paaugliams</w:t>
      </w:r>
    </w:p>
    <w:p w14:paraId="2FF5275A" w14:textId="77777777" w:rsidR="005443DD" w:rsidRPr="00280093" w:rsidRDefault="005443DD" w:rsidP="005443DD">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Vaikams nustatyti šalutiniai poveikiai buvo panašūs į suaugusiųjų. Tačiau vaikams dažniau pasitaikė galvos svaigimas ir galvos skausmas, o kraujavimas iš nosies buvo įprastas šalutinis poveikis ir nustatytas tik vaikams.</w:t>
      </w:r>
    </w:p>
    <w:p w14:paraId="6AF36A3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3F3EA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Pranešimas apie šalutinį poveikį</w:t>
      </w:r>
    </w:p>
    <w:p w14:paraId="7053C284"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5" w:history="1">
        <w:r w:rsidRPr="00231729">
          <w:rPr>
            <w:rStyle w:val="Hipersaitas"/>
            <w:rFonts w:ascii="Times New Roman" w:hAnsi="Times New Roman" w:cs="Times New Roman"/>
          </w:rPr>
          <w:t>www.vvkt.lt</w:t>
        </w:r>
      </w:hyperlink>
      <w:r w:rsidRPr="00231729">
        <w:rPr>
          <w:rFonts w:ascii="Times New Roman" w:eastAsia="Times New Roman" w:hAnsi="Times New Roman" w:cs="Times New Roman"/>
        </w:rPr>
        <w:t xml:space="preserve"> esančią formą ir pateikti ją Valstybinei vaistų kontrolės tarnybai prie Lietuvos Respublikos sveikatos </w:t>
      </w:r>
      <w:r w:rsidRPr="00280093">
        <w:rPr>
          <w:rFonts w:ascii="Times New Roman" w:eastAsia="Times New Roman" w:hAnsi="Times New Roman" w:cs="Times New Roman"/>
        </w:rPr>
        <w:t xml:space="preserve">apsaugos ministerijos vienu iš šių būdų: raštu (adresu Žirmūnų g. 139A, LT-09120 Vilnius), nemokamu fakso numeriu 8 800 20131, el. paštu </w:t>
      </w:r>
      <w:hyperlink r:id="rId16" w:history="1">
        <w:r w:rsidRPr="00231729">
          <w:rPr>
            <w:rStyle w:val="Hipersaitas"/>
            <w:rFonts w:ascii="Times New Roman" w:hAnsi="Times New Roman" w:cs="Times New Roman"/>
          </w:rPr>
          <w:t>NepageidaujamaR@vvkt.lt</w:t>
        </w:r>
      </w:hyperlink>
      <w:r w:rsidRPr="00231729">
        <w:rPr>
          <w:rFonts w:ascii="Times New Roman" w:eastAsia="Times New Roman" w:hAnsi="Times New Roman" w:cs="Times New Roman"/>
        </w:rPr>
        <w:t>, taip pat per Valstybinės vaistų kontrolės tarny</w:t>
      </w:r>
      <w:r w:rsidRPr="00280093">
        <w:rPr>
          <w:rFonts w:ascii="Times New Roman" w:eastAsia="Times New Roman" w:hAnsi="Times New Roman" w:cs="Times New Roman"/>
        </w:rPr>
        <w:t xml:space="preserve">bos prie Lietuvos Respublikos sveikatos apsaugos ministerijos interneto svetainę (adresu </w:t>
      </w:r>
      <w:hyperlink r:id="rId17" w:history="1">
        <w:r w:rsidRPr="00231729">
          <w:rPr>
            <w:rStyle w:val="Hipersaitas"/>
            <w:rFonts w:ascii="Times New Roman" w:hAnsi="Times New Roman" w:cs="Times New Roman"/>
          </w:rPr>
          <w:t>http://www.vvkt.lt</w:t>
        </w:r>
      </w:hyperlink>
      <w:r w:rsidRPr="00231729">
        <w:rPr>
          <w:rFonts w:ascii="Times New Roman" w:eastAsia="Times New Roman" w:hAnsi="Times New Roman" w:cs="Times New Roman"/>
        </w:rPr>
        <w:t>). Pranešdami apie šalutinį poveikį galite mums padėti gauti daugiau informacijos apie šio vaisto saugumą.</w:t>
      </w:r>
    </w:p>
    <w:p w14:paraId="585A3C1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8BFF4A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71A8524"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5.</w:t>
      </w:r>
      <w:r w:rsidRPr="00280093">
        <w:rPr>
          <w:rFonts w:ascii="Times New Roman" w:eastAsia="Times New Roman" w:hAnsi="Times New Roman" w:cs="Times New Roman"/>
          <w:b/>
        </w:rPr>
        <w:tab/>
        <w:t>Kaip laikyti Olmesartan medoxomil Actavis</w:t>
      </w:r>
    </w:p>
    <w:p w14:paraId="6F7265F4"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2BE447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Šį vaistą laikykite vaikams nepastebimoje ir nepasiekiamoje vietoje.</w:t>
      </w:r>
    </w:p>
    <w:p w14:paraId="2855689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6F9B31A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Šiam vaistui specialių laikymo sąlygų nereikia.</w:t>
      </w:r>
    </w:p>
    <w:p w14:paraId="2FCC3BEB"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9236A0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Ant kartono dėžutės ir lizdinės plokštelės po „Tinka iki“ nurodytam tinkamumo laikui pasibaigus, šio vaisto vartoti negalima. </w:t>
      </w:r>
      <w:r w:rsidRPr="00280093">
        <w:rPr>
          <w:rFonts w:ascii="Times New Roman" w:eastAsia="Times New Roman" w:hAnsi="Times New Roman" w:cs="Times New Roman"/>
          <w:iCs/>
          <w:noProof/>
        </w:rPr>
        <w:t>Vaistas tinkamas vartoti iki paskutinės nurodyto mėnesio dienos.</w:t>
      </w:r>
    </w:p>
    <w:p w14:paraId="6EA78F9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D3BA5A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14:paraId="644E30B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26AF8F6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381E5C95" w14:textId="77777777" w:rsidR="006D016C" w:rsidRPr="00280093" w:rsidRDefault="006D016C" w:rsidP="006D016C">
      <w:pPr>
        <w:keepNext/>
        <w:tabs>
          <w:tab w:val="left" w:pos="567"/>
        </w:tabs>
        <w:spacing w:after="0" w:line="240" w:lineRule="auto"/>
        <w:outlineLvl w:val="1"/>
        <w:rPr>
          <w:rFonts w:ascii="Times New Roman" w:eastAsia="Times New Roman" w:hAnsi="Times New Roman" w:cs="Times New Roman"/>
          <w:b/>
        </w:rPr>
      </w:pPr>
      <w:r w:rsidRPr="00280093">
        <w:rPr>
          <w:rFonts w:ascii="Times New Roman" w:eastAsia="Times New Roman" w:hAnsi="Times New Roman" w:cs="Times New Roman"/>
          <w:b/>
        </w:rPr>
        <w:t>6.</w:t>
      </w:r>
      <w:r w:rsidRPr="00280093">
        <w:rPr>
          <w:rFonts w:ascii="Times New Roman" w:eastAsia="Times New Roman" w:hAnsi="Times New Roman" w:cs="Times New Roman"/>
          <w:b/>
        </w:rPr>
        <w:tab/>
        <w:t>Pakuotės turinys ir kita informacija</w:t>
      </w:r>
    </w:p>
    <w:p w14:paraId="7FD2900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BEB41F7" w14:textId="77777777" w:rsidR="006D016C" w:rsidRPr="00280093"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rPr>
        <w:t>Olmesartan medoxomil Actavis sudėtis</w:t>
      </w:r>
    </w:p>
    <w:p w14:paraId="1B4E8536" w14:textId="77777777" w:rsidR="003414E6" w:rsidRPr="00280093" w:rsidRDefault="006D016C" w:rsidP="00A77BD0">
      <w:pPr>
        <w:pStyle w:val="Sraopastraipa"/>
        <w:numPr>
          <w:ilvl w:val="0"/>
          <w:numId w:val="12"/>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 xml:space="preserve">Veiklioji medžiaga yra olmesartanas medoksomilis. </w:t>
      </w:r>
      <w:r w:rsidR="00A77BD0" w:rsidRPr="00280093">
        <w:rPr>
          <w:rFonts w:ascii="Times New Roman" w:eastAsia="Times New Roman" w:hAnsi="Times New Roman" w:cs="Times New Roman"/>
        </w:rPr>
        <w:t>Kiekvienoje plėvele dengtoje tabletėje yra 5 mg, 10 mg, 20 mg arba 40 </w:t>
      </w:r>
      <w:r w:rsidR="003414E6" w:rsidRPr="00280093">
        <w:rPr>
          <w:rFonts w:ascii="Times New Roman" w:eastAsia="Times New Roman" w:hAnsi="Times New Roman" w:cs="Times New Roman"/>
        </w:rPr>
        <w:t>mg olmesartan</w:t>
      </w:r>
      <w:r w:rsidR="00A77BD0" w:rsidRPr="00280093">
        <w:rPr>
          <w:rFonts w:ascii="Times New Roman" w:eastAsia="Times New Roman" w:hAnsi="Times New Roman" w:cs="Times New Roman"/>
        </w:rPr>
        <w:t>o medoks</w:t>
      </w:r>
      <w:r w:rsidR="003414E6" w:rsidRPr="00280093">
        <w:rPr>
          <w:rFonts w:ascii="Times New Roman" w:eastAsia="Times New Roman" w:hAnsi="Times New Roman" w:cs="Times New Roman"/>
        </w:rPr>
        <w:t>omil</w:t>
      </w:r>
      <w:r w:rsidR="00A77BD0" w:rsidRPr="00280093">
        <w:rPr>
          <w:rFonts w:ascii="Times New Roman" w:eastAsia="Times New Roman" w:hAnsi="Times New Roman" w:cs="Times New Roman"/>
        </w:rPr>
        <w:t>io</w:t>
      </w:r>
      <w:r w:rsidR="003414E6" w:rsidRPr="00280093">
        <w:rPr>
          <w:rFonts w:ascii="Times New Roman" w:eastAsia="Times New Roman" w:hAnsi="Times New Roman" w:cs="Times New Roman"/>
        </w:rPr>
        <w:t>.</w:t>
      </w:r>
    </w:p>
    <w:p w14:paraId="2E593259" w14:textId="77777777" w:rsidR="006D016C" w:rsidRPr="00280093" w:rsidRDefault="006D016C" w:rsidP="006D016C">
      <w:pPr>
        <w:pStyle w:val="Sraopastraipa"/>
        <w:numPr>
          <w:ilvl w:val="0"/>
          <w:numId w:val="12"/>
        </w:numPr>
        <w:tabs>
          <w:tab w:val="left" w:pos="0"/>
        </w:tabs>
        <w:spacing w:after="0" w:line="240" w:lineRule="auto"/>
        <w:ind w:left="567" w:hanging="567"/>
        <w:rPr>
          <w:rFonts w:ascii="Times New Roman" w:eastAsia="Times New Roman" w:hAnsi="Times New Roman" w:cs="Times New Roman"/>
        </w:rPr>
      </w:pPr>
      <w:r w:rsidRPr="00280093">
        <w:rPr>
          <w:rFonts w:ascii="Times New Roman" w:eastAsia="Times New Roman" w:hAnsi="Times New Roman" w:cs="Times New Roman"/>
        </w:rPr>
        <w:t>Pagalbinės medžiagos:</w:t>
      </w:r>
    </w:p>
    <w:p w14:paraId="2EED4FFB" w14:textId="77777777" w:rsidR="006D016C" w:rsidRPr="00280093" w:rsidRDefault="006D016C" w:rsidP="006D016C">
      <w:pPr>
        <w:pStyle w:val="Sraopastraipa"/>
        <w:tabs>
          <w:tab w:val="left" w:pos="0"/>
        </w:tabs>
        <w:spacing w:after="0" w:line="240" w:lineRule="auto"/>
        <w:ind w:left="567"/>
        <w:rPr>
          <w:rFonts w:ascii="Times New Roman" w:eastAsia="Times New Roman" w:hAnsi="Times New Roman" w:cs="Times New Roman"/>
        </w:rPr>
      </w:pPr>
      <w:r w:rsidRPr="00280093">
        <w:rPr>
          <w:rFonts w:ascii="Times New Roman" w:eastAsia="Times New Roman" w:hAnsi="Times New Roman" w:cs="Times New Roman"/>
          <w:i/>
        </w:rPr>
        <w:t>Tabletės šerdis:</w:t>
      </w:r>
      <w:r w:rsidRPr="00280093">
        <w:rPr>
          <w:rFonts w:ascii="Times New Roman" w:eastAsia="Times New Roman" w:hAnsi="Times New Roman" w:cs="Times New Roman"/>
        </w:rPr>
        <w:t xml:space="preserve"> mikrokristalinė celiuliozė, laktozė monohidratas, hidroksipropilceliuliozė, mažai pakeista hidroksipropilceliuliozė ir magnio stearatas.</w:t>
      </w:r>
    </w:p>
    <w:p w14:paraId="61222D3E" w14:textId="4D86EB7A" w:rsidR="006D016C" w:rsidRPr="00231729" w:rsidRDefault="006D016C" w:rsidP="006D016C">
      <w:pPr>
        <w:pStyle w:val="Sraopastraipa"/>
        <w:tabs>
          <w:tab w:val="left" w:pos="0"/>
        </w:tabs>
        <w:spacing w:after="0" w:line="240" w:lineRule="auto"/>
        <w:ind w:left="567"/>
        <w:rPr>
          <w:rFonts w:ascii="Times New Roman" w:eastAsia="Times New Roman" w:hAnsi="Times New Roman" w:cs="Times New Roman"/>
        </w:rPr>
      </w:pPr>
      <w:r w:rsidRPr="00280093">
        <w:rPr>
          <w:rFonts w:ascii="Times New Roman" w:eastAsia="Times New Roman" w:hAnsi="Times New Roman" w:cs="Times New Roman"/>
          <w:i/>
        </w:rPr>
        <w:t>Tabletės plėvelė:</w:t>
      </w:r>
      <w:r w:rsidRPr="00280093">
        <w:rPr>
          <w:rFonts w:ascii="Times New Roman" w:eastAsia="Times New Roman" w:hAnsi="Times New Roman" w:cs="Times New Roman"/>
        </w:rPr>
        <w:t xml:space="preserve"> </w:t>
      </w:r>
      <w:r w:rsidR="003414E6" w:rsidRPr="00864F50">
        <w:rPr>
          <w:rFonts w:ascii="Times New Roman" w:eastAsia="Times New Roman" w:hAnsi="Times New Roman" w:cs="Times New Roman"/>
          <w:iCs/>
        </w:rPr>
        <w:t>Opadry II White 33G28435</w:t>
      </w:r>
      <w:r w:rsidR="00CD3909" w:rsidRPr="00864F50">
        <w:rPr>
          <w:rFonts w:ascii="Times New Roman" w:eastAsia="Times New Roman" w:hAnsi="Times New Roman" w:cs="Times New Roman"/>
          <w:iCs/>
        </w:rPr>
        <w:t xml:space="preserve">, </w:t>
      </w:r>
      <w:r w:rsidR="00CD3909" w:rsidRPr="00280093">
        <w:rPr>
          <w:rFonts w:ascii="Times New Roman" w:eastAsia="Times New Roman" w:hAnsi="Times New Roman" w:cs="Times New Roman"/>
          <w:iCs/>
        </w:rPr>
        <w:t>kurio sudėtyje yra</w:t>
      </w:r>
      <w:r w:rsidR="003414E6" w:rsidRPr="00864F50">
        <w:rPr>
          <w:rFonts w:ascii="Times New Roman" w:hAnsi="Times New Roman"/>
        </w:rPr>
        <w:t>:</w:t>
      </w:r>
      <w:r w:rsidR="003414E6" w:rsidRPr="00280093">
        <w:rPr>
          <w:rFonts w:ascii="Times New Roman" w:hAnsi="Times New Roman"/>
        </w:rPr>
        <w:t xml:space="preserve"> </w:t>
      </w:r>
      <w:r w:rsidRPr="00231729">
        <w:rPr>
          <w:rFonts w:ascii="Times New Roman" w:eastAsia="Times New Roman" w:hAnsi="Times New Roman" w:cs="Times New Roman"/>
        </w:rPr>
        <w:t>titano dioksidas (E171), hipromeliozė 6cP, laktozė monohidratas, makrogolis 3350 ir trieacetinas.</w:t>
      </w:r>
    </w:p>
    <w:p w14:paraId="772E944A" w14:textId="77777777" w:rsidR="006D016C" w:rsidRPr="00231729"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0FBC2E2" w14:textId="77777777" w:rsidR="006D016C" w:rsidRPr="00280093"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rPr>
        <w:t>Olmesartan medoxomil Actavis išvaizda ir kiekis pakuotėje</w:t>
      </w:r>
    </w:p>
    <w:p w14:paraId="6570366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lastRenderedPageBreak/>
        <w:t>Olmesartan medoxomil Actavis 5 mg plėvele dengtos tabletės yra baltos, apvalios, abipusiai išgaubtos, 5,5 mm diametro, vienoje jų pusėje yra įspaudas OL, kitoje – įspaudas 5.</w:t>
      </w:r>
    </w:p>
    <w:p w14:paraId="1CE5347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10 mg plėvele dengtos tabletės yra baltos, apvalios, abipusiai išgaubtos, 6,5 mm diametro, vienoje jų pusėje yra įspaudas OL 10.</w:t>
      </w:r>
    </w:p>
    <w:p w14:paraId="201A818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highlight w:val="lightGray"/>
        </w:rPr>
      </w:pPr>
      <w:r w:rsidRPr="00280093">
        <w:rPr>
          <w:rFonts w:ascii="Times New Roman" w:eastAsia="Times New Roman" w:hAnsi="Times New Roman" w:cs="Times New Roman"/>
          <w:highlight w:val="lightGray"/>
        </w:rPr>
        <w:t>Olmesartan medoxomil Actavis 20 mg plėvele dengtos tabletės yra baltos, apvalios, abipusiai išgaubtos, 8,5 mm diametro, vienoje jų pusėje yra įspaudas OL 20.</w:t>
      </w:r>
    </w:p>
    <w:p w14:paraId="33E84979"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highlight w:val="lightGray"/>
        </w:rPr>
        <w:t>Olmesartan medoxomil Actavis 40 mg plėvele dengtos tabletės yra baltos, ovalios, abipusiai išgaubtos, 15x7 mm diametro, vienoje jų pusėje yra įspaudas OL 40</w:t>
      </w:r>
      <w:r w:rsidRPr="00280093">
        <w:rPr>
          <w:rFonts w:ascii="Times New Roman" w:eastAsia="Times New Roman" w:hAnsi="Times New Roman" w:cs="Times New Roman"/>
        </w:rPr>
        <w:t>.</w:t>
      </w:r>
    </w:p>
    <w:p w14:paraId="71578597"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45ACDB81" w14:textId="691B406D"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Olmesartan medoxomil Actavis plėvele dengtos tabletės yra tiekiamos </w:t>
      </w:r>
      <w:r w:rsidR="00A77BD0" w:rsidRPr="00280093">
        <w:rPr>
          <w:rFonts w:ascii="Times New Roman" w:eastAsia="Times New Roman" w:hAnsi="Times New Roman" w:cs="Times New Roman"/>
        </w:rPr>
        <w:t>aliuminio lizdinėmis</w:t>
      </w:r>
      <w:r w:rsidR="00F91858" w:rsidRPr="00864F50">
        <w:rPr>
          <w:rFonts w:ascii="Times New Roman" w:eastAsia="Times New Roman" w:hAnsi="Times New Roman" w:cs="Times New Roman"/>
        </w:rPr>
        <w:t xml:space="preserve"> </w:t>
      </w:r>
      <w:r w:rsidR="00A77BD0" w:rsidRPr="00280093">
        <w:rPr>
          <w:rFonts w:ascii="Times New Roman" w:eastAsia="Times New Roman" w:hAnsi="Times New Roman" w:cs="Times New Roman"/>
        </w:rPr>
        <w:t>plokštelėmis</w:t>
      </w:r>
      <w:r w:rsidRPr="00231729">
        <w:rPr>
          <w:rFonts w:ascii="Times New Roman" w:eastAsia="Times New Roman" w:hAnsi="Times New Roman" w:cs="Times New Roman"/>
        </w:rPr>
        <w:t xml:space="preserve"> po 7, 10, 14, 28, 30, 56, 60, 84, 90, 98</w:t>
      </w:r>
      <w:r w:rsidR="00143EC4" w:rsidRPr="00231729">
        <w:rPr>
          <w:rFonts w:ascii="Times New Roman" w:eastAsia="Times New Roman" w:hAnsi="Times New Roman" w:cs="Times New Roman"/>
        </w:rPr>
        <w:t> </w:t>
      </w:r>
      <w:r w:rsidRPr="00280093">
        <w:rPr>
          <w:rFonts w:ascii="Times New Roman" w:eastAsia="Times New Roman" w:hAnsi="Times New Roman" w:cs="Times New Roman"/>
        </w:rPr>
        <w:t>arba 100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plėvele dengtų tablečių.</w:t>
      </w:r>
    </w:p>
    <w:p w14:paraId="136DC20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4BA2C8F"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Gali būti tiekiamos ne visų dydžių pakuotės.</w:t>
      </w:r>
    </w:p>
    <w:p w14:paraId="254C60DD"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7E2CBBF3" w14:textId="77777777" w:rsidR="006D016C" w:rsidRPr="00280093" w:rsidRDefault="006D016C" w:rsidP="006D016C">
      <w:pPr>
        <w:spacing w:after="0" w:line="220" w:lineRule="exact"/>
        <w:rPr>
          <w:rFonts w:ascii="Times New Roman" w:eastAsia="Times New Roman" w:hAnsi="Times New Roman" w:cs="Times New Roman"/>
          <w:b/>
        </w:rPr>
      </w:pPr>
      <w:r w:rsidRPr="00280093">
        <w:rPr>
          <w:rFonts w:ascii="Times New Roman" w:eastAsia="Times New Roman" w:hAnsi="Times New Roman" w:cs="Times New Roman"/>
          <w:b/>
        </w:rPr>
        <w:t>Registruotojas ir gamintojas</w:t>
      </w:r>
    </w:p>
    <w:p w14:paraId="153345ED" w14:textId="77777777" w:rsidR="006D016C" w:rsidRPr="00280093" w:rsidRDefault="006D016C" w:rsidP="006D016C">
      <w:pPr>
        <w:spacing w:after="0" w:line="240" w:lineRule="auto"/>
        <w:rPr>
          <w:rFonts w:ascii="Times New Roman" w:eastAsia="Times New Roman" w:hAnsi="Times New Roman" w:cs="Times New Roman"/>
          <w:i/>
          <w:snapToGrid w:val="0"/>
          <w:lang w:eastAsia="lt-LT"/>
        </w:rPr>
      </w:pPr>
    </w:p>
    <w:p w14:paraId="6B0E571B" w14:textId="77777777" w:rsidR="006D016C" w:rsidRPr="00280093" w:rsidRDefault="006D016C" w:rsidP="006D016C">
      <w:pPr>
        <w:spacing w:after="0" w:line="240" w:lineRule="auto"/>
        <w:rPr>
          <w:rFonts w:ascii="Times New Roman" w:eastAsia="Times New Roman" w:hAnsi="Times New Roman" w:cs="Times New Roman"/>
          <w:i/>
          <w:snapToGrid w:val="0"/>
          <w:lang w:eastAsia="lt-LT"/>
        </w:rPr>
      </w:pPr>
      <w:r w:rsidRPr="00280093">
        <w:rPr>
          <w:rFonts w:ascii="Times New Roman" w:eastAsia="Times New Roman" w:hAnsi="Times New Roman" w:cs="Times New Roman"/>
          <w:i/>
          <w:snapToGrid w:val="0"/>
          <w:lang w:eastAsia="lt-LT"/>
        </w:rPr>
        <w:t>Registruotojas</w:t>
      </w:r>
    </w:p>
    <w:p w14:paraId="2030A7FD" w14:textId="3154F9F4"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Actavis Group PTC ehf</w:t>
      </w:r>
      <w:r w:rsidR="00FD7CE4">
        <w:rPr>
          <w:rFonts w:ascii="Times New Roman" w:eastAsia="Times New Roman" w:hAnsi="Times New Roman" w:cs="Times New Roman"/>
          <w:snapToGrid w:val="0"/>
          <w:lang w:eastAsia="lt-LT"/>
        </w:rPr>
        <w:t>.</w:t>
      </w:r>
    </w:p>
    <w:p w14:paraId="05A94E16"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Reykjavikurvegi 76-78</w:t>
      </w:r>
    </w:p>
    <w:p w14:paraId="4B2545CF" w14:textId="55838C6F"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220</w:t>
      </w:r>
      <w:r w:rsidR="00143EC4" w:rsidRPr="00280093">
        <w:rPr>
          <w:rFonts w:ascii="Times New Roman" w:eastAsia="Times New Roman" w:hAnsi="Times New Roman" w:cs="Times New Roman"/>
          <w:snapToGrid w:val="0"/>
          <w:lang w:eastAsia="lt-LT"/>
        </w:rPr>
        <w:t> </w:t>
      </w:r>
      <w:r w:rsidRPr="00280093">
        <w:rPr>
          <w:rFonts w:ascii="Times New Roman" w:eastAsia="Times New Roman" w:hAnsi="Times New Roman" w:cs="Times New Roman"/>
          <w:snapToGrid w:val="0"/>
          <w:lang w:eastAsia="lt-LT"/>
        </w:rPr>
        <w:t>Hafnarfjörður</w:t>
      </w:r>
    </w:p>
    <w:p w14:paraId="6FF3E94B" w14:textId="77777777" w:rsidR="006D016C" w:rsidRPr="00280093" w:rsidRDefault="006D016C" w:rsidP="006D016C">
      <w:pPr>
        <w:spacing w:after="0" w:line="240" w:lineRule="auto"/>
        <w:rPr>
          <w:rFonts w:ascii="Times New Roman" w:eastAsia="Times New Roman" w:hAnsi="Times New Roman" w:cs="Times New Roman"/>
          <w:snapToGrid w:val="0"/>
          <w:lang w:eastAsia="lt-LT"/>
        </w:rPr>
      </w:pPr>
      <w:r w:rsidRPr="00280093">
        <w:rPr>
          <w:rFonts w:ascii="Times New Roman" w:eastAsia="Times New Roman" w:hAnsi="Times New Roman" w:cs="Times New Roman"/>
          <w:snapToGrid w:val="0"/>
          <w:lang w:eastAsia="lt-LT"/>
        </w:rPr>
        <w:t>Islandija</w:t>
      </w:r>
    </w:p>
    <w:p w14:paraId="7B49CCF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59482C91"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i/>
        </w:rPr>
      </w:pPr>
      <w:r w:rsidRPr="00280093">
        <w:rPr>
          <w:rFonts w:ascii="Times New Roman" w:eastAsia="Times New Roman" w:hAnsi="Times New Roman" w:cs="Times New Roman"/>
          <w:i/>
        </w:rPr>
        <w:t>Gamintojas</w:t>
      </w:r>
    </w:p>
    <w:p w14:paraId="40E2899F" w14:textId="0FD3B468"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Actavis Ltd</w:t>
      </w:r>
      <w:r w:rsidR="004C4771">
        <w:rPr>
          <w:rFonts w:ascii="Times New Roman" w:eastAsia="Times New Roman" w:hAnsi="Times New Roman" w:cs="Times New Roman"/>
        </w:rPr>
        <w:t>.</w:t>
      </w:r>
    </w:p>
    <w:p w14:paraId="4DC6758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BLB016, Bulebel Industrial Estate</w:t>
      </w:r>
    </w:p>
    <w:p w14:paraId="51976A9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ZTN 3000</w:t>
      </w:r>
    </w:p>
    <w:p w14:paraId="38E05B86"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Malta</w:t>
      </w:r>
    </w:p>
    <w:p w14:paraId="12240085"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A34A3D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arba</w:t>
      </w:r>
    </w:p>
    <w:p w14:paraId="207D56E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37C9F5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Balkanpharma Dupnitsa AD</w:t>
      </w:r>
    </w:p>
    <w:p w14:paraId="5EF8720A" w14:textId="3B8AE0AF"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3</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Samokovsko Shosse Str</w:t>
      </w:r>
      <w:r w:rsidR="00677733">
        <w:rPr>
          <w:rFonts w:ascii="Times New Roman" w:eastAsia="Times New Roman" w:hAnsi="Times New Roman" w:cs="Times New Roman"/>
        </w:rPr>
        <w:t>.</w:t>
      </w:r>
    </w:p>
    <w:p w14:paraId="7C3BC963"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Dupnitsa 2600</w:t>
      </w:r>
    </w:p>
    <w:p w14:paraId="1CA9E06A"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Bulgarija</w:t>
      </w:r>
    </w:p>
    <w:p w14:paraId="4BBFAFC0"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3C62362"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b/>
        </w:rPr>
        <w:t>Šis vaistas EEE valstybėse narėse registruotas tokiais pavadinimais</w:t>
      </w:r>
      <w:r w:rsidRPr="00654971">
        <w:rPr>
          <w:rFonts w:ascii="Times New Roman" w:eastAsia="Times New Roman" w:hAnsi="Times New Roman" w:cs="Times New Roman"/>
          <w:b/>
        </w:rPr>
        <w:t>:</w:t>
      </w:r>
    </w:p>
    <w:p w14:paraId="334816C8" w14:textId="05C26609" w:rsidR="006D016C" w:rsidRPr="00280093" w:rsidRDefault="006D016C" w:rsidP="006D016C">
      <w:pPr>
        <w:tabs>
          <w:tab w:val="left" w:pos="540"/>
          <w:tab w:val="left" w:pos="1418"/>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Austrija</w:t>
      </w:r>
      <w:r w:rsidRPr="00280093">
        <w:rPr>
          <w:rFonts w:ascii="Times New Roman" w:eastAsia="Times New Roman" w:hAnsi="Times New Roman" w:cs="Times New Roman"/>
        </w:rPr>
        <w:tab/>
        <w:t>Olmesartan medoxomil Actavis 5</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Filmtabletten</w:t>
      </w:r>
    </w:p>
    <w:p w14:paraId="6F9EC8A0" w14:textId="0DD12AB5" w:rsidR="006D016C" w:rsidRPr="00280093" w:rsidRDefault="006D016C" w:rsidP="006D016C">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t>Olmesartan medoxomil Actavis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Filmtabletten</w:t>
      </w:r>
    </w:p>
    <w:p w14:paraId="39839763" w14:textId="2C602783" w:rsidR="006D016C" w:rsidRPr="00280093" w:rsidRDefault="006D016C" w:rsidP="006D016C">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t>Olmesartan medoxomil Actavis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Filmtabletten</w:t>
      </w:r>
    </w:p>
    <w:p w14:paraId="08539526" w14:textId="7FD8AA8C" w:rsidR="006D016C" w:rsidRPr="00280093" w:rsidRDefault="006D016C" w:rsidP="006D016C">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t>Olmesartan medoxomil Actavis 40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Filmtabletten</w:t>
      </w:r>
    </w:p>
    <w:p w14:paraId="098D80AA" w14:textId="60DD491A" w:rsidR="006D016C" w:rsidRPr="00280093" w:rsidRDefault="006D016C" w:rsidP="006D016C">
      <w:pPr>
        <w:tabs>
          <w:tab w:val="left" w:pos="1418"/>
          <w:tab w:val="left" w:pos="2127"/>
          <w:tab w:val="left" w:pos="2977"/>
        </w:tabs>
        <w:spacing w:after="0" w:line="240" w:lineRule="auto"/>
        <w:ind w:left="1418" w:hanging="1418"/>
        <w:rPr>
          <w:rFonts w:ascii="Times New Roman" w:eastAsia="Times New Roman" w:hAnsi="Times New Roman" w:cs="Times New Roman"/>
        </w:rPr>
      </w:pPr>
      <w:r w:rsidRPr="00280093">
        <w:rPr>
          <w:rFonts w:ascii="Times New Roman" w:eastAsia="Times New Roman" w:hAnsi="Times New Roman" w:cs="Times New Roman"/>
        </w:rPr>
        <w:t>Čekija</w:t>
      </w:r>
      <w:r w:rsidRPr="00280093">
        <w:rPr>
          <w:rFonts w:ascii="Times New Roman" w:eastAsia="Times New Roman" w:hAnsi="Times New Roman" w:cs="Times New Roman"/>
        </w:rPr>
        <w:tab/>
        <w:t xml:space="preserve">Olmesartan </w:t>
      </w:r>
      <w:r w:rsidR="004C4771">
        <w:rPr>
          <w:rFonts w:ascii="Times New Roman" w:eastAsia="Times New Roman" w:hAnsi="Times New Roman" w:cs="Times New Roman"/>
        </w:rPr>
        <w:t>Teva</w:t>
      </w:r>
      <w:r w:rsidRPr="00280093">
        <w:rPr>
          <w:rFonts w:ascii="Times New Roman" w:eastAsia="Times New Roman" w:hAnsi="Times New Roman" w:cs="Times New Roman"/>
        </w:rPr>
        <w:t xml:space="preserve">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w:t>
      </w:r>
    </w:p>
    <w:p w14:paraId="148DB388" w14:textId="244A5C30" w:rsidR="006D016C" w:rsidRPr="00280093" w:rsidRDefault="006D016C" w:rsidP="006D016C">
      <w:pPr>
        <w:tabs>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b/>
        <w:t xml:space="preserve">Olmesartan </w:t>
      </w:r>
      <w:r w:rsidR="004C4771">
        <w:rPr>
          <w:rFonts w:ascii="Times New Roman" w:eastAsia="Times New Roman" w:hAnsi="Times New Roman" w:cs="Times New Roman"/>
        </w:rPr>
        <w:t>Teva</w:t>
      </w:r>
      <w:r w:rsidRPr="00280093">
        <w:rPr>
          <w:rFonts w:ascii="Times New Roman" w:eastAsia="Times New Roman" w:hAnsi="Times New Roman" w:cs="Times New Roman"/>
        </w:rPr>
        <w:t xml:space="preserve">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w:t>
      </w:r>
    </w:p>
    <w:p w14:paraId="1B2D1D9C" w14:textId="613C89B5" w:rsidR="006D016C" w:rsidRPr="00280093" w:rsidRDefault="006D016C" w:rsidP="006D016C">
      <w:pPr>
        <w:tabs>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b/>
        <w:t xml:space="preserve">Olmesartan </w:t>
      </w:r>
      <w:r w:rsidR="004C4771">
        <w:rPr>
          <w:rFonts w:ascii="Times New Roman" w:eastAsia="Times New Roman" w:hAnsi="Times New Roman" w:cs="Times New Roman"/>
        </w:rPr>
        <w:t>Teva</w:t>
      </w:r>
      <w:r w:rsidRPr="00280093">
        <w:rPr>
          <w:rFonts w:ascii="Times New Roman" w:eastAsia="Times New Roman" w:hAnsi="Times New Roman" w:cs="Times New Roman"/>
        </w:rPr>
        <w:t xml:space="preserve"> 40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w:t>
      </w:r>
    </w:p>
    <w:p w14:paraId="2CD59BCD" w14:textId="5ABF1FB0" w:rsidR="006D016C" w:rsidRPr="00280093" w:rsidRDefault="006D016C" w:rsidP="006D016C">
      <w:pPr>
        <w:tabs>
          <w:tab w:val="left" w:pos="540"/>
          <w:tab w:val="left" w:pos="1418"/>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Graikija</w:t>
      </w:r>
      <w:r w:rsidRPr="00280093">
        <w:rPr>
          <w:rFonts w:ascii="Times New Roman" w:eastAsia="Times New Roman" w:hAnsi="Times New Roman" w:cs="Times New Roman"/>
        </w:rPr>
        <w:tab/>
        <w:t>Olmesartan medoxomil Actavis 5</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δισκία επικαλυμμένα με λεπτό υμένιο</w:t>
      </w:r>
    </w:p>
    <w:p w14:paraId="19C6CECF" w14:textId="712F80E5" w:rsidR="006D016C" w:rsidRPr="00280093" w:rsidRDefault="006D016C" w:rsidP="006D016C">
      <w:pPr>
        <w:tabs>
          <w:tab w:val="left" w:pos="540"/>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δισκία επικαλυμμένα με λεπτό υμένιο</w:t>
      </w:r>
    </w:p>
    <w:p w14:paraId="7AF88BAD" w14:textId="4670C8DA" w:rsidR="006D016C" w:rsidRPr="00280093" w:rsidRDefault="006D016C" w:rsidP="006D016C">
      <w:pPr>
        <w:tabs>
          <w:tab w:val="left" w:pos="540"/>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δισκία επικαλυμμένα με λεπτό υμένιο</w:t>
      </w:r>
    </w:p>
    <w:p w14:paraId="2C1359B2" w14:textId="6FD6302E" w:rsidR="006D016C" w:rsidRPr="00280093" w:rsidRDefault="006D016C" w:rsidP="006D016C">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Airija</w:t>
      </w:r>
      <w:r w:rsidRPr="00280093">
        <w:rPr>
          <w:rFonts w:ascii="Times New Roman" w:eastAsia="Times New Roman" w:hAnsi="Times New Roman" w:cs="Times New Roman"/>
        </w:rPr>
        <w:tab/>
      </w:r>
      <w:r w:rsidRPr="00280093">
        <w:rPr>
          <w:rFonts w:ascii="Times New Roman" w:eastAsia="Times New Roman" w:hAnsi="Times New Roman" w:cs="Times New Roman"/>
        </w:rPr>
        <w:tab/>
        <w:t>Olmesartan medoxomil Actavis 5</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Film-coated tablets</w:t>
      </w:r>
    </w:p>
    <w:p w14:paraId="7D64C013" w14:textId="07033E83" w:rsidR="006D016C" w:rsidRPr="00280093" w:rsidRDefault="006D016C" w:rsidP="006D016C">
      <w:pPr>
        <w:tabs>
          <w:tab w:val="left" w:pos="1418"/>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Film-coated tablets</w:t>
      </w:r>
    </w:p>
    <w:p w14:paraId="1D29A4DF" w14:textId="2281ED5A" w:rsidR="006D016C" w:rsidRPr="00280093" w:rsidRDefault="006D016C" w:rsidP="006D016C">
      <w:pPr>
        <w:tabs>
          <w:tab w:val="left" w:pos="1418"/>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lastRenderedPageBreak/>
        <w:t>Olmesartan medoxomil Actavis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Film-coated tablets</w:t>
      </w:r>
    </w:p>
    <w:p w14:paraId="61A6BE2D" w14:textId="6D7B4D4A" w:rsidR="006D016C" w:rsidRPr="00280093" w:rsidRDefault="006D016C" w:rsidP="006D016C">
      <w:pPr>
        <w:tabs>
          <w:tab w:val="left" w:pos="1418"/>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40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Film-coated tablets</w:t>
      </w:r>
    </w:p>
    <w:p w14:paraId="54DAA2E8" w14:textId="2E51078B" w:rsidR="006D016C" w:rsidRPr="00280093" w:rsidRDefault="006D016C" w:rsidP="006D016C">
      <w:pPr>
        <w:tabs>
          <w:tab w:val="left" w:pos="1418"/>
          <w:tab w:val="left" w:pos="2127"/>
          <w:tab w:val="left" w:pos="2977"/>
        </w:tabs>
        <w:spacing w:after="0" w:line="240" w:lineRule="auto"/>
        <w:ind w:left="1418" w:hanging="1418"/>
        <w:rPr>
          <w:rFonts w:ascii="Times New Roman" w:eastAsia="Times New Roman" w:hAnsi="Times New Roman" w:cs="Times New Roman"/>
        </w:rPr>
      </w:pPr>
      <w:r w:rsidRPr="00280093">
        <w:rPr>
          <w:rFonts w:ascii="Times New Roman" w:eastAsia="Times New Roman" w:hAnsi="Times New Roman" w:cs="Times New Roman"/>
        </w:rPr>
        <w:t>Lietuva</w:t>
      </w:r>
      <w:r w:rsidRPr="00280093">
        <w:rPr>
          <w:rFonts w:ascii="Times New Roman" w:eastAsia="Times New Roman" w:hAnsi="Times New Roman" w:cs="Times New Roman"/>
        </w:rPr>
        <w:tab/>
        <w:t>Olmesartan medoxomil Actavis 5</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plėvele dengtos tabletės</w:t>
      </w:r>
    </w:p>
    <w:p w14:paraId="62A880F6" w14:textId="5F6C247B" w:rsidR="006D016C" w:rsidRPr="00280093" w:rsidRDefault="006D016C" w:rsidP="006D016C">
      <w:pPr>
        <w:tabs>
          <w:tab w:val="left" w:pos="1418"/>
          <w:tab w:val="left" w:pos="2127"/>
          <w:tab w:val="left" w:pos="2977"/>
          <w:tab w:val="left" w:pos="5040"/>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plėvele dengtos tabletės</w:t>
      </w:r>
    </w:p>
    <w:p w14:paraId="75683FAC" w14:textId="52C06ECE" w:rsidR="006D016C" w:rsidRPr="00280093" w:rsidRDefault="006D016C" w:rsidP="006D016C">
      <w:pPr>
        <w:tabs>
          <w:tab w:val="left" w:pos="1418"/>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plėvele dengtos tabletės</w:t>
      </w:r>
    </w:p>
    <w:p w14:paraId="3B5F8F50" w14:textId="3B67B2CC" w:rsidR="006D016C" w:rsidRPr="00280093" w:rsidRDefault="006D016C" w:rsidP="006D016C">
      <w:pPr>
        <w:tabs>
          <w:tab w:val="left" w:pos="1418"/>
          <w:tab w:val="left" w:pos="2127"/>
          <w:tab w:val="left" w:pos="2977"/>
        </w:tabs>
        <w:spacing w:after="0" w:line="240" w:lineRule="auto"/>
        <w:ind w:left="1418"/>
        <w:rPr>
          <w:rFonts w:ascii="Times New Roman" w:eastAsia="Times New Roman" w:hAnsi="Times New Roman" w:cs="Times New Roman"/>
        </w:rPr>
      </w:pPr>
      <w:r w:rsidRPr="00280093">
        <w:rPr>
          <w:rFonts w:ascii="Times New Roman" w:eastAsia="Times New Roman" w:hAnsi="Times New Roman" w:cs="Times New Roman"/>
        </w:rPr>
        <w:t>Olmesartan medoxomil Actavis 40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plėvele dengtos tabletės</w:t>
      </w:r>
    </w:p>
    <w:p w14:paraId="5C09C435" w14:textId="77777777" w:rsidR="006D016C" w:rsidRPr="00280093" w:rsidRDefault="006D016C" w:rsidP="006D016C">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Jungtinė </w:t>
      </w:r>
    </w:p>
    <w:p w14:paraId="7DB8FE6A" w14:textId="14430D69" w:rsidR="006D016C" w:rsidRPr="00280093" w:rsidRDefault="006D016C" w:rsidP="006D016C">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Karalystė</w:t>
      </w:r>
      <w:r w:rsidRPr="00280093">
        <w:rPr>
          <w:rFonts w:ascii="Times New Roman" w:eastAsia="Times New Roman" w:hAnsi="Times New Roman" w:cs="Times New Roman"/>
        </w:rPr>
        <w:tab/>
        <w:t>Olmesartan 10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mg/20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mg/40</w:t>
      </w:r>
      <w:r w:rsidR="00143EC4" w:rsidRPr="00280093">
        <w:rPr>
          <w:rFonts w:ascii="Times New Roman" w:eastAsia="Times New Roman" w:hAnsi="Times New Roman" w:cs="Times New Roman"/>
        </w:rPr>
        <w:t> </w:t>
      </w:r>
      <w:r w:rsidRPr="00280093">
        <w:rPr>
          <w:rFonts w:ascii="Times New Roman" w:eastAsia="Times New Roman" w:hAnsi="Times New Roman" w:cs="Times New Roman"/>
        </w:rPr>
        <w:t>mg Film-coated Tablets</w:t>
      </w:r>
    </w:p>
    <w:p w14:paraId="3D052E8E"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0AD7D5C8" w14:textId="77777777"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rPr>
      </w:pPr>
    </w:p>
    <w:p w14:paraId="1531051E" w14:textId="08113CC0" w:rsidR="006D016C" w:rsidRPr="00280093" w:rsidRDefault="006D016C" w:rsidP="006D016C">
      <w:pPr>
        <w:tabs>
          <w:tab w:val="left" w:pos="540"/>
          <w:tab w:val="left" w:pos="2127"/>
          <w:tab w:val="left" w:pos="2977"/>
        </w:tabs>
        <w:spacing w:after="0" w:line="240" w:lineRule="auto"/>
        <w:rPr>
          <w:rFonts w:ascii="Times New Roman" w:eastAsia="Times New Roman" w:hAnsi="Times New Roman" w:cs="Times New Roman"/>
          <w:b/>
        </w:rPr>
      </w:pPr>
      <w:r w:rsidRPr="00280093">
        <w:rPr>
          <w:rFonts w:ascii="Times New Roman" w:eastAsia="Times New Roman" w:hAnsi="Times New Roman" w:cs="Times New Roman"/>
          <w:b/>
        </w:rPr>
        <w:t>Šis pakuotės lapelis paskutinį kartą peržiūrėtas</w:t>
      </w:r>
      <w:r w:rsidR="00715472">
        <w:rPr>
          <w:rFonts w:ascii="Times New Roman" w:eastAsia="Times New Roman" w:hAnsi="Times New Roman" w:cs="Times New Roman"/>
          <w:b/>
        </w:rPr>
        <w:t xml:space="preserve"> 2017-06-16.</w:t>
      </w:r>
    </w:p>
    <w:p w14:paraId="149E10DD" w14:textId="77777777" w:rsidR="006D016C" w:rsidRPr="00280093" w:rsidRDefault="006D016C" w:rsidP="006D016C">
      <w:pPr>
        <w:spacing w:after="0" w:line="240" w:lineRule="auto"/>
        <w:rPr>
          <w:rFonts w:ascii="Times New Roman" w:eastAsia="Times New Roman" w:hAnsi="Times New Roman" w:cs="Times New Roman"/>
          <w:lang w:eastAsia="lt-LT"/>
        </w:rPr>
      </w:pPr>
    </w:p>
    <w:p w14:paraId="0EF9B446" w14:textId="77777777" w:rsidR="006D016C" w:rsidRPr="00280093" w:rsidRDefault="006D016C" w:rsidP="006D016C">
      <w:pPr>
        <w:spacing w:after="0" w:line="240" w:lineRule="auto"/>
        <w:rPr>
          <w:rFonts w:ascii="Times New Roman" w:eastAsia="Times New Roman" w:hAnsi="Times New Roman" w:cs="Times New Roman"/>
          <w:lang w:eastAsia="lt-LT"/>
        </w:rPr>
      </w:pPr>
    </w:p>
    <w:p w14:paraId="1C858792" w14:textId="27EFCA4F" w:rsidR="00C71B53" w:rsidRDefault="006D016C" w:rsidP="006D016C">
      <w:pPr>
        <w:tabs>
          <w:tab w:val="left" w:pos="540"/>
          <w:tab w:val="left" w:pos="2127"/>
          <w:tab w:val="left" w:pos="2977"/>
        </w:tabs>
        <w:spacing w:after="0" w:line="240" w:lineRule="auto"/>
        <w:rPr>
          <w:rStyle w:val="Hipersaitas"/>
          <w:rFonts w:ascii="Times New Roman" w:hAnsi="Times New Roman" w:cs="Times New Roman"/>
          <w:color w:val="000000" w:themeColor="text1"/>
        </w:rPr>
      </w:pPr>
      <w:r w:rsidRPr="00280093">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8" w:history="1">
        <w:r w:rsidRPr="00654971">
          <w:rPr>
            <w:rStyle w:val="Hipersaitas"/>
            <w:rFonts w:ascii="Times New Roman" w:hAnsi="Times New Roman" w:cs="Times New Roman"/>
          </w:rPr>
          <w:t>http://www.vvkt.lt/</w:t>
        </w:r>
      </w:hyperlink>
      <w:r w:rsidR="00201688" w:rsidRPr="00654971">
        <w:rPr>
          <w:rStyle w:val="Hipersaitas"/>
          <w:rFonts w:ascii="Times New Roman" w:hAnsi="Times New Roman" w:cs="Times New Roman"/>
          <w:color w:val="000000" w:themeColor="text1"/>
        </w:rPr>
        <w:t>.</w:t>
      </w:r>
    </w:p>
    <w:p w14:paraId="45B3C12E" w14:textId="77777777" w:rsidR="00F96938" w:rsidRPr="00864F50" w:rsidRDefault="00F96938" w:rsidP="006D016C">
      <w:pPr>
        <w:tabs>
          <w:tab w:val="left" w:pos="540"/>
          <w:tab w:val="left" w:pos="2127"/>
          <w:tab w:val="left" w:pos="2977"/>
        </w:tabs>
        <w:spacing w:after="0" w:line="240" w:lineRule="auto"/>
        <w:rPr>
          <w:rFonts w:ascii="Times New Roman" w:hAnsi="Times New Roman"/>
          <w:color w:val="0000FF"/>
          <w:u w:val="single"/>
        </w:rPr>
      </w:pPr>
      <w:bookmarkStart w:id="0" w:name="_GoBack"/>
      <w:bookmarkEnd w:id="0"/>
      <w:permStart w:id="1282874374" w:edGrp="everyone"/>
      <w:permEnd w:id="1282874374"/>
    </w:p>
    <w:sectPr w:rsidR="00F96938" w:rsidRPr="00864F50" w:rsidSect="0023172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23FD" w14:textId="77777777" w:rsidR="0032416D" w:rsidRDefault="0032416D" w:rsidP="00801C33">
      <w:pPr>
        <w:spacing w:after="0" w:line="240" w:lineRule="auto"/>
      </w:pPr>
      <w:r>
        <w:separator/>
      </w:r>
    </w:p>
  </w:endnote>
  <w:endnote w:type="continuationSeparator" w:id="0">
    <w:p w14:paraId="1F87B8AF" w14:textId="77777777" w:rsidR="0032416D" w:rsidRDefault="0032416D" w:rsidP="00801C33">
      <w:pPr>
        <w:spacing w:after="0" w:line="240" w:lineRule="auto"/>
      </w:pPr>
      <w:r>
        <w:continuationSeparator/>
      </w:r>
    </w:p>
  </w:endnote>
  <w:endnote w:type="continuationNotice" w:id="1">
    <w:p w14:paraId="7F99A96C" w14:textId="77777777" w:rsidR="0032416D" w:rsidRDefault="00324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79E90" w14:textId="77777777" w:rsidR="0032416D" w:rsidRDefault="0032416D" w:rsidP="00801C33">
      <w:pPr>
        <w:spacing w:after="0" w:line="240" w:lineRule="auto"/>
      </w:pPr>
      <w:r>
        <w:separator/>
      </w:r>
    </w:p>
  </w:footnote>
  <w:footnote w:type="continuationSeparator" w:id="0">
    <w:p w14:paraId="409C2C4A" w14:textId="77777777" w:rsidR="0032416D" w:rsidRDefault="0032416D" w:rsidP="00801C33">
      <w:pPr>
        <w:spacing w:after="0" w:line="240" w:lineRule="auto"/>
      </w:pPr>
      <w:r>
        <w:continuationSeparator/>
      </w:r>
    </w:p>
  </w:footnote>
  <w:footnote w:type="continuationNotice" w:id="1">
    <w:p w14:paraId="59DA9ACB" w14:textId="77777777" w:rsidR="0032416D" w:rsidRDefault="0032416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4F37"/>
    <w:multiLevelType w:val="hybridMultilevel"/>
    <w:tmpl w:val="86085D8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DB14EA"/>
    <w:multiLevelType w:val="hybridMultilevel"/>
    <w:tmpl w:val="23F27A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DC098A"/>
    <w:multiLevelType w:val="hybridMultilevel"/>
    <w:tmpl w:val="5868E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11CF3"/>
    <w:multiLevelType w:val="hybridMultilevel"/>
    <w:tmpl w:val="81262F3E"/>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20023F"/>
    <w:multiLevelType w:val="singleLevel"/>
    <w:tmpl w:val="FA66E136"/>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23D13BFA"/>
    <w:multiLevelType w:val="hybridMultilevel"/>
    <w:tmpl w:val="32D4715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9" w15:restartNumberingAfterBreak="0">
    <w:nsid w:val="47857C68"/>
    <w:multiLevelType w:val="hybridMultilevel"/>
    <w:tmpl w:val="E4E85E18"/>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387C10"/>
    <w:multiLevelType w:val="hybridMultilevel"/>
    <w:tmpl w:val="A3429E7E"/>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F02515"/>
    <w:multiLevelType w:val="hybridMultilevel"/>
    <w:tmpl w:val="B608BF1E"/>
    <w:lvl w:ilvl="0" w:tplc="57084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8F7EFA"/>
    <w:multiLevelType w:val="hybridMultilevel"/>
    <w:tmpl w:val="21426398"/>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0D3338"/>
    <w:multiLevelType w:val="hybridMultilevel"/>
    <w:tmpl w:val="5316C57C"/>
    <w:lvl w:ilvl="0" w:tplc="54C6CA18">
      <w:start w:val="1"/>
      <w:numFmt w:val="bullet"/>
      <w:lvlText w:val=""/>
      <w:lvlJc w:val="left"/>
      <w:pPr>
        <w:ind w:left="2771" w:hanging="360"/>
      </w:pPr>
      <w:rPr>
        <w:rFonts w:ascii="Symbol" w:hAnsi="Symbol" w:hint="default"/>
      </w:rPr>
    </w:lvl>
    <w:lvl w:ilvl="1" w:tplc="04050003" w:tentative="1">
      <w:start w:val="1"/>
      <w:numFmt w:val="bullet"/>
      <w:lvlText w:val="o"/>
      <w:lvlJc w:val="left"/>
      <w:pPr>
        <w:ind w:left="3491" w:hanging="360"/>
      </w:pPr>
      <w:rPr>
        <w:rFonts w:ascii="Courier New" w:hAnsi="Courier New" w:cs="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cs="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cs="Courier New" w:hint="default"/>
      </w:rPr>
    </w:lvl>
    <w:lvl w:ilvl="8" w:tplc="04050005" w:tentative="1">
      <w:start w:val="1"/>
      <w:numFmt w:val="bullet"/>
      <w:lvlText w:val=""/>
      <w:lvlJc w:val="left"/>
      <w:pPr>
        <w:ind w:left="8531" w:hanging="360"/>
      </w:pPr>
      <w:rPr>
        <w:rFonts w:ascii="Wingdings" w:hAnsi="Wingdings" w:hint="default"/>
      </w:rPr>
    </w:lvl>
  </w:abstractNum>
  <w:num w:numId="1">
    <w:abstractNumId w:val="0"/>
  </w:num>
  <w:num w:numId="2">
    <w:abstractNumId w:val="0"/>
  </w:num>
  <w:num w:numId="3">
    <w:abstractNumId w:val="2"/>
  </w:num>
  <w:num w:numId="4">
    <w:abstractNumId w:val="2"/>
  </w:num>
  <w:num w:numId="5">
    <w:abstractNumId w:val="1"/>
  </w:num>
  <w:num w:numId="6">
    <w:abstractNumId w:val="1"/>
  </w:num>
  <w:num w:numId="7">
    <w:abstractNumId w:val="8"/>
  </w:num>
  <w:num w:numId="8">
    <w:abstractNumId w:val="8"/>
  </w:num>
  <w:num w:numId="9">
    <w:abstractNumId w:val="7"/>
  </w:num>
  <w:num w:numId="10">
    <w:abstractNumId w:val="7"/>
  </w:num>
  <w:num w:numId="11">
    <w:abstractNumId w:val="4"/>
  </w:num>
  <w:num w:numId="12">
    <w:abstractNumId w:val="4"/>
  </w:num>
  <w:num w:numId="13">
    <w:abstractNumId w:val="11"/>
  </w:num>
  <w:num w:numId="14">
    <w:abstractNumId w:val="14"/>
  </w:num>
  <w:num w:numId="15">
    <w:abstractNumId w:val="13"/>
  </w:num>
  <w:num w:numId="16">
    <w:abstractNumId w:val="6"/>
  </w:num>
  <w:num w:numId="17">
    <w:abstractNumId w:val="12"/>
  </w:num>
  <w:num w:numId="18">
    <w:abstractNumId w:val="5"/>
  </w:num>
  <w:num w:numId="19">
    <w:abstractNumId w:val="9"/>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q5gzzfn3H9HlaH5m4Wh+pjqmOl2TXH6cPfz0elWaFQJeoM6w+bGORGl8DMitNkJdhsGJ9NZb5r3hyvwiUHhU/Q==" w:salt="ylRPkaQSi2sUCB+1c0RrT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53"/>
    <w:rsid w:val="0000658A"/>
    <w:rsid w:val="00015E0D"/>
    <w:rsid w:val="00020190"/>
    <w:rsid w:val="000217A8"/>
    <w:rsid w:val="00047C4C"/>
    <w:rsid w:val="00052B3E"/>
    <w:rsid w:val="00066395"/>
    <w:rsid w:val="000941A5"/>
    <w:rsid w:val="000A4285"/>
    <w:rsid w:val="000A462B"/>
    <w:rsid w:val="000A690B"/>
    <w:rsid w:val="000B3B67"/>
    <w:rsid w:val="000D0277"/>
    <w:rsid w:val="000F159F"/>
    <w:rsid w:val="000F217D"/>
    <w:rsid w:val="000F6A49"/>
    <w:rsid w:val="0010036D"/>
    <w:rsid w:val="00107B42"/>
    <w:rsid w:val="00112A5C"/>
    <w:rsid w:val="00127C35"/>
    <w:rsid w:val="0014072A"/>
    <w:rsid w:val="00143EC4"/>
    <w:rsid w:val="00147FBD"/>
    <w:rsid w:val="00162F96"/>
    <w:rsid w:val="00182F7D"/>
    <w:rsid w:val="001911FC"/>
    <w:rsid w:val="001C6419"/>
    <w:rsid w:val="001C75EC"/>
    <w:rsid w:val="001F0A0B"/>
    <w:rsid w:val="00201688"/>
    <w:rsid w:val="00205D19"/>
    <w:rsid w:val="00214A30"/>
    <w:rsid w:val="00231729"/>
    <w:rsid w:val="0025095E"/>
    <w:rsid w:val="00277985"/>
    <w:rsid w:val="00280093"/>
    <w:rsid w:val="002851F0"/>
    <w:rsid w:val="002C4ED9"/>
    <w:rsid w:val="002E238F"/>
    <w:rsid w:val="0030669D"/>
    <w:rsid w:val="00312B7E"/>
    <w:rsid w:val="00315634"/>
    <w:rsid w:val="0032416D"/>
    <w:rsid w:val="00333868"/>
    <w:rsid w:val="00336D7C"/>
    <w:rsid w:val="00340E05"/>
    <w:rsid w:val="003414E6"/>
    <w:rsid w:val="003579FE"/>
    <w:rsid w:val="0036107B"/>
    <w:rsid w:val="00363B29"/>
    <w:rsid w:val="003777B7"/>
    <w:rsid w:val="00382353"/>
    <w:rsid w:val="00393E49"/>
    <w:rsid w:val="003B3B99"/>
    <w:rsid w:val="003D250D"/>
    <w:rsid w:val="003F6EC8"/>
    <w:rsid w:val="00410152"/>
    <w:rsid w:val="00411763"/>
    <w:rsid w:val="00416F11"/>
    <w:rsid w:val="004213E8"/>
    <w:rsid w:val="00440935"/>
    <w:rsid w:val="00465DE3"/>
    <w:rsid w:val="004862E1"/>
    <w:rsid w:val="00494BAD"/>
    <w:rsid w:val="00497C99"/>
    <w:rsid w:val="004A7D59"/>
    <w:rsid w:val="004C4771"/>
    <w:rsid w:val="004E281C"/>
    <w:rsid w:val="00503AA4"/>
    <w:rsid w:val="005125C3"/>
    <w:rsid w:val="0051455D"/>
    <w:rsid w:val="00517C9F"/>
    <w:rsid w:val="00523C7A"/>
    <w:rsid w:val="0052720B"/>
    <w:rsid w:val="005443DD"/>
    <w:rsid w:val="00546AA8"/>
    <w:rsid w:val="0054747E"/>
    <w:rsid w:val="005520B4"/>
    <w:rsid w:val="00580EC6"/>
    <w:rsid w:val="00587283"/>
    <w:rsid w:val="005A753B"/>
    <w:rsid w:val="005B0C24"/>
    <w:rsid w:val="005B4E96"/>
    <w:rsid w:val="005D5AF0"/>
    <w:rsid w:val="005D7A1E"/>
    <w:rsid w:val="005F28DE"/>
    <w:rsid w:val="00604931"/>
    <w:rsid w:val="00647F4A"/>
    <w:rsid w:val="00651417"/>
    <w:rsid w:val="00654971"/>
    <w:rsid w:val="00654BBD"/>
    <w:rsid w:val="00660380"/>
    <w:rsid w:val="00665D60"/>
    <w:rsid w:val="006708CD"/>
    <w:rsid w:val="00677733"/>
    <w:rsid w:val="00685991"/>
    <w:rsid w:val="0068694E"/>
    <w:rsid w:val="006967A0"/>
    <w:rsid w:val="006A3DCB"/>
    <w:rsid w:val="006C3E42"/>
    <w:rsid w:val="006D016C"/>
    <w:rsid w:val="006D06DC"/>
    <w:rsid w:val="006D1D23"/>
    <w:rsid w:val="006D60EB"/>
    <w:rsid w:val="006E41C3"/>
    <w:rsid w:val="006F573C"/>
    <w:rsid w:val="0070171F"/>
    <w:rsid w:val="0070676D"/>
    <w:rsid w:val="0070766F"/>
    <w:rsid w:val="00715472"/>
    <w:rsid w:val="00715F71"/>
    <w:rsid w:val="00726B06"/>
    <w:rsid w:val="007367DD"/>
    <w:rsid w:val="00745E03"/>
    <w:rsid w:val="00754617"/>
    <w:rsid w:val="007827A0"/>
    <w:rsid w:val="007A3CF1"/>
    <w:rsid w:val="007B22C3"/>
    <w:rsid w:val="007C46C9"/>
    <w:rsid w:val="007E2900"/>
    <w:rsid w:val="007F58DB"/>
    <w:rsid w:val="00801C33"/>
    <w:rsid w:val="0080396F"/>
    <w:rsid w:val="00807205"/>
    <w:rsid w:val="00814895"/>
    <w:rsid w:val="00863AD2"/>
    <w:rsid w:val="00864F50"/>
    <w:rsid w:val="00866117"/>
    <w:rsid w:val="008771CD"/>
    <w:rsid w:val="008808FD"/>
    <w:rsid w:val="00882D94"/>
    <w:rsid w:val="0089106B"/>
    <w:rsid w:val="008C15DA"/>
    <w:rsid w:val="008D7ACB"/>
    <w:rsid w:val="008D7B00"/>
    <w:rsid w:val="008E2133"/>
    <w:rsid w:val="008E47C4"/>
    <w:rsid w:val="008E56DF"/>
    <w:rsid w:val="009000DE"/>
    <w:rsid w:val="00914C5E"/>
    <w:rsid w:val="0093273B"/>
    <w:rsid w:val="0093634B"/>
    <w:rsid w:val="00941D02"/>
    <w:rsid w:val="00947A12"/>
    <w:rsid w:val="00984A54"/>
    <w:rsid w:val="009B70EA"/>
    <w:rsid w:val="009B7516"/>
    <w:rsid w:val="009C1E24"/>
    <w:rsid w:val="009C2FEE"/>
    <w:rsid w:val="009D3C8A"/>
    <w:rsid w:val="009D3DF8"/>
    <w:rsid w:val="009E338A"/>
    <w:rsid w:val="009E392F"/>
    <w:rsid w:val="00A04CD7"/>
    <w:rsid w:val="00A340DE"/>
    <w:rsid w:val="00A4414F"/>
    <w:rsid w:val="00A44372"/>
    <w:rsid w:val="00A4613B"/>
    <w:rsid w:val="00A50426"/>
    <w:rsid w:val="00A63E40"/>
    <w:rsid w:val="00A64881"/>
    <w:rsid w:val="00A77BD0"/>
    <w:rsid w:val="00A8576B"/>
    <w:rsid w:val="00AD40BD"/>
    <w:rsid w:val="00AD6D36"/>
    <w:rsid w:val="00AF710E"/>
    <w:rsid w:val="00B11D5B"/>
    <w:rsid w:val="00B26E07"/>
    <w:rsid w:val="00B37B90"/>
    <w:rsid w:val="00B43132"/>
    <w:rsid w:val="00B46C2D"/>
    <w:rsid w:val="00B726E6"/>
    <w:rsid w:val="00B77A0A"/>
    <w:rsid w:val="00B92319"/>
    <w:rsid w:val="00B93BF1"/>
    <w:rsid w:val="00B96E15"/>
    <w:rsid w:val="00BA384E"/>
    <w:rsid w:val="00BA61A6"/>
    <w:rsid w:val="00BC242B"/>
    <w:rsid w:val="00BE43C3"/>
    <w:rsid w:val="00BF1AC9"/>
    <w:rsid w:val="00BF436D"/>
    <w:rsid w:val="00C12B83"/>
    <w:rsid w:val="00C13045"/>
    <w:rsid w:val="00C138BF"/>
    <w:rsid w:val="00C146A3"/>
    <w:rsid w:val="00C2604D"/>
    <w:rsid w:val="00C26E51"/>
    <w:rsid w:val="00C4258B"/>
    <w:rsid w:val="00C5041C"/>
    <w:rsid w:val="00C57385"/>
    <w:rsid w:val="00C71B53"/>
    <w:rsid w:val="00C92571"/>
    <w:rsid w:val="00C9404A"/>
    <w:rsid w:val="00CC4E53"/>
    <w:rsid w:val="00CC6D76"/>
    <w:rsid w:val="00CD1C6E"/>
    <w:rsid w:val="00CD3909"/>
    <w:rsid w:val="00CE4D60"/>
    <w:rsid w:val="00CF34A5"/>
    <w:rsid w:val="00CF3C42"/>
    <w:rsid w:val="00D01326"/>
    <w:rsid w:val="00D02D7C"/>
    <w:rsid w:val="00D25D67"/>
    <w:rsid w:val="00D27A3D"/>
    <w:rsid w:val="00D32960"/>
    <w:rsid w:val="00D43C32"/>
    <w:rsid w:val="00D5588C"/>
    <w:rsid w:val="00D5778A"/>
    <w:rsid w:val="00D73E64"/>
    <w:rsid w:val="00D85ADE"/>
    <w:rsid w:val="00D94150"/>
    <w:rsid w:val="00DB1A1C"/>
    <w:rsid w:val="00DD62B7"/>
    <w:rsid w:val="00DF3FA3"/>
    <w:rsid w:val="00E1707D"/>
    <w:rsid w:val="00E1739A"/>
    <w:rsid w:val="00E41F19"/>
    <w:rsid w:val="00E6161D"/>
    <w:rsid w:val="00E70AE1"/>
    <w:rsid w:val="00E80205"/>
    <w:rsid w:val="00E971A8"/>
    <w:rsid w:val="00EB1FE3"/>
    <w:rsid w:val="00EB3B3F"/>
    <w:rsid w:val="00EB64F8"/>
    <w:rsid w:val="00EC0F3A"/>
    <w:rsid w:val="00EE0195"/>
    <w:rsid w:val="00EF19BC"/>
    <w:rsid w:val="00F2551E"/>
    <w:rsid w:val="00F408BE"/>
    <w:rsid w:val="00F625F5"/>
    <w:rsid w:val="00F77673"/>
    <w:rsid w:val="00F838B2"/>
    <w:rsid w:val="00F91858"/>
    <w:rsid w:val="00F96938"/>
    <w:rsid w:val="00FA1B73"/>
    <w:rsid w:val="00FA56C9"/>
    <w:rsid w:val="00FB28CB"/>
    <w:rsid w:val="00FB4E00"/>
    <w:rsid w:val="00FD04D4"/>
    <w:rsid w:val="00FD7CE4"/>
    <w:rsid w:val="00FE696E"/>
    <w:rsid w:val="00FF0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38FC"/>
  <w15:docId w15:val="{77333AB7-E7A7-4C59-A253-410C539E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16C"/>
  </w:style>
  <w:style w:type="paragraph" w:styleId="Antrat1">
    <w:name w:val="heading 1"/>
    <w:basedOn w:val="prastasis"/>
    <w:next w:val="prastasis"/>
    <w:link w:val="Antrat1Diagrama"/>
    <w:qFormat/>
    <w:rsid w:val="006D016C"/>
    <w:pPr>
      <w:keepNext/>
      <w:spacing w:before="240" w:after="60" w:line="240" w:lineRule="auto"/>
      <w:outlineLvl w:val="0"/>
    </w:pPr>
    <w:rPr>
      <w:rFonts w:ascii="Arial" w:eastAsia="Times New Roman" w:hAnsi="Arial" w:cs="Arial"/>
      <w:b/>
      <w:bCs/>
      <w:kern w:val="32"/>
      <w:sz w:val="32"/>
      <w:szCs w:val="32"/>
      <w:lang w:val="en-GB" w:eastAsia="lt-LT"/>
    </w:rPr>
  </w:style>
  <w:style w:type="paragraph" w:styleId="Antrat2">
    <w:name w:val="heading 2"/>
    <w:basedOn w:val="prastasis"/>
    <w:next w:val="prastasis"/>
    <w:link w:val="Antrat2Diagrama"/>
    <w:unhideWhenUsed/>
    <w:qFormat/>
    <w:rsid w:val="00801C33"/>
    <w:pPr>
      <w:keepNext/>
      <w:spacing w:before="240" w:after="60" w:line="240" w:lineRule="auto"/>
      <w:outlineLvl w:val="1"/>
    </w:pPr>
    <w:rPr>
      <w:rFonts w:ascii="Arial" w:eastAsia="Times New Roman" w:hAnsi="Arial" w:cs="Arial"/>
      <w:b/>
      <w:bCs/>
      <w:i/>
      <w:iCs/>
      <w:sz w:val="28"/>
      <w:szCs w:val="28"/>
      <w:lang w:val="en-GB" w:eastAsia="lt-LT"/>
    </w:rPr>
  </w:style>
  <w:style w:type="paragraph" w:styleId="Antrat3">
    <w:name w:val="heading 3"/>
    <w:basedOn w:val="prastasis"/>
    <w:next w:val="prastasis"/>
    <w:link w:val="Antrat3Diagrama"/>
    <w:unhideWhenUsed/>
    <w:qFormat/>
    <w:rsid w:val="00801C33"/>
    <w:pPr>
      <w:keepNext/>
      <w:spacing w:before="240" w:after="60" w:line="240" w:lineRule="auto"/>
      <w:outlineLvl w:val="2"/>
    </w:pPr>
    <w:rPr>
      <w:rFonts w:ascii="Arial" w:eastAsia="Times New Roman" w:hAnsi="Arial" w:cs="Arial"/>
      <w:b/>
      <w:bCs/>
      <w:sz w:val="26"/>
      <w:szCs w:val="26"/>
      <w:lang w:val="en-GB" w:eastAsia="lt-LT"/>
    </w:rPr>
  </w:style>
  <w:style w:type="paragraph" w:styleId="Antrat4">
    <w:name w:val="heading 4"/>
    <w:basedOn w:val="prastasis"/>
    <w:next w:val="prastasis"/>
    <w:link w:val="Antrat4Diagrama"/>
    <w:unhideWhenUsed/>
    <w:qFormat/>
    <w:rsid w:val="00801C33"/>
    <w:pPr>
      <w:keepNext/>
      <w:spacing w:after="0" w:line="240" w:lineRule="auto"/>
      <w:jc w:val="both"/>
      <w:outlineLvl w:val="3"/>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016C"/>
    <w:rPr>
      <w:rFonts w:ascii="Arial" w:eastAsia="Times New Roman" w:hAnsi="Arial" w:cs="Arial"/>
      <w:b/>
      <w:bCs/>
      <w:kern w:val="32"/>
      <w:sz w:val="32"/>
      <w:szCs w:val="32"/>
      <w:lang w:val="en-GB" w:eastAsia="lt-LT"/>
    </w:rPr>
  </w:style>
  <w:style w:type="character" w:customStyle="1" w:styleId="Antrat2Diagrama">
    <w:name w:val="Antraštė 2 Diagrama"/>
    <w:basedOn w:val="Numatytasispastraiposriftas"/>
    <w:link w:val="Antrat2"/>
    <w:rsid w:val="006D016C"/>
    <w:rPr>
      <w:rFonts w:ascii="Arial" w:eastAsia="Times New Roman" w:hAnsi="Arial" w:cs="Arial"/>
      <w:b/>
      <w:bCs/>
      <w:i/>
      <w:iCs/>
      <w:sz w:val="28"/>
      <w:szCs w:val="28"/>
      <w:lang w:val="en-GB" w:eastAsia="lt-LT"/>
    </w:rPr>
  </w:style>
  <w:style w:type="character" w:customStyle="1" w:styleId="Antrat3Diagrama">
    <w:name w:val="Antraštė 3 Diagrama"/>
    <w:basedOn w:val="Numatytasispastraiposriftas"/>
    <w:link w:val="Antrat3"/>
    <w:rsid w:val="006D016C"/>
    <w:rPr>
      <w:rFonts w:ascii="Arial" w:eastAsia="Times New Roman" w:hAnsi="Arial" w:cs="Arial"/>
      <w:b/>
      <w:bCs/>
      <w:sz w:val="26"/>
      <w:szCs w:val="26"/>
      <w:lang w:val="en-GB" w:eastAsia="lt-LT"/>
    </w:rPr>
  </w:style>
  <w:style w:type="character" w:customStyle="1" w:styleId="Antrat4Diagrama">
    <w:name w:val="Antraštė 4 Diagrama"/>
    <w:basedOn w:val="Numatytasispastraiposriftas"/>
    <w:link w:val="Antrat4"/>
    <w:rsid w:val="006D016C"/>
    <w:rPr>
      <w:rFonts w:ascii="Times New Roman" w:eastAsia="Times New Roman" w:hAnsi="Times New Roman" w:cs="Times New Roman"/>
      <w:b/>
      <w:szCs w:val="20"/>
      <w:lang w:eastAsia="lt-LT"/>
    </w:rPr>
  </w:style>
  <w:style w:type="character" w:styleId="Hipersaitas">
    <w:name w:val="Hyperlink"/>
    <w:unhideWhenUsed/>
    <w:rsid w:val="00801C33"/>
    <w:rPr>
      <w:color w:val="0000FF"/>
      <w:u w:val="single"/>
    </w:rPr>
  </w:style>
  <w:style w:type="character" w:styleId="Perirtashipersaitas">
    <w:name w:val="FollowedHyperlink"/>
    <w:basedOn w:val="Numatytasispastraiposriftas"/>
    <w:uiPriority w:val="99"/>
    <w:semiHidden/>
    <w:unhideWhenUsed/>
    <w:rsid w:val="006D016C"/>
    <w:rPr>
      <w:color w:val="800080" w:themeColor="followedHyperlink"/>
      <w:u w:val="single"/>
    </w:rPr>
  </w:style>
  <w:style w:type="paragraph" w:styleId="Komentarotekstas">
    <w:name w:val="annotation text"/>
    <w:basedOn w:val="prastasis"/>
    <w:link w:val="KomentarotekstasDiagrama"/>
    <w:uiPriority w:val="99"/>
    <w:semiHidden/>
    <w:unhideWhenUsed/>
    <w:rsid w:val="006D01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016C"/>
    <w:rPr>
      <w:sz w:val="20"/>
      <w:szCs w:val="20"/>
    </w:rPr>
  </w:style>
  <w:style w:type="paragraph" w:styleId="Antrats">
    <w:name w:val="header"/>
    <w:basedOn w:val="prastasis"/>
    <w:link w:val="AntratsDiagrama"/>
    <w:uiPriority w:val="99"/>
    <w:unhideWhenUsed/>
    <w:rsid w:val="00801C33"/>
    <w:pPr>
      <w:tabs>
        <w:tab w:val="center" w:pos="4153"/>
        <w:tab w:val="right" w:pos="8306"/>
      </w:tabs>
      <w:autoSpaceDE w:val="0"/>
      <w:autoSpaceDN w:val="0"/>
      <w:spacing w:after="0" w:line="240" w:lineRule="auto"/>
    </w:pPr>
    <w:rPr>
      <w:rFonts w:ascii="Arial" w:eastAsia="MS Mincho" w:hAnsi="Arial" w:cs="Arial"/>
      <w:sz w:val="24"/>
      <w:szCs w:val="24"/>
      <w:lang w:val="en-GB" w:eastAsia="ja-JP"/>
    </w:rPr>
  </w:style>
  <w:style w:type="character" w:customStyle="1" w:styleId="AntratsDiagrama">
    <w:name w:val="Antraštės Diagrama"/>
    <w:basedOn w:val="Numatytasispastraiposriftas"/>
    <w:link w:val="Antrats"/>
    <w:uiPriority w:val="99"/>
    <w:rsid w:val="006D016C"/>
    <w:rPr>
      <w:rFonts w:ascii="Arial" w:eastAsia="MS Mincho" w:hAnsi="Arial" w:cs="Arial"/>
      <w:sz w:val="24"/>
      <w:szCs w:val="24"/>
      <w:lang w:val="en-GB" w:eastAsia="ja-JP"/>
    </w:rPr>
  </w:style>
  <w:style w:type="paragraph" w:styleId="Porat">
    <w:name w:val="footer"/>
    <w:basedOn w:val="prastasis"/>
    <w:link w:val="PoratDiagrama"/>
    <w:unhideWhenUsed/>
    <w:rsid w:val="00801C3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D016C"/>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801C3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6D016C"/>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6D016C"/>
    <w:rPr>
      <w:b/>
      <w:bCs/>
    </w:rPr>
  </w:style>
  <w:style w:type="character" w:customStyle="1" w:styleId="KomentarotemaDiagrama">
    <w:name w:val="Komentaro tema Diagrama"/>
    <w:basedOn w:val="KomentarotekstasDiagrama"/>
    <w:link w:val="Komentarotema"/>
    <w:uiPriority w:val="99"/>
    <w:semiHidden/>
    <w:rsid w:val="006D016C"/>
    <w:rPr>
      <w:b/>
      <w:bCs/>
      <w:sz w:val="20"/>
      <w:szCs w:val="20"/>
    </w:rPr>
  </w:style>
  <w:style w:type="paragraph" w:styleId="Debesliotekstas">
    <w:name w:val="Balloon Text"/>
    <w:basedOn w:val="prastasis"/>
    <w:link w:val="DebesliotekstasDiagrama"/>
    <w:semiHidden/>
    <w:unhideWhenUsed/>
    <w:rsid w:val="00801C33"/>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semiHidden/>
    <w:rsid w:val="006D016C"/>
    <w:rPr>
      <w:rFonts w:ascii="Tahoma" w:eastAsia="Times New Roman" w:hAnsi="Tahoma" w:cs="Tahoma"/>
      <w:sz w:val="16"/>
      <w:szCs w:val="16"/>
      <w:lang w:val="en-GB" w:eastAsia="lt-LT"/>
    </w:rPr>
  </w:style>
  <w:style w:type="paragraph" w:styleId="Sraopastraipa">
    <w:name w:val="List Paragraph"/>
    <w:basedOn w:val="prastasis"/>
    <w:uiPriority w:val="34"/>
    <w:qFormat/>
    <w:rsid w:val="006D016C"/>
    <w:pPr>
      <w:ind w:left="720"/>
      <w:contextualSpacing/>
    </w:pPr>
  </w:style>
  <w:style w:type="character" w:customStyle="1" w:styleId="BTEMEASMCAChar">
    <w:name w:val="BT EMEA_SMCA Char"/>
    <w:link w:val="BTEMEASMCA"/>
    <w:locked/>
    <w:rsid w:val="006D016C"/>
    <w:rPr>
      <w:rFonts w:ascii="Times New Roman" w:eastAsia="Times New Roman" w:hAnsi="Times New Roman" w:cs="Times New Roman"/>
    </w:rPr>
  </w:style>
  <w:style w:type="paragraph" w:customStyle="1" w:styleId="BTEMEASMCA">
    <w:name w:val="BT EMEA_SMCA"/>
    <w:basedOn w:val="prastasis"/>
    <w:link w:val="BTEMEASMCAChar"/>
    <w:autoRedefine/>
    <w:rsid w:val="006D016C"/>
    <w:pPr>
      <w:tabs>
        <w:tab w:val="left" w:pos="540"/>
        <w:tab w:val="left" w:pos="2127"/>
        <w:tab w:val="left" w:pos="2977"/>
      </w:tabs>
      <w:spacing w:after="0" w:line="240" w:lineRule="auto"/>
    </w:pPr>
    <w:rPr>
      <w:rFonts w:ascii="Times New Roman" w:eastAsia="Times New Roman" w:hAnsi="Times New Roman" w:cs="Times New Roman"/>
    </w:rPr>
  </w:style>
  <w:style w:type="character" w:customStyle="1" w:styleId="TTEMEASMCAChar">
    <w:name w:val="TT EMEA_SMCA Char"/>
    <w:link w:val="TTEMEASMCA"/>
    <w:locked/>
    <w:rsid w:val="006D016C"/>
    <w:rPr>
      <w:rFonts w:ascii="Times New Roman" w:eastAsia="Times New Roman" w:hAnsi="Times New Roman" w:cs="Times New Roman"/>
      <w:b/>
      <w:caps/>
      <w:szCs w:val="20"/>
      <w:lang w:val="en-US"/>
    </w:rPr>
  </w:style>
  <w:style w:type="paragraph" w:customStyle="1" w:styleId="TTEMEASMCA">
    <w:name w:val="TT EMEA_SMCA"/>
    <w:basedOn w:val="Antrat1"/>
    <w:link w:val="TTEMEASMCAChar"/>
    <w:autoRedefine/>
    <w:rsid w:val="006D016C"/>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paragraph" w:customStyle="1" w:styleId="PI-1EMEASMCA">
    <w:name w:val="PI-1 EMEA_SMCA"/>
    <w:basedOn w:val="Antrat2"/>
    <w:autoRedefine/>
    <w:rsid w:val="006D016C"/>
    <w:pPr>
      <w:tabs>
        <w:tab w:val="left" w:pos="567"/>
      </w:tabs>
      <w:spacing w:before="0" w:after="0"/>
    </w:pPr>
    <w:rPr>
      <w:rFonts w:ascii="Times New Roman" w:hAnsi="Times New Roman" w:cs="Times New Roman"/>
      <w:bCs w:val="0"/>
      <w:i w:val="0"/>
      <w:iCs w:val="0"/>
      <w:sz w:val="22"/>
      <w:szCs w:val="20"/>
      <w:lang w:val="lt-LT" w:eastAsia="en-US"/>
    </w:rPr>
  </w:style>
  <w:style w:type="paragraph" w:customStyle="1" w:styleId="PI-2EMEASMCA">
    <w:name w:val="PI-2 EMEA_SMCA"/>
    <w:basedOn w:val="Antrat3"/>
    <w:autoRedefine/>
    <w:rsid w:val="006D016C"/>
    <w:pPr>
      <w:keepLines/>
      <w:tabs>
        <w:tab w:val="left" w:pos="567"/>
      </w:tabs>
      <w:spacing w:before="0" w:after="0"/>
      <w:ind w:left="567" w:hanging="567"/>
    </w:pPr>
    <w:rPr>
      <w:rFonts w:ascii="Times New Roman" w:hAnsi="Times New Roman" w:cs="Times New Roman"/>
      <w:bCs w:val="0"/>
      <w:kern w:val="28"/>
      <w:sz w:val="22"/>
      <w:szCs w:val="20"/>
      <w:lang w:val="lt-LT" w:eastAsia="en-US"/>
    </w:rPr>
  </w:style>
  <w:style w:type="paragraph" w:customStyle="1" w:styleId="BTAnIIEMEASMCA">
    <w:name w:val="BT(AnII) EMEA_SMCA"/>
    <w:basedOn w:val="Debesliotekstas"/>
    <w:autoRedefine/>
    <w:rsid w:val="006D016C"/>
    <w:pPr>
      <w:tabs>
        <w:tab w:val="left" w:pos="1701"/>
      </w:tabs>
      <w:ind w:left="1701" w:hanging="567"/>
    </w:pPr>
    <w:rPr>
      <w:rFonts w:ascii="Times New Roman" w:hAnsi="Times New Roman" w:cs="Times New Roman"/>
      <w:b/>
      <w:sz w:val="22"/>
      <w:szCs w:val="20"/>
      <w:lang w:eastAsia="en-US"/>
    </w:rPr>
  </w:style>
  <w:style w:type="paragraph" w:customStyle="1" w:styleId="BTuEMEASMCA">
    <w:name w:val="BT(u) EMEA_SMCA"/>
    <w:basedOn w:val="BTEMEASMCA"/>
    <w:autoRedefine/>
    <w:rsid w:val="006D016C"/>
    <w:rPr>
      <w:u w:val="single"/>
    </w:rPr>
  </w:style>
  <w:style w:type="paragraph" w:customStyle="1" w:styleId="PI-1labEMEASMCA">
    <w:name w:val="PI-1_lab EMEA_SMCA"/>
    <w:basedOn w:val="prastasis"/>
    <w:autoRedefine/>
    <w:rsid w:val="006D01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szCs w:val="20"/>
      <w:lang w:val="en-GB"/>
    </w:rPr>
  </w:style>
  <w:style w:type="paragraph" w:customStyle="1" w:styleId="BTbeEMEASMCA">
    <w:name w:val="BT(be) EMEA_SMCA"/>
    <w:basedOn w:val="BTEMEASMCA"/>
    <w:autoRedefine/>
    <w:rsid w:val="006D016C"/>
    <w:pPr>
      <w:jc w:val="center"/>
    </w:pPr>
    <w:rPr>
      <w:b/>
    </w:rPr>
  </w:style>
  <w:style w:type="paragraph" w:customStyle="1" w:styleId="BTeEMEASMCA">
    <w:name w:val="BT(e) EMEA_SMCA"/>
    <w:basedOn w:val="BTEMEASMCA"/>
    <w:autoRedefine/>
    <w:rsid w:val="006D016C"/>
    <w:pPr>
      <w:jc w:val="center"/>
    </w:pPr>
  </w:style>
  <w:style w:type="paragraph" w:customStyle="1" w:styleId="BTbEMEASMCA">
    <w:name w:val="BT(b) EMEA_SMCA"/>
    <w:basedOn w:val="BTEMEASMCA"/>
    <w:autoRedefine/>
    <w:rsid w:val="006D016C"/>
    <w:rPr>
      <w:b/>
    </w:rPr>
  </w:style>
  <w:style w:type="paragraph" w:customStyle="1" w:styleId="PI-3EMEASMCA">
    <w:name w:val="PI-3 EMEA_SMCA"/>
    <w:basedOn w:val="prastasis"/>
    <w:autoRedefine/>
    <w:rsid w:val="00801C33"/>
    <w:pPr>
      <w:spacing w:after="0" w:line="220" w:lineRule="exact"/>
    </w:pPr>
    <w:rPr>
      <w:rFonts w:ascii="Times New Roman" w:eastAsia="Times New Roman" w:hAnsi="Times New Roman" w:cs="Times New Roman"/>
      <w:bCs/>
    </w:rPr>
  </w:style>
  <w:style w:type="paragraph" w:customStyle="1" w:styleId="Default">
    <w:name w:val="Default"/>
    <w:rsid w:val="006D016C"/>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Komentaronuoroda">
    <w:name w:val="annotation reference"/>
    <w:basedOn w:val="Numatytasispastraiposriftas"/>
    <w:uiPriority w:val="99"/>
    <w:semiHidden/>
    <w:unhideWhenUsed/>
    <w:rsid w:val="006D016C"/>
    <w:rPr>
      <w:sz w:val="16"/>
      <w:szCs w:val="16"/>
    </w:rPr>
  </w:style>
  <w:style w:type="character" w:styleId="Puslapionumeris">
    <w:name w:val="page number"/>
    <w:unhideWhenUsed/>
    <w:rsid w:val="00801C33"/>
    <w:rPr>
      <w:rFonts w:ascii="Times New Roman" w:hAnsi="Times New Roman" w:cs="Times New Roman" w:hint="default"/>
    </w:rPr>
  </w:style>
  <w:style w:type="character" w:customStyle="1" w:styleId="BT-EMEASMCAChar">
    <w:name w:val="BT- EMEA_SMCA Char"/>
    <w:rsid w:val="006D016C"/>
    <w:rPr>
      <w:noProof/>
    </w:rPr>
  </w:style>
  <w:style w:type="character" w:customStyle="1" w:styleId="hps">
    <w:name w:val="hps"/>
    <w:rsid w:val="006D016C"/>
    <w:rPr>
      <w:rFonts w:ascii="Times New Roman" w:hAnsi="Times New Roman" w:cs="Times New Roman" w:hint="default"/>
    </w:rPr>
  </w:style>
  <w:style w:type="table" w:styleId="Lentelstinklelis">
    <w:name w:val="Table Grid"/>
    <w:basedOn w:val="prastojilentel"/>
    <w:uiPriority w:val="59"/>
    <w:rsid w:val="006D01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BTEMEASMCA"/>
    <w:autoRedefine/>
    <w:rsid w:val="006D016C"/>
    <w:pPr>
      <w:tabs>
        <w:tab w:val="clear" w:pos="540"/>
        <w:tab w:val="clear" w:pos="2127"/>
        <w:tab w:val="clear" w:pos="2977"/>
        <w:tab w:val="left" w:pos="0"/>
      </w:tabs>
    </w:pPr>
  </w:style>
  <w:style w:type="numbering" w:customStyle="1" w:styleId="NoList1">
    <w:name w:val="No List1"/>
    <w:next w:val="Sraonra"/>
    <w:uiPriority w:val="99"/>
    <w:semiHidden/>
    <w:unhideWhenUsed/>
    <w:rsid w:val="0080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5185">
      <w:bodyDiv w:val="1"/>
      <w:marLeft w:val="0"/>
      <w:marRight w:val="0"/>
      <w:marTop w:val="0"/>
      <w:marBottom w:val="0"/>
      <w:divBdr>
        <w:top w:val="none" w:sz="0" w:space="0" w:color="auto"/>
        <w:left w:val="none" w:sz="0" w:space="0" w:color="auto"/>
        <w:bottom w:val="none" w:sz="0" w:space="0" w:color="auto"/>
        <w:right w:val="none" w:sz="0" w:space="0" w:color="auto"/>
      </w:divBdr>
    </w:div>
    <w:div w:id="184485008">
      <w:bodyDiv w:val="1"/>
      <w:marLeft w:val="0"/>
      <w:marRight w:val="0"/>
      <w:marTop w:val="0"/>
      <w:marBottom w:val="0"/>
      <w:divBdr>
        <w:top w:val="none" w:sz="0" w:space="0" w:color="auto"/>
        <w:left w:val="none" w:sz="0" w:space="0" w:color="auto"/>
        <w:bottom w:val="none" w:sz="0" w:space="0" w:color="auto"/>
        <w:right w:val="none" w:sz="0" w:space="0" w:color="auto"/>
      </w:divBdr>
    </w:div>
    <w:div w:id="509754307">
      <w:bodyDiv w:val="1"/>
      <w:marLeft w:val="0"/>
      <w:marRight w:val="0"/>
      <w:marTop w:val="0"/>
      <w:marBottom w:val="0"/>
      <w:divBdr>
        <w:top w:val="none" w:sz="0" w:space="0" w:color="auto"/>
        <w:left w:val="none" w:sz="0" w:space="0" w:color="auto"/>
        <w:bottom w:val="none" w:sz="0" w:space="0" w:color="auto"/>
        <w:right w:val="none" w:sz="0" w:space="0" w:color="auto"/>
      </w:divBdr>
    </w:div>
    <w:div w:id="779494257">
      <w:bodyDiv w:val="1"/>
      <w:marLeft w:val="0"/>
      <w:marRight w:val="0"/>
      <w:marTop w:val="0"/>
      <w:marBottom w:val="0"/>
      <w:divBdr>
        <w:top w:val="none" w:sz="0" w:space="0" w:color="auto"/>
        <w:left w:val="none" w:sz="0" w:space="0" w:color="auto"/>
        <w:bottom w:val="none" w:sz="0" w:space="0" w:color="auto"/>
        <w:right w:val="none" w:sz="0" w:space="0" w:color="auto"/>
      </w:divBdr>
    </w:div>
    <w:div w:id="1145318661">
      <w:bodyDiv w:val="1"/>
      <w:marLeft w:val="0"/>
      <w:marRight w:val="0"/>
      <w:marTop w:val="0"/>
      <w:marBottom w:val="0"/>
      <w:divBdr>
        <w:top w:val="none" w:sz="0" w:space="0" w:color="auto"/>
        <w:left w:val="none" w:sz="0" w:space="0" w:color="auto"/>
        <w:bottom w:val="none" w:sz="0" w:space="0" w:color="auto"/>
        <w:right w:val="none" w:sz="0" w:space="0" w:color="auto"/>
      </w:divBdr>
    </w:div>
    <w:div w:id="1354959300">
      <w:bodyDiv w:val="1"/>
      <w:marLeft w:val="0"/>
      <w:marRight w:val="0"/>
      <w:marTop w:val="0"/>
      <w:marBottom w:val="0"/>
      <w:divBdr>
        <w:top w:val="none" w:sz="0" w:space="0" w:color="auto"/>
        <w:left w:val="none" w:sz="0" w:space="0" w:color="auto"/>
        <w:bottom w:val="none" w:sz="0" w:space="0" w:color="auto"/>
        <w:right w:val="none" w:sz="0" w:space="0" w:color="auto"/>
      </w:divBdr>
    </w:div>
    <w:div w:id="18237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941,1"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01C9-F5D5-443F-B7DC-A111B6FB3286}">
  <ds:schemaRefs>
    <ds:schemaRef ds:uri="http://schemas.microsoft.com/sharepoint/v3/contenttype/forms"/>
  </ds:schemaRefs>
</ds:datastoreItem>
</file>

<file path=customXml/itemProps2.xml><?xml version="1.0" encoding="utf-8"?>
<ds:datastoreItem xmlns:ds="http://schemas.openxmlformats.org/officeDocument/2006/customXml" ds:itemID="{D91B9A1B-ACA9-4707-9F57-C5C331B4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07994-DE4C-43F6-A5C2-626EC80A3D0F}">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http://purl.org/dc/term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4CEFC7AA-6CCB-4198-926B-1479EFC6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43448</Words>
  <Characters>24766</Characters>
  <Application>Microsoft Office Word</Application>
  <DocSecurity>8</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3</cp:revision>
  <dcterms:created xsi:type="dcterms:W3CDTF">2017-06-21T05:38:00Z</dcterms:created>
  <dcterms:modified xsi:type="dcterms:W3CDTF">2017-06-21T05:39:00Z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