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864F50" w:rsidRDefault="006D016C" w:rsidP="006D016C">
      <w:pPr>
        <w:spacing w:after="0" w:line="240" w:lineRule="auto"/>
        <w:rPr>
          <w:rFonts w:ascii="Times New Roman" w:eastAsia="Times New Roman" w:hAnsi="Times New Roman"/>
          <w:lang w:eastAsia="lt-LT"/>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I PRIEDAS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PREPARATO CHARAKTERISTIKŲ SANTRAUKA</w:t>
      </w: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br w:type="page"/>
      </w:r>
      <w:r w:rsidRPr="00280093">
        <w:rPr>
          <w:rFonts w:ascii="Times New Roman" w:eastAsia="Times New Roman" w:hAnsi="Times New Roman"/>
          <w:b/>
        </w:rPr>
        <w:lastRenderedPageBreak/>
        <w:t>1.</w:t>
      </w:r>
      <w:r w:rsidRPr="00280093">
        <w:rPr>
          <w:rFonts w:ascii="Times New Roman" w:eastAsia="Times New Roman" w:hAnsi="Times New Roman"/>
          <w:b/>
        </w:rPr>
        <w:tab/>
        <w:t>VAISTINIO PREPARATO PAVADINIMAS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w:t>
      </w:r>
      <w:bookmarkStart w:id="0" w:name="_GoBack"/>
      <w:bookmarkEnd w:id="0"/>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b/>
        </w:rPr>
      </w:pPr>
      <w:r w:rsidRPr="00280093">
        <w:rPr>
          <w:rFonts w:ascii="Times New Roman" w:eastAsia="Times New Roman" w:hAnsi="Times New Roman"/>
          <w:b/>
        </w:rPr>
        <w:t>2.</w:t>
      </w:r>
      <w:r w:rsidRPr="00280093">
        <w:rPr>
          <w:rFonts w:ascii="Times New Roman" w:eastAsia="Times New Roman" w:hAnsi="Times New Roman"/>
          <w:b/>
        </w:rPr>
        <w:tab/>
        <w:t>KOKYBINĖ IR KIEKYBINĖ SUDĖTIS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r w:rsidRPr="00FD28C1">
        <w:rPr>
          <w:rFonts w:ascii="Times New Roman" w:eastAsia="Times New Roman" w:hAnsi="Times New Roman"/>
        </w:rPr>
        <w:t xml:space="preserve">Kiekvienoje 20 mg tabletėje yra 20 mg </w:t>
      </w:r>
      <w:proofErr w:type="spellStart"/>
      <w:r w:rsidRPr="00FD28C1">
        <w:rPr>
          <w:rFonts w:ascii="Times New Roman" w:eastAsia="Times New Roman" w:hAnsi="Times New Roman"/>
        </w:rPr>
        <w:t>olmesartano</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medoksomilio</w:t>
      </w:r>
      <w:proofErr w:type="spellEnd"/>
      <w:r w:rsidRPr="00FD28C1">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EA0E5E">
        <w:rPr>
          <w:rFonts w:ascii="Times New Roman" w:eastAsia="Times New Roman" w:hAnsi="Times New Roman"/>
          <w:highlight w:val="lightGray"/>
        </w:rPr>
        <w:t xml:space="preserve">Kiekvienoje 40 mg tabletėje yra 40 mg </w:t>
      </w:r>
      <w:proofErr w:type="spellStart"/>
      <w:r w:rsidRPr="00EA0E5E">
        <w:rPr>
          <w:rFonts w:ascii="Times New Roman" w:eastAsia="Times New Roman" w:hAnsi="Times New Roman"/>
          <w:highlight w:val="lightGray"/>
        </w:rPr>
        <w:t>olmesartano</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medoksomilio</w:t>
      </w:r>
      <w:proofErr w:type="spellEnd"/>
      <w:r w:rsidRPr="00EA0E5E">
        <w:rPr>
          <w:rFonts w:ascii="Times New Roman" w:eastAsia="Times New Roman" w:hAnsi="Times New Roman"/>
          <w:highlight w:val="lightGray"/>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u w:val="single"/>
        </w:rPr>
        <w:t>Pagalbinė medžiaga, kurios poveikis žinomas</w:t>
      </w:r>
      <w:r w:rsidRPr="00280093">
        <w:rPr>
          <w:rFonts w:ascii="Times New Roman" w:eastAsia="Times New Roman" w:hAnsi="Times New Roman"/>
        </w:rPr>
        <w:t>:</w:t>
      </w:r>
    </w:p>
    <w:p w:rsidR="00F91858" w:rsidRPr="00FD28C1" w:rsidRDefault="00F91858" w:rsidP="00F91858">
      <w:pPr>
        <w:tabs>
          <w:tab w:val="left" w:pos="540"/>
          <w:tab w:val="left" w:pos="2127"/>
          <w:tab w:val="left" w:pos="2977"/>
        </w:tabs>
        <w:spacing w:after="0" w:line="240" w:lineRule="auto"/>
        <w:rPr>
          <w:rFonts w:ascii="Times New Roman" w:eastAsia="Times New Roman" w:hAnsi="Times New Roman"/>
        </w:rPr>
      </w:pPr>
      <w:r w:rsidRPr="00FD28C1">
        <w:rPr>
          <w:rFonts w:ascii="Times New Roman" w:eastAsia="Times New Roman" w:hAnsi="Times New Roman"/>
        </w:rPr>
        <w:t xml:space="preserve">Kiekvienoje 20 mg tabletėje yra 151,06 mg laktozės </w:t>
      </w:r>
      <w:proofErr w:type="spellStart"/>
      <w:r w:rsidRPr="00FD28C1">
        <w:rPr>
          <w:rFonts w:ascii="Times New Roman" w:eastAsia="Times New Roman" w:hAnsi="Times New Roman"/>
        </w:rPr>
        <w:t>monohidrato</w:t>
      </w:r>
      <w:proofErr w:type="spellEnd"/>
      <w:r w:rsidRPr="00FD28C1">
        <w:rPr>
          <w:rFonts w:ascii="Times New Roman" w:eastAsia="Times New Roman" w:hAnsi="Times New Roman"/>
        </w:rPr>
        <w:t>.</w:t>
      </w:r>
    </w:p>
    <w:p w:rsidR="00F91858" w:rsidRPr="00864F50" w:rsidRDefault="00F91858" w:rsidP="00F91858">
      <w:pPr>
        <w:tabs>
          <w:tab w:val="left" w:pos="540"/>
          <w:tab w:val="left" w:pos="2127"/>
          <w:tab w:val="left" w:pos="2977"/>
        </w:tabs>
        <w:spacing w:after="0" w:line="240" w:lineRule="auto"/>
        <w:rPr>
          <w:rFonts w:ascii="Times New Roman" w:eastAsia="Times New Roman" w:hAnsi="Times New Roman"/>
        </w:rPr>
      </w:pPr>
      <w:r w:rsidRPr="00EA0E5E">
        <w:rPr>
          <w:rFonts w:ascii="Times New Roman" w:eastAsia="Times New Roman" w:hAnsi="Times New Roman"/>
          <w:highlight w:val="lightGray"/>
        </w:rPr>
        <w:t xml:space="preserve">Kiekvienoje 40 mg tabletėje yra 302,12 mg laktozės </w:t>
      </w:r>
      <w:proofErr w:type="spellStart"/>
      <w:r w:rsidRPr="00EA0E5E">
        <w:rPr>
          <w:rFonts w:ascii="Times New Roman" w:eastAsia="Times New Roman" w:hAnsi="Times New Roman"/>
          <w:highlight w:val="lightGray"/>
        </w:rPr>
        <w:t>monohidrato</w:t>
      </w:r>
      <w:proofErr w:type="spellEnd"/>
      <w:r w:rsidRPr="00EA0E5E">
        <w:rPr>
          <w:rFonts w:ascii="Times New Roman" w:eastAsia="Times New Roman" w:hAnsi="Times New Roman"/>
          <w:highlight w:val="lightGray"/>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Visos pagalbinės medžiagos išvardytos 6.1</w:t>
      </w:r>
      <w:r w:rsidR="00BF1AC9" w:rsidRPr="00280093">
        <w:rPr>
          <w:rFonts w:ascii="Times New Roman" w:eastAsia="Times New Roman" w:hAnsi="Times New Roman"/>
        </w:rPr>
        <w:t> </w:t>
      </w:r>
      <w:r w:rsidRPr="00280093">
        <w:rPr>
          <w:rFonts w:ascii="Times New Roman" w:eastAsia="Times New Roman" w:hAnsi="Times New Roman"/>
        </w:rPr>
        <w:t>skyriuje.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b/>
        </w:rPr>
      </w:pPr>
      <w:r w:rsidRPr="00280093">
        <w:rPr>
          <w:rFonts w:ascii="Times New Roman" w:eastAsia="Times New Roman" w:hAnsi="Times New Roman"/>
          <w:b/>
        </w:rPr>
        <w:t>3.</w:t>
      </w:r>
      <w:r w:rsidRPr="00280093">
        <w:rPr>
          <w:rFonts w:ascii="Times New Roman" w:eastAsia="Times New Roman" w:hAnsi="Times New Roman"/>
          <w:b/>
        </w:rPr>
        <w:tab/>
        <w:t>FARMACINĖ FORMA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Plėvele dengta tabletė.</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 yra baltos, apvalios, abipusiai išgaubtos, 8,5 mm d</w:t>
      </w:r>
      <w:r w:rsidR="00FD28C1">
        <w:rPr>
          <w:rFonts w:ascii="Times New Roman" w:eastAsia="Times New Roman" w:hAnsi="Times New Roman"/>
        </w:rPr>
        <w:t>ydžio</w:t>
      </w:r>
      <w:r w:rsidRPr="00FD28C1">
        <w:rPr>
          <w:rFonts w:ascii="Times New Roman" w:eastAsia="Times New Roman" w:hAnsi="Times New Roman"/>
        </w:rPr>
        <w:t>, vienoje jų pusėje yra įspaudas OL 20.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 yra baltos, ovalios, abipusiai išgaubtos, 15x7 mm d</w:t>
      </w:r>
      <w:r w:rsidR="003F7428" w:rsidRPr="00EA0E5E">
        <w:rPr>
          <w:rFonts w:ascii="Times New Roman" w:eastAsia="Times New Roman" w:hAnsi="Times New Roman"/>
          <w:highlight w:val="lightGray"/>
        </w:rPr>
        <w:t>ydžio</w:t>
      </w:r>
      <w:r w:rsidRPr="00EA0E5E">
        <w:rPr>
          <w:rFonts w:ascii="Times New Roman" w:eastAsia="Times New Roman" w:hAnsi="Times New Roman"/>
          <w:highlight w:val="lightGray"/>
        </w:rPr>
        <w:t>, vienoje jų pusėje yra įspaudas OL 40.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 w:val="left" w:pos="900"/>
        </w:tabs>
        <w:spacing w:after="0" w:line="240" w:lineRule="auto"/>
        <w:outlineLvl w:val="1"/>
        <w:rPr>
          <w:rFonts w:ascii="Times New Roman" w:eastAsia="Times New Roman" w:hAnsi="Times New Roman"/>
          <w:b/>
        </w:rPr>
      </w:pPr>
      <w:r w:rsidRPr="00280093">
        <w:rPr>
          <w:rFonts w:ascii="Times New Roman" w:eastAsia="Times New Roman" w:hAnsi="Times New Roman"/>
          <w:b/>
        </w:rPr>
        <w:t>4.</w:t>
      </w:r>
      <w:r w:rsidRPr="00280093">
        <w:rPr>
          <w:rFonts w:ascii="Times New Roman" w:eastAsia="Times New Roman" w:hAnsi="Times New Roman"/>
          <w:b/>
        </w:rPr>
        <w:tab/>
        <w:t>KLINIKINĖ INFORMACIJA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4.1</w:t>
      </w:r>
      <w:r w:rsidRPr="00280093">
        <w:rPr>
          <w:rFonts w:ascii="Times New Roman" w:eastAsia="Times New Roman" w:hAnsi="Times New Roman"/>
          <w:b/>
          <w:kern w:val="28"/>
        </w:rPr>
        <w:tab/>
        <w:t>Terapinės indikacijos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80396F" w:rsidRPr="0080396F" w:rsidRDefault="0080396F" w:rsidP="006D016C">
      <w:pPr>
        <w:tabs>
          <w:tab w:val="left" w:pos="540"/>
          <w:tab w:val="left" w:pos="2127"/>
          <w:tab w:val="left" w:pos="2977"/>
        </w:tabs>
        <w:spacing w:after="0" w:line="240" w:lineRule="auto"/>
        <w:rPr>
          <w:rFonts w:ascii="Times New Roman" w:eastAsia="Times New Roman" w:hAnsi="Times New Roman"/>
          <w:i/>
        </w:rPr>
      </w:pPr>
      <w:r w:rsidRPr="0080396F">
        <w:rPr>
          <w:rFonts w:ascii="Times New Roman" w:eastAsia="Times New Roman" w:hAnsi="Times New Roman"/>
          <w:i/>
        </w:rPr>
        <w:t>Suaugusiesiems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Pirminės arterinės hipertenzijos gydymas.</w:t>
      </w:r>
    </w:p>
    <w:p w:rsidR="006D016C" w:rsidRDefault="006D016C" w:rsidP="006D016C">
      <w:pPr>
        <w:tabs>
          <w:tab w:val="left" w:pos="540"/>
          <w:tab w:val="left" w:pos="2127"/>
          <w:tab w:val="left" w:pos="2977"/>
        </w:tabs>
        <w:spacing w:after="0" w:line="240" w:lineRule="auto"/>
        <w:rPr>
          <w:rFonts w:ascii="Times New Roman" w:eastAsia="Times New Roman" w:hAnsi="Times New Roman"/>
        </w:rPr>
      </w:pPr>
    </w:p>
    <w:p w:rsidR="0080396F" w:rsidRPr="00914C5E" w:rsidRDefault="00914C5E" w:rsidP="0080396F">
      <w:pPr>
        <w:tabs>
          <w:tab w:val="left" w:pos="540"/>
          <w:tab w:val="left" w:pos="2127"/>
          <w:tab w:val="left" w:pos="2977"/>
        </w:tabs>
        <w:spacing w:after="0" w:line="240" w:lineRule="auto"/>
        <w:rPr>
          <w:rFonts w:ascii="Times New Roman" w:eastAsia="Times New Roman" w:hAnsi="Times New Roman"/>
          <w:i/>
        </w:rPr>
      </w:pPr>
      <w:r w:rsidRPr="00914C5E">
        <w:rPr>
          <w:rFonts w:ascii="Times New Roman" w:eastAsia="Times New Roman" w:hAnsi="Times New Roman"/>
          <w:i/>
        </w:rPr>
        <w:t>Vaikų populiacija</w:t>
      </w:r>
    </w:p>
    <w:p w:rsidR="0080396F" w:rsidRDefault="00914C5E" w:rsidP="0080396F">
      <w:pPr>
        <w:tabs>
          <w:tab w:val="left" w:pos="540"/>
          <w:tab w:val="left" w:pos="2127"/>
          <w:tab w:val="left" w:pos="2977"/>
        </w:tabs>
        <w:spacing w:after="0" w:line="240" w:lineRule="auto"/>
        <w:rPr>
          <w:rFonts w:ascii="Times New Roman" w:eastAsia="Times New Roman" w:hAnsi="Times New Roman"/>
        </w:rPr>
      </w:pPr>
      <w:r w:rsidRPr="00914C5E">
        <w:rPr>
          <w:rFonts w:ascii="Times New Roman" w:eastAsia="Times New Roman" w:hAnsi="Times New Roman"/>
        </w:rPr>
        <w:t xml:space="preserve">Arterinės hipertenzijos gydymas vaikams </w:t>
      </w:r>
      <w:r w:rsidR="00066395">
        <w:rPr>
          <w:rFonts w:ascii="Times New Roman" w:eastAsia="Times New Roman" w:hAnsi="Times New Roman"/>
        </w:rPr>
        <w:t>nuo 6 metų ir jaunesniems kaip 18 </w:t>
      </w:r>
      <w:r w:rsidR="00066395" w:rsidRPr="00066395">
        <w:rPr>
          <w:rFonts w:ascii="Times New Roman" w:eastAsia="Times New Roman" w:hAnsi="Times New Roman"/>
        </w:rPr>
        <w:t>metų paaugliams</w:t>
      </w:r>
      <w:r w:rsidR="0080396F" w:rsidRPr="00914C5E">
        <w:rPr>
          <w:rFonts w:ascii="Times New Roman" w:eastAsia="Times New Roman" w:hAnsi="Times New Roman"/>
        </w:rPr>
        <w:t>.</w:t>
      </w:r>
    </w:p>
    <w:p w:rsidR="0080396F" w:rsidRPr="00280093" w:rsidRDefault="0080396F" w:rsidP="0080396F">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4.2</w:t>
      </w:r>
      <w:r w:rsidRPr="00280093">
        <w:rPr>
          <w:rFonts w:ascii="Times New Roman" w:eastAsia="Times New Roman" w:hAnsi="Times New Roman"/>
          <w:b/>
          <w:kern w:val="28"/>
        </w:rPr>
        <w:tab/>
        <w:t>Dozavimas ir vartojimo metodas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900"/>
        </w:tabs>
        <w:spacing w:after="0" w:line="240" w:lineRule="auto"/>
        <w:jc w:val="both"/>
        <w:rPr>
          <w:rFonts w:ascii="Times New Roman" w:eastAsia="Times New Roman" w:hAnsi="Times New Roman"/>
          <w:u w:val="single"/>
          <w:lang w:eastAsia="lt-LT"/>
        </w:rPr>
      </w:pPr>
      <w:r w:rsidRPr="00280093">
        <w:rPr>
          <w:rFonts w:ascii="Times New Roman" w:eastAsia="Times New Roman" w:hAnsi="Times New Roman"/>
          <w:u w:val="single"/>
          <w:lang w:eastAsia="lt-LT"/>
        </w:rPr>
        <w:t>Dozavimas</w:t>
      </w:r>
    </w:p>
    <w:p w:rsidR="006D016C" w:rsidRPr="00280093" w:rsidRDefault="006D016C" w:rsidP="006D016C">
      <w:pPr>
        <w:tabs>
          <w:tab w:val="left" w:pos="540"/>
          <w:tab w:val="left" w:pos="2127"/>
          <w:tab w:val="left" w:pos="2977"/>
        </w:tabs>
        <w:spacing w:after="0" w:line="240" w:lineRule="auto"/>
        <w:rPr>
          <w:rFonts w:ascii="Times New Roman" w:hAnsi="Times New Roman"/>
          <w:i/>
        </w:rPr>
      </w:pPr>
    </w:p>
    <w:p w:rsidR="006D016C" w:rsidRPr="00280093" w:rsidRDefault="006D016C" w:rsidP="006D016C">
      <w:pPr>
        <w:tabs>
          <w:tab w:val="left" w:pos="900"/>
        </w:tabs>
        <w:spacing w:after="0" w:line="240" w:lineRule="auto"/>
        <w:rPr>
          <w:rFonts w:ascii="Times New Roman" w:eastAsia="Times New Roman" w:hAnsi="Times New Roman"/>
          <w:i/>
          <w:iCs/>
        </w:rPr>
      </w:pPr>
      <w:r w:rsidRPr="00280093">
        <w:rPr>
          <w:rFonts w:ascii="Times New Roman" w:eastAsia="Times New Roman" w:hAnsi="Times New Roman"/>
          <w:i/>
          <w:iCs/>
        </w:rPr>
        <w:t>Suaugusiesiems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Pradinė gydymo </w:t>
      </w:r>
      <w:proofErr w:type="spellStart"/>
      <w:r w:rsidRPr="00280093">
        <w:rPr>
          <w:rFonts w:ascii="Times New Roman" w:eastAsia="Times New Roman" w:hAnsi="Times New Roman"/>
        </w:rPr>
        <w:t>olmesartanu</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w:t>
      </w:r>
      <w:proofErr w:type="spellEnd"/>
      <w:r w:rsidRPr="00280093">
        <w:rPr>
          <w:rFonts w:ascii="Times New Roman" w:eastAsia="Times New Roman" w:hAnsi="Times New Roman"/>
        </w:rPr>
        <w:t xml:space="preserve"> dozė yra 10 mg vieną kartą per parą. </w:t>
      </w:r>
      <w:r w:rsidR="00C5041C">
        <w:rPr>
          <w:rFonts w:ascii="Times New Roman" w:eastAsia="Times New Roman" w:hAnsi="Times New Roman"/>
        </w:rPr>
        <w:t>Pacientams</w:t>
      </w:r>
      <w:r w:rsidRPr="00280093">
        <w:rPr>
          <w:rFonts w:ascii="Times New Roman" w:eastAsia="Times New Roman" w:hAnsi="Times New Roman"/>
        </w:rPr>
        <w:t xml:space="preserve">, </w:t>
      </w:r>
      <w:r w:rsidR="00C5041C">
        <w:rPr>
          <w:rFonts w:ascii="Times New Roman" w:eastAsia="Times New Roman" w:hAnsi="Times New Roman"/>
        </w:rPr>
        <w:t xml:space="preserve">kuriems </w:t>
      </w:r>
      <w:r w:rsidR="009E392F">
        <w:rPr>
          <w:rFonts w:ascii="Times New Roman" w:eastAsia="Times New Roman" w:hAnsi="Times New Roman"/>
        </w:rPr>
        <w:t>pa</w:t>
      </w:r>
      <w:r w:rsidRPr="00280093">
        <w:rPr>
          <w:rFonts w:ascii="Times New Roman" w:eastAsia="Times New Roman" w:hAnsi="Times New Roman"/>
        </w:rPr>
        <w:t>skyrus šią dozę kraujospūdis ne</w:t>
      </w:r>
      <w:r w:rsidR="00C5041C">
        <w:rPr>
          <w:rFonts w:ascii="Times New Roman" w:eastAsia="Times New Roman" w:hAnsi="Times New Roman"/>
        </w:rPr>
        <w:t>sukontroliuojamas</w:t>
      </w:r>
      <w:r w:rsidRPr="00280093">
        <w:rPr>
          <w:rFonts w:ascii="Times New Roman" w:eastAsia="Times New Roman" w:hAnsi="Times New Roman"/>
        </w:rPr>
        <w:t xml:space="preserve">,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dozė gali būti padidinta iki optimalios – 20 mg vieną kartą per parą. Jei kraujospūdį reikia dar labiau sumažinti,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dozę galima padidinti ne daugiau kaip iki 40 mg per parą arba prie šio vaistinio preparato papildomai skirti </w:t>
      </w:r>
      <w:proofErr w:type="spellStart"/>
      <w:r w:rsidRPr="00280093">
        <w:rPr>
          <w:rFonts w:ascii="Times New Roman" w:eastAsia="Times New Roman" w:hAnsi="Times New Roman"/>
        </w:rPr>
        <w:t>hidrochlorotiazido</w:t>
      </w:r>
      <w:proofErr w:type="spellEnd"/>
      <w:r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kraujospūdį mažinantis poveikis reikšmingai stiprėja pirmąsias dvi</w:t>
      </w:r>
      <w:r w:rsidRPr="00280093">
        <w:rPr>
          <w:rFonts w:ascii="Times New Roman" w:eastAsia="Times New Roman" w:hAnsi="Times New Roman"/>
          <w:color w:val="FF0000"/>
        </w:rPr>
        <w:t xml:space="preserve"> </w:t>
      </w:r>
      <w:r w:rsidRPr="00280093">
        <w:rPr>
          <w:rFonts w:ascii="Times New Roman" w:eastAsia="Times New Roman" w:hAnsi="Times New Roman"/>
        </w:rPr>
        <w:t>gydymo savaites ir intensyviausiai reiškiasi po 8</w:t>
      </w:r>
      <w:r w:rsidR="00BF1AC9" w:rsidRPr="00280093">
        <w:rPr>
          <w:rFonts w:ascii="Times New Roman" w:eastAsia="Times New Roman" w:hAnsi="Times New Roman"/>
        </w:rPr>
        <w:t> </w:t>
      </w:r>
      <w:r w:rsidRPr="00280093">
        <w:rPr>
          <w:rFonts w:ascii="Times New Roman" w:eastAsia="Times New Roman" w:hAnsi="Times New Roman"/>
        </w:rPr>
        <w:t>savaičių. Tai reikia prisiminti, kai sprendžiama dėl dozės pakeitimo pacientui.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900"/>
        </w:tabs>
        <w:spacing w:after="0" w:line="240" w:lineRule="auto"/>
        <w:rPr>
          <w:rFonts w:ascii="Times New Roman" w:eastAsia="Times New Roman" w:hAnsi="Times New Roman"/>
          <w:i/>
          <w:iCs/>
        </w:rPr>
      </w:pPr>
      <w:r w:rsidRPr="00280093">
        <w:rPr>
          <w:rFonts w:ascii="Times New Roman" w:eastAsia="Times New Roman" w:hAnsi="Times New Roman"/>
          <w:i/>
          <w:iCs/>
        </w:rPr>
        <w:t>Senyviems</w:t>
      </w:r>
      <w:r w:rsidR="00B43132" w:rsidRPr="00280093">
        <w:rPr>
          <w:rFonts w:ascii="Times New Roman" w:hAnsi="Times New Roman"/>
          <w:i/>
        </w:rPr>
        <w:t xml:space="preserve"> </w:t>
      </w:r>
      <w:r w:rsidR="00B43132" w:rsidRPr="00864F50">
        <w:rPr>
          <w:rFonts w:ascii="Times New Roman" w:eastAsia="Times New Roman" w:hAnsi="Times New Roman"/>
          <w:i/>
          <w:iCs/>
        </w:rPr>
        <w:t>(65 </w:t>
      </w:r>
      <w:r w:rsidR="00B43132" w:rsidRPr="00280093">
        <w:rPr>
          <w:rFonts w:ascii="Times New Roman" w:eastAsia="Times New Roman" w:hAnsi="Times New Roman"/>
          <w:i/>
          <w:iCs/>
        </w:rPr>
        <w:t>metų ir vyresniems)</w:t>
      </w:r>
      <w:r w:rsidRPr="00231729">
        <w:rPr>
          <w:rFonts w:ascii="Times New Roman" w:eastAsia="Times New Roman" w:hAnsi="Times New Roman"/>
          <w:i/>
          <w:iCs/>
        </w:rPr>
        <w:t xml:space="preserve"> </w:t>
      </w:r>
      <w:r w:rsidR="00EE0195">
        <w:rPr>
          <w:rFonts w:ascii="Times New Roman" w:eastAsia="Times New Roman" w:hAnsi="Times New Roman"/>
          <w:i/>
          <w:iCs/>
        </w:rPr>
        <w:t>pacientams</w:t>
      </w:r>
    </w:p>
    <w:p w:rsidR="006D016C" w:rsidRPr="00280093" w:rsidRDefault="006D016C" w:rsidP="006D016C">
      <w:pPr>
        <w:tabs>
          <w:tab w:val="left" w:pos="900"/>
        </w:tabs>
        <w:spacing w:after="0" w:line="240" w:lineRule="auto"/>
        <w:rPr>
          <w:rFonts w:ascii="Times New Roman" w:eastAsia="Times New Roman" w:hAnsi="Times New Roman"/>
        </w:rPr>
      </w:pPr>
      <w:r w:rsidRPr="00280093">
        <w:rPr>
          <w:rFonts w:ascii="Times New Roman" w:eastAsia="Times New Roman" w:hAnsi="Times New Roman"/>
        </w:rPr>
        <w:t xml:space="preserve">Senyviems </w:t>
      </w:r>
      <w:r w:rsidR="008C15DA" w:rsidRPr="00280093">
        <w:rPr>
          <w:rFonts w:ascii="Times New Roman" w:eastAsia="Times New Roman" w:hAnsi="Times New Roman"/>
        </w:rPr>
        <w:t>žmonėms</w:t>
      </w:r>
      <w:r w:rsidRPr="00280093">
        <w:rPr>
          <w:rFonts w:ascii="Times New Roman" w:eastAsia="Times New Roman" w:hAnsi="Times New Roman"/>
        </w:rPr>
        <w:t xml:space="preserve"> dozės koreguoti nereikia (žr. </w:t>
      </w:r>
      <w:r w:rsidR="00C5041C">
        <w:rPr>
          <w:rFonts w:ascii="Times New Roman" w:eastAsia="Times New Roman" w:hAnsi="Times New Roman"/>
        </w:rPr>
        <w:t>toliau</w:t>
      </w:r>
      <w:r w:rsidRPr="00280093">
        <w:rPr>
          <w:rFonts w:ascii="Times New Roman" w:eastAsia="Times New Roman" w:hAnsi="Times New Roman"/>
        </w:rPr>
        <w:t xml:space="preserve"> apie dozavimą esant inkstų funkcijos sutrikimui). Jei dozę pa</w:t>
      </w:r>
      <w:r w:rsidR="00C5041C">
        <w:rPr>
          <w:rFonts w:ascii="Times New Roman" w:eastAsia="Times New Roman" w:hAnsi="Times New Roman"/>
        </w:rPr>
        <w:t>laipsniui</w:t>
      </w:r>
      <w:r w:rsidRPr="00280093">
        <w:rPr>
          <w:rFonts w:ascii="Times New Roman" w:eastAsia="Times New Roman" w:hAnsi="Times New Roman"/>
        </w:rPr>
        <w:t xml:space="preserve"> </w:t>
      </w:r>
      <w:r w:rsidR="00C5041C">
        <w:rPr>
          <w:rFonts w:ascii="Times New Roman" w:eastAsia="Times New Roman" w:hAnsi="Times New Roman"/>
        </w:rPr>
        <w:t xml:space="preserve">reikia </w:t>
      </w:r>
      <w:r w:rsidRPr="00280093">
        <w:rPr>
          <w:rFonts w:ascii="Times New Roman" w:eastAsia="Times New Roman" w:hAnsi="Times New Roman"/>
        </w:rPr>
        <w:t>didinti iki 40 mg per parą, paciento kraujospūd</w:t>
      </w:r>
      <w:r w:rsidR="00C5041C">
        <w:rPr>
          <w:rFonts w:ascii="Times New Roman" w:eastAsia="Times New Roman" w:hAnsi="Times New Roman"/>
        </w:rPr>
        <w:t>is turi būti atidžiai stebimas</w:t>
      </w:r>
      <w:r w:rsidRPr="00280093">
        <w:rPr>
          <w:rFonts w:ascii="Times New Roman" w:eastAsia="Times New Roman" w:hAnsi="Times New Roman"/>
        </w:rPr>
        <w:t>.</w:t>
      </w:r>
    </w:p>
    <w:p w:rsidR="006D016C" w:rsidRPr="00280093" w:rsidRDefault="006D016C" w:rsidP="006D016C">
      <w:pPr>
        <w:tabs>
          <w:tab w:val="left" w:pos="900"/>
        </w:tabs>
        <w:spacing w:after="0" w:line="240" w:lineRule="auto"/>
        <w:rPr>
          <w:rFonts w:ascii="Times New Roman" w:eastAsia="Times New Roman" w:hAnsi="Times New Roman"/>
        </w:rPr>
      </w:pPr>
    </w:p>
    <w:p w:rsidR="006D016C" w:rsidRPr="00280093" w:rsidRDefault="008C15DA" w:rsidP="006D016C">
      <w:pPr>
        <w:tabs>
          <w:tab w:val="left" w:pos="900"/>
        </w:tabs>
        <w:spacing w:after="0" w:line="240" w:lineRule="auto"/>
        <w:rPr>
          <w:rFonts w:ascii="Times New Roman" w:eastAsia="Times New Roman" w:hAnsi="Times New Roman"/>
          <w:i/>
          <w:iCs/>
        </w:rPr>
      </w:pPr>
      <w:r w:rsidRPr="00280093">
        <w:rPr>
          <w:rFonts w:ascii="Times New Roman" w:eastAsia="Times New Roman" w:hAnsi="Times New Roman"/>
          <w:i/>
          <w:iCs/>
        </w:rPr>
        <w:lastRenderedPageBreak/>
        <w:t>Sutrikusi</w:t>
      </w:r>
      <w:r w:rsidR="006D016C" w:rsidRPr="00280093">
        <w:rPr>
          <w:rFonts w:ascii="Times New Roman" w:eastAsia="Times New Roman" w:hAnsi="Times New Roman"/>
          <w:i/>
          <w:iCs/>
        </w:rPr>
        <w:t xml:space="preserve"> inkstų funkcija</w:t>
      </w:r>
    </w:p>
    <w:p w:rsidR="006D016C" w:rsidRPr="00280093" w:rsidRDefault="006D016C" w:rsidP="006D016C">
      <w:pPr>
        <w:tabs>
          <w:tab w:val="left" w:pos="900"/>
        </w:tabs>
        <w:spacing w:after="0" w:line="240" w:lineRule="auto"/>
        <w:rPr>
          <w:rFonts w:ascii="Times New Roman" w:eastAsia="Times New Roman" w:hAnsi="Times New Roman"/>
        </w:rPr>
      </w:pPr>
      <w:r w:rsidRPr="00280093">
        <w:rPr>
          <w:rFonts w:ascii="Times New Roman" w:eastAsia="Times New Roman" w:hAnsi="Times New Roman"/>
        </w:rPr>
        <w:t>Esant lengvam ar vidutinio sunkumo inkstų funkcijos sutrikimui (kreatinino klirensas 20</w:t>
      </w:r>
      <w:r w:rsidRPr="00280093">
        <w:rPr>
          <w:rFonts w:ascii="Times New Roman" w:eastAsia="Times New Roman" w:hAnsi="Times New Roman"/>
        </w:rPr>
        <w:noBreakHyphen/>
        <w:t xml:space="preserve">60 ml/min.),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dozė yra 20 mg vieną kartą per parą, nes </w:t>
      </w:r>
      <w:r w:rsidR="00C5041C">
        <w:rPr>
          <w:rFonts w:ascii="Times New Roman" w:eastAsia="Times New Roman" w:hAnsi="Times New Roman"/>
        </w:rPr>
        <w:t>patirties</w:t>
      </w:r>
      <w:r w:rsidRPr="00280093">
        <w:rPr>
          <w:rFonts w:ascii="Times New Roman" w:eastAsia="Times New Roman" w:hAnsi="Times New Roman"/>
        </w:rPr>
        <w:t xml:space="preserve"> </w:t>
      </w:r>
      <w:r w:rsidR="00C5041C">
        <w:rPr>
          <w:rFonts w:ascii="Times New Roman" w:eastAsia="Times New Roman" w:hAnsi="Times New Roman"/>
        </w:rPr>
        <w:t xml:space="preserve">skiriant </w:t>
      </w:r>
      <w:r w:rsidRPr="00280093">
        <w:rPr>
          <w:rFonts w:ascii="Times New Roman" w:eastAsia="Times New Roman" w:hAnsi="Times New Roman"/>
        </w:rPr>
        <w:t>didesn</w:t>
      </w:r>
      <w:r w:rsidR="00C5041C">
        <w:rPr>
          <w:rFonts w:ascii="Times New Roman" w:eastAsia="Times New Roman" w:hAnsi="Times New Roman"/>
        </w:rPr>
        <w:t>es</w:t>
      </w:r>
      <w:r w:rsidRPr="00280093">
        <w:rPr>
          <w:rFonts w:ascii="Times New Roman" w:eastAsia="Times New Roman" w:hAnsi="Times New Roman"/>
        </w:rPr>
        <w:t xml:space="preserve"> doz</w:t>
      </w:r>
      <w:r w:rsidR="00C5041C">
        <w:rPr>
          <w:rFonts w:ascii="Times New Roman" w:eastAsia="Times New Roman" w:hAnsi="Times New Roman"/>
        </w:rPr>
        <w:t>es</w:t>
      </w:r>
      <w:r w:rsidRPr="00280093">
        <w:rPr>
          <w:rFonts w:ascii="Times New Roman" w:eastAsia="Times New Roman" w:hAnsi="Times New Roman"/>
        </w:rPr>
        <w:t xml:space="preserve"> šiai pacientų </w:t>
      </w:r>
      <w:r w:rsidR="00C5041C">
        <w:rPr>
          <w:rFonts w:ascii="Times New Roman" w:eastAsia="Times New Roman" w:hAnsi="Times New Roman"/>
        </w:rPr>
        <w:t>populiacijai</w:t>
      </w:r>
      <w:r w:rsidRPr="00280093">
        <w:rPr>
          <w:rFonts w:ascii="Times New Roman" w:eastAsia="Times New Roman" w:hAnsi="Times New Roman"/>
        </w:rPr>
        <w:t xml:space="preserve"> </w:t>
      </w:r>
      <w:r w:rsidR="00C5041C">
        <w:rPr>
          <w:rFonts w:ascii="Times New Roman" w:eastAsia="Times New Roman" w:hAnsi="Times New Roman"/>
        </w:rPr>
        <w:t>nėra</w:t>
      </w:r>
      <w:r w:rsidRPr="00280093">
        <w:rPr>
          <w:rFonts w:ascii="Times New Roman" w:eastAsia="Times New Roman" w:hAnsi="Times New Roman"/>
        </w:rPr>
        <w:t xml:space="preserve">. </w:t>
      </w:r>
      <w:proofErr w:type="spellStart"/>
      <w:r w:rsidRPr="00280093">
        <w:rPr>
          <w:rFonts w:ascii="Times New Roman" w:eastAsia="Times New Roman" w:hAnsi="Times New Roman"/>
        </w:rPr>
        <w:t>Olmesartanu</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w:t>
      </w:r>
      <w:proofErr w:type="spellEnd"/>
      <w:r w:rsidRPr="00280093">
        <w:rPr>
          <w:rFonts w:ascii="Times New Roman" w:eastAsia="Times New Roman" w:hAnsi="Times New Roman"/>
        </w:rPr>
        <w:t xml:space="preserve"> gydyti pacientus, kuriems yra sunkus inkstų funkcijos sutrikimas (kreatinino klirensas mažiau kaip 20 ml/min.), nepatariama, nes jo vartojimo patirtis šios </w:t>
      </w:r>
      <w:r w:rsidR="00C5041C">
        <w:rPr>
          <w:rFonts w:ascii="Times New Roman" w:eastAsia="Times New Roman" w:hAnsi="Times New Roman"/>
        </w:rPr>
        <w:t>populiacijos</w:t>
      </w:r>
      <w:r w:rsidRPr="00280093">
        <w:rPr>
          <w:rFonts w:ascii="Times New Roman" w:eastAsia="Times New Roman" w:hAnsi="Times New Roman"/>
        </w:rPr>
        <w:t xml:space="preserve"> pacientams gydyti yra </w:t>
      </w:r>
      <w:r w:rsidR="00C5041C">
        <w:rPr>
          <w:rFonts w:ascii="Times New Roman" w:eastAsia="Times New Roman" w:hAnsi="Times New Roman"/>
        </w:rPr>
        <w:t>nepakankama</w:t>
      </w:r>
      <w:r w:rsidRPr="00280093">
        <w:rPr>
          <w:rFonts w:ascii="Times New Roman" w:eastAsia="Times New Roman" w:hAnsi="Times New Roman"/>
        </w:rPr>
        <w:t xml:space="preserve"> (žr.</w:t>
      </w:r>
      <w:r w:rsidR="00BF1AC9" w:rsidRPr="00280093">
        <w:rPr>
          <w:rFonts w:ascii="Times New Roman" w:eastAsia="Times New Roman" w:hAnsi="Times New Roman"/>
        </w:rPr>
        <w:t> </w:t>
      </w:r>
      <w:r w:rsidRPr="00280093">
        <w:rPr>
          <w:rFonts w:ascii="Times New Roman" w:eastAsia="Times New Roman" w:hAnsi="Times New Roman"/>
        </w:rPr>
        <w:t>4.4</w:t>
      </w:r>
      <w:r w:rsidR="00BF1AC9" w:rsidRPr="00280093">
        <w:rPr>
          <w:rFonts w:ascii="Times New Roman" w:eastAsia="Times New Roman" w:hAnsi="Times New Roman"/>
        </w:rPr>
        <w:t> </w:t>
      </w:r>
      <w:r w:rsidRPr="00280093">
        <w:rPr>
          <w:rFonts w:ascii="Times New Roman" w:eastAsia="Times New Roman" w:hAnsi="Times New Roman"/>
        </w:rPr>
        <w:t>ir 5.2</w:t>
      </w:r>
      <w:r w:rsidR="00BF1AC9"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8C15DA" w:rsidP="006D016C">
      <w:pPr>
        <w:widowControl w:val="0"/>
        <w:tabs>
          <w:tab w:val="left" w:pos="900"/>
        </w:tabs>
        <w:spacing w:after="0" w:line="240" w:lineRule="auto"/>
        <w:rPr>
          <w:rFonts w:ascii="Times New Roman" w:eastAsia="Times New Roman" w:hAnsi="Times New Roman"/>
          <w:i/>
          <w:iCs/>
        </w:rPr>
      </w:pPr>
      <w:r w:rsidRPr="00280093">
        <w:rPr>
          <w:rFonts w:ascii="Times New Roman" w:eastAsia="Times New Roman" w:hAnsi="Times New Roman"/>
          <w:i/>
          <w:iCs/>
        </w:rPr>
        <w:t>Sutrikusi</w:t>
      </w:r>
      <w:r w:rsidR="006D016C" w:rsidRPr="00280093">
        <w:rPr>
          <w:rFonts w:ascii="Times New Roman" w:eastAsia="Times New Roman" w:hAnsi="Times New Roman"/>
          <w:i/>
          <w:iCs/>
        </w:rPr>
        <w:t xml:space="preserve"> kepenų funkcija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Esant lengvam kepenų funkcijos sutrikimui, dozės koreguoti nereikia. Esant vidutinio sunkumo kepenų funkcijos sutrikimui, iš pradžių patariama vartoti po 10 mg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o didžiausia dozė neturi viršyti 20 mg vieną kartą per parą. Jei, esant inkstų funkcijos sutrikimui, pacientas gydomas diuretikais ir (arba) kitais vaistiniais preparatais nuo hipertenzijos, reikia atidžiai stebėti kraujospūdį ir inkstų </w:t>
      </w:r>
      <w:r w:rsidR="00C5041C">
        <w:rPr>
          <w:rFonts w:ascii="Times New Roman" w:eastAsia="Times New Roman" w:hAnsi="Times New Roman"/>
        </w:rPr>
        <w:t>funkciją</w:t>
      </w:r>
      <w:r w:rsidRPr="00280093">
        <w:rPr>
          <w:rFonts w:ascii="Times New Roman" w:eastAsia="Times New Roman" w:hAnsi="Times New Roman"/>
        </w:rPr>
        <w:t xml:space="preserve">.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vartojimo pacientams, kuriems nustatytas sunkus kepenų funkcijos sutrikimas, patirties nėra, todėl šios grupės pacientų juo gydyti nerekomenduojama (žr.</w:t>
      </w:r>
      <w:r w:rsidR="00BF1AC9" w:rsidRPr="00280093">
        <w:rPr>
          <w:rFonts w:ascii="Times New Roman" w:eastAsia="Times New Roman" w:hAnsi="Times New Roman"/>
        </w:rPr>
        <w:t> </w:t>
      </w:r>
      <w:r w:rsidRPr="00280093">
        <w:rPr>
          <w:rFonts w:ascii="Times New Roman" w:eastAsia="Times New Roman" w:hAnsi="Times New Roman"/>
        </w:rPr>
        <w:t>4.4</w:t>
      </w:r>
      <w:r w:rsidR="00BF1AC9" w:rsidRPr="00280093">
        <w:rPr>
          <w:rFonts w:ascii="Times New Roman" w:eastAsia="Times New Roman" w:hAnsi="Times New Roman"/>
        </w:rPr>
        <w:t> </w:t>
      </w:r>
      <w:r w:rsidRPr="00280093">
        <w:rPr>
          <w:rFonts w:ascii="Times New Roman" w:eastAsia="Times New Roman" w:hAnsi="Times New Roman"/>
        </w:rPr>
        <w:t>ir 5.2</w:t>
      </w:r>
      <w:r w:rsidR="00BF1AC9" w:rsidRPr="00280093">
        <w:rPr>
          <w:rFonts w:ascii="Times New Roman" w:eastAsia="Times New Roman" w:hAnsi="Times New Roman"/>
        </w:rPr>
        <w:t> </w:t>
      </w:r>
      <w:r w:rsidRPr="00280093">
        <w:rPr>
          <w:rFonts w:ascii="Times New Roman" w:eastAsia="Times New Roman" w:hAnsi="Times New Roman"/>
        </w:rPr>
        <w:t xml:space="preserve">skyrius).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negalima vartoti esant tulžies latakų obstrukcijai (žr.</w:t>
      </w:r>
      <w:r w:rsidR="00BF1AC9" w:rsidRPr="00280093">
        <w:rPr>
          <w:rFonts w:ascii="Times New Roman" w:eastAsia="Times New Roman" w:hAnsi="Times New Roman"/>
        </w:rPr>
        <w:t> </w:t>
      </w:r>
      <w:r w:rsidRPr="00280093">
        <w:rPr>
          <w:rFonts w:ascii="Times New Roman" w:eastAsia="Times New Roman" w:hAnsi="Times New Roman"/>
        </w:rPr>
        <w:t>4.3</w:t>
      </w:r>
      <w:r w:rsidR="00BF1AC9" w:rsidRPr="00280093">
        <w:rPr>
          <w:rFonts w:ascii="Times New Roman" w:eastAsia="Times New Roman" w:hAnsi="Times New Roman"/>
        </w:rPr>
        <w:t> </w:t>
      </w:r>
      <w:r w:rsidRPr="00280093">
        <w:rPr>
          <w:rFonts w:ascii="Times New Roman" w:eastAsia="Times New Roman" w:hAnsi="Times New Roman"/>
        </w:rPr>
        <w:t>skyrių).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Default="006D016C" w:rsidP="006D016C">
      <w:pPr>
        <w:tabs>
          <w:tab w:val="left" w:pos="540"/>
          <w:tab w:val="left" w:pos="2127"/>
          <w:tab w:val="left" w:pos="2977"/>
        </w:tabs>
        <w:spacing w:after="0" w:line="240" w:lineRule="auto"/>
        <w:rPr>
          <w:rFonts w:ascii="Times New Roman" w:eastAsia="Times New Roman" w:hAnsi="Times New Roman"/>
          <w:i/>
        </w:rPr>
      </w:pPr>
      <w:r w:rsidRPr="00280093">
        <w:rPr>
          <w:rFonts w:ascii="Times New Roman" w:eastAsia="Times New Roman" w:hAnsi="Times New Roman"/>
          <w:i/>
        </w:rPr>
        <w:t>Vaikų populiacija</w:t>
      </w:r>
    </w:p>
    <w:p w:rsidR="0080396F" w:rsidRPr="00280093" w:rsidRDefault="0080396F" w:rsidP="006D016C">
      <w:pPr>
        <w:tabs>
          <w:tab w:val="left" w:pos="540"/>
          <w:tab w:val="left" w:pos="2127"/>
          <w:tab w:val="left" w:pos="2977"/>
        </w:tabs>
        <w:spacing w:after="0" w:line="240" w:lineRule="auto"/>
        <w:rPr>
          <w:rFonts w:ascii="Times New Roman" w:eastAsia="Times New Roman" w:hAnsi="Times New Roman"/>
          <w:i/>
        </w:rPr>
      </w:pPr>
    </w:p>
    <w:p w:rsidR="0080396F" w:rsidRPr="0080396F" w:rsidRDefault="008771CD" w:rsidP="0080396F">
      <w:pPr>
        <w:spacing w:line="240" w:lineRule="auto"/>
        <w:contextualSpacing/>
        <w:rPr>
          <w:rFonts w:ascii="Times New Roman" w:eastAsia="Times New Roman" w:hAnsi="Times New Roman"/>
          <w:i/>
          <w:highlight w:val="yellow"/>
        </w:rPr>
      </w:pPr>
      <w:r>
        <w:rPr>
          <w:rFonts w:ascii="Times New Roman" w:eastAsia="Times New Roman" w:hAnsi="Times New Roman"/>
          <w:i/>
        </w:rPr>
        <w:t xml:space="preserve">Vaikams </w:t>
      </w:r>
      <w:r w:rsidR="00BA384E">
        <w:rPr>
          <w:rFonts w:ascii="Times New Roman" w:eastAsia="Times New Roman" w:hAnsi="Times New Roman"/>
          <w:i/>
        </w:rPr>
        <w:t xml:space="preserve">nuo 6 metų </w:t>
      </w:r>
      <w:r>
        <w:rPr>
          <w:rFonts w:ascii="Times New Roman" w:eastAsia="Times New Roman" w:hAnsi="Times New Roman"/>
          <w:i/>
        </w:rPr>
        <w:t xml:space="preserve">ir </w:t>
      </w:r>
      <w:r w:rsidR="00BA384E">
        <w:rPr>
          <w:rFonts w:ascii="Times New Roman" w:eastAsia="Times New Roman" w:hAnsi="Times New Roman"/>
          <w:i/>
        </w:rPr>
        <w:t>jaunesniems kaip 18 </w:t>
      </w:r>
      <w:r w:rsidR="00BA384E" w:rsidRPr="00BA384E">
        <w:rPr>
          <w:rFonts w:ascii="Times New Roman" w:eastAsia="Times New Roman" w:hAnsi="Times New Roman"/>
          <w:i/>
        </w:rPr>
        <w:t>metų paaugliams</w:t>
      </w:r>
    </w:p>
    <w:p w:rsidR="008C15DA" w:rsidRPr="00864F50" w:rsidRDefault="008771CD" w:rsidP="0080396F">
      <w:pPr>
        <w:spacing w:line="240" w:lineRule="auto"/>
        <w:contextualSpacing/>
        <w:rPr>
          <w:rFonts w:ascii="Times New Roman" w:eastAsia="Times New Roman" w:hAnsi="Times New Roman"/>
          <w:highlight w:val="yellow"/>
          <w:lang w:eastAsia="is-IS"/>
        </w:rPr>
      </w:pPr>
      <w:r w:rsidRPr="008771CD">
        <w:rPr>
          <w:rFonts w:ascii="Times New Roman" w:eastAsia="Times New Roman" w:hAnsi="Times New Roman"/>
        </w:rPr>
        <w:t xml:space="preserve">Rekomenduojama pradinė </w:t>
      </w:r>
      <w:proofErr w:type="spellStart"/>
      <w:r w:rsidRPr="008771CD">
        <w:rPr>
          <w:rFonts w:ascii="Times New Roman" w:eastAsia="Times New Roman" w:hAnsi="Times New Roman"/>
        </w:rPr>
        <w:t>olmesartano</w:t>
      </w:r>
      <w:proofErr w:type="spellEnd"/>
      <w:r w:rsidRPr="008771CD">
        <w:rPr>
          <w:rFonts w:ascii="Times New Roman" w:eastAsia="Times New Roman" w:hAnsi="Times New Roman"/>
        </w:rPr>
        <w:t xml:space="preserve"> </w:t>
      </w:r>
      <w:proofErr w:type="spellStart"/>
      <w:r w:rsidRPr="008771CD">
        <w:rPr>
          <w:rFonts w:ascii="Times New Roman" w:eastAsia="Times New Roman" w:hAnsi="Times New Roman"/>
        </w:rPr>
        <w:t>medoksomilio</w:t>
      </w:r>
      <w:proofErr w:type="spellEnd"/>
      <w:r w:rsidRPr="008771CD">
        <w:rPr>
          <w:rFonts w:ascii="Times New Roman" w:eastAsia="Times New Roman" w:hAnsi="Times New Roman"/>
        </w:rPr>
        <w:t xml:space="preserve"> dozė </w:t>
      </w:r>
      <w:r>
        <w:rPr>
          <w:rFonts w:ascii="Times New Roman" w:eastAsia="Times New Roman" w:hAnsi="Times New Roman"/>
        </w:rPr>
        <w:t xml:space="preserve">vaikams </w:t>
      </w:r>
      <w:r w:rsidR="00BA384E" w:rsidRPr="00BA384E">
        <w:rPr>
          <w:rFonts w:ascii="Times New Roman" w:eastAsia="Times New Roman" w:hAnsi="Times New Roman"/>
        </w:rPr>
        <w:t>nu</w:t>
      </w:r>
      <w:r w:rsidR="00BA384E">
        <w:rPr>
          <w:rFonts w:ascii="Times New Roman" w:eastAsia="Times New Roman" w:hAnsi="Times New Roman"/>
        </w:rPr>
        <w:t>o 6 metų ir jaunesniems kaip 18 </w:t>
      </w:r>
      <w:r w:rsidR="00BA384E" w:rsidRPr="00BA384E">
        <w:rPr>
          <w:rFonts w:ascii="Times New Roman" w:eastAsia="Times New Roman" w:hAnsi="Times New Roman"/>
        </w:rPr>
        <w:t>metų paaugliams</w:t>
      </w:r>
      <w:r>
        <w:rPr>
          <w:rFonts w:ascii="Times New Roman" w:eastAsia="Times New Roman" w:hAnsi="Times New Roman"/>
        </w:rPr>
        <w:t xml:space="preserve"> </w:t>
      </w:r>
      <w:r w:rsidRPr="008771CD">
        <w:rPr>
          <w:rFonts w:ascii="Times New Roman" w:eastAsia="Times New Roman" w:hAnsi="Times New Roman"/>
        </w:rPr>
        <w:t>yra 10</w:t>
      </w:r>
      <w:r>
        <w:rPr>
          <w:rFonts w:ascii="Times New Roman" w:eastAsia="Times New Roman" w:hAnsi="Times New Roman"/>
        </w:rPr>
        <w:t> </w:t>
      </w:r>
      <w:r w:rsidRPr="008771CD">
        <w:rPr>
          <w:rFonts w:ascii="Times New Roman" w:eastAsia="Times New Roman" w:hAnsi="Times New Roman"/>
        </w:rPr>
        <w:t xml:space="preserve">mg </w:t>
      </w:r>
      <w:proofErr w:type="spellStart"/>
      <w:r w:rsidRPr="008771CD">
        <w:rPr>
          <w:rFonts w:ascii="Times New Roman" w:eastAsia="Times New Roman" w:hAnsi="Times New Roman"/>
        </w:rPr>
        <w:t>olmesartano</w:t>
      </w:r>
      <w:proofErr w:type="spellEnd"/>
      <w:r w:rsidRPr="008771CD">
        <w:rPr>
          <w:rFonts w:ascii="Times New Roman" w:eastAsia="Times New Roman" w:hAnsi="Times New Roman"/>
        </w:rPr>
        <w:t xml:space="preserve"> </w:t>
      </w:r>
      <w:proofErr w:type="spellStart"/>
      <w:r w:rsidRPr="008771CD">
        <w:rPr>
          <w:rFonts w:ascii="Times New Roman" w:eastAsia="Times New Roman" w:hAnsi="Times New Roman"/>
        </w:rPr>
        <w:t>medoksomilio</w:t>
      </w:r>
      <w:proofErr w:type="spellEnd"/>
      <w:r w:rsidRPr="008771CD">
        <w:rPr>
          <w:rFonts w:ascii="Times New Roman" w:eastAsia="Times New Roman" w:hAnsi="Times New Roman"/>
        </w:rPr>
        <w:t xml:space="preserve"> vieną kartą per parą.</w:t>
      </w:r>
      <w:r w:rsidRPr="008771CD">
        <w:t xml:space="preserve"> </w:t>
      </w:r>
      <w:r w:rsidRPr="008771CD">
        <w:rPr>
          <w:rFonts w:ascii="Times New Roman" w:eastAsia="Times New Roman" w:hAnsi="Times New Roman"/>
        </w:rPr>
        <w:t xml:space="preserve">Vaikams, kurių kraujospūdis </w:t>
      </w:r>
      <w:r>
        <w:rPr>
          <w:rFonts w:ascii="Times New Roman" w:eastAsia="Times New Roman" w:hAnsi="Times New Roman"/>
        </w:rPr>
        <w:t xml:space="preserve">vartojant šią dozę </w:t>
      </w:r>
      <w:r w:rsidRPr="008771CD">
        <w:rPr>
          <w:rFonts w:ascii="Times New Roman" w:eastAsia="Times New Roman" w:hAnsi="Times New Roman"/>
        </w:rPr>
        <w:t>kontroliuojamas</w:t>
      </w:r>
      <w:r w:rsidRPr="008771CD">
        <w:t xml:space="preserve"> </w:t>
      </w:r>
      <w:r w:rsidRPr="008771CD">
        <w:rPr>
          <w:rFonts w:ascii="Times New Roman" w:eastAsia="Times New Roman" w:hAnsi="Times New Roman"/>
        </w:rPr>
        <w:t>nepakankamai</w:t>
      </w:r>
      <w:r>
        <w:rPr>
          <w:rFonts w:ascii="Times New Roman" w:eastAsia="Times New Roman" w:hAnsi="Times New Roman"/>
        </w:rPr>
        <w:t xml:space="preserve">, </w:t>
      </w:r>
      <w:proofErr w:type="spellStart"/>
      <w:r w:rsidRPr="008771CD">
        <w:rPr>
          <w:rFonts w:ascii="Times New Roman" w:eastAsia="Times New Roman" w:hAnsi="Times New Roman"/>
        </w:rPr>
        <w:t>olmesartano</w:t>
      </w:r>
      <w:proofErr w:type="spellEnd"/>
      <w:r w:rsidRPr="008771CD">
        <w:rPr>
          <w:rFonts w:ascii="Times New Roman" w:eastAsia="Times New Roman" w:hAnsi="Times New Roman"/>
        </w:rPr>
        <w:t xml:space="preserve"> </w:t>
      </w:r>
      <w:proofErr w:type="spellStart"/>
      <w:r w:rsidRPr="008771CD">
        <w:rPr>
          <w:rFonts w:ascii="Times New Roman" w:eastAsia="Times New Roman" w:hAnsi="Times New Roman"/>
        </w:rPr>
        <w:t>medoksomilio</w:t>
      </w:r>
      <w:proofErr w:type="spellEnd"/>
      <w:r w:rsidRPr="008771CD">
        <w:rPr>
          <w:rFonts w:ascii="Times New Roman" w:eastAsia="Times New Roman" w:hAnsi="Times New Roman"/>
        </w:rPr>
        <w:t xml:space="preserve"> </w:t>
      </w:r>
      <w:r>
        <w:rPr>
          <w:rFonts w:ascii="Times New Roman" w:eastAsia="Times New Roman" w:hAnsi="Times New Roman"/>
        </w:rPr>
        <w:t>dozė gali būti padidinta iki 20 </w:t>
      </w:r>
      <w:r w:rsidRPr="008771CD">
        <w:rPr>
          <w:rFonts w:ascii="Times New Roman" w:eastAsia="Times New Roman" w:hAnsi="Times New Roman"/>
        </w:rPr>
        <w:t>mg vieną kartą per parą. Jei būtina</w:t>
      </w:r>
      <w:r>
        <w:rPr>
          <w:rFonts w:ascii="Times New Roman" w:eastAsia="Times New Roman" w:hAnsi="Times New Roman"/>
        </w:rPr>
        <w:t xml:space="preserve"> papildomai</w:t>
      </w:r>
      <w:r w:rsidRPr="008771CD">
        <w:rPr>
          <w:rFonts w:ascii="Times New Roman" w:eastAsia="Times New Roman" w:hAnsi="Times New Roman"/>
        </w:rPr>
        <w:t xml:space="preserve"> </w:t>
      </w:r>
      <w:r w:rsidR="00BA384E">
        <w:rPr>
          <w:rFonts w:ascii="Times New Roman" w:eastAsia="Times New Roman" w:hAnsi="Times New Roman"/>
        </w:rPr>
        <w:t>su</w:t>
      </w:r>
      <w:r>
        <w:rPr>
          <w:rFonts w:ascii="Times New Roman" w:eastAsia="Times New Roman" w:hAnsi="Times New Roman"/>
        </w:rPr>
        <w:t>mažinti</w:t>
      </w:r>
      <w:r w:rsidRPr="008771CD">
        <w:rPr>
          <w:rFonts w:ascii="Times New Roman" w:eastAsia="Times New Roman" w:hAnsi="Times New Roman"/>
        </w:rPr>
        <w:t xml:space="preserve"> </w:t>
      </w:r>
      <w:r>
        <w:rPr>
          <w:rFonts w:ascii="Times New Roman" w:eastAsia="Times New Roman" w:hAnsi="Times New Roman"/>
        </w:rPr>
        <w:t>kraujospūdį</w:t>
      </w:r>
      <w:r w:rsidRPr="008771CD">
        <w:rPr>
          <w:rFonts w:ascii="Times New Roman" w:eastAsia="Times New Roman" w:hAnsi="Times New Roman"/>
        </w:rPr>
        <w:t>, vaikams, sveriantiems</w:t>
      </w:r>
      <w:r>
        <w:rPr>
          <w:rFonts w:ascii="Times New Roman" w:eastAsia="Times New Roman" w:hAnsi="Times New Roman"/>
        </w:rPr>
        <w:t xml:space="preserve"> &gt; 35 </w:t>
      </w:r>
      <w:r w:rsidRPr="008771CD">
        <w:rPr>
          <w:rFonts w:ascii="Times New Roman" w:eastAsia="Times New Roman" w:hAnsi="Times New Roman"/>
        </w:rPr>
        <w:t xml:space="preserve">kg, </w:t>
      </w:r>
      <w:proofErr w:type="spellStart"/>
      <w:r w:rsidRPr="008771CD">
        <w:rPr>
          <w:rFonts w:ascii="Times New Roman" w:eastAsia="Times New Roman" w:hAnsi="Times New Roman"/>
        </w:rPr>
        <w:t>olmesartano</w:t>
      </w:r>
      <w:proofErr w:type="spellEnd"/>
      <w:r w:rsidRPr="008771CD">
        <w:rPr>
          <w:rFonts w:ascii="Times New Roman" w:eastAsia="Times New Roman" w:hAnsi="Times New Roman"/>
        </w:rPr>
        <w:t xml:space="preserve"> </w:t>
      </w:r>
      <w:proofErr w:type="spellStart"/>
      <w:r w:rsidRPr="008771CD">
        <w:rPr>
          <w:rFonts w:ascii="Times New Roman" w:eastAsia="Times New Roman" w:hAnsi="Times New Roman"/>
        </w:rPr>
        <w:t>medoksomilio</w:t>
      </w:r>
      <w:proofErr w:type="spellEnd"/>
      <w:r w:rsidRPr="008771CD">
        <w:rPr>
          <w:rFonts w:ascii="Times New Roman" w:eastAsia="Times New Roman" w:hAnsi="Times New Roman"/>
        </w:rPr>
        <w:t xml:space="preserve"> dozė gali būti padidinta iki maksimalios 40 mg dozės</w:t>
      </w:r>
      <w:r w:rsidR="0080396F" w:rsidRPr="008771CD">
        <w:rPr>
          <w:rFonts w:ascii="Times New Roman" w:eastAsia="Times New Roman" w:hAnsi="Times New Roman"/>
        </w:rPr>
        <w:t xml:space="preserve">. </w:t>
      </w:r>
      <w:r w:rsidRPr="008771CD">
        <w:rPr>
          <w:rFonts w:ascii="Times New Roman" w:eastAsia="Times New Roman" w:hAnsi="Times New Roman"/>
        </w:rPr>
        <w:t>Vaikams, sveriantiems &lt; 35 kg, paros dozė neturėtų viršyti 20 mg</w:t>
      </w:r>
      <w:r w:rsidR="0080396F" w:rsidRPr="008771CD">
        <w:rPr>
          <w:rFonts w:ascii="Times New Roman" w:eastAsia="Times New Roman" w:hAnsi="Times New Roman"/>
        </w:rPr>
        <w:t>.</w:t>
      </w:r>
    </w:p>
    <w:p w:rsidR="008C15DA" w:rsidRDefault="008C15DA" w:rsidP="008C15DA">
      <w:pPr>
        <w:tabs>
          <w:tab w:val="left" w:pos="567"/>
        </w:tabs>
        <w:spacing w:after="0" w:line="240" w:lineRule="auto"/>
        <w:contextualSpacing/>
        <w:rPr>
          <w:rFonts w:ascii="Times New Roman" w:eastAsia="Times New Roman" w:hAnsi="Times New Roman"/>
          <w:highlight w:val="yellow"/>
          <w:lang w:eastAsia="is-IS"/>
        </w:rPr>
      </w:pPr>
    </w:p>
    <w:p w:rsidR="0080396F" w:rsidRPr="008771CD" w:rsidRDefault="008771CD" w:rsidP="0080396F">
      <w:pPr>
        <w:tabs>
          <w:tab w:val="left" w:pos="567"/>
        </w:tabs>
        <w:spacing w:after="0" w:line="240" w:lineRule="auto"/>
        <w:contextualSpacing/>
        <w:rPr>
          <w:rFonts w:ascii="Times New Roman" w:eastAsia="Times New Roman" w:hAnsi="Times New Roman"/>
          <w:i/>
          <w:lang w:eastAsia="is-IS"/>
        </w:rPr>
      </w:pPr>
      <w:r w:rsidRPr="008771CD">
        <w:rPr>
          <w:rFonts w:ascii="Times New Roman" w:eastAsia="Times New Roman" w:hAnsi="Times New Roman"/>
          <w:i/>
          <w:lang w:eastAsia="is-IS"/>
        </w:rPr>
        <w:t>Kiti vaikų populiacijos pacientai</w:t>
      </w:r>
    </w:p>
    <w:p w:rsidR="0080396F" w:rsidRDefault="00BA384E" w:rsidP="0080396F">
      <w:pPr>
        <w:tabs>
          <w:tab w:val="left" w:pos="567"/>
        </w:tabs>
        <w:spacing w:after="0" w:line="240" w:lineRule="auto"/>
        <w:contextualSpacing/>
        <w:rPr>
          <w:rFonts w:ascii="Times New Roman" w:eastAsia="Times New Roman" w:hAnsi="Times New Roman"/>
          <w:lang w:eastAsia="is-IS"/>
        </w:rPr>
      </w:pPr>
      <w:proofErr w:type="spellStart"/>
      <w:r w:rsidRPr="00BA384E">
        <w:rPr>
          <w:rFonts w:ascii="Times New Roman" w:eastAsia="Times New Roman" w:hAnsi="Times New Roman"/>
          <w:lang w:eastAsia="is-IS"/>
        </w:rPr>
        <w:t>Olmesartano</w:t>
      </w:r>
      <w:proofErr w:type="spellEnd"/>
      <w:r w:rsidRPr="00BA384E">
        <w:rPr>
          <w:rFonts w:ascii="Times New Roman" w:eastAsia="Times New Roman" w:hAnsi="Times New Roman"/>
          <w:lang w:eastAsia="is-IS"/>
        </w:rPr>
        <w:t xml:space="preserve"> </w:t>
      </w:r>
      <w:proofErr w:type="spellStart"/>
      <w:r w:rsidRPr="00BA384E">
        <w:rPr>
          <w:rFonts w:ascii="Times New Roman" w:eastAsia="Times New Roman" w:hAnsi="Times New Roman"/>
          <w:lang w:eastAsia="is-IS"/>
        </w:rPr>
        <w:t>medoksomilio</w:t>
      </w:r>
      <w:proofErr w:type="spellEnd"/>
      <w:r w:rsidRPr="00BA384E">
        <w:rPr>
          <w:rFonts w:ascii="Times New Roman" w:eastAsia="Times New Roman" w:hAnsi="Times New Roman"/>
          <w:lang w:eastAsia="is-IS"/>
        </w:rPr>
        <w:t xml:space="preserve"> saugumas ir veiksmingumas </w:t>
      </w:r>
      <w:r>
        <w:rPr>
          <w:rFonts w:ascii="Times New Roman" w:eastAsia="Times New Roman" w:hAnsi="Times New Roman"/>
          <w:lang w:eastAsia="is-IS"/>
        </w:rPr>
        <w:t xml:space="preserve">1-5 metų vaikams dar </w:t>
      </w:r>
      <w:r w:rsidRPr="00BA384E">
        <w:rPr>
          <w:rFonts w:ascii="Times New Roman" w:eastAsia="Times New Roman" w:hAnsi="Times New Roman"/>
          <w:lang w:eastAsia="is-IS"/>
        </w:rPr>
        <w:t>neištirti.</w:t>
      </w:r>
      <w:r>
        <w:rPr>
          <w:rFonts w:ascii="Times New Roman" w:eastAsia="Times New Roman" w:hAnsi="Times New Roman"/>
          <w:lang w:eastAsia="is-IS"/>
        </w:rPr>
        <w:t xml:space="preserve"> Turimi duomenys pateikiami 4.8</w:t>
      </w:r>
      <w:r w:rsidR="00715F71">
        <w:rPr>
          <w:rFonts w:ascii="Times New Roman" w:eastAsia="Times New Roman" w:hAnsi="Times New Roman"/>
          <w:lang w:eastAsia="is-IS"/>
        </w:rPr>
        <w:t> </w:t>
      </w:r>
      <w:r>
        <w:rPr>
          <w:rFonts w:ascii="Times New Roman" w:eastAsia="Times New Roman" w:hAnsi="Times New Roman"/>
          <w:lang w:eastAsia="is-IS"/>
        </w:rPr>
        <w:t>ir</w:t>
      </w:r>
      <w:r w:rsidR="00715F71">
        <w:rPr>
          <w:rFonts w:ascii="Times New Roman" w:eastAsia="Times New Roman" w:hAnsi="Times New Roman"/>
          <w:lang w:eastAsia="is-IS"/>
        </w:rPr>
        <w:t xml:space="preserve"> 5.1 </w:t>
      </w:r>
      <w:r w:rsidRPr="00BA384E">
        <w:rPr>
          <w:rFonts w:ascii="Times New Roman" w:eastAsia="Times New Roman" w:hAnsi="Times New Roman"/>
          <w:lang w:eastAsia="is-IS"/>
        </w:rPr>
        <w:t>skyriuose, tačiau dozavimo rekomendacijų pateikti negalima.</w:t>
      </w:r>
    </w:p>
    <w:p w:rsidR="0080396F" w:rsidRPr="00864F50" w:rsidRDefault="0080396F" w:rsidP="0080396F">
      <w:pPr>
        <w:tabs>
          <w:tab w:val="left" w:pos="567"/>
        </w:tabs>
        <w:spacing w:after="0" w:line="240" w:lineRule="auto"/>
        <w:contextualSpacing/>
        <w:rPr>
          <w:rFonts w:ascii="Times New Roman" w:eastAsia="Times New Roman" w:hAnsi="Times New Roman"/>
          <w:highlight w:val="yellow"/>
          <w:lang w:eastAsia="is-IS"/>
        </w:rPr>
      </w:pPr>
    </w:p>
    <w:p w:rsidR="006D016C" w:rsidRPr="00280093" w:rsidRDefault="002C4ED9" w:rsidP="00864F50">
      <w:pPr>
        <w:tabs>
          <w:tab w:val="left" w:pos="567"/>
        </w:tabs>
        <w:spacing w:after="0" w:line="240" w:lineRule="auto"/>
        <w:contextualSpacing/>
        <w:rPr>
          <w:rFonts w:ascii="Times New Roman" w:hAnsi="Times New Roman"/>
        </w:rPr>
      </w:pPr>
      <w:r w:rsidRPr="00280093">
        <w:rPr>
          <w:rFonts w:ascii="Times New Roman" w:eastAsia="Times New Roman" w:hAnsi="Times New Roman"/>
          <w:lang w:eastAsia="is-IS"/>
        </w:rPr>
        <w:t>Jaunesniems kaip 1</w:t>
      </w:r>
      <w:r w:rsidR="00647F4A" w:rsidRPr="00280093">
        <w:rPr>
          <w:rFonts w:ascii="Times New Roman" w:eastAsia="Times New Roman" w:hAnsi="Times New Roman"/>
          <w:lang w:eastAsia="is-IS"/>
        </w:rPr>
        <w:t xml:space="preserve"> metų vaikams </w:t>
      </w:r>
      <w:proofErr w:type="spellStart"/>
      <w:r w:rsidR="00647F4A" w:rsidRPr="00280093">
        <w:rPr>
          <w:rFonts w:ascii="Times New Roman" w:eastAsia="Times New Roman" w:hAnsi="Times New Roman"/>
          <w:lang w:eastAsia="is-IS"/>
        </w:rPr>
        <w:t>olmesartano</w:t>
      </w:r>
      <w:proofErr w:type="spellEnd"/>
      <w:r w:rsidR="00647F4A" w:rsidRPr="00280093">
        <w:rPr>
          <w:rFonts w:ascii="Times New Roman" w:eastAsia="Times New Roman" w:hAnsi="Times New Roman"/>
          <w:lang w:eastAsia="is-IS"/>
        </w:rPr>
        <w:t xml:space="preserve"> </w:t>
      </w:r>
      <w:proofErr w:type="spellStart"/>
      <w:r w:rsidR="00647F4A" w:rsidRPr="00280093">
        <w:rPr>
          <w:rFonts w:ascii="Times New Roman" w:eastAsia="Times New Roman" w:hAnsi="Times New Roman"/>
          <w:lang w:eastAsia="is-IS"/>
        </w:rPr>
        <w:t>medoksomilio</w:t>
      </w:r>
      <w:proofErr w:type="spellEnd"/>
      <w:r w:rsidR="00647F4A" w:rsidRPr="00280093">
        <w:rPr>
          <w:rFonts w:ascii="Times New Roman" w:eastAsia="Times New Roman" w:hAnsi="Times New Roman"/>
          <w:lang w:eastAsia="is-IS"/>
        </w:rPr>
        <w:t xml:space="preserve"> neturėtų būti skiriama dėl vaisto saugumo ir duomenų šios grupės pacientams trūkumo.</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900"/>
        </w:tabs>
        <w:spacing w:after="0" w:line="240" w:lineRule="auto"/>
        <w:jc w:val="both"/>
        <w:rPr>
          <w:rFonts w:ascii="Times New Roman" w:eastAsia="Times New Roman" w:hAnsi="Times New Roman"/>
          <w:u w:val="single"/>
          <w:lang w:eastAsia="lt-LT"/>
        </w:rPr>
      </w:pPr>
      <w:r w:rsidRPr="00280093">
        <w:rPr>
          <w:rFonts w:ascii="Times New Roman" w:eastAsia="Times New Roman" w:hAnsi="Times New Roman"/>
          <w:u w:val="single"/>
          <w:lang w:eastAsia="lt-LT"/>
        </w:rPr>
        <w:t>Vartojimo metodas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8C15DA" w:rsidRPr="00280093" w:rsidRDefault="005125C3" w:rsidP="008C15DA">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Vartoti per burną</w:t>
      </w:r>
      <w:r w:rsidR="008C15DA"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Geriausiam poveikiui </w:t>
      </w:r>
      <w:r w:rsidR="00C5041C">
        <w:rPr>
          <w:rFonts w:ascii="Times New Roman" w:eastAsia="Times New Roman" w:hAnsi="Times New Roman"/>
        </w:rPr>
        <w:t>pasiekti</w:t>
      </w:r>
      <w:r w:rsidRPr="00280093">
        <w:rPr>
          <w:rFonts w:ascii="Times New Roman" w:eastAsia="Times New Roman" w:hAnsi="Times New Roman"/>
        </w:rPr>
        <w:t xml:space="preserve"> rekomenduojama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kiekvieną dieną maždaug tuo pačiu metu, su maistu, pvz., pusryčių metu</w:t>
      </w:r>
      <w:r w:rsidR="00C5041C">
        <w:rPr>
          <w:rFonts w:ascii="Times New Roman" w:eastAsia="Times New Roman" w:hAnsi="Times New Roman"/>
        </w:rPr>
        <w:t>,</w:t>
      </w:r>
      <w:r w:rsidR="00C5041C" w:rsidRPr="00C5041C">
        <w:rPr>
          <w:rFonts w:ascii="Times New Roman" w:eastAsia="Times New Roman" w:hAnsi="Times New Roman"/>
        </w:rPr>
        <w:t xml:space="preserve"> ar be jo</w:t>
      </w:r>
      <w:r w:rsidRPr="00280093">
        <w:rPr>
          <w:rFonts w:ascii="Times New Roman" w:eastAsia="Times New Roman" w:hAnsi="Times New Roman"/>
        </w:rPr>
        <w:t>.</w:t>
      </w:r>
      <w:r w:rsidR="008C15DA" w:rsidRPr="00864F50">
        <w:rPr>
          <w:rFonts w:ascii="Times New Roman" w:eastAsia="Times New Roman" w:hAnsi="Times New Roman"/>
          <w:lang w:eastAsia="is-IS"/>
        </w:rPr>
        <w:t xml:space="preserve"> </w:t>
      </w:r>
      <w:r w:rsidR="00647F4A" w:rsidRPr="00280093">
        <w:rPr>
          <w:rFonts w:ascii="Times New Roman" w:eastAsia="Times New Roman" w:hAnsi="Times New Roman"/>
        </w:rPr>
        <w:t>Tabletę reikia nuryti užgeriant pakankamu kiekiu skysčio (pvz., viena stikline vandens).</w:t>
      </w:r>
      <w:r w:rsidR="008C15DA" w:rsidRPr="00864F50">
        <w:rPr>
          <w:rFonts w:ascii="Times New Roman" w:eastAsia="Times New Roman" w:hAnsi="Times New Roman"/>
        </w:rPr>
        <w:t xml:space="preserve"> </w:t>
      </w:r>
      <w:r w:rsidR="00647F4A" w:rsidRPr="00280093">
        <w:rPr>
          <w:rFonts w:ascii="Times New Roman" w:eastAsia="Times New Roman" w:hAnsi="Times New Roman"/>
        </w:rPr>
        <w:t>Tabletę reikia nuryti visą, jos kramtyti negalima</w:t>
      </w:r>
      <w:r w:rsidR="008C15DA" w:rsidRPr="00864F50">
        <w:rPr>
          <w:rFonts w:ascii="Times New Roman" w:eastAsia="Times New Roman" w:hAnsi="Times New Roman"/>
        </w:rPr>
        <w:t>.</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b/>
          <w:kern w:val="28"/>
        </w:rPr>
      </w:pPr>
      <w:r w:rsidRPr="00231729">
        <w:rPr>
          <w:rFonts w:ascii="Times New Roman" w:eastAsia="Times New Roman" w:hAnsi="Times New Roman"/>
          <w:b/>
          <w:kern w:val="28"/>
        </w:rPr>
        <w:t>4.3</w:t>
      </w:r>
      <w:r w:rsidRPr="00231729">
        <w:rPr>
          <w:rFonts w:ascii="Times New Roman" w:eastAsia="Times New Roman" w:hAnsi="Times New Roman"/>
          <w:b/>
          <w:kern w:val="28"/>
        </w:rPr>
        <w:tab/>
        <w:t>Kontraindikacijos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Padidėjęs jautrumas veikliajai arba bet kuriai 6.1</w:t>
      </w:r>
      <w:r w:rsidR="00BF1AC9" w:rsidRPr="00280093">
        <w:rPr>
          <w:rFonts w:ascii="Times New Roman" w:eastAsia="Times New Roman" w:hAnsi="Times New Roman"/>
        </w:rPr>
        <w:t> </w:t>
      </w:r>
      <w:r w:rsidRPr="00280093">
        <w:rPr>
          <w:rFonts w:ascii="Times New Roman" w:eastAsia="Times New Roman" w:hAnsi="Times New Roman"/>
        </w:rPr>
        <w:t>skyriuje nurodytai pagalbinei medžiagai.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Antras ir trečias nėštumo trimestrai (žr.</w:t>
      </w:r>
      <w:r w:rsidR="00BF1AC9" w:rsidRPr="00280093">
        <w:rPr>
          <w:rFonts w:ascii="Times New Roman" w:eastAsia="Times New Roman" w:hAnsi="Times New Roman"/>
        </w:rPr>
        <w:t> </w:t>
      </w:r>
      <w:r w:rsidRPr="00280093">
        <w:rPr>
          <w:rFonts w:ascii="Times New Roman" w:eastAsia="Times New Roman" w:hAnsi="Times New Roman"/>
        </w:rPr>
        <w:t>4.4</w:t>
      </w:r>
      <w:r w:rsidR="00BF1AC9" w:rsidRPr="00280093">
        <w:rPr>
          <w:rFonts w:ascii="Times New Roman" w:eastAsia="Times New Roman" w:hAnsi="Times New Roman"/>
        </w:rPr>
        <w:t> </w:t>
      </w:r>
      <w:r w:rsidRPr="00280093">
        <w:rPr>
          <w:rFonts w:ascii="Times New Roman" w:eastAsia="Times New Roman" w:hAnsi="Times New Roman"/>
        </w:rPr>
        <w:t>ir 4.6</w:t>
      </w:r>
      <w:r w:rsidR="00BF1AC9"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Tulžies latakų obstrukcija (žr.</w:t>
      </w:r>
      <w:r w:rsidR="00BF1AC9" w:rsidRPr="00280093">
        <w:rPr>
          <w:rFonts w:ascii="Times New Roman" w:eastAsia="Times New Roman" w:hAnsi="Times New Roman"/>
        </w:rPr>
        <w:t> </w:t>
      </w:r>
      <w:r w:rsidRPr="00280093">
        <w:rPr>
          <w:rFonts w:ascii="Times New Roman" w:eastAsia="Times New Roman" w:hAnsi="Times New Roman"/>
        </w:rPr>
        <w:t>5.2</w:t>
      </w:r>
      <w:r w:rsidR="00BF1AC9" w:rsidRPr="00280093">
        <w:rPr>
          <w:rFonts w:ascii="Times New Roman" w:eastAsia="Times New Roman" w:hAnsi="Times New Roman"/>
        </w:rPr>
        <w:t> </w:t>
      </w:r>
      <w:r w:rsidRPr="00280093">
        <w:rPr>
          <w:rFonts w:ascii="Times New Roman" w:eastAsia="Times New Roman" w:hAnsi="Times New Roman"/>
        </w:rPr>
        <w:t>skyrių).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Pacientams, kurie serga cukriniu diabetu arba kurių inkstų funkcija sutrikusi (GFG &lt; 60 ml/min/1,73 m</w:t>
      </w:r>
      <w:r w:rsidRPr="00280093">
        <w:rPr>
          <w:rFonts w:ascii="Times New Roman" w:eastAsia="Times New Roman" w:hAnsi="Times New Roman"/>
          <w:vertAlign w:val="superscript"/>
        </w:rPr>
        <w:t>2</w:t>
      </w:r>
      <w:r w:rsidRPr="00280093">
        <w:rPr>
          <w:rFonts w:ascii="Times New Roman" w:eastAsia="Times New Roman" w:hAnsi="Times New Roman"/>
        </w:rPr>
        <w:t xml:space="preserv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negalima vartoti kartu su preparatais, kurių sudėtyje yra </w:t>
      </w:r>
      <w:proofErr w:type="spellStart"/>
      <w:r w:rsidRPr="00280093">
        <w:rPr>
          <w:rFonts w:ascii="Times New Roman" w:eastAsia="Times New Roman" w:hAnsi="Times New Roman"/>
        </w:rPr>
        <w:t>aliskireno</w:t>
      </w:r>
      <w:proofErr w:type="spellEnd"/>
      <w:r w:rsidRPr="00280093">
        <w:rPr>
          <w:rFonts w:ascii="Times New Roman" w:eastAsia="Times New Roman" w:hAnsi="Times New Roman"/>
        </w:rPr>
        <w:t xml:space="preserve"> (žr.</w:t>
      </w:r>
      <w:r w:rsidR="00BF1AC9" w:rsidRPr="00280093">
        <w:rPr>
          <w:rFonts w:ascii="Times New Roman" w:eastAsia="Times New Roman" w:hAnsi="Times New Roman"/>
        </w:rPr>
        <w:t> </w:t>
      </w:r>
      <w:r w:rsidRPr="00280093">
        <w:rPr>
          <w:rFonts w:ascii="Times New Roman" w:eastAsia="Times New Roman" w:hAnsi="Times New Roman"/>
        </w:rPr>
        <w:t>4.5</w:t>
      </w:r>
      <w:r w:rsidR="00BF1AC9" w:rsidRPr="00280093">
        <w:rPr>
          <w:rFonts w:ascii="Times New Roman" w:eastAsia="Times New Roman" w:hAnsi="Times New Roman"/>
        </w:rPr>
        <w:t> </w:t>
      </w:r>
      <w:r w:rsidRPr="00280093">
        <w:rPr>
          <w:rFonts w:ascii="Times New Roman" w:eastAsia="Times New Roman" w:hAnsi="Times New Roman"/>
        </w:rPr>
        <w:t>ir 5.1</w:t>
      </w:r>
      <w:r w:rsidR="00BF1AC9"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 w:val="left" w:pos="900"/>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4.4</w:t>
      </w:r>
      <w:r w:rsidRPr="00280093">
        <w:rPr>
          <w:rFonts w:ascii="Times New Roman" w:eastAsia="Times New Roman" w:hAnsi="Times New Roman"/>
          <w:b/>
          <w:kern w:val="28"/>
        </w:rPr>
        <w:tab/>
        <w:t>Specialūs įspėjimai ir atsargumo priemonės</w:t>
      </w:r>
    </w:p>
    <w:p w:rsidR="006D016C" w:rsidRPr="00280093" w:rsidRDefault="006D016C" w:rsidP="006D016C">
      <w:pPr>
        <w:tabs>
          <w:tab w:val="left" w:pos="900"/>
        </w:tabs>
        <w:spacing w:after="0" w:line="240" w:lineRule="auto"/>
        <w:rPr>
          <w:rFonts w:ascii="Times New Roman" w:eastAsia="Times New Roman" w:hAnsi="Times New Roman"/>
        </w:rPr>
      </w:pPr>
    </w:p>
    <w:p w:rsidR="006D016C" w:rsidRPr="00280093" w:rsidRDefault="006D016C" w:rsidP="006D016C">
      <w:pPr>
        <w:tabs>
          <w:tab w:val="left" w:pos="900"/>
        </w:tabs>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Cirkuliuojančio kraujo apimties sumažėjimas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lastRenderedPageBreak/>
        <w:t xml:space="preserve">Pacientams, kurie vartoja daug diuretikų, riboja druskos kiekį maiste, viduriuoja ar vemia gali būti </w:t>
      </w:r>
      <w:proofErr w:type="spellStart"/>
      <w:r w:rsidRPr="00280093">
        <w:rPr>
          <w:rFonts w:ascii="Times New Roman" w:eastAsia="Times New Roman" w:hAnsi="Times New Roman"/>
        </w:rPr>
        <w:t>hipotenzijos</w:t>
      </w:r>
      <w:proofErr w:type="spellEnd"/>
      <w:r w:rsidRPr="00280093">
        <w:rPr>
          <w:rFonts w:ascii="Times New Roman" w:eastAsia="Times New Roman" w:hAnsi="Times New Roman"/>
        </w:rPr>
        <w:t xml:space="preserve"> simptomų, ypač </w:t>
      </w:r>
      <w:r w:rsidR="00C5041C">
        <w:rPr>
          <w:rFonts w:ascii="Times New Roman" w:eastAsia="Times New Roman" w:hAnsi="Times New Roman"/>
        </w:rPr>
        <w:t>pavartojus</w:t>
      </w:r>
      <w:r w:rsidRPr="00280093">
        <w:rPr>
          <w:rFonts w:ascii="Times New Roman" w:eastAsia="Times New Roman" w:hAnsi="Times New Roman"/>
        </w:rPr>
        <w:t xml:space="preserve"> pirmą vaistinio preparato dozę. Todėl, prieš skiriant vartoti </w:t>
      </w:r>
      <w:proofErr w:type="spellStart"/>
      <w:r w:rsidRPr="00280093">
        <w:rPr>
          <w:rFonts w:ascii="Times New Roman" w:eastAsia="Times New Roman" w:hAnsi="Times New Roman"/>
        </w:rPr>
        <w:t>olmesartaną</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medoksomilį</w:t>
      </w:r>
      <w:proofErr w:type="spellEnd"/>
      <w:r w:rsidRPr="00280093">
        <w:rPr>
          <w:rFonts w:ascii="Times New Roman" w:eastAsia="Times New Roman" w:hAnsi="Times New Roman"/>
        </w:rPr>
        <w:t>, reikia išgydyti minėtas būkles.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proofErr w:type="spellStart"/>
      <w:r w:rsidRPr="00280093">
        <w:rPr>
          <w:rFonts w:ascii="Times New Roman" w:eastAsia="Times New Roman" w:hAnsi="Times New Roman"/>
          <w:iCs/>
          <w:u w:val="single"/>
        </w:rPr>
        <w:t>Renovaskulinė</w:t>
      </w:r>
      <w:proofErr w:type="spellEnd"/>
      <w:r w:rsidRPr="00280093">
        <w:rPr>
          <w:rFonts w:ascii="Times New Roman" w:eastAsia="Times New Roman" w:hAnsi="Times New Roman"/>
          <w:iCs/>
          <w:u w:val="single"/>
        </w:rPr>
        <w:t xml:space="preserve"> hipertenzija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Gydant pacientus, kuriems nustatyta abipusė inkstų arterijos stenozė ar vienintelio funkcionuojančio inksto arterijos stenozė, vaistiniais preparatais, veikiančiais </w:t>
      </w:r>
      <w:proofErr w:type="spellStart"/>
      <w:r w:rsidRPr="00280093">
        <w:rPr>
          <w:rFonts w:ascii="Times New Roman" w:eastAsia="Times New Roman" w:hAnsi="Times New Roman"/>
        </w:rPr>
        <w:t>renino-aldosterono</w:t>
      </w:r>
      <w:proofErr w:type="spellEnd"/>
      <w:r w:rsidRPr="00280093">
        <w:rPr>
          <w:rFonts w:ascii="Times New Roman" w:eastAsia="Times New Roman" w:hAnsi="Times New Roman"/>
        </w:rPr>
        <w:t xml:space="preserve"> sistemą, padidėja stiprios </w:t>
      </w:r>
      <w:proofErr w:type="spellStart"/>
      <w:r w:rsidRPr="00280093">
        <w:rPr>
          <w:rFonts w:ascii="Times New Roman" w:eastAsia="Times New Roman" w:hAnsi="Times New Roman"/>
        </w:rPr>
        <w:t>hipotenzijos</w:t>
      </w:r>
      <w:proofErr w:type="spellEnd"/>
      <w:r w:rsidRPr="00280093">
        <w:rPr>
          <w:rFonts w:ascii="Times New Roman" w:eastAsia="Times New Roman" w:hAnsi="Times New Roman"/>
        </w:rPr>
        <w:t xml:space="preserve"> ir inkstų nepakankamumo rizika.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 xml:space="preserve">Sutrikusi inkstų funkcija ir būklė po inkstų </w:t>
      </w:r>
      <w:r w:rsidR="00C5041C">
        <w:rPr>
          <w:rFonts w:ascii="Times New Roman" w:eastAsia="Times New Roman" w:hAnsi="Times New Roman"/>
          <w:iCs/>
          <w:u w:val="single"/>
        </w:rPr>
        <w:t>transplantacijos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Kai </w:t>
      </w:r>
      <w:proofErr w:type="spellStart"/>
      <w:r w:rsidRPr="00280093">
        <w:rPr>
          <w:rFonts w:ascii="Times New Roman" w:eastAsia="Times New Roman" w:hAnsi="Times New Roman"/>
        </w:rPr>
        <w:t>olmesartanu</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w:t>
      </w:r>
      <w:proofErr w:type="spellEnd"/>
      <w:r w:rsidRPr="00280093">
        <w:rPr>
          <w:rFonts w:ascii="Times New Roman" w:eastAsia="Times New Roman" w:hAnsi="Times New Roman"/>
        </w:rPr>
        <w:t xml:space="preserve"> gydomi pacientai, kuriems nustatyta sutrikusi inkstų funkcija, patariama reguliariai kraujo serume tirti kalio ir kreatinino kiekį. Nepatariama šiuo vaistiniu preparatu gydyti pacientus, kuriems nustatytas sunkus inkstų funkcijos sutrikimas (kreatinino klirensas mažesnis nei 20 ml/min.) (žr.</w:t>
      </w:r>
      <w:r w:rsidR="008E2133" w:rsidRPr="00280093">
        <w:rPr>
          <w:rFonts w:ascii="Times New Roman" w:eastAsia="Times New Roman" w:hAnsi="Times New Roman"/>
        </w:rPr>
        <w:t> </w:t>
      </w:r>
      <w:r w:rsidRPr="00280093">
        <w:rPr>
          <w:rFonts w:ascii="Times New Roman" w:eastAsia="Times New Roman" w:hAnsi="Times New Roman"/>
        </w:rPr>
        <w:t>4.2</w:t>
      </w:r>
      <w:r w:rsidR="008E2133" w:rsidRPr="00280093">
        <w:rPr>
          <w:rFonts w:ascii="Times New Roman" w:eastAsia="Times New Roman" w:hAnsi="Times New Roman"/>
        </w:rPr>
        <w:t> </w:t>
      </w:r>
      <w:r w:rsidRPr="00280093">
        <w:rPr>
          <w:rFonts w:ascii="Times New Roman" w:eastAsia="Times New Roman" w:hAnsi="Times New Roman"/>
        </w:rPr>
        <w:t>ir 5.2</w:t>
      </w:r>
      <w:r w:rsidR="008E2133" w:rsidRPr="00280093">
        <w:rPr>
          <w:rFonts w:ascii="Times New Roman" w:eastAsia="Times New Roman" w:hAnsi="Times New Roman"/>
        </w:rPr>
        <w:t> </w:t>
      </w:r>
      <w:r w:rsidRPr="00280093">
        <w:rPr>
          <w:rFonts w:ascii="Times New Roman" w:eastAsia="Times New Roman" w:hAnsi="Times New Roman"/>
        </w:rPr>
        <w:t xml:space="preserve">skyrius). Pacientų, kuriems neseniai atlikta inkstų transplantacija, arba pacientų, kuriems yra galutinės stadijos inkstų liga (pvz., kreatinino klirensas mažesnis nei 12 ml/min.), gydymo </w:t>
      </w:r>
      <w:proofErr w:type="spellStart"/>
      <w:r w:rsidRPr="00280093">
        <w:rPr>
          <w:rFonts w:ascii="Times New Roman" w:eastAsia="Times New Roman" w:hAnsi="Times New Roman"/>
        </w:rPr>
        <w:t>olmesartanu</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w:t>
      </w:r>
      <w:proofErr w:type="spellEnd"/>
      <w:r w:rsidRPr="00280093">
        <w:rPr>
          <w:rFonts w:ascii="Times New Roman" w:eastAsia="Times New Roman" w:hAnsi="Times New Roman"/>
        </w:rPr>
        <w:t xml:space="preserve"> patirties nėra.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Sutrikusi kepenų funkcija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vartojimo pacientams, kuriems nustatytas sunkus kepenų funkcijos sutrikimas, patirties nėra, todėl šios </w:t>
      </w:r>
      <w:r w:rsidR="00C5041C">
        <w:rPr>
          <w:rFonts w:ascii="Times New Roman" w:eastAsia="Times New Roman" w:hAnsi="Times New Roman"/>
        </w:rPr>
        <w:t>populiacijos</w:t>
      </w:r>
      <w:r w:rsidRPr="00280093">
        <w:rPr>
          <w:rFonts w:ascii="Times New Roman" w:eastAsia="Times New Roman" w:hAnsi="Times New Roman"/>
        </w:rPr>
        <w:t xml:space="preserve"> pacientų juo gydyti nerekomenduojama (žr.</w:t>
      </w:r>
      <w:r w:rsidR="008E2133" w:rsidRPr="00280093">
        <w:rPr>
          <w:rFonts w:ascii="Times New Roman" w:eastAsia="Times New Roman" w:hAnsi="Times New Roman"/>
        </w:rPr>
        <w:t> </w:t>
      </w:r>
      <w:r w:rsidRPr="00280093">
        <w:rPr>
          <w:rFonts w:ascii="Times New Roman" w:eastAsia="Times New Roman" w:hAnsi="Times New Roman"/>
        </w:rPr>
        <w:t>4.2</w:t>
      </w:r>
      <w:r w:rsidR="00C5041C">
        <w:rPr>
          <w:rFonts w:ascii="Times New Roman" w:eastAsia="Times New Roman" w:hAnsi="Times New Roman"/>
        </w:rPr>
        <w:t> </w:t>
      </w:r>
      <w:r w:rsidRPr="00280093">
        <w:rPr>
          <w:rFonts w:ascii="Times New Roman" w:eastAsia="Times New Roman" w:hAnsi="Times New Roman"/>
        </w:rPr>
        <w:t>skyrių apie dozes, rekomenduojamas pacientams, kuriems nustatytas lengvas arba vidutinio sunkumo kepenų funkcijos sutrikimas).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proofErr w:type="spellStart"/>
      <w:r w:rsidRPr="00280093">
        <w:rPr>
          <w:rFonts w:ascii="Times New Roman" w:eastAsia="Times New Roman" w:hAnsi="Times New Roman"/>
          <w:iCs/>
          <w:u w:val="single"/>
        </w:rPr>
        <w:t>Hiperkalemija</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Vartojant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aldosterono</w:t>
      </w:r>
      <w:proofErr w:type="spellEnd"/>
      <w:r w:rsidRPr="00280093">
        <w:rPr>
          <w:rFonts w:ascii="Times New Roman" w:eastAsia="Times New Roman" w:hAnsi="Times New Roman"/>
        </w:rPr>
        <w:t xml:space="preserve"> sistemą veikiančius vaistinius preparatus gali pasireikšti </w:t>
      </w:r>
      <w:proofErr w:type="spellStart"/>
      <w:r w:rsidRPr="00280093">
        <w:rPr>
          <w:rFonts w:ascii="Times New Roman" w:eastAsia="Times New Roman" w:hAnsi="Times New Roman"/>
        </w:rPr>
        <w:t>hiperkalemija</w:t>
      </w:r>
      <w:proofErr w:type="spellEnd"/>
      <w:r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Pavojaus gyvybei rizika yra didesnė senyviems pacientams, pacientams, kuriems nustatytas inkstų nepakankamumas, cukrinis diabetas, pacientams, vartojantiems kitus vaistinius preparatus, galinčius padidinti kalio kiekį organizme, ir (arba) pacientams su gydymo metu atsiradusiomis komplikacijomis.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864F50" w:rsidRDefault="006D016C" w:rsidP="006D016C">
      <w:pPr>
        <w:tabs>
          <w:tab w:val="left" w:pos="540"/>
          <w:tab w:val="left" w:pos="2127"/>
          <w:tab w:val="left" w:pos="2977"/>
        </w:tabs>
        <w:spacing w:after="0" w:line="240" w:lineRule="auto"/>
        <w:rPr>
          <w:rFonts w:ascii="Times New Roman" w:hAnsi="Times New Roman"/>
          <w:u w:val="single"/>
        </w:rPr>
      </w:pPr>
      <w:r w:rsidRPr="00280093">
        <w:rPr>
          <w:rFonts w:ascii="Times New Roman" w:eastAsia="Times New Roman" w:hAnsi="Times New Roman"/>
        </w:rPr>
        <w:t xml:space="preserve">Prieš nutariant vartoti kartu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aldosterono</w:t>
      </w:r>
      <w:proofErr w:type="spellEnd"/>
      <w:r w:rsidRPr="00280093">
        <w:rPr>
          <w:rFonts w:ascii="Times New Roman" w:eastAsia="Times New Roman" w:hAnsi="Times New Roman"/>
        </w:rPr>
        <w:t xml:space="preserve"> sistemą veikiančius vaistinius preparatus, reikia įvertinti rizikos</w:t>
      </w:r>
      <w:r w:rsidR="00C5041C">
        <w:rPr>
          <w:rFonts w:ascii="Times New Roman" w:eastAsia="Times New Roman" w:hAnsi="Times New Roman"/>
        </w:rPr>
        <w:t xml:space="preserve"> ir </w:t>
      </w:r>
      <w:r w:rsidRPr="00280093">
        <w:rPr>
          <w:rFonts w:ascii="Times New Roman" w:eastAsia="Times New Roman" w:hAnsi="Times New Roman"/>
        </w:rPr>
        <w:t>naudos santykį ir aptarti kitas alternatyvas</w:t>
      </w:r>
      <w:r w:rsidR="00647F4A" w:rsidRPr="00280093">
        <w:rPr>
          <w:rFonts w:ascii="Times New Roman" w:eastAsia="Times New Roman" w:hAnsi="Times New Roman"/>
        </w:rPr>
        <w:t xml:space="preserve"> </w:t>
      </w:r>
      <w:r w:rsidR="00647F4A" w:rsidRPr="00864F50">
        <w:rPr>
          <w:rFonts w:ascii="Times New Roman" w:eastAsia="Times New Roman" w:hAnsi="Times New Roman"/>
          <w:iCs/>
        </w:rPr>
        <w:t>(</w:t>
      </w:r>
      <w:r w:rsidR="00647F4A" w:rsidRPr="00280093">
        <w:rPr>
          <w:rFonts w:ascii="Times New Roman" w:eastAsia="Times New Roman" w:hAnsi="Times New Roman"/>
          <w:iCs/>
        </w:rPr>
        <w:t xml:space="preserve">taip pat žr. skyrių </w:t>
      </w:r>
      <w:r w:rsidR="00280093">
        <w:rPr>
          <w:rFonts w:ascii="Times New Roman" w:eastAsia="Times New Roman" w:hAnsi="Times New Roman"/>
          <w:iCs/>
        </w:rPr>
        <w:t>„</w:t>
      </w:r>
      <w:r w:rsidR="00647F4A" w:rsidRPr="00654971">
        <w:rPr>
          <w:rFonts w:ascii="Times New Roman" w:eastAsia="Times New Roman" w:hAnsi="Times New Roman"/>
          <w:iCs/>
        </w:rPr>
        <w:t xml:space="preserve">Dvigubas </w:t>
      </w:r>
      <w:proofErr w:type="spellStart"/>
      <w:r w:rsidR="00647F4A" w:rsidRPr="00654971">
        <w:rPr>
          <w:rFonts w:ascii="Times New Roman" w:eastAsia="Times New Roman" w:hAnsi="Times New Roman"/>
          <w:iCs/>
        </w:rPr>
        <w:t>renino</w:t>
      </w:r>
      <w:proofErr w:type="spellEnd"/>
      <w:r w:rsidR="00647F4A" w:rsidRPr="00654971">
        <w:rPr>
          <w:rFonts w:ascii="Times New Roman" w:eastAsia="Times New Roman" w:hAnsi="Times New Roman"/>
          <w:iCs/>
        </w:rPr>
        <w:t xml:space="preserve">, </w:t>
      </w:r>
      <w:proofErr w:type="spellStart"/>
      <w:r w:rsidR="00647F4A" w:rsidRPr="00654971">
        <w:rPr>
          <w:rFonts w:ascii="Times New Roman" w:eastAsia="Times New Roman" w:hAnsi="Times New Roman"/>
          <w:iCs/>
        </w:rPr>
        <w:t>angiotenzino</w:t>
      </w:r>
      <w:proofErr w:type="spellEnd"/>
      <w:r w:rsidR="00647F4A" w:rsidRPr="00654971">
        <w:rPr>
          <w:rFonts w:ascii="Times New Roman" w:eastAsia="Times New Roman" w:hAnsi="Times New Roman"/>
          <w:iCs/>
        </w:rPr>
        <w:t xml:space="preserve"> ir </w:t>
      </w:r>
      <w:proofErr w:type="spellStart"/>
      <w:r w:rsidR="00647F4A" w:rsidRPr="00654971">
        <w:rPr>
          <w:rFonts w:ascii="Times New Roman" w:eastAsia="Times New Roman" w:hAnsi="Times New Roman"/>
          <w:iCs/>
        </w:rPr>
        <w:t>aldosterono</w:t>
      </w:r>
      <w:proofErr w:type="spellEnd"/>
      <w:r w:rsidR="00647F4A" w:rsidRPr="00654971">
        <w:rPr>
          <w:rFonts w:ascii="Times New Roman" w:eastAsia="Times New Roman" w:hAnsi="Times New Roman"/>
          <w:iCs/>
        </w:rPr>
        <w:t xml:space="preserve"> sistemos [RAAS] slopinimas</w:t>
      </w:r>
      <w:r w:rsidR="00280093" w:rsidRPr="00654971">
        <w:rPr>
          <w:rFonts w:ascii="Times New Roman" w:eastAsia="Times New Roman" w:hAnsi="Times New Roman"/>
          <w:iCs/>
        </w:rPr>
        <w:t>“</w:t>
      </w:r>
      <w:r w:rsidR="00647F4A" w:rsidRPr="00864F50">
        <w:rPr>
          <w:rFonts w:ascii="Times New Roman" w:eastAsia="Times New Roman" w:hAnsi="Times New Roman"/>
          <w:iCs/>
        </w:rPr>
        <w:t>)</w:t>
      </w:r>
      <w:r w:rsidRPr="00280093">
        <w:rPr>
          <w:rFonts w:ascii="Times New Roman" w:eastAsia="Times New Roman" w:hAnsi="Times New Roman"/>
          <w:iCs/>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31729">
        <w:rPr>
          <w:rFonts w:ascii="Times New Roman" w:eastAsia="Times New Roman" w:hAnsi="Times New Roman"/>
        </w:rPr>
        <w:t>Hiperkalemijos</w:t>
      </w:r>
      <w:proofErr w:type="spellEnd"/>
      <w:r w:rsidRPr="00231729">
        <w:rPr>
          <w:rFonts w:ascii="Times New Roman" w:eastAsia="Times New Roman" w:hAnsi="Times New Roman"/>
        </w:rPr>
        <w:t xml:space="preserve"> rizikos svarbiausieji faktoriai yra:</w:t>
      </w:r>
    </w:p>
    <w:p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rPr>
      </w:pPr>
      <w:r w:rsidRPr="00231729">
        <w:rPr>
          <w:rFonts w:ascii="Times New Roman" w:eastAsia="Times New Roman" w:hAnsi="Times New Roman"/>
        </w:rPr>
        <w:t>cukrinis diabetas, inkstų funkcijos sutrikimas ir amžius (vyresni nei 70</w:t>
      </w:r>
      <w:r w:rsidR="00647F4A" w:rsidRPr="00280093">
        <w:rPr>
          <w:rFonts w:ascii="Times New Roman" w:eastAsia="Times New Roman" w:hAnsi="Times New Roman"/>
        </w:rPr>
        <w:t> </w:t>
      </w:r>
      <w:r w:rsidRPr="00280093">
        <w:rPr>
          <w:rFonts w:ascii="Times New Roman" w:eastAsia="Times New Roman" w:hAnsi="Times New Roman"/>
        </w:rPr>
        <w:t>metų);</w:t>
      </w:r>
    </w:p>
    <w:p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derinys su vienu ar keliais kitais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aldosterono</w:t>
      </w:r>
      <w:proofErr w:type="spellEnd"/>
      <w:r w:rsidRPr="00280093">
        <w:rPr>
          <w:rFonts w:ascii="Times New Roman" w:eastAsia="Times New Roman" w:hAnsi="Times New Roman"/>
        </w:rPr>
        <w:t xml:space="preserve"> sistemą veikiančiais vaistiniais preparatais ir (arba) kalio papildais. Kai kurie vaistiniai preparatai gali skatinti </w:t>
      </w:r>
      <w:proofErr w:type="spellStart"/>
      <w:r w:rsidRPr="00280093">
        <w:rPr>
          <w:rFonts w:ascii="Times New Roman" w:eastAsia="Times New Roman" w:hAnsi="Times New Roman"/>
        </w:rPr>
        <w:t>hiperkalemijos</w:t>
      </w:r>
      <w:proofErr w:type="spellEnd"/>
      <w:r w:rsidRPr="00280093">
        <w:rPr>
          <w:rFonts w:ascii="Times New Roman" w:eastAsia="Times New Roman" w:hAnsi="Times New Roman"/>
        </w:rPr>
        <w:t xml:space="preserve"> susidarymą: druskų pakaitalai, kuriuose yra kalio, kalį sulaikantys diuretikai, AKF inhibitoriai,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blokatoriai, nesteroidiniai vaistiniai preparatai nuo uždegimo (įskaitant COX-2</w:t>
      </w:r>
      <w:r w:rsidR="008E2133" w:rsidRPr="00280093">
        <w:rPr>
          <w:rFonts w:ascii="Times New Roman" w:eastAsia="Times New Roman" w:hAnsi="Times New Roman"/>
        </w:rPr>
        <w:t> </w:t>
      </w:r>
      <w:r w:rsidRPr="00280093">
        <w:rPr>
          <w:rFonts w:ascii="Times New Roman" w:eastAsia="Times New Roman" w:hAnsi="Times New Roman"/>
        </w:rPr>
        <w:t xml:space="preserve">inhibitorius), heparinas, imuninę sistemą slopinantys vaistiniai preparatai </w:t>
      </w:r>
      <w:proofErr w:type="spellStart"/>
      <w:r w:rsidRPr="00280093">
        <w:rPr>
          <w:rFonts w:ascii="Times New Roman" w:eastAsia="Times New Roman" w:hAnsi="Times New Roman"/>
        </w:rPr>
        <w:t>ciklosporinas</w:t>
      </w:r>
      <w:proofErr w:type="spellEnd"/>
      <w:r w:rsidRPr="00280093">
        <w:rPr>
          <w:rFonts w:ascii="Times New Roman" w:eastAsia="Times New Roman" w:hAnsi="Times New Roman"/>
        </w:rPr>
        <w:t xml:space="preserve"> arba </w:t>
      </w:r>
      <w:proofErr w:type="spellStart"/>
      <w:r w:rsidRPr="00280093">
        <w:rPr>
          <w:rFonts w:ascii="Times New Roman" w:eastAsia="Times New Roman" w:hAnsi="Times New Roman"/>
        </w:rPr>
        <w:t>takrolimuzas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trimetoprimas</w:t>
      </w:r>
      <w:proofErr w:type="spellEnd"/>
      <w:r w:rsidRPr="00280093">
        <w:rPr>
          <w:rFonts w:ascii="Times New Roman" w:eastAsia="Times New Roman" w:hAnsi="Times New Roman"/>
        </w:rPr>
        <w:t>;</w:t>
      </w:r>
    </w:p>
    <w:p w:rsidR="006D016C" w:rsidRPr="00280093" w:rsidRDefault="006D016C" w:rsidP="006D016C">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tokios komplikacijos, kaip skysčių netekimas, ūminis širdies nepakankamumas, </w:t>
      </w:r>
      <w:proofErr w:type="spellStart"/>
      <w:r w:rsidRPr="00280093">
        <w:rPr>
          <w:rFonts w:ascii="Times New Roman" w:eastAsia="Times New Roman" w:hAnsi="Times New Roman"/>
        </w:rPr>
        <w:t>metabolinė</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acidozė</w:t>
      </w:r>
      <w:proofErr w:type="spellEnd"/>
      <w:r w:rsidRPr="00280093">
        <w:rPr>
          <w:rFonts w:ascii="Times New Roman" w:eastAsia="Times New Roman" w:hAnsi="Times New Roman"/>
        </w:rPr>
        <w:t xml:space="preserve">, inkstų funkcijos pablogėjimas, staigus inkstų funkcijos sutrikimas (pvz., dėl infekcijos), audinių irimas (pvz., ūmi galūnių išemija, skersaruožių raumenų </w:t>
      </w:r>
      <w:proofErr w:type="spellStart"/>
      <w:r w:rsidRPr="00280093">
        <w:rPr>
          <w:rFonts w:ascii="Times New Roman" w:eastAsia="Times New Roman" w:hAnsi="Times New Roman"/>
        </w:rPr>
        <w:t>miolizė</w:t>
      </w:r>
      <w:proofErr w:type="spellEnd"/>
      <w:r w:rsidRPr="00280093">
        <w:rPr>
          <w:rFonts w:ascii="Times New Roman" w:eastAsia="Times New Roman" w:hAnsi="Times New Roman"/>
        </w:rPr>
        <w:t>, sunki trauma).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Pacientams, kuriems </w:t>
      </w:r>
      <w:r w:rsidR="0025095E">
        <w:rPr>
          <w:rFonts w:ascii="Times New Roman" w:eastAsia="Times New Roman" w:hAnsi="Times New Roman"/>
        </w:rPr>
        <w:t>yra</w:t>
      </w:r>
      <w:r w:rsidRPr="00280093">
        <w:rPr>
          <w:rFonts w:ascii="Times New Roman" w:eastAsia="Times New Roman" w:hAnsi="Times New Roman"/>
        </w:rPr>
        <w:t xml:space="preserve"> </w:t>
      </w:r>
      <w:proofErr w:type="spellStart"/>
      <w:r w:rsidRPr="00280093">
        <w:rPr>
          <w:rFonts w:ascii="Times New Roman" w:eastAsia="Times New Roman" w:hAnsi="Times New Roman"/>
        </w:rPr>
        <w:t>hiperkalemij</w:t>
      </w:r>
      <w:r w:rsidR="0025095E">
        <w:rPr>
          <w:rFonts w:ascii="Times New Roman" w:eastAsia="Times New Roman" w:hAnsi="Times New Roman"/>
        </w:rPr>
        <w:t>os</w:t>
      </w:r>
      <w:proofErr w:type="spellEnd"/>
      <w:r w:rsidR="0025095E">
        <w:rPr>
          <w:rFonts w:ascii="Times New Roman" w:eastAsia="Times New Roman" w:hAnsi="Times New Roman"/>
        </w:rPr>
        <w:t xml:space="preserve"> rizika</w:t>
      </w:r>
      <w:r w:rsidRPr="00280093">
        <w:rPr>
          <w:rFonts w:ascii="Times New Roman" w:eastAsia="Times New Roman" w:hAnsi="Times New Roman"/>
        </w:rPr>
        <w:t>, reikia atidžiai stebėti kalio kiekį kraujyje (žr.</w:t>
      </w:r>
      <w:r w:rsidR="008E2133" w:rsidRPr="00280093">
        <w:rPr>
          <w:rFonts w:ascii="Times New Roman" w:eastAsia="Times New Roman" w:hAnsi="Times New Roman"/>
        </w:rPr>
        <w:t> </w:t>
      </w:r>
      <w:r w:rsidRPr="00280093">
        <w:rPr>
          <w:rFonts w:ascii="Times New Roman" w:eastAsia="Times New Roman" w:hAnsi="Times New Roman"/>
        </w:rPr>
        <w:t>4.5</w:t>
      </w:r>
      <w:r w:rsidR="008E2133" w:rsidRPr="00280093">
        <w:rPr>
          <w:rFonts w:ascii="Times New Roman" w:eastAsia="Times New Roman" w:hAnsi="Times New Roman"/>
        </w:rPr>
        <w:t> </w:t>
      </w:r>
      <w:r w:rsidRPr="00280093">
        <w:rPr>
          <w:rFonts w:ascii="Times New Roman" w:eastAsia="Times New Roman" w:hAnsi="Times New Roman"/>
        </w:rPr>
        <w:t>skyrių).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89106B" w:rsidRPr="00280093" w:rsidRDefault="0089106B" w:rsidP="0089106B">
      <w:pPr>
        <w:tabs>
          <w:tab w:val="left" w:pos="900"/>
        </w:tabs>
        <w:spacing w:after="0" w:line="240" w:lineRule="auto"/>
        <w:rPr>
          <w:rFonts w:ascii="Times New Roman" w:eastAsia="Times New Roman" w:hAnsi="Times New Roman"/>
          <w:u w:val="single"/>
        </w:rPr>
      </w:pPr>
      <w:r w:rsidRPr="00280093">
        <w:rPr>
          <w:rFonts w:ascii="Times New Roman" w:eastAsia="Times New Roman" w:hAnsi="Times New Roman"/>
          <w:iCs/>
          <w:u w:val="single"/>
        </w:rPr>
        <w:t xml:space="preserve">Dvigubas </w:t>
      </w:r>
      <w:proofErr w:type="spellStart"/>
      <w:r w:rsidRPr="00280093">
        <w:rPr>
          <w:rFonts w:ascii="Times New Roman" w:eastAsia="Times New Roman" w:hAnsi="Times New Roman"/>
          <w:iCs/>
          <w:u w:val="single"/>
        </w:rPr>
        <w:t>renino</w:t>
      </w:r>
      <w:proofErr w:type="spellEnd"/>
      <w:r w:rsidRPr="00280093">
        <w:rPr>
          <w:rFonts w:ascii="Times New Roman" w:eastAsia="Times New Roman" w:hAnsi="Times New Roman"/>
          <w:iCs/>
          <w:u w:val="single"/>
        </w:rPr>
        <w:t xml:space="preserve">, </w:t>
      </w:r>
      <w:proofErr w:type="spellStart"/>
      <w:r w:rsidRPr="00280093">
        <w:rPr>
          <w:rFonts w:ascii="Times New Roman" w:eastAsia="Times New Roman" w:hAnsi="Times New Roman"/>
          <w:iCs/>
          <w:u w:val="single"/>
        </w:rPr>
        <w:t>angiotenzino</w:t>
      </w:r>
      <w:proofErr w:type="spellEnd"/>
      <w:r w:rsidRPr="00280093">
        <w:rPr>
          <w:rFonts w:ascii="Times New Roman" w:eastAsia="Times New Roman" w:hAnsi="Times New Roman"/>
          <w:iCs/>
          <w:u w:val="single"/>
        </w:rPr>
        <w:t xml:space="preserve"> ir </w:t>
      </w:r>
      <w:proofErr w:type="spellStart"/>
      <w:r w:rsidRPr="00280093">
        <w:rPr>
          <w:rFonts w:ascii="Times New Roman" w:eastAsia="Times New Roman" w:hAnsi="Times New Roman"/>
          <w:iCs/>
          <w:u w:val="single"/>
        </w:rPr>
        <w:t>aldosterono</w:t>
      </w:r>
      <w:proofErr w:type="spellEnd"/>
      <w:r w:rsidRPr="00280093">
        <w:rPr>
          <w:rFonts w:ascii="Times New Roman" w:eastAsia="Times New Roman" w:hAnsi="Times New Roman"/>
          <w:iCs/>
          <w:u w:val="single"/>
        </w:rPr>
        <w:t xml:space="preserve"> sistemos (RAAS) slopinimas</w:t>
      </w:r>
    </w:p>
    <w:p w:rsidR="0089106B" w:rsidRPr="00280093" w:rsidRDefault="0025095E" w:rsidP="0089106B">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Yra duomenų</w:t>
      </w:r>
      <w:r w:rsidR="0089106B" w:rsidRPr="00280093">
        <w:rPr>
          <w:rFonts w:ascii="Times New Roman" w:eastAsia="Times New Roman" w:hAnsi="Times New Roman"/>
        </w:rPr>
        <w:t xml:space="preserve">, kad kartu vartojant AKF inhibitorių, </w:t>
      </w:r>
      <w:proofErr w:type="spellStart"/>
      <w:r w:rsidR="0089106B" w:rsidRPr="00280093">
        <w:rPr>
          <w:rFonts w:ascii="Times New Roman" w:eastAsia="Times New Roman" w:hAnsi="Times New Roman"/>
        </w:rPr>
        <w:t>angiotenzino</w:t>
      </w:r>
      <w:proofErr w:type="spellEnd"/>
      <w:r w:rsidR="0089106B" w:rsidRPr="00280093">
        <w:rPr>
          <w:rFonts w:ascii="Times New Roman" w:eastAsia="Times New Roman" w:hAnsi="Times New Roman"/>
        </w:rPr>
        <w:t xml:space="preserve"> II receptorių blokatorių ar </w:t>
      </w:r>
      <w:proofErr w:type="spellStart"/>
      <w:r w:rsidR="0089106B" w:rsidRPr="00280093">
        <w:rPr>
          <w:rFonts w:ascii="Times New Roman" w:eastAsia="Times New Roman" w:hAnsi="Times New Roman"/>
        </w:rPr>
        <w:t>aliskireną</w:t>
      </w:r>
      <w:proofErr w:type="spellEnd"/>
      <w:r w:rsidR="0089106B" w:rsidRPr="00280093">
        <w:rPr>
          <w:rFonts w:ascii="Times New Roman" w:eastAsia="Times New Roman" w:hAnsi="Times New Roman"/>
        </w:rPr>
        <w:t xml:space="preserve"> padidėja </w:t>
      </w:r>
      <w:proofErr w:type="spellStart"/>
      <w:r w:rsidR="0089106B" w:rsidRPr="00280093">
        <w:rPr>
          <w:rFonts w:ascii="Times New Roman" w:eastAsia="Times New Roman" w:hAnsi="Times New Roman"/>
        </w:rPr>
        <w:t>hipotenzijos</w:t>
      </w:r>
      <w:proofErr w:type="spellEnd"/>
      <w:r w:rsidR="0089106B" w:rsidRPr="00280093">
        <w:rPr>
          <w:rFonts w:ascii="Times New Roman" w:eastAsia="Times New Roman" w:hAnsi="Times New Roman"/>
        </w:rPr>
        <w:t xml:space="preserve">, </w:t>
      </w:r>
      <w:proofErr w:type="spellStart"/>
      <w:r w:rsidR="0089106B" w:rsidRPr="00280093">
        <w:rPr>
          <w:rFonts w:ascii="Times New Roman" w:eastAsia="Times New Roman" w:hAnsi="Times New Roman"/>
        </w:rPr>
        <w:t>hiperkalemijos</w:t>
      </w:r>
      <w:proofErr w:type="spellEnd"/>
      <w:r w:rsidR="0089106B" w:rsidRPr="00280093">
        <w:rPr>
          <w:rFonts w:ascii="Times New Roman" w:eastAsia="Times New Roman" w:hAnsi="Times New Roman"/>
        </w:rPr>
        <w:t xml:space="preserve"> ir inkstų funkcijos susilpnėjimo (įskaitant ūminį inkstų nepakankamumą) rizika.</w:t>
      </w:r>
      <w:r w:rsidR="00B37B90" w:rsidRPr="00280093">
        <w:rPr>
          <w:rFonts w:ascii="Times New Roman" w:eastAsia="Times New Roman" w:hAnsi="Times New Roman"/>
        </w:rPr>
        <w:t xml:space="preserve"> </w:t>
      </w:r>
      <w:r w:rsidR="0089106B" w:rsidRPr="00280093">
        <w:rPr>
          <w:rFonts w:ascii="Times New Roman" w:eastAsia="Times New Roman" w:hAnsi="Times New Roman"/>
        </w:rPr>
        <w:t xml:space="preserve">Todėl nerekomenduojama dvigubai nuslopinti RAAS, vartojant AKF inhibitorių, </w:t>
      </w:r>
      <w:proofErr w:type="spellStart"/>
      <w:r w:rsidR="0089106B" w:rsidRPr="00280093">
        <w:rPr>
          <w:rFonts w:ascii="Times New Roman" w:eastAsia="Times New Roman" w:hAnsi="Times New Roman"/>
        </w:rPr>
        <w:t>angiotenzino</w:t>
      </w:r>
      <w:proofErr w:type="spellEnd"/>
      <w:r w:rsidR="0089106B" w:rsidRPr="00280093">
        <w:rPr>
          <w:rFonts w:ascii="Times New Roman" w:eastAsia="Times New Roman" w:hAnsi="Times New Roman"/>
        </w:rPr>
        <w:t xml:space="preserve"> II receptorių blokatorių ar </w:t>
      </w:r>
      <w:proofErr w:type="spellStart"/>
      <w:r w:rsidR="0089106B" w:rsidRPr="00280093">
        <w:rPr>
          <w:rFonts w:ascii="Times New Roman" w:eastAsia="Times New Roman" w:hAnsi="Times New Roman"/>
        </w:rPr>
        <w:t>aliskireno</w:t>
      </w:r>
      <w:proofErr w:type="spellEnd"/>
      <w:r w:rsidR="0089106B" w:rsidRPr="00280093">
        <w:rPr>
          <w:rFonts w:ascii="Times New Roman" w:eastAsia="Times New Roman" w:hAnsi="Times New Roman"/>
        </w:rPr>
        <w:t xml:space="preserve"> derinį (žr. 4.5 ir 5.1 skyrius).</w:t>
      </w:r>
    </w:p>
    <w:p w:rsidR="0089106B" w:rsidRPr="00280093" w:rsidRDefault="0089106B" w:rsidP="0089106B">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lastRenderedPageBreak/>
        <w:t>Vis dėlto, jei dvigubas nuslopinimas laikomas absoliučiai būtinu, šis gydymas turi būti atliekamas tik prižiūrint specialistams ir dažnai bei atidžiai tiriant inkstų funkciją, elektrolitų koncentracijas bei kraujospūdį.</w:t>
      </w:r>
    </w:p>
    <w:p w:rsidR="0089106B" w:rsidRPr="00280093" w:rsidRDefault="0089106B" w:rsidP="0089106B">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Pacientams, sergantiems diabetine </w:t>
      </w:r>
      <w:proofErr w:type="spellStart"/>
      <w:r w:rsidRPr="00280093">
        <w:rPr>
          <w:rFonts w:ascii="Times New Roman" w:eastAsia="Times New Roman" w:hAnsi="Times New Roman"/>
        </w:rPr>
        <w:t>nefropatija</w:t>
      </w:r>
      <w:proofErr w:type="spellEnd"/>
      <w:r w:rsidRPr="00280093">
        <w:rPr>
          <w:rFonts w:ascii="Times New Roman" w:eastAsia="Times New Roman" w:hAnsi="Times New Roman"/>
        </w:rPr>
        <w:t xml:space="preserve">, negalima kartu vartoti AKF inhibitorių ir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blokatorių.</w:t>
      </w:r>
    </w:p>
    <w:p w:rsidR="008C15DA" w:rsidRPr="00280093" w:rsidRDefault="008C15DA" w:rsidP="008C15DA">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Litis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Gydant </w:t>
      </w:r>
      <w:proofErr w:type="spellStart"/>
      <w:r w:rsidRPr="00280093">
        <w:rPr>
          <w:rFonts w:ascii="Times New Roman" w:eastAsia="Times New Roman" w:hAnsi="Times New Roman"/>
        </w:rPr>
        <w:t>olmesartanu</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w:t>
      </w:r>
      <w:proofErr w:type="spellEnd"/>
      <w:r w:rsidRPr="00280093">
        <w:rPr>
          <w:rFonts w:ascii="Times New Roman" w:eastAsia="Times New Roman" w:hAnsi="Times New Roman"/>
        </w:rPr>
        <w:t xml:space="preserve">, kaip ir kitais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blokatoriais, nepatariama kartu vartoti ličio preparatų (žr.</w:t>
      </w:r>
      <w:r w:rsidR="008E2133" w:rsidRPr="00280093">
        <w:rPr>
          <w:rFonts w:ascii="Times New Roman" w:eastAsia="Times New Roman" w:hAnsi="Times New Roman"/>
        </w:rPr>
        <w:t> </w:t>
      </w:r>
      <w:r w:rsidRPr="00280093">
        <w:rPr>
          <w:rFonts w:ascii="Times New Roman" w:eastAsia="Times New Roman" w:hAnsi="Times New Roman"/>
        </w:rPr>
        <w:t>4.5</w:t>
      </w:r>
      <w:r w:rsidR="008E2133" w:rsidRPr="00280093">
        <w:rPr>
          <w:rFonts w:ascii="Times New Roman" w:eastAsia="Times New Roman" w:hAnsi="Times New Roman"/>
        </w:rPr>
        <w:t> </w:t>
      </w:r>
      <w:r w:rsidRPr="00280093">
        <w:rPr>
          <w:rFonts w:ascii="Times New Roman" w:eastAsia="Times New Roman" w:hAnsi="Times New Roman"/>
        </w:rPr>
        <w:t>skyrių).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 xml:space="preserve">Aortos arba </w:t>
      </w:r>
      <w:proofErr w:type="spellStart"/>
      <w:r w:rsidRPr="00280093">
        <w:rPr>
          <w:rFonts w:ascii="Times New Roman" w:eastAsia="Times New Roman" w:hAnsi="Times New Roman"/>
          <w:iCs/>
          <w:u w:val="single"/>
        </w:rPr>
        <w:t>mitralinio</w:t>
      </w:r>
      <w:proofErr w:type="spellEnd"/>
      <w:r w:rsidRPr="00280093">
        <w:rPr>
          <w:rFonts w:ascii="Times New Roman" w:eastAsia="Times New Roman" w:hAnsi="Times New Roman"/>
          <w:iCs/>
          <w:u w:val="single"/>
        </w:rPr>
        <w:t xml:space="preserve"> vožtuvo stenozė; obstrukcinė </w:t>
      </w:r>
      <w:proofErr w:type="spellStart"/>
      <w:r w:rsidRPr="00280093">
        <w:rPr>
          <w:rFonts w:ascii="Times New Roman" w:eastAsia="Times New Roman" w:hAnsi="Times New Roman"/>
          <w:iCs/>
          <w:u w:val="single"/>
        </w:rPr>
        <w:t>hipertrofinė</w:t>
      </w:r>
      <w:proofErr w:type="spellEnd"/>
      <w:r w:rsidRPr="00280093">
        <w:rPr>
          <w:rFonts w:ascii="Times New Roman" w:eastAsia="Times New Roman" w:hAnsi="Times New Roman"/>
          <w:iCs/>
          <w:u w:val="single"/>
        </w:rPr>
        <w:t xml:space="preserve"> kardiomiopatija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Ypač atsargiai, kaip ir skiriant kitus kraujagysles plečiančius vaistinius preparatus, reikia gydyti pacientus, kuriems nustatyta aortos arba </w:t>
      </w:r>
      <w:proofErr w:type="spellStart"/>
      <w:r w:rsidRPr="00280093">
        <w:rPr>
          <w:rFonts w:ascii="Times New Roman" w:eastAsia="Times New Roman" w:hAnsi="Times New Roman"/>
        </w:rPr>
        <w:t>mitralinio</w:t>
      </w:r>
      <w:proofErr w:type="spellEnd"/>
      <w:r w:rsidRPr="00280093">
        <w:rPr>
          <w:rFonts w:ascii="Times New Roman" w:eastAsia="Times New Roman" w:hAnsi="Times New Roman"/>
        </w:rPr>
        <w:t xml:space="preserve"> vožtuvo stenozė, obstrukcinė </w:t>
      </w:r>
      <w:proofErr w:type="spellStart"/>
      <w:r w:rsidRPr="00280093">
        <w:rPr>
          <w:rFonts w:ascii="Times New Roman" w:eastAsia="Times New Roman" w:hAnsi="Times New Roman"/>
        </w:rPr>
        <w:t>hipertrofinė</w:t>
      </w:r>
      <w:proofErr w:type="spellEnd"/>
      <w:r w:rsidRPr="00280093">
        <w:rPr>
          <w:rFonts w:ascii="Times New Roman" w:eastAsia="Times New Roman" w:hAnsi="Times New Roman"/>
        </w:rPr>
        <w:t xml:space="preserve"> kardiomiopatija.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 xml:space="preserve">Pirminis </w:t>
      </w:r>
      <w:proofErr w:type="spellStart"/>
      <w:r w:rsidRPr="00280093">
        <w:rPr>
          <w:rFonts w:ascii="Times New Roman" w:eastAsia="Times New Roman" w:hAnsi="Times New Roman"/>
          <w:iCs/>
          <w:u w:val="single"/>
        </w:rPr>
        <w:t>aldosteronizmas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Pacientai, sergantys pirminiu </w:t>
      </w:r>
      <w:proofErr w:type="spellStart"/>
      <w:r w:rsidRPr="00280093">
        <w:rPr>
          <w:rFonts w:ascii="Times New Roman" w:eastAsia="Times New Roman" w:hAnsi="Times New Roman"/>
        </w:rPr>
        <w:t>aldosteronizmu</w:t>
      </w:r>
      <w:proofErr w:type="spellEnd"/>
      <w:r w:rsidRPr="00280093">
        <w:rPr>
          <w:rFonts w:ascii="Times New Roman" w:eastAsia="Times New Roman" w:hAnsi="Times New Roman"/>
        </w:rPr>
        <w:t xml:space="preserve">, dažniausiai nereaguoja į kraujospūdį mažinančius vaistinius preparatus, slopinančius </w:t>
      </w:r>
      <w:proofErr w:type="spellStart"/>
      <w:r w:rsidRPr="00280093">
        <w:rPr>
          <w:rFonts w:ascii="Times New Roman" w:eastAsia="Times New Roman" w:hAnsi="Times New Roman"/>
        </w:rPr>
        <w:t>renino-angiotenzino</w:t>
      </w:r>
      <w:proofErr w:type="spellEnd"/>
      <w:r w:rsidRPr="00280093">
        <w:rPr>
          <w:rFonts w:ascii="Times New Roman" w:eastAsia="Times New Roman" w:hAnsi="Times New Roman"/>
        </w:rPr>
        <w:t xml:space="preserve"> sistemą. Todėl tokiems pacientams gydyti nepatariama skirti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w:t>
      </w:r>
    </w:p>
    <w:p w:rsidR="006D016C" w:rsidRPr="00280093" w:rsidRDefault="006D016C" w:rsidP="006D016C">
      <w:pPr>
        <w:spacing w:after="0" w:line="240" w:lineRule="auto"/>
        <w:rPr>
          <w:rFonts w:ascii="Times New Roman" w:eastAsia="Times New Roman" w:hAnsi="Times New Roman"/>
          <w:i/>
          <w:iCs/>
        </w:rPr>
      </w:pPr>
    </w:p>
    <w:p w:rsidR="00814895" w:rsidRPr="00280093" w:rsidRDefault="00814895" w:rsidP="00814895">
      <w:pPr>
        <w:tabs>
          <w:tab w:val="left" w:pos="567"/>
          <w:tab w:val="left" w:pos="2160"/>
        </w:tabs>
        <w:spacing w:after="0" w:line="240" w:lineRule="auto"/>
        <w:rPr>
          <w:rFonts w:ascii="Times New Roman" w:eastAsia="Times New Roman" w:hAnsi="Times New Roman"/>
          <w:u w:val="single"/>
        </w:rPr>
      </w:pPr>
      <w:r w:rsidRPr="00280093">
        <w:rPr>
          <w:rFonts w:ascii="Times New Roman" w:eastAsia="Times New Roman" w:hAnsi="Times New Roman"/>
          <w:u w:val="single"/>
        </w:rPr>
        <w:t xml:space="preserve">Į celiakiją panaši </w:t>
      </w:r>
      <w:proofErr w:type="spellStart"/>
      <w:r w:rsidRPr="00280093">
        <w:rPr>
          <w:rFonts w:ascii="Times New Roman" w:eastAsia="Times New Roman" w:hAnsi="Times New Roman"/>
          <w:u w:val="single"/>
        </w:rPr>
        <w:t>enteropatiją</w:t>
      </w:r>
      <w:proofErr w:type="spellEnd"/>
    </w:p>
    <w:p w:rsidR="00814895" w:rsidRPr="00280093" w:rsidRDefault="00814895" w:rsidP="00EB1FE3">
      <w:pPr>
        <w:tabs>
          <w:tab w:val="left" w:pos="567"/>
          <w:tab w:val="left" w:pos="2160"/>
        </w:tabs>
        <w:spacing w:after="0" w:line="240" w:lineRule="auto"/>
        <w:rPr>
          <w:rFonts w:ascii="Times New Roman" w:eastAsia="Times New Roman" w:hAnsi="Times New Roman"/>
          <w:bCs/>
          <w:iCs/>
        </w:rPr>
      </w:pPr>
      <w:r w:rsidRPr="00280093">
        <w:rPr>
          <w:rFonts w:ascii="Times New Roman" w:eastAsia="Times New Roman" w:hAnsi="Times New Roman"/>
          <w:noProof/>
        </w:rPr>
        <w:t>Labai retais at</w:t>
      </w:r>
      <w:r w:rsidR="00EB1FE3" w:rsidRPr="00280093">
        <w:rPr>
          <w:rFonts w:ascii="Times New Roman" w:eastAsia="Times New Roman" w:hAnsi="Times New Roman"/>
          <w:noProof/>
        </w:rPr>
        <w:t>vejais pacientams, vartojusiems</w:t>
      </w:r>
      <w:r w:rsidRPr="00280093">
        <w:rPr>
          <w:rFonts w:ascii="Times New Roman" w:eastAsia="Times New Roman" w:hAnsi="Times New Roman"/>
          <w:noProof/>
        </w:rPr>
        <w:t xml:space="preserve"> olmesartaną, po kelių mėnesių ar metų nuo gydymo pradžios pasireiškė</w:t>
      </w:r>
      <w:r w:rsidR="00EB1FE3" w:rsidRPr="00280093">
        <w:rPr>
          <w:rFonts w:ascii="Times New Roman" w:eastAsia="Times New Roman" w:hAnsi="Times New Roman"/>
          <w:noProof/>
        </w:rPr>
        <w:t xml:space="preserve"> sunkus lėtinis viduriavimas, dėl kurio</w:t>
      </w:r>
      <w:r w:rsidRPr="00280093">
        <w:rPr>
          <w:rFonts w:ascii="Times New Roman" w:eastAsia="Times New Roman" w:hAnsi="Times New Roman"/>
          <w:noProof/>
        </w:rPr>
        <w:t xml:space="preserve"> reikšming</w:t>
      </w:r>
      <w:r w:rsidR="00EB1FE3" w:rsidRPr="00280093">
        <w:rPr>
          <w:rFonts w:ascii="Times New Roman" w:eastAsia="Times New Roman" w:hAnsi="Times New Roman"/>
          <w:noProof/>
        </w:rPr>
        <w:t>ai</w:t>
      </w:r>
      <w:r w:rsidRPr="00280093">
        <w:rPr>
          <w:rFonts w:ascii="Times New Roman" w:eastAsia="Times New Roman" w:hAnsi="Times New Roman"/>
          <w:noProof/>
        </w:rPr>
        <w:t xml:space="preserve"> </w:t>
      </w:r>
      <w:r w:rsidR="00EB1FE3" w:rsidRPr="00280093">
        <w:rPr>
          <w:rFonts w:ascii="Times New Roman" w:eastAsia="Times New Roman" w:hAnsi="Times New Roman"/>
          <w:noProof/>
        </w:rPr>
        <w:t>mažėj</w:t>
      </w:r>
      <w:r w:rsidRPr="00280093">
        <w:rPr>
          <w:rFonts w:ascii="Times New Roman" w:eastAsia="Times New Roman" w:hAnsi="Times New Roman"/>
          <w:noProof/>
        </w:rPr>
        <w:t>o</w:t>
      </w:r>
      <w:r w:rsidR="00EB1FE3" w:rsidRPr="00280093">
        <w:rPr>
          <w:rFonts w:ascii="Times New Roman" w:eastAsia="Times New Roman" w:hAnsi="Times New Roman"/>
          <w:noProof/>
        </w:rPr>
        <w:t xml:space="preserve"> kūno masė</w:t>
      </w:r>
      <w:r w:rsidRPr="00280093">
        <w:rPr>
          <w:rFonts w:ascii="Times New Roman" w:eastAsia="Times New Roman" w:hAnsi="Times New Roman"/>
          <w:noProof/>
        </w:rPr>
        <w:t xml:space="preserve">. Šio nepageidaujamo poveikio priežastis greičiausiai yra uždelsta (vėlyva) vietinė padidėjusio jautrumo reakcija. </w:t>
      </w:r>
      <w:r w:rsidRPr="00280093">
        <w:rPr>
          <w:rFonts w:ascii="Times New Roman" w:eastAsia="Times New Roman" w:hAnsi="Times New Roman"/>
          <w:iCs/>
        </w:rPr>
        <w:t xml:space="preserve">Tokių pacientų žarnų biopsijos rezultatai dažnai parodydavo žarnų </w:t>
      </w:r>
      <w:proofErr w:type="spellStart"/>
      <w:r w:rsidRPr="00280093">
        <w:rPr>
          <w:rFonts w:ascii="Times New Roman" w:eastAsia="Times New Roman" w:hAnsi="Times New Roman"/>
          <w:iCs/>
        </w:rPr>
        <w:t>gaurelių</w:t>
      </w:r>
      <w:proofErr w:type="spellEnd"/>
      <w:r w:rsidRPr="00280093">
        <w:rPr>
          <w:rFonts w:ascii="Times New Roman" w:eastAsia="Times New Roman" w:hAnsi="Times New Roman"/>
          <w:iCs/>
        </w:rPr>
        <w:t xml:space="preserve"> atrofiją.</w:t>
      </w:r>
      <w:r w:rsidRPr="00280093">
        <w:rPr>
          <w:rFonts w:ascii="Times New Roman" w:eastAsia="Times New Roman" w:hAnsi="Times New Roman"/>
          <w:bCs/>
          <w:iCs/>
        </w:rPr>
        <w:t xml:space="preserve"> Jeigu gydymo </w:t>
      </w:r>
      <w:proofErr w:type="spellStart"/>
      <w:r w:rsidRPr="00280093">
        <w:rPr>
          <w:rFonts w:ascii="Times New Roman" w:eastAsia="Times New Roman" w:hAnsi="Times New Roman"/>
          <w:bCs/>
          <w:iCs/>
        </w:rPr>
        <w:t>olmesartano</w:t>
      </w:r>
      <w:proofErr w:type="spellEnd"/>
      <w:r w:rsidRPr="00280093">
        <w:rPr>
          <w:rFonts w:ascii="Times New Roman" w:eastAsia="Times New Roman" w:hAnsi="Times New Roman"/>
          <w:bCs/>
          <w:iCs/>
        </w:rPr>
        <w:t xml:space="preserve"> metu pacientui pasireiškia minėtų simp</w:t>
      </w:r>
      <w:r w:rsidR="00EB1FE3" w:rsidRPr="00280093">
        <w:rPr>
          <w:rFonts w:ascii="Times New Roman" w:eastAsia="Times New Roman" w:hAnsi="Times New Roman"/>
          <w:bCs/>
          <w:iCs/>
        </w:rPr>
        <w:t xml:space="preserve">tomų ir </w:t>
      </w:r>
      <w:r w:rsidRPr="00280093">
        <w:rPr>
          <w:rFonts w:ascii="Times New Roman" w:eastAsia="Times New Roman" w:hAnsi="Times New Roman"/>
          <w:iCs/>
        </w:rPr>
        <w:t xml:space="preserve">kitų priežasčių nenustatyta, </w:t>
      </w:r>
      <w:proofErr w:type="spellStart"/>
      <w:r w:rsidRPr="00280093">
        <w:rPr>
          <w:rFonts w:ascii="Times New Roman" w:eastAsia="Times New Roman" w:hAnsi="Times New Roman"/>
          <w:iCs/>
        </w:rPr>
        <w:t>olmesartano</w:t>
      </w:r>
      <w:proofErr w:type="spellEnd"/>
      <w:r w:rsidRPr="00280093">
        <w:rPr>
          <w:rFonts w:ascii="Times New Roman" w:eastAsia="Times New Roman" w:hAnsi="Times New Roman"/>
          <w:iCs/>
        </w:rPr>
        <w:t xml:space="preserve"> </w:t>
      </w:r>
      <w:r w:rsidR="00EB1FE3" w:rsidRPr="00280093">
        <w:rPr>
          <w:rFonts w:ascii="Times New Roman" w:eastAsia="Times New Roman" w:hAnsi="Times New Roman"/>
          <w:iCs/>
        </w:rPr>
        <w:t>vartojimą reikia nedelsiant nutraukti</w:t>
      </w:r>
      <w:r w:rsidRPr="00280093">
        <w:rPr>
          <w:rFonts w:ascii="Times New Roman" w:eastAsia="Times New Roman" w:hAnsi="Times New Roman"/>
          <w:iCs/>
        </w:rPr>
        <w:t xml:space="preserve"> </w:t>
      </w:r>
      <w:r w:rsidR="00EB1FE3" w:rsidRPr="00280093">
        <w:rPr>
          <w:rFonts w:ascii="Times New Roman" w:eastAsia="Times New Roman" w:hAnsi="Times New Roman"/>
          <w:iCs/>
        </w:rPr>
        <w:t>ir neatnaujinti</w:t>
      </w:r>
      <w:r w:rsidRPr="00280093">
        <w:rPr>
          <w:rFonts w:ascii="Times New Roman" w:eastAsia="Times New Roman" w:hAnsi="Times New Roman"/>
          <w:iCs/>
        </w:rPr>
        <w:t xml:space="preserve">. </w:t>
      </w:r>
      <w:r w:rsidR="00EB1FE3" w:rsidRPr="00280093">
        <w:rPr>
          <w:rFonts w:ascii="Times New Roman" w:eastAsia="Times New Roman" w:hAnsi="Times New Roman"/>
          <w:bCs/>
          <w:iCs/>
        </w:rPr>
        <w:t>J</w:t>
      </w:r>
      <w:r w:rsidRPr="00280093">
        <w:rPr>
          <w:rFonts w:ascii="Times New Roman" w:eastAsia="Times New Roman" w:hAnsi="Times New Roman"/>
          <w:bCs/>
          <w:iCs/>
        </w:rPr>
        <w:t xml:space="preserve">eigu </w:t>
      </w:r>
      <w:r w:rsidR="00182F7D" w:rsidRPr="00280093">
        <w:rPr>
          <w:rFonts w:ascii="Times New Roman" w:eastAsia="Times New Roman" w:hAnsi="Times New Roman"/>
          <w:bCs/>
          <w:iCs/>
        </w:rPr>
        <w:t>praėjus savaitei po gydymo nutraukimo</w:t>
      </w:r>
      <w:r w:rsidRPr="00280093">
        <w:rPr>
          <w:rFonts w:ascii="Times New Roman" w:eastAsia="Times New Roman" w:hAnsi="Times New Roman"/>
          <w:bCs/>
          <w:iCs/>
        </w:rPr>
        <w:t xml:space="preserve"> </w:t>
      </w:r>
      <w:r w:rsidR="00EB1FE3" w:rsidRPr="00280093">
        <w:rPr>
          <w:rFonts w:ascii="Times New Roman" w:eastAsia="Times New Roman" w:hAnsi="Times New Roman"/>
          <w:bCs/>
          <w:iCs/>
        </w:rPr>
        <w:t>viduriavimas neišnyko</w:t>
      </w:r>
      <w:r w:rsidRPr="00280093">
        <w:rPr>
          <w:rFonts w:ascii="Times New Roman" w:eastAsia="Times New Roman" w:hAnsi="Times New Roman"/>
          <w:bCs/>
          <w:iCs/>
        </w:rPr>
        <w:t xml:space="preserve">, </w:t>
      </w:r>
      <w:r w:rsidR="00EB1FE3" w:rsidRPr="00280093">
        <w:rPr>
          <w:rFonts w:ascii="Times New Roman" w:eastAsia="Times New Roman" w:hAnsi="Times New Roman"/>
          <w:bCs/>
          <w:iCs/>
        </w:rPr>
        <w:t>reikėtų kreiptis į kitą specialistą (pvz., gastroenterologą) konsultacijos.</w:t>
      </w:r>
    </w:p>
    <w:p w:rsidR="008C15DA" w:rsidRDefault="008C15DA" w:rsidP="006D016C">
      <w:pPr>
        <w:spacing w:after="0" w:line="240" w:lineRule="auto"/>
        <w:rPr>
          <w:rFonts w:ascii="Times New Roman" w:eastAsia="Times New Roman" w:hAnsi="Times New Roman"/>
          <w:i/>
          <w:iCs/>
        </w:rPr>
      </w:pPr>
    </w:p>
    <w:p w:rsidR="00624FAE" w:rsidRPr="00624FAE" w:rsidRDefault="00624FAE" w:rsidP="00624FAE">
      <w:pPr>
        <w:spacing w:after="0" w:line="240" w:lineRule="auto"/>
        <w:rPr>
          <w:rFonts w:ascii="Times New Roman" w:eastAsia="Times New Roman" w:hAnsi="Times New Roman"/>
          <w:lang w:eastAsia="lt-LT"/>
        </w:rPr>
      </w:pPr>
      <w:r w:rsidRPr="00624FAE">
        <w:rPr>
          <w:rFonts w:ascii="Times New Roman" w:eastAsia="Times New Roman" w:hAnsi="Times New Roman"/>
          <w:lang w:eastAsia="lt-LT"/>
        </w:rPr>
        <w:t xml:space="preserve">Žarnyno </w:t>
      </w:r>
      <w:proofErr w:type="spellStart"/>
      <w:r w:rsidRPr="00624FAE">
        <w:rPr>
          <w:rFonts w:ascii="Times New Roman" w:eastAsia="Times New Roman" w:hAnsi="Times New Roman"/>
          <w:lang w:eastAsia="lt-LT"/>
        </w:rPr>
        <w:t>angioneurozinė</w:t>
      </w:r>
      <w:proofErr w:type="spellEnd"/>
      <w:r w:rsidRPr="00624FAE">
        <w:rPr>
          <w:rFonts w:ascii="Times New Roman" w:eastAsia="Times New Roman" w:hAnsi="Times New Roman"/>
          <w:lang w:eastAsia="lt-LT"/>
        </w:rPr>
        <w:t xml:space="preserve"> edema</w:t>
      </w:r>
    </w:p>
    <w:p w:rsidR="00624FAE" w:rsidRDefault="00624FAE" w:rsidP="00624FAE">
      <w:pPr>
        <w:spacing w:after="0" w:line="240" w:lineRule="auto"/>
        <w:rPr>
          <w:rFonts w:ascii="Times New Roman" w:eastAsia="Times New Roman" w:hAnsi="Times New Roman"/>
          <w:i/>
          <w:iCs/>
        </w:rPr>
      </w:pPr>
      <w:r w:rsidRPr="00624FAE">
        <w:rPr>
          <w:rFonts w:ascii="Times New Roman" w:eastAsia="Times New Roman" w:hAnsi="Times New Roman"/>
          <w:lang w:eastAsia="lt-LT"/>
        </w:rPr>
        <w:t xml:space="preserve">Gauta pranešimų apie žarnyno </w:t>
      </w:r>
      <w:proofErr w:type="spellStart"/>
      <w:r w:rsidRPr="00624FAE">
        <w:rPr>
          <w:rFonts w:ascii="Times New Roman" w:eastAsia="Times New Roman" w:hAnsi="Times New Roman"/>
          <w:lang w:eastAsia="lt-LT"/>
        </w:rPr>
        <w:t>angioneurozinės</w:t>
      </w:r>
      <w:proofErr w:type="spellEnd"/>
      <w:r w:rsidRPr="00624FAE">
        <w:rPr>
          <w:rFonts w:ascii="Times New Roman" w:eastAsia="Times New Roman" w:hAnsi="Times New Roman"/>
          <w:lang w:eastAsia="lt-LT"/>
        </w:rPr>
        <w:t xml:space="preserve"> edemos atvejus, pasireiškusius pacientams, gydytiems </w:t>
      </w:r>
      <w:proofErr w:type="spellStart"/>
      <w:r w:rsidRPr="00624FAE">
        <w:rPr>
          <w:rFonts w:ascii="Times New Roman" w:eastAsia="Times New Roman" w:hAnsi="Times New Roman"/>
          <w:lang w:eastAsia="lt-LT"/>
        </w:rPr>
        <w:t>angiotenzino</w:t>
      </w:r>
      <w:proofErr w:type="spellEnd"/>
      <w:r w:rsidRPr="00624FAE">
        <w:rPr>
          <w:rFonts w:ascii="Times New Roman" w:eastAsia="Times New Roman" w:hAnsi="Times New Roman"/>
          <w:lang w:eastAsia="lt-LT"/>
        </w:rPr>
        <w:t xml:space="preserve"> II receptorių blokatoriais (įskaitant </w:t>
      </w:r>
      <w:proofErr w:type="spellStart"/>
      <w:r w:rsidRPr="00624FAE">
        <w:rPr>
          <w:rFonts w:ascii="Times New Roman" w:eastAsia="Times New Roman" w:hAnsi="Times New Roman"/>
          <w:lang w:eastAsia="lt-LT"/>
        </w:rPr>
        <w:t>olmesartaną</w:t>
      </w:r>
      <w:proofErr w:type="spellEnd"/>
      <w:r w:rsidRPr="00624FAE">
        <w:rPr>
          <w:rFonts w:ascii="Times New Roman" w:eastAsia="Times New Roman" w:hAnsi="Times New Roman"/>
          <w:lang w:eastAsia="lt-LT"/>
        </w:rPr>
        <w:t xml:space="preserve">) (žr. 4.8 skyrių). Šiems pacientams pasireiškė pilvo skausmas, pykinimas, vėmimas ir viduriavimas. Nutraukus </w:t>
      </w:r>
      <w:proofErr w:type="spellStart"/>
      <w:r w:rsidRPr="00624FAE">
        <w:rPr>
          <w:rFonts w:ascii="Times New Roman" w:eastAsia="Times New Roman" w:hAnsi="Times New Roman"/>
          <w:lang w:eastAsia="lt-LT"/>
        </w:rPr>
        <w:t>angiotenzino</w:t>
      </w:r>
      <w:proofErr w:type="spellEnd"/>
      <w:r w:rsidRPr="00624FAE">
        <w:rPr>
          <w:rFonts w:ascii="Times New Roman" w:eastAsia="Times New Roman" w:hAnsi="Times New Roman"/>
          <w:lang w:eastAsia="lt-LT"/>
        </w:rPr>
        <w:t xml:space="preserve"> II receptorių antagonistų vartojimą, simptomai išnyko. Diagnozavus žarnyno </w:t>
      </w:r>
      <w:proofErr w:type="spellStart"/>
      <w:r w:rsidRPr="00624FAE">
        <w:rPr>
          <w:rFonts w:ascii="Times New Roman" w:eastAsia="Times New Roman" w:hAnsi="Times New Roman"/>
          <w:lang w:eastAsia="lt-LT"/>
        </w:rPr>
        <w:t>angioneurozinę</w:t>
      </w:r>
      <w:proofErr w:type="spellEnd"/>
      <w:r w:rsidRPr="00624FAE">
        <w:rPr>
          <w:rFonts w:ascii="Times New Roman" w:eastAsia="Times New Roman" w:hAnsi="Times New Roman"/>
          <w:lang w:eastAsia="lt-LT"/>
        </w:rPr>
        <w:t xml:space="preserve"> edemą, reikia nutraukti </w:t>
      </w:r>
      <w:proofErr w:type="spellStart"/>
      <w:r w:rsidRPr="00624FAE">
        <w:rPr>
          <w:rFonts w:ascii="Times New Roman" w:eastAsia="Times New Roman" w:hAnsi="Times New Roman"/>
          <w:lang w:eastAsia="lt-LT"/>
        </w:rPr>
        <w:t>olmesartano</w:t>
      </w:r>
      <w:proofErr w:type="spellEnd"/>
      <w:r w:rsidRPr="00624FAE">
        <w:rPr>
          <w:rFonts w:ascii="Times New Roman" w:eastAsia="Times New Roman" w:hAnsi="Times New Roman"/>
          <w:lang w:eastAsia="lt-LT"/>
        </w:rPr>
        <w:t xml:space="preserve"> vartojimą ir pradėti atitinkamą stebėseną, kol simptomai visiškai išnyksta.</w:t>
      </w:r>
    </w:p>
    <w:p w:rsidR="00624FAE" w:rsidRPr="00280093" w:rsidRDefault="00624FAE" w:rsidP="006D016C">
      <w:pPr>
        <w:spacing w:after="0" w:line="240" w:lineRule="auto"/>
        <w:rPr>
          <w:rFonts w:ascii="Times New Roman" w:eastAsia="Times New Roman" w:hAnsi="Times New Roman"/>
          <w:i/>
          <w:iCs/>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Etniniai ypatumai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kaip ir kitų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blokatorių, kraujospūdį mažinantis poveikis šiek tiek silpnesnis juodaodžiams, nes šio</w:t>
      </w:r>
      <w:r w:rsidR="00C26E51">
        <w:rPr>
          <w:rFonts w:ascii="Times New Roman" w:eastAsia="Times New Roman" w:hAnsi="Times New Roman"/>
        </w:rPr>
        <w:t>s</w:t>
      </w:r>
      <w:r w:rsidRPr="00280093">
        <w:rPr>
          <w:rFonts w:ascii="Times New Roman" w:eastAsia="Times New Roman" w:hAnsi="Times New Roman"/>
        </w:rPr>
        <w:t xml:space="preserve"> populiacijo</w:t>
      </w:r>
      <w:r w:rsidR="00C26E51">
        <w:rPr>
          <w:rFonts w:ascii="Times New Roman" w:eastAsia="Times New Roman" w:hAnsi="Times New Roman"/>
        </w:rPr>
        <w:t>s pacientams</w:t>
      </w:r>
      <w:r w:rsidRPr="00280093">
        <w:rPr>
          <w:rFonts w:ascii="Times New Roman" w:eastAsia="Times New Roman" w:hAnsi="Times New Roman"/>
        </w:rPr>
        <w:t xml:space="preserve">, esant padidėjusiam kraujospūdžiui, galbūt dažniau kraujo serume pasitaiko maža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koncentracija.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Nėštumas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Nėštumo metu negalima pradėti gydyti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blokatoriais. Jei gydymas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blokatoriais būtinas, planuojančioms nėštumą moterims šiuos vaistinius preparatus reikia pakeisti alternatyviais tinkamais </w:t>
      </w:r>
      <w:proofErr w:type="spellStart"/>
      <w:r w:rsidRPr="00280093">
        <w:rPr>
          <w:rFonts w:ascii="Times New Roman" w:eastAsia="Times New Roman" w:hAnsi="Times New Roman"/>
        </w:rPr>
        <w:t>antihipertenziniais</w:t>
      </w:r>
      <w:proofErr w:type="spellEnd"/>
      <w:r w:rsidRPr="00280093">
        <w:rPr>
          <w:rFonts w:ascii="Times New Roman" w:eastAsia="Times New Roman" w:hAnsi="Times New Roman"/>
        </w:rPr>
        <w:t xml:space="preserve"> preparatais, kurių vartojimo saugumas nėštumo metu ištirtas. Nustačius nėštumą,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vartojimą reikia nedelsiant nutraukti ir, prireikus, pradėti gydyti kitais vaistiniais preparatais (žr.</w:t>
      </w:r>
      <w:r w:rsidR="008E2133" w:rsidRPr="00280093">
        <w:rPr>
          <w:rFonts w:ascii="Times New Roman" w:eastAsia="Times New Roman" w:hAnsi="Times New Roman"/>
        </w:rPr>
        <w:t> </w:t>
      </w:r>
      <w:r w:rsidRPr="00280093">
        <w:rPr>
          <w:rFonts w:ascii="Times New Roman" w:eastAsia="Times New Roman" w:hAnsi="Times New Roman"/>
        </w:rPr>
        <w:t>4.3</w:t>
      </w:r>
      <w:r w:rsidR="008E2133" w:rsidRPr="00280093">
        <w:rPr>
          <w:rFonts w:ascii="Times New Roman" w:eastAsia="Times New Roman" w:hAnsi="Times New Roman"/>
        </w:rPr>
        <w:t> </w:t>
      </w:r>
      <w:r w:rsidRPr="00280093">
        <w:rPr>
          <w:rFonts w:ascii="Times New Roman" w:eastAsia="Times New Roman" w:hAnsi="Times New Roman"/>
        </w:rPr>
        <w:t>ir 4.6</w:t>
      </w:r>
      <w:r w:rsidR="008E2133"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Kiti ypatumai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Pernelyg stiprus kraujospūdžio sumažėjimas sergantiesiems išemine širdies ar smegenų liga, gydant bet kokiais kraujospūdį mažinančiais vaistiniais preparatais, gali sukelti miokardo infarktą ar insultą.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Šio vaistinio preparato sudėtyje yra laktozės. Šio vaistinio preparato negalima vartoti pacientams, kuriems nustatytas retas paveldimas sutrikimas – </w:t>
      </w:r>
      <w:proofErr w:type="spellStart"/>
      <w:r w:rsidR="003F7428">
        <w:rPr>
          <w:rFonts w:ascii="Times New Roman" w:eastAsia="Times New Roman" w:hAnsi="Times New Roman"/>
        </w:rPr>
        <w:t>galaktozės</w:t>
      </w:r>
      <w:proofErr w:type="spellEnd"/>
      <w:r w:rsidR="003F7428">
        <w:rPr>
          <w:rFonts w:ascii="Times New Roman" w:eastAsia="Times New Roman" w:hAnsi="Times New Roman"/>
        </w:rPr>
        <w:t xml:space="preserve"> netoleravimas, </w:t>
      </w:r>
      <w:proofErr w:type="spellStart"/>
      <w:r w:rsidRPr="00280093">
        <w:rPr>
          <w:rFonts w:ascii="Times New Roman" w:eastAsia="Times New Roman" w:hAnsi="Times New Roman"/>
          <w:i/>
        </w:rPr>
        <w:t>Lapp</w:t>
      </w:r>
      <w:proofErr w:type="spellEnd"/>
      <w:r w:rsidRPr="00280093">
        <w:rPr>
          <w:rFonts w:ascii="Times New Roman" w:eastAsia="Times New Roman" w:hAnsi="Times New Roman"/>
        </w:rPr>
        <w:t xml:space="preserve"> laktazės stygius arba gliukozės ir </w:t>
      </w:r>
      <w:proofErr w:type="spellStart"/>
      <w:r w:rsidRPr="00280093">
        <w:rPr>
          <w:rFonts w:ascii="Times New Roman" w:eastAsia="Times New Roman" w:hAnsi="Times New Roman"/>
        </w:rPr>
        <w:t>galaktozės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malabsorbcija</w:t>
      </w:r>
      <w:proofErr w:type="spellEnd"/>
      <w:r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lastRenderedPageBreak/>
        <w:t>4.5</w:t>
      </w:r>
      <w:r w:rsidRPr="00280093">
        <w:rPr>
          <w:rFonts w:ascii="Times New Roman" w:eastAsia="Times New Roman" w:hAnsi="Times New Roman"/>
          <w:b/>
          <w:kern w:val="28"/>
        </w:rPr>
        <w:tab/>
        <w:t>Sąveika su kitais vaistiniais preparatais ir kitokia sąveika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Sąveikos tyrimai atlikti tik suaugusie</w:t>
      </w:r>
      <w:r w:rsidR="00C26E51">
        <w:rPr>
          <w:rFonts w:ascii="Times New Roman" w:eastAsia="Times New Roman" w:hAnsi="Times New Roman"/>
        </w:rPr>
        <w:t>sie</w:t>
      </w:r>
      <w:r w:rsidRPr="00280093">
        <w:rPr>
          <w:rFonts w:ascii="Times New Roman" w:eastAsia="Times New Roman" w:hAnsi="Times New Roman"/>
        </w:rPr>
        <w:t>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u w:val="single"/>
        </w:rPr>
      </w:pPr>
      <w:r w:rsidRPr="00280093">
        <w:rPr>
          <w:rFonts w:ascii="Times New Roman" w:eastAsia="Times New Roman" w:hAnsi="Times New Roman"/>
          <w:u w:val="single"/>
        </w:rPr>
        <w:t xml:space="preserve">Kitų vaistinių preparatų įtaka </w:t>
      </w:r>
      <w:proofErr w:type="spellStart"/>
      <w:r w:rsidRPr="00280093">
        <w:rPr>
          <w:rFonts w:ascii="Times New Roman" w:eastAsia="Times New Roman" w:hAnsi="Times New Roman"/>
          <w:u w:val="single"/>
        </w:rPr>
        <w:t>olmesartano</w:t>
      </w:r>
      <w:proofErr w:type="spellEnd"/>
      <w:r w:rsidRPr="00280093">
        <w:rPr>
          <w:rFonts w:ascii="Times New Roman" w:eastAsia="Times New Roman" w:hAnsi="Times New Roman"/>
          <w:u w:val="single"/>
        </w:rPr>
        <w:t xml:space="preserve"> </w:t>
      </w:r>
      <w:proofErr w:type="spellStart"/>
      <w:r w:rsidRPr="00280093">
        <w:rPr>
          <w:rFonts w:ascii="Times New Roman" w:eastAsia="Times New Roman" w:hAnsi="Times New Roman"/>
          <w:u w:val="single"/>
        </w:rPr>
        <w:t>medoksomilio</w:t>
      </w:r>
      <w:proofErr w:type="spellEnd"/>
      <w:r w:rsidRPr="00280093">
        <w:rPr>
          <w:rFonts w:ascii="Times New Roman" w:eastAsia="Times New Roman" w:hAnsi="Times New Roman"/>
          <w:u w:val="single"/>
        </w:rPr>
        <w:t xml:space="preserve"> poveikiui</w:t>
      </w:r>
    </w:p>
    <w:p w:rsidR="006D016C" w:rsidRPr="00864F50" w:rsidRDefault="006D016C" w:rsidP="00864F50">
      <w:pPr>
        <w:spacing w:after="0" w:line="240" w:lineRule="auto"/>
        <w:rPr>
          <w:rFonts w:ascii="Times New Roman" w:hAnsi="Times New Roman"/>
          <w:i/>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 xml:space="preserve">Kiti </w:t>
      </w:r>
      <w:proofErr w:type="spellStart"/>
      <w:r w:rsidRPr="00280093">
        <w:rPr>
          <w:rFonts w:ascii="Times New Roman" w:eastAsia="Times New Roman" w:hAnsi="Times New Roman"/>
          <w:i/>
          <w:iCs/>
        </w:rPr>
        <w:t>antihipertenziniai</w:t>
      </w:r>
      <w:proofErr w:type="spellEnd"/>
      <w:r w:rsidRPr="00280093">
        <w:rPr>
          <w:rFonts w:ascii="Times New Roman" w:eastAsia="Times New Roman" w:hAnsi="Times New Roman"/>
          <w:i/>
          <w:iCs/>
        </w:rPr>
        <w:t xml:space="preserve"> preparatai</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31729">
        <w:rPr>
          <w:rFonts w:ascii="Times New Roman" w:eastAsia="Times New Roman" w:hAnsi="Times New Roman"/>
        </w:rPr>
        <w:t>Olmesartano</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medoksomilio</w:t>
      </w:r>
      <w:proofErr w:type="spellEnd"/>
      <w:r w:rsidRPr="00231729">
        <w:rPr>
          <w:rFonts w:ascii="Times New Roman" w:eastAsia="Times New Roman" w:hAnsi="Times New Roman"/>
        </w:rPr>
        <w:t xml:space="preserve"> poveikį gali sustiprinti kiti kartu vartojami </w:t>
      </w:r>
      <w:proofErr w:type="spellStart"/>
      <w:r w:rsidRPr="00231729">
        <w:rPr>
          <w:rFonts w:ascii="Times New Roman" w:eastAsia="Times New Roman" w:hAnsi="Times New Roman"/>
        </w:rPr>
        <w:t>antihipertenziniai</w:t>
      </w:r>
      <w:proofErr w:type="spellEnd"/>
      <w:r w:rsidRPr="00231729">
        <w:rPr>
          <w:rFonts w:ascii="Times New Roman" w:eastAsia="Times New Roman" w:hAnsi="Times New Roman"/>
        </w:rPr>
        <w:t xml:space="preserve"> vaistiniai preparatai.</w:t>
      </w:r>
    </w:p>
    <w:p w:rsidR="006D016C" w:rsidRPr="00231729" w:rsidRDefault="006D016C" w:rsidP="006D016C">
      <w:pPr>
        <w:spacing w:after="0" w:line="240" w:lineRule="auto"/>
        <w:rPr>
          <w:rFonts w:ascii="Times New Roman" w:eastAsia="Times New Roman" w:hAnsi="Times New Roman"/>
          <w:i/>
          <w:iCs/>
        </w:rPr>
      </w:pPr>
    </w:p>
    <w:p w:rsidR="008C15DA" w:rsidRPr="00864F50" w:rsidRDefault="00B26E07" w:rsidP="008C15DA">
      <w:pPr>
        <w:tabs>
          <w:tab w:val="left" w:pos="567"/>
        </w:tabs>
        <w:spacing w:before="100" w:beforeAutospacing="1" w:after="100" w:afterAutospacing="1" w:line="240" w:lineRule="auto"/>
        <w:contextualSpacing/>
        <w:rPr>
          <w:rFonts w:ascii="Times New Roman" w:eastAsia="Times New Roman" w:hAnsi="Times New Roman"/>
          <w:i/>
          <w:lang w:eastAsia="is-IS"/>
        </w:rPr>
      </w:pPr>
      <w:r w:rsidRPr="00280093">
        <w:rPr>
          <w:rFonts w:ascii="Times New Roman" w:eastAsia="Times New Roman" w:hAnsi="Times New Roman"/>
          <w:i/>
          <w:lang w:eastAsia="is-IS"/>
        </w:rPr>
        <w:t xml:space="preserve">AKF inhibitorių, </w:t>
      </w:r>
      <w:proofErr w:type="spellStart"/>
      <w:r w:rsidRPr="00280093">
        <w:rPr>
          <w:rFonts w:ascii="Times New Roman" w:eastAsia="Times New Roman" w:hAnsi="Times New Roman"/>
          <w:i/>
          <w:lang w:eastAsia="is-IS"/>
        </w:rPr>
        <w:t>angiotenzino</w:t>
      </w:r>
      <w:proofErr w:type="spellEnd"/>
      <w:r w:rsidRPr="00280093">
        <w:rPr>
          <w:rFonts w:ascii="Times New Roman" w:eastAsia="Times New Roman" w:hAnsi="Times New Roman"/>
          <w:i/>
          <w:lang w:eastAsia="is-IS"/>
        </w:rPr>
        <w:t xml:space="preserve"> II receptorių blokatorių ar </w:t>
      </w:r>
      <w:proofErr w:type="spellStart"/>
      <w:r w:rsidRPr="00280093">
        <w:rPr>
          <w:rFonts w:ascii="Times New Roman" w:eastAsia="Times New Roman" w:hAnsi="Times New Roman"/>
          <w:i/>
          <w:lang w:eastAsia="is-IS"/>
        </w:rPr>
        <w:t>aliskireno</w:t>
      </w:r>
      <w:proofErr w:type="spellEnd"/>
      <w:r w:rsidRPr="00280093">
        <w:rPr>
          <w:rFonts w:ascii="Times New Roman" w:eastAsia="Times New Roman" w:hAnsi="Times New Roman"/>
          <w:i/>
          <w:lang w:eastAsia="is-IS"/>
        </w:rPr>
        <w:t xml:space="preserve"> derinys</w:t>
      </w:r>
    </w:p>
    <w:p w:rsidR="0089106B" w:rsidRPr="00280093" w:rsidRDefault="0089106B" w:rsidP="0089106B">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Klinikinių tyrimų duomenys parodė, kad, palyginti su vieno RAAS veikiančio preparato vartojimu, dvigubas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aldosterono</w:t>
      </w:r>
      <w:proofErr w:type="spellEnd"/>
      <w:r w:rsidRPr="00231729">
        <w:rPr>
          <w:rFonts w:ascii="Times New Roman" w:eastAsia="Times New Roman" w:hAnsi="Times New Roman"/>
        </w:rPr>
        <w:t xml:space="preserve"> sistemos (RAAS) nuslopinimas, kai vartojamas AKF inhibitorių, </w:t>
      </w:r>
      <w:proofErr w:type="spellStart"/>
      <w:r w:rsidRPr="00231729">
        <w:rPr>
          <w:rFonts w:ascii="Times New Roman" w:eastAsia="Times New Roman" w:hAnsi="Times New Roman"/>
        </w:rPr>
        <w:t>angiotenzino</w:t>
      </w:r>
      <w:proofErr w:type="spellEnd"/>
      <w:r w:rsidRPr="00231729">
        <w:rPr>
          <w:rFonts w:ascii="Times New Roman" w:eastAsia="Times New Roman" w:hAnsi="Times New Roman"/>
        </w:rPr>
        <w:t xml:space="preserve"> II receptorių blokatorių ar </w:t>
      </w:r>
      <w:proofErr w:type="spellStart"/>
      <w:r w:rsidRPr="00231729">
        <w:rPr>
          <w:rFonts w:ascii="Times New Roman" w:eastAsia="Times New Roman" w:hAnsi="Times New Roman"/>
        </w:rPr>
        <w:t>aliskireno</w:t>
      </w:r>
      <w:proofErr w:type="spellEnd"/>
      <w:r w:rsidRPr="00231729">
        <w:rPr>
          <w:rFonts w:ascii="Times New Roman" w:eastAsia="Times New Roman" w:hAnsi="Times New Roman"/>
        </w:rPr>
        <w:t xml:space="preserve"> derinys, siejamas su dažniau pasitaikančiais nepageidaujamais reiškiniais, tokiais kaip </w:t>
      </w:r>
      <w:proofErr w:type="spellStart"/>
      <w:r w:rsidRPr="00231729">
        <w:rPr>
          <w:rFonts w:ascii="Times New Roman" w:eastAsia="Times New Roman" w:hAnsi="Times New Roman"/>
        </w:rPr>
        <w:t>hipotenzija</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hiperkalemija</w:t>
      </w:r>
      <w:proofErr w:type="spellEnd"/>
      <w:r w:rsidRPr="00231729">
        <w:rPr>
          <w:rFonts w:ascii="Times New Roman" w:eastAsia="Times New Roman" w:hAnsi="Times New Roman"/>
        </w:rPr>
        <w:t xml:space="preserve"> ir inkstų funkcijos susilpnėjimas (įskaitant ūminį inkstų nepakankamumą) (žr.</w:t>
      </w:r>
      <w:r w:rsidRPr="00280093">
        <w:rPr>
          <w:rFonts w:ascii="Times New Roman" w:eastAsia="Times New Roman" w:hAnsi="Times New Roman"/>
        </w:rPr>
        <w:t> 4.3, 4.4 ir 5.1 skyrius).</w:t>
      </w:r>
    </w:p>
    <w:p w:rsidR="008C15DA" w:rsidRPr="00864F50" w:rsidRDefault="008C15DA" w:rsidP="00864F50">
      <w:pPr>
        <w:tabs>
          <w:tab w:val="left" w:pos="567"/>
        </w:tabs>
        <w:spacing w:before="100" w:beforeAutospacing="1" w:after="100" w:afterAutospacing="1" w:line="240" w:lineRule="auto"/>
        <w:contextualSpacing/>
        <w:rPr>
          <w:rFonts w:ascii="Times New Roman" w:hAnsi="Times New Roman"/>
          <w:highlight w:val="yellow"/>
        </w:rPr>
      </w:pPr>
    </w:p>
    <w:p w:rsidR="0089106B" w:rsidRPr="00280093" w:rsidRDefault="0089106B" w:rsidP="0089106B">
      <w:pPr>
        <w:spacing w:after="0" w:line="240" w:lineRule="auto"/>
        <w:rPr>
          <w:rFonts w:ascii="Times New Roman" w:eastAsia="Times New Roman" w:hAnsi="Times New Roman"/>
          <w:i/>
          <w:iCs/>
        </w:rPr>
      </w:pPr>
      <w:r w:rsidRPr="00280093">
        <w:rPr>
          <w:rFonts w:ascii="Times New Roman" w:eastAsia="Times New Roman" w:hAnsi="Times New Roman"/>
          <w:i/>
          <w:iCs/>
        </w:rPr>
        <w:t>Kalio preparatai ir kalį organizme sulaikantys diuretikai</w:t>
      </w:r>
    </w:p>
    <w:p w:rsidR="0089106B" w:rsidRPr="00280093" w:rsidRDefault="0089106B" w:rsidP="0089106B">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Įvertinant pat</w:t>
      </w:r>
      <w:r w:rsidR="00C26E51">
        <w:rPr>
          <w:rFonts w:ascii="Times New Roman" w:eastAsia="Times New Roman" w:hAnsi="Times New Roman"/>
        </w:rPr>
        <w:t>irtį</w:t>
      </w:r>
      <w:r w:rsidRPr="00231729">
        <w:rPr>
          <w:rFonts w:ascii="Times New Roman" w:eastAsia="Times New Roman" w:hAnsi="Times New Roman"/>
        </w:rPr>
        <w:t xml:space="preserve">, sukauptą gydant kitais vaistiniais preparatais, kurie veikia </w:t>
      </w:r>
      <w:proofErr w:type="spellStart"/>
      <w:r w:rsidRPr="00231729">
        <w:rPr>
          <w:rFonts w:ascii="Times New Roman" w:eastAsia="Times New Roman" w:hAnsi="Times New Roman"/>
        </w:rPr>
        <w:t>renino-angiotenzino</w:t>
      </w:r>
      <w:proofErr w:type="spellEnd"/>
      <w:r w:rsidRPr="00231729">
        <w:rPr>
          <w:rFonts w:ascii="Times New Roman" w:eastAsia="Times New Roman" w:hAnsi="Times New Roman"/>
        </w:rPr>
        <w:t xml:space="preserve"> sistemą, padidėjusią kalio koncentraciją kraujyje gali sukelti kartu vartojami kalio išsiskyrimą slopinantys diuretikai, kalio kiekį papildantys preparatai, druskos, kurių sudėtyje yra kalio, bei kiti vaistiniai preparatai, didinantys jo koncentraciją (p</w:t>
      </w:r>
      <w:r w:rsidRPr="00280093">
        <w:rPr>
          <w:rFonts w:ascii="Times New Roman" w:eastAsia="Times New Roman" w:hAnsi="Times New Roman"/>
        </w:rPr>
        <w:t>vz., heparinas) (žr. 4.4 skyrių). Todėl kartu skirti šiuos vaistinius preparatus ne</w:t>
      </w:r>
      <w:r w:rsidR="00DF3FA3" w:rsidRPr="00280093">
        <w:rPr>
          <w:rFonts w:ascii="Times New Roman" w:eastAsia="Times New Roman" w:hAnsi="Times New Roman"/>
        </w:rPr>
        <w:t>rekomenduojama</w:t>
      </w:r>
      <w:r w:rsidRPr="00280093">
        <w:rPr>
          <w:rFonts w:ascii="Times New Roman" w:eastAsia="Times New Roman" w:hAnsi="Times New Roman"/>
        </w:rPr>
        <w:t>.</w:t>
      </w:r>
    </w:p>
    <w:p w:rsidR="008C15DA" w:rsidRPr="00280093" w:rsidRDefault="008C15DA" w:rsidP="006D016C">
      <w:pPr>
        <w:spacing w:after="0" w:line="240" w:lineRule="auto"/>
        <w:rPr>
          <w:rFonts w:ascii="Times New Roman" w:eastAsia="Times New Roman" w:hAnsi="Times New Roman"/>
          <w:i/>
          <w:iCs/>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Nesteroidiniai vaistai nuo uždegimo (NVNU)</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Nesteroidinių vaistų nuo uždegimo (tarp jų ir </w:t>
      </w:r>
      <w:proofErr w:type="spellStart"/>
      <w:r w:rsidRPr="00280093">
        <w:rPr>
          <w:rFonts w:ascii="Times New Roman" w:eastAsia="Times New Roman" w:hAnsi="Times New Roman"/>
        </w:rPr>
        <w:t>acetilsalicilo</w:t>
      </w:r>
      <w:proofErr w:type="spellEnd"/>
      <w:r w:rsidRPr="00280093">
        <w:rPr>
          <w:rFonts w:ascii="Times New Roman" w:eastAsia="Times New Roman" w:hAnsi="Times New Roman"/>
        </w:rPr>
        <w:t xml:space="preserve"> rūgšties, kai ji vartojama didesnėmis nei 3 g per parą dozėmis, taip pat COX-2</w:t>
      </w:r>
      <w:r w:rsidR="008E2133" w:rsidRPr="00280093">
        <w:rPr>
          <w:rFonts w:ascii="Times New Roman" w:eastAsia="Times New Roman" w:hAnsi="Times New Roman"/>
        </w:rPr>
        <w:t> </w:t>
      </w:r>
      <w:r w:rsidRPr="00280093">
        <w:rPr>
          <w:rFonts w:ascii="Times New Roman" w:eastAsia="Times New Roman" w:hAnsi="Times New Roman"/>
        </w:rPr>
        <w:t xml:space="preserve">inhibitorių) ir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blokatorių inkstų </w:t>
      </w:r>
      <w:proofErr w:type="spellStart"/>
      <w:r w:rsidRPr="00280093">
        <w:rPr>
          <w:rFonts w:ascii="Times New Roman" w:eastAsia="Times New Roman" w:hAnsi="Times New Roman"/>
        </w:rPr>
        <w:t>glomerulų</w:t>
      </w:r>
      <w:proofErr w:type="spellEnd"/>
      <w:r w:rsidRPr="00280093">
        <w:rPr>
          <w:rFonts w:ascii="Times New Roman" w:eastAsia="Times New Roman" w:hAnsi="Times New Roman"/>
        </w:rPr>
        <w:t xml:space="preserve"> filtraciją mažinantis poveikis gali būti sinerginis. Toks bendras nesteroidinių vaistinių preparatų nuo uždegimo ir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inhibitorių poveikis gali sukelti ūminį inkstų nepakankamumą. Todėl, pradėjus gydyti šiuo vaistiniu preparatu, patariama kontroliuoti inkstų funkciją bei skysčių balansą.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Be to, skiriant šiuos vaistinius preparatus kartu, gali sumažėti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blokatorių </w:t>
      </w:r>
      <w:proofErr w:type="spellStart"/>
      <w:r w:rsidRPr="00280093">
        <w:rPr>
          <w:rFonts w:ascii="Times New Roman" w:eastAsia="Times New Roman" w:hAnsi="Times New Roman"/>
        </w:rPr>
        <w:t>antihipertenzinis</w:t>
      </w:r>
      <w:proofErr w:type="spellEnd"/>
      <w:r w:rsidRPr="00280093">
        <w:rPr>
          <w:rFonts w:ascii="Times New Roman" w:eastAsia="Times New Roman" w:hAnsi="Times New Roman"/>
        </w:rPr>
        <w:t xml:space="preserve"> poveikis, o tuo pačiu jie netenka dalies savo veiksmingumo.</w:t>
      </w:r>
    </w:p>
    <w:p w:rsidR="006D016C" w:rsidRPr="00280093" w:rsidRDefault="006D016C" w:rsidP="00C4258B">
      <w:pPr>
        <w:tabs>
          <w:tab w:val="left" w:pos="540"/>
          <w:tab w:val="left" w:pos="2127"/>
          <w:tab w:val="left" w:pos="2977"/>
        </w:tabs>
        <w:spacing w:after="0" w:line="240" w:lineRule="auto"/>
        <w:rPr>
          <w:rFonts w:ascii="Times New Roman" w:eastAsia="Times New Roman" w:hAnsi="Times New Roman"/>
        </w:rPr>
      </w:pPr>
    </w:p>
    <w:p w:rsidR="00C4258B" w:rsidRPr="00280093" w:rsidRDefault="00C4258B" w:rsidP="00C4258B">
      <w:pPr>
        <w:spacing w:after="0" w:line="240" w:lineRule="auto"/>
        <w:jc w:val="both"/>
        <w:rPr>
          <w:rFonts w:ascii="Times New Roman" w:hAnsi="Times New Roman"/>
          <w:i/>
          <w:noProof/>
          <w:color w:val="000000"/>
        </w:rPr>
      </w:pPr>
      <w:r w:rsidRPr="00280093">
        <w:rPr>
          <w:rFonts w:ascii="Times New Roman" w:hAnsi="Times New Roman"/>
          <w:i/>
          <w:noProof/>
          <w:color w:val="000000"/>
        </w:rPr>
        <w:t>Tulžies rūgštis surišantis vaistinis preparatas kolesevelamas</w:t>
      </w:r>
    </w:p>
    <w:p w:rsidR="00C4258B" w:rsidRPr="00280093" w:rsidRDefault="00C4258B" w:rsidP="00C4258B">
      <w:pPr>
        <w:spacing w:after="0" w:line="240" w:lineRule="auto"/>
        <w:jc w:val="both"/>
        <w:rPr>
          <w:rFonts w:ascii="Times New Roman" w:hAnsi="Times New Roman"/>
          <w:i/>
          <w:noProof/>
          <w:color w:val="000000"/>
        </w:rPr>
      </w:pPr>
      <w:r w:rsidRPr="00280093">
        <w:rPr>
          <w:rFonts w:ascii="Times New Roman" w:hAnsi="Times New Roman"/>
        </w:rPr>
        <w:t xml:space="preserve">Vartojant </w:t>
      </w:r>
      <w:proofErr w:type="spellStart"/>
      <w:r w:rsidRPr="00280093">
        <w:rPr>
          <w:rFonts w:ascii="Times New Roman" w:hAnsi="Times New Roman"/>
        </w:rPr>
        <w:t>olmesartaną</w:t>
      </w:r>
      <w:proofErr w:type="spellEnd"/>
      <w:r w:rsidRPr="00280093">
        <w:rPr>
          <w:rFonts w:ascii="Times New Roman" w:hAnsi="Times New Roman"/>
        </w:rPr>
        <w:t xml:space="preserve"> kartu su tulžies rūgštis surišančiu vaistiniu preparatu </w:t>
      </w:r>
      <w:proofErr w:type="spellStart"/>
      <w:r w:rsidRPr="00280093">
        <w:rPr>
          <w:rFonts w:ascii="Times New Roman" w:hAnsi="Times New Roman"/>
        </w:rPr>
        <w:t>kolesevelamo</w:t>
      </w:r>
      <w:proofErr w:type="spellEnd"/>
      <w:r w:rsidRPr="00280093">
        <w:rPr>
          <w:rFonts w:ascii="Times New Roman" w:hAnsi="Times New Roman"/>
        </w:rPr>
        <w:t xml:space="preserve"> hidrochloridu, tai mažina </w:t>
      </w:r>
      <w:proofErr w:type="spellStart"/>
      <w:r w:rsidRPr="00280093">
        <w:rPr>
          <w:rFonts w:ascii="Times New Roman" w:hAnsi="Times New Roman"/>
        </w:rPr>
        <w:t>olmesartano</w:t>
      </w:r>
      <w:proofErr w:type="spellEnd"/>
      <w:r w:rsidRPr="00280093">
        <w:rPr>
          <w:rFonts w:ascii="Times New Roman" w:hAnsi="Times New Roman"/>
        </w:rPr>
        <w:t xml:space="preserve"> biologinį prieinamumą ir maksimalią plazmos koncentraciją. Jeigu </w:t>
      </w:r>
      <w:proofErr w:type="spellStart"/>
      <w:r w:rsidRPr="00280093">
        <w:rPr>
          <w:rFonts w:ascii="Times New Roman" w:hAnsi="Times New Roman"/>
        </w:rPr>
        <w:t>olmesartano</w:t>
      </w:r>
      <w:proofErr w:type="spellEnd"/>
      <w:r w:rsidRPr="00280093">
        <w:rPr>
          <w:rFonts w:ascii="Times New Roman" w:hAnsi="Times New Roman"/>
        </w:rPr>
        <w:t xml:space="preserve"> </w:t>
      </w:r>
      <w:proofErr w:type="spellStart"/>
      <w:r w:rsidRPr="00280093">
        <w:rPr>
          <w:rFonts w:ascii="Times New Roman" w:hAnsi="Times New Roman"/>
        </w:rPr>
        <w:t>medoksomilis</w:t>
      </w:r>
      <w:proofErr w:type="spellEnd"/>
      <w:r w:rsidRPr="00280093">
        <w:rPr>
          <w:rFonts w:ascii="Times New Roman" w:hAnsi="Times New Roman"/>
        </w:rPr>
        <w:t xml:space="preserve"> vartojamas bent 4 val. prieš </w:t>
      </w:r>
      <w:proofErr w:type="spellStart"/>
      <w:r w:rsidRPr="00280093">
        <w:rPr>
          <w:rFonts w:ascii="Times New Roman" w:hAnsi="Times New Roman"/>
        </w:rPr>
        <w:t>kolesevelamo</w:t>
      </w:r>
      <w:proofErr w:type="spellEnd"/>
      <w:r w:rsidRPr="00280093">
        <w:rPr>
          <w:rFonts w:ascii="Times New Roman" w:hAnsi="Times New Roman"/>
        </w:rPr>
        <w:t xml:space="preserve"> hidrochloridą, minėta sąveika yra mažesnė. Todėl </w:t>
      </w:r>
      <w:proofErr w:type="spellStart"/>
      <w:r w:rsidRPr="00280093">
        <w:rPr>
          <w:rFonts w:ascii="Times New Roman" w:hAnsi="Times New Roman"/>
        </w:rPr>
        <w:t>olmesartano</w:t>
      </w:r>
      <w:proofErr w:type="spellEnd"/>
      <w:r w:rsidRPr="00280093">
        <w:rPr>
          <w:rFonts w:ascii="Times New Roman" w:hAnsi="Times New Roman"/>
        </w:rPr>
        <w:t xml:space="preserve"> </w:t>
      </w:r>
      <w:proofErr w:type="spellStart"/>
      <w:r w:rsidRPr="00280093">
        <w:rPr>
          <w:rFonts w:ascii="Times New Roman" w:hAnsi="Times New Roman"/>
        </w:rPr>
        <w:t>medoksomilį</w:t>
      </w:r>
      <w:proofErr w:type="spellEnd"/>
      <w:r w:rsidRPr="00280093">
        <w:rPr>
          <w:rFonts w:ascii="Times New Roman" w:hAnsi="Times New Roman"/>
        </w:rPr>
        <w:t xml:space="preserve"> vartoti 4 val. prieš geriant </w:t>
      </w:r>
      <w:proofErr w:type="spellStart"/>
      <w:r w:rsidRPr="00280093">
        <w:rPr>
          <w:rFonts w:ascii="Times New Roman" w:hAnsi="Times New Roman"/>
        </w:rPr>
        <w:t>kolesevelamo</w:t>
      </w:r>
      <w:proofErr w:type="spellEnd"/>
      <w:r w:rsidRPr="00280093">
        <w:rPr>
          <w:rFonts w:ascii="Times New Roman" w:hAnsi="Times New Roman"/>
        </w:rPr>
        <w:t xml:space="preserve"> hidrochlorido reikia apgalvotai (žr. 5.2 skyrių).</w:t>
      </w:r>
    </w:p>
    <w:p w:rsidR="008C15DA" w:rsidRPr="00280093" w:rsidRDefault="008C15DA" w:rsidP="00C4258B">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C4258B">
      <w:pPr>
        <w:spacing w:after="0" w:line="240" w:lineRule="auto"/>
        <w:rPr>
          <w:rFonts w:ascii="Times New Roman" w:eastAsia="Times New Roman" w:hAnsi="Times New Roman"/>
          <w:i/>
          <w:iCs/>
        </w:rPr>
      </w:pPr>
      <w:r w:rsidRPr="00280093">
        <w:rPr>
          <w:rFonts w:ascii="Times New Roman" w:eastAsia="Times New Roman" w:hAnsi="Times New Roman"/>
          <w:i/>
          <w:iCs/>
        </w:rPr>
        <w:t>Kiti vaistiniai preparatai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Pastebėta, kad po gydymo skrandžio rūgštingumą mažinančiais vaistiniais preparatais (aliuminio magnio hidroksidu), nežymiai sumažėja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biologinis prieinamumas. Kartu vartojami varfarinas ir </w:t>
      </w:r>
      <w:proofErr w:type="spellStart"/>
      <w:r w:rsidRPr="00280093">
        <w:rPr>
          <w:rFonts w:ascii="Times New Roman" w:eastAsia="Times New Roman" w:hAnsi="Times New Roman"/>
        </w:rPr>
        <w:t>digoksinas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farmakokinetikai įtakos neturi.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u w:val="single"/>
        </w:rPr>
      </w:pPr>
      <w:proofErr w:type="spellStart"/>
      <w:r w:rsidRPr="00280093">
        <w:rPr>
          <w:rFonts w:ascii="Times New Roman" w:eastAsia="Times New Roman" w:hAnsi="Times New Roman"/>
          <w:u w:val="single"/>
        </w:rPr>
        <w:t>Olmesartano</w:t>
      </w:r>
      <w:proofErr w:type="spellEnd"/>
      <w:r w:rsidRPr="00280093">
        <w:rPr>
          <w:rFonts w:ascii="Times New Roman" w:eastAsia="Times New Roman" w:hAnsi="Times New Roman"/>
          <w:u w:val="single"/>
        </w:rPr>
        <w:t xml:space="preserve"> </w:t>
      </w:r>
      <w:proofErr w:type="spellStart"/>
      <w:r w:rsidRPr="00280093">
        <w:rPr>
          <w:rFonts w:ascii="Times New Roman" w:eastAsia="Times New Roman" w:hAnsi="Times New Roman"/>
          <w:u w:val="single"/>
        </w:rPr>
        <w:t>medoksomilio</w:t>
      </w:r>
      <w:proofErr w:type="spellEnd"/>
      <w:r w:rsidRPr="00280093">
        <w:rPr>
          <w:rFonts w:ascii="Times New Roman" w:eastAsia="Times New Roman" w:hAnsi="Times New Roman"/>
          <w:u w:val="single"/>
        </w:rPr>
        <w:t xml:space="preserve"> poveikis kitiems vaistiniams preparatams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Litis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Vartojant litį kartu su </w:t>
      </w:r>
      <w:proofErr w:type="spellStart"/>
      <w:r w:rsidRPr="00280093">
        <w:rPr>
          <w:rFonts w:ascii="Times New Roman" w:eastAsia="Times New Roman" w:hAnsi="Times New Roman"/>
        </w:rPr>
        <w:t>angiotenziną</w:t>
      </w:r>
      <w:proofErr w:type="spellEnd"/>
      <w:r w:rsidRPr="00280093">
        <w:rPr>
          <w:rFonts w:ascii="Times New Roman" w:eastAsia="Times New Roman" w:hAnsi="Times New Roman"/>
        </w:rPr>
        <w:t xml:space="preserve"> konvertuojančio fermento inhibitoriais, laikinai padidėja ličio koncentracija kraujo serume ir sustiprėja toksinis jo poveikis.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Todėl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nepatariama vartoti kartu su ličiu (žr.</w:t>
      </w:r>
      <w:r w:rsidR="008E2133" w:rsidRPr="00280093">
        <w:rPr>
          <w:rFonts w:ascii="Times New Roman" w:eastAsia="Times New Roman" w:hAnsi="Times New Roman"/>
        </w:rPr>
        <w:t> </w:t>
      </w:r>
      <w:r w:rsidRPr="00280093">
        <w:rPr>
          <w:rFonts w:ascii="Times New Roman" w:eastAsia="Times New Roman" w:hAnsi="Times New Roman"/>
        </w:rPr>
        <w:t>4.4</w:t>
      </w:r>
      <w:r w:rsidR="008E2133" w:rsidRPr="00280093">
        <w:rPr>
          <w:rFonts w:ascii="Times New Roman" w:eastAsia="Times New Roman" w:hAnsi="Times New Roman"/>
        </w:rPr>
        <w:t> </w:t>
      </w:r>
      <w:r w:rsidRPr="00280093">
        <w:rPr>
          <w:rFonts w:ascii="Times New Roman" w:eastAsia="Times New Roman" w:hAnsi="Times New Roman"/>
        </w:rPr>
        <w:t>skyrių). Jei toks vartojimas būtinas, reikia atidžiai kontroliuoti ličio koncentraciją kraujo serume.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Kiti vaistiniai preparatai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Specialiuose klinikiniuose tyrimuose su sveikais savanoriais tirtas varfarino, </w:t>
      </w:r>
      <w:proofErr w:type="spellStart"/>
      <w:r w:rsidRPr="00280093">
        <w:rPr>
          <w:rFonts w:ascii="Times New Roman" w:eastAsia="Times New Roman" w:hAnsi="Times New Roman"/>
        </w:rPr>
        <w:t>digoksino</w:t>
      </w:r>
      <w:proofErr w:type="spellEnd"/>
      <w:r w:rsidRPr="00280093">
        <w:rPr>
          <w:rFonts w:ascii="Times New Roman" w:eastAsia="Times New Roman" w:hAnsi="Times New Roman"/>
        </w:rPr>
        <w:t xml:space="preserve">, skrandžio rūgštingumą mažinančių vaistinių preparatų (magnio aliuminio hidroksido), </w:t>
      </w:r>
      <w:proofErr w:type="spellStart"/>
      <w:r w:rsidRPr="00280093">
        <w:rPr>
          <w:rFonts w:ascii="Times New Roman" w:eastAsia="Times New Roman" w:hAnsi="Times New Roman"/>
        </w:rPr>
        <w:t>hidrochlorotiazido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lastRenderedPageBreak/>
        <w:t>pravastatino</w:t>
      </w:r>
      <w:proofErr w:type="spellEnd"/>
      <w:r w:rsidRPr="00280093">
        <w:rPr>
          <w:rFonts w:ascii="Times New Roman" w:eastAsia="Times New Roman" w:hAnsi="Times New Roman"/>
        </w:rPr>
        <w:t xml:space="preserve"> poveikis. Kliniškai reikšmingos sąveikos nenustatyta,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neturėjo įtakos varfarino </w:t>
      </w:r>
      <w:proofErr w:type="spellStart"/>
      <w:r w:rsidRPr="00280093">
        <w:rPr>
          <w:rFonts w:ascii="Times New Roman" w:eastAsia="Times New Roman" w:hAnsi="Times New Roman"/>
        </w:rPr>
        <w:t>farmakokinetinėms</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farmakodinaminėms</w:t>
      </w:r>
      <w:proofErr w:type="spellEnd"/>
      <w:r w:rsidRPr="00280093">
        <w:rPr>
          <w:rFonts w:ascii="Times New Roman" w:eastAsia="Times New Roman" w:hAnsi="Times New Roman"/>
        </w:rPr>
        <w:t xml:space="preserve"> savybėms bei </w:t>
      </w:r>
      <w:proofErr w:type="spellStart"/>
      <w:r w:rsidRPr="00280093">
        <w:rPr>
          <w:rFonts w:ascii="Times New Roman" w:eastAsia="Times New Roman" w:hAnsi="Times New Roman"/>
        </w:rPr>
        <w:t>digoksino</w:t>
      </w:r>
      <w:proofErr w:type="spellEnd"/>
      <w:r w:rsidRPr="00280093">
        <w:rPr>
          <w:rFonts w:ascii="Times New Roman" w:eastAsia="Times New Roman" w:hAnsi="Times New Roman"/>
        </w:rPr>
        <w:t xml:space="preserve"> farmakokinetikai.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Tyrimais </w:t>
      </w:r>
      <w:proofErr w:type="spellStart"/>
      <w:r w:rsidRPr="00280093">
        <w:rPr>
          <w:rFonts w:ascii="Times New Roman" w:eastAsia="Times New Roman" w:hAnsi="Times New Roman"/>
          <w:i/>
        </w:rPr>
        <w:t>in</w:t>
      </w:r>
      <w:proofErr w:type="spellEnd"/>
      <w:r w:rsidRPr="00280093">
        <w:rPr>
          <w:rFonts w:ascii="Times New Roman" w:eastAsia="Times New Roman" w:hAnsi="Times New Roman"/>
          <w:i/>
        </w:rPr>
        <w:t xml:space="preserve"> </w:t>
      </w:r>
      <w:proofErr w:type="spellStart"/>
      <w:r w:rsidRPr="00280093">
        <w:rPr>
          <w:rFonts w:ascii="Times New Roman" w:eastAsia="Times New Roman" w:hAnsi="Times New Roman"/>
          <w:i/>
        </w:rPr>
        <w:t>vitro</w:t>
      </w:r>
      <w:proofErr w:type="spellEnd"/>
      <w:r w:rsidRPr="00280093">
        <w:rPr>
          <w:rFonts w:ascii="Times New Roman" w:eastAsia="Times New Roman" w:hAnsi="Times New Roman"/>
          <w:i/>
        </w:rPr>
        <w:t xml:space="preserve"> </w:t>
      </w:r>
      <w:r w:rsidRPr="00280093">
        <w:rPr>
          <w:rFonts w:ascii="Times New Roman" w:eastAsia="Times New Roman" w:hAnsi="Times New Roman"/>
        </w:rPr>
        <w:t xml:space="preserve">nustatyta, kad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nepasižymi kliniškai reikšmingu slopinančiu poveikiu žmogaus </w:t>
      </w:r>
      <w:proofErr w:type="spellStart"/>
      <w:r w:rsidRPr="00280093">
        <w:rPr>
          <w:rFonts w:ascii="Times New Roman" w:eastAsia="Times New Roman" w:hAnsi="Times New Roman"/>
        </w:rPr>
        <w:t>citochromo</w:t>
      </w:r>
      <w:proofErr w:type="spellEnd"/>
      <w:r w:rsidRPr="00280093">
        <w:rPr>
          <w:rFonts w:ascii="Times New Roman" w:eastAsia="Times New Roman" w:hAnsi="Times New Roman"/>
        </w:rPr>
        <w:t xml:space="preserve"> P450</w:t>
      </w:r>
      <w:r w:rsidR="008E2133" w:rsidRPr="00280093">
        <w:rPr>
          <w:rFonts w:ascii="Times New Roman" w:eastAsia="Times New Roman" w:hAnsi="Times New Roman"/>
        </w:rPr>
        <w:t> </w:t>
      </w:r>
      <w:r w:rsidRPr="00280093">
        <w:rPr>
          <w:rFonts w:ascii="Times New Roman" w:eastAsia="Times New Roman" w:hAnsi="Times New Roman"/>
        </w:rPr>
        <w:t>fermentams 1A/2, 2A6, 2C8/9, 2C19, 2D6, 2E1</w:t>
      </w:r>
      <w:r w:rsidR="008E2133" w:rsidRPr="00280093">
        <w:rPr>
          <w:rFonts w:ascii="Times New Roman" w:eastAsia="Times New Roman" w:hAnsi="Times New Roman"/>
        </w:rPr>
        <w:t> </w:t>
      </w:r>
      <w:r w:rsidRPr="00280093">
        <w:rPr>
          <w:rFonts w:ascii="Times New Roman" w:eastAsia="Times New Roman" w:hAnsi="Times New Roman"/>
        </w:rPr>
        <w:t xml:space="preserve">ir 3A4, taip pat neveikia žiurkių </w:t>
      </w:r>
      <w:proofErr w:type="spellStart"/>
      <w:r w:rsidRPr="00280093">
        <w:rPr>
          <w:rFonts w:ascii="Times New Roman" w:eastAsia="Times New Roman" w:hAnsi="Times New Roman"/>
        </w:rPr>
        <w:t>citochromo</w:t>
      </w:r>
      <w:proofErr w:type="spellEnd"/>
      <w:r w:rsidRPr="00280093">
        <w:rPr>
          <w:rFonts w:ascii="Times New Roman" w:eastAsia="Times New Roman" w:hAnsi="Times New Roman"/>
        </w:rPr>
        <w:t xml:space="preserve"> P450</w:t>
      </w:r>
      <w:r w:rsidR="008E2133" w:rsidRPr="00280093">
        <w:rPr>
          <w:rFonts w:ascii="Times New Roman" w:eastAsia="Times New Roman" w:hAnsi="Times New Roman"/>
        </w:rPr>
        <w:t> </w:t>
      </w:r>
      <w:r w:rsidRPr="00280093">
        <w:rPr>
          <w:rFonts w:ascii="Times New Roman" w:eastAsia="Times New Roman" w:hAnsi="Times New Roman"/>
        </w:rPr>
        <w:t xml:space="preserve">aktyvumo arba veikia tik nežymiai. Todėl sąveika su žinomais </w:t>
      </w:r>
      <w:proofErr w:type="spellStart"/>
      <w:r w:rsidRPr="00280093">
        <w:rPr>
          <w:rFonts w:ascii="Times New Roman" w:eastAsia="Times New Roman" w:hAnsi="Times New Roman"/>
        </w:rPr>
        <w:t>citochromo</w:t>
      </w:r>
      <w:proofErr w:type="spellEnd"/>
      <w:r w:rsidRPr="00280093">
        <w:rPr>
          <w:rFonts w:ascii="Times New Roman" w:eastAsia="Times New Roman" w:hAnsi="Times New Roman"/>
        </w:rPr>
        <w:t xml:space="preserve"> P450</w:t>
      </w:r>
      <w:r w:rsidR="008E2133" w:rsidRPr="00280093">
        <w:rPr>
          <w:rFonts w:ascii="Times New Roman" w:eastAsia="Times New Roman" w:hAnsi="Times New Roman"/>
        </w:rPr>
        <w:t> </w:t>
      </w:r>
      <w:r w:rsidRPr="00280093">
        <w:rPr>
          <w:rFonts w:ascii="Times New Roman" w:eastAsia="Times New Roman" w:hAnsi="Times New Roman"/>
        </w:rPr>
        <w:t xml:space="preserve">fermentų slopintojais ir </w:t>
      </w:r>
      <w:proofErr w:type="spellStart"/>
      <w:r w:rsidRPr="00280093">
        <w:rPr>
          <w:rFonts w:ascii="Times New Roman" w:eastAsia="Times New Roman" w:hAnsi="Times New Roman"/>
        </w:rPr>
        <w:t>induktoriais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i/>
        </w:rPr>
        <w:t>in</w:t>
      </w:r>
      <w:proofErr w:type="spellEnd"/>
      <w:r w:rsidRPr="00280093">
        <w:rPr>
          <w:rFonts w:ascii="Times New Roman" w:eastAsia="Times New Roman" w:hAnsi="Times New Roman"/>
          <w:i/>
        </w:rPr>
        <w:t xml:space="preserve"> </w:t>
      </w:r>
      <w:proofErr w:type="spellStart"/>
      <w:r w:rsidRPr="00280093">
        <w:rPr>
          <w:rFonts w:ascii="Times New Roman" w:eastAsia="Times New Roman" w:hAnsi="Times New Roman"/>
          <w:i/>
        </w:rPr>
        <w:t>vivo</w:t>
      </w:r>
      <w:proofErr w:type="spellEnd"/>
      <w:r w:rsidRPr="00280093">
        <w:rPr>
          <w:rFonts w:ascii="Times New Roman" w:eastAsia="Times New Roman" w:hAnsi="Times New Roman"/>
        </w:rPr>
        <w:t xml:space="preserve"> netirta, kliniškai reikšminga sąveika tarp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ir vaistinių preparatų, kurie </w:t>
      </w:r>
      <w:proofErr w:type="spellStart"/>
      <w:r w:rsidRPr="00280093">
        <w:rPr>
          <w:rFonts w:ascii="Times New Roman" w:eastAsia="Times New Roman" w:hAnsi="Times New Roman"/>
        </w:rPr>
        <w:t>metabolizuojami</w:t>
      </w:r>
      <w:proofErr w:type="spellEnd"/>
      <w:r w:rsidRPr="00280093">
        <w:rPr>
          <w:rFonts w:ascii="Times New Roman" w:eastAsia="Times New Roman" w:hAnsi="Times New Roman"/>
        </w:rPr>
        <w:t xml:space="preserve"> išvardintų </w:t>
      </w:r>
      <w:proofErr w:type="spellStart"/>
      <w:r w:rsidRPr="00280093">
        <w:rPr>
          <w:rFonts w:ascii="Times New Roman" w:eastAsia="Times New Roman" w:hAnsi="Times New Roman"/>
        </w:rPr>
        <w:t>citochromo</w:t>
      </w:r>
      <w:proofErr w:type="spellEnd"/>
      <w:r w:rsidRPr="00280093">
        <w:rPr>
          <w:rFonts w:ascii="Times New Roman" w:eastAsia="Times New Roman" w:hAnsi="Times New Roman"/>
        </w:rPr>
        <w:t xml:space="preserve"> P450</w:t>
      </w:r>
      <w:r w:rsidR="008E2133" w:rsidRPr="00280093">
        <w:rPr>
          <w:rFonts w:ascii="Times New Roman" w:eastAsia="Times New Roman" w:hAnsi="Times New Roman"/>
        </w:rPr>
        <w:t> </w:t>
      </w:r>
      <w:r w:rsidRPr="00280093">
        <w:rPr>
          <w:rFonts w:ascii="Times New Roman" w:eastAsia="Times New Roman" w:hAnsi="Times New Roman"/>
        </w:rPr>
        <w:t>fermentų, mažai tikėtina.</w:t>
      </w:r>
    </w:p>
    <w:p w:rsidR="006D016C" w:rsidRDefault="006D016C" w:rsidP="006D016C">
      <w:pPr>
        <w:tabs>
          <w:tab w:val="left" w:pos="540"/>
          <w:tab w:val="left" w:pos="2127"/>
          <w:tab w:val="left" w:pos="2977"/>
        </w:tabs>
        <w:spacing w:after="0" w:line="240" w:lineRule="auto"/>
        <w:rPr>
          <w:rFonts w:ascii="Times New Roman" w:eastAsia="Times New Roman" w:hAnsi="Times New Roman"/>
        </w:rPr>
      </w:pPr>
    </w:p>
    <w:p w:rsidR="0080396F" w:rsidRPr="00BA384E" w:rsidRDefault="00BA384E" w:rsidP="0080396F">
      <w:pPr>
        <w:tabs>
          <w:tab w:val="left" w:pos="567"/>
        </w:tabs>
        <w:spacing w:after="0" w:line="240" w:lineRule="auto"/>
        <w:contextualSpacing/>
        <w:rPr>
          <w:rFonts w:ascii="Times New Roman" w:eastAsia="Times New Roman" w:hAnsi="Times New Roman"/>
          <w:i/>
          <w:lang w:eastAsia="is-IS"/>
        </w:rPr>
      </w:pPr>
      <w:r w:rsidRPr="00BA384E">
        <w:rPr>
          <w:rFonts w:ascii="Times New Roman" w:eastAsia="Times New Roman" w:hAnsi="Times New Roman"/>
          <w:i/>
          <w:lang w:eastAsia="is-IS"/>
        </w:rPr>
        <w:t>Vaikų populiacija</w:t>
      </w:r>
    </w:p>
    <w:p w:rsidR="0080396F" w:rsidRPr="00BA384E" w:rsidRDefault="00BA384E" w:rsidP="0080396F">
      <w:pPr>
        <w:tabs>
          <w:tab w:val="left" w:pos="540"/>
          <w:tab w:val="left" w:pos="2127"/>
          <w:tab w:val="left" w:pos="2977"/>
        </w:tabs>
        <w:spacing w:after="0" w:line="240" w:lineRule="auto"/>
        <w:rPr>
          <w:rFonts w:ascii="Times New Roman" w:eastAsia="Times New Roman" w:hAnsi="Times New Roman"/>
          <w:lang w:eastAsia="is-IS"/>
        </w:rPr>
      </w:pPr>
      <w:r w:rsidRPr="00BA384E">
        <w:rPr>
          <w:rFonts w:ascii="Times New Roman" w:eastAsia="Times New Roman" w:hAnsi="Times New Roman"/>
          <w:lang w:eastAsia="is-IS"/>
        </w:rPr>
        <w:t>Sąveikos tyrimai atlikti tik suaugusiesiems. Ar</w:t>
      </w:r>
      <w:r>
        <w:rPr>
          <w:rFonts w:ascii="Times New Roman" w:eastAsia="Times New Roman" w:hAnsi="Times New Roman"/>
          <w:lang w:eastAsia="is-IS"/>
        </w:rPr>
        <w:t xml:space="preserve"> </w:t>
      </w:r>
      <w:r w:rsidRPr="00BA384E">
        <w:rPr>
          <w:rFonts w:ascii="Times New Roman" w:eastAsia="Times New Roman" w:hAnsi="Times New Roman"/>
          <w:lang w:eastAsia="is-IS"/>
        </w:rPr>
        <w:t xml:space="preserve">sąveika </w:t>
      </w:r>
      <w:r>
        <w:rPr>
          <w:rFonts w:ascii="Times New Roman" w:eastAsia="Times New Roman" w:hAnsi="Times New Roman"/>
          <w:lang w:eastAsia="is-IS"/>
        </w:rPr>
        <w:t>vaikams panaši</w:t>
      </w:r>
      <w:r w:rsidRPr="00BA384E">
        <w:rPr>
          <w:rFonts w:ascii="Times New Roman" w:eastAsia="Times New Roman" w:hAnsi="Times New Roman"/>
          <w:lang w:eastAsia="is-IS"/>
        </w:rPr>
        <w:t xml:space="preserve"> į </w:t>
      </w:r>
      <w:r w:rsidR="00715F71">
        <w:rPr>
          <w:rFonts w:ascii="Times New Roman" w:eastAsia="Times New Roman" w:hAnsi="Times New Roman"/>
          <w:lang w:eastAsia="is-IS"/>
        </w:rPr>
        <w:t>stebėtą suaugusiesiems</w:t>
      </w:r>
      <w:r w:rsidRPr="00BA384E">
        <w:rPr>
          <w:rFonts w:ascii="Times New Roman" w:eastAsia="Times New Roman" w:hAnsi="Times New Roman"/>
          <w:lang w:eastAsia="is-IS"/>
        </w:rPr>
        <w:t>, nežinoma.</w:t>
      </w:r>
    </w:p>
    <w:p w:rsidR="0080396F" w:rsidRPr="00280093" w:rsidRDefault="0080396F" w:rsidP="0080396F">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4.6</w:t>
      </w:r>
      <w:r w:rsidRPr="00280093">
        <w:rPr>
          <w:rFonts w:ascii="Times New Roman" w:eastAsia="Times New Roman" w:hAnsi="Times New Roman"/>
          <w:b/>
          <w:kern w:val="28"/>
        </w:rPr>
        <w:tab/>
        <w:t>Vaisingumas, nėštumo ir žindymo laikotarpis</w:t>
      </w:r>
    </w:p>
    <w:p w:rsidR="006D016C" w:rsidRPr="00280093" w:rsidRDefault="006D016C" w:rsidP="006D016C">
      <w:pPr>
        <w:spacing w:after="0" w:line="240" w:lineRule="auto"/>
        <w:rPr>
          <w:rFonts w:ascii="Times New Roman" w:eastAsia="Times New Roman" w:hAnsi="Times New Roman"/>
          <w:i/>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Nėštumas</w:t>
      </w:r>
    </w:p>
    <w:p w:rsidR="006D016C" w:rsidRPr="00280093" w:rsidRDefault="006D016C" w:rsidP="006D016C">
      <w:pPr>
        <w:spacing w:after="0" w:line="240" w:lineRule="auto"/>
        <w:rPr>
          <w:rFonts w:ascii="Times New Roman" w:eastAsia="Times New Roman" w:hAnsi="Times New Roman"/>
          <w:u w:val="single"/>
          <w:lang w:eastAsia="lt-LT"/>
        </w:rPr>
      </w:pPr>
    </w:p>
    <w:p w:rsidR="00C26E51" w:rsidRPr="00C26E51" w:rsidRDefault="00C26E51" w:rsidP="00C26E51">
      <w:pPr>
        <w:spacing w:after="0" w:line="240" w:lineRule="auto"/>
        <w:rPr>
          <w:rFonts w:ascii="Times New Roman" w:eastAsia="Times New Roman" w:hAnsi="Times New Roman"/>
          <w:lang w:eastAsia="lt-LT"/>
        </w:rPr>
      </w:pPr>
      <w:r w:rsidRPr="00C26E51">
        <w:rPr>
          <w:rFonts w:ascii="Times New Roman" w:eastAsia="Times New Roman" w:hAnsi="Times New Roman"/>
          <w:lang w:eastAsia="lt-LT"/>
        </w:rPr>
        <w:t xml:space="preserve">Pirmuoju nėštumo trimestru </w:t>
      </w:r>
      <w:proofErr w:type="spellStart"/>
      <w:r w:rsidRPr="00C26E51">
        <w:rPr>
          <w:rFonts w:ascii="Times New Roman" w:eastAsia="Times New Roman" w:hAnsi="Times New Roman"/>
          <w:lang w:eastAsia="lt-LT"/>
        </w:rPr>
        <w:t>angiotenzino</w:t>
      </w:r>
      <w:proofErr w:type="spellEnd"/>
      <w:r w:rsidRPr="00C26E51">
        <w:rPr>
          <w:rFonts w:ascii="Times New Roman" w:eastAsia="Times New Roman" w:hAnsi="Times New Roman"/>
          <w:lang w:eastAsia="lt-LT"/>
        </w:rPr>
        <w:t xml:space="preserve"> II receptorių blokatorių (AIIRB) vartoti nerekomenduojama (žr. 4.4 skyrių). Antruoju ir trečiuoju nėštumo trimestrais jų vartoti draudžiama (žr. 4.3 ir 4.4 skyrius).</w:t>
      </w:r>
    </w:p>
    <w:p w:rsidR="006D016C" w:rsidRPr="00280093" w:rsidRDefault="006D016C" w:rsidP="006D016C">
      <w:pPr>
        <w:spacing w:after="0" w:line="240" w:lineRule="auto"/>
        <w:rPr>
          <w:rFonts w:ascii="Times New Roman" w:eastAsia="Times New Roman" w:hAnsi="Times New Roman"/>
          <w:lang w:eastAsia="lt-LT"/>
        </w:rPr>
      </w:pPr>
    </w:p>
    <w:p w:rsidR="006D016C" w:rsidRPr="00280093" w:rsidRDefault="006D016C" w:rsidP="006D016C">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Epidemiologinių tyrimų duomenys dėl pirmuoju nėštumo trimestru vartojamų AKF inhibitorių poveikio nėra galutiniai, tačiau nedidelio rizikos padidėjimo atmesti negalima. </w:t>
      </w:r>
      <w:r w:rsidRPr="00280093">
        <w:rPr>
          <w:rFonts w:ascii="Times New Roman" w:eastAsia="Times New Roman" w:hAnsi="Times New Roman"/>
          <w:i/>
          <w:lang w:eastAsia="lt-LT"/>
        </w:rPr>
        <w:t xml:space="preserve">Kadangi nėra kontrolinių epidemiologinių duomenų dėl </w:t>
      </w:r>
      <w:proofErr w:type="spellStart"/>
      <w:r w:rsidRPr="00280093">
        <w:rPr>
          <w:rFonts w:ascii="Times New Roman" w:eastAsia="Times New Roman" w:hAnsi="Times New Roman"/>
          <w:i/>
          <w:lang w:eastAsia="lt-LT"/>
        </w:rPr>
        <w:t>angiotenzino</w:t>
      </w:r>
      <w:proofErr w:type="spellEnd"/>
      <w:r w:rsidRPr="00280093">
        <w:rPr>
          <w:rFonts w:ascii="Times New Roman" w:eastAsia="Times New Roman" w:hAnsi="Times New Roman"/>
          <w:i/>
          <w:lang w:eastAsia="lt-LT"/>
        </w:rPr>
        <w:t xml:space="preserve"> II receptorių blokatorių rizikos, panaši rizika gali būti ir šių vaistinių preparatų klasei.</w:t>
      </w:r>
      <w:r w:rsidRPr="00280093">
        <w:rPr>
          <w:rFonts w:ascii="Times New Roman" w:eastAsia="Times New Roman" w:hAnsi="Times New Roman"/>
          <w:lang w:eastAsia="lt-LT"/>
        </w:rPr>
        <w:t xml:space="preserve"> Išskyrus atvejus, kai tolesnis gydymas AIIRB yra būtinas, pastoti planuojančioms moterims juos reikia keisti kitokiais </w:t>
      </w:r>
      <w:proofErr w:type="spellStart"/>
      <w:r w:rsidRPr="00280093">
        <w:rPr>
          <w:rFonts w:ascii="Times New Roman" w:eastAsia="Times New Roman" w:hAnsi="Times New Roman"/>
          <w:lang w:eastAsia="lt-LT"/>
        </w:rPr>
        <w:t>antihipertenziniais</w:t>
      </w:r>
      <w:proofErr w:type="spellEnd"/>
      <w:r w:rsidRPr="00280093">
        <w:rPr>
          <w:rFonts w:ascii="Times New Roman" w:eastAsia="Times New Roman" w:hAnsi="Times New Roman"/>
          <w:lang w:eastAsia="lt-LT"/>
        </w:rPr>
        <w:t xml:space="preserve"> vaistiniais preparatais, kurių vartojimo nėštumo metu saugumas ištirtas. Nustačius nėštumą, AIIRB vartojimą būtina nedelsiant nutraukti ir, jei reikia, skirti kitokį tinkamą gydymą.</w:t>
      </w:r>
    </w:p>
    <w:p w:rsidR="006D016C" w:rsidRPr="00280093" w:rsidRDefault="006D016C" w:rsidP="006D016C">
      <w:pPr>
        <w:tabs>
          <w:tab w:val="left" w:pos="567"/>
        </w:tabs>
        <w:spacing w:after="0" w:line="240" w:lineRule="auto"/>
        <w:rPr>
          <w:rFonts w:ascii="Times New Roman" w:eastAsia="Times New Roman" w:hAnsi="Times New Roman"/>
          <w:lang w:eastAsia="lt-LT"/>
        </w:rPr>
      </w:pPr>
    </w:p>
    <w:p w:rsidR="006D016C" w:rsidRPr="00280093" w:rsidRDefault="006D016C" w:rsidP="006D016C">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Žinoma, kad antruoju arba trečiuoju nėštumo trimestrais vartojami AIIRB sukelia toksinį poveikį žmogaus vaisiui (inkstų funkcijos susilpnėjimą, </w:t>
      </w:r>
      <w:proofErr w:type="spellStart"/>
      <w:r w:rsidRPr="00280093">
        <w:rPr>
          <w:rFonts w:ascii="Times New Roman" w:eastAsia="Times New Roman" w:hAnsi="Times New Roman"/>
          <w:lang w:eastAsia="lt-LT"/>
        </w:rPr>
        <w:t>oligohidramnioną</w:t>
      </w:r>
      <w:proofErr w:type="spellEnd"/>
      <w:r w:rsidRPr="00280093">
        <w:rPr>
          <w:rFonts w:ascii="Times New Roman" w:eastAsia="Times New Roman" w:hAnsi="Times New Roman"/>
          <w:lang w:eastAsia="lt-LT"/>
        </w:rPr>
        <w:t xml:space="preserve">, kaukolės kaulėjimo sulėtėjimą) ir naujagimiui (inkstų nepakankamumą, </w:t>
      </w:r>
      <w:proofErr w:type="spellStart"/>
      <w:r w:rsidRPr="00280093">
        <w:rPr>
          <w:rFonts w:ascii="Times New Roman" w:eastAsia="Times New Roman" w:hAnsi="Times New Roman"/>
          <w:lang w:eastAsia="lt-LT"/>
        </w:rPr>
        <w:t>hipotenziją</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hiperkaliemiją</w:t>
      </w:r>
      <w:proofErr w:type="spellEnd"/>
      <w:r w:rsidRPr="00280093">
        <w:rPr>
          <w:rFonts w:ascii="Times New Roman" w:eastAsia="Times New Roman" w:hAnsi="Times New Roman"/>
          <w:lang w:eastAsia="lt-LT"/>
        </w:rPr>
        <w:t>) (žr.</w:t>
      </w:r>
      <w:r w:rsidR="00AD40BD" w:rsidRPr="00280093">
        <w:rPr>
          <w:rFonts w:ascii="Times New Roman" w:eastAsia="Times New Roman" w:hAnsi="Times New Roman"/>
          <w:lang w:eastAsia="lt-LT"/>
        </w:rPr>
        <w:t> </w:t>
      </w:r>
      <w:r w:rsidRPr="00280093">
        <w:rPr>
          <w:rFonts w:ascii="Times New Roman" w:eastAsia="Times New Roman" w:hAnsi="Times New Roman"/>
          <w:lang w:eastAsia="lt-LT"/>
        </w:rPr>
        <w:t>5.3</w:t>
      </w:r>
      <w:r w:rsidR="00AD40BD" w:rsidRPr="00280093">
        <w:rPr>
          <w:rFonts w:ascii="Times New Roman" w:eastAsia="Times New Roman" w:hAnsi="Times New Roman"/>
          <w:lang w:eastAsia="lt-LT"/>
        </w:rPr>
        <w:t> </w:t>
      </w:r>
      <w:r w:rsidRPr="00280093">
        <w:rPr>
          <w:rFonts w:ascii="Times New Roman" w:eastAsia="Times New Roman" w:hAnsi="Times New Roman"/>
          <w:lang w:eastAsia="lt-LT"/>
        </w:rPr>
        <w:t>skyrių).</w:t>
      </w:r>
    </w:p>
    <w:p w:rsidR="006D016C" w:rsidRPr="00280093" w:rsidRDefault="006D016C" w:rsidP="006D016C">
      <w:pPr>
        <w:tabs>
          <w:tab w:val="left" w:pos="567"/>
        </w:tabs>
        <w:spacing w:after="0" w:line="240" w:lineRule="auto"/>
        <w:rPr>
          <w:rFonts w:ascii="Times New Roman" w:eastAsia="Times New Roman" w:hAnsi="Times New Roman"/>
          <w:lang w:eastAsia="lt-LT"/>
        </w:rPr>
      </w:pPr>
    </w:p>
    <w:p w:rsidR="006D016C" w:rsidRPr="00280093" w:rsidRDefault="006D016C" w:rsidP="006D016C">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Jeigu moteris antruoju arba trečiuoju nėštumo trimestru vartojo AIIRB, reikia ultragarsu sekti jos vaisiaus inkstų funkciją ir kaukolę.</w:t>
      </w:r>
    </w:p>
    <w:p w:rsidR="006D016C" w:rsidRPr="00280093" w:rsidRDefault="006D016C" w:rsidP="006D016C">
      <w:pPr>
        <w:tabs>
          <w:tab w:val="left" w:pos="567"/>
        </w:tabs>
        <w:spacing w:after="0" w:line="240" w:lineRule="auto"/>
        <w:rPr>
          <w:rFonts w:ascii="Times New Roman" w:eastAsia="Times New Roman" w:hAnsi="Times New Roman"/>
          <w:lang w:eastAsia="lt-LT"/>
        </w:rPr>
      </w:pPr>
    </w:p>
    <w:p w:rsidR="006D016C" w:rsidRPr="00280093" w:rsidRDefault="006D016C" w:rsidP="006D016C">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Reikia atidžiai sekti, ar naujagimiams, kurių motinos nėštumo metu vartojo AIIRB, nepasireiškia </w:t>
      </w:r>
      <w:proofErr w:type="spellStart"/>
      <w:r w:rsidRPr="00280093">
        <w:rPr>
          <w:rFonts w:ascii="Times New Roman" w:eastAsia="Times New Roman" w:hAnsi="Times New Roman"/>
          <w:lang w:eastAsia="lt-LT"/>
        </w:rPr>
        <w:t>hipotenzija</w:t>
      </w:r>
      <w:proofErr w:type="spellEnd"/>
      <w:r w:rsidRPr="00280093">
        <w:rPr>
          <w:rFonts w:ascii="Times New Roman" w:eastAsia="Times New Roman" w:hAnsi="Times New Roman"/>
          <w:lang w:eastAsia="lt-LT"/>
        </w:rPr>
        <w:t xml:space="preserve"> (žr.</w:t>
      </w:r>
      <w:r w:rsidR="00AD40BD" w:rsidRPr="00280093">
        <w:rPr>
          <w:rFonts w:ascii="Times New Roman" w:eastAsia="Times New Roman" w:hAnsi="Times New Roman"/>
          <w:lang w:eastAsia="lt-LT"/>
        </w:rPr>
        <w:t> </w:t>
      </w:r>
      <w:r w:rsidRPr="00280093">
        <w:rPr>
          <w:rFonts w:ascii="Times New Roman" w:eastAsia="Times New Roman" w:hAnsi="Times New Roman"/>
          <w:lang w:eastAsia="lt-LT"/>
        </w:rPr>
        <w:t>4.3</w:t>
      </w:r>
      <w:r w:rsidR="00AD40BD" w:rsidRPr="00280093">
        <w:rPr>
          <w:rFonts w:ascii="Times New Roman" w:eastAsia="Times New Roman" w:hAnsi="Times New Roman"/>
          <w:lang w:eastAsia="lt-LT"/>
        </w:rPr>
        <w:t> </w:t>
      </w:r>
      <w:r w:rsidRPr="00280093">
        <w:rPr>
          <w:rFonts w:ascii="Times New Roman" w:eastAsia="Times New Roman" w:hAnsi="Times New Roman"/>
          <w:lang w:eastAsia="lt-LT"/>
        </w:rPr>
        <w:t>ir 4.4</w:t>
      </w:r>
      <w:r w:rsidR="00AD40BD" w:rsidRPr="00280093">
        <w:rPr>
          <w:rFonts w:ascii="Times New Roman" w:eastAsia="Times New Roman" w:hAnsi="Times New Roman"/>
          <w:lang w:eastAsia="lt-LT"/>
        </w:rPr>
        <w:t> </w:t>
      </w:r>
      <w:r w:rsidRPr="00280093">
        <w:rPr>
          <w:rFonts w:ascii="Times New Roman" w:eastAsia="Times New Roman" w:hAnsi="Times New Roman"/>
          <w:lang w:eastAsia="lt-LT"/>
        </w:rPr>
        <w:t>skyrius).</w:t>
      </w:r>
    </w:p>
    <w:p w:rsidR="006D016C" w:rsidRPr="00280093" w:rsidRDefault="006D016C" w:rsidP="006D016C">
      <w:pPr>
        <w:tabs>
          <w:tab w:val="left" w:pos="567"/>
        </w:tabs>
        <w:spacing w:after="0" w:line="240" w:lineRule="auto"/>
        <w:rPr>
          <w:rFonts w:ascii="Times New Roman" w:eastAsia="Times New Roman" w:hAnsi="Times New Roman"/>
          <w:lang w:eastAsia="lt-LT"/>
        </w:rPr>
      </w:pPr>
    </w:p>
    <w:p w:rsidR="006D016C" w:rsidRPr="00280093" w:rsidRDefault="006D016C" w:rsidP="006D016C">
      <w:pPr>
        <w:spacing w:after="0" w:line="240" w:lineRule="auto"/>
        <w:rPr>
          <w:rFonts w:ascii="Times New Roman" w:eastAsia="Times New Roman" w:hAnsi="Times New Roman"/>
          <w:iCs/>
          <w:u w:val="single"/>
        </w:rPr>
      </w:pPr>
      <w:r w:rsidRPr="00280093">
        <w:rPr>
          <w:rFonts w:ascii="Times New Roman" w:eastAsia="Times New Roman" w:hAnsi="Times New Roman"/>
          <w:iCs/>
          <w:u w:val="single"/>
        </w:rPr>
        <w:t>Žindymas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Tyrimais su žiurkėmis nustatyta, kad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išsiskiria į pieną, bet nežinoma ar tai vyksta moters organizme. Kadangi nėra informacijos apie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vartojimą žindymo metu,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yra nerekomenduojamas, ir alternatyvus gydymas vaistiniu preparatu, geriau ištirtu dėl saugumo žindymo metu, yra tinkamesnis, ypač žindant naujagimius bei prieš laiką gimusius kūdikius.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4.7</w:t>
      </w:r>
      <w:r w:rsidRPr="00280093">
        <w:rPr>
          <w:rFonts w:ascii="Times New Roman" w:eastAsia="Times New Roman" w:hAnsi="Times New Roman"/>
          <w:b/>
          <w:kern w:val="28"/>
        </w:rPr>
        <w:tab/>
        <w:t>Poveikis gebėjimui vairuoti ir valdyti mechanizmus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864F50">
      <w:pPr>
        <w:spacing w:line="240" w:lineRule="auto"/>
        <w:contextualSpacing/>
        <w:rPr>
          <w:rFonts w:ascii="Times New Roman" w:hAnsi="Times New Roman"/>
        </w:rPr>
      </w:pP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gebėjimą vairuoti ir valdyti mechanizmus veikia silpnai arba vidutiniškai. Vartojant vaistinius preparatus nuo padidėjusio kraujospūdžio, kartais gali atsirasti svaigulys arba nuovargis, galintys sutrikdyti gebėjimą reaguoti.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4.8</w:t>
      </w:r>
      <w:r w:rsidRPr="00280093">
        <w:rPr>
          <w:rFonts w:ascii="Times New Roman" w:eastAsia="Times New Roman" w:hAnsi="Times New Roman"/>
          <w:b/>
          <w:kern w:val="28"/>
        </w:rPr>
        <w:tab/>
        <w:t>Nepageidaujamas poveikis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8C15DA" w:rsidRPr="00280093" w:rsidRDefault="00665D60" w:rsidP="008C15DA">
      <w:pPr>
        <w:tabs>
          <w:tab w:val="left" w:pos="567"/>
        </w:tabs>
        <w:spacing w:after="0" w:line="240" w:lineRule="auto"/>
        <w:ind w:left="567" w:hanging="567"/>
        <w:contextualSpacing/>
        <w:rPr>
          <w:rFonts w:ascii="Times New Roman" w:eastAsia="Times New Roman" w:hAnsi="Times New Roman"/>
          <w:u w:val="single"/>
        </w:rPr>
      </w:pPr>
      <w:r w:rsidRPr="00280093">
        <w:rPr>
          <w:rFonts w:ascii="Times New Roman" w:eastAsia="Times New Roman" w:hAnsi="Times New Roman"/>
          <w:u w:val="single"/>
        </w:rPr>
        <w:t>Saugumo duomenų santrauka</w:t>
      </w:r>
    </w:p>
    <w:p w:rsidR="008C15DA" w:rsidRPr="00864F50" w:rsidRDefault="00340E05" w:rsidP="008C15DA">
      <w:pPr>
        <w:shd w:val="clear" w:color="auto" w:fill="FFFFFF"/>
        <w:spacing w:after="0" w:line="240" w:lineRule="auto"/>
        <w:rPr>
          <w:rFonts w:ascii="Times New Roman" w:eastAsia="Times New Roman" w:hAnsi="Times New Roman"/>
          <w:color w:val="000000"/>
          <w:highlight w:val="yellow"/>
          <w:lang w:eastAsia="en-GB"/>
        </w:rPr>
      </w:pPr>
      <w:r w:rsidRPr="00280093">
        <w:rPr>
          <w:rFonts w:ascii="Times New Roman" w:eastAsia="Times New Roman" w:hAnsi="Times New Roman"/>
          <w:color w:val="000000"/>
          <w:lang w:eastAsia="en-GB"/>
        </w:rPr>
        <w:lastRenderedPageBreak/>
        <w:t xml:space="preserve">Dažniausios nepageidaujamos reakcijos, nustatytos gydymo </w:t>
      </w:r>
      <w:proofErr w:type="spellStart"/>
      <w:r w:rsidRPr="00280093">
        <w:rPr>
          <w:rFonts w:ascii="Times New Roman" w:eastAsia="Times New Roman" w:hAnsi="Times New Roman"/>
          <w:color w:val="000000"/>
          <w:lang w:eastAsia="en-GB"/>
        </w:rPr>
        <w:t>olmesartano</w:t>
      </w:r>
      <w:proofErr w:type="spellEnd"/>
      <w:r w:rsidRPr="00280093">
        <w:rPr>
          <w:rFonts w:ascii="Times New Roman" w:eastAsia="Times New Roman" w:hAnsi="Times New Roman"/>
          <w:color w:val="000000"/>
          <w:lang w:eastAsia="en-GB"/>
        </w:rPr>
        <w:t xml:space="preserve"> metu yra galvos skausmas (7,7 %), į gripą panašūs simptomai (4 %) ir svaigulys (3,7 %).</w:t>
      </w:r>
    </w:p>
    <w:p w:rsidR="008C15DA" w:rsidRPr="00864F50" w:rsidRDefault="008C15DA" w:rsidP="00864F50">
      <w:pPr>
        <w:shd w:val="clear" w:color="auto" w:fill="FFFFFF"/>
        <w:spacing w:after="0" w:line="240" w:lineRule="auto"/>
        <w:rPr>
          <w:rFonts w:ascii="Times New Roman" w:hAnsi="Times New Roman"/>
          <w:color w:val="000000"/>
          <w:highlight w:val="yellow"/>
        </w:rPr>
      </w:pPr>
    </w:p>
    <w:p w:rsidR="008C15DA" w:rsidRPr="00864F50" w:rsidRDefault="00665D60" w:rsidP="00864F50">
      <w:pPr>
        <w:shd w:val="clear" w:color="auto" w:fill="FFFFFF"/>
        <w:spacing w:after="0" w:line="240" w:lineRule="auto"/>
        <w:rPr>
          <w:rFonts w:ascii="Times New Roman" w:hAnsi="Times New Roman"/>
          <w:color w:val="000000"/>
          <w:highlight w:val="yellow"/>
        </w:rPr>
      </w:pPr>
      <w:r w:rsidRPr="00864F50">
        <w:rPr>
          <w:rFonts w:ascii="Times New Roman" w:hAnsi="Times New Roman"/>
          <w:color w:val="000000"/>
        </w:rPr>
        <w:t xml:space="preserve">Placebu kontroliuojamų </w:t>
      </w:r>
      <w:proofErr w:type="spellStart"/>
      <w:r w:rsidRPr="00864F50">
        <w:rPr>
          <w:rFonts w:ascii="Times New Roman" w:hAnsi="Times New Roman"/>
          <w:color w:val="000000"/>
        </w:rPr>
        <w:t>monoterapijos</w:t>
      </w:r>
      <w:proofErr w:type="spellEnd"/>
      <w:r w:rsidRPr="00864F50">
        <w:rPr>
          <w:rFonts w:ascii="Times New Roman" w:hAnsi="Times New Roman"/>
          <w:color w:val="000000"/>
        </w:rPr>
        <w:t xml:space="preserve"> tyrimų metu, vienintelė nepageidaujama reakcija, kuri buvo susijusi su gydymu, buvo svaigulys (2,5 % atvejų </w:t>
      </w:r>
      <w:proofErr w:type="spellStart"/>
      <w:r w:rsidRPr="00864F50">
        <w:rPr>
          <w:rFonts w:ascii="Times New Roman" w:hAnsi="Times New Roman"/>
          <w:color w:val="000000"/>
        </w:rPr>
        <w:t>olmesartano</w:t>
      </w:r>
      <w:proofErr w:type="spellEnd"/>
      <w:r w:rsidRPr="00864F50">
        <w:rPr>
          <w:rFonts w:ascii="Times New Roman" w:hAnsi="Times New Roman"/>
          <w:color w:val="000000"/>
        </w:rPr>
        <w:t xml:space="preserve"> </w:t>
      </w:r>
      <w:proofErr w:type="spellStart"/>
      <w:r w:rsidRPr="00864F50">
        <w:rPr>
          <w:rFonts w:ascii="Times New Roman" w:hAnsi="Times New Roman"/>
          <w:color w:val="000000"/>
        </w:rPr>
        <w:t>medoksomilio</w:t>
      </w:r>
      <w:proofErr w:type="spellEnd"/>
      <w:r w:rsidRPr="00864F50">
        <w:rPr>
          <w:rFonts w:ascii="Times New Roman" w:hAnsi="Times New Roman"/>
          <w:color w:val="000000"/>
        </w:rPr>
        <w:t xml:space="preserve"> ir 0,9 % placebo grupėje).</w:t>
      </w:r>
    </w:p>
    <w:p w:rsidR="008C15DA" w:rsidRPr="00864F50" w:rsidRDefault="008C15DA" w:rsidP="00864F50">
      <w:pPr>
        <w:shd w:val="clear" w:color="auto" w:fill="FFFFFF"/>
        <w:spacing w:after="0" w:line="240" w:lineRule="auto"/>
        <w:rPr>
          <w:rFonts w:ascii="Times New Roman" w:hAnsi="Times New Roman"/>
          <w:color w:val="000000"/>
          <w:highlight w:val="yellow"/>
        </w:rPr>
      </w:pPr>
    </w:p>
    <w:p w:rsidR="008C15DA" w:rsidRPr="00864F50" w:rsidRDefault="00DF3FA3" w:rsidP="00864F50">
      <w:pPr>
        <w:shd w:val="clear" w:color="auto" w:fill="FFFFFF"/>
        <w:spacing w:after="0" w:line="240" w:lineRule="auto"/>
        <w:rPr>
          <w:rFonts w:ascii="Times New Roman" w:hAnsi="Times New Roman"/>
          <w:color w:val="000000"/>
          <w:highlight w:val="yellow"/>
        </w:rPr>
      </w:pPr>
      <w:proofErr w:type="spellStart"/>
      <w:r w:rsidRPr="00280093">
        <w:rPr>
          <w:rFonts w:ascii="Times New Roman" w:eastAsia="Times New Roman" w:hAnsi="Times New Roman"/>
          <w:color w:val="000000"/>
          <w:lang w:eastAsia="en-GB"/>
        </w:rPr>
        <w:t>O</w:t>
      </w:r>
      <w:r w:rsidR="00665D60" w:rsidRPr="00280093">
        <w:rPr>
          <w:rFonts w:ascii="Times New Roman" w:eastAsia="Times New Roman" w:hAnsi="Times New Roman"/>
          <w:color w:val="000000"/>
          <w:lang w:eastAsia="en-GB"/>
        </w:rPr>
        <w:t>lmesartano</w:t>
      </w:r>
      <w:proofErr w:type="spellEnd"/>
      <w:r w:rsidR="00665D60" w:rsidRPr="00864F50">
        <w:rPr>
          <w:rFonts w:ascii="Times New Roman" w:hAnsi="Times New Roman"/>
          <w:color w:val="000000"/>
        </w:rPr>
        <w:t xml:space="preserve"> </w:t>
      </w:r>
      <w:proofErr w:type="spellStart"/>
      <w:r w:rsidR="00665D60" w:rsidRPr="00864F50">
        <w:rPr>
          <w:rFonts w:ascii="Times New Roman" w:hAnsi="Times New Roman"/>
          <w:color w:val="000000"/>
        </w:rPr>
        <w:t>medoksomilio</w:t>
      </w:r>
      <w:proofErr w:type="spellEnd"/>
      <w:r w:rsidR="00665D60" w:rsidRPr="00864F50">
        <w:rPr>
          <w:rFonts w:ascii="Times New Roman" w:hAnsi="Times New Roman"/>
          <w:color w:val="000000"/>
        </w:rPr>
        <w:t xml:space="preserve"> grupėje šiek tiek dažniau nei placebo grupėje pasireiškė </w:t>
      </w:r>
      <w:proofErr w:type="spellStart"/>
      <w:r w:rsidR="00665D60" w:rsidRPr="00864F50">
        <w:rPr>
          <w:rFonts w:ascii="Times New Roman" w:hAnsi="Times New Roman"/>
          <w:color w:val="000000"/>
        </w:rPr>
        <w:t>hipertrigliciridemija</w:t>
      </w:r>
      <w:proofErr w:type="spellEnd"/>
      <w:r w:rsidR="00665D60" w:rsidRPr="00864F50">
        <w:rPr>
          <w:rFonts w:ascii="Times New Roman" w:hAnsi="Times New Roman"/>
          <w:color w:val="000000"/>
        </w:rPr>
        <w:t xml:space="preserve"> (2 % palyginus su 1,1 %) ir </w:t>
      </w:r>
      <w:proofErr w:type="spellStart"/>
      <w:r w:rsidR="00665D60" w:rsidRPr="00864F50">
        <w:rPr>
          <w:rFonts w:ascii="Times New Roman" w:hAnsi="Times New Roman"/>
          <w:color w:val="000000"/>
        </w:rPr>
        <w:t>kreatinfosfokinazės</w:t>
      </w:r>
      <w:proofErr w:type="spellEnd"/>
      <w:r w:rsidR="00665D60" w:rsidRPr="00864F50">
        <w:rPr>
          <w:rFonts w:ascii="Times New Roman" w:hAnsi="Times New Roman"/>
          <w:color w:val="000000"/>
        </w:rPr>
        <w:t xml:space="preserve"> aktyvumo padidėjimas (1,3 % palyginus su 0,7 %).</w:t>
      </w:r>
    </w:p>
    <w:p w:rsidR="008C15DA" w:rsidRPr="00280093" w:rsidRDefault="008C15DA" w:rsidP="00864F50">
      <w:pPr>
        <w:tabs>
          <w:tab w:val="left" w:pos="567"/>
        </w:tabs>
        <w:spacing w:after="0" w:line="240" w:lineRule="auto"/>
        <w:ind w:left="567" w:hanging="567"/>
        <w:contextualSpacing/>
        <w:rPr>
          <w:rFonts w:ascii="Times New Roman" w:hAnsi="Times New Roman"/>
        </w:rPr>
      </w:pPr>
    </w:p>
    <w:p w:rsidR="008C15DA" w:rsidRPr="00280093" w:rsidRDefault="00665D60" w:rsidP="008C15DA">
      <w:pPr>
        <w:tabs>
          <w:tab w:val="left" w:pos="567"/>
        </w:tabs>
        <w:spacing w:after="0" w:line="240" w:lineRule="auto"/>
        <w:ind w:left="567" w:hanging="567"/>
        <w:contextualSpacing/>
        <w:rPr>
          <w:rFonts w:ascii="Times New Roman" w:eastAsia="Times New Roman" w:hAnsi="Times New Roman"/>
          <w:u w:val="single"/>
        </w:rPr>
      </w:pPr>
      <w:r w:rsidRPr="00231729">
        <w:rPr>
          <w:rFonts w:ascii="Times New Roman" w:eastAsia="Times New Roman" w:hAnsi="Times New Roman"/>
          <w:u w:val="single"/>
        </w:rPr>
        <w:t>Nepageidaujamų reakcijų santrauka lentelėje</w:t>
      </w:r>
    </w:p>
    <w:p w:rsidR="008C15DA" w:rsidRPr="00864F50" w:rsidRDefault="00665D60" w:rsidP="00864F50">
      <w:pPr>
        <w:shd w:val="clear" w:color="auto" w:fill="FFFFFF"/>
        <w:spacing w:after="0" w:line="240" w:lineRule="auto"/>
        <w:rPr>
          <w:rFonts w:ascii="Times New Roman" w:hAnsi="Times New Roman"/>
          <w:color w:val="000000"/>
          <w:highlight w:val="yellow"/>
        </w:rPr>
      </w:pPr>
      <w:r w:rsidRPr="00280093">
        <w:rPr>
          <w:rFonts w:ascii="Times New Roman" w:hAnsi="Times New Roman"/>
          <w:color w:val="222222"/>
        </w:rPr>
        <w:t xml:space="preserve">Nepageidaujamos reakcijos į </w:t>
      </w:r>
      <w:proofErr w:type="spellStart"/>
      <w:r w:rsidRPr="00280093">
        <w:rPr>
          <w:rFonts w:ascii="Times New Roman" w:hAnsi="Times New Roman"/>
          <w:color w:val="222222"/>
        </w:rPr>
        <w:t>ol</w:t>
      </w:r>
      <w:r w:rsidR="00340E05" w:rsidRPr="00280093">
        <w:rPr>
          <w:rFonts w:ascii="Times New Roman" w:hAnsi="Times New Roman"/>
          <w:color w:val="222222"/>
        </w:rPr>
        <w:t>m</w:t>
      </w:r>
      <w:r w:rsidRPr="00280093">
        <w:rPr>
          <w:rFonts w:ascii="Times New Roman" w:hAnsi="Times New Roman"/>
          <w:color w:val="222222"/>
        </w:rPr>
        <w:t>esartaną</w:t>
      </w:r>
      <w:proofErr w:type="spellEnd"/>
      <w:r w:rsidRPr="00280093">
        <w:rPr>
          <w:rFonts w:ascii="Times New Roman" w:hAnsi="Times New Roman"/>
          <w:color w:val="222222"/>
        </w:rPr>
        <w:t>, nustatytos</w:t>
      </w:r>
      <w:r w:rsidRPr="00280093">
        <w:rPr>
          <w:rFonts w:ascii="Arial" w:hAnsi="Arial" w:cs="Arial"/>
          <w:color w:val="222222"/>
        </w:rPr>
        <w:t xml:space="preserve"> </w:t>
      </w:r>
      <w:r w:rsidRPr="00280093">
        <w:rPr>
          <w:rFonts w:ascii="Times New Roman" w:hAnsi="Times New Roman"/>
          <w:color w:val="222222"/>
        </w:rPr>
        <w:t>k</w:t>
      </w:r>
      <w:r w:rsidRPr="00280093">
        <w:rPr>
          <w:rFonts w:ascii="Times New Roman" w:eastAsia="Times New Roman" w:hAnsi="Times New Roman"/>
          <w:color w:val="000000"/>
          <w:lang w:eastAsia="en-GB"/>
        </w:rPr>
        <w:t xml:space="preserve">linikinių tyrimų, </w:t>
      </w:r>
      <w:proofErr w:type="spellStart"/>
      <w:r w:rsidRPr="00280093">
        <w:rPr>
          <w:rFonts w:ascii="Times New Roman" w:eastAsia="Times New Roman" w:hAnsi="Times New Roman"/>
          <w:color w:val="000000"/>
          <w:lang w:eastAsia="en-GB"/>
        </w:rPr>
        <w:t>poregistracinių</w:t>
      </w:r>
      <w:proofErr w:type="spellEnd"/>
      <w:r w:rsidRPr="00280093">
        <w:rPr>
          <w:rFonts w:ascii="Times New Roman" w:eastAsia="Times New Roman" w:hAnsi="Times New Roman"/>
          <w:color w:val="000000"/>
          <w:lang w:eastAsia="en-GB"/>
        </w:rPr>
        <w:t xml:space="preserve"> saugumo tyrimų ir spontaninių pranešimų metu,</w:t>
      </w:r>
      <w:r w:rsidR="00340E05" w:rsidRPr="00280093">
        <w:rPr>
          <w:rFonts w:ascii="Times New Roman" w:eastAsia="Times New Roman" w:hAnsi="Times New Roman"/>
          <w:color w:val="000000"/>
          <w:lang w:eastAsia="en-GB"/>
        </w:rPr>
        <w:t xml:space="preserve"> apibendrintos</w:t>
      </w:r>
      <w:r w:rsidRPr="00280093">
        <w:rPr>
          <w:rFonts w:ascii="Times New Roman" w:eastAsia="Times New Roman" w:hAnsi="Times New Roman"/>
          <w:color w:val="000000"/>
          <w:lang w:eastAsia="en-GB"/>
        </w:rPr>
        <w:t xml:space="preserve"> toliau pateiktoje lentelėje</w:t>
      </w:r>
      <w:r w:rsidRPr="00864F50">
        <w:rPr>
          <w:rFonts w:ascii="Times New Roman" w:hAnsi="Times New Roman"/>
          <w:color w:val="000000"/>
        </w:rPr>
        <w:t>.</w:t>
      </w:r>
    </w:p>
    <w:p w:rsidR="008C15DA" w:rsidRPr="00864F50" w:rsidRDefault="008C15DA" w:rsidP="00864F50">
      <w:pPr>
        <w:shd w:val="clear" w:color="auto" w:fill="FFFFFF"/>
        <w:spacing w:after="0" w:line="240" w:lineRule="auto"/>
        <w:rPr>
          <w:rFonts w:ascii="Times New Roman" w:hAnsi="Times New Roman"/>
          <w:color w:val="000000"/>
          <w:highlight w:val="yellow"/>
        </w:rPr>
      </w:pPr>
    </w:p>
    <w:p w:rsidR="008C15DA" w:rsidRPr="00864F50" w:rsidRDefault="00340E05" w:rsidP="008C15DA">
      <w:pPr>
        <w:shd w:val="clear" w:color="auto" w:fill="FFFFFF"/>
        <w:spacing w:after="0" w:line="240" w:lineRule="auto"/>
        <w:rPr>
          <w:rFonts w:ascii="Times New Roman" w:eastAsia="Times New Roman" w:hAnsi="Times New Roman"/>
          <w:color w:val="000000"/>
          <w:lang w:eastAsia="en-GB"/>
        </w:rPr>
      </w:pPr>
      <w:r w:rsidRPr="00864F50">
        <w:rPr>
          <w:rFonts w:ascii="Times New Roman" w:hAnsi="Times New Roman"/>
          <w:color w:val="000000"/>
        </w:rPr>
        <w:t>Nepageidaujamo poveikio dažnis skirstomas pagal organų sistemos klases ir apibūdinamas taip: labai dažnas (≥1/10), dažnas (nuo ≥ 1/100</w:t>
      </w:r>
      <w:r w:rsidRPr="00280093">
        <w:rPr>
          <w:rFonts w:ascii="Times New Roman" w:eastAsia="Times New Roman" w:hAnsi="Times New Roman"/>
          <w:color w:val="000000"/>
          <w:lang w:eastAsia="en-GB"/>
        </w:rPr>
        <w:t xml:space="preserve"> iki &lt;1/10), </w:t>
      </w:r>
      <w:r w:rsidRPr="00231729">
        <w:rPr>
          <w:rFonts w:ascii="Times New Roman" w:eastAsia="Times New Roman" w:hAnsi="Times New Roman"/>
          <w:color w:val="000000"/>
          <w:lang w:eastAsia="en-GB"/>
        </w:rPr>
        <w:t>nedažnas (nuo ≥1/1000 iki &lt;1/100), retas (nuo ≥1/10000 iki &lt;1/1000), labai retas (&lt;1/10 000).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530"/>
        <w:gridCol w:w="2653"/>
      </w:tblGrid>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b/>
              </w:rPr>
            </w:pPr>
            <w:r w:rsidRPr="00E118FA">
              <w:rPr>
                <w:rFonts w:ascii="Times New Roman" w:eastAsia="Times New Roman" w:hAnsi="Times New Roman"/>
                <w:b/>
              </w:rPr>
              <w:t>Organų sistemų klasė</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b/>
              </w:rPr>
            </w:pPr>
            <w:r w:rsidRPr="00E118FA">
              <w:rPr>
                <w:rFonts w:ascii="Times New Roman" w:eastAsia="Times New Roman" w:hAnsi="Times New Roman"/>
                <w:b/>
              </w:rPr>
              <w:t>Nepageidaujamos reakcijos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Del="008E56DF" w:rsidRDefault="008E56DF" w:rsidP="00E118FA">
            <w:pPr>
              <w:tabs>
                <w:tab w:val="left" w:pos="540"/>
                <w:tab w:val="left" w:pos="2127"/>
                <w:tab w:val="left" w:pos="2977"/>
              </w:tabs>
              <w:spacing w:after="0" w:line="240" w:lineRule="auto"/>
              <w:rPr>
                <w:rFonts w:ascii="Times New Roman" w:eastAsia="Times New Roman" w:hAnsi="Times New Roman"/>
                <w:b/>
              </w:rPr>
            </w:pPr>
            <w:r w:rsidRPr="00E118FA">
              <w:rPr>
                <w:rFonts w:ascii="Times New Roman" w:eastAsia="Times New Roman" w:hAnsi="Times New Roman"/>
                <w:b/>
              </w:rPr>
              <w:t>Dažnis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Kraujo ir limfinės sistemos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Trombocitopenija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Imuninės sistemos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Anafilaksinė reakcija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Metabolizmo ir mitybos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Hipertrigliceridemija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Del="008E56DF" w:rsidRDefault="000F159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Hiperurikemija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Del="008E56DF" w:rsidRDefault="00DF3FA3"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Hiper</w:t>
            </w:r>
            <w:r w:rsidR="000F159F" w:rsidRPr="00E118FA">
              <w:rPr>
                <w:rFonts w:ascii="Times New Roman" w:eastAsia="Times New Roman" w:hAnsi="Times New Roman"/>
              </w:rPr>
              <w:t>kalemija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Nervų sistemos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Svaigulys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Galvos 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Ausų ir labirintų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i/>
              </w:rPr>
            </w:pPr>
            <w:proofErr w:type="spellStart"/>
            <w:r w:rsidRPr="00E118FA">
              <w:rPr>
                <w:rFonts w:ascii="Times New Roman" w:eastAsia="Times New Roman" w:hAnsi="Times New Roman"/>
                <w:i/>
              </w:rPr>
              <w:t>Vertigo</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Širdies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Krūtinės angina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Kraujagyslių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Hipotenzija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Kvėpavimo sistemos, krūtinės ląstos ir tarpuplaučio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Bronchitas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8E56DF"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Faringitas</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8E56DF"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Kosulys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8E56DF"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Rinitas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Virškinimo trakto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Gastroenteritas</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Viduriavimas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Pilvo 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Pykinimas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Dispepsija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Vėmimas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624FAE" w:rsidRPr="00E118FA" w:rsidTr="009D1294">
        <w:tc>
          <w:tcPr>
            <w:tcW w:w="3103" w:type="dxa"/>
            <w:vMerge/>
            <w:tcBorders>
              <w:left w:val="single" w:sz="4" w:space="0" w:color="auto"/>
              <w:right w:val="single" w:sz="4" w:space="0" w:color="auto"/>
            </w:tcBorders>
            <w:shd w:val="clear" w:color="auto" w:fill="auto"/>
          </w:tcPr>
          <w:p w:rsidR="00624FAE" w:rsidRPr="00E118FA" w:rsidRDefault="00624FAE"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24FAE" w:rsidRPr="00624FAE" w:rsidRDefault="00624FAE" w:rsidP="00E118FA">
            <w:pPr>
              <w:tabs>
                <w:tab w:val="left" w:pos="540"/>
                <w:tab w:val="left" w:pos="2127"/>
                <w:tab w:val="left" w:pos="2977"/>
              </w:tabs>
              <w:spacing w:after="0" w:line="240" w:lineRule="auto"/>
              <w:rPr>
                <w:rFonts w:ascii="Times New Roman" w:eastAsia="Times New Roman" w:hAnsi="Times New Roman"/>
              </w:rPr>
            </w:pPr>
            <w:r w:rsidRPr="006F3365">
              <w:rPr>
                <w:rFonts w:ascii="Times New Roman" w:hAnsi="Times New Roman"/>
                <w:iCs/>
              </w:rPr>
              <w:t xml:space="preserve">Žarnyno </w:t>
            </w:r>
            <w:proofErr w:type="spellStart"/>
            <w:r w:rsidRPr="006F3365">
              <w:rPr>
                <w:rFonts w:ascii="Times New Roman" w:hAnsi="Times New Roman"/>
                <w:iCs/>
              </w:rPr>
              <w:t>angioneurozinė</w:t>
            </w:r>
            <w:proofErr w:type="spellEnd"/>
            <w:r w:rsidRPr="006F3365">
              <w:rPr>
                <w:rFonts w:ascii="Times New Roman" w:hAnsi="Times New Roman"/>
                <w:iCs/>
              </w:rPr>
              <w:t xml:space="preserve"> edema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624FAE" w:rsidRPr="00624FAE" w:rsidRDefault="00624FAE" w:rsidP="00E118FA">
            <w:pPr>
              <w:tabs>
                <w:tab w:val="left" w:pos="540"/>
                <w:tab w:val="left" w:pos="2127"/>
                <w:tab w:val="left" w:pos="2977"/>
              </w:tabs>
              <w:spacing w:after="0" w:line="240" w:lineRule="auto"/>
              <w:rPr>
                <w:rFonts w:ascii="Times New Roman" w:eastAsia="Times New Roman" w:hAnsi="Times New Roman"/>
              </w:rPr>
            </w:pPr>
            <w:r w:rsidRPr="00624FAE">
              <w:rPr>
                <w:rFonts w:ascii="Times New Roman" w:eastAsia="Times New Roman" w:hAnsi="Times New Roman"/>
              </w:rPr>
              <w:t>Retas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u w:val="single"/>
              </w:rPr>
            </w:pPr>
            <w:r w:rsidRPr="00E118FA">
              <w:rPr>
                <w:rFonts w:ascii="Times New Roman" w:eastAsia="Times New Roman" w:hAnsi="Times New Roman"/>
                <w:u w:val="single"/>
              </w:rPr>
              <w:t xml:space="preserve">Į celiakiją panaši </w:t>
            </w:r>
            <w:proofErr w:type="spellStart"/>
            <w:r w:rsidRPr="00E118FA">
              <w:rPr>
                <w:rFonts w:ascii="Times New Roman" w:eastAsia="Times New Roman" w:hAnsi="Times New Roman"/>
                <w:u w:val="single"/>
              </w:rPr>
              <w:t>enteropatiją</w:t>
            </w:r>
            <w:proofErr w:type="spellEnd"/>
          </w:p>
          <w:p w:rsidR="00410152" w:rsidRPr="00E118FA" w:rsidDel="00410152"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 xml:space="preserve"> (žr. 4.4 skyrių)</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Labai retas</w:t>
            </w:r>
          </w:p>
        </w:tc>
      </w:tr>
      <w:tr w:rsidR="009D1294" w:rsidRPr="00E118FA" w:rsidTr="009D1294">
        <w:tc>
          <w:tcPr>
            <w:tcW w:w="3103" w:type="dxa"/>
            <w:tcBorders>
              <w:left w:val="single" w:sz="4" w:space="0" w:color="auto"/>
              <w:bottom w:val="single" w:sz="4" w:space="0" w:color="auto"/>
              <w:right w:val="single" w:sz="4" w:space="0" w:color="auto"/>
            </w:tcBorders>
            <w:shd w:val="clear" w:color="auto" w:fill="auto"/>
          </w:tcPr>
          <w:p w:rsidR="009D1294" w:rsidRPr="009D1294" w:rsidRDefault="009D1294" w:rsidP="009D1294">
            <w:pPr>
              <w:tabs>
                <w:tab w:val="left" w:pos="540"/>
                <w:tab w:val="left" w:pos="2127"/>
                <w:tab w:val="left" w:pos="2977"/>
              </w:tabs>
              <w:spacing w:after="0" w:line="240" w:lineRule="auto"/>
              <w:rPr>
                <w:rFonts w:ascii="Times New Roman" w:eastAsia="Times New Roman" w:hAnsi="Times New Roman"/>
              </w:rPr>
            </w:pPr>
            <w:r w:rsidRPr="00961910">
              <w:rPr>
                <w:rFonts w:ascii="Times New Roman" w:hAnsi="Times New Roman"/>
                <w:color w:val="000000"/>
                <w:lang w:eastAsia="lt-LT"/>
              </w:rPr>
              <w:t>Kepenų, tulžies pūslės ir latakų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9D1294" w:rsidRPr="00E118FA" w:rsidRDefault="009D1294" w:rsidP="00E118FA">
            <w:pPr>
              <w:tabs>
                <w:tab w:val="left" w:pos="540"/>
                <w:tab w:val="left" w:pos="2127"/>
                <w:tab w:val="left" w:pos="2977"/>
              </w:tabs>
              <w:spacing w:after="0" w:line="240" w:lineRule="auto"/>
              <w:rPr>
                <w:rFonts w:ascii="Times New Roman" w:eastAsia="Times New Roman" w:hAnsi="Times New Roman"/>
                <w:u w:val="single"/>
              </w:rPr>
            </w:pPr>
            <w:r>
              <w:rPr>
                <w:rFonts w:ascii="Times New Roman" w:eastAsia="Times New Roman" w:hAnsi="Times New Roman"/>
                <w:u w:val="single"/>
              </w:rPr>
              <w:t>Autoimuninis hepatitas</w:t>
            </w:r>
            <w:r w:rsidRPr="00056AFC">
              <w:rPr>
                <w:lang w:bidi="he-IL"/>
              </w:rPr>
              <w:t>*</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9D1294" w:rsidRPr="00E118FA" w:rsidRDefault="009D1294" w:rsidP="00E118FA">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Dažnis nežinomas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Odos ir poodinio audinio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Egzantema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Alerginis dermatitas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Urtikarija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Išbėrimas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Niežėjimas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Angioneurozinė</w:t>
            </w:r>
            <w:proofErr w:type="spellEnd"/>
            <w:r w:rsidRPr="00E118FA">
              <w:rPr>
                <w:rFonts w:ascii="Times New Roman" w:eastAsia="Times New Roman" w:hAnsi="Times New Roman"/>
              </w:rPr>
              <w:t xml:space="preserve"> edema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noProof/>
              </w:rPr>
              <w:t>Skeleto, raumenų ir jungiamojo audinio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Artritas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Nugaros 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Skeleto 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Mialgija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Del="00410152"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Raumenų spazmas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410152" w:rsidRPr="00E118FA" w:rsidRDefault="00410152"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noProof/>
              </w:rPr>
            </w:pPr>
            <w:r w:rsidRPr="00E118FA">
              <w:rPr>
                <w:rFonts w:ascii="Times New Roman" w:eastAsia="Times New Roman" w:hAnsi="Times New Roman"/>
                <w:noProof/>
              </w:rPr>
              <w:t>Inkstų ir šlapimo takų sutrikimai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214A30" w:rsidRPr="00E118FA" w:rsidRDefault="000F159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Hematurija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Šlapimo takų infekcija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Ūmus inkstų nepakankamumas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Inkstų nepakankamumas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214A30" w:rsidRPr="00E118FA" w:rsidRDefault="00214A30"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vMerge w:val="restart"/>
            <w:tcBorders>
              <w:top w:val="single" w:sz="4" w:space="0" w:color="auto"/>
              <w:left w:val="single" w:sz="4" w:space="0" w:color="auto"/>
              <w:right w:val="single" w:sz="4" w:space="0" w:color="auto"/>
            </w:tcBorders>
            <w:shd w:val="clear" w:color="auto" w:fill="auto"/>
            <w:hideMark/>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r w:rsidRPr="00E118FA">
              <w:rPr>
                <w:rFonts w:ascii="Times New Roman" w:eastAsia="Times New Roman" w:hAnsi="Times New Roman"/>
                <w:noProof/>
              </w:rPr>
              <w:t>Bendrieji sutrikimai ir vartojimo vietos pažeidimai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Krūtinės skausmas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Periferinė edema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Panašūs į gripo simptomai</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Nuovargis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Veido edema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Astenija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Bendras negalavimas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Nedažnas</w:t>
            </w:r>
          </w:p>
        </w:tc>
      </w:tr>
      <w:tr w:rsidR="00415FCC" w:rsidRPr="00E118FA" w:rsidTr="009D1294">
        <w:tc>
          <w:tcPr>
            <w:tcW w:w="3103" w:type="dxa"/>
            <w:vMerge/>
            <w:tcBorders>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214A30"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Letargija</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noProof/>
              </w:rPr>
            </w:pPr>
            <w:r w:rsidRPr="00E118FA">
              <w:rPr>
                <w:rFonts w:ascii="Times New Roman" w:eastAsia="Times New Roman" w:hAnsi="Times New Roman"/>
                <w:noProof/>
              </w:rPr>
              <w:t>Tyrimai</w:t>
            </w:r>
          </w:p>
        </w:tc>
        <w:tc>
          <w:tcPr>
            <w:tcW w:w="3530" w:type="dxa"/>
            <w:tcBorders>
              <w:top w:val="single" w:sz="4" w:space="0" w:color="auto"/>
              <w:left w:val="single" w:sz="4" w:space="0" w:color="auto"/>
              <w:bottom w:val="single" w:sz="4" w:space="0" w:color="auto"/>
              <w:right w:val="single" w:sz="4" w:space="0" w:color="auto"/>
            </w:tcBorders>
            <w:shd w:val="clear" w:color="auto" w:fill="auto"/>
            <w:hideMark/>
          </w:tcPr>
          <w:p w:rsidR="008E56DF" w:rsidRPr="00E118FA" w:rsidRDefault="008E56D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 xml:space="preserve">Padidėjęs kepenų fermentų aktyvumas </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E56D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0F159F"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Padidėjęs šlapalo kiekis kraujyje</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0F159F"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 xml:space="preserve">Padidėjęs kreatinino </w:t>
            </w:r>
            <w:proofErr w:type="spellStart"/>
            <w:r w:rsidRPr="00E118FA">
              <w:rPr>
                <w:rFonts w:ascii="Times New Roman" w:eastAsia="Times New Roman" w:hAnsi="Times New Roman"/>
              </w:rPr>
              <w:t>fosfokinazės</w:t>
            </w:r>
            <w:proofErr w:type="spellEnd"/>
            <w:r w:rsidRPr="00E118FA">
              <w:rPr>
                <w:rFonts w:ascii="Times New Roman" w:eastAsia="Times New Roman" w:hAnsi="Times New Roman"/>
              </w:rPr>
              <w:t xml:space="preserve"> aktyvumas kraujyje</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Dažnas</w:t>
            </w:r>
          </w:p>
        </w:tc>
      </w:tr>
      <w:tr w:rsidR="00415FCC" w:rsidRPr="00E118FA" w:rsidTr="009D1294">
        <w:tc>
          <w:tcPr>
            <w:tcW w:w="310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noProof/>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Del="000F159F"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Padidėjęs kraujo kreatinino kiekis</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0F159F" w:rsidRPr="00E118FA" w:rsidRDefault="000F159F"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Retas</w:t>
            </w:r>
          </w:p>
        </w:tc>
      </w:tr>
    </w:tbl>
    <w:p w:rsidR="006D016C" w:rsidRPr="00961910" w:rsidRDefault="009D1294" w:rsidP="009D1294">
      <w:pPr>
        <w:tabs>
          <w:tab w:val="left" w:pos="540"/>
          <w:tab w:val="left" w:pos="2127"/>
          <w:tab w:val="left" w:pos="2977"/>
        </w:tabs>
        <w:spacing w:after="0" w:line="240" w:lineRule="auto"/>
        <w:rPr>
          <w:rFonts w:ascii="Times New Roman" w:hAnsi="Times New Roman"/>
        </w:rPr>
      </w:pPr>
      <w:r w:rsidRPr="00961910">
        <w:rPr>
          <w:rFonts w:ascii="Times New Roman" w:hAnsi="Times New Roman"/>
        </w:rPr>
        <w:t xml:space="preserve">*Po vaistinio preparato pateikimo rinkai gauta pranešimų apie autoimuninio hepatito, kurio latentinis laikotarpis trunka nuo kelių mėnesių iki kelių metų, ir kuris praeina nutraukus </w:t>
      </w:r>
      <w:proofErr w:type="spellStart"/>
      <w:r w:rsidRPr="00961910">
        <w:rPr>
          <w:rFonts w:ascii="Times New Roman" w:hAnsi="Times New Roman"/>
        </w:rPr>
        <w:t>olmesartano</w:t>
      </w:r>
      <w:proofErr w:type="spellEnd"/>
      <w:r w:rsidRPr="00961910">
        <w:rPr>
          <w:rFonts w:ascii="Times New Roman" w:hAnsi="Times New Roman"/>
        </w:rPr>
        <w:t xml:space="preserve"> vartojimą, atvejus.</w:t>
      </w:r>
    </w:p>
    <w:p w:rsidR="009D1294" w:rsidRPr="009D1294" w:rsidRDefault="009D1294"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 xml:space="preserve">Gauta pranešimų apie pavienius </w:t>
      </w:r>
      <w:proofErr w:type="spellStart"/>
      <w:r w:rsidRPr="00231729">
        <w:rPr>
          <w:rFonts w:ascii="Times New Roman" w:eastAsia="Times New Roman" w:hAnsi="Times New Roman"/>
        </w:rPr>
        <w:t>rabdomiolizės</w:t>
      </w:r>
      <w:proofErr w:type="spellEnd"/>
      <w:r w:rsidRPr="00231729">
        <w:rPr>
          <w:rFonts w:ascii="Times New Roman" w:eastAsia="Times New Roman" w:hAnsi="Times New Roman"/>
        </w:rPr>
        <w:t xml:space="preserve"> atvejus, kai kartu laikinai buvo vartojami </w:t>
      </w:r>
      <w:proofErr w:type="spellStart"/>
      <w:r w:rsidRPr="00231729">
        <w:rPr>
          <w:rFonts w:ascii="Times New Roman" w:eastAsia="Times New Roman" w:hAnsi="Times New Roman"/>
        </w:rPr>
        <w:t>angiotenzino</w:t>
      </w:r>
      <w:proofErr w:type="spellEnd"/>
      <w:r w:rsidRPr="00231729">
        <w:rPr>
          <w:rFonts w:ascii="Times New Roman" w:eastAsia="Times New Roman" w:hAnsi="Times New Roman"/>
        </w:rPr>
        <w:t xml:space="preserve"> II receptorių inhibitoriai.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864F50" w:rsidRDefault="006D016C" w:rsidP="006D016C">
      <w:pPr>
        <w:spacing w:after="0" w:line="240" w:lineRule="auto"/>
        <w:rPr>
          <w:rFonts w:ascii="Times New Roman" w:hAnsi="Times New Roman"/>
          <w:u w:val="single"/>
        </w:rPr>
      </w:pPr>
      <w:r w:rsidRPr="00864F50">
        <w:rPr>
          <w:rFonts w:ascii="Times New Roman" w:hAnsi="Times New Roman"/>
          <w:u w:val="single"/>
        </w:rPr>
        <w:t>Papildoma informacija ypatingų populiacijų pacientams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8C15DA" w:rsidRPr="00231729" w:rsidRDefault="00340E05" w:rsidP="008C15DA">
      <w:pPr>
        <w:tabs>
          <w:tab w:val="left" w:pos="567"/>
        </w:tabs>
        <w:spacing w:before="100" w:beforeAutospacing="1" w:after="100" w:afterAutospacing="1" w:line="260" w:lineRule="exact"/>
        <w:contextualSpacing/>
        <w:rPr>
          <w:rFonts w:ascii="Times New Roman" w:eastAsia="Times New Roman" w:hAnsi="Times New Roman"/>
          <w:i/>
          <w:lang w:eastAsia="is-IS"/>
        </w:rPr>
      </w:pPr>
      <w:r w:rsidRPr="00231729">
        <w:rPr>
          <w:rFonts w:ascii="Times New Roman" w:eastAsia="Times New Roman" w:hAnsi="Times New Roman"/>
          <w:i/>
          <w:lang w:eastAsia="is-IS"/>
        </w:rPr>
        <w:t>Vaikų populiacija</w:t>
      </w:r>
    </w:p>
    <w:p w:rsidR="00654BBD" w:rsidRPr="00280093" w:rsidRDefault="00654BBD" w:rsidP="00654BBD">
      <w:pPr>
        <w:spacing w:after="0" w:line="240" w:lineRule="auto"/>
        <w:rPr>
          <w:rFonts w:ascii="Times New Roman" w:eastAsia="Times New Roman" w:hAnsi="Times New Roman"/>
          <w:lang w:eastAsia="fr-FR"/>
        </w:rPr>
      </w:pPr>
      <w:r w:rsidRPr="00231729">
        <w:rPr>
          <w:rFonts w:ascii="Times New Roman" w:eastAsia="Times New Roman" w:hAnsi="Times New Roman"/>
          <w:lang w:eastAsia="fr-FR"/>
        </w:rPr>
        <w:t xml:space="preserve">Gydymo </w:t>
      </w:r>
      <w:proofErr w:type="spellStart"/>
      <w:r w:rsidRPr="00231729">
        <w:rPr>
          <w:rFonts w:ascii="Times New Roman" w:eastAsia="Times New Roman" w:hAnsi="Times New Roman"/>
          <w:lang w:eastAsia="fr-FR"/>
        </w:rPr>
        <w:t>olmesartanu</w:t>
      </w:r>
      <w:proofErr w:type="spellEnd"/>
      <w:r w:rsidRPr="00231729">
        <w:rPr>
          <w:rFonts w:ascii="Times New Roman" w:eastAsia="Times New Roman" w:hAnsi="Times New Roman"/>
          <w:lang w:eastAsia="fr-FR"/>
        </w:rPr>
        <w:t xml:space="preserve"> saugumas buvo stebimas 2 klinikinių tyrimų, kuriuose dalyvavo 361 </w:t>
      </w:r>
      <w:r w:rsidR="00AD40BD" w:rsidRPr="00280093">
        <w:rPr>
          <w:rFonts w:ascii="Times New Roman" w:eastAsia="Times New Roman" w:hAnsi="Times New Roman"/>
          <w:lang w:eastAsia="fr-FR"/>
        </w:rPr>
        <w:t>vaikų</w:t>
      </w:r>
      <w:r w:rsidR="00107B42" w:rsidRPr="00280093">
        <w:rPr>
          <w:rFonts w:ascii="Times New Roman" w:eastAsia="Times New Roman" w:hAnsi="Times New Roman"/>
          <w:lang w:eastAsia="fr-FR"/>
        </w:rPr>
        <w:t xml:space="preserve"> populiacijos pacientas</w:t>
      </w:r>
      <w:r w:rsidRPr="00280093">
        <w:rPr>
          <w:rFonts w:ascii="Times New Roman" w:eastAsia="Times New Roman" w:hAnsi="Times New Roman"/>
          <w:lang w:eastAsia="fr-FR"/>
        </w:rPr>
        <w:t xml:space="preserve"> (1</w:t>
      </w:r>
      <w:r w:rsidRPr="00280093">
        <w:rPr>
          <w:rFonts w:ascii="Times New Roman" w:eastAsia="Times New Roman" w:hAnsi="Times New Roman"/>
          <w:lang w:eastAsia="fr-FR"/>
        </w:rPr>
        <w:noBreakHyphen/>
        <w:t>17 metų), metu. Nors nepageidaujamų reiškinių pobūdis ir saugumas buvo panašūs į nustatytus suaugusiesiems, toliau išvardytas poveikis vaikams pasireiškė dažniau:</w:t>
      </w:r>
    </w:p>
    <w:p w:rsidR="00654BBD" w:rsidRPr="00280093" w:rsidRDefault="00C26E51" w:rsidP="00654BBD">
      <w:pPr>
        <w:pStyle w:val="Sraopastraipa"/>
        <w:numPr>
          <w:ilvl w:val="0"/>
          <w:numId w:val="15"/>
        </w:numPr>
        <w:spacing w:after="0" w:line="240" w:lineRule="auto"/>
        <w:ind w:left="567" w:hanging="567"/>
        <w:rPr>
          <w:rFonts w:ascii="Times New Roman" w:eastAsia="Times New Roman" w:hAnsi="Times New Roman"/>
          <w:lang w:eastAsia="fr-FR"/>
        </w:rPr>
      </w:pPr>
      <w:r>
        <w:rPr>
          <w:rFonts w:ascii="Times New Roman" w:eastAsia="Times New Roman" w:hAnsi="Times New Roman"/>
          <w:lang w:eastAsia="fr-FR"/>
        </w:rPr>
        <w:t>v</w:t>
      </w:r>
      <w:r w:rsidR="00654BBD" w:rsidRPr="00280093">
        <w:rPr>
          <w:rFonts w:ascii="Times New Roman" w:eastAsia="Times New Roman" w:hAnsi="Times New Roman"/>
          <w:lang w:eastAsia="fr-FR"/>
        </w:rPr>
        <w:t xml:space="preserve">aikams dažnas (nuo  ≥ 1/100 iki &lt; 1/10) nepageidaujamas reiškinys buvo </w:t>
      </w:r>
      <w:proofErr w:type="spellStart"/>
      <w:r w:rsidR="00654BBD" w:rsidRPr="00280093">
        <w:rPr>
          <w:rFonts w:ascii="Times New Roman" w:eastAsia="Times New Roman" w:hAnsi="Times New Roman"/>
          <w:lang w:eastAsia="fr-FR"/>
        </w:rPr>
        <w:t>epistaksė</w:t>
      </w:r>
      <w:proofErr w:type="spellEnd"/>
      <w:r w:rsidR="00654BBD" w:rsidRPr="00280093">
        <w:rPr>
          <w:rFonts w:ascii="Times New Roman" w:eastAsia="Times New Roman" w:hAnsi="Times New Roman"/>
          <w:lang w:eastAsia="fr-FR"/>
        </w:rPr>
        <w:t xml:space="preserve"> (suaugusiesiems jos atvejų nebuvo)</w:t>
      </w:r>
      <w:r>
        <w:rPr>
          <w:rFonts w:ascii="Times New Roman" w:eastAsia="Times New Roman" w:hAnsi="Times New Roman"/>
          <w:lang w:eastAsia="fr-FR"/>
        </w:rPr>
        <w:t>;</w:t>
      </w:r>
    </w:p>
    <w:p w:rsidR="00654BBD" w:rsidRPr="00280093" w:rsidRDefault="00654BBD" w:rsidP="00654BBD">
      <w:pPr>
        <w:pStyle w:val="Sraopastraipa"/>
        <w:numPr>
          <w:ilvl w:val="0"/>
          <w:numId w:val="15"/>
        </w:numPr>
        <w:spacing w:after="0" w:line="240" w:lineRule="auto"/>
        <w:ind w:left="567" w:hanging="567"/>
        <w:rPr>
          <w:rFonts w:ascii="Times New Roman" w:eastAsia="Times New Roman" w:hAnsi="Times New Roman"/>
          <w:lang w:eastAsia="fr-FR"/>
        </w:rPr>
      </w:pPr>
      <w:r w:rsidRPr="00280093">
        <w:rPr>
          <w:rFonts w:ascii="Times New Roman" w:eastAsia="Times New Roman" w:hAnsi="Times New Roman"/>
          <w:lang w:eastAsia="fr-FR"/>
        </w:rPr>
        <w:t xml:space="preserve">3 savaičių dvigubai koduotame tyrime gydymo metu pasireiškusio svaigulio ir galvos skausmo dažnis didesnę </w:t>
      </w:r>
      <w:proofErr w:type="spellStart"/>
      <w:r w:rsidRPr="00280093">
        <w:rPr>
          <w:rFonts w:ascii="Times New Roman" w:eastAsia="Times New Roman" w:hAnsi="Times New Roman"/>
          <w:lang w:eastAsia="fr-FR"/>
        </w:rPr>
        <w:t>olmesartano</w:t>
      </w:r>
      <w:proofErr w:type="spellEnd"/>
      <w:r w:rsidRPr="00280093">
        <w:rPr>
          <w:rFonts w:ascii="Times New Roman" w:eastAsia="Times New Roman" w:hAnsi="Times New Roman"/>
          <w:lang w:eastAsia="fr-FR"/>
        </w:rPr>
        <w:t xml:space="preserve"> dozę vartojusių 6</w:t>
      </w:r>
      <w:r w:rsidRPr="00280093">
        <w:rPr>
          <w:rFonts w:ascii="Times New Roman" w:eastAsia="Times New Roman" w:hAnsi="Times New Roman"/>
          <w:lang w:eastAsia="fr-FR"/>
        </w:rPr>
        <w:noBreakHyphen/>
        <w:t>17 metų vaikų grupėje buvo beveik dvigubai didesnis.</w:t>
      </w:r>
    </w:p>
    <w:p w:rsidR="008C15DA" w:rsidRPr="00280093" w:rsidRDefault="00654BBD" w:rsidP="00E6161D">
      <w:pPr>
        <w:tabs>
          <w:tab w:val="left" w:pos="0"/>
        </w:tabs>
        <w:spacing w:after="0" w:line="240" w:lineRule="auto"/>
        <w:contextualSpacing/>
        <w:rPr>
          <w:rFonts w:ascii="Times New Roman" w:eastAsia="Times New Roman" w:hAnsi="Times New Roman"/>
          <w:lang w:eastAsia="fr-FR"/>
        </w:rPr>
      </w:pPr>
      <w:r w:rsidRPr="00280093">
        <w:rPr>
          <w:rFonts w:ascii="Times New Roman" w:eastAsia="Times New Roman" w:hAnsi="Times New Roman"/>
          <w:lang w:eastAsia="fr-FR"/>
        </w:rPr>
        <w:t xml:space="preserve">Bendrosios </w:t>
      </w:r>
      <w:proofErr w:type="spellStart"/>
      <w:r w:rsidRPr="00280093">
        <w:rPr>
          <w:rFonts w:ascii="Times New Roman" w:eastAsia="Times New Roman" w:hAnsi="Times New Roman"/>
          <w:lang w:eastAsia="fr-FR"/>
        </w:rPr>
        <w:t>olmesarta</w:t>
      </w:r>
      <w:r w:rsidR="00E6161D" w:rsidRPr="00280093">
        <w:rPr>
          <w:rFonts w:ascii="Times New Roman" w:eastAsia="Times New Roman" w:hAnsi="Times New Roman"/>
          <w:lang w:eastAsia="fr-FR"/>
        </w:rPr>
        <w:t>no</w:t>
      </w:r>
      <w:proofErr w:type="spellEnd"/>
      <w:r w:rsidR="00E6161D" w:rsidRPr="00280093">
        <w:rPr>
          <w:rFonts w:ascii="Times New Roman" w:eastAsia="Times New Roman" w:hAnsi="Times New Roman"/>
          <w:lang w:eastAsia="fr-FR"/>
        </w:rPr>
        <w:t xml:space="preserve"> saugumo savybės gydant vaikų populiacijos pacientus</w:t>
      </w:r>
      <w:r w:rsidRPr="00280093">
        <w:rPr>
          <w:rFonts w:ascii="Times New Roman" w:eastAsia="Times New Roman" w:hAnsi="Times New Roman"/>
          <w:lang w:eastAsia="fr-FR"/>
        </w:rPr>
        <w:t>, palyginti su suaugusiaisiais, reikšmingai nesiskyrė.</w:t>
      </w:r>
    </w:p>
    <w:p w:rsidR="00654BBD" w:rsidRPr="00864F50" w:rsidRDefault="00654BBD" w:rsidP="00654BBD">
      <w:pPr>
        <w:tabs>
          <w:tab w:val="left" w:pos="567"/>
        </w:tabs>
        <w:spacing w:after="0" w:line="240" w:lineRule="auto"/>
        <w:ind w:left="567" w:hanging="567"/>
        <w:contextualSpacing/>
        <w:rPr>
          <w:rFonts w:ascii="Times New Roman" w:eastAsia="Times New Roman" w:hAnsi="Times New Roman"/>
          <w:b/>
          <w:highlight w:val="yellow"/>
        </w:rPr>
      </w:pPr>
    </w:p>
    <w:p w:rsidR="008C15DA" w:rsidRPr="00280093" w:rsidRDefault="00AD40BD" w:rsidP="00B43132">
      <w:pPr>
        <w:tabs>
          <w:tab w:val="left" w:pos="567"/>
        </w:tabs>
        <w:spacing w:after="0" w:line="240" w:lineRule="auto"/>
        <w:ind w:left="567" w:hanging="567"/>
        <w:contextualSpacing/>
        <w:rPr>
          <w:rFonts w:ascii="Times New Roman" w:eastAsia="Times New Roman" w:hAnsi="Times New Roman"/>
          <w:i/>
        </w:rPr>
      </w:pPr>
      <w:r w:rsidRPr="00280093">
        <w:rPr>
          <w:rFonts w:ascii="Times New Roman" w:eastAsia="Times New Roman" w:hAnsi="Times New Roman"/>
          <w:i/>
        </w:rPr>
        <w:t>Senyvi</w:t>
      </w:r>
      <w:r w:rsidRPr="00231729">
        <w:rPr>
          <w:rFonts w:ascii="Times New Roman" w:eastAsia="Times New Roman" w:hAnsi="Times New Roman"/>
          <w:i/>
        </w:rPr>
        <w:t xml:space="preserve"> </w:t>
      </w:r>
      <w:r w:rsidR="00B43132" w:rsidRPr="00231729">
        <w:rPr>
          <w:rFonts w:ascii="Times New Roman" w:eastAsia="Times New Roman" w:hAnsi="Times New Roman"/>
          <w:i/>
          <w:iCs/>
        </w:rPr>
        <w:t xml:space="preserve">(65 metų ir vyresni) </w:t>
      </w:r>
      <w:r w:rsidR="00EE0195">
        <w:rPr>
          <w:rFonts w:ascii="Times New Roman" w:eastAsia="Times New Roman" w:hAnsi="Times New Roman"/>
          <w:i/>
        </w:rPr>
        <w:t>pacientai</w:t>
      </w:r>
    </w:p>
    <w:p w:rsidR="008C15DA" w:rsidRPr="00280093" w:rsidRDefault="00340E05" w:rsidP="00864F50">
      <w:pPr>
        <w:tabs>
          <w:tab w:val="left" w:pos="567"/>
        </w:tabs>
        <w:spacing w:after="0" w:line="240" w:lineRule="auto"/>
        <w:ind w:left="567" w:hanging="567"/>
        <w:contextualSpacing/>
        <w:rPr>
          <w:rFonts w:ascii="Times New Roman" w:eastAsia="Times New Roman" w:hAnsi="Times New Roman"/>
          <w:i/>
          <w:iCs/>
        </w:rPr>
      </w:pPr>
      <w:r w:rsidRPr="00280093">
        <w:rPr>
          <w:rFonts w:ascii="Times New Roman" w:eastAsia="Times New Roman" w:hAnsi="Times New Roman"/>
        </w:rPr>
        <w:t xml:space="preserve">Senyviems pacientams </w:t>
      </w:r>
      <w:proofErr w:type="spellStart"/>
      <w:r w:rsidRPr="00280093">
        <w:rPr>
          <w:rFonts w:ascii="Times New Roman" w:eastAsia="Times New Roman" w:hAnsi="Times New Roman"/>
        </w:rPr>
        <w:t>hipotenzijos</w:t>
      </w:r>
      <w:proofErr w:type="spellEnd"/>
      <w:r w:rsidRPr="00280093">
        <w:rPr>
          <w:rFonts w:ascii="Times New Roman" w:eastAsia="Times New Roman" w:hAnsi="Times New Roman"/>
        </w:rPr>
        <w:t xml:space="preserve"> dažnis yra šiek tiek didesnis – ji pasitaiko ne retai, o nedažnai.</w:t>
      </w:r>
    </w:p>
    <w:p w:rsidR="008C15DA" w:rsidRPr="00280093" w:rsidRDefault="008C15DA"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280093">
        <w:rPr>
          <w:rFonts w:ascii="Times New Roman" w:eastAsia="Times New Roman" w:hAnsi="Times New Roman"/>
          <w:noProof/>
          <w:snapToGrid w:val="0"/>
          <w:szCs w:val="24"/>
          <w:u w:val="single"/>
        </w:rPr>
        <w:t>Pranešimas apie įtariamas nepageidaujamas reakcijas</w:t>
      </w:r>
    </w:p>
    <w:p w:rsidR="006D016C" w:rsidRPr="00C61F85" w:rsidRDefault="006D016C" w:rsidP="006D016C">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280093">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80093">
        <w:rPr>
          <w:rFonts w:ascii="Times New Roman" w:eastAsia="Times New Roman" w:hAnsi="Times New Roman"/>
          <w:snapToGrid w:val="0"/>
          <w:szCs w:val="24"/>
        </w:rPr>
        <w:t xml:space="preserve"> </w:t>
      </w:r>
      <w:r w:rsidR="00C61F85" w:rsidRPr="006F3365">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61F85" w:rsidRPr="006F3365">
        <w:rPr>
          <w:rFonts w:ascii="Times New Roman" w:hAnsi="Times New Roman"/>
          <w:color w:val="0000EE"/>
          <w:u w:val="single"/>
        </w:rPr>
        <w:t>https://vvkt.lrv.lt/lt/</w:t>
      </w:r>
      <w:r w:rsidR="00C61F85" w:rsidRPr="006F3365">
        <w:rPr>
          <w:rFonts w:ascii="Times New Roman" w:hAnsi="Times New Roman"/>
        </w:rPr>
        <w:t xml:space="preserve"> nurodytais būdais</w:t>
      </w:r>
      <w:r w:rsidRPr="00C61F85">
        <w:rPr>
          <w:rFonts w:ascii="Times New Roman" w:eastAsia="Times New Roman" w:hAnsi="Times New Roman"/>
          <w:noProof/>
          <w:snapToGrid w:val="0"/>
          <w:szCs w:val="24"/>
        </w:rPr>
        <w:t>.</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4.9</w:t>
      </w:r>
      <w:r w:rsidRPr="00280093">
        <w:rPr>
          <w:rFonts w:ascii="Times New Roman" w:eastAsia="Times New Roman" w:hAnsi="Times New Roman"/>
          <w:b/>
          <w:kern w:val="28"/>
        </w:rPr>
        <w:tab/>
        <w:t>Perdozavimas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Duomenys apie šio vaistinio preparato perdozavimą žmonėms yra riboti. Labiausiai tikėtina, kad, jo perdozavus, pasireikš </w:t>
      </w:r>
      <w:proofErr w:type="spellStart"/>
      <w:r w:rsidRPr="00280093">
        <w:rPr>
          <w:rFonts w:ascii="Times New Roman" w:eastAsia="Times New Roman" w:hAnsi="Times New Roman"/>
        </w:rPr>
        <w:t>hipotenzija</w:t>
      </w:r>
      <w:proofErr w:type="spellEnd"/>
      <w:r w:rsidRPr="00280093">
        <w:rPr>
          <w:rFonts w:ascii="Times New Roman" w:eastAsia="Times New Roman" w:hAnsi="Times New Roman"/>
        </w:rPr>
        <w:t>. Perdozavimo atveju būtina atidžiai stebėti paciento gyvybines funkcijas bei taikyti simptominio ir palaikomojo gydymo priemones.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Apie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pasišalinimą iš organizmo dializės metu duomenų nėra.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5.</w:t>
      </w:r>
      <w:r w:rsidRPr="00280093">
        <w:rPr>
          <w:rFonts w:ascii="Times New Roman" w:eastAsia="Times New Roman" w:hAnsi="Times New Roman"/>
          <w:b/>
        </w:rPr>
        <w:tab/>
        <w:t>FARMAKOLOGINĖS SAVYBĖS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5.1</w:t>
      </w:r>
      <w:r w:rsidRPr="00280093">
        <w:rPr>
          <w:rFonts w:ascii="Times New Roman" w:eastAsia="Times New Roman" w:hAnsi="Times New Roman"/>
          <w:b/>
          <w:kern w:val="28"/>
        </w:rPr>
        <w:tab/>
      </w:r>
      <w:proofErr w:type="spellStart"/>
      <w:r w:rsidRPr="00280093">
        <w:rPr>
          <w:rFonts w:ascii="Times New Roman" w:eastAsia="Times New Roman" w:hAnsi="Times New Roman"/>
          <w:b/>
          <w:kern w:val="28"/>
        </w:rPr>
        <w:t>Farmakodinaminės</w:t>
      </w:r>
      <w:proofErr w:type="spellEnd"/>
      <w:r w:rsidRPr="00280093">
        <w:rPr>
          <w:rFonts w:ascii="Times New Roman" w:eastAsia="Times New Roman" w:hAnsi="Times New Roman"/>
          <w:b/>
          <w:kern w:val="28"/>
        </w:rPr>
        <w:t xml:space="preserve"> savybės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Farmakoterapinė</w:t>
      </w:r>
      <w:proofErr w:type="spellEnd"/>
      <w:r w:rsidRPr="00280093">
        <w:rPr>
          <w:rFonts w:ascii="Times New Roman" w:eastAsia="Times New Roman" w:hAnsi="Times New Roman"/>
        </w:rPr>
        <w:t xml:space="preserve"> grupė –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blokatoriai, ATC kodas - C09CA08.</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sz w:val="24"/>
          <w:szCs w:val="20"/>
        </w:rPr>
      </w:pPr>
      <w:r w:rsidRPr="00280093">
        <w:rPr>
          <w:rFonts w:ascii="Times New Roman" w:eastAsia="Times New Roman" w:hAnsi="Times New Roman"/>
          <w:u w:val="single"/>
        </w:rPr>
        <w:t>Veikimo mechanizmas</w:t>
      </w:r>
      <w:r w:rsidR="008C15DA" w:rsidRPr="00864F50">
        <w:rPr>
          <w:rFonts w:ascii="Times New Roman" w:eastAsia="Times New Roman" w:hAnsi="Times New Roman"/>
          <w:u w:val="single"/>
        </w:rPr>
        <w:t>/</w:t>
      </w:r>
      <w:proofErr w:type="spellStart"/>
      <w:r w:rsidR="00340E05" w:rsidRPr="00864F50">
        <w:rPr>
          <w:rFonts w:ascii="Times New Roman" w:eastAsia="Times New Roman" w:hAnsi="Times New Roman"/>
          <w:u w:val="single"/>
        </w:rPr>
        <w:t>farmakodinaminis</w:t>
      </w:r>
      <w:proofErr w:type="spellEnd"/>
      <w:r w:rsidR="00340E05" w:rsidRPr="00864F50">
        <w:rPr>
          <w:rFonts w:ascii="Times New Roman" w:eastAsia="Times New Roman" w:hAnsi="Times New Roman"/>
          <w:u w:val="single"/>
        </w:rPr>
        <w:t xml:space="preserve"> poveikis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31729">
        <w:rPr>
          <w:rFonts w:ascii="Times New Roman" w:eastAsia="Times New Roman" w:hAnsi="Times New Roman"/>
        </w:rPr>
        <w:t>Olmesartanas</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medoksomilis</w:t>
      </w:r>
      <w:proofErr w:type="spellEnd"/>
      <w:r w:rsidRPr="00231729">
        <w:rPr>
          <w:rFonts w:ascii="Times New Roman" w:eastAsia="Times New Roman" w:hAnsi="Times New Roman"/>
        </w:rPr>
        <w:t xml:space="preserve"> yra stipriai veikiantis geriamasis selektyvus </w:t>
      </w:r>
      <w:proofErr w:type="spellStart"/>
      <w:r w:rsidRPr="00231729">
        <w:rPr>
          <w:rFonts w:ascii="Times New Roman" w:eastAsia="Times New Roman" w:hAnsi="Times New Roman"/>
        </w:rPr>
        <w:t>angiotenzino</w:t>
      </w:r>
      <w:proofErr w:type="spellEnd"/>
      <w:r w:rsidRPr="00231729">
        <w:rPr>
          <w:rFonts w:ascii="Times New Roman" w:eastAsia="Times New Roman" w:hAnsi="Times New Roman"/>
        </w:rPr>
        <w:t xml:space="preserve"> II receptorių (AT</w:t>
      </w:r>
      <w:r w:rsidRPr="00280093">
        <w:rPr>
          <w:rFonts w:ascii="Times New Roman" w:eastAsia="Times New Roman" w:hAnsi="Times New Roman"/>
          <w:vertAlign w:val="subscript"/>
        </w:rPr>
        <w:t>1</w:t>
      </w:r>
      <w:r w:rsidR="00B46C2D" w:rsidRPr="00280093">
        <w:rPr>
          <w:rFonts w:ascii="Times New Roman" w:eastAsia="Times New Roman" w:hAnsi="Times New Roman"/>
        </w:rPr>
        <w:t> </w:t>
      </w:r>
      <w:r w:rsidRPr="00280093">
        <w:rPr>
          <w:rFonts w:ascii="Times New Roman" w:eastAsia="Times New Roman" w:hAnsi="Times New Roman"/>
        </w:rPr>
        <w:t>tipo) antagonistas. Tikėtina, kad jis blokuoja visus per AT</w:t>
      </w:r>
      <w:r w:rsidRPr="00280093">
        <w:rPr>
          <w:rFonts w:ascii="Times New Roman" w:eastAsia="Times New Roman" w:hAnsi="Times New Roman"/>
          <w:vertAlign w:val="subscript"/>
        </w:rPr>
        <w:t>1</w:t>
      </w:r>
      <w:r w:rsidR="00B46C2D" w:rsidRPr="00280093">
        <w:rPr>
          <w:rFonts w:ascii="Times New Roman" w:eastAsia="Times New Roman" w:hAnsi="Times New Roman"/>
        </w:rPr>
        <w:t> </w:t>
      </w:r>
      <w:r w:rsidRPr="00280093">
        <w:rPr>
          <w:rFonts w:ascii="Times New Roman" w:eastAsia="Times New Roman" w:hAnsi="Times New Roman"/>
        </w:rPr>
        <w:t xml:space="preserve">receptorių </w:t>
      </w:r>
      <w:proofErr w:type="spellStart"/>
      <w:r w:rsidRPr="00280093">
        <w:rPr>
          <w:rFonts w:ascii="Times New Roman" w:eastAsia="Times New Roman" w:hAnsi="Times New Roman"/>
        </w:rPr>
        <w:t>angiotenzinu</w:t>
      </w:r>
      <w:proofErr w:type="spellEnd"/>
      <w:r w:rsidRPr="00280093">
        <w:rPr>
          <w:rFonts w:ascii="Times New Roman" w:eastAsia="Times New Roman" w:hAnsi="Times New Roman"/>
        </w:rPr>
        <w:t xml:space="preserve"> II perduodamus impulsus, nesvarbu kokiu būdu ir kur sintezuojamas </w:t>
      </w:r>
      <w:proofErr w:type="spellStart"/>
      <w:r w:rsidRPr="00280093">
        <w:rPr>
          <w:rFonts w:ascii="Times New Roman" w:eastAsia="Times New Roman" w:hAnsi="Times New Roman"/>
        </w:rPr>
        <w:t>angiotenzinas</w:t>
      </w:r>
      <w:proofErr w:type="spellEnd"/>
      <w:r w:rsidRPr="00280093">
        <w:rPr>
          <w:rFonts w:ascii="Times New Roman" w:eastAsia="Times New Roman" w:hAnsi="Times New Roman"/>
        </w:rPr>
        <w:t xml:space="preserve"> II. Selektyvus antagonizmas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receptoriams(AT</w:t>
      </w:r>
      <w:r w:rsidRPr="00280093">
        <w:rPr>
          <w:rFonts w:ascii="Times New Roman" w:eastAsia="Times New Roman" w:hAnsi="Times New Roman"/>
          <w:vertAlign w:val="subscript"/>
        </w:rPr>
        <w:t>1</w:t>
      </w:r>
      <w:r w:rsidRPr="00280093">
        <w:rPr>
          <w:rFonts w:ascii="Times New Roman" w:eastAsia="Times New Roman" w:hAnsi="Times New Roman"/>
        </w:rPr>
        <w:t xml:space="preserve">) sukelia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 ir II koncentracijos padidėjimą bei nežymų </w:t>
      </w:r>
      <w:proofErr w:type="spellStart"/>
      <w:r w:rsidRPr="00280093">
        <w:rPr>
          <w:rFonts w:ascii="Times New Roman" w:eastAsia="Times New Roman" w:hAnsi="Times New Roman"/>
        </w:rPr>
        <w:t>aldosterono</w:t>
      </w:r>
      <w:proofErr w:type="spellEnd"/>
      <w:r w:rsidRPr="00280093">
        <w:rPr>
          <w:rFonts w:ascii="Times New Roman" w:eastAsia="Times New Roman" w:hAnsi="Times New Roman"/>
        </w:rPr>
        <w:t xml:space="preserve"> koncentracijos sumažėjimą kraujo plazmoje.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Angiotenzinas</w:t>
      </w:r>
      <w:proofErr w:type="spellEnd"/>
      <w:r w:rsidRPr="00280093">
        <w:rPr>
          <w:rFonts w:ascii="Times New Roman" w:eastAsia="Times New Roman" w:hAnsi="Times New Roman"/>
        </w:rPr>
        <w:t xml:space="preserve"> II yra </w:t>
      </w:r>
      <w:proofErr w:type="spellStart"/>
      <w:r w:rsidRPr="00280093">
        <w:rPr>
          <w:rFonts w:ascii="Times New Roman" w:eastAsia="Times New Roman" w:hAnsi="Times New Roman"/>
        </w:rPr>
        <w:t>renino-angiotenzino-aldosterono</w:t>
      </w:r>
      <w:proofErr w:type="spellEnd"/>
      <w:r w:rsidRPr="00280093">
        <w:rPr>
          <w:rFonts w:ascii="Times New Roman" w:eastAsia="Times New Roman" w:hAnsi="Times New Roman"/>
        </w:rPr>
        <w:t xml:space="preserve"> sistemos hormonas, pasižymintis pirminiu poveikiu kraujagyslėms, ir yra labai svarbus veiksnys I tipo receptorių (AT</w:t>
      </w:r>
      <w:r w:rsidRPr="00280093">
        <w:rPr>
          <w:rFonts w:ascii="Times New Roman" w:eastAsia="Times New Roman" w:hAnsi="Times New Roman"/>
          <w:vertAlign w:val="subscript"/>
        </w:rPr>
        <w:t>1</w:t>
      </w:r>
      <w:r w:rsidRPr="00280093">
        <w:rPr>
          <w:rFonts w:ascii="Times New Roman" w:eastAsia="Times New Roman" w:hAnsi="Times New Roman"/>
        </w:rPr>
        <w:t>) nulemtos hipertenzijos patogenezėje.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u w:val="single"/>
        </w:rPr>
      </w:pPr>
      <w:r w:rsidRPr="00280093">
        <w:rPr>
          <w:rFonts w:ascii="Times New Roman" w:eastAsia="Times New Roman" w:hAnsi="Times New Roman"/>
          <w:u w:val="single"/>
        </w:rPr>
        <w:t>Klinikinis veiksmingumas ir saugumas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Padidėjus kraujospūdžiui,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sukelia ilgalaikį arterinio kraujospūdžio sumažėjimą; jo poveikis priklauso nuo dozės. Duomenų, rodančių, kad pirmoji dozė sukelia </w:t>
      </w:r>
      <w:proofErr w:type="spellStart"/>
      <w:r w:rsidRPr="00280093">
        <w:rPr>
          <w:rFonts w:ascii="Times New Roman" w:eastAsia="Times New Roman" w:hAnsi="Times New Roman"/>
        </w:rPr>
        <w:t>hipotenziją</w:t>
      </w:r>
      <w:proofErr w:type="spellEnd"/>
      <w:r w:rsidRPr="00280093">
        <w:rPr>
          <w:rFonts w:ascii="Times New Roman" w:eastAsia="Times New Roman" w:hAnsi="Times New Roman"/>
        </w:rPr>
        <w:t>, ilgalaikio vartojimo metu pagreitėja jo išsiskyrimas ar, nutraukus gydymą, pasireiškia grįžtamoji reakcija, nėra.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vienkartinė dozė užtikrina daugiau kaip 24</w:t>
      </w:r>
      <w:r w:rsidR="00B46C2D" w:rsidRPr="00280093">
        <w:rPr>
          <w:rFonts w:ascii="Times New Roman" w:eastAsia="Times New Roman" w:hAnsi="Times New Roman"/>
        </w:rPr>
        <w:t> </w:t>
      </w:r>
      <w:r w:rsidRPr="00280093">
        <w:rPr>
          <w:rFonts w:ascii="Times New Roman" w:eastAsia="Times New Roman" w:hAnsi="Times New Roman"/>
        </w:rPr>
        <w:t>valandas trunkantį veiksmingą ir tolygų kraujospūdžio sumažėjimą. Vienkartinė paros dozė sukelia panašų kraujospūdžio sumažėjimą, kaip ir padalijus ją į dvi dalis.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Ilgalaikio gydymo metu didžiausias kraujospūdžio sumažėjimas pasiekiamas praėjus 8</w:t>
      </w:r>
      <w:r w:rsidR="00B46C2D" w:rsidRPr="00280093">
        <w:rPr>
          <w:rFonts w:ascii="Times New Roman" w:eastAsia="Times New Roman" w:hAnsi="Times New Roman"/>
        </w:rPr>
        <w:t> </w:t>
      </w:r>
      <w:r w:rsidRPr="00280093">
        <w:rPr>
          <w:rFonts w:ascii="Times New Roman" w:eastAsia="Times New Roman" w:hAnsi="Times New Roman"/>
        </w:rPr>
        <w:t>savaitėms nuo gydymo pradžios, nors žymus sumažėjimas būna jau po 2</w:t>
      </w:r>
      <w:r w:rsidR="00B46C2D" w:rsidRPr="00280093">
        <w:rPr>
          <w:rFonts w:ascii="Times New Roman" w:eastAsia="Times New Roman" w:hAnsi="Times New Roman"/>
        </w:rPr>
        <w:t> </w:t>
      </w:r>
      <w:r w:rsidRPr="00280093">
        <w:rPr>
          <w:rFonts w:ascii="Times New Roman" w:eastAsia="Times New Roman" w:hAnsi="Times New Roman"/>
        </w:rPr>
        <w:t xml:space="preserve">savaičių. Jo vartojant kartu su </w:t>
      </w:r>
      <w:proofErr w:type="spellStart"/>
      <w:r w:rsidRPr="00280093">
        <w:rPr>
          <w:rFonts w:ascii="Times New Roman" w:eastAsia="Times New Roman" w:hAnsi="Times New Roman"/>
        </w:rPr>
        <w:t>hidrochlorotiazidu</w:t>
      </w:r>
      <w:proofErr w:type="spellEnd"/>
      <w:r w:rsidRPr="00280093">
        <w:rPr>
          <w:rFonts w:ascii="Times New Roman" w:eastAsia="Times New Roman" w:hAnsi="Times New Roman"/>
        </w:rPr>
        <w:t>, kraujospūdį mažinantis poveikis sumuojasi, o gydymas gerai toleruojamas.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įtaka mirtingumui ir sergamumui dar neištirta.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00658A" w:rsidRPr="00280093" w:rsidRDefault="001C6419" w:rsidP="003414E6">
      <w:pPr>
        <w:shd w:val="clear" w:color="auto" w:fill="FFFFFF"/>
        <w:spacing w:after="0" w:line="240" w:lineRule="auto"/>
        <w:rPr>
          <w:rFonts w:ascii="Times New Roman" w:eastAsia="Times New Roman" w:hAnsi="Times New Roman"/>
          <w:color w:val="000000"/>
          <w:lang w:eastAsia="en-GB"/>
        </w:rPr>
      </w:pPr>
      <w:r w:rsidRPr="00280093">
        <w:rPr>
          <w:rFonts w:ascii="Times New Roman" w:eastAsia="Times New Roman" w:hAnsi="Times New Roman"/>
          <w:color w:val="000000"/>
          <w:lang w:eastAsia="en-GB"/>
        </w:rPr>
        <w:t xml:space="preserve">Atsitiktinės atrankos </w:t>
      </w:r>
      <w:proofErr w:type="spellStart"/>
      <w:r w:rsidRPr="00280093">
        <w:rPr>
          <w:rFonts w:ascii="Times New Roman" w:eastAsia="Times New Roman" w:hAnsi="Times New Roman"/>
          <w:color w:val="000000"/>
          <w:lang w:eastAsia="en-GB"/>
        </w:rPr>
        <w:t>olmesartano</w:t>
      </w:r>
      <w:proofErr w:type="spellEnd"/>
      <w:r w:rsidRPr="00280093">
        <w:rPr>
          <w:rFonts w:ascii="Times New Roman" w:eastAsia="Times New Roman" w:hAnsi="Times New Roman"/>
          <w:color w:val="000000"/>
          <w:lang w:eastAsia="en-GB"/>
        </w:rPr>
        <w:t xml:space="preserve"> ir cukrinio diabeto </w:t>
      </w:r>
      <w:proofErr w:type="spellStart"/>
      <w:r w:rsidRPr="00280093">
        <w:rPr>
          <w:rFonts w:ascii="Times New Roman" w:eastAsia="Times New Roman" w:hAnsi="Times New Roman"/>
          <w:color w:val="000000"/>
          <w:lang w:eastAsia="en-GB"/>
        </w:rPr>
        <w:t>mikroalbuminurijos</w:t>
      </w:r>
      <w:proofErr w:type="spellEnd"/>
      <w:r w:rsidRPr="00280093">
        <w:rPr>
          <w:rFonts w:ascii="Times New Roman" w:eastAsia="Times New Roman" w:hAnsi="Times New Roman"/>
          <w:color w:val="000000"/>
          <w:lang w:eastAsia="en-GB"/>
        </w:rPr>
        <w:t xml:space="preserve"> profilaktikos klinikiniame tyrime (angl.</w:t>
      </w:r>
      <w:r w:rsidR="00C26E51">
        <w:rPr>
          <w:rFonts w:ascii="Times New Roman" w:eastAsia="Times New Roman" w:hAnsi="Times New Roman"/>
          <w:color w:val="000000"/>
          <w:lang w:eastAsia="en-GB"/>
        </w:rPr>
        <w:t>,</w:t>
      </w:r>
      <w:r w:rsidRPr="00280093">
        <w:rPr>
          <w:rFonts w:ascii="Times New Roman" w:eastAsia="Times New Roman" w:hAnsi="Times New Roman"/>
          <w:color w:val="000000"/>
          <w:lang w:eastAsia="en-GB"/>
        </w:rPr>
        <w:t xml:space="preserve"> </w:t>
      </w:r>
      <w:proofErr w:type="spellStart"/>
      <w:r w:rsidRPr="00280093">
        <w:rPr>
          <w:rFonts w:ascii="Times New Roman" w:eastAsia="Times New Roman" w:hAnsi="Times New Roman"/>
          <w:i/>
          <w:color w:val="000000"/>
          <w:lang w:eastAsia="en-GB"/>
        </w:rPr>
        <w:t>Randomised</w:t>
      </w:r>
      <w:proofErr w:type="spellEnd"/>
      <w:r w:rsidRPr="00280093">
        <w:rPr>
          <w:rFonts w:ascii="Times New Roman" w:eastAsia="Times New Roman" w:hAnsi="Times New Roman"/>
          <w:i/>
          <w:color w:val="000000"/>
          <w:lang w:eastAsia="en-GB"/>
        </w:rPr>
        <w:t xml:space="preserve"> </w:t>
      </w:r>
      <w:proofErr w:type="spellStart"/>
      <w:r w:rsidRPr="00280093">
        <w:rPr>
          <w:rFonts w:ascii="Times New Roman" w:eastAsia="Times New Roman" w:hAnsi="Times New Roman"/>
          <w:i/>
          <w:color w:val="000000"/>
          <w:lang w:eastAsia="en-GB"/>
        </w:rPr>
        <w:t>Olmesartan</w:t>
      </w:r>
      <w:proofErr w:type="spellEnd"/>
      <w:r w:rsidRPr="00280093">
        <w:rPr>
          <w:rFonts w:ascii="Times New Roman" w:eastAsia="Times New Roman" w:hAnsi="Times New Roman"/>
          <w:i/>
          <w:color w:val="000000"/>
          <w:lang w:eastAsia="en-GB"/>
        </w:rPr>
        <w:t xml:space="preserve"> </w:t>
      </w:r>
      <w:proofErr w:type="spellStart"/>
      <w:r w:rsidRPr="00280093">
        <w:rPr>
          <w:rFonts w:ascii="Times New Roman" w:eastAsia="Times New Roman" w:hAnsi="Times New Roman"/>
          <w:i/>
          <w:color w:val="000000"/>
          <w:lang w:eastAsia="en-GB"/>
        </w:rPr>
        <w:t>and</w:t>
      </w:r>
      <w:proofErr w:type="spellEnd"/>
      <w:r w:rsidRPr="00280093">
        <w:rPr>
          <w:rFonts w:ascii="Times New Roman" w:eastAsia="Times New Roman" w:hAnsi="Times New Roman"/>
          <w:i/>
          <w:color w:val="000000"/>
          <w:lang w:eastAsia="en-GB"/>
        </w:rPr>
        <w:t xml:space="preserve"> </w:t>
      </w:r>
      <w:proofErr w:type="spellStart"/>
      <w:r w:rsidRPr="00280093">
        <w:rPr>
          <w:rFonts w:ascii="Times New Roman" w:eastAsia="Times New Roman" w:hAnsi="Times New Roman"/>
          <w:i/>
          <w:color w:val="000000"/>
          <w:lang w:eastAsia="en-GB"/>
        </w:rPr>
        <w:t>Diabetes</w:t>
      </w:r>
      <w:proofErr w:type="spellEnd"/>
      <w:r w:rsidRPr="00280093">
        <w:rPr>
          <w:rFonts w:ascii="Times New Roman" w:eastAsia="Times New Roman" w:hAnsi="Times New Roman"/>
          <w:i/>
          <w:color w:val="000000"/>
          <w:lang w:eastAsia="en-GB"/>
        </w:rPr>
        <w:t xml:space="preserve"> </w:t>
      </w:r>
      <w:proofErr w:type="spellStart"/>
      <w:r w:rsidRPr="00280093">
        <w:rPr>
          <w:rFonts w:ascii="Times New Roman" w:eastAsia="Times New Roman" w:hAnsi="Times New Roman"/>
          <w:i/>
          <w:color w:val="000000"/>
          <w:lang w:eastAsia="en-GB"/>
        </w:rPr>
        <w:t>Microalbuminuria</w:t>
      </w:r>
      <w:proofErr w:type="spellEnd"/>
      <w:r w:rsidRPr="00280093">
        <w:rPr>
          <w:rFonts w:ascii="Times New Roman" w:eastAsia="Times New Roman" w:hAnsi="Times New Roman"/>
          <w:i/>
          <w:color w:val="000000"/>
          <w:lang w:eastAsia="en-GB"/>
        </w:rPr>
        <w:t xml:space="preserve"> </w:t>
      </w:r>
      <w:proofErr w:type="spellStart"/>
      <w:r w:rsidRPr="00280093">
        <w:rPr>
          <w:rFonts w:ascii="Times New Roman" w:eastAsia="Times New Roman" w:hAnsi="Times New Roman"/>
          <w:i/>
          <w:color w:val="000000"/>
          <w:lang w:eastAsia="en-GB"/>
        </w:rPr>
        <w:t>Prevention</w:t>
      </w:r>
      <w:proofErr w:type="spellEnd"/>
      <w:r w:rsidRPr="00280093">
        <w:rPr>
          <w:rFonts w:ascii="Times New Roman" w:eastAsia="Times New Roman" w:hAnsi="Times New Roman"/>
          <w:color w:val="000000"/>
          <w:lang w:eastAsia="en-GB"/>
        </w:rPr>
        <w:t xml:space="preserve"> [ROADMAP]) dalyvavo 4447 </w:t>
      </w:r>
      <w:r w:rsidR="00312B7E" w:rsidRPr="00280093">
        <w:rPr>
          <w:rFonts w:ascii="Times New Roman" w:eastAsia="Times New Roman" w:hAnsi="Times New Roman"/>
          <w:color w:val="000000"/>
          <w:lang w:eastAsia="en-GB"/>
        </w:rPr>
        <w:t>2 </w:t>
      </w:r>
      <w:r w:rsidRPr="00280093">
        <w:rPr>
          <w:rFonts w:ascii="Times New Roman" w:eastAsia="Times New Roman" w:hAnsi="Times New Roman"/>
          <w:color w:val="000000"/>
          <w:lang w:eastAsia="en-GB"/>
        </w:rPr>
        <w:t xml:space="preserve">tipo cukriniu diabetu sergantys pacientai, kuriems nustatytas normalus </w:t>
      </w:r>
      <w:proofErr w:type="spellStart"/>
      <w:r w:rsidRPr="00280093">
        <w:rPr>
          <w:rFonts w:ascii="Times New Roman" w:eastAsia="Times New Roman" w:hAnsi="Times New Roman"/>
          <w:color w:val="000000"/>
          <w:lang w:eastAsia="en-GB"/>
        </w:rPr>
        <w:t>albumino</w:t>
      </w:r>
      <w:proofErr w:type="spellEnd"/>
      <w:r w:rsidRPr="00280093">
        <w:rPr>
          <w:rFonts w:ascii="Times New Roman" w:eastAsia="Times New Roman" w:hAnsi="Times New Roman"/>
          <w:color w:val="000000"/>
          <w:lang w:eastAsia="en-GB"/>
        </w:rPr>
        <w:t xml:space="preserve"> kiekis šlapime ir mažiausiai vienas pap</w:t>
      </w:r>
      <w:r w:rsidR="00503AA4" w:rsidRPr="00280093">
        <w:rPr>
          <w:rFonts w:ascii="Times New Roman" w:eastAsia="Times New Roman" w:hAnsi="Times New Roman"/>
          <w:color w:val="000000"/>
          <w:lang w:eastAsia="en-GB"/>
        </w:rPr>
        <w:t>ildomas širdies ir kraujagyslių</w:t>
      </w:r>
      <w:r w:rsidRPr="00280093">
        <w:rPr>
          <w:rFonts w:ascii="Times New Roman" w:eastAsia="Times New Roman" w:hAnsi="Times New Roman"/>
          <w:color w:val="000000"/>
          <w:lang w:eastAsia="en-GB"/>
        </w:rPr>
        <w:t xml:space="preserve"> sistemos pažeidimų rizikos veiksnys, siekta nustatyti, ar gydymas </w:t>
      </w:r>
      <w:proofErr w:type="spellStart"/>
      <w:r w:rsidRPr="00280093">
        <w:rPr>
          <w:rFonts w:ascii="Times New Roman" w:eastAsia="Times New Roman" w:hAnsi="Times New Roman"/>
          <w:color w:val="000000"/>
          <w:lang w:eastAsia="en-GB"/>
        </w:rPr>
        <w:t>olmesartanu</w:t>
      </w:r>
      <w:proofErr w:type="spellEnd"/>
      <w:r w:rsidRPr="00280093">
        <w:rPr>
          <w:rFonts w:ascii="Times New Roman" w:eastAsia="Times New Roman" w:hAnsi="Times New Roman"/>
          <w:color w:val="000000"/>
          <w:lang w:eastAsia="en-GB"/>
        </w:rPr>
        <w:t xml:space="preserve"> gali pavėlinti </w:t>
      </w:r>
      <w:proofErr w:type="spellStart"/>
      <w:r w:rsidRPr="00280093">
        <w:rPr>
          <w:rFonts w:ascii="Times New Roman" w:eastAsia="Times New Roman" w:hAnsi="Times New Roman"/>
          <w:color w:val="000000"/>
          <w:lang w:eastAsia="en-GB"/>
        </w:rPr>
        <w:t>mikroalbuminurij</w:t>
      </w:r>
      <w:r w:rsidR="0000658A" w:rsidRPr="00280093">
        <w:rPr>
          <w:rFonts w:ascii="Times New Roman" w:eastAsia="Times New Roman" w:hAnsi="Times New Roman"/>
          <w:color w:val="000000"/>
          <w:lang w:eastAsia="en-GB"/>
        </w:rPr>
        <w:t>os</w:t>
      </w:r>
      <w:proofErr w:type="spellEnd"/>
      <w:r w:rsidR="0000658A" w:rsidRPr="00280093">
        <w:rPr>
          <w:rFonts w:ascii="Times New Roman" w:eastAsia="Times New Roman" w:hAnsi="Times New Roman"/>
          <w:color w:val="000000"/>
          <w:lang w:eastAsia="en-GB"/>
        </w:rPr>
        <w:t xml:space="preserve"> pasireiškimo pradžios laiką.</w:t>
      </w:r>
    </w:p>
    <w:p w:rsidR="001C6419" w:rsidRPr="00280093" w:rsidRDefault="001C6419" w:rsidP="003414E6">
      <w:pPr>
        <w:shd w:val="clear" w:color="auto" w:fill="FFFFFF"/>
        <w:spacing w:after="0" w:line="240" w:lineRule="auto"/>
        <w:rPr>
          <w:rFonts w:ascii="Times New Roman" w:eastAsia="Times New Roman" w:hAnsi="Times New Roman"/>
          <w:color w:val="000000"/>
          <w:highlight w:val="yellow"/>
          <w:lang w:eastAsia="en-GB"/>
        </w:rPr>
      </w:pPr>
      <w:r w:rsidRPr="00280093">
        <w:rPr>
          <w:rFonts w:ascii="Times New Roman" w:eastAsia="Times New Roman" w:hAnsi="Times New Roman"/>
          <w:color w:val="000000"/>
          <w:lang w:eastAsia="en-GB"/>
        </w:rPr>
        <w:t xml:space="preserve">Stebint pacientus vidutiniškai 3,2 metų, jie vartojo </w:t>
      </w:r>
      <w:proofErr w:type="spellStart"/>
      <w:r w:rsidRPr="00280093">
        <w:rPr>
          <w:rFonts w:ascii="Times New Roman" w:eastAsia="Times New Roman" w:hAnsi="Times New Roman"/>
          <w:color w:val="000000"/>
          <w:lang w:eastAsia="en-GB"/>
        </w:rPr>
        <w:t>olmesartaną</w:t>
      </w:r>
      <w:proofErr w:type="spellEnd"/>
      <w:r w:rsidRPr="00280093">
        <w:rPr>
          <w:rFonts w:ascii="Times New Roman" w:eastAsia="Times New Roman" w:hAnsi="Times New Roman"/>
          <w:color w:val="000000"/>
          <w:lang w:eastAsia="en-GB"/>
        </w:rPr>
        <w:t xml:space="preserve"> arba placebą kartu su kitais vaistais nuo hipertenzijos, išskyrus AKF inhibitorius arba </w:t>
      </w:r>
      <w:proofErr w:type="spellStart"/>
      <w:r w:rsidRPr="00280093">
        <w:rPr>
          <w:rFonts w:ascii="Times New Roman" w:eastAsia="Times New Roman" w:hAnsi="Times New Roman"/>
          <w:color w:val="000000"/>
          <w:lang w:eastAsia="en-GB"/>
        </w:rPr>
        <w:t>adrenoreceptorių</w:t>
      </w:r>
      <w:proofErr w:type="spellEnd"/>
      <w:r w:rsidRPr="00280093">
        <w:rPr>
          <w:rFonts w:ascii="Times New Roman" w:eastAsia="Times New Roman" w:hAnsi="Times New Roman"/>
          <w:color w:val="000000"/>
          <w:lang w:eastAsia="en-GB"/>
        </w:rPr>
        <w:t xml:space="preserve"> blokatorius.</w:t>
      </w:r>
    </w:p>
    <w:p w:rsidR="003414E6" w:rsidRPr="00280093" w:rsidRDefault="001C6419" w:rsidP="003414E6">
      <w:pPr>
        <w:shd w:val="clear" w:color="auto" w:fill="FFFFFF"/>
        <w:spacing w:after="0" w:line="240" w:lineRule="auto"/>
        <w:rPr>
          <w:rFonts w:ascii="Times New Roman" w:eastAsia="Times New Roman" w:hAnsi="Times New Roman"/>
          <w:color w:val="000000"/>
          <w:highlight w:val="yellow"/>
          <w:lang w:eastAsia="en-GB"/>
        </w:rPr>
      </w:pPr>
      <w:r w:rsidRPr="00280093">
        <w:rPr>
          <w:rFonts w:ascii="Times New Roman" w:eastAsia="Times New Roman" w:hAnsi="Times New Roman"/>
          <w:bCs/>
          <w:color w:val="000000"/>
          <w:lang w:eastAsia="en-GB"/>
        </w:rPr>
        <w:t xml:space="preserve">Pagal pirminį vertinamosios baigties kriterijų, tyrimo metu </w:t>
      </w:r>
      <w:proofErr w:type="spellStart"/>
      <w:r w:rsidRPr="00280093">
        <w:rPr>
          <w:rFonts w:ascii="Times New Roman" w:eastAsia="Times New Roman" w:hAnsi="Times New Roman"/>
          <w:bCs/>
          <w:color w:val="000000"/>
          <w:lang w:eastAsia="en-GB"/>
        </w:rPr>
        <w:t>olmesartano</w:t>
      </w:r>
      <w:proofErr w:type="spellEnd"/>
      <w:r w:rsidRPr="00280093">
        <w:rPr>
          <w:rFonts w:ascii="Times New Roman" w:eastAsia="Times New Roman" w:hAnsi="Times New Roman"/>
          <w:bCs/>
          <w:color w:val="000000"/>
          <w:lang w:eastAsia="en-GB"/>
        </w:rPr>
        <w:t xml:space="preserve"> naudai pademonstruotas reikšmingas rizikos sumažėjimas, susij</w:t>
      </w:r>
      <w:r w:rsidR="0000658A" w:rsidRPr="00280093">
        <w:rPr>
          <w:rFonts w:ascii="Times New Roman" w:eastAsia="Times New Roman" w:hAnsi="Times New Roman"/>
          <w:bCs/>
          <w:color w:val="000000"/>
          <w:lang w:eastAsia="en-GB"/>
        </w:rPr>
        <w:t xml:space="preserve">ęs su </w:t>
      </w:r>
      <w:proofErr w:type="spellStart"/>
      <w:r w:rsidR="0000658A" w:rsidRPr="00280093">
        <w:rPr>
          <w:rFonts w:ascii="Times New Roman" w:eastAsia="Times New Roman" w:hAnsi="Times New Roman"/>
          <w:bCs/>
          <w:color w:val="000000"/>
          <w:lang w:eastAsia="en-GB"/>
        </w:rPr>
        <w:t>mikroalbuminurijos</w:t>
      </w:r>
      <w:proofErr w:type="spellEnd"/>
      <w:r w:rsidR="0000658A" w:rsidRPr="00280093">
        <w:rPr>
          <w:rFonts w:ascii="Times New Roman" w:eastAsia="Times New Roman" w:hAnsi="Times New Roman"/>
          <w:bCs/>
          <w:color w:val="000000"/>
          <w:lang w:eastAsia="en-GB"/>
        </w:rPr>
        <w:t xml:space="preserve"> pasire</w:t>
      </w:r>
      <w:r w:rsidRPr="00280093">
        <w:rPr>
          <w:rFonts w:ascii="Times New Roman" w:eastAsia="Times New Roman" w:hAnsi="Times New Roman"/>
          <w:bCs/>
          <w:color w:val="000000"/>
          <w:lang w:eastAsia="en-GB"/>
        </w:rPr>
        <w:t>i</w:t>
      </w:r>
      <w:r w:rsidR="0000658A" w:rsidRPr="00280093">
        <w:rPr>
          <w:rFonts w:ascii="Times New Roman" w:eastAsia="Times New Roman" w:hAnsi="Times New Roman"/>
          <w:bCs/>
          <w:color w:val="000000"/>
          <w:lang w:eastAsia="en-GB"/>
        </w:rPr>
        <w:t>š</w:t>
      </w:r>
      <w:r w:rsidRPr="00280093">
        <w:rPr>
          <w:rFonts w:ascii="Times New Roman" w:eastAsia="Times New Roman" w:hAnsi="Times New Roman"/>
          <w:bCs/>
          <w:color w:val="000000"/>
          <w:lang w:eastAsia="en-GB"/>
        </w:rPr>
        <w:t>kimo pradžios laiku.</w:t>
      </w:r>
      <w:r w:rsidRPr="00280093">
        <w:rPr>
          <w:rFonts w:ascii="Times New Roman" w:eastAsia="Times New Roman" w:hAnsi="Times New Roman"/>
          <w:color w:val="000000"/>
          <w:lang w:eastAsia="en-GB"/>
        </w:rPr>
        <w:t xml:space="preserve"> Tačiau pakoregavus gautus duomenis pagal arterinio kraujospūdžio skirtumus, šis rizikos sumažėjimas jau nebebuvo statistiškai patikimas. </w:t>
      </w:r>
      <w:proofErr w:type="spellStart"/>
      <w:r w:rsidRPr="00280093">
        <w:rPr>
          <w:rFonts w:ascii="Times New Roman" w:eastAsia="Times New Roman" w:hAnsi="Times New Roman"/>
          <w:color w:val="000000"/>
          <w:lang w:eastAsia="en-GB"/>
        </w:rPr>
        <w:t>Mikroalbuminurija</w:t>
      </w:r>
      <w:proofErr w:type="spellEnd"/>
      <w:r w:rsidRPr="00280093">
        <w:rPr>
          <w:rFonts w:ascii="Times New Roman" w:eastAsia="Times New Roman" w:hAnsi="Times New Roman"/>
          <w:color w:val="000000"/>
          <w:lang w:eastAsia="en-GB"/>
        </w:rPr>
        <w:t xml:space="preserve"> išsivystė 8,2</w:t>
      </w:r>
      <w:r w:rsidR="007827A0" w:rsidRPr="00280093">
        <w:rPr>
          <w:rFonts w:ascii="Times New Roman" w:eastAsia="Times New Roman" w:hAnsi="Times New Roman"/>
          <w:color w:val="000000"/>
          <w:lang w:eastAsia="en-GB"/>
        </w:rPr>
        <w:t> % (178 </w:t>
      </w:r>
      <w:r w:rsidRPr="00280093">
        <w:rPr>
          <w:rFonts w:ascii="Times New Roman" w:eastAsia="Times New Roman" w:hAnsi="Times New Roman"/>
          <w:color w:val="000000"/>
          <w:lang w:eastAsia="en-GB"/>
        </w:rPr>
        <w:t xml:space="preserve">iš 2160) </w:t>
      </w:r>
      <w:proofErr w:type="spellStart"/>
      <w:r w:rsidRPr="00280093">
        <w:rPr>
          <w:rFonts w:ascii="Times New Roman" w:eastAsia="Times New Roman" w:hAnsi="Times New Roman"/>
          <w:color w:val="000000"/>
          <w:lang w:eastAsia="en-GB"/>
        </w:rPr>
        <w:t>olmesartanu</w:t>
      </w:r>
      <w:proofErr w:type="spellEnd"/>
      <w:r w:rsidRPr="00280093">
        <w:rPr>
          <w:rFonts w:ascii="Times New Roman" w:eastAsia="Times New Roman" w:hAnsi="Times New Roman"/>
          <w:color w:val="000000"/>
          <w:lang w:eastAsia="en-GB"/>
        </w:rPr>
        <w:t xml:space="preserve"> gydytos grupės pacientų ir 9,8</w:t>
      </w:r>
      <w:r w:rsidR="007827A0" w:rsidRPr="00280093">
        <w:rPr>
          <w:rFonts w:ascii="Times New Roman" w:eastAsia="Times New Roman" w:hAnsi="Times New Roman"/>
          <w:color w:val="000000"/>
          <w:lang w:eastAsia="en-GB"/>
        </w:rPr>
        <w:t> % (210 </w:t>
      </w:r>
      <w:r w:rsidRPr="00280093">
        <w:rPr>
          <w:rFonts w:ascii="Times New Roman" w:eastAsia="Times New Roman" w:hAnsi="Times New Roman"/>
          <w:color w:val="000000"/>
          <w:lang w:eastAsia="en-GB"/>
        </w:rPr>
        <w:t>iš 2139) placebo grupės pacientų.</w:t>
      </w:r>
    </w:p>
    <w:p w:rsidR="003414E6" w:rsidRPr="00280093" w:rsidRDefault="007827A0" w:rsidP="003414E6">
      <w:pPr>
        <w:shd w:val="clear" w:color="auto" w:fill="FFFFFF"/>
        <w:spacing w:after="0" w:line="240" w:lineRule="auto"/>
        <w:rPr>
          <w:rFonts w:ascii="Times New Roman" w:eastAsia="Times New Roman" w:hAnsi="Times New Roman"/>
          <w:bCs/>
          <w:color w:val="000000"/>
          <w:highlight w:val="yellow"/>
          <w:lang w:eastAsia="en-GB"/>
        </w:rPr>
      </w:pPr>
      <w:r w:rsidRPr="00280093">
        <w:rPr>
          <w:rFonts w:ascii="Times New Roman" w:eastAsia="Times New Roman" w:hAnsi="Times New Roman"/>
          <w:bCs/>
          <w:color w:val="000000"/>
          <w:lang w:eastAsia="en-GB"/>
        </w:rPr>
        <w:t xml:space="preserve">Pagal antrinį vertinamosios baigties kriterijų, širdies ir kraujagyslių sistemos sutrikimai pasireiškė 96 pacientams (4,3 %), vartojusiems </w:t>
      </w:r>
      <w:proofErr w:type="spellStart"/>
      <w:r w:rsidRPr="00280093">
        <w:rPr>
          <w:rFonts w:ascii="Times New Roman" w:eastAsia="Times New Roman" w:hAnsi="Times New Roman"/>
          <w:bCs/>
          <w:color w:val="000000"/>
          <w:lang w:eastAsia="en-GB"/>
        </w:rPr>
        <w:t>olmesartano</w:t>
      </w:r>
      <w:proofErr w:type="spellEnd"/>
      <w:r w:rsidRPr="00280093">
        <w:rPr>
          <w:rFonts w:ascii="Times New Roman" w:eastAsia="Times New Roman" w:hAnsi="Times New Roman"/>
          <w:bCs/>
          <w:color w:val="000000"/>
          <w:lang w:eastAsia="en-GB"/>
        </w:rPr>
        <w:t xml:space="preserve"> ir 94 pacientams (4,2 %), vartojusiems placebą</w:t>
      </w:r>
      <w:r w:rsidR="0000658A" w:rsidRPr="00280093">
        <w:rPr>
          <w:rFonts w:ascii="Times New Roman" w:eastAsia="Times New Roman" w:hAnsi="Times New Roman"/>
          <w:bCs/>
          <w:color w:val="000000"/>
          <w:lang w:eastAsia="en-GB"/>
        </w:rPr>
        <w:t xml:space="preserve">. </w:t>
      </w:r>
      <w:r w:rsidRPr="00280093">
        <w:rPr>
          <w:rFonts w:ascii="Times New Roman" w:eastAsia="Times New Roman" w:hAnsi="Times New Roman"/>
          <w:bCs/>
          <w:color w:val="000000"/>
          <w:lang w:eastAsia="en-GB"/>
        </w:rPr>
        <w:t xml:space="preserve">Mirtingumas dėl širdies ir kraujagyslių sistemos sutrikimų buvo didesnis </w:t>
      </w:r>
      <w:proofErr w:type="spellStart"/>
      <w:r w:rsidRPr="00280093">
        <w:rPr>
          <w:rFonts w:ascii="Times New Roman" w:eastAsia="Times New Roman" w:hAnsi="Times New Roman"/>
          <w:bCs/>
          <w:color w:val="000000"/>
          <w:lang w:eastAsia="en-GB"/>
        </w:rPr>
        <w:t>olmesartano</w:t>
      </w:r>
      <w:proofErr w:type="spellEnd"/>
      <w:r w:rsidRPr="00280093">
        <w:rPr>
          <w:rFonts w:ascii="Times New Roman" w:eastAsia="Times New Roman" w:hAnsi="Times New Roman"/>
          <w:bCs/>
          <w:color w:val="000000"/>
          <w:lang w:eastAsia="en-GB"/>
        </w:rPr>
        <w:t xml:space="preserve"> vartojusiųjų grupėje, palyginti su placebo grupe (15 pacientų [0,7 %] ir 3 pacientai [0,1 %]), nors mirties nesukėlusio insulto (14 pacientų [0,6 %] ir 8 pacientai [0,4 %]), mirties nesukėlusio miokardo infarkto (17 pacientų [0,8 %] ir 26 pacientai [1,2%]) bei mirties ne dėl širdies ir kraujagyslių sutrikimų (11 pacientų [0,5 %] ir 12 pacientų [0,5 %]) dažnis buvo panašus. Bendras mirusių pacientų skaičius </w:t>
      </w:r>
      <w:proofErr w:type="spellStart"/>
      <w:r w:rsidRPr="00280093">
        <w:rPr>
          <w:rFonts w:ascii="Times New Roman" w:eastAsia="Times New Roman" w:hAnsi="Times New Roman"/>
          <w:bCs/>
          <w:color w:val="000000"/>
          <w:lang w:eastAsia="en-GB"/>
        </w:rPr>
        <w:lastRenderedPageBreak/>
        <w:t>olmesartano</w:t>
      </w:r>
      <w:proofErr w:type="spellEnd"/>
      <w:r w:rsidRPr="00280093">
        <w:rPr>
          <w:rFonts w:ascii="Times New Roman" w:eastAsia="Times New Roman" w:hAnsi="Times New Roman"/>
          <w:bCs/>
          <w:color w:val="000000"/>
          <w:lang w:eastAsia="en-GB"/>
        </w:rPr>
        <w:t xml:space="preserve"> vartojusiųjų grupėje buvo pastebimai didesnis (26 pacientai [1,2 %] palyginti su 15 pacientų [0,7 %])</w:t>
      </w:r>
      <w:r w:rsidR="00C26E51">
        <w:rPr>
          <w:rFonts w:ascii="Times New Roman" w:eastAsia="Times New Roman" w:hAnsi="Times New Roman"/>
          <w:bCs/>
          <w:color w:val="000000"/>
          <w:lang w:eastAsia="en-GB"/>
        </w:rPr>
        <w:t>.</w:t>
      </w:r>
      <w:r w:rsidRPr="00280093">
        <w:rPr>
          <w:rFonts w:ascii="Times New Roman" w:eastAsia="Times New Roman" w:hAnsi="Times New Roman"/>
          <w:bCs/>
          <w:color w:val="000000"/>
          <w:lang w:eastAsia="en-GB"/>
        </w:rPr>
        <w:t xml:space="preserve"> </w:t>
      </w:r>
      <w:r w:rsidR="00C26E51">
        <w:rPr>
          <w:rFonts w:ascii="Times New Roman" w:eastAsia="Times New Roman" w:hAnsi="Times New Roman"/>
          <w:bCs/>
          <w:color w:val="000000"/>
          <w:lang w:eastAsia="en-GB"/>
        </w:rPr>
        <w:t>T</w:t>
      </w:r>
      <w:r w:rsidRPr="00280093">
        <w:rPr>
          <w:rFonts w:ascii="Times New Roman" w:eastAsia="Times New Roman" w:hAnsi="Times New Roman"/>
          <w:bCs/>
          <w:color w:val="000000"/>
          <w:lang w:eastAsia="en-GB"/>
        </w:rPr>
        <w:t>ai daugiausia susiję su didesniu širdies ir kraujagyslių sutrikimų, kurie baigėsi mirtimi, skaičiumi.</w:t>
      </w:r>
    </w:p>
    <w:p w:rsidR="003414E6" w:rsidRPr="00864F50" w:rsidRDefault="007827A0" w:rsidP="003414E6">
      <w:pPr>
        <w:shd w:val="clear" w:color="auto" w:fill="FFFFFF"/>
        <w:spacing w:after="0" w:line="240" w:lineRule="auto"/>
        <w:rPr>
          <w:rFonts w:ascii="Times New Roman" w:eastAsia="Times New Roman" w:hAnsi="Times New Roman"/>
          <w:color w:val="000000"/>
          <w:highlight w:val="yellow"/>
          <w:lang w:eastAsia="en-GB"/>
        </w:rPr>
      </w:pPr>
      <w:r w:rsidRPr="00280093">
        <w:rPr>
          <w:rFonts w:ascii="Times New Roman" w:eastAsia="Times New Roman" w:hAnsi="Times New Roman"/>
          <w:bCs/>
          <w:color w:val="000000"/>
          <w:lang w:eastAsia="en-GB"/>
        </w:rPr>
        <w:t xml:space="preserve">Galutinės stadijos inkstų ligos dažnį, sergant diabetine </w:t>
      </w:r>
      <w:proofErr w:type="spellStart"/>
      <w:r w:rsidRPr="00280093">
        <w:rPr>
          <w:rFonts w:ascii="Times New Roman" w:eastAsia="Times New Roman" w:hAnsi="Times New Roman"/>
          <w:bCs/>
          <w:color w:val="000000"/>
          <w:lang w:eastAsia="en-GB"/>
        </w:rPr>
        <w:t>nefropatija</w:t>
      </w:r>
      <w:proofErr w:type="spellEnd"/>
      <w:r w:rsidRPr="00280093">
        <w:rPr>
          <w:rFonts w:ascii="Times New Roman" w:eastAsia="Times New Roman" w:hAnsi="Times New Roman"/>
          <w:bCs/>
          <w:color w:val="000000"/>
          <w:lang w:eastAsia="en-GB"/>
        </w:rPr>
        <w:t xml:space="preserve">, mažinančio </w:t>
      </w:r>
      <w:proofErr w:type="spellStart"/>
      <w:r w:rsidRPr="00280093">
        <w:rPr>
          <w:rFonts w:ascii="Times New Roman" w:eastAsia="Times New Roman" w:hAnsi="Times New Roman"/>
          <w:bCs/>
          <w:color w:val="000000"/>
          <w:lang w:eastAsia="en-GB"/>
        </w:rPr>
        <w:t>olmesartano</w:t>
      </w:r>
      <w:proofErr w:type="spellEnd"/>
      <w:r w:rsidRPr="00280093">
        <w:rPr>
          <w:rFonts w:ascii="Times New Roman" w:eastAsia="Times New Roman" w:hAnsi="Times New Roman"/>
          <w:bCs/>
          <w:color w:val="000000"/>
          <w:lang w:eastAsia="en-GB"/>
        </w:rPr>
        <w:t xml:space="preserve"> tyrimo (angl.</w:t>
      </w:r>
      <w:r w:rsidR="00C9404A">
        <w:rPr>
          <w:rFonts w:ascii="Times New Roman" w:eastAsia="Times New Roman" w:hAnsi="Times New Roman"/>
          <w:bCs/>
          <w:color w:val="000000"/>
          <w:lang w:eastAsia="en-GB"/>
        </w:rPr>
        <w:t>,</w:t>
      </w:r>
      <w:r w:rsidRPr="00280093">
        <w:rPr>
          <w:rFonts w:ascii="Times New Roman" w:eastAsia="Times New Roman" w:hAnsi="Times New Roman"/>
          <w:bCs/>
          <w:color w:val="000000"/>
          <w:lang w:eastAsia="en-GB"/>
        </w:rPr>
        <w:t xml:space="preserve"> </w:t>
      </w:r>
      <w:r w:rsidRPr="00280093">
        <w:rPr>
          <w:rFonts w:ascii="Times New Roman" w:eastAsia="Times New Roman" w:hAnsi="Times New Roman"/>
          <w:bCs/>
          <w:i/>
          <w:color w:val="000000"/>
          <w:lang w:eastAsia="en-GB"/>
        </w:rPr>
        <w:t xml:space="preserve">The </w:t>
      </w:r>
      <w:proofErr w:type="spellStart"/>
      <w:r w:rsidRPr="00280093">
        <w:rPr>
          <w:rFonts w:ascii="Times New Roman" w:eastAsia="Times New Roman" w:hAnsi="Times New Roman"/>
          <w:bCs/>
          <w:i/>
          <w:color w:val="000000"/>
          <w:lang w:eastAsia="en-GB"/>
        </w:rPr>
        <w:t>Olmesartan</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Reducing</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Incidence</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of</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End-stage</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Renal</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Disease</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in</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Diabetic</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Nephropathy</w:t>
      </w:r>
      <w:proofErr w:type="spellEnd"/>
      <w:r w:rsidRPr="00280093">
        <w:rPr>
          <w:rFonts w:ascii="Times New Roman" w:eastAsia="Times New Roman" w:hAnsi="Times New Roman"/>
          <w:bCs/>
          <w:i/>
          <w:color w:val="000000"/>
          <w:lang w:eastAsia="en-GB"/>
        </w:rPr>
        <w:t xml:space="preserve"> </w:t>
      </w:r>
      <w:proofErr w:type="spellStart"/>
      <w:r w:rsidRPr="00280093">
        <w:rPr>
          <w:rFonts w:ascii="Times New Roman" w:eastAsia="Times New Roman" w:hAnsi="Times New Roman"/>
          <w:bCs/>
          <w:i/>
          <w:color w:val="000000"/>
          <w:lang w:eastAsia="en-GB"/>
        </w:rPr>
        <w:t>Trial</w:t>
      </w:r>
      <w:proofErr w:type="spellEnd"/>
      <w:r w:rsidR="003F6EC8" w:rsidRPr="00280093">
        <w:rPr>
          <w:rFonts w:ascii="Times New Roman" w:eastAsia="Times New Roman" w:hAnsi="Times New Roman"/>
          <w:bCs/>
          <w:color w:val="000000"/>
          <w:lang w:eastAsia="en-GB"/>
        </w:rPr>
        <w:t xml:space="preserve"> [ORIENT]</w:t>
      </w:r>
      <w:r w:rsidRPr="00280093">
        <w:rPr>
          <w:rFonts w:ascii="Times New Roman" w:eastAsia="Times New Roman" w:hAnsi="Times New Roman"/>
          <w:bCs/>
          <w:color w:val="000000"/>
          <w:lang w:eastAsia="en-GB"/>
        </w:rPr>
        <w:t>) metu 577 atsitiktinai atrinktiems japonams ir ki</w:t>
      </w:r>
      <w:r w:rsidR="0000658A" w:rsidRPr="00280093">
        <w:rPr>
          <w:rFonts w:ascii="Times New Roman" w:eastAsia="Times New Roman" w:hAnsi="Times New Roman"/>
          <w:bCs/>
          <w:color w:val="000000"/>
          <w:lang w:eastAsia="en-GB"/>
        </w:rPr>
        <w:t>nams, sergantiems 2 </w:t>
      </w:r>
      <w:r w:rsidRPr="00280093">
        <w:rPr>
          <w:rFonts w:ascii="Times New Roman" w:eastAsia="Times New Roman" w:hAnsi="Times New Roman"/>
          <w:bCs/>
          <w:color w:val="000000"/>
          <w:lang w:eastAsia="en-GB"/>
        </w:rPr>
        <w:t xml:space="preserve">tipo cukriniu diabetu ir akivaizdžia </w:t>
      </w:r>
      <w:proofErr w:type="spellStart"/>
      <w:r w:rsidRPr="00280093">
        <w:rPr>
          <w:rFonts w:ascii="Times New Roman" w:eastAsia="Times New Roman" w:hAnsi="Times New Roman"/>
          <w:bCs/>
          <w:color w:val="000000"/>
          <w:lang w:eastAsia="en-GB"/>
        </w:rPr>
        <w:t>nefropatija</w:t>
      </w:r>
      <w:proofErr w:type="spellEnd"/>
      <w:r w:rsidRPr="00280093">
        <w:rPr>
          <w:rFonts w:ascii="Times New Roman" w:eastAsia="Times New Roman" w:hAnsi="Times New Roman"/>
          <w:bCs/>
          <w:color w:val="000000"/>
          <w:lang w:eastAsia="en-GB"/>
        </w:rPr>
        <w:t xml:space="preserve">, tirtas </w:t>
      </w:r>
      <w:proofErr w:type="spellStart"/>
      <w:r w:rsidRPr="00280093">
        <w:rPr>
          <w:rFonts w:ascii="Times New Roman" w:eastAsia="Times New Roman" w:hAnsi="Times New Roman"/>
          <w:bCs/>
          <w:color w:val="000000"/>
          <w:lang w:eastAsia="en-GB"/>
        </w:rPr>
        <w:t>olmesartano</w:t>
      </w:r>
      <w:proofErr w:type="spellEnd"/>
      <w:r w:rsidRPr="00280093">
        <w:rPr>
          <w:rFonts w:ascii="Times New Roman" w:eastAsia="Times New Roman" w:hAnsi="Times New Roman"/>
          <w:bCs/>
          <w:color w:val="000000"/>
          <w:lang w:eastAsia="en-GB"/>
        </w:rPr>
        <w:t xml:space="preserve"> poveikis inkstų pažeidimo ir širdies-kraujagyslių sistemos sutrikimų baigčiai. Vidutiniškai 3,1 metus trukusio stebėjimo metu pacientai buvo gydomi arba </w:t>
      </w:r>
      <w:proofErr w:type="spellStart"/>
      <w:r w:rsidRPr="00280093">
        <w:rPr>
          <w:rFonts w:ascii="Times New Roman" w:eastAsia="Times New Roman" w:hAnsi="Times New Roman"/>
          <w:bCs/>
          <w:color w:val="000000"/>
          <w:lang w:eastAsia="en-GB"/>
        </w:rPr>
        <w:t>olmesartanu</w:t>
      </w:r>
      <w:proofErr w:type="spellEnd"/>
      <w:r w:rsidRPr="00280093">
        <w:rPr>
          <w:rFonts w:ascii="Times New Roman" w:eastAsia="Times New Roman" w:hAnsi="Times New Roman"/>
          <w:bCs/>
          <w:color w:val="000000"/>
          <w:lang w:eastAsia="en-GB"/>
        </w:rPr>
        <w:t>, arba vartojo placebą kartu su kitais vaistiniais preparatais nuo hipertenzijos, įskaitant AKF inhibitorius.</w:t>
      </w:r>
    </w:p>
    <w:p w:rsidR="003414E6" w:rsidRPr="00280093" w:rsidRDefault="00E80205" w:rsidP="003414E6">
      <w:pPr>
        <w:shd w:val="clear" w:color="auto" w:fill="FFFFFF"/>
        <w:spacing w:after="0" w:line="240" w:lineRule="auto"/>
        <w:rPr>
          <w:rFonts w:ascii="Times New Roman" w:eastAsia="Times New Roman" w:hAnsi="Times New Roman"/>
          <w:bCs/>
          <w:color w:val="000000"/>
          <w:highlight w:val="yellow"/>
          <w:lang w:eastAsia="en-GB"/>
        </w:rPr>
      </w:pPr>
      <w:r w:rsidRPr="00280093">
        <w:rPr>
          <w:rFonts w:ascii="Times New Roman" w:eastAsia="Times New Roman" w:hAnsi="Times New Roman"/>
          <w:bCs/>
          <w:color w:val="000000"/>
          <w:lang w:eastAsia="en-GB"/>
        </w:rPr>
        <w:t>Pirminė sudėtinė vertinamoji baigtis (laikas, per kurį pirmą kartą kreatinino kiekis kraujo serume padidėja du kartus, galutinės stadijos inkstų liga, mirtis d</w:t>
      </w:r>
      <w:r w:rsidR="00BE43C3" w:rsidRPr="00231729">
        <w:rPr>
          <w:rFonts w:ascii="Times New Roman" w:eastAsia="Times New Roman" w:hAnsi="Times New Roman"/>
          <w:bCs/>
          <w:color w:val="000000"/>
          <w:lang w:eastAsia="en-GB"/>
        </w:rPr>
        <w:t xml:space="preserve">ėl visų priežasčių) </w:t>
      </w:r>
      <w:proofErr w:type="spellStart"/>
      <w:r w:rsidR="00BE43C3" w:rsidRPr="00231729">
        <w:rPr>
          <w:rFonts w:ascii="Times New Roman" w:eastAsia="Times New Roman" w:hAnsi="Times New Roman"/>
          <w:bCs/>
          <w:color w:val="000000"/>
          <w:lang w:eastAsia="en-GB"/>
        </w:rPr>
        <w:t>olmesartaną</w:t>
      </w:r>
      <w:proofErr w:type="spellEnd"/>
      <w:r w:rsidR="00BE43C3" w:rsidRPr="00231729">
        <w:rPr>
          <w:rFonts w:ascii="Times New Roman" w:eastAsia="Times New Roman" w:hAnsi="Times New Roman"/>
          <w:bCs/>
          <w:color w:val="000000"/>
          <w:lang w:eastAsia="en-GB"/>
        </w:rPr>
        <w:t xml:space="preserve"> </w:t>
      </w:r>
      <w:r w:rsidRPr="00231729">
        <w:rPr>
          <w:rFonts w:ascii="Times New Roman" w:eastAsia="Times New Roman" w:hAnsi="Times New Roman"/>
          <w:bCs/>
          <w:color w:val="000000"/>
          <w:lang w:eastAsia="en-GB"/>
        </w:rPr>
        <w:t>vart</w:t>
      </w:r>
      <w:r w:rsidR="00BE43C3" w:rsidRPr="00280093">
        <w:rPr>
          <w:rFonts w:ascii="Times New Roman" w:eastAsia="Times New Roman" w:hAnsi="Times New Roman"/>
          <w:bCs/>
          <w:color w:val="000000"/>
          <w:lang w:eastAsia="en-GB"/>
        </w:rPr>
        <w:t>ojusiųjų grupėje pasireiškė 116 </w:t>
      </w:r>
      <w:r w:rsidRPr="00280093">
        <w:rPr>
          <w:rFonts w:ascii="Times New Roman" w:eastAsia="Times New Roman" w:hAnsi="Times New Roman"/>
          <w:bCs/>
          <w:color w:val="000000"/>
          <w:lang w:eastAsia="en-GB"/>
        </w:rPr>
        <w:t xml:space="preserve">pacientų </w:t>
      </w:r>
      <w:r w:rsidRPr="00E118FA">
        <w:rPr>
          <w:rFonts w:ascii="Times New Roman" w:eastAsia="Times New Roman" w:hAnsi="Times New Roman"/>
          <w:bCs/>
          <w:color w:val="000000"/>
          <w:lang w:eastAsia="en-GB"/>
        </w:rPr>
        <w:t>(</w:t>
      </w:r>
      <w:hyperlink r:id="rId11" w:history="1">
        <w:r w:rsidRPr="00E118FA">
          <w:rPr>
            <w:rStyle w:val="Hipersaitas"/>
            <w:rFonts w:ascii="Times New Roman" w:eastAsia="Times New Roman" w:hAnsi="Times New Roman"/>
            <w:bCs/>
            <w:color w:val="000000"/>
            <w:u w:val="none"/>
            <w:lang w:eastAsia="en-GB"/>
          </w:rPr>
          <w:t>41,1</w:t>
        </w:r>
      </w:hyperlink>
      <w:r w:rsidR="00BE43C3" w:rsidRPr="00E118FA">
        <w:rPr>
          <w:rFonts w:ascii="Times New Roman" w:eastAsia="Times New Roman" w:hAnsi="Times New Roman"/>
          <w:color w:val="000000"/>
          <w:lang w:eastAsia="en-GB"/>
        </w:rPr>
        <w:t> </w:t>
      </w:r>
      <w:r w:rsidR="00BE43C3" w:rsidRPr="00E118FA">
        <w:rPr>
          <w:rFonts w:ascii="Times New Roman" w:eastAsia="Times New Roman" w:hAnsi="Times New Roman"/>
          <w:bCs/>
          <w:color w:val="000000"/>
          <w:lang w:eastAsia="en-GB"/>
        </w:rPr>
        <w:t xml:space="preserve">%) </w:t>
      </w:r>
      <w:r w:rsidR="00BE43C3" w:rsidRPr="00280093">
        <w:rPr>
          <w:rFonts w:ascii="Times New Roman" w:eastAsia="Times New Roman" w:hAnsi="Times New Roman"/>
          <w:bCs/>
          <w:color w:val="000000"/>
          <w:lang w:eastAsia="en-GB"/>
        </w:rPr>
        <w:t>ir 129</w:t>
      </w:r>
      <w:r w:rsidR="00BE43C3" w:rsidRPr="00231729">
        <w:rPr>
          <w:rFonts w:ascii="Times New Roman" w:eastAsia="Times New Roman" w:hAnsi="Times New Roman"/>
          <w:bCs/>
          <w:color w:val="000000"/>
          <w:lang w:eastAsia="en-GB"/>
        </w:rPr>
        <w:t> </w:t>
      </w:r>
      <w:r w:rsidRPr="00231729">
        <w:rPr>
          <w:rFonts w:ascii="Times New Roman" w:eastAsia="Times New Roman" w:hAnsi="Times New Roman"/>
          <w:bCs/>
          <w:color w:val="000000"/>
          <w:lang w:eastAsia="en-GB"/>
        </w:rPr>
        <w:t>pacientams (45,4</w:t>
      </w:r>
      <w:r w:rsidR="00BE43C3" w:rsidRPr="00280093">
        <w:rPr>
          <w:rFonts w:ascii="Times New Roman" w:eastAsia="Times New Roman" w:hAnsi="Times New Roman"/>
          <w:bCs/>
          <w:color w:val="000000"/>
          <w:lang w:eastAsia="en-GB"/>
        </w:rPr>
        <w:t> </w:t>
      </w:r>
      <w:r w:rsidR="0000658A" w:rsidRPr="00280093">
        <w:rPr>
          <w:rFonts w:ascii="Times New Roman" w:eastAsia="Times New Roman" w:hAnsi="Times New Roman"/>
          <w:bCs/>
          <w:color w:val="000000"/>
          <w:lang w:eastAsia="en-GB"/>
        </w:rPr>
        <w:t>%) placebo grupėje (RS: 0,97</w:t>
      </w:r>
      <w:r w:rsidRPr="00280093">
        <w:rPr>
          <w:rFonts w:ascii="Times New Roman" w:eastAsia="Times New Roman" w:hAnsi="Times New Roman"/>
          <w:bCs/>
          <w:color w:val="000000"/>
          <w:lang w:eastAsia="en-GB"/>
        </w:rPr>
        <w:t xml:space="preserve"> </w:t>
      </w:r>
      <w:r w:rsidR="0000658A" w:rsidRPr="00280093">
        <w:rPr>
          <w:rFonts w:ascii="Times New Roman" w:eastAsia="Times New Roman" w:hAnsi="Times New Roman"/>
          <w:bCs/>
          <w:color w:val="000000"/>
          <w:lang w:eastAsia="en-GB"/>
        </w:rPr>
        <w:t>[</w:t>
      </w:r>
      <w:r w:rsidRPr="00280093">
        <w:rPr>
          <w:rFonts w:ascii="Times New Roman" w:eastAsia="Times New Roman" w:hAnsi="Times New Roman"/>
          <w:bCs/>
          <w:color w:val="000000"/>
          <w:lang w:eastAsia="en-GB"/>
        </w:rPr>
        <w:t>95</w:t>
      </w:r>
      <w:r w:rsidR="00BE43C3" w:rsidRPr="00280093">
        <w:rPr>
          <w:rFonts w:ascii="Times New Roman" w:eastAsia="Times New Roman" w:hAnsi="Times New Roman"/>
          <w:bCs/>
          <w:color w:val="000000"/>
          <w:lang w:eastAsia="en-GB"/>
        </w:rPr>
        <w:t> </w:t>
      </w:r>
      <w:r w:rsidRPr="00280093">
        <w:rPr>
          <w:rFonts w:ascii="Times New Roman" w:eastAsia="Times New Roman" w:hAnsi="Times New Roman"/>
          <w:bCs/>
          <w:color w:val="000000"/>
          <w:lang w:eastAsia="en-GB"/>
        </w:rPr>
        <w:t>% PI: 0,75-1,24</w:t>
      </w:r>
      <w:r w:rsidR="0000658A" w:rsidRPr="00280093">
        <w:rPr>
          <w:rFonts w:ascii="Times New Roman" w:eastAsia="Times New Roman" w:hAnsi="Times New Roman"/>
          <w:bCs/>
          <w:color w:val="000000"/>
          <w:lang w:eastAsia="en-GB"/>
        </w:rPr>
        <w:t>]</w:t>
      </w:r>
      <w:r w:rsidRPr="00280093">
        <w:rPr>
          <w:rFonts w:ascii="Times New Roman" w:eastAsia="Times New Roman" w:hAnsi="Times New Roman"/>
          <w:bCs/>
          <w:color w:val="000000"/>
          <w:lang w:eastAsia="en-GB"/>
        </w:rPr>
        <w:t xml:space="preserve">; p=0,791). Antrinė sudėtinė širdies ir kraujagyslių sutrikimų </w:t>
      </w:r>
      <w:r w:rsidR="00BE43C3" w:rsidRPr="00280093">
        <w:rPr>
          <w:rFonts w:ascii="Times New Roman" w:eastAsia="Times New Roman" w:hAnsi="Times New Roman"/>
          <w:bCs/>
          <w:color w:val="000000"/>
          <w:lang w:eastAsia="en-GB"/>
        </w:rPr>
        <w:t xml:space="preserve">vertinamoji baigtis </w:t>
      </w:r>
      <w:proofErr w:type="spellStart"/>
      <w:r w:rsidR="00BE43C3" w:rsidRPr="00280093">
        <w:rPr>
          <w:rFonts w:ascii="Times New Roman" w:eastAsia="Times New Roman" w:hAnsi="Times New Roman"/>
          <w:bCs/>
          <w:color w:val="000000"/>
          <w:lang w:eastAsia="en-GB"/>
        </w:rPr>
        <w:t>olmesartanu</w:t>
      </w:r>
      <w:proofErr w:type="spellEnd"/>
      <w:r w:rsidRPr="00280093">
        <w:rPr>
          <w:rFonts w:ascii="Times New Roman" w:eastAsia="Times New Roman" w:hAnsi="Times New Roman"/>
          <w:bCs/>
          <w:color w:val="000000"/>
          <w:lang w:eastAsia="en-GB"/>
        </w:rPr>
        <w:t xml:space="preserve"> gydytų pacie</w:t>
      </w:r>
      <w:r w:rsidR="00BE43C3" w:rsidRPr="00280093">
        <w:rPr>
          <w:rFonts w:ascii="Times New Roman" w:eastAsia="Times New Roman" w:hAnsi="Times New Roman"/>
          <w:bCs/>
          <w:color w:val="000000"/>
          <w:lang w:eastAsia="en-GB"/>
        </w:rPr>
        <w:t>ntų grupėje pasireiškė 40 (14,2 %), o placebo grupėje 53 </w:t>
      </w:r>
      <w:r w:rsidRPr="00280093">
        <w:rPr>
          <w:rFonts w:ascii="Times New Roman" w:eastAsia="Times New Roman" w:hAnsi="Times New Roman"/>
          <w:bCs/>
          <w:color w:val="000000"/>
          <w:lang w:eastAsia="en-GB"/>
        </w:rPr>
        <w:t>pac</w:t>
      </w:r>
      <w:r w:rsidR="00BE43C3" w:rsidRPr="00280093">
        <w:rPr>
          <w:rFonts w:ascii="Times New Roman" w:eastAsia="Times New Roman" w:hAnsi="Times New Roman"/>
          <w:bCs/>
          <w:color w:val="000000"/>
          <w:lang w:eastAsia="en-GB"/>
        </w:rPr>
        <w:t>ientams (18,7 </w:t>
      </w:r>
      <w:r w:rsidRPr="00280093">
        <w:rPr>
          <w:rFonts w:ascii="Times New Roman" w:eastAsia="Times New Roman" w:hAnsi="Times New Roman"/>
          <w:bCs/>
          <w:color w:val="000000"/>
          <w:lang w:eastAsia="en-GB"/>
        </w:rPr>
        <w:t>%). Ši sudėtinė širdies ir kraujagyslių sutrikimų vertinamoji baigtis apėmė mirties dėl širdies ir kraujagyslių sutrikimų atvejus, kurie pasireiškė 1</w:t>
      </w:r>
      <w:r w:rsidR="00BE43C3" w:rsidRPr="00280093">
        <w:rPr>
          <w:rFonts w:ascii="Times New Roman" w:eastAsia="Times New Roman" w:hAnsi="Times New Roman"/>
          <w:bCs/>
          <w:color w:val="000000"/>
          <w:lang w:eastAsia="en-GB"/>
        </w:rPr>
        <w:t>0 </w:t>
      </w:r>
      <w:r w:rsidRPr="00280093">
        <w:rPr>
          <w:rFonts w:ascii="Times New Roman" w:eastAsia="Times New Roman" w:hAnsi="Times New Roman"/>
          <w:bCs/>
          <w:color w:val="000000"/>
          <w:lang w:eastAsia="en-GB"/>
        </w:rPr>
        <w:t>(3,5</w:t>
      </w:r>
      <w:r w:rsidR="00BE43C3" w:rsidRPr="00280093">
        <w:rPr>
          <w:rFonts w:ascii="Times New Roman" w:eastAsia="Times New Roman" w:hAnsi="Times New Roman"/>
          <w:bCs/>
          <w:color w:val="000000"/>
          <w:lang w:eastAsia="en-GB"/>
        </w:rPr>
        <w:t> </w:t>
      </w:r>
      <w:r w:rsidRPr="00280093">
        <w:rPr>
          <w:rFonts w:ascii="Times New Roman" w:eastAsia="Times New Roman" w:hAnsi="Times New Roman"/>
          <w:bCs/>
          <w:color w:val="000000"/>
          <w:lang w:eastAsia="en-GB"/>
        </w:rPr>
        <w:t xml:space="preserve">%) pacientų vartojusių </w:t>
      </w:r>
      <w:proofErr w:type="spellStart"/>
      <w:r w:rsidRPr="00280093">
        <w:rPr>
          <w:rFonts w:ascii="Times New Roman" w:eastAsia="Times New Roman" w:hAnsi="Times New Roman"/>
          <w:bCs/>
          <w:color w:val="000000"/>
          <w:lang w:eastAsia="en-GB"/>
        </w:rPr>
        <w:t>olmesartan</w:t>
      </w:r>
      <w:r w:rsidR="00BE43C3" w:rsidRPr="00280093">
        <w:rPr>
          <w:rFonts w:ascii="Times New Roman" w:eastAsia="Times New Roman" w:hAnsi="Times New Roman"/>
          <w:bCs/>
          <w:color w:val="000000"/>
          <w:lang w:eastAsia="en-GB"/>
        </w:rPr>
        <w:t>ą</w:t>
      </w:r>
      <w:proofErr w:type="spellEnd"/>
      <w:r w:rsidR="00BE43C3" w:rsidRPr="00280093">
        <w:rPr>
          <w:rFonts w:ascii="Times New Roman" w:eastAsia="Times New Roman" w:hAnsi="Times New Roman"/>
          <w:bCs/>
          <w:color w:val="000000"/>
          <w:lang w:eastAsia="en-GB"/>
        </w:rPr>
        <w:t xml:space="preserve"> ir 3 </w:t>
      </w:r>
      <w:r w:rsidRPr="00280093">
        <w:rPr>
          <w:rFonts w:ascii="Times New Roman" w:eastAsia="Times New Roman" w:hAnsi="Times New Roman"/>
          <w:bCs/>
          <w:color w:val="000000"/>
          <w:lang w:eastAsia="en-GB"/>
        </w:rPr>
        <w:t>(1,1</w:t>
      </w:r>
      <w:r w:rsidR="00BE43C3" w:rsidRPr="00280093">
        <w:rPr>
          <w:rFonts w:ascii="Times New Roman" w:eastAsia="Times New Roman" w:hAnsi="Times New Roman"/>
          <w:bCs/>
          <w:color w:val="000000"/>
          <w:lang w:eastAsia="en-GB"/>
        </w:rPr>
        <w:t> </w:t>
      </w:r>
      <w:r w:rsidRPr="00280093">
        <w:rPr>
          <w:rFonts w:ascii="Times New Roman" w:eastAsia="Times New Roman" w:hAnsi="Times New Roman"/>
          <w:bCs/>
          <w:color w:val="000000"/>
          <w:lang w:eastAsia="en-GB"/>
        </w:rPr>
        <w:t>%) pacientams, vartojusiems pl</w:t>
      </w:r>
      <w:r w:rsidR="00BE43C3" w:rsidRPr="00280093">
        <w:rPr>
          <w:rFonts w:ascii="Times New Roman" w:eastAsia="Times New Roman" w:hAnsi="Times New Roman"/>
          <w:bCs/>
          <w:color w:val="000000"/>
          <w:lang w:eastAsia="en-GB"/>
        </w:rPr>
        <w:t>acebą</w:t>
      </w:r>
      <w:r w:rsidRPr="00280093">
        <w:rPr>
          <w:rFonts w:ascii="Times New Roman" w:eastAsia="Times New Roman" w:hAnsi="Times New Roman"/>
          <w:bCs/>
          <w:color w:val="000000"/>
          <w:lang w:eastAsia="en-GB"/>
        </w:rPr>
        <w:t xml:space="preserve">, bendras </w:t>
      </w:r>
      <w:r w:rsidR="00BE43C3" w:rsidRPr="00280093">
        <w:rPr>
          <w:rFonts w:ascii="Times New Roman" w:eastAsia="Times New Roman" w:hAnsi="Times New Roman"/>
          <w:bCs/>
          <w:color w:val="000000"/>
          <w:lang w:eastAsia="en-GB"/>
        </w:rPr>
        <w:t>mirtingumas atitinkamai buvo 19 </w:t>
      </w:r>
      <w:r w:rsidR="0000658A" w:rsidRPr="00280093">
        <w:rPr>
          <w:rFonts w:ascii="Times New Roman" w:eastAsia="Times New Roman" w:hAnsi="Times New Roman"/>
          <w:bCs/>
          <w:color w:val="000000"/>
          <w:lang w:eastAsia="en-GB"/>
        </w:rPr>
        <w:t>(6,</w:t>
      </w:r>
      <w:r w:rsidRPr="00280093">
        <w:rPr>
          <w:rFonts w:ascii="Times New Roman" w:eastAsia="Times New Roman" w:hAnsi="Times New Roman"/>
          <w:bCs/>
          <w:color w:val="000000"/>
          <w:lang w:eastAsia="en-GB"/>
        </w:rPr>
        <w:t>7</w:t>
      </w:r>
      <w:r w:rsidR="00BE43C3" w:rsidRPr="00280093">
        <w:rPr>
          <w:rFonts w:ascii="Times New Roman" w:eastAsia="Times New Roman" w:hAnsi="Times New Roman"/>
          <w:bCs/>
          <w:color w:val="000000"/>
          <w:lang w:eastAsia="en-GB"/>
        </w:rPr>
        <w:t> %) ir 20 (7 </w:t>
      </w:r>
      <w:r w:rsidRPr="00280093">
        <w:rPr>
          <w:rFonts w:ascii="Times New Roman" w:eastAsia="Times New Roman" w:hAnsi="Times New Roman"/>
          <w:bCs/>
          <w:color w:val="000000"/>
          <w:lang w:eastAsia="en-GB"/>
        </w:rPr>
        <w:t>%) pacientų,</w:t>
      </w:r>
      <w:r w:rsidRPr="00280093">
        <w:rPr>
          <w:rFonts w:ascii="Times New Roman" w:eastAsia="Times New Roman" w:hAnsi="Times New Roman"/>
          <w:color w:val="000000"/>
          <w:lang w:eastAsia="en-GB"/>
        </w:rPr>
        <w:t xml:space="preserve"> </w:t>
      </w:r>
      <w:r w:rsidR="00BE43C3" w:rsidRPr="00280093">
        <w:rPr>
          <w:rFonts w:ascii="Times New Roman" w:eastAsia="Times New Roman" w:hAnsi="Times New Roman"/>
          <w:bCs/>
          <w:color w:val="000000"/>
          <w:lang w:eastAsia="en-GB"/>
        </w:rPr>
        <w:t>mirties nesukėlęs insultas 8 </w:t>
      </w:r>
      <w:r w:rsidRPr="00280093">
        <w:rPr>
          <w:rFonts w:ascii="Times New Roman" w:eastAsia="Times New Roman" w:hAnsi="Times New Roman"/>
          <w:bCs/>
          <w:color w:val="000000"/>
          <w:lang w:eastAsia="en-GB"/>
        </w:rPr>
        <w:t>(2,8</w:t>
      </w:r>
      <w:r w:rsidR="00BE43C3" w:rsidRPr="00280093">
        <w:rPr>
          <w:rFonts w:ascii="Times New Roman" w:eastAsia="Times New Roman" w:hAnsi="Times New Roman"/>
          <w:bCs/>
          <w:color w:val="000000"/>
          <w:lang w:eastAsia="en-GB"/>
        </w:rPr>
        <w:t> %) ir 11 (3,</w:t>
      </w:r>
      <w:r w:rsidRPr="00280093">
        <w:rPr>
          <w:rFonts w:ascii="Times New Roman" w:eastAsia="Times New Roman" w:hAnsi="Times New Roman"/>
          <w:bCs/>
          <w:color w:val="000000"/>
          <w:lang w:eastAsia="en-GB"/>
        </w:rPr>
        <w:t>9</w:t>
      </w:r>
      <w:r w:rsidR="00BE43C3" w:rsidRPr="00280093">
        <w:rPr>
          <w:rFonts w:ascii="Times New Roman" w:eastAsia="Times New Roman" w:hAnsi="Times New Roman"/>
          <w:bCs/>
          <w:color w:val="000000"/>
          <w:lang w:eastAsia="en-GB"/>
        </w:rPr>
        <w:t> </w:t>
      </w:r>
      <w:r w:rsidRPr="00280093">
        <w:rPr>
          <w:rFonts w:ascii="Times New Roman" w:eastAsia="Times New Roman" w:hAnsi="Times New Roman"/>
          <w:bCs/>
          <w:color w:val="000000"/>
          <w:lang w:eastAsia="en-GB"/>
        </w:rPr>
        <w:t>%) pacientų ir mirties</w:t>
      </w:r>
      <w:r w:rsidR="00BE43C3" w:rsidRPr="00280093">
        <w:rPr>
          <w:rFonts w:ascii="Times New Roman" w:eastAsia="Times New Roman" w:hAnsi="Times New Roman"/>
          <w:bCs/>
          <w:color w:val="000000"/>
          <w:lang w:eastAsia="en-GB"/>
        </w:rPr>
        <w:t xml:space="preserve"> nesukėlęs miokardo infarktas 3 </w:t>
      </w:r>
      <w:r w:rsidRPr="00280093">
        <w:rPr>
          <w:rFonts w:ascii="Times New Roman" w:eastAsia="Times New Roman" w:hAnsi="Times New Roman"/>
          <w:bCs/>
          <w:color w:val="000000"/>
          <w:lang w:eastAsia="en-GB"/>
        </w:rPr>
        <w:t>(1,1</w:t>
      </w:r>
      <w:r w:rsidR="00BE43C3" w:rsidRPr="00280093">
        <w:rPr>
          <w:rFonts w:ascii="Times New Roman" w:eastAsia="Times New Roman" w:hAnsi="Times New Roman"/>
          <w:bCs/>
          <w:color w:val="000000"/>
          <w:lang w:eastAsia="en-GB"/>
        </w:rPr>
        <w:t> %) ir 7 (2,</w:t>
      </w:r>
      <w:r w:rsidRPr="00280093">
        <w:rPr>
          <w:rFonts w:ascii="Times New Roman" w:eastAsia="Times New Roman" w:hAnsi="Times New Roman"/>
          <w:bCs/>
          <w:color w:val="000000"/>
          <w:lang w:eastAsia="en-GB"/>
        </w:rPr>
        <w:t>5</w:t>
      </w:r>
      <w:r w:rsidR="00BE43C3" w:rsidRPr="00280093">
        <w:rPr>
          <w:rFonts w:ascii="Times New Roman" w:eastAsia="Times New Roman" w:hAnsi="Times New Roman"/>
          <w:bCs/>
          <w:color w:val="000000"/>
          <w:lang w:eastAsia="en-GB"/>
        </w:rPr>
        <w:t> </w:t>
      </w:r>
      <w:r w:rsidRPr="00280093">
        <w:rPr>
          <w:rFonts w:ascii="Times New Roman" w:eastAsia="Times New Roman" w:hAnsi="Times New Roman"/>
          <w:bCs/>
          <w:color w:val="000000"/>
          <w:lang w:eastAsia="en-GB"/>
        </w:rPr>
        <w:t>%) pacientams.</w:t>
      </w:r>
    </w:p>
    <w:p w:rsidR="003414E6" w:rsidRPr="00864F50" w:rsidRDefault="003414E6" w:rsidP="003414E6">
      <w:pPr>
        <w:shd w:val="clear" w:color="auto" w:fill="FFFFFF"/>
        <w:spacing w:after="0" w:line="240" w:lineRule="auto"/>
        <w:rPr>
          <w:rFonts w:ascii="Times New Roman" w:eastAsia="Times New Roman" w:hAnsi="Times New Roman"/>
          <w:color w:val="000000"/>
          <w:highlight w:val="yellow"/>
          <w:lang w:eastAsia="en-GB"/>
        </w:rPr>
      </w:pPr>
    </w:p>
    <w:p w:rsidR="003414E6" w:rsidRPr="00280093" w:rsidRDefault="003777B7" w:rsidP="003414E6">
      <w:pPr>
        <w:tabs>
          <w:tab w:val="left" w:pos="567"/>
        </w:tabs>
        <w:spacing w:after="0" w:line="260" w:lineRule="exact"/>
        <w:rPr>
          <w:rFonts w:ascii="Times New Roman" w:eastAsia="Times New Roman" w:hAnsi="Times New Roman"/>
        </w:rPr>
      </w:pPr>
      <w:r w:rsidRPr="00280093">
        <w:rPr>
          <w:rFonts w:ascii="Times New Roman" w:eastAsia="Times New Roman" w:hAnsi="Times New Roman"/>
          <w:u w:val="single"/>
        </w:rPr>
        <w:t>Vaikų populiacija</w:t>
      </w:r>
    </w:p>
    <w:p w:rsidR="003414E6" w:rsidRPr="00280093" w:rsidRDefault="006D60EB" w:rsidP="003414E6">
      <w:pPr>
        <w:tabs>
          <w:tab w:val="left" w:pos="567"/>
        </w:tabs>
        <w:spacing w:after="0" w:line="260" w:lineRule="exact"/>
        <w:rPr>
          <w:rFonts w:ascii="Times New Roman" w:eastAsia="Times New Roman" w:hAnsi="Times New Roman"/>
          <w:highlight w:val="yellow"/>
        </w:rPr>
      </w:pPr>
      <w:proofErr w:type="spellStart"/>
      <w:r w:rsidRPr="00231729">
        <w:rPr>
          <w:rFonts w:ascii="Times New Roman" w:eastAsia="Times New Roman" w:hAnsi="Times New Roman"/>
        </w:rPr>
        <w:t>Antihipertenzinis</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olmesartano</w:t>
      </w:r>
      <w:proofErr w:type="spellEnd"/>
      <w:r w:rsidRPr="00231729">
        <w:rPr>
          <w:rFonts w:ascii="Times New Roman" w:eastAsia="Times New Roman" w:hAnsi="Times New Roman"/>
        </w:rPr>
        <w:t xml:space="preserve"> </w:t>
      </w:r>
      <w:proofErr w:type="spellStart"/>
      <w:r w:rsidR="0080396F" w:rsidRPr="0080396F">
        <w:rPr>
          <w:rFonts w:ascii="Times New Roman" w:eastAsia="Times New Roman" w:hAnsi="Times New Roman"/>
        </w:rPr>
        <w:t>medoksomilio</w:t>
      </w:r>
      <w:proofErr w:type="spellEnd"/>
      <w:r w:rsidR="0080396F" w:rsidRPr="0080396F">
        <w:rPr>
          <w:rFonts w:ascii="Times New Roman" w:eastAsia="Times New Roman" w:hAnsi="Times New Roman"/>
        </w:rPr>
        <w:t xml:space="preserve"> </w:t>
      </w:r>
      <w:r w:rsidRPr="00231729">
        <w:rPr>
          <w:rFonts w:ascii="Times New Roman" w:eastAsia="Times New Roman" w:hAnsi="Times New Roman"/>
        </w:rPr>
        <w:t>poveikis vaikų populiacijoje vertintas atsitiktinių imčių, dvigubai koduoto, placebo kontroliuoto tyrimo, kuriame dalyvavo 302 hipertenzija sergantys 6-17 metų pacientai, metu. Tyrimo populiaciją sudarė 112 juodaodžių pacientų kohorta ir 190 įvairių rasių pacientų, įskaitant 38 juodaodžius, kohorta. Daugiausia pacientų sirgo pirmi</w:t>
      </w:r>
      <w:r w:rsidRPr="00280093">
        <w:rPr>
          <w:rFonts w:ascii="Times New Roman" w:eastAsia="Times New Roman" w:hAnsi="Times New Roman"/>
        </w:rPr>
        <w:t xml:space="preserve">ne arterine hipertenzija (87 % juodaodžių pacientų ir 67 % įvairių rasių pacientų kohortos pacientų). Pacientai, kurių kūno svoris buvo nuo 20 kg iki &lt; 35 kg, buvo atsitiktinai priskirti kartą per parą vartoti 2,5 mg (mažą dozę) arba 20 mg (didelę dozę)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0080396F" w:rsidRPr="0080396F">
        <w:rPr>
          <w:rFonts w:ascii="Times New Roman" w:eastAsia="Times New Roman" w:hAnsi="Times New Roman"/>
        </w:rPr>
        <w:t>medoksomilio</w:t>
      </w:r>
      <w:proofErr w:type="spellEnd"/>
      <w:r w:rsidR="0080396F" w:rsidRPr="0080396F">
        <w:rPr>
          <w:rFonts w:ascii="Times New Roman" w:eastAsia="Times New Roman" w:hAnsi="Times New Roman"/>
        </w:rPr>
        <w:t xml:space="preserve"> </w:t>
      </w:r>
      <w:r w:rsidRPr="00280093">
        <w:rPr>
          <w:rFonts w:ascii="Times New Roman" w:eastAsia="Times New Roman" w:hAnsi="Times New Roman"/>
        </w:rPr>
        <w:t xml:space="preserve">dozę, o pacientai, kurių kūno svoris buvo ≥ 35 kg, buvo atsitiktinai priskirti kartą per parą vartoti 5 mg (mažą dozę) arba 40 mg (didelę dozę)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0080396F" w:rsidRPr="0080396F">
        <w:rPr>
          <w:rFonts w:ascii="Times New Roman" w:eastAsia="Times New Roman" w:hAnsi="Times New Roman"/>
        </w:rPr>
        <w:t>medoksomilio</w:t>
      </w:r>
      <w:proofErr w:type="spellEnd"/>
      <w:r w:rsidR="0080396F" w:rsidRPr="0080396F">
        <w:rPr>
          <w:rFonts w:ascii="Times New Roman" w:eastAsia="Times New Roman" w:hAnsi="Times New Roman"/>
        </w:rPr>
        <w:t xml:space="preserve"> </w:t>
      </w:r>
      <w:r w:rsidRPr="00280093">
        <w:rPr>
          <w:rFonts w:ascii="Times New Roman" w:eastAsia="Times New Roman" w:hAnsi="Times New Roman"/>
        </w:rPr>
        <w:t xml:space="preserve">dozę. </w:t>
      </w:r>
      <w:proofErr w:type="spellStart"/>
      <w:r w:rsidRPr="00280093">
        <w:rPr>
          <w:rFonts w:ascii="Times New Roman" w:eastAsia="Times New Roman" w:hAnsi="Times New Roman"/>
        </w:rPr>
        <w:t>Olmesartan</w:t>
      </w:r>
      <w:r w:rsidR="0080396F">
        <w:rPr>
          <w:rFonts w:ascii="Times New Roman" w:eastAsia="Times New Roman" w:hAnsi="Times New Roman"/>
        </w:rPr>
        <w:t>o</w:t>
      </w:r>
      <w:proofErr w:type="spellEnd"/>
      <w:r w:rsidRPr="00280093">
        <w:rPr>
          <w:rFonts w:ascii="Times New Roman" w:eastAsia="Times New Roman" w:hAnsi="Times New Roman"/>
        </w:rPr>
        <w:t xml:space="preserve"> </w:t>
      </w:r>
      <w:proofErr w:type="spellStart"/>
      <w:r w:rsidR="0080396F" w:rsidRPr="0080396F">
        <w:rPr>
          <w:rFonts w:ascii="Times New Roman" w:eastAsia="Times New Roman" w:hAnsi="Times New Roman"/>
        </w:rPr>
        <w:t>medoksomili</w:t>
      </w:r>
      <w:r w:rsidR="0080396F">
        <w:rPr>
          <w:rFonts w:ascii="Times New Roman" w:eastAsia="Times New Roman" w:hAnsi="Times New Roman"/>
        </w:rPr>
        <w:t>s</w:t>
      </w:r>
      <w:proofErr w:type="spellEnd"/>
      <w:r w:rsidR="0080396F">
        <w:rPr>
          <w:rFonts w:ascii="Times New Roman" w:eastAsia="Times New Roman" w:hAnsi="Times New Roman"/>
        </w:rPr>
        <w:t xml:space="preserve"> </w:t>
      </w:r>
      <w:r w:rsidRPr="00280093">
        <w:rPr>
          <w:rFonts w:ascii="Times New Roman" w:eastAsia="Times New Roman" w:hAnsi="Times New Roman"/>
        </w:rPr>
        <w:t xml:space="preserve">reikšmingai sumažino ir </w:t>
      </w:r>
      <w:proofErr w:type="spellStart"/>
      <w:r w:rsidRPr="00280093">
        <w:rPr>
          <w:rFonts w:ascii="Times New Roman" w:eastAsia="Times New Roman" w:hAnsi="Times New Roman"/>
        </w:rPr>
        <w:t>sistolinį</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diastolinį</w:t>
      </w:r>
      <w:proofErr w:type="spellEnd"/>
      <w:r w:rsidRPr="00280093">
        <w:rPr>
          <w:rFonts w:ascii="Times New Roman" w:eastAsia="Times New Roman" w:hAnsi="Times New Roman"/>
        </w:rPr>
        <w:t xml:space="preserve"> kraujospūdį, pagal kūno svorį koreguotas poveikis buvo priklausomas nuo dozės. Ir maža, ir didelė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0080396F" w:rsidRPr="0080396F">
        <w:rPr>
          <w:rFonts w:ascii="Times New Roman" w:eastAsia="Times New Roman" w:hAnsi="Times New Roman"/>
        </w:rPr>
        <w:t>medoksomilio</w:t>
      </w:r>
      <w:proofErr w:type="spellEnd"/>
      <w:r w:rsidR="0080396F" w:rsidRPr="0080396F">
        <w:rPr>
          <w:rFonts w:ascii="Times New Roman" w:eastAsia="Times New Roman" w:hAnsi="Times New Roman"/>
        </w:rPr>
        <w:t xml:space="preserve"> </w:t>
      </w:r>
      <w:r w:rsidRPr="00280093">
        <w:rPr>
          <w:rFonts w:ascii="Times New Roman" w:eastAsia="Times New Roman" w:hAnsi="Times New Roman"/>
        </w:rPr>
        <w:t xml:space="preserve">dozė reikšmingai sumažino </w:t>
      </w:r>
      <w:proofErr w:type="spellStart"/>
      <w:r w:rsidRPr="00280093">
        <w:rPr>
          <w:rFonts w:ascii="Times New Roman" w:eastAsia="Times New Roman" w:hAnsi="Times New Roman"/>
        </w:rPr>
        <w:t>sistolinį</w:t>
      </w:r>
      <w:proofErr w:type="spellEnd"/>
      <w:r w:rsidRPr="00280093">
        <w:rPr>
          <w:rFonts w:ascii="Times New Roman" w:eastAsia="Times New Roman" w:hAnsi="Times New Roman"/>
        </w:rPr>
        <w:t xml:space="preserve"> kraujospūdį nuo pradinio rodmens (atitinkamai 6,6 </w:t>
      </w:r>
      <w:proofErr w:type="spellStart"/>
      <w:r w:rsidRPr="00280093">
        <w:rPr>
          <w:rFonts w:ascii="Times New Roman" w:eastAsia="Times New Roman" w:hAnsi="Times New Roman"/>
        </w:rPr>
        <w:t>mmHg</w:t>
      </w:r>
      <w:proofErr w:type="spellEnd"/>
      <w:r w:rsidRPr="00280093">
        <w:rPr>
          <w:rFonts w:ascii="Times New Roman" w:eastAsia="Times New Roman" w:hAnsi="Times New Roman"/>
        </w:rPr>
        <w:t xml:space="preserve"> ir 11,9 </w:t>
      </w:r>
      <w:proofErr w:type="spellStart"/>
      <w:r w:rsidRPr="00280093">
        <w:rPr>
          <w:rFonts w:ascii="Times New Roman" w:eastAsia="Times New Roman" w:hAnsi="Times New Roman"/>
        </w:rPr>
        <w:t>mmHg</w:t>
      </w:r>
      <w:proofErr w:type="spellEnd"/>
      <w:r w:rsidRPr="00280093">
        <w:rPr>
          <w:rFonts w:ascii="Times New Roman" w:eastAsia="Times New Roman" w:hAnsi="Times New Roman"/>
        </w:rPr>
        <w:t>). Toks poveikis išliko ir 2 savaičių atsitiktinių imči</w:t>
      </w:r>
      <w:r w:rsidR="00B46C2D" w:rsidRPr="00280093">
        <w:rPr>
          <w:rFonts w:ascii="Times New Roman" w:eastAsia="Times New Roman" w:hAnsi="Times New Roman"/>
        </w:rPr>
        <w:t>ų nutraukimo fazės metu</w:t>
      </w:r>
      <w:r w:rsidR="00C9404A">
        <w:rPr>
          <w:rFonts w:ascii="Times New Roman" w:eastAsia="Times New Roman" w:hAnsi="Times New Roman"/>
        </w:rPr>
        <w:t>.</w:t>
      </w:r>
      <w:r w:rsidR="00B46C2D" w:rsidRPr="00280093">
        <w:rPr>
          <w:rFonts w:ascii="Times New Roman" w:eastAsia="Times New Roman" w:hAnsi="Times New Roman"/>
        </w:rPr>
        <w:t xml:space="preserve"> </w:t>
      </w:r>
      <w:r w:rsidR="00C9404A">
        <w:rPr>
          <w:rFonts w:ascii="Times New Roman" w:eastAsia="Times New Roman" w:hAnsi="Times New Roman"/>
        </w:rPr>
        <w:t>P</w:t>
      </w:r>
      <w:r w:rsidR="00B46C2D" w:rsidRPr="00280093">
        <w:rPr>
          <w:rFonts w:ascii="Times New Roman" w:eastAsia="Times New Roman" w:hAnsi="Times New Roman"/>
        </w:rPr>
        <w:t>lacebą</w:t>
      </w:r>
      <w:r w:rsidRPr="00280093">
        <w:rPr>
          <w:rFonts w:ascii="Times New Roman" w:eastAsia="Times New Roman" w:hAnsi="Times New Roman"/>
        </w:rPr>
        <w:t xml:space="preserve"> vartojusiųjų grupėje, palyginti su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vartojusiais pacientais, nustatytas statistiškai reikšmingas ir </w:t>
      </w:r>
      <w:proofErr w:type="spellStart"/>
      <w:r w:rsidRPr="00280093">
        <w:rPr>
          <w:rFonts w:ascii="Times New Roman" w:eastAsia="Times New Roman" w:hAnsi="Times New Roman"/>
        </w:rPr>
        <w:t>sistolinio</w:t>
      </w:r>
      <w:proofErr w:type="spellEnd"/>
      <w:r w:rsidRPr="00280093">
        <w:rPr>
          <w:rFonts w:ascii="Times New Roman" w:eastAsia="Times New Roman" w:hAnsi="Times New Roman"/>
        </w:rPr>
        <w:t xml:space="preserve">, ir </w:t>
      </w:r>
      <w:proofErr w:type="spellStart"/>
      <w:r w:rsidRPr="00280093">
        <w:rPr>
          <w:rFonts w:ascii="Times New Roman" w:eastAsia="Times New Roman" w:hAnsi="Times New Roman"/>
        </w:rPr>
        <w:t>diastolinio</w:t>
      </w:r>
      <w:proofErr w:type="spellEnd"/>
      <w:r w:rsidRPr="00280093">
        <w:rPr>
          <w:rFonts w:ascii="Times New Roman" w:eastAsia="Times New Roman" w:hAnsi="Times New Roman"/>
        </w:rPr>
        <w:t xml:space="preserve"> kraujospūdžio atoveiksmio padidėjimas. Buvo veiksmingas ir pirmine, ir antrine arterine hipertenzija sergančių </w:t>
      </w:r>
      <w:r w:rsidR="000F217D" w:rsidRPr="00280093">
        <w:rPr>
          <w:rFonts w:ascii="Times New Roman" w:eastAsia="Times New Roman" w:hAnsi="Times New Roman"/>
        </w:rPr>
        <w:t>vaikų populiacijos</w:t>
      </w:r>
      <w:r w:rsidRPr="00280093">
        <w:rPr>
          <w:rFonts w:ascii="Times New Roman" w:eastAsia="Times New Roman" w:hAnsi="Times New Roman"/>
        </w:rPr>
        <w:t xml:space="preserve"> pacientų gydymas. Juodaodžiams pacientams kraujospūdis sumažėjo mažiau (tai atitiko suaugusiųjų populiacijoje stebėtus duomenis).</w:t>
      </w:r>
    </w:p>
    <w:p w:rsidR="003414E6" w:rsidRPr="00864F50" w:rsidRDefault="003414E6" w:rsidP="003414E6">
      <w:pPr>
        <w:tabs>
          <w:tab w:val="left" w:pos="567"/>
        </w:tabs>
        <w:spacing w:after="0" w:line="260" w:lineRule="exact"/>
        <w:rPr>
          <w:rFonts w:ascii="Times New Roman" w:eastAsia="Times New Roman" w:hAnsi="Times New Roman"/>
          <w:highlight w:val="yellow"/>
        </w:rPr>
      </w:pPr>
    </w:p>
    <w:p w:rsidR="006D60EB" w:rsidRPr="00280093" w:rsidRDefault="007367DD" w:rsidP="006D60EB">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To paties tyrimo metu 59 </w:t>
      </w:r>
      <w:r w:rsidRPr="00231729">
        <w:rPr>
          <w:rFonts w:ascii="Times New Roman" w:eastAsia="Times New Roman" w:hAnsi="Times New Roman"/>
        </w:rPr>
        <w:t>pacientai (1-5 </w:t>
      </w:r>
      <w:r w:rsidR="006D60EB" w:rsidRPr="00231729">
        <w:rPr>
          <w:rFonts w:ascii="Times New Roman" w:eastAsia="Times New Roman" w:hAnsi="Times New Roman"/>
        </w:rPr>
        <w:t>metų amžiaus), sveriantys ≥</w:t>
      </w:r>
      <w:r w:rsidRPr="00280093">
        <w:rPr>
          <w:rFonts w:ascii="Times New Roman" w:eastAsia="Times New Roman" w:hAnsi="Times New Roman"/>
        </w:rPr>
        <w:t> 5 </w:t>
      </w:r>
      <w:r w:rsidR="006D60EB" w:rsidRPr="00280093">
        <w:rPr>
          <w:rFonts w:ascii="Times New Roman" w:eastAsia="Times New Roman" w:hAnsi="Times New Roman"/>
        </w:rPr>
        <w:t>kg, atviros fazės metu tris sava</w:t>
      </w:r>
      <w:r w:rsidRPr="00280093">
        <w:rPr>
          <w:rFonts w:ascii="Times New Roman" w:eastAsia="Times New Roman" w:hAnsi="Times New Roman"/>
        </w:rPr>
        <w:t>ites kartą per parą vartojo 0,3 </w:t>
      </w:r>
      <w:r w:rsidR="006D60EB" w:rsidRPr="00280093">
        <w:rPr>
          <w:rFonts w:ascii="Times New Roman" w:eastAsia="Times New Roman" w:hAnsi="Times New Roman"/>
        </w:rPr>
        <w:t xml:space="preserve">mg/kg kūno svorio </w:t>
      </w:r>
      <w:proofErr w:type="spellStart"/>
      <w:r w:rsidR="006D60EB" w:rsidRPr="00280093">
        <w:rPr>
          <w:rFonts w:ascii="Times New Roman" w:eastAsia="Times New Roman" w:hAnsi="Times New Roman"/>
        </w:rPr>
        <w:t>olmesartano</w:t>
      </w:r>
      <w:proofErr w:type="spellEnd"/>
      <w:r w:rsidR="006D60EB" w:rsidRPr="00280093">
        <w:rPr>
          <w:rFonts w:ascii="Times New Roman" w:eastAsia="Times New Roman" w:hAnsi="Times New Roman"/>
        </w:rPr>
        <w:t xml:space="preserve"> </w:t>
      </w:r>
      <w:proofErr w:type="spellStart"/>
      <w:r w:rsidR="0080396F" w:rsidRPr="0080396F">
        <w:rPr>
          <w:rFonts w:ascii="Times New Roman" w:eastAsia="Times New Roman" w:hAnsi="Times New Roman"/>
        </w:rPr>
        <w:t>medoksomilio</w:t>
      </w:r>
      <w:proofErr w:type="spellEnd"/>
      <w:r w:rsidR="0080396F" w:rsidRPr="0080396F">
        <w:rPr>
          <w:rFonts w:ascii="Times New Roman" w:eastAsia="Times New Roman" w:hAnsi="Times New Roman"/>
        </w:rPr>
        <w:t xml:space="preserve"> </w:t>
      </w:r>
      <w:r w:rsidR="006D60EB" w:rsidRPr="00280093">
        <w:rPr>
          <w:rFonts w:ascii="Times New Roman" w:eastAsia="Times New Roman" w:hAnsi="Times New Roman"/>
        </w:rPr>
        <w:t>dozę ir po to buvo priskirti atsitiktinėms imtims bei dvigubai koduotu laikotarpiu vartoj</w:t>
      </w:r>
      <w:r w:rsidR="00B46C2D" w:rsidRPr="00280093">
        <w:rPr>
          <w:rFonts w:ascii="Times New Roman" w:eastAsia="Times New Roman" w:hAnsi="Times New Roman"/>
        </w:rPr>
        <w:t xml:space="preserve">o arba </w:t>
      </w:r>
      <w:proofErr w:type="spellStart"/>
      <w:r w:rsidR="00B46C2D" w:rsidRPr="00280093">
        <w:rPr>
          <w:rFonts w:ascii="Times New Roman" w:eastAsia="Times New Roman" w:hAnsi="Times New Roman"/>
        </w:rPr>
        <w:t>olmesartano</w:t>
      </w:r>
      <w:proofErr w:type="spellEnd"/>
      <w:r w:rsidR="0080396F" w:rsidRPr="0080396F">
        <w:t xml:space="preserve"> </w:t>
      </w:r>
      <w:proofErr w:type="spellStart"/>
      <w:r w:rsidR="0080396F" w:rsidRPr="0080396F">
        <w:rPr>
          <w:rFonts w:ascii="Times New Roman" w:eastAsia="Times New Roman" w:hAnsi="Times New Roman"/>
        </w:rPr>
        <w:t>medoksomil</w:t>
      </w:r>
      <w:r w:rsidR="0080396F">
        <w:rPr>
          <w:rFonts w:ascii="Times New Roman" w:eastAsia="Times New Roman" w:hAnsi="Times New Roman"/>
        </w:rPr>
        <w:t>į</w:t>
      </w:r>
      <w:proofErr w:type="spellEnd"/>
      <w:r w:rsidR="00B46C2D" w:rsidRPr="00280093">
        <w:rPr>
          <w:rFonts w:ascii="Times New Roman" w:eastAsia="Times New Roman" w:hAnsi="Times New Roman"/>
        </w:rPr>
        <w:t>, arba placebą</w:t>
      </w:r>
      <w:r w:rsidR="006D60EB" w:rsidRPr="00280093">
        <w:rPr>
          <w:rFonts w:ascii="Times New Roman" w:eastAsia="Times New Roman" w:hAnsi="Times New Roman"/>
        </w:rPr>
        <w:t xml:space="preserve">. Nutraukimo laikotarpio antrosios savaitės pabaigoje vidutinis </w:t>
      </w:r>
      <w:proofErr w:type="spellStart"/>
      <w:r w:rsidR="006D60EB" w:rsidRPr="00280093">
        <w:rPr>
          <w:rFonts w:ascii="Times New Roman" w:eastAsia="Times New Roman" w:hAnsi="Times New Roman"/>
        </w:rPr>
        <w:t>sistolinis</w:t>
      </w:r>
      <w:proofErr w:type="spellEnd"/>
      <w:r w:rsidR="006D60EB" w:rsidRPr="00280093">
        <w:rPr>
          <w:rFonts w:ascii="Times New Roman" w:eastAsia="Times New Roman" w:hAnsi="Times New Roman"/>
        </w:rPr>
        <w:t>/</w:t>
      </w:r>
      <w:proofErr w:type="spellStart"/>
      <w:r w:rsidR="006D60EB" w:rsidRPr="00280093">
        <w:rPr>
          <w:rFonts w:ascii="Times New Roman" w:eastAsia="Times New Roman" w:hAnsi="Times New Roman"/>
        </w:rPr>
        <w:t>diastolinis</w:t>
      </w:r>
      <w:proofErr w:type="spellEnd"/>
      <w:r w:rsidR="006D60EB" w:rsidRPr="00280093">
        <w:rPr>
          <w:rFonts w:ascii="Times New Roman" w:eastAsia="Times New Roman" w:hAnsi="Times New Roman"/>
        </w:rPr>
        <w:t xml:space="preserve"> kraujospūdis</w:t>
      </w:r>
      <w:r w:rsidRPr="00280093">
        <w:rPr>
          <w:rFonts w:ascii="Times New Roman" w:eastAsia="Times New Roman" w:hAnsi="Times New Roman"/>
        </w:rPr>
        <w:t xml:space="preserve"> prieš dozės vartojimą buvo 3/3 </w:t>
      </w:r>
      <w:proofErr w:type="spellStart"/>
      <w:r w:rsidR="006D60EB" w:rsidRPr="00280093">
        <w:rPr>
          <w:rFonts w:ascii="Times New Roman" w:eastAsia="Times New Roman" w:hAnsi="Times New Roman"/>
        </w:rPr>
        <w:t>mmHg</w:t>
      </w:r>
      <w:proofErr w:type="spellEnd"/>
      <w:r w:rsidR="006D60EB" w:rsidRPr="00280093">
        <w:rPr>
          <w:rFonts w:ascii="Times New Roman" w:eastAsia="Times New Roman" w:hAnsi="Times New Roman"/>
        </w:rPr>
        <w:t xml:space="preserve"> mažesnis grupėje, kurios pacientai buvo atsitiktinai priskirti vartoti </w:t>
      </w:r>
      <w:proofErr w:type="spellStart"/>
      <w:r w:rsidR="006D60EB" w:rsidRPr="00280093">
        <w:rPr>
          <w:rFonts w:ascii="Times New Roman" w:eastAsia="Times New Roman" w:hAnsi="Times New Roman"/>
        </w:rPr>
        <w:t>olmesartano</w:t>
      </w:r>
      <w:proofErr w:type="spellEnd"/>
      <w:r w:rsidR="00E1739A" w:rsidRPr="00E1739A">
        <w:t xml:space="preserve"> </w:t>
      </w:r>
      <w:proofErr w:type="spellStart"/>
      <w:r w:rsidR="00E1739A" w:rsidRPr="00E1739A">
        <w:rPr>
          <w:rFonts w:ascii="Times New Roman" w:eastAsia="Times New Roman" w:hAnsi="Times New Roman"/>
        </w:rPr>
        <w:t>medoksomil</w:t>
      </w:r>
      <w:r w:rsidR="00E1739A">
        <w:rPr>
          <w:rFonts w:ascii="Times New Roman" w:eastAsia="Times New Roman" w:hAnsi="Times New Roman"/>
        </w:rPr>
        <w:t>į</w:t>
      </w:r>
      <w:proofErr w:type="spellEnd"/>
      <w:r w:rsidR="00C9404A">
        <w:rPr>
          <w:rFonts w:ascii="Times New Roman" w:eastAsia="Times New Roman" w:hAnsi="Times New Roman"/>
        </w:rPr>
        <w:t>.</w:t>
      </w:r>
      <w:r w:rsidR="006D60EB" w:rsidRPr="00280093">
        <w:rPr>
          <w:rFonts w:ascii="Times New Roman" w:eastAsia="Times New Roman" w:hAnsi="Times New Roman"/>
        </w:rPr>
        <w:t xml:space="preserve"> </w:t>
      </w:r>
      <w:r w:rsidR="00C9404A">
        <w:rPr>
          <w:rFonts w:ascii="Times New Roman" w:eastAsia="Times New Roman" w:hAnsi="Times New Roman"/>
        </w:rPr>
        <w:t>T</w:t>
      </w:r>
      <w:r w:rsidR="006D60EB" w:rsidRPr="00280093">
        <w:rPr>
          <w:rFonts w:ascii="Times New Roman" w:eastAsia="Times New Roman" w:hAnsi="Times New Roman"/>
        </w:rPr>
        <w:t>oks kraujospūdžio skirtumas nebuvo statistiškai reikšmingas (95</w:t>
      </w:r>
      <w:r w:rsidRPr="00280093">
        <w:rPr>
          <w:rFonts w:ascii="Times New Roman" w:eastAsia="Times New Roman" w:hAnsi="Times New Roman"/>
        </w:rPr>
        <w:t> % PI nuo -2 iki 7/nuo -1 </w:t>
      </w:r>
      <w:r w:rsidR="006D60EB" w:rsidRPr="00280093">
        <w:rPr>
          <w:rFonts w:ascii="Times New Roman" w:eastAsia="Times New Roman" w:hAnsi="Times New Roman"/>
        </w:rPr>
        <w:t>iki 7).</w:t>
      </w:r>
    </w:p>
    <w:p w:rsidR="003414E6" w:rsidRPr="00280093" w:rsidRDefault="003414E6" w:rsidP="006D016C">
      <w:pPr>
        <w:tabs>
          <w:tab w:val="left" w:pos="540"/>
          <w:tab w:val="left" w:pos="2127"/>
          <w:tab w:val="left" w:pos="2977"/>
        </w:tabs>
        <w:spacing w:after="0" w:line="240" w:lineRule="auto"/>
        <w:rPr>
          <w:rFonts w:ascii="Times New Roman" w:eastAsia="Times New Roman" w:hAnsi="Times New Roman"/>
        </w:rPr>
      </w:pPr>
    </w:p>
    <w:p w:rsidR="003414E6" w:rsidRPr="00864F50" w:rsidRDefault="00340E05" w:rsidP="003414E6">
      <w:pPr>
        <w:tabs>
          <w:tab w:val="left" w:pos="567"/>
        </w:tabs>
        <w:spacing w:after="0" w:line="240" w:lineRule="auto"/>
        <w:contextualSpacing/>
        <w:rPr>
          <w:rFonts w:ascii="Times New Roman" w:eastAsia="Times New Roman" w:hAnsi="Times New Roman"/>
          <w:u w:val="single"/>
          <w:lang w:eastAsia="is-IS"/>
        </w:rPr>
      </w:pPr>
      <w:r w:rsidRPr="00864F50">
        <w:rPr>
          <w:rFonts w:ascii="Times New Roman" w:eastAsia="Times New Roman" w:hAnsi="Times New Roman"/>
          <w:u w:val="single"/>
          <w:lang w:eastAsia="is-IS"/>
        </w:rPr>
        <w:t xml:space="preserve">Kita </w:t>
      </w:r>
      <w:r w:rsidRPr="00280093">
        <w:rPr>
          <w:rFonts w:ascii="Times New Roman" w:eastAsia="Times New Roman" w:hAnsi="Times New Roman"/>
          <w:u w:val="single"/>
          <w:lang w:eastAsia="is-IS"/>
        </w:rPr>
        <w:t>informacija</w:t>
      </w:r>
    </w:p>
    <w:p w:rsidR="006D016C" w:rsidRPr="00280093" w:rsidRDefault="006D016C" w:rsidP="006D016C">
      <w:pPr>
        <w:spacing w:after="0" w:line="240" w:lineRule="auto"/>
        <w:rPr>
          <w:rFonts w:ascii="Times New Roman" w:eastAsia="MS Mincho" w:hAnsi="Times New Roman"/>
          <w:color w:val="000000"/>
          <w:lang w:eastAsia="ja-JP"/>
        </w:rPr>
      </w:pPr>
      <w:r w:rsidRPr="00280093">
        <w:rPr>
          <w:rFonts w:ascii="Times New Roman" w:eastAsia="MS Mincho" w:hAnsi="Times New Roman"/>
          <w:color w:val="000000"/>
          <w:lang w:eastAsia="ja-JP"/>
        </w:rPr>
        <w:t>Dviem dideliais atsitiktinės atrankos, kontroliuojamais tyrimais (</w:t>
      </w:r>
      <w:r w:rsidRPr="00280093">
        <w:rPr>
          <w:rFonts w:ascii="Times New Roman" w:eastAsia="MS Mincho" w:hAnsi="Times New Roman"/>
          <w:i/>
          <w:color w:val="000000"/>
          <w:lang w:eastAsia="ja-JP"/>
        </w:rPr>
        <w:t>ONTARGET [angl</w:t>
      </w:r>
      <w:r w:rsidRPr="00231729">
        <w:rPr>
          <w:rFonts w:ascii="Times New Roman" w:eastAsia="MS Mincho" w:hAnsi="Times New Roman"/>
          <w:color w:val="000000"/>
          <w:lang w:eastAsia="ja-JP"/>
        </w:rPr>
        <w:t>.</w:t>
      </w:r>
      <w:r w:rsidR="00C9404A" w:rsidRPr="00C9404A">
        <w:rPr>
          <w:rFonts w:ascii="Times New Roman" w:eastAsia="MS Mincho" w:hAnsi="Times New Roman"/>
          <w:i/>
          <w:color w:val="000000"/>
          <w:lang w:eastAsia="ja-JP"/>
        </w:rPr>
        <w:t>,</w:t>
      </w:r>
      <w:r w:rsidRPr="00231729">
        <w:rPr>
          <w:rFonts w:ascii="Times New Roman" w:eastAsia="MS Mincho" w:hAnsi="Times New Roman"/>
          <w:color w:val="000000"/>
          <w:lang w:eastAsia="ja-JP"/>
        </w:rPr>
        <w:t xml:space="preserve"> </w:t>
      </w:r>
      <w:r w:rsidRPr="00231729">
        <w:rPr>
          <w:rFonts w:ascii="Times New Roman" w:eastAsia="MS Mincho" w:hAnsi="Times New Roman"/>
          <w:i/>
          <w:color w:val="000000"/>
          <w:lang w:eastAsia="ja-JP"/>
        </w:rPr>
        <w:t>„</w:t>
      </w:r>
      <w:proofErr w:type="spellStart"/>
      <w:r w:rsidRPr="00231729">
        <w:rPr>
          <w:rFonts w:ascii="Times New Roman" w:eastAsia="MS Mincho" w:hAnsi="Times New Roman"/>
          <w:i/>
          <w:color w:val="000000"/>
          <w:lang w:eastAsia="ja-JP"/>
        </w:rPr>
        <w:t>ONgoing</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Telmisartan</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Alone</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and</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in</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combination</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with</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Ramipril</w:t>
      </w:r>
      <w:proofErr w:type="spellEnd"/>
      <w:r w:rsidRPr="00231729">
        <w:rPr>
          <w:rFonts w:ascii="Times New Roman" w:eastAsia="MS Mincho" w:hAnsi="Times New Roman"/>
          <w:i/>
          <w:color w:val="000000"/>
          <w:lang w:eastAsia="ja-JP"/>
        </w:rPr>
        <w:t xml:space="preserve"> Global </w:t>
      </w:r>
      <w:proofErr w:type="spellStart"/>
      <w:r w:rsidRPr="00231729">
        <w:rPr>
          <w:rFonts w:ascii="Times New Roman" w:eastAsia="MS Mincho" w:hAnsi="Times New Roman"/>
          <w:i/>
          <w:color w:val="000000"/>
          <w:lang w:eastAsia="ja-JP"/>
        </w:rPr>
        <w:t>Endpoint</w:t>
      </w:r>
      <w:proofErr w:type="spellEnd"/>
      <w:r w:rsidRPr="00231729">
        <w:rPr>
          <w:rFonts w:ascii="Times New Roman" w:eastAsia="MS Mincho" w:hAnsi="Times New Roman"/>
          <w:i/>
          <w:color w:val="000000"/>
          <w:lang w:eastAsia="ja-JP"/>
        </w:rPr>
        <w:t xml:space="preserve"> </w:t>
      </w:r>
      <w:proofErr w:type="spellStart"/>
      <w:r w:rsidRPr="00231729">
        <w:rPr>
          <w:rFonts w:ascii="Times New Roman" w:eastAsia="MS Mincho" w:hAnsi="Times New Roman"/>
          <w:i/>
          <w:color w:val="000000"/>
          <w:lang w:eastAsia="ja-JP"/>
        </w:rPr>
        <w:t>Trial</w:t>
      </w:r>
      <w:proofErr w:type="spellEnd"/>
      <w:r w:rsidRPr="00231729">
        <w:rPr>
          <w:rFonts w:ascii="Times New Roman" w:eastAsia="MS Mincho" w:hAnsi="Times New Roman"/>
          <w:i/>
          <w:color w:val="000000"/>
          <w:lang w:eastAsia="ja-JP"/>
        </w:rPr>
        <w:t xml:space="preserve">“] </w:t>
      </w:r>
      <w:r w:rsidRPr="00280093">
        <w:rPr>
          <w:rFonts w:ascii="Times New Roman" w:eastAsia="MS Mincho" w:hAnsi="Times New Roman"/>
          <w:color w:val="000000"/>
          <w:lang w:eastAsia="ja-JP"/>
        </w:rPr>
        <w:t xml:space="preserve">ir </w:t>
      </w:r>
      <w:r w:rsidRPr="00280093">
        <w:rPr>
          <w:rFonts w:ascii="Times New Roman" w:eastAsia="MS Mincho" w:hAnsi="Times New Roman"/>
          <w:i/>
          <w:color w:val="000000"/>
          <w:lang w:eastAsia="ja-JP"/>
        </w:rPr>
        <w:t>VA NEPHRON-D [angl</w:t>
      </w:r>
      <w:r w:rsidRPr="00280093">
        <w:rPr>
          <w:rFonts w:ascii="Times New Roman" w:eastAsia="MS Mincho" w:hAnsi="Times New Roman"/>
          <w:color w:val="000000"/>
          <w:lang w:eastAsia="ja-JP"/>
        </w:rPr>
        <w:t>.</w:t>
      </w:r>
      <w:r w:rsidR="00C9404A" w:rsidRPr="00654971">
        <w:rPr>
          <w:rFonts w:ascii="Times New Roman" w:eastAsia="MS Mincho" w:hAnsi="Times New Roman"/>
          <w:i/>
          <w:color w:val="000000"/>
          <w:lang w:eastAsia="ja-JP"/>
        </w:rPr>
        <w:t>,</w:t>
      </w:r>
      <w:r w:rsidRPr="00C9404A">
        <w:rPr>
          <w:rFonts w:ascii="Times New Roman" w:eastAsia="MS Mincho" w:hAnsi="Times New Roman"/>
          <w:i/>
          <w:color w:val="000000"/>
          <w:lang w:eastAsia="ja-JP"/>
        </w:rPr>
        <w:t xml:space="preserve"> </w:t>
      </w:r>
      <w:r w:rsidRPr="00280093">
        <w:rPr>
          <w:rFonts w:ascii="Times New Roman" w:eastAsia="MS Mincho" w:hAnsi="Times New Roman"/>
          <w:i/>
          <w:color w:val="000000"/>
          <w:lang w:eastAsia="ja-JP"/>
        </w:rPr>
        <w:t xml:space="preserve">„The </w:t>
      </w:r>
      <w:proofErr w:type="spellStart"/>
      <w:r w:rsidRPr="00280093">
        <w:rPr>
          <w:rFonts w:ascii="Times New Roman" w:eastAsia="MS Mincho" w:hAnsi="Times New Roman"/>
          <w:i/>
          <w:color w:val="000000"/>
          <w:lang w:eastAsia="ja-JP"/>
        </w:rPr>
        <w:t>Veterans</w:t>
      </w:r>
      <w:proofErr w:type="spellEnd"/>
      <w:r w:rsidRPr="00280093">
        <w:rPr>
          <w:rFonts w:ascii="Times New Roman" w:eastAsia="MS Mincho" w:hAnsi="Times New Roman"/>
          <w:i/>
          <w:color w:val="000000"/>
          <w:lang w:eastAsia="ja-JP"/>
        </w:rPr>
        <w:t xml:space="preserve"> Affairs </w:t>
      </w:r>
      <w:proofErr w:type="spellStart"/>
      <w:r w:rsidRPr="00280093">
        <w:rPr>
          <w:rFonts w:ascii="Times New Roman" w:eastAsia="MS Mincho" w:hAnsi="Times New Roman"/>
          <w:i/>
          <w:color w:val="000000"/>
          <w:lang w:eastAsia="ja-JP"/>
        </w:rPr>
        <w:t>Nephropathy</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in</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Diabetes</w:t>
      </w:r>
      <w:proofErr w:type="spellEnd"/>
      <w:r w:rsidRPr="00280093">
        <w:rPr>
          <w:rFonts w:ascii="Times New Roman" w:eastAsia="MS Mincho" w:hAnsi="Times New Roman"/>
          <w:i/>
          <w:color w:val="000000"/>
          <w:lang w:eastAsia="ja-JP"/>
        </w:rPr>
        <w:t>“])</w:t>
      </w:r>
      <w:r w:rsidRPr="00280093">
        <w:rPr>
          <w:rFonts w:ascii="Times New Roman" w:eastAsia="MS Mincho" w:hAnsi="Times New Roman"/>
          <w:color w:val="000000"/>
          <w:lang w:eastAsia="ja-JP"/>
        </w:rPr>
        <w:t xml:space="preserve"> buvo ištirtas AKF inhibitoriaus ir </w:t>
      </w:r>
      <w:proofErr w:type="spellStart"/>
      <w:r w:rsidRPr="00280093">
        <w:rPr>
          <w:rFonts w:ascii="Times New Roman" w:eastAsia="MS Mincho" w:hAnsi="Times New Roman"/>
          <w:color w:val="000000"/>
          <w:lang w:eastAsia="ja-JP"/>
        </w:rPr>
        <w:t>angiotenzino</w:t>
      </w:r>
      <w:proofErr w:type="spellEnd"/>
      <w:r w:rsidRPr="00280093">
        <w:rPr>
          <w:rFonts w:ascii="Times New Roman" w:eastAsia="MS Mincho" w:hAnsi="Times New Roman"/>
          <w:color w:val="000000"/>
          <w:lang w:eastAsia="ja-JP"/>
        </w:rPr>
        <w:t xml:space="preserve"> II receptorių blokatoriaus derinio vartojimas.</w:t>
      </w:r>
    </w:p>
    <w:p w:rsidR="006D016C" w:rsidRPr="00280093" w:rsidRDefault="006D016C" w:rsidP="006D016C">
      <w:pPr>
        <w:spacing w:after="0" w:line="240" w:lineRule="auto"/>
        <w:rPr>
          <w:rFonts w:ascii="Times New Roman" w:eastAsia="MS Mincho" w:hAnsi="Times New Roman"/>
          <w:color w:val="000000"/>
          <w:lang w:eastAsia="ja-JP"/>
        </w:rPr>
      </w:pPr>
      <w:r w:rsidRPr="00280093">
        <w:rPr>
          <w:rFonts w:ascii="Times New Roman" w:eastAsia="MS Mincho" w:hAnsi="Times New Roman"/>
          <w:color w:val="000000"/>
          <w:lang w:eastAsia="ja-JP"/>
        </w:rPr>
        <w:t>ONTARGET tyrime dalyvavo pacientai, kurių anamnezėje buvo širdies ir kraujagyslių ar smegenų kraujagyslių liga arba 2</w:t>
      </w:r>
      <w:r w:rsidR="00B46C2D" w:rsidRPr="00280093">
        <w:rPr>
          <w:rFonts w:ascii="Times New Roman" w:eastAsia="MS Mincho" w:hAnsi="Times New Roman"/>
          <w:color w:val="000000"/>
          <w:lang w:eastAsia="ja-JP"/>
        </w:rPr>
        <w:t> </w:t>
      </w:r>
      <w:r w:rsidRPr="00280093">
        <w:rPr>
          <w:rFonts w:ascii="Times New Roman" w:eastAsia="MS Mincho" w:hAnsi="Times New Roman"/>
          <w:color w:val="000000"/>
          <w:lang w:eastAsia="ja-JP"/>
        </w:rPr>
        <w:t>tipo cukrinis diabetas ir susijusi akivaizdi organų-taikinių pažaida. VA NEPHRON-D tyrimas buvo atliekamas su pacientais, sergančiais 2</w:t>
      </w:r>
      <w:r w:rsidR="00B46C2D" w:rsidRPr="00280093">
        <w:rPr>
          <w:rFonts w:ascii="Times New Roman" w:eastAsia="MS Mincho" w:hAnsi="Times New Roman"/>
          <w:color w:val="000000"/>
          <w:lang w:eastAsia="ja-JP"/>
        </w:rPr>
        <w:t> </w:t>
      </w:r>
      <w:r w:rsidRPr="00280093">
        <w:rPr>
          <w:rFonts w:ascii="Times New Roman" w:eastAsia="MS Mincho" w:hAnsi="Times New Roman"/>
          <w:color w:val="000000"/>
          <w:lang w:eastAsia="ja-JP"/>
        </w:rPr>
        <w:t xml:space="preserve">tipo cukriniu diabetu ir diabetine </w:t>
      </w:r>
      <w:proofErr w:type="spellStart"/>
      <w:r w:rsidRPr="00280093">
        <w:rPr>
          <w:rFonts w:ascii="Times New Roman" w:eastAsia="MS Mincho" w:hAnsi="Times New Roman"/>
          <w:color w:val="000000"/>
          <w:lang w:eastAsia="ja-JP"/>
        </w:rPr>
        <w:t>nefropatija</w:t>
      </w:r>
      <w:proofErr w:type="spellEnd"/>
      <w:r w:rsidRPr="00280093">
        <w:rPr>
          <w:rFonts w:ascii="Times New Roman" w:eastAsia="MS Mincho" w:hAnsi="Times New Roman"/>
          <w:color w:val="000000"/>
          <w:lang w:eastAsia="ja-JP"/>
        </w:rPr>
        <w:t>.</w:t>
      </w:r>
    </w:p>
    <w:p w:rsidR="006D016C" w:rsidRPr="00280093" w:rsidRDefault="006D016C" w:rsidP="006D016C">
      <w:pPr>
        <w:spacing w:after="0" w:line="240" w:lineRule="auto"/>
        <w:rPr>
          <w:rFonts w:ascii="Times New Roman" w:eastAsia="MS Mincho" w:hAnsi="Times New Roman"/>
          <w:color w:val="000000"/>
          <w:lang w:eastAsia="ja-JP"/>
        </w:rPr>
      </w:pPr>
      <w:r w:rsidRPr="00280093">
        <w:rPr>
          <w:rFonts w:ascii="Times New Roman" w:eastAsia="MS Mincho" w:hAnsi="Times New Roman"/>
          <w:color w:val="000000"/>
          <w:lang w:eastAsia="ja-JP"/>
        </w:rPr>
        <w:lastRenderedPageBreak/>
        <w:t xml:space="preserve">Šie tyrimai neparodė reikšmingo teigiamo poveikio inkstų ir (arba) širdies ir kraujagyslių ligų baigtims ir mirštamumui, bet, palyginti su </w:t>
      </w:r>
      <w:proofErr w:type="spellStart"/>
      <w:r w:rsidRPr="00280093">
        <w:rPr>
          <w:rFonts w:ascii="Times New Roman" w:eastAsia="MS Mincho" w:hAnsi="Times New Roman"/>
          <w:color w:val="000000"/>
          <w:lang w:eastAsia="ja-JP"/>
        </w:rPr>
        <w:t>monoterapija</w:t>
      </w:r>
      <w:proofErr w:type="spellEnd"/>
      <w:r w:rsidRPr="00280093">
        <w:rPr>
          <w:rFonts w:ascii="Times New Roman" w:eastAsia="MS Mincho" w:hAnsi="Times New Roman"/>
          <w:color w:val="000000"/>
          <w:lang w:eastAsia="ja-JP"/>
        </w:rPr>
        <w:t xml:space="preserve">, buvo pastebėta didesnė </w:t>
      </w:r>
      <w:proofErr w:type="spellStart"/>
      <w:r w:rsidRPr="00280093">
        <w:rPr>
          <w:rFonts w:ascii="Times New Roman" w:eastAsia="MS Mincho" w:hAnsi="Times New Roman"/>
          <w:color w:val="000000"/>
          <w:lang w:eastAsia="ja-JP"/>
        </w:rPr>
        <w:t>hiperkalemijos</w:t>
      </w:r>
      <w:proofErr w:type="spellEnd"/>
      <w:r w:rsidRPr="00280093">
        <w:rPr>
          <w:rFonts w:ascii="Times New Roman" w:eastAsia="MS Mincho" w:hAnsi="Times New Roman"/>
          <w:color w:val="000000"/>
          <w:lang w:eastAsia="ja-JP"/>
        </w:rPr>
        <w:t xml:space="preserve">, ūminio inkstų pažeidimo ir (arba) </w:t>
      </w:r>
      <w:proofErr w:type="spellStart"/>
      <w:r w:rsidRPr="00280093">
        <w:rPr>
          <w:rFonts w:ascii="Times New Roman" w:eastAsia="MS Mincho" w:hAnsi="Times New Roman"/>
          <w:color w:val="000000"/>
          <w:lang w:eastAsia="ja-JP"/>
        </w:rPr>
        <w:t>hipotenzijos</w:t>
      </w:r>
      <w:proofErr w:type="spellEnd"/>
      <w:r w:rsidRPr="00280093">
        <w:rPr>
          <w:rFonts w:ascii="Times New Roman" w:eastAsia="MS Mincho" w:hAnsi="Times New Roman"/>
          <w:color w:val="000000"/>
          <w:lang w:eastAsia="ja-JP"/>
        </w:rPr>
        <w:t xml:space="preserve"> rizika. Atsižvelgiant į panašias </w:t>
      </w:r>
      <w:proofErr w:type="spellStart"/>
      <w:r w:rsidRPr="00280093">
        <w:rPr>
          <w:rFonts w:ascii="Times New Roman" w:eastAsia="MS Mincho" w:hAnsi="Times New Roman"/>
          <w:color w:val="000000"/>
          <w:lang w:eastAsia="ja-JP"/>
        </w:rPr>
        <w:t>farmakodinamines</w:t>
      </w:r>
      <w:proofErr w:type="spellEnd"/>
      <w:r w:rsidRPr="00280093">
        <w:rPr>
          <w:rFonts w:ascii="Times New Roman" w:eastAsia="MS Mincho" w:hAnsi="Times New Roman"/>
          <w:color w:val="000000"/>
          <w:lang w:eastAsia="ja-JP"/>
        </w:rPr>
        <w:t xml:space="preserve"> savybes, šie rezultatai taip pat galioja kitiems AKF inhibitoriams ir </w:t>
      </w:r>
      <w:proofErr w:type="spellStart"/>
      <w:r w:rsidRPr="00280093">
        <w:rPr>
          <w:rFonts w:ascii="Times New Roman" w:eastAsia="MS Mincho" w:hAnsi="Times New Roman"/>
          <w:color w:val="000000"/>
          <w:lang w:eastAsia="ja-JP"/>
        </w:rPr>
        <w:t>angiotenzino</w:t>
      </w:r>
      <w:proofErr w:type="spellEnd"/>
      <w:r w:rsidRPr="00280093">
        <w:rPr>
          <w:rFonts w:ascii="Times New Roman" w:eastAsia="MS Mincho" w:hAnsi="Times New Roman"/>
          <w:color w:val="000000"/>
          <w:lang w:eastAsia="ja-JP"/>
        </w:rPr>
        <w:t xml:space="preserve"> II receptorių blokatoriams. </w:t>
      </w:r>
    </w:p>
    <w:p w:rsidR="006D016C" w:rsidRPr="00280093" w:rsidRDefault="006D016C" w:rsidP="006D016C">
      <w:pPr>
        <w:spacing w:after="0" w:line="240" w:lineRule="auto"/>
        <w:rPr>
          <w:rFonts w:ascii="Times New Roman" w:eastAsia="MS Mincho" w:hAnsi="Times New Roman"/>
          <w:color w:val="000000"/>
          <w:lang w:eastAsia="ja-JP"/>
        </w:rPr>
      </w:pPr>
      <w:r w:rsidRPr="00280093">
        <w:rPr>
          <w:rFonts w:ascii="Times New Roman" w:eastAsia="MS Mincho" w:hAnsi="Times New Roman"/>
          <w:color w:val="000000"/>
          <w:lang w:eastAsia="ja-JP"/>
        </w:rPr>
        <w:t xml:space="preserve">Todėl pacientams, sergantiems diabetine </w:t>
      </w:r>
      <w:proofErr w:type="spellStart"/>
      <w:r w:rsidRPr="00280093">
        <w:rPr>
          <w:rFonts w:ascii="Times New Roman" w:eastAsia="MS Mincho" w:hAnsi="Times New Roman"/>
          <w:color w:val="000000"/>
          <w:lang w:eastAsia="ja-JP"/>
        </w:rPr>
        <w:t>nefropatija</w:t>
      </w:r>
      <w:proofErr w:type="spellEnd"/>
      <w:r w:rsidRPr="00280093">
        <w:rPr>
          <w:rFonts w:ascii="Times New Roman" w:eastAsia="MS Mincho" w:hAnsi="Times New Roman"/>
          <w:color w:val="000000"/>
          <w:lang w:eastAsia="ja-JP"/>
        </w:rPr>
        <w:t xml:space="preserve">, negalima kartu vartoti AKF inhibitorių ir </w:t>
      </w:r>
      <w:proofErr w:type="spellStart"/>
      <w:r w:rsidRPr="00280093">
        <w:rPr>
          <w:rFonts w:ascii="Times New Roman" w:eastAsia="MS Mincho" w:hAnsi="Times New Roman"/>
          <w:color w:val="000000"/>
          <w:lang w:eastAsia="ja-JP"/>
        </w:rPr>
        <w:t>angiotenzino</w:t>
      </w:r>
      <w:proofErr w:type="spellEnd"/>
      <w:r w:rsidRPr="00280093">
        <w:rPr>
          <w:rFonts w:ascii="Times New Roman" w:eastAsia="MS Mincho" w:hAnsi="Times New Roman"/>
          <w:color w:val="000000"/>
          <w:lang w:eastAsia="ja-JP"/>
        </w:rPr>
        <w:t xml:space="preserve"> II receptorių blokatorių.</w:t>
      </w:r>
    </w:p>
    <w:p w:rsidR="006D016C" w:rsidRPr="00280093" w:rsidRDefault="006D016C" w:rsidP="006D016C">
      <w:pPr>
        <w:spacing w:after="0" w:line="240" w:lineRule="auto"/>
        <w:rPr>
          <w:rFonts w:ascii="Times New Roman" w:hAnsi="Times New Roman"/>
        </w:rPr>
      </w:pPr>
      <w:r w:rsidRPr="00280093">
        <w:rPr>
          <w:rFonts w:ascii="Times New Roman" w:eastAsia="MS Mincho" w:hAnsi="Times New Roman"/>
          <w:i/>
          <w:color w:val="000000"/>
          <w:lang w:eastAsia="ja-JP"/>
        </w:rPr>
        <w:t>ALTITUDE (angl</w:t>
      </w:r>
      <w:r w:rsidRPr="00280093">
        <w:rPr>
          <w:rFonts w:ascii="Times New Roman" w:eastAsia="MS Mincho" w:hAnsi="Times New Roman"/>
          <w:color w:val="000000"/>
          <w:lang w:eastAsia="ja-JP"/>
        </w:rPr>
        <w:t>.</w:t>
      </w:r>
      <w:r w:rsidR="00C9404A" w:rsidRPr="00654971">
        <w:rPr>
          <w:rFonts w:ascii="Times New Roman" w:eastAsia="MS Mincho" w:hAnsi="Times New Roman"/>
          <w:i/>
          <w:color w:val="000000"/>
          <w:lang w:eastAsia="ja-JP"/>
        </w:rPr>
        <w:t>,</w:t>
      </w:r>
      <w:r w:rsidRPr="00C9404A">
        <w:rPr>
          <w:rFonts w:ascii="Times New Roman" w:eastAsia="MS Mincho" w:hAnsi="Times New Roman"/>
          <w:i/>
          <w:color w:val="000000"/>
          <w:lang w:eastAsia="ja-JP"/>
        </w:rPr>
        <w:t xml:space="preserve"> </w:t>
      </w:r>
      <w:r w:rsidRPr="00280093">
        <w:rPr>
          <w:rFonts w:ascii="Times New Roman" w:eastAsia="MS Mincho" w:hAnsi="Times New Roman"/>
          <w:i/>
          <w:color w:val="000000"/>
          <w:lang w:eastAsia="ja-JP"/>
        </w:rPr>
        <w:t>„</w:t>
      </w:r>
      <w:proofErr w:type="spellStart"/>
      <w:r w:rsidRPr="00280093">
        <w:rPr>
          <w:rFonts w:ascii="Times New Roman" w:eastAsia="MS Mincho" w:hAnsi="Times New Roman"/>
          <w:i/>
          <w:color w:val="000000"/>
          <w:lang w:eastAsia="ja-JP"/>
        </w:rPr>
        <w:t>Aliskiren</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Trial</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in</w:t>
      </w:r>
      <w:proofErr w:type="spellEnd"/>
      <w:r w:rsidRPr="00280093">
        <w:rPr>
          <w:rFonts w:ascii="Times New Roman" w:eastAsia="MS Mincho" w:hAnsi="Times New Roman"/>
          <w:i/>
          <w:color w:val="000000"/>
          <w:lang w:eastAsia="ja-JP"/>
        </w:rPr>
        <w:t xml:space="preserve"> Type 2</w:t>
      </w:r>
      <w:r w:rsidR="00C9404A">
        <w:rPr>
          <w:rFonts w:ascii="Times New Roman" w:eastAsia="MS Mincho" w:hAnsi="Times New Roman"/>
          <w:i/>
          <w:color w:val="000000"/>
          <w:lang w:eastAsia="ja-JP"/>
        </w:rPr>
        <w:t> </w:t>
      </w:r>
      <w:proofErr w:type="spellStart"/>
      <w:r w:rsidRPr="00280093">
        <w:rPr>
          <w:rFonts w:ascii="Times New Roman" w:eastAsia="MS Mincho" w:hAnsi="Times New Roman"/>
          <w:i/>
          <w:color w:val="000000"/>
          <w:lang w:eastAsia="ja-JP"/>
        </w:rPr>
        <w:t>Diabetes</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Using</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Cardiovascular</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and</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Renal</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Disease</w:t>
      </w:r>
      <w:proofErr w:type="spellEnd"/>
      <w:r w:rsidRPr="00280093">
        <w:rPr>
          <w:rFonts w:ascii="Times New Roman" w:eastAsia="MS Mincho" w:hAnsi="Times New Roman"/>
          <w:i/>
          <w:color w:val="000000"/>
          <w:lang w:eastAsia="ja-JP"/>
        </w:rPr>
        <w:t xml:space="preserve"> </w:t>
      </w:r>
      <w:proofErr w:type="spellStart"/>
      <w:r w:rsidRPr="00280093">
        <w:rPr>
          <w:rFonts w:ascii="Times New Roman" w:eastAsia="MS Mincho" w:hAnsi="Times New Roman"/>
          <w:i/>
          <w:color w:val="000000"/>
          <w:lang w:eastAsia="ja-JP"/>
        </w:rPr>
        <w:t>Endpoints</w:t>
      </w:r>
      <w:proofErr w:type="spellEnd"/>
      <w:r w:rsidRPr="00280093">
        <w:rPr>
          <w:rFonts w:ascii="Times New Roman" w:eastAsia="MS Mincho" w:hAnsi="Times New Roman"/>
          <w:i/>
          <w:color w:val="000000"/>
          <w:lang w:eastAsia="ja-JP"/>
        </w:rPr>
        <w:t>“)</w:t>
      </w:r>
      <w:r w:rsidRPr="00280093">
        <w:rPr>
          <w:rFonts w:ascii="Times New Roman" w:eastAsia="MS Mincho" w:hAnsi="Times New Roman"/>
          <w:color w:val="000000"/>
          <w:lang w:eastAsia="ja-JP"/>
        </w:rPr>
        <w:t xml:space="preserve"> tyrimu buvo siekiama ištirti, ar būtų naudingas </w:t>
      </w:r>
      <w:proofErr w:type="spellStart"/>
      <w:r w:rsidRPr="00280093">
        <w:rPr>
          <w:rFonts w:ascii="Times New Roman" w:eastAsia="MS Mincho" w:hAnsi="Times New Roman"/>
          <w:color w:val="000000"/>
          <w:lang w:eastAsia="ja-JP"/>
        </w:rPr>
        <w:t>aliskireno</w:t>
      </w:r>
      <w:proofErr w:type="spellEnd"/>
      <w:r w:rsidRPr="00280093">
        <w:rPr>
          <w:rFonts w:ascii="Times New Roman" w:eastAsia="MS Mincho" w:hAnsi="Times New Roman"/>
          <w:color w:val="000000"/>
          <w:lang w:eastAsia="ja-JP"/>
        </w:rPr>
        <w:t xml:space="preserve"> įtraukimas į standartinį pacientų, sergančių 2</w:t>
      </w:r>
      <w:r w:rsidR="00B46C2D" w:rsidRPr="00280093">
        <w:rPr>
          <w:rFonts w:ascii="Times New Roman" w:eastAsia="MS Mincho" w:hAnsi="Times New Roman"/>
          <w:color w:val="000000"/>
          <w:lang w:eastAsia="ja-JP"/>
        </w:rPr>
        <w:t> </w:t>
      </w:r>
      <w:r w:rsidRPr="00280093">
        <w:rPr>
          <w:rFonts w:ascii="Times New Roman" w:eastAsia="MS Mincho" w:hAnsi="Times New Roman"/>
          <w:color w:val="000000"/>
          <w:lang w:eastAsia="ja-JP"/>
        </w:rPr>
        <w:t xml:space="preserve">tipo cukriniu diabetu ir lėtine inkstų liga, širdies ir kraujagyslių liga arba abiem ligomis, gydymą AKF inhibitoriumi arba </w:t>
      </w:r>
      <w:proofErr w:type="spellStart"/>
      <w:r w:rsidRPr="00280093">
        <w:rPr>
          <w:rFonts w:ascii="Times New Roman" w:eastAsia="MS Mincho" w:hAnsi="Times New Roman"/>
          <w:color w:val="000000"/>
          <w:lang w:eastAsia="ja-JP"/>
        </w:rPr>
        <w:t>angiotenzino</w:t>
      </w:r>
      <w:proofErr w:type="spellEnd"/>
      <w:r w:rsidRPr="00280093">
        <w:rPr>
          <w:rFonts w:ascii="Times New Roman" w:eastAsia="MS Mincho" w:hAnsi="Times New Roman"/>
          <w:color w:val="000000"/>
          <w:lang w:eastAsia="ja-JP"/>
        </w:rPr>
        <w:t xml:space="preserve"> II receptorių blokatoriumi. Tyrimas buvo nutrauktas pirma laiko, nes padidėjo nepageidaujamų baigčių rizika. Mirčių nuo širdies ir kraujagyslių ligų ir insulto atvejų skaičius </w:t>
      </w:r>
      <w:proofErr w:type="spellStart"/>
      <w:r w:rsidRPr="00280093">
        <w:rPr>
          <w:rFonts w:ascii="Times New Roman" w:eastAsia="MS Mincho" w:hAnsi="Times New Roman"/>
          <w:color w:val="000000"/>
          <w:lang w:eastAsia="ja-JP"/>
        </w:rPr>
        <w:t>aliskireno</w:t>
      </w:r>
      <w:proofErr w:type="spellEnd"/>
      <w:r w:rsidRPr="00280093">
        <w:rPr>
          <w:rFonts w:ascii="Times New Roman" w:eastAsia="MS Mincho" w:hAnsi="Times New Roman"/>
          <w:color w:val="000000"/>
          <w:lang w:eastAsia="ja-JP"/>
        </w:rPr>
        <w:t xml:space="preserve"> grupėje buvo didesnis nei placebo grupėje, o nepageidaujami reiškiniai ir sunkūs nepageidaujami reiškiniai (</w:t>
      </w:r>
      <w:proofErr w:type="spellStart"/>
      <w:r w:rsidRPr="00280093">
        <w:rPr>
          <w:rFonts w:ascii="Times New Roman" w:eastAsia="MS Mincho" w:hAnsi="Times New Roman"/>
          <w:color w:val="000000"/>
          <w:lang w:eastAsia="ja-JP"/>
        </w:rPr>
        <w:t>hiperkalemija</w:t>
      </w:r>
      <w:proofErr w:type="spellEnd"/>
      <w:r w:rsidRPr="00280093">
        <w:rPr>
          <w:rFonts w:ascii="Times New Roman" w:eastAsia="MS Mincho" w:hAnsi="Times New Roman"/>
          <w:color w:val="000000"/>
          <w:lang w:eastAsia="ja-JP"/>
        </w:rPr>
        <w:t xml:space="preserve">, </w:t>
      </w:r>
      <w:proofErr w:type="spellStart"/>
      <w:r w:rsidRPr="00280093">
        <w:rPr>
          <w:rFonts w:ascii="Times New Roman" w:eastAsia="MS Mincho" w:hAnsi="Times New Roman"/>
          <w:color w:val="000000"/>
          <w:lang w:eastAsia="ja-JP"/>
        </w:rPr>
        <w:t>hipotenzija</w:t>
      </w:r>
      <w:proofErr w:type="spellEnd"/>
      <w:r w:rsidRPr="00280093">
        <w:rPr>
          <w:rFonts w:ascii="Times New Roman" w:eastAsia="MS Mincho" w:hAnsi="Times New Roman"/>
          <w:color w:val="000000"/>
          <w:lang w:eastAsia="ja-JP"/>
        </w:rPr>
        <w:t xml:space="preserve"> ir inkstų funkcijos sutrikimai) </w:t>
      </w:r>
      <w:proofErr w:type="spellStart"/>
      <w:r w:rsidRPr="00280093">
        <w:rPr>
          <w:rFonts w:ascii="Times New Roman" w:eastAsia="MS Mincho" w:hAnsi="Times New Roman"/>
          <w:color w:val="000000"/>
          <w:lang w:eastAsia="ja-JP"/>
        </w:rPr>
        <w:t>aliskireno</w:t>
      </w:r>
      <w:proofErr w:type="spellEnd"/>
      <w:r w:rsidRPr="00280093">
        <w:rPr>
          <w:rFonts w:ascii="Times New Roman" w:eastAsia="MS Mincho" w:hAnsi="Times New Roman"/>
          <w:color w:val="000000"/>
          <w:lang w:eastAsia="ja-JP"/>
        </w:rPr>
        <w:t xml:space="preserve"> grupėje taip pat pasireiškė dažniau nei placebo grupėje.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5.2</w:t>
      </w:r>
      <w:r w:rsidRPr="00280093">
        <w:rPr>
          <w:rFonts w:ascii="Times New Roman" w:eastAsia="Times New Roman" w:hAnsi="Times New Roman"/>
          <w:b/>
          <w:kern w:val="28"/>
        </w:rPr>
        <w:tab/>
      </w:r>
      <w:proofErr w:type="spellStart"/>
      <w:r w:rsidRPr="00280093">
        <w:rPr>
          <w:rFonts w:ascii="Times New Roman" w:eastAsia="Times New Roman" w:hAnsi="Times New Roman"/>
          <w:b/>
          <w:kern w:val="28"/>
        </w:rPr>
        <w:t>Farmakokinetinės</w:t>
      </w:r>
      <w:proofErr w:type="spellEnd"/>
      <w:r w:rsidRPr="00280093">
        <w:rPr>
          <w:rFonts w:ascii="Times New Roman" w:eastAsia="Times New Roman" w:hAnsi="Times New Roman"/>
          <w:b/>
          <w:kern w:val="28"/>
        </w:rPr>
        <w:t xml:space="preserve"> savybės</w:t>
      </w:r>
    </w:p>
    <w:p w:rsidR="006D016C" w:rsidRPr="00280093" w:rsidRDefault="006D016C" w:rsidP="006D016C">
      <w:pPr>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sz w:val="24"/>
          <w:szCs w:val="20"/>
        </w:rPr>
      </w:pPr>
      <w:r w:rsidRPr="00280093">
        <w:rPr>
          <w:rFonts w:ascii="Times New Roman" w:eastAsia="Times New Roman" w:hAnsi="Times New Roman"/>
          <w:iCs/>
          <w:u w:val="single"/>
        </w:rPr>
        <w:t xml:space="preserve">Absorbcija </w:t>
      </w:r>
      <w:r w:rsidR="00340E05" w:rsidRPr="00280093">
        <w:rPr>
          <w:rFonts w:ascii="Times New Roman" w:eastAsia="Times New Roman" w:hAnsi="Times New Roman"/>
          <w:iCs/>
          <w:u w:val="single"/>
        </w:rPr>
        <w:t>ir pasiskirstymas</w:t>
      </w:r>
    </w:p>
    <w:p w:rsidR="006D016C" w:rsidRPr="00280093" w:rsidRDefault="006D016C" w:rsidP="006D016C">
      <w:pPr>
        <w:spacing w:after="0" w:line="240" w:lineRule="auto"/>
        <w:rPr>
          <w:rFonts w:ascii="Times New Roman" w:hAnsi="Times New Roman"/>
        </w:rPr>
      </w:pPr>
      <w:proofErr w:type="spellStart"/>
      <w:r w:rsidRPr="00280093">
        <w:rPr>
          <w:rFonts w:ascii="Times New Roman" w:hAnsi="Times New Roman"/>
        </w:rPr>
        <w:t>Olmesartanas</w:t>
      </w:r>
      <w:proofErr w:type="spellEnd"/>
      <w:r w:rsidRPr="00280093">
        <w:rPr>
          <w:rFonts w:ascii="Times New Roman" w:hAnsi="Times New Roman"/>
        </w:rPr>
        <w:t xml:space="preserve"> </w:t>
      </w:r>
      <w:proofErr w:type="spellStart"/>
      <w:r w:rsidRPr="00280093">
        <w:rPr>
          <w:rFonts w:ascii="Times New Roman" w:hAnsi="Times New Roman"/>
        </w:rPr>
        <w:t>medoksomilis</w:t>
      </w:r>
      <w:proofErr w:type="spellEnd"/>
      <w:r w:rsidRPr="00280093">
        <w:rPr>
          <w:rFonts w:ascii="Times New Roman" w:hAnsi="Times New Roman"/>
        </w:rPr>
        <w:t xml:space="preserve"> yra vaisto pirmtakas. Absorbcijos iš virškinamojo trakto metu, veikiant žarnų gleivinėse ir vartų venos kraujyje esančioms </w:t>
      </w:r>
      <w:proofErr w:type="spellStart"/>
      <w:r w:rsidRPr="00280093">
        <w:rPr>
          <w:rFonts w:ascii="Times New Roman" w:hAnsi="Times New Roman"/>
        </w:rPr>
        <w:t>esterazėms</w:t>
      </w:r>
      <w:proofErr w:type="spellEnd"/>
      <w:r w:rsidRPr="00280093">
        <w:rPr>
          <w:rFonts w:ascii="Times New Roman" w:hAnsi="Times New Roman"/>
        </w:rPr>
        <w:t xml:space="preserve">, jis greitai virsta farmakologiškai veikliu metabolitu </w:t>
      </w:r>
      <w:proofErr w:type="spellStart"/>
      <w:r w:rsidRPr="00280093">
        <w:rPr>
          <w:rFonts w:ascii="Times New Roman" w:hAnsi="Times New Roman"/>
        </w:rPr>
        <w:t>olmesartanu</w:t>
      </w:r>
      <w:proofErr w:type="spellEnd"/>
      <w:r w:rsidRPr="00280093">
        <w:rPr>
          <w:rFonts w:ascii="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Nepakitusio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ar šoninės grandinės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kraujyje ir organizmo išskyrose nerandama. Geriamųjų tablečių pavidalu vartojamo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vidutinis biologinis prieinamumas yra 25,6 %.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vidutinė maksimali koncentracija kraujo plazmoje (</w:t>
      </w:r>
      <w:proofErr w:type="spellStart"/>
      <w:r w:rsidRPr="00280093">
        <w:rPr>
          <w:rFonts w:ascii="Times New Roman" w:eastAsia="Times New Roman" w:hAnsi="Times New Roman"/>
        </w:rPr>
        <w:t>C</w:t>
      </w:r>
      <w:r w:rsidRPr="00280093">
        <w:rPr>
          <w:rFonts w:ascii="Times New Roman" w:eastAsia="Times New Roman" w:hAnsi="Times New Roman"/>
          <w:vertAlign w:val="subscript"/>
        </w:rPr>
        <w:t>max</w:t>
      </w:r>
      <w:proofErr w:type="spellEnd"/>
      <w:r w:rsidRPr="00280093">
        <w:rPr>
          <w:rFonts w:ascii="Times New Roman" w:eastAsia="Times New Roman" w:hAnsi="Times New Roman"/>
        </w:rPr>
        <w:t xml:space="preserve">), išgėrus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pasiekiama apytikriai per 2</w:t>
      </w:r>
      <w:r w:rsidR="00B46C2D" w:rsidRPr="00280093">
        <w:rPr>
          <w:rFonts w:ascii="Times New Roman" w:eastAsia="Times New Roman" w:hAnsi="Times New Roman"/>
        </w:rPr>
        <w:t> </w:t>
      </w:r>
      <w:r w:rsidRPr="00280093">
        <w:rPr>
          <w:rFonts w:ascii="Times New Roman" w:eastAsia="Times New Roman" w:hAnsi="Times New Roman"/>
        </w:rPr>
        <w:t>val., koncentracija kraujo plazmoje didėja apytikriai linijiniu būdu, kai dozė didinama maždaug iki 80 mg.</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biologiniam prieinamumui maisto įtaka yra minimali, todėl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gali būti vartojamas tiek valgio metu, tiek ir nevalgius.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farmakokinetikoje kliniškai reikšmingo skirtumo tarp lyčių nėra.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stipriai susijungia su kraujo plazmos baltymais (99,7 %), bet jo gebėjimas trikdyti kitų kartu vartojamų vaistinių medžiagų susijungimą su baltymais kliniškai mažai reikšmingas (tai patvirtina kliniškai mažai reikšminga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ir varfarino sąveika).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susijungimas su kraujo ląstelėmis yra nereikšmingas. Suleidus į veną, vidutinis pasiskirstymo tūris yra nedidelis (16</w:t>
      </w:r>
      <w:r w:rsidRPr="00280093">
        <w:rPr>
          <w:rFonts w:ascii="Times New Roman" w:eastAsia="Times New Roman" w:hAnsi="Times New Roman"/>
        </w:rPr>
        <w:noBreakHyphen/>
        <w:t>29 l).</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Cs/>
          <w:u w:val="single"/>
        </w:rPr>
      </w:pPr>
      <w:proofErr w:type="spellStart"/>
      <w:r w:rsidRPr="00280093">
        <w:rPr>
          <w:rFonts w:ascii="Times New Roman" w:eastAsia="Times New Roman" w:hAnsi="Times New Roman"/>
          <w:iCs/>
          <w:u w:val="single"/>
        </w:rPr>
        <w:t>Biotransformacija</w:t>
      </w:r>
      <w:proofErr w:type="spellEnd"/>
      <w:r w:rsidRPr="00280093">
        <w:rPr>
          <w:rFonts w:ascii="Times New Roman" w:eastAsia="Times New Roman" w:hAnsi="Times New Roman"/>
          <w:iCs/>
          <w:u w:val="single"/>
        </w:rPr>
        <w:t xml:space="preserve"> </w:t>
      </w:r>
      <w:r w:rsidR="00340E05" w:rsidRPr="00280093">
        <w:rPr>
          <w:rFonts w:ascii="Times New Roman" w:eastAsia="Times New Roman" w:hAnsi="Times New Roman"/>
          <w:iCs/>
          <w:u w:val="single"/>
        </w:rPr>
        <w:t>ir eliminacija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Visiškas plazmos klirensas dažniausiai buvo 1,3 l/val. (CV, 19 %) ir, palyginti su kraujotaka kepenyse (apie 90 l/val.), santykinai lėtas. Išgėrus vienkartinę žymėto </w:t>
      </w:r>
      <w:r w:rsidRPr="00280093">
        <w:rPr>
          <w:rFonts w:ascii="Times New Roman" w:eastAsia="Times New Roman" w:hAnsi="Times New Roman"/>
          <w:vertAlign w:val="superscript"/>
        </w:rPr>
        <w:t>14</w:t>
      </w:r>
      <w:r w:rsidRPr="00280093">
        <w:rPr>
          <w:rFonts w:ascii="Times New Roman" w:eastAsia="Times New Roman" w:hAnsi="Times New Roman"/>
        </w:rPr>
        <w:t xml:space="preserve">C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dozę, 10</w:t>
      </w:r>
      <w:r w:rsidRPr="00280093">
        <w:rPr>
          <w:rFonts w:ascii="Times New Roman" w:eastAsia="Times New Roman" w:hAnsi="Times New Roman"/>
        </w:rPr>
        <w:noBreakHyphen/>
        <w:t>16 % bendrojo radioaktyvumo išsiskyrė su šlapimu (didžiausia dalis – per 24</w:t>
      </w:r>
      <w:r w:rsidR="00B46C2D" w:rsidRPr="00280093">
        <w:rPr>
          <w:rFonts w:ascii="Times New Roman" w:eastAsia="Times New Roman" w:hAnsi="Times New Roman"/>
        </w:rPr>
        <w:t> </w:t>
      </w:r>
      <w:r w:rsidRPr="00280093">
        <w:rPr>
          <w:rFonts w:ascii="Times New Roman" w:eastAsia="Times New Roman" w:hAnsi="Times New Roman"/>
        </w:rPr>
        <w:t xml:space="preserve">valandas po pavartojimo), kita dalis – su išmatomis. Įvertinus sisteminį 25,6 % prieinamumą, galima apskaičiuoti, kad absorbuotas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išsiskiria tiek per inkstus (apie 40 %), tiek – </w:t>
      </w:r>
      <w:proofErr w:type="spellStart"/>
      <w:r w:rsidRPr="00280093">
        <w:rPr>
          <w:rFonts w:ascii="Times New Roman" w:eastAsia="Times New Roman" w:hAnsi="Times New Roman"/>
        </w:rPr>
        <w:t>metabolizuojamas</w:t>
      </w:r>
      <w:proofErr w:type="spellEnd"/>
      <w:r w:rsidRPr="00280093">
        <w:rPr>
          <w:rFonts w:ascii="Times New Roman" w:eastAsia="Times New Roman" w:hAnsi="Times New Roman"/>
        </w:rPr>
        <w:t xml:space="preserve"> kepenyse ir išskiriamas su tulžimi (apie 60 %). Visa išsiskyrusi radioaktyvioji medžiaga buvo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Kitų svarbių metabolitų nerasta.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enterohepatinė</w:t>
      </w:r>
      <w:proofErr w:type="spellEnd"/>
      <w:r w:rsidRPr="00280093">
        <w:rPr>
          <w:rFonts w:ascii="Times New Roman" w:eastAsia="Times New Roman" w:hAnsi="Times New Roman"/>
        </w:rPr>
        <w:t xml:space="preserve"> cirkuliacija yra nežymi. Dėl to, kad didelė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dalis iš organizmo išsiskiria su tulžimi, juo negalima gydyti pacientų, kuriems nustatytas sutrikęs tulžies latakų praeinamumas (žr.</w:t>
      </w:r>
      <w:r w:rsidR="00B46C2D" w:rsidRPr="00280093">
        <w:rPr>
          <w:rFonts w:ascii="Times New Roman" w:eastAsia="Times New Roman" w:hAnsi="Times New Roman"/>
        </w:rPr>
        <w:t> </w:t>
      </w:r>
      <w:r w:rsidRPr="00280093">
        <w:rPr>
          <w:rFonts w:ascii="Times New Roman" w:eastAsia="Times New Roman" w:hAnsi="Times New Roman"/>
        </w:rPr>
        <w:t>4.3</w:t>
      </w:r>
      <w:r w:rsidR="00B46C2D" w:rsidRPr="00280093">
        <w:rPr>
          <w:rFonts w:ascii="Times New Roman" w:eastAsia="Times New Roman" w:hAnsi="Times New Roman"/>
        </w:rPr>
        <w:t> </w:t>
      </w:r>
      <w:r w:rsidRPr="00280093">
        <w:rPr>
          <w:rFonts w:ascii="Times New Roman" w:eastAsia="Times New Roman" w:hAnsi="Times New Roman"/>
        </w:rPr>
        <w:t>skyrių).</w:t>
      </w:r>
    </w:p>
    <w:p w:rsidR="006D016C" w:rsidRPr="00864F50" w:rsidRDefault="006D016C" w:rsidP="006D016C">
      <w:pPr>
        <w:tabs>
          <w:tab w:val="left" w:pos="540"/>
          <w:tab w:val="left" w:pos="2127"/>
          <w:tab w:val="left" w:pos="2977"/>
        </w:tabs>
        <w:spacing w:after="0" w:line="240" w:lineRule="auto"/>
        <w:rPr>
          <w:rFonts w:ascii="Times New Roman" w:hAnsi="Times New Roman"/>
        </w:rPr>
      </w:pPr>
    </w:p>
    <w:p w:rsidR="006D016C" w:rsidRPr="00280093" w:rsidRDefault="00C9404A"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Pavartojus</w:t>
      </w:r>
      <w:r w:rsidR="006D016C" w:rsidRPr="00280093">
        <w:rPr>
          <w:rFonts w:ascii="Times New Roman" w:eastAsia="Times New Roman" w:hAnsi="Times New Roman"/>
        </w:rPr>
        <w:t xml:space="preserve"> keletą dozių, </w:t>
      </w:r>
      <w:proofErr w:type="spellStart"/>
      <w:r w:rsidR="006D016C" w:rsidRPr="00280093">
        <w:rPr>
          <w:rFonts w:ascii="Times New Roman" w:eastAsia="Times New Roman" w:hAnsi="Times New Roman"/>
        </w:rPr>
        <w:t>olmesartano</w:t>
      </w:r>
      <w:proofErr w:type="spellEnd"/>
      <w:r w:rsidR="006D016C" w:rsidRPr="00280093">
        <w:rPr>
          <w:rFonts w:ascii="Times New Roman" w:eastAsia="Times New Roman" w:hAnsi="Times New Roman"/>
        </w:rPr>
        <w:t xml:space="preserve"> terminalinis pusinės eliminacijos laikas yra 10</w:t>
      </w:r>
      <w:r w:rsidR="006D016C" w:rsidRPr="00280093">
        <w:rPr>
          <w:rFonts w:ascii="Times New Roman" w:eastAsia="Times New Roman" w:hAnsi="Times New Roman"/>
        </w:rPr>
        <w:noBreakHyphen/>
        <w:t>15 val. Pastovi koncentracija kraujo plazmoje susidaro po kelių pirm</w:t>
      </w:r>
      <w:r w:rsidR="006D016C" w:rsidRPr="00231729">
        <w:rPr>
          <w:rFonts w:ascii="Times New Roman" w:eastAsia="Times New Roman" w:hAnsi="Times New Roman"/>
        </w:rPr>
        <w:t>ųjų dozių. Vėliau, geriant vaistinį preparatą 14</w:t>
      </w:r>
      <w:r w:rsidR="00B46C2D" w:rsidRPr="00280093">
        <w:rPr>
          <w:rFonts w:ascii="Times New Roman" w:eastAsia="Times New Roman" w:hAnsi="Times New Roman"/>
        </w:rPr>
        <w:t> </w:t>
      </w:r>
      <w:r w:rsidR="006D016C" w:rsidRPr="00280093">
        <w:rPr>
          <w:rFonts w:ascii="Times New Roman" w:eastAsia="Times New Roman" w:hAnsi="Times New Roman"/>
        </w:rPr>
        <w:t>dienų, jo sankaupos nebuvo. Inkstų klirensas buvo apie 0,5</w:t>
      </w:r>
      <w:r w:rsidR="006D016C" w:rsidRPr="00280093">
        <w:rPr>
          <w:rFonts w:ascii="Times New Roman" w:eastAsia="Times New Roman" w:hAnsi="Times New Roman"/>
        </w:rPr>
        <w:noBreakHyphen/>
        <w:t>0,7 l/val., jis nepriklauso nuo dozės.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u w:val="single"/>
        </w:rPr>
      </w:pPr>
      <w:r w:rsidRPr="00280093">
        <w:rPr>
          <w:rFonts w:ascii="Times New Roman" w:eastAsia="Times New Roman" w:hAnsi="Times New Roman"/>
          <w:u w:val="single"/>
        </w:rPr>
        <w:t>Farmakokinetika ypatingų populiacijų pacientų organizme</w:t>
      </w:r>
    </w:p>
    <w:p w:rsidR="003414E6" w:rsidRPr="00280093" w:rsidRDefault="003414E6" w:rsidP="006D016C">
      <w:pPr>
        <w:spacing w:after="0" w:line="240" w:lineRule="auto"/>
        <w:rPr>
          <w:rFonts w:ascii="Times New Roman" w:eastAsia="Times New Roman" w:hAnsi="Times New Roman"/>
          <w:i/>
          <w:iCs/>
        </w:rPr>
      </w:pPr>
    </w:p>
    <w:p w:rsidR="003414E6" w:rsidRPr="00280093" w:rsidRDefault="00340E05" w:rsidP="003414E6">
      <w:pPr>
        <w:tabs>
          <w:tab w:val="left" w:pos="567"/>
        </w:tabs>
        <w:spacing w:after="0" w:line="260" w:lineRule="exact"/>
        <w:rPr>
          <w:rFonts w:ascii="Times New Roman" w:eastAsia="Times New Roman" w:hAnsi="Times New Roman"/>
        </w:rPr>
      </w:pPr>
      <w:r w:rsidRPr="00280093">
        <w:rPr>
          <w:rFonts w:ascii="Times New Roman" w:eastAsia="Times New Roman" w:hAnsi="Times New Roman"/>
          <w:i/>
        </w:rPr>
        <w:t>Vaikų populiacija</w:t>
      </w:r>
    </w:p>
    <w:p w:rsidR="003414E6" w:rsidRPr="00280093" w:rsidRDefault="00654BBD" w:rsidP="003414E6">
      <w:pPr>
        <w:tabs>
          <w:tab w:val="left" w:pos="567"/>
        </w:tabs>
        <w:spacing w:after="0" w:line="260" w:lineRule="exact"/>
        <w:rPr>
          <w:rFonts w:ascii="Times New Roman" w:eastAsia="Times New Roman" w:hAnsi="Times New Roman"/>
        </w:rPr>
      </w:pP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farmakokinetikos tyrime dalyvavo 1</w:t>
      </w:r>
      <w:r w:rsidRPr="00280093">
        <w:rPr>
          <w:rFonts w:ascii="Times New Roman" w:eastAsia="Times New Roman" w:hAnsi="Times New Roman"/>
        </w:rPr>
        <w:noBreakHyphen/>
        <w:t xml:space="preserve">16 metų arterine hipertenzija sergantys vaikų populiacijos pacientai.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klirensas vaikų populiacijos pacientų organizme po korekcijos pagal kūno svorį buvo panašus į nustatytą suaugusiems pacientams.</w:t>
      </w:r>
    </w:p>
    <w:p w:rsidR="003414E6" w:rsidRPr="00280093" w:rsidRDefault="003414E6" w:rsidP="003414E6">
      <w:pPr>
        <w:tabs>
          <w:tab w:val="left" w:pos="567"/>
        </w:tabs>
        <w:spacing w:after="0" w:line="260" w:lineRule="exact"/>
        <w:rPr>
          <w:rFonts w:ascii="Times New Roman" w:eastAsia="Times New Roman" w:hAnsi="Times New Roman"/>
          <w:highlight w:val="yellow"/>
        </w:rPr>
      </w:pPr>
    </w:p>
    <w:p w:rsidR="003414E6" w:rsidRPr="00864F50" w:rsidRDefault="00162F96" w:rsidP="003414E6">
      <w:pPr>
        <w:tabs>
          <w:tab w:val="left" w:pos="567"/>
        </w:tabs>
        <w:spacing w:after="0" w:line="260" w:lineRule="exact"/>
        <w:rPr>
          <w:rFonts w:ascii="Times New Roman" w:eastAsia="Times New Roman" w:hAnsi="Times New Roman"/>
        </w:rPr>
      </w:pPr>
      <w:r w:rsidRPr="00280093">
        <w:rPr>
          <w:rFonts w:ascii="Times New Roman" w:eastAsia="Times New Roman" w:hAnsi="Times New Roman"/>
        </w:rPr>
        <w:t xml:space="preserve">Farmakokinetikos duomenų vaikams, </w:t>
      </w:r>
      <w:r w:rsidR="00340E05" w:rsidRPr="00280093">
        <w:rPr>
          <w:rFonts w:ascii="Times New Roman" w:eastAsia="Times New Roman" w:hAnsi="Times New Roman"/>
        </w:rPr>
        <w:t>kurių inkstų funkcija sutrikusi</w:t>
      </w:r>
      <w:r w:rsidRPr="00280093">
        <w:rPr>
          <w:rFonts w:ascii="Times New Roman" w:eastAsia="Times New Roman" w:hAnsi="Times New Roman"/>
        </w:rPr>
        <w:t>, nėra</w:t>
      </w:r>
      <w:r w:rsidR="00340E05" w:rsidRPr="00280093">
        <w:rPr>
          <w:rFonts w:ascii="Times New Roman" w:eastAsia="Times New Roman" w:hAnsi="Times New Roman"/>
        </w:rPr>
        <w:t>.</w:t>
      </w:r>
    </w:p>
    <w:p w:rsidR="003414E6" w:rsidRPr="00280093" w:rsidRDefault="003414E6" w:rsidP="006D016C">
      <w:pPr>
        <w:spacing w:after="0" w:line="240" w:lineRule="auto"/>
        <w:rPr>
          <w:rFonts w:ascii="Times New Roman" w:eastAsia="Times New Roman" w:hAnsi="Times New Roman"/>
          <w:i/>
          <w:iCs/>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 xml:space="preserve">Senyvi </w:t>
      </w:r>
      <w:r w:rsidR="006708CD" w:rsidRPr="00864F50">
        <w:rPr>
          <w:rFonts w:ascii="Times New Roman" w:eastAsia="Times New Roman" w:hAnsi="Times New Roman"/>
          <w:i/>
          <w:iCs/>
        </w:rPr>
        <w:t>(65 </w:t>
      </w:r>
      <w:r w:rsidR="006708CD" w:rsidRPr="00280093">
        <w:rPr>
          <w:rFonts w:ascii="Times New Roman" w:eastAsia="Times New Roman" w:hAnsi="Times New Roman"/>
          <w:i/>
          <w:iCs/>
        </w:rPr>
        <w:t>metų ir</w:t>
      </w:r>
      <w:r w:rsidR="006708CD" w:rsidRPr="00864F50">
        <w:rPr>
          <w:rFonts w:ascii="Times New Roman" w:eastAsia="Times New Roman" w:hAnsi="Times New Roman"/>
          <w:i/>
          <w:iCs/>
        </w:rPr>
        <w:t xml:space="preserve"> </w:t>
      </w:r>
      <w:r w:rsidR="006708CD" w:rsidRPr="00280093">
        <w:rPr>
          <w:rFonts w:ascii="Times New Roman" w:eastAsia="Times New Roman" w:hAnsi="Times New Roman"/>
          <w:i/>
          <w:iCs/>
        </w:rPr>
        <w:t>vyresni</w:t>
      </w:r>
      <w:r w:rsidR="006708CD" w:rsidRPr="00864F50">
        <w:rPr>
          <w:rFonts w:ascii="Times New Roman" w:eastAsia="Times New Roman" w:hAnsi="Times New Roman"/>
          <w:i/>
          <w:iCs/>
        </w:rPr>
        <w:t xml:space="preserve">) </w:t>
      </w:r>
      <w:r w:rsidR="00C9404A">
        <w:rPr>
          <w:rFonts w:ascii="Times New Roman" w:eastAsia="Times New Roman" w:hAnsi="Times New Roman"/>
          <w:i/>
          <w:iCs/>
        </w:rPr>
        <w:t>pacientai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Sergančiųjų hipertenzija grupėje, esant vaisto koncentracijos kraujo plazmoje pusiausvyrai, plotas po koncentracijos ir laiko kitimo kreive (AUC) senyviems pacientams (65-75</w:t>
      </w:r>
      <w:r w:rsidR="00B46C2D" w:rsidRPr="00280093">
        <w:rPr>
          <w:rFonts w:ascii="Times New Roman" w:eastAsia="Times New Roman" w:hAnsi="Times New Roman"/>
        </w:rPr>
        <w:t> </w:t>
      </w:r>
      <w:r w:rsidRPr="00280093">
        <w:rPr>
          <w:rFonts w:ascii="Times New Roman" w:eastAsia="Times New Roman" w:hAnsi="Times New Roman"/>
        </w:rPr>
        <w:t>metų) padidėja apie 35 %, dar vyresniems (daugiau kaip 75</w:t>
      </w:r>
      <w:r w:rsidR="00B46C2D" w:rsidRPr="00280093">
        <w:rPr>
          <w:rFonts w:ascii="Times New Roman" w:eastAsia="Times New Roman" w:hAnsi="Times New Roman"/>
        </w:rPr>
        <w:t> </w:t>
      </w:r>
      <w:r w:rsidRPr="00280093">
        <w:rPr>
          <w:rFonts w:ascii="Times New Roman" w:eastAsia="Times New Roman" w:hAnsi="Times New Roman"/>
        </w:rPr>
        <w:t>metų) padidėja apie 44 %, palyginti su jaunesnio amžiaus pacientų grupe. Tai bent iš dalies gali būti susiję su vidutinio sunkumo inkstų funkcijos sutrikimu šioje pacientų grupėje.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Sutrikusi inkstų funkcija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Esant vaistinio preparato koncentracijos kraujo plazmoje pusiausvyrai, plotas po vaistinio preparato koncentracijos ir laiko kitimo kreive (AUC) padidėja 62 %, kai inkstų funkcijos sutrikimas lengvas, 82 % – kai vidutinis, 179 % – kai sunkus, palyginti su sveikais kontrolinės grupės asmenimis (žr.</w:t>
      </w:r>
      <w:r w:rsidR="00B46C2D" w:rsidRPr="00280093">
        <w:rPr>
          <w:rFonts w:ascii="Times New Roman" w:eastAsia="Times New Roman" w:hAnsi="Times New Roman"/>
        </w:rPr>
        <w:t> </w:t>
      </w:r>
      <w:r w:rsidRPr="00280093">
        <w:rPr>
          <w:rFonts w:ascii="Times New Roman" w:eastAsia="Times New Roman" w:hAnsi="Times New Roman"/>
        </w:rPr>
        <w:t>4.2</w:t>
      </w:r>
      <w:r w:rsidR="00B46C2D" w:rsidRPr="00280093">
        <w:rPr>
          <w:rFonts w:ascii="Times New Roman" w:eastAsia="Times New Roman" w:hAnsi="Times New Roman"/>
        </w:rPr>
        <w:t> </w:t>
      </w:r>
      <w:r w:rsidRPr="00280093">
        <w:rPr>
          <w:rFonts w:ascii="Times New Roman" w:eastAsia="Times New Roman" w:hAnsi="Times New Roman"/>
        </w:rPr>
        <w:t>ir 4.4</w:t>
      </w:r>
      <w:r w:rsidR="00B46C2D"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i/>
          <w:iCs/>
        </w:rPr>
      </w:pPr>
      <w:r w:rsidRPr="00280093">
        <w:rPr>
          <w:rFonts w:ascii="Times New Roman" w:eastAsia="Times New Roman" w:hAnsi="Times New Roman"/>
          <w:i/>
          <w:iCs/>
        </w:rPr>
        <w:t>Sutrikusi kepenų funkcija</w:t>
      </w:r>
    </w:p>
    <w:p w:rsidR="006D016C" w:rsidRPr="00280093" w:rsidRDefault="00C9404A"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Pavartojus</w:t>
      </w:r>
      <w:r w:rsidR="006D016C" w:rsidRPr="00280093">
        <w:rPr>
          <w:rFonts w:ascii="Times New Roman" w:eastAsia="Times New Roman" w:hAnsi="Times New Roman"/>
        </w:rPr>
        <w:t xml:space="preserve"> </w:t>
      </w:r>
      <w:proofErr w:type="spellStart"/>
      <w:r w:rsidR="006D016C" w:rsidRPr="00280093">
        <w:rPr>
          <w:rFonts w:ascii="Times New Roman" w:eastAsia="Times New Roman" w:hAnsi="Times New Roman"/>
        </w:rPr>
        <w:t>olmesartano</w:t>
      </w:r>
      <w:proofErr w:type="spellEnd"/>
      <w:r w:rsidR="006D016C" w:rsidRPr="00280093">
        <w:rPr>
          <w:rFonts w:ascii="Times New Roman" w:eastAsia="Times New Roman" w:hAnsi="Times New Roman"/>
        </w:rPr>
        <w:t xml:space="preserve"> vieną kartą, jo AUC duomenys, lengvai ir vidutiniškai sutrikus kepenų funkcijai, buvo 6 % ir 65 % didesni, palyginus su sveikais kontroliniais asmenimis. </w:t>
      </w:r>
      <w:proofErr w:type="spellStart"/>
      <w:r w:rsidR="006D016C" w:rsidRPr="00280093">
        <w:rPr>
          <w:rFonts w:ascii="Times New Roman" w:eastAsia="Times New Roman" w:hAnsi="Times New Roman"/>
        </w:rPr>
        <w:t>Nekonjuguoto</w:t>
      </w:r>
      <w:proofErr w:type="spellEnd"/>
      <w:r w:rsidR="006D016C" w:rsidRPr="00280093">
        <w:rPr>
          <w:rFonts w:ascii="Times New Roman" w:eastAsia="Times New Roman" w:hAnsi="Times New Roman"/>
        </w:rPr>
        <w:t xml:space="preserve"> </w:t>
      </w:r>
      <w:proofErr w:type="spellStart"/>
      <w:r w:rsidR="006D016C" w:rsidRPr="00280093">
        <w:rPr>
          <w:rFonts w:ascii="Times New Roman" w:eastAsia="Times New Roman" w:hAnsi="Times New Roman"/>
        </w:rPr>
        <w:t>olmesartano</w:t>
      </w:r>
      <w:proofErr w:type="spellEnd"/>
      <w:r w:rsidR="006D016C" w:rsidRPr="00280093">
        <w:rPr>
          <w:rFonts w:ascii="Times New Roman" w:eastAsia="Times New Roman" w:hAnsi="Times New Roman"/>
        </w:rPr>
        <w:t xml:space="preserve"> kiekis, praėjus dviem valandoms po vaistinio preparato </w:t>
      </w:r>
      <w:r>
        <w:rPr>
          <w:rFonts w:ascii="Times New Roman" w:eastAsia="Times New Roman" w:hAnsi="Times New Roman"/>
        </w:rPr>
        <w:t>pavartojimo</w:t>
      </w:r>
      <w:r w:rsidR="006D016C" w:rsidRPr="00280093">
        <w:rPr>
          <w:rFonts w:ascii="Times New Roman" w:eastAsia="Times New Roman" w:hAnsi="Times New Roman"/>
        </w:rPr>
        <w:t>, sveikiems asmenims buvo atitinkamai 0,26 %, esant lengvam kepenų funkcijos sutrikimui − 0,34 %, vidutiniam kepenų funkcijos sutrikimui − 0,41 %.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Po kartotinių dozių, esant vidutinio sunkumo kepenų funkcijos sutrikimui,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vidutinė AUC buvo apie 65 % didesnė, palyginti su sveikais asmenimis.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vidutinė </w:t>
      </w:r>
      <w:proofErr w:type="spellStart"/>
      <w:r w:rsidRPr="00280093">
        <w:rPr>
          <w:rFonts w:ascii="Times New Roman" w:eastAsia="Times New Roman" w:hAnsi="Times New Roman"/>
        </w:rPr>
        <w:t>C</w:t>
      </w:r>
      <w:r w:rsidRPr="00280093">
        <w:rPr>
          <w:rFonts w:ascii="Times New Roman" w:eastAsia="Times New Roman" w:hAnsi="Times New Roman"/>
          <w:vertAlign w:val="subscript"/>
        </w:rPr>
        <w:t>max</w:t>
      </w:r>
      <w:proofErr w:type="spellEnd"/>
      <w:r w:rsidRPr="00280093">
        <w:rPr>
          <w:rFonts w:ascii="Times New Roman" w:eastAsia="Times New Roman" w:hAnsi="Times New Roman"/>
          <w:vertAlign w:val="subscript"/>
        </w:rPr>
        <w:t xml:space="preserve"> </w:t>
      </w:r>
      <w:r w:rsidRPr="00280093">
        <w:rPr>
          <w:rFonts w:ascii="Times New Roman" w:eastAsia="Times New Roman" w:hAnsi="Times New Roman"/>
        </w:rPr>
        <w:t xml:space="preserve"> sveikiems asmenims ir pacientams su kepenų funkcijos sutrikimu buvo panaši.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savybės, esant sunkiam kepenų funkcijos sutrikimui, netirtos (žr.</w:t>
      </w:r>
      <w:r w:rsidR="00B46C2D" w:rsidRPr="00280093">
        <w:rPr>
          <w:rFonts w:ascii="Times New Roman" w:eastAsia="Times New Roman" w:hAnsi="Times New Roman"/>
        </w:rPr>
        <w:t> </w:t>
      </w:r>
      <w:r w:rsidRPr="00280093">
        <w:rPr>
          <w:rFonts w:ascii="Times New Roman" w:eastAsia="Times New Roman" w:hAnsi="Times New Roman"/>
        </w:rPr>
        <w:t>4.2</w:t>
      </w:r>
      <w:r w:rsidR="00B46C2D" w:rsidRPr="00280093">
        <w:rPr>
          <w:rFonts w:ascii="Times New Roman" w:eastAsia="Times New Roman" w:hAnsi="Times New Roman"/>
        </w:rPr>
        <w:t> </w:t>
      </w:r>
      <w:r w:rsidRPr="00280093">
        <w:rPr>
          <w:rFonts w:ascii="Times New Roman" w:eastAsia="Times New Roman" w:hAnsi="Times New Roman"/>
        </w:rPr>
        <w:t>ir 4.4</w:t>
      </w:r>
      <w:r w:rsidR="00B46C2D" w:rsidRPr="00280093">
        <w:rPr>
          <w:rFonts w:ascii="Times New Roman" w:eastAsia="Times New Roman" w:hAnsi="Times New Roman"/>
        </w:rPr>
        <w:t> </w:t>
      </w:r>
      <w:r w:rsidRPr="00280093">
        <w:rPr>
          <w:rFonts w:ascii="Times New Roman" w:eastAsia="Times New Roman" w:hAnsi="Times New Roman"/>
        </w:rPr>
        <w:t>skyrius).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3414E6" w:rsidRPr="00864F50" w:rsidRDefault="00340E05" w:rsidP="003414E6">
      <w:pPr>
        <w:tabs>
          <w:tab w:val="left" w:pos="567"/>
        </w:tabs>
        <w:spacing w:after="0" w:line="240" w:lineRule="auto"/>
        <w:contextualSpacing/>
        <w:rPr>
          <w:rFonts w:ascii="Times New Roman" w:eastAsia="Times New Roman" w:hAnsi="Times New Roman"/>
          <w:iCs/>
          <w:noProof/>
          <w:u w:val="single"/>
        </w:rPr>
      </w:pPr>
      <w:r w:rsidRPr="00864F50">
        <w:rPr>
          <w:rFonts w:ascii="Times New Roman" w:eastAsia="Times New Roman" w:hAnsi="Times New Roman"/>
          <w:iCs/>
          <w:noProof/>
          <w:u w:val="single"/>
        </w:rPr>
        <w:t>Vaistinių preparatų sąveika</w:t>
      </w:r>
    </w:p>
    <w:p w:rsidR="003414E6" w:rsidRPr="00864F50" w:rsidRDefault="003414E6" w:rsidP="003414E6">
      <w:pPr>
        <w:tabs>
          <w:tab w:val="left" w:pos="567"/>
        </w:tabs>
        <w:spacing w:after="0" w:line="240" w:lineRule="auto"/>
        <w:contextualSpacing/>
        <w:rPr>
          <w:rFonts w:ascii="Times New Roman" w:eastAsia="Times New Roman" w:hAnsi="Times New Roman"/>
          <w:i/>
          <w:iCs/>
          <w:noProof/>
          <w:highlight w:val="yellow"/>
        </w:rPr>
      </w:pPr>
    </w:p>
    <w:p w:rsidR="009D3DF8" w:rsidRPr="00231729" w:rsidRDefault="009D3DF8" w:rsidP="009D3DF8">
      <w:pPr>
        <w:tabs>
          <w:tab w:val="left" w:pos="540"/>
          <w:tab w:val="left" w:pos="2127"/>
          <w:tab w:val="left" w:pos="2977"/>
        </w:tabs>
        <w:spacing w:after="0" w:line="240" w:lineRule="auto"/>
        <w:rPr>
          <w:rFonts w:ascii="Times New Roman" w:eastAsia="Times New Roman" w:hAnsi="Times New Roman"/>
          <w:i/>
          <w:iCs/>
        </w:rPr>
      </w:pPr>
      <w:r w:rsidRPr="00280093">
        <w:rPr>
          <w:rFonts w:ascii="Times New Roman" w:eastAsia="Times New Roman" w:hAnsi="Times New Roman"/>
          <w:i/>
          <w:iCs/>
        </w:rPr>
        <w:t xml:space="preserve">Tulžies rūgštis surišantis vaistinis preparatas </w:t>
      </w:r>
      <w:proofErr w:type="spellStart"/>
      <w:r w:rsidRPr="00280093">
        <w:rPr>
          <w:rFonts w:ascii="Times New Roman" w:eastAsia="Times New Roman" w:hAnsi="Times New Roman"/>
          <w:i/>
          <w:iCs/>
        </w:rPr>
        <w:t>kolesevelamas</w:t>
      </w:r>
      <w:proofErr w:type="spellEnd"/>
    </w:p>
    <w:p w:rsidR="003414E6" w:rsidRPr="00280093" w:rsidRDefault="009D3DF8" w:rsidP="009D3DF8">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 xml:space="preserve">Sveikiems tiriamiesiems vartojus 40 mg </w:t>
      </w:r>
      <w:proofErr w:type="spellStart"/>
      <w:r w:rsidRPr="00231729">
        <w:rPr>
          <w:rFonts w:ascii="Times New Roman" w:eastAsia="Times New Roman" w:hAnsi="Times New Roman"/>
        </w:rPr>
        <w:t>olmesartano</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medoksomilio</w:t>
      </w:r>
      <w:proofErr w:type="spellEnd"/>
      <w:r w:rsidRPr="00231729">
        <w:rPr>
          <w:rFonts w:ascii="Times New Roman" w:eastAsia="Times New Roman" w:hAnsi="Times New Roman"/>
        </w:rPr>
        <w:t xml:space="preserve"> kartu su 3750 mg </w:t>
      </w:r>
      <w:proofErr w:type="spellStart"/>
      <w:r w:rsidRPr="00231729">
        <w:rPr>
          <w:rFonts w:ascii="Times New Roman" w:eastAsia="Times New Roman" w:hAnsi="Times New Roman"/>
        </w:rPr>
        <w:t>kolesevelamo</w:t>
      </w:r>
      <w:proofErr w:type="spellEnd"/>
      <w:r w:rsidRPr="00231729">
        <w:rPr>
          <w:rFonts w:ascii="Times New Roman" w:eastAsia="Times New Roman" w:hAnsi="Times New Roman"/>
        </w:rPr>
        <w:t xml:space="preserve"> hidrochloridu, tai 28 % sumažino maksimalią </w:t>
      </w:r>
      <w:proofErr w:type="spellStart"/>
      <w:r w:rsidRPr="00231729">
        <w:rPr>
          <w:rFonts w:ascii="Times New Roman" w:eastAsia="Times New Roman" w:hAnsi="Times New Roman"/>
        </w:rPr>
        <w:t>olmesartano</w:t>
      </w:r>
      <w:proofErr w:type="spellEnd"/>
      <w:r w:rsidRPr="00231729">
        <w:rPr>
          <w:rFonts w:ascii="Times New Roman" w:eastAsia="Times New Roman" w:hAnsi="Times New Roman"/>
        </w:rPr>
        <w:t xml:space="preserve"> plazmos koncentraciją (</w:t>
      </w:r>
      <w:proofErr w:type="spellStart"/>
      <w:r w:rsidRPr="00231729">
        <w:rPr>
          <w:rFonts w:ascii="Times New Roman" w:eastAsia="Times New Roman" w:hAnsi="Times New Roman"/>
        </w:rPr>
        <w:t>C</w:t>
      </w:r>
      <w:r w:rsidRPr="00280093">
        <w:rPr>
          <w:rFonts w:ascii="Times New Roman" w:eastAsia="Times New Roman" w:hAnsi="Times New Roman"/>
          <w:vertAlign w:val="subscript"/>
        </w:rPr>
        <w:t>max</w:t>
      </w:r>
      <w:proofErr w:type="spellEnd"/>
      <w:r w:rsidRPr="00280093">
        <w:rPr>
          <w:rFonts w:ascii="Times New Roman" w:eastAsia="Times New Roman" w:hAnsi="Times New Roman"/>
        </w:rPr>
        <w:t xml:space="preserve">) ir 39 % jo biologinį prieinamumą (AUC). Kai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buvo vartojama bent 4 val. prieš </w:t>
      </w:r>
      <w:proofErr w:type="spellStart"/>
      <w:r w:rsidRPr="00280093">
        <w:rPr>
          <w:rFonts w:ascii="Times New Roman" w:eastAsia="Times New Roman" w:hAnsi="Times New Roman"/>
        </w:rPr>
        <w:t>kolesevelamo</w:t>
      </w:r>
      <w:proofErr w:type="spellEnd"/>
      <w:r w:rsidRPr="00280093">
        <w:rPr>
          <w:rFonts w:ascii="Times New Roman" w:eastAsia="Times New Roman" w:hAnsi="Times New Roman"/>
        </w:rPr>
        <w:t xml:space="preserve"> hidrochloridą, minėta sąveika buvo mažesnė (atitinkamai maksimali plazmos koncentracija [</w:t>
      </w:r>
      <w:proofErr w:type="spellStart"/>
      <w:r w:rsidRPr="00280093">
        <w:rPr>
          <w:rFonts w:ascii="Times New Roman" w:eastAsia="Times New Roman" w:hAnsi="Times New Roman"/>
        </w:rPr>
        <w:t>C</w:t>
      </w:r>
      <w:r w:rsidRPr="00280093">
        <w:rPr>
          <w:rFonts w:ascii="Times New Roman" w:eastAsia="Times New Roman" w:hAnsi="Times New Roman"/>
          <w:vertAlign w:val="subscript"/>
        </w:rPr>
        <w:t>max</w:t>
      </w:r>
      <w:proofErr w:type="spellEnd"/>
      <w:r w:rsidRPr="00280093">
        <w:rPr>
          <w:rFonts w:ascii="Times New Roman" w:eastAsia="Times New Roman" w:hAnsi="Times New Roman"/>
        </w:rPr>
        <w:t>] sumažėjo tik 4 %, o biologinis prieinamumas [AUC]</w:t>
      </w:r>
      <w:r w:rsidR="00EE0195">
        <w:rPr>
          <w:rFonts w:ascii="Times New Roman" w:eastAsia="Times New Roman" w:hAnsi="Times New Roman"/>
        </w:rPr>
        <w:t xml:space="preserve"> </w:t>
      </w:r>
      <w:r w:rsidRPr="00280093">
        <w:rPr>
          <w:rFonts w:ascii="Times New Roman" w:eastAsia="Times New Roman" w:hAnsi="Times New Roman"/>
        </w:rPr>
        <w:t>15 %)</w:t>
      </w:r>
      <w:r w:rsidR="00B26E07" w:rsidRPr="00280093">
        <w:rPr>
          <w:rFonts w:ascii="Times New Roman" w:eastAsia="Times New Roman" w:hAnsi="Times New Roman"/>
        </w:rPr>
        <w:t xml:space="preserve">. </w:t>
      </w:r>
      <w:r w:rsidR="00B26E07" w:rsidRPr="00280093">
        <w:rPr>
          <w:rFonts w:ascii="Times New Roman" w:eastAsia="Times New Roman" w:hAnsi="Times New Roman"/>
          <w:iCs/>
        </w:rPr>
        <w:t xml:space="preserve">Nepriklausomai nuo to ar </w:t>
      </w:r>
      <w:proofErr w:type="spellStart"/>
      <w:r w:rsidR="00B26E07" w:rsidRPr="00864F50">
        <w:rPr>
          <w:rFonts w:ascii="Times New Roman" w:eastAsia="Times New Roman" w:hAnsi="Times New Roman"/>
          <w:iCs/>
        </w:rPr>
        <w:t>olmesartano</w:t>
      </w:r>
      <w:proofErr w:type="spellEnd"/>
      <w:r w:rsidR="00B26E07" w:rsidRPr="00864F50">
        <w:rPr>
          <w:rFonts w:ascii="Times New Roman" w:eastAsia="Times New Roman" w:hAnsi="Times New Roman"/>
          <w:iCs/>
        </w:rPr>
        <w:t xml:space="preserve"> buvo vartojama kartu ar bent 4 val. prieš </w:t>
      </w:r>
      <w:proofErr w:type="spellStart"/>
      <w:r w:rsidR="00B26E07" w:rsidRPr="00864F50">
        <w:rPr>
          <w:rFonts w:ascii="Times New Roman" w:eastAsia="Times New Roman" w:hAnsi="Times New Roman"/>
          <w:iCs/>
        </w:rPr>
        <w:t>kolesevelamo</w:t>
      </w:r>
      <w:proofErr w:type="spellEnd"/>
      <w:r w:rsidR="00B26E07" w:rsidRPr="00864F50">
        <w:rPr>
          <w:rFonts w:ascii="Times New Roman" w:eastAsia="Times New Roman" w:hAnsi="Times New Roman"/>
          <w:iCs/>
        </w:rPr>
        <w:t xml:space="preserve"> hidrochloridą, </w:t>
      </w:r>
      <w:proofErr w:type="spellStart"/>
      <w:r w:rsidR="00B26E07" w:rsidRPr="00864F50">
        <w:rPr>
          <w:rFonts w:ascii="Times New Roman" w:eastAsia="Times New Roman" w:hAnsi="Times New Roman"/>
          <w:iCs/>
        </w:rPr>
        <w:t>olmesartano</w:t>
      </w:r>
      <w:proofErr w:type="spellEnd"/>
      <w:r w:rsidR="00B26E07" w:rsidRPr="00864F50">
        <w:rPr>
          <w:rFonts w:ascii="Times New Roman" w:eastAsia="Times New Roman" w:hAnsi="Times New Roman"/>
          <w:iCs/>
        </w:rPr>
        <w:t xml:space="preserve"> pusinės eliminacijos laikas sumažėjo 50-52 %</w:t>
      </w:r>
      <w:r w:rsidR="00B26E07" w:rsidRPr="00280093">
        <w:rPr>
          <w:rFonts w:ascii="Times New Roman" w:eastAsia="Times New Roman" w:hAnsi="Times New Roman"/>
        </w:rPr>
        <w:t xml:space="preserve"> (žr. </w:t>
      </w:r>
      <w:r w:rsidR="00B26E07" w:rsidRPr="00231729">
        <w:rPr>
          <w:rFonts w:ascii="Times New Roman" w:eastAsia="Times New Roman" w:hAnsi="Times New Roman"/>
        </w:rPr>
        <w:t>4.5 </w:t>
      </w:r>
      <w:r w:rsidRPr="00231729">
        <w:rPr>
          <w:rFonts w:ascii="Times New Roman" w:eastAsia="Times New Roman" w:hAnsi="Times New Roman"/>
        </w:rPr>
        <w:t>skyrių).</w:t>
      </w:r>
    </w:p>
    <w:p w:rsidR="009D3DF8" w:rsidRPr="00280093" w:rsidRDefault="009D3DF8" w:rsidP="009D3DF8">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5.3</w:t>
      </w:r>
      <w:r w:rsidRPr="00280093">
        <w:rPr>
          <w:rFonts w:ascii="Times New Roman" w:eastAsia="Times New Roman" w:hAnsi="Times New Roman"/>
          <w:b/>
          <w:kern w:val="28"/>
        </w:rPr>
        <w:tab/>
        <w:t>Ikiklinikinių saugumo tyrimų duomenys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Toksinio kartotinių dozių tyrimais su žiurkėmis ir šunimis nustatytas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poveikis buvo panašus kitiems AT</w:t>
      </w:r>
      <w:r w:rsidRPr="00280093">
        <w:rPr>
          <w:rFonts w:ascii="Times New Roman" w:eastAsia="Times New Roman" w:hAnsi="Times New Roman"/>
          <w:vertAlign w:val="subscript"/>
        </w:rPr>
        <w:t xml:space="preserve">1 </w:t>
      </w:r>
      <w:r w:rsidRPr="00280093">
        <w:rPr>
          <w:rFonts w:ascii="Times New Roman" w:eastAsia="Times New Roman" w:hAnsi="Times New Roman"/>
        </w:rPr>
        <w:t>receptorių antagonistams ir AKF inhibitoriams: kraujo plazmoje padidėjo šlapalo ir kreatinino kiekis (dėl inkstų funkcijos pakitimų blokavus AT</w:t>
      </w:r>
      <w:r w:rsidRPr="00280093">
        <w:rPr>
          <w:rFonts w:ascii="Times New Roman" w:eastAsia="Times New Roman" w:hAnsi="Times New Roman"/>
          <w:vertAlign w:val="subscript"/>
        </w:rPr>
        <w:t>1</w:t>
      </w:r>
      <w:r w:rsidR="006A3DCB" w:rsidRPr="00280093">
        <w:rPr>
          <w:rFonts w:ascii="Times New Roman" w:eastAsia="Times New Roman" w:hAnsi="Times New Roman"/>
        </w:rPr>
        <w:t> </w:t>
      </w:r>
      <w:r w:rsidRPr="00280093">
        <w:rPr>
          <w:rFonts w:ascii="Times New Roman" w:eastAsia="Times New Roman" w:hAnsi="Times New Roman"/>
        </w:rPr>
        <w:t xml:space="preserve">receptorius), sumažėjo širdies svoris, sumažėjo eritrocitų rodmenys (eritrocitų skaičius, hemoglobino kiekis, </w:t>
      </w:r>
      <w:proofErr w:type="spellStart"/>
      <w:r w:rsidRPr="00280093">
        <w:rPr>
          <w:rFonts w:ascii="Times New Roman" w:eastAsia="Times New Roman" w:hAnsi="Times New Roman"/>
        </w:rPr>
        <w:t>hematokrito</w:t>
      </w:r>
      <w:proofErr w:type="spellEnd"/>
      <w:r w:rsidRPr="00280093">
        <w:rPr>
          <w:rFonts w:ascii="Times New Roman" w:eastAsia="Times New Roman" w:hAnsi="Times New Roman"/>
        </w:rPr>
        <w:t xml:space="preserve"> vertė)</w:t>
      </w:r>
      <w:r w:rsidR="00EE0195">
        <w:rPr>
          <w:rFonts w:ascii="Times New Roman" w:eastAsia="Times New Roman" w:hAnsi="Times New Roman"/>
        </w:rPr>
        <w:t>,</w:t>
      </w:r>
      <w:r w:rsidRPr="00280093">
        <w:rPr>
          <w:rFonts w:ascii="Times New Roman" w:eastAsia="Times New Roman" w:hAnsi="Times New Roman"/>
        </w:rPr>
        <w:t xml:space="preserve"> inkstų audinio pakitimai, nustatyti histologiniais metodais (pažeistas inkstų epitelis, suplonėjusi bazinė membrana, išsiplėtę inkstų kanalėliai). Šie nepageidaujami reiškiniai, kuriuos sukėlė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 xml:space="preserve"> farmakologinis poveikis, buvo nustatyti ir atliekant </w:t>
      </w:r>
      <w:proofErr w:type="spellStart"/>
      <w:r w:rsidRPr="00280093">
        <w:rPr>
          <w:rFonts w:ascii="Times New Roman" w:eastAsia="Times New Roman" w:hAnsi="Times New Roman"/>
        </w:rPr>
        <w:t>ikiklinikinius</w:t>
      </w:r>
      <w:proofErr w:type="spellEnd"/>
      <w:r w:rsidRPr="00280093">
        <w:rPr>
          <w:rFonts w:ascii="Times New Roman" w:eastAsia="Times New Roman" w:hAnsi="Times New Roman"/>
        </w:rPr>
        <w:t xml:space="preserve"> kitų AT</w:t>
      </w:r>
      <w:r w:rsidRPr="00280093">
        <w:rPr>
          <w:rFonts w:ascii="Times New Roman" w:eastAsia="Times New Roman" w:hAnsi="Times New Roman"/>
          <w:vertAlign w:val="subscript"/>
        </w:rPr>
        <w:t>1</w:t>
      </w:r>
      <w:r w:rsidRPr="00280093">
        <w:rPr>
          <w:rFonts w:ascii="Times New Roman" w:eastAsia="Times New Roman" w:hAnsi="Times New Roman"/>
        </w:rPr>
        <w:t xml:space="preserve"> receptorių blokatorių ir AKF inhibitorių tyrimus; juos galima sumažinti duodant kartu gerti natrio chlorido.</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lastRenderedPageBreak/>
        <w:t xml:space="preserve">Abiejų rūšių gyvūnams buvo nustatytas padidėjęs kraujo plazmos </w:t>
      </w:r>
      <w:proofErr w:type="spellStart"/>
      <w:r w:rsidRPr="00280093">
        <w:rPr>
          <w:rFonts w:ascii="Times New Roman" w:eastAsia="Times New Roman" w:hAnsi="Times New Roman"/>
        </w:rPr>
        <w:t>renino</w:t>
      </w:r>
      <w:proofErr w:type="spellEnd"/>
      <w:r w:rsidRPr="00280093">
        <w:rPr>
          <w:rFonts w:ascii="Times New Roman" w:eastAsia="Times New Roman" w:hAnsi="Times New Roman"/>
        </w:rPr>
        <w:t xml:space="preserve"> aktyvumas ir inkstų </w:t>
      </w:r>
      <w:proofErr w:type="spellStart"/>
      <w:r w:rsidRPr="00280093">
        <w:rPr>
          <w:rFonts w:ascii="Times New Roman" w:eastAsia="Times New Roman" w:hAnsi="Times New Roman"/>
        </w:rPr>
        <w:t>jukstaglomerulinių</w:t>
      </w:r>
      <w:proofErr w:type="spellEnd"/>
      <w:r w:rsidRPr="00280093">
        <w:rPr>
          <w:rFonts w:ascii="Times New Roman" w:eastAsia="Times New Roman" w:hAnsi="Times New Roman"/>
        </w:rPr>
        <w:t xml:space="preserve"> ląstelių hipertrofija arba </w:t>
      </w:r>
      <w:proofErr w:type="spellStart"/>
      <w:r w:rsidRPr="00280093">
        <w:rPr>
          <w:rFonts w:ascii="Times New Roman" w:eastAsia="Times New Roman" w:hAnsi="Times New Roman"/>
        </w:rPr>
        <w:t>hiperplazija</w:t>
      </w:r>
      <w:proofErr w:type="spellEnd"/>
      <w:r w:rsidRPr="00280093">
        <w:rPr>
          <w:rFonts w:ascii="Times New Roman" w:eastAsia="Times New Roman" w:hAnsi="Times New Roman"/>
        </w:rPr>
        <w:t>. Manoma, kad šie pakitimai, būdingi ir kitiems AKF inhibitoriams bei AT</w:t>
      </w:r>
      <w:r w:rsidRPr="00280093">
        <w:rPr>
          <w:rFonts w:ascii="Times New Roman" w:eastAsia="Times New Roman" w:hAnsi="Times New Roman"/>
          <w:vertAlign w:val="subscript"/>
        </w:rPr>
        <w:t>1</w:t>
      </w:r>
      <w:r w:rsidR="006A3DCB" w:rsidRPr="00280093">
        <w:rPr>
          <w:rFonts w:ascii="Times New Roman" w:eastAsia="Times New Roman" w:hAnsi="Times New Roman"/>
        </w:rPr>
        <w:t> </w:t>
      </w:r>
      <w:r w:rsidRPr="00280093">
        <w:rPr>
          <w:rFonts w:ascii="Times New Roman" w:eastAsia="Times New Roman" w:hAnsi="Times New Roman"/>
        </w:rPr>
        <w:t>receptorių antagonistams, klinikinės reikšmės neturi.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Kaip ir kiti AT</w:t>
      </w:r>
      <w:r w:rsidRPr="00280093">
        <w:rPr>
          <w:rFonts w:ascii="Times New Roman" w:eastAsia="Times New Roman" w:hAnsi="Times New Roman"/>
          <w:vertAlign w:val="subscript"/>
        </w:rPr>
        <w:t>1</w:t>
      </w:r>
      <w:r w:rsidR="006A3DCB" w:rsidRPr="00280093">
        <w:rPr>
          <w:rFonts w:ascii="Times New Roman" w:eastAsia="Times New Roman" w:hAnsi="Times New Roman"/>
        </w:rPr>
        <w:t> </w:t>
      </w:r>
      <w:r w:rsidRPr="00280093">
        <w:rPr>
          <w:rFonts w:ascii="Times New Roman" w:eastAsia="Times New Roman" w:hAnsi="Times New Roman"/>
        </w:rPr>
        <w:t xml:space="preserve">receptorių blokatoriai,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i/>
        </w:rPr>
        <w:t>in</w:t>
      </w:r>
      <w:proofErr w:type="spellEnd"/>
      <w:r w:rsidRPr="00280093">
        <w:rPr>
          <w:rFonts w:ascii="Times New Roman" w:eastAsia="Times New Roman" w:hAnsi="Times New Roman"/>
          <w:i/>
        </w:rPr>
        <w:t xml:space="preserve"> </w:t>
      </w:r>
      <w:proofErr w:type="spellStart"/>
      <w:r w:rsidRPr="00280093">
        <w:rPr>
          <w:rFonts w:ascii="Times New Roman" w:eastAsia="Times New Roman" w:hAnsi="Times New Roman"/>
          <w:i/>
        </w:rPr>
        <w:t>vitro</w:t>
      </w:r>
      <w:proofErr w:type="spellEnd"/>
      <w:r w:rsidRPr="00280093">
        <w:rPr>
          <w:rFonts w:ascii="Times New Roman" w:eastAsia="Times New Roman" w:hAnsi="Times New Roman"/>
          <w:i/>
        </w:rPr>
        <w:t xml:space="preserve"> </w:t>
      </w:r>
      <w:r w:rsidRPr="00280093">
        <w:rPr>
          <w:rFonts w:ascii="Times New Roman" w:eastAsia="Times New Roman" w:hAnsi="Times New Roman"/>
        </w:rPr>
        <w:t xml:space="preserve">ląstelių kultūrose chromosomų pakitimų dažnio nepadidino. Keliuose </w:t>
      </w:r>
      <w:proofErr w:type="spellStart"/>
      <w:r w:rsidRPr="00280093">
        <w:rPr>
          <w:rFonts w:ascii="Times New Roman" w:eastAsia="Times New Roman" w:hAnsi="Times New Roman"/>
          <w:i/>
        </w:rPr>
        <w:t>in</w:t>
      </w:r>
      <w:proofErr w:type="spellEnd"/>
      <w:r w:rsidRPr="00280093">
        <w:rPr>
          <w:rFonts w:ascii="Times New Roman" w:eastAsia="Times New Roman" w:hAnsi="Times New Roman"/>
          <w:i/>
        </w:rPr>
        <w:t xml:space="preserve"> </w:t>
      </w:r>
      <w:proofErr w:type="spellStart"/>
      <w:r w:rsidRPr="00280093">
        <w:rPr>
          <w:rFonts w:ascii="Times New Roman" w:eastAsia="Times New Roman" w:hAnsi="Times New Roman"/>
          <w:i/>
        </w:rPr>
        <w:t>vivo</w:t>
      </w:r>
      <w:proofErr w:type="spellEnd"/>
      <w:r w:rsidRPr="00280093">
        <w:rPr>
          <w:rFonts w:ascii="Times New Roman" w:eastAsia="Times New Roman" w:hAnsi="Times New Roman"/>
        </w:rPr>
        <w:t xml:space="preserve"> atliktuose</w:t>
      </w:r>
      <w:r w:rsidRPr="00280093">
        <w:rPr>
          <w:rFonts w:ascii="Times New Roman" w:eastAsia="Times New Roman" w:hAnsi="Times New Roman"/>
          <w:i/>
        </w:rPr>
        <w:t xml:space="preserve"> </w:t>
      </w:r>
      <w:r w:rsidRPr="00280093">
        <w:rPr>
          <w:rFonts w:ascii="Times New Roman" w:eastAsia="Times New Roman" w:hAnsi="Times New Roman"/>
        </w:rPr>
        <w:t xml:space="preserve">tyrimuose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duodant jo gerti labai dideles dozes (iki 2000 mg/kg kūno svorio), reikšmingų pakitimų nesukėlė. Visapusiškų </w:t>
      </w:r>
      <w:proofErr w:type="spellStart"/>
      <w:r w:rsidRPr="00280093">
        <w:rPr>
          <w:rFonts w:ascii="Times New Roman" w:eastAsia="Times New Roman" w:hAnsi="Times New Roman"/>
        </w:rPr>
        <w:t>genotoksinio</w:t>
      </w:r>
      <w:proofErr w:type="spellEnd"/>
      <w:r w:rsidRPr="00280093">
        <w:rPr>
          <w:rFonts w:ascii="Times New Roman" w:eastAsia="Times New Roman" w:hAnsi="Times New Roman"/>
        </w:rPr>
        <w:t xml:space="preserve"> poveikio tyrimų rezultatai rodo, kad, vartojant klinikinėje praktikoje nustatytomis dozėmis,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genotoksinis</w:t>
      </w:r>
      <w:proofErr w:type="spellEnd"/>
      <w:r w:rsidRPr="00280093">
        <w:rPr>
          <w:rFonts w:ascii="Times New Roman" w:eastAsia="Times New Roman" w:hAnsi="Times New Roman"/>
        </w:rPr>
        <w:t xml:space="preserve"> poveikis mažai tikėtinas.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nepasižymi kancerogeniniu poveikiu</w:t>
      </w:r>
      <w:r w:rsidR="00EE0195">
        <w:rPr>
          <w:rFonts w:ascii="Times New Roman" w:eastAsia="Times New Roman" w:hAnsi="Times New Roman"/>
        </w:rPr>
        <w:t>.</w:t>
      </w:r>
      <w:r w:rsidRPr="00280093">
        <w:rPr>
          <w:rFonts w:ascii="Times New Roman" w:eastAsia="Times New Roman" w:hAnsi="Times New Roman"/>
        </w:rPr>
        <w:t xml:space="preserve"> </w:t>
      </w:r>
      <w:r w:rsidR="00EE0195">
        <w:rPr>
          <w:rFonts w:ascii="Times New Roman" w:eastAsia="Times New Roman" w:hAnsi="Times New Roman"/>
        </w:rPr>
        <w:t>T</w:t>
      </w:r>
      <w:r w:rsidRPr="00280093">
        <w:rPr>
          <w:rFonts w:ascii="Times New Roman" w:eastAsia="Times New Roman" w:hAnsi="Times New Roman"/>
        </w:rPr>
        <w:t>ai nustatyta, dvejus metus atliekant tyrimus su žiurkėmis ir 6</w:t>
      </w:r>
      <w:r w:rsidR="006A3DCB" w:rsidRPr="00280093">
        <w:rPr>
          <w:rFonts w:ascii="Times New Roman" w:eastAsia="Times New Roman" w:hAnsi="Times New Roman"/>
        </w:rPr>
        <w:t> </w:t>
      </w:r>
      <w:r w:rsidRPr="00280093">
        <w:rPr>
          <w:rFonts w:ascii="Times New Roman" w:eastAsia="Times New Roman" w:hAnsi="Times New Roman"/>
        </w:rPr>
        <w:t>mėnesius su transgeninėmis pelėmis.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Atliekant žiurkių vaisingumo tyrimus, nustatyta, kad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įtakos reprodukcijai neturėjo, jokių </w:t>
      </w:r>
      <w:proofErr w:type="spellStart"/>
      <w:r w:rsidRPr="00280093">
        <w:rPr>
          <w:rFonts w:ascii="Times New Roman" w:eastAsia="Times New Roman" w:hAnsi="Times New Roman"/>
        </w:rPr>
        <w:t>teratogeninio</w:t>
      </w:r>
      <w:proofErr w:type="spellEnd"/>
      <w:r w:rsidRPr="00280093">
        <w:rPr>
          <w:rFonts w:ascii="Times New Roman" w:eastAsia="Times New Roman" w:hAnsi="Times New Roman"/>
        </w:rPr>
        <w:t xml:space="preserve"> poveikio požymių ne</w:t>
      </w:r>
      <w:r w:rsidR="00EE0195">
        <w:rPr>
          <w:rFonts w:ascii="Times New Roman" w:eastAsia="Times New Roman" w:hAnsi="Times New Roman"/>
        </w:rPr>
        <w:t>pastebėta</w:t>
      </w:r>
      <w:r w:rsidRPr="00280093">
        <w:rPr>
          <w:rFonts w:ascii="Times New Roman" w:eastAsia="Times New Roman" w:hAnsi="Times New Roman"/>
        </w:rPr>
        <w:t xml:space="preserve">. Panašiai kaip kitiems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antagonistams, veikiant </w:t>
      </w:r>
      <w:proofErr w:type="spellStart"/>
      <w:r w:rsidRPr="00280093">
        <w:rPr>
          <w:rFonts w:ascii="Times New Roman" w:eastAsia="Times New Roman" w:hAnsi="Times New Roman"/>
        </w:rPr>
        <w:t>olmesartanui</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medoksomiliui</w:t>
      </w:r>
      <w:proofErr w:type="spellEnd"/>
      <w:r w:rsidRPr="00280093">
        <w:rPr>
          <w:rFonts w:ascii="Times New Roman" w:eastAsia="Times New Roman" w:hAnsi="Times New Roman"/>
        </w:rPr>
        <w:t xml:space="preserve">, palikuonių išgyvenamumas buvo sumažėjęs, vėlyvuoju nėštumo laikotarpiu ir žindymo metu buvo nustatytas jų inkstų geldelių išsiplėtimas. Panašiai kaip ir kiti </w:t>
      </w:r>
      <w:proofErr w:type="spellStart"/>
      <w:r w:rsidRPr="00280093">
        <w:rPr>
          <w:rFonts w:ascii="Times New Roman" w:eastAsia="Times New Roman" w:hAnsi="Times New Roman"/>
        </w:rPr>
        <w:t>antihipertenziniai</w:t>
      </w:r>
      <w:proofErr w:type="spellEnd"/>
      <w:r w:rsidRPr="00280093">
        <w:rPr>
          <w:rFonts w:ascii="Times New Roman" w:eastAsia="Times New Roman" w:hAnsi="Times New Roman"/>
        </w:rPr>
        <w:t xml:space="preserve"> vaistai,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buvo labiau toksiškas vaikingoms triušių patelėms nei vaikingoms žiurkių patelėms, bet toksinio poveikio vaisiui nenustatyta.</w:t>
      </w:r>
    </w:p>
    <w:p w:rsidR="006D016C" w:rsidRPr="00280093" w:rsidRDefault="006D016C" w:rsidP="006D016C">
      <w:pPr>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6.</w:t>
      </w:r>
      <w:r w:rsidRPr="00280093">
        <w:rPr>
          <w:rFonts w:ascii="Times New Roman" w:eastAsia="Times New Roman" w:hAnsi="Times New Roman"/>
          <w:b/>
        </w:rPr>
        <w:tab/>
        <w:t>FARMACINĖ INFORMACIJA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6.1</w:t>
      </w:r>
      <w:r w:rsidRPr="00280093">
        <w:rPr>
          <w:rFonts w:ascii="Times New Roman" w:eastAsia="Times New Roman" w:hAnsi="Times New Roman"/>
          <w:b/>
          <w:kern w:val="28"/>
        </w:rPr>
        <w:tab/>
        <w:t>Pagalbinių medžiagų sąrašas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r w:rsidRPr="00280093">
        <w:rPr>
          <w:rFonts w:ascii="Times New Roman" w:eastAsia="Times New Roman" w:hAnsi="Times New Roman"/>
          <w:i/>
        </w:rPr>
        <w:t>Tabletės šerdis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Mikrokristalinė</w:t>
      </w:r>
      <w:proofErr w:type="spellEnd"/>
      <w:r w:rsidRPr="00280093">
        <w:rPr>
          <w:rFonts w:ascii="Times New Roman" w:eastAsia="Times New Roman" w:hAnsi="Times New Roman"/>
        </w:rPr>
        <w:t xml:space="preserve"> celiuliozė</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Laktozė </w:t>
      </w:r>
      <w:proofErr w:type="spellStart"/>
      <w:r w:rsidRPr="00280093">
        <w:rPr>
          <w:rFonts w:ascii="Times New Roman" w:eastAsia="Times New Roman" w:hAnsi="Times New Roman"/>
        </w:rPr>
        <w:t>monohidratas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Hidroksipropilceliuliozė</w:t>
      </w:r>
      <w:proofErr w:type="spellEnd"/>
      <w:r w:rsidRPr="00280093">
        <w:rPr>
          <w:rFonts w:ascii="Times New Roman" w:eastAsia="Times New Roman" w:hAnsi="Times New Roman"/>
        </w:rPr>
        <w:t xml:space="preserve">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Mažai pakeista </w:t>
      </w:r>
      <w:proofErr w:type="spellStart"/>
      <w:r w:rsidRPr="00280093">
        <w:rPr>
          <w:rFonts w:ascii="Times New Roman" w:eastAsia="Times New Roman" w:hAnsi="Times New Roman"/>
        </w:rPr>
        <w:t>hidroksipropilceliuliozė</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Magnio </w:t>
      </w:r>
      <w:proofErr w:type="spellStart"/>
      <w:r w:rsidRPr="00280093">
        <w:rPr>
          <w:rFonts w:ascii="Times New Roman" w:eastAsia="Times New Roman" w:hAnsi="Times New Roman"/>
        </w:rPr>
        <w:t>stearatas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r w:rsidRPr="00280093">
        <w:rPr>
          <w:rFonts w:ascii="Times New Roman" w:eastAsia="Times New Roman" w:hAnsi="Times New Roman"/>
          <w:i/>
        </w:rPr>
        <w:t>Tabletės plėvelė</w:t>
      </w:r>
    </w:p>
    <w:p w:rsidR="003414E6" w:rsidRPr="00280093" w:rsidRDefault="003414E6"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Opadry</w:t>
      </w:r>
      <w:proofErr w:type="spellEnd"/>
      <w:r w:rsidRPr="00280093">
        <w:rPr>
          <w:rFonts w:ascii="Times New Roman" w:eastAsia="Times New Roman" w:hAnsi="Times New Roman"/>
        </w:rPr>
        <w:t xml:space="preserve"> II </w:t>
      </w:r>
      <w:proofErr w:type="spellStart"/>
      <w:r w:rsidRPr="00280093">
        <w:rPr>
          <w:rFonts w:ascii="Times New Roman" w:eastAsia="Times New Roman" w:hAnsi="Times New Roman"/>
        </w:rPr>
        <w:t>White</w:t>
      </w:r>
      <w:proofErr w:type="spellEnd"/>
      <w:r w:rsidRPr="00280093">
        <w:rPr>
          <w:rFonts w:ascii="Times New Roman" w:eastAsia="Times New Roman" w:hAnsi="Times New Roman"/>
        </w:rPr>
        <w:t xml:space="preserve"> 33G28435</w:t>
      </w:r>
      <w:r w:rsidR="00B26E07" w:rsidRPr="00280093">
        <w:rPr>
          <w:rFonts w:ascii="Times New Roman" w:eastAsia="Times New Roman" w:hAnsi="Times New Roman"/>
        </w:rPr>
        <w:t> sudėtyje yra: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Titano dioksidas (E171)</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Hipromeliozė</w:t>
      </w:r>
      <w:proofErr w:type="spellEnd"/>
      <w:r w:rsidRPr="00280093">
        <w:rPr>
          <w:rFonts w:ascii="Times New Roman" w:eastAsia="Times New Roman" w:hAnsi="Times New Roman"/>
        </w:rPr>
        <w:t xml:space="preserve"> 6cP</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Laktozė </w:t>
      </w:r>
      <w:proofErr w:type="spellStart"/>
      <w:r w:rsidRPr="00280093">
        <w:rPr>
          <w:rFonts w:ascii="Times New Roman" w:eastAsia="Times New Roman" w:hAnsi="Times New Roman"/>
        </w:rPr>
        <w:t>monohidratas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Makrogolis</w:t>
      </w:r>
      <w:proofErr w:type="spellEnd"/>
      <w:r w:rsidRPr="00280093">
        <w:rPr>
          <w:rFonts w:ascii="Times New Roman" w:eastAsia="Times New Roman" w:hAnsi="Times New Roman"/>
        </w:rPr>
        <w:t xml:space="preserve"> 3350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Triacetinas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6.2</w:t>
      </w:r>
      <w:r w:rsidRPr="00280093">
        <w:rPr>
          <w:rFonts w:ascii="Times New Roman" w:eastAsia="Times New Roman" w:hAnsi="Times New Roman"/>
          <w:b/>
          <w:kern w:val="28"/>
        </w:rPr>
        <w:tab/>
        <w:t>Nesuderinamumas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Duomenys nebūtini.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6.3</w:t>
      </w:r>
      <w:r w:rsidRPr="00280093">
        <w:rPr>
          <w:rFonts w:ascii="Times New Roman" w:eastAsia="Times New Roman" w:hAnsi="Times New Roman"/>
          <w:b/>
          <w:kern w:val="28"/>
        </w:rPr>
        <w:tab/>
        <w:t>Tinkamumo laikas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2</w:t>
      </w:r>
      <w:r w:rsidR="009D3DF8" w:rsidRPr="00280093">
        <w:rPr>
          <w:rFonts w:ascii="Times New Roman" w:eastAsia="Times New Roman" w:hAnsi="Times New Roman"/>
        </w:rPr>
        <w:t> </w:t>
      </w:r>
      <w:r w:rsidRPr="00280093">
        <w:rPr>
          <w:rFonts w:ascii="Times New Roman" w:eastAsia="Times New Roman" w:hAnsi="Times New Roman"/>
        </w:rPr>
        <w:t>metai.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6.4</w:t>
      </w:r>
      <w:r w:rsidRPr="00280093">
        <w:rPr>
          <w:rFonts w:ascii="Times New Roman" w:eastAsia="Times New Roman" w:hAnsi="Times New Roman"/>
          <w:b/>
          <w:kern w:val="28"/>
        </w:rPr>
        <w:tab/>
        <w:t>Specialios laikymo sąlygos</w:t>
      </w:r>
    </w:p>
    <w:p w:rsidR="006D016C" w:rsidRPr="00280093" w:rsidRDefault="006D016C" w:rsidP="006D016C">
      <w:pPr>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Šiam vaistiniam preparatui specialių laikymo sąlygų nereikia.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6.5</w:t>
      </w:r>
      <w:r w:rsidRPr="00280093">
        <w:rPr>
          <w:rFonts w:ascii="Times New Roman" w:eastAsia="Times New Roman" w:hAnsi="Times New Roman"/>
          <w:b/>
          <w:kern w:val="28"/>
        </w:rPr>
        <w:tab/>
      </w:r>
      <w:proofErr w:type="spellStart"/>
      <w:r w:rsidRPr="00280093">
        <w:rPr>
          <w:rFonts w:ascii="Times New Roman" w:eastAsia="Times New Roman" w:hAnsi="Times New Roman"/>
          <w:b/>
          <w:kern w:val="28"/>
        </w:rPr>
        <w:t>Talpyklės</w:t>
      </w:r>
      <w:proofErr w:type="spellEnd"/>
      <w:r w:rsidRPr="00280093">
        <w:rPr>
          <w:rFonts w:ascii="Times New Roman" w:eastAsia="Times New Roman" w:hAnsi="Times New Roman"/>
          <w:b/>
          <w:kern w:val="28"/>
        </w:rPr>
        <w:t xml:space="preserve"> pobūdis ir jos turinys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Aliuminio/aliuminio lizdinės plokštelės.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Pakuotėje yra 7, 10, 14, 28, 30, 56, 60, 84, 90, 98</w:t>
      </w:r>
      <w:r w:rsidR="006A3DCB" w:rsidRPr="00280093">
        <w:rPr>
          <w:rFonts w:ascii="Times New Roman" w:eastAsia="Times New Roman" w:hAnsi="Times New Roman"/>
        </w:rPr>
        <w:t> </w:t>
      </w:r>
      <w:r w:rsidRPr="00280093">
        <w:rPr>
          <w:rFonts w:ascii="Times New Roman" w:eastAsia="Times New Roman" w:hAnsi="Times New Roman"/>
        </w:rPr>
        <w:t>arba 100</w:t>
      </w:r>
      <w:r w:rsidR="006A3DCB" w:rsidRPr="00280093">
        <w:rPr>
          <w:rFonts w:ascii="Times New Roman" w:eastAsia="Times New Roman" w:hAnsi="Times New Roman"/>
        </w:rPr>
        <w:t> </w:t>
      </w:r>
      <w:r w:rsidRPr="00280093">
        <w:rPr>
          <w:rFonts w:ascii="Times New Roman" w:eastAsia="Times New Roman" w:hAnsi="Times New Roman"/>
        </w:rPr>
        <w:t>plėvele dengtų tablečių.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Gali būti tiekiamos ne visų dydžių pakuotės.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6.6</w:t>
      </w:r>
      <w:r w:rsidRPr="00280093">
        <w:rPr>
          <w:rFonts w:ascii="Times New Roman" w:eastAsia="Times New Roman" w:hAnsi="Times New Roman"/>
          <w:b/>
          <w:kern w:val="28"/>
        </w:rPr>
        <w:tab/>
        <w:t>Specialūs reikalavimai atliekoms tvarkyti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Specialių reikalavimų nėra.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7.</w:t>
      </w:r>
      <w:r w:rsidRPr="00280093">
        <w:rPr>
          <w:rFonts w:ascii="Times New Roman" w:eastAsia="Times New Roman" w:hAnsi="Times New Roman"/>
          <w:b/>
        </w:rPr>
        <w:tab/>
        <w:t>REGISTRUOTOJAS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DB094C" w:rsidRPr="00EC77EA" w:rsidRDefault="00DB094C" w:rsidP="00EC77EA">
      <w:pPr>
        <w:pStyle w:val="Pagrindinistekstas"/>
        <w:spacing w:after="0"/>
        <w:rPr>
          <w:sz w:val="22"/>
          <w:szCs w:val="22"/>
        </w:rPr>
      </w:pPr>
      <w:r w:rsidRPr="00EC77EA">
        <w:rPr>
          <w:sz w:val="22"/>
          <w:szCs w:val="22"/>
        </w:rPr>
        <w:t>Teva B.V.</w:t>
      </w:r>
    </w:p>
    <w:p w:rsidR="00DB094C" w:rsidRPr="00DB094C" w:rsidRDefault="00DB094C" w:rsidP="00DB094C">
      <w:pPr>
        <w:spacing w:after="0" w:line="240" w:lineRule="auto"/>
        <w:rPr>
          <w:rFonts w:ascii="Times New Roman" w:hAnsi="Times New Roman"/>
        </w:rPr>
      </w:pPr>
      <w:proofErr w:type="spellStart"/>
      <w:r w:rsidRPr="00DB094C">
        <w:rPr>
          <w:rFonts w:ascii="Times New Roman" w:hAnsi="Times New Roman"/>
        </w:rPr>
        <w:t>Swensweg</w:t>
      </w:r>
      <w:proofErr w:type="spellEnd"/>
      <w:r w:rsidRPr="00DB094C">
        <w:rPr>
          <w:rFonts w:ascii="Times New Roman" w:hAnsi="Times New Roman"/>
        </w:rPr>
        <w:t xml:space="preserve"> 5</w:t>
      </w:r>
    </w:p>
    <w:p w:rsidR="00DB094C" w:rsidRPr="00DB094C" w:rsidRDefault="00DB094C" w:rsidP="00DB094C">
      <w:pPr>
        <w:spacing w:after="0" w:line="240" w:lineRule="auto"/>
        <w:rPr>
          <w:rFonts w:ascii="Times New Roman" w:hAnsi="Times New Roman"/>
        </w:rPr>
      </w:pPr>
      <w:r w:rsidRPr="00DB094C">
        <w:rPr>
          <w:rFonts w:ascii="Times New Roman" w:hAnsi="Times New Roman"/>
        </w:rPr>
        <w:t xml:space="preserve">2031 GA </w:t>
      </w:r>
      <w:proofErr w:type="spellStart"/>
      <w:r w:rsidRPr="00DB094C">
        <w:rPr>
          <w:rFonts w:ascii="Times New Roman" w:hAnsi="Times New Roman"/>
        </w:rPr>
        <w:t>Haarlem</w:t>
      </w:r>
      <w:proofErr w:type="spellEnd"/>
    </w:p>
    <w:p w:rsidR="006D016C" w:rsidRPr="00280093" w:rsidRDefault="00DB094C" w:rsidP="006D016C">
      <w:pPr>
        <w:spacing w:after="0" w:line="240" w:lineRule="auto"/>
        <w:rPr>
          <w:rFonts w:ascii="Times New Roman" w:eastAsia="Times New Roman" w:hAnsi="Times New Roman"/>
          <w:snapToGrid w:val="0"/>
          <w:lang w:eastAsia="lt-LT"/>
        </w:rPr>
      </w:pPr>
      <w:r w:rsidRPr="00DB094C">
        <w:rPr>
          <w:rFonts w:ascii="Times New Roman" w:hAnsi="Times New Roman"/>
        </w:rPr>
        <w:t>Nyderlandai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8.</w:t>
      </w:r>
      <w:r w:rsidRPr="00280093">
        <w:rPr>
          <w:rFonts w:ascii="Times New Roman" w:eastAsia="Times New Roman" w:hAnsi="Times New Roman"/>
          <w:b/>
        </w:rPr>
        <w:tab/>
        <w:t xml:space="preserve">REGISTRACIJOS </w:t>
      </w:r>
      <w:r w:rsidRPr="00280093">
        <w:rPr>
          <w:rFonts w:ascii="Times New Roman" w:eastAsia="Times New Roman" w:hAnsi="Times New Roman"/>
          <w:b/>
          <w:noProof/>
        </w:rPr>
        <w:t>PAŽYMĖJIMO</w:t>
      </w:r>
      <w:r w:rsidRPr="00280093">
        <w:rPr>
          <w:rFonts w:ascii="Times New Roman" w:eastAsia="Times New Roman" w:hAnsi="Times New Roman"/>
          <w:b/>
        </w:rPr>
        <w:t xml:space="preserve"> NUMERIS (-IAI)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tbl>
      <w:tblPr>
        <w:tblW w:w="0" w:type="auto"/>
        <w:tblLook w:val="04A0" w:firstRow="1" w:lastRow="0" w:firstColumn="1" w:lastColumn="0" w:noHBand="0" w:noVBand="1"/>
      </w:tblPr>
      <w:tblGrid>
        <w:gridCol w:w="4530"/>
        <w:gridCol w:w="4530"/>
      </w:tblGrid>
      <w:tr w:rsidR="006D016C" w:rsidRPr="00E118FA" w:rsidTr="00E118FA">
        <w:tc>
          <w:tcPr>
            <w:tcW w:w="4530" w:type="dxa"/>
            <w:shd w:val="clear" w:color="auto" w:fill="auto"/>
            <w:hideMark/>
          </w:tcPr>
          <w:p w:rsidR="006D016C" w:rsidRPr="00E118FA" w:rsidRDefault="006D016C"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20 mg</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LT/1/16/3970/023 – lizdinė plokštelė, N7</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LT/1/16/3970/024 – lizdinė plokštelė, N10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LT/1/16/3970/025 – lizdinė plokštelė, N14</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LT/1/16/3970/026 – lizdinė plokštelė, N28</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LT/1/16/3970/027 – lizdinė plokštelė, N30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LT/1/16/3970/028 – lizdinė plokštelė, N56</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LT/1/16/3970/029 – lizdinė plokštelė, N60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LT/1/16/3970/030 – lizdinė plokštelė, N84</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LT/1/16/3970/031 – lizdinė plokštelė, N90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LT/1/16/3970/032 – lizdinė plokštelė, N98</w:t>
            </w:r>
          </w:p>
          <w:p w:rsidR="006D016C" w:rsidRPr="00E118FA" w:rsidRDefault="009E31B8" w:rsidP="00E118FA">
            <w:pPr>
              <w:spacing w:after="0" w:line="240" w:lineRule="auto"/>
              <w:rPr>
                <w:rFonts w:ascii="Times New Roman" w:eastAsia="Times New Roman" w:hAnsi="Times New Roman"/>
              </w:rPr>
            </w:pPr>
            <w:r w:rsidRPr="00E118FA">
              <w:rPr>
                <w:rFonts w:ascii="Times New Roman" w:eastAsia="Times New Roman" w:hAnsi="Times New Roman"/>
                <w:bCs/>
                <w:szCs w:val="24"/>
              </w:rPr>
              <w:t>LT/1/16/3970/033 – lizdinė plokštelė, N100</w:t>
            </w:r>
          </w:p>
        </w:tc>
        <w:tc>
          <w:tcPr>
            <w:tcW w:w="4530" w:type="dxa"/>
            <w:shd w:val="clear" w:color="auto" w:fill="auto"/>
            <w:hideMark/>
          </w:tcPr>
          <w:p w:rsidR="006D016C" w:rsidRPr="00E118FA" w:rsidRDefault="006D016C"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40 mg</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LT/1/16/3970/034 – lizdinė plokštelė, N7</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LT/1/16/3970/035 – lizdinė plokštelė, N10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LT/1/16/3970/036 – lizdinė plokštelė, N14</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LT/1/16/3970/037 – lizdinė plokštelė, N28</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LT/1/16/3970/038 – lizdinė plokštelė, N30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LT/1/16/3970/039 – lizdinė plokštelė, N56</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LT/1/16/3970/040 – lizdinė plokštelė, N60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LT/1/16/3970/041 – lizdinė plokštelė, N84</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LT/1/16/3970/042 – lizdinė plokštelė, N90</w:t>
            </w:r>
          </w:p>
          <w:p w:rsidR="009E31B8" w:rsidRPr="00E118FA" w:rsidRDefault="009E31B8" w:rsidP="00E118FA">
            <w:pPr>
              <w:spacing w:after="0" w:line="240" w:lineRule="auto"/>
              <w:rPr>
                <w:rFonts w:ascii="Times New Roman" w:eastAsia="Times New Roman" w:hAnsi="Times New Roman"/>
                <w:bCs/>
                <w:szCs w:val="24"/>
              </w:rPr>
            </w:pPr>
            <w:r w:rsidRPr="00E118FA">
              <w:rPr>
                <w:rFonts w:ascii="Times New Roman" w:eastAsia="Times New Roman" w:hAnsi="Times New Roman"/>
                <w:bCs/>
                <w:szCs w:val="24"/>
              </w:rPr>
              <w:t>LT/1/16/3970/043 – lizdinė plokštelė, N98</w:t>
            </w:r>
          </w:p>
          <w:p w:rsidR="006D016C" w:rsidRPr="00E118FA" w:rsidRDefault="009E31B8"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bCs/>
                <w:szCs w:val="24"/>
              </w:rPr>
              <w:t>LT/1/16/3970/044 – lizdinė plokštelė, N100</w:t>
            </w:r>
          </w:p>
        </w:tc>
      </w:tr>
    </w:tbl>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9.</w:t>
      </w:r>
      <w:r w:rsidRPr="00280093">
        <w:rPr>
          <w:rFonts w:ascii="Times New Roman" w:eastAsia="Times New Roman" w:hAnsi="Times New Roman"/>
          <w:b/>
        </w:rPr>
        <w:tab/>
        <w:t>REGISTRAVIMO / PERREGISTRAVIMO DATA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rPr>
      </w:pPr>
      <w:r w:rsidRPr="00280093">
        <w:rPr>
          <w:rFonts w:ascii="Times New Roman" w:eastAsia="Times New Roman" w:hAnsi="Times New Roman"/>
          <w:lang w:eastAsia="lt-LT"/>
        </w:rPr>
        <w:t xml:space="preserve">Registravimo data </w:t>
      </w:r>
      <w:r w:rsidRPr="00280093">
        <w:rPr>
          <w:rFonts w:ascii="Times New Roman" w:eastAsia="Times New Roman" w:hAnsi="Times New Roman"/>
          <w:noProof/>
          <w:snapToGrid w:val="0"/>
          <w:szCs w:val="24"/>
        </w:rPr>
        <w:t>2016</w:t>
      </w:r>
      <w:r w:rsidR="006A3DCB" w:rsidRPr="00280093">
        <w:rPr>
          <w:rFonts w:ascii="Times New Roman" w:eastAsia="Times New Roman" w:hAnsi="Times New Roman"/>
          <w:noProof/>
          <w:snapToGrid w:val="0"/>
          <w:szCs w:val="24"/>
        </w:rPr>
        <w:t> </w:t>
      </w:r>
      <w:r w:rsidRPr="00280093">
        <w:rPr>
          <w:rFonts w:ascii="Times New Roman" w:eastAsia="Times New Roman" w:hAnsi="Times New Roman"/>
          <w:noProof/>
          <w:snapToGrid w:val="0"/>
          <w:szCs w:val="24"/>
        </w:rPr>
        <w:t>m. rugsėjo 26</w:t>
      </w:r>
      <w:r w:rsidR="006A3DCB" w:rsidRPr="00280093">
        <w:rPr>
          <w:rFonts w:ascii="Times New Roman" w:eastAsia="Times New Roman" w:hAnsi="Times New Roman"/>
          <w:noProof/>
          <w:snapToGrid w:val="0"/>
          <w:szCs w:val="24"/>
        </w:rPr>
        <w:t> </w:t>
      </w:r>
      <w:r w:rsidRPr="00280093">
        <w:rPr>
          <w:rFonts w:ascii="Times New Roman" w:eastAsia="Times New Roman" w:hAnsi="Times New Roman"/>
          <w:noProof/>
          <w:snapToGrid w:val="0"/>
          <w:szCs w:val="24"/>
        </w:rPr>
        <w:t>d.</w:t>
      </w:r>
    </w:p>
    <w:p w:rsidR="006D016C" w:rsidRDefault="003F7428" w:rsidP="00F927C8">
      <w:pPr>
        <w:spacing w:after="0" w:line="240" w:lineRule="auto"/>
        <w:rPr>
          <w:rFonts w:ascii="Times New Roman" w:eastAsia="Times New Roman" w:hAnsi="Times New Roman"/>
        </w:rPr>
      </w:pPr>
      <w:r>
        <w:rPr>
          <w:rFonts w:ascii="Times New Roman" w:eastAsia="Times New Roman" w:hAnsi="Times New Roman"/>
        </w:rPr>
        <w:t>Paskutinio perregistravimo data</w:t>
      </w:r>
      <w:r w:rsidR="00F927C8">
        <w:rPr>
          <w:rFonts w:ascii="Times New Roman" w:eastAsia="Times New Roman" w:hAnsi="Times New Roman"/>
        </w:rPr>
        <w:t xml:space="preserve"> 2018 m. birželio 25 d.</w:t>
      </w:r>
    </w:p>
    <w:p w:rsidR="003F7428" w:rsidRPr="00280093" w:rsidRDefault="003F7428"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10.</w:t>
      </w:r>
      <w:r w:rsidRPr="00280093">
        <w:rPr>
          <w:rFonts w:ascii="Times New Roman" w:eastAsia="Times New Roman" w:hAnsi="Times New Roman"/>
          <w:b/>
        </w:rPr>
        <w:tab/>
        <w:t>TEKSTO PERŽIŪROS DATA</w:t>
      </w:r>
    </w:p>
    <w:p w:rsidR="00715472" w:rsidRDefault="00715472" w:rsidP="006D016C">
      <w:pPr>
        <w:keepNext/>
        <w:tabs>
          <w:tab w:val="left" w:pos="567"/>
        </w:tabs>
        <w:spacing w:after="0" w:line="240" w:lineRule="auto"/>
        <w:outlineLvl w:val="1"/>
        <w:rPr>
          <w:rFonts w:ascii="Times New Roman" w:eastAsia="Times New Roman" w:hAnsi="Times New Roman"/>
          <w:b/>
        </w:rPr>
      </w:pPr>
    </w:p>
    <w:p w:rsidR="00F927C8" w:rsidRDefault="00C61F85"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 xml:space="preserve">2025 </w:t>
      </w:r>
      <w:r w:rsidR="00EC77EA">
        <w:rPr>
          <w:rFonts w:ascii="Times New Roman" w:eastAsia="Times New Roman" w:hAnsi="Times New Roman"/>
        </w:rPr>
        <w:t xml:space="preserve">m. </w:t>
      </w:r>
      <w:r>
        <w:rPr>
          <w:rFonts w:ascii="Times New Roman" w:eastAsia="Times New Roman" w:hAnsi="Times New Roman"/>
        </w:rPr>
        <w:t xml:space="preserve">sausio 23 </w:t>
      </w:r>
      <w:r w:rsidR="00EC77EA">
        <w:rPr>
          <w:rFonts w:ascii="Times New Roman" w:eastAsia="Times New Roman" w:hAnsi="Times New Roman"/>
        </w:rPr>
        <w:t>d.</w:t>
      </w:r>
    </w:p>
    <w:p w:rsidR="00F927C8" w:rsidRPr="00280093" w:rsidRDefault="00F927C8" w:rsidP="006D016C">
      <w:pPr>
        <w:tabs>
          <w:tab w:val="left" w:pos="540"/>
          <w:tab w:val="left" w:pos="2127"/>
          <w:tab w:val="left" w:pos="2977"/>
        </w:tabs>
        <w:spacing w:after="0" w:line="240" w:lineRule="auto"/>
        <w:rPr>
          <w:rFonts w:ascii="Times New Roman" w:eastAsia="Times New Roman" w:hAnsi="Times New Roman"/>
          <w:noProof/>
          <w:snapToGrid w:val="0"/>
          <w:szCs w:val="24"/>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color w:val="0000FF"/>
          <w:u w:val="single"/>
        </w:rPr>
      </w:pPr>
      <w:r w:rsidRPr="00280093">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00C61F85" w:rsidRPr="0063781B">
          <w:rPr>
            <w:rStyle w:val="Hipersaitas"/>
            <w:rFonts w:ascii="Times New Roman" w:hAnsi="Times New Roman"/>
            <w:lang w:eastAsia="lt-LT"/>
          </w:rPr>
          <w:t>https://vvkt.lrv.lt/lt/</w:t>
        </w:r>
      </w:hyperlink>
      <w:r w:rsidR="00C57385" w:rsidRPr="00E118FA">
        <w:rPr>
          <w:rStyle w:val="Hipersaitas"/>
          <w:rFonts w:ascii="Times New Roman" w:hAnsi="Times New Roman"/>
          <w:color w:val="000000"/>
        </w:rPr>
        <w:t>.</w:t>
      </w:r>
    </w:p>
    <w:p w:rsidR="006D016C" w:rsidRPr="00E118FA" w:rsidRDefault="006D016C" w:rsidP="006D016C">
      <w:pPr>
        <w:rPr>
          <w:rFonts w:ascii="Times New Roman" w:hAnsi="Times New Roman"/>
          <w:color w:val="000000"/>
          <w:u w:val="single"/>
        </w:rPr>
      </w:pPr>
      <w:r w:rsidRPr="00231729">
        <w:rPr>
          <w:rFonts w:ascii="Times New Roman" w:eastAsia="Times New Roman" w:hAnsi="Times New Roman"/>
          <w:color w:val="0000FF"/>
          <w:u w:val="single"/>
        </w:rPr>
        <w:br w:type="page"/>
      </w:r>
    </w:p>
    <w:p w:rsidR="006D016C" w:rsidRPr="00231729" w:rsidRDefault="006D016C" w:rsidP="006D016C">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rsidR="006D016C" w:rsidRPr="00231729" w:rsidRDefault="006D016C" w:rsidP="006D016C">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60" w:lineRule="exact"/>
        <w:rPr>
          <w:rFonts w:ascii="Times New Roman" w:eastAsia="Times New Roman" w:hAnsi="Times New Roman"/>
          <w:noProof/>
          <w:snapToGrid w:val="0"/>
          <w:szCs w:val="24"/>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II PRIEDAS</w:t>
      </w: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REGISTRACIJOS SĄLYGOS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1701"/>
        </w:tabs>
        <w:spacing w:after="0" w:line="240" w:lineRule="auto"/>
        <w:ind w:left="1701" w:hanging="567"/>
        <w:rPr>
          <w:rFonts w:ascii="Times New Roman" w:eastAsia="Times New Roman" w:hAnsi="Times New Roman"/>
          <w:b/>
        </w:rPr>
      </w:pPr>
      <w:r w:rsidRPr="00280093">
        <w:rPr>
          <w:rFonts w:ascii="Times New Roman" w:eastAsia="Times New Roman" w:hAnsi="Times New Roman"/>
          <w:b/>
        </w:rPr>
        <w:t>A.</w:t>
      </w:r>
      <w:r w:rsidRPr="00280093">
        <w:rPr>
          <w:rFonts w:ascii="Times New Roman" w:eastAsia="Times New Roman" w:hAnsi="Times New Roman"/>
          <w:b/>
        </w:rPr>
        <w:tab/>
        <w:t>GAMINTOJAS (-AI), ATSAKINGAS (-I) UŽ SERIJŲ IŠLEIDIMĄ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1701"/>
        </w:tabs>
        <w:spacing w:after="0" w:line="240" w:lineRule="auto"/>
        <w:ind w:left="1701" w:hanging="567"/>
        <w:rPr>
          <w:rFonts w:ascii="Times New Roman" w:eastAsia="Times New Roman" w:hAnsi="Times New Roman"/>
          <w:b/>
        </w:rPr>
      </w:pPr>
      <w:r w:rsidRPr="00280093">
        <w:rPr>
          <w:rFonts w:ascii="Times New Roman" w:eastAsia="Times New Roman" w:hAnsi="Times New Roman"/>
          <w:b/>
        </w:rPr>
        <w:t>B.</w:t>
      </w:r>
      <w:r w:rsidRPr="00280093">
        <w:rPr>
          <w:rFonts w:ascii="Times New Roman" w:eastAsia="Times New Roman" w:hAnsi="Times New Roman"/>
          <w:b/>
        </w:rPr>
        <w:tab/>
        <w:t>TIEKIMO IR VARTOJIMO SĄLYGOS AR APRIBOJIMAI</w:t>
      </w:r>
    </w:p>
    <w:p w:rsidR="006D016C" w:rsidRPr="00280093" w:rsidRDefault="006D016C" w:rsidP="006D016C">
      <w:pPr>
        <w:tabs>
          <w:tab w:val="left" w:pos="1701"/>
        </w:tabs>
        <w:spacing w:after="0" w:line="240" w:lineRule="auto"/>
        <w:ind w:left="1701" w:hanging="567"/>
        <w:rPr>
          <w:rFonts w:ascii="Times New Roman" w:eastAsia="Times New Roman" w:hAnsi="Times New Roman"/>
          <w:b/>
        </w:rPr>
      </w:pPr>
    </w:p>
    <w:p w:rsidR="006D016C" w:rsidRPr="00280093" w:rsidRDefault="006D016C" w:rsidP="006D016C">
      <w:pPr>
        <w:spacing w:after="0" w:line="240" w:lineRule="auto"/>
        <w:rPr>
          <w:rFonts w:ascii="Times New Roman" w:eastAsia="Times New Roman" w:hAnsi="Times New Roman"/>
          <w:b/>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rPr>
        <w:br w:type="page"/>
      </w:r>
      <w:r w:rsidRPr="00280093">
        <w:rPr>
          <w:rFonts w:ascii="Times New Roman" w:eastAsia="Times New Roman" w:hAnsi="Times New Roman"/>
          <w:b/>
        </w:rPr>
        <w:lastRenderedPageBreak/>
        <w:t>A.</w:t>
      </w:r>
      <w:r w:rsidRPr="00280093">
        <w:rPr>
          <w:rFonts w:ascii="Times New Roman" w:eastAsia="Times New Roman" w:hAnsi="Times New Roman"/>
          <w:b/>
        </w:rPr>
        <w:tab/>
        <w:t>GAMINTOJAS (-AI), ATSAKINGAS (-I) UŽ SERIJŲ IŠLEIDIMĄ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jc w:val="both"/>
        <w:rPr>
          <w:rFonts w:ascii="Times New Roman" w:eastAsia="Times New Roman" w:hAnsi="Times New Roman"/>
          <w:snapToGrid w:val="0"/>
          <w:szCs w:val="24"/>
        </w:rPr>
      </w:pPr>
      <w:r w:rsidRPr="00280093">
        <w:rPr>
          <w:rFonts w:ascii="Times New Roman" w:eastAsia="Times New Roman" w:hAnsi="Times New Roman"/>
          <w:noProof/>
          <w:snapToGrid w:val="0"/>
          <w:szCs w:val="24"/>
          <w:u w:val="single"/>
        </w:rPr>
        <w:t>Gamintojo (-ų), atsakingo (-ų) už serijų išleidimą, pavadinimas (-ai) ir adresas (-ai)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Ltd</w:t>
      </w:r>
      <w:r w:rsidR="00EE0195">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BLB</w:t>
      </w:r>
      <w:r w:rsidR="00FA63B0">
        <w:rPr>
          <w:rFonts w:ascii="Times New Roman" w:eastAsia="Times New Roman" w:hAnsi="Times New Roman"/>
        </w:rPr>
        <w:t xml:space="preserve"> 015-</w:t>
      </w:r>
      <w:r w:rsidRPr="00280093">
        <w:rPr>
          <w:rFonts w:ascii="Times New Roman" w:eastAsia="Times New Roman" w:hAnsi="Times New Roman"/>
        </w:rPr>
        <w:t xml:space="preserve">016, </w:t>
      </w:r>
      <w:proofErr w:type="spellStart"/>
      <w:r w:rsidRPr="00280093">
        <w:rPr>
          <w:rFonts w:ascii="Times New Roman" w:eastAsia="Times New Roman" w:hAnsi="Times New Roman"/>
        </w:rPr>
        <w:t>Bulebel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Industrial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Estate</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ZTN 3000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Malta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arba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Balkanpharma</w:t>
      </w:r>
      <w:proofErr w:type="spellEnd"/>
      <w:r w:rsidRPr="00280093">
        <w:rPr>
          <w:rFonts w:ascii="Times New Roman" w:eastAsia="Times New Roman" w:hAnsi="Times New Roman"/>
        </w:rPr>
        <w:t xml:space="preserve"> Dupnitsa AD</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3</w:t>
      </w:r>
      <w:r w:rsidR="006A3DCB" w:rsidRPr="00280093">
        <w:rPr>
          <w:rFonts w:ascii="Times New Roman" w:eastAsia="Times New Roman" w:hAnsi="Times New Roman"/>
        </w:rPr>
        <w:t> </w:t>
      </w:r>
      <w:proofErr w:type="spellStart"/>
      <w:r w:rsidRPr="00280093">
        <w:rPr>
          <w:rFonts w:ascii="Times New Roman" w:eastAsia="Times New Roman" w:hAnsi="Times New Roman"/>
        </w:rPr>
        <w:t>Samokovsko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Shosse</w:t>
      </w:r>
      <w:proofErr w:type="spellEnd"/>
      <w:r w:rsidRPr="00280093">
        <w:rPr>
          <w:rFonts w:ascii="Times New Roman" w:eastAsia="Times New Roman" w:hAnsi="Times New Roman"/>
        </w:rPr>
        <w:t xml:space="preserve"> Str</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Dupnitsa 2600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Bulgarija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rPr>
      </w:pPr>
      <w:r w:rsidRPr="00280093">
        <w:rPr>
          <w:rFonts w:ascii="Times New Roman" w:eastAsia="Times New Roman" w:hAnsi="Times New Roman"/>
        </w:rPr>
        <w:t>Su pakuote pateiktame lapelyje nurodomas gamintojo, atsakingo už konkrečios serijos išleidimą, pavadinimas ir adresas.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80093">
        <w:rPr>
          <w:rFonts w:ascii="Times New Roman" w:eastAsia="Times New Roman" w:hAnsi="Times New Roman"/>
          <w:b/>
          <w:kern w:val="28"/>
        </w:rPr>
        <w:t>B.</w:t>
      </w:r>
      <w:r w:rsidRPr="00280093">
        <w:rPr>
          <w:rFonts w:ascii="Times New Roman" w:eastAsia="Times New Roman" w:hAnsi="Times New Roman"/>
          <w:b/>
          <w:kern w:val="28"/>
        </w:rPr>
        <w:tab/>
        <w:t>TIEKIMO IR VARTOJIMO SĄLYGOS AR APRIBOJIMAI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Receptinis vaistinis preparatas.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br w:type="page"/>
      </w:r>
    </w:p>
    <w:p w:rsidR="006D016C" w:rsidRPr="00280093" w:rsidRDefault="006D016C" w:rsidP="006D016C">
      <w:pPr>
        <w:spacing w:after="0" w:line="240" w:lineRule="auto"/>
        <w:rPr>
          <w:rFonts w:ascii="Times New Roman" w:eastAsia="Times New Roman" w:hAnsi="Times New Roman"/>
          <w:lang w:eastAsia="lt-LT"/>
        </w:rPr>
      </w:pPr>
    </w:p>
    <w:p w:rsidR="006D016C" w:rsidRPr="00280093" w:rsidRDefault="006D016C" w:rsidP="006D016C">
      <w:pPr>
        <w:spacing w:after="0" w:line="240" w:lineRule="auto"/>
        <w:rPr>
          <w:rFonts w:ascii="Times New Roman" w:eastAsia="Times New Roman" w:hAnsi="Times New Roman"/>
          <w:lang w:eastAsia="lt-LT"/>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III PRIEDAS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ŽENKLINIMAS IR PAKUOTĖS LAPELIS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br w:type="page"/>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t>A. ŽENKLINIMAS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br w:type="page"/>
      </w: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INFORMACIJA ANT IŠORINĖS PAKUOTĖS</w:t>
      </w: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KARTONO DĖŽUTĖ</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w:t>
      </w:r>
      <w:r w:rsidRPr="00280093">
        <w:rPr>
          <w:rFonts w:ascii="Times New Roman" w:eastAsia="Times New Roman" w:hAnsi="Times New Roman"/>
          <w:b/>
        </w:rPr>
        <w:tab/>
        <w:t>VAISTINIO PREPARATO PAVADINIMAS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2.</w:t>
      </w:r>
      <w:r w:rsidRPr="00280093">
        <w:rPr>
          <w:rFonts w:ascii="Times New Roman" w:eastAsia="Times New Roman" w:hAnsi="Times New Roman"/>
          <w:b/>
        </w:rPr>
        <w:tab/>
      </w:r>
      <w:r w:rsidRPr="00280093">
        <w:rPr>
          <w:rFonts w:ascii="Times New Roman" w:eastAsia="Times New Roman" w:hAnsi="Times New Roman"/>
          <w:b/>
          <w:noProof/>
          <w:snapToGrid w:val="0"/>
          <w:szCs w:val="24"/>
        </w:rPr>
        <w:t>VEIKLIOJI (-IOS) MEDŽIAGA (-OS) IR JOS (-Ų) KIEKIS (-IAI)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FD28C1">
        <w:rPr>
          <w:rFonts w:ascii="Times New Roman" w:eastAsia="Times New Roman" w:hAnsi="Times New Roman"/>
        </w:rPr>
        <w:t xml:space="preserve">Kiekvienoje 20 mg tabletėje yra 20 mg </w:t>
      </w:r>
      <w:proofErr w:type="spellStart"/>
      <w:r w:rsidRPr="00FD28C1">
        <w:rPr>
          <w:rFonts w:ascii="Times New Roman" w:eastAsia="Times New Roman" w:hAnsi="Times New Roman"/>
        </w:rPr>
        <w:t>olmesartano</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medoksomilio</w:t>
      </w:r>
      <w:proofErr w:type="spellEnd"/>
      <w:r w:rsidRPr="00FD28C1">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EA0E5E">
        <w:rPr>
          <w:rFonts w:ascii="Times New Roman" w:eastAsia="Times New Roman" w:hAnsi="Times New Roman"/>
          <w:highlight w:val="lightGray"/>
        </w:rPr>
        <w:t xml:space="preserve">Kiekvienoje 40 mg tabletėje yra 40 mg </w:t>
      </w:r>
      <w:proofErr w:type="spellStart"/>
      <w:r w:rsidRPr="00EA0E5E">
        <w:rPr>
          <w:rFonts w:ascii="Times New Roman" w:eastAsia="Times New Roman" w:hAnsi="Times New Roman"/>
          <w:highlight w:val="lightGray"/>
        </w:rPr>
        <w:t>olmesartano</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medoksomilio</w:t>
      </w:r>
      <w:proofErr w:type="spellEnd"/>
      <w:r w:rsidRPr="00EA0E5E">
        <w:rPr>
          <w:rFonts w:ascii="Times New Roman" w:eastAsia="Times New Roman" w:hAnsi="Times New Roman"/>
          <w:highlight w:val="lightGray"/>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3.</w:t>
      </w:r>
      <w:r w:rsidRPr="00280093">
        <w:rPr>
          <w:rFonts w:ascii="Times New Roman" w:eastAsia="Times New Roman" w:hAnsi="Times New Roman"/>
          <w:b/>
        </w:rPr>
        <w:tab/>
        <w:t>PAGALBINIŲ MEDŽIAGŲ SĄRAŠAS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Sudėtyje yra laktozės </w:t>
      </w:r>
      <w:proofErr w:type="spellStart"/>
      <w:r w:rsidRPr="00280093">
        <w:rPr>
          <w:rFonts w:ascii="Times New Roman" w:eastAsia="Times New Roman" w:hAnsi="Times New Roman"/>
        </w:rPr>
        <w:t>monohidrato</w:t>
      </w:r>
      <w:proofErr w:type="spellEnd"/>
      <w:r w:rsidRPr="00280093">
        <w:rPr>
          <w:rFonts w:ascii="Times New Roman" w:eastAsia="Times New Roman" w:hAnsi="Times New Roman"/>
        </w:rPr>
        <w:t>. Daugiau informacijos pateikta pakuotės lapelyje.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4.</w:t>
      </w:r>
      <w:r w:rsidRPr="00280093">
        <w:rPr>
          <w:rFonts w:ascii="Times New Roman" w:eastAsia="Times New Roman" w:hAnsi="Times New Roman"/>
          <w:b/>
        </w:rPr>
        <w:tab/>
        <w:t>FARMACINĖ FORMA IR KIEKIS PAKUOTĖJE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EA0E5E">
        <w:rPr>
          <w:rFonts w:ascii="Times New Roman" w:eastAsia="Times New Roman" w:hAnsi="Times New Roman"/>
          <w:highlight w:val="lightGray"/>
        </w:rPr>
        <w:t>Plėvele dengta tabletė</w:t>
      </w:r>
      <w:r w:rsidR="006A3DCB" w:rsidRPr="00EA0E5E">
        <w:rPr>
          <w:rFonts w:ascii="Times New Roman" w:eastAsia="Times New Roman" w:hAnsi="Times New Roman"/>
          <w:highlight w:val="lightGray"/>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7</w:t>
      </w:r>
      <w:r w:rsidR="006A3DCB" w:rsidRPr="00280093">
        <w:rPr>
          <w:rFonts w:ascii="Times New Roman" w:eastAsia="Times New Roman" w:hAnsi="Times New Roman"/>
        </w:rPr>
        <w:t> </w:t>
      </w:r>
      <w:r w:rsidRPr="00280093">
        <w:rPr>
          <w:rFonts w:ascii="Times New Roman" w:eastAsia="Times New Roman" w:hAnsi="Times New Roman"/>
        </w:rPr>
        <w:t>plėvele dengtos tabletės</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10</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dengtų tablečių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EA0E5E">
        <w:rPr>
          <w:rFonts w:ascii="Times New Roman" w:eastAsia="Times New Roman" w:hAnsi="Times New Roman"/>
          <w:highlight w:val="lightGray"/>
        </w:rPr>
        <w:t>14</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dengtų tablečių</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28</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 xml:space="preserve">plėvele dengtos tabletės </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30</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dengtų tablečių</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56</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dengtos tabletės</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60</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dengtų tablečių</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84</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plėvele dengtos tabletės</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90</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 xml:space="preserve">plėvele dengtų tablečių </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98</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 xml:space="preserve">plėvele dengtos tabletės </w:t>
      </w:r>
    </w:p>
    <w:p w:rsidR="006D016C" w:rsidRPr="00EA0E5E" w:rsidRDefault="006D016C" w:rsidP="006D016C">
      <w:pPr>
        <w:tabs>
          <w:tab w:val="left" w:pos="540"/>
          <w:tab w:val="left" w:pos="2127"/>
          <w:tab w:val="left" w:pos="2977"/>
        </w:tabs>
        <w:spacing w:after="0" w:line="240" w:lineRule="auto"/>
        <w:rPr>
          <w:rFonts w:ascii="Times New Roman" w:eastAsia="Times New Roman" w:hAnsi="Times New Roman"/>
          <w:highlight w:val="lightGray"/>
        </w:rPr>
      </w:pPr>
      <w:r w:rsidRPr="00EA0E5E">
        <w:rPr>
          <w:rFonts w:ascii="Times New Roman" w:eastAsia="Times New Roman" w:hAnsi="Times New Roman"/>
          <w:highlight w:val="lightGray"/>
        </w:rPr>
        <w:t>100</w:t>
      </w:r>
      <w:r w:rsidR="006A3DCB" w:rsidRPr="00EA0E5E">
        <w:rPr>
          <w:rFonts w:ascii="Times New Roman" w:eastAsia="Times New Roman" w:hAnsi="Times New Roman"/>
          <w:highlight w:val="lightGray"/>
        </w:rPr>
        <w:t> </w:t>
      </w:r>
      <w:r w:rsidRPr="00EA0E5E">
        <w:rPr>
          <w:rFonts w:ascii="Times New Roman" w:eastAsia="Times New Roman" w:hAnsi="Times New Roman"/>
          <w:highlight w:val="lightGray"/>
        </w:rPr>
        <w:t xml:space="preserve">plėvele dengtų tablečių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5.</w:t>
      </w:r>
      <w:r w:rsidRPr="00280093">
        <w:rPr>
          <w:rFonts w:ascii="Times New Roman" w:eastAsia="Times New Roman" w:hAnsi="Times New Roman"/>
          <w:b/>
        </w:rPr>
        <w:tab/>
        <w:t>VARTOJIMO METODAS IR BŪDAS (-AI)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Vartoti per burną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Prieš vartojimą perskaitykite pakuotės lapelį.</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6.</w:t>
      </w:r>
      <w:r w:rsidRPr="00280093">
        <w:rPr>
          <w:rFonts w:ascii="Times New Roman" w:eastAsia="Times New Roman" w:hAnsi="Times New Roman"/>
          <w:b/>
        </w:rPr>
        <w:tab/>
        <w:t>SPECIALUS ĮSPĖJIMAS, KAD VAISTINĮ PREPARATĄ BŪTINA LAIKYTI VAIKAMS NEPASTEBIMOJE IR NEPASIEKIAMOJE VIETOJE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highlight w:val="yellow"/>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Laikyti vaikams nepastebimoje ir nepasiekiamoje vietoje.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7.</w:t>
      </w:r>
      <w:r w:rsidRPr="00280093">
        <w:rPr>
          <w:rFonts w:ascii="Times New Roman" w:eastAsia="Times New Roman" w:hAnsi="Times New Roman"/>
          <w:b/>
        </w:rPr>
        <w:tab/>
        <w:t>KITAS (-I) SPECIALUS (-ŪS) ĮSPĖJIMAS (-AI) (JEI REIKIA)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8.</w:t>
      </w:r>
      <w:r w:rsidRPr="00280093">
        <w:rPr>
          <w:rFonts w:ascii="Times New Roman" w:eastAsia="Times New Roman" w:hAnsi="Times New Roman"/>
          <w:b/>
        </w:rPr>
        <w:tab/>
        <w:t>TINKAMUMO LAIKAS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4E313F"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EXP/</w:t>
      </w:r>
      <w:r w:rsidR="006D016C" w:rsidRPr="00EA0E5E">
        <w:rPr>
          <w:rFonts w:ascii="Times New Roman" w:eastAsia="Times New Roman" w:hAnsi="Times New Roman"/>
          <w:highlight w:val="lightGray"/>
        </w:rPr>
        <w:t>Tinka iki</w:t>
      </w:r>
      <w:r w:rsidR="006D016C" w:rsidRPr="00280093">
        <w:rPr>
          <w:rFonts w:ascii="Times New Roman" w:eastAsia="Times New Roman" w:hAnsi="Times New Roman"/>
        </w:rPr>
        <w:t xml:space="preserve"> {mm/MMMM}</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9.</w:t>
      </w:r>
      <w:r w:rsidRPr="00280093">
        <w:rPr>
          <w:rFonts w:ascii="Times New Roman" w:eastAsia="Times New Roman" w:hAnsi="Times New Roman"/>
          <w:b/>
        </w:rPr>
        <w:tab/>
        <w:t>SPECIALIOS LAIKYMO SĄLYGOS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10.</w:t>
      </w:r>
      <w:r w:rsidRPr="00280093">
        <w:rPr>
          <w:rFonts w:ascii="Times New Roman" w:eastAsia="Times New Roman" w:hAnsi="Times New Roman"/>
          <w:b/>
        </w:rPr>
        <w:tab/>
        <w:t>SPECIALIOS ATSARGUMO PRIEMONĖS DĖL NESUVARTOTO VAISTINIO PREPARATO AR JO ATLIEKŲ TVARKYMO (JEI REIKIA)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11.</w:t>
      </w:r>
      <w:r w:rsidRPr="00280093">
        <w:rPr>
          <w:rFonts w:ascii="Times New Roman" w:eastAsia="Times New Roman" w:hAnsi="Times New Roman"/>
          <w:b/>
        </w:rPr>
        <w:tab/>
        <w:t>REGISTRUOTOJO PAVADINIMAS IR ADRESAS</w:t>
      </w:r>
    </w:p>
    <w:p w:rsidR="006D016C" w:rsidRPr="00DB094C" w:rsidRDefault="006D016C" w:rsidP="00DB094C">
      <w:pPr>
        <w:tabs>
          <w:tab w:val="left" w:pos="540"/>
          <w:tab w:val="left" w:pos="2127"/>
          <w:tab w:val="left" w:pos="2977"/>
        </w:tabs>
        <w:spacing w:after="0" w:line="240" w:lineRule="auto"/>
        <w:rPr>
          <w:rFonts w:ascii="Times New Roman" w:eastAsia="Times New Roman" w:hAnsi="Times New Roman"/>
        </w:rPr>
      </w:pPr>
    </w:p>
    <w:p w:rsidR="00DB094C" w:rsidRPr="00EC77EA" w:rsidRDefault="00DB094C" w:rsidP="00EC77EA">
      <w:pPr>
        <w:pStyle w:val="Pagrindinistekstas"/>
        <w:spacing w:after="0"/>
        <w:rPr>
          <w:sz w:val="22"/>
          <w:szCs w:val="22"/>
        </w:rPr>
      </w:pPr>
      <w:r w:rsidRPr="00EC77EA">
        <w:rPr>
          <w:sz w:val="22"/>
          <w:szCs w:val="22"/>
        </w:rPr>
        <w:t>Teva B.V.</w:t>
      </w:r>
    </w:p>
    <w:p w:rsidR="00DB094C" w:rsidRPr="00DB094C" w:rsidRDefault="00DB094C" w:rsidP="00DB094C">
      <w:pPr>
        <w:spacing w:after="0" w:line="240" w:lineRule="auto"/>
        <w:rPr>
          <w:rFonts w:ascii="Times New Roman" w:hAnsi="Times New Roman"/>
        </w:rPr>
      </w:pPr>
      <w:proofErr w:type="spellStart"/>
      <w:r w:rsidRPr="00DB094C">
        <w:rPr>
          <w:rFonts w:ascii="Times New Roman" w:hAnsi="Times New Roman"/>
        </w:rPr>
        <w:t>Swensweg</w:t>
      </w:r>
      <w:proofErr w:type="spellEnd"/>
      <w:r w:rsidRPr="00DB094C">
        <w:rPr>
          <w:rFonts w:ascii="Times New Roman" w:hAnsi="Times New Roman"/>
        </w:rPr>
        <w:t xml:space="preserve"> 5</w:t>
      </w:r>
    </w:p>
    <w:p w:rsidR="00DB094C" w:rsidRPr="00DB094C" w:rsidRDefault="00DB094C" w:rsidP="00DB094C">
      <w:pPr>
        <w:spacing w:after="0" w:line="240" w:lineRule="auto"/>
        <w:rPr>
          <w:rFonts w:ascii="Times New Roman" w:hAnsi="Times New Roman"/>
        </w:rPr>
      </w:pPr>
      <w:r w:rsidRPr="00DB094C">
        <w:rPr>
          <w:rFonts w:ascii="Times New Roman" w:hAnsi="Times New Roman"/>
        </w:rPr>
        <w:t xml:space="preserve">2031 GA </w:t>
      </w:r>
      <w:proofErr w:type="spellStart"/>
      <w:r w:rsidRPr="00DB094C">
        <w:rPr>
          <w:rFonts w:ascii="Times New Roman" w:hAnsi="Times New Roman"/>
        </w:rPr>
        <w:t>Haarlem</w:t>
      </w:r>
      <w:proofErr w:type="spellEnd"/>
    </w:p>
    <w:p w:rsidR="006D016C" w:rsidRPr="00EC77EA" w:rsidRDefault="00DB094C" w:rsidP="00EC77EA">
      <w:pPr>
        <w:spacing w:after="0" w:line="240" w:lineRule="auto"/>
        <w:rPr>
          <w:rFonts w:ascii="Times New Roman" w:eastAsia="Times New Roman" w:hAnsi="Times New Roman"/>
          <w:snapToGrid w:val="0"/>
          <w:lang w:eastAsia="lt-LT"/>
        </w:rPr>
      </w:pPr>
      <w:r w:rsidRPr="00DB094C">
        <w:rPr>
          <w:rFonts w:ascii="Times New Roman" w:hAnsi="Times New Roman"/>
        </w:rPr>
        <w:t>Nyderlandai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12.</w:t>
      </w:r>
      <w:r w:rsidRPr="00280093">
        <w:rPr>
          <w:rFonts w:ascii="Times New Roman" w:eastAsia="Times New Roman" w:hAnsi="Times New Roman"/>
          <w:b/>
        </w:rPr>
        <w:tab/>
        <w:t xml:space="preserve">REGISTRACIJOS </w:t>
      </w:r>
      <w:r w:rsidRPr="00280093">
        <w:rPr>
          <w:rFonts w:ascii="Times New Roman" w:eastAsia="Times New Roman" w:hAnsi="Times New Roman"/>
          <w:b/>
          <w:bCs/>
          <w:noProof/>
        </w:rPr>
        <w:t>PAŽYMĖJIMO</w:t>
      </w:r>
      <w:r w:rsidRPr="00280093">
        <w:rPr>
          <w:rFonts w:ascii="Times New Roman" w:eastAsia="Times New Roman" w:hAnsi="Times New Roman"/>
          <w:b/>
          <w:bCs/>
        </w:rPr>
        <w:t xml:space="preserve"> </w:t>
      </w:r>
      <w:r w:rsidRPr="00280093">
        <w:rPr>
          <w:rFonts w:ascii="Times New Roman" w:eastAsia="Times New Roman" w:hAnsi="Times New Roman"/>
          <w:b/>
        </w:rPr>
        <w:t>NUMERIS (-IAI)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F927C8" w:rsidRDefault="00F927C8" w:rsidP="00F927C8">
      <w:pPr>
        <w:tabs>
          <w:tab w:val="left" w:pos="540"/>
          <w:tab w:val="left" w:pos="2127"/>
          <w:tab w:val="left" w:pos="2977"/>
        </w:tabs>
        <w:spacing w:after="0" w:line="240" w:lineRule="auto"/>
        <w:rPr>
          <w:rFonts w:ascii="Times New Roman" w:eastAsia="Times New Roman" w:hAnsi="Times New Roman"/>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20 mg</w:t>
      </w:r>
    </w:p>
    <w:p w:rsidR="00F927C8" w:rsidRPr="00EA0E5E" w:rsidRDefault="00F927C8" w:rsidP="00F927C8">
      <w:pPr>
        <w:spacing w:after="0" w:line="240" w:lineRule="auto"/>
        <w:rPr>
          <w:rFonts w:ascii="Times New Roman" w:eastAsia="Times New Roman" w:hAnsi="Times New Roman"/>
          <w:bCs/>
          <w:szCs w:val="24"/>
          <w:highlight w:val="lightGray"/>
        </w:rPr>
      </w:pPr>
      <w:r>
        <w:rPr>
          <w:rFonts w:ascii="Times New Roman" w:eastAsia="Times New Roman" w:hAnsi="Times New Roman"/>
          <w:bCs/>
          <w:szCs w:val="24"/>
        </w:rPr>
        <w:t xml:space="preserve">LT/1/16/3970/023 </w:t>
      </w:r>
      <w:r w:rsidRPr="00EA0E5E">
        <w:rPr>
          <w:rFonts w:ascii="Times New Roman" w:eastAsia="Times New Roman" w:hAnsi="Times New Roman"/>
          <w:bCs/>
          <w:szCs w:val="24"/>
          <w:highlight w:val="lightGray"/>
        </w:rPr>
        <w:t>– lizdinė plokštelė, N7</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LT/1/16/3970/024 – lizdinė plokštelė, N10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LT/1/16/3970/025 – lizdinė plokštelė, N14</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LT/1/16/3970/026 – lizdinė plokštelė, N28</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LT/1/16/3970/027 – lizdinė plokštelė, N30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LT/1/16/3970/028 – lizdinė plokštelė, N56</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LT/1/16/3970/029 – lizdinė plokštelė, N60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LT/1/16/3970/030 – lizdinė plokštelė, N84</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LT/1/16/3970/031 – lizdinė plokštelė, N90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LT/1/16/3970/032 – lizdinė plokštelė, N98</w:t>
      </w:r>
    </w:p>
    <w:p w:rsidR="006D016C" w:rsidRPr="00EA0E5E" w:rsidRDefault="00F927C8" w:rsidP="00F927C8">
      <w:pPr>
        <w:tabs>
          <w:tab w:val="left" w:pos="540"/>
          <w:tab w:val="left" w:pos="2127"/>
          <w:tab w:val="left" w:pos="2977"/>
        </w:tabs>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LT/1/16/3970/033 – lizdinė plokštelė, N100</w:t>
      </w:r>
    </w:p>
    <w:p w:rsidR="00F927C8" w:rsidRPr="00EA0E5E" w:rsidRDefault="00F927C8" w:rsidP="00F927C8">
      <w:pPr>
        <w:tabs>
          <w:tab w:val="left" w:pos="540"/>
          <w:tab w:val="left" w:pos="2127"/>
          <w:tab w:val="left" w:pos="2977"/>
        </w:tabs>
        <w:spacing w:after="0" w:line="240" w:lineRule="auto"/>
        <w:rPr>
          <w:rFonts w:ascii="Times New Roman" w:eastAsia="Times New Roman" w:hAnsi="Times New Roman"/>
          <w:highlight w:val="lightGray"/>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LT/1/16/3970/034 – lizdinė plokštelė, N7</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LT/1/16/3970/035 – lizdinė plokštelė, N10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LT/1/16/3970/036 – lizdinė plokštelė, N14</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LT/1/16/3970/037 – lizdinė plokštelė, N28</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LT/1/16/3970/038 – lizdinė plokštelė, N30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LT/1/16/3970/039 – lizdinė plokštelė, N56</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LT/1/16/3970/040 – lizdinė plokštelė, N60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LT/1/16/3970/041 – lizdinė plokštelė, N84</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LT/1/16/3970/042 – lizdinė plokštelė, N90</w:t>
      </w:r>
    </w:p>
    <w:p w:rsidR="00F927C8" w:rsidRPr="00EA0E5E" w:rsidRDefault="00F927C8" w:rsidP="00F927C8">
      <w:pPr>
        <w:spacing w:after="0" w:line="240" w:lineRule="auto"/>
        <w:rPr>
          <w:rFonts w:ascii="Times New Roman" w:eastAsia="Times New Roman" w:hAnsi="Times New Roman"/>
          <w:bCs/>
          <w:szCs w:val="24"/>
          <w:highlight w:val="lightGray"/>
        </w:rPr>
      </w:pPr>
      <w:r w:rsidRPr="00EA0E5E">
        <w:rPr>
          <w:rFonts w:ascii="Times New Roman" w:eastAsia="Times New Roman" w:hAnsi="Times New Roman"/>
          <w:bCs/>
          <w:szCs w:val="24"/>
          <w:highlight w:val="lightGray"/>
        </w:rPr>
        <w:t>LT/1/16/3970/043 – lizdinė plokštelė, N98</w:t>
      </w:r>
    </w:p>
    <w:p w:rsidR="00F927C8" w:rsidRDefault="00F927C8" w:rsidP="00F927C8">
      <w:pPr>
        <w:tabs>
          <w:tab w:val="left" w:pos="540"/>
          <w:tab w:val="left" w:pos="2127"/>
          <w:tab w:val="left" w:pos="2977"/>
        </w:tabs>
        <w:spacing w:after="0" w:line="240" w:lineRule="auto"/>
        <w:rPr>
          <w:rFonts w:ascii="Times New Roman" w:eastAsia="Times New Roman" w:hAnsi="Times New Roman"/>
          <w:bCs/>
          <w:szCs w:val="24"/>
        </w:rPr>
      </w:pPr>
      <w:r w:rsidRPr="00EA0E5E">
        <w:rPr>
          <w:rFonts w:ascii="Times New Roman" w:eastAsia="Times New Roman" w:hAnsi="Times New Roman"/>
          <w:bCs/>
          <w:szCs w:val="24"/>
          <w:highlight w:val="lightGray"/>
        </w:rPr>
        <w:t>LT/1/16/3970/044 – lizdinė plokštelė, N100</w:t>
      </w:r>
    </w:p>
    <w:p w:rsidR="00F927C8" w:rsidRPr="00280093" w:rsidRDefault="00F927C8" w:rsidP="00F927C8">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13.</w:t>
      </w:r>
      <w:r w:rsidRPr="00280093">
        <w:rPr>
          <w:rFonts w:ascii="Times New Roman" w:eastAsia="Times New Roman" w:hAnsi="Times New Roman"/>
          <w:b/>
        </w:rPr>
        <w:tab/>
        <w:t>SERIJOS NUMERIS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4E313F"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Lot/</w:t>
      </w:r>
      <w:r w:rsidR="006D016C" w:rsidRPr="00EA0E5E">
        <w:rPr>
          <w:rFonts w:ascii="Times New Roman" w:eastAsia="Times New Roman" w:hAnsi="Times New Roman"/>
          <w:highlight w:val="lightGray"/>
        </w:rPr>
        <w:t>Serija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lastRenderedPageBreak/>
        <w:t>14.</w:t>
      </w:r>
      <w:r w:rsidRPr="00280093">
        <w:rPr>
          <w:rFonts w:ascii="Times New Roman" w:eastAsia="Times New Roman" w:hAnsi="Times New Roman"/>
          <w:b/>
        </w:rPr>
        <w:tab/>
        <w:t>PARDAVIMO (IŠDAVIMO) TVARKA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Receptinis vaist</w:t>
      </w:r>
      <w:r w:rsidR="00EE0195">
        <w:rPr>
          <w:rFonts w:ascii="Times New Roman" w:eastAsia="Times New Roman" w:hAnsi="Times New Roman"/>
        </w:rPr>
        <w:t>a</w:t>
      </w:r>
      <w:r w:rsidRPr="00280093">
        <w:rPr>
          <w:rFonts w:ascii="Times New Roman" w:eastAsia="Times New Roman" w:hAnsi="Times New Roman"/>
        </w:rPr>
        <w:t>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15.</w:t>
      </w:r>
      <w:r w:rsidRPr="00280093">
        <w:rPr>
          <w:rFonts w:ascii="Times New Roman" w:eastAsia="Times New Roman" w:hAnsi="Times New Roman"/>
          <w:b/>
        </w:rPr>
        <w:tab/>
        <w:t>VARTOJIMO INSTRUKCIJA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16.</w:t>
      </w:r>
      <w:r w:rsidRPr="00280093">
        <w:rPr>
          <w:rFonts w:ascii="Times New Roman" w:eastAsia="Times New Roman" w:hAnsi="Times New Roman"/>
          <w:b/>
        </w:rPr>
        <w:tab/>
        <w:t>INFORMACIJA BRAILIO RAŠTU</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3D250D"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w:t>
      </w:r>
      <w:r w:rsidR="006D016C" w:rsidRPr="00FD28C1">
        <w:rPr>
          <w:rFonts w:ascii="Times New Roman" w:eastAsia="Times New Roman" w:hAnsi="Times New Roman"/>
        </w:rPr>
        <w:t>lmesartan</w:t>
      </w:r>
      <w:proofErr w:type="spellEnd"/>
      <w:r w:rsidR="006D016C" w:rsidRPr="00FD28C1">
        <w:rPr>
          <w:rFonts w:ascii="Times New Roman" w:eastAsia="Times New Roman" w:hAnsi="Times New Roman"/>
        </w:rPr>
        <w:t xml:space="preserve"> </w:t>
      </w:r>
      <w:proofErr w:type="spellStart"/>
      <w:r w:rsidR="006D016C" w:rsidRPr="00FD28C1">
        <w:rPr>
          <w:rFonts w:ascii="Times New Roman" w:eastAsia="Times New Roman" w:hAnsi="Times New Roman"/>
        </w:rPr>
        <w:t>medoxomil</w:t>
      </w:r>
      <w:proofErr w:type="spellEnd"/>
      <w:r w:rsidR="006D016C" w:rsidRPr="00FD28C1">
        <w:rPr>
          <w:rFonts w:ascii="Times New Roman" w:eastAsia="Times New Roman" w:hAnsi="Times New Roman"/>
        </w:rPr>
        <w:t xml:space="preserve"> </w:t>
      </w:r>
      <w:proofErr w:type="spellStart"/>
      <w:r w:rsidR="006D016C" w:rsidRPr="00FD28C1">
        <w:rPr>
          <w:rFonts w:ascii="Times New Roman" w:eastAsia="Times New Roman" w:hAnsi="Times New Roman"/>
        </w:rPr>
        <w:t>Actavis</w:t>
      </w:r>
      <w:proofErr w:type="spellEnd"/>
      <w:r w:rsidR="006D016C" w:rsidRPr="00FD28C1">
        <w:rPr>
          <w:rFonts w:ascii="Times New Roman" w:eastAsia="Times New Roman" w:hAnsi="Times New Roman"/>
        </w:rPr>
        <w:t xml:space="preserve"> 20 mg</w:t>
      </w:r>
    </w:p>
    <w:p w:rsidR="006D016C" w:rsidRPr="00280093" w:rsidRDefault="003D250D" w:rsidP="006D016C">
      <w:pPr>
        <w:tabs>
          <w:tab w:val="left" w:pos="540"/>
          <w:tab w:val="left" w:pos="2127"/>
          <w:tab w:val="left" w:pos="2977"/>
        </w:tabs>
        <w:spacing w:after="0" w:line="240" w:lineRule="auto"/>
        <w:rPr>
          <w:rFonts w:ascii="Times New Roman" w:eastAsia="Times New Roman" w:hAnsi="Times New Roman"/>
        </w:rPr>
      </w:pPr>
      <w:proofErr w:type="spellStart"/>
      <w:r w:rsidRPr="00EA0E5E">
        <w:rPr>
          <w:rFonts w:ascii="Times New Roman" w:eastAsia="Times New Roman" w:hAnsi="Times New Roman"/>
          <w:highlight w:val="lightGray"/>
        </w:rPr>
        <w:t>o</w:t>
      </w:r>
      <w:r w:rsidR="006D016C" w:rsidRPr="00EA0E5E">
        <w:rPr>
          <w:rFonts w:ascii="Times New Roman" w:eastAsia="Times New Roman" w:hAnsi="Times New Roman"/>
          <w:highlight w:val="lightGray"/>
        </w:rPr>
        <w:t>lmesartan</w:t>
      </w:r>
      <w:proofErr w:type="spellEnd"/>
      <w:r w:rsidR="006D016C" w:rsidRPr="00EA0E5E">
        <w:rPr>
          <w:rFonts w:ascii="Times New Roman" w:eastAsia="Times New Roman" w:hAnsi="Times New Roman"/>
          <w:highlight w:val="lightGray"/>
        </w:rPr>
        <w:t xml:space="preserve"> </w:t>
      </w:r>
      <w:proofErr w:type="spellStart"/>
      <w:r w:rsidR="006D016C" w:rsidRPr="00EA0E5E">
        <w:rPr>
          <w:rFonts w:ascii="Times New Roman" w:eastAsia="Times New Roman" w:hAnsi="Times New Roman"/>
          <w:highlight w:val="lightGray"/>
        </w:rPr>
        <w:t>medoxomil</w:t>
      </w:r>
      <w:proofErr w:type="spellEnd"/>
      <w:r w:rsidR="006D016C" w:rsidRPr="00EA0E5E">
        <w:rPr>
          <w:rFonts w:ascii="Times New Roman" w:eastAsia="Times New Roman" w:hAnsi="Times New Roman"/>
          <w:highlight w:val="lightGray"/>
        </w:rPr>
        <w:t xml:space="preserve"> </w:t>
      </w:r>
      <w:proofErr w:type="spellStart"/>
      <w:r w:rsidR="006D016C" w:rsidRPr="00EA0E5E">
        <w:rPr>
          <w:rFonts w:ascii="Times New Roman" w:eastAsia="Times New Roman" w:hAnsi="Times New Roman"/>
          <w:highlight w:val="lightGray"/>
        </w:rPr>
        <w:t>Actavis</w:t>
      </w:r>
      <w:proofErr w:type="spellEnd"/>
      <w:r w:rsidR="006D016C" w:rsidRPr="00EA0E5E">
        <w:rPr>
          <w:rFonts w:ascii="Times New Roman" w:eastAsia="Times New Roman" w:hAnsi="Times New Roman"/>
          <w:highlight w:val="lightGray"/>
        </w:rPr>
        <w:t xml:space="preserve"> 40 mg</w:t>
      </w:r>
    </w:p>
    <w:p w:rsidR="006D016C" w:rsidRDefault="006D016C" w:rsidP="006D016C">
      <w:pPr>
        <w:tabs>
          <w:tab w:val="left" w:pos="540"/>
          <w:tab w:val="left" w:pos="2127"/>
          <w:tab w:val="left" w:pos="2977"/>
        </w:tabs>
        <w:spacing w:after="0" w:line="240" w:lineRule="auto"/>
        <w:rPr>
          <w:rFonts w:ascii="Times New Roman" w:eastAsia="Times New Roman" w:hAnsi="Times New Roman"/>
        </w:rPr>
      </w:pPr>
    </w:p>
    <w:p w:rsidR="00914C5E" w:rsidRDefault="00914C5E" w:rsidP="006D016C">
      <w:pPr>
        <w:tabs>
          <w:tab w:val="left" w:pos="540"/>
          <w:tab w:val="left" w:pos="2127"/>
          <w:tab w:val="left" w:pos="2977"/>
        </w:tabs>
        <w:spacing w:after="0" w:line="240" w:lineRule="auto"/>
        <w:rPr>
          <w:rFonts w:ascii="Times New Roman" w:eastAsia="Times New Roman" w:hAnsi="Times New Roman"/>
        </w:rPr>
      </w:pPr>
    </w:p>
    <w:p w:rsidR="00914C5E" w:rsidRPr="00941D02" w:rsidRDefault="00914C5E" w:rsidP="00914C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rPr>
      </w:pPr>
      <w:r w:rsidRPr="00941D02">
        <w:rPr>
          <w:rFonts w:ascii="Times New Roman" w:eastAsia="Times New Roman" w:hAnsi="Times New Roman"/>
          <w:b/>
          <w:noProof/>
          <w:szCs w:val="20"/>
        </w:rPr>
        <w:t>17.</w:t>
      </w:r>
      <w:r w:rsidRPr="00941D02">
        <w:rPr>
          <w:rFonts w:ascii="Times New Roman" w:eastAsia="Times New Roman" w:hAnsi="Times New Roman"/>
          <w:b/>
          <w:noProof/>
          <w:szCs w:val="20"/>
        </w:rPr>
        <w:tab/>
      </w:r>
      <w:r w:rsidR="00BA384E" w:rsidRPr="00941D02">
        <w:rPr>
          <w:rFonts w:ascii="Times New Roman" w:eastAsia="Times New Roman" w:hAnsi="Times New Roman"/>
          <w:b/>
          <w:noProof/>
          <w:szCs w:val="20"/>
        </w:rPr>
        <w:t>UNIKALUS IDENTIFIKATORIUS – 2D BRŪKŠNINIS KODAS</w:t>
      </w:r>
    </w:p>
    <w:p w:rsidR="00914C5E" w:rsidRPr="00941D02" w:rsidRDefault="00914C5E" w:rsidP="00914C5E">
      <w:pPr>
        <w:spacing w:after="0" w:line="240" w:lineRule="auto"/>
        <w:rPr>
          <w:rFonts w:ascii="Times New Roman" w:eastAsia="Times New Roman" w:hAnsi="Times New Roman"/>
          <w:noProof/>
          <w:szCs w:val="20"/>
        </w:rPr>
      </w:pPr>
    </w:p>
    <w:p w:rsidR="00BA384E" w:rsidRPr="00BA384E" w:rsidRDefault="00BA384E" w:rsidP="00BA384E">
      <w:pPr>
        <w:tabs>
          <w:tab w:val="left" w:pos="567"/>
        </w:tabs>
        <w:spacing w:after="0" w:line="240" w:lineRule="auto"/>
        <w:rPr>
          <w:rFonts w:ascii="Times New Roman" w:eastAsia="Times New Roman" w:hAnsi="Times New Roman"/>
          <w:noProof/>
          <w:shd w:val="clear" w:color="auto" w:fill="CCCCCC"/>
          <w:lang w:eastAsia="lt-LT" w:bidi="lt-LT"/>
        </w:rPr>
      </w:pPr>
      <w:r w:rsidRPr="00EA0E5E">
        <w:rPr>
          <w:rFonts w:ascii="Times New Roman" w:eastAsia="Times New Roman" w:hAnsi="Times New Roman"/>
          <w:noProof/>
          <w:szCs w:val="20"/>
          <w:highlight w:val="lightGray"/>
          <w:lang w:eastAsia="lt-LT" w:bidi="lt-LT"/>
        </w:rPr>
        <w:t>2D brūkšninis kodas su nurodytu unikaliu identifikatoriumi.</w:t>
      </w:r>
    </w:p>
    <w:p w:rsidR="00914C5E" w:rsidRPr="00941D02" w:rsidRDefault="00914C5E" w:rsidP="00914C5E">
      <w:pPr>
        <w:spacing w:after="0" w:line="240" w:lineRule="auto"/>
        <w:rPr>
          <w:rFonts w:ascii="Times New Roman" w:eastAsia="Times New Roman" w:hAnsi="Times New Roman"/>
          <w:noProof/>
          <w:szCs w:val="20"/>
        </w:rPr>
      </w:pPr>
    </w:p>
    <w:p w:rsidR="00914C5E" w:rsidRPr="00941D02" w:rsidRDefault="00914C5E" w:rsidP="00914C5E">
      <w:pPr>
        <w:spacing w:after="0" w:line="240" w:lineRule="auto"/>
        <w:rPr>
          <w:rFonts w:ascii="Times New Roman" w:eastAsia="Times New Roman" w:hAnsi="Times New Roman"/>
          <w:noProof/>
          <w:szCs w:val="20"/>
        </w:rPr>
      </w:pPr>
    </w:p>
    <w:p w:rsidR="00914C5E" w:rsidRPr="00941D02" w:rsidRDefault="00914C5E" w:rsidP="00914C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rPr>
      </w:pPr>
      <w:r w:rsidRPr="00941D02">
        <w:rPr>
          <w:rFonts w:ascii="Times New Roman" w:eastAsia="Times New Roman" w:hAnsi="Times New Roman"/>
          <w:b/>
          <w:noProof/>
          <w:szCs w:val="20"/>
        </w:rPr>
        <w:t>18.</w:t>
      </w:r>
      <w:r w:rsidRPr="00941D02">
        <w:rPr>
          <w:rFonts w:ascii="Times New Roman" w:eastAsia="Times New Roman" w:hAnsi="Times New Roman"/>
          <w:b/>
          <w:noProof/>
          <w:szCs w:val="20"/>
        </w:rPr>
        <w:tab/>
      </w:r>
      <w:r w:rsidR="00BA384E" w:rsidRPr="00941D02">
        <w:rPr>
          <w:rFonts w:ascii="Times New Roman" w:eastAsia="Times New Roman" w:hAnsi="Times New Roman"/>
          <w:b/>
          <w:noProof/>
          <w:szCs w:val="20"/>
        </w:rPr>
        <w:t>UNIKALUS IDENTIFIKATORIUS – ŽMONĖMS SUPRANTAMI DUOMENYS</w:t>
      </w:r>
    </w:p>
    <w:p w:rsidR="00914C5E" w:rsidRPr="00941D02" w:rsidRDefault="00914C5E" w:rsidP="00914C5E">
      <w:pPr>
        <w:spacing w:after="0" w:line="240" w:lineRule="auto"/>
        <w:rPr>
          <w:rFonts w:ascii="Times New Roman" w:eastAsia="Times New Roman" w:hAnsi="Times New Roman"/>
          <w:noProof/>
          <w:szCs w:val="20"/>
        </w:rPr>
      </w:pPr>
    </w:p>
    <w:p w:rsidR="00914C5E" w:rsidRPr="00FD28C1" w:rsidRDefault="00914C5E" w:rsidP="00914C5E">
      <w:pPr>
        <w:tabs>
          <w:tab w:val="left" w:pos="567"/>
        </w:tabs>
        <w:spacing w:after="0" w:line="260" w:lineRule="exact"/>
        <w:rPr>
          <w:rFonts w:ascii="Times New Roman" w:eastAsia="Times New Roman" w:hAnsi="Times New Roman"/>
        </w:rPr>
      </w:pPr>
      <w:r w:rsidRPr="00CC22B7">
        <w:rPr>
          <w:rFonts w:ascii="Times New Roman" w:eastAsia="Times New Roman" w:hAnsi="Times New Roman"/>
        </w:rPr>
        <w:t>PC:</w:t>
      </w:r>
      <w:r w:rsidR="00BA384E" w:rsidRPr="003F7428">
        <w:rPr>
          <w:rFonts w:ascii="Times New Roman" w:eastAsia="Times New Roman" w:hAnsi="Times New Roman"/>
        </w:rPr>
        <w:t xml:space="preserve"> {numeris</w:t>
      </w:r>
      <w:r w:rsidRPr="003F7428">
        <w:rPr>
          <w:rFonts w:ascii="Times New Roman" w:eastAsia="Times New Roman" w:hAnsi="Times New Roman"/>
        </w:rPr>
        <w:t xml:space="preserve">} </w:t>
      </w:r>
    </w:p>
    <w:p w:rsidR="00914C5E" w:rsidRPr="00BA384E" w:rsidRDefault="00914C5E" w:rsidP="00914C5E">
      <w:pPr>
        <w:tabs>
          <w:tab w:val="left" w:pos="567"/>
        </w:tabs>
        <w:spacing w:after="0" w:line="260" w:lineRule="exact"/>
        <w:rPr>
          <w:rFonts w:ascii="Times New Roman" w:eastAsia="Times New Roman" w:hAnsi="Times New Roman"/>
        </w:rPr>
      </w:pPr>
      <w:r w:rsidRPr="00BA384E">
        <w:rPr>
          <w:rFonts w:ascii="Times New Roman" w:eastAsia="Times New Roman" w:hAnsi="Times New Roman"/>
        </w:rPr>
        <w:t xml:space="preserve">SN: </w:t>
      </w:r>
      <w:r w:rsidR="00BA384E" w:rsidRPr="00BA384E">
        <w:rPr>
          <w:rFonts w:ascii="Times New Roman" w:eastAsia="Times New Roman" w:hAnsi="Times New Roman"/>
        </w:rPr>
        <w:t>{numeris</w:t>
      </w:r>
      <w:r w:rsidRPr="00BA384E">
        <w:rPr>
          <w:rFonts w:ascii="Times New Roman" w:eastAsia="Times New Roman" w:hAnsi="Times New Roman"/>
        </w:rPr>
        <w:t xml:space="preserve">} </w:t>
      </w:r>
    </w:p>
    <w:p w:rsidR="00914C5E" w:rsidRPr="00BA384E" w:rsidRDefault="00914C5E" w:rsidP="00914C5E">
      <w:pPr>
        <w:tabs>
          <w:tab w:val="left" w:pos="567"/>
        </w:tabs>
        <w:spacing w:after="0" w:line="260" w:lineRule="exact"/>
        <w:rPr>
          <w:rFonts w:ascii="Times New Roman" w:eastAsia="Times New Roman" w:hAnsi="Times New Roman"/>
        </w:rPr>
      </w:pPr>
      <w:r w:rsidRPr="00EA0E5E">
        <w:rPr>
          <w:rFonts w:ascii="Times New Roman" w:eastAsia="Times New Roman" w:hAnsi="Times New Roman"/>
          <w:highlight w:val="lightGray"/>
        </w:rPr>
        <w:t>NN: {</w:t>
      </w:r>
      <w:r w:rsidR="00BA384E" w:rsidRPr="00EA0E5E">
        <w:rPr>
          <w:rFonts w:ascii="Times New Roman" w:eastAsia="Times New Roman" w:hAnsi="Times New Roman"/>
          <w:highlight w:val="lightGray"/>
        </w:rPr>
        <w:t>numeris</w:t>
      </w:r>
      <w:r w:rsidRPr="00EA0E5E">
        <w:rPr>
          <w:rFonts w:ascii="Times New Roman" w:eastAsia="Times New Roman" w:hAnsi="Times New Roman"/>
          <w:highlight w:val="lightGray"/>
        </w:rPr>
        <w:t>}</w:t>
      </w:r>
    </w:p>
    <w:p w:rsidR="00914C5E" w:rsidRPr="00280093" w:rsidRDefault="00914C5E"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br w:type="page"/>
      </w: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 xml:space="preserve">MINIMALI </w:t>
      </w:r>
      <w:r w:rsidRPr="00280093">
        <w:rPr>
          <w:rFonts w:ascii="Times New Roman" w:eastAsia="Times New Roman" w:hAnsi="Times New Roman"/>
          <w:b/>
          <w:caps/>
        </w:rPr>
        <w:t xml:space="preserve">informacija ant </w:t>
      </w:r>
      <w:r w:rsidRPr="00280093">
        <w:rPr>
          <w:rFonts w:ascii="Times New Roman" w:eastAsia="Times New Roman" w:hAnsi="Times New Roman"/>
          <w:b/>
        </w:rPr>
        <w:t>LIZDINIŲ PLOKŠTELIŲ ARBA DVISLUOKSNIŲ JUOSTELIŲ</w:t>
      </w: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LIZDINĖ PLOKŠTELĖ</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1.</w:t>
      </w:r>
      <w:r w:rsidRPr="00280093">
        <w:rPr>
          <w:rFonts w:ascii="Times New Roman" w:eastAsia="Times New Roman" w:hAnsi="Times New Roman"/>
          <w:b/>
        </w:rPr>
        <w:tab/>
        <w:t>VAISTINIO PREPARATO PAVADINIMAS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2.</w:t>
      </w:r>
      <w:r w:rsidRPr="00280093">
        <w:rPr>
          <w:rFonts w:ascii="Times New Roman" w:eastAsia="Times New Roman" w:hAnsi="Times New Roman"/>
          <w:b/>
        </w:rPr>
        <w:tab/>
        <w:t>REGISTRUOTOJO PAVADINIMAS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864F50" w:rsidRDefault="00DB094C" w:rsidP="006D016C">
      <w:pPr>
        <w:spacing w:after="0" w:line="240" w:lineRule="auto"/>
        <w:rPr>
          <w:rFonts w:ascii="Times New Roman" w:eastAsia="Times New Roman" w:hAnsi="Times New Roman"/>
          <w:snapToGrid w:val="0"/>
          <w:lang w:eastAsia="lt-LT"/>
        </w:rPr>
      </w:pPr>
      <w:r>
        <w:rPr>
          <w:rFonts w:ascii="Times New Roman" w:eastAsia="Times New Roman" w:hAnsi="Times New Roman"/>
          <w:snapToGrid w:val="0"/>
          <w:lang w:eastAsia="lt-LT"/>
        </w:rPr>
        <w:t>Teva B.V.</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31729">
        <w:rPr>
          <w:rFonts w:ascii="Times New Roman" w:eastAsia="Times New Roman" w:hAnsi="Times New Roman"/>
          <w:b/>
        </w:rPr>
        <w:t>3.</w:t>
      </w:r>
      <w:r w:rsidRPr="00231729">
        <w:rPr>
          <w:rFonts w:ascii="Times New Roman" w:eastAsia="Times New Roman" w:hAnsi="Times New Roman"/>
          <w:b/>
        </w:rPr>
        <w:tab/>
        <w:t>TINKAMUMO LAIKAS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4E313F"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EXP/</w:t>
      </w:r>
      <w:r w:rsidR="006D016C" w:rsidRPr="00EA0E5E">
        <w:rPr>
          <w:rFonts w:ascii="Times New Roman" w:eastAsia="Times New Roman" w:hAnsi="Times New Roman"/>
          <w:highlight w:val="lightGray"/>
        </w:rPr>
        <w:t>Tinka iki</w:t>
      </w:r>
      <w:r w:rsidR="006D016C" w:rsidRPr="00280093">
        <w:rPr>
          <w:rFonts w:ascii="Times New Roman" w:eastAsia="Times New Roman" w:hAnsi="Times New Roman"/>
        </w:rPr>
        <w:t xml:space="preserve"> {mm/MMMM}</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4.</w:t>
      </w:r>
      <w:r w:rsidRPr="00280093">
        <w:rPr>
          <w:rFonts w:ascii="Times New Roman" w:eastAsia="Times New Roman" w:hAnsi="Times New Roman"/>
          <w:b/>
        </w:rPr>
        <w:tab/>
        <w:t>SERIJOS NUMERIS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4E313F" w:rsidP="006D016C">
      <w:pPr>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Lot/</w:t>
      </w:r>
      <w:r w:rsidR="006D016C" w:rsidRPr="00EA0E5E">
        <w:rPr>
          <w:rFonts w:ascii="Times New Roman" w:eastAsia="Times New Roman" w:hAnsi="Times New Roman"/>
          <w:highlight w:val="lightGray"/>
        </w:rPr>
        <w:t>Serija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280093">
        <w:rPr>
          <w:rFonts w:ascii="Times New Roman" w:eastAsia="Times New Roman" w:hAnsi="Times New Roman"/>
          <w:b/>
        </w:rPr>
        <w:t>5.</w:t>
      </w:r>
      <w:r w:rsidRPr="00280093">
        <w:rPr>
          <w:rFonts w:ascii="Times New Roman" w:eastAsia="Times New Roman" w:hAnsi="Times New Roman"/>
          <w:b/>
        </w:rPr>
        <w:tab/>
        <w:t>KITA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r w:rsidRPr="00280093">
        <w:rPr>
          <w:rFonts w:ascii="Times New Roman" w:eastAsia="Times New Roman" w:hAnsi="Times New Roman"/>
          <w:b/>
          <w:caps/>
        </w:rPr>
        <w:br w:type="page"/>
      </w:r>
    </w:p>
    <w:p w:rsidR="006D016C" w:rsidRPr="00280093" w:rsidRDefault="006D016C" w:rsidP="006D016C">
      <w:pPr>
        <w:tabs>
          <w:tab w:val="left" w:pos="567"/>
        </w:tabs>
        <w:spacing w:after="0" w:line="240" w:lineRule="auto"/>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jc w:val="center"/>
        <w:outlineLvl w:val="0"/>
        <w:rPr>
          <w:rFonts w:ascii="Times New Roman" w:eastAsia="Times New Roman" w:hAnsi="Times New Roman"/>
          <w:b/>
          <w:caps/>
        </w:rPr>
      </w:pPr>
    </w:p>
    <w:p w:rsidR="006D016C" w:rsidRPr="00280093" w:rsidRDefault="006D016C" w:rsidP="006D016C">
      <w:pPr>
        <w:tabs>
          <w:tab w:val="left" w:pos="567"/>
        </w:tabs>
        <w:spacing w:after="0" w:line="240" w:lineRule="auto"/>
        <w:jc w:val="center"/>
        <w:outlineLvl w:val="0"/>
        <w:rPr>
          <w:rFonts w:ascii="Times New Roman" w:eastAsia="Times New Roman" w:hAnsi="Times New Roman"/>
          <w:caps/>
        </w:rPr>
      </w:pPr>
      <w:r w:rsidRPr="00280093">
        <w:rPr>
          <w:rFonts w:ascii="Times New Roman" w:eastAsia="Times New Roman" w:hAnsi="Times New Roman"/>
          <w:b/>
          <w:caps/>
        </w:rPr>
        <w:t>B. PAKUOTĖS LAPELIS</w:t>
      </w: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rPr>
      </w:pPr>
      <w:r w:rsidRPr="00280093">
        <w:rPr>
          <w:rFonts w:ascii="Times New Roman" w:eastAsia="Times New Roman" w:hAnsi="Times New Roman"/>
          <w:b/>
          <w:caps/>
        </w:rPr>
        <w:br w:type="page"/>
      </w:r>
      <w:r w:rsidRPr="00280093">
        <w:rPr>
          <w:rFonts w:ascii="Times New Roman" w:eastAsia="Times New Roman" w:hAnsi="Times New Roman"/>
          <w:b/>
        </w:rPr>
        <w:lastRenderedPageBreak/>
        <w:t>Pakuotės lapelis:</w:t>
      </w:r>
      <w:r w:rsidRPr="00280093">
        <w:rPr>
          <w:rFonts w:ascii="Times New Roman" w:eastAsia="Times New Roman" w:hAnsi="Times New Roman"/>
          <w:b/>
          <w:bCs/>
          <w:iCs/>
        </w:rPr>
        <w:t xml:space="preserve"> </w:t>
      </w:r>
      <w:r w:rsidRPr="00280093">
        <w:rPr>
          <w:rFonts w:ascii="Times New Roman" w:eastAsia="Times New Roman" w:hAnsi="Times New Roman"/>
          <w:b/>
        </w:rPr>
        <w:t>informacija vartotojui</w:t>
      </w:r>
    </w:p>
    <w:p w:rsidR="006D016C" w:rsidRPr="00280093" w:rsidRDefault="006D016C" w:rsidP="006D016C">
      <w:pPr>
        <w:tabs>
          <w:tab w:val="left" w:pos="567"/>
        </w:tabs>
        <w:spacing w:after="0" w:line="240" w:lineRule="auto"/>
        <w:ind w:left="567" w:hanging="567"/>
        <w:jc w:val="center"/>
        <w:outlineLvl w:val="0"/>
        <w:rPr>
          <w:rFonts w:ascii="Times New Roman" w:eastAsia="Times New Roman" w:hAnsi="Times New Roman"/>
          <w:b/>
          <w:caps/>
        </w:rPr>
      </w:pPr>
    </w:p>
    <w:p w:rsidR="006D016C" w:rsidRPr="00FD28C1" w:rsidRDefault="006D016C" w:rsidP="006D016C">
      <w:pPr>
        <w:tabs>
          <w:tab w:val="left" w:pos="540"/>
          <w:tab w:val="left" w:pos="2127"/>
          <w:tab w:val="left" w:pos="2977"/>
        </w:tabs>
        <w:spacing w:after="0" w:line="240" w:lineRule="auto"/>
        <w:jc w:val="center"/>
        <w:rPr>
          <w:rFonts w:ascii="Times New Roman" w:eastAsia="Times New Roman" w:hAnsi="Times New Roman"/>
          <w:b/>
        </w:rPr>
      </w:pPr>
      <w:proofErr w:type="spellStart"/>
      <w:r w:rsidRPr="00FD28C1">
        <w:rPr>
          <w:rFonts w:ascii="Times New Roman" w:eastAsia="Times New Roman" w:hAnsi="Times New Roman"/>
          <w:b/>
        </w:rPr>
        <w:t>Olmesartan</w:t>
      </w:r>
      <w:proofErr w:type="spellEnd"/>
      <w:r w:rsidRPr="00FD28C1">
        <w:rPr>
          <w:rFonts w:ascii="Times New Roman" w:eastAsia="Times New Roman" w:hAnsi="Times New Roman"/>
          <w:b/>
        </w:rPr>
        <w:t xml:space="preserve"> </w:t>
      </w:r>
      <w:proofErr w:type="spellStart"/>
      <w:r w:rsidRPr="00FD28C1">
        <w:rPr>
          <w:rFonts w:ascii="Times New Roman" w:eastAsia="Times New Roman" w:hAnsi="Times New Roman"/>
          <w:b/>
        </w:rPr>
        <w:t>medoxomil</w:t>
      </w:r>
      <w:proofErr w:type="spellEnd"/>
      <w:r w:rsidRPr="00FD28C1">
        <w:rPr>
          <w:rFonts w:ascii="Times New Roman" w:eastAsia="Times New Roman" w:hAnsi="Times New Roman"/>
          <w:b/>
        </w:rPr>
        <w:t xml:space="preserve"> </w:t>
      </w:r>
      <w:proofErr w:type="spellStart"/>
      <w:r w:rsidRPr="00FD28C1">
        <w:rPr>
          <w:rFonts w:ascii="Times New Roman" w:eastAsia="Times New Roman" w:hAnsi="Times New Roman"/>
          <w:b/>
        </w:rPr>
        <w:t>Actavis</w:t>
      </w:r>
      <w:proofErr w:type="spellEnd"/>
      <w:r w:rsidRPr="00FD28C1">
        <w:rPr>
          <w:rFonts w:ascii="Times New Roman" w:eastAsia="Times New Roman" w:hAnsi="Times New Roman"/>
          <w:b/>
        </w:rPr>
        <w:t xml:space="preserve"> 20 mg plėvele dengtos tabletės</w:t>
      </w:r>
    </w:p>
    <w:p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b/>
        </w:rPr>
      </w:pPr>
      <w:proofErr w:type="spellStart"/>
      <w:r w:rsidRPr="00EA0E5E">
        <w:rPr>
          <w:rFonts w:ascii="Times New Roman" w:eastAsia="Times New Roman" w:hAnsi="Times New Roman"/>
          <w:b/>
          <w:highlight w:val="lightGray"/>
        </w:rPr>
        <w:t>Olmesartan</w:t>
      </w:r>
      <w:proofErr w:type="spellEnd"/>
      <w:r w:rsidRPr="00EA0E5E">
        <w:rPr>
          <w:rFonts w:ascii="Times New Roman" w:eastAsia="Times New Roman" w:hAnsi="Times New Roman"/>
          <w:b/>
          <w:highlight w:val="lightGray"/>
        </w:rPr>
        <w:t xml:space="preserve"> </w:t>
      </w:r>
      <w:proofErr w:type="spellStart"/>
      <w:r w:rsidRPr="00EA0E5E">
        <w:rPr>
          <w:rFonts w:ascii="Times New Roman" w:eastAsia="Times New Roman" w:hAnsi="Times New Roman"/>
          <w:b/>
          <w:highlight w:val="lightGray"/>
        </w:rPr>
        <w:t>medoxomil</w:t>
      </w:r>
      <w:proofErr w:type="spellEnd"/>
      <w:r w:rsidRPr="00EA0E5E">
        <w:rPr>
          <w:rFonts w:ascii="Times New Roman" w:eastAsia="Times New Roman" w:hAnsi="Times New Roman"/>
          <w:b/>
          <w:highlight w:val="lightGray"/>
        </w:rPr>
        <w:t xml:space="preserve"> </w:t>
      </w:r>
      <w:proofErr w:type="spellStart"/>
      <w:r w:rsidRPr="00EA0E5E">
        <w:rPr>
          <w:rFonts w:ascii="Times New Roman" w:eastAsia="Times New Roman" w:hAnsi="Times New Roman"/>
          <w:b/>
          <w:highlight w:val="lightGray"/>
        </w:rPr>
        <w:t>Actavis</w:t>
      </w:r>
      <w:proofErr w:type="spellEnd"/>
      <w:r w:rsidRPr="00EA0E5E">
        <w:rPr>
          <w:rFonts w:ascii="Times New Roman" w:eastAsia="Times New Roman" w:hAnsi="Times New Roman"/>
          <w:b/>
          <w:highlight w:val="lightGray"/>
        </w:rPr>
        <w:t xml:space="preserve"> 40 mg plėvele dengtos tabletės</w:t>
      </w:r>
    </w:p>
    <w:p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b/>
        </w:rPr>
      </w:pPr>
    </w:p>
    <w:p w:rsidR="006D016C" w:rsidRPr="00280093" w:rsidRDefault="006D016C" w:rsidP="006D016C">
      <w:pPr>
        <w:tabs>
          <w:tab w:val="left" w:pos="540"/>
          <w:tab w:val="left" w:pos="2127"/>
          <w:tab w:val="left" w:pos="2977"/>
        </w:tabs>
        <w:spacing w:after="0" w:line="240" w:lineRule="auto"/>
        <w:jc w:val="center"/>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Atidžiai perskaitykite visą šį lapelį, prieš pradėdami vartoti vaistą, nes jame pateikiama Jums svarbi informacija.</w:t>
      </w:r>
    </w:p>
    <w:p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Neišmeskite šio lapelio, nes vėl gali prireikti jį perskaityti.</w:t>
      </w:r>
    </w:p>
    <w:p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kiltų daugiau klausimų, kreipkitės į gydytoją arba vaistininką.</w:t>
      </w:r>
    </w:p>
    <w:p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Šis vaistas skirtas tik Jums, todėl kitiems žmonėms jo duoti negalima. Vaistas gali jiems pakenkti (net tiems, kurių ligos požymiai yra tokie patys kaip Jūsų).</w:t>
      </w:r>
    </w:p>
    <w:p w:rsidR="006D016C" w:rsidRPr="00280093" w:rsidRDefault="006D016C" w:rsidP="006D016C">
      <w:pPr>
        <w:pStyle w:val="Sraopastraipa"/>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pasireiškė šalutinis poveikis (net jeigu jis šiame lapelyje nenurodytas), kreipkitės į gydytoją arba vaistininką.</w:t>
      </w:r>
      <w:r w:rsidRPr="00280093">
        <w:rPr>
          <w:rFonts w:ascii="Times New Roman" w:eastAsia="Times New Roman" w:hAnsi="Times New Roman"/>
          <w:noProof/>
          <w:snapToGrid w:val="0"/>
          <w:szCs w:val="24"/>
        </w:rPr>
        <w:t xml:space="preserve"> Žr.</w:t>
      </w:r>
      <w:r w:rsidR="00143EC4" w:rsidRPr="00280093">
        <w:rPr>
          <w:rFonts w:ascii="Times New Roman" w:eastAsia="Times New Roman" w:hAnsi="Times New Roman"/>
          <w:noProof/>
          <w:snapToGrid w:val="0"/>
          <w:szCs w:val="24"/>
        </w:rPr>
        <w:t> </w:t>
      </w:r>
      <w:r w:rsidRPr="00280093">
        <w:rPr>
          <w:rFonts w:ascii="Times New Roman" w:eastAsia="Times New Roman" w:hAnsi="Times New Roman"/>
          <w:noProof/>
          <w:snapToGrid w:val="0"/>
          <w:szCs w:val="24"/>
        </w:rPr>
        <w:t>4</w:t>
      </w:r>
      <w:r w:rsidR="00143EC4" w:rsidRPr="00280093">
        <w:rPr>
          <w:rFonts w:ascii="Times New Roman" w:eastAsia="Times New Roman" w:hAnsi="Times New Roman"/>
          <w:noProof/>
          <w:snapToGrid w:val="0"/>
          <w:szCs w:val="24"/>
        </w:rPr>
        <w:t> </w:t>
      </w:r>
      <w:r w:rsidRPr="00280093">
        <w:rPr>
          <w:rFonts w:ascii="Times New Roman" w:eastAsia="Times New Roman" w:hAnsi="Times New Roman"/>
          <w:noProof/>
          <w:snapToGrid w:val="0"/>
          <w:szCs w:val="24"/>
        </w:rPr>
        <w:t>skyrių.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Apie ką rašoma šiame lapelyje?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1.</w:t>
      </w:r>
      <w:r w:rsidRPr="00280093">
        <w:rPr>
          <w:rFonts w:ascii="Times New Roman" w:eastAsia="Times New Roman" w:hAnsi="Times New Roman"/>
        </w:rPr>
        <w:tab/>
        <w:t xml:space="preserve">Kas yra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ir kam jis vartojamas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2.</w:t>
      </w:r>
      <w:r w:rsidRPr="00280093">
        <w:rPr>
          <w:rFonts w:ascii="Times New Roman" w:eastAsia="Times New Roman" w:hAnsi="Times New Roman"/>
        </w:rPr>
        <w:tab/>
        <w:t xml:space="preserve">Kas žinotina prieš vartojant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3.</w:t>
      </w:r>
      <w:r w:rsidRPr="00280093">
        <w:rPr>
          <w:rFonts w:ascii="Times New Roman" w:eastAsia="Times New Roman" w:hAnsi="Times New Roman"/>
        </w:rPr>
        <w:tab/>
        <w:t xml:space="preserve">Kaip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4.</w:t>
      </w:r>
      <w:r w:rsidRPr="00280093">
        <w:rPr>
          <w:rFonts w:ascii="Times New Roman" w:eastAsia="Times New Roman" w:hAnsi="Times New Roman"/>
        </w:rPr>
        <w:tab/>
        <w:t>Galimas šalutinis poveikis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5.</w:t>
      </w:r>
      <w:r w:rsidRPr="00280093">
        <w:rPr>
          <w:rFonts w:ascii="Times New Roman" w:eastAsia="Times New Roman" w:hAnsi="Times New Roman"/>
        </w:rPr>
        <w:tab/>
        <w:t xml:space="preserve">Kaip laikyti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6.</w:t>
      </w:r>
      <w:r w:rsidRPr="00280093">
        <w:rPr>
          <w:rFonts w:ascii="Times New Roman" w:eastAsia="Times New Roman" w:hAnsi="Times New Roman"/>
        </w:rPr>
        <w:tab/>
        <w:t>Pakuotės turinys ir kita informacija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1.</w:t>
      </w:r>
      <w:r w:rsidRPr="00280093">
        <w:rPr>
          <w:rFonts w:ascii="Times New Roman" w:eastAsia="Times New Roman" w:hAnsi="Times New Roman"/>
          <w:b/>
        </w:rPr>
        <w:tab/>
        <w:t xml:space="preserve">Kas yra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ir kam jis vartojamas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Veiklioji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medžiaga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priklauso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blokatorių grupei, kurie mažina kraujospūdį atpalaiduodami kraujagysles.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adjustRightInd w:val="0"/>
        <w:spacing w:after="0" w:line="240" w:lineRule="auto"/>
        <w:rPr>
          <w:rFonts w:ascii="Times New Roman" w:eastAsia="Times New Roman" w:hAnsi="Times New Roman"/>
        </w:rPr>
      </w:pP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vartojamas didelio kraujospūdžio ligai (taip pat žinomai kaip hipertenzija) gydyti</w:t>
      </w:r>
      <w:r w:rsidR="00677733" w:rsidRPr="00677733">
        <w:t xml:space="preserve"> </w:t>
      </w:r>
      <w:r w:rsidR="00677733" w:rsidRPr="00677733">
        <w:rPr>
          <w:rFonts w:ascii="Times New Roman" w:hAnsi="Times New Roman"/>
        </w:rPr>
        <w:t xml:space="preserve">suaugusiesiems, </w:t>
      </w:r>
      <w:r w:rsidR="00677733">
        <w:rPr>
          <w:rFonts w:ascii="Times New Roman" w:eastAsia="Times New Roman" w:hAnsi="Times New Roman"/>
          <w:lang w:eastAsia="lt-LT"/>
        </w:rPr>
        <w:t>vaikams nuo 6 metų ir jaunesniems kaip 18 </w:t>
      </w:r>
      <w:r w:rsidR="00677733" w:rsidRPr="00677733">
        <w:rPr>
          <w:rFonts w:ascii="Times New Roman" w:eastAsia="Times New Roman" w:hAnsi="Times New Roman"/>
          <w:lang w:eastAsia="lt-LT"/>
        </w:rPr>
        <w:t>metų paaugliams</w:t>
      </w:r>
      <w:r w:rsidRPr="00280093">
        <w:rPr>
          <w:rFonts w:ascii="Times New Roman" w:eastAsia="Times New Roman" w:hAnsi="Times New Roman"/>
          <w:lang w:eastAsia="lt-LT"/>
        </w:rPr>
        <w:t xml:space="preserve">. Didelis kraujospūdis gali pažeisti vidaus organus pvz., širdį, inkstus, smegenis ir akis. Kartais tai gali sukelti infarktą, širdies arba inkstų nepakankamumą, insultą ar apakimą. </w:t>
      </w:r>
      <w:r w:rsidRPr="00280093">
        <w:rPr>
          <w:rFonts w:ascii="Times New Roman" w:eastAsia="Times New Roman" w:hAnsi="Times New Roman"/>
        </w:rPr>
        <w:t>Dažniausiai padidėjusio kraujospūdžio simptomų nebūna, todėl, norint išvengti galimų pažeidimų, svarbu matuoti kraujospūdį.</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Padidėjusį kraujospūdį galima kontroliuoti tokiais vaistais kaip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w:t>
      </w:r>
      <w:r w:rsidR="00EE0195">
        <w:rPr>
          <w:rFonts w:ascii="Times New Roman" w:eastAsia="Times New Roman" w:hAnsi="Times New Roman"/>
          <w:lang w:eastAsia="lt-LT"/>
        </w:rPr>
        <w:t>.</w:t>
      </w:r>
      <w:r w:rsidRPr="00280093">
        <w:rPr>
          <w:rFonts w:ascii="Times New Roman" w:eastAsia="Times New Roman" w:hAnsi="Times New Roman"/>
          <w:lang w:eastAsia="lt-LT"/>
        </w:rPr>
        <w:t>, vaikščioti arba plaukioti. Labai svarbu laikytis šių gydytojo nurodymų.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2.</w:t>
      </w:r>
      <w:r w:rsidRPr="00280093">
        <w:rPr>
          <w:rFonts w:ascii="Times New Roman" w:eastAsia="Times New Roman" w:hAnsi="Times New Roman"/>
          <w:b/>
        </w:rPr>
        <w:tab/>
        <w:t xml:space="preserve">Kas žinotina prieš vartojant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vartoti negalima:</w:t>
      </w:r>
    </w:p>
    <w:p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jeigu yra alergija </w:t>
      </w:r>
      <w:proofErr w:type="spellStart"/>
      <w:r w:rsidRPr="00280093">
        <w:rPr>
          <w:rFonts w:ascii="Times New Roman" w:eastAsia="Times New Roman" w:hAnsi="Times New Roman"/>
        </w:rPr>
        <w:t>olmesartanui</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medoksomiliui</w:t>
      </w:r>
      <w:proofErr w:type="spellEnd"/>
      <w:r w:rsidRPr="00280093">
        <w:rPr>
          <w:rFonts w:ascii="Times New Roman" w:eastAsia="Times New Roman" w:hAnsi="Times New Roman"/>
        </w:rPr>
        <w:t xml:space="preserve"> arba bet kuriai pagalbinei šio vaisto medžiagai (jos išvardytos 6</w:t>
      </w:r>
      <w:r w:rsidR="00143EC4" w:rsidRPr="00280093">
        <w:rPr>
          <w:rFonts w:ascii="Times New Roman" w:eastAsia="Times New Roman" w:hAnsi="Times New Roman"/>
        </w:rPr>
        <w:t> </w:t>
      </w:r>
      <w:r w:rsidRPr="00280093">
        <w:rPr>
          <w:rFonts w:ascii="Times New Roman" w:eastAsia="Times New Roman" w:hAnsi="Times New Roman"/>
        </w:rPr>
        <w:t>skyriuje);</w:t>
      </w:r>
    </w:p>
    <w:p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 esate daugiau nei 3</w:t>
      </w:r>
      <w:r w:rsidR="00143EC4" w:rsidRPr="00280093">
        <w:rPr>
          <w:rFonts w:ascii="Times New Roman" w:eastAsia="Times New Roman" w:hAnsi="Times New Roman"/>
        </w:rPr>
        <w:t> </w:t>
      </w:r>
      <w:r w:rsidRPr="00280093">
        <w:rPr>
          <w:rFonts w:ascii="Times New Roman" w:eastAsia="Times New Roman" w:hAnsi="Times New Roman"/>
        </w:rPr>
        <w:t xml:space="preserve">mėnesius nėščia. Taip pat geriau vengti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ankstyvojo nėštumo metu (žr. poskyrį „Nėštumas ir žindymo laikotarpis“);</w:t>
      </w:r>
    </w:p>
    <w:p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Jūsų oda ar akys pageltusios (gelta) ar yra tulžies nutekėjimo iš tulžies pūslės problemų (pvz., latakų užsikimšimas akmenimis);</w:t>
      </w:r>
    </w:p>
    <w:p w:rsidR="006D016C" w:rsidRPr="00280093" w:rsidRDefault="006D016C" w:rsidP="00654971">
      <w:pPr>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jeigu Jūs sergate cukriniu diabetu arba Jūsų inkstų </w:t>
      </w:r>
      <w:r w:rsidR="00EE0195">
        <w:rPr>
          <w:rFonts w:ascii="Times New Roman" w:eastAsia="Times New Roman" w:hAnsi="Times New Roman"/>
        </w:rPr>
        <w:t>funkcija</w:t>
      </w:r>
      <w:r w:rsidRPr="00280093">
        <w:rPr>
          <w:rFonts w:ascii="Times New Roman" w:eastAsia="Times New Roman" w:hAnsi="Times New Roman"/>
        </w:rPr>
        <w:t xml:space="preserve"> sutrikusi ir Jums skirtas kraujospūdį mažinantis vaistas, kurio sudėtyje yra </w:t>
      </w:r>
      <w:proofErr w:type="spellStart"/>
      <w:r w:rsidRPr="00280093">
        <w:rPr>
          <w:rFonts w:ascii="Times New Roman" w:eastAsia="Times New Roman" w:hAnsi="Times New Roman"/>
        </w:rPr>
        <w:t>aliskireno</w:t>
      </w:r>
      <w:proofErr w:type="spellEnd"/>
      <w:r w:rsidRPr="00280093">
        <w:rPr>
          <w:rFonts w:ascii="Times New Roman" w:eastAsia="Times New Roman" w:hAnsi="Times New Roman"/>
        </w:rPr>
        <w:t>.</w:t>
      </w:r>
    </w:p>
    <w:p w:rsidR="006D016C" w:rsidRPr="00280093" w:rsidRDefault="006D016C" w:rsidP="006D016C">
      <w:pPr>
        <w:tabs>
          <w:tab w:val="left" w:pos="0"/>
        </w:tabs>
        <w:spacing w:after="0" w:line="240" w:lineRule="auto"/>
        <w:rPr>
          <w:rFonts w:ascii="Times New Roman" w:eastAsia="Times New Roman" w:hAnsi="Times New Roman"/>
        </w:rPr>
      </w:pPr>
    </w:p>
    <w:p w:rsidR="006D016C" w:rsidRPr="00280093" w:rsidRDefault="006D016C" w:rsidP="006D016C">
      <w:pPr>
        <w:spacing w:after="0" w:line="220" w:lineRule="exact"/>
        <w:rPr>
          <w:rFonts w:ascii="Times New Roman" w:eastAsia="Times New Roman" w:hAnsi="Times New Roman"/>
          <w:b/>
        </w:rPr>
      </w:pPr>
      <w:r w:rsidRPr="00280093">
        <w:rPr>
          <w:rFonts w:ascii="Times New Roman" w:eastAsia="Times New Roman" w:hAnsi="Times New Roman"/>
          <w:b/>
          <w:noProof/>
        </w:rPr>
        <w:t>Įspėjimai ir atsargumo priemonės</w:t>
      </w:r>
    </w:p>
    <w:p w:rsidR="006D016C" w:rsidRPr="00280093" w:rsidRDefault="006D016C" w:rsidP="006D016C">
      <w:pPr>
        <w:spacing w:after="0" w:line="220" w:lineRule="exact"/>
        <w:rPr>
          <w:rFonts w:ascii="Times New Roman" w:eastAsia="Times New Roman" w:hAnsi="Times New Roman"/>
        </w:rPr>
      </w:pPr>
      <w:r w:rsidRPr="00280093">
        <w:rPr>
          <w:rFonts w:ascii="Times New Roman" w:eastAsia="Times New Roman" w:hAnsi="Times New Roman"/>
        </w:rPr>
        <w:t xml:space="preserve">Pasitarkite su gydytoju prieš pradėdami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00EE0195">
        <w:rPr>
          <w:rFonts w:ascii="Times New Roman" w:eastAsia="Times New Roman" w:hAnsi="Times New Roman"/>
        </w:rPr>
        <w:t>.</w:t>
      </w:r>
    </w:p>
    <w:p w:rsidR="003414E6" w:rsidRPr="00280093" w:rsidRDefault="003414E6" w:rsidP="006D016C">
      <w:pPr>
        <w:spacing w:after="0" w:line="220" w:lineRule="exact"/>
        <w:rPr>
          <w:rFonts w:ascii="Times New Roman" w:eastAsia="Times New Roman" w:hAnsi="Times New Roman"/>
        </w:rPr>
      </w:pPr>
    </w:p>
    <w:p w:rsidR="00F408BE" w:rsidRPr="00280093" w:rsidRDefault="009D3DF8" w:rsidP="00864F50">
      <w:pPr>
        <w:tabs>
          <w:tab w:val="left" w:pos="0"/>
        </w:tabs>
        <w:spacing w:after="0" w:line="220" w:lineRule="exact"/>
        <w:rPr>
          <w:rFonts w:ascii="Times New Roman" w:eastAsia="Times New Roman" w:hAnsi="Times New Roman"/>
        </w:rPr>
      </w:pPr>
      <w:r w:rsidRPr="00280093">
        <w:rPr>
          <w:rFonts w:ascii="Times New Roman" w:eastAsia="Times New Roman" w:hAnsi="Times New Roman"/>
        </w:rPr>
        <w:lastRenderedPageBreak/>
        <w:t xml:space="preserve">Pasakykite gydytojui, </w:t>
      </w:r>
      <w:r w:rsidR="00F408BE" w:rsidRPr="00280093">
        <w:rPr>
          <w:rFonts w:ascii="Times New Roman" w:eastAsia="Times New Roman" w:hAnsi="Times New Roman"/>
        </w:rPr>
        <w:t>jeigu vartojate kurį nors iš šių vaistų padidėjusiam kraujospūdžiui gydyti:</w:t>
      </w:r>
    </w:p>
    <w:p w:rsidR="00F408BE" w:rsidRPr="00280093" w:rsidRDefault="00F408BE" w:rsidP="00864F50">
      <w:pPr>
        <w:numPr>
          <w:ilvl w:val="0"/>
          <w:numId w:val="8"/>
        </w:numPr>
        <w:tabs>
          <w:tab w:val="left" w:pos="0"/>
        </w:tabs>
        <w:spacing w:after="0" w:line="220" w:lineRule="exact"/>
        <w:ind w:left="567" w:hanging="567"/>
        <w:rPr>
          <w:rFonts w:ascii="Times New Roman" w:eastAsia="Times New Roman" w:hAnsi="Times New Roman"/>
        </w:rPr>
      </w:pPr>
      <w:r w:rsidRPr="00280093">
        <w:rPr>
          <w:rFonts w:ascii="Times New Roman" w:eastAsia="Times New Roman" w:hAnsi="Times New Roman"/>
        </w:rPr>
        <w:t>AKF inhibitorių (pvz</w:t>
      </w:r>
      <w:r w:rsidR="00EE0195">
        <w:rPr>
          <w:rFonts w:ascii="Times New Roman" w:eastAsia="Times New Roman" w:hAnsi="Times New Roman"/>
        </w:rPr>
        <w:t>.</w:t>
      </w:r>
      <w:r w:rsidRPr="00280093">
        <w:rPr>
          <w:rFonts w:ascii="Times New Roman" w:eastAsia="Times New Roman" w:hAnsi="Times New Roman"/>
        </w:rPr>
        <w:t xml:space="preserve">, </w:t>
      </w:r>
      <w:proofErr w:type="spellStart"/>
      <w:r w:rsidRPr="00280093">
        <w:rPr>
          <w:rFonts w:ascii="Times New Roman" w:eastAsia="Times New Roman" w:hAnsi="Times New Roman"/>
        </w:rPr>
        <w:t>enalaprilį</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lizinoprilį</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ramiprilį</w:t>
      </w:r>
      <w:proofErr w:type="spellEnd"/>
      <w:r w:rsidRPr="00280093">
        <w:rPr>
          <w:rFonts w:ascii="Times New Roman" w:eastAsia="Times New Roman" w:hAnsi="Times New Roman"/>
        </w:rPr>
        <w:t>), ypač jei turite su cukriniu diabetu susijusių inkstų sutrikimų;</w:t>
      </w:r>
    </w:p>
    <w:p w:rsidR="00F408BE" w:rsidRPr="00280093" w:rsidRDefault="00F408BE" w:rsidP="00F408BE">
      <w:pPr>
        <w:numPr>
          <w:ilvl w:val="0"/>
          <w:numId w:val="8"/>
        </w:numPr>
        <w:tabs>
          <w:tab w:val="left" w:pos="0"/>
        </w:tabs>
        <w:spacing w:after="0" w:line="220" w:lineRule="exact"/>
        <w:ind w:left="567" w:hanging="567"/>
        <w:rPr>
          <w:rFonts w:ascii="Times New Roman" w:eastAsia="Times New Roman" w:hAnsi="Times New Roman"/>
        </w:rPr>
      </w:pPr>
      <w:proofErr w:type="spellStart"/>
      <w:r w:rsidRPr="00280093">
        <w:rPr>
          <w:rFonts w:ascii="Times New Roman" w:eastAsia="Times New Roman" w:hAnsi="Times New Roman"/>
        </w:rPr>
        <w:t>aliskireną</w:t>
      </w:r>
      <w:proofErr w:type="spellEnd"/>
      <w:r w:rsidRPr="00280093">
        <w:rPr>
          <w:rFonts w:ascii="Times New Roman" w:eastAsia="Times New Roman" w:hAnsi="Times New Roman"/>
        </w:rPr>
        <w:t>.</w:t>
      </w:r>
    </w:p>
    <w:p w:rsidR="00F408BE" w:rsidRPr="00280093" w:rsidRDefault="00F408BE" w:rsidP="00F408BE">
      <w:pPr>
        <w:tabs>
          <w:tab w:val="left" w:pos="0"/>
        </w:tabs>
        <w:spacing w:after="0" w:line="220" w:lineRule="exact"/>
        <w:rPr>
          <w:rFonts w:ascii="Times New Roman" w:eastAsia="Times New Roman" w:hAnsi="Times New Roman"/>
        </w:rPr>
      </w:pPr>
    </w:p>
    <w:p w:rsidR="00F408BE" w:rsidRPr="00864F50" w:rsidRDefault="00F408BE" w:rsidP="00864F50">
      <w:pPr>
        <w:tabs>
          <w:tab w:val="left" w:pos="0"/>
        </w:tabs>
        <w:spacing w:after="0" w:line="220" w:lineRule="exact"/>
        <w:rPr>
          <w:rFonts w:ascii="Times New Roman" w:hAnsi="Times New Roman"/>
        </w:rPr>
      </w:pPr>
      <w:r w:rsidRPr="00280093">
        <w:rPr>
          <w:rFonts w:ascii="Times New Roman" w:eastAsia="Times New Roman" w:hAnsi="Times New Roman"/>
          <w:iCs/>
        </w:rPr>
        <w:t>Jus gydantis</w:t>
      </w:r>
      <w:r w:rsidRPr="00864F50">
        <w:rPr>
          <w:rFonts w:ascii="Times New Roman" w:hAnsi="Times New Roman"/>
        </w:rPr>
        <w:t xml:space="preserve"> gydytojas gali reguliariai tirti Jūsų inkstų funkciją, kraujospūdį ir elektrolitų (pvz., kalio) kiekį kraujyje.</w:t>
      </w:r>
    </w:p>
    <w:p w:rsidR="00F408BE" w:rsidRPr="00280093" w:rsidRDefault="00F408BE" w:rsidP="00864F50">
      <w:pPr>
        <w:tabs>
          <w:tab w:val="left" w:pos="0"/>
        </w:tabs>
        <w:spacing w:after="0" w:line="220" w:lineRule="exact"/>
        <w:rPr>
          <w:rFonts w:ascii="Times New Roman" w:eastAsia="Times New Roman" w:hAnsi="Times New Roman"/>
        </w:rPr>
      </w:pPr>
    </w:p>
    <w:p w:rsidR="00F408BE" w:rsidRPr="00864F50" w:rsidRDefault="00F408BE" w:rsidP="00864F50">
      <w:pPr>
        <w:tabs>
          <w:tab w:val="left" w:pos="0"/>
        </w:tabs>
        <w:spacing w:after="0" w:line="220" w:lineRule="exact"/>
        <w:rPr>
          <w:rFonts w:ascii="Times New Roman" w:hAnsi="Times New Roman"/>
        </w:rPr>
      </w:pPr>
      <w:r w:rsidRPr="00280093">
        <w:rPr>
          <w:rFonts w:ascii="Times New Roman" w:eastAsia="Times New Roman" w:hAnsi="Times New Roman"/>
        </w:rPr>
        <w:t>Taip pat ž</w:t>
      </w:r>
      <w:r w:rsidR="00EE0195">
        <w:rPr>
          <w:rFonts w:ascii="Times New Roman" w:eastAsia="Times New Roman" w:hAnsi="Times New Roman"/>
        </w:rPr>
        <w:t>r.</w:t>
      </w:r>
      <w:r w:rsidRPr="00280093">
        <w:rPr>
          <w:rFonts w:ascii="Times New Roman" w:eastAsia="Times New Roman" w:hAnsi="Times New Roman"/>
        </w:rPr>
        <w:t xml:space="preserve"> informaciją, pateiktą poskyryje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negalima“.</w:t>
      </w:r>
    </w:p>
    <w:p w:rsidR="003414E6" w:rsidRPr="00864F50" w:rsidRDefault="003414E6" w:rsidP="00864F50">
      <w:pPr>
        <w:tabs>
          <w:tab w:val="left" w:pos="0"/>
        </w:tabs>
        <w:spacing w:after="0" w:line="220" w:lineRule="exact"/>
        <w:rPr>
          <w:rFonts w:ascii="Times New Roman" w:hAnsi="Times New Roman"/>
          <w:highlight w:val="yellow"/>
        </w:rPr>
      </w:pPr>
    </w:p>
    <w:p w:rsidR="003414E6" w:rsidRPr="00231729" w:rsidRDefault="00F408BE" w:rsidP="00C57385">
      <w:pPr>
        <w:pStyle w:val="PI-3EMEASMCA"/>
      </w:pPr>
      <w:r w:rsidRPr="00280093">
        <w:t>Pasakykite gydytojui, jeigu Jums nustatytas bent vienas iš šių sveikatos sutrikimų:</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31729">
        <w:rPr>
          <w:rFonts w:ascii="Times New Roman" w:eastAsia="Times New Roman" w:hAnsi="Times New Roman"/>
        </w:rPr>
        <w:t>i</w:t>
      </w:r>
      <w:r w:rsidR="006D016C" w:rsidRPr="00280093">
        <w:rPr>
          <w:rFonts w:ascii="Times New Roman" w:eastAsia="Times New Roman" w:hAnsi="Times New Roman"/>
        </w:rPr>
        <w:t>nkstų sutrikimai</w:t>
      </w:r>
      <w:r w:rsidRPr="00280093">
        <w:rPr>
          <w:rFonts w:ascii="Times New Roman" w:eastAsia="Times New Roman" w:hAnsi="Times New Roman"/>
        </w:rPr>
        <w:t>;</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k</w:t>
      </w:r>
      <w:r w:rsidR="006D016C" w:rsidRPr="00280093">
        <w:rPr>
          <w:rFonts w:ascii="Times New Roman" w:eastAsia="Times New Roman" w:hAnsi="Times New Roman"/>
        </w:rPr>
        <w:t>epenų sutrikimai</w:t>
      </w:r>
      <w:r w:rsidRPr="00280093">
        <w:rPr>
          <w:rFonts w:ascii="Times New Roman" w:eastAsia="Times New Roman" w:hAnsi="Times New Roman"/>
        </w:rPr>
        <w:t>;</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š</w:t>
      </w:r>
      <w:r w:rsidR="006D016C" w:rsidRPr="00280093">
        <w:rPr>
          <w:rFonts w:ascii="Times New Roman" w:eastAsia="Times New Roman" w:hAnsi="Times New Roman"/>
        </w:rPr>
        <w:t>irdies nepakankamumas ar širdies vožtuvų ar širdies raumens sutrikimai</w:t>
      </w:r>
      <w:r w:rsidRPr="00280093">
        <w:rPr>
          <w:rFonts w:ascii="Times New Roman" w:eastAsia="Times New Roman" w:hAnsi="Times New Roman"/>
        </w:rPr>
        <w:t>;</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s</w:t>
      </w:r>
      <w:r w:rsidR="006D016C" w:rsidRPr="00280093">
        <w:rPr>
          <w:rFonts w:ascii="Times New Roman" w:eastAsia="Times New Roman" w:hAnsi="Times New Roman"/>
        </w:rPr>
        <w:t>tiprus vėmimas, viduriavimas, taikomas gydymas didelėmis šlapimą varančių vaistų dozėmis (diuretikais) ar jei laikotės druskos kiekį mažinančios dietos</w:t>
      </w:r>
      <w:r w:rsidRPr="00280093">
        <w:rPr>
          <w:rFonts w:ascii="Times New Roman" w:eastAsia="Times New Roman" w:hAnsi="Times New Roman"/>
        </w:rPr>
        <w:t>;</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p</w:t>
      </w:r>
      <w:r w:rsidR="006D016C" w:rsidRPr="00280093">
        <w:rPr>
          <w:rFonts w:ascii="Times New Roman" w:eastAsia="Times New Roman" w:hAnsi="Times New Roman"/>
        </w:rPr>
        <w:t>adidėjęs kalio kiekis kraujyje</w:t>
      </w:r>
      <w:r w:rsidRPr="00280093">
        <w:rPr>
          <w:rFonts w:ascii="Times New Roman" w:eastAsia="Times New Roman" w:hAnsi="Times New Roman"/>
        </w:rPr>
        <w:t>;</w:t>
      </w:r>
    </w:p>
    <w:p w:rsidR="006D016C" w:rsidRPr="00280093" w:rsidRDefault="00143EC4" w:rsidP="003414E6">
      <w:pPr>
        <w:pStyle w:val="Sraopastraipa"/>
        <w:numPr>
          <w:ilvl w:val="0"/>
          <w:numId w:val="6"/>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s</w:t>
      </w:r>
      <w:r w:rsidR="006D016C" w:rsidRPr="00280093">
        <w:rPr>
          <w:rFonts w:ascii="Times New Roman" w:eastAsia="Times New Roman" w:hAnsi="Times New Roman"/>
        </w:rPr>
        <w:t>utrikusi antinksčių veikla.</w:t>
      </w:r>
    </w:p>
    <w:p w:rsidR="006D016C" w:rsidRPr="00280093" w:rsidRDefault="006D016C" w:rsidP="006D016C">
      <w:pPr>
        <w:tabs>
          <w:tab w:val="left" w:pos="0"/>
        </w:tabs>
        <w:spacing w:after="0" w:line="240" w:lineRule="auto"/>
        <w:rPr>
          <w:rFonts w:ascii="Times New Roman" w:eastAsia="Times New Roman" w:hAnsi="Times New Roman"/>
        </w:rPr>
      </w:pPr>
    </w:p>
    <w:p w:rsidR="003414E6" w:rsidRPr="00280093" w:rsidRDefault="00F408BE" w:rsidP="003414E6">
      <w:pPr>
        <w:autoSpaceDE w:val="0"/>
        <w:autoSpaceDN w:val="0"/>
        <w:adjustRightInd w:val="0"/>
        <w:spacing w:after="0" w:line="240" w:lineRule="auto"/>
        <w:rPr>
          <w:rFonts w:ascii="Times New Roman" w:eastAsia="Times New Roman" w:hAnsi="Times New Roman"/>
          <w:highlight w:val="yellow"/>
          <w:lang w:eastAsia="en-GB"/>
        </w:rPr>
      </w:pPr>
      <w:r w:rsidRPr="00280093">
        <w:rPr>
          <w:rFonts w:ascii="Times New Roman" w:eastAsia="Times New Roman" w:hAnsi="Times New Roman"/>
          <w:lang w:eastAsia="en-GB"/>
        </w:rPr>
        <w:t xml:space="preserve">Kreipkitės į gydytoją, jei pasireiškia viduriavimas, kuris yra sunkus, nuolatinis ir sukelia staigų svorio kritimą. Jus gydantis gydytojas gali įvertinti </w:t>
      </w:r>
      <w:r w:rsidR="00EE0195">
        <w:rPr>
          <w:rFonts w:ascii="Times New Roman" w:eastAsia="Times New Roman" w:hAnsi="Times New Roman"/>
          <w:lang w:eastAsia="en-GB"/>
        </w:rPr>
        <w:t>J</w:t>
      </w:r>
      <w:r w:rsidRPr="00280093">
        <w:rPr>
          <w:rFonts w:ascii="Times New Roman" w:eastAsia="Times New Roman" w:hAnsi="Times New Roman"/>
          <w:lang w:eastAsia="en-GB"/>
        </w:rPr>
        <w:t>ūsų simptomus ir nuspręsti, kaip tęsti kraujospūdį mažinančio vaisto vartojimą.</w:t>
      </w:r>
    </w:p>
    <w:p w:rsidR="006D016C" w:rsidRDefault="006D016C" w:rsidP="006D016C">
      <w:pPr>
        <w:spacing w:after="0" w:line="220" w:lineRule="exact"/>
        <w:rPr>
          <w:rFonts w:ascii="Times New Roman" w:eastAsia="Times New Roman" w:hAnsi="Times New Roman"/>
        </w:rPr>
      </w:pPr>
    </w:p>
    <w:p w:rsidR="00C61F85" w:rsidRPr="00AC311A" w:rsidRDefault="00C61F85" w:rsidP="006D016C">
      <w:pPr>
        <w:spacing w:after="0" w:line="220" w:lineRule="exact"/>
        <w:rPr>
          <w:rFonts w:ascii="Times New Roman" w:eastAsia="Times New Roman" w:hAnsi="Times New Roman"/>
        </w:rPr>
      </w:pPr>
      <w:r w:rsidRPr="006F3365">
        <w:rPr>
          <w:rFonts w:ascii="Times New Roman" w:hAnsi="Times New Roman"/>
        </w:rPr>
        <w:t xml:space="preserve">Pasitarkite su gydytoju, jei pavartojus </w:t>
      </w:r>
      <w:proofErr w:type="spellStart"/>
      <w:r w:rsidRPr="006F3365">
        <w:rPr>
          <w:rFonts w:ascii="Times New Roman" w:hAnsi="Times New Roman"/>
          <w:bCs/>
        </w:rPr>
        <w:t>Olmesartan</w:t>
      </w:r>
      <w:proofErr w:type="spellEnd"/>
      <w:r w:rsidRPr="006F3365">
        <w:rPr>
          <w:rFonts w:ascii="Times New Roman" w:hAnsi="Times New Roman"/>
          <w:bCs/>
        </w:rPr>
        <w:t xml:space="preserve"> </w:t>
      </w:r>
      <w:proofErr w:type="spellStart"/>
      <w:r w:rsidRPr="006F3365">
        <w:rPr>
          <w:rFonts w:ascii="Times New Roman" w:hAnsi="Times New Roman"/>
          <w:bCs/>
        </w:rPr>
        <w:t>medoxomil</w:t>
      </w:r>
      <w:proofErr w:type="spellEnd"/>
      <w:r w:rsidRPr="006F3365">
        <w:rPr>
          <w:rFonts w:ascii="Times New Roman" w:hAnsi="Times New Roman"/>
          <w:bCs/>
        </w:rPr>
        <w:t xml:space="preserve"> </w:t>
      </w:r>
      <w:proofErr w:type="spellStart"/>
      <w:r w:rsidRPr="006F3365">
        <w:rPr>
          <w:rFonts w:ascii="Times New Roman" w:hAnsi="Times New Roman"/>
          <w:bCs/>
        </w:rPr>
        <w:t>Actavis</w:t>
      </w:r>
      <w:proofErr w:type="spellEnd"/>
      <w:r w:rsidRPr="006F3365">
        <w:rPr>
          <w:rFonts w:ascii="Times New Roman" w:hAnsi="Times New Roman"/>
          <w:b/>
          <w:bCs/>
        </w:rPr>
        <w:t xml:space="preserve"> </w:t>
      </w:r>
      <w:r w:rsidRPr="006F3365">
        <w:rPr>
          <w:rFonts w:ascii="Times New Roman" w:hAnsi="Times New Roman"/>
          <w:bCs/>
        </w:rPr>
        <w:t>jaučiate</w:t>
      </w:r>
      <w:r w:rsidRPr="006F3365">
        <w:rPr>
          <w:rFonts w:ascii="Times New Roman" w:hAnsi="Times New Roman"/>
        </w:rPr>
        <w:t xml:space="preserve"> pilvo skausmą, pykinimą, vėmimą arba viduriavimą. Dėl tolesnio gydymo nuspręs Jūsų gydytojas. Nenustokite vartoti </w:t>
      </w:r>
      <w:proofErr w:type="spellStart"/>
      <w:r w:rsidRPr="006F3365">
        <w:rPr>
          <w:rFonts w:ascii="Times New Roman" w:hAnsi="Times New Roman"/>
          <w:bCs/>
        </w:rPr>
        <w:t>Olmesartan</w:t>
      </w:r>
      <w:proofErr w:type="spellEnd"/>
      <w:r w:rsidRPr="006F3365">
        <w:rPr>
          <w:rFonts w:ascii="Times New Roman" w:hAnsi="Times New Roman"/>
          <w:bCs/>
        </w:rPr>
        <w:t xml:space="preserve"> </w:t>
      </w:r>
      <w:proofErr w:type="spellStart"/>
      <w:r w:rsidRPr="006F3365">
        <w:rPr>
          <w:rFonts w:ascii="Times New Roman" w:hAnsi="Times New Roman"/>
          <w:bCs/>
        </w:rPr>
        <w:t>medoxomil</w:t>
      </w:r>
      <w:proofErr w:type="spellEnd"/>
      <w:r w:rsidRPr="006F3365">
        <w:rPr>
          <w:rFonts w:ascii="Times New Roman" w:hAnsi="Times New Roman"/>
          <w:bCs/>
        </w:rPr>
        <w:t xml:space="preserve"> </w:t>
      </w:r>
      <w:proofErr w:type="spellStart"/>
      <w:r w:rsidRPr="006F3365">
        <w:rPr>
          <w:rFonts w:ascii="Times New Roman" w:hAnsi="Times New Roman"/>
          <w:bCs/>
        </w:rPr>
        <w:t>Actavis</w:t>
      </w:r>
      <w:proofErr w:type="spellEnd"/>
      <w:r w:rsidRPr="006F3365">
        <w:rPr>
          <w:rFonts w:ascii="Times New Roman" w:hAnsi="Times New Roman"/>
          <w:b/>
          <w:bCs/>
        </w:rPr>
        <w:t xml:space="preserve"> </w:t>
      </w:r>
      <w:r w:rsidRPr="006F3365">
        <w:rPr>
          <w:rFonts w:ascii="Times New Roman" w:hAnsi="Times New Roman"/>
        </w:rPr>
        <w:t>pats</w:t>
      </w:r>
      <w:r w:rsidR="002131D0">
        <w:rPr>
          <w:rFonts w:ascii="Times New Roman" w:hAnsi="Times New Roman"/>
        </w:rPr>
        <w:t>.</w:t>
      </w:r>
    </w:p>
    <w:p w:rsidR="00C61F85" w:rsidRPr="00280093" w:rsidRDefault="00C61F85" w:rsidP="006D016C">
      <w:pPr>
        <w:spacing w:after="0" w:line="220" w:lineRule="exact"/>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Pacientams, kuriems yra širdies ar smegenų kraujotakos sutrikimų, kaip ir gydantis bet kokiais kitais kraujospūdį mažinančiais vaistais, pernelyg didelis kraujospūdžio sumažėjimas gali sukelti miokardo infarktą arba insultą. Todėl būtina </w:t>
      </w:r>
      <w:r w:rsidR="004C4771">
        <w:rPr>
          <w:rFonts w:ascii="Times New Roman" w:eastAsia="Times New Roman" w:hAnsi="Times New Roman"/>
        </w:rPr>
        <w:t>atidžiai</w:t>
      </w:r>
      <w:r w:rsidRPr="00280093">
        <w:rPr>
          <w:rFonts w:ascii="Times New Roman" w:eastAsia="Times New Roman" w:hAnsi="Times New Roman"/>
        </w:rPr>
        <w:t xml:space="preserve"> kontroliuoti kraujospūdį; tai atliks gydytojas.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Jeigu manote, kad esate nėščia</w:t>
      </w:r>
      <w:r w:rsidR="00EE0195">
        <w:rPr>
          <w:rFonts w:ascii="Times New Roman" w:eastAsia="Times New Roman" w:hAnsi="Times New Roman"/>
        </w:rPr>
        <w:t xml:space="preserve"> </w:t>
      </w:r>
      <w:r w:rsidR="00EE0195" w:rsidRPr="00EE0195">
        <w:rPr>
          <w:rFonts w:ascii="Times New Roman" w:eastAsia="Times New Roman" w:hAnsi="Times New Roman"/>
        </w:rPr>
        <w:t xml:space="preserve">(arba </w:t>
      </w:r>
      <w:r w:rsidR="00EE0195">
        <w:rPr>
          <w:rFonts w:ascii="Times New Roman" w:eastAsia="Times New Roman" w:hAnsi="Times New Roman"/>
        </w:rPr>
        <w:t>planuojate pastoti</w:t>
      </w:r>
      <w:r w:rsidR="00EE0195" w:rsidRPr="00EE0195">
        <w:rPr>
          <w:rFonts w:ascii="Times New Roman" w:eastAsia="Times New Roman" w:hAnsi="Times New Roman"/>
        </w:rPr>
        <w:t>)</w:t>
      </w:r>
      <w:r w:rsidRPr="00280093">
        <w:rPr>
          <w:rFonts w:ascii="Times New Roman" w:eastAsia="Times New Roman" w:hAnsi="Times New Roman"/>
        </w:rPr>
        <w:t xml:space="preserve">, turite apie tai pasakyti savo gydytojui. Ankstyvuoju nėštumo laikotarpiu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nerekomenduojama. Vartojamas po trečio nėštumo mėnesio šis vaistas gali </w:t>
      </w:r>
      <w:r w:rsidR="00EE0195">
        <w:rPr>
          <w:rFonts w:ascii="Times New Roman" w:eastAsia="Times New Roman" w:hAnsi="Times New Roman"/>
        </w:rPr>
        <w:t>labai pakenkti</w:t>
      </w:r>
      <w:r w:rsidRPr="00280093">
        <w:rPr>
          <w:rFonts w:ascii="Times New Roman" w:eastAsia="Times New Roman" w:hAnsi="Times New Roman"/>
        </w:rPr>
        <w:t xml:space="preserve"> Jūsų kūdikiui, žr. poskyrį “Nėštumas ir ž</w:t>
      </w:r>
      <w:r w:rsidRPr="00231729">
        <w:rPr>
          <w:rFonts w:ascii="Times New Roman" w:eastAsia="Times New Roman" w:hAnsi="Times New Roman"/>
        </w:rPr>
        <w:t>indymo laikotarpis“.</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Vaikams ir paaugliams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677733">
        <w:rPr>
          <w:rFonts w:ascii="Times New Roman" w:eastAsia="Times New Roman" w:hAnsi="Times New Roman"/>
        </w:rPr>
        <w:t>Olmesartan</w:t>
      </w:r>
      <w:proofErr w:type="spellEnd"/>
      <w:r w:rsidRPr="00677733">
        <w:rPr>
          <w:rFonts w:ascii="Times New Roman" w:eastAsia="Times New Roman" w:hAnsi="Times New Roman"/>
        </w:rPr>
        <w:t xml:space="preserve"> </w:t>
      </w:r>
      <w:proofErr w:type="spellStart"/>
      <w:r w:rsidRPr="00677733">
        <w:rPr>
          <w:rFonts w:ascii="Times New Roman" w:eastAsia="Times New Roman" w:hAnsi="Times New Roman"/>
        </w:rPr>
        <w:t>medoxomil</w:t>
      </w:r>
      <w:proofErr w:type="spellEnd"/>
      <w:r w:rsidRPr="00677733">
        <w:rPr>
          <w:rFonts w:ascii="Times New Roman" w:eastAsia="Times New Roman" w:hAnsi="Times New Roman"/>
        </w:rPr>
        <w:t xml:space="preserve"> </w:t>
      </w:r>
      <w:proofErr w:type="spellStart"/>
      <w:r w:rsidR="00FB28CB">
        <w:rPr>
          <w:rFonts w:ascii="Times New Roman" w:eastAsia="Times New Roman" w:hAnsi="Times New Roman"/>
        </w:rPr>
        <w:t>Actavis</w:t>
      </w:r>
      <w:proofErr w:type="spellEnd"/>
      <w:r w:rsidR="00FB28CB">
        <w:rPr>
          <w:rFonts w:ascii="Times New Roman" w:eastAsia="Times New Roman" w:hAnsi="Times New Roman"/>
        </w:rPr>
        <w:t xml:space="preserve"> </w:t>
      </w:r>
      <w:r w:rsidR="00677733" w:rsidRPr="00677733">
        <w:rPr>
          <w:rFonts w:ascii="Times New Roman" w:eastAsia="Times New Roman" w:hAnsi="Times New Roman"/>
        </w:rPr>
        <w:t xml:space="preserve">poveikis vaikams ir paaugliams </w:t>
      </w:r>
      <w:r w:rsidR="00677733">
        <w:rPr>
          <w:rFonts w:ascii="Times New Roman" w:eastAsia="Times New Roman" w:hAnsi="Times New Roman"/>
        </w:rPr>
        <w:t>ištirtas</w:t>
      </w:r>
      <w:r w:rsidR="00914C5E" w:rsidRPr="00677733">
        <w:rPr>
          <w:rFonts w:ascii="Times New Roman" w:eastAsia="Times New Roman" w:hAnsi="Times New Roman"/>
        </w:rPr>
        <w:t xml:space="preserve">. </w:t>
      </w:r>
      <w:r w:rsidR="00677733" w:rsidRPr="00677733">
        <w:rPr>
          <w:rFonts w:ascii="Times New Roman" w:eastAsia="Times New Roman" w:hAnsi="Times New Roman"/>
        </w:rPr>
        <w:t>Norėdami gauti daugiau informacijos, pasitarkite su gydytoju</w:t>
      </w:r>
      <w:r w:rsidR="00914C5E" w:rsidRPr="00677733">
        <w:rPr>
          <w:rFonts w:ascii="Times New Roman" w:eastAsia="Times New Roman" w:hAnsi="Times New Roman"/>
        </w:rPr>
        <w:t xml:space="preserve">. </w:t>
      </w:r>
      <w:proofErr w:type="spellStart"/>
      <w:r w:rsidR="00677733" w:rsidRPr="00677733">
        <w:rPr>
          <w:rFonts w:ascii="Times New Roman" w:eastAsia="Times New Roman" w:hAnsi="Times New Roman"/>
        </w:rPr>
        <w:t>Olmesartan</w:t>
      </w:r>
      <w:proofErr w:type="spellEnd"/>
      <w:r w:rsidR="00677733" w:rsidRPr="00677733">
        <w:rPr>
          <w:rFonts w:ascii="Times New Roman" w:eastAsia="Times New Roman" w:hAnsi="Times New Roman"/>
        </w:rPr>
        <w:t xml:space="preserve"> </w:t>
      </w:r>
      <w:proofErr w:type="spellStart"/>
      <w:r w:rsidR="00677733" w:rsidRPr="00677733">
        <w:rPr>
          <w:rFonts w:ascii="Times New Roman" w:eastAsia="Times New Roman" w:hAnsi="Times New Roman"/>
        </w:rPr>
        <w:t>medoxomil</w:t>
      </w:r>
      <w:proofErr w:type="spellEnd"/>
      <w:r w:rsidR="00677733" w:rsidRPr="00677733">
        <w:rPr>
          <w:rFonts w:ascii="Times New Roman" w:eastAsia="Times New Roman" w:hAnsi="Times New Roman"/>
        </w:rPr>
        <w:t xml:space="preserve"> </w:t>
      </w:r>
      <w:proofErr w:type="spellStart"/>
      <w:r w:rsidR="00FB28CB">
        <w:rPr>
          <w:rFonts w:ascii="Times New Roman" w:eastAsia="Times New Roman" w:hAnsi="Times New Roman"/>
        </w:rPr>
        <w:t>Actavis</w:t>
      </w:r>
      <w:proofErr w:type="spellEnd"/>
      <w:r w:rsidR="00FB28CB">
        <w:rPr>
          <w:rFonts w:ascii="Times New Roman" w:eastAsia="Times New Roman" w:hAnsi="Times New Roman"/>
        </w:rPr>
        <w:t xml:space="preserve"> </w:t>
      </w:r>
      <w:r w:rsidR="00677733" w:rsidRPr="00677733">
        <w:rPr>
          <w:rFonts w:ascii="Times New Roman" w:eastAsia="Times New Roman" w:hAnsi="Times New Roman"/>
        </w:rPr>
        <w:t>nerekomenduojama vartoti 1 metų</w:t>
      </w:r>
      <w:r w:rsidR="00914C5E" w:rsidRPr="00677733">
        <w:rPr>
          <w:rFonts w:ascii="Times New Roman" w:eastAsia="Times New Roman" w:hAnsi="Times New Roman"/>
        </w:rPr>
        <w:t xml:space="preserve"> </w:t>
      </w:r>
      <w:r w:rsidR="00677733" w:rsidRPr="00677733">
        <w:rPr>
          <w:rFonts w:ascii="Times New Roman" w:eastAsia="Times New Roman" w:hAnsi="Times New Roman"/>
        </w:rPr>
        <w:t>ir jaunesniems nei 6 metų vaikams.</w:t>
      </w:r>
      <w:r w:rsidR="00914C5E" w:rsidRPr="00677733">
        <w:rPr>
          <w:rFonts w:ascii="Times New Roman" w:eastAsia="Times New Roman" w:hAnsi="Times New Roman"/>
        </w:rPr>
        <w:t xml:space="preserve"> </w:t>
      </w:r>
      <w:r w:rsidR="00677733" w:rsidRPr="00677733">
        <w:rPr>
          <w:rFonts w:ascii="Times New Roman" w:eastAsia="Times New Roman" w:hAnsi="Times New Roman"/>
        </w:rPr>
        <w:t>Jaunesniems nei 1 metų vaikams vartoti negalima, nes gydymo patirties šiai amžiaus grupei nėra</w:t>
      </w:r>
      <w:r w:rsidRPr="00677733">
        <w:rPr>
          <w:rFonts w:ascii="Times New Roman" w:eastAsia="Times New Roman" w:hAnsi="Times New Roman"/>
        </w:rPr>
        <w:t>.</w:t>
      </w:r>
    </w:p>
    <w:p w:rsidR="006D016C" w:rsidRPr="00864F50" w:rsidRDefault="006D016C" w:rsidP="00864F50">
      <w:pPr>
        <w:tabs>
          <w:tab w:val="left" w:pos="540"/>
          <w:tab w:val="left" w:pos="2127"/>
          <w:tab w:val="left" w:pos="2977"/>
        </w:tabs>
        <w:spacing w:after="0" w:line="240" w:lineRule="auto"/>
        <w:rPr>
          <w:rFonts w:ascii="Times New Roman" w:hAnsi="Times New Roman"/>
        </w:rPr>
      </w:pPr>
    </w:p>
    <w:p w:rsidR="006D016C" w:rsidRPr="00231729" w:rsidRDefault="006D016C" w:rsidP="006D016C">
      <w:pPr>
        <w:spacing w:after="0" w:line="220" w:lineRule="exact"/>
        <w:rPr>
          <w:rFonts w:ascii="Times New Roman" w:eastAsia="Times New Roman" w:hAnsi="Times New Roman"/>
          <w:b/>
        </w:rPr>
      </w:pPr>
      <w:r w:rsidRPr="00280093">
        <w:rPr>
          <w:rFonts w:ascii="Times New Roman" w:eastAsia="Times New Roman" w:hAnsi="Times New Roman"/>
          <w:b/>
        </w:rPr>
        <w:t xml:space="preserve">Kiti vaistai ir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6D016C" w:rsidRPr="00280093" w:rsidRDefault="006D016C" w:rsidP="006D016C">
      <w:pPr>
        <w:tabs>
          <w:tab w:val="left" w:pos="0"/>
        </w:tabs>
        <w:spacing w:after="0" w:line="240" w:lineRule="auto"/>
        <w:rPr>
          <w:rFonts w:ascii="Times New Roman" w:hAnsi="Times New Roman"/>
        </w:rPr>
      </w:pPr>
      <w:r w:rsidRPr="00231729">
        <w:rPr>
          <w:rFonts w:ascii="Times New Roman" w:eastAsia="Times New Roman" w:hAnsi="Times New Roman"/>
        </w:rPr>
        <w:t xml:space="preserve">Pasakykite gydytojui ar vaistininkui, jeigu vartojate, neseniai vartojote ar ketinate vartoti </w:t>
      </w:r>
      <w:r w:rsidR="00C57385" w:rsidRPr="00280093">
        <w:rPr>
          <w:rFonts w:ascii="Times New Roman" w:eastAsia="Times New Roman" w:hAnsi="Times New Roman"/>
        </w:rPr>
        <w:t>kitų</w:t>
      </w:r>
      <w:r w:rsidRPr="00280093">
        <w:rPr>
          <w:rFonts w:ascii="Times New Roman" w:eastAsia="Times New Roman" w:hAnsi="Times New Roman"/>
        </w:rPr>
        <w:t xml:space="preserve"> vaistų</w:t>
      </w:r>
      <w:r w:rsidR="00C57385" w:rsidRPr="00280093">
        <w:rPr>
          <w:rFonts w:ascii="Times New Roman" w:eastAsia="Times New Roman" w:hAnsi="Times New Roman"/>
        </w:rPr>
        <w:t>.</w:t>
      </w:r>
    </w:p>
    <w:p w:rsidR="003414E6" w:rsidRPr="00864F50" w:rsidRDefault="003414E6" w:rsidP="006D016C">
      <w:pPr>
        <w:tabs>
          <w:tab w:val="left" w:pos="0"/>
        </w:tabs>
        <w:spacing w:after="0" w:line="240" w:lineRule="auto"/>
        <w:rPr>
          <w:rFonts w:ascii="Times New Roman" w:eastAsia="Times New Roman" w:hAnsi="Times New Roman"/>
        </w:rPr>
      </w:pPr>
    </w:p>
    <w:p w:rsidR="003414E6" w:rsidRPr="00864F50" w:rsidRDefault="0068694E" w:rsidP="003414E6">
      <w:pPr>
        <w:tabs>
          <w:tab w:val="left" w:pos="0"/>
        </w:tabs>
        <w:spacing w:after="0" w:line="240" w:lineRule="auto"/>
        <w:rPr>
          <w:rFonts w:ascii="Times New Roman" w:eastAsia="Times New Roman" w:hAnsi="Times New Roman"/>
        </w:rPr>
      </w:pPr>
      <w:r w:rsidRPr="00280093">
        <w:rPr>
          <w:rFonts w:ascii="Times New Roman" w:eastAsia="Times New Roman" w:hAnsi="Times New Roman"/>
        </w:rPr>
        <w:t xml:space="preserve">Ypač svarbu pasakyti </w:t>
      </w:r>
      <w:r w:rsidRPr="00231729">
        <w:rPr>
          <w:rFonts w:ascii="Times New Roman" w:eastAsia="Times New Roman" w:hAnsi="Times New Roman"/>
        </w:rPr>
        <w:t>gydytojui arba vaistininkui, jei vartojate toliau nurodytus vaistus:</w:t>
      </w:r>
    </w:p>
    <w:p w:rsidR="00C57385" w:rsidRPr="00864F50" w:rsidRDefault="000A4285" w:rsidP="000A4285">
      <w:pPr>
        <w:pStyle w:val="Sraopastraipa"/>
        <w:numPr>
          <w:ilvl w:val="0"/>
          <w:numId w:val="17"/>
        </w:numPr>
        <w:tabs>
          <w:tab w:val="left" w:pos="0"/>
        </w:tabs>
        <w:spacing w:after="0" w:line="240" w:lineRule="auto"/>
        <w:ind w:left="567" w:hanging="567"/>
        <w:rPr>
          <w:rFonts w:ascii="Times New Roman" w:eastAsia="Times New Roman" w:hAnsi="Times New Roman"/>
        </w:rPr>
      </w:pPr>
      <w:r w:rsidRPr="00864F50">
        <w:rPr>
          <w:rFonts w:ascii="Times New Roman" w:eastAsia="Times New Roman" w:hAnsi="Times New Roman"/>
        </w:rPr>
        <w:t xml:space="preserve">kitų kraujospūdį mažinančių vaistų, nes tuomet gali sustiprėti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864F50">
        <w:rPr>
          <w:rFonts w:ascii="Times New Roman" w:eastAsia="Times New Roman" w:hAnsi="Times New Roman"/>
        </w:rPr>
        <w:t xml:space="preserve"> poveikis ir gali padidėti šalutinio poveikio dažnis. Jus gydančiam gydytojui gali tekti pakeisti Jums paskirtą dozę ir (arba) i</w:t>
      </w:r>
      <w:r w:rsidR="00C57385" w:rsidRPr="00864F50">
        <w:rPr>
          <w:rFonts w:ascii="Times New Roman" w:eastAsia="Times New Roman" w:hAnsi="Times New Roman"/>
        </w:rPr>
        <w:t>mtis kitų atsargumo priemonių;</w:t>
      </w:r>
    </w:p>
    <w:p w:rsidR="003414E6" w:rsidRPr="00864F50" w:rsidRDefault="00C57385" w:rsidP="000A4285">
      <w:pPr>
        <w:pStyle w:val="Sraopastraipa"/>
        <w:numPr>
          <w:ilvl w:val="0"/>
          <w:numId w:val="17"/>
        </w:numPr>
        <w:tabs>
          <w:tab w:val="left" w:pos="0"/>
        </w:tabs>
        <w:spacing w:after="0" w:line="240" w:lineRule="auto"/>
        <w:ind w:left="567" w:hanging="567"/>
        <w:rPr>
          <w:rFonts w:ascii="Times New Roman" w:eastAsia="Times New Roman" w:hAnsi="Times New Roman"/>
        </w:rPr>
      </w:pPr>
      <w:r w:rsidRPr="00864F50">
        <w:rPr>
          <w:rFonts w:ascii="Times New Roman" w:eastAsia="Times New Roman" w:hAnsi="Times New Roman"/>
        </w:rPr>
        <w:t>j</w:t>
      </w:r>
      <w:r w:rsidR="000A4285" w:rsidRPr="00864F50">
        <w:rPr>
          <w:rFonts w:ascii="Times New Roman" w:eastAsia="Times New Roman" w:hAnsi="Times New Roman"/>
        </w:rPr>
        <w:t xml:space="preserve">eigu vartojate AKF inhibitorių arba </w:t>
      </w:r>
      <w:proofErr w:type="spellStart"/>
      <w:r w:rsidR="000A4285" w:rsidRPr="00864F50">
        <w:rPr>
          <w:rFonts w:ascii="Times New Roman" w:eastAsia="Times New Roman" w:hAnsi="Times New Roman"/>
        </w:rPr>
        <w:t>aliskireną</w:t>
      </w:r>
      <w:proofErr w:type="spellEnd"/>
      <w:r w:rsidR="000A4285" w:rsidRPr="00864F50">
        <w:rPr>
          <w:rFonts w:ascii="Times New Roman" w:eastAsia="Times New Roman" w:hAnsi="Times New Roman"/>
        </w:rPr>
        <w:t xml:space="preserve"> (taip pat ž</w:t>
      </w:r>
      <w:r w:rsidRPr="00864F50">
        <w:rPr>
          <w:rFonts w:ascii="Times New Roman" w:eastAsia="Times New Roman" w:hAnsi="Times New Roman"/>
        </w:rPr>
        <w:t>r.</w:t>
      </w:r>
      <w:r w:rsidR="000A4285" w:rsidRPr="00864F50">
        <w:rPr>
          <w:rFonts w:ascii="Times New Roman" w:eastAsia="Times New Roman" w:hAnsi="Times New Roman"/>
        </w:rPr>
        <w:t xml:space="preserve"> informaciją, pateiktą poskyriuose „</w:t>
      </w:r>
      <w:proofErr w:type="spellStart"/>
      <w:r w:rsidR="000A4285" w:rsidRPr="00280093">
        <w:rPr>
          <w:rFonts w:ascii="Times New Roman" w:eastAsia="Times New Roman" w:hAnsi="Times New Roman"/>
        </w:rPr>
        <w:t>Olmesartan</w:t>
      </w:r>
      <w:proofErr w:type="spellEnd"/>
      <w:r w:rsidR="000A4285" w:rsidRPr="00280093">
        <w:rPr>
          <w:rFonts w:ascii="Times New Roman" w:eastAsia="Times New Roman" w:hAnsi="Times New Roman"/>
        </w:rPr>
        <w:t xml:space="preserve"> </w:t>
      </w:r>
      <w:proofErr w:type="spellStart"/>
      <w:r w:rsidR="000A4285" w:rsidRPr="00280093">
        <w:rPr>
          <w:rFonts w:ascii="Times New Roman" w:eastAsia="Times New Roman" w:hAnsi="Times New Roman"/>
        </w:rPr>
        <w:t>medoxomil</w:t>
      </w:r>
      <w:proofErr w:type="spellEnd"/>
      <w:r w:rsidR="000A4285" w:rsidRPr="00280093">
        <w:rPr>
          <w:rFonts w:ascii="Times New Roman" w:eastAsia="Times New Roman" w:hAnsi="Times New Roman"/>
        </w:rPr>
        <w:t xml:space="preserve"> </w:t>
      </w:r>
      <w:proofErr w:type="spellStart"/>
      <w:r w:rsidR="000A4285" w:rsidRPr="00280093">
        <w:rPr>
          <w:rFonts w:ascii="Times New Roman" w:eastAsia="Times New Roman" w:hAnsi="Times New Roman"/>
        </w:rPr>
        <w:t>Actavis</w:t>
      </w:r>
      <w:proofErr w:type="spellEnd"/>
      <w:r w:rsidR="000A4285" w:rsidRPr="00864F50">
        <w:rPr>
          <w:rFonts w:ascii="Times New Roman" w:eastAsia="Times New Roman" w:hAnsi="Times New Roman"/>
        </w:rPr>
        <w:t xml:space="preserve"> vartoti negalima“ ir „Įspėjimai ir atsargumo priemonės“);</w:t>
      </w:r>
    </w:p>
    <w:p w:rsidR="006D016C" w:rsidRPr="00231729" w:rsidRDefault="006D016C" w:rsidP="006D016C">
      <w:pPr>
        <w:numPr>
          <w:ilvl w:val="0"/>
          <w:numId w:val="10"/>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noProof/>
        </w:rPr>
        <w:t>kalio papildų, druskų, kurių sudėtyje yra kalio, vaistų, kurie skatina</w:t>
      </w:r>
      <w:r w:rsidRPr="00231729">
        <w:rPr>
          <w:rFonts w:ascii="Times New Roman" w:eastAsia="Times New Roman" w:hAnsi="Times New Roman"/>
        </w:rPr>
        <w:t xml:space="preserve"> šlapimo išsiskyrimą (diuretikų) ar heparino (kraują skystinančio vaisto). Vartojant šiuos vaistus kartu su </w:t>
      </w:r>
      <w:proofErr w:type="spellStart"/>
      <w:r w:rsidRPr="00231729">
        <w:rPr>
          <w:rFonts w:ascii="Times New Roman" w:eastAsia="Times New Roman" w:hAnsi="Times New Roman"/>
        </w:rPr>
        <w:t>Olmesartan</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medoxomil</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Actavis</w:t>
      </w:r>
      <w:proofErr w:type="spellEnd"/>
      <w:r w:rsidRPr="00231729">
        <w:rPr>
          <w:rFonts w:ascii="Times New Roman" w:eastAsia="Times New Roman" w:hAnsi="Times New Roman"/>
        </w:rPr>
        <w:t>, Jūsų kraujyje gali padidėti kalio kiekis;</w:t>
      </w:r>
    </w:p>
    <w:p w:rsidR="006D016C" w:rsidRPr="00280093" w:rsidRDefault="006D016C" w:rsidP="006D016C">
      <w:pPr>
        <w:numPr>
          <w:ilvl w:val="0"/>
          <w:numId w:val="10"/>
        </w:numPr>
        <w:tabs>
          <w:tab w:val="left" w:pos="0"/>
        </w:tabs>
        <w:spacing w:after="0" w:line="240" w:lineRule="auto"/>
        <w:ind w:left="567" w:hanging="567"/>
        <w:rPr>
          <w:rFonts w:ascii="Times New Roman" w:eastAsia="Times New Roman" w:hAnsi="Times New Roman"/>
        </w:rPr>
      </w:pPr>
      <w:r w:rsidRPr="00231729">
        <w:rPr>
          <w:rFonts w:ascii="Times New Roman" w:eastAsia="Times New Roman" w:hAnsi="Times New Roman"/>
        </w:rPr>
        <w:t>ličio preparatų (vaistų, vartojamų esant nuotaikos svyravimui, ar gydyti tam tikroms depresijos form</w:t>
      </w:r>
      <w:r w:rsidRPr="00280093">
        <w:rPr>
          <w:rFonts w:ascii="Times New Roman" w:eastAsia="Times New Roman" w:hAnsi="Times New Roman"/>
        </w:rPr>
        <w:t xml:space="preserve">oms), nes juos vartojant kartu su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sustiprėti ličio toksinis poveikis. Jei būtina vartoti ličio preparatus, gydytojas paskirs ištirti ličio koncentraciją kraujyje;</w:t>
      </w:r>
    </w:p>
    <w:p w:rsidR="006D016C" w:rsidRPr="00280093" w:rsidRDefault="006D016C" w:rsidP="006D016C">
      <w:pPr>
        <w:numPr>
          <w:ilvl w:val="0"/>
          <w:numId w:val="10"/>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lastRenderedPageBreak/>
        <w:t xml:space="preserve">nesteroidinių vaistų nuo uždegimo (NVNU), vartojamų slopinti skausmui, patinimui ir kitiems uždegimo požymiams, tarp jų ir gydyti artritui, vartojant kartu su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padidėti inkstų nepakankamumo rizika. NVNU gali susilpninti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poveikį;</w:t>
      </w:r>
    </w:p>
    <w:p w:rsidR="003414E6" w:rsidRPr="00280093" w:rsidRDefault="000A4285" w:rsidP="000A4285">
      <w:pPr>
        <w:numPr>
          <w:ilvl w:val="0"/>
          <w:numId w:val="10"/>
        </w:numPr>
        <w:tabs>
          <w:tab w:val="left" w:pos="0"/>
        </w:tabs>
        <w:spacing w:after="0" w:line="240" w:lineRule="auto"/>
        <w:ind w:left="567" w:hanging="567"/>
        <w:rPr>
          <w:rFonts w:ascii="Times New Roman" w:eastAsia="Times New Roman" w:hAnsi="Times New Roman"/>
        </w:rPr>
      </w:pPr>
      <w:proofErr w:type="spellStart"/>
      <w:r w:rsidRPr="00280093">
        <w:rPr>
          <w:rFonts w:ascii="Times New Roman" w:eastAsia="Times New Roman" w:hAnsi="Times New Roman"/>
        </w:rPr>
        <w:t>kolesevelamo</w:t>
      </w:r>
      <w:proofErr w:type="spellEnd"/>
      <w:r w:rsidRPr="00280093">
        <w:rPr>
          <w:rFonts w:ascii="Times New Roman" w:eastAsia="Times New Roman" w:hAnsi="Times New Roman"/>
        </w:rPr>
        <w:t xml:space="preserve"> hidrochlorido (vaisto, kuris mažina cholesterolio koncentraciją Jūsų kraujyje), nes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poveikis gali būti silpnesnis. Jūsų gydytojas Jums patars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bent 4 val. prieš geriant </w:t>
      </w:r>
      <w:proofErr w:type="spellStart"/>
      <w:r w:rsidRPr="00280093">
        <w:rPr>
          <w:rFonts w:ascii="Times New Roman" w:eastAsia="Times New Roman" w:hAnsi="Times New Roman"/>
        </w:rPr>
        <w:t>kolesevelamo</w:t>
      </w:r>
      <w:proofErr w:type="spellEnd"/>
      <w:r w:rsidRPr="00280093">
        <w:rPr>
          <w:rFonts w:ascii="Times New Roman" w:eastAsia="Times New Roman" w:hAnsi="Times New Roman"/>
        </w:rPr>
        <w:t xml:space="preserve"> hidrochlorido;</w:t>
      </w:r>
    </w:p>
    <w:p w:rsidR="003414E6" w:rsidRPr="00280093" w:rsidRDefault="006D016C" w:rsidP="003414E6">
      <w:pPr>
        <w:numPr>
          <w:ilvl w:val="0"/>
          <w:numId w:val="10"/>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kai kurių skrandžio rūgštingumą mažinančių vaistų (vaistų nuo rėmens ir virškinimo sutrikimų), nes gali nežymiai susilpnėti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poveikis.</w:t>
      </w:r>
    </w:p>
    <w:p w:rsidR="003414E6" w:rsidRPr="00280093" w:rsidRDefault="003414E6" w:rsidP="006D016C">
      <w:pPr>
        <w:tabs>
          <w:tab w:val="left" w:pos="540"/>
          <w:tab w:val="left" w:pos="2127"/>
          <w:tab w:val="left" w:pos="2977"/>
        </w:tabs>
        <w:spacing w:after="0" w:line="240" w:lineRule="auto"/>
        <w:rPr>
          <w:rFonts w:ascii="Times New Roman" w:eastAsia="Times New Roman" w:hAnsi="Times New Roman"/>
          <w:b/>
        </w:rPr>
      </w:pPr>
    </w:p>
    <w:p w:rsidR="000A4285" w:rsidRPr="00280093" w:rsidRDefault="000A4285" w:rsidP="000A4285">
      <w:pPr>
        <w:autoSpaceDE w:val="0"/>
        <w:autoSpaceDN w:val="0"/>
        <w:adjustRightInd w:val="0"/>
        <w:spacing w:after="0" w:line="240" w:lineRule="auto"/>
        <w:rPr>
          <w:rFonts w:ascii="Times New Roman" w:eastAsia="Times New Roman" w:hAnsi="Times New Roman"/>
          <w:b/>
          <w:bCs/>
          <w:lang w:eastAsia="is-IS"/>
        </w:rPr>
      </w:pPr>
      <w:r w:rsidRPr="00280093">
        <w:rPr>
          <w:rFonts w:ascii="Times New Roman" w:eastAsia="Times New Roman" w:hAnsi="Times New Roman"/>
          <w:b/>
          <w:bCs/>
          <w:lang w:eastAsia="is-IS"/>
        </w:rPr>
        <w:t xml:space="preserve">Senyvi </w:t>
      </w:r>
      <w:r w:rsidR="00127C35" w:rsidRPr="00280093">
        <w:rPr>
          <w:rFonts w:ascii="Times New Roman" w:eastAsia="Times New Roman" w:hAnsi="Times New Roman"/>
          <w:b/>
          <w:bCs/>
          <w:lang w:eastAsia="is-IS"/>
        </w:rPr>
        <w:t>žmonės</w:t>
      </w:r>
    </w:p>
    <w:p w:rsidR="000A4285" w:rsidRPr="00280093" w:rsidRDefault="000A4285" w:rsidP="000A4285">
      <w:pPr>
        <w:autoSpaceDE w:val="0"/>
        <w:autoSpaceDN w:val="0"/>
        <w:adjustRightInd w:val="0"/>
        <w:spacing w:after="0" w:line="240" w:lineRule="auto"/>
        <w:rPr>
          <w:rFonts w:ascii="Times New Roman" w:eastAsia="Times New Roman" w:hAnsi="Times New Roman"/>
          <w:lang w:eastAsia="is-IS"/>
        </w:rPr>
      </w:pPr>
      <w:r w:rsidRPr="00280093">
        <w:rPr>
          <w:rFonts w:ascii="Times New Roman" w:eastAsia="Times New Roman" w:hAnsi="Times New Roman"/>
          <w:lang w:eastAsia="is-IS"/>
        </w:rPr>
        <w:t xml:space="preserve">Jei Jūs esate vyresnis nei 65 metų, ir Jus gydantis gydytojas nusprendė padidinti </w:t>
      </w:r>
      <w:proofErr w:type="spellStart"/>
      <w:r w:rsidRPr="00280093">
        <w:rPr>
          <w:rFonts w:ascii="Times New Roman" w:eastAsia="Times New Roman" w:hAnsi="Times New Roman"/>
          <w:lang w:eastAsia="is-IS"/>
        </w:rPr>
        <w:t>olmesartano</w:t>
      </w:r>
      <w:proofErr w:type="spellEnd"/>
      <w:r w:rsidRPr="00280093">
        <w:rPr>
          <w:rFonts w:ascii="Times New Roman" w:eastAsia="Times New Roman" w:hAnsi="Times New Roman"/>
          <w:lang w:eastAsia="is-IS"/>
        </w:rPr>
        <w:t xml:space="preserve"> </w:t>
      </w:r>
      <w:proofErr w:type="spellStart"/>
      <w:r w:rsidRPr="00280093">
        <w:rPr>
          <w:rFonts w:ascii="Times New Roman" w:eastAsia="Times New Roman" w:hAnsi="Times New Roman"/>
          <w:lang w:eastAsia="is-IS"/>
        </w:rPr>
        <w:t>medoksomilio</w:t>
      </w:r>
      <w:proofErr w:type="spellEnd"/>
      <w:r w:rsidRPr="00280093">
        <w:rPr>
          <w:rFonts w:ascii="Times New Roman" w:eastAsia="Times New Roman" w:hAnsi="Times New Roman"/>
          <w:lang w:eastAsia="is-IS"/>
        </w:rPr>
        <w:t xml:space="preserve"> dozę iki 40 mg per parą, gydytojas būtinai turi reguliariai tikrinti Jūsų kraujospūdį, kad įsitikintų, jog jis </w:t>
      </w:r>
      <w:r w:rsidR="00685991" w:rsidRPr="00280093">
        <w:rPr>
          <w:rFonts w:ascii="Times New Roman" w:eastAsia="Times New Roman" w:hAnsi="Times New Roman"/>
          <w:lang w:eastAsia="is-IS"/>
        </w:rPr>
        <w:t xml:space="preserve">per daug </w:t>
      </w:r>
      <w:r w:rsidRPr="00280093">
        <w:rPr>
          <w:rFonts w:ascii="Times New Roman" w:eastAsia="Times New Roman" w:hAnsi="Times New Roman"/>
          <w:lang w:eastAsia="is-IS"/>
        </w:rPr>
        <w:t>nesumažėjo.</w:t>
      </w:r>
    </w:p>
    <w:p w:rsidR="003414E6" w:rsidRPr="00864F50" w:rsidRDefault="003414E6" w:rsidP="00864F50">
      <w:pPr>
        <w:autoSpaceDE w:val="0"/>
        <w:autoSpaceDN w:val="0"/>
        <w:adjustRightInd w:val="0"/>
        <w:spacing w:after="0" w:line="240" w:lineRule="auto"/>
        <w:rPr>
          <w:rFonts w:ascii="Times New Roman" w:hAnsi="Times New Roman"/>
          <w:highlight w:val="yellow"/>
        </w:rPr>
      </w:pPr>
    </w:p>
    <w:p w:rsidR="000A4285" w:rsidRPr="00231729" w:rsidRDefault="000A4285" w:rsidP="000A4285">
      <w:pPr>
        <w:spacing w:after="0" w:line="240" w:lineRule="auto"/>
        <w:rPr>
          <w:rFonts w:ascii="Times New Roman" w:eastAsia="Times New Roman" w:hAnsi="Times New Roman"/>
          <w:b/>
          <w:bCs/>
        </w:rPr>
      </w:pPr>
      <w:r w:rsidRPr="00280093">
        <w:rPr>
          <w:rFonts w:ascii="Times New Roman" w:eastAsia="Times New Roman" w:hAnsi="Times New Roman"/>
          <w:b/>
          <w:bCs/>
        </w:rPr>
        <w:t>Juodaodžiai pacientai</w:t>
      </w:r>
    </w:p>
    <w:p w:rsidR="000A4285" w:rsidRPr="00231729" w:rsidRDefault="000A4285" w:rsidP="000A4285">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 xml:space="preserve">Kaip ir vartojant kitus panašius vaistus, </w:t>
      </w:r>
      <w:proofErr w:type="spellStart"/>
      <w:r w:rsidRPr="00231729">
        <w:rPr>
          <w:rFonts w:ascii="Times New Roman" w:eastAsia="Times New Roman" w:hAnsi="Times New Roman"/>
        </w:rPr>
        <w:t>Olmesartan</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medoxomil</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Actavis</w:t>
      </w:r>
      <w:proofErr w:type="spellEnd"/>
      <w:r w:rsidRPr="00231729">
        <w:rPr>
          <w:rFonts w:ascii="Times New Roman" w:eastAsia="Times New Roman" w:hAnsi="Times New Roman"/>
        </w:rPr>
        <w:t xml:space="preserve"> kraujospūdį mažinantis poveikis juodaodžiams yra šiek tiek silpnesnis.</w:t>
      </w:r>
    </w:p>
    <w:p w:rsidR="003414E6" w:rsidRPr="00864F50" w:rsidRDefault="003414E6" w:rsidP="00864F50">
      <w:pPr>
        <w:numPr>
          <w:ilvl w:val="12"/>
          <w:numId w:val="0"/>
        </w:numPr>
        <w:tabs>
          <w:tab w:val="left" w:pos="1290"/>
        </w:tabs>
        <w:spacing w:after="0" w:line="240" w:lineRule="auto"/>
        <w:ind w:right="-2"/>
        <w:contextualSpacing/>
        <w:rPr>
          <w:rFonts w:ascii="Times New Roman" w:hAnsi="Times New Roman"/>
          <w:b/>
          <w:highlight w:val="yellow"/>
        </w:rPr>
      </w:pPr>
    </w:p>
    <w:p w:rsidR="000A4285" w:rsidRPr="00231729" w:rsidRDefault="000A4285" w:rsidP="000A4285">
      <w:pPr>
        <w:numPr>
          <w:ilvl w:val="12"/>
          <w:numId w:val="0"/>
        </w:numPr>
        <w:tabs>
          <w:tab w:val="left" w:pos="1290"/>
        </w:tabs>
        <w:spacing w:after="0" w:line="240" w:lineRule="auto"/>
        <w:ind w:right="-2"/>
        <w:contextualSpacing/>
        <w:rPr>
          <w:rFonts w:ascii="Times New Roman" w:eastAsia="Times New Roman" w:hAnsi="Times New Roman"/>
          <w:b/>
          <w:lang w:eastAsia="is-IS"/>
        </w:rPr>
      </w:pPr>
      <w:proofErr w:type="spellStart"/>
      <w:r w:rsidRPr="00280093">
        <w:rPr>
          <w:rFonts w:ascii="Times New Roman" w:eastAsia="Times New Roman" w:hAnsi="Times New Roman"/>
          <w:b/>
          <w:lang w:eastAsia="is-IS"/>
        </w:rPr>
        <w:t>Olmesartan</w:t>
      </w:r>
      <w:proofErr w:type="spellEnd"/>
      <w:r w:rsidRPr="00280093">
        <w:rPr>
          <w:rFonts w:ascii="Times New Roman" w:eastAsia="Times New Roman" w:hAnsi="Times New Roman"/>
          <w:b/>
          <w:lang w:eastAsia="is-IS"/>
        </w:rPr>
        <w:t xml:space="preserve"> </w:t>
      </w:r>
      <w:proofErr w:type="spellStart"/>
      <w:r w:rsidRPr="00280093">
        <w:rPr>
          <w:rFonts w:ascii="Times New Roman" w:eastAsia="Times New Roman" w:hAnsi="Times New Roman"/>
          <w:b/>
          <w:lang w:eastAsia="is-IS"/>
        </w:rPr>
        <w:t>medoxomil</w:t>
      </w:r>
      <w:proofErr w:type="spellEnd"/>
      <w:r w:rsidRPr="00280093">
        <w:rPr>
          <w:rFonts w:ascii="Times New Roman" w:eastAsia="Times New Roman" w:hAnsi="Times New Roman"/>
          <w:b/>
          <w:lang w:eastAsia="is-IS"/>
        </w:rPr>
        <w:t xml:space="preserve"> </w:t>
      </w:r>
      <w:proofErr w:type="spellStart"/>
      <w:r w:rsidRPr="00280093">
        <w:rPr>
          <w:rFonts w:ascii="Times New Roman" w:eastAsia="Times New Roman" w:hAnsi="Times New Roman"/>
          <w:b/>
          <w:lang w:eastAsia="is-IS"/>
        </w:rPr>
        <w:t>Actavis</w:t>
      </w:r>
      <w:proofErr w:type="spellEnd"/>
      <w:r w:rsidRPr="00280093">
        <w:rPr>
          <w:rFonts w:ascii="Times New Roman" w:eastAsia="Times New Roman" w:hAnsi="Times New Roman"/>
          <w:b/>
          <w:lang w:eastAsia="is-IS"/>
        </w:rPr>
        <w:t xml:space="preserve"> vartojimas su maistu ir gėrimais</w:t>
      </w:r>
    </w:p>
    <w:p w:rsidR="000A4285" w:rsidRPr="00280093" w:rsidRDefault="000A4285" w:rsidP="003414E6">
      <w:pPr>
        <w:numPr>
          <w:ilvl w:val="12"/>
          <w:numId w:val="0"/>
        </w:numPr>
        <w:tabs>
          <w:tab w:val="left" w:pos="1290"/>
        </w:tabs>
        <w:spacing w:after="0" w:line="240" w:lineRule="auto"/>
        <w:ind w:right="-2"/>
        <w:contextualSpacing/>
        <w:rPr>
          <w:rFonts w:ascii="Times New Roman" w:eastAsia="Times New Roman" w:hAnsi="Times New Roman"/>
          <w:lang w:eastAsia="is-IS"/>
        </w:rPr>
      </w:pPr>
      <w:proofErr w:type="spellStart"/>
      <w:r w:rsidRPr="00231729">
        <w:rPr>
          <w:rFonts w:ascii="Times New Roman" w:eastAsia="Times New Roman" w:hAnsi="Times New Roman"/>
          <w:lang w:eastAsia="is-IS"/>
        </w:rPr>
        <w:t>Olmesartan</w:t>
      </w:r>
      <w:proofErr w:type="spellEnd"/>
      <w:r w:rsidRPr="00231729">
        <w:rPr>
          <w:rFonts w:ascii="Times New Roman" w:eastAsia="Times New Roman" w:hAnsi="Times New Roman"/>
          <w:lang w:eastAsia="is-IS"/>
        </w:rPr>
        <w:t xml:space="preserve"> </w:t>
      </w:r>
      <w:proofErr w:type="spellStart"/>
      <w:r w:rsidRPr="00231729">
        <w:rPr>
          <w:rFonts w:ascii="Times New Roman" w:eastAsia="Times New Roman" w:hAnsi="Times New Roman"/>
          <w:lang w:eastAsia="is-IS"/>
        </w:rPr>
        <w:t>medoxomil</w:t>
      </w:r>
      <w:proofErr w:type="spellEnd"/>
      <w:r w:rsidRPr="00231729">
        <w:rPr>
          <w:rFonts w:ascii="Times New Roman" w:eastAsia="Times New Roman" w:hAnsi="Times New Roman"/>
          <w:lang w:eastAsia="is-IS"/>
        </w:rPr>
        <w:t xml:space="preserve"> </w:t>
      </w:r>
      <w:proofErr w:type="spellStart"/>
      <w:r w:rsidRPr="00231729">
        <w:rPr>
          <w:rFonts w:ascii="Times New Roman" w:eastAsia="Times New Roman" w:hAnsi="Times New Roman"/>
          <w:lang w:eastAsia="is-IS"/>
        </w:rPr>
        <w:t>Actavis</w:t>
      </w:r>
      <w:proofErr w:type="spellEnd"/>
      <w:r w:rsidRPr="00231729">
        <w:rPr>
          <w:rFonts w:ascii="Times New Roman" w:eastAsia="Times New Roman" w:hAnsi="Times New Roman"/>
          <w:lang w:eastAsia="is-IS"/>
        </w:rPr>
        <w:t xml:space="preserve"> galima vartoti tiek </w:t>
      </w:r>
      <w:r w:rsidR="00685991" w:rsidRPr="00280093">
        <w:rPr>
          <w:rFonts w:ascii="Times New Roman" w:eastAsia="Times New Roman" w:hAnsi="Times New Roman"/>
          <w:lang w:eastAsia="is-IS"/>
        </w:rPr>
        <w:t>su maistu</w:t>
      </w:r>
      <w:r w:rsidRPr="00280093">
        <w:rPr>
          <w:rFonts w:ascii="Times New Roman" w:eastAsia="Times New Roman" w:hAnsi="Times New Roman"/>
          <w:lang w:eastAsia="is-IS"/>
        </w:rPr>
        <w:t xml:space="preserve">, tiek </w:t>
      </w:r>
      <w:r w:rsidR="00685991" w:rsidRPr="00280093">
        <w:rPr>
          <w:rFonts w:ascii="Times New Roman" w:eastAsia="Times New Roman" w:hAnsi="Times New Roman"/>
          <w:lang w:eastAsia="is-IS"/>
        </w:rPr>
        <w:t>be jo</w:t>
      </w:r>
      <w:r w:rsidRPr="00280093">
        <w:rPr>
          <w:rFonts w:ascii="Times New Roman" w:eastAsia="Times New Roman" w:hAnsi="Times New Roman"/>
          <w:lang w:eastAsia="is-IS"/>
        </w:rPr>
        <w:t>.</w:t>
      </w:r>
    </w:p>
    <w:p w:rsidR="006D016C" w:rsidRPr="00280093" w:rsidRDefault="006D016C" w:rsidP="006D016C">
      <w:pPr>
        <w:keepNext/>
        <w:spacing w:after="0" w:line="240" w:lineRule="auto"/>
        <w:outlineLvl w:val="3"/>
        <w:rPr>
          <w:rFonts w:ascii="Times New Roman" w:eastAsia="Times New Roman" w:hAnsi="Times New Roman"/>
          <w:b/>
          <w:lang w:eastAsia="lt-LT"/>
        </w:rPr>
      </w:pPr>
    </w:p>
    <w:p w:rsidR="006D016C" w:rsidRPr="00280093" w:rsidRDefault="006D016C" w:rsidP="006D016C">
      <w:pPr>
        <w:keepNext/>
        <w:spacing w:after="0" w:line="240" w:lineRule="auto"/>
        <w:outlineLvl w:val="3"/>
        <w:rPr>
          <w:rFonts w:ascii="Times New Roman" w:eastAsia="Times New Roman" w:hAnsi="Times New Roman"/>
          <w:b/>
          <w:lang w:eastAsia="lt-LT"/>
        </w:rPr>
      </w:pPr>
      <w:r w:rsidRPr="00280093">
        <w:rPr>
          <w:rFonts w:ascii="Times New Roman" w:eastAsia="Times New Roman" w:hAnsi="Times New Roman"/>
          <w:b/>
          <w:lang w:eastAsia="lt-LT"/>
        </w:rPr>
        <w:t>Nėštumas</w:t>
      </w:r>
      <w:r w:rsidRPr="00280093">
        <w:rPr>
          <w:rFonts w:ascii="Times New Roman" w:eastAsia="Times New Roman" w:hAnsi="Times New Roman"/>
          <w:lang w:eastAsia="lt-LT"/>
        </w:rPr>
        <w:t xml:space="preserve"> </w:t>
      </w:r>
      <w:r w:rsidRPr="00280093">
        <w:rPr>
          <w:rFonts w:ascii="Times New Roman" w:eastAsia="Times New Roman" w:hAnsi="Times New Roman"/>
          <w:b/>
          <w:lang w:eastAsia="lt-LT"/>
        </w:rPr>
        <w:t>ir žindymo laikotarpis</w:t>
      </w:r>
    </w:p>
    <w:p w:rsidR="003414E6" w:rsidRPr="00280093" w:rsidRDefault="003414E6" w:rsidP="006D016C">
      <w:pPr>
        <w:spacing w:after="0" w:line="240" w:lineRule="auto"/>
        <w:rPr>
          <w:rFonts w:ascii="Times New Roman" w:eastAsia="Times New Roman" w:hAnsi="Times New Roman"/>
          <w:u w:val="single"/>
          <w:lang w:eastAsia="lt-LT"/>
        </w:rPr>
      </w:pPr>
      <w:r w:rsidRPr="00280093">
        <w:rPr>
          <w:rFonts w:ascii="Times New Roman" w:eastAsia="Times New Roman" w:hAnsi="Times New Roman"/>
          <w:u w:val="single"/>
          <w:lang w:eastAsia="lt-LT"/>
        </w:rPr>
        <w:t>Nėštumas</w:t>
      </w:r>
    </w:p>
    <w:p w:rsidR="006D016C" w:rsidRPr="00280093" w:rsidRDefault="006D016C" w:rsidP="006D016C">
      <w:pPr>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Jeigu esate nėščia, žindote kūdikį, manote, kad galbūt esate nėščia arba planuojate pastoti, tai prieš vartodama šį vaistą pasitarkite su gydytoju.</w:t>
      </w:r>
    </w:p>
    <w:p w:rsidR="006D016C" w:rsidRPr="00280093" w:rsidRDefault="006D016C" w:rsidP="006D016C">
      <w:pPr>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Gydytojas lieps Jums nebevartoti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prieš planuojant pastoti arba iš karto sužinojus apie nėštumą, ir vietoje jo paskirs kitą vaistą.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yra nerekomenduojamas ankstyvojo nėštumo laikotarpiu ir negali būti vartojamas, jei esate daugiau kaip tris mėnesius nėščia, nes tuomet jis gali labai pakenkti Jūsų kūdikiui.</w:t>
      </w:r>
    </w:p>
    <w:p w:rsidR="006D016C" w:rsidRPr="00280093" w:rsidRDefault="006D016C" w:rsidP="006D016C">
      <w:pPr>
        <w:spacing w:after="0" w:line="240" w:lineRule="auto"/>
        <w:rPr>
          <w:rFonts w:ascii="Times New Roman" w:eastAsia="Times New Roman" w:hAnsi="Times New Roman"/>
          <w:lang w:eastAsia="lt-LT"/>
        </w:rPr>
      </w:pPr>
    </w:p>
    <w:p w:rsidR="003414E6" w:rsidRPr="00280093" w:rsidRDefault="003414E6" w:rsidP="006D016C">
      <w:pPr>
        <w:tabs>
          <w:tab w:val="left" w:pos="540"/>
          <w:tab w:val="left" w:pos="2127"/>
          <w:tab w:val="left" w:pos="2977"/>
        </w:tabs>
        <w:spacing w:after="0" w:line="240" w:lineRule="auto"/>
        <w:rPr>
          <w:rFonts w:ascii="Times New Roman" w:eastAsia="Times New Roman" w:hAnsi="Times New Roman"/>
          <w:u w:val="single"/>
        </w:rPr>
      </w:pPr>
      <w:r w:rsidRPr="00280093">
        <w:rPr>
          <w:rFonts w:ascii="Times New Roman" w:eastAsia="Times New Roman" w:hAnsi="Times New Roman"/>
          <w:u w:val="single"/>
        </w:rPr>
        <w:t>Žindymas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Pasakykite savo gydytojui, jei maitinate krūtimi ar ruošiatės pradėti tai daryti.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nerekomenduojamas krūtimi maitinančioms motinoms</w:t>
      </w:r>
      <w:r w:rsidR="00465DE3">
        <w:rPr>
          <w:rFonts w:ascii="Times New Roman" w:eastAsia="Times New Roman" w:hAnsi="Times New Roman"/>
        </w:rPr>
        <w:t>.</w:t>
      </w:r>
      <w:r w:rsidRPr="00280093">
        <w:rPr>
          <w:rFonts w:ascii="Times New Roman" w:eastAsia="Times New Roman" w:hAnsi="Times New Roman"/>
        </w:rPr>
        <w:t xml:space="preserve"> </w:t>
      </w:r>
      <w:r w:rsidR="00465DE3">
        <w:rPr>
          <w:rFonts w:ascii="Times New Roman" w:eastAsia="Times New Roman" w:hAnsi="Times New Roman"/>
        </w:rPr>
        <w:t>J</w:t>
      </w:r>
      <w:r w:rsidRPr="00280093">
        <w:rPr>
          <w:rFonts w:ascii="Times New Roman" w:eastAsia="Times New Roman" w:hAnsi="Times New Roman"/>
        </w:rPr>
        <w:t>ei motina nori maitinti krūtimi, gydytojas gali paskirti kitą vaistą, ypač jei naujagimis gimė prieš laiką.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864F50" w:rsidRDefault="005443DD" w:rsidP="006D016C">
      <w:pPr>
        <w:tabs>
          <w:tab w:val="left" w:pos="540"/>
          <w:tab w:val="left" w:pos="2127"/>
          <w:tab w:val="left" w:pos="2977"/>
        </w:tabs>
        <w:spacing w:after="0" w:line="240" w:lineRule="auto"/>
        <w:rPr>
          <w:rFonts w:ascii="Times New Roman" w:hAnsi="Times New Roman"/>
          <w:highlight w:val="yellow"/>
        </w:rPr>
      </w:pPr>
      <w:r w:rsidRPr="00280093">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6D016C" w:rsidRPr="00280093"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p>
    <w:p w:rsidR="006D016C" w:rsidRPr="00231729" w:rsidRDefault="006D016C" w:rsidP="006D016C">
      <w:pPr>
        <w:keepNext/>
        <w:keepLines/>
        <w:tabs>
          <w:tab w:val="left" w:pos="567"/>
        </w:tabs>
        <w:spacing w:after="0" w:line="240" w:lineRule="auto"/>
        <w:ind w:left="567" w:hanging="567"/>
        <w:outlineLvl w:val="2"/>
        <w:rPr>
          <w:rFonts w:ascii="Times New Roman" w:eastAsia="Times New Roman" w:hAnsi="Times New Roman"/>
          <w:b/>
          <w:kern w:val="28"/>
        </w:rPr>
      </w:pPr>
      <w:r w:rsidRPr="00231729">
        <w:rPr>
          <w:rFonts w:ascii="Times New Roman" w:eastAsia="Times New Roman" w:hAnsi="Times New Roman"/>
          <w:b/>
          <w:kern w:val="28"/>
        </w:rPr>
        <w:t>Vairavimas ir mechanizmų valdymas</w:t>
      </w:r>
    </w:p>
    <w:p w:rsidR="006D016C" w:rsidRPr="00280093" w:rsidRDefault="005443DD"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Padidėjusio kraujospūdžio ligos gydymo metu galite jausti mieguistumą arba galvos svaigimą. Jeigu pastebėsite tokį poveikį, nevairuokite ir nevaldykite mechanizmų, kol šie simptomai ne</w:t>
      </w:r>
      <w:r w:rsidR="00465DE3">
        <w:rPr>
          <w:rFonts w:ascii="Times New Roman" w:eastAsia="Times New Roman" w:hAnsi="Times New Roman"/>
        </w:rPr>
        <w:t>išnyks</w:t>
      </w:r>
      <w:r w:rsidRPr="00280093">
        <w:rPr>
          <w:rFonts w:ascii="Times New Roman" w:eastAsia="Times New Roman" w:hAnsi="Times New Roman"/>
        </w:rPr>
        <w:t>. Pasitarkite su gydytoju prieš imdamiesi minėtos veiklos.</w:t>
      </w:r>
    </w:p>
    <w:p w:rsidR="006D016C" w:rsidRPr="00280093" w:rsidRDefault="006D016C" w:rsidP="006D016C">
      <w:pPr>
        <w:spacing w:after="0" w:line="240" w:lineRule="auto"/>
        <w:rPr>
          <w:rFonts w:ascii="Times New Roman" w:eastAsia="Times New Roman" w:hAnsi="Times New Roman"/>
          <w:b/>
          <w:bCs/>
        </w:rPr>
      </w:pPr>
    </w:p>
    <w:p w:rsidR="006D016C" w:rsidRPr="00280093" w:rsidRDefault="006D016C" w:rsidP="006D016C">
      <w:pPr>
        <w:spacing w:after="0" w:line="240" w:lineRule="auto"/>
        <w:rPr>
          <w:rFonts w:ascii="Times New Roman" w:eastAsia="Times New Roman" w:hAnsi="Times New Roman"/>
          <w:b/>
          <w:bCs/>
        </w:rPr>
      </w:pPr>
      <w:proofErr w:type="spellStart"/>
      <w:r w:rsidRPr="00280093">
        <w:rPr>
          <w:rFonts w:ascii="Times New Roman" w:eastAsia="Times New Roman" w:hAnsi="Times New Roman"/>
          <w:b/>
          <w:bCs/>
        </w:rPr>
        <w:t>Olmesartan</w:t>
      </w:r>
      <w:proofErr w:type="spellEnd"/>
      <w:r w:rsidRPr="00280093">
        <w:rPr>
          <w:rFonts w:ascii="Times New Roman" w:eastAsia="Times New Roman" w:hAnsi="Times New Roman"/>
          <w:b/>
          <w:bCs/>
        </w:rPr>
        <w:t xml:space="preserve"> </w:t>
      </w:r>
      <w:proofErr w:type="spellStart"/>
      <w:r w:rsidRPr="00280093">
        <w:rPr>
          <w:rFonts w:ascii="Times New Roman" w:eastAsia="Times New Roman" w:hAnsi="Times New Roman"/>
          <w:b/>
          <w:bCs/>
        </w:rPr>
        <w:t>medoxomil</w:t>
      </w:r>
      <w:proofErr w:type="spellEnd"/>
      <w:r w:rsidRPr="00280093">
        <w:rPr>
          <w:rFonts w:ascii="Times New Roman" w:eastAsia="Times New Roman" w:hAnsi="Times New Roman"/>
          <w:b/>
          <w:bCs/>
        </w:rPr>
        <w:t xml:space="preserve"> </w:t>
      </w:r>
      <w:proofErr w:type="spellStart"/>
      <w:r w:rsidRPr="00280093">
        <w:rPr>
          <w:rFonts w:ascii="Times New Roman" w:eastAsia="Times New Roman" w:hAnsi="Times New Roman"/>
          <w:b/>
          <w:bCs/>
        </w:rPr>
        <w:t>Actavis</w:t>
      </w:r>
      <w:proofErr w:type="spellEnd"/>
      <w:r w:rsidRPr="00280093">
        <w:rPr>
          <w:rFonts w:ascii="Times New Roman" w:eastAsia="Times New Roman" w:hAnsi="Times New Roman"/>
          <w:b/>
          <w:bCs/>
        </w:rPr>
        <w:t xml:space="preserve"> sudėtyje yra laktozės</w:t>
      </w:r>
    </w:p>
    <w:p w:rsidR="006D016C" w:rsidRPr="00231729" w:rsidRDefault="00CD3909" w:rsidP="006D016C">
      <w:pPr>
        <w:tabs>
          <w:tab w:val="left" w:pos="540"/>
          <w:tab w:val="left" w:pos="2127"/>
          <w:tab w:val="left" w:pos="2977"/>
        </w:tabs>
        <w:spacing w:after="0" w:line="240" w:lineRule="auto"/>
        <w:rPr>
          <w:rFonts w:ascii="Times New Roman" w:eastAsia="Times New Roman" w:hAnsi="Times New Roman"/>
        </w:rPr>
      </w:pPr>
      <w:r w:rsidRPr="00864F50">
        <w:rPr>
          <w:rFonts w:ascii="Times New Roman" w:eastAsia="Times New Roman" w:hAnsi="Times New Roman"/>
        </w:rPr>
        <w:t>Šio vaisto sudėtyje yra laktozės</w:t>
      </w:r>
      <w:r w:rsidR="003414E6" w:rsidRPr="00864F50">
        <w:rPr>
          <w:rFonts w:ascii="Times New Roman" w:eastAsia="Times New Roman" w:hAnsi="Times New Roman"/>
        </w:rPr>
        <w:t xml:space="preserve"> (</w:t>
      </w:r>
      <w:r w:rsidRPr="00280093">
        <w:rPr>
          <w:rFonts w:ascii="Times New Roman" w:eastAsia="Times New Roman" w:hAnsi="Times New Roman"/>
        </w:rPr>
        <w:t xml:space="preserve">tam tikros </w:t>
      </w:r>
      <w:r w:rsidRPr="00231729">
        <w:rPr>
          <w:rFonts w:ascii="Times New Roman" w:eastAsia="Times New Roman" w:hAnsi="Times New Roman"/>
          <w:bCs/>
        </w:rPr>
        <w:t>rūšies cukraus</w:t>
      </w:r>
      <w:r w:rsidR="003414E6" w:rsidRPr="00864F50">
        <w:rPr>
          <w:rFonts w:ascii="Times New Roman" w:eastAsia="Times New Roman" w:hAnsi="Times New Roman"/>
        </w:rPr>
        <w:t xml:space="preserve">). </w:t>
      </w:r>
      <w:r w:rsidR="006D016C" w:rsidRPr="00280093">
        <w:rPr>
          <w:rFonts w:ascii="Times New Roman" w:eastAsia="Times New Roman" w:hAnsi="Times New Roman"/>
        </w:rPr>
        <w:t>Jeigu gydytojas Jums yra sakęs, kad netoleruojate kokių nors angliavandenių, kreipkitės į jį prieš pradėdami vartoti šį vaistą.</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3.</w:t>
      </w:r>
      <w:r w:rsidRPr="00280093">
        <w:rPr>
          <w:rFonts w:ascii="Times New Roman" w:eastAsia="Times New Roman" w:hAnsi="Times New Roman"/>
          <w:b/>
        </w:rPr>
        <w:tab/>
        <w:t xml:space="preserve">Kaip vartoti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Visada vartokite šį vaistą tiksliai, kaip nurodė gydytojas. Jeigu abejojate, kreipkitės į gydytoją arba vaistininką. </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Rekomenduojama dozė vartojimo pradžioje yra 10 mg vieną kartą per parą. Tačiau jei Jūsų kraujospūdis lieka nenormalus, Jūsų gydytojas gali nuspręsti padidinti dozę iki 20</w:t>
      </w:r>
      <w:r w:rsidR="00143EC4" w:rsidRPr="00280093">
        <w:rPr>
          <w:rFonts w:ascii="Times New Roman" w:eastAsia="Times New Roman" w:hAnsi="Times New Roman"/>
        </w:rPr>
        <w:t> </w:t>
      </w:r>
      <w:r w:rsidRPr="00280093">
        <w:rPr>
          <w:rFonts w:ascii="Times New Roman" w:eastAsia="Times New Roman" w:hAnsi="Times New Roman"/>
        </w:rPr>
        <w:t>ar 40 mg vieną kartą per parą arba paskirti vartoti dar kitų vaistų.</w:t>
      </w:r>
    </w:p>
    <w:p w:rsidR="006D016C" w:rsidRPr="00280093" w:rsidRDefault="006D016C" w:rsidP="006D016C">
      <w:pPr>
        <w:tabs>
          <w:tab w:val="left" w:pos="567"/>
        </w:tabs>
        <w:spacing w:after="0" w:line="240" w:lineRule="auto"/>
        <w:rPr>
          <w:rFonts w:ascii="Times New Roman" w:eastAsia="Times New Roman" w:hAnsi="Times New Roman"/>
        </w:rPr>
      </w:pPr>
    </w:p>
    <w:p w:rsidR="006D016C" w:rsidRPr="00280093" w:rsidRDefault="006D016C" w:rsidP="006D016C">
      <w:pPr>
        <w:tabs>
          <w:tab w:val="left" w:pos="567"/>
        </w:tabs>
        <w:spacing w:after="0" w:line="240" w:lineRule="auto"/>
        <w:rPr>
          <w:rFonts w:ascii="Times New Roman" w:eastAsia="Times New Roman" w:hAnsi="Times New Roman"/>
        </w:rPr>
      </w:pPr>
      <w:r w:rsidRPr="00280093">
        <w:rPr>
          <w:rFonts w:ascii="Times New Roman" w:eastAsia="Times New Roman" w:hAnsi="Times New Roman"/>
        </w:rPr>
        <w:t>Jei Jums nustatyta lengva arba vidutinio sunkumo inkstų liga, Jūsų dozė negali būti didesnė nei 20 mg vieną kartą per parą.</w:t>
      </w:r>
    </w:p>
    <w:p w:rsidR="006D016C" w:rsidRPr="00280093" w:rsidRDefault="006D016C" w:rsidP="006D016C">
      <w:pPr>
        <w:tabs>
          <w:tab w:val="left" w:pos="567"/>
        </w:tabs>
        <w:spacing w:after="0" w:line="240" w:lineRule="auto"/>
        <w:rPr>
          <w:rFonts w:ascii="Times New Roman" w:eastAsia="Times New Roman" w:hAnsi="Times New Roman"/>
        </w:rPr>
      </w:pPr>
    </w:p>
    <w:p w:rsidR="003414E6" w:rsidRPr="00864F50" w:rsidRDefault="005443DD" w:rsidP="003414E6">
      <w:pPr>
        <w:tabs>
          <w:tab w:val="left" w:pos="567"/>
        </w:tabs>
        <w:spacing w:after="0" w:line="240" w:lineRule="auto"/>
        <w:rPr>
          <w:rFonts w:ascii="Times New Roman" w:eastAsia="Times New Roman" w:hAnsi="Times New Roman"/>
        </w:rPr>
      </w:pPr>
      <w:r w:rsidRPr="00280093">
        <w:rPr>
          <w:rFonts w:ascii="Times New Roman" w:hAnsi="Times New Roman"/>
        </w:rPr>
        <w:t>Tabletes</w:t>
      </w:r>
      <w:r w:rsidRPr="00864F50">
        <w:rPr>
          <w:rFonts w:ascii="Times New Roman" w:eastAsia="Times New Roman" w:hAnsi="Times New Roman"/>
        </w:rPr>
        <w:t xml:space="preserve"> galima gerti tiek </w:t>
      </w:r>
      <w:r w:rsidR="00685991" w:rsidRPr="00864F50">
        <w:rPr>
          <w:rFonts w:ascii="Times New Roman" w:eastAsia="Times New Roman" w:hAnsi="Times New Roman"/>
        </w:rPr>
        <w:t>su maistu</w:t>
      </w:r>
      <w:r w:rsidRPr="00864F50">
        <w:rPr>
          <w:rFonts w:ascii="Times New Roman" w:eastAsia="Times New Roman" w:hAnsi="Times New Roman"/>
        </w:rPr>
        <w:t xml:space="preserve">, tiek </w:t>
      </w:r>
      <w:r w:rsidR="00685991" w:rsidRPr="00864F50">
        <w:rPr>
          <w:rFonts w:ascii="Times New Roman" w:eastAsia="Times New Roman" w:hAnsi="Times New Roman"/>
        </w:rPr>
        <w:t>be jo</w:t>
      </w:r>
      <w:r w:rsidRPr="00864F50">
        <w:rPr>
          <w:rFonts w:ascii="Times New Roman" w:eastAsia="Times New Roman" w:hAnsi="Times New Roman"/>
        </w:rPr>
        <w:t>. Tabletes nurykite užsigerdami nedideliu vandens kiekiu (pvz.</w:t>
      </w:r>
      <w:r w:rsidR="002E238F" w:rsidRPr="00864F50">
        <w:rPr>
          <w:rFonts w:ascii="Times New Roman" w:eastAsia="Times New Roman" w:hAnsi="Times New Roman"/>
        </w:rPr>
        <w:t>,</w:t>
      </w:r>
      <w:r w:rsidRPr="00864F50">
        <w:rPr>
          <w:rFonts w:ascii="Times New Roman" w:eastAsia="Times New Roman" w:hAnsi="Times New Roman"/>
        </w:rPr>
        <w:t xml:space="preserve"> stikline). Jei įmanoma, paros dozę kasdien patartina gerti tokiu pačiu paros metu, pvz., pusryčiaujant. Tabletę reikia nuryti visą, jos kramtyti negalima.</w:t>
      </w:r>
    </w:p>
    <w:p w:rsidR="003414E6" w:rsidRDefault="003414E6" w:rsidP="006D016C">
      <w:pPr>
        <w:tabs>
          <w:tab w:val="left" w:pos="567"/>
        </w:tabs>
        <w:spacing w:after="0" w:line="240" w:lineRule="auto"/>
        <w:rPr>
          <w:rFonts w:ascii="Times New Roman" w:eastAsia="Times New Roman" w:hAnsi="Times New Roman"/>
        </w:rPr>
      </w:pPr>
    </w:p>
    <w:p w:rsidR="00914C5E" w:rsidRPr="00914C5E" w:rsidRDefault="00677733" w:rsidP="00914C5E">
      <w:pPr>
        <w:tabs>
          <w:tab w:val="left" w:pos="567"/>
        </w:tabs>
        <w:spacing w:after="0" w:line="240" w:lineRule="auto"/>
        <w:rPr>
          <w:rFonts w:ascii="Times New Roman" w:eastAsia="Times New Roman" w:hAnsi="Times New Roman"/>
          <w:b/>
          <w:highlight w:val="yellow"/>
        </w:rPr>
      </w:pPr>
      <w:r w:rsidRPr="00677733">
        <w:rPr>
          <w:rFonts w:ascii="Times New Roman" w:hAnsi="Times New Roman"/>
          <w:b/>
        </w:rPr>
        <w:t xml:space="preserve">Vartojimas </w:t>
      </w:r>
      <w:r>
        <w:rPr>
          <w:rFonts w:ascii="Times New Roman" w:eastAsia="Times New Roman" w:hAnsi="Times New Roman"/>
          <w:b/>
        </w:rPr>
        <w:t>vaikams nuo 6 metų ir jaunesniems kaip 18 </w:t>
      </w:r>
      <w:r w:rsidRPr="00677733">
        <w:rPr>
          <w:rFonts w:ascii="Times New Roman" w:eastAsia="Times New Roman" w:hAnsi="Times New Roman"/>
          <w:b/>
        </w:rPr>
        <w:t>metų paaugliams</w:t>
      </w:r>
    </w:p>
    <w:p w:rsidR="00914C5E" w:rsidRDefault="00677733" w:rsidP="00914C5E">
      <w:pPr>
        <w:tabs>
          <w:tab w:val="left" w:pos="567"/>
        </w:tabs>
        <w:spacing w:after="0" w:line="240" w:lineRule="auto"/>
        <w:rPr>
          <w:rFonts w:ascii="Times New Roman" w:eastAsia="Times New Roman" w:hAnsi="Times New Roman"/>
        </w:rPr>
      </w:pPr>
      <w:r w:rsidRPr="00677733">
        <w:rPr>
          <w:rFonts w:ascii="Times New Roman" w:eastAsia="Times New Roman" w:hAnsi="Times New Roman"/>
        </w:rPr>
        <w:t>Rek</w:t>
      </w:r>
      <w:r>
        <w:rPr>
          <w:rFonts w:ascii="Times New Roman" w:eastAsia="Times New Roman" w:hAnsi="Times New Roman"/>
        </w:rPr>
        <w:t>omenduojama pradinė dozė yra 10 </w:t>
      </w:r>
      <w:r w:rsidRPr="00677733">
        <w:rPr>
          <w:rFonts w:ascii="Times New Roman" w:eastAsia="Times New Roman" w:hAnsi="Times New Roman"/>
        </w:rPr>
        <w:t xml:space="preserve">mg </w:t>
      </w:r>
      <w:r>
        <w:rPr>
          <w:rFonts w:ascii="Times New Roman" w:eastAsia="Times New Roman" w:hAnsi="Times New Roman"/>
        </w:rPr>
        <w:t xml:space="preserve">vieną </w:t>
      </w:r>
      <w:r w:rsidRPr="00677733">
        <w:rPr>
          <w:rFonts w:ascii="Times New Roman" w:eastAsia="Times New Roman" w:hAnsi="Times New Roman"/>
        </w:rPr>
        <w:t xml:space="preserve">kartą per </w:t>
      </w:r>
      <w:r w:rsidRPr="004213E8">
        <w:rPr>
          <w:rFonts w:ascii="Times New Roman" w:eastAsia="Times New Roman" w:hAnsi="Times New Roman"/>
        </w:rPr>
        <w:t>parą</w:t>
      </w:r>
      <w:r w:rsidR="00914C5E" w:rsidRPr="004213E8">
        <w:rPr>
          <w:rFonts w:ascii="Times New Roman" w:eastAsia="Times New Roman" w:hAnsi="Times New Roman"/>
        </w:rPr>
        <w:t xml:space="preserve">. </w:t>
      </w:r>
      <w:r w:rsidRPr="004213E8">
        <w:rPr>
          <w:rFonts w:ascii="Times New Roman" w:eastAsia="Times New Roman" w:hAnsi="Times New Roman"/>
        </w:rPr>
        <w:t>Jei</w:t>
      </w:r>
      <w:r w:rsidRPr="00677733">
        <w:rPr>
          <w:rFonts w:ascii="Times New Roman" w:eastAsia="Times New Roman" w:hAnsi="Times New Roman"/>
        </w:rPr>
        <w:t xml:space="preserve"> paciento kraujospūdis </w:t>
      </w:r>
      <w:r w:rsidR="004213E8">
        <w:rPr>
          <w:rFonts w:ascii="Times New Roman" w:eastAsia="Times New Roman" w:hAnsi="Times New Roman"/>
        </w:rPr>
        <w:t>kontroliuojamas</w:t>
      </w:r>
      <w:r w:rsidRPr="00677733">
        <w:rPr>
          <w:rFonts w:ascii="Times New Roman" w:eastAsia="Times New Roman" w:hAnsi="Times New Roman"/>
        </w:rPr>
        <w:t xml:space="preserve"> nepakankamai, gydytojas gali</w:t>
      </w:r>
      <w:r w:rsidR="004213E8">
        <w:rPr>
          <w:rFonts w:ascii="Times New Roman" w:eastAsia="Times New Roman" w:hAnsi="Times New Roman"/>
        </w:rPr>
        <w:t xml:space="preserve"> nuspręsti pake</w:t>
      </w:r>
      <w:r w:rsidR="00FB28CB">
        <w:rPr>
          <w:rFonts w:ascii="Times New Roman" w:eastAsia="Times New Roman" w:hAnsi="Times New Roman"/>
        </w:rPr>
        <w:t>isti dozę į</w:t>
      </w:r>
      <w:r w:rsidR="004213E8">
        <w:rPr>
          <w:rFonts w:ascii="Times New Roman" w:eastAsia="Times New Roman" w:hAnsi="Times New Roman"/>
        </w:rPr>
        <w:t xml:space="preserve"> 20 mg ar 40 </w:t>
      </w:r>
      <w:r w:rsidRPr="00677733">
        <w:rPr>
          <w:rFonts w:ascii="Times New Roman" w:eastAsia="Times New Roman" w:hAnsi="Times New Roman"/>
        </w:rPr>
        <w:t xml:space="preserve">mg vieną kartą </w:t>
      </w:r>
      <w:r w:rsidRPr="004213E8">
        <w:rPr>
          <w:rFonts w:ascii="Times New Roman" w:eastAsia="Times New Roman" w:hAnsi="Times New Roman"/>
        </w:rPr>
        <w:t>per parą</w:t>
      </w:r>
      <w:r w:rsidR="00914C5E" w:rsidRPr="004213E8">
        <w:rPr>
          <w:rFonts w:ascii="Times New Roman" w:eastAsia="Times New Roman" w:hAnsi="Times New Roman"/>
        </w:rPr>
        <w:t xml:space="preserve">. </w:t>
      </w:r>
      <w:r w:rsidR="004213E8" w:rsidRPr="004213E8">
        <w:rPr>
          <w:rFonts w:ascii="Times New Roman" w:eastAsia="Times New Roman" w:hAnsi="Times New Roman"/>
        </w:rPr>
        <w:t xml:space="preserve">Vaikams, sveriantiems mažiau kaip 35 kg, dozė </w:t>
      </w:r>
      <w:r w:rsidR="004213E8">
        <w:rPr>
          <w:rFonts w:ascii="Times New Roman" w:eastAsia="Times New Roman" w:hAnsi="Times New Roman"/>
        </w:rPr>
        <w:t>ne</w:t>
      </w:r>
      <w:r w:rsidR="004213E8" w:rsidRPr="004213E8">
        <w:rPr>
          <w:rFonts w:ascii="Times New Roman" w:eastAsia="Times New Roman" w:hAnsi="Times New Roman"/>
        </w:rPr>
        <w:t>turi būti didesnė nei 20 mg vieną kartą per parą</w:t>
      </w:r>
      <w:r w:rsidR="00914C5E" w:rsidRPr="004213E8">
        <w:rPr>
          <w:rFonts w:ascii="Times New Roman" w:eastAsia="Times New Roman" w:hAnsi="Times New Roman"/>
        </w:rPr>
        <w:t>.</w:t>
      </w:r>
    </w:p>
    <w:p w:rsidR="00914C5E" w:rsidRPr="00280093" w:rsidRDefault="00914C5E" w:rsidP="00914C5E">
      <w:pPr>
        <w:tabs>
          <w:tab w:val="left" w:pos="567"/>
        </w:tabs>
        <w:spacing w:after="0" w:line="240" w:lineRule="auto"/>
        <w:rPr>
          <w:rFonts w:ascii="Times New Roman" w:eastAsia="Times New Roman" w:hAnsi="Times New Roman"/>
        </w:rPr>
      </w:pPr>
    </w:p>
    <w:p w:rsidR="006D016C" w:rsidRPr="00231729" w:rsidRDefault="006D016C" w:rsidP="006D016C">
      <w:pPr>
        <w:keepNext/>
        <w:tabs>
          <w:tab w:val="left" w:pos="567"/>
        </w:tabs>
        <w:spacing w:after="0" w:line="240" w:lineRule="auto"/>
        <w:outlineLvl w:val="1"/>
        <w:rPr>
          <w:rFonts w:ascii="Times New Roman" w:eastAsia="Times New Roman" w:hAnsi="Times New Roman"/>
          <w:b/>
        </w:rPr>
      </w:pPr>
      <w:r w:rsidRPr="00231729">
        <w:rPr>
          <w:rFonts w:ascii="Times New Roman" w:eastAsia="Times New Roman" w:hAnsi="Times New Roman"/>
          <w:b/>
        </w:rPr>
        <w:t xml:space="preserve">Ką daryti </w:t>
      </w:r>
      <w:r w:rsidRPr="00231729">
        <w:rPr>
          <w:rFonts w:ascii="Times New Roman" w:eastAsia="Times New Roman" w:hAnsi="Times New Roman"/>
          <w:b/>
          <w:noProof/>
        </w:rPr>
        <w:t>pavartojus per didelę Olmesartan medoxomil Actavis dozę?</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 iš karto išgėrėte daugiau tablečių negu reikia, arba jei vaisto atsitiktinai nurijo vaikas, nedels</w:t>
      </w:r>
      <w:r w:rsidR="004C4771">
        <w:rPr>
          <w:rFonts w:ascii="Times New Roman" w:eastAsia="Times New Roman" w:hAnsi="Times New Roman"/>
        </w:rPr>
        <w:t>iant</w:t>
      </w:r>
      <w:r w:rsidRPr="00280093">
        <w:rPr>
          <w:rFonts w:ascii="Times New Roman" w:eastAsia="Times New Roman" w:hAnsi="Times New Roman"/>
        </w:rPr>
        <w:t xml:space="preserve"> kreipkitės į gydytoją arba artimiausios ligoninės skubios medicinos pagalbos skyrių. Su savimi pasiimkite vaisto pakuotę.</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 xml:space="preserve">Pamiršus pavartoti </w:t>
      </w:r>
      <w:r w:rsidRPr="00280093">
        <w:rPr>
          <w:rFonts w:ascii="Times New Roman" w:eastAsia="Times New Roman" w:hAnsi="Times New Roman"/>
          <w:b/>
          <w:noProof/>
        </w:rPr>
        <w:t>Olmesartan medoxomil Actavis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Pamiršus pavartoti dozę, išgerkite įprastą dozę kitą dieną įprastu laiku.</w:t>
      </w:r>
    </w:p>
    <w:p w:rsidR="006D016C" w:rsidRPr="00864F50" w:rsidRDefault="006D016C" w:rsidP="006D016C">
      <w:pPr>
        <w:spacing w:after="0" w:line="240" w:lineRule="auto"/>
        <w:jc w:val="both"/>
        <w:rPr>
          <w:rFonts w:ascii="Times New Roman" w:eastAsia="Times New Roman" w:hAnsi="Times New Roman"/>
          <w:lang w:eastAsia="lt-LT"/>
        </w:rPr>
      </w:pPr>
      <w:r w:rsidRPr="00864F50">
        <w:rPr>
          <w:rFonts w:ascii="Times New Roman" w:eastAsia="Times New Roman" w:hAnsi="Times New Roman"/>
          <w:lang w:eastAsia="lt-LT"/>
        </w:rPr>
        <w:t xml:space="preserve">Negalima vartoti </w:t>
      </w:r>
      <w:r w:rsidR="00FD7CE4">
        <w:rPr>
          <w:rFonts w:ascii="Times New Roman" w:eastAsia="Times New Roman" w:hAnsi="Times New Roman"/>
          <w:lang w:eastAsia="lt-LT"/>
        </w:rPr>
        <w:t>dvigubos dozės</w:t>
      </w:r>
      <w:r w:rsidRPr="00864F50">
        <w:rPr>
          <w:rFonts w:ascii="Times New Roman" w:eastAsia="Times New Roman" w:hAnsi="Times New Roman"/>
          <w:lang w:eastAsia="lt-LT"/>
        </w:rPr>
        <w:t xml:space="preserve"> norint kompensuoti praleistą </w:t>
      </w:r>
      <w:r w:rsidR="003414E6" w:rsidRPr="00864F50">
        <w:rPr>
          <w:rFonts w:ascii="Times New Roman" w:eastAsia="Times New Roman" w:hAnsi="Times New Roman"/>
          <w:lang w:eastAsia="lt-LT"/>
        </w:rPr>
        <w:t>tabletę</w:t>
      </w:r>
      <w:r w:rsidRPr="00864F50">
        <w:rPr>
          <w:rFonts w:ascii="Times New Roman" w:eastAsia="Times New Roman" w:hAnsi="Times New Roman"/>
          <w:lang w:eastAsia="lt-LT"/>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keepNext/>
        <w:tabs>
          <w:tab w:val="left" w:pos="567"/>
        </w:tabs>
        <w:spacing w:after="0" w:line="240" w:lineRule="auto"/>
        <w:outlineLvl w:val="1"/>
        <w:rPr>
          <w:rFonts w:ascii="Times New Roman" w:eastAsia="Times New Roman" w:hAnsi="Times New Roman"/>
          <w:b/>
        </w:rPr>
      </w:pPr>
      <w:r w:rsidRPr="00231729">
        <w:rPr>
          <w:rFonts w:ascii="Times New Roman" w:eastAsia="Times New Roman" w:hAnsi="Times New Roman"/>
          <w:b/>
        </w:rPr>
        <w:t xml:space="preserve">Nustojus vartoti </w:t>
      </w:r>
      <w:r w:rsidRPr="00231729">
        <w:rPr>
          <w:rFonts w:ascii="Times New Roman" w:eastAsia="Times New Roman" w:hAnsi="Times New Roman"/>
          <w:b/>
          <w:noProof/>
        </w:rPr>
        <w:t>Olmesartan medoxomil Actavis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Svarbu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tol, kol gydytojas nenurodys varto</w:t>
      </w:r>
      <w:r w:rsidR="004C4771">
        <w:rPr>
          <w:rFonts w:ascii="Times New Roman" w:eastAsia="Times New Roman" w:hAnsi="Times New Roman"/>
        </w:rPr>
        <w:t>jimo nutraukti</w:t>
      </w:r>
      <w:r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Jeigu kiltų daugiau klausimų dėl šio vaisto vartojimo, kreipkitės į gydytoją arba vaistininką.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4.</w:t>
      </w:r>
      <w:r w:rsidRPr="00280093">
        <w:rPr>
          <w:rFonts w:ascii="Times New Roman" w:eastAsia="Times New Roman" w:hAnsi="Times New Roman"/>
          <w:b/>
        </w:rPr>
        <w:tab/>
        <w:t>Galimas šalutinis poveikis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Šis vaistas, kaip ir visi kiti, gali sukelti šalutinį poveikį, nors jis pasireiškia ne visiems žmonėms.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 jis pasireiškia, dažniausiai būna silpnas ir dėl to vaisto vartojimo nutraukti neprireikia.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Nors pasitaiko tik nedaugeliui pacientų, toliau paminėti šalutinio poveikio požymiai gali būti sunkūs.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3414E6"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R</w:t>
      </w:r>
      <w:r w:rsidR="006D016C" w:rsidRPr="00280093">
        <w:rPr>
          <w:rFonts w:ascii="Times New Roman" w:eastAsia="Times New Roman" w:hAnsi="Times New Roman"/>
        </w:rPr>
        <w:t xml:space="preserve">etais atvejais </w:t>
      </w:r>
      <w:r w:rsidRPr="00864F50">
        <w:rPr>
          <w:rFonts w:ascii="Times New Roman" w:eastAsia="Times New Roman" w:hAnsi="Times New Roman"/>
        </w:rPr>
        <w:t>(</w:t>
      </w:r>
      <w:r w:rsidR="00CD3909" w:rsidRPr="00864F50">
        <w:rPr>
          <w:rFonts w:ascii="Times New Roman" w:eastAsia="Times New Roman" w:hAnsi="Times New Roman"/>
        </w:rPr>
        <w:t xml:space="preserve">gali pasireikšti </w:t>
      </w:r>
      <w:r w:rsidR="003627F1">
        <w:rPr>
          <w:rFonts w:ascii="Times New Roman" w:eastAsia="Times New Roman" w:hAnsi="Times New Roman"/>
        </w:rPr>
        <w:t>rečiau kaip</w:t>
      </w:r>
      <w:r w:rsidR="003627F1" w:rsidRPr="00864F50">
        <w:rPr>
          <w:rFonts w:ascii="Times New Roman" w:eastAsia="Times New Roman" w:hAnsi="Times New Roman"/>
        </w:rPr>
        <w:t xml:space="preserve"> </w:t>
      </w:r>
      <w:r w:rsidR="00CD3909" w:rsidRPr="00864F50">
        <w:rPr>
          <w:rFonts w:ascii="Times New Roman" w:eastAsia="Times New Roman" w:hAnsi="Times New Roman"/>
        </w:rPr>
        <w:t>1 iš 1000 pacientų</w:t>
      </w:r>
      <w:r w:rsidRPr="00864F50">
        <w:rPr>
          <w:rFonts w:ascii="Times New Roman" w:eastAsia="Times New Roman" w:hAnsi="Times New Roman"/>
        </w:rPr>
        <w:t xml:space="preserve">) </w:t>
      </w:r>
      <w:r w:rsidR="006D016C" w:rsidRPr="00280093">
        <w:rPr>
          <w:rFonts w:ascii="Times New Roman" w:eastAsia="Times New Roman" w:hAnsi="Times New Roman"/>
        </w:rPr>
        <w:t>pasireiškė toliau nurodytos alerginės reakcijos</w:t>
      </w:r>
      <w:r w:rsidRPr="00864F50">
        <w:rPr>
          <w:rFonts w:ascii="Times New Roman" w:eastAsia="Times New Roman" w:hAnsi="Times New Roman"/>
        </w:rPr>
        <w:t xml:space="preserve">, </w:t>
      </w:r>
      <w:r w:rsidR="002E238F" w:rsidRPr="00864F50">
        <w:rPr>
          <w:rFonts w:ascii="Times New Roman" w:eastAsia="Times New Roman" w:hAnsi="Times New Roman"/>
        </w:rPr>
        <w:t>kurios gali paveikti visą organizmą</w:t>
      </w:r>
      <w:r w:rsidR="00FD7CE4">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31729">
        <w:rPr>
          <w:rFonts w:ascii="Times New Roman" w:eastAsia="Times New Roman" w:hAnsi="Times New Roman"/>
        </w:rPr>
        <w:t xml:space="preserve">Gydymo </w:t>
      </w:r>
      <w:proofErr w:type="spellStart"/>
      <w:r w:rsidRPr="00231729">
        <w:rPr>
          <w:rFonts w:ascii="Times New Roman" w:eastAsia="Times New Roman" w:hAnsi="Times New Roman"/>
        </w:rPr>
        <w:t>olmesartanu</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medoksimiliu</w:t>
      </w:r>
      <w:proofErr w:type="spellEnd"/>
      <w:r w:rsidRPr="00231729">
        <w:rPr>
          <w:rFonts w:ascii="Times New Roman" w:eastAsia="Times New Roman" w:hAnsi="Times New Roman"/>
        </w:rPr>
        <w:t xml:space="preserve"> metu gali pasireikšti veido, burnos ir (arba) gerklų patinimas kartu su niežėjimu ar </w:t>
      </w:r>
      <w:r w:rsidR="00FD7CE4">
        <w:rPr>
          <w:rFonts w:ascii="Times New Roman" w:eastAsia="Times New Roman" w:hAnsi="Times New Roman"/>
        </w:rPr>
        <w:t>iš</w:t>
      </w:r>
      <w:r w:rsidRPr="00231729">
        <w:rPr>
          <w:rFonts w:ascii="Times New Roman" w:eastAsia="Times New Roman" w:hAnsi="Times New Roman"/>
        </w:rPr>
        <w:t xml:space="preserve">bėrimu. </w:t>
      </w:r>
      <w:r w:rsidRPr="00280093">
        <w:rPr>
          <w:rFonts w:ascii="Times New Roman" w:eastAsia="Times New Roman" w:hAnsi="Times New Roman"/>
          <w:b/>
        </w:rPr>
        <w:t xml:space="preserve">Jei taip atsitiktų,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nebevartokite ir nedelsiant kreipkitės į gydytoją.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40" w:lineRule="auto"/>
        <w:rPr>
          <w:rFonts w:ascii="Times New Roman" w:eastAsia="Times New Roman" w:hAnsi="Times New Roman"/>
        </w:rPr>
      </w:pPr>
      <w:r w:rsidRPr="00864F50">
        <w:rPr>
          <w:rFonts w:ascii="Times New Roman" w:hAnsi="Times New Roman"/>
        </w:rPr>
        <w:t>Retai</w:t>
      </w:r>
      <w:r w:rsidRPr="00280093">
        <w:rPr>
          <w:rFonts w:ascii="Times New Roman" w:eastAsia="Times New Roman" w:hAnsi="Times New Roman"/>
          <w:i/>
        </w:rPr>
        <w:t xml:space="preserve"> </w:t>
      </w:r>
      <w:r w:rsidRPr="00231729">
        <w:rPr>
          <w:rFonts w:ascii="Times New Roman" w:eastAsia="Times New Roman" w:hAnsi="Times New Roman"/>
        </w:rPr>
        <w:t xml:space="preserve">(šiek tiek dažniau </w:t>
      </w:r>
      <w:r w:rsidR="003414E6" w:rsidRPr="00231729">
        <w:rPr>
          <w:rFonts w:ascii="Times New Roman" w:eastAsia="Times New Roman" w:hAnsi="Times New Roman"/>
        </w:rPr>
        <w:t>vyresniems žmonėms</w:t>
      </w:r>
      <w:r w:rsidRPr="00280093">
        <w:rPr>
          <w:rFonts w:ascii="Times New Roman" w:eastAsia="Times New Roman" w:hAnsi="Times New Roman"/>
        </w:rPr>
        <w:t xml:space="preserve">) kai kuriems jautriems asmenims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per daug sumažinti kraujospūdį arba sukelti alerginę reakciją. Tai gali sukelti sunkų galvos svaigimą arba alpimus. </w:t>
      </w:r>
      <w:r w:rsidRPr="00280093">
        <w:rPr>
          <w:rFonts w:ascii="Times New Roman" w:eastAsia="Times New Roman" w:hAnsi="Times New Roman"/>
          <w:b/>
        </w:rPr>
        <w:t xml:space="preserve">Jei taip atsitiko, nutraukite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vartojimą, nedelsiant kvieskite gydytoją ir atsigulkite horizontaliai.</w:t>
      </w:r>
    </w:p>
    <w:p w:rsidR="006D016C" w:rsidRDefault="006D016C" w:rsidP="006D016C">
      <w:pPr>
        <w:spacing w:after="0" w:line="240" w:lineRule="auto"/>
        <w:rPr>
          <w:rFonts w:ascii="Times New Roman" w:eastAsia="Times New Roman" w:hAnsi="Times New Roman"/>
        </w:rPr>
      </w:pPr>
    </w:p>
    <w:p w:rsidR="009D1294" w:rsidRPr="009D1294" w:rsidRDefault="009D1294" w:rsidP="006D016C">
      <w:pPr>
        <w:spacing w:after="0" w:line="240" w:lineRule="auto"/>
        <w:rPr>
          <w:rFonts w:ascii="Times New Roman" w:eastAsia="Times New Roman" w:hAnsi="Times New Roman"/>
        </w:rPr>
      </w:pPr>
      <w:r w:rsidRPr="00961910">
        <w:rPr>
          <w:rFonts w:ascii="Times New Roman" w:hAnsi="Times New Roman"/>
        </w:rPr>
        <w:t xml:space="preserve">Dažnis nežinomas: Jeigu pagelstų Jūsų akių baltymai, patamsėtų šlapimas, imtų niežėti oda, net jei gydymą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961910">
        <w:rPr>
          <w:rFonts w:ascii="Times New Roman" w:hAnsi="Times New Roman"/>
        </w:rPr>
        <w:t xml:space="preserve"> pradėjote seniau, </w:t>
      </w:r>
      <w:r w:rsidRPr="00961910">
        <w:rPr>
          <w:rFonts w:ascii="Times New Roman" w:hAnsi="Times New Roman"/>
          <w:b/>
          <w:bCs/>
        </w:rPr>
        <w:t>nedelsdami kreipkitės į savo gydytoją</w:t>
      </w:r>
      <w:r w:rsidRPr="00961910">
        <w:rPr>
          <w:rFonts w:ascii="Times New Roman" w:hAnsi="Times New Roman"/>
        </w:rPr>
        <w:t>, kuris įvertins Jūsų simptomus ir nuspręs, kaip tęsti Jūsų gydymą vaistais nuo kraujospūdžio.</w:t>
      </w:r>
    </w:p>
    <w:p w:rsidR="009D1294" w:rsidRDefault="009D1294" w:rsidP="009D1294">
      <w:pPr>
        <w:spacing w:after="0" w:line="240" w:lineRule="auto"/>
        <w:rPr>
          <w:rFonts w:ascii="Times New Roman" w:eastAsia="Times New Roman" w:hAnsi="Times New Roman"/>
        </w:rPr>
      </w:pPr>
    </w:p>
    <w:p w:rsidR="006D016C" w:rsidRPr="00961910" w:rsidRDefault="002851F0" w:rsidP="009D1294">
      <w:pPr>
        <w:spacing w:after="0" w:line="240" w:lineRule="auto"/>
        <w:rPr>
          <w:rFonts w:ascii="Times New Roman" w:eastAsia="Times New Roman" w:hAnsi="Times New Roman"/>
        </w:rPr>
      </w:pPr>
      <w:r w:rsidRPr="00961910">
        <w:rPr>
          <w:rFonts w:ascii="Times New Roman" w:eastAsia="Times New Roman" w:hAnsi="Times New Roman"/>
        </w:rPr>
        <w:t>Toliau išvardyti</w:t>
      </w:r>
      <w:r w:rsidR="006D016C" w:rsidRPr="00961910">
        <w:rPr>
          <w:rFonts w:ascii="Times New Roman" w:eastAsia="Times New Roman" w:hAnsi="Times New Roman"/>
        </w:rPr>
        <w:t xml:space="preserve"> šalutini</w:t>
      </w:r>
      <w:r w:rsidRPr="00961910">
        <w:rPr>
          <w:rFonts w:ascii="Times New Roman" w:eastAsia="Times New Roman" w:hAnsi="Times New Roman"/>
        </w:rPr>
        <w:t>ai</w:t>
      </w:r>
      <w:r w:rsidR="006D016C" w:rsidRPr="00961910">
        <w:rPr>
          <w:rFonts w:ascii="Times New Roman" w:eastAsia="Times New Roman" w:hAnsi="Times New Roman"/>
        </w:rPr>
        <w:t xml:space="preserve"> poveiki</w:t>
      </w:r>
      <w:r w:rsidRPr="00961910">
        <w:rPr>
          <w:rFonts w:ascii="Times New Roman" w:eastAsia="Times New Roman" w:hAnsi="Times New Roman"/>
        </w:rPr>
        <w:t xml:space="preserve">ai </w:t>
      </w:r>
      <w:r w:rsidR="002E238F" w:rsidRPr="00961910">
        <w:rPr>
          <w:rFonts w:ascii="Times New Roman" w:eastAsia="Times New Roman" w:hAnsi="Times New Roman"/>
        </w:rPr>
        <w:t xml:space="preserve">nustatyti vartojant </w:t>
      </w:r>
      <w:proofErr w:type="spellStart"/>
      <w:r w:rsidR="002E238F" w:rsidRPr="00961910">
        <w:rPr>
          <w:rFonts w:ascii="Times New Roman" w:eastAsia="Times New Roman" w:hAnsi="Times New Roman"/>
        </w:rPr>
        <w:t>Olmesartan</w:t>
      </w:r>
      <w:proofErr w:type="spellEnd"/>
      <w:r w:rsidR="002E238F" w:rsidRPr="00961910">
        <w:rPr>
          <w:rFonts w:ascii="Times New Roman" w:eastAsia="Times New Roman" w:hAnsi="Times New Roman"/>
        </w:rPr>
        <w:t xml:space="preserve"> </w:t>
      </w:r>
      <w:proofErr w:type="spellStart"/>
      <w:r w:rsidR="002E238F" w:rsidRPr="00961910">
        <w:rPr>
          <w:rFonts w:ascii="Times New Roman" w:eastAsia="Times New Roman" w:hAnsi="Times New Roman"/>
        </w:rPr>
        <w:t>medoxomil</w:t>
      </w:r>
      <w:proofErr w:type="spellEnd"/>
      <w:r w:rsidR="002E238F" w:rsidRPr="00961910">
        <w:rPr>
          <w:rFonts w:ascii="Times New Roman" w:eastAsia="Times New Roman" w:hAnsi="Times New Roman"/>
        </w:rPr>
        <w:t xml:space="preserve"> </w:t>
      </w:r>
      <w:proofErr w:type="spellStart"/>
      <w:r w:rsidR="002E238F" w:rsidRPr="00961910">
        <w:rPr>
          <w:rFonts w:ascii="Times New Roman" w:eastAsia="Times New Roman" w:hAnsi="Times New Roman"/>
        </w:rPr>
        <w:t>Actavis</w:t>
      </w:r>
      <w:proofErr w:type="spellEnd"/>
      <w:r w:rsidR="00FD7CE4" w:rsidRPr="00961910">
        <w:rPr>
          <w:rFonts w:ascii="Times New Roman" w:eastAsia="Times New Roman" w:hAnsi="Times New Roman"/>
        </w:rPr>
        <w:t>.</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31729">
        <w:rPr>
          <w:rFonts w:ascii="Times New Roman" w:eastAsia="Times New Roman" w:hAnsi="Times New Roman"/>
          <w:b/>
        </w:rPr>
        <w:t>Dažnas</w:t>
      </w:r>
      <w:r w:rsidRPr="00280093">
        <w:rPr>
          <w:rFonts w:ascii="Times New Roman" w:eastAsia="Times New Roman" w:hAnsi="Times New Roman"/>
          <w:b/>
        </w:rPr>
        <w:t xml:space="preserve"> </w:t>
      </w:r>
      <w:r w:rsidR="003414E6" w:rsidRPr="00280093">
        <w:rPr>
          <w:rFonts w:ascii="Times New Roman" w:eastAsia="Times New Roman" w:hAnsi="Times New Roman"/>
          <w:b/>
        </w:rPr>
        <w:t xml:space="preserve">šalutinis poveikis </w:t>
      </w:r>
      <w:r w:rsidRPr="00280093">
        <w:rPr>
          <w:rFonts w:ascii="Times New Roman" w:eastAsia="Times New Roman" w:hAnsi="Times New Roman"/>
          <w:b/>
        </w:rPr>
        <w:t xml:space="preserve">(gali pasireikšti </w:t>
      </w:r>
      <w:r w:rsidR="003627F1">
        <w:rPr>
          <w:rFonts w:ascii="Times New Roman" w:eastAsia="Times New Roman" w:hAnsi="Times New Roman"/>
          <w:b/>
        </w:rPr>
        <w:t>rečiau</w:t>
      </w:r>
      <w:r w:rsidR="003627F1" w:rsidRPr="00280093">
        <w:rPr>
          <w:rFonts w:ascii="Times New Roman" w:eastAsia="Times New Roman" w:hAnsi="Times New Roman"/>
          <w:b/>
        </w:rPr>
        <w:t xml:space="preserve"> </w:t>
      </w:r>
      <w:r w:rsidRPr="00280093">
        <w:rPr>
          <w:rFonts w:ascii="Times New Roman" w:eastAsia="Times New Roman" w:hAnsi="Times New Roman"/>
          <w:b/>
        </w:rPr>
        <w:t>nei 1</w:t>
      </w:r>
      <w:r w:rsidR="00143EC4" w:rsidRPr="00280093">
        <w:rPr>
          <w:rFonts w:ascii="Times New Roman" w:eastAsia="Times New Roman" w:hAnsi="Times New Roman"/>
          <w:b/>
        </w:rPr>
        <w:t> </w:t>
      </w:r>
      <w:r w:rsidRPr="00280093">
        <w:rPr>
          <w:rFonts w:ascii="Times New Roman" w:eastAsia="Times New Roman" w:hAnsi="Times New Roman"/>
          <w:b/>
        </w:rPr>
        <w:t>iš 10</w:t>
      </w:r>
      <w:r w:rsidR="00143EC4" w:rsidRPr="00280093">
        <w:rPr>
          <w:rFonts w:ascii="Times New Roman" w:eastAsia="Times New Roman" w:hAnsi="Times New Roman"/>
          <w:b/>
        </w:rPr>
        <w:t> </w:t>
      </w:r>
      <w:r w:rsidRPr="00280093">
        <w:rPr>
          <w:rFonts w:ascii="Times New Roman" w:eastAsia="Times New Roman" w:hAnsi="Times New Roman"/>
          <w:b/>
        </w:rPr>
        <w:t>žmonių)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Svaigulys, </w:t>
      </w:r>
      <w:r w:rsidR="003414E6" w:rsidRPr="00280093">
        <w:rPr>
          <w:rFonts w:ascii="Times New Roman" w:eastAsia="Times New Roman" w:hAnsi="Times New Roman"/>
        </w:rPr>
        <w:t xml:space="preserve">galvos skausmas, </w:t>
      </w:r>
      <w:r w:rsidRPr="00280093">
        <w:rPr>
          <w:rFonts w:ascii="Times New Roman" w:eastAsia="Times New Roman" w:hAnsi="Times New Roman"/>
        </w:rPr>
        <w:t xml:space="preserve">pykinimas, sutrikęs virškinimas, viduriavimas, skrandžio skausmas, </w:t>
      </w:r>
      <w:proofErr w:type="spellStart"/>
      <w:r w:rsidRPr="00280093">
        <w:rPr>
          <w:rFonts w:ascii="Times New Roman" w:eastAsia="Times New Roman" w:hAnsi="Times New Roman"/>
        </w:rPr>
        <w:t>gastroenteritas</w:t>
      </w:r>
      <w:proofErr w:type="spellEnd"/>
      <w:r w:rsidRPr="00280093">
        <w:rPr>
          <w:rFonts w:ascii="Times New Roman" w:eastAsia="Times New Roman" w:hAnsi="Times New Roman"/>
        </w:rPr>
        <w:t xml:space="preserve">, nuovargis, gerklės skausmas, sloga arba užsikimšusi nosis, bronchitas, panašūs į gripo </w:t>
      </w:r>
      <w:r w:rsidRPr="00280093">
        <w:rPr>
          <w:rFonts w:ascii="Times New Roman" w:eastAsia="Times New Roman" w:hAnsi="Times New Roman"/>
        </w:rPr>
        <w:lastRenderedPageBreak/>
        <w:t xml:space="preserve">simptomai, kosulys, </w:t>
      </w:r>
      <w:r w:rsidR="003414E6" w:rsidRPr="00280093">
        <w:rPr>
          <w:rFonts w:ascii="Times New Roman" w:eastAsia="Times New Roman" w:hAnsi="Times New Roman"/>
        </w:rPr>
        <w:t xml:space="preserve">skausmas, </w:t>
      </w:r>
      <w:r w:rsidRPr="00280093">
        <w:rPr>
          <w:rFonts w:ascii="Times New Roman" w:eastAsia="Times New Roman" w:hAnsi="Times New Roman"/>
        </w:rPr>
        <w:t>krūtinės, nugaros, kaulų ar sąnarių skausmas, šlapimo takų infekcija, kulkšnių, pėdų, kojų, rankų ar plaštakų tinimas, kraujas šlapime.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Pasitaiko tokių kraujo tyrimų pakitimų: riebalų kiekio kraujyje padidėjimas (</w:t>
      </w:r>
      <w:proofErr w:type="spellStart"/>
      <w:r w:rsidRPr="00280093">
        <w:rPr>
          <w:rFonts w:ascii="Times New Roman" w:eastAsia="Times New Roman" w:hAnsi="Times New Roman"/>
        </w:rPr>
        <w:t>hipertrigliceridemija</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urėjos</w:t>
      </w:r>
      <w:proofErr w:type="spellEnd"/>
      <w:r w:rsidRPr="00280093">
        <w:rPr>
          <w:rFonts w:ascii="Times New Roman" w:eastAsia="Times New Roman" w:hAnsi="Times New Roman"/>
        </w:rPr>
        <w:t xml:space="preserve"> kiekio padidėjimas (</w:t>
      </w:r>
      <w:proofErr w:type="spellStart"/>
      <w:r w:rsidRPr="00280093">
        <w:rPr>
          <w:rFonts w:ascii="Times New Roman" w:eastAsia="Times New Roman" w:hAnsi="Times New Roman"/>
        </w:rPr>
        <w:t>hiperurikemija</w:t>
      </w:r>
      <w:proofErr w:type="spellEnd"/>
      <w:r w:rsidRPr="00280093">
        <w:rPr>
          <w:rFonts w:ascii="Times New Roman" w:eastAsia="Times New Roman" w:hAnsi="Times New Roman"/>
        </w:rPr>
        <w:t xml:space="preserve">), </w:t>
      </w:r>
      <w:r w:rsidR="002E238F" w:rsidRPr="00280093">
        <w:rPr>
          <w:rFonts w:ascii="Times New Roman" w:eastAsia="Times New Roman" w:hAnsi="Times New Roman"/>
        </w:rPr>
        <w:t>padidėjęs šlapalo kiekis kraujyje</w:t>
      </w:r>
      <w:r w:rsidR="003414E6" w:rsidRPr="00280093">
        <w:rPr>
          <w:rFonts w:ascii="Times New Roman" w:eastAsia="Times New Roman" w:hAnsi="Times New Roman"/>
        </w:rPr>
        <w:t xml:space="preserve">, </w:t>
      </w:r>
      <w:r w:rsidRPr="00280093">
        <w:rPr>
          <w:rFonts w:ascii="Times New Roman" w:eastAsia="Times New Roman" w:hAnsi="Times New Roman"/>
        </w:rPr>
        <w:t xml:space="preserve">padidėjęs </w:t>
      </w:r>
      <w:proofErr w:type="spellStart"/>
      <w:r w:rsidRPr="00231729">
        <w:rPr>
          <w:rFonts w:ascii="Times New Roman" w:eastAsia="Times New Roman" w:hAnsi="Times New Roman"/>
        </w:rPr>
        <w:t>urėjos</w:t>
      </w:r>
      <w:proofErr w:type="spellEnd"/>
      <w:r w:rsidRPr="00231729">
        <w:rPr>
          <w:rFonts w:ascii="Times New Roman" w:eastAsia="Times New Roman" w:hAnsi="Times New Roman"/>
        </w:rPr>
        <w:t xml:space="preserve"> kiekis kraujyje, kepenų ir raumenų funkciją atspindinčių rodmenų padidėjimas.</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Nedažn</w:t>
      </w:r>
      <w:r w:rsidR="003414E6" w:rsidRPr="00280093">
        <w:rPr>
          <w:rFonts w:ascii="Times New Roman" w:eastAsia="Times New Roman" w:hAnsi="Times New Roman"/>
          <w:b/>
        </w:rPr>
        <w:t>as</w:t>
      </w:r>
      <w:r w:rsidRPr="00280093">
        <w:rPr>
          <w:rFonts w:ascii="Times New Roman" w:eastAsia="Times New Roman" w:hAnsi="Times New Roman"/>
          <w:b/>
        </w:rPr>
        <w:t xml:space="preserve"> </w:t>
      </w:r>
      <w:r w:rsidR="003414E6" w:rsidRPr="00280093">
        <w:rPr>
          <w:rFonts w:ascii="Times New Roman" w:eastAsia="Times New Roman" w:hAnsi="Times New Roman"/>
          <w:b/>
        </w:rPr>
        <w:t xml:space="preserve">šalutinis poveikis </w:t>
      </w:r>
      <w:r w:rsidRPr="00280093">
        <w:rPr>
          <w:rFonts w:ascii="Times New Roman" w:eastAsia="Times New Roman" w:hAnsi="Times New Roman"/>
          <w:b/>
        </w:rPr>
        <w:t xml:space="preserve">(gali pasireikšti </w:t>
      </w:r>
      <w:r w:rsidR="003627F1">
        <w:rPr>
          <w:rFonts w:ascii="Times New Roman" w:eastAsia="Times New Roman" w:hAnsi="Times New Roman"/>
          <w:b/>
        </w:rPr>
        <w:t>rečiau</w:t>
      </w:r>
      <w:r w:rsidR="003627F1" w:rsidRPr="00280093">
        <w:rPr>
          <w:rFonts w:ascii="Times New Roman" w:eastAsia="Times New Roman" w:hAnsi="Times New Roman"/>
          <w:b/>
        </w:rPr>
        <w:t xml:space="preserve"> </w:t>
      </w:r>
      <w:r w:rsidRPr="00280093">
        <w:rPr>
          <w:rFonts w:ascii="Times New Roman" w:eastAsia="Times New Roman" w:hAnsi="Times New Roman"/>
          <w:b/>
        </w:rPr>
        <w:t>nei 1</w:t>
      </w:r>
      <w:r w:rsidR="00143EC4" w:rsidRPr="00280093">
        <w:rPr>
          <w:rFonts w:ascii="Times New Roman" w:eastAsia="Times New Roman" w:hAnsi="Times New Roman"/>
          <w:b/>
        </w:rPr>
        <w:t> </w:t>
      </w:r>
      <w:r w:rsidRPr="00280093">
        <w:rPr>
          <w:rFonts w:ascii="Times New Roman" w:eastAsia="Times New Roman" w:hAnsi="Times New Roman"/>
          <w:b/>
        </w:rPr>
        <w:t>iš 100</w:t>
      </w:r>
      <w:r w:rsidR="00143EC4" w:rsidRPr="00280093">
        <w:rPr>
          <w:rFonts w:ascii="Times New Roman" w:eastAsia="Times New Roman" w:hAnsi="Times New Roman"/>
          <w:b/>
        </w:rPr>
        <w:t> </w:t>
      </w:r>
      <w:r w:rsidRPr="00280093">
        <w:rPr>
          <w:rFonts w:ascii="Times New Roman" w:eastAsia="Times New Roman" w:hAnsi="Times New Roman"/>
          <w:b/>
        </w:rPr>
        <w:t>žmonių)</w:t>
      </w:r>
    </w:p>
    <w:p w:rsidR="006D016C" w:rsidRPr="00280093" w:rsidRDefault="002E238F" w:rsidP="009D3C8A">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lang w:eastAsia="en-GB"/>
        </w:rPr>
        <w:t>Greitos alerginės reakcijos, kurios gali paveikti visą organizmą ir gali sukelti kvėpavimo problemų, taip pat staigus kraujo spaudimo sumažėjimas, kuris gali sukelti net apalpimą (anafilaksinės reakcijos), veido</w:t>
      </w:r>
      <w:r w:rsidRPr="00231729">
        <w:rPr>
          <w:rFonts w:ascii="Times New Roman" w:eastAsia="Times New Roman" w:hAnsi="Times New Roman"/>
          <w:lang w:eastAsia="en-GB"/>
        </w:rPr>
        <w:t xml:space="preserve"> patinimas, </w:t>
      </w:r>
      <w:r w:rsidR="00A04CD7" w:rsidRPr="00231729">
        <w:rPr>
          <w:rFonts w:ascii="Times New Roman" w:eastAsia="Times New Roman" w:hAnsi="Times New Roman"/>
          <w:lang w:eastAsia="en-GB"/>
        </w:rPr>
        <w:t>svaig</w:t>
      </w:r>
      <w:r w:rsidR="003627F1">
        <w:rPr>
          <w:rFonts w:ascii="Times New Roman" w:eastAsia="Times New Roman" w:hAnsi="Times New Roman"/>
          <w:lang w:eastAsia="en-GB"/>
        </w:rPr>
        <w:t>imas</w:t>
      </w:r>
      <w:r w:rsidR="002851F0" w:rsidRPr="00280093">
        <w:rPr>
          <w:rFonts w:ascii="Times New Roman" w:eastAsia="Times New Roman" w:hAnsi="Times New Roman"/>
          <w:lang w:eastAsia="en-GB"/>
        </w:rPr>
        <w:t xml:space="preserve"> </w:t>
      </w:r>
      <w:r w:rsidR="002851F0" w:rsidRPr="00280093">
        <w:rPr>
          <w:rFonts w:ascii="Times New Roman" w:eastAsia="Times New Roman" w:hAnsi="Times New Roman"/>
          <w:i/>
          <w:lang w:eastAsia="en-GB"/>
        </w:rPr>
        <w:t>(</w:t>
      </w:r>
      <w:proofErr w:type="spellStart"/>
      <w:r w:rsidR="002851F0" w:rsidRPr="00280093">
        <w:rPr>
          <w:rFonts w:ascii="Times New Roman" w:eastAsia="Times New Roman" w:hAnsi="Times New Roman"/>
          <w:i/>
          <w:lang w:eastAsia="en-GB"/>
        </w:rPr>
        <w:t>vertigo</w:t>
      </w:r>
      <w:proofErr w:type="spellEnd"/>
      <w:r w:rsidR="002851F0" w:rsidRPr="00280093">
        <w:rPr>
          <w:rFonts w:ascii="Times New Roman" w:eastAsia="Times New Roman" w:hAnsi="Times New Roman"/>
          <w:i/>
          <w:lang w:eastAsia="en-GB"/>
        </w:rPr>
        <w:t>)</w:t>
      </w:r>
      <w:r w:rsidRPr="00280093">
        <w:rPr>
          <w:rFonts w:ascii="Times New Roman" w:eastAsia="Times New Roman" w:hAnsi="Times New Roman"/>
          <w:lang w:eastAsia="en-GB"/>
        </w:rPr>
        <w:t xml:space="preserve">, vėmimas, silpnumas, bloga savijauta, raumenų skausmas, odos išbėrimas, alerginis odos </w:t>
      </w:r>
      <w:r w:rsidR="002851F0" w:rsidRPr="00280093">
        <w:rPr>
          <w:rFonts w:ascii="Times New Roman" w:eastAsia="Times New Roman" w:hAnsi="Times New Roman"/>
          <w:lang w:eastAsia="en-GB"/>
        </w:rPr>
        <w:t>iš</w:t>
      </w:r>
      <w:r w:rsidRPr="00280093">
        <w:rPr>
          <w:rFonts w:ascii="Times New Roman" w:eastAsia="Times New Roman" w:hAnsi="Times New Roman"/>
          <w:lang w:eastAsia="en-GB"/>
        </w:rPr>
        <w:t xml:space="preserve">bėrimas, niežėjimas, </w:t>
      </w:r>
      <w:proofErr w:type="spellStart"/>
      <w:r w:rsidRPr="00280093">
        <w:rPr>
          <w:rFonts w:ascii="Times New Roman" w:eastAsia="Times New Roman" w:hAnsi="Times New Roman"/>
          <w:lang w:eastAsia="en-GB"/>
        </w:rPr>
        <w:t>egzantema</w:t>
      </w:r>
      <w:proofErr w:type="spellEnd"/>
      <w:r w:rsidRPr="00280093">
        <w:rPr>
          <w:rFonts w:ascii="Times New Roman" w:eastAsia="Times New Roman" w:hAnsi="Times New Roman"/>
          <w:lang w:eastAsia="en-GB"/>
        </w:rPr>
        <w:t xml:space="preserve"> (odos išbėrimas), odos mazgeliai (ruplės), krūtinės angina (skausmas arba nemalonus pojūtis krūtinėje).</w:t>
      </w:r>
      <w:r w:rsidRPr="00280093">
        <w:rPr>
          <w:rFonts w:ascii="Times New Roman" w:eastAsia="Times New Roman" w:hAnsi="Times New Roman"/>
        </w:rPr>
        <w:t xml:space="preserve"> </w:t>
      </w:r>
      <w:r w:rsidRPr="00280093">
        <w:rPr>
          <w:rFonts w:ascii="Times New Roman" w:eastAsia="Times New Roman" w:hAnsi="Times New Roman"/>
          <w:lang w:eastAsia="en-GB"/>
        </w:rPr>
        <w:t>Atlikus kraujo tyrimus buvo pastebėtas sumažėjęs</w:t>
      </w:r>
      <w:r w:rsidR="00A77BD0" w:rsidRPr="00280093">
        <w:rPr>
          <w:rFonts w:ascii="Times New Roman" w:eastAsia="Times New Roman" w:hAnsi="Times New Roman"/>
          <w:lang w:eastAsia="en-GB"/>
        </w:rPr>
        <w:t xml:space="preserve"> kraujo plokštelių (trombocitų)</w:t>
      </w:r>
      <w:r w:rsidRPr="00280093">
        <w:rPr>
          <w:rFonts w:ascii="Times New Roman" w:eastAsia="Times New Roman" w:hAnsi="Times New Roman"/>
          <w:lang w:eastAsia="en-GB"/>
        </w:rPr>
        <w:t xml:space="preserve"> kiekis (</w:t>
      </w:r>
      <w:proofErr w:type="spellStart"/>
      <w:r w:rsidRPr="00280093">
        <w:rPr>
          <w:rFonts w:ascii="Times New Roman" w:eastAsia="Times New Roman" w:hAnsi="Times New Roman"/>
          <w:lang w:eastAsia="en-GB"/>
        </w:rPr>
        <w:t>trombocitopenija</w:t>
      </w:r>
      <w:proofErr w:type="spellEnd"/>
      <w:r w:rsidRPr="00280093">
        <w:rPr>
          <w:rFonts w:ascii="Times New Roman" w:eastAsia="Times New Roman" w:hAnsi="Times New Roman"/>
          <w:lang w:eastAsia="en-GB"/>
        </w:rPr>
        <w:t>).</w:t>
      </w:r>
    </w:p>
    <w:p w:rsidR="009E392F" w:rsidRDefault="009E392F" w:rsidP="00CD3909">
      <w:pPr>
        <w:tabs>
          <w:tab w:val="left" w:pos="540"/>
          <w:tab w:val="left" w:pos="2127"/>
          <w:tab w:val="left" w:pos="2977"/>
        </w:tabs>
        <w:spacing w:after="0" w:line="240" w:lineRule="auto"/>
        <w:rPr>
          <w:rFonts w:ascii="Times New Roman" w:eastAsia="Times New Roman" w:hAnsi="Times New Roman"/>
          <w:b/>
        </w:rPr>
      </w:pPr>
    </w:p>
    <w:p w:rsidR="006D016C" w:rsidRPr="00280093" w:rsidRDefault="006D016C" w:rsidP="00CD3909">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 xml:space="preserve">Retas </w:t>
      </w:r>
      <w:r w:rsidR="003414E6" w:rsidRPr="00280093">
        <w:rPr>
          <w:rFonts w:ascii="Times New Roman" w:eastAsia="Times New Roman" w:hAnsi="Times New Roman"/>
          <w:b/>
        </w:rPr>
        <w:t xml:space="preserve">šalutinis poveikis </w:t>
      </w:r>
      <w:r w:rsidRPr="00280093">
        <w:rPr>
          <w:rFonts w:ascii="Times New Roman" w:eastAsia="Times New Roman" w:hAnsi="Times New Roman"/>
          <w:b/>
        </w:rPr>
        <w:t xml:space="preserve">(gali pasireikšti </w:t>
      </w:r>
      <w:r w:rsidR="003627F1">
        <w:rPr>
          <w:rFonts w:ascii="Times New Roman" w:eastAsia="Times New Roman" w:hAnsi="Times New Roman"/>
          <w:b/>
        </w:rPr>
        <w:t>rečiau</w:t>
      </w:r>
      <w:r w:rsidR="003627F1" w:rsidRPr="00280093">
        <w:rPr>
          <w:rFonts w:ascii="Times New Roman" w:eastAsia="Times New Roman" w:hAnsi="Times New Roman"/>
          <w:b/>
        </w:rPr>
        <w:t xml:space="preserve"> </w:t>
      </w:r>
      <w:r w:rsidRPr="00280093">
        <w:rPr>
          <w:rFonts w:ascii="Times New Roman" w:eastAsia="Times New Roman" w:hAnsi="Times New Roman"/>
          <w:b/>
        </w:rPr>
        <w:t>nei 1</w:t>
      </w:r>
      <w:r w:rsidR="00143EC4" w:rsidRPr="00280093">
        <w:rPr>
          <w:rFonts w:ascii="Times New Roman" w:eastAsia="Times New Roman" w:hAnsi="Times New Roman"/>
          <w:b/>
        </w:rPr>
        <w:t> </w:t>
      </w:r>
      <w:r w:rsidRPr="00280093">
        <w:rPr>
          <w:rFonts w:ascii="Times New Roman" w:eastAsia="Times New Roman" w:hAnsi="Times New Roman"/>
          <w:b/>
        </w:rPr>
        <w:t>iš 1000</w:t>
      </w:r>
      <w:r w:rsidR="00143EC4" w:rsidRPr="00280093">
        <w:rPr>
          <w:rFonts w:ascii="Times New Roman" w:eastAsia="Times New Roman" w:hAnsi="Times New Roman"/>
          <w:b/>
        </w:rPr>
        <w:t> </w:t>
      </w:r>
      <w:r w:rsidRPr="00280093">
        <w:rPr>
          <w:rFonts w:ascii="Times New Roman" w:eastAsia="Times New Roman" w:hAnsi="Times New Roman"/>
          <w:b/>
        </w:rPr>
        <w:t>žmonių)</w:t>
      </w:r>
    </w:p>
    <w:p w:rsidR="00D037C7" w:rsidRDefault="00CD3909" w:rsidP="00C61F85">
      <w:pPr>
        <w:autoSpaceDE w:val="0"/>
        <w:autoSpaceDN w:val="0"/>
        <w:adjustRightInd w:val="0"/>
        <w:spacing w:after="0" w:line="240" w:lineRule="auto"/>
        <w:rPr>
          <w:rFonts w:ascii="Times New Roman" w:eastAsia="Times New Roman" w:hAnsi="Times New Roman"/>
          <w:lang w:eastAsia="en-GB"/>
        </w:rPr>
      </w:pPr>
      <w:r w:rsidRPr="00280093">
        <w:rPr>
          <w:rFonts w:ascii="Times New Roman" w:eastAsia="Times New Roman" w:hAnsi="Times New Roman"/>
          <w:lang w:eastAsia="en-GB"/>
        </w:rPr>
        <w:t>Energijos stoka, raumenų spazmai (mėšlungis), inkstų funkcijos sutrikimas, inkstų nepakankamumas. Taip pat buvo stebėti kai kurie kraujo tyrimo rezultatų pokyčiai, pvz., kalio kiekio</w:t>
      </w:r>
      <w:r w:rsidR="00A04CD7" w:rsidRPr="00280093">
        <w:rPr>
          <w:rFonts w:ascii="Times New Roman" w:eastAsia="Times New Roman" w:hAnsi="Times New Roman"/>
          <w:lang w:eastAsia="en-GB"/>
        </w:rPr>
        <w:t xml:space="preserve"> padidėjimas kraujyje (</w:t>
      </w:r>
      <w:proofErr w:type="spellStart"/>
      <w:r w:rsidR="00A04CD7" w:rsidRPr="00280093">
        <w:rPr>
          <w:rFonts w:ascii="Times New Roman" w:eastAsia="Times New Roman" w:hAnsi="Times New Roman"/>
          <w:lang w:eastAsia="en-GB"/>
        </w:rPr>
        <w:t>hiperkal</w:t>
      </w:r>
      <w:r w:rsidRPr="00280093">
        <w:rPr>
          <w:rFonts w:ascii="Times New Roman" w:eastAsia="Times New Roman" w:hAnsi="Times New Roman"/>
          <w:lang w:eastAsia="en-GB"/>
        </w:rPr>
        <w:t>emija</w:t>
      </w:r>
      <w:proofErr w:type="spellEnd"/>
      <w:r w:rsidRPr="00280093">
        <w:rPr>
          <w:rFonts w:ascii="Times New Roman" w:eastAsia="Times New Roman" w:hAnsi="Times New Roman"/>
          <w:lang w:eastAsia="en-GB"/>
        </w:rPr>
        <w:t>) ir su inkstų funkcija susijusių medžiagų kiekio padidėjimas.</w:t>
      </w:r>
    </w:p>
    <w:p w:rsidR="00C61F85" w:rsidRPr="00C61F85" w:rsidRDefault="00C61F85" w:rsidP="00D037C7">
      <w:pPr>
        <w:autoSpaceDE w:val="0"/>
        <w:autoSpaceDN w:val="0"/>
        <w:adjustRightInd w:val="0"/>
        <w:spacing w:after="0" w:line="240" w:lineRule="auto"/>
        <w:rPr>
          <w:rFonts w:ascii="Times New Roman" w:eastAsia="Times New Roman" w:hAnsi="Times New Roman"/>
          <w:lang w:eastAsia="en-GB"/>
        </w:rPr>
      </w:pPr>
      <w:r w:rsidRPr="006F3365">
        <w:rPr>
          <w:rFonts w:ascii="Times New Roman" w:hAnsi="Times New Roman"/>
        </w:rPr>
        <w:t xml:space="preserve">Žarnyno </w:t>
      </w:r>
      <w:proofErr w:type="spellStart"/>
      <w:r w:rsidRPr="006F3365">
        <w:rPr>
          <w:rFonts w:ascii="Times New Roman" w:hAnsi="Times New Roman"/>
        </w:rPr>
        <w:t>angioneurozinė</w:t>
      </w:r>
      <w:proofErr w:type="spellEnd"/>
      <w:r w:rsidRPr="006F3365">
        <w:rPr>
          <w:rFonts w:ascii="Times New Roman" w:hAnsi="Times New Roman"/>
        </w:rPr>
        <w:t xml:space="preserve"> edema: tinimas žarnyne, pasireiškiantis tokiais simptomais kaip pilvo </w:t>
      </w:r>
    </w:p>
    <w:p w:rsidR="00C61F85" w:rsidRPr="00C61F85" w:rsidRDefault="00C61F85" w:rsidP="00C61F85">
      <w:pPr>
        <w:autoSpaceDE w:val="0"/>
        <w:autoSpaceDN w:val="0"/>
        <w:adjustRightInd w:val="0"/>
        <w:spacing w:after="0" w:line="240" w:lineRule="auto"/>
        <w:rPr>
          <w:rFonts w:ascii="Times New Roman" w:eastAsia="Times New Roman" w:hAnsi="Times New Roman"/>
        </w:rPr>
      </w:pPr>
      <w:r w:rsidRPr="00C61F85">
        <w:rPr>
          <w:rFonts w:ascii="Times New Roman" w:hAnsi="Times New Roman"/>
        </w:rPr>
        <w:t>skausmas, pykinimas, vėmimas ir viduriavimas</w:t>
      </w:r>
      <w:r>
        <w:rPr>
          <w:rFonts w:ascii="Times New Roman" w:hAnsi="Times New Roman"/>
        </w:rPr>
        <w:t>.</w:t>
      </w:r>
    </w:p>
    <w:p w:rsidR="00C61F85" w:rsidRDefault="00C61F85" w:rsidP="00C61F85">
      <w:pPr>
        <w:tabs>
          <w:tab w:val="left" w:pos="540"/>
          <w:tab w:val="left" w:pos="2127"/>
          <w:tab w:val="left" w:pos="2977"/>
        </w:tabs>
        <w:spacing w:after="0" w:line="240" w:lineRule="auto"/>
        <w:rPr>
          <w:rFonts w:ascii="Times New Roman" w:eastAsia="Times New Roman" w:hAnsi="Times New Roman"/>
          <w:b/>
        </w:rPr>
      </w:pPr>
    </w:p>
    <w:p w:rsidR="005443DD" w:rsidRPr="00280093" w:rsidRDefault="005443DD" w:rsidP="00C61F85">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Kitas šalutinis poveikis stebėtas vaikams ir paaugliams</w:t>
      </w:r>
    </w:p>
    <w:p w:rsidR="005443DD" w:rsidRPr="00280093" w:rsidRDefault="005443DD" w:rsidP="005443DD">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Vaikams nustatyti šalutiniai poveikiai buvo panašūs į suaugusiųjų. Tačiau vaikams dažniau pasitaikė galvos svaigimas ir galvos skausmas, o kraujavimas iš nosies buvo įprastas šalutinis poveikis ir nustatytas tik vaikams.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Pranešimas apie šalutinį poveikį</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Jeigu pasireiškė šalutinis poveikis, įskaitant šiame lapelyje nenurodytą, pasakykite gydytojui, vaistininkui arba slaugytojui. </w:t>
      </w:r>
      <w:r w:rsidR="00C61F85" w:rsidRPr="006F3365">
        <w:rPr>
          <w:rFonts w:ascii="Times New Roman" w:hAnsi="Times New Roman"/>
        </w:rPr>
        <w:t xml:space="preserve">Pranešimą apie šalutinį poveikį galite užpildyti ir pateikti Valstybinės vaistų kontrolės tarnybos prie Lietuvos Respublikos sveikatos apsaugos ministerijos tinklalapyje </w:t>
      </w:r>
      <w:r w:rsidR="00C61F85" w:rsidRPr="006F3365">
        <w:rPr>
          <w:rFonts w:ascii="Times New Roman" w:hAnsi="Times New Roman"/>
          <w:color w:val="0000EE"/>
          <w:u w:val="single"/>
        </w:rPr>
        <w:t>https://vvkt.lrv.lt/lt/</w:t>
      </w:r>
      <w:r w:rsidR="00C61F85" w:rsidRPr="006F3365">
        <w:rPr>
          <w:rFonts w:ascii="Times New Roman" w:hAnsi="Times New Roman"/>
        </w:rPr>
        <w:t xml:space="preserve"> nurodytais būdais arba paskambinti nemokamu telefonu 8 800 73 568</w:t>
      </w:r>
      <w:r w:rsidRPr="00C61F85">
        <w:rPr>
          <w:rFonts w:ascii="Times New Roman" w:eastAsia="Times New Roman" w:hAnsi="Times New Roman"/>
        </w:rPr>
        <w:t>.</w:t>
      </w:r>
      <w:r w:rsidRPr="00231729">
        <w:rPr>
          <w:rFonts w:ascii="Times New Roman" w:eastAsia="Times New Roman" w:hAnsi="Times New Roman"/>
        </w:rPr>
        <w:t xml:space="preserve"> Pranešdami apie šalutinį poveikį galite mums padėti gauti daugiau informacijos apie šio vaisto saugumą.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5.</w:t>
      </w:r>
      <w:r w:rsidRPr="00280093">
        <w:rPr>
          <w:rFonts w:ascii="Times New Roman" w:eastAsia="Times New Roman" w:hAnsi="Times New Roman"/>
          <w:b/>
        </w:rPr>
        <w:tab/>
        <w:t xml:space="preserve">Kaip laikyti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Šį vaistą laikykite vaikams nepastebimoje ir nepasiekiamoje vietoje.</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Šiam vaistui specialių laikymo sąlygų nereikia.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Ant kartono dėžutės po „</w:t>
      </w:r>
      <w:r w:rsidR="004E313F">
        <w:rPr>
          <w:rFonts w:ascii="Times New Roman" w:eastAsia="Times New Roman" w:hAnsi="Times New Roman"/>
        </w:rPr>
        <w:t>EXP/</w:t>
      </w:r>
      <w:r w:rsidRPr="00EA0E5E">
        <w:rPr>
          <w:rFonts w:ascii="Times New Roman" w:eastAsia="Times New Roman" w:hAnsi="Times New Roman"/>
          <w:highlight w:val="lightGray"/>
        </w:rPr>
        <w:t>Tinka iki</w:t>
      </w:r>
      <w:r w:rsidRPr="00280093">
        <w:rPr>
          <w:rFonts w:ascii="Times New Roman" w:eastAsia="Times New Roman" w:hAnsi="Times New Roman"/>
        </w:rPr>
        <w:t xml:space="preserve">“ </w:t>
      </w:r>
      <w:r w:rsidR="004E313F">
        <w:rPr>
          <w:rFonts w:ascii="Times New Roman" w:eastAsia="Times New Roman" w:hAnsi="Times New Roman"/>
        </w:rPr>
        <w:t xml:space="preserve">ir ant lizdinės plokštelės </w:t>
      </w:r>
      <w:r w:rsidRPr="00280093">
        <w:rPr>
          <w:rFonts w:ascii="Times New Roman" w:eastAsia="Times New Roman" w:hAnsi="Times New Roman"/>
        </w:rPr>
        <w:t xml:space="preserve">nurodytam tinkamumo laikui pasibaigus, šio vaisto vartoti negalima. </w:t>
      </w:r>
      <w:r w:rsidRPr="00280093">
        <w:rPr>
          <w:rFonts w:ascii="Times New Roman" w:eastAsia="Times New Roman" w:hAnsi="Times New Roman"/>
          <w:iCs/>
          <w:noProof/>
        </w:rPr>
        <w:t>Vaistas tinkamas vartoti iki paskutinės nurodyto mėnesio dienos.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Vaistų negalima išmesti į kanalizaciją arba su buitinėmis atliekomis. Kaip tvarkyti nereikalingus vaistus, klauskite vaistininko. Šios priemonės padės apsaugoti aplinką.</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6.</w:t>
      </w:r>
      <w:r w:rsidRPr="00280093">
        <w:rPr>
          <w:rFonts w:ascii="Times New Roman" w:eastAsia="Times New Roman" w:hAnsi="Times New Roman"/>
          <w:b/>
        </w:rPr>
        <w:tab/>
        <w:t>Pakuotės turinys ir kita informacija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sudėtis</w:t>
      </w:r>
    </w:p>
    <w:p w:rsidR="003414E6" w:rsidRPr="00280093" w:rsidRDefault="006D016C" w:rsidP="00A77BD0">
      <w:pPr>
        <w:pStyle w:val="Sraopastraipa"/>
        <w:numPr>
          <w:ilvl w:val="0"/>
          <w:numId w:val="1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Veiklioji medžiaga yra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w:t>
      </w:r>
      <w:r w:rsidR="00A77BD0" w:rsidRPr="00280093">
        <w:rPr>
          <w:rFonts w:ascii="Times New Roman" w:eastAsia="Times New Roman" w:hAnsi="Times New Roman"/>
        </w:rPr>
        <w:t xml:space="preserve">Kiekvienoje plėvele dengtoje tabletėje yra 20 mg </w:t>
      </w:r>
      <w:r w:rsidR="00A77BD0" w:rsidRPr="00EA0E5E">
        <w:rPr>
          <w:rFonts w:ascii="Times New Roman" w:eastAsia="Times New Roman" w:hAnsi="Times New Roman"/>
          <w:highlight w:val="lightGray"/>
        </w:rPr>
        <w:t>arba 40 </w:t>
      </w:r>
      <w:r w:rsidR="003414E6" w:rsidRPr="00EA0E5E">
        <w:rPr>
          <w:rFonts w:ascii="Times New Roman" w:eastAsia="Times New Roman" w:hAnsi="Times New Roman"/>
          <w:highlight w:val="lightGray"/>
        </w:rPr>
        <w:t>mg</w:t>
      </w:r>
      <w:r w:rsidR="003414E6" w:rsidRPr="00280093">
        <w:rPr>
          <w:rFonts w:ascii="Times New Roman" w:eastAsia="Times New Roman" w:hAnsi="Times New Roman"/>
        </w:rPr>
        <w:t xml:space="preserve"> </w:t>
      </w:r>
      <w:proofErr w:type="spellStart"/>
      <w:r w:rsidR="003414E6" w:rsidRPr="00280093">
        <w:rPr>
          <w:rFonts w:ascii="Times New Roman" w:eastAsia="Times New Roman" w:hAnsi="Times New Roman"/>
        </w:rPr>
        <w:t>olmesartan</w:t>
      </w:r>
      <w:r w:rsidR="00A77BD0" w:rsidRPr="00280093">
        <w:rPr>
          <w:rFonts w:ascii="Times New Roman" w:eastAsia="Times New Roman" w:hAnsi="Times New Roman"/>
        </w:rPr>
        <w:t>o</w:t>
      </w:r>
      <w:proofErr w:type="spellEnd"/>
      <w:r w:rsidR="00A77BD0" w:rsidRPr="00280093">
        <w:rPr>
          <w:rFonts w:ascii="Times New Roman" w:eastAsia="Times New Roman" w:hAnsi="Times New Roman"/>
        </w:rPr>
        <w:t xml:space="preserve"> </w:t>
      </w:r>
      <w:proofErr w:type="spellStart"/>
      <w:r w:rsidR="00A77BD0" w:rsidRPr="00280093">
        <w:rPr>
          <w:rFonts w:ascii="Times New Roman" w:eastAsia="Times New Roman" w:hAnsi="Times New Roman"/>
        </w:rPr>
        <w:t>medoks</w:t>
      </w:r>
      <w:r w:rsidR="003414E6" w:rsidRPr="00280093">
        <w:rPr>
          <w:rFonts w:ascii="Times New Roman" w:eastAsia="Times New Roman" w:hAnsi="Times New Roman"/>
        </w:rPr>
        <w:t>omil</w:t>
      </w:r>
      <w:r w:rsidR="00A77BD0" w:rsidRPr="00280093">
        <w:rPr>
          <w:rFonts w:ascii="Times New Roman" w:eastAsia="Times New Roman" w:hAnsi="Times New Roman"/>
        </w:rPr>
        <w:t>io</w:t>
      </w:r>
      <w:proofErr w:type="spellEnd"/>
      <w:r w:rsidR="003414E6" w:rsidRPr="00280093">
        <w:rPr>
          <w:rFonts w:ascii="Times New Roman" w:eastAsia="Times New Roman" w:hAnsi="Times New Roman"/>
        </w:rPr>
        <w:t>.</w:t>
      </w:r>
    </w:p>
    <w:p w:rsidR="006D016C" w:rsidRPr="00280093" w:rsidRDefault="006D016C" w:rsidP="006D016C">
      <w:pPr>
        <w:pStyle w:val="Sraopastraipa"/>
        <w:numPr>
          <w:ilvl w:val="0"/>
          <w:numId w:val="1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Pagalbinės medžiagos:</w:t>
      </w:r>
    </w:p>
    <w:p w:rsidR="006D016C" w:rsidRPr="00280093" w:rsidRDefault="006D016C" w:rsidP="006D016C">
      <w:pPr>
        <w:pStyle w:val="Sraopastraipa"/>
        <w:tabs>
          <w:tab w:val="left" w:pos="0"/>
        </w:tabs>
        <w:spacing w:after="0" w:line="240" w:lineRule="auto"/>
        <w:ind w:left="567"/>
        <w:rPr>
          <w:rFonts w:ascii="Times New Roman" w:eastAsia="Times New Roman" w:hAnsi="Times New Roman"/>
        </w:rPr>
      </w:pPr>
      <w:r w:rsidRPr="00280093">
        <w:rPr>
          <w:rFonts w:ascii="Times New Roman" w:eastAsia="Times New Roman" w:hAnsi="Times New Roman"/>
          <w:i/>
        </w:rPr>
        <w:t>Tabletės šerdis:</w:t>
      </w:r>
      <w:r w:rsidRPr="00280093">
        <w:rPr>
          <w:rFonts w:ascii="Times New Roman" w:eastAsia="Times New Roman" w:hAnsi="Times New Roman"/>
        </w:rPr>
        <w:t xml:space="preserve"> </w:t>
      </w:r>
      <w:proofErr w:type="spellStart"/>
      <w:r w:rsidRPr="00280093">
        <w:rPr>
          <w:rFonts w:ascii="Times New Roman" w:eastAsia="Times New Roman" w:hAnsi="Times New Roman"/>
        </w:rPr>
        <w:t>mikrokristalinė</w:t>
      </w:r>
      <w:proofErr w:type="spellEnd"/>
      <w:r w:rsidRPr="00280093">
        <w:rPr>
          <w:rFonts w:ascii="Times New Roman" w:eastAsia="Times New Roman" w:hAnsi="Times New Roman"/>
        </w:rPr>
        <w:t xml:space="preserve"> celiuliozė, laktozė </w:t>
      </w:r>
      <w:proofErr w:type="spellStart"/>
      <w:r w:rsidRPr="00280093">
        <w:rPr>
          <w:rFonts w:ascii="Times New Roman" w:eastAsia="Times New Roman" w:hAnsi="Times New Roman"/>
        </w:rPr>
        <w:t>monohidratas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hidroksipropilceliuliozė</w:t>
      </w:r>
      <w:proofErr w:type="spellEnd"/>
      <w:r w:rsidRPr="00280093">
        <w:rPr>
          <w:rFonts w:ascii="Times New Roman" w:eastAsia="Times New Roman" w:hAnsi="Times New Roman"/>
        </w:rPr>
        <w:t xml:space="preserve">, mažai pakeista </w:t>
      </w:r>
      <w:proofErr w:type="spellStart"/>
      <w:r w:rsidRPr="00280093">
        <w:rPr>
          <w:rFonts w:ascii="Times New Roman" w:eastAsia="Times New Roman" w:hAnsi="Times New Roman"/>
        </w:rPr>
        <w:t>hidroksipropilceliuliozė</w:t>
      </w:r>
      <w:proofErr w:type="spellEnd"/>
      <w:r w:rsidRPr="00280093">
        <w:rPr>
          <w:rFonts w:ascii="Times New Roman" w:eastAsia="Times New Roman" w:hAnsi="Times New Roman"/>
        </w:rPr>
        <w:t xml:space="preserve"> ir magnio </w:t>
      </w:r>
      <w:proofErr w:type="spellStart"/>
      <w:r w:rsidRPr="00280093">
        <w:rPr>
          <w:rFonts w:ascii="Times New Roman" w:eastAsia="Times New Roman" w:hAnsi="Times New Roman"/>
        </w:rPr>
        <w:t>stearatas</w:t>
      </w:r>
      <w:proofErr w:type="spellEnd"/>
      <w:r w:rsidRPr="00280093">
        <w:rPr>
          <w:rFonts w:ascii="Times New Roman" w:eastAsia="Times New Roman" w:hAnsi="Times New Roman"/>
        </w:rPr>
        <w:t>.</w:t>
      </w:r>
    </w:p>
    <w:p w:rsidR="006D016C" w:rsidRPr="00231729" w:rsidRDefault="006D016C" w:rsidP="006D016C">
      <w:pPr>
        <w:pStyle w:val="Sraopastraipa"/>
        <w:tabs>
          <w:tab w:val="left" w:pos="0"/>
        </w:tabs>
        <w:spacing w:after="0" w:line="240" w:lineRule="auto"/>
        <w:ind w:left="567"/>
        <w:rPr>
          <w:rFonts w:ascii="Times New Roman" w:eastAsia="Times New Roman" w:hAnsi="Times New Roman"/>
        </w:rPr>
      </w:pPr>
      <w:r w:rsidRPr="00280093">
        <w:rPr>
          <w:rFonts w:ascii="Times New Roman" w:eastAsia="Times New Roman" w:hAnsi="Times New Roman"/>
          <w:i/>
        </w:rPr>
        <w:lastRenderedPageBreak/>
        <w:t>Tabletės plėvelė:</w:t>
      </w:r>
      <w:r w:rsidRPr="00280093">
        <w:rPr>
          <w:rFonts w:ascii="Times New Roman" w:eastAsia="Times New Roman" w:hAnsi="Times New Roman"/>
        </w:rPr>
        <w:t xml:space="preserve"> </w:t>
      </w:r>
      <w:proofErr w:type="spellStart"/>
      <w:r w:rsidR="003414E6" w:rsidRPr="00864F50">
        <w:rPr>
          <w:rFonts w:ascii="Times New Roman" w:eastAsia="Times New Roman" w:hAnsi="Times New Roman"/>
          <w:iCs/>
        </w:rPr>
        <w:t>Opadry</w:t>
      </w:r>
      <w:proofErr w:type="spellEnd"/>
      <w:r w:rsidR="003414E6" w:rsidRPr="00864F50">
        <w:rPr>
          <w:rFonts w:ascii="Times New Roman" w:eastAsia="Times New Roman" w:hAnsi="Times New Roman"/>
          <w:iCs/>
        </w:rPr>
        <w:t xml:space="preserve"> II </w:t>
      </w:r>
      <w:proofErr w:type="spellStart"/>
      <w:r w:rsidR="003414E6" w:rsidRPr="00864F50">
        <w:rPr>
          <w:rFonts w:ascii="Times New Roman" w:eastAsia="Times New Roman" w:hAnsi="Times New Roman"/>
          <w:iCs/>
        </w:rPr>
        <w:t>White</w:t>
      </w:r>
      <w:proofErr w:type="spellEnd"/>
      <w:r w:rsidR="003414E6" w:rsidRPr="00864F50">
        <w:rPr>
          <w:rFonts w:ascii="Times New Roman" w:eastAsia="Times New Roman" w:hAnsi="Times New Roman"/>
          <w:iCs/>
        </w:rPr>
        <w:t xml:space="preserve"> 33G28435</w:t>
      </w:r>
      <w:r w:rsidR="00CD3909" w:rsidRPr="00864F50">
        <w:rPr>
          <w:rFonts w:ascii="Times New Roman" w:eastAsia="Times New Roman" w:hAnsi="Times New Roman"/>
          <w:iCs/>
        </w:rPr>
        <w:t xml:space="preserve">, </w:t>
      </w:r>
      <w:r w:rsidR="00CD3909" w:rsidRPr="00280093">
        <w:rPr>
          <w:rFonts w:ascii="Times New Roman" w:eastAsia="Times New Roman" w:hAnsi="Times New Roman"/>
          <w:iCs/>
        </w:rPr>
        <w:t>kurio sudėtyje yra</w:t>
      </w:r>
      <w:r w:rsidR="003414E6" w:rsidRPr="00864F50">
        <w:rPr>
          <w:rFonts w:ascii="Times New Roman" w:hAnsi="Times New Roman"/>
        </w:rPr>
        <w:t>:</w:t>
      </w:r>
      <w:r w:rsidR="003414E6" w:rsidRPr="00280093">
        <w:rPr>
          <w:rFonts w:ascii="Times New Roman" w:hAnsi="Times New Roman"/>
        </w:rPr>
        <w:t xml:space="preserve"> </w:t>
      </w:r>
      <w:r w:rsidRPr="00231729">
        <w:rPr>
          <w:rFonts w:ascii="Times New Roman" w:eastAsia="Times New Roman" w:hAnsi="Times New Roman"/>
        </w:rPr>
        <w:t xml:space="preserve">titano dioksidas (E171), </w:t>
      </w:r>
      <w:proofErr w:type="spellStart"/>
      <w:r w:rsidRPr="00231729">
        <w:rPr>
          <w:rFonts w:ascii="Times New Roman" w:eastAsia="Times New Roman" w:hAnsi="Times New Roman"/>
        </w:rPr>
        <w:t>hipromeliozė</w:t>
      </w:r>
      <w:proofErr w:type="spellEnd"/>
      <w:r w:rsidRPr="00231729">
        <w:rPr>
          <w:rFonts w:ascii="Times New Roman" w:eastAsia="Times New Roman" w:hAnsi="Times New Roman"/>
        </w:rPr>
        <w:t xml:space="preserve"> 6cP, laktozė </w:t>
      </w:r>
      <w:proofErr w:type="spellStart"/>
      <w:r w:rsidRPr="00231729">
        <w:rPr>
          <w:rFonts w:ascii="Times New Roman" w:eastAsia="Times New Roman" w:hAnsi="Times New Roman"/>
        </w:rPr>
        <w:t>monohidratas</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makrogolis</w:t>
      </w:r>
      <w:proofErr w:type="spellEnd"/>
      <w:r w:rsidRPr="00231729">
        <w:rPr>
          <w:rFonts w:ascii="Times New Roman" w:eastAsia="Times New Roman" w:hAnsi="Times New Roman"/>
        </w:rPr>
        <w:t xml:space="preserve"> 3350 ir </w:t>
      </w:r>
      <w:proofErr w:type="spellStart"/>
      <w:r w:rsidRPr="00231729">
        <w:rPr>
          <w:rFonts w:ascii="Times New Roman" w:eastAsia="Times New Roman" w:hAnsi="Times New Roman"/>
        </w:rPr>
        <w:t>trieacetinas</w:t>
      </w:r>
      <w:proofErr w:type="spellEnd"/>
      <w:r w:rsidRPr="00231729">
        <w:rPr>
          <w:rFonts w:ascii="Times New Roman" w:eastAsia="Times New Roman" w:hAnsi="Times New Roman"/>
        </w:rPr>
        <w:t>.</w:t>
      </w:r>
    </w:p>
    <w:p w:rsidR="006D016C" w:rsidRPr="00231729"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išvaizda ir kiekis pakuotėje</w:t>
      </w:r>
    </w:p>
    <w:p w:rsidR="006D016C" w:rsidRPr="00FD28C1"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 yra baltos, apvalios, abipusiai išgaubtos, 8,5 mm d</w:t>
      </w:r>
      <w:r w:rsidR="003E7F27">
        <w:rPr>
          <w:rFonts w:ascii="Times New Roman" w:eastAsia="Times New Roman" w:hAnsi="Times New Roman"/>
        </w:rPr>
        <w:t>ydžio</w:t>
      </w:r>
      <w:r w:rsidRPr="00FD28C1">
        <w:rPr>
          <w:rFonts w:ascii="Times New Roman" w:eastAsia="Times New Roman" w:hAnsi="Times New Roman"/>
        </w:rPr>
        <w:t>, vienoje jų pusėje yra įspaudas OL 20.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 yra baltos, ovalios, abipusiai išgaubtos, 15x7 mm d</w:t>
      </w:r>
      <w:r w:rsidR="00CC22B7" w:rsidRPr="00EA0E5E">
        <w:rPr>
          <w:rFonts w:ascii="Times New Roman" w:eastAsia="Times New Roman" w:hAnsi="Times New Roman"/>
          <w:highlight w:val="lightGray"/>
        </w:rPr>
        <w:t>ydžio</w:t>
      </w:r>
      <w:r w:rsidRPr="00EA0E5E">
        <w:rPr>
          <w:rFonts w:ascii="Times New Roman" w:eastAsia="Times New Roman" w:hAnsi="Times New Roman"/>
          <w:highlight w:val="lightGray"/>
        </w:rPr>
        <w:t>, vienoje jų pusėje yra įspaudas OL 40</w:t>
      </w:r>
      <w:r w:rsidRPr="0028009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plėvele dengtos tabletės yra tiekiamos </w:t>
      </w:r>
      <w:r w:rsidR="00A77BD0" w:rsidRPr="00280093">
        <w:rPr>
          <w:rFonts w:ascii="Times New Roman" w:eastAsia="Times New Roman" w:hAnsi="Times New Roman"/>
        </w:rPr>
        <w:t>aliuminio lizdinėmis</w:t>
      </w:r>
      <w:r w:rsidR="00F91858" w:rsidRPr="00864F50">
        <w:rPr>
          <w:rFonts w:ascii="Times New Roman" w:eastAsia="Times New Roman" w:hAnsi="Times New Roman"/>
        </w:rPr>
        <w:t xml:space="preserve"> </w:t>
      </w:r>
      <w:r w:rsidR="00A77BD0" w:rsidRPr="00280093">
        <w:rPr>
          <w:rFonts w:ascii="Times New Roman" w:eastAsia="Times New Roman" w:hAnsi="Times New Roman"/>
        </w:rPr>
        <w:t>plokštelėmis</w:t>
      </w:r>
      <w:r w:rsidRPr="00231729">
        <w:rPr>
          <w:rFonts w:ascii="Times New Roman" w:eastAsia="Times New Roman" w:hAnsi="Times New Roman"/>
        </w:rPr>
        <w:t xml:space="preserve"> po 7, 10, 14, 28, 30, 56, 60, 84, 90, 98</w:t>
      </w:r>
      <w:r w:rsidR="00143EC4" w:rsidRPr="00231729">
        <w:rPr>
          <w:rFonts w:ascii="Times New Roman" w:eastAsia="Times New Roman" w:hAnsi="Times New Roman"/>
        </w:rPr>
        <w:t> </w:t>
      </w:r>
      <w:r w:rsidRPr="00280093">
        <w:rPr>
          <w:rFonts w:ascii="Times New Roman" w:eastAsia="Times New Roman" w:hAnsi="Times New Roman"/>
        </w:rPr>
        <w:t>arba 100</w:t>
      </w:r>
      <w:r w:rsidR="00143EC4" w:rsidRPr="00280093">
        <w:rPr>
          <w:rFonts w:ascii="Times New Roman" w:eastAsia="Times New Roman" w:hAnsi="Times New Roman"/>
        </w:rPr>
        <w:t> </w:t>
      </w:r>
      <w:r w:rsidRPr="00280093">
        <w:rPr>
          <w:rFonts w:ascii="Times New Roman" w:eastAsia="Times New Roman" w:hAnsi="Times New Roman"/>
        </w:rPr>
        <w:t>plėvele dengtų tablečių.</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Gali būti tiekiamos ne visų dydžių pakuotės.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spacing w:after="0" w:line="220" w:lineRule="exact"/>
        <w:rPr>
          <w:rFonts w:ascii="Times New Roman" w:eastAsia="Times New Roman" w:hAnsi="Times New Roman"/>
          <w:b/>
        </w:rPr>
      </w:pPr>
      <w:r w:rsidRPr="00280093">
        <w:rPr>
          <w:rFonts w:ascii="Times New Roman" w:eastAsia="Times New Roman" w:hAnsi="Times New Roman"/>
          <w:b/>
        </w:rPr>
        <w:t>Registruotojas ir gamintojas</w:t>
      </w:r>
    </w:p>
    <w:p w:rsidR="006D016C" w:rsidRPr="00280093" w:rsidRDefault="006D016C" w:rsidP="006D016C">
      <w:pPr>
        <w:spacing w:after="0" w:line="240" w:lineRule="auto"/>
        <w:rPr>
          <w:rFonts w:ascii="Times New Roman" w:eastAsia="Times New Roman" w:hAnsi="Times New Roman"/>
          <w:i/>
          <w:snapToGrid w:val="0"/>
          <w:lang w:eastAsia="lt-LT"/>
        </w:rPr>
      </w:pPr>
    </w:p>
    <w:p w:rsidR="006D016C" w:rsidRPr="00280093" w:rsidRDefault="006D016C" w:rsidP="006D016C">
      <w:pPr>
        <w:spacing w:after="0" w:line="240" w:lineRule="auto"/>
        <w:rPr>
          <w:rFonts w:ascii="Times New Roman" w:eastAsia="Times New Roman" w:hAnsi="Times New Roman"/>
          <w:i/>
          <w:snapToGrid w:val="0"/>
          <w:lang w:eastAsia="lt-LT"/>
        </w:rPr>
      </w:pPr>
      <w:r w:rsidRPr="00280093">
        <w:rPr>
          <w:rFonts w:ascii="Times New Roman" w:eastAsia="Times New Roman" w:hAnsi="Times New Roman"/>
          <w:i/>
          <w:snapToGrid w:val="0"/>
          <w:lang w:eastAsia="lt-LT"/>
        </w:rPr>
        <w:t>Registruotojas</w:t>
      </w:r>
    </w:p>
    <w:p w:rsidR="00DB094C" w:rsidRPr="00EC77EA" w:rsidRDefault="00DB094C" w:rsidP="00EC77EA">
      <w:pPr>
        <w:pStyle w:val="Pagrindinistekstas"/>
        <w:spacing w:after="0"/>
        <w:rPr>
          <w:sz w:val="22"/>
          <w:szCs w:val="22"/>
        </w:rPr>
      </w:pPr>
      <w:r w:rsidRPr="00EC77EA">
        <w:rPr>
          <w:sz w:val="22"/>
          <w:szCs w:val="22"/>
        </w:rPr>
        <w:t>Teva B.V.</w:t>
      </w:r>
    </w:p>
    <w:p w:rsidR="00DB094C" w:rsidRPr="00DB094C" w:rsidRDefault="00DB094C" w:rsidP="00DB094C">
      <w:pPr>
        <w:spacing w:after="0" w:line="240" w:lineRule="auto"/>
        <w:rPr>
          <w:rFonts w:ascii="Times New Roman" w:hAnsi="Times New Roman"/>
        </w:rPr>
      </w:pPr>
      <w:proofErr w:type="spellStart"/>
      <w:r w:rsidRPr="00DB094C">
        <w:rPr>
          <w:rFonts w:ascii="Times New Roman" w:hAnsi="Times New Roman"/>
        </w:rPr>
        <w:t>Swensweg</w:t>
      </w:r>
      <w:proofErr w:type="spellEnd"/>
      <w:r w:rsidRPr="00DB094C">
        <w:rPr>
          <w:rFonts w:ascii="Times New Roman" w:hAnsi="Times New Roman"/>
        </w:rPr>
        <w:t xml:space="preserve"> 5</w:t>
      </w:r>
    </w:p>
    <w:p w:rsidR="00DB094C" w:rsidRPr="00DB094C" w:rsidRDefault="00DB094C" w:rsidP="00DB094C">
      <w:pPr>
        <w:spacing w:after="0" w:line="240" w:lineRule="auto"/>
        <w:rPr>
          <w:rFonts w:ascii="Times New Roman" w:hAnsi="Times New Roman"/>
        </w:rPr>
      </w:pPr>
      <w:r w:rsidRPr="00DB094C">
        <w:rPr>
          <w:rFonts w:ascii="Times New Roman" w:hAnsi="Times New Roman"/>
        </w:rPr>
        <w:t xml:space="preserve">2031 GA </w:t>
      </w:r>
      <w:proofErr w:type="spellStart"/>
      <w:r w:rsidRPr="00DB094C">
        <w:rPr>
          <w:rFonts w:ascii="Times New Roman" w:hAnsi="Times New Roman"/>
        </w:rPr>
        <w:t>Haarlem</w:t>
      </w:r>
      <w:proofErr w:type="spellEnd"/>
    </w:p>
    <w:p w:rsidR="006D016C" w:rsidRPr="00280093" w:rsidRDefault="00DB094C" w:rsidP="006D016C">
      <w:pPr>
        <w:spacing w:after="0" w:line="240" w:lineRule="auto"/>
        <w:rPr>
          <w:rFonts w:ascii="Times New Roman" w:eastAsia="Times New Roman" w:hAnsi="Times New Roman"/>
          <w:snapToGrid w:val="0"/>
          <w:lang w:eastAsia="lt-LT"/>
        </w:rPr>
      </w:pPr>
      <w:r w:rsidRPr="00DB094C">
        <w:rPr>
          <w:rFonts w:ascii="Times New Roman" w:hAnsi="Times New Roman"/>
        </w:rPr>
        <w:t>Nyderlandai</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i/>
        </w:rPr>
      </w:pPr>
      <w:r w:rsidRPr="00280093">
        <w:rPr>
          <w:rFonts w:ascii="Times New Roman" w:eastAsia="Times New Roman" w:hAnsi="Times New Roman"/>
          <w:i/>
        </w:rPr>
        <w:t>Gamintojas</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Ltd</w:t>
      </w:r>
      <w:r w:rsidR="004C4771">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BLB</w:t>
      </w:r>
      <w:r w:rsidR="009122B2">
        <w:rPr>
          <w:rFonts w:ascii="Times New Roman" w:eastAsia="Times New Roman" w:hAnsi="Times New Roman"/>
        </w:rPr>
        <w:t xml:space="preserve"> 015-</w:t>
      </w:r>
      <w:r w:rsidRPr="00280093">
        <w:rPr>
          <w:rFonts w:ascii="Times New Roman" w:eastAsia="Times New Roman" w:hAnsi="Times New Roman"/>
        </w:rPr>
        <w:t xml:space="preserve">016, </w:t>
      </w:r>
      <w:proofErr w:type="spellStart"/>
      <w:r w:rsidRPr="00280093">
        <w:rPr>
          <w:rFonts w:ascii="Times New Roman" w:eastAsia="Times New Roman" w:hAnsi="Times New Roman"/>
        </w:rPr>
        <w:t>Bulebel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Industrial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Estate</w:t>
      </w:r>
      <w:proofErr w:type="spellEnd"/>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ZTN 3000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Malta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arba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Balkanpharma</w:t>
      </w:r>
      <w:proofErr w:type="spellEnd"/>
      <w:r w:rsidRPr="00280093">
        <w:rPr>
          <w:rFonts w:ascii="Times New Roman" w:eastAsia="Times New Roman" w:hAnsi="Times New Roman"/>
        </w:rPr>
        <w:t xml:space="preserve"> Dupnitsa AD</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3</w:t>
      </w:r>
      <w:r w:rsidR="00143EC4" w:rsidRPr="00280093">
        <w:rPr>
          <w:rFonts w:ascii="Times New Roman" w:eastAsia="Times New Roman" w:hAnsi="Times New Roman"/>
        </w:rPr>
        <w:t> </w:t>
      </w:r>
      <w:proofErr w:type="spellStart"/>
      <w:r w:rsidRPr="00280093">
        <w:rPr>
          <w:rFonts w:ascii="Times New Roman" w:eastAsia="Times New Roman" w:hAnsi="Times New Roman"/>
        </w:rPr>
        <w:t>Samokovsko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Shosse</w:t>
      </w:r>
      <w:proofErr w:type="spellEnd"/>
      <w:r w:rsidRPr="00280093">
        <w:rPr>
          <w:rFonts w:ascii="Times New Roman" w:eastAsia="Times New Roman" w:hAnsi="Times New Roman"/>
        </w:rPr>
        <w:t xml:space="preserve"> Str</w:t>
      </w:r>
      <w:r w:rsidR="00677733">
        <w:rPr>
          <w:rFonts w:ascii="Times New Roman" w:eastAsia="Times New Roman" w:hAnsi="Times New Roman"/>
        </w:rPr>
        <w:t>.</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Dupnitsa 2600</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Bulgarija</w:t>
      </w: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CC22B7" w:rsidRPr="00CC22B7" w:rsidRDefault="00CC22B7" w:rsidP="00CC22B7">
      <w:pPr>
        <w:numPr>
          <w:ilvl w:val="12"/>
          <w:numId w:val="0"/>
        </w:numPr>
        <w:tabs>
          <w:tab w:val="left" w:pos="567"/>
        </w:tabs>
        <w:spacing w:after="0" w:line="240" w:lineRule="auto"/>
        <w:ind w:right="-2"/>
        <w:rPr>
          <w:rFonts w:ascii="Times New Roman" w:eastAsia="Times New Roman" w:hAnsi="Times New Roman"/>
          <w:noProof/>
          <w:snapToGrid w:val="0"/>
          <w:szCs w:val="24"/>
        </w:rPr>
      </w:pPr>
      <w:r w:rsidRPr="00CC22B7">
        <w:rPr>
          <w:rFonts w:ascii="Times New Roman" w:eastAsia="Times New Roman" w:hAnsi="Times New Roman"/>
          <w:noProof/>
          <w:snapToGrid w:val="0"/>
          <w:szCs w:val="24"/>
        </w:rPr>
        <w:t>Jeigu apie šį vaistą norite sužinoti daugiau, kreipkitės į vietinį registruotojo atstovą.</w:t>
      </w:r>
    </w:p>
    <w:p w:rsidR="00FD28C1" w:rsidRPr="00281570" w:rsidRDefault="00FD28C1" w:rsidP="00FD28C1">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UAB </w:t>
      </w:r>
      <w:r w:rsidR="009122B2">
        <w:rPr>
          <w:rFonts w:ascii="Times New Roman" w:hAnsi="Times New Roman"/>
          <w:kern w:val="2"/>
        </w:rPr>
        <w:t>Teva Baltics</w:t>
      </w:r>
      <w:r w:rsidRPr="00281570">
        <w:rPr>
          <w:rFonts w:ascii="Times New Roman" w:hAnsi="Times New Roman"/>
          <w:kern w:val="2"/>
        </w:rPr>
        <w:t xml:space="preserve"> </w:t>
      </w:r>
    </w:p>
    <w:p w:rsidR="00FD28C1" w:rsidRPr="00281570" w:rsidRDefault="00FD28C1" w:rsidP="00FD28C1">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Molėtų pl. 5 </w:t>
      </w:r>
    </w:p>
    <w:p w:rsidR="00FD28C1" w:rsidRPr="00281570" w:rsidRDefault="00FD28C1" w:rsidP="00FD28C1">
      <w:pPr>
        <w:tabs>
          <w:tab w:val="left" w:pos="567"/>
        </w:tabs>
        <w:suppressAutoHyphens/>
        <w:spacing w:after="0" w:line="240" w:lineRule="auto"/>
        <w:rPr>
          <w:rFonts w:ascii="Times New Roman" w:hAnsi="Times New Roman"/>
          <w:kern w:val="2"/>
        </w:rPr>
      </w:pPr>
      <w:r>
        <w:rPr>
          <w:rFonts w:ascii="Times New Roman" w:hAnsi="Times New Roman"/>
          <w:kern w:val="2"/>
        </w:rPr>
        <w:t>LT-08409 </w:t>
      </w:r>
      <w:r w:rsidRPr="00281570">
        <w:rPr>
          <w:rFonts w:ascii="Times New Roman" w:hAnsi="Times New Roman"/>
          <w:kern w:val="2"/>
        </w:rPr>
        <w:t xml:space="preserve">Vilnius </w:t>
      </w:r>
    </w:p>
    <w:p w:rsidR="00FD28C1" w:rsidRPr="00097CC9" w:rsidRDefault="00FD28C1" w:rsidP="00097CC9">
      <w:pPr>
        <w:tabs>
          <w:tab w:val="left" w:pos="567"/>
        </w:tabs>
        <w:suppressAutoHyphens/>
        <w:spacing w:after="0" w:line="240" w:lineRule="auto"/>
        <w:rPr>
          <w:rFonts w:ascii="Times New Roman" w:hAnsi="Times New Roman"/>
          <w:kern w:val="2"/>
        </w:rPr>
      </w:pPr>
      <w:r w:rsidRPr="00097CC9">
        <w:rPr>
          <w:rFonts w:ascii="Times New Roman" w:hAnsi="Times New Roman"/>
          <w:kern w:val="2"/>
        </w:rPr>
        <w:t>Tel</w:t>
      </w:r>
      <w:r w:rsidRPr="00281570">
        <w:rPr>
          <w:rFonts w:ascii="Times New Roman" w:hAnsi="Times New Roman"/>
          <w:kern w:val="2"/>
        </w:rPr>
        <w:t>.</w:t>
      </w:r>
      <w:r>
        <w:rPr>
          <w:rFonts w:ascii="Times New Roman" w:hAnsi="Times New Roman"/>
          <w:kern w:val="2"/>
        </w:rPr>
        <w:t>: +370 5 266 02 </w:t>
      </w:r>
      <w:r w:rsidRPr="00281570">
        <w:rPr>
          <w:rFonts w:ascii="Times New Roman" w:hAnsi="Times New Roman"/>
          <w:kern w:val="2"/>
        </w:rPr>
        <w:t>03</w:t>
      </w:r>
    </w:p>
    <w:p w:rsidR="00CC22B7" w:rsidRPr="00CC22B7" w:rsidRDefault="00CC22B7" w:rsidP="00CC22B7">
      <w:pPr>
        <w:numPr>
          <w:ilvl w:val="12"/>
          <w:numId w:val="0"/>
        </w:numPr>
        <w:spacing w:after="0" w:line="240" w:lineRule="auto"/>
        <w:ind w:right="-2"/>
        <w:rPr>
          <w:rFonts w:ascii="Times New Roman" w:eastAsia="Times New Roman" w:hAnsi="Times New Roman"/>
          <w:snapToGrid w:val="0"/>
          <w:szCs w:val="24"/>
        </w:rPr>
      </w:pPr>
    </w:p>
    <w:p w:rsidR="006D016C"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Šis vaistas EEE valstybėse narėse registruotas tokiais pavadinimais</w:t>
      </w:r>
      <w:r w:rsidRPr="00654971">
        <w:rPr>
          <w:rFonts w:ascii="Times New Roman" w:eastAsia="Times New Roman" w:hAnsi="Times New Roman"/>
          <w:b/>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6804"/>
      </w:tblGrid>
      <w:tr w:rsidR="00415FCC" w:rsidRPr="00E118FA" w:rsidTr="00E118FA">
        <w:tc>
          <w:tcPr>
            <w:tcW w:w="1526"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Estija</w:t>
            </w:r>
          </w:p>
        </w:tc>
        <w:tc>
          <w:tcPr>
            <w:tcW w:w="6804"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r w:rsidR="00415FCC" w:rsidRPr="00E118FA" w:rsidTr="00E118FA">
        <w:tc>
          <w:tcPr>
            <w:tcW w:w="1526"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Lietuva</w:t>
            </w:r>
          </w:p>
        </w:tc>
        <w:tc>
          <w:tcPr>
            <w:tcW w:w="6804"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20 mg plėvele dengtos tabletės</w:t>
            </w:r>
          </w:p>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40 mg plėvele dengtos tabletės</w:t>
            </w:r>
          </w:p>
        </w:tc>
      </w:tr>
      <w:tr w:rsidR="00415FCC" w:rsidRPr="00E118FA" w:rsidTr="00E118FA">
        <w:tc>
          <w:tcPr>
            <w:tcW w:w="1526"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Bulgarija</w:t>
            </w:r>
          </w:p>
        </w:tc>
        <w:tc>
          <w:tcPr>
            <w:tcW w:w="6804"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r w:rsidR="00415FCC" w:rsidRPr="00E118FA" w:rsidTr="00E118FA">
        <w:tc>
          <w:tcPr>
            <w:tcW w:w="1526"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Malta</w:t>
            </w:r>
          </w:p>
        </w:tc>
        <w:tc>
          <w:tcPr>
            <w:tcW w:w="6804" w:type="dxa"/>
            <w:shd w:val="clear" w:color="auto" w:fill="auto"/>
          </w:tcPr>
          <w:p w:rsidR="006728EB" w:rsidRPr="00E118FA" w:rsidRDefault="006728EB" w:rsidP="00E118FA">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bl>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rPr>
      </w:pPr>
    </w:p>
    <w:p w:rsidR="006D016C" w:rsidRPr="00280093" w:rsidRDefault="006D016C" w:rsidP="006D016C">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Šis pakuotės lapelis paskutinį kartą peržiūrėtas</w:t>
      </w:r>
      <w:r w:rsidR="00EC77EA">
        <w:rPr>
          <w:rFonts w:ascii="Times New Roman" w:eastAsia="Times New Roman" w:hAnsi="Times New Roman"/>
          <w:b/>
        </w:rPr>
        <w:t xml:space="preserve"> </w:t>
      </w:r>
      <w:r w:rsidR="00C61F85">
        <w:rPr>
          <w:rFonts w:ascii="Times New Roman" w:eastAsia="Times New Roman" w:hAnsi="Times New Roman"/>
          <w:b/>
        </w:rPr>
        <w:t>2025</w:t>
      </w:r>
      <w:r w:rsidR="00EC77EA">
        <w:rPr>
          <w:rFonts w:ascii="Times New Roman" w:eastAsia="Times New Roman" w:hAnsi="Times New Roman"/>
          <w:b/>
        </w:rPr>
        <w:t>-</w:t>
      </w:r>
      <w:r w:rsidR="00C61F85">
        <w:rPr>
          <w:rFonts w:ascii="Times New Roman" w:eastAsia="Times New Roman" w:hAnsi="Times New Roman"/>
          <w:b/>
        </w:rPr>
        <w:t>01</w:t>
      </w:r>
      <w:r w:rsidR="00EC77EA">
        <w:rPr>
          <w:rFonts w:ascii="Times New Roman" w:eastAsia="Times New Roman" w:hAnsi="Times New Roman"/>
          <w:b/>
        </w:rPr>
        <w:t>-</w:t>
      </w:r>
      <w:r w:rsidR="00C61F85">
        <w:rPr>
          <w:rFonts w:ascii="Times New Roman" w:eastAsia="Times New Roman" w:hAnsi="Times New Roman"/>
          <w:b/>
        </w:rPr>
        <w:t>23</w:t>
      </w:r>
      <w:r w:rsidR="00F927C8">
        <w:rPr>
          <w:rFonts w:ascii="Times New Roman" w:eastAsia="Times New Roman" w:hAnsi="Times New Roman"/>
          <w:b/>
        </w:rPr>
        <w:t>.</w:t>
      </w:r>
    </w:p>
    <w:p w:rsidR="006D016C" w:rsidRPr="00280093" w:rsidRDefault="006D016C" w:rsidP="006D016C">
      <w:pPr>
        <w:spacing w:after="0" w:line="240" w:lineRule="auto"/>
        <w:rPr>
          <w:rFonts w:ascii="Times New Roman" w:eastAsia="Times New Roman" w:hAnsi="Times New Roman"/>
          <w:lang w:eastAsia="lt-LT"/>
        </w:rPr>
      </w:pPr>
    </w:p>
    <w:p w:rsidR="006D016C" w:rsidRPr="00280093" w:rsidRDefault="006D016C" w:rsidP="006D016C">
      <w:pPr>
        <w:spacing w:after="0" w:line="240" w:lineRule="auto"/>
        <w:rPr>
          <w:rFonts w:ascii="Times New Roman" w:eastAsia="Times New Roman" w:hAnsi="Times New Roman"/>
          <w:lang w:eastAsia="lt-LT"/>
        </w:rPr>
      </w:pPr>
    </w:p>
    <w:p w:rsidR="00C71B53" w:rsidRPr="00E118FA" w:rsidRDefault="006D016C" w:rsidP="006D016C">
      <w:pPr>
        <w:tabs>
          <w:tab w:val="left" w:pos="540"/>
          <w:tab w:val="left" w:pos="2127"/>
          <w:tab w:val="left" w:pos="2977"/>
        </w:tabs>
        <w:spacing w:after="0" w:line="240" w:lineRule="auto"/>
        <w:rPr>
          <w:rStyle w:val="Hipersaitas"/>
          <w:rFonts w:ascii="Times New Roman" w:hAnsi="Times New Roman"/>
          <w:color w:val="000000"/>
        </w:rPr>
      </w:pPr>
      <w:r w:rsidRPr="00280093">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3" w:history="1">
        <w:r w:rsidR="00C61F85" w:rsidRPr="006F3365">
          <w:rPr>
            <w:rStyle w:val="Hipersaitas"/>
            <w:rFonts w:ascii="Times New Roman" w:hAnsi="Times New Roman"/>
          </w:rPr>
          <w:t>https://vvkt.lrv.lt/lt/</w:t>
        </w:r>
      </w:hyperlink>
      <w:r w:rsidR="00201688" w:rsidRPr="00E118FA">
        <w:rPr>
          <w:rStyle w:val="Hipersaitas"/>
          <w:rFonts w:ascii="Times New Roman" w:hAnsi="Times New Roman"/>
          <w:color w:val="000000"/>
        </w:rPr>
        <w:t>.</w:t>
      </w:r>
    </w:p>
    <w:p w:rsidR="00F96938" w:rsidRPr="00112F2E" w:rsidRDefault="00F96938" w:rsidP="00112F2E">
      <w:pPr>
        <w:tabs>
          <w:tab w:val="left" w:pos="540"/>
          <w:tab w:val="left" w:pos="2127"/>
          <w:tab w:val="left" w:pos="2977"/>
        </w:tabs>
        <w:spacing w:after="0" w:line="240" w:lineRule="auto"/>
        <w:rPr>
          <w:rFonts w:ascii="Times New Roman" w:hAnsi="Times New Roman"/>
          <w:color w:val="0000FF"/>
          <w:u w:val="single"/>
        </w:rPr>
      </w:pPr>
    </w:p>
    <w:sectPr w:rsidR="00F96938" w:rsidRPr="00112F2E" w:rsidSect="00231729">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A13" w:rsidRDefault="00156A13" w:rsidP="00801C33">
      <w:pPr>
        <w:spacing w:after="0" w:line="240" w:lineRule="auto"/>
      </w:pPr>
      <w:r>
        <w:separator/>
      </w:r>
    </w:p>
  </w:endnote>
  <w:endnote w:type="continuationSeparator" w:id="0">
    <w:p w:rsidR="00156A13" w:rsidRDefault="00156A13" w:rsidP="00801C33">
      <w:pPr>
        <w:spacing w:after="0" w:line="240" w:lineRule="auto"/>
      </w:pPr>
      <w:r>
        <w:continuationSeparator/>
      </w:r>
    </w:p>
  </w:endnote>
  <w:endnote w:type="continuationNotice" w:id="1">
    <w:p w:rsidR="00156A13" w:rsidRDefault="00156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365" w:rsidRDefault="006F3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A13" w:rsidRDefault="00156A13" w:rsidP="00801C33">
      <w:pPr>
        <w:spacing w:after="0" w:line="240" w:lineRule="auto"/>
      </w:pPr>
      <w:r>
        <w:separator/>
      </w:r>
    </w:p>
  </w:footnote>
  <w:footnote w:type="continuationSeparator" w:id="0">
    <w:p w:rsidR="00156A13" w:rsidRDefault="00156A13" w:rsidP="00801C33">
      <w:pPr>
        <w:spacing w:after="0" w:line="240" w:lineRule="auto"/>
      </w:pPr>
      <w:r>
        <w:continuationSeparator/>
      </w:r>
    </w:p>
  </w:footnote>
  <w:footnote w:type="continuationNotice" w:id="1">
    <w:p w:rsidR="00156A13" w:rsidRDefault="00156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E5E" w:rsidRPr="00303D8A" w:rsidRDefault="00EA0E5E" w:rsidP="00303D8A">
    <w:pPr>
      <w:pStyle w:val="Antrats"/>
      <w:jc w:val="right"/>
      <w:rPr>
        <w:rFonts w:ascii="Times New Roman" w:hAnsi="Times New Roman" w:cs="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27"/>
    <w:lvl w:ilvl="0">
      <w:numFmt w:val="bullet"/>
      <w:lvlText w:val="˗"/>
      <w:lvlJc w:val="left"/>
      <w:pPr>
        <w:tabs>
          <w:tab w:val="num" w:pos="0"/>
        </w:tabs>
        <w:ind w:left="720" w:hanging="360"/>
      </w:pPr>
      <w:rPr>
        <w:rFonts w:ascii="Times New Roman" w:hAnsi="Times New Roman" w:cs="Times New Roman" w:hint="default"/>
        <w:sz w:val="22"/>
        <w:lang w:val="lt-LT"/>
      </w:rPr>
    </w:lvl>
  </w:abstractNum>
  <w:abstractNum w:abstractNumId="1" w15:restartNumberingAfterBreak="0">
    <w:nsid w:val="04624F37"/>
    <w:multiLevelType w:val="hybridMultilevel"/>
    <w:tmpl w:val="86085D8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ADB14EA"/>
    <w:multiLevelType w:val="hybridMultilevel"/>
    <w:tmpl w:val="23F27A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DC098A"/>
    <w:multiLevelType w:val="hybridMultilevel"/>
    <w:tmpl w:val="5868E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B11CF3"/>
    <w:multiLevelType w:val="hybridMultilevel"/>
    <w:tmpl w:val="81262F3E"/>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20023F"/>
    <w:multiLevelType w:val="singleLevel"/>
    <w:tmpl w:val="FA66E136"/>
    <w:lvl w:ilvl="0">
      <w:numFmt w:val="bullet"/>
      <w:lvlText w:val="-"/>
      <w:lvlJc w:val="left"/>
      <w:pPr>
        <w:tabs>
          <w:tab w:val="num" w:pos="420"/>
        </w:tabs>
        <w:ind w:left="420" w:hanging="360"/>
      </w:pPr>
      <w:rPr>
        <w:rFonts w:ascii="Times New Roman" w:hAnsi="Times New Roman" w:hint="default"/>
      </w:rPr>
    </w:lvl>
  </w:abstractNum>
  <w:abstractNum w:abstractNumId="7" w15:restartNumberingAfterBreak="0">
    <w:nsid w:val="23D13BFA"/>
    <w:multiLevelType w:val="hybridMultilevel"/>
    <w:tmpl w:val="32D4715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0" w15:restartNumberingAfterBreak="0">
    <w:nsid w:val="47857C68"/>
    <w:multiLevelType w:val="hybridMultilevel"/>
    <w:tmpl w:val="E4E85E18"/>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387C10"/>
    <w:multiLevelType w:val="hybridMultilevel"/>
    <w:tmpl w:val="A3429E7E"/>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F02515"/>
    <w:multiLevelType w:val="hybridMultilevel"/>
    <w:tmpl w:val="B608BF1E"/>
    <w:lvl w:ilvl="0" w:tplc="57084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8F7EFA"/>
    <w:multiLevelType w:val="hybridMultilevel"/>
    <w:tmpl w:val="21426398"/>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0D3338"/>
    <w:multiLevelType w:val="hybridMultilevel"/>
    <w:tmpl w:val="5316C57C"/>
    <w:lvl w:ilvl="0" w:tplc="54C6CA18">
      <w:start w:val="1"/>
      <w:numFmt w:val="bullet"/>
      <w:lvlText w:val=""/>
      <w:lvlJc w:val="left"/>
      <w:pPr>
        <w:ind w:left="2771" w:hanging="360"/>
      </w:pPr>
      <w:rPr>
        <w:rFonts w:ascii="Symbol" w:hAnsi="Symbol" w:hint="default"/>
      </w:rPr>
    </w:lvl>
    <w:lvl w:ilvl="1" w:tplc="04050003" w:tentative="1">
      <w:start w:val="1"/>
      <w:numFmt w:val="bullet"/>
      <w:lvlText w:val="o"/>
      <w:lvlJc w:val="left"/>
      <w:pPr>
        <w:ind w:left="3491" w:hanging="360"/>
      </w:pPr>
      <w:rPr>
        <w:rFonts w:ascii="Courier New" w:hAnsi="Courier New" w:cs="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cs="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cs="Courier New" w:hint="default"/>
      </w:rPr>
    </w:lvl>
    <w:lvl w:ilvl="8" w:tplc="04050005" w:tentative="1">
      <w:start w:val="1"/>
      <w:numFmt w:val="bullet"/>
      <w:lvlText w:val=""/>
      <w:lvlJc w:val="left"/>
      <w:pPr>
        <w:ind w:left="8531" w:hanging="360"/>
      </w:pPr>
      <w:rPr>
        <w:rFonts w:ascii="Wingdings" w:hAnsi="Wingdings" w:hint="default"/>
      </w:rPr>
    </w:lvl>
  </w:abstractNum>
  <w:num w:numId="1">
    <w:abstractNumId w:val="1"/>
  </w:num>
  <w:num w:numId="2">
    <w:abstractNumId w:val="1"/>
  </w:num>
  <w:num w:numId="3">
    <w:abstractNumId w:val="3"/>
  </w:num>
  <w:num w:numId="4">
    <w:abstractNumId w:val="3"/>
  </w:num>
  <w:num w:numId="5">
    <w:abstractNumId w:val="2"/>
  </w:num>
  <w:num w:numId="6">
    <w:abstractNumId w:val="2"/>
  </w:num>
  <w:num w:numId="7">
    <w:abstractNumId w:val="9"/>
  </w:num>
  <w:num w:numId="8">
    <w:abstractNumId w:val="9"/>
  </w:num>
  <w:num w:numId="9">
    <w:abstractNumId w:val="8"/>
  </w:num>
  <w:num w:numId="10">
    <w:abstractNumId w:val="8"/>
  </w:num>
  <w:num w:numId="11">
    <w:abstractNumId w:val="5"/>
  </w:num>
  <w:num w:numId="12">
    <w:abstractNumId w:val="5"/>
  </w:num>
  <w:num w:numId="13">
    <w:abstractNumId w:val="12"/>
  </w:num>
  <w:num w:numId="14">
    <w:abstractNumId w:val="15"/>
  </w:num>
  <w:num w:numId="15">
    <w:abstractNumId w:val="14"/>
  </w:num>
  <w:num w:numId="16">
    <w:abstractNumId w:val="7"/>
  </w:num>
  <w:num w:numId="17">
    <w:abstractNumId w:val="13"/>
  </w:num>
  <w:num w:numId="18">
    <w:abstractNumId w:val="6"/>
  </w:num>
  <w:num w:numId="19">
    <w:abstractNumId w:val="10"/>
  </w:num>
  <w:num w:numId="20">
    <w:abstractNumId w:val="11"/>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53"/>
    <w:rsid w:val="0000658A"/>
    <w:rsid w:val="00015E0D"/>
    <w:rsid w:val="00020190"/>
    <w:rsid w:val="000217A8"/>
    <w:rsid w:val="00034D20"/>
    <w:rsid w:val="00047C4C"/>
    <w:rsid w:val="00052B3E"/>
    <w:rsid w:val="00066395"/>
    <w:rsid w:val="000941A5"/>
    <w:rsid w:val="00097CC9"/>
    <w:rsid w:val="000A4266"/>
    <w:rsid w:val="000A4285"/>
    <w:rsid w:val="000A462B"/>
    <w:rsid w:val="000A690B"/>
    <w:rsid w:val="000B3B67"/>
    <w:rsid w:val="000D0277"/>
    <w:rsid w:val="000D554F"/>
    <w:rsid w:val="000F159F"/>
    <w:rsid w:val="000F217D"/>
    <w:rsid w:val="000F6A49"/>
    <w:rsid w:val="0010036D"/>
    <w:rsid w:val="00107B42"/>
    <w:rsid w:val="00112A5C"/>
    <w:rsid w:val="00112F2E"/>
    <w:rsid w:val="00127C35"/>
    <w:rsid w:val="0014072A"/>
    <w:rsid w:val="00143EC4"/>
    <w:rsid w:val="00147FBD"/>
    <w:rsid w:val="00156A13"/>
    <w:rsid w:val="00162F96"/>
    <w:rsid w:val="00182F7D"/>
    <w:rsid w:val="001911FC"/>
    <w:rsid w:val="00194ED7"/>
    <w:rsid w:val="001B1094"/>
    <w:rsid w:val="001C6419"/>
    <w:rsid w:val="001C75EC"/>
    <w:rsid w:val="001F0A0B"/>
    <w:rsid w:val="00201688"/>
    <w:rsid w:val="00205D19"/>
    <w:rsid w:val="002131D0"/>
    <w:rsid w:val="00214A30"/>
    <w:rsid w:val="00231729"/>
    <w:rsid w:val="0024229D"/>
    <w:rsid w:val="0024397F"/>
    <w:rsid w:val="0025095E"/>
    <w:rsid w:val="0025521A"/>
    <w:rsid w:val="002566D3"/>
    <w:rsid w:val="0026356F"/>
    <w:rsid w:val="00277985"/>
    <w:rsid w:val="00280093"/>
    <w:rsid w:val="002851F0"/>
    <w:rsid w:val="002A1561"/>
    <w:rsid w:val="002A2C84"/>
    <w:rsid w:val="002C4ED9"/>
    <w:rsid w:val="002D6824"/>
    <w:rsid w:val="002E0F94"/>
    <w:rsid w:val="002E238F"/>
    <w:rsid w:val="002E623C"/>
    <w:rsid w:val="00303D8A"/>
    <w:rsid w:val="0030669D"/>
    <w:rsid w:val="00312B7E"/>
    <w:rsid w:val="00315634"/>
    <w:rsid w:val="0032416D"/>
    <w:rsid w:val="00333868"/>
    <w:rsid w:val="003364BB"/>
    <w:rsid w:val="00336D7C"/>
    <w:rsid w:val="00340E05"/>
    <w:rsid w:val="003414E6"/>
    <w:rsid w:val="003579FE"/>
    <w:rsid w:val="0036107B"/>
    <w:rsid w:val="003627F1"/>
    <w:rsid w:val="00363B29"/>
    <w:rsid w:val="003777B7"/>
    <w:rsid w:val="00382353"/>
    <w:rsid w:val="00393E49"/>
    <w:rsid w:val="003A5885"/>
    <w:rsid w:val="003B3B99"/>
    <w:rsid w:val="003B6FB2"/>
    <w:rsid w:val="003D250D"/>
    <w:rsid w:val="003E3FF8"/>
    <w:rsid w:val="003E7F27"/>
    <w:rsid w:val="003F6EC8"/>
    <w:rsid w:val="003F7428"/>
    <w:rsid w:val="00410152"/>
    <w:rsid w:val="00411763"/>
    <w:rsid w:val="00412A8D"/>
    <w:rsid w:val="00415FCC"/>
    <w:rsid w:val="00416F11"/>
    <w:rsid w:val="004213E8"/>
    <w:rsid w:val="00440935"/>
    <w:rsid w:val="00465DE3"/>
    <w:rsid w:val="004862E1"/>
    <w:rsid w:val="00494BAD"/>
    <w:rsid w:val="00497C99"/>
    <w:rsid w:val="004A7D59"/>
    <w:rsid w:val="004C4771"/>
    <w:rsid w:val="004E281C"/>
    <w:rsid w:val="004E313F"/>
    <w:rsid w:val="004F4B63"/>
    <w:rsid w:val="00503AA4"/>
    <w:rsid w:val="005125C3"/>
    <w:rsid w:val="0051455D"/>
    <w:rsid w:val="00517C9F"/>
    <w:rsid w:val="00523C7A"/>
    <w:rsid w:val="0052720B"/>
    <w:rsid w:val="005443DD"/>
    <w:rsid w:val="00546AA8"/>
    <w:rsid w:val="0054747E"/>
    <w:rsid w:val="005520B4"/>
    <w:rsid w:val="00580EC6"/>
    <w:rsid w:val="00584BEB"/>
    <w:rsid w:val="00587283"/>
    <w:rsid w:val="005A753B"/>
    <w:rsid w:val="005B0C24"/>
    <w:rsid w:val="005B4E96"/>
    <w:rsid w:val="005B6EAE"/>
    <w:rsid w:val="005D5AF0"/>
    <w:rsid w:val="005D7A1E"/>
    <w:rsid w:val="005F28DE"/>
    <w:rsid w:val="00604931"/>
    <w:rsid w:val="00624FAE"/>
    <w:rsid w:val="00637C86"/>
    <w:rsid w:val="00647F4A"/>
    <w:rsid w:val="00651417"/>
    <w:rsid w:val="00654971"/>
    <w:rsid w:val="00654BBD"/>
    <w:rsid w:val="00660380"/>
    <w:rsid w:val="00664174"/>
    <w:rsid w:val="00665D60"/>
    <w:rsid w:val="006708CD"/>
    <w:rsid w:val="006728EB"/>
    <w:rsid w:val="00677733"/>
    <w:rsid w:val="00685991"/>
    <w:rsid w:val="0068694E"/>
    <w:rsid w:val="006967A0"/>
    <w:rsid w:val="006A3DCB"/>
    <w:rsid w:val="006C3E42"/>
    <w:rsid w:val="006D016C"/>
    <w:rsid w:val="006D06DC"/>
    <w:rsid w:val="006D1D23"/>
    <w:rsid w:val="006D60EB"/>
    <w:rsid w:val="006E41C3"/>
    <w:rsid w:val="006F3365"/>
    <w:rsid w:val="006F573C"/>
    <w:rsid w:val="00700240"/>
    <w:rsid w:val="0070171F"/>
    <w:rsid w:val="0070676D"/>
    <w:rsid w:val="0070766F"/>
    <w:rsid w:val="00715472"/>
    <w:rsid w:val="00715F71"/>
    <w:rsid w:val="00726B06"/>
    <w:rsid w:val="007367DD"/>
    <w:rsid w:val="00745E03"/>
    <w:rsid w:val="00754617"/>
    <w:rsid w:val="007827A0"/>
    <w:rsid w:val="007A3CF1"/>
    <w:rsid w:val="007B22C3"/>
    <w:rsid w:val="007C46C9"/>
    <w:rsid w:val="007D49DC"/>
    <w:rsid w:val="007E2900"/>
    <w:rsid w:val="007E3430"/>
    <w:rsid w:val="007F58DB"/>
    <w:rsid w:val="007F7F4A"/>
    <w:rsid w:val="008014D8"/>
    <w:rsid w:val="00801C33"/>
    <w:rsid w:val="0080396F"/>
    <w:rsid w:val="00807205"/>
    <w:rsid w:val="00814895"/>
    <w:rsid w:val="00833DF2"/>
    <w:rsid w:val="00860187"/>
    <w:rsid w:val="00863AD2"/>
    <w:rsid w:val="00864F50"/>
    <w:rsid w:val="00866117"/>
    <w:rsid w:val="008771CD"/>
    <w:rsid w:val="008808FD"/>
    <w:rsid w:val="00882D94"/>
    <w:rsid w:val="0089106B"/>
    <w:rsid w:val="008C15DA"/>
    <w:rsid w:val="008D7ACB"/>
    <w:rsid w:val="008D7B00"/>
    <w:rsid w:val="008E2133"/>
    <w:rsid w:val="008E47C4"/>
    <w:rsid w:val="008E56DF"/>
    <w:rsid w:val="009000DE"/>
    <w:rsid w:val="009122B2"/>
    <w:rsid w:val="00914C5E"/>
    <w:rsid w:val="0093273B"/>
    <w:rsid w:val="0093570B"/>
    <w:rsid w:val="0093634B"/>
    <w:rsid w:val="00941D02"/>
    <w:rsid w:val="00947A12"/>
    <w:rsid w:val="00961910"/>
    <w:rsid w:val="0097552E"/>
    <w:rsid w:val="00984A54"/>
    <w:rsid w:val="0099629D"/>
    <w:rsid w:val="009B70EA"/>
    <w:rsid w:val="009B7516"/>
    <w:rsid w:val="009C1E24"/>
    <w:rsid w:val="009C2FEE"/>
    <w:rsid w:val="009D1294"/>
    <w:rsid w:val="009D3C8A"/>
    <w:rsid w:val="009D3DF8"/>
    <w:rsid w:val="009E31B8"/>
    <w:rsid w:val="009E338A"/>
    <w:rsid w:val="009E392F"/>
    <w:rsid w:val="00A04046"/>
    <w:rsid w:val="00A04CD7"/>
    <w:rsid w:val="00A340DE"/>
    <w:rsid w:val="00A4414F"/>
    <w:rsid w:val="00A44372"/>
    <w:rsid w:val="00A4613B"/>
    <w:rsid w:val="00A50426"/>
    <w:rsid w:val="00A601A0"/>
    <w:rsid w:val="00A63E40"/>
    <w:rsid w:val="00A64881"/>
    <w:rsid w:val="00A748A6"/>
    <w:rsid w:val="00A77BD0"/>
    <w:rsid w:val="00A8576B"/>
    <w:rsid w:val="00AB17C5"/>
    <w:rsid w:val="00AC311A"/>
    <w:rsid w:val="00AC6CEE"/>
    <w:rsid w:val="00AD40BD"/>
    <w:rsid w:val="00AD6D36"/>
    <w:rsid w:val="00AF710E"/>
    <w:rsid w:val="00B11D5B"/>
    <w:rsid w:val="00B26E07"/>
    <w:rsid w:val="00B37B90"/>
    <w:rsid w:val="00B43132"/>
    <w:rsid w:val="00B46C2D"/>
    <w:rsid w:val="00B726E6"/>
    <w:rsid w:val="00B77A0A"/>
    <w:rsid w:val="00B92319"/>
    <w:rsid w:val="00B93BF1"/>
    <w:rsid w:val="00B943D7"/>
    <w:rsid w:val="00B96E15"/>
    <w:rsid w:val="00BA384E"/>
    <w:rsid w:val="00BA61A6"/>
    <w:rsid w:val="00BB26F8"/>
    <w:rsid w:val="00BC242B"/>
    <w:rsid w:val="00BE43C3"/>
    <w:rsid w:val="00BF1AC9"/>
    <w:rsid w:val="00BF436D"/>
    <w:rsid w:val="00C06E06"/>
    <w:rsid w:val="00C12B83"/>
    <w:rsid w:val="00C13045"/>
    <w:rsid w:val="00C138BF"/>
    <w:rsid w:val="00C146A3"/>
    <w:rsid w:val="00C2604D"/>
    <w:rsid w:val="00C26E51"/>
    <w:rsid w:val="00C34800"/>
    <w:rsid w:val="00C4258B"/>
    <w:rsid w:val="00C47977"/>
    <w:rsid w:val="00C50372"/>
    <w:rsid w:val="00C5041C"/>
    <w:rsid w:val="00C50FAF"/>
    <w:rsid w:val="00C57385"/>
    <w:rsid w:val="00C61F85"/>
    <w:rsid w:val="00C71B53"/>
    <w:rsid w:val="00C92571"/>
    <w:rsid w:val="00C9404A"/>
    <w:rsid w:val="00CC1025"/>
    <w:rsid w:val="00CC22B7"/>
    <w:rsid w:val="00CC4E53"/>
    <w:rsid w:val="00CC6D76"/>
    <w:rsid w:val="00CD1C6E"/>
    <w:rsid w:val="00CD3909"/>
    <w:rsid w:val="00CE4D60"/>
    <w:rsid w:val="00CF34A5"/>
    <w:rsid w:val="00CF3C42"/>
    <w:rsid w:val="00D01326"/>
    <w:rsid w:val="00D02D7C"/>
    <w:rsid w:val="00D037C7"/>
    <w:rsid w:val="00D25D67"/>
    <w:rsid w:val="00D27A3D"/>
    <w:rsid w:val="00D328AA"/>
    <w:rsid w:val="00D32960"/>
    <w:rsid w:val="00D43C32"/>
    <w:rsid w:val="00D5588C"/>
    <w:rsid w:val="00D5778A"/>
    <w:rsid w:val="00D73E64"/>
    <w:rsid w:val="00D85ADE"/>
    <w:rsid w:val="00D94150"/>
    <w:rsid w:val="00DB094C"/>
    <w:rsid w:val="00DB1A1C"/>
    <w:rsid w:val="00DD62B7"/>
    <w:rsid w:val="00DF3FA3"/>
    <w:rsid w:val="00E0024E"/>
    <w:rsid w:val="00E10861"/>
    <w:rsid w:val="00E118FA"/>
    <w:rsid w:val="00E1707D"/>
    <w:rsid w:val="00E1739A"/>
    <w:rsid w:val="00E24AE9"/>
    <w:rsid w:val="00E41F19"/>
    <w:rsid w:val="00E6161D"/>
    <w:rsid w:val="00E70AE1"/>
    <w:rsid w:val="00E729A4"/>
    <w:rsid w:val="00E80205"/>
    <w:rsid w:val="00E971A8"/>
    <w:rsid w:val="00EA0E5E"/>
    <w:rsid w:val="00EB1FE3"/>
    <w:rsid w:val="00EB2040"/>
    <w:rsid w:val="00EB3B3F"/>
    <w:rsid w:val="00EB64F8"/>
    <w:rsid w:val="00EC0F3A"/>
    <w:rsid w:val="00EC77EA"/>
    <w:rsid w:val="00EE0195"/>
    <w:rsid w:val="00EE50B5"/>
    <w:rsid w:val="00EF19BC"/>
    <w:rsid w:val="00F2551E"/>
    <w:rsid w:val="00F408BE"/>
    <w:rsid w:val="00F625F5"/>
    <w:rsid w:val="00F77673"/>
    <w:rsid w:val="00F838B2"/>
    <w:rsid w:val="00F91858"/>
    <w:rsid w:val="00F927C8"/>
    <w:rsid w:val="00F96938"/>
    <w:rsid w:val="00FA1B73"/>
    <w:rsid w:val="00FA56C9"/>
    <w:rsid w:val="00FA63B0"/>
    <w:rsid w:val="00FB28CB"/>
    <w:rsid w:val="00FB4E00"/>
    <w:rsid w:val="00FC1F62"/>
    <w:rsid w:val="00FD04D4"/>
    <w:rsid w:val="00FD28C1"/>
    <w:rsid w:val="00FD756A"/>
    <w:rsid w:val="00FD7CE4"/>
    <w:rsid w:val="00FE696E"/>
    <w:rsid w:val="00FF0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EB59926F-2807-4974-8AD0-C91D403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824"/>
    <w:pPr>
      <w:spacing w:after="200" w:line="276" w:lineRule="auto"/>
    </w:pPr>
    <w:rPr>
      <w:sz w:val="22"/>
      <w:szCs w:val="22"/>
      <w:lang w:eastAsia="en-US"/>
    </w:rPr>
  </w:style>
  <w:style w:type="paragraph" w:styleId="Antrat1">
    <w:name w:val="heading 1"/>
    <w:basedOn w:val="prastasis"/>
    <w:next w:val="prastasis"/>
    <w:link w:val="Antrat1Diagrama"/>
    <w:qFormat/>
    <w:rsid w:val="006D016C"/>
    <w:pPr>
      <w:keepNext/>
      <w:spacing w:before="240" w:after="60" w:line="240" w:lineRule="auto"/>
      <w:outlineLvl w:val="0"/>
    </w:pPr>
    <w:rPr>
      <w:rFonts w:ascii="Arial" w:eastAsia="Times New Roman" w:hAnsi="Arial" w:cs="Arial"/>
      <w:b/>
      <w:bCs/>
      <w:kern w:val="32"/>
      <w:sz w:val="32"/>
      <w:szCs w:val="32"/>
      <w:lang w:val="en-GB" w:eastAsia="lt-LT"/>
    </w:rPr>
  </w:style>
  <w:style w:type="paragraph" w:styleId="Antrat2">
    <w:name w:val="heading 2"/>
    <w:basedOn w:val="prastasis"/>
    <w:next w:val="prastasis"/>
    <w:link w:val="Antrat2Diagrama"/>
    <w:unhideWhenUsed/>
    <w:qFormat/>
    <w:rsid w:val="00801C33"/>
    <w:pPr>
      <w:keepNext/>
      <w:spacing w:before="240" w:after="60" w:line="240" w:lineRule="auto"/>
      <w:outlineLvl w:val="1"/>
    </w:pPr>
    <w:rPr>
      <w:rFonts w:ascii="Arial" w:eastAsia="Times New Roman" w:hAnsi="Arial" w:cs="Arial"/>
      <w:b/>
      <w:bCs/>
      <w:i/>
      <w:iCs/>
      <w:sz w:val="28"/>
      <w:szCs w:val="28"/>
      <w:lang w:val="en-GB" w:eastAsia="lt-LT"/>
    </w:rPr>
  </w:style>
  <w:style w:type="paragraph" w:styleId="Antrat3">
    <w:name w:val="heading 3"/>
    <w:basedOn w:val="prastasis"/>
    <w:next w:val="prastasis"/>
    <w:link w:val="Antrat3Diagrama"/>
    <w:unhideWhenUsed/>
    <w:qFormat/>
    <w:rsid w:val="00801C33"/>
    <w:pPr>
      <w:keepNext/>
      <w:spacing w:before="240" w:after="60" w:line="240" w:lineRule="auto"/>
      <w:outlineLvl w:val="2"/>
    </w:pPr>
    <w:rPr>
      <w:rFonts w:ascii="Arial" w:eastAsia="Times New Roman" w:hAnsi="Arial" w:cs="Arial"/>
      <w:b/>
      <w:bCs/>
      <w:sz w:val="26"/>
      <w:szCs w:val="26"/>
      <w:lang w:val="en-GB" w:eastAsia="lt-LT"/>
    </w:rPr>
  </w:style>
  <w:style w:type="paragraph" w:styleId="Antrat4">
    <w:name w:val="heading 4"/>
    <w:basedOn w:val="prastasis"/>
    <w:next w:val="prastasis"/>
    <w:link w:val="Antrat4Diagrama"/>
    <w:unhideWhenUsed/>
    <w:qFormat/>
    <w:rsid w:val="00801C33"/>
    <w:pPr>
      <w:keepNext/>
      <w:spacing w:after="0" w:line="240" w:lineRule="auto"/>
      <w:jc w:val="both"/>
      <w:outlineLvl w:val="3"/>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016C"/>
    <w:rPr>
      <w:rFonts w:ascii="Arial" w:eastAsia="Times New Roman" w:hAnsi="Arial" w:cs="Arial"/>
      <w:b/>
      <w:bCs/>
      <w:kern w:val="32"/>
      <w:sz w:val="32"/>
      <w:szCs w:val="32"/>
      <w:lang w:val="en-GB" w:eastAsia="lt-LT"/>
    </w:rPr>
  </w:style>
  <w:style w:type="character" w:customStyle="1" w:styleId="Antrat2Diagrama">
    <w:name w:val="Antraštė 2 Diagrama"/>
    <w:link w:val="Antrat2"/>
    <w:rsid w:val="006D016C"/>
    <w:rPr>
      <w:rFonts w:ascii="Arial" w:eastAsia="Times New Roman" w:hAnsi="Arial" w:cs="Arial"/>
      <w:b/>
      <w:bCs/>
      <w:i/>
      <w:iCs/>
      <w:sz w:val="28"/>
      <w:szCs w:val="28"/>
      <w:lang w:val="en-GB" w:eastAsia="lt-LT"/>
    </w:rPr>
  </w:style>
  <w:style w:type="character" w:customStyle="1" w:styleId="Antrat3Diagrama">
    <w:name w:val="Antraštė 3 Diagrama"/>
    <w:link w:val="Antrat3"/>
    <w:rsid w:val="006D016C"/>
    <w:rPr>
      <w:rFonts w:ascii="Arial" w:eastAsia="Times New Roman" w:hAnsi="Arial" w:cs="Arial"/>
      <w:b/>
      <w:bCs/>
      <w:sz w:val="26"/>
      <w:szCs w:val="26"/>
      <w:lang w:val="en-GB" w:eastAsia="lt-LT"/>
    </w:rPr>
  </w:style>
  <w:style w:type="character" w:customStyle="1" w:styleId="Antrat4Diagrama">
    <w:name w:val="Antraštė 4 Diagrama"/>
    <w:link w:val="Antrat4"/>
    <w:rsid w:val="006D016C"/>
    <w:rPr>
      <w:rFonts w:ascii="Times New Roman" w:eastAsia="Times New Roman" w:hAnsi="Times New Roman" w:cs="Times New Roman"/>
      <w:b/>
      <w:szCs w:val="20"/>
      <w:lang w:eastAsia="lt-LT"/>
    </w:rPr>
  </w:style>
  <w:style w:type="character" w:styleId="Hipersaitas">
    <w:name w:val="Hyperlink"/>
    <w:unhideWhenUsed/>
    <w:rsid w:val="00801C33"/>
    <w:rPr>
      <w:color w:val="0000FF"/>
      <w:u w:val="single"/>
    </w:rPr>
  </w:style>
  <w:style w:type="character" w:styleId="Perirtashipersaitas">
    <w:name w:val="FollowedHyperlink"/>
    <w:uiPriority w:val="99"/>
    <w:semiHidden/>
    <w:unhideWhenUsed/>
    <w:rsid w:val="006D016C"/>
    <w:rPr>
      <w:color w:val="800080"/>
      <w:u w:val="single"/>
    </w:rPr>
  </w:style>
  <w:style w:type="paragraph" w:styleId="Komentarotekstas">
    <w:name w:val="annotation text"/>
    <w:basedOn w:val="prastasis"/>
    <w:link w:val="KomentarotekstasDiagrama"/>
    <w:uiPriority w:val="99"/>
    <w:unhideWhenUsed/>
    <w:rsid w:val="006F3365"/>
    <w:pPr>
      <w:spacing w:line="240" w:lineRule="auto"/>
    </w:pPr>
    <w:rPr>
      <w:sz w:val="20"/>
      <w:szCs w:val="20"/>
    </w:rPr>
  </w:style>
  <w:style w:type="character" w:customStyle="1" w:styleId="KomentarotekstasDiagrama">
    <w:name w:val="Komentaro tekstas Diagrama"/>
    <w:link w:val="Komentarotekstas"/>
    <w:uiPriority w:val="99"/>
    <w:rsid w:val="006D016C"/>
    <w:rPr>
      <w:lang w:eastAsia="en-US"/>
    </w:rPr>
  </w:style>
  <w:style w:type="paragraph" w:styleId="Antrats">
    <w:name w:val="header"/>
    <w:basedOn w:val="prastasis"/>
    <w:link w:val="AntratsDiagrama"/>
    <w:uiPriority w:val="99"/>
    <w:unhideWhenUsed/>
    <w:rsid w:val="00801C33"/>
    <w:pPr>
      <w:tabs>
        <w:tab w:val="center" w:pos="4153"/>
        <w:tab w:val="right" w:pos="8306"/>
      </w:tabs>
      <w:autoSpaceDE w:val="0"/>
      <w:autoSpaceDN w:val="0"/>
      <w:spacing w:after="0" w:line="240" w:lineRule="auto"/>
    </w:pPr>
    <w:rPr>
      <w:rFonts w:ascii="Arial" w:eastAsia="MS Mincho" w:hAnsi="Arial" w:cs="Arial"/>
      <w:sz w:val="24"/>
      <w:szCs w:val="24"/>
      <w:lang w:val="en-GB" w:eastAsia="ja-JP"/>
    </w:rPr>
  </w:style>
  <w:style w:type="character" w:customStyle="1" w:styleId="AntratsDiagrama">
    <w:name w:val="Antraštės Diagrama"/>
    <w:link w:val="Antrats"/>
    <w:uiPriority w:val="99"/>
    <w:rsid w:val="006D016C"/>
    <w:rPr>
      <w:rFonts w:ascii="Arial" w:eastAsia="MS Mincho" w:hAnsi="Arial" w:cs="Arial"/>
      <w:sz w:val="24"/>
      <w:szCs w:val="24"/>
      <w:lang w:val="en-GB" w:eastAsia="ja-JP"/>
    </w:rPr>
  </w:style>
  <w:style w:type="paragraph" w:styleId="Porat">
    <w:name w:val="footer"/>
    <w:basedOn w:val="prastasis"/>
    <w:link w:val="PoratDiagrama"/>
    <w:unhideWhenUsed/>
    <w:rsid w:val="00801C33"/>
    <w:pPr>
      <w:tabs>
        <w:tab w:val="center" w:pos="4153"/>
        <w:tab w:val="right" w:pos="8306"/>
      </w:tabs>
      <w:spacing w:after="0" w:line="240" w:lineRule="auto"/>
    </w:pPr>
    <w:rPr>
      <w:rFonts w:ascii="Times New Roman" w:eastAsia="Times New Roman" w:hAnsi="Times New Roman"/>
      <w:sz w:val="24"/>
      <w:szCs w:val="20"/>
    </w:rPr>
  </w:style>
  <w:style w:type="character" w:customStyle="1" w:styleId="PoratDiagrama">
    <w:name w:val="Poraštė Diagrama"/>
    <w:link w:val="Porat"/>
    <w:rsid w:val="006D016C"/>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801C3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6D016C"/>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6D016C"/>
    <w:rPr>
      <w:b/>
      <w:bCs/>
    </w:rPr>
  </w:style>
  <w:style w:type="character" w:customStyle="1" w:styleId="KomentarotemaDiagrama">
    <w:name w:val="Komentaro tema Diagrama"/>
    <w:link w:val="Komentarotema"/>
    <w:uiPriority w:val="99"/>
    <w:semiHidden/>
    <w:rsid w:val="006D016C"/>
    <w:rPr>
      <w:b/>
      <w:bCs/>
      <w:sz w:val="20"/>
      <w:szCs w:val="20"/>
    </w:rPr>
  </w:style>
  <w:style w:type="paragraph" w:styleId="Debesliotekstas">
    <w:name w:val="Balloon Text"/>
    <w:basedOn w:val="prastasis"/>
    <w:link w:val="DebesliotekstasDiagrama"/>
    <w:semiHidden/>
    <w:unhideWhenUsed/>
    <w:rsid w:val="00801C33"/>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semiHidden/>
    <w:rsid w:val="006D016C"/>
    <w:rPr>
      <w:rFonts w:ascii="Tahoma" w:eastAsia="Times New Roman" w:hAnsi="Tahoma" w:cs="Tahoma"/>
      <w:sz w:val="16"/>
      <w:szCs w:val="16"/>
      <w:lang w:val="en-GB" w:eastAsia="lt-LT"/>
    </w:rPr>
  </w:style>
  <w:style w:type="paragraph" w:styleId="Sraopastraipa">
    <w:name w:val="List Paragraph"/>
    <w:basedOn w:val="prastasis"/>
    <w:uiPriority w:val="34"/>
    <w:qFormat/>
    <w:rsid w:val="006D016C"/>
    <w:pPr>
      <w:ind w:left="720"/>
      <w:contextualSpacing/>
    </w:pPr>
  </w:style>
  <w:style w:type="character" w:customStyle="1" w:styleId="BTEMEASMCAChar">
    <w:name w:val="BT EMEA_SMCA Char"/>
    <w:link w:val="BTEMEASMCA"/>
    <w:locked/>
    <w:rsid w:val="006D016C"/>
    <w:rPr>
      <w:rFonts w:ascii="Times New Roman" w:eastAsia="Times New Roman" w:hAnsi="Times New Roman" w:cs="Times New Roman"/>
    </w:rPr>
  </w:style>
  <w:style w:type="paragraph" w:customStyle="1" w:styleId="BTEMEASMCA">
    <w:name w:val="BT EMEA_SMCA"/>
    <w:basedOn w:val="prastasis"/>
    <w:link w:val="BTEMEASMCAChar"/>
    <w:autoRedefine/>
    <w:rsid w:val="006D016C"/>
    <w:pPr>
      <w:tabs>
        <w:tab w:val="left" w:pos="540"/>
        <w:tab w:val="left" w:pos="2127"/>
        <w:tab w:val="left" w:pos="2977"/>
      </w:tabs>
      <w:spacing w:after="0" w:line="240" w:lineRule="auto"/>
    </w:pPr>
    <w:rPr>
      <w:rFonts w:ascii="Times New Roman" w:eastAsia="Times New Roman" w:hAnsi="Times New Roman"/>
    </w:rPr>
  </w:style>
  <w:style w:type="character" w:customStyle="1" w:styleId="TTEMEASMCAChar">
    <w:name w:val="TT EMEA_SMCA Char"/>
    <w:link w:val="TTEMEASMCA"/>
    <w:locked/>
    <w:rsid w:val="006D016C"/>
    <w:rPr>
      <w:rFonts w:ascii="Times New Roman" w:eastAsia="Times New Roman" w:hAnsi="Times New Roman" w:cs="Times New Roman"/>
      <w:b/>
      <w:caps/>
      <w:szCs w:val="20"/>
      <w:lang w:val="en-US"/>
    </w:rPr>
  </w:style>
  <w:style w:type="paragraph" w:customStyle="1" w:styleId="TTEMEASMCA">
    <w:name w:val="TT EMEA_SMCA"/>
    <w:basedOn w:val="Antrat1"/>
    <w:link w:val="TTEMEASMCAChar"/>
    <w:autoRedefine/>
    <w:rsid w:val="006D016C"/>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paragraph" w:customStyle="1" w:styleId="PI-1EMEASMCA">
    <w:name w:val="PI-1 EMEA_SMCA"/>
    <w:basedOn w:val="Antrat2"/>
    <w:autoRedefine/>
    <w:rsid w:val="006D016C"/>
    <w:pPr>
      <w:tabs>
        <w:tab w:val="left" w:pos="567"/>
      </w:tabs>
      <w:spacing w:before="0" w:after="0"/>
    </w:pPr>
    <w:rPr>
      <w:rFonts w:ascii="Times New Roman" w:hAnsi="Times New Roman" w:cs="Times New Roman"/>
      <w:bCs w:val="0"/>
      <w:i w:val="0"/>
      <w:iCs w:val="0"/>
      <w:sz w:val="22"/>
      <w:szCs w:val="20"/>
      <w:lang w:val="lt-LT" w:eastAsia="en-US"/>
    </w:rPr>
  </w:style>
  <w:style w:type="paragraph" w:customStyle="1" w:styleId="PI-2EMEASMCA">
    <w:name w:val="PI-2 EMEA_SMCA"/>
    <w:basedOn w:val="Antrat3"/>
    <w:autoRedefine/>
    <w:rsid w:val="006D016C"/>
    <w:pPr>
      <w:keepLines/>
      <w:tabs>
        <w:tab w:val="left" w:pos="567"/>
      </w:tabs>
      <w:spacing w:before="0" w:after="0"/>
      <w:ind w:left="567" w:hanging="567"/>
    </w:pPr>
    <w:rPr>
      <w:rFonts w:ascii="Times New Roman" w:hAnsi="Times New Roman" w:cs="Times New Roman"/>
      <w:bCs w:val="0"/>
      <w:kern w:val="28"/>
      <w:sz w:val="22"/>
      <w:szCs w:val="20"/>
      <w:lang w:val="lt-LT" w:eastAsia="en-US"/>
    </w:rPr>
  </w:style>
  <w:style w:type="paragraph" w:customStyle="1" w:styleId="BTAnIIEMEASMCA">
    <w:name w:val="BT(AnII) EMEA_SMCA"/>
    <w:basedOn w:val="Debesliotekstas"/>
    <w:autoRedefine/>
    <w:rsid w:val="006D016C"/>
    <w:pPr>
      <w:tabs>
        <w:tab w:val="left" w:pos="1701"/>
      </w:tabs>
      <w:ind w:left="1701" w:hanging="567"/>
    </w:pPr>
    <w:rPr>
      <w:rFonts w:ascii="Times New Roman" w:hAnsi="Times New Roman" w:cs="Times New Roman"/>
      <w:b/>
      <w:sz w:val="22"/>
      <w:szCs w:val="20"/>
      <w:lang w:eastAsia="en-US"/>
    </w:rPr>
  </w:style>
  <w:style w:type="paragraph" w:customStyle="1" w:styleId="BTuEMEASMCA">
    <w:name w:val="BT(u) EMEA_SMCA"/>
    <w:basedOn w:val="BTEMEASMCA"/>
    <w:autoRedefine/>
    <w:rsid w:val="006D016C"/>
    <w:rPr>
      <w:u w:val="single"/>
    </w:rPr>
  </w:style>
  <w:style w:type="paragraph" w:customStyle="1" w:styleId="PI-1labEMEASMCA">
    <w:name w:val="PI-1_lab EMEA_SMCA"/>
    <w:basedOn w:val="prastasis"/>
    <w:autoRedefine/>
    <w:rsid w:val="006D01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szCs w:val="20"/>
      <w:lang w:val="en-GB"/>
    </w:rPr>
  </w:style>
  <w:style w:type="paragraph" w:customStyle="1" w:styleId="BTbeEMEASMCA">
    <w:name w:val="BT(be) EMEA_SMCA"/>
    <w:basedOn w:val="BTEMEASMCA"/>
    <w:autoRedefine/>
    <w:rsid w:val="006D016C"/>
    <w:pPr>
      <w:jc w:val="center"/>
    </w:pPr>
    <w:rPr>
      <w:b/>
    </w:rPr>
  </w:style>
  <w:style w:type="paragraph" w:customStyle="1" w:styleId="BTeEMEASMCA">
    <w:name w:val="BT(e) EMEA_SMCA"/>
    <w:basedOn w:val="BTEMEASMCA"/>
    <w:autoRedefine/>
    <w:rsid w:val="006D016C"/>
    <w:pPr>
      <w:jc w:val="center"/>
    </w:pPr>
  </w:style>
  <w:style w:type="paragraph" w:customStyle="1" w:styleId="BTbEMEASMCA">
    <w:name w:val="BT(b) EMEA_SMCA"/>
    <w:basedOn w:val="BTEMEASMCA"/>
    <w:autoRedefine/>
    <w:rsid w:val="006D016C"/>
    <w:rPr>
      <w:b/>
    </w:rPr>
  </w:style>
  <w:style w:type="paragraph" w:customStyle="1" w:styleId="PI-3EMEASMCA">
    <w:name w:val="PI-3 EMEA_SMCA"/>
    <w:basedOn w:val="prastasis"/>
    <w:autoRedefine/>
    <w:rsid w:val="00801C33"/>
    <w:pPr>
      <w:spacing w:after="0" w:line="220" w:lineRule="exact"/>
    </w:pPr>
    <w:rPr>
      <w:rFonts w:ascii="Times New Roman" w:eastAsia="Times New Roman" w:hAnsi="Times New Roman"/>
      <w:bCs/>
    </w:rPr>
  </w:style>
  <w:style w:type="paragraph" w:customStyle="1" w:styleId="Default">
    <w:name w:val="Default"/>
    <w:rsid w:val="006D016C"/>
    <w:pPr>
      <w:autoSpaceDE w:val="0"/>
      <w:autoSpaceDN w:val="0"/>
      <w:adjustRightInd w:val="0"/>
    </w:pPr>
    <w:rPr>
      <w:rFonts w:ascii="Verdana" w:eastAsia="Times New Roman" w:hAnsi="Verdana" w:cs="Verdana"/>
      <w:color w:val="000000"/>
      <w:sz w:val="24"/>
      <w:szCs w:val="24"/>
      <w:lang w:val="en-US" w:eastAsia="en-US"/>
    </w:rPr>
  </w:style>
  <w:style w:type="character" w:styleId="Komentaronuoroda">
    <w:name w:val="annotation reference"/>
    <w:uiPriority w:val="99"/>
    <w:semiHidden/>
    <w:unhideWhenUsed/>
    <w:rsid w:val="006D016C"/>
    <w:rPr>
      <w:sz w:val="16"/>
      <w:szCs w:val="16"/>
    </w:rPr>
  </w:style>
  <w:style w:type="character" w:styleId="Puslapionumeris">
    <w:name w:val="page number"/>
    <w:unhideWhenUsed/>
    <w:rsid w:val="00801C33"/>
    <w:rPr>
      <w:rFonts w:ascii="Times New Roman" w:hAnsi="Times New Roman" w:cs="Times New Roman" w:hint="default"/>
    </w:rPr>
  </w:style>
  <w:style w:type="character" w:customStyle="1" w:styleId="BT-EMEASMCAChar">
    <w:name w:val="BT- EMEA_SMCA Char"/>
    <w:rsid w:val="006D016C"/>
    <w:rPr>
      <w:noProof/>
    </w:rPr>
  </w:style>
  <w:style w:type="character" w:customStyle="1" w:styleId="hps">
    <w:name w:val="hps"/>
    <w:rsid w:val="006D016C"/>
    <w:rPr>
      <w:rFonts w:ascii="Times New Roman" w:hAnsi="Times New Roman" w:cs="Times New Roman" w:hint="default"/>
    </w:rPr>
  </w:style>
  <w:style w:type="table" w:styleId="Lentelstinklelis">
    <w:name w:val="Table Grid"/>
    <w:basedOn w:val="prastojilentel"/>
    <w:uiPriority w:val="59"/>
    <w:rsid w:val="006D01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BTEMEASMCA"/>
    <w:autoRedefine/>
    <w:rsid w:val="006D016C"/>
    <w:pPr>
      <w:tabs>
        <w:tab w:val="clear" w:pos="540"/>
        <w:tab w:val="clear" w:pos="2127"/>
        <w:tab w:val="clear" w:pos="2977"/>
        <w:tab w:val="left" w:pos="0"/>
      </w:tabs>
    </w:pPr>
  </w:style>
  <w:style w:type="numbering" w:customStyle="1" w:styleId="NoList1">
    <w:name w:val="No List1"/>
    <w:next w:val="Sraonra"/>
    <w:uiPriority w:val="99"/>
    <w:semiHidden/>
    <w:unhideWhenUsed/>
    <w:rsid w:val="00801C33"/>
  </w:style>
  <w:style w:type="paragraph" w:styleId="Pataisymai">
    <w:name w:val="Revision"/>
    <w:hidden/>
    <w:uiPriority w:val="99"/>
    <w:semiHidden/>
    <w:rsid w:val="002D68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9104">
      <w:bodyDiv w:val="1"/>
      <w:marLeft w:val="0"/>
      <w:marRight w:val="0"/>
      <w:marTop w:val="0"/>
      <w:marBottom w:val="0"/>
      <w:divBdr>
        <w:top w:val="none" w:sz="0" w:space="0" w:color="auto"/>
        <w:left w:val="none" w:sz="0" w:space="0" w:color="auto"/>
        <w:bottom w:val="none" w:sz="0" w:space="0" w:color="auto"/>
        <w:right w:val="none" w:sz="0" w:space="0" w:color="auto"/>
      </w:divBdr>
    </w:div>
    <w:div w:id="122425185">
      <w:bodyDiv w:val="1"/>
      <w:marLeft w:val="0"/>
      <w:marRight w:val="0"/>
      <w:marTop w:val="0"/>
      <w:marBottom w:val="0"/>
      <w:divBdr>
        <w:top w:val="none" w:sz="0" w:space="0" w:color="auto"/>
        <w:left w:val="none" w:sz="0" w:space="0" w:color="auto"/>
        <w:bottom w:val="none" w:sz="0" w:space="0" w:color="auto"/>
        <w:right w:val="none" w:sz="0" w:space="0" w:color="auto"/>
      </w:divBdr>
    </w:div>
    <w:div w:id="184485008">
      <w:bodyDiv w:val="1"/>
      <w:marLeft w:val="0"/>
      <w:marRight w:val="0"/>
      <w:marTop w:val="0"/>
      <w:marBottom w:val="0"/>
      <w:divBdr>
        <w:top w:val="none" w:sz="0" w:space="0" w:color="auto"/>
        <w:left w:val="none" w:sz="0" w:space="0" w:color="auto"/>
        <w:bottom w:val="none" w:sz="0" w:space="0" w:color="auto"/>
        <w:right w:val="none" w:sz="0" w:space="0" w:color="auto"/>
      </w:divBdr>
    </w:div>
    <w:div w:id="509754307">
      <w:bodyDiv w:val="1"/>
      <w:marLeft w:val="0"/>
      <w:marRight w:val="0"/>
      <w:marTop w:val="0"/>
      <w:marBottom w:val="0"/>
      <w:divBdr>
        <w:top w:val="none" w:sz="0" w:space="0" w:color="auto"/>
        <w:left w:val="none" w:sz="0" w:space="0" w:color="auto"/>
        <w:bottom w:val="none" w:sz="0" w:space="0" w:color="auto"/>
        <w:right w:val="none" w:sz="0" w:space="0" w:color="auto"/>
      </w:divBdr>
    </w:div>
    <w:div w:id="570851224">
      <w:bodyDiv w:val="1"/>
      <w:marLeft w:val="0"/>
      <w:marRight w:val="0"/>
      <w:marTop w:val="0"/>
      <w:marBottom w:val="0"/>
      <w:divBdr>
        <w:top w:val="none" w:sz="0" w:space="0" w:color="auto"/>
        <w:left w:val="none" w:sz="0" w:space="0" w:color="auto"/>
        <w:bottom w:val="none" w:sz="0" w:space="0" w:color="auto"/>
        <w:right w:val="none" w:sz="0" w:space="0" w:color="auto"/>
      </w:divBdr>
    </w:div>
    <w:div w:id="779494257">
      <w:bodyDiv w:val="1"/>
      <w:marLeft w:val="0"/>
      <w:marRight w:val="0"/>
      <w:marTop w:val="0"/>
      <w:marBottom w:val="0"/>
      <w:divBdr>
        <w:top w:val="none" w:sz="0" w:space="0" w:color="auto"/>
        <w:left w:val="none" w:sz="0" w:space="0" w:color="auto"/>
        <w:bottom w:val="none" w:sz="0" w:space="0" w:color="auto"/>
        <w:right w:val="none" w:sz="0" w:space="0" w:color="auto"/>
      </w:divBdr>
    </w:div>
    <w:div w:id="1145318661">
      <w:bodyDiv w:val="1"/>
      <w:marLeft w:val="0"/>
      <w:marRight w:val="0"/>
      <w:marTop w:val="0"/>
      <w:marBottom w:val="0"/>
      <w:divBdr>
        <w:top w:val="none" w:sz="0" w:space="0" w:color="auto"/>
        <w:left w:val="none" w:sz="0" w:space="0" w:color="auto"/>
        <w:bottom w:val="none" w:sz="0" w:space="0" w:color="auto"/>
        <w:right w:val="none" w:sz="0" w:space="0" w:color="auto"/>
      </w:divBdr>
    </w:div>
    <w:div w:id="1354959300">
      <w:bodyDiv w:val="1"/>
      <w:marLeft w:val="0"/>
      <w:marRight w:val="0"/>
      <w:marTop w:val="0"/>
      <w:marBottom w:val="0"/>
      <w:divBdr>
        <w:top w:val="none" w:sz="0" w:space="0" w:color="auto"/>
        <w:left w:val="none" w:sz="0" w:space="0" w:color="auto"/>
        <w:bottom w:val="none" w:sz="0" w:space="0" w:color="auto"/>
        <w:right w:val="none" w:sz="0" w:space="0" w:color="auto"/>
      </w:divBdr>
    </w:div>
    <w:div w:id="18237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94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9A1B-ACA9-4707-9F57-C5C331B4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A01C9-F5D5-443F-B7DC-A111B6FB3286}">
  <ds:schemaRefs>
    <ds:schemaRef ds:uri="http://schemas.microsoft.com/sharepoint/v3/contenttype/forms"/>
  </ds:schemaRefs>
</ds:datastoreItem>
</file>

<file path=customXml/itemProps3.xml><?xml version="1.0" encoding="utf-8"?>
<ds:datastoreItem xmlns:ds="http://schemas.openxmlformats.org/officeDocument/2006/customXml" ds:itemID="{C9CD8959-4EB8-4ED7-9DC3-8C6A421071C5}">
  <ds:schemaRef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sharepoint/v4"/>
    <ds:schemaRef ds:uri="http://purl.org/dc/terms/"/>
  </ds:schemaRefs>
</ds:datastoreItem>
</file>

<file path=customXml/itemProps4.xml><?xml version="1.0" encoding="utf-8"?>
<ds:datastoreItem xmlns:ds="http://schemas.openxmlformats.org/officeDocument/2006/customXml" ds:itemID="{9E97976D-B218-462B-A7B7-125DAB6B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42236</Words>
  <Characters>24075</Characters>
  <Application>Microsoft Office Word</Application>
  <DocSecurity>4</DocSecurity>
  <Lines>200</Lines>
  <Paragraphs>132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82</vt:i4>
      </vt:variant>
    </vt:vector>
  </HeadingPairs>
  <TitlesOfParts>
    <vt:vector size="84"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
      <vt:lpstr>A. ŽENKLINIMAS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1.	Kas yra Olmesartan medoxomil Actavis ir kam jis vartojamas</vt:lpstr>
      <vt:lpstr>    2.	Kas žinotina prieš vartojant Olmesartan medoxomil Actavis</vt:lpstr>
      <vt:lpstr>        </vt:lpstr>
      <vt:lpstr>        Vairavimas ir mechanizmų valdymas</vt:lpstr>
      <vt:lpstr>    3.	Kaip vartoti Olmesartan medoxomil Actavis </vt:lpstr>
      <vt:lpstr>    Ką daryti pavartojus per didelę Olmesartan medoxomil Actavis dozę?</vt:lpstr>
      <vt:lpstr>    Pamiršus pavartoti Olmesartan medoxomil Actavis</vt:lpstr>
      <vt:lpstr>    Nustojus vartoti Olmesartan medoxomil Actavis</vt:lpstr>
      <vt:lpstr>    4.	Galimas šalutinis poveikis</vt:lpstr>
      <vt:lpstr>    5.	Kaip laikyti Olmesartan medoxomil Actavis</vt:lpstr>
      <vt:lpstr>    6.	Pakuotės turinys ir kita informacija</vt:lpstr>
    </vt:vector>
  </TitlesOfParts>
  <Company>Teva</Company>
  <LinksUpToDate>false</LinksUpToDate>
  <CharactersWithSpaces>66179</CharactersWithSpaces>
  <SharedDoc>false</SharedDoc>
  <HLinks>
    <vt:vector size="18" baseType="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196647</vt:i4>
      </vt:variant>
      <vt:variant>
        <vt:i4>0</vt:i4>
      </vt:variant>
      <vt:variant>
        <vt:i4>0</vt:i4>
      </vt:variant>
      <vt:variant>
        <vt:i4>5</vt:i4>
      </vt:variant>
      <vt:variant>
        <vt:lpwstr>C:\941,1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2025-04-10T11:28:00Z</dcterms:created>
  <dcterms:modified xsi:type="dcterms:W3CDTF">2025-04-10T11:28:00Z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