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60" w:rsidRPr="00CB76EF" w:rsidRDefault="00CD1560" w:rsidP="00CD1560">
      <w:pPr>
        <w:spacing w:after="0" w:line="240" w:lineRule="auto"/>
        <w:rPr>
          <w:rFonts w:ascii="Times New Roman" w:eastAsia="Times New Roman" w:hAnsi="Times New Roman" w:cs="Times New Roman"/>
          <w:lang w:eastAsia="lt-LT"/>
        </w:rPr>
      </w:pPr>
      <w:bookmarkStart w:id="0" w:name="_Toc129243223"/>
      <w:bookmarkStart w:id="1" w:name="_Toc129243098"/>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I</w:t>
      </w:r>
      <w:r w:rsidR="00187279" w:rsidRPr="00CB76EF">
        <w:rPr>
          <w:rFonts w:ascii="Times New Roman" w:eastAsia="Times New Roman" w:hAnsi="Times New Roman" w:cs="Times New Roman"/>
          <w:b/>
          <w:kern w:val="28"/>
          <w:lang w:eastAsia="lt-LT"/>
        </w:rPr>
        <w:t> </w:t>
      </w:r>
      <w:r w:rsidRPr="00CB76EF">
        <w:rPr>
          <w:rFonts w:ascii="Times New Roman" w:eastAsia="Times New Roman" w:hAnsi="Times New Roman" w:cs="Times New Roman"/>
          <w:b/>
          <w:kern w:val="28"/>
          <w:lang w:eastAsia="lt-LT"/>
        </w:rPr>
        <w:t>PRIEDAS</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4125F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222"/>
      <w:bookmarkStart w:id="3" w:name="_Toc129243097"/>
      <w:r w:rsidRPr="00CB76EF">
        <w:rPr>
          <w:rFonts w:ascii="Times New Roman" w:eastAsia="Times New Roman" w:hAnsi="Times New Roman" w:cs="Times New Roman"/>
          <w:b/>
          <w:caps/>
          <w:lang w:eastAsia="lt-LT"/>
        </w:rPr>
        <w:t>PREPARATO CHARAKTERISTIKŲ SANTRAUKA</w:t>
      </w:r>
      <w:bookmarkEnd w:id="2"/>
      <w:bookmarkEnd w:id="3"/>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br w:type="page"/>
      </w: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lastRenderedPageBreak/>
        <w:t>1.</w:t>
      </w:r>
      <w:r w:rsidRPr="00CB76EF">
        <w:rPr>
          <w:rFonts w:ascii="Times New Roman" w:eastAsia="Times New Roman" w:hAnsi="Times New Roman" w:cs="Times New Roman"/>
          <w:b/>
          <w:lang w:eastAsia="lt-LT"/>
        </w:rPr>
        <w:tab/>
        <w:t>VAISTINIO PREPARATO PAVADINIMAS</w:t>
      </w:r>
      <w:bookmarkEnd w:id="0"/>
      <w:bookmarkEnd w:id="1"/>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KOKYBINĖ IR KIEKYBINĖ SUDĖTIS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20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12,5 mg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20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25 mg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40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12,5 mg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40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25 mg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20 mg/12,5 mg]</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os</w:t>
      </w:r>
      <w:proofErr w:type="spellEnd"/>
      <w:r w:rsidRPr="00CB76EF">
        <w:rPr>
          <w:rFonts w:ascii="Times New Roman" w:eastAsia="Times New Roman" w:hAnsi="Times New Roman" w:cs="Times New Roman"/>
          <w:u w:val="single"/>
        </w:rPr>
        <w:t>),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ių</w:t>
      </w:r>
      <w:proofErr w:type="spellEnd"/>
      <w:r w:rsidRPr="00CB76EF">
        <w:rPr>
          <w:rFonts w:ascii="Times New Roman" w:eastAsia="Times New Roman" w:hAnsi="Times New Roman" w:cs="Times New Roman"/>
          <w:u w:val="single"/>
        </w:rPr>
        <w:t>)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139,94 mg laktozės </w:t>
      </w:r>
      <w:proofErr w:type="spellStart"/>
      <w:r w:rsidRPr="00CB76EF">
        <w:rPr>
          <w:rFonts w:ascii="Times New Roman" w:eastAsia="Times New Roman" w:hAnsi="Times New Roman" w:cs="Times New Roman"/>
        </w:rPr>
        <w:t>monohidrato</w:t>
      </w:r>
      <w:proofErr w:type="spellEnd"/>
      <w:r w:rsidRPr="00CB76EF">
        <w:rPr>
          <w:rFonts w:ascii="Times New Roman" w:eastAsia="Times New Roman" w:hAnsi="Times New Roman" w:cs="Times New Roman"/>
        </w:rPr>
        <w:t xml:space="preserve"> ir 0,003 mg saulėlydžio geltonojo FCF (E110).</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20 mg/25 mg]</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os</w:t>
      </w:r>
      <w:proofErr w:type="spellEnd"/>
      <w:r w:rsidRPr="00CB76EF">
        <w:rPr>
          <w:rFonts w:ascii="Times New Roman" w:eastAsia="Times New Roman" w:hAnsi="Times New Roman" w:cs="Times New Roman"/>
          <w:u w:val="single"/>
        </w:rPr>
        <w:t>),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ių</w:t>
      </w:r>
      <w:proofErr w:type="spellEnd"/>
      <w:r w:rsidRPr="00CB76EF">
        <w:rPr>
          <w:rFonts w:ascii="Times New Roman" w:eastAsia="Times New Roman" w:hAnsi="Times New Roman" w:cs="Times New Roman"/>
          <w:u w:val="single"/>
        </w:rPr>
        <w:t>)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127,44 mg laktozės </w:t>
      </w:r>
      <w:proofErr w:type="spellStart"/>
      <w:r w:rsidRPr="00CB76EF">
        <w:rPr>
          <w:rFonts w:ascii="Times New Roman" w:eastAsia="Times New Roman" w:hAnsi="Times New Roman" w:cs="Times New Roman"/>
        </w:rPr>
        <w:t>monohidrato</w:t>
      </w:r>
      <w:proofErr w:type="spellEnd"/>
      <w:r w:rsidRPr="00CB76EF">
        <w:rPr>
          <w:rFonts w:ascii="Times New Roman" w:eastAsia="Times New Roman" w:hAnsi="Times New Roman" w:cs="Times New Roman"/>
        </w:rPr>
        <w:t>.</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40 mg/12,5 mg]</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os</w:t>
      </w:r>
      <w:proofErr w:type="spellEnd"/>
      <w:r w:rsidRPr="00CB76EF">
        <w:rPr>
          <w:rFonts w:ascii="Times New Roman" w:eastAsia="Times New Roman" w:hAnsi="Times New Roman" w:cs="Times New Roman"/>
          <w:u w:val="single"/>
        </w:rPr>
        <w:t>),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ių</w:t>
      </w:r>
      <w:proofErr w:type="spellEnd"/>
      <w:r w:rsidRPr="00CB76EF">
        <w:rPr>
          <w:rFonts w:ascii="Times New Roman" w:eastAsia="Times New Roman" w:hAnsi="Times New Roman" w:cs="Times New Roman"/>
          <w:u w:val="single"/>
        </w:rPr>
        <w:t>) poveikis žinomas</w:t>
      </w:r>
      <w:r w:rsidRPr="00CB76EF">
        <w:rPr>
          <w:rFonts w:ascii="Times New Roman" w:eastAsia="Times New Roman" w:hAnsi="Times New Roman" w:cs="Times New Roman"/>
        </w:rPr>
        <w:t>:</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292,37 mg laktozės </w:t>
      </w:r>
      <w:proofErr w:type="spellStart"/>
      <w:r w:rsidRPr="00CB76EF">
        <w:rPr>
          <w:rFonts w:ascii="Times New Roman" w:eastAsia="Times New Roman" w:hAnsi="Times New Roman" w:cs="Times New Roman"/>
        </w:rPr>
        <w:t>monohidrato</w:t>
      </w:r>
      <w:proofErr w:type="spellEnd"/>
      <w:r w:rsidRPr="00CB76EF">
        <w:rPr>
          <w:rFonts w:ascii="Times New Roman" w:eastAsia="Times New Roman" w:hAnsi="Times New Roman" w:cs="Times New Roman"/>
        </w:rPr>
        <w:t xml:space="preserve"> ir 0,007 mg saulėlydžio geltonojo FCF (E110).</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[Taikoma tik 40 mg/25 mg]</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u w:val="single"/>
        </w:rPr>
        <w:t>Pagalbinė</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r w:rsidRPr="00CB76EF">
        <w:rPr>
          <w:rFonts w:ascii="Times New Roman" w:eastAsia="Times New Roman" w:hAnsi="Times New Roman" w:cs="Times New Roman"/>
          <w:u w:val="single"/>
        </w:rPr>
        <w:t>s) medžiaga</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os</w:t>
      </w:r>
      <w:proofErr w:type="spellEnd"/>
      <w:r w:rsidRPr="00CB76EF">
        <w:rPr>
          <w:rFonts w:ascii="Times New Roman" w:eastAsia="Times New Roman" w:hAnsi="Times New Roman" w:cs="Times New Roman"/>
          <w:u w:val="single"/>
        </w:rPr>
        <w:t>), kurios</w:t>
      </w:r>
      <w:r w:rsidR="004125FD" w:rsidRPr="00CB76EF">
        <w:rPr>
          <w:rFonts w:ascii="Times New Roman" w:eastAsia="Times New Roman" w:hAnsi="Times New Roman" w:cs="Times New Roman"/>
          <w:u w:val="single"/>
        </w:rPr>
        <w:t> </w:t>
      </w:r>
      <w:r w:rsidRPr="00CB76EF">
        <w:rPr>
          <w:rFonts w:ascii="Times New Roman" w:eastAsia="Times New Roman" w:hAnsi="Times New Roman" w:cs="Times New Roman"/>
          <w:u w:val="single"/>
        </w:rPr>
        <w:t>(</w:t>
      </w:r>
      <w:r w:rsidR="004125FD" w:rsidRPr="00CB76EF">
        <w:rPr>
          <w:rFonts w:ascii="Times New Roman" w:eastAsia="Times New Roman" w:hAnsi="Times New Roman" w:cs="Times New Roman"/>
          <w:u w:val="single"/>
        </w:rPr>
        <w:noBreakHyphen/>
      </w:r>
      <w:proofErr w:type="spellStart"/>
      <w:r w:rsidRPr="00CB76EF">
        <w:rPr>
          <w:rFonts w:ascii="Times New Roman" w:eastAsia="Times New Roman" w:hAnsi="Times New Roman" w:cs="Times New Roman"/>
          <w:u w:val="single"/>
        </w:rPr>
        <w:t>ių</w:t>
      </w:r>
      <w:proofErr w:type="spellEnd"/>
      <w:r w:rsidRPr="00CB76EF">
        <w:rPr>
          <w:rFonts w:ascii="Times New Roman" w:eastAsia="Times New Roman" w:hAnsi="Times New Roman" w:cs="Times New Roman"/>
          <w:u w:val="single"/>
        </w:rPr>
        <w:t>) poveikis žinomas</w:t>
      </w:r>
      <w:r w:rsidR="004125FD" w:rsidRPr="00CB76EF">
        <w:rPr>
          <w:rFonts w:ascii="Times New Roman" w:eastAsia="Times New Roman" w:hAnsi="Times New Roman" w:cs="Times New Roman"/>
        </w:rPr>
        <w:t>:</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Kiekvienoje </w:t>
      </w:r>
      <w:r w:rsidR="00CF5E2D" w:rsidRPr="00CB76EF">
        <w:rPr>
          <w:rFonts w:ascii="Times New Roman" w:eastAsia="Times New Roman" w:hAnsi="Times New Roman" w:cs="Times New Roman"/>
        </w:rPr>
        <w:t xml:space="preserve">plėvele dengtoje </w:t>
      </w:r>
      <w:r w:rsidRPr="00CB76EF">
        <w:rPr>
          <w:rFonts w:ascii="Times New Roman" w:eastAsia="Times New Roman" w:hAnsi="Times New Roman" w:cs="Times New Roman"/>
        </w:rPr>
        <w:t xml:space="preserve">tabletėje yra 279,87 mg laktozės </w:t>
      </w:r>
      <w:proofErr w:type="spellStart"/>
      <w:r w:rsidRPr="00CB76EF">
        <w:rPr>
          <w:rFonts w:ascii="Times New Roman" w:eastAsia="Times New Roman" w:hAnsi="Times New Roman" w:cs="Times New Roman"/>
        </w:rPr>
        <w:t>monohidrato</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Visos pagalbinės medžiagos išvardytos 6.1</w:t>
      </w:r>
      <w:r w:rsidR="00726DDE" w:rsidRPr="00CB76EF">
        <w:rPr>
          <w:rFonts w:ascii="Times New Roman" w:eastAsia="Times New Roman" w:hAnsi="Times New Roman" w:cs="Times New Roman"/>
        </w:rPr>
        <w:t> </w:t>
      </w:r>
      <w:r w:rsidRPr="00CB76EF">
        <w:rPr>
          <w:rFonts w:ascii="Times New Roman" w:eastAsia="Times New Roman" w:hAnsi="Times New Roman" w:cs="Times New Roman"/>
        </w:rPr>
        <w:t>skyriuje.</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FARMACINĖ FORMA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Plėvele dengt</w:t>
      </w:r>
      <w:r w:rsidR="00726DDE" w:rsidRPr="00CB76EF">
        <w:rPr>
          <w:rFonts w:ascii="Times New Roman" w:eastAsia="Times New Roman" w:hAnsi="Times New Roman" w:cs="Times New Roman"/>
        </w:rPr>
        <w:t>a</w:t>
      </w:r>
      <w:r w:rsidRPr="00CB76EF">
        <w:rPr>
          <w:rFonts w:ascii="Times New Roman" w:eastAsia="Times New Roman" w:hAnsi="Times New Roman" w:cs="Times New Roman"/>
        </w:rPr>
        <w:t xml:space="preserve"> tabletė.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 yra oranžinės, apvalios, abipusiai išgaubtos, 8,5 mm </w:t>
      </w:r>
      <w:r w:rsidR="00CC0CB7" w:rsidRPr="00CB76EF">
        <w:rPr>
          <w:rFonts w:ascii="Times New Roman" w:eastAsia="Times New Roman" w:hAnsi="Times New Roman" w:cs="Times New Roman"/>
        </w:rPr>
        <w:t>skersmens</w:t>
      </w:r>
      <w:r w:rsidRPr="00CB76EF">
        <w:rPr>
          <w:rFonts w:ascii="Times New Roman" w:eastAsia="Times New Roman" w:hAnsi="Times New Roman" w:cs="Times New Roman"/>
        </w:rPr>
        <w:t>, vienoje jų pusėje yra įspaudas OH 21.</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 yra rožinės, apvalios, abipusiai išgaubtos, 8,5 mm skersmens, vienoje jų pusėje yra įspaudas OH 22.</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 yra oranžinės, ovalios, abipusiai išgaubtos, 15 x 7 mm, vienoje jų pusėje yra įspaudas OH 41.</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 yra rožinės, ovalios, abipusiai išgaubtos, 15 x 7 mm, vienoje jų pusėje yra įspaudas OH 42.</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t>4.</w:t>
      </w:r>
      <w:r w:rsidRPr="00CB76EF">
        <w:rPr>
          <w:rFonts w:ascii="Times New Roman" w:eastAsia="Times New Roman" w:hAnsi="Times New Roman" w:cs="Times New Roman"/>
          <w:b/>
          <w:caps/>
          <w:lang w:eastAsia="lt-LT"/>
        </w:rPr>
        <w:tab/>
      </w:r>
      <w:r w:rsidRPr="00CB76EF">
        <w:rPr>
          <w:rFonts w:ascii="Times New Roman" w:eastAsia="Times New Roman" w:hAnsi="Times New Roman" w:cs="Times New Roman"/>
          <w:b/>
          <w:lang w:eastAsia="lt-LT"/>
        </w:rPr>
        <w:t>KLINIKINĖ INFORMACIJA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bookmarkStart w:id="4" w:name="_Toc129243227"/>
      <w:bookmarkStart w:id="5" w:name="_Toc129243102"/>
      <w:r w:rsidRPr="00CB76EF">
        <w:rPr>
          <w:rFonts w:ascii="Times New Roman" w:eastAsia="Times New Roman" w:hAnsi="Times New Roman" w:cs="Times New Roman"/>
          <w:b/>
          <w:kern w:val="28"/>
          <w:lang w:eastAsia="lt-LT"/>
        </w:rPr>
        <w:t>4.1</w:t>
      </w:r>
      <w:r w:rsidRPr="00CB76EF">
        <w:rPr>
          <w:rFonts w:ascii="Times New Roman" w:eastAsia="Times New Roman" w:hAnsi="Times New Roman" w:cs="Times New Roman"/>
          <w:b/>
          <w:kern w:val="28"/>
          <w:lang w:eastAsia="lt-LT"/>
        </w:rPr>
        <w:tab/>
        <w:t>Terapinės indikacijos</w:t>
      </w:r>
      <w:bookmarkEnd w:id="4"/>
      <w:bookmarkEnd w:id="5"/>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Pirminės arterinės hipertenzijos gydymas.</w:t>
      </w: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lastRenderedPageBreak/>
        <w:t>Olmesartan</w:t>
      </w:r>
      <w:r w:rsidRPr="00CB76EF">
        <w:rPr>
          <w:rFonts w:ascii="Times New Roman" w:hAnsi="Times New Roman" w:cs="Times New Roman"/>
        </w:rPr>
        <w:t xml:space="preserve"> </w:t>
      </w:r>
      <w:r w:rsidRPr="00CB76EF">
        <w:rPr>
          <w:rFonts w:ascii="Times New Roman" w:eastAsia="Times New Roman" w:hAnsi="Times New Roman" w:cs="Times New Roman"/>
          <w:noProof/>
        </w:rPr>
        <w:t>medoxomil/Hydrochlorothiazide Actavis fiksuotų dozių derinys skirtas suaugusiems pacientams, kurių kraujospūdį</w:t>
      </w:r>
      <w:r w:rsidR="001B73F4" w:rsidRPr="00CB76EF">
        <w:rPr>
          <w:rFonts w:ascii="Times New Roman" w:eastAsia="Times New Roman" w:hAnsi="Times New Roman" w:cs="Times New Roman"/>
          <w:noProof/>
        </w:rPr>
        <w:t xml:space="preserve"> </w:t>
      </w:r>
      <w:r w:rsidRPr="00CB76EF">
        <w:rPr>
          <w:rFonts w:ascii="Times New Roman" w:eastAsia="Times New Roman" w:hAnsi="Times New Roman" w:cs="Times New Roman"/>
          <w:noProof/>
        </w:rPr>
        <w:t>vien 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 reguliuoja nepakankamai.</w:t>
      </w: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4.2</w:t>
      </w:r>
      <w:r w:rsidRPr="00CB76EF">
        <w:rPr>
          <w:rFonts w:ascii="Times New Roman" w:eastAsia="Times New Roman" w:hAnsi="Times New Roman" w:cs="Times New Roman"/>
          <w:b/>
          <w:kern w:val="28"/>
          <w:lang w:eastAsia="lt-LT"/>
        </w:rPr>
        <w:tab/>
        <w:t>Dozavimas ir vartojimo metodas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Dozavimas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ED40F9">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i/>
        </w:rPr>
        <w:t>Suaugusiesiems</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netinka pradiniam gydymui</w:t>
      </w:r>
      <w:r w:rsidR="00726DDE" w:rsidRPr="00CB76EF">
        <w:rPr>
          <w:rFonts w:ascii="Times New Roman" w:eastAsia="Times New Roman" w:hAnsi="Times New Roman" w:cs="Times New Roman"/>
        </w:rPr>
        <w:t>,</w:t>
      </w:r>
      <w:r w:rsidRPr="00CB76EF">
        <w:rPr>
          <w:rFonts w:ascii="Times New Roman" w:eastAsia="Times New Roman" w:hAnsi="Times New Roman" w:cs="Times New Roman"/>
        </w:rPr>
        <w:t xml:space="preserve"> jis skiriamas pacientams, kurių kraujospūdis vien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20 mg doze yra </w:t>
      </w:r>
      <w:r w:rsidR="001848C7" w:rsidRPr="00CB76EF">
        <w:rPr>
          <w:rFonts w:ascii="Times New Roman" w:eastAsia="Times New Roman" w:hAnsi="Times New Roman" w:cs="Times New Roman"/>
        </w:rPr>
        <w:t>regu</w:t>
      </w:r>
      <w:r w:rsidRPr="00CB76EF">
        <w:rPr>
          <w:rFonts w:ascii="Times New Roman" w:eastAsia="Times New Roman" w:hAnsi="Times New Roman" w:cs="Times New Roman"/>
        </w:rPr>
        <w:t xml:space="preserve">liuojamas nepakankamai.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vartojamas vieną</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kartą per</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parą, galima vartoti valgant arba nevalgius.</w:t>
      </w: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Jeigu kliniškai tinka, galima pagalvoti apie tiesioginį </w:t>
      </w:r>
      <w:proofErr w:type="spellStart"/>
      <w:r w:rsidRPr="00CB76EF">
        <w:rPr>
          <w:rFonts w:ascii="Times New Roman" w:eastAsia="Times New Roman" w:hAnsi="Times New Roman" w:cs="Times New Roman"/>
          <w:lang w:eastAsia="lt-LT"/>
        </w:rPr>
        <w:t>monoterapijos</w:t>
      </w:r>
      <w:proofErr w:type="spellEnd"/>
      <w:r w:rsidRPr="00CB76EF">
        <w:rPr>
          <w:rFonts w:ascii="Times New Roman" w:eastAsia="Times New Roman" w:hAnsi="Times New Roman" w:cs="Times New Roman"/>
          <w:lang w:eastAsia="lt-LT"/>
        </w:rPr>
        <w:t xml:space="preserve"> 20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w:t>
      </w:r>
      <w:r w:rsidR="003D28C0" w:rsidRPr="00CB76EF">
        <w:rPr>
          <w:rFonts w:ascii="Times New Roman" w:eastAsia="Times New Roman" w:hAnsi="Times New Roman" w:cs="Times New Roman"/>
          <w:lang w:eastAsia="lt-LT"/>
        </w:rPr>
        <w:t>o</w:t>
      </w:r>
      <w:proofErr w:type="spellEnd"/>
      <w:r w:rsidRPr="00CB76EF">
        <w:rPr>
          <w:rFonts w:ascii="Times New Roman" w:eastAsia="Times New Roman" w:hAnsi="Times New Roman" w:cs="Times New Roman"/>
          <w:lang w:eastAsia="lt-LT"/>
        </w:rPr>
        <w:t xml:space="preserve"> pakeitimą fiksuotų dozių deriniu, įvertinus tai, kad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antihipertenzinis</w:t>
      </w:r>
      <w:proofErr w:type="spellEnd"/>
      <w:r w:rsidRPr="00CB76EF">
        <w:rPr>
          <w:rFonts w:ascii="Times New Roman" w:eastAsia="Times New Roman" w:hAnsi="Times New Roman" w:cs="Times New Roman"/>
          <w:lang w:eastAsia="lt-LT"/>
        </w:rPr>
        <w:t xml:space="preserve"> poveikis pasiekia maksimumą praėjus 8</w:t>
      </w:r>
      <w:r w:rsidR="00726DDE"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savaitėms nuo gydymo pradžios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5.1</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 Rekomenduojama kiekvieno komponento dozę didinti palaipsniui</w:t>
      </w:r>
      <w:r w:rsidR="00726DDE" w:rsidRPr="00CB76EF">
        <w:rPr>
          <w:rFonts w:ascii="Times New Roman" w:eastAsia="Times New Roman" w:hAnsi="Times New Roman" w:cs="Times New Roman"/>
          <w:lang w:eastAsia="lt-LT"/>
        </w:rPr>
        <w:t>.</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
    <w:p w:rsidR="00CD1560" w:rsidRPr="00CB76EF" w:rsidRDefault="00D17797"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proofErr w:type="spellEnd"/>
      <w:r w:rsidR="00CD1560"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009024DE"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009024DE" w:rsidRPr="00CB76EF">
        <w:rPr>
          <w:rFonts w:ascii="Times New Roman" w:eastAsia="Times New Roman" w:hAnsi="Times New Roman" w:cs="Times New Roman"/>
        </w:rPr>
        <w:t>e</w:t>
      </w:r>
      <w:proofErr w:type="spellEnd"/>
      <w:r w:rsidR="009024DE" w:rsidRPr="00CB76EF">
        <w:rPr>
          <w:rFonts w:ascii="Times New Roman" w:eastAsia="Times New Roman" w:hAnsi="Times New Roman" w:cs="Times New Roman"/>
        </w:rPr>
        <w:t xml:space="preserve"> </w:t>
      </w:r>
      <w:proofErr w:type="spellStart"/>
      <w:r w:rsidR="009024DE" w:rsidRPr="00CB76EF">
        <w:rPr>
          <w:rFonts w:ascii="Times New Roman" w:eastAsia="Times New Roman" w:hAnsi="Times New Roman" w:cs="Times New Roman"/>
        </w:rPr>
        <w:t>Actavis</w:t>
      </w:r>
      <w:proofErr w:type="spellEnd"/>
      <w:r w:rsidR="009024DE" w:rsidRPr="00CB76EF">
        <w:rPr>
          <w:rFonts w:ascii="Times New Roman" w:eastAsia="Times New Roman" w:hAnsi="Times New Roman" w:cs="Times New Roman"/>
        </w:rPr>
        <w:t xml:space="preserve"> 20 mg/12,5 mg</w:t>
      </w:r>
      <w:r w:rsidR="00CD1560" w:rsidRPr="00CB76EF">
        <w:rPr>
          <w:rFonts w:ascii="Times New Roman" w:eastAsia="Times New Roman" w:hAnsi="Times New Roman" w:cs="Times New Roman"/>
        </w:rPr>
        <w:t xml:space="preserve"> dozė gali būti skiriama vartoti pacientams tuo atveju, jeigu vien </w:t>
      </w:r>
      <w:proofErr w:type="spellStart"/>
      <w:r w:rsidR="00CD1560" w:rsidRPr="00CB76EF">
        <w:rPr>
          <w:rFonts w:ascii="Times New Roman" w:eastAsia="Times New Roman" w:hAnsi="Times New Roman" w:cs="Times New Roman"/>
        </w:rPr>
        <w:t>olmesartano</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medoksomilio</w:t>
      </w:r>
      <w:proofErr w:type="spellEnd"/>
      <w:r w:rsidR="00CD1560" w:rsidRPr="00CB76EF">
        <w:rPr>
          <w:rFonts w:ascii="Times New Roman" w:eastAsia="Times New Roman" w:hAnsi="Times New Roman" w:cs="Times New Roman"/>
        </w:rPr>
        <w:t xml:space="preserve"> 20 mg dozė kraujospūdį reguliuoja nepakankamai.</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netinka pradiniam gydymui</w:t>
      </w:r>
      <w:r w:rsidR="00D04D0B" w:rsidRPr="00CB76EF">
        <w:rPr>
          <w:rFonts w:ascii="Times New Roman" w:eastAsia="Times New Roman" w:hAnsi="Times New Roman" w:cs="Times New Roman"/>
        </w:rPr>
        <w:t>,</w:t>
      </w:r>
      <w:r w:rsidRPr="00CB76EF">
        <w:rPr>
          <w:rFonts w:ascii="Times New Roman" w:eastAsia="Times New Roman" w:hAnsi="Times New Roman" w:cs="Times New Roman"/>
        </w:rPr>
        <w:t xml:space="preserve"> jis skiriamas pacientams, kurių kraujospūdis vien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20 mg doze yra </w:t>
      </w:r>
      <w:r w:rsidR="001848C7" w:rsidRPr="00CB76EF">
        <w:rPr>
          <w:rFonts w:ascii="Times New Roman" w:eastAsia="Times New Roman" w:hAnsi="Times New Roman" w:cs="Times New Roman"/>
        </w:rPr>
        <w:t>regu</w:t>
      </w:r>
      <w:r w:rsidRPr="00CB76EF">
        <w:rPr>
          <w:rFonts w:ascii="Times New Roman" w:eastAsia="Times New Roman" w:hAnsi="Times New Roman" w:cs="Times New Roman"/>
        </w:rPr>
        <w:t xml:space="preserve">liuojamas nepakankamai.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vartojamas vieną</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kartą per</w:t>
      </w:r>
      <w:r w:rsidR="003D28C0" w:rsidRPr="00CB76EF">
        <w:rPr>
          <w:rFonts w:ascii="Times New Roman" w:eastAsia="Times New Roman" w:hAnsi="Times New Roman" w:cs="Times New Roman"/>
        </w:rPr>
        <w:t> </w:t>
      </w:r>
      <w:r w:rsidRPr="00CB76EF">
        <w:rPr>
          <w:rFonts w:ascii="Times New Roman" w:eastAsia="Times New Roman" w:hAnsi="Times New Roman" w:cs="Times New Roman"/>
        </w:rPr>
        <w:t>parą, galima vartoti valgant arba nevalgius.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Jeigu kliniškai tinka, galima pagalvoti apie tiesioginį </w:t>
      </w:r>
      <w:proofErr w:type="spellStart"/>
      <w:r w:rsidRPr="00CB76EF">
        <w:rPr>
          <w:rFonts w:ascii="Times New Roman" w:eastAsia="Times New Roman" w:hAnsi="Times New Roman" w:cs="Times New Roman"/>
          <w:lang w:eastAsia="lt-LT"/>
        </w:rPr>
        <w:t>monoterapijos</w:t>
      </w:r>
      <w:proofErr w:type="spellEnd"/>
      <w:r w:rsidRPr="00CB76EF">
        <w:rPr>
          <w:rFonts w:ascii="Times New Roman" w:eastAsia="Times New Roman" w:hAnsi="Times New Roman" w:cs="Times New Roman"/>
          <w:lang w:eastAsia="lt-LT"/>
        </w:rPr>
        <w:t xml:space="preserve"> 20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w:t>
      </w:r>
      <w:r w:rsidR="003D28C0" w:rsidRPr="00CB76EF">
        <w:rPr>
          <w:rFonts w:ascii="Times New Roman" w:eastAsia="Times New Roman" w:hAnsi="Times New Roman" w:cs="Times New Roman"/>
          <w:lang w:eastAsia="lt-LT"/>
        </w:rPr>
        <w:t>o</w:t>
      </w:r>
      <w:proofErr w:type="spellEnd"/>
      <w:r w:rsidRPr="00CB76EF">
        <w:rPr>
          <w:rFonts w:ascii="Times New Roman" w:eastAsia="Times New Roman" w:hAnsi="Times New Roman" w:cs="Times New Roman"/>
          <w:lang w:eastAsia="lt-LT"/>
        </w:rPr>
        <w:t xml:space="preserve"> pakeitimą fiksuotų dozių deriniu, įvertinus tai, kad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antihipertenzinis</w:t>
      </w:r>
      <w:proofErr w:type="spellEnd"/>
      <w:r w:rsidRPr="00CB76EF">
        <w:rPr>
          <w:rFonts w:ascii="Times New Roman" w:eastAsia="Times New Roman" w:hAnsi="Times New Roman" w:cs="Times New Roman"/>
          <w:lang w:eastAsia="lt-LT"/>
        </w:rPr>
        <w:t xml:space="preserve"> poveikis pasiekia maksimumą praėjus 8</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savaitėms nuo gydymo pradžios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5.1</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 Rekomenduojama kiekvieno komponento dozę didinti palengva.</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
    <w:p w:rsidR="00CD1560" w:rsidRPr="00CB76EF" w:rsidRDefault="00D17797" w:rsidP="00785C69">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proofErr w:type="spellEnd"/>
      <w:r w:rsidR="00CD1560"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Pr="00CB76EF">
        <w:rPr>
          <w:rFonts w:ascii="Times New Roman" w:eastAsia="Times New Roman" w:hAnsi="Times New Roman" w:cs="Times New Roman"/>
        </w:rPr>
        <w:t>e</w:t>
      </w:r>
      <w:proofErr w:type="spellEnd"/>
      <w:r w:rsidR="009024DE" w:rsidRPr="00CB76EF">
        <w:rPr>
          <w:rFonts w:ascii="Times New Roman" w:eastAsia="Times New Roman" w:hAnsi="Times New Roman" w:cs="Times New Roman"/>
        </w:rPr>
        <w:t xml:space="preserve"> </w:t>
      </w:r>
      <w:proofErr w:type="spellStart"/>
      <w:r w:rsidR="009024DE"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w:t>
      </w:r>
      <w:r w:rsidR="00CD1560" w:rsidRPr="00CB76EF">
        <w:rPr>
          <w:rFonts w:ascii="Times New Roman" w:eastAsia="Times New Roman" w:hAnsi="Times New Roman" w:cs="Times New Roman"/>
        </w:rPr>
        <w:t xml:space="preserve"> dozė gali būti skiriama vartoti pacientams tuo atveju, jeigu </w:t>
      </w:r>
      <w:proofErr w:type="spellStart"/>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w:t>
      </w:r>
      <w:r w:rsidRPr="00CB76EF">
        <w:rPr>
          <w:rFonts w:ascii="Times New Roman" w:eastAsia="Times New Roman" w:hAnsi="Times New Roman" w:cs="Times New Roman"/>
        </w:rPr>
        <w:t>x</w:t>
      </w:r>
      <w:r w:rsidR="00CD1560" w:rsidRPr="00CB76EF">
        <w:rPr>
          <w:rFonts w:ascii="Times New Roman" w:eastAsia="Times New Roman" w:hAnsi="Times New Roman" w:cs="Times New Roman"/>
        </w:rPr>
        <w:t>omil</w:t>
      </w:r>
      <w:proofErr w:type="spellEnd"/>
      <w:r w:rsidR="00CD1560"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w:t>
      </w:r>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iazid</w:t>
      </w:r>
      <w:r w:rsidRPr="00CB76EF">
        <w:rPr>
          <w:rFonts w:ascii="Times New Roman" w:eastAsia="Times New Roman" w:hAnsi="Times New Roman" w:cs="Times New Roman"/>
        </w:rPr>
        <w:t>e</w:t>
      </w:r>
      <w:proofErr w:type="spellEnd"/>
      <w:r w:rsidR="009024DE" w:rsidRPr="00CB76EF">
        <w:rPr>
          <w:rFonts w:ascii="Times New Roman" w:eastAsia="Times New Roman" w:hAnsi="Times New Roman" w:cs="Times New Roman"/>
        </w:rPr>
        <w:t xml:space="preserve"> </w:t>
      </w:r>
      <w:proofErr w:type="spellStart"/>
      <w:r w:rsidR="009024DE"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w:t>
      </w:r>
      <w:r w:rsidR="00CD1560" w:rsidRPr="00CB76EF">
        <w:rPr>
          <w:rFonts w:ascii="Times New Roman" w:eastAsia="Times New Roman" w:hAnsi="Times New Roman" w:cs="Times New Roman"/>
        </w:rPr>
        <w:t xml:space="preserve"> dozė kraujospūdį reguliuoja nepakankamai.</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Rekomenduojama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002B4E6C" w:rsidRPr="00CB76EF">
        <w:rPr>
          <w:rFonts w:ascii="Times New Roman" w:eastAsia="Times New Roman" w:hAnsi="Times New Roman" w:cs="Times New Roman"/>
        </w:rPr>
        <w:t xml:space="preserve"> 40 mg/12,5 mg</w:t>
      </w:r>
      <w:r w:rsidRPr="00CB76EF">
        <w:rPr>
          <w:rFonts w:ascii="Times New Roman" w:eastAsia="Times New Roman" w:hAnsi="Times New Roman" w:cs="Times New Roman"/>
        </w:rPr>
        <w:t xml:space="preserve"> dozė yra 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tabletė per</w:t>
      </w:r>
      <w:r w:rsidR="002B4E6C" w:rsidRPr="00CB76EF">
        <w:rPr>
          <w:rFonts w:ascii="Times New Roman" w:eastAsia="Times New Roman" w:hAnsi="Times New Roman" w:cs="Times New Roman"/>
        </w:rPr>
        <w:t> </w:t>
      </w:r>
      <w:r w:rsidRPr="00CB76EF">
        <w:rPr>
          <w:rFonts w:ascii="Times New Roman" w:eastAsia="Times New Roman" w:hAnsi="Times New Roman" w:cs="Times New Roman"/>
        </w:rPr>
        <w:t>parą.</w:t>
      </w:r>
    </w:p>
    <w:p w:rsidR="002B4E6C" w:rsidRPr="00CB76EF" w:rsidRDefault="002B4E6C" w:rsidP="00785C69">
      <w:pPr>
        <w:shd w:val="clear" w:color="auto" w:fill="BFBFBF"/>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noProof/>
        </w:rPr>
        <w:t xml:space="preserve"> 40 mg/12,5 mg gali būti skiriamos vartoti pacientams tuo atveju, jeigu vien olmesartano medoksomilio 40 mg dozė kraujospūdį reguliuoja nepakankamai.</w:t>
      </w: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p>
    <w:p w:rsidR="00CD1560" w:rsidRPr="00CB76EF" w:rsidRDefault="00CD1560" w:rsidP="00785C69">
      <w:pPr>
        <w:shd w:val="clear" w:color="auto" w:fill="BFBFBF"/>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 xml:space="preserve">Kad būtų patogiau, pacientams, olmesartano medoksomilio ir hidrochlorotiazido tabletes </w:t>
      </w:r>
      <w:r w:rsidR="00D04D0B" w:rsidRPr="00CB76EF">
        <w:rPr>
          <w:rFonts w:ascii="Times New Roman" w:hAnsi="Times New Roman" w:cs="Times New Roman"/>
          <w:noProof/>
        </w:rPr>
        <w:t>vartojantiems atskirai</w:t>
      </w:r>
      <w:r w:rsidR="00D17797" w:rsidRPr="00CB76EF">
        <w:rPr>
          <w:rFonts w:ascii="Times New Roman" w:hAnsi="Times New Roman" w:cs="Times New Roman"/>
          <w:noProof/>
        </w:rPr>
        <w:t>,</w:t>
      </w:r>
      <w:r w:rsidR="00D04D0B" w:rsidRPr="00CB76EF">
        <w:rPr>
          <w:rFonts w:ascii="Times New Roman" w:hAnsi="Times New Roman" w:cs="Times New Roman"/>
          <w:noProof/>
        </w:rPr>
        <w:t xml:space="preserve"> </w:t>
      </w:r>
      <w:r w:rsidRPr="00CB76EF">
        <w:rPr>
          <w:rFonts w:ascii="Times New Roman" w:hAnsi="Times New Roman" w:cs="Times New Roman"/>
          <w:noProof/>
        </w:rPr>
        <w:t>galima skirti Olmesartan medoxomil/Hydrochlorothiazide Actavis 40 mg/12,5 mg tablečių, kuriose yra to</w:t>
      </w:r>
      <w:r w:rsidR="009024DE" w:rsidRPr="00CB76EF">
        <w:rPr>
          <w:rFonts w:ascii="Times New Roman" w:hAnsi="Times New Roman" w:cs="Times New Roman"/>
          <w:noProof/>
        </w:rPr>
        <w:t>kio</w:t>
      </w:r>
      <w:r w:rsidRPr="00CB76EF">
        <w:rPr>
          <w:rFonts w:ascii="Times New Roman" w:hAnsi="Times New Roman" w:cs="Times New Roman"/>
          <w:noProof/>
        </w:rPr>
        <w:t>s pačios komponentų dozės.</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Rekomenduojama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00D17797" w:rsidRPr="00CB76EF">
        <w:rPr>
          <w:rFonts w:ascii="Times New Roman" w:eastAsia="Times New Roman" w:hAnsi="Times New Roman" w:cs="Times New Roman"/>
        </w:rPr>
        <w:t xml:space="preserve"> 40 mg/25 mg</w:t>
      </w:r>
      <w:r w:rsidRPr="00CB76EF">
        <w:rPr>
          <w:rFonts w:ascii="Times New Roman" w:eastAsia="Times New Roman" w:hAnsi="Times New Roman" w:cs="Times New Roman"/>
        </w:rPr>
        <w:t xml:space="preserve"> dozė yra 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tabletė per parą.</w:t>
      </w:r>
    </w:p>
    <w:p w:rsidR="00D17797" w:rsidRPr="00CB76EF" w:rsidRDefault="00D17797" w:rsidP="00785C69">
      <w:pPr>
        <w:shd w:val="clear" w:color="auto" w:fill="A6A6A6"/>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noProof/>
        </w:rPr>
        <w:t xml:space="preserve"> 40 mg/25 mg gali būti skiriamos vartoti pacientams tuo atveju, jeigu </w:t>
      </w:r>
      <w:r w:rsidR="00D17797" w:rsidRPr="00CB76EF">
        <w:rPr>
          <w:rFonts w:ascii="Times New Roman" w:hAnsi="Times New Roman" w:cs="Times New Roman"/>
          <w:noProof/>
        </w:rPr>
        <w:t>O</w:t>
      </w:r>
      <w:r w:rsidRPr="00CB76EF">
        <w:rPr>
          <w:rFonts w:ascii="Times New Roman" w:hAnsi="Times New Roman" w:cs="Times New Roman"/>
          <w:noProof/>
        </w:rPr>
        <w:t>lmesartan medo</w:t>
      </w:r>
      <w:r w:rsidR="00D17797" w:rsidRPr="00CB76EF">
        <w:rPr>
          <w:rFonts w:ascii="Times New Roman" w:hAnsi="Times New Roman" w:cs="Times New Roman"/>
          <w:noProof/>
        </w:rPr>
        <w:t>x</w:t>
      </w:r>
      <w:r w:rsidRPr="00CB76EF">
        <w:rPr>
          <w:rFonts w:ascii="Times New Roman" w:hAnsi="Times New Roman" w:cs="Times New Roman"/>
          <w:noProof/>
        </w:rPr>
        <w:t>omil/</w:t>
      </w:r>
      <w:r w:rsidR="00D17797" w:rsidRPr="00CB76EF">
        <w:rPr>
          <w:rFonts w:ascii="Times New Roman" w:hAnsi="Times New Roman" w:cs="Times New Roman"/>
          <w:noProof/>
        </w:rPr>
        <w:t>H</w:t>
      </w:r>
      <w:r w:rsidRPr="00CB76EF">
        <w:rPr>
          <w:rFonts w:ascii="Times New Roman" w:hAnsi="Times New Roman" w:cs="Times New Roman"/>
          <w:noProof/>
        </w:rPr>
        <w:t>idrochlorot</w:t>
      </w:r>
      <w:r w:rsidR="00D17797" w:rsidRPr="00CB76EF">
        <w:rPr>
          <w:rFonts w:ascii="Times New Roman" w:hAnsi="Times New Roman" w:cs="Times New Roman"/>
          <w:noProof/>
        </w:rPr>
        <w:t>h</w:t>
      </w:r>
      <w:r w:rsidRPr="00CB76EF">
        <w:rPr>
          <w:rFonts w:ascii="Times New Roman" w:hAnsi="Times New Roman" w:cs="Times New Roman"/>
          <w:noProof/>
        </w:rPr>
        <w:t>iazid</w:t>
      </w:r>
      <w:r w:rsidR="00D17797" w:rsidRPr="00CB76EF">
        <w:rPr>
          <w:rFonts w:ascii="Times New Roman" w:hAnsi="Times New Roman" w:cs="Times New Roman"/>
          <w:noProof/>
        </w:rPr>
        <w:t>e</w:t>
      </w:r>
      <w:r w:rsidR="009024DE" w:rsidRPr="00CB76EF">
        <w:rPr>
          <w:rFonts w:ascii="Times New Roman" w:hAnsi="Times New Roman" w:cs="Times New Roman"/>
          <w:noProof/>
        </w:rPr>
        <w:t xml:space="preserve"> Actavis</w:t>
      </w:r>
      <w:r w:rsidR="00D17797" w:rsidRPr="00CB76EF">
        <w:rPr>
          <w:rFonts w:ascii="Times New Roman" w:hAnsi="Times New Roman" w:cs="Times New Roman"/>
          <w:noProof/>
        </w:rPr>
        <w:t xml:space="preserve"> 40 mg/12,5 mg</w:t>
      </w:r>
      <w:r w:rsidRPr="00CB76EF">
        <w:rPr>
          <w:rFonts w:ascii="Times New Roman" w:hAnsi="Times New Roman" w:cs="Times New Roman"/>
          <w:noProof/>
        </w:rPr>
        <w:t xml:space="preserve"> </w:t>
      </w:r>
      <w:r w:rsidR="00D17797" w:rsidRPr="00CB76EF">
        <w:rPr>
          <w:rFonts w:ascii="Times New Roman" w:hAnsi="Times New Roman" w:cs="Times New Roman"/>
          <w:noProof/>
        </w:rPr>
        <w:t>fiksuota</w:t>
      </w:r>
      <w:r w:rsidR="008B0495" w:rsidRPr="00CB76EF">
        <w:rPr>
          <w:rFonts w:ascii="Times New Roman" w:hAnsi="Times New Roman" w:cs="Times New Roman"/>
          <w:noProof/>
        </w:rPr>
        <w:t xml:space="preserve"> </w:t>
      </w:r>
      <w:r w:rsidRPr="00CB76EF">
        <w:rPr>
          <w:rFonts w:ascii="Times New Roman" w:hAnsi="Times New Roman" w:cs="Times New Roman"/>
          <w:noProof/>
        </w:rPr>
        <w:t>dozė kraujospūdį reguliuoja nepakankamai.</w:t>
      </w: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p>
    <w:p w:rsidR="00CD1560" w:rsidRPr="00CB76EF" w:rsidRDefault="00CD1560" w:rsidP="00785C69">
      <w:pPr>
        <w:shd w:val="clear" w:color="auto" w:fill="A6A6A6"/>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 xml:space="preserve">Kad būtų patogiau, pacientams, olmesartano medoksomilio ir hidrochlorotiazido tabletes </w:t>
      </w:r>
      <w:r w:rsidR="00D04D0B" w:rsidRPr="00CB76EF">
        <w:rPr>
          <w:rFonts w:ascii="Times New Roman" w:hAnsi="Times New Roman" w:cs="Times New Roman"/>
          <w:noProof/>
        </w:rPr>
        <w:t>vartojantiems atskirai</w:t>
      </w:r>
      <w:r w:rsidR="009024DE" w:rsidRPr="00CB76EF">
        <w:rPr>
          <w:rFonts w:ascii="Times New Roman" w:hAnsi="Times New Roman" w:cs="Times New Roman"/>
          <w:noProof/>
        </w:rPr>
        <w:t>,</w:t>
      </w:r>
      <w:r w:rsidR="00D04D0B" w:rsidRPr="00CB76EF">
        <w:rPr>
          <w:rFonts w:ascii="Times New Roman" w:hAnsi="Times New Roman" w:cs="Times New Roman"/>
          <w:noProof/>
        </w:rPr>
        <w:t xml:space="preserve"> </w:t>
      </w:r>
      <w:r w:rsidRPr="00CB76EF">
        <w:rPr>
          <w:rFonts w:ascii="Times New Roman" w:hAnsi="Times New Roman" w:cs="Times New Roman"/>
          <w:noProof/>
        </w:rPr>
        <w:t>galima skirti Olmesartan medoxomil/Hydrochlorothiazide Actavis 40 mg/25 mg tablečių, kuriose yra to</w:t>
      </w:r>
      <w:r w:rsidR="009024DE" w:rsidRPr="00CB76EF">
        <w:rPr>
          <w:rFonts w:ascii="Times New Roman" w:hAnsi="Times New Roman" w:cs="Times New Roman"/>
          <w:noProof/>
        </w:rPr>
        <w:t>kio</w:t>
      </w:r>
      <w:r w:rsidRPr="00CB76EF">
        <w:rPr>
          <w:rFonts w:ascii="Times New Roman" w:hAnsi="Times New Roman" w:cs="Times New Roman"/>
          <w:noProof/>
        </w:rPr>
        <w:t>s pačios komponentų dozės.</w:t>
      </w:r>
    </w:p>
    <w:p w:rsidR="00CD1560" w:rsidRPr="00CB76EF" w:rsidRDefault="00CD1560" w:rsidP="00CD1560">
      <w:pPr>
        <w:tabs>
          <w:tab w:val="left" w:pos="567"/>
        </w:tabs>
        <w:spacing w:after="0" w:line="240" w:lineRule="auto"/>
        <w:rPr>
          <w:rFonts w:ascii="Times New Roman" w:hAnsi="Times New Roman" w:cs="Times New Roman"/>
          <w:noProof/>
        </w:rPr>
      </w:pPr>
    </w:p>
    <w:p w:rsidR="00CD1560" w:rsidRPr="00CB76EF" w:rsidRDefault="00CD1560" w:rsidP="00ED40F9">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i/>
        </w:rPr>
        <w:t>Senyviems (</w:t>
      </w:r>
      <w:r w:rsidR="005B2C03" w:rsidRPr="00CB76EF">
        <w:rPr>
          <w:rFonts w:ascii="Times New Roman" w:eastAsia="Times New Roman" w:hAnsi="Times New Roman" w:cs="Times New Roman"/>
          <w:i/>
        </w:rPr>
        <w:t>&gt; </w:t>
      </w:r>
      <w:r w:rsidRPr="00CB76EF">
        <w:rPr>
          <w:rFonts w:ascii="Times New Roman" w:eastAsia="Times New Roman" w:hAnsi="Times New Roman" w:cs="Times New Roman"/>
          <w:i/>
        </w:rPr>
        <w:t>65</w:t>
      </w:r>
      <w:r w:rsidR="0019034C" w:rsidRPr="00CB76EF">
        <w:rPr>
          <w:rFonts w:ascii="Times New Roman" w:eastAsia="Times New Roman" w:hAnsi="Times New Roman" w:cs="Times New Roman"/>
          <w:i/>
        </w:rPr>
        <w:t> </w:t>
      </w:r>
      <w:r w:rsidRPr="00CB76EF">
        <w:rPr>
          <w:rFonts w:ascii="Times New Roman" w:eastAsia="Times New Roman" w:hAnsi="Times New Roman" w:cs="Times New Roman"/>
          <w:i/>
        </w:rPr>
        <w:t>metų)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Senyvus </w:t>
      </w:r>
      <w:r w:rsidR="00D04D0B" w:rsidRPr="00CB76EF">
        <w:rPr>
          <w:rFonts w:ascii="Times New Roman" w:eastAsia="Times New Roman" w:hAnsi="Times New Roman" w:cs="Times New Roman"/>
        </w:rPr>
        <w:t>pacientus</w:t>
      </w:r>
      <w:r w:rsidRPr="00CB76EF">
        <w:rPr>
          <w:rFonts w:ascii="Times New Roman" w:eastAsia="Times New Roman" w:hAnsi="Times New Roman" w:cs="Times New Roman"/>
        </w:rPr>
        <w:t xml:space="preserve"> rekomenduojama gydyti tokia pačia derinio doze kaip ir suaugusius žmones.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w:t>
      </w:r>
      <w:r w:rsidRPr="00CB76EF">
        <w:rPr>
          <w:rFonts w:ascii="Times New Roman" w:eastAsia="Times New Roman" w:hAnsi="Times New Roman" w:cs="Times New Roman"/>
          <w:shd w:val="clear" w:color="auto" w:fill="A6A6A6"/>
        </w:rPr>
        <w:t xml:space="preserve"> 40 mg/25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Būtina atidžiai stebėti kraujospūdį.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Pacientams, kurių inkstų funkcija sutrikusi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vartojantiems pacientams, kuriems nustatytas lengvas ar vidutinio sunkumo inkstų funkcijos sutrikimas (kreatinino klirensas 30</w:t>
      </w:r>
      <w:r w:rsidR="005B2C03" w:rsidRPr="00CB76EF">
        <w:rPr>
          <w:rFonts w:ascii="Times New Roman" w:eastAsia="Times New Roman" w:hAnsi="Times New Roman" w:cs="Times New Roman"/>
        </w:rPr>
        <w:noBreakHyphen/>
      </w:r>
      <w:r w:rsidRPr="00CB76EF">
        <w:rPr>
          <w:rFonts w:ascii="Times New Roman" w:eastAsia="Times New Roman" w:hAnsi="Times New Roman" w:cs="Times New Roman"/>
        </w:rPr>
        <w:t>60 ml/min.), reikia periodiškai tikrinti inkstų funkciją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Pacientų, kuriems yra sunkus inkstų funkcijos sutrikimas (kreatinino klirensas </w:t>
      </w:r>
      <w:r w:rsidRPr="00CB76EF">
        <w:rPr>
          <w:rFonts w:ascii="Times New Roman" w:eastAsia="Times New Roman" w:hAnsi="Times New Roman" w:cs="Times New Roman"/>
        </w:rPr>
        <w:sym w:font="Symbol" w:char="F03C"/>
      </w:r>
      <w:r w:rsidR="009024DE" w:rsidRPr="00CB76EF">
        <w:rPr>
          <w:rFonts w:ascii="Times New Roman" w:eastAsia="Times New Roman" w:hAnsi="Times New Roman" w:cs="Times New Roman"/>
        </w:rPr>
        <w:t> </w:t>
      </w:r>
      <w:r w:rsidRPr="00CB76EF">
        <w:rPr>
          <w:rFonts w:ascii="Times New Roman" w:eastAsia="Times New Roman" w:hAnsi="Times New Roman" w:cs="Times New Roman"/>
        </w:rPr>
        <w:t xml:space="preserve">30 ml/min.),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gydyti negalima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Pacientams, kuriems nustatytas lengvas ar vidutinio stiprumo inkstų funkcijos sutrikimas (kreatinino klirensas 30</w:t>
      </w:r>
      <w:r w:rsidR="005B2C03"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60 ml/min.), maksimali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dozė yra 20 mg </w:t>
      </w:r>
      <w:r w:rsidR="00490E93" w:rsidRPr="00CB76EF">
        <w:rPr>
          <w:rFonts w:ascii="Times New Roman" w:eastAsia="Times New Roman" w:hAnsi="Times New Roman" w:cs="Times New Roman"/>
        </w:rPr>
        <w:t>vieną </w:t>
      </w:r>
      <w:r w:rsidR="009024DE" w:rsidRPr="00CB76EF">
        <w:rPr>
          <w:rFonts w:ascii="Times New Roman" w:eastAsia="Times New Roman" w:hAnsi="Times New Roman" w:cs="Times New Roman"/>
        </w:rPr>
        <w:t>kartą per</w:t>
      </w:r>
      <w:r w:rsidR="00490E93" w:rsidRPr="00CB76EF">
        <w:rPr>
          <w:rFonts w:ascii="Times New Roman" w:eastAsia="Times New Roman" w:hAnsi="Times New Roman" w:cs="Times New Roman"/>
        </w:rPr>
        <w:t> </w:t>
      </w:r>
      <w:r w:rsidRPr="00CB76EF">
        <w:rPr>
          <w:rFonts w:ascii="Times New Roman" w:eastAsia="Times New Roman" w:hAnsi="Times New Roman" w:cs="Times New Roman"/>
        </w:rPr>
        <w:t>par</w:t>
      </w:r>
      <w:r w:rsidR="009024DE" w:rsidRPr="00CB76EF">
        <w:rPr>
          <w:rFonts w:ascii="Times New Roman" w:eastAsia="Times New Roman" w:hAnsi="Times New Roman" w:cs="Times New Roman"/>
        </w:rPr>
        <w:t>ą</w:t>
      </w:r>
      <w:r w:rsidRPr="00CB76EF">
        <w:rPr>
          <w:rFonts w:ascii="Times New Roman" w:eastAsia="Times New Roman" w:hAnsi="Times New Roman" w:cs="Times New Roman"/>
        </w:rPr>
        <w:t>, nes didesnių dozių vartojimo patirtis šiai pacientų grupei yra ribota</w:t>
      </w:r>
      <w:r w:rsidR="00D04D0B" w:rsidRPr="00CB76EF">
        <w:rPr>
          <w:rFonts w:ascii="Times New Roman" w:eastAsia="Times New Roman" w:hAnsi="Times New Roman" w:cs="Times New Roman"/>
        </w:rPr>
        <w:t>,</w:t>
      </w:r>
      <w:r w:rsidRPr="00CB76EF">
        <w:rPr>
          <w:rFonts w:ascii="Times New Roman" w:eastAsia="Times New Roman" w:hAnsi="Times New Roman" w:cs="Times New Roman"/>
        </w:rPr>
        <w:t xml:space="preserve"> pacientus rekomenduojama periodiškai tikrinti.</w:t>
      </w:r>
    </w:p>
    <w:p w:rsidR="0035673B" w:rsidRPr="00CB76EF" w:rsidRDefault="0035673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rPr>
        <w:t xml:space="preserve">Dėl šios priežasties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ir 40 mg/25 mg ne</w:t>
      </w:r>
      <w:r w:rsidR="00490E93" w:rsidRPr="00CB76EF">
        <w:rPr>
          <w:rFonts w:ascii="Times New Roman" w:eastAsia="Times New Roman" w:hAnsi="Times New Roman" w:cs="Times New Roman"/>
        </w:rPr>
        <w:t>galima</w:t>
      </w:r>
      <w:r w:rsidRPr="00CB76EF">
        <w:rPr>
          <w:rFonts w:ascii="Times New Roman" w:eastAsia="Times New Roman" w:hAnsi="Times New Roman" w:cs="Times New Roman"/>
        </w:rPr>
        <w:t xml:space="preserve"> </w:t>
      </w:r>
      <w:r w:rsidR="00490E93" w:rsidRPr="00CB76EF">
        <w:rPr>
          <w:rFonts w:ascii="Times New Roman" w:eastAsia="Times New Roman" w:hAnsi="Times New Roman" w:cs="Times New Roman"/>
        </w:rPr>
        <w:t>vartoti esant bet k</w:t>
      </w:r>
      <w:r w:rsidRPr="00CB76EF">
        <w:rPr>
          <w:rFonts w:ascii="Times New Roman" w:eastAsia="Times New Roman" w:hAnsi="Times New Roman" w:cs="Times New Roman"/>
        </w:rPr>
        <w:t>okios stadijos inkstų nepakankamum</w:t>
      </w:r>
      <w:r w:rsidR="00490E93"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3, 4</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4</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w:t>
      </w:r>
      <w:r w:rsidR="00490E93" w:rsidRPr="00CB76EF">
        <w:rPr>
          <w:rFonts w:ascii="Times New Roman" w:eastAsia="Times New Roman" w:hAnsi="Times New Roman" w:cs="Times New Roman"/>
        </w:rPr>
        <w:t>.</w:t>
      </w:r>
      <w:r w:rsidRPr="00CB76EF">
        <w:rPr>
          <w:rFonts w:ascii="Times New Roman" w:eastAsia="Times New Roman" w:hAnsi="Times New Roman" w:cs="Times New Roman"/>
        </w:rPr>
        <w:t>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Pacientams, kurių kepenų funkcija sutrikusi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Pacientus, kurių kepenų funkcijos sutrikimas lengvas arba vidutinio sunkumo,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00490E93" w:rsidRPr="00CB76EF">
        <w:rPr>
          <w:rFonts w:ascii="Times New Roman" w:eastAsia="Times New Roman" w:hAnsi="Times New Roman" w:cs="Times New Roman"/>
          <w:lang w:eastAsia="lt-LT"/>
        </w:rPr>
        <w:t xml:space="preserve"> 20 mg/12,5 mg ir 20 mg/25 mg</w:t>
      </w:r>
      <w:r w:rsidRPr="00CB76EF">
        <w:rPr>
          <w:rFonts w:ascii="Times New Roman" w:eastAsia="Times New Roman" w:hAnsi="Times New Roman" w:cs="Times New Roman"/>
          <w:lang w:eastAsia="lt-LT"/>
        </w:rPr>
        <w:t xml:space="preserve"> gydyti reikia atsargiai (žr.</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w:t>
      </w:r>
      <w:r w:rsidR="005B2C03"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ir 5.2</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 xml:space="preserve">skyrius). Pacientams, kurių kepenų funkcija sutrikusi vidutiniškai, rekomenduojama pradinė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dozė yra 10 mg vieną</w:t>
      </w:r>
      <w:r w:rsidR="00490E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kartą per</w:t>
      </w:r>
      <w:r w:rsidR="00490E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 maksimali dozė neturi būti didesnė kaip 20 mg vieną</w:t>
      </w:r>
      <w:r w:rsidR="008511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kartą per</w:t>
      </w:r>
      <w:r w:rsidR="0085119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 Jei pacientai su sutrikusia kepenų funkcija gydomi diuretikais ir (arba) kitais vaist</w:t>
      </w:r>
      <w:r w:rsidR="00851193"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ais</w:t>
      </w:r>
      <w:r w:rsidR="00851193" w:rsidRPr="00CB76EF">
        <w:rPr>
          <w:rFonts w:ascii="Times New Roman" w:eastAsia="Times New Roman" w:hAnsi="Times New Roman" w:cs="Times New Roman"/>
          <w:lang w:eastAsia="lt-LT"/>
        </w:rPr>
        <w:t xml:space="preserve"> preparatais</w:t>
      </w:r>
      <w:r w:rsidRPr="00CB76EF">
        <w:rPr>
          <w:rFonts w:ascii="Times New Roman" w:eastAsia="Times New Roman" w:hAnsi="Times New Roman" w:cs="Times New Roman"/>
          <w:lang w:eastAsia="lt-LT"/>
        </w:rPr>
        <w:t xml:space="preserve"> nuo hipertenzijos, reikia atidžiai kontroliuoti jų kraujospūdį ir inkstų funkciją. Pacientų su sunkiu kepenų funkcijos sutrikimu gydymo </w:t>
      </w:r>
      <w:proofErr w:type="spellStart"/>
      <w:r w:rsidRPr="00CB76EF">
        <w:rPr>
          <w:rFonts w:ascii="Times New Roman" w:eastAsia="Times New Roman" w:hAnsi="Times New Roman" w:cs="Times New Roman"/>
          <w:lang w:eastAsia="lt-LT"/>
        </w:rPr>
        <w:t>olmesartan</w:t>
      </w:r>
      <w:r w:rsidR="000D6198" w:rsidRPr="00CB76EF">
        <w:rPr>
          <w:rFonts w:ascii="Times New Roman" w:eastAsia="Times New Roman" w:hAnsi="Times New Roman" w:cs="Times New Roman"/>
          <w:lang w:eastAsia="lt-LT"/>
        </w:rPr>
        <w:t>u</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medoksomiliu</w:t>
      </w:r>
      <w:proofErr w:type="spellEnd"/>
      <w:r w:rsidRPr="00CB76EF">
        <w:rPr>
          <w:rFonts w:ascii="Times New Roman" w:eastAsia="Times New Roman" w:hAnsi="Times New Roman" w:cs="Times New Roman"/>
          <w:lang w:eastAsia="lt-LT"/>
        </w:rPr>
        <w:t xml:space="preserve"> patirties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w:t>
      </w:r>
      <w:r w:rsidR="00851193"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kuriems yra sunkus kepenų funkcijos sutrikimas, </w:t>
      </w:r>
      <w:proofErr w:type="spellStart"/>
      <w:r w:rsidRPr="00CB76EF">
        <w:rPr>
          <w:rFonts w:ascii="Times New Roman" w:eastAsia="Times New Roman" w:hAnsi="Times New Roman" w:cs="Times New Roman"/>
        </w:rPr>
        <w:t>cholestazė</w:t>
      </w:r>
      <w:proofErr w:type="spellEnd"/>
      <w:r w:rsidRPr="00CB76EF">
        <w:rPr>
          <w:rFonts w:ascii="Times New Roman" w:eastAsia="Times New Roman" w:hAnsi="Times New Roman" w:cs="Times New Roman"/>
        </w:rPr>
        <w:t xml:space="preserve"> ir tulžies latako obstrukcija, draudžiama gydyti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ir 20 mg/25 mg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Pacientus, kurių kepenų funkcijos sutrikimas lengvas, Olmesartan medoxomil/Hydrochlorothiazide Actavis 40 mg/12,5 mg</w:t>
      </w:r>
      <w:r w:rsidR="00851193" w:rsidRPr="00CB76EF">
        <w:rPr>
          <w:rFonts w:ascii="Times New Roman" w:hAnsi="Times New Roman" w:cs="Times New Roman"/>
          <w:noProof/>
        </w:rPr>
        <w:t xml:space="preserve"> ir</w:t>
      </w:r>
      <w:r w:rsidRPr="00CB76EF">
        <w:rPr>
          <w:rFonts w:ascii="Times New Roman" w:hAnsi="Times New Roman" w:cs="Times New Roman"/>
          <w:noProof/>
        </w:rPr>
        <w:t xml:space="preserve"> 40 mg/25 mg gydyti reikia atsargiai (žr.</w:t>
      </w:r>
      <w:r w:rsidR="0019034C" w:rsidRPr="00CB76EF">
        <w:rPr>
          <w:rFonts w:ascii="Times New Roman" w:hAnsi="Times New Roman" w:cs="Times New Roman"/>
          <w:noProof/>
        </w:rPr>
        <w:t> </w:t>
      </w:r>
      <w:r w:rsidRPr="00CB76EF">
        <w:rPr>
          <w:rFonts w:ascii="Times New Roman" w:hAnsi="Times New Roman" w:cs="Times New Roman"/>
          <w:noProof/>
        </w:rPr>
        <w:t>4.4</w:t>
      </w:r>
      <w:r w:rsidR="005B2C03" w:rsidRPr="00CB76EF">
        <w:rPr>
          <w:rFonts w:ascii="Times New Roman" w:hAnsi="Times New Roman" w:cs="Times New Roman"/>
          <w:noProof/>
        </w:rPr>
        <w:t xml:space="preserve"> </w:t>
      </w:r>
      <w:r w:rsidRPr="00CB76EF">
        <w:rPr>
          <w:rFonts w:ascii="Times New Roman" w:hAnsi="Times New Roman" w:cs="Times New Roman"/>
          <w:noProof/>
        </w:rPr>
        <w:t>ir 5.2</w:t>
      </w:r>
      <w:r w:rsidR="0019034C" w:rsidRPr="00CB76EF">
        <w:rPr>
          <w:rFonts w:ascii="Times New Roman" w:hAnsi="Times New Roman" w:cs="Times New Roman"/>
          <w:noProof/>
        </w:rPr>
        <w:t> </w:t>
      </w:r>
      <w:r w:rsidRPr="00CB76EF">
        <w:rPr>
          <w:rFonts w:ascii="Times New Roman" w:hAnsi="Times New Roman" w:cs="Times New Roman"/>
          <w:noProof/>
        </w:rPr>
        <w:t>skyrius). Jei pacientai su sutrikusia kepenų funkcija gydomi diuretikais ir (arba) kitais vaist</w:t>
      </w:r>
      <w:r w:rsidR="00851193" w:rsidRPr="00CB76EF">
        <w:rPr>
          <w:rFonts w:ascii="Times New Roman" w:hAnsi="Times New Roman" w:cs="Times New Roman"/>
          <w:noProof/>
        </w:rPr>
        <w:t>ini</w:t>
      </w:r>
      <w:r w:rsidRPr="00CB76EF">
        <w:rPr>
          <w:rFonts w:ascii="Times New Roman" w:hAnsi="Times New Roman" w:cs="Times New Roman"/>
          <w:noProof/>
        </w:rPr>
        <w:t>ais</w:t>
      </w:r>
      <w:r w:rsidR="00851193" w:rsidRPr="00CB76EF">
        <w:rPr>
          <w:rFonts w:ascii="Times New Roman" w:hAnsi="Times New Roman" w:cs="Times New Roman"/>
          <w:noProof/>
        </w:rPr>
        <w:t xml:space="preserve"> preparatais</w:t>
      </w:r>
      <w:r w:rsidRPr="00CB76EF">
        <w:rPr>
          <w:rFonts w:ascii="Times New Roman" w:hAnsi="Times New Roman" w:cs="Times New Roman"/>
          <w:noProof/>
        </w:rPr>
        <w:t xml:space="preserve"> nuo hipertenzijos, reikia atidžiai kontroliuoti jų kraujospūdį ir inkstų funkciją. Pacientams, kurių kepenų funkcija sutrikusi vidutiniškai, rekomenduojama pradinė olmesartano medoksomilio dozė yra 10 mg vieną</w:t>
      </w:r>
      <w:r w:rsidR="00851193" w:rsidRPr="00CB76EF">
        <w:rPr>
          <w:rFonts w:ascii="Times New Roman" w:hAnsi="Times New Roman" w:cs="Times New Roman"/>
          <w:noProof/>
        </w:rPr>
        <w:t> </w:t>
      </w:r>
      <w:r w:rsidRPr="00CB76EF">
        <w:rPr>
          <w:rFonts w:ascii="Times New Roman" w:hAnsi="Times New Roman" w:cs="Times New Roman"/>
          <w:noProof/>
        </w:rPr>
        <w:t>kartą per</w:t>
      </w:r>
      <w:r w:rsidR="00851193" w:rsidRPr="00CB76EF">
        <w:rPr>
          <w:rFonts w:ascii="Times New Roman" w:hAnsi="Times New Roman" w:cs="Times New Roman"/>
          <w:noProof/>
        </w:rPr>
        <w:t> </w:t>
      </w:r>
      <w:r w:rsidRPr="00CB76EF">
        <w:rPr>
          <w:rFonts w:ascii="Times New Roman" w:hAnsi="Times New Roman" w:cs="Times New Roman"/>
          <w:noProof/>
        </w:rPr>
        <w:t>parą, maksimali dozė neturi būti didesnė kaip 20 mg vieną</w:t>
      </w:r>
      <w:r w:rsidR="00851193" w:rsidRPr="00CB76EF">
        <w:rPr>
          <w:rFonts w:ascii="Times New Roman" w:hAnsi="Times New Roman" w:cs="Times New Roman"/>
          <w:noProof/>
        </w:rPr>
        <w:t> </w:t>
      </w:r>
      <w:r w:rsidRPr="00CB76EF">
        <w:rPr>
          <w:rFonts w:ascii="Times New Roman" w:hAnsi="Times New Roman" w:cs="Times New Roman"/>
          <w:noProof/>
        </w:rPr>
        <w:t>kartą per</w:t>
      </w:r>
      <w:r w:rsidR="00851193" w:rsidRPr="00CB76EF">
        <w:rPr>
          <w:rFonts w:ascii="Times New Roman" w:hAnsi="Times New Roman" w:cs="Times New Roman"/>
          <w:noProof/>
        </w:rPr>
        <w:t> </w:t>
      </w:r>
      <w:r w:rsidRPr="00CB76EF">
        <w:rPr>
          <w:rFonts w:ascii="Times New Roman" w:hAnsi="Times New Roman" w:cs="Times New Roman"/>
          <w:noProof/>
        </w:rPr>
        <w:t>parą. Pacientų su sunkiu kepenų funkcijos sutrikimu gydymo olmesartan</w:t>
      </w:r>
      <w:r w:rsidR="00047816" w:rsidRPr="00CB76EF">
        <w:rPr>
          <w:rFonts w:ascii="Times New Roman" w:hAnsi="Times New Roman" w:cs="Times New Roman"/>
          <w:noProof/>
        </w:rPr>
        <w:t>u</w:t>
      </w:r>
      <w:r w:rsidRPr="00CB76EF">
        <w:rPr>
          <w:rFonts w:ascii="Times New Roman" w:hAnsi="Times New Roman" w:cs="Times New Roman"/>
          <w:noProof/>
        </w:rPr>
        <w:t xml:space="preserve"> medoksomiliu patirties nėra.</w:t>
      </w:r>
      <w:r w:rsidR="00851193"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noProof/>
        </w:rPr>
        <w:t xml:space="preserve"> 40 mg/12,5 mg ir 40 mg/25 mg negalima skirti vartoti pacientams, kuriems nustatytas vidutinio sunkumo arba sunkus kepenų funkcijos sutrikimas (žr.</w:t>
      </w:r>
      <w:r w:rsidR="0019034C" w:rsidRPr="00CB76EF">
        <w:rPr>
          <w:rFonts w:ascii="Times New Roman" w:hAnsi="Times New Roman" w:cs="Times New Roman"/>
          <w:noProof/>
        </w:rPr>
        <w:t> </w:t>
      </w:r>
      <w:r w:rsidRPr="00CB76EF">
        <w:rPr>
          <w:rFonts w:ascii="Times New Roman" w:hAnsi="Times New Roman" w:cs="Times New Roman"/>
          <w:noProof/>
        </w:rPr>
        <w:t>4.3</w:t>
      </w:r>
      <w:r w:rsidR="005B2C03" w:rsidRPr="00CB76EF">
        <w:rPr>
          <w:rFonts w:ascii="Times New Roman" w:hAnsi="Times New Roman" w:cs="Times New Roman"/>
          <w:noProof/>
        </w:rPr>
        <w:t xml:space="preserve"> </w:t>
      </w:r>
      <w:r w:rsidRPr="00CB76EF">
        <w:rPr>
          <w:rFonts w:ascii="Times New Roman" w:hAnsi="Times New Roman" w:cs="Times New Roman"/>
          <w:noProof/>
        </w:rPr>
        <w:t>ir 5.2</w:t>
      </w:r>
      <w:r w:rsidR="0019034C" w:rsidRPr="00CB76EF">
        <w:rPr>
          <w:rFonts w:ascii="Times New Roman" w:hAnsi="Times New Roman" w:cs="Times New Roman"/>
          <w:noProof/>
        </w:rPr>
        <w:t> </w:t>
      </w:r>
      <w:r w:rsidRPr="00CB76EF">
        <w:rPr>
          <w:rFonts w:ascii="Times New Roman" w:hAnsi="Times New Roman" w:cs="Times New Roman"/>
          <w:noProof/>
        </w:rPr>
        <w:t>skyrius), cholestazė ir tulžies nutekėjimo obstrukcija (žr.</w:t>
      </w:r>
      <w:r w:rsidR="0019034C" w:rsidRPr="00CB76EF">
        <w:rPr>
          <w:rFonts w:ascii="Times New Roman" w:hAnsi="Times New Roman" w:cs="Times New Roman"/>
          <w:noProof/>
        </w:rPr>
        <w:t> </w:t>
      </w:r>
      <w:r w:rsidRPr="00CB76EF">
        <w:rPr>
          <w:rFonts w:ascii="Times New Roman" w:hAnsi="Times New Roman" w:cs="Times New Roman"/>
          <w:noProof/>
        </w:rPr>
        <w:t>4.3</w:t>
      </w:r>
      <w:r w:rsidR="0019034C" w:rsidRPr="00CB76EF">
        <w:rPr>
          <w:rFonts w:ascii="Times New Roman" w:hAnsi="Times New Roman" w:cs="Times New Roman"/>
          <w:noProof/>
        </w:rPr>
        <w:t> </w:t>
      </w:r>
      <w:r w:rsidRPr="00CB76EF">
        <w:rPr>
          <w:rFonts w:ascii="Times New Roman" w:hAnsi="Times New Roman" w:cs="Times New Roman"/>
          <w:noProof/>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Vaikų populiacija</w:t>
      </w: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saugumas ir veiksmingumas vaikams ir paaugliams iki 18</w:t>
      </w:r>
      <w:r w:rsidR="0019034C"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metų neištirti. Duomenų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u w:val="single"/>
        </w:rPr>
      </w:pPr>
      <w:r w:rsidRPr="00CB76EF">
        <w:rPr>
          <w:rFonts w:ascii="Times New Roman" w:eastAsia="Times New Roman" w:hAnsi="Times New Roman" w:cs="Times New Roman"/>
          <w:noProof/>
          <w:u w:val="single"/>
        </w:rPr>
        <w:t>Vartojimo metodas</w:t>
      </w:r>
    </w:p>
    <w:p w:rsidR="00851193" w:rsidRPr="00CB76EF" w:rsidRDefault="00851193" w:rsidP="00CD1560">
      <w:pPr>
        <w:tabs>
          <w:tab w:val="left" w:pos="567"/>
          <w:tab w:val="left" w:pos="216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lastRenderedPageBreak/>
        <w:t>Tabletę reikia nuryti užsigeriant pakankamu skysčio kiekiu (pvz., stikline vandens). Tabletės negalima kramtyti ir reikia vartoti tuo pačiu paros metu.</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4.3.</w:t>
      </w:r>
      <w:r w:rsidRPr="00CB76EF">
        <w:rPr>
          <w:rFonts w:ascii="Times New Roman" w:eastAsia="Times New Roman" w:hAnsi="Times New Roman" w:cs="Times New Roman"/>
          <w:b/>
          <w:kern w:val="28"/>
          <w:lang w:eastAsia="lt-LT"/>
        </w:rPr>
        <w:tab/>
        <w:t>Kontraindikacijos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Padidėjęs jautrumas veikliosioms ar</w:t>
      </w:r>
      <w:r w:rsidR="004D2105" w:rsidRPr="00CB76EF">
        <w:rPr>
          <w:rFonts w:ascii="Times New Roman" w:eastAsia="Times New Roman" w:hAnsi="Times New Roman" w:cs="Times New Roman"/>
        </w:rPr>
        <w:t>ba</w:t>
      </w:r>
      <w:r w:rsidRPr="00CB76EF">
        <w:rPr>
          <w:rFonts w:ascii="Times New Roman" w:eastAsia="Times New Roman" w:hAnsi="Times New Roman" w:cs="Times New Roman"/>
        </w:rPr>
        <w:t xml:space="preserve"> bet kuriai 6.1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skyriuje nurodytai pagalbinei medžiagai arba kitokiems </w:t>
      </w:r>
      <w:proofErr w:type="spellStart"/>
      <w:r w:rsidRPr="00CB76EF">
        <w:rPr>
          <w:rFonts w:ascii="Times New Roman" w:eastAsia="Times New Roman" w:hAnsi="Times New Roman" w:cs="Times New Roman"/>
        </w:rPr>
        <w:t>sulfonamidų</w:t>
      </w:r>
      <w:proofErr w:type="spellEnd"/>
      <w:r w:rsidRPr="00CB76EF">
        <w:rPr>
          <w:rFonts w:ascii="Times New Roman" w:eastAsia="Times New Roman" w:hAnsi="Times New Roman" w:cs="Times New Roman"/>
        </w:rPr>
        <w:t xml:space="preserve"> dariniams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yra </w:t>
      </w:r>
      <w:proofErr w:type="spellStart"/>
      <w:r w:rsidRPr="00CB76EF">
        <w:rPr>
          <w:rFonts w:ascii="Times New Roman" w:eastAsia="Times New Roman" w:hAnsi="Times New Roman" w:cs="Times New Roman"/>
        </w:rPr>
        <w:t>sulfonamidų</w:t>
      </w:r>
      <w:proofErr w:type="spellEnd"/>
      <w:r w:rsidRPr="00CB76EF">
        <w:rPr>
          <w:rFonts w:ascii="Times New Roman" w:eastAsia="Times New Roman" w:hAnsi="Times New Roman" w:cs="Times New Roman"/>
        </w:rPr>
        <w:t xml:space="preserve"> darinys).</w:t>
      </w:r>
    </w:p>
    <w:p w:rsidR="004D2105" w:rsidRPr="00CB76EF" w:rsidRDefault="004D2105"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 xml:space="preserve">Atspari gydymui </w:t>
      </w:r>
      <w:proofErr w:type="spellStart"/>
      <w:r w:rsidRPr="00CB76EF">
        <w:rPr>
          <w:rFonts w:ascii="Times New Roman" w:eastAsia="Times New Roman" w:hAnsi="Times New Roman" w:cs="Times New Roman"/>
        </w:rPr>
        <w:t>hipokalemija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hiperkalcemija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hiponatremija</w:t>
      </w:r>
      <w:proofErr w:type="spellEnd"/>
      <w:r w:rsidRPr="00CB76EF">
        <w:rPr>
          <w:rFonts w:ascii="Times New Roman" w:eastAsia="Times New Roman" w:hAnsi="Times New Roman" w:cs="Times New Roman"/>
        </w:rPr>
        <w:t xml:space="preserve"> ar simptominė </w:t>
      </w:r>
      <w:proofErr w:type="spellStart"/>
      <w:r w:rsidRPr="00CB76EF">
        <w:rPr>
          <w:rFonts w:ascii="Times New Roman" w:eastAsia="Times New Roman" w:hAnsi="Times New Roman" w:cs="Times New Roman"/>
        </w:rPr>
        <w:t>hiperurikemija</w:t>
      </w:r>
      <w:proofErr w:type="spellEnd"/>
      <w:r w:rsidRPr="00CB76EF">
        <w:rPr>
          <w:rFonts w:ascii="Times New Roman" w:eastAsia="Times New Roman" w:hAnsi="Times New Roman" w:cs="Times New Roman"/>
        </w:rPr>
        <w:t>.</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Antras ir trečias nėštumo trimestras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Pacientams, kurie serga cukriniu diabetu arba kurių inkstų funkcija sutrikusi (GFG &lt; 60 ml/min/1,73 m</w:t>
      </w:r>
      <w:r w:rsidRPr="00CB76EF">
        <w:rPr>
          <w:rFonts w:ascii="Times New Roman" w:eastAsia="Times New Roman" w:hAnsi="Times New Roman" w:cs="Times New Roman"/>
          <w:vertAlign w:val="superscript"/>
        </w:rPr>
        <w:t>2</w:t>
      </w:r>
      <w:r w:rsidRPr="00CB76EF">
        <w:rPr>
          <w:rFonts w:ascii="Times New Roman" w:eastAsia="Times New Roman" w:hAnsi="Times New Roman" w:cs="Times New Roman"/>
        </w:rPr>
        <w:t xml:space="preserve">), </w:t>
      </w:r>
      <w:proofErr w:type="spellStart"/>
      <w:r w:rsidR="004D2105" w:rsidRPr="00CB76EF">
        <w:rPr>
          <w:rFonts w:ascii="Times New Roman" w:eastAsia="Times New Roman" w:hAnsi="Times New Roman" w:cs="Times New Roman"/>
        </w:rPr>
        <w:t>o</w:t>
      </w:r>
      <w:r w:rsidRPr="00CB76EF">
        <w:rPr>
          <w:rFonts w:ascii="Times New Roman" w:eastAsia="Times New Roman" w:hAnsi="Times New Roman" w:cs="Times New Roman"/>
        </w:rPr>
        <w:t>lmesartan</w:t>
      </w:r>
      <w:r w:rsidR="004D2105" w:rsidRPr="00CB76EF">
        <w:rPr>
          <w:rFonts w:ascii="Times New Roman" w:eastAsia="Times New Roman" w:hAnsi="Times New Roman" w:cs="Times New Roman"/>
        </w:rPr>
        <w:t>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w:t>
      </w:r>
      <w:r w:rsidR="004D2105" w:rsidRPr="00CB76EF">
        <w:rPr>
          <w:rFonts w:ascii="Times New Roman" w:eastAsia="Times New Roman" w:hAnsi="Times New Roman" w:cs="Times New Roman"/>
        </w:rPr>
        <w:t>ks</w:t>
      </w:r>
      <w:r w:rsidRPr="00CB76EF">
        <w:rPr>
          <w:rFonts w:ascii="Times New Roman" w:eastAsia="Times New Roman" w:hAnsi="Times New Roman" w:cs="Times New Roman"/>
        </w:rPr>
        <w:t>omil</w:t>
      </w:r>
      <w:r w:rsidR="004D2105" w:rsidRPr="00CB76EF">
        <w:rPr>
          <w:rFonts w:ascii="Times New Roman" w:eastAsia="Times New Roman" w:hAnsi="Times New Roman" w:cs="Times New Roman"/>
        </w:rPr>
        <w:t>io</w:t>
      </w:r>
      <w:proofErr w:type="spellEnd"/>
      <w:r w:rsidRPr="00CB76EF">
        <w:rPr>
          <w:rFonts w:ascii="Times New Roman" w:eastAsia="Times New Roman" w:hAnsi="Times New Roman" w:cs="Times New Roman"/>
        </w:rPr>
        <w:t xml:space="preserve"> negalima vartoti kartu su </w:t>
      </w:r>
      <w:r w:rsidR="004D2105"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 xml:space="preserve">preparatais, kurių sudėtyje yra </w:t>
      </w:r>
      <w:proofErr w:type="spellStart"/>
      <w:r w:rsidRPr="00CB76EF">
        <w:rPr>
          <w:rFonts w:ascii="Times New Roman" w:eastAsia="Times New Roman" w:hAnsi="Times New Roman" w:cs="Times New Roman"/>
        </w:rPr>
        <w:t>aliskireno</w:t>
      </w:r>
      <w:proofErr w:type="spellEnd"/>
      <w:r w:rsidRPr="00CB76EF">
        <w:rPr>
          <w:rFonts w:ascii="Times New Roman" w:eastAsia="Times New Roman" w:hAnsi="Times New Roman" w:cs="Times New Roman"/>
        </w:rPr>
        <w:t xml:space="preserve">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5B2C0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5.1</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pStyle w:val="Sraopastraipa"/>
        <w:numPr>
          <w:ilvl w:val="0"/>
          <w:numId w:val="2"/>
        </w:numPr>
        <w:tabs>
          <w:tab w:val="left" w:pos="567"/>
          <w:tab w:val="left" w:pos="2160"/>
        </w:tabs>
        <w:spacing w:after="0" w:line="240" w:lineRule="auto"/>
        <w:ind w:hanging="720"/>
        <w:rPr>
          <w:rFonts w:ascii="Times New Roman" w:eastAsia="Times New Roman" w:hAnsi="Times New Roman" w:cs="Times New Roman"/>
        </w:rPr>
      </w:pPr>
      <w:r w:rsidRPr="00CB76EF">
        <w:rPr>
          <w:rFonts w:ascii="Times New Roman" w:eastAsia="Times New Roman" w:hAnsi="Times New Roman" w:cs="Times New Roman"/>
        </w:rPr>
        <w:t>Sunkus inkstų funkcijos sutrikimas (kreatinino klirensas &lt; 30</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ml/min) (</w:t>
      </w:r>
      <w:r w:rsidR="0019034C" w:rsidRPr="00CB76EF">
        <w:rPr>
          <w:rFonts w:ascii="Times New Roman" w:eastAsia="Times New Roman" w:hAnsi="Times New Roman" w:cs="Times New Roman"/>
        </w:rPr>
        <w:t>ž</w:t>
      </w:r>
      <w:r w:rsidRPr="00CB76EF">
        <w:rPr>
          <w:rFonts w:ascii="Times New Roman" w:eastAsia="Times New Roman" w:hAnsi="Times New Roman" w:cs="Times New Roman"/>
        </w:rPr>
        <w:t>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 xml:space="preserve">Sunkus kepenų funkcijos sutrikimas, </w:t>
      </w:r>
      <w:proofErr w:type="spellStart"/>
      <w:r w:rsidRPr="00CB76EF">
        <w:rPr>
          <w:rFonts w:ascii="Times New Roman" w:eastAsia="Times New Roman" w:hAnsi="Times New Roman" w:cs="Times New Roman"/>
        </w:rPr>
        <w:t>cholestazė</w:t>
      </w:r>
      <w:proofErr w:type="spellEnd"/>
      <w:r w:rsidRPr="00CB76EF">
        <w:rPr>
          <w:rFonts w:ascii="Times New Roman" w:eastAsia="Times New Roman" w:hAnsi="Times New Roman" w:cs="Times New Roman"/>
        </w:rPr>
        <w:t xml:space="preserve"> ar tulžies nutekėjimo obstrukcija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Inkstų funkcijos sutrikimas (</w:t>
      </w:r>
      <w:r w:rsidR="004D2105" w:rsidRPr="00CB76EF">
        <w:rPr>
          <w:rFonts w:ascii="Times New Roman" w:eastAsia="Times New Roman" w:hAnsi="Times New Roman" w:cs="Times New Roman"/>
        </w:rPr>
        <w:t>žr. 4.4 ir 5.2 skyrius</w:t>
      </w:r>
      <w:r w:rsidRPr="00CB76EF">
        <w:rPr>
          <w:rFonts w:ascii="Times New Roman" w:eastAsia="Times New Roman" w:hAnsi="Times New Roman" w:cs="Times New Roman"/>
        </w:rPr>
        <w:t>).</w:t>
      </w:r>
    </w:p>
    <w:p w:rsidR="00CD1560" w:rsidRPr="00CB76EF" w:rsidRDefault="00CD1560" w:rsidP="00CD1560">
      <w:pPr>
        <w:pStyle w:val="Sraopastraipa"/>
        <w:numPr>
          <w:ilvl w:val="0"/>
          <w:numId w:val="2"/>
        </w:numPr>
        <w:tabs>
          <w:tab w:val="left" w:pos="567"/>
          <w:tab w:val="left" w:pos="2160"/>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rPr>
        <w:t xml:space="preserve">Vidutinio sunkumo ir sunkus kepenų funkcijos sutrikimas, </w:t>
      </w:r>
      <w:proofErr w:type="spellStart"/>
      <w:r w:rsidRPr="00CB76EF">
        <w:rPr>
          <w:rFonts w:ascii="Times New Roman" w:eastAsia="Times New Roman" w:hAnsi="Times New Roman" w:cs="Times New Roman"/>
        </w:rPr>
        <w:t>cholestazė</w:t>
      </w:r>
      <w:proofErr w:type="spellEnd"/>
      <w:r w:rsidRPr="00CB76EF">
        <w:rPr>
          <w:rFonts w:ascii="Times New Roman" w:eastAsia="Times New Roman" w:hAnsi="Times New Roman" w:cs="Times New Roman"/>
        </w:rPr>
        <w:t xml:space="preserve"> ar tulžies nutekėjimo obstrukcija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4.4</w:t>
      </w:r>
      <w:r w:rsidRPr="00CB76EF">
        <w:rPr>
          <w:rFonts w:ascii="Times New Roman" w:eastAsia="Times New Roman" w:hAnsi="Times New Roman" w:cs="Times New Roman"/>
          <w:b/>
          <w:kern w:val="28"/>
          <w:lang w:eastAsia="lt-LT"/>
        </w:rPr>
        <w:tab/>
        <w:t>Specialūs įspėjimai ir atsargumo priemonės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Kraujo tūrio sumažėjimas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kurių organizme dėl intensyvios terapijos diuretikais, druskos kiekio maiste ribojimo, viduriavimo ar vėmimo trūksta skysčių ir (arba) druskos, gali pasireikšti simptominė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ypač po pirmosios dozės pavartojimo. Prieš skiriant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reikia </w:t>
      </w:r>
      <w:r w:rsidR="00636BD3" w:rsidRPr="00CB76EF">
        <w:rPr>
          <w:rFonts w:ascii="Times New Roman" w:eastAsia="Times New Roman" w:hAnsi="Times New Roman" w:cs="Times New Roman"/>
        </w:rPr>
        <w:t>koreguo</w:t>
      </w:r>
      <w:r w:rsidRPr="00CB76EF">
        <w:rPr>
          <w:rFonts w:ascii="Times New Roman" w:eastAsia="Times New Roman" w:hAnsi="Times New Roman" w:cs="Times New Roman"/>
        </w:rPr>
        <w:t>ti minėtas būkles.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 xml:space="preserve">Kitos būklės, kurių metu aktyvinama </w:t>
      </w:r>
      <w:proofErr w:type="spellStart"/>
      <w:r w:rsidRPr="00CB76EF">
        <w:rPr>
          <w:rFonts w:ascii="Times New Roman" w:hAnsi="Times New Roman" w:cs="Times New Roman"/>
          <w:u w:val="single"/>
        </w:rPr>
        <w:t>renino</w:t>
      </w:r>
      <w:proofErr w:type="spellEnd"/>
      <w:r w:rsidRPr="00CB76EF">
        <w:rPr>
          <w:rFonts w:ascii="Times New Roman" w:hAnsi="Times New Roman" w:cs="Times New Roman"/>
          <w:u w:val="single"/>
        </w:rPr>
        <w:t xml:space="preserve">, </w:t>
      </w:r>
      <w:proofErr w:type="spellStart"/>
      <w:r w:rsidRPr="00CB76EF">
        <w:rPr>
          <w:rFonts w:ascii="Times New Roman" w:hAnsi="Times New Roman" w:cs="Times New Roman"/>
          <w:u w:val="single"/>
        </w:rPr>
        <w:t>angiotenzino</w:t>
      </w:r>
      <w:proofErr w:type="spellEnd"/>
      <w:r w:rsidRPr="00CB76EF">
        <w:rPr>
          <w:rFonts w:ascii="Times New Roman" w:hAnsi="Times New Roman" w:cs="Times New Roman"/>
          <w:u w:val="single"/>
        </w:rPr>
        <w:t xml:space="preserve"> ir </w:t>
      </w:r>
      <w:proofErr w:type="spellStart"/>
      <w:r w:rsidRPr="00CB76EF">
        <w:rPr>
          <w:rFonts w:ascii="Times New Roman" w:hAnsi="Times New Roman" w:cs="Times New Roman"/>
          <w:u w:val="single"/>
        </w:rPr>
        <w:t>aldosterono</w:t>
      </w:r>
      <w:proofErr w:type="spellEnd"/>
      <w:r w:rsidRPr="00CB76EF">
        <w:rPr>
          <w:rFonts w:ascii="Times New Roman" w:hAnsi="Times New Roman" w:cs="Times New Roman"/>
          <w:u w:val="single"/>
        </w:rPr>
        <w:t xml:space="preserve"> sistema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Pacientų, kurių kraujagyslių tonusas ir inkstų </w:t>
      </w:r>
      <w:r w:rsidR="00D04D0B" w:rsidRPr="00CB76EF">
        <w:rPr>
          <w:rFonts w:ascii="Times New Roman" w:eastAsia="Times New Roman" w:hAnsi="Times New Roman" w:cs="Times New Roman"/>
        </w:rPr>
        <w:t>funkcija</w:t>
      </w:r>
      <w:r w:rsidRPr="00CB76EF">
        <w:rPr>
          <w:rFonts w:ascii="Times New Roman" w:eastAsia="Times New Roman" w:hAnsi="Times New Roman" w:cs="Times New Roman"/>
        </w:rPr>
        <w:t xml:space="preserve"> daugiausia</w:t>
      </w:r>
      <w:r w:rsidR="00636BD3" w:rsidRPr="00CB76EF">
        <w:rPr>
          <w:rFonts w:ascii="Times New Roman" w:eastAsia="Times New Roman" w:hAnsi="Times New Roman" w:cs="Times New Roman"/>
        </w:rPr>
        <w:t>i</w:t>
      </w:r>
      <w:r w:rsidRPr="00CB76EF">
        <w:rPr>
          <w:rFonts w:ascii="Times New Roman" w:eastAsia="Times New Roman" w:hAnsi="Times New Roman" w:cs="Times New Roman"/>
        </w:rPr>
        <w:t xml:space="preserve"> priklauso nuo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sistemos (pvz., sergančiųjų sunkiu </w:t>
      </w:r>
      <w:proofErr w:type="spellStart"/>
      <w:r w:rsidRPr="00CB76EF">
        <w:rPr>
          <w:rFonts w:ascii="Times New Roman" w:eastAsia="Times New Roman" w:hAnsi="Times New Roman" w:cs="Times New Roman"/>
        </w:rPr>
        <w:t>staziniu</w:t>
      </w:r>
      <w:proofErr w:type="spellEnd"/>
      <w:r w:rsidRPr="00CB76EF">
        <w:rPr>
          <w:rFonts w:ascii="Times New Roman" w:eastAsia="Times New Roman" w:hAnsi="Times New Roman" w:cs="Times New Roman"/>
        </w:rPr>
        <w:t xml:space="preserve"> širdies nepakankamumu ar inkstų liga, įskaitant inkstų arterijų stenozę), gydymas šią sistemą veikiančiais vaistiniais preparatais siejamas su </w:t>
      </w:r>
      <w:r w:rsidR="00636BD3" w:rsidRPr="00CB76EF">
        <w:rPr>
          <w:rFonts w:ascii="Times New Roman" w:eastAsia="Times New Roman" w:hAnsi="Times New Roman" w:cs="Times New Roman"/>
        </w:rPr>
        <w:t>ūm</w:t>
      </w:r>
      <w:r w:rsidRPr="00CB76EF">
        <w:rPr>
          <w:rFonts w:ascii="Times New Roman" w:eastAsia="Times New Roman" w:hAnsi="Times New Roman" w:cs="Times New Roman"/>
        </w:rPr>
        <w:t xml:space="preserve">ia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azotemija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oligurija</w:t>
      </w:r>
      <w:proofErr w:type="spellEnd"/>
      <w:r w:rsidRPr="00CB76EF">
        <w:rPr>
          <w:rFonts w:ascii="Times New Roman" w:eastAsia="Times New Roman" w:hAnsi="Times New Roman" w:cs="Times New Roman"/>
        </w:rPr>
        <w:t xml:space="preserve"> arba, re</w:t>
      </w:r>
      <w:r w:rsidR="00636BD3" w:rsidRPr="00CB76EF">
        <w:rPr>
          <w:rFonts w:ascii="Times New Roman" w:eastAsia="Times New Roman" w:hAnsi="Times New Roman" w:cs="Times New Roman"/>
        </w:rPr>
        <w:t>tai</w:t>
      </w:r>
      <w:r w:rsidRPr="00CB76EF">
        <w:rPr>
          <w:rFonts w:ascii="Times New Roman" w:eastAsia="Times New Roman" w:hAnsi="Times New Roman" w:cs="Times New Roman"/>
        </w:rPr>
        <w:t>, ūminiu inkstų nepakankamumu.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proofErr w:type="spellStart"/>
      <w:r w:rsidRPr="00CB76EF">
        <w:rPr>
          <w:rFonts w:ascii="Times New Roman" w:hAnsi="Times New Roman" w:cs="Times New Roman"/>
          <w:u w:val="single"/>
        </w:rPr>
        <w:t>Renovaskulinė</w:t>
      </w:r>
      <w:proofErr w:type="spellEnd"/>
      <w:r w:rsidRPr="00CB76EF">
        <w:rPr>
          <w:rFonts w:ascii="Times New Roman" w:hAnsi="Times New Roman" w:cs="Times New Roman"/>
          <w:u w:val="single"/>
        </w:rPr>
        <w:t xml:space="preserve"> hipertenzija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Gydant pacientus, kuriems yra abiejų inkstų arterij</w:t>
      </w:r>
      <w:r w:rsidR="00E53841"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stenozė ar vienintelio funkcionuojančio inksto arterijos stenozė, vaistiniais preparatais, veikiančiais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sistem</w:t>
      </w:r>
      <w:r w:rsidR="00E53841" w:rsidRPr="00CB76EF">
        <w:rPr>
          <w:rFonts w:ascii="Times New Roman" w:eastAsia="Times New Roman" w:hAnsi="Times New Roman" w:cs="Times New Roman"/>
        </w:rPr>
        <w:t>ą</w:t>
      </w:r>
      <w:r w:rsidRPr="00CB76EF">
        <w:rPr>
          <w:rFonts w:ascii="Times New Roman" w:eastAsia="Times New Roman" w:hAnsi="Times New Roman" w:cs="Times New Roman"/>
        </w:rPr>
        <w:t xml:space="preserve">, yra didesnė sunkios </w:t>
      </w:r>
      <w:proofErr w:type="spellStart"/>
      <w:r w:rsidRPr="00CB76EF">
        <w:rPr>
          <w:rFonts w:ascii="Times New Roman" w:eastAsia="Times New Roman" w:hAnsi="Times New Roman" w:cs="Times New Roman"/>
        </w:rPr>
        <w:t>hipotenzijos</w:t>
      </w:r>
      <w:proofErr w:type="spellEnd"/>
      <w:r w:rsidRPr="00CB76EF">
        <w:rPr>
          <w:rFonts w:ascii="Times New Roman" w:eastAsia="Times New Roman" w:hAnsi="Times New Roman" w:cs="Times New Roman"/>
        </w:rPr>
        <w:t xml:space="preserve"> ir inkstų nepakankamumo rizika.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D04D0B"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Sutrikusi i</w:t>
      </w:r>
      <w:r w:rsidR="00CD1560" w:rsidRPr="00CB76EF">
        <w:rPr>
          <w:rFonts w:ascii="Times New Roman" w:hAnsi="Times New Roman" w:cs="Times New Roman"/>
          <w:u w:val="single"/>
        </w:rPr>
        <w:t>nkstų funkcij</w:t>
      </w:r>
      <w:r w:rsidRPr="00CB76EF">
        <w:rPr>
          <w:rFonts w:ascii="Times New Roman" w:hAnsi="Times New Roman" w:cs="Times New Roman"/>
          <w:u w:val="single"/>
        </w:rPr>
        <w:t>a</w:t>
      </w:r>
      <w:r w:rsidR="00CD1560" w:rsidRPr="00CB76EF">
        <w:rPr>
          <w:rFonts w:ascii="Times New Roman" w:hAnsi="Times New Roman" w:cs="Times New Roman"/>
          <w:u w:val="single"/>
        </w:rPr>
        <w:t xml:space="preserve"> ir inkstų </w:t>
      </w:r>
      <w:r w:rsidRPr="00CB76EF">
        <w:rPr>
          <w:rFonts w:ascii="Times New Roman" w:hAnsi="Times New Roman" w:cs="Times New Roman"/>
          <w:u w:val="single"/>
        </w:rPr>
        <w:t>transplantacija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Negalima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gydyti pacientų, kuriems yra sunkus inkstų funkcijos sutrikimas (kreatinino klirensas </w:t>
      </w:r>
      <w:r w:rsidRPr="00CB76EF">
        <w:rPr>
          <w:rFonts w:ascii="Times New Roman" w:eastAsia="Times New Roman" w:hAnsi="Times New Roman" w:cs="Times New Roman"/>
        </w:rPr>
        <w:sym w:font="Symbol" w:char="F03C"/>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30 ml/min.)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Pacientams, kuriems nustatytas lengvas arba vidutinio sunkumo inkstų funkcijos sutrikimas (kreatinino klirensas ≥</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30 ml/min., &lt;</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60 ml/min.)</w:t>
      </w:r>
      <w:r w:rsidR="00E53841" w:rsidRPr="00CB76EF">
        <w:rPr>
          <w:rFonts w:ascii="Times New Roman" w:eastAsia="Times New Roman" w:hAnsi="Times New Roman" w:cs="Times New Roman"/>
        </w:rPr>
        <w:t>,</w:t>
      </w:r>
      <w:r w:rsidRPr="00CB76EF">
        <w:rPr>
          <w:rFonts w:ascii="Times New Roman" w:eastAsia="Times New Roman" w:hAnsi="Times New Roman" w:cs="Times New Roman"/>
        </w:rPr>
        <w:t xml:space="preserve"> dozės koreguoti nereikia.</w:t>
      </w:r>
    </w:p>
    <w:p w:rsidR="0035673B" w:rsidRPr="00CB76EF" w:rsidRDefault="0035673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4D2105"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hAnsi="Times New Roman" w:cs="Times New Roman"/>
        </w:rPr>
        <w:t>Olmesartano</w:t>
      </w:r>
      <w:proofErr w:type="spellEnd"/>
      <w:r w:rsidRPr="00CB76EF">
        <w:rPr>
          <w:rFonts w:ascii="Times New Roman" w:hAnsi="Times New Roman" w:cs="Times New Roman"/>
        </w:rPr>
        <w:t xml:space="preserve"> </w:t>
      </w:r>
      <w:proofErr w:type="spellStart"/>
      <w:r w:rsidRPr="00CB76EF">
        <w:rPr>
          <w:rFonts w:ascii="Times New Roman" w:hAnsi="Times New Roman" w:cs="Times New Roman"/>
        </w:rPr>
        <w:t>medoksomilio</w:t>
      </w:r>
      <w:proofErr w:type="spellEnd"/>
      <w:r w:rsidRPr="00CB76EF">
        <w:rPr>
          <w:rFonts w:ascii="Times New Roman" w:hAnsi="Times New Roman" w:cs="Times New Roman"/>
        </w:rPr>
        <w:t xml:space="preserve"> maksimali dozė pacientams, kuriems nustatytas lengvas arba vidutinio sunkumo inkstų funkcijos sutrikimas (kreatinino klirensas 30</w:t>
      </w:r>
      <w:r w:rsidR="00C83F28" w:rsidRPr="00CB76EF">
        <w:rPr>
          <w:rFonts w:ascii="Times New Roman" w:hAnsi="Times New Roman" w:cs="Times New Roman"/>
        </w:rPr>
        <w:noBreakHyphen/>
      </w:r>
      <w:r w:rsidRPr="00CB76EF">
        <w:rPr>
          <w:rFonts w:ascii="Times New Roman" w:hAnsi="Times New Roman" w:cs="Times New Roman"/>
        </w:rPr>
        <w:t>60 ml/min.)</w:t>
      </w:r>
      <w:r w:rsidR="00E53841" w:rsidRPr="00CB76EF">
        <w:rPr>
          <w:rFonts w:ascii="Times New Roman" w:hAnsi="Times New Roman" w:cs="Times New Roman"/>
        </w:rPr>
        <w:t>,</w:t>
      </w:r>
      <w:r w:rsidRPr="00CB76EF">
        <w:rPr>
          <w:rFonts w:ascii="Times New Roman" w:hAnsi="Times New Roman" w:cs="Times New Roman"/>
        </w:rPr>
        <w:t xml:space="preserve"> yra 20 mg vieną</w:t>
      </w:r>
      <w:r w:rsidR="00E53841" w:rsidRPr="00CB76EF">
        <w:rPr>
          <w:rFonts w:ascii="Times New Roman" w:hAnsi="Times New Roman" w:cs="Times New Roman"/>
        </w:rPr>
        <w:t> </w:t>
      </w:r>
      <w:r w:rsidRPr="00CB76EF">
        <w:rPr>
          <w:rFonts w:ascii="Times New Roman" w:hAnsi="Times New Roman" w:cs="Times New Roman"/>
        </w:rPr>
        <w:t>kartą per</w:t>
      </w:r>
      <w:r w:rsidR="00E53841" w:rsidRPr="00CB76EF">
        <w:rPr>
          <w:rFonts w:ascii="Times New Roman" w:hAnsi="Times New Roman" w:cs="Times New Roman"/>
        </w:rPr>
        <w:t> </w:t>
      </w:r>
      <w:r w:rsidRPr="00CB76EF">
        <w:rPr>
          <w:rFonts w:ascii="Times New Roman" w:hAnsi="Times New Roman" w:cs="Times New Roman"/>
        </w:rPr>
        <w:t>parą.</w:t>
      </w:r>
      <w:r w:rsidR="004D2105"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Vis dėlto tokius pacientus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00E53841" w:rsidRPr="00CB76EF">
        <w:rPr>
          <w:rFonts w:ascii="Times New Roman" w:eastAsia="Times New Roman" w:hAnsi="Times New Roman" w:cs="Times New Roman"/>
        </w:rPr>
        <w:t xml:space="preserve"> 20 mg/12,5 mg ir 20 mg/25 mg</w:t>
      </w:r>
      <w:r w:rsidRPr="00CB76EF">
        <w:rPr>
          <w:rFonts w:ascii="Times New Roman" w:eastAsia="Times New Roman" w:hAnsi="Times New Roman" w:cs="Times New Roman"/>
        </w:rPr>
        <w:t xml:space="preserve"> reikia gydyti atsargiai ir periodiškai tir</w:t>
      </w:r>
      <w:r w:rsidR="00E53841" w:rsidRPr="00CB76EF">
        <w:rPr>
          <w:rFonts w:ascii="Times New Roman" w:eastAsia="Times New Roman" w:hAnsi="Times New Roman" w:cs="Times New Roman"/>
        </w:rPr>
        <w:t>t</w:t>
      </w:r>
      <w:r w:rsidRPr="00CB76EF">
        <w:rPr>
          <w:rFonts w:ascii="Times New Roman" w:eastAsia="Times New Roman" w:hAnsi="Times New Roman" w:cs="Times New Roman"/>
        </w:rPr>
        <w:t>i kalio, kreatinino ir šlapimo rūgšties k</w:t>
      </w:r>
      <w:r w:rsidR="00E53841"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w:t>
      </w:r>
    </w:p>
    <w:p w:rsidR="004D2105" w:rsidRPr="00CB76EF" w:rsidRDefault="004D2105"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 xml:space="preserve">Pacientams, kurių inkstų funkcija sutrikusi, gali pasireikšti su </w:t>
      </w:r>
      <w:proofErr w:type="spellStart"/>
      <w:r w:rsidRPr="00CB76EF">
        <w:rPr>
          <w:rFonts w:ascii="Times New Roman" w:eastAsia="Times New Roman" w:hAnsi="Times New Roman" w:cs="Times New Roman"/>
        </w:rPr>
        <w:t>tiazidinių</w:t>
      </w:r>
      <w:proofErr w:type="spellEnd"/>
      <w:r w:rsidRPr="00CB76EF">
        <w:rPr>
          <w:rFonts w:ascii="Times New Roman" w:eastAsia="Times New Roman" w:hAnsi="Times New Roman" w:cs="Times New Roman"/>
        </w:rPr>
        <w:t xml:space="preserve"> diuretikų poveikiu susijusi </w:t>
      </w:r>
      <w:proofErr w:type="spellStart"/>
      <w:r w:rsidRPr="00CB76EF">
        <w:rPr>
          <w:rFonts w:ascii="Times New Roman" w:eastAsia="Times New Roman" w:hAnsi="Times New Roman" w:cs="Times New Roman"/>
        </w:rPr>
        <w:t>azotemija</w:t>
      </w:r>
      <w:proofErr w:type="spellEnd"/>
      <w:r w:rsidRPr="00CB76EF">
        <w:rPr>
          <w:rFonts w:ascii="Times New Roman" w:eastAsia="Times New Roman" w:hAnsi="Times New Roman" w:cs="Times New Roman"/>
        </w:rPr>
        <w:t xml:space="preserve">. Jei inkstų funkcijos sutrikimas progresuoja, reikia labai atidžiai iš naujo įvertinti gydymą ir </w:t>
      </w:r>
      <w:r w:rsidR="00E53841" w:rsidRPr="00CB76EF">
        <w:rPr>
          <w:rFonts w:ascii="Times New Roman" w:eastAsia="Times New Roman" w:hAnsi="Times New Roman" w:cs="Times New Roman"/>
        </w:rPr>
        <w:t xml:space="preserve">apsvarstyti </w:t>
      </w:r>
      <w:r w:rsidRPr="00CB76EF">
        <w:rPr>
          <w:rFonts w:ascii="Times New Roman" w:eastAsia="Times New Roman" w:hAnsi="Times New Roman" w:cs="Times New Roman"/>
        </w:rPr>
        <w:t>diuretikų vartojimo nutraukimą.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rPr>
        <w:t xml:space="preserve">Dėl šios priežasties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ir 40 mg/25 mg ne</w:t>
      </w:r>
      <w:r w:rsidR="001663FD" w:rsidRPr="00CB76EF">
        <w:rPr>
          <w:rFonts w:ascii="Times New Roman" w:eastAsia="Times New Roman" w:hAnsi="Times New Roman" w:cs="Times New Roman"/>
        </w:rPr>
        <w:t>galima vartoti esant bet</w:t>
      </w:r>
      <w:r w:rsidRPr="00CB76EF">
        <w:rPr>
          <w:rFonts w:ascii="Times New Roman" w:eastAsia="Times New Roman" w:hAnsi="Times New Roman" w:cs="Times New Roman"/>
        </w:rPr>
        <w:t xml:space="preserve"> </w:t>
      </w:r>
      <w:r w:rsidR="001663FD" w:rsidRPr="00CB76EF">
        <w:rPr>
          <w:rFonts w:ascii="Times New Roman" w:eastAsia="Times New Roman" w:hAnsi="Times New Roman" w:cs="Times New Roman"/>
        </w:rPr>
        <w:t>k</w:t>
      </w:r>
      <w:r w:rsidRPr="00CB76EF">
        <w:rPr>
          <w:rFonts w:ascii="Times New Roman" w:eastAsia="Times New Roman" w:hAnsi="Times New Roman" w:cs="Times New Roman"/>
        </w:rPr>
        <w:t>okios stadijos inkstų nepakankamum</w:t>
      </w:r>
      <w:r w:rsidR="001663FD"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w:t>
      </w:r>
      <w:r w:rsidR="001663FD" w:rsidRPr="00CB76EF">
        <w:rPr>
          <w:rFonts w:ascii="Times New Roman" w:eastAsia="Times New Roman" w:hAnsi="Times New Roman" w:cs="Times New Roman"/>
        </w:rPr>
        <w:t>ų</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Pacientų, kuriems neseniai atlikta inkstų transplantacija, gydymo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patirties nėra.</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8B0495" w:rsidRPr="00CB76EF" w:rsidRDefault="009505F5" w:rsidP="00A27C5B">
      <w:pPr>
        <w:tabs>
          <w:tab w:val="left" w:pos="567"/>
        </w:tabs>
        <w:spacing w:after="0" w:line="260" w:lineRule="exact"/>
        <w:rPr>
          <w:rFonts w:ascii="Times New Roman" w:hAnsi="Times New Roman" w:cs="Times New Roman"/>
          <w:u w:val="single"/>
        </w:rPr>
      </w:pPr>
      <w:r w:rsidRPr="00CB76EF">
        <w:rPr>
          <w:rFonts w:ascii="Times New Roman" w:hAnsi="Times New Roman" w:cs="Times New Roman"/>
          <w:u w:val="single"/>
        </w:rPr>
        <w:t xml:space="preserve">Dvigubas </w:t>
      </w:r>
      <w:proofErr w:type="spellStart"/>
      <w:r w:rsidRPr="00CB76EF">
        <w:rPr>
          <w:rFonts w:ascii="Times New Roman" w:hAnsi="Times New Roman" w:cs="Times New Roman"/>
          <w:u w:val="single"/>
        </w:rPr>
        <w:t>renino</w:t>
      </w:r>
      <w:proofErr w:type="spellEnd"/>
      <w:r w:rsidRPr="00CB76EF">
        <w:rPr>
          <w:rFonts w:ascii="Times New Roman" w:hAnsi="Times New Roman" w:cs="Times New Roman"/>
          <w:u w:val="single"/>
        </w:rPr>
        <w:t xml:space="preserve">, </w:t>
      </w:r>
      <w:proofErr w:type="spellStart"/>
      <w:r w:rsidRPr="00CB76EF">
        <w:rPr>
          <w:rFonts w:ascii="Times New Roman" w:hAnsi="Times New Roman" w:cs="Times New Roman"/>
          <w:u w:val="single"/>
        </w:rPr>
        <w:t>angiotenzino</w:t>
      </w:r>
      <w:proofErr w:type="spellEnd"/>
      <w:r w:rsidRPr="00CB76EF">
        <w:rPr>
          <w:rFonts w:ascii="Times New Roman" w:hAnsi="Times New Roman" w:cs="Times New Roman"/>
          <w:u w:val="single"/>
        </w:rPr>
        <w:t xml:space="preserve"> ir </w:t>
      </w:r>
      <w:proofErr w:type="spellStart"/>
      <w:r w:rsidRPr="00CB76EF">
        <w:rPr>
          <w:rFonts w:ascii="Times New Roman" w:hAnsi="Times New Roman" w:cs="Times New Roman"/>
          <w:u w:val="single"/>
        </w:rPr>
        <w:t>aldosterono</w:t>
      </w:r>
      <w:proofErr w:type="spellEnd"/>
      <w:r w:rsidRPr="00CB76EF">
        <w:rPr>
          <w:rFonts w:ascii="Times New Roman" w:hAnsi="Times New Roman" w:cs="Times New Roman"/>
          <w:u w:val="single"/>
        </w:rPr>
        <w:t xml:space="preserve"> sistemos (RAAS) slopinimas</w:t>
      </w:r>
    </w:p>
    <w:p w:rsidR="008B0495" w:rsidRPr="00CB76EF" w:rsidRDefault="00D04D0B" w:rsidP="00A27C5B">
      <w:pPr>
        <w:tabs>
          <w:tab w:val="left" w:pos="567"/>
        </w:tabs>
        <w:spacing w:after="0" w:line="260" w:lineRule="exact"/>
        <w:rPr>
          <w:rFonts w:ascii="Times New Roman" w:hAnsi="Times New Roman" w:cs="Times New Roman"/>
          <w:highlight w:val="yellow"/>
        </w:rPr>
      </w:pPr>
      <w:r w:rsidRPr="00CB76EF">
        <w:rPr>
          <w:rFonts w:ascii="Times New Roman" w:eastAsia="Times New Roman" w:hAnsi="Times New Roman" w:cs="Times New Roman"/>
          <w:bCs/>
        </w:rPr>
        <w:t>Yra duomenų</w:t>
      </w:r>
      <w:r w:rsidR="00422B69" w:rsidRPr="00CB76EF">
        <w:rPr>
          <w:rFonts w:ascii="Times New Roman" w:eastAsia="Times New Roman" w:hAnsi="Times New Roman" w:cs="Times New Roman"/>
          <w:bCs/>
        </w:rPr>
        <w:t>, kad kartu vartojant AKF</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 xml:space="preserve">inhibitorių, </w:t>
      </w:r>
      <w:proofErr w:type="spellStart"/>
      <w:r w:rsidR="00422B69" w:rsidRPr="00CB76EF">
        <w:rPr>
          <w:rFonts w:ascii="Times New Roman" w:eastAsia="Times New Roman" w:hAnsi="Times New Roman" w:cs="Times New Roman"/>
          <w:bCs/>
        </w:rPr>
        <w:t>angiotenzino</w:t>
      </w:r>
      <w:proofErr w:type="spellEnd"/>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 xml:space="preserve">II receptorių blokatorių ar </w:t>
      </w:r>
      <w:proofErr w:type="spellStart"/>
      <w:r w:rsidR="00422B69" w:rsidRPr="00CB76EF">
        <w:rPr>
          <w:rFonts w:ascii="Times New Roman" w:eastAsia="Times New Roman" w:hAnsi="Times New Roman" w:cs="Times New Roman"/>
          <w:bCs/>
        </w:rPr>
        <w:t>aliskireną</w:t>
      </w:r>
      <w:proofErr w:type="spellEnd"/>
      <w:r w:rsidR="00422B69" w:rsidRPr="00CB76EF">
        <w:rPr>
          <w:rFonts w:ascii="Times New Roman" w:eastAsia="Times New Roman" w:hAnsi="Times New Roman" w:cs="Times New Roman"/>
          <w:bCs/>
        </w:rPr>
        <w:t xml:space="preserve"> padidėja </w:t>
      </w:r>
      <w:proofErr w:type="spellStart"/>
      <w:r w:rsidR="00422B69" w:rsidRPr="00CB76EF">
        <w:rPr>
          <w:rFonts w:ascii="Times New Roman" w:eastAsia="Times New Roman" w:hAnsi="Times New Roman" w:cs="Times New Roman"/>
          <w:bCs/>
        </w:rPr>
        <w:t>hipotenzijos</w:t>
      </w:r>
      <w:proofErr w:type="spellEnd"/>
      <w:r w:rsidR="00422B69" w:rsidRPr="00CB76EF">
        <w:rPr>
          <w:rFonts w:ascii="Times New Roman" w:eastAsia="Times New Roman" w:hAnsi="Times New Roman" w:cs="Times New Roman"/>
          <w:bCs/>
        </w:rPr>
        <w:t xml:space="preserve">, </w:t>
      </w:r>
      <w:proofErr w:type="spellStart"/>
      <w:r w:rsidR="00422B69" w:rsidRPr="00CB76EF">
        <w:rPr>
          <w:rFonts w:ascii="Times New Roman" w:eastAsia="Times New Roman" w:hAnsi="Times New Roman" w:cs="Times New Roman"/>
          <w:bCs/>
        </w:rPr>
        <w:t>hiperkalemijos</w:t>
      </w:r>
      <w:proofErr w:type="spellEnd"/>
      <w:r w:rsidR="00422B69" w:rsidRPr="00CB76EF">
        <w:rPr>
          <w:rFonts w:ascii="Times New Roman" w:eastAsia="Times New Roman" w:hAnsi="Times New Roman" w:cs="Times New Roman"/>
          <w:bCs/>
        </w:rPr>
        <w:t xml:space="preserve"> ir inkstų funkcijos su</w:t>
      </w:r>
      <w:r w:rsidR="0090704C" w:rsidRPr="00CB76EF">
        <w:rPr>
          <w:rFonts w:ascii="Times New Roman" w:eastAsia="Times New Roman" w:hAnsi="Times New Roman" w:cs="Times New Roman"/>
          <w:bCs/>
        </w:rPr>
        <w:t>trik</w:t>
      </w:r>
      <w:r w:rsidR="00422B69" w:rsidRPr="00CB76EF">
        <w:rPr>
          <w:rFonts w:ascii="Times New Roman" w:eastAsia="Times New Roman" w:hAnsi="Times New Roman" w:cs="Times New Roman"/>
          <w:bCs/>
        </w:rPr>
        <w:t>imo (įskaitant ūminį inkstų nepakankamumą) rizika.</w:t>
      </w:r>
      <w:r w:rsidR="00422B69" w:rsidRPr="00CB76EF">
        <w:rPr>
          <w:rFonts w:ascii="Times New Roman" w:eastAsia="Times New Roman" w:hAnsi="Times New Roman" w:cs="Times New Roman"/>
        </w:rPr>
        <w:t xml:space="preserve"> </w:t>
      </w:r>
      <w:r w:rsidR="00422B69" w:rsidRPr="00CB76EF">
        <w:rPr>
          <w:rFonts w:ascii="Times New Roman" w:eastAsia="Times New Roman" w:hAnsi="Times New Roman" w:cs="Times New Roman"/>
          <w:bCs/>
        </w:rPr>
        <w:t>Todėl nerekomenduojama dvigubai slopinti RAAS, vartojant AKF</w:t>
      </w:r>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 xml:space="preserve">inhibitorių, </w:t>
      </w:r>
      <w:proofErr w:type="spellStart"/>
      <w:r w:rsidR="00422B69" w:rsidRPr="00CB76EF">
        <w:rPr>
          <w:rFonts w:ascii="Times New Roman" w:eastAsia="Times New Roman" w:hAnsi="Times New Roman" w:cs="Times New Roman"/>
          <w:bCs/>
        </w:rPr>
        <w:t>angiotenzino</w:t>
      </w:r>
      <w:proofErr w:type="spellEnd"/>
      <w:r w:rsidR="00C83F28" w:rsidRPr="00CB76EF">
        <w:rPr>
          <w:rFonts w:ascii="Times New Roman" w:eastAsia="Times New Roman" w:hAnsi="Times New Roman" w:cs="Times New Roman"/>
          <w:bCs/>
        </w:rPr>
        <w:t> </w:t>
      </w:r>
      <w:r w:rsidR="00422B69" w:rsidRPr="00CB76EF">
        <w:rPr>
          <w:rFonts w:ascii="Times New Roman" w:eastAsia="Times New Roman" w:hAnsi="Times New Roman" w:cs="Times New Roman"/>
          <w:bCs/>
        </w:rPr>
        <w:t xml:space="preserve">II receptorių blokatorių ar </w:t>
      </w:r>
      <w:proofErr w:type="spellStart"/>
      <w:r w:rsidR="00422B69" w:rsidRPr="00CB76EF">
        <w:rPr>
          <w:rFonts w:ascii="Times New Roman" w:eastAsia="Times New Roman" w:hAnsi="Times New Roman" w:cs="Times New Roman"/>
          <w:bCs/>
        </w:rPr>
        <w:t>aliskireno</w:t>
      </w:r>
      <w:proofErr w:type="spellEnd"/>
      <w:r w:rsidR="00422B69" w:rsidRPr="00CB76EF">
        <w:rPr>
          <w:rFonts w:ascii="Times New Roman" w:eastAsia="Times New Roman" w:hAnsi="Times New Roman" w:cs="Times New Roman"/>
          <w:bCs/>
        </w:rPr>
        <w:t xml:space="preserve"> derinį (žr. 4.5</w:t>
      </w:r>
      <w:r w:rsidR="00C83F28" w:rsidRPr="00CB76EF">
        <w:rPr>
          <w:rFonts w:ascii="Times New Roman" w:eastAsia="Times New Roman" w:hAnsi="Times New Roman" w:cs="Times New Roman"/>
          <w:bCs/>
        </w:rPr>
        <w:t xml:space="preserve"> </w:t>
      </w:r>
      <w:r w:rsidR="00422B69" w:rsidRPr="00CB76EF">
        <w:rPr>
          <w:rFonts w:ascii="Times New Roman" w:eastAsia="Times New Roman" w:hAnsi="Times New Roman" w:cs="Times New Roman"/>
          <w:bCs/>
        </w:rPr>
        <w:t>ir 5.1 skyrius).</w:t>
      </w:r>
    </w:p>
    <w:p w:rsidR="008B0495" w:rsidRPr="00CB76EF" w:rsidRDefault="008B0495" w:rsidP="008B0495">
      <w:pPr>
        <w:tabs>
          <w:tab w:val="left" w:pos="567"/>
        </w:tabs>
        <w:spacing w:after="0" w:line="260" w:lineRule="exact"/>
        <w:rPr>
          <w:rFonts w:ascii="Times New Roman" w:eastAsia="Times New Roman" w:hAnsi="Times New Roman" w:cs="Times New Roman"/>
          <w:bCs/>
          <w:highlight w:val="yellow"/>
        </w:rPr>
      </w:pPr>
    </w:p>
    <w:p w:rsidR="008B0495" w:rsidRPr="00CB76EF" w:rsidRDefault="00446471" w:rsidP="008B0495">
      <w:pPr>
        <w:tabs>
          <w:tab w:val="left" w:pos="567"/>
        </w:tabs>
        <w:spacing w:after="0" w:line="260" w:lineRule="exact"/>
        <w:rPr>
          <w:rFonts w:ascii="Times New Roman" w:eastAsia="Times New Roman" w:hAnsi="Times New Roman" w:cs="Times New Roman"/>
          <w:bCs/>
          <w:highlight w:val="yellow"/>
        </w:rPr>
      </w:pPr>
      <w:r w:rsidRPr="00CB76EF">
        <w:rPr>
          <w:rFonts w:ascii="Times New Roman" w:eastAsia="Times New Roman" w:hAnsi="Times New Roman" w:cs="Times New Roman"/>
          <w:bCs/>
        </w:rPr>
        <w:t xml:space="preserve">Vis dėlto, jei dvigubas slopinimas laikomas </w:t>
      </w:r>
      <w:r w:rsidR="00E97A04" w:rsidRPr="00CB76EF">
        <w:rPr>
          <w:rFonts w:ascii="Times New Roman" w:eastAsia="Times New Roman" w:hAnsi="Times New Roman" w:cs="Times New Roman"/>
          <w:bCs/>
        </w:rPr>
        <w:t>visišk</w:t>
      </w:r>
      <w:r w:rsidRPr="00CB76EF">
        <w:rPr>
          <w:rFonts w:ascii="Times New Roman" w:eastAsia="Times New Roman" w:hAnsi="Times New Roman" w:cs="Times New Roman"/>
          <w:bCs/>
        </w:rPr>
        <w:t xml:space="preserve">ai būtinu, šis gydymas turi būti </w:t>
      </w:r>
      <w:r w:rsidR="00E97A04" w:rsidRPr="00CB76EF">
        <w:rPr>
          <w:rFonts w:ascii="Times New Roman" w:eastAsia="Times New Roman" w:hAnsi="Times New Roman" w:cs="Times New Roman"/>
          <w:bCs/>
        </w:rPr>
        <w:t>taiko</w:t>
      </w:r>
      <w:r w:rsidRPr="00CB76EF">
        <w:rPr>
          <w:rFonts w:ascii="Times New Roman" w:eastAsia="Times New Roman" w:hAnsi="Times New Roman" w:cs="Times New Roman"/>
          <w:bCs/>
        </w:rPr>
        <w:t>mas tik prižiūrint specialistams ir dažnai bei atidžiai tiriant inkstų funkciją, elektrolitų koncentracijas bei kraujospūdį.</w:t>
      </w:r>
    </w:p>
    <w:p w:rsidR="008B0495" w:rsidRPr="00CB76EF" w:rsidRDefault="008B0495" w:rsidP="00A27C5B">
      <w:pPr>
        <w:tabs>
          <w:tab w:val="left" w:pos="567"/>
        </w:tabs>
        <w:spacing w:after="0" w:line="260" w:lineRule="exact"/>
        <w:rPr>
          <w:rFonts w:ascii="Times New Roman" w:hAnsi="Times New Roman" w:cs="Times New Roman"/>
          <w:highlight w:val="yellow"/>
        </w:rPr>
      </w:pPr>
    </w:p>
    <w:p w:rsidR="008B0495" w:rsidRPr="00CB76EF" w:rsidRDefault="00446471" w:rsidP="00A27C5B">
      <w:pPr>
        <w:tabs>
          <w:tab w:val="left" w:pos="540"/>
          <w:tab w:val="left" w:pos="1134"/>
        </w:tabs>
        <w:spacing w:after="0" w:line="240" w:lineRule="auto"/>
        <w:rPr>
          <w:rFonts w:ascii="Times New Roman" w:hAnsi="Times New Roman" w:cs="Times New Roman"/>
          <w:highlight w:val="yellow"/>
        </w:rPr>
      </w:pPr>
      <w:r w:rsidRPr="00CB76EF">
        <w:rPr>
          <w:rFonts w:ascii="Times New Roman" w:eastAsia="Times New Roman" w:hAnsi="Times New Roman" w:cs="Times New Roman"/>
          <w:bCs/>
        </w:rPr>
        <w:t xml:space="preserve">Pacientams, sergantiems diabetine </w:t>
      </w:r>
      <w:proofErr w:type="spellStart"/>
      <w:r w:rsidRPr="00CB76EF">
        <w:rPr>
          <w:rFonts w:ascii="Times New Roman" w:eastAsia="Times New Roman" w:hAnsi="Times New Roman" w:cs="Times New Roman"/>
          <w:bCs/>
        </w:rPr>
        <w:t>nefropatija</w:t>
      </w:r>
      <w:proofErr w:type="spellEnd"/>
      <w:r w:rsidRPr="00CB76EF">
        <w:rPr>
          <w:rFonts w:ascii="Times New Roman" w:eastAsia="Times New Roman" w:hAnsi="Times New Roman" w:cs="Times New Roman"/>
          <w:bCs/>
        </w:rPr>
        <w:t>, negalima kartu vartoti AKF</w:t>
      </w:r>
      <w:r w:rsidR="00C83F28" w:rsidRPr="00CB76EF">
        <w:rPr>
          <w:rFonts w:ascii="Times New Roman" w:eastAsia="Times New Roman" w:hAnsi="Times New Roman" w:cs="Times New Roman"/>
          <w:bCs/>
        </w:rPr>
        <w:t> </w:t>
      </w:r>
      <w:r w:rsidRPr="00CB76EF">
        <w:rPr>
          <w:rFonts w:ascii="Times New Roman" w:eastAsia="Times New Roman" w:hAnsi="Times New Roman" w:cs="Times New Roman"/>
          <w:bCs/>
        </w:rPr>
        <w:t xml:space="preserve">inhibitorių ir </w:t>
      </w:r>
      <w:proofErr w:type="spellStart"/>
      <w:r w:rsidRPr="00CB76EF">
        <w:rPr>
          <w:rFonts w:ascii="Times New Roman" w:eastAsia="Times New Roman" w:hAnsi="Times New Roman" w:cs="Times New Roman"/>
          <w:bCs/>
        </w:rPr>
        <w:t>angiotenzino</w:t>
      </w:r>
      <w:proofErr w:type="spellEnd"/>
      <w:r w:rsidR="00C83F28" w:rsidRPr="00CB76EF">
        <w:rPr>
          <w:rFonts w:ascii="Times New Roman" w:eastAsia="Times New Roman" w:hAnsi="Times New Roman" w:cs="Times New Roman"/>
          <w:bCs/>
        </w:rPr>
        <w:t> </w:t>
      </w:r>
      <w:r w:rsidRPr="00CB76EF">
        <w:rPr>
          <w:rFonts w:ascii="Times New Roman" w:eastAsia="Times New Roman" w:hAnsi="Times New Roman" w:cs="Times New Roman"/>
          <w:bCs/>
        </w:rPr>
        <w:t>II receptorių blokatorių.</w:t>
      </w:r>
    </w:p>
    <w:p w:rsidR="008B0495" w:rsidRPr="00CB76EF" w:rsidRDefault="008B0495" w:rsidP="00A27C5B">
      <w:pPr>
        <w:tabs>
          <w:tab w:val="left" w:pos="540"/>
          <w:tab w:val="left" w:pos="1134"/>
        </w:tabs>
        <w:spacing w:after="0" w:line="240" w:lineRule="auto"/>
        <w:rPr>
          <w:rFonts w:ascii="Times New Roman" w:hAnsi="Times New Roman" w:cs="Times New Roman"/>
          <w:u w:val="single"/>
        </w:rPr>
      </w:pPr>
    </w:p>
    <w:p w:rsidR="00CD1560" w:rsidRPr="00CB76EF" w:rsidRDefault="00D04D0B"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Sutrikusi k</w:t>
      </w:r>
      <w:r w:rsidR="00CD1560" w:rsidRPr="00CB76EF">
        <w:rPr>
          <w:rFonts w:ascii="Times New Roman" w:hAnsi="Times New Roman" w:cs="Times New Roman"/>
          <w:u w:val="single"/>
        </w:rPr>
        <w:t>epenų funkcij</w:t>
      </w:r>
      <w:r w:rsidRPr="00CB76EF">
        <w:rPr>
          <w:rFonts w:ascii="Times New Roman" w:hAnsi="Times New Roman" w:cs="Times New Roman"/>
          <w:u w:val="single"/>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Pacientų, kuriems yra sunkus kepenų funkcijos sutrikimas, gydymo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u</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medoksomiliu</w:t>
      </w:r>
      <w:proofErr w:type="spellEnd"/>
      <w:r w:rsidRPr="00CB76EF">
        <w:rPr>
          <w:rFonts w:ascii="Times New Roman" w:eastAsia="Times New Roman" w:hAnsi="Times New Roman" w:cs="Times New Roman"/>
        </w:rPr>
        <w:t xml:space="preserve"> patirties nėra. Esant vidutinio sunkumo kepenų funkcijos sutrikimui, maksimali </w:t>
      </w:r>
      <w:proofErr w:type="spellStart"/>
      <w:r w:rsidRPr="00CB76EF">
        <w:rPr>
          <w:rFonts w:ascii="Times New Roman" w:eastAsia="Times New Roman" w:hAnsi="Times New Roman" w:cs="Times New Roman"/>
        </w:rPr>
        <w:t>olmesarano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dozė yra 20 mg.</w:t>
      </w:r>
      <w:r w:rsidR="00E97A04"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Be to, net ir nežymus skysčio ir elektrolitų pusiausvyros sutrikimas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gydomiems pacientams, kuriems yra kepenų funkcijos sutrikimas arba progresuojanti kepenų liga, gali pagreitinti </w:t>
      </w:r>
      <w:proofErr w:type="spellStart"/>
      <w:r w:rsidRPr="00CB76EF">
        <w:rPr>
          <w:rFonts w:ascii="Times New Roman" w:eastAsia="Times New Roman" w:hAnsi="Times New Roman" w:cs="Times New Roman"/>
        </w:rPr>
        <w:t>hepatinės</w:t>
      </w:r>
      <w:proofErr w:type="spellEnd"/>
      <w:r w:rsidRPr="00CB76EF">
        <w:rPr>
          <w:rFonts w:ascii="Times New Roman" w:eastAsia="Times New Roman" w:hAnsi="Times New Roman" w:cs="Times New Roman"/>
        </w:rPr>
        <w:t xml:space="preserve"> komos pasireiškimą.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D9D9D9"/>
        </w:rPr>
        <w:t>20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Atsargumo reikia laikytis, kai pacientui nustatytas lengvas arba vidutinio sunkumo kepenų funkcijos sutrikimas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skyrių). Pacient</w:t>
      </w:r>
      <w:r w:rsidR="00E97A04"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kuriems yra sunkus kepenų funkcijos sutrikimas, </w:t>
      </w:r>
      <w:proofErr w:type="spellStart"/>
      <w:r w:rsidRPr="00CB76EF">
        <w:rPr>
          <w:rFonts w:ascii="Times New Roman" w:eastAsia="Times New Roman" w:hAnsi="Times New Roman" w:cs="Times New Roman"/>
        </w:rPr>
        <w:t>cholestazė</w:t>
      </w:r>
      <w:proofErr w:type="spellEnd"/>
      <w:r w:rsidRPr="00CB76EF">
        <w:rPr>
          <w:rFonts w:ascii="Times New Roman" w:eastAsia="Times New Roman" w:hAnsi="Times New Roman" w:cs="Times New Roman"/>
        </w:rPr>
        <w:t xml:space="preserve"> ir tulžies latako obstrukcija, draudžiama gydyti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ir 20 mg/25 mg (žr.</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00180554" w:rsidRPr="00CB76EF">
        <w:rPr>
          <w:rFonts w:ascii="Times New Roman" w:eastAsia="Times New Roman" w:hAnsi="Times New Roman" w:cs="Times New Roman"/>
        </w:rPr>
        <w:t>ir</w:t>
      </w:r>
      <w:r w:rsidRPr="00CB76EF">
        <w:rPr>
          <w:rFonts w:ascii="Times New Roman" w:eastAsia="Times New Roman" w:hAnsi="Times New Roman" w:cs="Times New Roman"/>
        </w:rPr>
        <w:t xml:space="preserve"> 5.2</w:t>
      </w:r>
      <w:r w:rsidR="0019034C"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E97A04" w:rsidRPr="00CB76EF" w:rsidRDefault="00E97A04"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shd w:val="clear" w:color="auto" w:fill="D9D9D9"/>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Pacient</w:t>
      </w:r>
      <w:r w:rsidR="00843694"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kuriems yra vidutinis ar sunkus kepenų funkcijos sutrikimas, </w:t>
      </w:r>
      <w:proofErr w:type="spellStart"/>
      <w:r w:rsidRPr="00CB76EF">
        <w:rPr>
          <w:rFonts w:ascii="Times New Roman" w:eastAsia="Times New Roman" w:hAnsi="Times New Roman" w:cs="Times New Roman"/>
        </w:rPr>
        <w:t>cholestazė</w:t>
      </w:r>
      <w:proofErr w:type="spellEnd"/>
      <w:r w:rsidRPr="00CB76EF">
        <w:rPr>
          <w:rFonts w:ascii="Times New Roman" w:eastAsia="Times New Roman" w:hAnsi="Times New Roman" w:cs="Times New Roman"/>
        </w:rPr>
        <w:t xml:space="preserve"> ir tulžies latako obstrukcija, draudžiama gydyti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ir 40 mg/25 mg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5.2</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r w:rsidR="00843694" w:rsidRPr="00CB76EF">
        <w:rPr>
          <w:rFonts w:ascii="Times New Roman" w:eastAsia="Times New Roman" w:hAnsi="Times New Roman" w:cs="Times New Roman"/>
        </w:rPr>
        <w:t xml:space="preserve"> </w:t>
      </w:r>
      <w:r w:rsidRPr="00CB76EF">
        <w:rPr>
          <w:rFonts w:ascii="Times New Roman" w:eastAsia="Times New Roman" w:hAnsi="Times New Roman" w:cs="Times New Roman"/>
        </w:rPr>
        <w:t>Gydant lengvu kepenų nepakankamumu sergančius pacientus būtinas atsargumas (žr.</w:t>
      </w:r>
      <w:r w:rsidR="00D04D0B"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D04D0B"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 xml:space="preserve">Aortos ir </w:t>
      </w:r>
      <w:proofErr w:type="spellStart"/>
      <w:r w:rsidRPr="00CB76EF">
        <w:rPr>
          <w:rFonts w:ascii="Times New Roman" w:hAnsi="Times New Roman" w:cs="Times New Roman"/>
          <w:u w:val="single"/>
        </w:rPr>
        <w:t>mitralinio</w:t>
      </w:r>
      <w:proofErr w:type="spellEnd"/>
      <w:r w:rsidRPr="00CB76EF">
        <w:rPr>
          <w:rFonts w:ascii="Times New Roman" w:hAnsi="Times New Roman" w:cs="Times New Roman"/>
          <w:u w:val="single"/>
        </w:rPr>
        <w:t xml:space="preserve"> vožtuvo stenozė, obstrukcinė </w:t>
      </w:r>
      <w:proofErr w:type="spellStart"/>
      <w:r w:rsidRPr="00CB76EF">
        <w:rPr>
          <w:rFonts w:ascii="Times New Roman" w:hAnsi="Times New Roman" w:cs="Times New Roman"/>
          <w:u w:val="single"/>
        </w:rPr>
        <w:t>hipertrofinė</w:t>
      </w:r>
      <w:proofErr w:type="spellEnd"/>
      <w:r w:rsidRPr="00CB76EF">
        <w:rPr>
          <w:rFonts w:ascii="Times New Roman" w:hAnsi="Times New Roman" w:cs="Times New Roman"/>
          <w:u w:val="single"/>
        </w:rPr>
        <w:t xml:space="preserve"> kardiomiopatija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kitokiais kraujagysles plečiančiais</w:t>
      </w:r>
      <w:r w:rsidR="002E2E07" w:rsidRPr="00CB76EF">
        <w:rPr>
          <w:rFonts w:ascii="Times New Roman" w:eastAsia="Times New Roman" w:hAnsi="Times New Roman" w:cs="Times New Roman"/>
        </w:rPr>
        <w:t xml:space="preserve"> vaistiniais</w:t>
      </w:r>
      <w:r w:rsidRPr="00CB76EF">
        <w:rPr>
          <w:rFonts w:ascii="Times New Roman" w:eastAsia="Times New Roman" w:hAnsi="Times New Roman" w:cs="Times New Roman"/>
        </w:rPr>
        <w:t xml:space="preserve"> preparatais, pacientus, kuriems nustatyta aortos arba </w:t>
      </w:r>
      <w:proofErr w:type="spellStart"/>
      <w:r w:rsidRPr="00CB76EF">
        <w:rPr>
          <w:rFonts w:ascii="Times New Roman" w:eastAsia="Times New Roman" w:hAnsi="Times New Roman" w:cs="Times New Roman"/>
        </w:rPr>
        <w:t>mitralinio</w:t>
      </w:r>
      <w:proofErr w:type="spellEnd"/>
      <w:r w:rsidRPr="00CB76EF">
        <w:rPr>
          <w:rFonts w:ascii="Times New Roman" w:eastAsia="Times New Roman" w:hAnsi="Times New Roman" w:cs="Times New Roman"/>
        </w:rPr>
        <w:t xml:space="preserve"> vožtuvo stenozė arba obstrukcinė </w:t>
      </w:r>
      <w:proofErr w:type="spellStart"/>
      <w:r w:rsidRPr="00CB76EF">
        <w:rPr>
          <w:rFonts w:ascii="Times New Roman" w:eastAsia="Times New Roman" w:hAnsi="Times New Roman" w:cs="Times New Roman"/>
        </w:rPr>
        <w:t>hipertrofinė</w:t>
      </w:r>
      <w:proofErr w:type="spellEnd"/>
      <w:r w:rsidRPr="00CB76EF">
        <w:rPr>
          <w:rFonts w:ascii="Times New Roman" w:eastAsia="Times New Roman" w:hAnsi="Times New Roman" w:cs="Times New Roman"/>
        </w:rPr>
        <w:t xml:space="preserve"> kardiomiopatija, reikia gydyti itin atsargiai.</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 xml:space="preserve">Pirminis </w:t>
      </w:r>
      <w:proofErr w:type="spellStart"/>
      <w:r w:rsidRPr="00CB76EF">
        <w:rPr>
          <w:rFonts w:ascii="Times New Roman" w:hAnsi="Times New Roman" w:cs="Times New Roman"/>
          <w:u w:val="single"/>
        </w:rPr>
        <w:t>hiperaldosteronizmas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Pacientai, sergantys pirminiu </w:t>
      </w:r>
      <w:proofErr w:type="spellStart"/>
      <w:r w:rsidRPr="00CB76EF">
        <w:rPr>
          <w:rFonts w:ascii="Times New Roman" w:eastAsia="Times New Roman" w:hAnsi="Times New Roman" w:cs="Times New Roman"/>
        </w:rPr>
        <w:t>hiperaldosteronizmu</w:t>
      </w:r>
      <w:proofErr w:type="spellEnd"/>
      <w:r w:rsidRPr="00CB76EF">
        <w:rPr>
          <w:rFonts w:ascii="Times New Roman" w:eastAsia="Times New Roman" w:hAnsi="Times New Roman" w:cs="Times New Roman"/>
        </w:rPr>
        <w:t xml:space="preserve">, dažniausiai nereaguoja į </w:t>
      </w:r>
      <w:proofErr w:type="spellStart"/>
      <w:r w:rsidRPr="00CB76EF">
        <w:rPr>
          <w:rFonts w:ascii="Times New Roman" w:eastAsia="Times New Roman" w:hAnsi="Times New Roman" w:cs="Times New Roman"/>
        </w:rPr>
        <w:t>antihipertenzinius</w:t>
      </w:r>
      <w:proofErr w:type="spellEnd"/>
      <w:r w:rsidRPr="00CB76EF">
        <w:rPr>
          <w:rFonts w:ascii="Times New Roman" w:eastAsia="Times New Roman" w:hAnsi="Times New Roman" w:cs="Times New Roman"/>
        </w:rPr>
        <w:t xml:space="preserve"> vaistinius preparatus, kurie poveikį sukelia slopindami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sistemą. Todėl tokių pacientų gydyti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nerekomenduojama.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Medžiagų apykaitos ir endokrininiai sutrikimai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Gydymas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gali sutrikdyti gliukozės toleravimą. Sergantiems cukriniu diabetu gali prireikti koreguoti insulino arba geriamųjų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mažinančių kraujyje gliukozės k</w:t>
      </w:r>
      <w:r w:rsidR="002E2E07"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dozę</w:t>
      </w:r>
      <w:r w:rsidR="002E2E07" w:rsidRPr="00CB76EF">
        <w:rPr>
          <w:rFonts w:ascii="Times New Roman" w:eastAsia="Times New Roman" w:hAnsi="Times New Roman" w:cs="Times New Roman"/>
        </w:rPr>
        <w:t xml:space="preserve"> (žr. 4.5 skyrių)</w:t>
      </w:r>
      <w:r w:rsidRPr="00CB76EF">
        <w:rPr>
          <w:rFonts w:ascii="Times New Roman" w:eastAsia="Times New Roman" w:hAnsi="Times New Roman" w:cs="Times New Roman"/>
        </w:rPr>
        <w:t xml:space="preserve">. Gydymo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metu latentinis cukrinis diabetas gali tapti pastebimu.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Žinomas nepageidaujamas poveikis, susijęs su gydymu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diuretikais, yra cholesterolio ir trigliceridų k</w:t>
      </w:r>
      <w:r w:rsidR="002E2E07"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padidėjimas kraujyje.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Kai kuriems pacientams, gydomiems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gali padidėti šlapimo rūgšties k</w:t>
      </w:r>
      <w:r w:rsidR="002E2E07" w:rsidRPr="00CB76EF">
        <w:rPr>
          <w:rFonts w:ascii="Times New Roman" w:eastAsia="Times New Roman" w:hAnsi="Times New Roman" w:cs="Times New Roman"/>
        </w:rPr>
        <w:t>oncentracija</w:t>
      </w:r>
      <w:r w:rsidRPr="00CB76EF">
        <w:rPr>
          <w:rFonts w:ascii="Times New Roman" w:eastAsia="Times New Roman" w:hAnsi="Times New Roman" w:cs="Times New Roman"/>
        </w:rPr>
        <w:t xml:space="preserve"> kraujyje arba prasidėti podagra.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Elektrolitų pusiausvyros sutrikimas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bet kuriam pacientui, vartojančiam diuretikų, reikia periodiškai matuoti elektrolitų k</w:t>
      </w:r>
      <w:r w:rsidR="002E2E07" w:rsidRPr="00CB76EF">
        <w:rPr>
          <w:rFonts w:ascii="Times New Roman" w:eastAsia="Times New Roman" w:hAnsi="Times New Roman" w:cs="Times New Roman"/>
        </w:rPr>
        <w:t>oncentracijas</w:t>
      </w:r>
      <w:r w:rsidRPr="00CB76EF">
        <w:rPr>
          <w:rFonts w:ascii="Times New Roman" w:eastAsia="Times New Roman" w:hAnsi="Times New Roman" w:cs="Times New Roman"/>
        </w:rPr>
        <w:t xml:space="preserve">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tarp jų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gali sukelti elektrolitų pusiausvyros sutrikimą (įskaitant </w:t>
      </w:r>
      <w:proofErr w:type="spellStart"/>
      <w:r w:rsidRPr="00CB76EF">
        <w:rPr>
          <w:rFonts w:ascii="Times New Roman" w:eastAsia="Times New Roman" w:hAnsi="Times New Roman" w:cs="Times New Roman"/>
        </w:rPr>
        <w:t>hipokalemiją</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hiponatremiją</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hipochloreminę</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alkalozę</w:t>
      </w:r>
      <w:proofErr w:type="spellEnd"/>
      <w:r w:rsidRPr="00CB76EF">
        <w:rPr>
          <w:rFonts w:ascii="Times New Roman" w:eastAsia="Times New Roman" w:hAnsi="Times New Roman" w:cs="Times New Roman"/>
        </w:rPr>
        <w:t xml:space="preserve">). Skysčių ar elektrolitų pusiausvyros sutrikimų įspėjamieji požymiai yra </w:t>
      </w:r>
      <w:r w:rsidR="00ED1C43" w:rsidRPr="00CB76EF">
        <w:rPr>
          <w:rFonts w:ascii="Times New Roman" w:eastAsia="Times New Roman" w:hAnsi="Times New Roman" w:cs="Times New Roman"/>
        </w:rPr>
        <w:t xml:space="preserve">sausa </w:t>
      </w:r>
      <w:r w:rsidRPr="00CB76EF">
        <w:rPr>
          <w:rFonts w:ascii="Times New Roman" w:eastAsia="Times New Roman" w:hAnsi="Times New Roman" w:cs="Times New Roman"/>
        </w:rPr>
        <w:t>burn</w:t>
      </w:r>
      <w:r w:rsidR="00ED1C43" w:rsidRPr="00CB76EF">
        <w:rPr>
          <w:rFonts w:ascii="Times New Roman" w:eastAsia="Times New Roman" w:hAnsi="Times New Roman" w:cs="Times New Roman"/>
        </w:rPr>
        <w:t>a</w:t>
      </w:r>
      <w:r w:rsidRPr="00CB76EF">
        <w:rPr>
          <w:rFonts w:ascii="Times New Roman" w:eastAsia="Times New Roman" w:hAnsi="Times New Roman" w:cs="Times New Roman"/>
        </w:rPr>
        <w:t>, troškulys, silpnumas, letargija, mieguistumas, neramumas, raumenų skausmas</w:t>
      </w:r>
      <w:r w:rsidR="00ED1C43"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mėšlungis</w:t>
      </w:r>
      <w:r w:rsidR="00ED1C43" w:rsidRPr="00CB76EF">
        <w:rPr>
          <w:rFonts w:ascii="Times New Roman" w:eastAsia="Times New Roman" w:hAnsi="Times New Roman" w:cs="Times New Roman"/>
        </w:rPr>
        <w:t>,</w:t>
      </w:r>
      <w:r w:rsidRPr="00CB76EF">
        <w:rPr>
          <w:rFonts w:ascii="Times New Roman" w:eastAsia="Times New Roman" w:hAnsi="Times New Roman" w:cs="Times New Roman"/>
        </w:rPr>
        <w:t xml:space="preserve"> </w:t>
      </w:r>
      <w:r w:rsidR="00ED1C43" w:rsidRPr="00CB76EF">
        <w:rPr>
          <w:rFonts w:ascii="Times New Roman" w:eastAsia="Times New Roman" w:hAnsi="Times New Roman" w:cs="Times New Roman"/>
        </w:rPr>
        <w:t>raumenų nuovargis</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oligurija</w:t>
      </w:r>
      <w:proofErr w:type="spellEnd"/>
      <w:r w:rsidRPr="00CB76EF">
        <w:rPr>
          <w:rFonts w:ascii="Times New Roman" w:eastAsia="Times New Roman" w:hAnsi="Times New Roman" w:cs="Times New Roman"/>
        </w:rPr>
        <w:t>, tachikardija</w:t>
      </w:r>
      <w:r w:rsidR="004D6315" w:rsidRPr="00CB76EF">
        <w:rPr>
          <w:rFonts w:ascii="Times New Roman" w:eastAsia="Times New Roman" w:hAnsi="Times New Roman" w:cs="Times New Roman"/>
        </w:rPr>
        <w:t xml:space="preserve"> ir</w:t>
      </w:r>
      <w:r w:rsidRPr="00CB76EF">
        <w:rPr>
          <w:rFonts w:ascii="Times New Roman" w:eastAsia="Times New Roman" w:hAnsi="Times New Roman" w:cs="Times New Roman"/>
        </w:rPr>
        <w:t xml:space="preserve"> virškinimo sutrikimai</w:t>
      </w:r>
      <w:r w:rsidR="004D6315" w:rsidRPr="00CB76EF">
        <w:rPr>
          <w:rFonts w:ascii="Times New Roman" w:eastAsia="Times New Roman" w:hAnsi="Times New Roman" w:cs="Times New Roman"/>
        </w:rPr>
        <w:t>, tokie kaip</w:t>
      </w:r>
      <w:r w:rsidRPr="00CB76EF">
        <w:rPr>
          <w:rFonts w:ascii="Times New Roman" w:eastAsia="Times New Roman" w:hAnsi="Times New Roman" w:cs="Times New Roman"/>
        </w:rPr>
        <w:t xml:space="preserve"> pykinimas arba vėmimas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4.8</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Didžiausia </w:t>
      </w:r>
      <w:proofErr w:type="spellStart"/>
      <w:r w:rsidRPr="00CB76EF">
        <w:rPr>
          <w:rFonts w:ascii="Times New Roman" w:eastAsia="Times New Roman" w:hAnsi="Times New Roman" w:cs="Times New Roman"/>
        </w:rPr>
        <w:t>hipokalemijos</w:t>
      </w:r>
      <w:proofErr w:type="spellEnd"/>
      <w:r w:rsidRPr="00CB76EF">
        <w:rPr>
          <w:rFonts w:ascii="Times New Roman" w:eastAsia="Times New Roman" w:hAnsi="Times New Roman" w:cs="Times New Roman"/>
        </w:rPr>
        <w:t xml:space="preserve"> rizika yra pacientams, kurie serga kepenų ciroze, išskiria</w:t>
      </w:r>
      <w:r w:rsidR="00726383" w:rsidRPr="00CB76EF">
        <w:rPr>
          <w:rFonts w:ascii="Times New Roman" w:eastAsia="Times New Roman" w:hAnsi="Times New Roman" w:cs="Times New Roman"/>
        </w:rPr>
        <w:t xml:space="preserve"> daug</w:t>
      </w:r>
      <w:r w:rsidRPr="00CB76EF">
        <w:rPr>
          <w:rFonts w:ascii="Times New Roman" w:eastAsia="Times New Roman" w:hAnsi="Times New Roman" w:cs="Times New Roman"/>
        </w:rPr>
        <w:t xml:space="preserve"> šlapimo, per mažai vartoja elektrolitų arba gydomi kortikosteroidais arba AKTH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Priešingai, dėl antagonizmo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receptoriams (AT</w:t>
      </w:r>
      <w:r w:rsidRPr="00CB76EF">
        <w:rPr>
          <w:rFonts w:ascii="Times New Roman" w:eastAsia="Times New Roman" w:hAnsi="Times New Roman" w:cs="Times New Roman"/>
          <w:vertAlign w:val="subscript"/>
        </w:rPr>
        <w:t>1</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rPr>
        <w:t xml:space="preserve"> </w:t>
      </w:r>
      <w:r w:rsidRPr="00CB76EF">
        <w:rPr>
          <w:rFonts w:ascii="Times New Roman" w:eastAsia="Times New Roman" w:hAnsi="Times New Roman" w:cs="Times New Roman"/>
        </w:rPr>
        <w:t xml:space="preserve">tabletėse esantis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gali sukelti </w:t>
      </w:r>
      <w:proofErr w:type="spellStart"/>
      <w:r w:rsidRPr="00CB76EF">
        <w:rPr>
          <w:rFonts w:ascii="Times New Roman" w:eastAsia="Times New Roman" w:hAnsi="Times New Roman" w:cs="Times New Roman"/>
        </w:rPr>
        <w:t>hiperkalemiją</w:t>
      </w:r>
      <w:proofErr w:type="spellEnd"/>
      <w:r w:rsidRPr="00CB76EF">
        <w:rPr>
          <w:rFonts w:ascii="Times New Roman" w:eastAsia="Times New Roman" w:hAnsi="Times New Roman" w:cs="Times New Roman"/>
        </w:rPr>
        <w:t>, ypač pacientams, kuriems yra inkstų ir (arba) širdies funkcijos sutrikimas arba kurie serga cukriniu diabetu. Rizikos grupių pacientams rekomenduojama matuoti kalio k</w:t>
      </w:r>
      <w:r w:rsidR="00EC5FA8"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Kartu su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kalį organizme sulaikančių diuretikų, kalio papildų arba druskų pakaitalų, kuriuose yra kalio, bei kitų vaistinių preparatų, galinčių padidinti kalio k</w:t>
      </w:r>
      <w:r w:rsidR="00EC5FA8"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(pvz., heparino) reikia vartoti atsargiai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Įrodymų, kad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galėtų apsaugoti nuo diuretikų sukeliamos </w:t>
      </w:r>
      <w:proofErr w:type="spellStart"/>
      <w:r w:rsidRPr="00CB76EF">
        <w:rPr>
          <w:rFonts w:ascii="Times New Roman" w:eastAsia="Times New Roman" w:hAnsi="Times New Roman" w:cs="Times New Roman"/>
        </w:rPr>
        <w:t>hiponatremijos</w:t>
      </w:r>
      <w:proofErr w:type="spellEnd"/>
      <w:r w:rsidRPr="00CB76EF">
        <w:rPr>
          <w:rFonts w:ascii="Times New Roman" w:eastAsia="Times New Roman" w:hAnsi="Times New Roman" w:cs="Times New Roman"/>
        </w:rPr>
        <w:t xml:space="preserve"> arba ją sumažinti, nėra. Chloridų stoka dažniausiai būna nedidelė ir jos gydyti nereikia.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gali sumažinti kalcio išsiskyrimą su šlapimu ir sukelti protarpinį nežymų kalcio k</w:t>
      </w:r>
      <w:r w:rsidR="000B4228"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padidėjimą kraujo serume net ir nesant kalcio apykaitos sutrikimo. </w:t>
      </w:r>
      <w:proofErr w:type="spellStart"/>
      <w:r w:rsidRPr="00CB76EF">
        <w:rPr>
          <w:rFonts w:ascii="Times New Roman" w:eastAsia="Times New Roman" w:hAnsi="Times New Roman" w:cs="Times New Roman"/>
        </w:rPr>
        <w:t>Hiperkalcemija</w:t>
      </w:r>
      <w:proofErr w:type="spellEnd"/>
      <w:r w:rsidRPr="00CB76EF">
        <w:rPr>
          <w:rFonts w:ascii="Times New Roman" w:eastAsia="Times New Roman" w:hAnsi="Times New Roman" w:cs="Times New Roman"/>
        </w:rPr>
        <w:t xml:space="preserve"> gali būti slaptojo </w:t>
      </w:r>
      <w:proofErr w:type="spellStart"/>
      <w:r w:rsidRPr="00CB76EF">
        <w:rPr>
          <w:rFonts w:ascii="Times New Roman" w:eastAsia="Times New Roman" w:hAnsi="Times New Roman" w:cs="Times New Roman"/>
        </w:rPr>
        <w:t>hiperparatiroidizmo</w:t>
      </w:r>
      <w:proofErr w:type="spellEnd"/>
      <w:r w:rsidRPr="00CB76EF">
        <w:rPr>
          <w:rFonts w:ascii="Times New Roman" w:eastAsia="Times New Roman" w:hAnsi="Times New Roman" w:cs="Times New Roman"/>
        </w:rPr>
        <w:t xml:space="preserve"> požymis. Prieš atliekant </w:t>
      </w:r>
      <w:proofErr w:type="spellStart"/>
      <w:r w:rsidRPr="00CB76EF">
        <w:rPr>
          <w:rFonts w:ascii="Times New Roman" w:eastAsia="Times New Roman" w:hAnsi="Times New Roman" w:cs="Times New Roman"/>
        </w:rPr>
        <w:t>priešskydinių</w:t>
      </w:r>
      <w:proofErr w:type="spellEnd"/>
      <w:r w:rsidRPr="00CB76EF">
        <w:rPr>
          <w:rFonts w:ascii="Times New Roman" w:eastAsia="Times New Roman" w:hAnsi="Times New Roman" w:cs="Times New Roman"/>
        </w:rPr>
        <w:t xml:space="preserve"> liaukų veiklos tyrimus, reikia </w:t>
      </w:r>
      <w:r w:rsidR="00180554" w:rsidRPr="00CB76EF">
        <w:rPr>
          <w:rFonts w:ascii="Times New Roman" w:eastAsia="Times New Roman" w:hAnsi="Times New Roman" w:cs="Times New Roman"/>
        </w:rPr>
        <w:t>nutraukti</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tiazidini</w:t>
      </w:r>
      <w:r w:rsidR="00180554" w:rsidRPr="00CB76EF">
        <w:rPr>
          <w:rFonts w:ascii="Times New Roman" w:eastAsia="Times New Roman" w:hAnsi="Times New Roman" w:cs="Times New Roman"/>
        </w:rPr>
        <w:t>ų</w:t>
      </w:r>
      <w:proofErr w:type="spellEnd"/>
      <w:r w:rsidRPr="00CB76EF">
        <w:rPr>
          <w:rFonts w:ascii="Times New Roman" w:eastAsia="Times New Roman" w:hAnsi="Times New Roman" w:cs="Times New Roman"/>
        </w:rPr>
        <w:t xml:space="preserve"> diuretik</w:t>
      </w:r>
      <w:r w:rsidR="00180554" w:rsidRPr="00CB76EF">
        <w:rPr>
          <w:rFonts w:ascii="Times New Roman" w:eastAsia="Times New Roman" w:hAnsi="Times New Roman" w:cs="Times New Roman"/>
        </w:rPr>
        <w:t>ų vartojimą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Nustatyta, kad </w:t>
      </w: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didina magnio išsiskyrimą su šlapimu, dėl to gali pasireikšti </w:t>
      </w:r>
      <w:proofErr w:type="spellStart"/>
      <w:r w:rsidRPr="00CB76EF">
        <w:rPr>
          <w:rFonts w:ascii="Times New Roman" w:eastAsia="Times New Roman" w:hAnsi="Times New Roman" w:cs="Times New Roman"/>
        </w:rPr>
        <w:t>hipomagnezemija</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Esant aukštai oro temperatūrai, edemos kamuojamiems pacientams gali būti praskiedimo </w:t>
      </w:r>
      <w:proofErr w:type="spellStart"/>
      <w:r w:rsidRPr="00CB76EF">
        <w:rPr>
          <w:rFonts w:ascii="Times New Roman" w:eastAsia="Times New Roman" w:hAnsi="Times New Roman" w:cs="Times New Roman"/>
        </w:rPr>
        <w:t>hiponatremija</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Litis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Kartu su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kaip ir kitais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w:t>
      </w:r>
      <w:r w:rsidR="00E05999" w:rsidRPr="00CB76EF">
        <w:rPr>
          <w:rFonts w:ascii="Times New Roman" w:eastAsia="Times New Roman" w:hAnsi="Times New Roman" w:cs="Times New Roman"/>
        </w:rPr>
        <w:t xml:space="preserve">ų ir </w:t>
      </w:r>
      <w:proofErr w:type="spellStart"/>
      <w:r w:rsidR="00E05999" w:rsidRPr="00CB76EF">
        <w:rPr>
          <w:rFonts w:ascii="Times New Roman" w:eastAsia="Times New Roman" w:hAnsi="Times New Roman" w:cs="Times New Roman"/>
        </w:rPr>
        <w:t>tiazido</w:t>
      </w:r>
      <w:proofErr w:type="spellEnd"/>
      <w:r w:rsidR="00E05999" w:rsidRPr="00CB76EF">
        <w:rPr>
          <w:rFonts w:ascii="Times New Roman" w:eastAsia="Times New Roman" w:hAnsi="Times New Roman" w:cs="Times New Roman"/>
        </w:rPr>
        <w:t xml:space="preserve"> grupę turinčių vaistinių preparatų deriniais</w:t>
      </w:r>
      <w:r w:rsidRPr="00CB76EF">
        <w:rPr>
          <w:rFonts w:ascii="Times New Roman" w:eastAsia="Times New Roman" w:hAnsi="Times New Roman" w:cs="Times New Roman"/>
        </w:rPr>
        <w:t xml:space="preserve">, ličio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preparatų vartoti nerekomenduojama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4.5</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446471" w:rsidRPr="00CB76EF" w:rsidRDefault="00446471" w:rsidP="00446471">
      <w:pPr>
        <w:tabs>
          <w:tab w:val="left" w:pos="567"/>
          <w:tab w:val="left" w:pos="2160"/>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 xml:space="preserve">Į celiakiją panaši </w:t>
      </w:r>
      <w:proofErr w:type="spellStart"/>
      <w:r w:rsidRPr="00CB76EF">
        <w:rPr>
          <w:rFonts w:ascii="Times New Roman" w:eastAsia="Times New Roman" w:hAnsi="Times New Roman" w:cs="Times New Roman"/>
          <w:u w:val="single"/>
        </w:rPr>
        <w:t>enteropatij</w:t>
      </w:r>
      <w:r w:rsidR="00C83F28" w:rsidRPr="00CB76EF">
        <w:rPr>
          <w:rFonts w:ascii="Times New Roman" w:eastAsia="Times New Roman" w:hAnsi="Times New Roman" w:cs="Times New Roman"/>
          <w:u w:val="single"/>
        </w:rPr>
        <w:t>a</w:t>
      </w:r>
      <w:proofErr w:type="spellEnd"/>
    </w:p>
    <w:p w:rsidR="00446471" w:rsidRPr="00CB76EF" w:rsidRDefault="00446471" w:rsidP="00446471">
      <w:pPr>
        <w:tabs>
          <w:tab w:val="left" w:pos="567"/>
          <w:tab w:val="left" w:pos="2160"/>
        </w:tabs>
        <w:spacing w:after="0" w:line="240" w:lineRule="auto"/>
        <w:rPr>
          <w:rFonts w:ascii="Times New Roman" w:eastAsia="Times New Roman" w:hAnsi="Times New Roman" w:cs="Times New Roman"/>
          <w:bCs/>
          <w:iCs/>
        </w:rPr>
      </w:pPr>
      <w:r w:rsidRPr="00CB76EF">
        <w:rPr>
          <w:rFonts w:ascii="Times New Roman" w:eastAsia="Times New Roman" w:hAnsi="Times New Roman" w:cs="Times New Roman"/>
          <w:noProof/>
        </w:rPr>
        <w:t xml:space="preserve">Labai retais atvejais pacientams, vartojusiems olmesartaną, po kelių mėnesių ar metų nuo gydymo pradžios pasireiškė sunkus lėtinis viduriavimas, dėl kurio reikšmingai mažėjo kūno masė. Šio nepageidaujamo poveikio priežastis </w:t>
      </w:r>
      <w:r w:rsidR="00E05999" w:rsidRPr="00CB76EF">
        <w:rPr>
          <w:rFonts w:ascii="Times New Roman" w:eastAsia="Times New Roman" w:hAnsi="Times New Roman" w:cs="Times New Roman"/>
          <w:noProof/>
        </w:rPr>
        <w:t>tikr</w:t>
      </w:r>
      <w:r w:rsidRPr="00CB76EF">
        <w:rPr>
          <w:rFonts w:ascii="Times New Roman" w:eastAsia="Times New Roman" w:hAnsi="Times New Roman" w:cs="Times New Roman"/>
          <w:noProof/>
        </w:rPr>
        <w:t xml:space="preserve">iausiai yra uždelsta (vėlyva) vietinė padidėjusio jautrumo reakcija. </w:t>
      </w:r>
      <w:r w:rsidRPr="00CB76EF">
        <w:rPr>
          <w:rFonts w:ascii="Times New Roman" w:eastAsia="Times New Roman" w:hAnsi="Times New Roman" w:cs="Times New Roman"/>
          <w:iCs/>
        </w:rPr>
        <w:t xml:space="preserve">Tokių pacientų žarnų biopsijos rezultatai dažnai parodydavo žarnų </w:t>
      </w:r>
      <w:proofErr w:type="spellStart"/>
      <w:r w:rsidRPr="00CB76EF">
        <w:rPr>
          <w:rFonts w:ascii="Times New Roman" w:eastAsia="Times New Roman" w:hAnsi="Times New Roman" w:cs="Times New Roman"/>
          <w:iCs/>
        </w:rPr>
        <w:t>gaurelių</w:t>
      </w:r>
      <w:proofErr w:type="spellEnd"/>
      <w:r w:rsidRPr="00CB76EF">
        <w:rPr>
          <w:rFonts w:ascii="Times New Roman" w:eastAsia="Times New Roman" w:hAnsi="Times New Roman" w:cs="Times New Roman"/>
          <w:iCs/>
        </w:rPr>
        <w:t xml:space="preserve"> atrofiją.</w:t>
      </w:r>
      <w:r w:rsidRPr="00CB76EF">
        <w:rPr>
          <w:rFonts w:ascii="Times New Roman" w:eastAsia="Times New Roman" w:hAnsi="Times New Roman" w:cs="Times New Roman"/>
          <w:bCs/>
          <w:iCs/>
        </w:rPr>
        <w:t xml:space="preserve"> Jeigu gydymo </w:t>
      </w:r>
      <w:proofErr w:type="spellStart"/>
      <w:r w:rsidRPr="00CB76EF">
        <w:rPr>
          <w:rFonts w:ascii="Times New Roman" w:eastAsia="Times New Roman" w:hAnsi="Times New Roman" w:cs="Times New Roman"/>
          <w:bCs/>
          <w:iCs/>
        </w:rPr>
        <w:t>olmesartan</w:t>
      </w:r>
      <w:r w:rsidR="00E05999" w:rsidRPr="00CB76EF">
        <w:rPr>
          <w:rFonts w:ascii="Times New Roman" w:eastAsia="Times New Roman" w:hAnsi="Times New Roman" w:cs="Times New Roman"/>
          <w:bCs/>
          <w:iCs/>
        </w:rPr>
        <w:t>u</w:t>
      </w:r>
      <w:proofErr w:type="spellEnd"/>
      <w:r w:rsidRPr="00CB76EF">
        <w:rPr>
          <w:rFonts w:ascii="Times New Roman" w:eastAsia="Times New Roman" w:hAnsi="Times New Roman" w:cs="Times New Roman"/>
          <w:bCs/>
          <w:iCs/>
        </w:rPr>
        <w:t xml:space="preserve"> metu pacientui pasireiškia minėtų simptomų ir </w:t>
      </w:r>
      <w:r w:rsidRPr="00CB76EF">
        <w:rPr>
          <w:rFonts w:ascii="Times New Roman" w:eastAsia="Times New Roman" w:hAnsi="Times New Roman" w:cs="Times New Roman"/>
          <w:iCs/>
        </w:rPr>
        <w:t xml:space="preserve">kitų priežasčių nenustatyta, </w:t>
      </w:r>
      <w:proofErr w:type="spellStart"/>
      <w:r w:rsidRPr="00CB76EF">
        <w:rPr>
          <w:rFonts w:ascii="Times New Roman" w:eastAsia="Times New Roman" w:hAnsi="Times New Roman" w:cs="Times New Roman"/>
          <w:iCs/>
        </w:rPr>
        <w:t>olmesartano</w:t>
      </w:r>
      <w:proofErr w:type="spellEnd"/>
      <w:r w:rsidRPr="00CB76EF">
        <w:rPr>
          <w:rFonts w:ascii="Times New Roman" w:eastAsia="Times New Roman" w:hAnsi="Times New Roman" w:cs="Times New Roman"/>
          <w:iCs/>
        </w:rPr>
        <w:t xml:space="preserve"> vartojimą reikia nedelsiant nutraukti ir neatnaujinti. </w:t>
      </w:r>
      <w:r w:rsidRPr="00CB76EF">
        <w:rPr>
          <w:rFonts w:ascii="Times New Roman" w:eastAsia="Times New Roman" w:hAnsi="Times New Roman" w:cs="Times New Roman"/>
          <w:bCs/>
          <w:iCs/>
        </w:rPr>
        <w:t>Jeigu praėjus savaitei po gydymo nutraukimo viduriavimas neišnyko, reikėtų kreiptis į kitą specialistą (pvz., gastroenterologą) konsultacijos.</w:t>
      </w:r>
    </w:p>
    <w:p w:rsidR="008B0495" w:rsidRDefault="008B0495" w:rsidP="00CD1560">
      <w:pPr>
        <w:tabs>
          <w:tab w:val="left" w:pos="540"/>
          <w:tab w:val="left" w:pos="1134"/>
        </w:tabs>
        <w:spacing w:after="0" w:line="240" w:lineRule="auto"/>
        <w:rPr>
          <w:rFonts w:ascii="Times New Roman" w:eastAsia="Times New Roman" w:hAnsi="Times New Roman" w:cs="Times New Roman"/>
          <w:u w:val="single"/>
        </w:rPr>
      </w:pPr>
    </w:p>
    <w:p w:rsidR="000F51E1" w:rsidRPr="000F51E1" w:rsidRDefault="000F51E1" w:rsidP="000F51E1">
      <w:pPr>
        <w:spacing w:after="0" w:line="240" w:lineRule="auto"/>
        <w:rPr>
          <w:rFonts w:ascii="Times New Roman" w:eastAsia="Times New Roman" w:hAnsi="Times New Roman" w:cs="Times New Roman"/>
          <w:lang w:eastAsia="lt-LT"/>
        </w:rPr>
      </w:pPr>
      <w:r w:rsidRPr="000F51E1">
        <w:rPr>
          <w:rFonts w:ascii="Times New Roman" w:eastAsia="Times New Roman" w:hAnsi="Times New Roman" w:cs="Times New Roman"/>
          <w:lang w:eastAsia="lt-LT"/>
        </w:rPr>
        <w:t xml:space="preserve">Žarnyno </w:t>
      </w:r>
      <w:proofErr w:type="spellStart"/>
      <w:r w:rsidRPr="000F51E1">
        <w:rPr>
          <w:rFonts w:ascii="Times New Roman" w:eastAsia="Times New Roman" w:hAnsi="Times New Roman" w:cs="Times New Roman"/>
          <w:lang w:eastAsia="lt-LT"/>
        </w:rPr>
        <w:t>angioneurozinė</w:t>
      </w:r>
      <w:proofErr w:type="spellEnd"/>
      <w:r w:rsidRPr="000F51E1">
        <w:rPr>
          <w:rFonts w:ascii="Times New Roman" w:eastAsia="Times New Roman" w:hAnsi="Times New Roman" w:cs="Times New Roman"/>
          <w:lang w:eastAsia="lt-LT"/>
        </w:rPr>
        <w:t xml:space="preserve"> edema</w:t>
      </w:r>
    </w:p>
    <w:p w:rsidR="000F51E1" w:rsidRPr="00ED4662" w:rsidRDefault="000F51E1" w:rsidP="00ED4662">
      <w:pPr>
        <w:spacing w:after="0" w:line="240" w:lineRule="auto"/>
        <w:rPr>
          <w:rFonts w:ascii="Times New Roman" w:eastAsia="Times New Roman" w:hAnsi="Times New Roman" w:cs="Times New Roman"/>
          <w:i/>
          <w:iCs/>
        </w:rPr>
      </w:pPr>
      <w:r w:rsidRPr="000F51E1">
        <w:rPr>
          <w:rFonts w:ascii="Times New Roman" w:eastAsia="Times New Roman" w:hAnsi="Times New Roman" w:cs="Times New Roman"/>
          <w:lang w:eastAsia="lt-LT"/>
        </w:rPr>
        <w:t xml:space="preserve">Gauta pranešimų apie žarnyno </w:t>
      </w:r>
      <w:proofErr w:type="spellStart"/>
      <w:r w:rsidRPr="000F51E1">
        <w:rPr>
          <w:rFonts w:ascii="Times New Roman" w:eastAsia="Times New Roman" w:hAnsi="Times New Roman" w:cs="Times New Roman"/>
          <w:lang w:eastAsia="lt-LT"/>
        </w:rPr>
        <w:t>angioneurozinės</w:t>
      </w:r>
      <w:proofErr w:type="spellEnd"/>
      <w:r w:rsidRPr="000F51E1">
        <w:rPr>
          <w:rFonts w:ascii="Times New Roman" w:eastAsia="Times New Roman" w:hAnsi="Times New Roman" w:cs="Times New Roman"/>
          <w:lang w:eastAsia="lt-LT"/>
        </w:rPr>
        <w:t xml:space="preserve"> edemos atvejus, pasireiškusius pacientams, gydytiems </w:t>
      </w:r>
      <w:proofErr w:type="spellStart"/>
      <w:r w:rsidRPr="000F51E1">
        <w:rPr>
          <w:rFonts w:ascii="Times New Roman" w:eastAsia="Times New Roman" w:hAnsi="Times New Roman" w:cs="Times New Roman"/>
          <w:lang w:eastAsia="lt-LT"/>
        </w:rPr>
        <w:t>angiotenzino</w:t>
      </w:r>
      <w:proofErr w:type="spellEnd"/>
      <w:r w:rsidRPr="000F51E1">
        <w:rPr>
          <w:rFonts w:ascii="Times New Roman" w:eastAsia="Times New Roman" w:hAnsi="Times New Roman" w:cs="Times New Roman"/>
          <w:lang w:eastAsia="lt-LT"/>
        </w:rPr>
        <w:t xml:space="preserve"> II receptorių blokatoriais (įskaitant </w:t>
      </w:r>
      <w:proofErr w:type="spellStart"/>
      <w:r w:rsidRPr="000F51E1">
        <w:rPr>
          <w:rFonts w:ascii="Times New Roman" w:eastAsia="Times New Roman" w:hAnsi="Times New Roman" w:cs="Times New Roman"/>
          <w:lang w:eastAsia="lt-LT"/>
        </w:rPr>
        <w:t>olmesartaną</w:t>
      </w:r>
      <w:proofErr w:type="spellEnd"/>
      <w:r w:rsidRPr="000F51E1">
        <w:rPr>
          <w:rFonts w:ascii="Times New Roman" w:eastAsia="Times New Roman" w:hAnsi="Times New Roman" w:cs="Times New Roman"/>
          <w:lang w:eastAsia="lt-LT"/>
        </w:rPr>
        <w:t xml:space="preserve">) (žr. 4.8 skyrių). Šiems pacientams pasireiškė pilvo skausmas, pykinimas, vėmimas ir viduriavimas. Nutraukus </w:t>
      </w:r>
      <w:proofErr w:type="spellStart"/>
      <w:r w:rsidRPr="000F51E1">
        <w:rPr>
          <w:rFonts w:ascii="Times New Roman" w:eastAsia="Times New Roman" w:hAnsi="Times New Roman" w:cs="Times New Roman"/>
          <w:lang w:eastAsia="lt-LT"/>
        </w:rPr>
        <w:t>angiotenzino</w:t>
      </w:r>
      <w:proofErr w:type="spellEnd"/>
      <w:r w:rsidRPr="000F51E1">
        <w:rPr>
          <w:rFonts w:ascii="Times New Roman" w:eastAsia="Times New Roman" w:hAnsi="Times New Roman" w:cs="Times New Roman"/>
          <w:lang w:eastAsia="lt-LT"/>
        </w:rPr>
        <w:t xml:space="preserve"> II receptorių antagonistų vartojimą, simptomai išnyko. Diagnozavus žarnyno </w:t>
      </w:r>
      <w:proofErr w:type="spellStart"/>
      <w:r w:rsidRPr="000F51E1">
        <w:rPr>
          <w:rFonts w:ascii="Times New Roman" w:eastAsia="Times New Roman" w:hAnsi="Times New Roman" w:cs="Times New Roman"/>
          <w:lang w:eastAsia="lt-LT"/>
        </w:rPr>
        <w:t>angioneurozinę</w:t>
      </w:r>
      <w:proofErr w:type="spellEnd"/>
      <w:r w:rsidRPr="000F51E1">
        <w:rPr>
          <w:rFonts w:ascii="Times New Roman" w:eastAsia="Times New Roman" w:hAnsi="Times New Roman" w:cs="Times New Roman"/>
          <w:lang w:eastAsia="lt-LT"/>
        </w:rPr>
        <w:t xml:space="preserve"> edemą, reikia nutraukti </w:t>
      </w:r>
      <w:proofErr w:type="spellStart"/>
      <w:r w:rsidRPr="000F51E1">
        <w:rPr>
          <w:rFonts w:ascii="Times New Roman" w:eastAsia="Times New Roman" w:hAnsi="Times New Roman" w:cs="Times New Roman"/>
          <w:lang w:eastAsia="lt-LT"/>
        </w:rPr>
        <w:t>olmesartano</w:t>
      </w:r>
      <w:proofErr w:type="spellEnd"/>
      <w:r w:rsidRPr="000F51E1">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hydrochlorotiazido</w:t>
      </w:r>
      <w:proofErr w:type="spellEnd"/>
      <w:r w:rsidRPr="000F51E1">
        <w:rPr>
          <w:rFonts w:ascii="Times New Roman" w:eastAsia="Times New Roman" w:hAnsi="Times New Roman" w:cs="Times New Roman"/>
          <w:lang w:eastAsia="lt-LT"/>
        </w:rPr>
        <w:t xml:space="preserve"> vartojimą ir pradėti atitinkamą stebėseną, kol simptomai visiškai išnyksta.</w:t>
      </w:r>
    </w:p>
    <w:p w:rsidR="000F51E1" w:rsidRPr="00CB76EF" w:rsidRDefault="000F51E1" w:rsidP="00CD1560">
      <w:pPr>
        <w:tabs>
          <w:tab w:val="left" w:pos="540"/>
          <w:tab w:val="left" w:pos="1134"/>
        </w:tabs>
        <w:spacing w:after="0" w:line="240" w:lineRule="auto"/>
        <w:rPr>
          <w:rFonts w:ascii="Times New Roman" w:eastAsia="Times New Roman" w:hAnsi="Times New Roman" w:cs="Times New Roman"/>
          <w:u w:val="single"/>
        </w:rPr>
      </w:pPr>
    </w:p>
    <w:p w:rsidR="0013578C" w:rsidRPr="00990CA9" w:rsidRDefault="0013578C" w:rsidP="0013578C">
      <w:pPr>
        <w:autoSpaceDE w:val="0"/>
        <w:autoSpaceDN w:val="0"/>
        <w:adjustRightInd w:val="0"/>
        <w:spacing w:after="0" w:line="240" w:lineRule="auto"/>
        <w:rPr>
          <w:rFonts w:ascii="Times New Roman" w:hAnsi="Times New Roman" w:cs="Times New Roman"/>
          <w:color w:val="000000"/>
          <w:u w:val="single"/>
          <w:lang w:eastAsia="lt-LT"/>
        </w:rPr>
      </w:pPr>
      <w:r w:rsidRPr="00CB76EF">
        <w:rPr>
          <w:rFonts w:ascii="Times New Roman" w:hAnsi="Times New Roman" w:cs="Times New Roman"/>
          <w:color w:val="000000"/>
          <w:u w:val="single"/>
          <w:lang w:eastAsia="lt-LT"/>
        </w:rPr>
        <w:t xml:space="preserve">Skysčio susikaupimas tarp akies </w:t>
      </w:r>
      <w:proofErr w:type="spellStart"/>
      <w:r w:rsidRPr="00CB76EF">
        <w:rPr>
          <w:rFonts w:ascii="Times New Roman" w:hAnsi="Times New Roman" w:cs="Times New Roman"/>
          <w:color w:val="000000"/>
          <w:u w:val="single"/>
          <w:lang w:eastAsia="lt-LT"/>
        </w:rPr>
        <w:t>gyslainės</w:t>
      </w:r>
      <w:proofErr w:type="spellEnd"/>
      <w:r w:rsidRPr="00CB76EF">
        <w:rPr>
          <w:rFonts w:ascii="Times New Roman" w:hAnsi="Times New Roman" w:cs="Times New Roman"/>
          <w:color w:val="000000"/>
          <w:u w:val="single"/>
          <w:lang w:eastAsia="lt-LT"/>
        </w:rPr>
        <w:t xml:space="preserve"> ir </w:t>
      </w:r>
      <w:proofErr w:type="spellStart"/>
      <w:r w:rsidRPr="00CB76EF">
        <w:rPr>
          <w:rFonts w:ascii="Times New Roman" w:hAnsi="Times New Roman" w:cs="Times New Roman"/>
          <w:color w:val="000000"/>
          <w:u w:val="single"/>
          <w:lang w:eastAsia="lt-LT"/>
        </w:rPr>
        <w:t>skleros</w:t>
      </w:r>
      <w:proofErr w:type="spellEnd"/>
      <w:r w:rsidRPr="00CB76EF">
        <w:rPr>
          <w:rFonts w:ascii="Times New Roman" w:hAnsi="Times New Roman" w:cs="Times New Roman"/>
          <w:color w:val="000000"/>
          <w:u w:val="single"/>
          <w:lang w:eastAsia="lt-LT"/>
        </w:rPr>
        <w:t xml:space="preserve">, ūminė </w:t>
      </w:r>
      <w:proofErr w:type="spellStart"/>
      <w:r w:rsidRPr="00CB76EF">
        <w:rPr>
          <w:rFonts w:ascii="Times New Roman" w:hAnsi="Times New Roman" w:cs="Times New Roman"/>
          <w:color w:val="000000"/>
          <w:u w:val="single"/>
          <w:lang w:eastAsia="lt-LT"/>
        </w:rPr>
        <w:t>miopija</w:t>
      </w:r>
      <w:proofErr w:type="spellEnd"/>
      <w:r w:rsidRPr="00CB76EF">
        <w:rPr>
          <w:rFonts w:ascii="Times New Roman" w:hAnsi="Times New Roman" w:cs="Times New Roman"/>
          <w:color w:val="000000"/>
          <w:u w:val="single"/>
          <w:lang w:eastAsia="lt-LT"/>
        </w:rPr>
        <w:t xml:space="preserve"> ir antrinė uždaro kampo </w:t>
      </w:r>
      <w:r w:rsidRPr="00990CA9">
        <w:rPr>
          <w:rFonts w:ascii="Times New Roman" w:hAnsi="Times New Roman" w:cs="Times New Roman"/>
          <w:color w:val="000000"/>
          <w:u w:val="single"/>
          <w:lang w:eastAsia="lt-LT"/>
        </w:rPr>
        <w:t xml:space="preserve">glaukoma. </w:t>
      </w:r>
    </w:p>
    <w:p w:rsidR="0013578C" w:rsidRPr="00CB76EF" w:rsidRDefault="0013578C" w:rsidP="0013578C">
      <w:pPr>
        <w:tabs>
          <w:tab w:val="left" w:pos="540"/>
          <w:tab w:val="left" w:pos="1134"/>
        </w:tabs>
        <w:spacing w:after="0" w:line="240" w:lineRule="auto"/>
        <w:rPr>
          <w:rFonts w:ascii="Times New Roman" w:eastAsia="Times New Roman" w:hAnsi="Times New Roman" w:cs="Times New Roman"/>
          <w:u w:val="single"/>
        </w:rPr>
      </w:pPr>
      <w:proofErr w:type="spellStart"/>
      <w:r w:rsidRPr="00990CA9">
        <w:rPr>
          <w:rFonts w:ascii="Times New Roman" w:hAnsi="Times New Roman" w:cs="Times New Roman"/>
        </w:rPr>
        <w:t>Sulf</w:t>
      </w:r>
      <w:r w:rsidR="00866839" w:rsidRPr="00990CA9">
        <w:rPr>
          <w:rFonts w:ascii="Times New Roman" w:hAnsi="Times New Roman" w:cs="Times New Roman"/>
        </w:rPr>
        <w:t>on</w:t>
      </w:r>
      <w:r w:rsidRPr="00990CA9">
        <w:rPr>
          <w:rFonts w:ascii="Times New Roman" w:hAnsi="Times New Roman" w:cs="Times New Roman"/>
        </w:rPr>
        <w:t>amidų</w:t>
      </w:r>
      <w:proofErr w:type="spellEnd"/>
      <w:r w:rsidRPr="00990CA9">
        <w:rPr>
          <w:rFonts w:ascii="Times New Roman" w:hAnsi="Times New Roman" w:cs="Times New Roman"/>
        </w:rPr>
        <w:t xml:space="preserve"> grupės vaistiniai preparatai ar </w:t>
      </w:r>
      <w:proofErr w:type="spellStart"/>
      <w:r w:rsidRPr="00990CA9">
        <w:rPr>
          <w:rFonts w:ascii="Times New Roman" w:hAnsi="Times New Roman" w:cs="Times New Roman"/>
        </w:rPr>
        <w:t>sulf</w:t>
      </w:r>
      <w:r w:rsidR="00866839" w:rsidRPr="00990CA9">
        <w:rPr>
          <w:rFonts w:ascii="Times New Roman" w:hAnsi="Times New Roman" w:cs="Times New Roman"/>
        </w:rPr>
        <w:t>on</w:t>
      </w:r>
      <w:r w:rsidRPr="00990CA9">
        <w:rPr>
          <w:rFonts w:ascii="Times New Roman" w:hAnsi="Times New Roman" w:cs="Times New Roman"/>
        </w:rPr>
        <w:t>amidų</w:t>
      </w:r>
      <w:proofErr w:type="spellEnd"/>
      <w:r w:rsidRPr="00990CA9">
        <w:rPr>
          <w:rFonts w:ascii="Times New Roman" w:hAnsi="Times New Roman" w:cs="Times New Roman"/>
        </w:rPr>
        <w:t xml:space="preserve"> dariniai gali sukelti </w:t>
      </w:r>
      <w:proofErr w:type="spellStart"/>
      <w:r w:rsidRPr="00990CA9">
        <w:rPr>
          <w:rFonts w:ascii="Times New Roman" w:hAnsi="Times New Roman" w:cs="Times New Roman"/>
        </w:rPr>
        <w:t>idiosinkrazinę</w:t>
      </w:r>
      <w:proofErr w:type="spellEnd"/>
      <w:r w:rsidRPr="00990CA9">
        <w:rPr>
          <w:rFonts w:ascii="Times New Roman" w:hAnsi="Times New Roman" w:cs="Times New Roman"/>
        </w:rPr>
        <w:t xml:space="preserve"> reakciją ir dėl to gali pasireikšti skysčio susikaupimas tarp akies </w:t>
      </w:r>
      <w:proofErr w:type="spellStart"/>
      <w:r w:rsidRPr="00990CA9">
        <w:rPr>
          <w:rFonts w:ascii="Times New Roman" w:hAnsi="Times New Roman" w:cs="Times New Roman"/>
        </w:rPr>
        <w:t>gyslainės</w:t>
      </w:r>
      <w:proofErr w:type="spellEnd"/>
      <w:r w:rsidRPr="00990CA9">
        <w:rPr>
          <w:rFonts w:ascii="Times New Roman" w:hAnsi="Times New Roman" w:cs="Times New Roman"/>
        </w:rPr>
        <w:t xml:space="preserve"> ir </w:t>
      </w:r>
      <w:proofErr w:type="spellStart"/>
      <w:r w:rsidRPr="00990CA9">
        <w:rPr>
          <w:rFonts w:ascii="Times New Roman" w:hAnsi="Times New Roman" w:cs="Times New Roman"/>
        </w:rPr>
        <w:t>skleros</w:t>
      </w:r>
      <w:proofErr w:type="spellEnd"/>
      <w:r w:rsidRPr="00990CA9">
        <w:rPr>
          <w:rFonts w:ascii="Times New Roman" w:hAnsi="Times New Roman" w:cs="Times New Roman"/>
        </w:rPr>
        <w:t xml:space="preserve"> </w:t>
      </w:r>
      <w:r w:rsidR="00866839" w:rsidRPr="00990CA9">
        <w:rPr>
          <w:rFonts w:ascii="Times New Roman" w:hAnsi="Times New Roman" w:cs="Times New Roman"/>
        </w:rPr>
        <w:t xml:space="preserve">(angl. </w:t>
      </w:r>
      <w:proofErr w:type="spellStart"/>
      <w:r w:rsidR="00866839" w:rsidRPr="00990CA9">
        <w:rPr>
          <w:rFonts w:ascii="Times New Roman" w:hAnsi="Times New Roman" w:cs="Times New Roman"/>
          <w:bCs/>
          <w:i/>
        </w:rPr>
        <w:t>choroidal</w:t>
      </w:r>
      <w:proofErr w:type="spellEnd"/>
      <w:r w:rsidR="00866839" w:rsidRPr="00990CA9">
        <w:rPr>
          <w:rFonts w:ascii="Times New Roman" w:hAnsi="Times New Roman" w:cs="Times New Roman"/>
          <w:bCs/>
          <w:i/>
        </w:rPr>
        <w:t xml:space="preserve"> </w:t>
      </w:r>
      <w:proofErr w:type="spellStart"/>
      <w:r w:rsidR="00866839" w:rsidRPr="00990CA9">
        <w:rPr>
          <w:rFonts w:ascii="Times New Roman" w:hAnsi="Times New Roman" w:cs="Times New Roman"/>
          <w:bCs/>
          <w:i/>
        </w:rPr>
        <w:t>effusion</w:t>
      </w:r>
      <w:proofErr w:type="spellEnd"/>
      <w:r w:rsidR="00866839" w:rsidRPr="00990CA9">
        <w:rPr>
          <w:rFonts w:ascii="Times New Roman" w:hAnsi="Times New Roman" w:cs="Times New Roman"/>
        </w:rPr>
        <w:t xml:space="preserve">) </w:t>
      </w:r>
      <w:r w:rsidRPr="00990CA9">
        <w:rPr>
          <w:rFonts w:ascii="Times New Roman" w:hAnsi="Times New Roman" w:cs="Times New Roman"/>
        </w:rPr>
        <w:t xml:space="preserve">su regėjimo lauko defektu, praeinanti </w:t>
      </w:r>
      <w:proofErr w:type="spellStart"/>
      <w:r w:rsidRPr="00990CA9">
        <w:rPr>
          <w:rFonts w:ascii="Times New Roman" w:hAnsi="Times New Roman" w:cs="Times New Roman"/>
        </w:rPr>
        <w:t>miopija</w:t>
      </w:r>
      <w:proofErr w:type="spellEnd"/>
      <w:r w:rsidRPr="00990CA9">
        <w:rPr>
          <w:rFonts w:ascii="Times New Roman" w:hAnsi="Times New Roman" w:cs="Times New Roman"/>
        </w:rPr>
        <w:t xml:space="preserve"> ir ūminė uždaro kampo glaukoma. Simptomai, pasireiškiantys nuo kelių valandų iki savaičių po vaisto pavartojimo yra ūmus regėjimo aštrumo sumažėjimas ar akies skausmas. Negydoma uždaro kampo glaukoma gali sukelti nuolatinį</w:t>
      </w:r>
      <w:r w:rsidR="005D7C94" w:rsidRPr="00990CA9">
        <w:rPr>
          <w:rFonts w:ascii="Times New Roman" w:hAnsi="Times New Roman" w:cs="Times New Roman"/>
        </w:rPr>
        <w:t xml:space="preserve"> regėjimo praradimą</w:t>
      </w:r>
      <w:r w:rsidRPr="00990CA9">
        <w:rPr>
          <w:rFonts w:ascii="Times New Roman" w:hAnsi="Times New Roman" w:cs="Times New Roman"/>
        </w:rPr>
        <w:t>. Pirmoji pagalba yra kuo greičiau nutraukti vaisto vartojimą. Jei akispūdžio kontroliuoti neįmanoma, gali prireikti skubaus medicininio ar chirurginio gydymo. Galimi rizikos faktoriai uždaro kampo glaukomai</w:t>
      </w:r>
      <w:r w:rsidRPr="00CB76EF">
        <w:rPr>
          <w:rFonts w:ascii="Times New Roman" w:hAnsi="Times New Roman" w:cs="Times New Roman"/>
        </w:rPr>
        <w:t xml:space="preserve"> išsivystyti gali būti anksčiau pasireiškusi alergija </w:t>
      </w:r>
      <w:proofErr w:type="spellStart"/>
      <w:r w:rsidRPr="00CB76EF">
        <w:rPr>
          <w:rFonts w:ascii="Times New Roman" w:hAnsi="Times New Roman" w:cs="Times New Roman"/>
        </w:rPr>
        <w:t>sulfonamidui</w:t>
      </w:r>
      <w:proofErr w:type="spellEnd"/>
      <w:r w:rsidRPr="00CB76EF">
        <w:rPr>
          <w:rFonts w:ascii="Times New Roman" w:hAnsi="Times New Roman" w:cs="Times New Roman"/>
        </w:rPr>
        <w:t xml:space="preserve"> ar penicilinui.</w:t>
      </w:r>
    </w:p>
    <w:p w:rsidR="0013578C" w:rsidRPr="00CB76EF" w:rsidRDefault="0013578C"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tabs>
          <w:tab w:val="left" w:pos="540"/>
          <w:tab w:val="left" w:pos="1134"/>
        </w:tabs>
        <w:spacing w:after="0" w:line="240" w:lineRule="auto"/>
        <w:rPr>
          <w:rFonts w:ascii="Times New Roman" w:hAnsi="Times New Roman" w:cs="Times New Roman"/>
          <w:u w:val="single"/>
        </w:rPr>
      </w:pPr>
      <w:r w:rsidRPr="00CB76EF">
        <w:rPr>
          <w:rFonts w:ascii="Times New Roman" w:hAnsi="Times New Roman" w:cs="Times New Roman"/>
          <w:u w:val="single"/>
        </w:rPr>
        <w:t>Etniniai skirtumai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Juodaodžiams </w:t>
      </w:r>
      <w:proofErr w:type="spellStart"/>
      <w:r w:rsidR="00E05999" w:rsidRPr="00CB76EF">
        <w:rPr>
          <w:rFonts w:ascii="Times New Roman" w:eastAsia="Times New Roman" w:hAnsi="Times New Roman" w:cs="Times New Roman"/>
        </w:rPr>
        <w:t>o</w:t>
      </w:r>
      <w:r w:rsidRPr="00CB76EF">
        <w:rPr>
          <w:rFonts w:ascii="Times New Roman" w:eastAsia="Times New Roman" w:hAnsi="Times New Roman" w:cs="Times New Roman"/>
        </w:rPr>
        <w:t>lmesartan</w:t>
      </w:r>
      <w:r w:rsidR="00E05999" w:rsidRPr="00CB76EF">
        <w:rPr>
          <w:rFonts w:ascii="Times New Roman" w:eastAsia="Times New Roman" w:hAnsi="Times New Roman" w:cs="Times New Roman"/>
        </w:rPr>
        <w:t>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w:t>
      </w:r>
      <w:r w:rsidR="00E05999" w:rsidRPr="00CB76EF">
        <w:rPr>
          <w:rFonts w:ascii="Times New Roman" w:eastAsia="Times New Roman" w:hAnsi="Times New Roman" w:cs="Times New Roman"/>
        </w:rPr>
        <w:t>ks</w:t>
      </w:r>
      <w:r w:rsidRPr="00CB76EF">
        <w:rPr>
          <w:rFonts w:ascii="Times New Roman" w:eastAsia="Times New Roman" w:hAnsi="Times New Roman" w:cs="Times New Roman"/>
        </w:rPr>
        <w:t>omil</w:t>
      </w:r>
      <w:r w:rsidR="00E05999" w:rsidRPr="00CB76EF">
        <w:rPr>
          <w:rFonts w:ascii="Times New Roman" w:eastAsia="Times New Roman" w:hAnsi="Times New Roman" w:cs="Times New Roman"/>
        </w:rPr>
        <w:t>io</w:t>
      </w:r>
      <w:proofErr w:type="spellEnd"/>
      <w:r w:rsidRPr="00CB76EF">
        <w:rPr>
          <w:rFonts w:ascii="Times New Roman" w:eastAsia="Times New Roman" w:hAnsi="Times New Roman" w:cs="Times New Roman"/>
        </w:rPr>
        <w:t xml:space="preserve">, kaip ir kitų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 xml:space="preserve">preparatų, kurių sudėtyje yra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kraujospūdį mažinantis poveikis būna šiek tiek silpnesnis negu nejuodaodžiams, </w:t>
      </w:r>
      <w:r w:rsidR="00E05999" w:rsidRPr="00CB76EF">
        <w:rPr>
          <w:rFonts w:ascii="Times New Roman" w:eastAsia="Times New Roman" w:hAnsi="Times New Roman" w:cs="Times New Roman"/>
        </w:rPr>
        <w:t>tikėtina</w:t>
      </w:r>
      <w:r w:rsidRPr="00CB76EF">
        <w:rPr>
          <w:rFonts w:ascii="Times New Roman" w:eastAsia="Times New Roman" w:hAnsi="Times New Roman" w:cs="Times New Roman"/>
        </w:rPr>
        <w:t xml:space="preserve"> todėl, kad hipertenzija sergančių juodaodžių kraujo serume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koncentracija dažniau būna sumažėjusi.</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hAnsi="Times New Roman" w:cs="Times New Roman"/>
          <w:u w:val="single"/>
        </w:rPr>
      </w:pPr>
      <w:proofErr w:type="spellStart"/>
      <w:r w:rsidRPr="00CB76EF">
        <w:rPr>
          <w:rFonts w:ascii="Times New Roman" w:hAnsi="Times New Roman" w:cs="Times New Roman"/>
          <w:u w:val="single"/>
        </w:rPr>
        <w:t>Antidopingo</w:t>
      </w:r>
      <w:proofErr w:type="spellEnd"/>
      <w:r w:rsidRPr="00CB76EF">
        <w:rPr>
          <w:rFonts w:ascii="Times New Roman" w:hAnsi="Times New Roman" w:cs="Times New Roman"/>
          <w:u w:val="single"/>
        </w:rPr>
        <w:t xml:space="preserve"> testas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Šio vaistinio preparato sudėtyje esantis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gali lemti teigiamą dopingo testo rezultatą.</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Nėštumas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Nėštumo metu negalima pradėti vartoti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Išskyrus tuos atvejus, kai gydymą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blokatoriais būtina tęsti, planuojančių nėštumą pacienčių gydymą reikia keisti gydymu alternatyviais </w:t>
      </w:r>
      <w:proofErr w:type="spellStart"/>
      <w:r w:rsidRPr="00CB76EF">
        <w:rPr>
          <w:rFonts w:ascii="Times New Roman" w:eastAsia="Times New Roman" w:hAnsi="Times New Roman" w:cs="Times New Roman"/>
        </w:rPr>
        <w:t>antihipertenziniais</w:t>
      </w:r>
      <w:proofErr w:type="spellEnd"/>
      <w:r w:rsidRPr="00CB76EF">
        <w:rPr>
          <w:rFonts w:ascii="Times New Roman" w:eastAsia="Times New Roman" w:hAnsi="Times New Roman" w:cs="Times New Roman"/>
        </w:rPr>
        <w:t xml:space="preserve"> </w:t>
      </w:r>
      <w:r w:rsidR="00141770"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 xml:space="preserve">preparatais, kurių vartojimas nėštumo metu yra saugus. Nustačius nėštumą, gydymą </w:t>
      </w:r>
      <w:proofErr w:type="spellStart"/>
      <w:r w:rsidRPr="00CB76EF">
        <w:rPr>
          <w:rFonts w:ascii="Times New Roman" w:eastAsia="Times New Roman" w:hAnsi="Times New Roman" w:cs="Times New Roman"/>
        </w:rPr>
        <w:t>angiotenzino</w:t>
      </w:r>
      <w:proofErr w:type="spellEnd"/>
      <w:r w:rsidR="00C83F28"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blokatoriais reikia nutraukti nedelsiant ir, jei reikia, pradėti gydymą alternatyviais vaistiniais preparatais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83F28"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hAnsi="Times New Roman" w:cs="Times New Roman"/>
          <w:u w:val="single"/>
        </w:rPr>
      </w:pPr>
      <w:r w:rsidRPr="00CB76EF">
        <w:rPr>
          <w:rFonts w:ascii="Times New Roman" w:hAnsi="Times New Roman" w:cs="Times New Roman"/>
          <w:u w:val="single"/>
        </w:rPr>
        <w:t>Kiti veiksniai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sergantiems išemine širdies liga ar išemine </w:t>
      </w:r>
      <w:r w:rsidR="00816EEF" w:rsidRPr="00CB76EF">
        <w:rPr>
          <w:rFonts w:ascii="Times New Roman" w:eastAsia="Times New Roman" w:hAnsi="Times New Roman" w:cs="Times New Roman"/>
        </w:rPr>
        <w:t xml:space="preserve">smegenų kraujagyslių </w:t>
      </w:r>
      <w:r w:rsidRPr="00CB76EF">
        <w:rPr>
          <w:rFonts w:ascii="Times New Roman" w:eastAsia="Times New Roman" w:hAnsi="Times New Roman" w:cs="Times New Roman"/>
        </w:rPr>
        <w:t>liga,</w:t>
      </w:r>
      <w:r w:rsidR="00816EEF" w:rsidRPr="00CB76EF">
        <w:rPr>
          <w:rFonts w:ascii="Times New Roman" w:eastAsia="Times New Roman" w:hAnsi="Times New Roman" w:cs="Times New Roman"/>
        </w:rPr>
        <w:t xml:space="preserve"> kaip ir vartojant kit</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 xml:space="preserve"> </w:t>
      </w:r>
      <w:proofErr w:type="spellStart"/>
      <w:r w:rsidR="00816EEF" w:rsidRPr="00CB76EF">
        <w:rPr>
          <w:rFonts w:ascii="Times New Roman" w:eastAsia="Times New Roman" w:hAnsi="Times New Roman" w:cs="Times New Roman"/>
        </w:rPr>
        <w:t>antihipertenzini</w:t>
      </w:r>
      <w:r w:rsidR="00875C23" w:rsidRPr="00CB76EF">
        <w:rPr>
          <w:rFonts w:ascii="Times New Roman" w:eastAsia="Times New Roman" w:hAnsi="Times New Roman" w:cs="Times New Roman"/>
        </w:rPr>
        <w:t>ų</w:t>
      </w:r>
      <w:proofErr w:type="spellEnd"/>
      <w:r w:rsidR="00816EEF" w:rsidRPr="00CB76EF">
        <w:rPr>
          <w:rFonts w:ascii="Times New Roman" w:eastAsia="Times New Roman" w:hAnsi="Times New Roman" w:cs="Times New Roman"/>
        </w:rPr>
        <w:t xml:space="preserve"> vaistini</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 xml:space="preserve"> preparat</w:t>
      </w:r>
      <w:r w:rsidR="00875C23" w:rsidRPr="00CB76EF">
        <w:rPr>
          <w:rFonts w:ascii="Times New Roman" w:eastAsia="Times New Roman" w:hAnsi="Times New Roman" w:cs="Times New Roman"/>
        </w:rPr>
        <w:t>ų</w:t>
      </w:r>
      <w:r w:rsidR="00816EEF" w:rsidRPr="00CB76EF">
        <w:rPr>
          <w:rFonts w:ascii="Times New Roman" w:eastAsia="Times New Roman" w:hAnsi="Times New Roman" w:cs="Times New Roman"/>
        </w:rPr>
        <w:t>,</w:t>
      </w:r>
      <w:r w:rsidRPr="00CB76EF">
        <w:rPr>
          <w:rFonts w:ascii="Times New Roman" w:eastAsia="Times New Roman" w:hAnsi="Times New Roman" w:cs="Times New Roman"/>
        </w:rPr>
        <w:t xml:space="preserve"> pernelyg </w:t>
      </w:r>
      <w:r w:rsidR="00816EEF" w:rsidRPr="00CB76EF">
        <w:rPr>
          <w:rFonts w:ascii="Times New Roman" w:eastAsia="Times New Roman" w:hAnsi="Times New Roman" w:cs="Times New Roman"/>
        </w:rPr>
        <w:t>sumažėjęs</w:t>
      </w:r>
      <w:r w:rsidRPr="00CB76EF">
        <w:rPr>
          <w:rFonts w:ascii="Times New Roman" w:eastAsia="Times New Roman" w:hAnsi="Times New Roman" w:cs="Times New Roman"/>
        </w:rPr>
        <w:t xml:space="preserve"> kraujospūd</w:t>
      </w:r>
      <w:r w:rsidR="00816EEF" w:rsidRPr="00CB76EF">
        <w:rPr>
          <w:rFonts w:ascii="Times New Roman" w:eastAsia="Times New Roman" w:hAnsi="Times New Roman" w:cs="Times New Roman"/>
        </w:rPr>
        <w:t>is</w:t>
      </w:r>
      <w:r w:rsidRPr="00CB76EF">
        <w:rPr>
          <w:rFonts w:ascii="Times New Roman" w:eastAsia="Times New Roman" w:hAnsi="Times New Roman" w:cs="Times New Roman"/>
        </w:rPr>
        <w:t xml:space="preserve"> </w:t>
      </w:r>
      <w:r w:rsidR="00816EEF" w:rsidRPr="00CB76EF">
        <w:rPr>
          <w:rFonts w:ascii="Times New Roman" w:eastAsia="Times New Roman" w:hAnsi="Times New Roman" w:cs="Times New Roman"/>
        </w:rPr>
        <w:t>gali sukelti</w:t>
      </w:r>
      <w:r w:rsidRPr="00CB76EF">
        <w:rPr>
          <w:rFonts w:ascii="Times New Roman" w:eastAsia="Times New Roman" w:hAnsi="Times New Roman" w:cs="Times New Roman"/>
        </w:rPr>
        <w:t xml:space="preserve"> miokardo infarkt</w:t>
      </w:r>
      <w:r w:rsidR="00816EEF" w:rsidRPr="00CB76EF">
        <w:rPr>
          <w:rFonts w:ascii="Times New Roman" w:eastAsia="Times New Roman" w:hAnsi="Times New Roman" w:cs="Times New Roman"/>
        </w:rPr>
        <w:t>ą</w:t>
      </w:r>
      <w:r w:rsidRPr="00CB76EF">
        <w:rPr>
          <w:rFonts w:ascii="Times New Roman" w:eastAsia="Times New Roman" w:hAnsi="Times New Roman" w:cs="Times New Roman"/>
        </w:rPr>
        <w:t xml:space="preserve"> ar smegenų insult</w:t>
      </w:r>
      <w:r w:rsidR="00816EEF" w:rsidRPr="00CB76EF">
        <w:rPr>
          <w:rFonts w:ascii="Times New Roman" w:eastAsia="Times New Roman" w:hAnsi="Times New Roman" w:cs="Times New Roman"/>
        </w:rPr>
        <w:t>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Padidėjusio jautrumo reakcijos </w:t>
      </w:r>
      <w:proofErr w:type="spellStart"/>
      <w:r w:rsidRPr="00CB76EF">
        <w:rPr>
          <w:rFonts w:ascii="Times New Roman" w:eastAsia="Times New Roman" w:hAnsi="Times New Roman" w:cs="Times New Roman"/>
        </w:rPr>
        <w:t>hidrochlorotiazidui</w:t>
      </w:r>
      <w:proofErr w:type="spellEnd"/>
      <w:r w:rsidRPr="00CB76EF">
        <w:rPr>
          <w:rFonts w:ascii="Times New Roman" w:eastAsia="Times New Roman" w:hAnsi="Times New Roman" w:cs="Times New Roman"/>
        </w:rPr>
        <w:t xml:space="preserve"> gali pasireikšti pacientams, anksčiau sirgusiems arba nesirgusiems alergija ar bronchine astma, tačiau labiau tikėtina, kad šios reakcijos pasireikš anksčiau sirgusiems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Vartojant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diuretikų, gali suaktyvėti arba pasunkėti sisteminė raudonoji vilkligė.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496A35" w:rsidRPr="00CB76EF" w:rsidRDefault="00496A35" w:rsidP="00496A35">
      <w:pPr>
        <w:tabs>
          <w:tab w:val="left" w:pos="567"/>
          <w:tab w:val="left" w:pos="2160"/>
        </w:tabs>
        <w:spacing w:after="0" w:line="240" w:lineRule="auto"/>
        <w:rPr>
          <w:rFonts w:ascii="Times New Roman" w:eastAsia="Times New Roman" w:hAnsi="Times New Roman" w:cs="Times New Roman"/>
          <w:u w:val="single"/>
        </w:rPr>
      </w:pPr>
      <w:proofErr w:type="spellStart"/>
      <w:r w:rsidRPr="00CB76EF">
        <w:rPr>
          <w:rFonts w:ascii="Times New Roman" w:eastAsia="Times New Roman" w:hAnsi="Times New Roman" w:cs="Times New Roman"/>
          <w:u w:val="single"/>
        </w:rPr>
        <w:t>Nemelanominis</w:t>
      </w:r>
      <w:proofErr w:type="spellEnd"/>
      <w:r w:rsidRPr="00CB76EF">
        <w:rPr>
          <w:rFonts w:ascii="Times New Roman" w:eastAsia="Times New Roman" w:hAnsi="Times New Roman" w:cs="Times New Roman"/>
          <w:u w:val="single"/>
        </w:rPr>
        <w:t xml:space="preserve"> odos vėžys</w:t>
      </w:r>
    </w:p>
    <w:p w:rsidR="00496A35" w:rsidRPr="00CB76EF" w:rsidRDefault="00496A35" w:rsidP="00496A35">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Atlikus du epidemiologinius tyrimus, pagrįstus Danijos nacionalinio vėžio registro duomenimis, nustatyta, kad didėjant kumuliacinei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dozei, didėja </w:t>
      </w:r>
      <w:proofErr w:type="spellStart"/>
      <w:r w:rsidRPr="00CB76EF">
        <w:rPr>
          <w:rFonts w:ascii="Times New Roman" w:eastAsia="Times New Roman" w:hAnsi="Times New Roman" w:cs="Times New Roman"/>
        </w:rPr>
        <w:t>nemelanominio</w:t>
      </w:r>
      <w:proofErr w:type="spellEnd"/>
      <w:r w:rsidRPr="00CB76EF">
        <w:rPr>
          <w:rFonts w:ascii="Times New Roman" w:eastAsia="Times New Roman" w:hAnsi="Times New Roman" w:cs="Times New Roman"/>
        </w:rPr>
        <w:t xml:space="preserve"> odos vėžio (NOV) </w:t>
      </w:r>
      <w:r w:rsidR="00C83F28"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bazalinių</w:t>
      </w:r>
      <w:proofErr w:type="spellEnd"/>
      <w:r w:rsidRPr="00CB76EF">
        <w:rPr>
          <w:rFonts w:ascii="Times New Roman" w:eastAsia="Times New Roman" w:hAnsi="Times New Roman" w:cs="Times New Roman"/>
        </w:rPr>
        <w:t xml:space="preserve"> ląstelių karcinomos (BLK) ir plokščiųjų ląstelių karcinomos (PLK)</w:t>
      </w:r>
      <w:r w:rsidR="00C83F28" w:rsidRPr="00CB76EF">
        <w:rPr>
          <w:rFonts w:ascii="Times New Roman" w:eastAsia="Times New Roman" w:hAnsi="Times New Roman" w:cs="Times New Roman"/>
        </w:rPr>
        <w:t>)</w:t>
      </w:r>
      <w:r w:rsidRPr="00CB76EF">
        <w:rPr>
          <w:rFonts w:ascii="Times New Roman" w:eastAsia="Times New Roman" w:hAnsi="Times New Roman" w:cs="Times New Roman"/>
        </w:rPr>
        <w:t xml:space="preserve"> rizika. Gali būti, kad </w:t>
      </w:r>
      <w:proofErr w:type="spellStart"/>
      <w:r w:rsidRPr="00CB76EF">
        <w:rPr>
          <w:rFonts w:ascii="Times New Roman" w:eastAsia="Times New Roman" w:hAnsi="Times New Roman" w:cs="Times New Roman"/>
        </w:rPr>
        <w:t>fotosensibilizuojantis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poveikis veikia kaip NOV sukeliantis mechanizmas.</w:t>
      </w:r>
    </w:p>
    <w:p w:rsidR="00C95E3D" w:rsidRPr="00CB76EF" w:rsidRDefault="00496A35" w:rsidP="00496A35">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Hidrochlorotiazidą</w:t>
      </w:r>
      <w:proofErr w:type="spellEnd"/>
      <w:r w:rsidRPr="00CB76EF">
        <w:rPr>
          <w:rFonts w:ascii="Times New Roman" w:eastAsia="Times New Roman" w:hAnsi="Times New Roman" w:cs="Times New Roman"/>
        </w:rPr>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w:t>
      </w:r>
      <w:r w:rsidR="00391A5B" w:rsidRPr="00CB76EF">
        <w:rPr>
          <w:rFonts w:ascii="Times New Roman" w:eastAsia="Times New Roman" w:hAnsi="Times New Roman" w:cs="Times New Roman"/>
        </w:rPr>
        <w:t>tokių kaip</w:t>
      </w:r>
      <w:r w:rsidRPr="00CB76EF">
        <w:rPr>
          <w:rFonts w:ascii="Times New Roman" w:eastAsia="Times New Roman" w:hAnsi="Times New Roman" w:cs="Times New Roman"/>
        </w:rPr>
        <w:t xml:space="preserve"> kuo mažiau būti saulėje ir vengti ultravioletinių spindulių, o būnant saulėje naudoti atitinkamas apsaugos priemones siekiant sumažinti odos vėžio riziką. Įtartinus odos pakitimus </w:t>
      </w:r>
      <w:r w:rsidRPr="00CB76EF">
        <w:rPr>
          <w:rFonts w:ascii="Times New Roman" w:eastAsia="Times New Roman" w:hAnsi="Times New Roman" w:cs="Times New Roman"/>
        </w:rPr>
        <w:lastRenderedPageBreak/>
        <w:t xml:space="preserve">reikia kuo skubiau ištirti, esant galimybei, atliekant histologinius </w:t>
      </w:r>
      <w:proofErr w:type="spellStart"/>
      <w:r w:rsidRPr="00CB76EF">
        <w:rPr>
          <w:rFonts w:ascii="Times New Roman" w:eastAsia="Times New Roman" w:hAnsi="Times New Roman" w:cs="Times New Roman"/>
        </w:rPr>
        <w:t>biopsinės</w:t>
      </w:r>
      <w:proofErr w:type="spellEnd"/>
      <w:r w:rsidRPr="00CB76EF">
        <w:rPr>
          <w:rFonts w:ascii="Times New Roman" w:eastAsia="Times New Roman" w:hAnsi="Times New Roman" w:cs="Times New Roman"/>
        </w:rPr>
        <w:t xml:space="preserve"> medžiagos tyrimus. Pacientams, kuriems anksčiau buvo diagnozuotas NOV, taip pat gali tekti persvarstyti galimybę vartoti </w:t>
      </w:r>
      <w:proofErr w:type="spellStart"/>
      <w:r w:rsidRPr="00CB76EF">
        <w:rPr>
          <w:rFonts w:ascii="Times New Roman" w:eastAsia="Times New Roman" w:hAnsi="Times New Roman" w:cs="Times New Roman"/>
        </w:rPr>
        <w:t>hidrochlorotiazidą</w:t>
      </w:r>
      <w:proofErr w:type="spellEnd"/>
      <w:r w:rsidRPr="00CB76EF">
        <w:rPr>
          <w:rFonts w:ascii="Times New Roman" w:eastAsia="Times New Roman" w:hAnsi="Times New Roman" w:cs="Times New Roman"/>
        </w:rPr>
        <w:t xml:space="preserve"> (taip pat žr.</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4.8</w:t>
      </w:r>
      <w:r w:rsidR="00C83F28"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496A35" w:rsidRDefault="00496A35" w:rsidP="00496A35">
      <w:pPr>
        <w:tabs>
          <w:tab w:val="left" w:pos="567"/>
          <w:tab w:val="left" w:pos="2160"/>
        </w:tabs>
        <w:spacing w:after="0" w:line="240" w:lineRule="auto"/>
        <w:rPr>
          <w:rFonts w:ascii="Times New Roman" w:eastAsia="Times New Roman" w:hAnsi="Times New Roman" w:cs="Times New Roman"/>
        </w:rPr>
      </w:pPr>
    </w:p>
    <w:p w:rsidR="00D23955" w:rsidRPr="00FE169C" w:rsidRDefault="00D23955" w:rsidP="00D23955">
      <w:pPr>
        <w:pStyle w:val="BTEMEASMCA"/>
        <w:rPr>
          <w:rFonts w:eastAsia="Calibri"/>
          <w:noProof w:val="0"/>
        </w:rPr>
      </w:pPr>
      <w:r w:rsidRPr="00FE169C">
        <w:rPr>
          <w:rFonts w:eastAsia="Calibri"/>
          <w:noProof w:val="0"/>
        </w:rPr>
        <w:t xml:space="preserve">Ūminis toksinis poveikis kvėpavimo sistemai </w:t>
      </w:r>
    </w:p>
    <w:p w:rsidR="00D23955" w:rsidRPr="007E3A14" w:rsidRDefault="00D23955" w:rsidP="00D23955">
      <w:pPr>
        <w:tabs>
          <w:tab w:val="left" w:pos="567"/>
        </w:tabs>
        <w:spacing w:after="0" w:line="240" w:lineRule="auto"/>
        <w:rPr>
          <w:rFonts w:ascii="Times New Roman" w:hAnsi="Times New Roman" w:cs="Times New Roman"/>
        </w:rPr>
      </w:pPr>
      <w:r w:rsidRPr="00FE169C">
        <w:rPr>
          <w:rFonts w:ascii="Times New Roman" w:hAnsi="Times New Roman" w:cs="Times New Roman"/>
        </w:rPr>
        <w:t xml:space="preserve">Gauta pranešimų apie pavartojus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 xml:space="preserve"> pavartojimo. Prasidėjus šiai nepageidaujamai reakcijai, pasireiškia dusulys, karščiavimas, plaučių funkcijos pablogėjimas ir </w:t>
      </w:r>
      <w:proofErr w:type="spellStart"/>
      <w:r w:rsidRPr="00FE169C">
        <w:rPr>
          <w:rFonts w:ascii="Times New Roman" w:hAnsi="Times New Roman" w:cs="Times New Roman"/>
        </w:rPr>
        <w:t>hipotenzija</w:t>
      </w:r>
      <w:proofErr w:type="spellEnd"/>
      <w:r w:rsidRPr="00FE169C">
        <w:rPr>
          <w:rFonts w:ascii="Times New Roman" w:hAnsi="Times New Roman" w:cs="Times New Roman"/>
        </w:rPr>
        <w:t xml:space="preserve">. Įtariant, kad tai yra ŪKSS, reikia nutraukti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FE169C">
        <w:rPr>
          <w:rFonts w:ascii="Times New Roman" w:hAnsi="Times New Roman" w:cs="Times New Roman"/>
        </w:rPr>
        <w:t xml:space="preserve"> vartojimą ir skirti atitinkamą gydymą.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 xml:space="preserve"> negalima skirti pacientams, kuriems anksčiau pasireiškė ŪKSS pavartojus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w:t>
      </w:r>
    </w:p>
    <w:p w:rsidR="00D23955" w:rsidRPr="00CB76EF" w:rsidRDefault="00D23955" w:rsidP="00496A35">
      <w:pPr>
        <w:tabs>
          <w:tab w:val="left" w:pos="567"/>
          <w:tab w:val="left" w:pos="2160"/>
        </w:tabs>
        <w:spacing w:after="0" w:line="240" w:lineRule="auto"/>
        <w:rPr>
          <w:rFonts w:ascii="Times New Roman" w:eastAsia="Times New Roman" w:hAnsi="Times New Roman" w:cs="Times New Roman"/>
        </w:rPr>
      </w:pPr>
    </w:p>
    <w:p w:rsidR="00CD1560" w:rsidRPr="00CB76EF" w:rsidRDefault="00446471"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Šio vaistinio preparato sudėtyje yra laktozės. </w:t>
      </w:r>
      <w:r w:rsidR="00CC0CB7" w:rsidRPr="00CB76EF">
        <w:rPr>
          <w:rFonts w:ascii="Times New Roman" w:eastAsia="Times New Roman" w:hAnsi="Times New Roman" w:cs="Times New Roman"/>
        </w:rPr>
        <w:t>Šio vaistinio preparato negalima vartoti pacientams</w:t>
      </w:r>
      <w:r w:rsidR="00CD1560" w:rsidRPr="00CB76EF">
        <w:rPr>
          <w:rFonts w:ascii="Times New Roman" w:eastAsia="Times New Roman" w:hAnsi="Times New Roman" w:cs="Times New Roman"/>
        </w:rPr>
        <w:t xml:space="preserve">, kuriems </w:t>
      </w:r>
      <w:r w:rsidR="00CC0CB7" w:rsidRPr="00CB76EF">
        <w:rPr>
          <w:rFonts w:ascii="Times New Roman" w:eastAsia="Times New Roman" w:hAnsi="Times New Roman" w:cs="Times New Roman"/>
        </w:rPr>
        <w:t xml:space="preserve">nustatytas </w:t>
      </w:r>
      <w:r w:rsidR="00CD1560" w:rsidRPr="00CB76EF">
        <w:rPr>
          <w:rFonts w:ascii="Times New Roman" w:eastAsia="Times New Roman" w:hAnsi="Times New Roman" w:cs="Times New Roman"/>
        </w:rPr>
        <w:t xml:space="preserve">retas paveldimas </w:t>
      </w:r>
      <w:r w:rsidR="00CC0CB7" w:rsidRPr="00CB76EF">
        <w:rPr>
          <w:rFonts w:ascii="Times New Roman" w:eastAsia="Times New Roman" w:hAnsi="Times New Roman" w:cs="Times New Roman"/>
        </w:rPr>
        <w:t xml:space="preserve">sutrikimas – </w:t>
      </w:r>
      <w:proofErr w:type="spellStart"/>
      <w:r w:rsidR="00CD1560" w:rsidRPr="00CB76EF">
        <w:rPr>
          <w:rFonts w:ascii="Times New Roman" w:eastAsia="Times New Roman" w:hAnsi="Times New Roman" w:cs="Times New Roman"/>
        </w:rPr>
        <w:t>galaktozės</w:t>
      </w:r>
      <w:proofErr w:type="spellEnd"/>
      <w:r w:rsidR="00CD1560" w:rsidRPr="00CB76EF">
        <w:rPr>
          <w:rFonts w:ascii="Times New Roman" w:eastAsia="Times New Roman" w:hAnsi="Times New Roman" w:cs="Times New Roman"/>
        </w:rPr>
        <w:t xml:space="preserve"> netoleravimas, </w:t>
      </w:r>
      <w:r w:rsidR="00C95E3D" w:rsidRPr="00CB76EF">
        <w:rPr>
          <w:rFonts w:ascii="Times New Roman" w:eastAsia="Times New Roman" w:hAnsi="Times New Roman" w:cs="Times New Roman"/>
        </w:rPr>
        <w:t>visiškas</w:t>
      </w:r>
      <w:r w:rsidR="00CD1560" w:rsidRPr="00CB76EF">
        <w:rPr>
          <w:rFonts w:ascii="Times New Roman" w:eastAsia="Times New Roman" w:hAnsi="Times New Roman" w:cs="Times New Roman"/>
          <w:i/>
        </w:rPr>
        <w:t xml:space="preserve"> </w:t>
      </w:r>
      <w:r w:rsidR="00CD1560" w:rsidRPr="00CB76EF">
        <w:rPr>
          <w:rFonts w:ascii="Times New Roman" w:eastAsia="Times New Roman" w:hAnsi="Times New Roman" w:cs="Times New Roman"/>
        </w:rPr>
        <w:t xml:space="preserve">laktazės stygius arba gliukozės ir </w:t>
      </w:r>
      <w:proofErr w:type="spellStart"/>
      <w:r w:rsidR="00CD1560" w:rsidRPr="00CB76EF">
        <w:rPr>
          <w:rFonts w:ascii="Times New Roman" w:eastAsia="Times New Roman" w:hAnsi="Times New Roman" w:cs="Times New Roman"/>
        </w:rPr>
        <w:t>galaktozės</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malabsorbcija</w:t>
      </w:r>
      <w:proofErr w:type="spellEnd"/>
      <w:r w:rsidR="00CD1560"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sudėtyje yra saulėlydžio geltonojo FCF (E110), kuris gali sukelti padidinto jautrumo reakcijas.</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sudėtyje yra saulėlydžio geltonojo FCF (E110), kuris gali sukelti padidinto jautrumo reakcijas.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4.5</w:t>
      </w:r>
      <w:r w:rsidRPr="00CB76EF">
        <w:rPr>
          <w:rFonts w:ascii="Times New Roman" w:eastAsia="Times New Roman" w:hAnsi="Times New Roman" w:cs="Times New Roman"/>
          <w:b/>
          <w:kern w:val="28"/>
          <w:lang w:eastAsia="lt-LT"/>
        </w:rPr>
        <w:tab/>
        <w:t>Sąveika su kitais vaistiniais preparatais ir kitokia sąveika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 xml:space="preserve">Galima sąveika, susijusi su </w:t>
      </w:r>
      <w:proofErr w:type="spellStart"/>
      <w:r w:rsidRPr="00CB76EF">
        <w:rPr>
          <w:rFonts w:ascii="Times New Roman" w:eastAsia="Times New Roman" w:hAnsi="Times New Roman" w:cs="Times New Roman"/>
          <w:u w:val="single"/>
          <w:lang w:eastAsia="lt-LT"/>
        </w:rPr>
        <w:t>olmesartan</w:t>
      </w:r>
      <w:r w:rsidR="00047816" w:rsidRPr="00CB76EF">
        <w:rPr>
          <w:rFonts w:ascii="Times New Roman" w:eastAsia="Times New Roman" w:hAnsi="Times New Roman" w:cs="Times New Roman"/>
          <w:u w:val="single"/>
          <w:lang w:eastAsia="lt-LT"/>
        </w:rPr>
        <w:t>u</w:t>
      </w:r>
      <w:proofErr w:type="spellEnd"/>
      <w:r w:rsidRPr="00CB76EF">
        <w:rPr>
          <w:rFonts w:ascii="Times New Roman" w:eastAsia="Times New Roman" w:hAnsi="Times New Roman" w:cs="Times New Roman"/>
          <w:u w:val="single"/>
          <w:lang w:eastAsia="lt-LT"/>
        </w:rPr>
        <w:t xml:space="preserve"> </w:t>
      </w:r>
      <w:proofErr w:type="spellStart"/>
      <w:r w:rsidRPr="00CB76EF">
        <w:rPr>
          <w:rFonts w:ascii="Times New Roman" w:eastAsia="Times New Roman" w:hAnsi="Times New Roman" w:cs="Times New Roman"/>
          <w:u w:val="single"/>
          <w:lang w:eastAsia="lt-LT"/>
        </w:rPr>
        <w:t>medoksomiliu</w:t>
      </w:r>
      <w:proofErr w:type="spellEnd"/>
      <w:r w:rsidRPr="00CB76EF">
        <w:rPr>
          <w:rFonts w:ascii="Times New Roman" w:eastAsia="Times New Roman" w:hAnsi="Times New Roman" w:cs="Times New Roman"/>
          <w:u w:val="single"/>
          <w:lang w:eastAsia="lt-LT"/>
        </w:rPr>
        <w:t xml:space="preserve"> ir </w:t>
      </w:r>
      <w:proofErr w:type="spellStart"/>
      <w:r w:rsidRPr="00CB76EF">
        <w:rPr>
          <w:rFonts w:ascii="Times New Roman" w:eastAsia="Times New Roman" w:hAnsi="Times New Roman" w:cs="Times New Roman"/>
          <w:u w:val="single"/>
          <w:lang w:eastAsia="lt-LT"/>
        </w:rPr>
        <w:t>hidrochlorotiazidu</w:t>
      </w:r>
      <w:proofErr w:type="spellEnd"/>
    </w:p>
    <w:p w:rsidR="00CD1560" w:rsidRPr="00CB76EF" w:rsidRDefault="00CD1560"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Litis</w:t>
      </w:r>
    </w:p>
    <w:p w:rsidR="00CD1560" w:rsidRPr="00CB76EF" w:rsidRDefault="00564505"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Praneš</w:t>
      </w:r>
      <w:r w:rsidR="00CD1560" w:rsidRPr="00CB76EF">
        <w:rPr>
          <w:rFonts w:ascii="Times New Roman" w:eastAsia="Times New Roman" w:hAnsi="Times New Roman" w:cs="Times New Roman"/>
        </w:rPr>
        <w:t xml:space="preserve">ta, kad vartojant ličio kartu su </w:t>
      </w:r>
      <w:proofErr w:type="spellStart"/>
      <w:r w:rsidR="00CD1560" w:rsidRPr="00CB76EF">
        <w:rPr>
          <w:rFonts w:ascii="Times New Roman" w:eastAsia="Times New Roman" w:hAnsi="Times New Roman" w:cs="Times New Roman"/>
        </w:rPr>
        <w:t>angiotenziną</w:t>
      </w:r>
      <w:proofErr w:type="spellEnd"/>
      <w:r w:rsidR="00CD1560" w:rsidRPr="00CB76EF">
        <w:rPr>
          <w:rFonts w:ascii="Times New Roman" w:eastAsia="Times New Roman" w:hAnsi="Times New Roman" w:cs="Times New Roman"/>
        </w:rPr>
        <w:t xml:space="preserve"> konvertuojančio fermento (AKF) inhibitoriais, retais atvejais – su </w:t>
      </w:r>
      <w:proofErr w:type="spellStart"/>
      <w:r w:rsidR="00CD1560"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00CD1560" w:rsidRPr="00CB76EF">
        <w:rPr>
          <w:rFonts w:ascii="Times New Roman" w:eastAsia="Times New Roman" w:hAnsi="Times New Roman" w:cs="Times New Roman"/>
        </w:rPr>
        <w:t xml:space="preserve">II receptorių blokatoriais, kraujo serume laikinai padidėja ličio koncentracija ir stiprėja toksinis jo poveikis. Be to, </w:t>
      </w:r>
      <w:proofErr w:type="spellStart"/>
      <w:r w:rsidR="00CD1560" w:rsidRPr="00CB76EF">
        <w:rPr>
          <w:rFonts w:ascii="Times New Roman" w:eastAsia="Times New Roman" w:hAnsi="Times New Roman" w:cs="Times New Roman"/>
        </w:rPr>
        <w:t>tiazidiniai</w:t>
      </w:r>
      <w:proofErr w:type="spellEnd"/>
      <w:r w:rsidR="00CD1560" w:rsidRPr="00CB76EF">
        <w:rPr>
          <w:rFonts w:ascii="Times New Roman" w:eastAsia="Times New Roman" w:hAnsi="Times New Roman" w:cs="Times New Roman"/>
        </w:rPr>
        <w:t xml:space="preserve"> diuretikai sumažina ličio inkstų klirensą, todėl gali padidėti ličio toksinio poveikio rizika. Todėl </w:t>
      </w:r>
      <w:proofErr w:type="spellStart"/>
      <w:r w:rsidR="00CD1560" w:rsidRPr="00CB76EF">
        <w:rPr>
          <w:rFonts w:ascii="Times New Roman" w:eastAsia="Times New Roman" w:hAnsi="Times New Roman" w:cs="Times New Roman"/>
        </w:rPr>
        <w:t>Olmesartan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medoxomil</w:t>
      </w:r>
      <w:proofErr w:type="spellEnd"/>
      <w:r w:rsidR="00CD1560" w:rsidRPr="00CB76EF">
        <w:rPr>
          <w:rFonts w:ascii="Times New Roman" w:eastAsia="Times New Roman" w:hAnsi="Times New Roman" w:cs="Times New Roman"/>
        </w:rPr>
        <w:t>/</w:t>
      </w:r>
      <w:proofErr w:type="spellStart"/>
      <w:r w:rsidR="00CD1560" w:rsidRPr="00CB76EF">
        <w:rPr>
          <w:rFonts w:ascii="Times New Roman" w:eastAsia="Times New Roman" w:hAnsi="Times New Roman" w:cs="Times New Roman"/>
        </w:rPr>
        <w:t>Hydrochlorothiazide</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Actavis</w:t>
      </w:r>
      <w:proofErr w:type="spellEnd"/>
      <w:r w:rsidR="00CD1560" w:rsidRPr="00CB76EF">
        <w:rPr>
          <w:rFonts w:ascii="Times New Roman" w:eastAsia="Times New Roman" w:hAnsi="Times New Roman" w:cs="Times New Roman"/>
        </w:rPr>
        <w:t xml:space="preserve"> ne</w:t>
      </w:r>
      <w:r w:rsidR="00551815" w:rsidRPr="00CB76EF">
        <w:rPr>
          <w:rFonts w:ascii="Times New Roman" w:eastAsia="Times New Roman" w:hAnsi="Times New Roman" w:cs="Times New Roman"/>
        </w:rPr>
        <w:t>rekomenduoj</w:t>
      </w:r>
      <w:r w:rsidR="00CD1560" w:rsidRPr="00CB76EF">
        <w:rPr>
          <w:rFonts w:ascii="Times New Roman" w:eastAsia="Times New Roman" w:hAnsi="Times New Roman" w:cs="Times New Roman"/>
        </w:rPr>
        <w:t>ama vartoti kartu su ličiu (žr.</w:t>
      </w:r>
      <w:r w:rsidR="00180554" w:rsidRPr="00CB76EF">
        <w:rPr>
          <w:rFonts w:ascii="Times New Roman" w:eastAsia="Times New Roman" w:hAnsi="Times New Roman" w:cs="Times New Roman"/>
        </w:rPr>
        <w:t> </w:t>
      </w:r>
      <w:r w:rsidR="00CD1560"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00CD1560" w:rsidRPr="00CB76EF">
        <w:rPr>
          <w:rFonts w:ascii="Times New Roman" w:eastAsia="Times New Roman" w:hAnsi="Times New Roman" w:cs="Times New Roman"/>
        </w:rPr>
        <w:t>skyrių). Jei tokį derinį vartoti būtina, reikia labai atidžiai kontroliuoti ličio koncentraciją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u w:val="single"/>
        </w:rPr>
      </w:pPr>
      <w:r w:rsidRPr="00CB76EF">
        <w:rPr>
          <w:rFonts w:ascii="Times New Roman" w:eastAsia="Times New Roman" w:hAnsi="Times New Roman" w:cs="Times New Roman"/>
          <w:i/>
          <w:u w:val="single"/>
        </w:rPr>
        <w:t>Vartoti kartu galima laikantis atsargumo</w:t>
      </w: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Baklofenas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Gali sustiprėti </w:t>
      </w:r>
      <w:proofErr w:type="spellStart"/>
      <w:r w:rsidRPr="00CB76EF">
        <w:rPr>
          <w:rFonts w:ascii="Times New Roman" w:eastAsia="Times New Roman" w:hAnsi="Times New Roman" w:cs="Times New Roman"/>
        </w:rPr>
        <w:t>antihipertenzinis</w:t>
      </w:r>
      <w:proofErr w:type="spellEnd"/>
      <w:r w:rsidRPr="00CB76EF">
        <w:rPr>
          <w:rFonts w:ascii="Times New Roman" w:eastAsia="Times New Roman" w:hAnsi="Times New Roman" w:cs="Times New Roman"/>
        </w:rPr>
        <w:t xml:space="preserve">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Nesteroidiniai vaistiniai preparatai nuo uždegimo (NVNU)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NVNU (</w:t>
      </w:r>
      <w:r w:rsidR="00551815" w:rsidRPr="00CB76EF">
        <w:rPr>
          <w:rFonts w:ascii="Times New Roman" w:eastAsia="Times New Roman" w:hAnsi="Times New Roman" w:cs="Times New Roman"/>
        </w:rPr>
        <w:t>t. y</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acetilsalicilo</w:t>
      </w:r>
      <w:proofErr w:type="spellEnd"/>
      <w:r w:rsidRPr="00CB76EF">
        <w:rPr>
          <w:rFonts w:ascii="Times New Roman" w:eastAsia="Times New Roman" w:hAnsi="Times New Roman" w:cs="Times New Roman"/>
        </w:rPr>
        <w:t xml:space="preserve"> rūgštis </w:t>
      </w:r>
      <w:r w:rsidR="003A6AA3" w:rsidRPr="00CB76EF">
        <w:rPr>
          <w:rFonts w:ascii="Times New Roman" w:eastAsia="Times New Roman" w:hAnsi="Times New Roman" w:cs="Times New Roman"/>
        </w:rPr>
        <w:t>(</w:t>
      </w:r>
      <w:r w:rsidRPr="00CB76EF">
        <w:rPr>
          <w:rFonts w:ascii="Times New Roman" w:eastAsia="Times New Roman" w:hAnsi="Times New Roman" w:cs="Times New Roman"/>
        </w:rPr>
        <w:t>daugiau kaip 3 g per</w:t>
      </w:r>
      <w:r w:rsidR="00551815" w:rsidRPr="00CB76EF">
        <w:rPr>
          <w:rFonts w:ascii="Times New Roman" w:eastAsia="Times New Roman" w:hAnsi="Times New Roman" w:cs="Times New Roman"/>
        </w:rPr>
        <w:t> </w:t>
      </w:r>
      <w:r w:rsidRPr="00CB76EF">
        <w:rPr>
          <w:rFonts w:ascii="Times New Roman" w:eastAsia="Times New Roman" w:hAnsi="Times New Roman" w:cs="Times New Roman"/>
        </w:rPr>
        <w:t>parą</w:t>
      </w:r>
      <w:r w:rsidR="003A6AA3" w:rsidRPr="00CB76EF">
        <w:rPr>
          <w:rFonts w:ascii="Times New Roman" w:eastAsia="Times New Roman" w:hAnsi="Times New Roman" w:cs="Times New Roman"/>
        </w:rPr>
        <w:t>)</w:t>
      </w:r>
      <w:r w:rsidRPr="00CB76EF">
        <w:rPr>
          <w:rFonts w:ascii="Times New Roman" w:eastAsia="Times New Roman" w:hAnsi="Times New Roman" w:cs="Times New Roman"/>
        </w:rPr>
        <w:t>, COX</w:t>
      </w:r>
      <w:r w:rsidR="003A6AA3" w:rsidRPr="00CB76EF">
        <w:rPr>
          <w:rFonts w:ascii="Times New Roman" w:eastAsia="Times New Roman" w:hAnsi="Times New Roman" w:cs="Times New Roman"/>
        </w:rPr>
        <w:noBreakHyphen/>
      </w:r>
      <w:r w:rsidRPr="00CB76EF">
        <w:rPr>
          <w:rFonts w:ascii="Times New Roman" w:eastAsia="Times New Roman" w:hAnsi="Times New Roman" w:cs="Times New Roman"/>
        </w:rPr>
        <w:t>2</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inhibitoriai ir neselektyvūs NVNU) gali susilpninti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diuretikų ir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w:t>
      </w:r>
      <w:proofErr w:type="spellStart"/>
      <w:r w:rsidRPr="00CB76EF">
        <w:rPr>
          <w:rFonts w:ascii="Times New Roman" w:eastAsia="Times New Roman" w:hAnsi="Times New Roman" w:cs="Times New Roman"/>
        </w:rPr>
        <w:t>antihipertenzinį</w:t>
      </w:r>
      <w:proofErr w:type="spellEnd"/>
      <w:r w:rsidRPr="00CB76EF">
        <w:rPr>
          <w:rFonts w:ascii="Times New Roman" w:eastAsia="Times New Roman" w:hAnsi="Times New Roman" w:cs="Times New Roman"/>
        </w:rPr>
        <w:t xml:space="preserve">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Kai kuriems pacientams, kurių inkstų funkcija sutrikusi (pvz., </w:t>
      </w:r>
      <w:proofErr w:type="spellStart"/>
      <w:r w:rsidRPr="00CB76EF">
        <w:rPr>
          <w:rFonts w:ascii="Times New Roman" w:eastAsia="Times New Roman" w:hAnsi="Times New Roman" w:cs="Times New Roman"/>
        </w:rPr>
        <w:t>dehidruotiems</w:t>
      </w:r>
      <w:proofErr w:type="spellEnd"/>
      <w:r w:rsidRPr="00CB76EF">
        <w:rPr>
          <w:rFonts w:ascii="Times New Roman" w:eastAsia="Times New Roman" w:hAnsi="Times New Roman" w:cs="Times New Roman"/>
        </w:rPr>
        <w:t xml:space="preserve"> pacientams</w:t>
      </w:r>
      <w:r w:rsidR="008B74A3"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senyviems žmonėms, kurių inkstų funkcija su</w:t>
      </w:r>
      <w:r w:rsidR="008B74A3" w:rsidRPr="00CB76EF">
        <w:rPr>
          <w:rFonts w:ascii="Times New Roman" w:eastAsia="Times New Roman" w:hAnsi="Times New Roman" w:cs="Times New Roman"/>
        </w:rPr>
        <w:t>trik</w:t>
      </w:r>
      <w:r w:rsidRPr="00CB76EF">
        <w:rPr>
          <w:rFonts w:ascii="Times New Roman" w:eastAsia="Times New Roman" w:hAnsi="Times New Roman" w:cs="Times New Roman"/>
        </w:rPr>
        <w:t xml:space="preserve">usi), kartu su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blokatoriais vartojantiems </w:t>
      </w:r>
      <w:proofErr w:type="spellStart"/>
      <w:r w:rsidRPr="00CB76EF">
        <w:rPr>
          <w:rFonts w:ascii="Times New Roman" w:eastAsia="Times New Roman" w:hAnsi="Times New Roman" w:cs="Times New Roman"/>
        </w:rPr>
        <w:t>ciklooksigenazę</w:t>
      </w:r>
      <w:proofErr w:type="spellEnd"/>
      <w:r w:rsidRPr="00CB76EF">
        <w:rPr>
          <w:rFonts w:ascii="Times New Roman" w:eastAsia="Times New Roman" w:hAnsi="Times New Roman" w:cs="Times New Roman"/>
        </w:rPr>
        <w:t xml:space="preserve"> slopinančių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inkstų funkcija gali dar labiau pablogėti, </w:t>
      </w:r>
      <w:r w:rsidR="008B74A3" w:rsidRPr="00CB76EF">
        <w:rPr>
          <w:rFonts w:ascii="Times New Roman" w:eastAsia="Times New Roman" w:hAnsi="Times New Roman" w:cs="Times New Roman"/>
        </w:rPr>
        <w:t>įskaitant</w:t>
      </w:r>
      <w:r w:rsidRPr="00CB76EF">
        <w:rPr>
          <w:rFonts w:ascii="Times New Roman" w:eastAsia="Times New Roman" w:hAnsi="Times New Roman" w:cs="Times New Roman"/>
        </w:rPr>
        <w:t xml:space="preserve"> ūm</w:t>
      </w:r>
      <w:r w:rsidR="008B74A3"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inkstų nepakankamum</w:t>
      </w:r>
      <w:r w:rsidR="008B74A3" w:rsidRPr="00CB76EF">
        <w:rPr>
          <w:rFonts w:ascii="Times New Roman" w:eastAsia="Times New Roman" w:hAnsi="Times New Roman" w:cs="Times New Roman"/>
        </w:rPr>
        <w:t>ą</w:t>
      </w:r>
      <w:r w:rsidRPr="00CB76EF">
        <w:rPr>
          <w:rFonts w:ascii="Times New Roman" w:eastAsia="Times New Roman" w:hAnsi="Times New Roman" w:cs="Times New Roman"/>
        </w:rPr>
        <w:t>, kuris dažniausiai būna laikinas. Todėl šį derinį reikia skirti atsargiai, ypač senyviems žmonėms. Pacienta</w:t>
      </w:r>
      <w:r w:rsidR="008B74A3" w:rsidRPr="00CB76EF">
        <w:rPr>
          <w:rFonts w:ascii="Times New Roman" w:eastAsia="Times New Roman" w:hAnsi="Times New Roman" w:cs="Times New Roman"/>
        </w:rPr>
        <w:t>i</w:t>
      </w:r>
      <w:r w:rsidRPr="00CB76EF">
        <w:rPr>
          <w:rFonts w:ascii="Times New Roman" w:eastAsia="Times New Roman" w:hAnsi="Times New Roman" w:cs="Times New Roman"/>
        </w:rPr>
        <w:t xml:space="preserve"> </w:t>
      </w:r>
      <w:r w:rsidR="008B74A3" w:rsidRPr="00CB76EF">
        <w:rPr>
          <w:rFonts w:ascii="Times New Roman" w:eastAsia="Times New Roman" w:hAnsi="Times New Roman" w:cs="Times New Roman"/>
        </w:rPr>
        <w:t>turi</w:t>
      </w:r>
      <w:r w:rsidRPr="00CB76EF">
        <w:rPr>
          <w:rFonts w:ascii="Times New Roman" w:eastAsia="Times New Roman" w:hAnsi="Times New Roman" w:cs="Times New Roman"/>
        </w:rPr>
        <w:t xml:space="preserve"> </w:t>
      </w:r>
      <w:r w:rsidR="008B74A3" w:rsidRPr="00CB76EF">
        <w:rPr>
          <w:rFonts w:ascii="Times New Roman" w:eastAsia="Times New Roman" w:hAnsi="Times New Roman" w:cs="Times New Roman"/>
        </w:rPr>
        <w:t>varto</w:t>
      </w:r>
      <w:r w:rsidRPr="00CB76EF">
        <w:rPr>
          <w:rFonts w:ascii="Times New Roman" w:eastAsia="Times New Roman" w:hAnsi="Times New Roman" w:cs="Times New Roman"/>
        </w:rPr>
        <w:t>ti pakankamai skysčių. Pradėjus gydyti šiuo deriniu ir tam tikrais intervalais gydymo metu reikia tirti inkstų funkciją.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i/>
          <w:u w:val="single"/>
          <w:lang w:eastAsia="lt-LT"/>
        </w:rPr>
        <w:t>Vartoti kartu galima įvertinus pasekmes</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Amifostinas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Gali sustiprėti </w:t>
      </w:r>
      <w:proofErr w:type="spellStart"/>
      <w:r w:rsidRPr="00CB76EF">
        <w:rPr>
          <w:rFonts w:ascii="Times New Roman" w:eastAsia="Times New Roman" w:hAnsi="Times New Roman" w:cs="Times New Roman"/>
        </w:rPr>
        <w:t>antihipertenzinis</w:t>
      </w:r>
      <w:proofErr w:type="spellEnd"/>
      <w:r w:rsidRPr="00CB76EF">
        <w:rPr>
          <w:rFonts w:ascii="Times New Roman" w:eastAsia="Times New Roman" w:hAnsi="Times New Roman" w:cs="Times New Roman"/>
        </w:rPr>
        <w:t xml:space="preserve">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Kiti kraujospūdį mažinantys vaist</w:t>
      </w:r>
      <w:r w:rsidR="00697F9A" w:rsidRPr="00CB76EF">
        <w:rPr>
          <w:rFonts w:ascii="Times New Roman" w:eastAsia="Times New Roman" w:hAnsi="Times New Roman" w:cs="Times New Roman"/>
          <w:i/>
          <w:lang w:eastAsia="lt-LT"/>
        </w:rPr>
        <w:t>ini</w:t>
      </w:r>
      <w:r w:rsidRPr="00CB76EF">
        <w:rPr>
          <w:rFonts w:ascii="Times New Roman" w:eastAsia="Times New Roman" w:hAnsi="Times New Roman" w:cs="Times New Roman"/>
          <w:i/>
          <w:lang w:eastAsia="lt-LT"/>
        </w:rPr>
        <w:t>ai</w:t>
      </w:r>
      <w:r w:rsidR="00697F9A" w:rsidRPr="00CB76EF">
        <w:rPr>
          <w:rFonts w:ascii="Times New Roman" w:eastAsia="Times New Roman" w:hAnsi="Times New Roman" w:cs="Times New Roman"/>
          <w:i/>
          <w:lang w:eastAsia="lt-LT"/>
        </w:rPr>
        <w:t xml:space="preserve"> preparatai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kraujospūdį mažinantis poveikis gali sustiprėti, kai kartu vartojami kiti </w:t>
      </w:r>
      <w:proofErr w:type="spellStart"/>
      <w:r w:rsidRPr="00CB76EF">
        <w:rPr>
          <w:rFonts w:ascii="Times New Roman" w:eastAsia="Times New Roman" w:hAnsi="Times New Roman" w:cs="Times New Roman"/>
        </w:rPr>
        <w:t>antihipertenziniai</w:t>
      </w:r>
      <w:proofErr w:type="spellEnd"/>
      <w:r w:rsidRPr="00CB76EF">
        <w:rPr>
          <w:rFonts w:ascii="Times New Roman" w:eastAsia="Times New Roman" w:hAnsi="Times New Roman" w:cs="Times New Roman"/>
        </w:rPr>
        <w:t xml:space="preserve"> vaistiniai preparatai.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Alkoholis, barbitūratai, narkotikai arba antidepresantai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Gali sustiprėti </w:t>
      </w:r>
      <w:proofErr w:type="spellStart"/>
      <w:r w:rsidRPr="00CB76EF">
        <w:rPr>
          <w:rFonts w:ascii="Times New Roman" w:eastAsia="Times New Roman" w:hAnsi="Times New Roman" w:cs="Times New Roman"/>
        </w:rPr>
        <w:t>ortostatinė</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 xml:space="preserve">Galima sąveika, susijusi su </w:t>
      </w:r>
      <w:proofErr w:type="spellStart"/>
      <w:r w:rsidRPr="00CB76EF">
        <w:rPr>
          <w:rFonts w:ascii="Times New Roman" w:eastAsia="Times New Roman" w:hAnsi="Times New Roman" w:cs="Times New Roman"/>
          <w:u w:val="single"/>
          <w:lang w:eastAsia="lt-LT"/>
        </w:rPr>
        <w:t>olmesartan</w:t>
      </w:r>
      <w:r w:rsidR="00047816" w:rsidRPr="00CB76EF">
        <w:rPr>
          <w:rFonts w:ascii="Times New Roman" w:eastAsia="Times New Roman" w:hAnsi="Times New Roman" w:cs="Times New Roman"/>
          <w:u w:val="single"/>
          <w:lang w:eastAsia="lt-LT"/>
        </w:rPr>
        <w:t>u</w:t>
      </w:r>
      <w:proofErr w:type="spellEnd"/>
      <w:r w:rsidRPr="00CB76EF">
        <w:rPr>
          <w:rFonts w:ascii="Times New Roman" w:eastAsia="Times New Roman" w:hAnsi="Times New Roman" w:cs="Times New Roman"/>
          <w:u w:val="single"/>
          <w:lang w:eastAsia="lt-LT"/>
        </w:rPr>
        <w:t xml:space="preserve"> </w:t>
      </w:r>
      <w:proofErr w:type="spellStart"/>
      <w:r w:rsidRPr="00CB76EF">
        <w:rPr>
          <w:rFonts w:ascii="Times New Roman" w:eastAsia="Times New Roman" w:hAnsi="Times New Roman" w:cs="Times New Roman"/>
          <w:u w:val="single"/>
          <w:lang w:eastAsia="lt-LT"/>
        </w:rPr>
        <w:t>medoksomiliu</w:t>
      </w:r>
      <w:proofErr w:type="spellEnd"/>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i/>
          <w:lang w:eastAsia="lt-LT"/>
        </w:rPr>
      </w:pPr>
    </w:p>
    <w:p w:rsidR="00446471" w:rsidRPr="00CB76EF" w:rsidRDefault="00446471" w:rsidP="00A27C5B">
      <w:pPr>
        <w:tabs>
          <w:tab w:val="left" w:pos="567"/>
        </w:tabs>
        <w:spacing w:before="100" w:beforeAutospacing="1" w:after="100" w:afterAutospacing="1" w:line="240" w:lineRule="auto"/>
        <w:contextualSpacing/>
        <w:rPr>
          <w:rFonts w:ascii="Times New Roman" w:hAnsi="Times New Roman" w:cs="Times New Roman"/>
          <w:i/>
        </w:rPr>
      </w:pPr>
      <w:r w:rsidRPr="00CB76EF">
        <w:rPr>
          <w:rFonts w:ascii="Times New Roman" w:hAnsi="Times New Roman" w:cs="Times New Roman"/>
          <w:i/>
        </w:rPr>
        <w:t>AKF</w:t>
      </w:r>
      <w:r w:rsidR="003A6AA3" w:rsidRPr="00CB76EF">
        <w:rPr>
          <w:rFonts w:ascii="Times New Roman" w:hAnsi="Times New Roman" w:cs="Times New Roman"/>
          <w:i/>
        </w:rPr>
        <w:t> </w:t>
      </w:r>
      <w:r w:rsidRPr="00CB76EF">
        <w:rPr>
          <w:rFonts w:ascii="Times New Roman" w:eastAsia="Times New Roman" w:hAnsi="Times New Roman" w:cs="Times New Roman"/>
          <w:i/>
          <w:lang w:eastAsia="is-IS"/>
        </w:rPr>
        <w:t>inhibitori</w:t>
      </w:r>
      <w:r w:rsidR="008B74A3" w:rsidRPr="00CB76EF">
        <w:rPr>
          <w:rFonts w:ascii="Times New Roman" w:eastAsia="Times New Roman" w:hAnsi="Times New Roman" w:cs="Times New Roman"/>
          <w:i/>
          <w:lang w:eastAsia="is-IS"/>
        </w:rPr>
        <w:t>ai</w:t>
      </w:r>
      <w:r w:rsidRPr="00CB76EF">
        <w:rPr>
          <w:rFonts w:ascii="Times New Roman" w:hAnsi="Times New Roman" w:cs="Times New Roman"/>
          <w:i/>
        </w:rPr>
        <w:t xml:space="preserve">, </w:t>
      </w:r>
      <w:proofErr w:type="spellStart"/>
      <w:r w:rsidRPr="00CB76EF">
        <w:rPr>
          <w:rFonts w:ascii="Times New Roman" w:hAnsi="Times New Roman" w:cs="Times New Roman"/>
          <w:i/>
        </w:rPr>
        <w:t>angiotenzino</w:t>
      </w:r>
      <w:proofErr w:type="spellEnd"/>
      <w:r w:rsidR="003A6AA3" w:rsidRPr="00CB76EF">
        <w:rPr>
          <w:rFonts w:ascii="Times New Roman" w:hAnsi="Times New Roman" w:cs="Times New Roman"/>
          <w:i/>
        </w:rPr>
        <w:t> </w:t>
      </w:r>
      <w:r w:rsidRPr="00CB76EF">
        <w:rPr>
          <w:rFonts w:ascii="Times New Roman" w:hAnsi="Times New Roman" w:cs="Times New Roman"/>
          <w:i/>
        </w:rPr>
        <w:t xml:space="preserve">II receptorių </w:t>
      </w:r>
      <w:r w:rsidRPr="00CB76EF">
        <w:rPr>
          <w:rFonts w:ascii="Times New Roman" w:eastAsia="Times New Roman" w:hAnsi="Times New Roman" w:cs="Times New Roman"/>
          <w:i/>
          <w:lang w:eastAsia="is-IS"/>
        </w:rPr>
        <w:t>blokatori</w:t>
      </w:r>
      <w:r w:rsidR="008B74A3" w:rsidRPr="00CB76EF">
        <w:rPr>
          <w:rFonts w:ascii="Times New Roman" w:eastAsia="Times New Roman" w:hAnsi="Times New Roman" w:cs="Times New Roman"/>
          <w:i/>
          <w:lang w:eastAsia="is-IS"/>
        </w:rPr>
        <w:t>ai</w:t>
      </w:r>
      <w:r w:rsidRPr="00CB76EF">
        <w:rPr>
          <w:rFonts w:ascii="Times New Roman" w:hAnsi="Times New Roman" w:cs="Times New Roman"/>
          <w:i/>
        </w:rPr>
        <w:t xml:space="preserve"> ar </w:t>
      </w:r>
      <w:proofErr w:type="spellStart"/>
      <w:r w:rsidRPr="00CB76EF">
        <w:rPr>
          <w:rFonts w:ascii="Times New Roman" w:hAnsi="Times New Roman" w:cs="Times New Roman"/>
          <w:i/>
        </w:rPr>
        <w:t>aliskiren</w:t>
      </w:r>
      <w:r w:rsidR="008B74A3" w:rsidRPr="00CB76EF">
        <w:rPr>
          <w:rFonts w:ascii="Times New Roman" w:eastAsia="Times New Roman" w:hAnsi="Times New Roman" w:cs="Times New Roman"/>
          <w:i/>
          <w:lang w:eastAsia="is-IS"/>
        </w:rPr>
        <w:t>as</w:t>
      </w:r>
      <w:proofErr w:type="spellEnd"/>
    </w:p>
    <w:p w:rsidR="00446471" w:rsidRPr="00CB76EF" w:rsidRDefault="00446471" w:rsidP="00A27C5B">
      <w:pPr>
        <w:tabs>
          <w:tab w:val="left" w:pos="540"/>
          <w:tab w:val="left" w:pos="2127"/>
          <w:tab w:val="left" w:pos="297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Klinikinių tyrimų duomenys parodė, kad, palyginti su vieno RAAS veikiančio </w:t>
      </w:r>
      <w:r w:rsidR="00141770" w:rsidRPr="00CB76EF">
        <w:rPr>
          <w:rFonts w:ascii="Times New Roman" w:eastAsia="Times New Roman" w:hAnsi="Times New Roman" w:cs="Times New Roman"/>
        </w:rPr>
        <w:t xml:space="preserve">vaistinio </w:t>
      </w:r>
      <w:r w:rsidRPr="00CB76EF">
        <w:rPr>
          <w:rFonts w:ascii="Times New Roman" w:eastAsia="Times New Roman" w:hAnsi="Times New Roman" w:cs="Times New Roman"/>
        </w:rPr>
        <w:t xml:space="preserve">preparato vartojimu, dvigubas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sistemos slopinimas, kai vartojamas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inhibitorių,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ar </w:t>
      </w:r>
      <w:proofErr w:type="spellStart"/>
      <w:r w:rsidRPr="00CB76EF">
        <w:rPr>
          <w:rFonts w:ascii="Times New Roman" w:eastAsia="Times New Roman" w:hAnsi="Times New Roman" w:cs="Times New Roman"/>
        </w:rPr>
        <w:t>aliskireno</w:t>
      </w:r>
      <w:proofErr w:type="spellEnd"/>
      <w:r w:rsidRPr="00CB76EF">
        <w:rPr>
          <w:rFonts w:ascii="Times New Roman" w:eastAsia="Times New Roman" w:hAnsi="Times New Roman" w:cs="Times New Roman"/>
        </w:rPr>
        <w:t xml:space="preserve"> derinys, siejamas su dažniau pasitaikančiais nepageidaujamais reiškiniais, tokiais kaip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hiperkalemija</w:t>
      </w:r>
      <w:proofErr w:type="spellEnd"/>
      <w:r w:rsidRPr="00CB76EF">
        <w:rPr>
          <w:rFonts w:ascii="Times New Roman" w:eastAsia="Times New Roman" w:hAnsi="Times New Roman" w:cs="Times New Roman"/>
        </w:rPr>
        <w:t xml:space="preserve"> ir inkstų funkcijos su</w:t>
      </w:r>
      <w:r w:rsidR="008B74A3" w:rsidRPr="00CB76EF">
        <w:rPr>
          <w:rFonts w:ascii="Times New Roman" w:eastAsia="Times New Roman" w:hAnsi="Times New Roman" w:cs="Times New Roman"/>
        </w:rPr>
        <w:t>trik</w:t>
      </w:r>
      <w:r w:rsidRPr="00CB76EF">
        <w:rPr>
          <w:rFonts w:ascii="Times New Roman" w:eastAsia="Times New Roman" w:hAnsi="Times New Roman" w:cs="Times New Roman"/>
        </w:rPr>
        <w:t>imas (įskaitant ūminį inkstų nepakankamumą) (žr. 4.3, 4.4</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5.1 skyrius).</w:t>
      </w:r>
    </w:p>
    <w:p w:rsidR="005F4325" w:rsidRPr="00CB76EF" w:rsidRDefault="005F4325"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turintys įtakos kalio koncentracijai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Remiantis gydymo patirtimi kitais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sistemą veikiančiais vaistiniais preparatais,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gali padidinti kartu vartojami kalį organizme sulaikantys diuretikai, kalio papildai, druskų pakaitalai, kuriuose yra kalio, kiti kalio kiekį kraujo serume didinantys vaistiniai preparatai (pvz.</w:t>
      </w:r>
      <w:r w:rsidR="008B0DC8" w:rsidRPr="00CB76EF">
        <w:rPr>
          <w:rFonts w:ascii="Times New Roman" w:eastAsia="Times New Roman" w:hAnsi="Times New Roman" w:cs="Times New Roman"/>
        </w:rPr>
        <w:t>,</w:t>
      </w:r>
      <w:r w:rsidRPr="00CB76EF">
        <w:rPr>
          <w:rFonts w:ascii="Times New Roman" w:eastAsia="Times New Roman" w:hAnsi="Times New Roman" w:cs="Times New Roman"/>
        </w:rPr>
        <w:t xml:space="preserve"> heparinas,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inhibitoriai)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Jei pacientas kartu su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vartoja vaistinių preparatų, veikiančių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patariama kontroliuoti kalio k</w:t>
      </w:r>
      <w:r w:rsidR="00DB53A0"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w:t>
      </w:r>
    </w:p>
    <w:p w:rsidR="00CD1560" w:rsidRPr="00CB76EF" w:rsidRDefault="00CD1560" w:rsidP="00CD1560">
      <w:pPr>
        <w:spacing w:after="0" w:line="240" w:lineRule="auto"/>
        <w:rPr>
          <w:rFonts w:ascii="Times New Roman" w:eastAsia="Times New Roman" w:hAnsi="Times New Roman" w:cs="Times New Roman"/>
          <w:i/>
          <w:lang w:eastAsia="lt-LT"/>
        </w:rPr>
      </w:pPr>
    </w:p>
    <w:p w:rsidR="001253E8" w:rsidRPr="00CB76EF" w:rsidRDefault="001253E8" w:rsidP="001253E8">
      <w:pPr>
        <w:spacing w:after="0" w:line="240" w:lineRule="auto"/>
        <w:jc w:val="both"/>
        <w:rPr>
          <w:rFonts w:ascii="Times New Roman" w:hAnsi="Times New Roman" w:cs="Times New Roman"/>
          <w:i/>
          <w:noProof/>
          <w:color w:val="000000"/>
        </w:rPr>
      </w:pPr>
      <w:r w:rsidRPr="00CB76EF">
        <w:rPr>
          <w:rFonts w:ascii="Times New Roman" w:hAnsi="Times New Roman" w:cs="Times New Roman"/>
          <w:i/>
          <w:noProof/>
          <w:color w:val="000000"/>
        </w:rPr>
        <w:t>Tulžies rūgštis surišantis vaistinis preparatas kolesevelamas</w:t>
      </w:r>
    </w:p>
    <w:p w:rsidR="001253E8" w:rsidRPr="00CB76EF" w:rsidRDefault="001253E8" w:rsidP="00ED40F9">
      <w:pPr>
        <w:spacing w:after="0" w:line="240" w:lineRule="auto"/>
        <w:rPr>
          <w:rFonts w:ascii="Times New Roman" w:hAnsi="Times New Roman" w:cs="Times New Roman"/>
          <w:i/>
          <w:noProof/>
          <w:color w:val="000000"/>
        </w:rPr>
      </w:pPr>
      <w:r w:rsidRPr="00CB76EF">
        <w:rPr>
          <w:rFonts w:ascii="Times New Roman" w:hAnsi="Times New Roman" w:cs="Times New Roman"/>
        </w:rPr>
        <w:t xml:space="preserve">Vartojant </w:t>
      </w:r>
      <w:proofErr w:type="spellStart"/>
      <w:r w:rsidRPr="00CB76EF">
        <w:rPr>
          <w:rFonts w:ascii="Times New Roman" w:hAnsi="Times New Roman" w:cs="Times New Roman"/>
        </w:rPr>
        <w:t>olmesartaną</w:t>
      </w:r>
      <w:proofErr w:type="spellEnd"/>
      <w:r w:rsidRPr="00CB76EF">
        <w:rPr>
          <w:rFonts w:ascii="Times New Roman" w:hAnsi="Times New Roman" w:cs="Times New Roman"/>
        </w:rPr>
        <w:t xml:space="preserve"> kartu su tulžies rūgštis surišančiu vaistiniu preparatu </w:t>
      </w:r>
      <w:proofErr w:type="spellStart"/>
      <w:r w:rsidRPr="00CB76EF">
        <w:rPr>
          <w:rFonts w:ascii="Times New Roman" w:hAnsi="Times New Roman" w:cs="Times New Roman"/>
        </w:rPr>
        <w:t>kolesevelamo</w:t>
      </w:r>
      <w:proofErr w:type="spellEnd"/>
      <w:r w:rsidRPr="00CB76EF">
        <w:rPr>
          <w:rFonts w:ascii="Times New Roman" w:hAnsi="Times New Roman" w:cs="Times New Roman"/>
        </w:rPr>
        <w:t xml:space="preserve"> hidrochloridu, </w:t>
      </w:r>
      <w:r w:rsidR="00DB53A0" w:rsidRPr="00CB76EF">
        <w:rPr>
          <w:rFonts w:ascii="Times New Roman" w:hAnsi="Times New Roman" w:cs="Times New Roman"/>
        </w:rPr>
        <w:t>su</w:t>
      </w:r>
      <w:r w:rsidRPr="00CB76EF">
        <w:rPr>
          <w:rFonts w:ascii="Times New Roman" w:hAnsi="Times New Roman" w:cs="Times New Roman"/>
        </w:rPr>
        <w:t>maž</w:t>
      </w:r>
      <w:r w:rsidR="00DB53A0" w:rsidRPr="00CB76EF">
        <w:rPr>
          <w:rFonts w:ascii="Times New Roman" w:hAnsi="Times New Roman" w:cs="Times New Roman"/>
        </w:rPr>
        <w:t>ėj</w:t>
      </w:r>
      <w:r w:rsidRPr="00CB76EF">
        <w:rPr>
          <w:rFonts w:ascii="Times New Roman" w:hAnsi="Times New Roman" w:cs="Times New Roman"/>
        </w:rPr>
        <w:t xml:space="preserve">a </w:t>
      </w:r>
      <w:proofErr w:type="spellStart"/>
      <w:r w:rsidRPr="00CB76EF">
        <w:rPr>
          <w:rFonts w:ascii="Times New Roman" w:hAnsi="Times New Roman" w:cs="Times New Roman"/>
        </w:rPr>
        <w:t>olmesartano</w:t>
      </w:r>
      <w:proofErr w:type="spellEnd"/>
      <w:r w:rsidRPr="00CB76EF">
        <w:rPr>
          <w:rFonts w:ascii="Times New Roman" w:hAnsi="Times New Roman" w:cs="Times New Roman"/>
        </w:rPr>
        <w:t xml:space="preserve"> biologin</w:t>
      </w:r>
      <w:r w:rsidR="00DB53A0" w:rsidRPr="00CB76EF">
        <w:rPr>
          <w:rFonts w:ascii="Times New Roman" w:hAnsi="Times New Roman" w:cs="Times New Roman"/>
        </w:rPr>
        <w:t>is</w:t>
      </w:r>
      <w:r w:rsidRPr="00CB76EF">
        <w:rPr>
          <w:rFonts w:ascii="Times New Roman" w:hAnsi="Times New Roman" w:cs="Times New Roman"/>
        </w:rPr>
        <w:t xml:space="preserve"> prieinamum</w:t>
      </w:r>
      <w:r w:rsidR="00DB53A0" w:rsidRPr="00CB76EF">
        <w:rPr>
          <w:rFonts w:ascii="Times New Roman" w:hAnsi="Times New Roman" w:cs="Times New Roman"/>
        </w:rPr>
        <w:t>as</w:t>
      </w:r>
      <w:r w:rsidRPr="00CB76EF">
        <w:rPr>
          <w:rFonts w:ascii="Times New Roman" w:hAnsi="Times New Roman" w:cs="Times New Roman"/>
        </w:rPr>
        <w:t xml:space="preserve"> ir maksimali plazmos koncentracij</w:t>
      </w:r>
      <w:r w:rsidR="00DB53A0" w:rsidRPr="00CB76EF">
        <w:rPr>
          <w:rFonts w:ascii="Times New Roman" w:hAnsi="Times New Roman" w:cs="Times New Roman"/>
        </w:rPr>
        <w:t>a bei pusinės eliminacijos laikas</w:t>
      </w:r>
      <w:r w:rsidRPr="00CB76EF">
        <w:rPr>
          <w:rFonts w:ascii="Times New Roman" w:hAnsi="Times New Roman" w:cs="Times New Roman"/>
        </w:rPr>
        <w:t xml:space="preserve">. Jeigu </w:t>
      </w:r>
      <w:proofErr w:type="spellStart"/>
      <w:r w:rsidRPr="00CB76EF">
        <w:rPr>
          <w:rFonts w:ascii="Times New Roman" w:hAnsi="Times New Roman" w:cs="Times New Roman"/>
        </w:rPr>
        <w:t>olmesartan</w:t>
      </w:r>
      <w:r w:rsidR="00047816" w:rsidRPr="00CB76EF">
        <w:rPr>
          <w:rFonts w:ascii="Times New Roman" w:hAnsi="Times New Roman" w:cs="Times New Roman"/>
        </w:rPr>
        <w:t>as</w:t>
      </w:r>
      <w:proofErr w:type="spellEnd"/>
      <w:r w:rsidRPr="00CB76EF">
        <w:rPr>
          <w:rFonts w:ascii="Times New Roman" w:hAnsi="Times New Roman" w:cs="Times New Roman"/>
        </w:rPr>
        <w:t xml:space="preserve"> </w:t>
      </w:r>
      <w:proofErr w:type="spellStart"/>
      <w:r w:rsidRPr="00CB76EF">
        <w:rPr>
          <w:rFonts w:ascii="Times New Roman" w:hAnsi="Times New Roman" w:cs="Times New Roman"/>
        </w:rPr>
        <w:t>medoksomilis</w:t>
      </w:r>
      <w:proofErr w:type="spellEnd"/>
      <w:r w:rsidRPr="00CB76EF">
        <w:rPr>
          <w:rFonts w:ascii="Times New Roman" w:hAnsi="Times New Roman" w:cs="Times New Roman"/>
        </w:rPr>
        <w:t xml:space="preserve"> vartojamas bent 4 val. prieš </w:t>
      </w:r>
      <w:proofErr w:type="spellStart"/>
      <w:r w:rsidRPr="00CB76EF">
        <w:rPr>
          <w:rFonts w:ascii="Times New Roman" w:hAnsi="Times New Roman" w:cs="Times New Roman"/>
        </w:rPr>
        <w:t>kolesevelamo</w:t>
      </w:r>
      <w:proofErr w:type="spellEnd"/>
      <w:r w:rsidRPr="00CB76EF">
        <w:rPr>
          <w:rFonts w:ascii="Times New Roman" w:hAnsi="Times New Roman" w:cs="Times New Roman"/>
        </w:rPr>
        <w:t xml:space="preserve"> hidrochloridą, minėta sąveika yra mažesnė. Todėl </w:t>
      </w:r>
      <w:proofErr w:type="spellStart"/>
      <w:r w:rsidRPr="00CB76EF">
        <w:rPr>
          <w:rFonts w:ascii="Times New Roman" w:hAnsi="Times New Roman" w:cs="Times New Roman"/>
        </w:rPr>
        <w:t>olmesartano</w:t>
      </w:r>
      <w:proofErr w:type="spellEnd"/>
      <w:r w:rsidRPr="00CB76EF">
        <w:rPr>
          <w:rFonts w:ascii="Times New Roman" w:hAnsi="Times New Roman" w:cs="Times New Roman"/>
        </w:rPr>
        <w:t xml:space="preserve"> </w:t>
      </w:r>
      <w:proofErr w:type="spellStart"/>
      <w:r w:rsidRPr="00CB76EF">
        <w:rPr>
          <w:rFonts w:ascii="Times New Roman" w:hAnsi="Times New Roman" w:cs="Times New Roman"/>
        </w:rPr>
        <w:t>medoksomilį</w:t>
      </w:r>
      <w:r w:rsidR="00DB53A0" w:rsidRPr="00CB76EF">
        <w:rPr>
          <w:rFonts w:ascii="Times New Roman" w:hAnsi="Times New Roman" w:cs="Times New Roman"/>
        </w:rPr>
        <w:t>o</w:t>
      </w:r>
      <w:proofErr w:type="spellEnd"/>
      <w:r w:rsidRPr="00CB76EF">
        <w:rPr>
          <w:rFonts w:ascii="Times New Roman" w:hAnsi="Times New Roman" w:cs="Times New Roman"/>
        </w:rPr>
        <w:t xml:space="preserve"> varto</w:t>
      </w:r>
      <w:r w:rsidR="00DB53A0" w:rsidRPr="00CB76EF">
        <w:rPr>
          <w:rFonts w:ascii="Times New Roman" w:hAnsi="Times New Roman" w:cs="Times New Roman"/>
        </w:rPr>
        <w:t>j</w:t>
      </w:r>
      <w:r w:rsidRPr="00CB76EF">
        <w:rPr>
          <w:rFonts w:ascii="Times New Roman" w:hAnsi="Times New Roman" w:cs="Times New Roman"/>
        </w:rPr>
        <w:t>i</w:t>
      </w:r>
      <w:r w:rsidR="00DB53A0" w:rsidRPr="00CB76EF">
        <w:rPr>
          <w:rFonts w:ascii="Times New Roman" w:hAnsi="Times New Roman" w:cs="Times New Roman"/>
        </w:rPr>
        <w:t>mas mažiausiai</w:t>
      </w:r>
      <w:r w:rsidRPr="00CB76EF">
        <w:rPr>
          <w:rFonts w:ascii="Times New Roman" w:hAnsi="Times New Roman" w:cs="Times New Roman"/>
        </w:rPr>
        <w:t xml:space="preserve"> 4 val. prieš geriant </w:t>
      </w:r>
      <w:proofErr w:type="spellStart"/>
      <w:r w:rsidRPr="00CB76EF">
        <w:rPr>
          <w:rFonts w:ascii="Times New Roman" w:hAnsi="Times New Roman" w:cs="Times New Roman"/>
        </w:rPr>
        <w:t>kolesevelamo</w:t>
      </w:r>
      <w:proofErr w:type="spellEnd"/>
      <w:r w:rsidRPr="00CB76EF">
        <w:rPr>
          <w:rFonts w:ascii="Times New Roman" w:hAnsi="Times New Roman" w:cs="Times New Roman"/>
        </w:rPr>
        <w:t xml:space="preserve"> hidrochlorido </w:t>
      </w:r>
      <w:r w:rsidR="008728ED" w:rsidRPr="00CB76EF">
        <w:rPr>
          <w:rFonts w:ascii="Times New Roman" w:hAnsi="Times New Roman" w:cs="Times New Roman"/>
        </w:rPr>
        <w:t>turi būti</w:t>
      </w:r>
      <w:r w:rsidRPr="00CB76EF">
        <w:rPr>
          <w:rFonts w:ascii="Times New Roman" w:hAnsi="Times New Roman" w:cs="Times New Roman"/>
        </w:rPr>
        <w:t xml:space="preserve"> ap</w:t>
      </w:r>
      <w:r w:rsidR="008728ED" w:rsidRPr="00CB76EF">
        <w:rPr>
          <w:rFonts w:ascii="Times New Roman" w:hAnsi="Times New Roman" w:cs="Times New Roman"/>
        </w:rPr>
        <w:t>svarstytas</w:t>
      </w:r>
      <w:r w:rsidRPr="00CB76EF">
        <w:rPr>
          <w:rFonts w:ascii="Times New Roman" w:hAnsi="Times New Roman" w:cs="Times New Roman"/>
        </w:rPr>
        <w:t xml:space="preserve"> (žr. 5.2 skyrių).</w:t>
      </w:r>
    </w:p>
    <w:p w:rsidR="005F4325" w:rsidRPr="00CB76EF" w:rsidRDefault="005F4325" w:rsidP="00CD1560">
      <w:pPr>
        <w:spacing w:after="0" w:line="240" w:lineRule="auto"/>
        <w:rPr>
          <w:rFonts w:ascii="Times New Roman" w:eastAsia="Times New Roman" w:hAnsi="Times New Roman" w:cs="Times New Roman"/>
          <w:i/>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Papildoma informacija</w:t>
      </w:r>
    </w:p>
    <w:p w:rsidR="00564505" w:rsidRPr="00CB76EF" w:rsidRDefault="00564505"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Po skrandžio rūgštingumą mažinančių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697F9A"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(aliuminio</w:t>
      </w:r>
      <w:r w:rsidR="008728ED" w:rsidRPr="00CB76EF">
        <w:rPr>
          <w:rFonts w:ascii="Times New Roman" w:eastAsia="Times New Roman" w:hAnsi="Times New Roman" w:cs="Times New Roman"/>
        </w:rPr>
        <w:noBreakHyphen/>
      </w:r>
      <w:r w:rsidRPr="00CB76EF">
        <w:rPr>
          <w:rFonts w:ascii="Times New Roman" w:eastAsia="Times New Roman" w:hAnsi="Times New Roman" w:cs="Times New Roman"/>
        </w:rPr>
        <w:t>magnio hidroksid</w:t>
      </w:r>
      <w:r w:rsidR="008728ED" w:rsidRPr="00CB76EF">
        <w:rPr>
          <w:rFonts w:ascii="Times New Roman" w:eastAsia="Times New Roman" w:hAnsi="Times New Roman" w:cs="Times New Roman"/>
        </w:rPr>
        <w:t>o</w:t>
      </w:r>
      <w:r w:rsidRPr="00CB76EF">
        <w:rPr>
          <w:rFonts w:ascii="Times New Roman" w:eastAsia="Times New Roman" w:hAnsi="Times New Roman" w:cs="Times New Roman"/>
        </w:rPr>
        <w:t xml:space="preserve">) pavartoto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biologinis prieinamumas buvo šiek tiek mažesnis.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varfarino farmakokinetikai ir farmakodinamikai bei </w:t>
      </w:r>
      <w:proofErr w:type="spellStart"/>
      <w:r w:rsidRPr="00CB76EF">
        <w:rPr>
          <w:rFonts w:ascii="Times New Roman" w:eastAsia="Times New Roman" w:hAnsi="Times New Roman" w:cs="Times New Roman"/>
        </w:rPr>
        <w:t>digoksino</w:t>
      </w:r>
      <w:proofErr w:type="spellEnd"/>
      <w:r w:rsidRPr="00CB76EF">
        <w:rPr>
          <w:rFonts w:ascii="Times New Roman" w:eastAsia="Times New Roman" w:hAnsi="Times New Roman" w:cs="Times New Roman"/>
        </w:rPr>
        <w:t xml:space="preserve"> farmakokinetikai pastebimos įtakos neturėjo.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Sveikų žmonių organizme kartu pavartoti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pravastatinas</w:t>
      </w:r>
      <w:proofErr w:type="spellEnd"/>
      <w:r w:rsidRPr="00CB76EF">
        <w:rPr>
          <w:rFonts w:ascii="Times New Roman" w:eastAsia="Times New Roman" w:hAnsi="Times New Roman" w:cs="Times New Roman"/>
        </w:rPr>
        <w:t xml:space="preserve"> kliniškai reikšmingos įtakos vienas kito farmakokinetikai nedarė.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Tyrimų </w:t>
      </w:r>
      <w:r w:rsidRPr="00CB76EF">
        <w:rPr>
          <w:rFonts w:ascii="Times New Roman" w:eastAsia="Times New Roman" w:hAnsi="Times New Roman" w:cs="Times New Roman"/>
          <w:i/>
          <w:lang w:val="la-Latn"/>
        </w:rPr>
        <w:t>in</w:t>
      </w:r>
      <w:r w:rsidR="003A6AA3" w:rsidRPr="00CB76EF">
        <w:rPr>
          <w:rFonts w:ascii="Times New Roman" w:eastAsia="Times New Roman" w:hAnsi="Times New Roman" w:cs="Times New Roman"/>
          <w:i/>
          <w:lang w:val="la-Latn"/>
        </w:rPr>
        <w:t> </w:t>
      </w:r>
      <w:r w:rsidRPr="00CB76EF">
        <w:rPr>
          <w:rFonts w:ascii="Times New Roman" w:eastAsia="Times New Roman" w:hAnsi="Times New Roman" w:cs="Times New Roman"/>
          <w:i/>
          <w:lang w:val="la-Latn"/>
        </w:rPr>
        <w:t>vitro</w:t>
      </w:r>
      <w:r w:rsidRPr="00CB76EF">
        <w:rPr>
          <w:rFonts w:ascii="Times New Roman" w:eastAsia="Times New Roman" w:hAnsi="Times New Roman" w:cs="Times New Roman"/>
          <w:i/>
        </w:rPr>
        <w:t xml:space="preserve"> </w:t>
      </w:r>
      <w:r w:rsidRPr="00CB76EF">
        <w:rPr>
          <w:rFonts w:ascii="Times New Roman" w:eastAsia="Times New Roman" w:hAnsi="Times New Roman" w:cs="Times New Roman"/>
        </w:rPr>
        <w:t xml:space="preserve">metu </w:t>
      </w: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kliniškai reikšmingai žmogaus </w:t>
      </w:r>
      <w:proofErr w:type="spellStart"/>
      <w:r w:rsidRPr="00CB76EF">
        <w:rPr>
          <w:rFonts w:ascii="Times New Roman" w:eastAsia="Times New Roman" w:hAnsi="Times New Roman" w:cs="Times New Roman"/>
        </w:rPr>
        <w:t>citochromo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P450</w:t>
      </w:r>
      <w:r w:rsidR="003A6AA3"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izofermentų</w:t>
      </w:r>
      <w:proofErr w:type="spellEnd"/>
      <w:r w:rsidRPr="00CB76EF">
        <w:rPr>
          <w:rFonts w:ascii="Times New Roman" w:eastAsia="Times New Roman" w:hAnsi="Times New Roman" w:cs="Times New Roman"/>
        </w:rPr>
        <w:t xml:space="preserve"> 1A</w:t>
      </w:r>
      <w:r w:rsidR="008728ED" w:rsidRPr="00CB76EF">
        <w:rPr>
          <w:rFonts w:ascii="Times New Roman" w:eastAsia="Times New Roman" w:hAnsi="Times New Roman" w:cs="Times New Roman"/>
        </w:rPr>
        <w:t>1</w:t>
      </w:r>
      <w:r w:rsidRPr="00CB76EF">
        <w:rPr>
          <w:rFonts w:ascii="Times New Roman" w:eastAsia="Times New Roman" w:hAnsi="Times New Roman" w:cs="Times New Roman"/>
        </w:rPr>
        <w:t>/2, 2A6, 2C8/9, 2C19, 2D6, 2E1</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3A4</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neslopino. Žiurkių </w:t>
      </w:r>
      <w:proofErr w:type="spellStart"/>
      <w:r w:rsidRPr="00CB76EF">
        <w:rPr>
          <w:rFonts w:ascii="Times New Roman" w:eastAsia="Times New Roman" w:hAnsi="Times New Roman" w:cs="Times New Roman"/>
        </w:rPr>
        <w:t>citochromo</w:t>
      </w:r>
      <w:proofErr w:type="spellEnd"/>
      <w:r w:rsidRPr="00CB76EF">
        <w:rPr>
          <w:rFonts w:ascii="Times New Roman" w:eastAsia="Times New Roman" w:hAnsi="Times New Roman" w:cs="Times New Roman"/>
        </w:rPr>
        <w:t xml:space="preserve"> P450</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aktyvumo šis </w:t>
      </w:r>
      <w:r w:rsidR="008B0DC8" w:rsidRPr="00CB76EF">
        <w:rPr>
          <w:rFonts w:ascii="Times New Roman" w:eastAsia="Times New Roman" w:hAnsi="Times New Roman" w:cs="Times New Roman"/>
        </w:rPr>
        <w:t>vaistinis preparatas</w:t>
      </w:r>
      <w:r w:rsidRPr="00CB76EF">
        <w:rPr>
          <w:rFonts w:ascii="Times New Roman" w:eastAsia="Times New Roman" w:hAnsi="Times New Roman" w:cs="Times New Roman"/>
        </w:rPr>
        <w:t xml:space="preserve"> neindukavo arba toks poveikis buvo silpnas. Todėl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kliniškai reikšminga sąveika su vaistiniais preparatais, kurie </w:t>
      </w:r>
      <w:proofErr w:type="spellStart"/>
      <w:r w:rsidRPr="00CB76EF">
        <w:rPr>
          <w:rFonts w:ascii="Times New Roman" w:eastAsia="Times New Roman" w:hAnsi="Times New Roman" w:cs="Times New Roman"/>
        </w:rPr>
        <w:t>metabolizuojami</w:t>
      </w:r>
      <w:proofErr w:type="spellEnd"/>
      <w:r w:rsidRPr="00CB76EF">
        <w:rPr>
          <w:rFonts w:ascii="Times New Roman" w:eastAsia="Times New Roman" w:hAnsi="Times New Roman" w:cs="Times New Roman"/>
        </w:rPr>
        <w:t xml:space="preserve"> veikiant minėtiems </w:t>
      </w:r>
      <w:proofErr w:type="spellStart"/>
      <w:r w:rsidRPr="00CB76EF">
        <w:rPr>
          <w:rFonts w:ascii="Times New Roman" w:eastAsia="Times New Roman" w:hAnsi="Times New Roman" w:cs="Times New Roman"/>
        </w:rPr>
        <w:t>citochromo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P450</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fermentams, mažai tikėtina.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5645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Galima sąveika, susijusi s</w:t>
      </w:r>
      <w:r w:rsidR="00CD1560" w:rsidRPr="00CB76EF">
        <w:rPr>
          <w:rFonts w:ascii="Times New Roman" w:eastAsia="Times New Roman" w:hAnsi="Times New Roman" w:cs="Times New Roman"/>
          <w:u w:val="single"/>
          <w:lang w:eastAsia="lt-LT"/>
        </w:rPr>
        <w:t xml:space="preserve">u </w:t>
      </w:r>
      <w:proofErr w:type="spellStart"/>
      <w:r w:rsidR="00CD1560" w:rsidRPr="00CB76EF">
        <w:rPr>
          <w:rFonts w:ascii="Times New Roman" w:eastAsia="Times New Roman" w:hAnsi="Times New Roman" w:cs="Times New Roman"/>
          <w:u w:val="single"/>
          <w:lang w:eastAsia="lt-LT"/>
        </w:rPr>
        <w:t>hidrochlorotiazidu</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Nerekomenduojama vartoti kartu</w:t>
      </w:r>
    </w:p>
    <w:p w:rsidR="00CD1560" w:rsidRPr="00CB76EF" w:rsidRDefault="00CD1560" w:rsidP="00CD1560">
      <w:pPr>
        <w:spacing w:after="0" w:line="240" w:lineRule="auto"/>
        <w:rPr>
          <w:rFonts w:ascii="Times New Roman" w:eastAsia="Times New Roman" w:hAnsi="Times New Roman" w:cs="Times New Roman"/>
          <w:b/>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veikiantys kalio k</w:t>
      </w:r>
      <w:r w:rsidR="008728ED" w:rsidRPr="00CB76EF">
        <w:rPr>
          <w:rFonts w:ascii="Times New Roman" w:eastAsia="Times New Roman" w:hAnsi="Times New Roman" w:cs="Times New Roman"/>
          <w:i/>
          <w:lang w:eastAsia="lt-LT"/>
        </w:rPr>
        <w:t>oncentraciją</w:t>
      </w:r>
      <w:r w:rsidRPr="00CB76EF">
        <w:rPr>
          <w:rFonts w:ascii="Times New Roman" w:eastAsia="Times New Roman" w:hAnsi="Times New Roman" w:cs="Times New Roman"/>
          <w:i/>
          <w:lang w:eastAsia="lt-LT"/>
        </w:rPr>
        <w:t xml:space="preserve"> kraujo serume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 xml:space="preserve">Kalio trūkumą organizme sukeliantis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poveikis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gali sustiprėti kartu vartojant kitų vaistinių preparatų, kurie sukelia kalio netekimą ir </w:t>
      </w:r>
      <w:proofErr w:type="spellStart"/>
      <w:r w:rsidRPr="00CB76EF">
        <w:rPr>
          <w:rFonts w:ascii="Times New Roman" w:eastAsia="Times New Roman" w:hAnsi="Times New Roman" w:cs="Times New Roman"/>
        </w:rPr>
        <w:t>hipokalemiją</w:t>
      </w:r>
      <w:proofErr w:type="spellEnd"/>
      <w:r w:rsidRPr="00CB76EF">
        <w:rPr>
          <w:rFonts w:ascii="Times New Roman" w:eastAsia="Times New Roman" w:hAnsi="Times New Roman" w:cs="Times New Roman"/>
        </w:rPr>
        <w:t xml:space="preserve"> (pvz.</w:t>
      </w:r>
      <w:r w:rsidR="00180554" w:rsidRPr="00CB76EF">
        <w:rPr>
          <w:rFonts w:ascii="Times New Roman" w:eastAsia="Times New Roman" w:hAnsi="Times New Roman" w:cs="Times New Roman"/>
        </w:rPr>
        <w:t>,</w:t>
      </w:r>
      <w:r w:rsidRPr="00CB76EF">
        <w:rPr>
          <w:rFonts w:ascii="Times New Roman" w:eastAsia="Times New Roman" w:hAnsi="Times New Roman" w:cs="Times New Roman"/>
        </w:rPr>
        <w:t xml:space="preserve"> kiti kalio išsiskyrimą skatinantys diuretikai, </w:t>
      </w:r>
      <w:r w:rsidR="008728ED" w:rsidRPr="00CB76EF">
        <w:rPr>
          <w:rFonts w:ascii="Times New Roman" w:eastAsia="Times New Roman" w:hAnsi="Times New Roman" w:cs="Times New Roman"/>
        </w:rPr>
        <w:t>laisvinamieji</w:t>
      </w:r>
      <w:r w:rsidRPr="00CB76EF">
        <w:rPr>
          <w:rFonts w:ascii="Times New Roman" w:eastAsia="Times New Roman" w:hAnsi="Times New Roman" w:cs="Times New Roman"/>
        </w:rPr>
        <w:t xml:space="preserve">, kortikosteroidai, AKTH, </w:t>
      </w:r>
      <w:proofErr w:type="spellStart"/>
      <w:r w:rsidRPr="00CB76EF">
        <w:rPr>
          <w:rFonts w:ascii="Times New Roman" w:eastAsia="Times New Roman" w:hAnsi="Times New Roman" w:cs="Times New Roman"/>
        </w:rPr>
        <w:t>amfotericinas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karbenoksolonas</w:t>
      </w:r>
      <w:proofErr w:type="spellEnd"/>
      <w:r w:rsidRPr="00CB76EF">
        <w:rPr>
          <w:rFonts w:ascii="Times New Roman" w:eastAsia="Times New Roman" w:hAnsi="Times New Roman" w:cs="Times New Roman"/>
        </w:rPr>
        <w:t>, penicilino</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G natrio druska</w:t>
      </w:r>
      <w:r w:rsidR="008728ED" w:rsidRPr="00CB76EF">
        <w:rPr>
          <w:rFonts w:ascii="Times New Roman" w:eastAsia="Times New Roman" w:hAnsi="Times New Roman" w:cs="Times New Roman"/>
        </w:rPr>
        <w:t xml:space="preserve"> ar</w:t>
      </w:r>
      <w:r w:rsidRPr="00CB76EF">
        <w:rPr>
          <w:rFonts w:ascii="Times New Roman" w:eastAsia="Times New Roman" w:hAnsi="Times New Roman" w:cs="Times New Roman"/>
        </w:rPr>
        <w:t xml:space="preserve"> salicilo rūgšties dariniai). Minėtų vaistinių preparatų kartu su </w:t>
      </w:r>
      <w:proofErr w:type="spellStart"/>
      <w:r w:rsidRPr="00CB76EF">
        <w:rPr>
          <w:rFonts w:ascii="Times New Roman" w:eastAsia="Times New Roman" w:hAnsi="Times New Roman" w:cs="Times New Roman"/>
        </w:rPr>
        <w:t>hidrochlorotiazidu</w:t>
      </w:r>
      <w:proofErr w:type="spellEnd"/>
      <w:r w:rsidRPr="00CB76EF">
        <w:rPr>
          <w:rFonts w:ascii="Times New Roman" w:eastAsia="Times New Roman" w:hAnsi="Times New Roman" w:cs="Times New Roman"/>
        </w:rPr>
        <w:t xml:space="preserve"> vartoti nerekomenduojama.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u w:val="single"/>
          <w:lang w:eastAsia="lt-LT"/>
        </w:rPr>
      </w:pPr>
      <w:r w:rsidRPr="00CB76EF">
        <w:rPr>
          <w:rFonts w:ascii="Times New Roman" w:eastAsia="Times New Roman" w:hAnsi="Times New Roman" w:cs="Times New Roman"/>
          <w:i/>
          <w:u w:val="single"/>
          <w:lang w:eastAsia="lt-LT"/>
        </w:rPr>
        <w:t>Vartoti kartu galima laikantis atsargumo</w:t>
      </w:r>
    </w:p>
    <w:p w:rsidR="00CD1560" w:rsidRPr="00CB76EF" w:rsidRDefault="00CD1560" w:rsidP="00CD1560">
      <w:pPr>
        <w:spacing w:after="0" w:line="240" w:lineRule="auto"/>
        <w:rPr>
          <w:rFonts w:ascii="Times New Roman" w:eastAsia="Times New Roman" w:hAnsi="Times New Roman" w:cs="Times New Roman"/>
          <w:b/>
          <w:i/>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Kalcio druskos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Kartu su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vartojant kalcio druskų, kraujo serume gali padidėti kalcio k</w:t>
      </w:r>
      <w:r w:rsidR="003139DD" w:rsidRPr="00CB76EF">
        <w:rPr>
          <w:rFonts w:ascii="Times New Roman" w:eastAsia="Times New Roman" w:hAnsi="Times New Roman" w:cs="Times New Roman"/>
        </w:rPr>
        <w:t>oncentracija</w:t>
      </w:r>
      <w:r w:rsidRPr="00CB76EF">
        <w:rPr>
          <w:rFonts w:ascii="Times New Roman" w:eastAsia="Times New Roman" w:hAnsi="Times New Roman" w:cs="Times New Roman"/>
        </w:rPr>
        <w:t>, kadangi mažiau jo išsiskiria iš organizmo. Jei pacientui kalcio papildų vartoti reikia, būtina kontroliuoti jo koncentraciją kraujo serume, prireikus keisti kalcio dozę.</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Kolestiraminas</w:t>
      </w:r>
      <w:proofErr w:type="spellEnd"/>
      <w:r w:rsidR="003139DD" w:rsidRPr="00CB76EF">
        <w:rPr>
          <w:rFonts w:ascii="Times New Roman" w:eastAsia="Times New Roman" w:hAnsi="Times New Roman" w:cs="Times New Roman"/>
          <w:i/>
          <w:lang w:eastAsia="lt-LT"/>
        </w:rPr>
        <w:t xml:space="preserve"> ir</w:t>
      </w:r>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kolestipoli</w:t>
      </w:r>
      <w:r w:rsidR="003139DD" w:rsidRPr="00CB76EF">
        <w:rPr>
          <w:rFonts w:ascii="Times New Roman" w:eastAsia="Times New Roman" w:hAnsi="Times New Roman" w:cs="Times New Roman"/>
          <w:i/>
          <w:lang w:eastAsia="lt-LT"/>
        </w:rPr>
        <w:t>o</w:t>
      </w:r>
      <w:proofErr w:type="spellEnd"/>
      <w:r w:rsidR="003139DD" w:rsidRPr="00CB76EF">
        <w:rPr>
          <w:rFonts w:ascii="Times New Roman" w:eastAsia="Times New Roman" w:hAnsi="Times New Roman" w:cs="Times New Roman"/>
          <w:i/>
          <w:lang w:eastAsia="lt-LT"/>
        </w:rPr>
        <w:t xml:space="preserve"> dervos</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anijonų mainų dervų, trikdoma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 xml:space="preserve"> absorbcija.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Širdį veikiantys glikozidai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Tiazidinių</w:t>
      </w:r>
      <w:proofErr w:type="spellEnd"/>
      <w:r w:rsidRPr="00CB76EF">
        <w:rPr>
          <w:rFonts w:ascii="Times New Roman" w:eastAsia="Times New Roman" w:hAnsi="Times New Roman" w:cs="Times New Roman"/>
        </w:rPr>
        <w:t xml:space="preserve"> diuretikų sukeliama </w:t>
      </w:r>
      <w:proofErr w:type="spellStart"/>
      <w:r w:rsidRPr="00CB76EF">
        <w:rPr>
          <w:rFonts w:ascii="Times New Roman" w:eastAsia="Times New Roman" w:hAnsi="Times New Roman" w:cs="Times New Roman"/>
        </w:rPr>
        <w:t>hipokalemija</w:t>
      </w:r>
      <w:proofErr w:type="spellEnd"/>
      <w:r w:rsidRPr="00CB76EF">
        <w:rPr>
          <w:rFonts w:ascii="Times New Roman" w:eastAsia="Times New Roman" w:hAnsi="Times New Roman" w:cs="Times New Roman"/>
        </w:rPr>
        <w:t xml:space="preserve"> arba </w:t>
      </w:r>
      <w:proofErr w:type="spellStart"/>
      <w:r w:rsidRPr="00CB76EF">
        <w:rPr>
          <w:rFonts w:ascii="Times New Roman" w:eastAsia="Times New Roman" w:hAnsi="Times New Roman" w:cs="Times New Roman"/>
        </w:rPr>
        <w:t>hipomagnezemija</w:t>
      </w:r>
      <w:proofErr w:type="spellEnd"/>
      <w:r w:rsidRPr="00CB76EF">
        <w:rPr>
          <w:rFonts w:ascii="Times New Roman" w:eastAsia="Times New Roman" w:hAnsi="Times New Roman" w:cs="Times New Roman"/>
        </w:rPr>
        <w:t xml:space="preserve"> gali skatinti širdį veikiančių glikozidų sukeliamo širdies ritmo sutrikimo pasireiškimą.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kurių poveikiui įtaką daro kalio koncentracijos poky</w:t>
      </w:r>
      <w:r w:rsidR="003139DD" w:rsidRPr="00CB76EF">
        <w:rPr>
          <w:rFonts w:ascii="Times New Roman" w:eastAsia="Times New Roman" w:hAnsi="Times New Roman" w:cs="Times New Roman"/>
          <w:i/>
          <w:lang w:eastAsia="lt-LT"/>
        </w:rPr>
        <w:t>čiai</w:t>
      </w:r>
      <w:r w:rsidRPr="00CB76EF">
        <w:rPr>
          <w:rFonts w:ascii="Times New Roman" w:eastAsia="Times New Roman" w:hAnsi="Times New Roman" w:cs="Times New Roman"/>
          <w:i/>
          <w:lang w:eastAsia="lt-LT"/>
        </w:rPr>
        <w:t xml:space="preserve"> kraujo serume</w:t>
      </w:r>
    </w:p>
    <w:p w:rsidR="00CD1560" w:rsidRPr="00CB76EF" w:rsidRDefault="00CD1560" w:rsidP="00CD1560">
      <w:pPr>
        <w:spacing w:after="0" w:line="240" w:lineRule="auto"/>
        <w:rPr>
          <w:rFonts w:ascii="Times New Roman" w:eastAsia="Times New Roman" w:hAnsi="Times New Roman" w:cs="Times New Roman"/>
        </w:rPr>
      </w:pPr>
      <w:r w:rsidRPr="00CB76EF">
        <w:rPr>
          <w:rFonts w:ascii="Times New Roman" w:eastAsia="Times New Roman" w:hAnsi="Times New Roman" w:cs="Times New Roman"/>
          <w:lang w:eastAsia="lt-LT"/>
        </w:rPr>
        <w:t xml:space="preserve">Būtina reguliariai matuoti kalio koncentraciją kraujo serume bei atlikti EKG pacientams, kurie kartu su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vartoja vaistinių preparatų, kurių poveikis priklauso nuo kalio kiekio kraujo serume pokyči</w:t>
      </w:r>
      <w:r w:rsidR="003139DD"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(pvz.</w:t>
      </w:r>
      <w:r w:rsidR="008B0DC8" w:rsidRPr="00CB76EF">
        <w:rPr>
          <w:rFonts w:ascii="Times New Roman" w:eastAsia="Times New Roman" w:hAnsi="Times New Roman" w:cs="Times New Roman"/>
        </w:rPr>
        <w:t>,</w:t>
      </w:r>
      <w:r w:rsidRPr="00CB76EF">
        <w:rPr>
          <w:rFonts w:ascii="Times New Roman" w:eastAsia="Times New Roman" w:hAnsi="Times New Roman" w:cs="Times New Roman"/>
        </w:rPr>
        <w:t xml:space="preserve"> širdį veikiančių glikozidų, </w:t>
      </w:r>
      <w:proofErr w:type="spellStart"/>
      <w:r w:rsidRPr="00CB76EF">
        <w:rPr>
          <w:rFonts w:ascii="Times New Roman" w:eastAsia="Times New Roman" w:hAnsi="Times New Roman" w:cs="Times New Roman"/>
        </w:rPr>
        <w:t>antiaritminių</w:t>
      </w:r>
      <w:proofErr w:type="spellEnd"/>
      <w:r w:rsidRPr="00CB76EF">
        <w:rPr>
          <w:rFonts w:ascii="Times New Roman" w:eastAsia="Times New Roman" w:hAnsi="Times New Roman" w:cs="Times New Roman"/>
        </w:rPr>
        <w:t xml:space="preserve"> vaist</w:t>
      </w:r>
      <w:r w:rsidR="00735C60" w:rsidRPr="00CB76EF">
        <w:rPr>
          <w:rFonts w:ascii="Times New Roman" w:eastAsia="Times New Roman" w:hAnsi="Times New Roman" w:cs="Times New Roman"/>
        </w:rPr>
        <w:t>ini</w:t>
      </w:r>
      <w:r w:rsidRPr="00CB76EF">
        <w:rPr>
          <w:rFonts w:ascii="Times New Roman" w:eastAsia="Times New Roman" w:hAnsi="Times New Roman" w:cs="Times New Roman"/>
        </w:rPr>
        <w:t>ų</w:t>
      </w:r>
      <w:r w:rsidR="00735C60" w:rsidRPr="00CB76EF">
        <w:rPr>
          <w:rFonts w:ascii="Times New Roman" w:eastAsia="Times New Roman" w:hAnsi="Times New Roman" w:cs="Times New Roman"/>
        </w:rPr>
        <w:t xml:space="preserve"> preparatų</w:t>
      </w:r>
      <w:r w:rsidRPr="00CB76EF">
        <w:rPr>
          <w:rFonts w:ascii="Times New Roman" w:eastAsia="Times New Roman" w:hAnsi="Times New Roman" w:cs="Times New Roman"/>
        </w:rPr>
        <w:t xml:space="preserve">), arba </w:t>
      </w:r>
      <w:r w:rsidR="008B0DC8" w:rsidRPr="00CB76EF">
        <w:rPr>
          <w:rFonts w:ascii="Times New Roman" w:eastAsia="Times New Roman" w:hAnsi="Times New Roman" w:cs="Times New Roman"/>
        </w:rPr>
        <w:t>toliau</w:t>
      </w:r>
      <w:r w:rsidRPr="00CB76EF">
        <w:rPr>
          <w:rFonts w:ascii="Times New Roman" w:eastAsia="Times New Roman" w:hAnsi="Times New Roman" w:cs="Times New Roman"/>
        </w:rPr>
        <w:t xml:space="preserve"> išvardytų </w:t>
      </w:r>
      <w:r w:rsidR="00141770" w:rsidRPr="00CB76EF">
        <w:rPr>
          <w:rFonts w:ascii="Times New Roman" w:eastAsia="Times New Roman" w:hAnsi="Times New Roman" w:cs="Times New Roman"/>
        </w:rPr>
        <w:t xml:space="preserve">vaistinių </w:t>
      </w:r>
      <w:r w:rsidRPr="00CB76EF">
        <w:rPr>
          <w:rFonts w:ascii="Times New Roman" w:eastAsia="Times New Roman" w:hAnsi="Times New Roman" w:cs="Times New Roman"/>
        </w:rPr>
        <w:t xml:space="preserve">preparatų, skatinančių </w:t>
      </w:r>
      <w:proofErr w:type="spellStart"/>
      <w:r w:rsidRPr="00CB76EF">
        <w:rPr>
          <w:rFonts w:ascii="Times New Roman" w:eastAsia="Times New Roman" w:hAnsi="Times New Roman" w:cs="Times New Roman"/>
        </w:rPr>
        <w:t>polimorfinės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skilvelinės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paroksizminės</w:t>
      </w:r>
      <w:proofErr w:type="spellEnd"/>
      <w:r w:rsidRPr="00CB76EF">
        <w:rPr>
          <w:rFonts w:ascii="Times New Roman" w:eastAsia="Times New Roman" w:hAnsi="Times New Roman" w:cs="Times New Roman"/>
        </w:rPr>
        <w:t xml:space="preserve"> tachikardijos (</w:t>
      </w:r>
      <w:proofErr w:type="spellStart"/>
      <w:r w:rsidR="003D7DED" w:rsidRPr="00CB76EF">
        <w:rPr>
          <w:rFonts w:ascii="Times New Roman" w:eastAsia="Times New Roman" w:hAnsi="Times New Roman" w:cs="Times New Roman"/>
        </w:rPr>
        <w:t>pranc</w:t>
      </w:r>
      <w:proofErr w:type="spellEnd"/>
      <w:r w:rsidR="003D7DED"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i/>
        </w:rPr>
        <w:t>torsades</w:t>
      </w:r>
      <w:proofErr w:type="spellEnd"/>
      <w:r w:rsidRPr="00CB76EF">
        <w:rPr>
          <w:rFonts w:ascii="Times New Roman" w:eastAsia="Times New Roman" w:hAnsi="Times New Roman" w:cs="Times New Roman"/>
          <w:i/>
        </w:rPr>
        <w:t xml:space="preserve"> de </w:t>
      </w:r>
      <w:proofErr w:type="spellStart"/>
      <w:r w:rsidRPr="00CB76EF">
        <w:rPr>
          <w:rFonts w:ascii="Times New Roman" w:eastAsia="Times New Roman" w:hAnsi="Times New Roman" w:cs="Times New Roman"/>
          <w:i/>
        </w:rPr>
        <w:t>pointes</w:t>
      </w:r>
      <w:proofErr w:type="spellEnd"/>
      <w:r w:rsidRPr="00CB76EF">
        <w:rPr>
          <w:rFonts w:ascii="Times New Roman" w:eastAsia="Times New Roman" w:hAnsi="Times New Roman" w:cs="Times New Roman"/>
        </w:rPr>
        <w:t xml:space="preserve">) pasireiškimą (įskaitant kai kuriuos </w:t>
      </w:r>
      <w:proofErr w:type="spellStart"/>
      <w:r w:rsidRPr="00CB76EF">
        <w:rPr>
          <w:rFonts w:ascii="Times New Roman" w:eastAsia="Times New Roman" w:hAnsi="Times New Roman" w:cs="Times New Roman"/>
        </w:rPr>
        <w:t>antiaritminius</w:t>
      </w:r>
      <w:proofErr w:type="spellEnd"/>
      <w:r w:rsidRPr="00CB76EF">
        <w:rPr>
          <w:rFonts w:ascii="Times New Roman" w:eastAsia="Times New Roman" w:hAnsi="Times New Roman" w:cs="Times New Roman"/>
        </w:rPr>
        <w:t xml:space="preserve">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us</w:t>
      </w:r>
      <w:r w:rsidR="00697F9A" w:rsidRPr="00CB76EF">
        <w:rPr>
          <w:rFonts w:ascii="Times New Roman" w:eastAsia="Times New Roman" w:hAnsi="Times New Roman" w:cs="Times New Roman"/>
        </w:rPr>
        <w:t xml:space="preserve"> preparatus</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Hipokalemija</w:t>
      </w:r>
      <w:proofErr w:type="spellEnd"/>
      <w:r w:rsidRPr="00CB76EF">
        <w:rPr>
          <w:rFonts w:ascii="Times New Roman" w:eastAsia="Times New Roman" w:hAnsi="Times New Roman" w:cs="Times New Roman"/>
        </w:rPr>
        <w:t xml:space="preserve"> yra </w:t>
      </w:r>
      <w:proofErr w:type="spellStart"/>
      <w:r w:rsidRPr="00CB76EF">
        <w:rPr>
          <w:rFonts w:ascii="Times New Roman" w:eastAsia="Times New Roman" w:hAnsi="Times New Roman" w:cs="Times New Roman"/>
          <w:i/>
        </w:rPr>
        <w:t>torsades</w:t>
      </w:r>
      <w:proofErr w:type="spellEnd"/>
      <w:r w:rsidRPr="00CB76EF">
        <w:rPr>
          <w:rFonts w:ascii="Times New Roman" w:eastAsia="Times New Roman" w:hAnsi="Times New Roman" w:cs="Times New Roman"/>
          <w:i/>
        </w:rPr>
        <w:t xml:space="preserve"> de </w:t>
      </w:r>
      <w:proofErr w:type="spellStart"/>
      <w:r w:rsidRPr="00CB76EF">
        <w:rPr>
          <w:rFonts w:ascii="Times New Roman" w:eastAsia="Times New Roman" w:hAnsi="Times New Roman" w:cs="Times New Roman"/>
          <w:i/>
        </w:rPr>
        <w:t>pointes</w:t>
      </w:r>
      <w:proofErr w:type="spellEnd"/>
      <w:r w:rsidRPr="00CB76EF">
        <w:rPr>
          <w:rFonts w:ascii="Times New Roman" w:eastAsia="Times New Roman" w:hAnsi="Times New Roman" w:cs="Times New Roman"/>
        </w:rPr>
        <w:t xml:space="preserve"> pasireiškimą skatinantis veiksnys.</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Ia</w:t>
      </w:r>
      <w:proofErr w:type="spellEnd"/>
      <w:r w:rsidR="003A6AA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 xml:space="preserve">klasės </w:t>
      </w:r>
      <w:proofErr w:type="spellStart"/>
      <w:r w:rsidRPr="00CB76EF">
        <w:rPr>
          <w:rFonts w:ascii="Times New Roman" w:eastAsia="Times New Roman" w:hAnsi="Times New Roman" w:cs="Times New Roman"/>
          <w:lang w:eastAsia="lt-LT"/>
        </w:rPr>
        <w:t>antiaritminių</w:t>
      </w:r>
      <w:proofErr w:type="spellEnd"/>
      <w:r w:rsidRPr="00CB76EF">
        <w:rPr>
          <w:rFonts w:ascii="Times New Roman" w:eastAsia="Times New Roman" w:hAnsi="Times New Roman" w:cs="Times New Roman"/>
          <w:lang w:eastAsia="lt-LT"/>
        </w:rPr>
        <w:t xml:space="preserve">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(pvz., </w:t>
      </w:r>
      <w:proofErr w:type="spellStart"/>
      <w:r w:rsidRPr="00CB76EF">
        <w:rPr>
          <w:rFonts w:ascii="Times New Roman" w:eastAsia="Times New Roman" w:hAnsi="Times New Roman" w:cs="Times New Roman"/>
          <w:lang w:eastAsia="lt-LT"/>
        </w:rPr>
        <w:t>chinidino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hidrochinidino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dizopiramido</w:t>
      </w:r>
      <w:proofErr w:type="spellEnd"/>
      <w:r w:rsidRPr="00CB76EF">
        <w:rPr>
          <w:rFonts w:ascii="Times New Roman" w:eastAsia="Times New Roman" w:hAnsi="Times New Roman" w:cs="Times New Roman"/>
          <w:lang w:eastAsia="lt-LT"/>
        </w:rPr>
        <w:t>)</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III</w:t>
      </w:r>
      <w:r w:rsidR="003A6AA3"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 xml:space="preserve">klasės </w:t>
      </w:r>
      <w:proofErr w:type="spellStart"/>
      <w:r w:rsidRPr="00CB76EF">
        <w:rPr>
          <w:rFonts w:ascii="Times New Roman" w:eastAsia="Times New Roman" w:hAnsi="Times New Roman" w:cs="Times New Roman"/>
          <w:lang w:eastAsia="lt-LT"/>
        </w:rPr>
        <w:t>antiaritminių</w:t>
      </w:r>
      <w:proofErr w:type="spellEnd"/>
      <w:r w:rsidRPr="00CB76EF">
        <w:rPr>
          <w:rFonts w:ascii="Times New Roman" w:eastAsia="Times New Roman" w:hAnsi="Times New Roman" w:cs="Times New Roman"/>
          <w:lang w:eastAsia="lt-LT"/>
        </w:rPr>
        <w:t xml:space="preserve">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(pvz., </w:t>
      </w:r>
      <w:proofErr w:type="spellStart"/>
      <w:r w:rsidRPr="00CB76EF">
        <w:rPr>
          <w:rFonts w:ascii="Times New Roman" w:eastAsia="Times New Roman" w:hAnsi="Times New Roman" w:cs="Times New Roman"/>
          <w:lang w:eastAsia="lt-LT"/>
        </w:rPr>
        <w:t>amjodarono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sotalolio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dofetilido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ibutilido</w:t>
      </w:r>
      <w:proofErr w:type="spellEnd"/>
      <w:r w:rsidRPr="00CB76EF">
        <w:rPr>
          <w:rFonts w:ascii="Times New Roman" w:eastAsia="Times New Roman" w:hAnsi="Times New Roman" w:cs="Times New Roman"/>
          <w:lang w:eastAsia="lt-LT"/>
        </w:rPr>
        <w:t>)</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kai kurių vaist</w:t>
      </w:r>
      <w:r w:rsidR="00735C60" w:rsidRPr="00CB76EF">
        <w:rPr>
          <w:rFonts w:ascii="Times New Roman" w:eastAsia="Times New Roman" w:hAnsi="Times New Roman" w:cs="Times New Roman"/>
          <w:lang w:eastAsia="lt-LT"/>
        </w:rPr>
        <w:t>ini</w:t>
      </w:r>
      <w:r w:rsidRPr="00CB76EF">
        <w:rPr>
          <w:rFonts w:ascii="Times New Roman" w:eastAsia="Times New Roman" w:hAnsi="Times New Roman" w:cs="Times New Roman"/>
          <w:lang w:eastAsia="lt-LT"/>
        </w:rPr>
        <w:t>ų</w:t>
      </w:r>
      <w:r w:rsidR="00735C60" w:rsidRPr="00CB76EF">
        <w:rPr>
          <w:rFonts w:ascii="Times New Roman" w:eastAsia="Times New Roman" w:hAnsi="Times New Roman" w:cs="Times New Roman"/>
          <w:lang w:eastAsia="lt-LT"/>
        </w:rPr>
        <w:t xml:space="preserve"> preparatų</w:t>
      </w:r>
      <w:r w:rsidRPr="00CB76EF">
        <w:rPr>
          <w:rFonts w:ascii="Times New Roman" w:eastAsia="Times New Roman" w:hAnsi="Times New Roman" w:cs="Times New Roman"/>
          <w:lang w:eastAsia="lt-LT"/>
        </w:rPr>
        <w:t xml:space="preserve"> nuo psichozės (pvz., </w:t>
      </w:r>
      <w:proofErr w:type="spellStart"/>
      <w:r w:rsidRPr="00CB76EF">
        <w:rPr>
          <w:rFonts w:ascii="Times New Roman" w:eastAsia="Times New Roman" w:hAnsi="Times New Roman" w:cs="Times New Roman"/>
          <w:lang w:eastAsia="lt-LT"/>
        </w:rPr>
        <w:t>tioridazino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chlorpromazino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levomepromazino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trifluoperazino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ciamemazino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sulpirido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sultoprido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amisulprido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tiaprido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pimozido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haloperidolio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droperidolio</w:t>
      </w:r>
      <w:proofErr w:type="spellEnd"/>
      <w:r w:rsidRPr="00CB76EF">
        <w:rPr>
          <w:rFonts w:ascii="Times New Roman" w:eastAsia="Times New Roman" w:hAnsi="Times New Roman" w:cs="Times New Roman"/>
          <w:lang w:eastAsia="lt-LT"/>
        </w:rPr>
        <w:t>)</w:t>
      </w:r>
      <w:r w:rsidR="00735C60" w:rsidRPr="00CB76EF">
        <w:rPr>
          <w:rFonts w:ascii="Times New Roman" w:eastAsia="Times New Roman" w:hAnsi="Times New Roman" w:cs="Times New Roman"/>
          <w:lang w:eastAsia="lt-LT"/>
        </w:rPr>
        <w:t>.</w:t>
      </w:r>
    </w:p>
    <w:p w:rsidR="00CD1560" w:rsidRPr="00CB76EF" w:rsidRDefault="00CD1560" w:rsidP="00CD1560">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kitų vaistinių preparatų (pvz., </w:t>
      </w:r>
      <w:proofErr w:type="spellStart"/>
      <w:r w:rsidRPr="00CB76EF">
        <w:rPr>
          <w:rFonts w:ascii="Times New Roman" w:eastAsia="Times New Roman" w:hAnsi="Times New Roman" w:cs="Times New Roman"/>
          <w:lang w:eastAsia="lt-LT"/>
        </w:rPr>
        <w:t>bepridilio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cisaprido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difemanilio</w:t>
      </w:r>
      <w:proofErr w:type="spellEnd"/>
      <w:r w:rsidRPr="00CB76EF">
        <w:rPr>
          <w:rFonts w:ascii="Times New Roman" w:eastAsia="Times New Roman" w:hAnsi="Times New Roman" w:cs="Times New Roman"/>
          <w:lang w:eastAsia="lt-LT"/>
        </w:rPr>
        <w:t xml:space="preserve">, į veną </w:t>
      </w:r>
      <w:r w:rsidR="00735C60" w:rsidRPr="00CB76EF">
        <w:rPr>
          <w:rFonts w:ascii="Times New Roman" w:eastAsia="Times New Roman" w:hAnsi="Times New Roman" w:cs="Times New Roman"/>
          <w:lang w:eastAsia="lt-LT"/>
        </w:rPr>
        <w:t>leidž</w:t>
      </w:r>
      <w:r w:rsidRPr="00CB76EF">
        <w:rPr>
          <w:rFonts w:ascii="Times New Roman" w:eastAsia="Times New Roman" w:hAnsi="Times New Roman" w:cs="Times New Roman"/>
          <w:lang w:eastAsia="lt-LT"/>
        </w:rPr>
        <w:t>iam</w:t>
      </w:r>
      <w:r w:rsidR="00735C60" w:rsidRPr="00CB76EF">
        <w:rPr>
          <w:rFonts w:ascii="Times New Roman" w:eastAsia="Times New Roman" w:hAnsi="Times New Roman" w:cs="Times New Roman"/>
          <w:lang w:eastAsia="lt-LT"/>
        </w:rPr>
        <w:t>o</w:t>
      </w:r>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eritromicino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halofantrino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mizolastino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pentamidino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sparfloksacino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terfenadino</w:t>
      </w:r>
      <w:proofErr w:type="spellEnd"/>
      <w:r w:rsidRPr="00CB76EF">
        <w:rPr>
          <w:rFonts w:ascii="Times New Roman" w:eastAsia="Times New Roman" w:hAnsi="Times New Roman" w:cs="Times New Roman"/>
          <w:lang w:eastAsia="lt-LT"/>
        </w:rPr>
        <w:t xml:space="preserve">, į veną </w:t>
      </w:r>
      <w:r w:rsidR="00735C60" w:rsidRPr="00CB76EF">
        <w:rPr>
          <w:rFonts w:ascii="Times New Roman" w:eastAsia="Times New Roman" w:hAnsi="Times New Roman" w:cs="Times New Roman"/>
          <w:lang w:eastAsia="lt-LT"/>
        </w:rPr>
        <w:t>leidž</w:t>
      </w:r>
      <w:r w:rsidRPr="00CB76EF">
        <w:rPr>
          <w:rFonts w:ascii="Times New Roman" w:eastAsia="Times New Roman" w:hAnsi="Times New Roman" w:cs="Times New Roman"/>
          <w:lang w:eastAsia="lt-LT"/>
        </w:rPr>
        <w:t xml:space="preserve">iamo </w:t>
      </w:r>
      <w:proofErr w:type="spellStart"/>
      <w:r w:rsidRPr="00CB76EF">
        <w:rPr>
          <w:rFonts w:ascii="Times New Roman" w:eastAsia="Times New Roman" w:hAnsi="Times New Roman" w:cs="Times New Roman"/>
          <w:lang w:eastAsia="lt-LT"/>
        </w:rPr>
        <w:t>vinkamino</w:t>
      </w:r>
      <w:proofErr w:type="spellEnd"/>
      <w:r w:rsidRPr="00CB76EF">
        <w:rPr>
          <w:rFonts w:ascii="Times New Roman" w:eastAsia="Times New Roman" w:hAnsi="Times New Roman" w:cs="Times New Roman"/>
          <w:lang w:eastAsia="lt-LT"/>
        </w:rPr>
        <w:t>).</w:t>
      </w:r>
    </w:p>
    <w:p w:rsidR="00CD1560" w:rsidRPr="00CB76EF" w:rsidRDefault="00CD1560" w:rsidP="00CD1560">
      <w:pPr>
        <w:tabs>
          <w:tab w:val="num" w:pos="567"/>
        </w:tabs>
        <w:spacing w:after="0" w:line="240" w:lineRule="auto"/>
        <w:ind w:left="567" w:hanging="567"/>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Nedepoliarizuojantys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miorelaksantai</w:t>
      </w:r>
      <w:proofErr w:type="spellEnd"/>
      <w:r w:rsidRPr="00CB76EF">
        <w:rPr>
          <w:rFonts w:ascii="Times New Roman" w:eastAsia="Times New Roman" w:hAnsi="Times New Roman" w:cs="Times New Roman"/>
          <w:i/>
          <w:lang w:eastAsia="lt-LT"/>
        </w:rPr>
        <w:t xml:space="preserve"> (pvz., </w:t>
      </w:r>
      <w:proofErr w:type="spellStart"/>
      <w:r w:rsidRPr="00CB76EF">
        <w:rPr>
          <w:rFonts w:ascii="Times New Roman" w:eastAsia="Times New Roman" w:hAnsi="Times New Roman" w:cs="Times New Roman"/>
          <w:i/>
          <w:lang w:eastAsia="lt-LT"/>
        </w:rPr>
        <w:t>tubokurarinas</w:t>
      </w:r>
      <w:proofErr w:type="spellEnd"/>
      <w:r w:rsidRPr="00CB76EF">
        <w:rPr>
          <w:rFonts w:ascii="Times New Roman" w:eastAsia="Times New Roman" w:hAnsi="Times New Roman" w:cs="Times New Roman"/>
          <w:i/>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u w:val="single"/>
        </w:rPr>
      </w:pP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gali sustiprinti </w:t>
      </w:r>
      <w:proofErr w:type="spellStart"/>
      <w:r w:rsidRPr="00CB76EF">
        <w:rPr>
          <w:rFonts w:ascii="Times New Roman" w:eastAsia="Times New Roman" w:hAnsi="Times New Roman" w:cs="Times New Roman"/>
        </w:rPr>
        <w:t>nedepoliarizuojančių</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miorelaksantų</w:t>
      </w:r>
      <w:proofErr w:type="spellEnd"/>
      <w:r w:rsidRPr="00CB76EF">
        <w:rPr>
          <w:rFonts w:ascii="Times New Roman" w:eastAsia="Times New Roman" w:hAnsi="Times New Roman" w:cs="Times New Roman"/>
        </w:rPr>
        <w:t xml:space="preserve">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Anticholinerginiai</w:t>
      </w:r>
      <w:proofErr w:type="spellEnd"/>
      <w:r w:rsidRPr="00CB76EF">
        <w:rPr>
          <w:rFonts w:ascii="Times New Roman" w:eastAsia="Times New Roman" w:hAnsi="Times New Roman" w:cs="Times New Roman"/>
          <w:i/>
          <w:lang w:eastAsia="lt-LT"/>
        </w:rPr>
        <w:t xml:space="preserve"> </w:t>
      </w:r>
      <w:r w:rsidR="000A721B" w:rsidRPr="00CB76EF">
        <w:rPr>
          <w:rFonts w:ascii="Times New Roman" w:eastAsia="Times New Roman" w:hAnsi="Times New Roman" w:cs="Times New Roman"/>
          <w:i/>
          <w:lang w:eastAsia="lt-LT"/>
        </w:rPr>
        <w:t xml:space="preserve">vaistiniai </w:t>
      </w:r>
      <w:r w:rsidRPr="00CB76EF">
        <w:rPr>
          <w:rFonts w:ascii="Times New Roman" w:eastAsia="Times New Roman" w:hAnsi="Times New Roman" w:cs="Times New Roman"/>
          <w:i/>
          <w:lang w:eastAsia="lt-LT"/>
        </w:rPr>
        <w:t xml:space="preserve">preparatai (pvz., atropinas, </w:t>
      </w:r>
      <w:proofErr w:type="spellStart"/>
      <w:r w:rsidRPr="00CB76EF">
        <w:rPr>
          <w:rFonts w:ascii="Times New Roman" w:eastAsia="Times New Roman" w:hAnsi="Times New Roman" w:cs="Times New Roman"/>
          <w:i/>
          <w:lang w:eastAsia="lt-LT"/>
        </w:rPr>
        <w:t>biperidenas</w:t>
      </w:r>
      <w:proofErr w:type="spellEnd"/>
      <w:r w:rsidRPr="00CB76EF">
        <w:rPr>
          <w:rFonts w:ascii="Times New Roman" w:eastAsia="Times New Roman" w:hAnsi="Times New Roman" w:cs="Times New Roman"/>
          <w:i/>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Sumažėjus skrandžio ir žarnyno motorikai ar skrandžio ištuštinimo greičiui, padidėja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diuretikų biologinis prieinamumas.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nuo cukrinio diabeto (geriamieji vaist</w:t>
      </w:r>
      <w:r w:rsidR="00697F9A" w:rsidRPr="00CB76EF">
        <w:rPr>
          <w:rFonts w:ascii="Times New Roman" w:eastAsia="Times New Roman" w:hAnsi="Times New Roman" w:cs="Times New Roman"/>
          <w:i/>
          <w:lang w:eastAsia="lt-LT"/>
        </w:rPr>
        <w:t>ini</w:t>
      </w:r>
      <w:r w:rsidRPr="00CB76EF">
        <w:rPr>
          <w:rFonts w:ascii="Times New Roman" w:eastAsia="Times New Roman" w:hAnsi="Times New Roman" w:cs="Times New Roman"/>
          <w:i/>
          <w:lang w:eastAsia="lt-LT"/>
        </w:rPr>
        <w:t>ai</w:t>
      </w:r>
      <w:r w:rsidR="00697F9A" w:rsidRPr="00CB76EF">
        <w:rPr>
          <w:rFonts w:ascii="Times New Roman" w:eastAsia="Times New Roman" w:hAnsi="Times New Roman" w:cs="Times New Roman"/>
          <w:i/>
          <w:lang w:eastAsia="lt-LT"/>
        </w:rPr>
        <w:t xml:space="preserve"> preparatai</w:t>
      </w:r>
      <w:r w:rsidR="000A721B" w:rsidRPr="00CB76EF">
        <w:rPr>
          <w:rFonts w:ascii="Times New Roman" w:eastAsia="Times New Roman" w:hAnsi="Times New Roman" w:cs="Times New Roman"/>
          <w:i/>
          <w:lang w:eastAsia="lt-LT"/>
        </w:rPr>
        <w:t xml:space="preserve"> ir</w:t>
      </w:r>
      <w:r w:rsidRPr="00CB76EF">
        <w:rPr>
          <w:rFonts w:ascii="Times New Roman" w:eastAsia="Times New Roman" w:hAnsi="Times New Roman" w:cs="Times New Roman"/>
          <w:i/>
          <w:lang w:eastAsia="lt-LT"/>
        </w:rPr>
        <w:t xml:space="preserve"> insulinas)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Gydymas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gali turėti įtakos gliukozės toleravimui, todėl gali prireikti koreguoti vaistinių preparatų nuo cukrinio diabeto dozę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Metforminas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Metformino</w:t>
      </w:r>
      <w:proofErr w:type="spellEnd"/>
      <w:r w:rsidRPr="00CB76EF">
        <w:rPr>
          <w:rFonts w:ascii="Times New Roman" w:eastAsia="Times New Roman" w:hAnsi="Times New Roman" w:cs="Times New Roman"/>
        </w:rPr>
        <w:t xml:space="preserve"> kartu su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reikia skirti atsargiai, nes padidėja laktatų </w:t>
      </w:r>
      <w:proofErr w:type="spellStart"/>
      <w:r w:rsidRPr="00CB76EF">
        <w:rPr>
          <w:rFonts w:ascii="Times New Roman" w:eastAsia="Times New Roman" w:hAnsi="Times New Roman" w:cs="Times New Roman"/>
        </w:rPr>
        <w:t>acidozės</w:t>
      </w:r>
      <w:proofErr w:type="spellEnd"/>
      <w:r w:rsidRPr="00CB76EF">
        <w:rPr>
          <w:rFonts w:ascii="Times New Roman" w:eastAsia="Times New Roman" w:hAnsi="Times New Roman" w:cs="Times New Roman"/>
        </w:rPr>
        <w:t xml:space="preserve"> rizika dėl galimo inkstų funkcijos sutrikimo, susijusio su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poveikiu.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Beta</w:t>
      </w:r>
      <w:r w:rsidR="000A721B" w:rsidRPr="00CB76EF">
        <w:rPr>
          <w:rFonts w:ascii="Times New Roman" w:eastAsia="Times New Roman" w:hAnsi="Times New Roman" w:cs="Times New Roman"/>
          <w:i/>
          <w:lang w:eastAsia="lt-LT"/>
        </w:rPr>
        <w:t> </w:t>
      </w:r>
      <w:proofErr w:type="spellStart"/>
      <w:r w:rsidRPr="00CB76EF">
        <w:rPr>
          <w:rFonts w:ascii="Times New Roman" w:eastAsia="Times New Roman" w:hAnsi="Times New Roman" w:cs="Times New Roman"/>
          <w:i/>
          <w:lang w:eastAsia="lt-LT"/>
        </w:rPr>
        <w:t>adrenoblokatoriai</w:t>
      </w:r>
      <w:proofErr w:type="spellEnd"/>
      <w:r w:rsidRPr="00CB76EF">
        <w:rPr>
          <w:rFonts w:ascii="Times New Roman" w:eastAsia="Times New Roman" w:hAnsi="Times New Roman" w:cs="Times New Roman"/>
          <w:i/>
          <w:lang w:eastAsia="lt-LT"/>
        </w:rPr>
        <w:t xml:space="preserve"> ir </w:t>
      </w:r>
      <w:proofErr w:type="spellStart"/>
      <w:r w:rsidRPr="00CB76EF">
        <w:rPr>
          <w:rFonts w:ascii="Times New Roman" w:eastAsia="Times New Roman" w:hAnsi="Times New Roman" w:cs="Times New Roman"/>
          <w:i/>
          <w:lang w:eastAsia="lt-LT"/>
        </w:rPr>
        <w:t>diazoksidas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gali sustiprinti beta</w:t>
      </w:r>
      <w:r w:rsidR="000A721B" w:rsidRPr="00CB76EF">
        <w:rPr>
          <w:rFonts w:ascii="Times New Roman" w:eastAsia="Times New Roman" w:hAnsi="Times New Roman" w:cs="Times New Roman"/>
        </w:rPr>
        <w:t> </w:t>
      </w:r>
      <w:proofErr w:type="spellStart"/>
      <w:r w:rsidRPr="00CB76EF">
        <w:rPr>
          <w:rFonts w:ascii="Times New Roman" w:eastAsia="Times New Roman" w:hAnsi="Times New Roman" w:cs="Times New Roman"/>
        </w:rPr>
        <w:t>adrenoblokatorių</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diazoksido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hiperglikeminį</w:t>
      </w:r>
      <w:proofErr w:type="spellEnd"/>
      <w:r w:rsidRPr="00CB76EF">
        <w:rPr>
          <w:rFonts w:ascii="Times New Roman" w:eastAsia="Times New Roman" w:hAnsi="Times New Roman" w:cs="Times New Roman"/>
        </w:rPr>
        <w:t xml:space="preserve">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 xml:space="preserve">Kraujospūdį didinantys aminai (pvz., </w:t>
      </w:r>
      <w:proofErr w:type="spellStart"/>
      <w:r w:rsidRPr="00CB76EF">
        <w:rPr>
          <w:rFonts w:ascii="Times New Roman" w:eastAsia="Times New Roman" w:hAnsi="Times New Roman" w:cs="Times New Roman"/>
          <w:i/>
          <w:lang w:eastAsia="lt-LT"/>
        </w:rPr>
        <w:t>noradrenalinas</w:t>
      </w:r>
      <w:proofErr w:type="spellEnd"/>
      <w:r w:rsidRPr="00CB76EF">
        <w:rPr>
          <w:rFonts w:ascii="Times New Roman" w:eastAsia="Times New Roman" w:hAnsi="Times New Roman" w:cs="Times New Roman"/>
          <w:i/>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Šių vaistinių preparatų poveikis gali susilpnėti.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Vaistiniai preparatai podagrai gydyti (</w:t>
      </w:r>
      <w:proofErr w:type="spellStart"/>
      <w:r w:rsidRPr="00CB76EF">
        <w:rPr>
          <w:rFonts w:ascii="Times New Roman" w:eastAsia="Times New Roman" w:hAnsi="Times New Roman" w:cs="Times New Roman"/>
          <w:i/>
          <w:lang w:eastAsia="lt-LT"/>
        </w:rPr>
        <w:t>probenecidas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sulfinpirazonas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alopurinolis</w:t>
      </w:r>
      <w:proofErr w:type="spellEnd"/>
      <w:r w:rsidRPr="00CB76EF">
        <w:rPr>
          <w:rFonts w:ascii="Times New Roman" w:eastAsia="Times New Roman" w:hAnsi="Times New Roman" w:cs="Times New Roman"/>
          <w:i/>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Kadangi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gali padidinti šlapimo rūgšties k</w:t>
      </w:r>
      <w:r w:rsidR="000A721B" w:rsidRPr="00CB76EF">
        <w:rPr>
          <w:rFonts w:ascii="Times New Roman" w:eastAsia="Times New Roman" w:hAnsi="Times New Roman" w:cs="Times New Roman"/>
        </w:rPr>
        <w:t>oncentraciją</w:t>
      </w:r>
      <w:r w:rsidRPr="00CB76EF">
        <w:rPr>
          <w:rFonts w:ascii="Times New Roman" w:eastAsia="Times New Roman" w:hAnsi="Times New Roman" w:cs="Times New Roman"/>
        </w:rPr>
        <w:t xml:space="preserve"> kraujo serume, gali prireikti koreguoti šlapimo rūgšties išsiskyrimą su šlapimu didinančių vaistinių preparatų dozę. Gali reikėti padidinti </w:t>
      </w:r>
      <w:proofErr w:type="spellStart"/>
      <w:r w:rsidRPr="00CB76EF">
        <w:rPr>
          <w:rFonts w:ascii="Times New Roman" w:eastAsia="Times New Roman" w:hAnsi="Times New Roman" w:cs="Times New Roman"/>
        </w:rPr>
        <w:t>probenecido</w:t>
      </w:r>
      <w:proofErr w:type="spellEnd"/>
      <w:r w:rsidRPr="00CB76EF">
        <w:rPr>
          <w:rFonts w:ascii="Times New Roman" w:eastAsia="Times New Roman" w:hAnsi="Times New Roman" w:cs="Times New Roman"/>
        </w:rPr>
        <w:t xml:space="preserve"> arba </w:t>
      </w:r>
      <w:proofErr w:type="spellStart"/>
      <w:r w:rsidRPr="00CB76EF">
        <w:rPr>
          <w:rFonts w:ascii="Times New Roman" w:eastAsia="Times New Roman" w:hAnsi="Times New Roman" w:cs="Times New Roman"/>
        </w:rPr>
        <w:t>sulfinpirazono</w:t>
      </w:r>
      <w:proofErr w:type="spellEnd"/>
      <w:r w:rsidRPr="00CB76EF">
        <w:rPr>
          <w:rFonts w:ascii="Times New Roman" w:eastAsia="Times New Roman" w:hAnsi="Times New Roman" w:cs="Times New Roman"/>
        </w:rPr>
        <w:t xml:space="preserve"> dozę. Kartu vartojami </w:t>
      </w: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gali didinti alerginių reakcijų </w:t>
      </w:r>
      <w:proofErr w:type="spellStart"/>
      <w:r w:rsidRPr="00CB76EF">
        <w:rPr>
          <w:rFonts w:ascii="Times New Roman" w:eastAsia="Times New Roman" w:hAnsi="Times New Roman" w:cs="Times New Roman"/>
        </w:rPr>
        <w:t>alopurinoliui</w:t>
      </w:r>
      <w:proofErr w:type="spellEnd"/>
      <w:r w:rsidRPr="00CB76EF">
        <w:rPr>
          <w:rFonts w:ascii="Times New Roman" w:eastAsia="Times New Roman" w:hAnsi="Times New Roman" w:cs="Times New Roman"/>
        </w:rPr>
        <w:t xml:space="preserve"> dažnumą.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Amantadinas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gali padidinti </w:t>
      </w:r>
      <w:proofErr w:type="spellStart"/>
      <w:r w:rsidRPr="00CB76EF">
        <w:rPr>
          <w:rFonts w:ascii="Times New Roman" w:eastAsia="Times New Roman" w:hAnsi="Times New Roman" w:cs="Times New Roman"/>
        </w:rPr>
        <w:t>amantadino</w:t>
      </w:r>
      <w:proofErr w:type="spellEnd"/>
      <w:r w:rsidRPr="00CB76EF">
        <w:rPr>
          <w:rFonts w:ascii="Times New Roman" w:eastAsia="Times New Roman" w:hAnsi="Times New Roman" w:cs="Times New Roman"/>
        </w:rPr>
        <w:t xml:space="preserve"> sukeliamo nepageidaujamo poveikio dažn</w:t>
      </w:r>
      <w:r w:rsidR="008B0DC8" w:rsidRPr="00CB76EF">
        <w:rPr>
          <w:rFonts w:ascii="Times New Roman" w:eastAsia="Times New Roman" w:hAnsi="Times New Roman" w:cs="Times New Roman"/>
        </w:rPr>
        <w:t>į</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Citotoksiniai</w:t>
      </w:r>
      <w:proofErr w:type="spellEnd"/>
      <w:r w:rsidRPr="00CB76EF">
        <w:rPr>
          <w:rFonts w:ascii="Times New Roman" w:eastAsia="Times New Roman" w:hAnsi="Times New Roman" w:cs="Times New Roman"/>
          <w:i/>
          <w:lang w:eastAsia="lt-LT"/>
        </w:rPr>
        <w:t xml:space="preserve"> </w:t>
      </w:r>
      <w:r w:rsidR="000A721B" w:rsidRPr="00CB76EF">
        <w:rPr>
          <w:rFonts w:ascii="Times New Roman" w:eastAsia="Times New Roman" w:hAnsi="Times New Roman" w:cs="Times New Roman"/>
          <w:i/>
          <w:lang w:eastAsia="lt-LT"/>
        </w:rPr>
        <w:t xml:space="preserve">vaistiniai </w:t>
      </w:r>
      <w:r w:rsidRPr="00CB76EF">
        <w:rPr>
          <w:rFonts w:ascii="Times New Roman" w:eastAsia="Times New Roman" w:hAnsi="Times New Roman" w:cs="Times New Roman"/>
          <w:i/>
          <w:lang w:eastAsia="lt-LT"/>
        </w:rPr>
        <w:t xml:space="preserve">preparatai (pvz., </w:t>
      </w:r>
      <w:proofErr w:type="spellStart"/>
      <w:r w:rsidRPr="00CB76EF">
        <w:rPr>
          <w:rFonts w:ascii="Times New Roman" w:eastAsia="Times New Roman" w:hAnsi="Times New Roman" w:cs="Times New Roman"/>
          <w:i/>
          <w:lang w:eastAsia="lt-LT"/>
        </w:rPr>
        <w:t>ciklofosfamidas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metotreksatas</w:t>
      </w:r>
      <w:proofErr w:type="spellEnd"/>
      <w:r w:rsidRPr="00CB76EF">
        <w:rPr>
          <w:rFonts w:ascii="Times New Roman" w:eastAsia="Times New Roman" w:hAnsi="Times New Roman" w:cs="Times New Roman"/>
          <w:i/>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gali sumažinti </w:t>
      </w:r>
      <w:proofErr w:type="spellStart"/>
      <w:r w:rsidRPr="00CB76EF">
        <w:rPr>
          <w:rFonts w:ascii="Times New Roman" w:eastAsia="Times New Roman" w:hAnsi="Times New Roman" w:cs="Times New Roman"/>
        </w:rPr>
        <w:t>citotoksinių</w:t>
      </w:r>
      <w:proofErr w:type="spellEnd"/>
      <w:r w:rsidRPr="00CB76EF">
        <w:rPr>
          <w:rFonts w:ascii="Times New Roman" w:eastAsia="Times New Roman" w:hAnsi="Times New Roman" w:cs="Times New Roman"/>
        </w:rPr>
        <w:t xml:space="preserve"> vaistinių preparatų išsiskyrimą su šlapimu ir sustiprinti jų kaulų čiulpus slopinantį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Salicilatai</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Vartojant dideles </w:t>
      </w:r>
      <w:proofErr w:type="spellStart"/>
      <w:r w:rsidRPr="00CB76EF">
        <w:rPr>
          <w:rFonts w:ascii="Times New Roman" w:eastAsia="Times New Roman" w:hAnsi="Times New Roman" w:cs="Times New Roman"/>
        </w:rPr>
        <w:t>salicilatų</w:t>
      </w:r>
      <w:proofErr w:type="spellEnd"/>
      <w:r w:rsidRPr="00CB76EF">
        <w:rPr>
          <w:rFonts w:ascii="Times New Roman" w:eastAsia="Times New Roman" w:hAnsi="Times New Roman" w:cs="Times New Roman"/>
        </w:rPr>
        <w:t xml:space="preserve"> dozes,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gali sustiprinti </w:t>
      </w:r>
      <w:proofErr w:type="spellStart"/>
      <w:r w:rsidRPr="00CB76EF">
        <w:rPr>
          <w:rFonts w:ascii="Times New Roman" w:eastAsia="Times New Roman" w:hAnsi="Times New Roman" w:cs="Times New Roman"/>
        </w:rPr>
        <w:t>salicilatų</w:t>
      </w:r>
      <w:proofErr w:type="spellEnd"/>
      <w:r w:rsidRPr="00CB76EF">
        <w:rPr>
          <w:rFonts w:ascii="Times New Roman" w:eastAsia="Times New Roman" w:hAnsi="Times New Roman" w:cs="Times New Roman"/>
        </w:rPr>
        <w:t xml:space="preserve"> toksinį poveikį centrinei nervų sistemai.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Metildopa</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Pasitaikė pavienių pranešimų apie hemolizinę anemiją, kai kartu buvo vartojami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metildopa</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Ciklosporinas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Kartu vartojamas </w:t>
      </w:r>
      <w:proofErr w:type="spellStart"/>
      <w:r w:rsidRPr="00CB76EF">
        <w:rPr>
          <w:rFonts w:ascii="Times New Roman" w:eastAsia="Times New Roman" w:hAnsi="Times New Roman" w:cs="Times New Roman"/>
        </w:rPr>
        <w:t>ciklosporinas</w:t>
      </w:r>
      <w:proofErr w:type="spellEnd"/>
      <w:r w:rsidRPr="00CB76EF">
        <w:rPr>
          <w:rFonts w:ascii="Times New Roman" w:eastAsia="Times New Roman" w:hAnsi="Times New Roman" w:cs="Times New Roman"/>
        </w:rPr>
        <w:t xml:space="preserve"> gali padidinti </w:t>
      </w:r>
      <w:proofErr w:type="spellStart"/>
      <w:r w:rsidRPr="00CB76EF">
        <w:rPr>
          <w:rFonts w:ascii="Times New Roman" w:eastAsia="Times New Roman" w:hAnsi="Times New Roman" w:cs="Times New Roman"/>
        </w:rPr>
        <w:t>hiperurikemijos</w:t>
      </w:r>
      <w:proofErr w:type="spellEnd"/>
      <w:r w:rsidRPr="00CB76EF">
        <w:rPr>
          <w:rFonts w:ascii="Times New Roman" w:eastAsia="Times New Roman" w:hAnsi="Times New Roman" w:cs="Times New Roman"/>
        </w:rPr>
        <w:t xml:space="preserve"> riziką ir sukelti podagrai būdingų komplikacijų.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Tetraciklinai</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Kartu vartojami </w:t>
      </w:r>
      <w:proofErr w:type="spellStart"/>
      <w:r w:rsidRPr="00CB76EF">
        <w:rPr>
          <w:rFonts w:ascii="Times New Roman" w:eastAsia="Times New Roman" w:hAnsi="Times New Roman" w:cs="Times New Roman"/>
        </w:rPr>
        <w:t>tetraciklinai</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tiazidiniai</w:t>
      </w:r>
      <w:proofErr w:type="spellEnd"/>
      <w:r w:rsidRPr="00CB76EF">
        <w:rPr>
          <w:rFonts w:ascii="Times New Roman" w:eastAsia="Times New Roman" w:hAnsi="Times New Roman" w:cs="Times New Roman"/>
        </w:rPr>
        <w:t xml:space="preserve"> diuretikai padidina </w:t>
      </w:r>
      <w:proofErr w:type="spellStart"/>
      <w:r w:rsidRPr="00CB76EF">
        <w:rPr>
          <w:rFonts w:ascii="Times New Roman" w:eastAsia="Times New Roman" w:hAnsi="Times New Roman" w:cs="Times New Roman"/>
        </w:rPr>
        <w:t>tetraciklinų</w:t>
      </w:r>
      <w:proofErr w:type="spellEnd"/>
      <w:r w:rsidRPr="00CB76EF">
        <w:rPr>
          <w:rFonts w:ascii="Times New Roman" w:eastAsia="Times New Roman" w:hAnsi="Times New Roman" w:cs="Times New Roman"/>
        </w:rPr>
        <w:t xml:space="preserve"> sukeliamo šlapalo k</w:t>
      </w:r>
      <w:r w:rsidR="000A7B0F" w:rsidRPr="00CB76EF">
        <w:rPr>
          <w:rFonts w:ascii="Times New Roman" w:eastAsia="Times New Roman" w:hAnsi="Times New Roman" w:cs="Times New Roman"/>
        </w:rPr>
        <w:t>oncentracijos</w:t>
      </w:r>
      <w:r w:rsidRPr="00CB76EF">
        <w:rPr>
          <w:rFonts w:ascii="Times New Roman" w:eastAsia="Times New Roman" w:hAnsi="Times New Roman" w:cs="Times New Roman"/>
        </w:rPr>
        <w:t xml:space="preserve"> padidėjimo riziką. </w:t>
      </w:r>
      <w:proofErr w:type="spellStart"/>
      <w:r w:rsidRPr="00CB76EF">
        <w:rPr>
          <w:rFonts w:ascii="Times New Roman" w:eastAsia="Times New Roman" w:hAnsi="Times New Roman" w:cs="Times New Roman"/>
        </w:rPr>
        <w:t>Doksiciklinui</w:t>
      </w:r>
      <w:proofErr w:type="spellEnd"/>
      <w:r w:rsidRPr="00CB76EF">
        <w:rPr>
          <w:rFonts w:ascii="Times New Roman" w:eastAsia="Times New Roman" w:hAnsi="Times New Roman" w:cs="Times New Roman"/>
        </w:rPr>
        <w:t xml:space="preserve"> ši sąveika tikriausiai nebūdinga.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4.6</w:t>
      </w:r>
      <w:r w:rsidRPr="00CB76EF">
        <w:rPr>
          <w:rFonts w:ascii="Times New Roman" w:eastAsia="Times New Roman" w:hAnsi="Times New Roman" w:cs="Times New Roman"/>
          <w:b/>
          <w:kern w:val="28"/>
          <w:lang w:eastAsia="lt-LT"/>
        </w:rPr>
        <w:tab/>
        <w:t>Vaisingumas, nėštumo ir žindymo laikotarpis</w:t>
      </w:r>
    </w:p>
    <w:p w:rsidR="00CD1560" w:rsidRPr="00CB76EF" w:rsidRDefault="00CD1560" w:rsidP="00CD1560">
      <w:pPr>
        <w:spacing w:after="0" w:line="240" w:lineRule="auto"/>
        <w:rPr>
          <w:rFonts w:ascii="Times New Roman" w:eastAsia="Times New Roman" w:hAnsi="Times New Roman" w:cs="Times New Roman"/>
          <w:i/>
          <w:lang w:eastAsia="lt-LT"/>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u w:val="single"/>
        </w:rPr>
      </w:pPr>
      <w:r w:rsidRPr="00CB76EF">
        <w:rPr>
          <w:rFonts w:ascii="Times New Roman" w:eastAsia="Times New Roman" w:hAnsi="Times New Roman" w:cs="Times New Roman"/>
          <w:u w:val="single"/>
        </w:rPr>
        <w:t>Nėštumas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Atsižvelgiant į poveikį, kurį sukelia šio sudėtinio </w:t>
      </w:r>
      <w:r w:rsidR="00C6360E" w:rsidRPr="00CB76EF">
        <w:rPr>
          <w:rFonts w:ascii="Times New Roman" w:eastAsia="Times New Roman" w:hAnsi="Times New Roman" w:cs="Times New Roman"/>
        </w:rPr>
        <w:t xml:space="preserve">vaistinio </w:t>
      </w:r>
      <w:r w:rsidRPr="00CB76EF">
        <w:rPr>
          <w:rFonts w:ascii="Times New Roman" w:eastAsia="Times New Roman" w:hAnsi="Times New Roman" w:cs="Times New Roman"/>
        </w:rPr>
        <w:t xml:space="preserve">preparato komponentai nėštumo laikotarpiu,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00CA1516" w:rsidRPr="00CB76EF">
        <w:rPr>
          <w:rFonts w:ascii="Times New Roman" w:eastAsia="Times New Roman" w:hAnsi="Times New Roman" w:cs="Times New Roman"/>
        </w:rPr>
        <w:t xml:space="preserve"> nerekomenduojama</w:t>
      </w:r>
      <w:r w:rsidRPr="00CB76EF">
        <w:rPr>
          <w:rFonts w:ascii="Times New Roman" w:eastAsia="Times New Roman" w:hAnsi="Times New Roman" w:cs="Times New Roman"/>
        </w:rPr>
        <w:t xml:space="preserve"> vartoti </w:t>
      </w:r>
      <w:r w:rsidR="00CA1516" w:rsidRPr="00CB76EF">
        <w:rPr>
          <w:rFonts w:ascii="Times New Roman" w:eastAsia="Times New Roman" w:hAnsi="Times New Roman" w:cs="Times New Roman"/>
        </w:rPr>
        <w:t>nėštumo pirmojo trimestro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 xml:space="preserve">skyrių).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draudžiama vartoti </w:t>
      </w:r>
      <w:r w:rsidR="00212AE4" w:rsidRPr="00CB76EF">
        <w:rPr>
          <w:rFonts w:ascii="Times New Roman" w:eastAsia="Times New Roman" w:hAnsi="Times New Roman" w:cs="Times New Roman"/>
        </w:rPr>
        <w:t xml:space="preserve">nėštumo </w:t>
      </w:r>
      <w:r w:rsidRPr="00CB76EF">
        <w:rPr>
          <w:rFonts w:ascii="Times New Roman" w:eastAsia="Times New Roman" w:hAnsi="Times New Roman" w:cs="Times New Roman"/>
        </w:rPr>
        <w:t>antr</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 xml:space="preserve"> ir treči</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j</w:t>
      </w:r>
      <w:r w:rsidR="00212AE4"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212AE4" w:rsidRPr="00CB76EF">
        <w:rPr>
          <w:rFonts w:ascii="Times New Roman" w:eastAsia="Times New Roman" w:hAnsi="Times New Roman" w:cs="Times New Roman"/>
        </w:rPr>
        <w:t>ų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noProof/>
        </w:rPr>
        <w:t>Olmesartan</w:t>
      </w:r>
      <w:r w:rsidR="00047816" w:rsidRPr="00CB76EF">
        <w:rPr>
          <w:rFonts w:ascii="Times New Roman" w:eastAsia="Times New Roman" w:hAnsi="Times New Roman" w:cs="Times New Roman"/>
          <w:i/>
          <w:noProof/>
        </w:rPr>
        <w:t>as</w:t>
      </w:r>
      <w:r w:rsidRPr="00CB76EF">
        <w:rPr>
          <w:rFonts w:ascii="Times New Roman" w:eastAsia="Times New Roman" w:hAnsi="Times New Roman" w:cs="Times New Roman"/>
          <w:i/>
          <w:noProof/>
        </w:rPr>
        <w:t xml:space="preserve"> medoksomilis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w:t>
      </w:r>
      <w:r w:rsidR="00CA1516" w:rsidRPr="00CB76EF">
        <w:rPr>
          <w:rFonts w:ascii="Times New Roman" w:eastAsia="Times New Roman" w:hAnsi="Times New Roman" w:cs="Times New Roman"/>
        </w:rPr>
        <w:t xml:space="preserve"> nerekomenduojama vartoti nėštumo</w:t>
      </w:r>
      <w:r w:rsidRPr="00CB76EF">
        <w:rPr>
          <w:rFonts w:ascii="Times New Roman" w:eastAsia="Times New Roman" w:hAnsi="Times New Roman" w:cs="Times New Roman"/>
        </w:rPr>
        <w:t xml:space="preserve"> pirm</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CA1516" w:rsidRPr="00CB76EF">
        <w:rPr>
          <w:rFonts w:ascii="Times New Roman" w:eastAsia="Times New Roman" w:hAnsi="Times New Roman" w:cs="Times New Roman"/>
        </w:rPr>
        <w:t>o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skyrių).</w:t>
      </w:r>
      <w:r w:rsidR="00C6360E"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w:t>
      </w:r>
      <w:r w:rsidR="00CA1516" w:rsidRPr="00CB76EF">
        <w:rPr>
          <w:rFonts w:ascii="Times New Roman" w:eastAsia="Times New Roman" w:hAnsi="Times New Roman" w:cs="Times New Roman"/>
        </w:rPr>
        <w:t>negali</w:t>
      </w:r>
      <w:r w:rsidRPr="00CB76EF">
        <w:rPr>
          <w:rFonts w:ascii="Times New Roman" w:eastAsia="Times New Roman" w:hAnsi="Times New Roman" w:cs="Times New Roman"/>
        </w:rPr>
        <w:t>ma vartoti</w:t>
      </w:r>
      <w:r w:rsidR="00CA1516" w:rsidRPr="00CB76EF">
        <w:rPr>
          <w:rFonts w:ascii="Times New Roman" w:eastAsia="Times New Roman" w:hAnsi="Times New Roman" w:cs="Times New Roman"/>
        </w:rPr>
        <w:t xml:space="preserve"> nėštumo</w:t>
      </w:r>
      <w:r w:rsidRPr="00CB76EF">
        <w:rPr>
          <w:rFonts w:ascii="Times New Roman" w:eastAsia="Times New Roman" w:hAnsi="Times New Roman" w:cs="Times New Roman"/>
        </w:rPr>
        <w:t xml:space="preserve"> antr</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ir treči</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j</w:t>
      </w:r>
      <w:r w:rsidR="00CA1516" w:rsidRPr="00CB76EF">
        <w:rPr>
          <w:rFonts w:ascii="Times New Roman" w:eastAsia="Times New Roman" w:hAnsi="Times New Roman" w:cs="Times New Roman"/>
        </w:rPr>
        <w:t>o</w:t>
      </w:r>
      <w:r w:rsidRPr="00CB76EF">
        <w:rPr>
          <w:rFonts w:ascii="Times New Roman" w:eastAsia="Times New Roman" w:hAnsi="Times New Roman" w:cs="Times New Roman"/>
        </w:rPr>
        <w:t xml:space="preserve"> trimestr</w:t>
      </w:r>
      <w:r w:rsidR="00CA1516" w:rsidRPr="00CB76EF">
        <w:rPr>
          <w:rFonts w:ascii="Times New Roman" w:eastAsia="Times New Roman" w:hAnsi="Times New Roman" w:cs="Times New Roman"/>
        </w:rPr>
        <w:t>ų metu</w:t>
      </w:r>
      <w:r w:rsidRPr="00CB76EF">
        <w:rPr>
          <w:rFonts w:ascii="Times New Roman" w:eastAsia="Times New Roman" w:hAnsi="Times New Roman" w:cs="Times New Roman"/>
        </w:rPr>
        <w:t xml:space="preserve"> (žr.</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3A6AA3"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180554"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Epidemiologiniai įrodymai apie </w:t>
      </w:r>
      <w:proofErr w:type="spellStart"/>
      <w:r w:rsidRPr="00CB76EF">
        <w:rPr>
          <w:rFonts w:ascii="Times New Roman" w:eastAsia="Times New Roman" w:hAnsi="Times New Roman" w:cs="Times New Roman"/>
        </w:rPr>
        <w:t>teratogeninio</w:t>
      </w:r>
      <w:proofErr w:type="spellEnd"/>
      <w:r w:rsidRPr="00CB76EF">
        <w:rPr>
          <w:rFonts w:ascii="Times New Roman" w:eastAsia="Times New Roman" w:hAnsi="Times New Roman" w:cs="Times New Roman"/>
        </w:rPr>
        <w:t xml:space="preserve"> poveikio riziką dėl AKF</w:t>
      </w:r>
      <w:r w:rsidR="003A6AA3"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inhibitorių poveikio pirmojo nėštumo trimestro laikotarpiu nėra įtikinami, tačiau nedidelio rizikos padidėjimo negalima atmesti. Kadangi kontrolinių epidemiologinių tyrimų duomenų apie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 riziką nėra, gali būti panaši rizika ir šios klasės vaist</w:t>
      </w:r>
      <w:r w:rsidR="00C6360E" w:rsidRPr="00CB76EF">
        <w:rPr>
          <w:rFonts w:ascii="Times New Roman" w:eastAsia="Times New Roman" w:hAnsi="Times New Roman" w:cs="Times New Roman"/>
        </w:rPr>
        <w:t>ini</w:t>
      </w:r>
      <w:r w:rsidRPr="00CB76EF">
        <w:rPr>
          <w:rFonts w:ascii="Times New Roman" w:eastAsia="Times New Roman" w:hAnsi="Times New Roman" w:cs="Times New Roman"/>
        </w:rPr>
        <w:t>ams</w:t>
      </w:r>
      <w:r w:rsidR="00C6360E" w:rsidRPr="00CB76EF">
        <w:rPr>
          <w:rFonts w:ascii="Times New Roman" w:eastAsia="Times New Roman" w:hAnsi="Times New Roman" w:cs="Times New Roman"/>
        </w:rPr>
        <w:t xml:space="preserve"> preparatams</w:t>
      </w:r>
      <w:r w:rsidRPr="00CB76EF">
        <w:rPr>
          <w:rFonts w:ascii="Times New Roman" w:eastAsia="Times New Roman" w:hAnsi="Times New Roman" w:cs="Times New Roman"/>
        </w:rPr>
        <w:t xml:space="preserve">. Išskyrus atvejus, kai būtina tęsti gydymą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receptorių blokatoriais, planuojančių pastoti pacienčių gydymą reikia keisti gydymu alternatyviais </w:t>
      </w:r>
      <w:proofErr w:type="spellStart"/>
      <w:r w:rsidRPr="00CB76EF">
        <w:rPr>
          <w:rFonts w:ascii="Times New Roman" w:eastAsia="Times New Roman" w:hAnsi="Times New Roman" w:cs="Times New Roman"/>
        </w:rPr>
        <w:t>antihipertenziniais</w:t>
      </w:r>
      <w:proofErr w:type="spellEnd"/>
      <w:r w:rsidRPr="00CB76EF">
        <w:rPr>
          <w:rFonts w:ascii="Times New Roman" w:eastAsia="Times New Roman" w:hAnsi="Times New Roman" w:cs="Times New Roman"/>
        </w:rPr>
        <w:t xml:space="preserve"> </w:t>
      </w:r>
      <w:r w:rsidR="00C6360E"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 xml:space="preserve">preparatais, kurių vartojimas nėštumo metu yra saugus. Nustačius nėštumą, gydymą </w:t>
      </w:r>
      <w:proofErr w:type="spellStart"/>
      <w:r w:rsidRPr="00CB76EF">
        <w:rPr>
          <w:rFonts w:ascii="Times New Roman" w:eastAsia="Times New Roman" w:hAnsi="Times New Roman" w:cs="Times New Roman"/>
        </w:rPr>
        <w:t>angiotenzino</w:t>
      </w:r>
      <w:proofErr w:type="spellEnd"/>
      <w:r w:rsidR="003A6AA3"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blokatoriais reikia nutraukti nedelsiant ir, jei reikia, pradėti gydymą alternatyviais vaist</w:t>
      </w:r>
      <w:r w:rsidR="00C6360E" w:rsidRPr="00CB76EF">
        <w:rPr>
          <w:rFonts w:ascii="Times New Roman" w:eastAsia="Times New Roman" w:hAnsi="Times New Roman" w:cs="Times New Roman"/>
        </w:rPr>
        <w:t>ini</w:t>
      </w:r>
      <w:r w:rsidRPr="00CB76EF">
        <w:rPr>
          <w:rFonts w:ascii="Times New Roman" w:eastAsia="Times New Roman" w:hAnsi="Times New Roman" w:cs="Times New Roman"/>
        </w:rPr>
        <w:t>ais</w:t>
      </w:r>
      <w:r w:rsidR="00C6360E" w:rsidRPr="00CB76EF">
        <w:rPr>
          <w:rFonts w:ascii="Times New Roman" w:eastAsia="Times New Roman" w:hAnsi="Times New Roman" w:cs="Times New Roman"/>
        </w:rPr>
        <w:t xml:space="preserve"> preparatais</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318A2"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Remiantis patyrimu su žmonėmis</w:t>
      </w:r>
      <w:r w:rsidR="00CD1560" w:rsidRPr="00CB76EF">
        <w:rPr>
          <w:rFonts w:ascii="Times New Roman" w:eastAsia="Times New Roman" w:hAnsi="Times New Roman" w:cs="Times New Roman"/>
        </w:rPr>
        <w:t xml:space="preserve"> </w:t>
      </w:r>
      <w:r w:rsidRPr="00CB76EF">
        <w:rPr>
          <w:rFonts w:ascii="Times New Roman" w:eastAsia="Times New Roman" w:hAnsi="Times New Roman" w:cs="Times New Roman"/>
        </w:rPr>
        <w:t>nėštumo antrojo ir trečiojo trimestrų metu</w:t>
      </w:r>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angiotenzino</w:t>
      </w:r>
      <w:proofErr w:type="spellEnd"/>
      <w:r w:rsidR="00CD3C0B" w:rsidRPr="00CB76EF">
        <w:rPr>
          <w:rFonts w:ascii="Times New Roman" w:eastAsia="Times New Roman" w:hAnsi="Times New Roman" w:cs="Times New Roman"/>
        </w:rPr>
        <w:t> </w:t>
      </w:r>
      <w:r w:rsidR="00CD1560" w:rsidRPr="00CB76EF">
        <w:rPr>
          <w:rFonts w:ascii="Times New Roman" w:eastAsia="Times New Roman" w:hAnsi="Times New Roman" w:cs="Times New Roman"/>
        </w:rPr>
        <w:t xml:space="preserve">II receptorių blokatoriai sukelia </w:t>
      </w:r>
      <w:r w:rsidRPr="00CB76EF">
        <w:rPr>
          <w:rFonts w:ascii="Times New Roman" w:eastAsia="Times New Roman" w:hAnsi="Times New Roman" w:cs="Times New Roman"/>
        </w:rPr>
        <w:t>kenksmingą farmakolog</w:t>
      </w:r>
      <w:r w:rsidR="00CD1560" w:rsidRPr="00CB76EF">
        <w:rPr>
          <w:rFonts w:ascii="Times New Roman" w:eastAsia="Times New Roman" w:hAnsi="Times New Roman" w:cs="Times New Roman"/>
        </w:rPr>
        <w:t>inį poveikį vaisiui (su</w:t>
      </w:r>
      <w:r w:rsidR="00C6360E" w:rsidRPr="00CB76EF">
        <w:rPr>
          <w:rFonts w:ascii="Times New Roman" w:eastAsia="Times New Roman" w:hAnsi="Times New Roman" w:cs="Times New Roman"/>
        </w:rPr>
        <w:t>tr</w:t>
      </w:r>
      <w:r w:rsidR="00CD1560" w:rsidRPr="00CB76EF">
        <w:rPr>
          <w:rFonts w:ascii="Times New Roman" w:eastAsia="Times New Roman" w:hAnsi="Times New Roman" w:cs="Times New Roman"/>
        </w:rPr>
        <w:t>in</w:t>
      </w:r>
      <w:r w:rsidR="00C6360E" w:rsidRPr="00CB76EF">
        <w:rPr>
          <w:rFonts w:ascii="Times New Roman" w:eastAsia="Times New Roman" w:hAnsi="Times New Roman" w:cs="Times New Roman"/>
        </w:rPr>
        <w:t>k</w:t>
      </w:r>
      <w:r w:rsidR="00CD1560" w:rsidRPr="00CB76EF">
        <w:rPr>
          <w:rFonts w:ascii="Times New Roman" w:eastAsia="Times New Roman" w:hAnsi="Times New Roman" w:cs="Times New Roman"/>
        </w:rPr>
        <w:t xml:space="preserve">a inkstų funkcija, susidaro </w:t>
      </w:r>
      <w:proofErr w:type="spellStart"/>
      <w:r w:rsidR="00CD1560" w:rsidRPr="00CB76EF">
        <w:rPr>
          <w:rFonts w:ascii="Times New Roman" w:eastAsia="Times New Roman" w:hAnsi="Times New Roman" w:cs="Times New Roman"/>
        </w:rPr>
        <w:t>oligohidramnionas</w:t>
      </w:r>
      <w:proofErr w:type="spellEnd"/>
      <w:r w:rsidR="00CD1560" w:rsidRPr="00CB76EF">
        <w:rPr>
          <w:rFonts w:ascii="Times New Roman" w:eastAsia="Times New Roman" w:hAnsi="Times New Roman" w:cs="Times New Roman"/>
        </w:rPr>
        <w:t xml:space="preserve">, sulėtėja kaukolės kaulėjimas) ir naujagimiui (inkstų nepakankamumas, </w:t>
      </w:r>
      <w:proofErr w:type="spellStart"/>
      <w:r w:rsidR="00CD1560" w:rsidRPr="00CB76EF">
        <w:rPr>
          <w:rFonts w:ascii="Times New Roman" w:eastAsia="Times New Roman" w:hAnsi="Times New Roman" w:cs="Times New Roman"/>
        </w:rPr>
        <w:t>hipotenzija</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hiperkalemija</w:t>
      </w:r>
      <w:proofErr w:type="spellEnd"/>
      <w:r w:rsidR="008B0DC8" w:rsidRPr="00CB76EF">
        <w:rPr>
          <w:rFonts w:ascii="Times New Roman" w:eastAsia="Times New Roman" w:hAnsi="Times New Roman" w:cs="Times New Roman"/>
        </w:rPr>
        <w:t>)</w:t>
      </w:r>
      <w:r w:rsidR="00CD1560" w:rsidRPr="00CB76EF">
        <w:rPr>
          <w:rFonts w:ascii="Times New Roman" w:eastAsia="Times New Roman" w:hAnsi="Times New Roman" w:cs="Times New Roman"/>
        </w:rPr>
        <w:t xml:space="preserve"> (žr.</w:t>
      </w:r>
      <w:r w:rsidR="00B901DF" w:rsidRPr="00CB76EF">
        <w:rPr>
          <w:rFonts w:ascii="Times New Roman" w:eastAsia="Times New Roman" w:hAnsi="Times New Roman" w:cs="Times New Roman"/>
        </w:rPr>
        <w:t> </w:t>
      </w:r>
      <w:r w:rsidR="00CD1560" w:rsidRPr="00CB76EF">
        <w:rPr>
          <w:rFonts w:ascii="Times New Roman" w:eastAsia="Times New Roman" w:hAnsi="Times New Roman" w:cs="Times New Roman"/>
        </w:rPr>
        <w:t>5.3</w:t>
      </w:r>
      <w:r w:rsidR="00B901DF" w:rsidRPr="00CB76EF">
        <w:rPr>
          <w:rFonts w:ascii="Times New Roman" w:eastAsia="Times New Roman" w:hAnsi="Times New Roman" w:cs="Times New Roman"/>
        </w:rPr>
        <w:t> </w:t>
      </w:r>
      <w:r w:rsidR="00CD1560"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w:t>
      </w:r>
      <w:proofErr w:type="spellStart"/>
      <w:r w:rsidRPr="00CB76EF">
        <w:rPr>
          <w:rFonts w:ascii="Times New Roman" w:eastAsia="Times New Roman" w:hAnsi="Times New Roman" w:cs="Times New Roman"/>
        </w:rPr>
        <w:t>angiotenzino</w:t>
      </w:r>
      <w:proofErr w:type="spellEnd"/>
      <w:r w:rsidR="00CD3C0B"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blokatorius moteris vartojo nuo antrojo nėštumo trimestro, reikia ultragarsu tirti vaisiaus inkstų funkciją ir kaukolę.</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Naujagimius, kurių motinos vartojo </w:t>
      </w:r>
      <w:proofErr w:type="spellStart"/>
      <w:r w:rsidRPr="00CB76EF">
        <w:rPr>
          <w:rFonts w:ascii="Times New Roman" w:eastAsia="Times New Roman" w:hAnsi="Times New Roman" w:cs="Times New Roman"/>
        </w:rPr>
        <w:t>angiotenzino</w:t>
      </w:r>
      <w:proofErr w:type="spellEnd"/>
      <w:r w:rsidR="00CD3C0B"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w:t>
      </w:r>
      <w:r w:rsidR="008318A2" w:rsidRPr="00CB76EF">
        <w:rPr>
          <w:rFonts w:ascii="Times New Roman" w:eastAsia="Times New Roman" w:hAnsi="Times New Roman" w:cs="Times New Roman"/>
        </w:rPr>
        <w:t>ų</w:t>
      </w:r>
      <w:r w:rsidRPr="00CB76EF">
        <w:rPr>
          <w:rFonts w:ascii="Times New Roman" w:eastAsia="Times New Roman" w:hAnsi="Times New Roman" w:cs="Times New Roman"/>
        </w:rPr>
        <w:t xml:space="preserve">, reikia nuolat stebėti dėl </w:t>
      </w:r>
      <w:proofErr w:type="spellStart"/>
      <w:r w:rsidRPr="00CB76EF">
        <w:rPr>
          <w:rFonts w:ascii="Times New Roman" w:eastAsia="Times New Roman" w:hAnsi="Times New Roman" w:cs="Times New Roman"/>
        </w:rPr>
        <w:t>hipotenzijos</w:t>
      </w:r>
      <w:proofErr w:type="spellEnd"/>
      <w:r w:rsidRPr="00CB76EF">
        <w:rPr>
          <w:rFonts w:ascii="Times New Roman" w:eastAsia="Times New Roman" w:hAnsi="Times New Roman" w:cs="Times New Roman"/>
        </w:rPr>
        <w:t xml:space="preserve"> (taip pat žr.</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CD3C0B"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proofErr w:type="spellStart"/>
      <w:r w:rsidRPr="00CB76EF">
        <w:rPr>
          <w:rFonts w:ascii="Times New Roman" w:eastAsia="Times New Roman" w:hAnsi="Times New Roman" w:cs="Times New Roman"/>
          <w:i/>
        </w:rPr>
        <w:t>Hidrochlorotiazidas</w:t>
      </w:r>
      <w:proofErr w:type="spellEnd"/>
    </w:p>
    <w:p w:rsidR="00CD1560" w:rsidRPr="00CB76EF" w:rsidRDefault="008318A2"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Duomenų apie </w:t>
      </w:r>
      <w:proofErr w:type="spellStart"/>
      <w:r w:rsidRPr="00CB76EF">
        <w:rPr>
          <w:rFonts w:ascii="Times New Roman" w:eastAsia="Times New Roman" w:hAnsi="Times New Roman" w:cs="Times New Roman"/>
        </w:rPr>
        <w:t>h</w:t>
      </w:r>
      <w:r w:rsidR="00CD1560" w:rsidRPr="00CB76EF">
        <w:rPr>
          <w:rFonts w:ascii="Times New Roman" w:eastAsia="Times New Roman" w:hAnsi="Times New Roman" w:cs="Times New Roman"/>
        </w:rPr>
        <w:t>idrochlorotiazido</w:t>
      </w:r>
      <w:proofErr w:type="spellEnd"/>
      <w:r w:rsidR="00CD1560" w:rsidRPr="00CB76EF">
        <w:rPr>
          <w:rFonts w:ascii="Times New Roman" w:eastAsia="Times New Roman" w:hAnsi="Times New Roman" w:cs="Times New Roman"/>
        </w:rPr>
        <w:t xml:space="preserve"> vartojim</w:t>
      </w:r>
      <w:r w:rsidRPr="00CB76EF">
        <w:rPr>
          <w:rFonts w:ascii="Times New Roman" w:eastAsia="Times New Roman" w:hAnsi="Times New Roman" w:cs="Times New Roman"/>
        </w:rPr>
        <w:t>ą</w:t>
      </w:r>
      <w:r w:rsidR="00CD1560" w:rsidRPr="00CB76EF">
        <w:rPr>
          <w:rFonts w:ascii="Times New Roman" w:eastAsia="Times New Roman" w:hAnsi="Times New Roman" w:cs="Times New Roman"/>
        </w:rPr>
        <w:t xml:space="preserve"> nėštumo </w:t>
      </w:r>
      <w:r w:rsidRPr="00CB76EF">
        <w:rPr>
          <w:rFonts w:ascii="Times New Roman" w:eastAsia="Times New Roman" w:hAnsi="Times New Roman" w:cs="Times New Roman"/>
        </w:rPr>
        <w:t>me</w:t>
      </w:r>
      <w:r w:rsidR="00CD1560" w:rsidRPr="00CB76EF">
        <w:rPr>
          <w:rFonts w:ascii="Times New Roman" w:eastAsia="Times New Roman" w:hAnsi="Times New Roman" w:cs="Times New Roman"/>
        </w:rPr>
        <w:t xml:space="preserve">tu, ypač pirmąjį nėštumo trimestrą, </w:t>
      </w:r>
      <w:r w:rsidRPr="00CB76EF">
        <w:rPr>
          <w:rFonts w:ascii="Times New Roman" w:eastAsia="Times New Roman" w:hAnsi="Times New Roman" w:cs="Times New Roman"/>
        </w:rPr>
        <w:t>nėra arba jų</w:t>
      </w:r>
      <w:r w:rsidR="00CD1560" w:rsidRPr="00CB76EF">
        <w:rPr>
          <w:rFonts w:ascii="Times New Roman" w:eastAsia="Times New Roman" w:hAnsi="Times New Roman" w:cs="Times New Roman"/>
        </w:rPr>
        <w:t xml:space="preserve"> nepakanka. </w:t>
      </w:r>
      <w:r w:rsidR="00D1505C" w:rsidRPr="00CB76EF">
        <w:rPr>
          <w:rFonts w:ascii="Times New Roman" w:eastAsia="Times New Roman" w:hAnsi="Times New Roman" w:cs="Times New Roman"/>
        </w:rPr>
        <w:t>Nepakanka tyrimų su</w:t>
      </w:r>
      <w:r w:rsidR="00CD1560" w:rsidRPr="00CB76EF">
        <w:rPr>
          <w:rFonts w:ascii="Times New Roman" w:eastAsia="Times New Roman" w:hAnsi="Times New Roman" w:cs="Times New Roman"/>
        </w:rPr>
        <w:t xml:space="preserve"> gyvūnais</w:t>
      </w:r>
      <w:r w:rsidR="00D1505C" w:rsidRPr="00CB76EF">
        <w:rPr>
          <w:rFonts w:ascii="Times New Roman" w:eastAsia="Times New Roman" w:hAnsi="Times New Roman" w:cs="Times New Roman"/>
        </w:rPr>
        <w:t>, kad būtų galima nustatyti toksinį poveikį reprodukcijai (žr. 5.3 skyrių)</w:t>
      </w:r>
      <w:r w:rsidR="00CD1560"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prasiskverbia pro placentą. Įvertinus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veikimo mechanizmą, jo vartojimas antrąjį ir trečiąjį nėštumo trimestrą gali sutrikdyti vaisiaus</w:t>
      </w:r>
      <w:r w:rsidR="00D1505C"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placentos kraujotaką ir sukelti vaisiaus ir naujagimio sutrikimus, pvz., geltą, elektrolitų pusiausvyros sutrikimus ir </w:t>
      </w:r>
      <w:proofErr w:type="spellStart"/>
      <w:r w:rsidRPr="00CB76EF">
        <w:rPr>
          <w:rFonts w:ascii="Times New Roman" w:eastAsia="Times New Roman" w:hAnsi="Times New Roman" w:cs="Times New Roman"/>
        </w:rPr>
        <w:t>trombocitopeniją</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negalima vartoti nėščiųjų edemai, </w:t>
      </w:r>
      <w:proofErr w:type="spellStart"/>
      <w:r w:rsidRPr="00CB76EF">
        <w:rPr>
          <w:rFonts w:ascii="Times New Roman" w:eastAsia="Times New Roman" w:hAnsi="Times New Roman" w:cs="Times New Roman"/>
        </w:rPr>
        <w:t>gestacinės</w:t>
      </w:r>
      <w:proofErr w:type="spellEnd"/>
      <w:r w:rsidRPr="00CB76EF">
        <w:rPr>
          <w:rFonts w:ascii="Times New Roman" w:eastAsia="Times New Roman" w:hAnsi="Times New Roman" w:cs="Times New Roman"/>
        </w:rPr>
        <w:t xml:space="preserve"> hipertenzijos arba </w:t>
      </w:r>
      <w:proofErr w:type="spellStart"/>
      <w:r w:rsidRPr="00CB76EF">
        <w:rPr>
          <w:rFonts w:ascii="Times New Roman" w:eastAsia="Times New Roman" w:hAnsi="Times New Roman" w:cs="Times New Roman"/>
        </w:rPr>
        <w:t>preeklampsijos</w:t>
      </w:r>
      <w:proofErr w:type="spellEnd"/>
      <w:r w:rsidRPr="00CB76EF">
        <w:rPr>
          <w:rFonts w:ascii="Times New Roman" w:eastAsia="Times New Roman" w:hAnsi="Times New Roman" w:cs="Times New Roman"/>
        </w:rPr>
        <w:t xml:space="preserve"> gydymui, nes gali sumažėti plazmos tūris ir galima nepakankama placentos kraujotaka</w:t>
      </w:r>
      <w:r w:rsidR="00D1505C" w:rsidRPr="00CB76EF">
        <w:rPr>
          <w:rFonts w:ascii="Times New Roman" w:eastAsia="Times New Roman" w:hAnsi="Times New Roman" w:cs="Times New Roman"/>
        </w:rPr>
        <w:t>,</w:t>
      </w:r>
      <w:r w:rsidRPr="00CB76EF">
        <w:rPr>
          <w:rFonts w:ascii="Times New Roman" w:eastAsia="Times New Roman" w:hAnsi="Times New Roman" w:cs="Times New Roman"/>
        </w:rPr>
        <w:t xml:space="preserve"> nesant teigiamo poveikio ligos eigai.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negalima vartoti nėščiųjų pirminei hipertenzijai gydyti, išskyrus retus atvejus, kai kitas gydymas neįmanomas.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Žindymas</w:t>
      </w:r>
    </w:p>
    <w:p w:rsidR="00CD1560" w:rsidRPr="00CB76EF" w:rsidRDefault="00CD1560" w:rsidP="00CD1560">
      <w:pPr>
        <w:spacing w:after="0" w:line="240" w:lineRule="auto"/>
        <w:rPr>
          <w:rFonts w:ascii="Times New Roman" w:eastAsia="Times New Roman" w:hAnsi="Times New Roman" w:cs="Times New Roman"/>
          <w:iCs/>
          <w:u w:val="single"/>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Kadangi apie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vartojimą žindymo laikotarpiu duomenų nėra, </w:t>
      </w:r>
      <w:proofErr w:type="spellStart"/>
      <w:r w:rsidR="00D1505C" w:rsidRPr="00CB76EF">
        <w:rPr>
          <w:rFonts w:ascii="Times New Roman" w:eastAsia="Times New Roman" w:hAnsi="Times New Roman" w:cs="Times New Roman"/>
        </w:rPr>
        <w:t>Olmesartan</w:t>
      </w:r>
      <w:proofErr w:type="spellEnd"/>
      <w:r w:rsidR="00D1505C" w:rsidRPr="00CB76EF">
        <w:rPr>
          <w:rFonts w:ascii="Times New Roman" w:eastAsia="Times New Roman" w:hAnsi="Times New Roman" w:cs="Times New Roman"/>
        </w:rPr>
        <w:t xml:space="preserve"> </w:t>
      </w:r>
      <w:proofErr w:type="spellStart"/>
      <w:r w:rsidR="00D1505C" w:rsidRPr="00CB76EF">
        <w:rPr>
          <w:rFonts w:ascii="Times New Roman" w:eastAsia="Times New Roman" w:hAnsi="Times New Roman" w:cs="Times New Roman"/>
        </w:rPr>
        <w:t>medoxomil</w:t>
      </w:r>
      <w:proofErr w:type="spellEnd"/>
      <w:r w:rsidR="00D1505C" w:rsidRPr="00CB76EF">
        <w:rPr>
          <w:rFonts w:ascii="Times New Roman" w:eastAsia="Times New Roman" w:hAnsi="Times New Roman" w:cs="Times New Roman"/>
        </w:rPr>
        <w:t>/</w:t>
      </w:r>
      <w:proofErr w:type="spellStart"/>
      <w:r w:rsidR="00D1505C" w:rsidRPr="00CB76EF">
        <w:rPr>
          <w:rFonts w:ascii="Times New Roman" w:eastAsia="Times New Roman" w:hAnsi="Times New Roman" w:cs="Times New Roman"/>
        </w:rPr>
        <w:t>Hydrochlorothiazide</w:t>
      </w:r>
      <w:proofErr w:type="spellEnd"/>
      <w:r w:rsidR="00D1505C" w:rsidRPr="00CB76EF">
        <w:rPr>
          <w:rFonts w:ascii="Times New Roman" w:eastAsia="Times New Roman" w:hAnsi="Times New Roman" w:cs="Times New Roman"/>
        </w:rPr>
        <w:t xml:space="preserve"> </w:t>
      </w:r>
      <w:proofErr w:type="spellStart"/>
      <w:r w:rsidR="00D1505C"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vartoti nerekomenduojama</w:t>
      </w:r>
      <w:r w:rsidR="001A433F" w:rsidRPr="00CB76EF">
        <w:rPr>
          <w:rFonts w:ascii="Times New Roman" w:eastAsia="Times New Roman" w:hAnsi="Times New Roman" w:cs="Times New Roman"/>
        </w:rPr>
        <w:t>,</w:t>
      </w:r>
      <w:r w:rsidRPr="00CB76EF">
        <w:rPr>
          <w:rFonts w:ascii="Times New Roman" w:eastAsia="Times New Roman" w:hAnsi="Times New Roman" w:cs="Times New Roman"/>
        </w:rPr>
        <w:t xml:space="preserve"> labiau tinka alternatyvūs vaistiniai preparatai su geriau ištirtu vartojimo saugumu</w:t>
      </w:r>
      <w:r w:rsidR="00D1505C" w:rsidRPr="00CB76EF">
        <w:rPr>
          <w:rFonts w:ascii="Times New Roman" w:eastAsia="Times New Roman" w:hAnsi="Times New Roman" w:cs="Times New Roman"/>
        </w:rPr>
        <w:t xml:space="preserve"> žindymo laikotarpiu</w:t>
      </w:r>
      <w:r w:rsidRPr="00CB76EF">
        <w:rPr>
          <w:rFonts w:ascii="Times New Roman" w:eastAsia="Times New Roman" w:hAnsi="Times New Roman" w:cs="Times New Roman"/>
        </w:rPr>
        <w:t>, ypač žindant naujagimį arba neišnešiotą naujagimį.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Hidrochlorotiazidas</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 xml:space="preserve"> nedidelis kiekis išsiskiria su motinos pienu. Didelės </w:t>
      </w:r>
      <w:proofErr w:type="spellStart"/>
      <w:r w:rsidRPr="00CB76EF">
        <w:rPr>
          <w:rFonts w:ascii="Times New Roman" w:eastAsia="Times New Roman" w:hAnsi="Times New Roman" w:cs="Times New Roman"/>
          <w:lang w:eastAsia="lt-LT"/>
        </w:rPr>
        <w:t>tiazidinių</w:t>
      </w:r>
      <w:proofErr w:type="spellEnd"/>
      <w:r w:rsidRPr="00CB76EF">
        <w:rPr>
          <w:rFonts w:ascii="Times New Roman" w:eastAsia="Times New Roman" w:hAnsi="Times New Roman" w:cs="Times New Roman"/>
          <w:lang w:eastAsia="lt-LT"/>
        </w:rPr>
        <w:t xml:space="preserve"> diuretikų dozės žindymo laikotarpiu, sukeliančios intensyvią diurezę, gali slopinti pieno gamybą.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 vartoti žindymo laikotarpiu. Jei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vartojamas žindymo laikotarpiu, jo dozė turi būti </w:t>
      </w:r>
      <w:r w:rsidR="001A433F" w:rsidRPr="00CB76EF">
        <w:rPr>
          <w:rFonts w:ascii="Times New Roman" w:eastAsia="Times New Roman" w:hAnsi="Times New Roman" w:cs="Times New Roman"/>
          <w:lang w:eastAsia="lt-LT"/>
        </w:rPr>
        <w:t>kiek įmanoma</w:t>
      </w:r>
      <w:r w:rsidRPr="00CB76EF">
        <w:rPr>
          <w:rFonts w:ascii="Times New Roman" w:eastAsia="Times New Roman" w:hAnsi="Times New Roman" w:cs="Times New Roman"/>
          <w:lang w:eastAsia="lt-LT"/>
        </w:rPr>
        <w:t xml:space="preserve"> mažiausia.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4.7</w:t>
      </w:r>
      <w:r w:rsidRPr="00CB76EF">
        <w:rPr>
          <w:rFonts w:ascii="Times New Roman" w:eastAsia="Times New Roman" w:hAnsi="Times New Roman" w:cs="Times New Roman"/>
          <w:b/>
          <w:kern w:val="28"/>
          <w:lang w:eastAsia="lt-LT"/>
        </w:rPr>
        <w:tab/>
        <w:t>Poveikis gebėjimui vairuoti ir valdyti mechanizmus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Olmesartan medoxomil/Hydrochlorothiazide Actavis gebėjimą vairuoti ir valdyti mechanizmus veikia silpnai arba vidutiniškai. Vartojant vaistinius preparatus nuo padidėjusio kraujospūdžio, kartais gali atsirasti svaigulys arba nuovargis, galintys sutrikdyti gebėjimą reaguoti.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4.8</w:t>
      </w:r>
      <w:r w:rsidRPr="00CB76EF">
        <w:rPr>
          <w:rFonts w:ascii="Times New Roman" w:eastAsia="Times New Roman" w:hAnsi="Times New Roman" w:cs="Times New Roman"/>
          <w:b/>
          <w:kern w:val="28"/>
          <w:lang w:eastAsia="lt-LT"/>
        </w:rPr>
        <w:tab/>
        <w:t>Nepageidaujamas poveikis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dažniausiai pasitaikančios nepageidaujamos reakcijos yra galvos skausmas (2,9 %), svaigulys (1,9 %) ir nuovargis (1,0 %).</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xml:space="preserve"> gali sukelti arba sustiprinti kraujo tūrio netekimą ir dėl to sutrikdyti elektrolitų pusiausvyrą (žr.</w:t>
      </w:r>
      <w:r w:rsidR="00B901DF"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w:t>
      </w:r>
      <w:r w:rsidR="00B901DF"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skyrių).</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20 mg/12,5 mg</w:t>
      </w:r>
      <w:r w:rsidRPr="00CB76EF">
        <w:rPr>
          <w:rFonts w:ascii="Times New Roman" w:eastAsia="Times New Roman" w:hAnsi="Times New Roman" w:cs="Times New Roman"/>
          <w:lang w:eastAsia="lt-LT"/>
        </w:rPr>
        <w:t xml:space="preserve"> 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Klinikiniais tyrimais, kurių metu 21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mėnesį 1155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pacientai buvo gydyti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deriniu 20 mg/12,5 mg arba 20 mg/25 mg dozėmis bei 466</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pacientai vartojo placebą, nustatyta, kad bendras nepageidaujamų reakcijų dažn</w:t>
      </w:r>
      <w:r w:rsidR="0035310C" w:rsidRPr="00CB76EF">
        <w:rPr>
          <w:rFonts w:ascii="Times New Roman" w:eastAsia="Times New Roman" w:hAnsi="Times New Roman" w:cs="Times New Roman"/>
        </w:rPr>
        <w:t>i</w:t>
      </w:r>
      <w:r w:rsidRPr="00CB76EF">
        <w:rPr>
          <w:rFonts w:ascii="Times New Roman" w:eastAsia="Times New Roman" w:hAnsi="Times New Roman" w:cs="Times New Roman"/>
        </w:rPr>
        <w:t xml:space="preserve">s vartojantiems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derinį buvo panašus šių reiškinių dažnumui placebo grupėje. </w:t>
      </w:r>
      <w:r w:rsidRPr="00CB76EF">
        <w:rPr>
          <w:rFonts w:ascii="Times New Roman" w:eastAsia="Times New Roman" w:hAnsi="Times New Roman" w:cs="Times New Roman"/>
        </w:rPr>
        <w:lastRenderedPageBreak/>
        <w:t>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vartojimo nutraukimo dėl nepageidaujamų reakcijų dažn</w:t>
      </w:r>
      <w:r w:rsidR="0035310C" w:rsidRPr="00CB76EF">
        <w:rPr>
          <w:rFonts w:ascii="Times New Roman" w:eastAsia="Times New Roman" w:hAnsi="Times New Roman" w:cs="Times New Roman"/>
        </w:rPr>
        <w:t>i</w:t>
      </w:r>
      <w:r w:rsidRPr="00CB76EF">
        <w:rPr>
          <w:rFonts w:ascii="Times New Roman" w:eastAsia="Times New Roman" w:hAnsi="Times New Roman" w:cs="Times New Roman"/>
        </w:rPr>
        <w:t xml:space="preserve">s vartojant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20 mg/12,5 mg</w:t>
      </w:r>
      <w:r w:rsidR="0035310C" w:rsidRPr="00CB76EF">
        <w:rPr>
          <w:rFonts w:ascii="Times New Roman" w:eastAsia="Times New Roman" w:hAnsi="Times New Roman" w:cs="Times New Roman"/>
        </w:rPr>
        <w:noBreakHyphen/>
      </w:r>
      <w:r w:rsidRPr="00CB76EF">
        <w:rPr>
          <w:rFonts w:ascii="Times New Roman" w:eastAsia="Times New Roman" w:hAnsi="Times New Roman" w:cs="Times New Roman"/>
        </w:rPr>
        <w:t>20 mg/25 mg dozes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buvo panašus į dažnį placebo grupėje (3</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vartojimo metu bendr</w:t>
      </w:r>
      <w:r w:rsidR="0035310C" w:rsidRPr="00CB76EF">
        <w:rPr>
          <w:rFonts w:ascii="Times New Roman" w:eastAsia="Times New Roman" w:hAnsi="Times New Roman" w:cs="Times New Roman"/>
        </w:rPr>
        <w:t>as</w:t>
      </w:r>
      <w:r w:rsidRPr="00CB76EF">
        <w:rPr>
          <w:rFonts w:ascii="Times New Roman" w:eastAsia="Times New Roman" w:hAnsi="Times New Roman" w:cs="Times New Roman"/>
        </w:rPr>
        <w:t xml:space="preserve"> nepageidaujamų reakcijų dažn</w:t>
      </w:r>
      <w:r w:rsidR="001A433F" w:rsidRPr="00CB76EF">
        <w:rPr>
          <w:rFonts w:ascii="Times New Roman" w:eastAsia="Times New Roman" w:hAnsi="Times New Roman" w:cs="Times New Roman"/>
        </w:rPr>
        <w:t>is</w:t>
      </w:r>
      <w:r w:rsidRPr="00CB76EF">
        <w:rPr>
          <w:rFonts w:ascii="Times New Roman" w:eastAsia="Times New Roman" w:hAnsi="Times New Roman" w:cs="Times New Roman"/>
        </w:rPr>
        <w:t xml:space="preserve"> palyginti su placeb</w:t>
      </w:r>
      <w:r w:rsidR="0035310C" w:rsidRPr="00CB76EF">
        <w:rPr>
          <w:rFonts w:ascii="Times New Roman" w:eastAsia="Times New Roman" w:hAnsi="Times New Roman" w:cs="Times New Roman"/>
        </w:rPr>
        <w:t>u</w:t>
      </w:r>
      <w:r w:rsidRPr="00CB76EF">
        <w:rPr>
          <w:rFonts w:ascii="Times New Roman" w:eastAsia="Times New Roman" w:hAnsi="Times New Roman" w:cs="Times New Roman"/>
        </w:rPr>
        <w:t xml:space="preserve"> pasirodė nesusijęs su amžiumi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65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palyginti su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65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lytimi arba rase, nors svaigulys šiek tiek dažniau pasi</w:t>
      </w:r>
      <w:r w:rsidR="0035310C" w:rsidRPr="00CB76EF">
        <w:rPr>
          <w:rFonts w:ascii="Times New Roman" w:eastAsia="Times New Roman" w:hAnsi="Times New Roman" w:cs="Times New Roman"/>
        </w:rPr>
        <w:t>re</w:t>
      </w:r>
      <w:r w:rsidRPr="00CB76EF">
        <w:rPr>
          <w:rFonts w:ascii="Times New Roman" w:eastAsia="Times New Roman" w:hAnsi="Times New Roman" w:cs="Times New Roman"/>
        </w:rPr>
        <w:t>i</w:t>
      </w:r>
      <w:r w:rsidR="0035310C" w:rsidRPr="00CB76EF">
        <w:rPr>
          <w:rFonts w:ascii="Times New Roman" w:eastAsia="Times New Roman" w:hAnsi="Times New Roman" w:cs="Times New Roman"/>
        </w:rPr>
        <w:t>š</w:t>
      </w:r>
      <w:r w:rsidRPr="00CB76EF">
        <w:rPr>
          <w:rFonts w:ascii="Times New Roman" w:eastAsia="Times New Roman" w:hAnsi="Times New Roman" w:cs="Times New Roman"/>
        </w:rPr>
        <w:t>kė ≥</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75</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metų 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Be to,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0035310C" w:rsidRPr="00CB76EF">
        <w:rPr>
          <w:rFonts w:ascii="Times New Roman" w:eastAsia="Times New Roman" w:hAnsi="Times New Roman" w:cs="Times New Roman"/>
        </w:rPr>
        <w:t xml:space="preserve"> didelių dozių derinio</w:t>
      </w:r>
      <w:r w:rsidRPr="00CB76EF">
        <w:rPr>
          <w:rFonts w:ascii="Times New Roman" w:eastAsia="Times New Roman" w:hAnsi="Times New Roman" w:cs="Times New Roman"/>
        </w:rPr>
        <w:t xml:space="preserve"> saugumas tirtas klinikiniais tyrimais, kurių metu buvo gydyti 3709</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pacientai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40 mg/12,5 mg ir 40 mg/25 mg dozėmis.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0035310C" w:rsidRPr="00CB76EF">
        <w:rPr>
          <w:rFonts w:ascii="Times New Roman" w:eastAsia="Times New Roman" w:hAnsi="Times New Roman" w:cs="Times New Roman"/>
          <w:shd w:val="clear" w:color="auto" w:fill="BFBFBF"/>
          <w:lang w:eastAsia="lt-LT"/>
        </w:rPr>
        <w:t>4</w:t>
      </w:r>
      <w:r w:rsidRPr="00CB76EF">
        <w:rPr>
          <w:rFonts w:ascii="Times New Roman" w:eastAsia="Times New Roman" w:hAnsi="Times New Roman" w:cs="Times New Roman"/>
          <w:shd w:val="clear" w:color="auto" w:fill="BFBFBF"/>
          <w:lang w:eastAsia="lt-LT"/>
        </w:rPr>
        <w:t>0 mg/12,5 mg</w:t>
      </w:r>
      <w:r w:rsidRPr="00CB76EF">
        <w:rPr>
          <w:rFonts w:ascii="Times New Roman" w:eastAsia="Times New Roman" w:hAnsi="Times New Roman" w:cs="Times New Roman"/>
          <w:lang w:eastAsia="lt-LT"/>
        </w:rPr>
        <w:t xml:space="preserve"> ir </w:t>
      </w:r>
      <w:r w:rsidR="0035310C" w:rsidRPr="00CB76EF">
        <w:rPr>
          <w:rFonts w:ascii="Times New Roman" w:eastAsia="Times New Roman" w:hAnsi="Times New Roman" w:cs="Times New Roman"/>
          <w:shd w:val="clear" w:color="auto" w:fill="A6A6A6"/>
          <w:lang w:eastAsia="lt-LT"/>
        </w:rPr>
        <w:t>4</w:t>
      </w:r>
      <w:r w:rsidRPr="00CB76EF">
        <w:rPr>
          <w:rFonts w:ascii="Times New Roman" w:eastAsia="Times New Roman" w:hAnsi="Times New Roman" w:cs="Times New Roman"/>
          <w:shd w:val="clear" w:color="auto" w:fill="A6A6A6"/>
          <w:lang w:eastAsia="lt-LT"/>
        </w:rPr>
        <w:t>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hAnsi="Times New Roman" w:cs="Times New Roman"/>
          <w:noProof/>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noProof/>
        </w:rPr>
        <w:t xml:space="preserve"> 40 mg/12,5 mg ir 40 mg/25 mg saugumas tirtas klinikiniais tyrimais, kurių metu buvo gydyti 3709</w:t>
      </w:r>
      <w:r w:rsidR="00B901DF" w:rsidRPr="00CB76EF">
        <w:rPr>
          <w:rFonts w:ascii="Times New Roman" w:hAnsi="Times New Roman" w:cs="Times New Roman"/>
          <w:noProof/>
        </w:rPr>
        <w:t> </w:t>
      </w:r>
      <w:r w:rsidRPr="00CB76EF">
        <w:rPr>
          <w:rFonts w:ascii="Times New Roman" w:hAnsi="Times New Roman" w:cs="Times New Roman"/>
          <w:noProof/>
        </w:rPr>
        <w:t>pacientai olmesartano medoksomilio ir hidrochlorotiazido deriniu.</w:t>
      </w:r>
    </w:p>
    <w:p w:rsidR="00CD1560" w:rsidRPr="00CB76EF" w:rsidRDefault="001A433F"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Toliau</w:t>
      </w:r>
      <w:r w:rsidR="00CD1560" w:rsidRPr="00CB76EF">
        <w:rPr>
          <w:rFonts w:ascii="Times New Roman" w:hAnsi="Times New Roman" w:cs="Times New Roman"/>
          <w:noProof/>
        </w:rPr>
        <w:t xml:space="preserve"> išvardytos nepageidaujamos reakcijos pacientams, vartojusiems olmesartano medoksomilio ir hidrochlorotiazido fiksuotų dozių derinį 20 mg/12,5 mg and 20 mg/25 mg, galinčios pasireikšti </w:t>
      </w:r>
      <w:r w:rsidR="0035310C" w:rsidRPr="00CB76EF">
        <w:rPr>
          <w:rFonts w:ascii="Times New Roman" w:hAnsi="Times New Roman" w:cs="Times New Roman"/>
          <w:noProof/>
        </w:rPr>
        <w:t xml:space="preserve">ir </w:t>
      </w:r>
      <w:r w:rsidR="00CD1560" w:rsidRPr="00CB76EF">
        <w:rPr>
          <w:rFonts w:ascii="Times New Roman" w:hAnsi="Times New Roman" w:cs="Times New Roman"/>
          <w:noProof/>
        </w:rPr>
        <w:t xml:space="preserve">vartojant </w:t>
      </w:r>
      <w:proofErr w:type="spellStart"/>
      <w:r w:rsidR="00CD1560" w:rsidRPr="00CB76EF">
        <w:rPr>
          <w:rFonts w:ascii="Times New Roman" w:eastAsia="Times New Roman" w:hAnsi="Times New Roman" w:cs="Times New Roman"/>
        </w:rPr>
        <w:t>Olmesartan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medoxomil</w:t>
      </w:r>
      <w:proofErr w:type="spellEnd"/>
      <w:r w:rsidR="00CD1560" w:rsidRPr="00CB76EF">
        <w:rPr>
          <w:rFonts w:ascii="Times New Roman" w:eastAsia="Times New Roman" w:hAnsi="Times New Roman" w:cs="Times New Roman"/>
        </w:rPr>
        <w:t>/</w:t>
      </w:r>
      <w:proofErr w:type="spellStart"/>
      <w:r w:rsidR="00CD1560" w:rsidRPr="00CB76EF">
        <w:rPr>
          <w:rFonts w:ascii="Times New Roman" w:eastAsia="Times New Roman" w:hAnsi="Times New Roman" w:cs="Times New Roman"/>
        </w:rPr>
        <w:t>Hydrochlorothiazide</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Actavis</w:t>
      </w:r>
      <w:proofErr w:type="spellEnd"/>
      <w:r w:rsidR="00CD1560" w:rsidRPr="00CB76EF">
        <w:rPr>
          <w:rFonts w:ascii="Times New Roman" w:hAnsi="Times New Roman" w:cs="Times New Roman"/>
          <w:noProof/>
        </w:rPr>
        <w:t xml:space="preserve"> 40 mg/12,5 mg ir 40 mg/25 mg.</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7A0979"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w:t>
      </w:r>
      <w:r w:rsidR="00CD1560" w:rsidRPr="00CB76EF">
        <w:rPr>
          <w:rFonts w:ascii="Times New Roman" w:eastAsia="Times New Roman" w:hAnsi="Times New Roman" w:cs="Times New Roman"/>
          <w:lang w:eastAsia="lt-LT"/>
        </w:rPr>
        <w:t>linikinių tyrimų</w:t>
      </w:r>
      <w:r w:rsidRPr="00CB76EF">
        <w:rPr>
          <w:rFonts w:ascii="Times New Roman" w:eastAsia="Times New Roman" w:hAnsi="Times New Roman" w:cs="Times New Roman"/>
          <w:lang w:eastAsia="lt-LT"/>
        </w:rPr>
        <w:t xml:space="preserve"> ir</w:t>
      </w:r>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poregistracinio</w:t>
      </w:r>
      <w:proofErr w:type="spellEnd"/>
      <w:r w:rsidR="00CD1560" w:rsidRPr="00CB76EF">
        <w:rPr>
          <w:rFonts w:ascii="Times New Roman" w:eastAsia="Times New Roman" w:hAnsi="Times New Roman" w:cs="Times New Roman"/>
          <w:lang w:eastAsia="lt-LT"/>
        </w:rPr>
        <w:t xml:space="preserve"> saugumo tyrimų</w:t>
      </w:r>
      <w:r w:rsidRPr="00CB76EF">
        <w:rPr>
          <w:rFonts w:ascii="Times New Roman" w:eastAsia="Times New Roman" w:hAnsi="Times New Roman" w:cs="Times New Roman"/>
          <w:lang w:eastAsia="lt-LT"/>
        </w:rPr>
        <w:t xml:space="preserve"> metu</w:t>
      </w:r>
      <w:r w:rsidR="00CD1560"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be</w:t>
      </w:r>
      <w:r w:rsidR="00CD1560" w:rsidRPr="00CB76EF">
        <w:rPr>
          <w:rFonts w:ascii="Times New Roman" w:eastAsia="Times New Roman" w:hAnsi="Times New Roman" w:cs="Times New Roman"/>
          <w:lang w:eastAsia="lt-LT"/>
        </w:rPr>
        <w:t xml:space="preserve">i spontaninių pranešimų būdu </w:t>
      </w:r>
      <w:r w:rsidRPr="00CB76EF">
        <w:rPr>
          <w:rFonts w:ascii="Times New Roman" w:eastAsia="Times New Roman" w:hAnsi="Times New Roman" w:cs="Times New Roman"/>
          <w:lang w:eastAsia="lt-LT"/>
        </w:rPr>
        <w:t>registruo</w:t>
      </w:r>
      <w:r w:rsidR="00CD1560" w:rsidRPr="00CB76EF">
        <w:rPr>
          <w:rFonts w:ascii="Times New Roman" w:eastAsia="Times New Roman" w:hAnsi="Times New Roman" w:cs="Times New Roman"/>
          <w:lang w:eastAsia="lt-LT"/>
        </w:rPr>
        <w:t xml:space="preserve">tos </w:t>
      </w:r>
      <w:proofErr w:type="spellStart"/>
      <w:r w:rsidR="00CD1560" w:rsidRPr="00CB76EF">
        <w:rPr>
          <w:rFonts w:ascii="Times New Roman" w:eastAsia="Times New Roman" w:hAnsi="Times New Roman" w:cs="Times New Roman"/>
          <w:lang w:eastAsia="lt-LT"/>
        </w:rPr>
        <w:t>Olmesartan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sukeliamos nepageidaujamos reakcijos apibendrintos </w:t>
      </w:r>
      <w:r w:rsidR="001A433F" w:rsidRPr="00CB76EF">
        <w:rPr>
          <w:rFonts w:ascii="Times New Roman" w:eastAsia="Times New Roman" w:hAnsi="Times New Roman" w:cs="Times New Roman"/>
          <w:lang w:eastAsia="lt-LT"/>
        </w:rPr>
        <w:t>toliau</w:t>
      </w:r>
      <w:r w:rsidR="00CD1560" w:rsidRPr="00CB76EF">
        <w:rPr>
          <w:rFonts w:ascii="Times New Roman" w:eastAsia="Times New Roman" w:hAnsi="Times New Roman" w:cs="Times New Roman"/>
          <w:lang w:eastAsia="lt-LT"/>
        </w:rPr>
        <w:t xml:space="preserve"> pateiktoje lentelėje</w:t>
      </w:r>
      <w:r w:rsidR="001A433F"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taip pat pateiktos atskirų komponentų </w:t>
      </w:r>
      <w:proofErr w:type="spellStart"/>
      <w:r w:rsidR="00CD1560" w:rsidRPr="00CB76EF">
        <w:rPr>
          <w:rFonts w:ascii="Times New Roman" w:eastAsia="Times New Roman" w:hAnsi="Times New Roman" w:cs="Times New Roman"/>
          <w:lang w:eastAsia="lt-LT"/>
        </w:rPr>
        <w:t>olmesartano</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medoksomilio</w:t>
      </w:r>
      <w:proofErr w:type="spellEnd"/>
      <w:r w:rsidR="00CD1560" w:rsidRPr="00CB76EF">
        <w:rPr>
          <w:rFonts w:ascii="Times New Roman" w:eastAsia="Times New Roman" w:hAnsi="Times New Roman" w:cs="Times New Roman"/>
          <w:lang w:eastAsia="lt-LT"/>
        </w:rPr>
        <w:t xml:space="preserve"> ir </w:t>
      </w:r>
      <w:proofErr w:type="spellStart"/>
      <w:r w:rsidR="00CD1560" w:rsidRPr="00CB76EF">
        <w:rPr>
          <w:rFonts w:ascii="Times New Roman" w:eastAsia="Times New Roman" w:hAnsi="Times New Roman" w:cs="Times New Roman"/>
          <w:lang w:eastAsia="lt-LT"/>
        </w:rPr>
        <w:t>hidrochlorotiazido</w:t>
      </w:r>
      <w:proofErr w:type="spellEnd"/>
      <w:r w:rsidR="00CD1560" w:rsidRPr="00CB76EF">
        <w:rPr>
          <w:rFonts w:ascii="Times New Roman" w:eastAsia="Times New Roman" w:hAnsi="Times New Roman" w:cs="Times New Roman"/>
          <w:lang w:eastAsia="lt-LT"/>
        </w:rPr>
        <w:t xml:space="preserve"> nepageidaujamos reakcijos</w:t>
      </w:r>
      <w:r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vertinant jų saugumą.</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noProof/>
          <w:lang w:eastAsia="lt-LT"/>
        </w:rPr>
      </w:pPr>
      <w:r w:rsidRPr="00CB76EF">
        <w:rPr>
          <w:rFonts w:ascii="Times New Roman" w:hAnsi="Times New Roman" w:cs="Times New Roman"/>
        </w:rPr>
        <w:t>Nepageidaujamo poveikio dažnis apibūdinamas taip: labai dažnas (≥ 1/10), dažnas (nuo ≥ 1/100</w:t>
      </w:r>
      <w:r w:rsidR="00CD3C0B" w:rsidRPr="00CB76EF">
        <w:rPr>
          <w:rFonts w:ascii="Times New Roman" w:hAnsi="Times New Roman" w:cs="Times New Roman"/>
        </w:rPr>
        <w:t xml:space="preserve"> </w:t>
      </w:r>
      <w:r w:rsidRPr="00CB76EF">
        <w:rPr>
          <w:rFonts w:ascii="Times New Roman" w:hAnsi="Times New Roman" w:cs="Times New Roman"/>
        </w:rPr>
        <w:t>iki &lt; 1/10), nedažnas (nuo ≥ 1/1000</w:t>
      </w:r>
      <w:r w:rsidR="00CD3C0B" w:rsidRPr="00CB76EF">
        <w:rPr>
          <w:rFonts w:ascii="Times New Roman" w:hAnsi="Times New Roman" w:cs="Times New Roman"/>
        </w:rPr>
        <w:t xml:space="preserve"> </w:t>
      </w:r>
      <w:r w:rsidRPr="00CB76EF">
        <w:rPr>
          <w:rFonts w:ascii="Times New Roman" w:hAnsi="Times New Roman" w:cs="Times New Roman"/>
        </w:rPr>
        <w:t>iki &lt; 1/100), retas (nuo ≥ 1/10</w:t>
      </w:r>
      <w:r w:rsidR="00CD3C0B" w:rsidRPr="00CB76EF">
        <w:rPr>
          <w:rFonts w:ascii="Times New Roman" w:hAnsi="Times New Roman" w:cs="Times New Roman"/>
        </w:rPr>
        <w:t> </w:t>
      </w:r>
      <w:r w:rsidRPr="00CB76EF">
        <w:rPr>
          <w:rFonts w:ascii="Times New Roman" w:hAnsi="Times New Roman" w:cs="Times New Roman"/>
        </w:rPr>
        <w:t>000</w:t>
      </w:r>
      <w:r w:rsidR="00CD3C0B" w:rsidRPr="00CB76EF">
        <w:rPr>
          <w:rFonts w:ascii="Times New Roman" w:hAnsi="Times New Roman" w:cs="Times New Roman"/>
        </w:rPr>
        <w:t xml:space="preserve"> </w:t>
      </w:r>
      <w:r w:rsidRPr="00CB76EF">
        <w:rPr>
          <w:rFonts w:ascii="Times New Roman" w:hAnsi="Times New Roman" w:cs="Times New Roman"/>
        </w:rPr>
        <w:t>iki &lt; 1/1000)</w:t>
      </w:r>
      <w:r w:rsidR="006A4281" w:rsidRPr="00CB76EF">
        <w:rPr>
          <w:rFonts w:ascii="Times New Roman" w:hAnsi="Times New Roman" w:cs="Times New Roman"/>
        </w:rPr>
        <w:t>,</w:t>
      </w:r>
      <w:r w:rsidRPr="00CB76EF">
        <w:rPr>
          <w:rFonts w:ascii="Times New Roman" w:hAnsi="Times New Roman" w:cs="Times New Roman"/>
        </w:rPr>
        <w:t xml:space="preserve"> labai retas (&lt; 1/10</w:t>
      </w:r>
      <w:r w:rsidR="00CD3C0B" w:rsidRPr="00CB76EF">
        <w:rPr>
          <w:rFonts w:ascii="Times New Roman" w:hAnsi="Times New Roman" w:cs="Times New Roman"/>
        </w:rPr>
        <w:t> </w:t>
      </w:r>
      <w:r w:rsidRPr="00CB76EF">
        <w:rPr>
          <w:rFonts w:ascii="Times New Roman" w:hAnsi="Times New Roman" w:cs="Times New Roman"/>
        </w:rPr>
        <w:t>000)</w:t>
      </w:r>
      <w:r w:rsidR="006A4281" w:rsidRPr="00CB76EF">
        <w:rPr>
          <w:rFonts w:ascii="Times New Roman" w:hAnsi="Times New Roman" w:cs="Times New Roman"/>
        </w:rPr>
        <w:t xml:space="preserve"> ir nežinomas (negali būti apskaičiuotas pagal turimus duomenis)</w:t>
      </w:r>
      <w:r w:rsidRPr="00CB76EF">
        <w:rPr>
          <w:rFonts w:ascii="Times New Roman" w:hAnsi="Times New Roman" w:cs="Times New Roman"/>
        </w:rPr>
        <w:t>.</w:t>
      </w:r>
    </w:p>
    <w:p w:rsidR="00CD1560" w:rsidRPr="00CB76EF" w:rsidRDefault="00CD1560" w:rsidP="00CD1560">
      <w:pPr>
        <w:spacing w:after="0" w:line="240" w:lineRule="auto"/>
        <w:rPr>
          <w:rFonts w:ascii="Times New Roman" w:eastAsia="Times New Roman" w:hAnsi="Times New Roman" w:cs="Times New Roman"/>
          <w:lang w:eastAsia="lt-LT"/>
        </w:rPr>
      </w:pPr>
    </w:p>
    <w:tbl>
      <w:tblPr>
        <w:tblW w:w="91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4"/>
        <w:gridCol w:w="2565"/>
        <w:gridCol w:w="2944"/>
        <w:gridCol w:w="1258"/>
        <w:gridCol w:w="1808"/>
      </w:tblGrid>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1253E8" w:rsidP="00A27C5B">
            <w:pPr>
              <w:tabs>
                <w:tab w:val="left" w:pos="567"/>
              </w:tabs>
              <w:spacing w:after="0" w:line="240" w:lineRule="auto"/>
              <w:rPr>
                <w:rFonts w:ascii="Times New Roman" w:hAnsi="Times New Roman" w:cs="Times New Roman"/>
                <w:b/>
                <w:color w:val="000000"/>
              </w:rPr>
            </w:pPr>
            <w:r w:rsidRPr="00CB76EF">
              <w:rPr>
                <w:rFonts w:ascii="Times New Roman" w:eastAsia="Times New Roman" w:hAnsi="Times New Roman" w:cs="Times New Roman"/>
                <w:b/>
                <w:color w:val="000000"/>
                <w:lang w:eastAsia="en-GB"/>
              </w:rPr>
              <w:t>Organų sistemų klasė</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b/>
                <w:color w:val="000000"/>
                <w:lang w:eastAsia="en-GB"/>
              </w:rPr>
            </w:pPr>
            <w:r w:rsidRPr="00CB76EF">
              <w:rPr>
                <w:rFonts w:ascii="Times New Roman" w:eastAsia="Times New Roman" w:hAnsi="Times New Roman" w:cs="Times New Roman"/>
                <w:b/>
                <w:color w:val="000000"/>
                <w:lang w:eastAsia="en-GB"/>
              </w:rPr>
              <w:t>Nepageidaujamos reakcijos</w:t>
            </w:r>
            <w:r w:rsidR="001A71C2" w:rsidRPr="00CB76EF">
              <w:rPr>
                <w:rFonts w:ascii="Times New Roman" w:eastAsia="Times New Roman" w:hAnsi="Times New Roman" w:cs="Times New Roman"/>
                <w:b/>
                <w:color w:val="000000"/>
                <w:lang w:eastAsia="en-GB"/>
              </w:rPr>
              <w:t xml:space="preserve"> </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b/>
                <w:color w:val="000000"/>
                <w:lang w:eastAsia="en-GB"/>
              </w:rPr>
            </w:pPr>
            <w:r w:rsidRPr="00CB76EF">
              <w:rPr>
                <w:rFonts w:ascii="Times New Roman" w:eastAsia="Times New Roman" w:hAnsi="Times New Roman" w:cs="Times New Roman"/>
                <w:b/>
                <w:color w:val="000000"/>
                <w:lang w:eastAsia="en-GB"/>
              </w:rPr>
              <w:t>Dažnis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b/>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b/>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Olmesartan</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medoxomil</w:t>
            </w:r>
            <w:proofErr w:type="spellEnd"/>
            <w:r w:rsidRPr="00CB76EF">
              <w:rPr>
                <w:rFonts w:ascii="Times New Roman" w:eastAsia="Times New Roman" w:hAnsi="Times New Roman" w:cs="Times New Roman"/>
                <w:color w:val="000000"/>
                <w:lang w:eastAsia="en-GB"/>
              </w:rPr>
              <w:t>/</w:t>
            </w:r>
            <w:proofErr w:type="spellStart"/>
            <w:r w:rsidRPr="00CB76EF">
              <w:rPr>
                <w:rFonts w:ascii="Times New Roman" w:eastAsia="Times New Roman" w:hAnsi="Times New Roman" w:cs="Times New Roman"/>
                <w:color w:val="000000"/>
                <w:lang w:eastAsia="en-GB"/>
              </w:rPr>
              <w:t>Hydrochlorothiazide</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Actavis</w:t>
            </w:r>
            <w:proofErr w:type="spellEnd"/>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Olmesartanas</w:t>
            </w:r>
            <w:proofErr w:type="spellEnd"/>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Hidrochlorotiazidas</w:t>
            </w:r>
            <w:proofErr w:type="spellEnd"/>
          </w:p>
        </w:tc>
      </w:tr>
      <w:tr w:rsidR="00DC0FBD"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 xml:space="preserve">Infekcijos ir </w:t>
            </w:r>
            <w:proofErr w:type="spellStart"/>
            <w:r w:rsidRPr="00CB76EF">
              <w:rPr>
                <w:rFonts w:ascii="Times New Roman" w:eastAsia="Times New Roman" w:hAnsi="Times New Roman" w:cs="Times New Roman"/>
                <w:color w:val="000000"/>
                <w:lang w:eastAsia="en-GB"/>
              </w:rPr>
              <w:t>infestacijos</w:t>
            </w:r>
            <w:proofErr w:type="spellEnd"/>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Sialoadenitas</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496A35" w:rsidRPr="00CB76EF" w:rsidTr="00A523AF">
        <w:tc>
          <w:tcPr>
            <w:tcW w:w="630" w:type="pct"/>
            <w:tcBorders>
              <w:top w:val="outset" w:sz="6" w:space="0" w:color="auto"/>
              <w:left w:val="outset" w:sz="6" w:space="0" w:color="auto"/>
              <w:bottom w:val="outset" w:sz="6" w:space="0" w:color="auto"/>
              <w:right w:val="outset" w:sz="6" w:space="0" w:color="auto"/>
            </w:tcBorders>
          </w:tcPr>
          <w:p w:rsidR="00496A35" w:rsidRPr="00CB76EF" w:rsidRDefault="00496A35" w:rsidP="00A27C5B">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Gerybiniai, piktybiniai ir nepatikslinti navikai (tarp jų cistos ir polipai)</w:t>
            </w:r>
          </w:p>
        </w:tc>
        <w:tc>
          <w:tcPr>
            <w:tcW w:w="1307"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Nemelanominis</w:t>
            </w:r>
            <w:proofErr w:type="spellEnd"/>
            <w:r w:rsidRPr="00CB76EF">
              <w:rPr>
                <w:rFonts w:ascii="Times New Roman" w:eastAsia="Times New Roman" w:hAnsi="Times New Roman" w:cs="Times New Roman"/>
                <w:color w:val="000000"/>
                <w:lang w:eastAsia="en-GB"/>
              </w:rPr>
              <w:t xml:space="preserve"> odos vėžys (</w:t>
            </w:r>
            <w:proofErr w:type="spellStart"/>
            <w:r w:rsidRPr="00CB76EF">
              <w:rPr>
                <w:rFonts w:ascii="Times New Roman" w:eastAsia="Times New Roman" w:hAnsi="Times New Roman" w:cs="Times New Roman"/>
                <w:color w:val="000000"/>
                <w:lang w:eastAsia="en-GB"/>
              </w:rPr>
              <w:t>bazalinių</w:t>
            </w:r>
            <w:proofErr w:type="spellEnd"/>
            <w:r w:rsidRPr="00CB76EF">
              <w:rPr>
                <w:rFonts w:ascii="Times New Roman" w:eastAsia="Times New Roman" w:hAnsi="Times New Roman" w:cs="Times New Roman"/>
                <w:color w:val="000000"/>
                <w:lang w:eastAsia="en-GB"/>
              </w:rPr>
              <w:t xml:space="preserve"> ląstelių karcinoma ir plokščiųjų ląstelių karcinoma)</w:t>
            </w:r>
          </w:p>
        </w:tc>
        <w:tc>
          <w:tcPr>
            <w:tcW w:w="1499"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496A35" w:rsidRPr="00CB76EF" w:rsidRDefault="00496A3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Nežinomas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C91B71"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rPr>
              <w:t>Kraujo ir limfinės sistemos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proofErr w:type="spellStart"/>
            <w:r w:rsidRPr="00CB76EF">
              <w:rPr>
                <w:rFonts w:ascii="Times New Roman" w:eastAsia="Times New Roman" w:hAnsi="Times New Roman" w:cs="Times New Roman"/>
                <w:color w:val="000000"/>
                <w:lang w:eastAsia="en-GB"/>
              </w:rPr>
              <w:t>Apla</w:t>
            </w:r>
            <w:r w:rsidR="007A0979" w:rsidRPr="00CB76EF">
              <w:rPr>
                <w:rFonts w:ascii="Times New Roman" w:eastAsia="Times New Roman" w:hAnsi="Times New Roman" w:cs="Times New Roman"/>
                <w:color w:val="000000"/>
                <w:lang w:eastAsia="en-GB"/>
              </w:rPr>
              <w:t>z</w:t>
            </w:r>
            <w:r w:rsidRPr="00CB76EF">
              <w:rPr>
                <w:rFonts w:ascii="Times New Roman" w:eastAsia="Times New Roman" w:hAnsi="Times New Roman" w:cs="Times New Roman"/>
                <w:color w:val="000000"/>
                <w:lang w:eastAsia="en-GB"/>
              </w:rPr>
              <w:t>inė</w:t>
            </w:r>
            <w:proofErr w:type="spellEnd"/>
            <w:r w:rsidRPr="00CB76EF">
              <w:rPr>
                <w:rFonts w:ascii="Times New Roman" w:eastAsia="Times New Roman" w:hAnsi="Times New Roman" w:cs="Times New Roman"/>
                <w:color w:val="000000"/>
                <w:lang w:eastAsia="en-GB"/>
              </w:rPr>
              <w:t xml:space="preserve"> anemija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Kaulų čiulpų slopinimas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C91B71"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27C5B"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Hemolizinė anemija</w:t>
            </w:r>
          </w:p>
        </w:tc>
        <w:tc>
          <w:tcPr>
            <w:tcW w:w="1499"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Leukopeni</w:t>
            </w:r>
            <w:r w:rsidR="00FE32F5" w:rsidRPr="00CB76EF">
              <w:rPr>
                <w:rFonts w:ascii="Times New Roman" w:eastAsia="Times New Roman" w:hAnsi="Times New Roman" w:cs="Times New Roman"/>
                <w:color w:val="000000"/>
                <w:lang w:eastAsia="en-GB"/>
              </w:rPr>
              <w:t>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A27C5B">
            <w:pPr>
              <w:tabs>
                <w:tab w:val="left" w:pos="567"/>
              </w:tabs>
              <w:spacing w:after="0" w:line="240" w:lineRule="auto"/>
              <w:rPr>
                <w:rFonts w:ascii="Times New Roman" w:hAnsi="Times New Roman" w:cs="Times New Roman"/>
                <w:color w:val="000000"/>
              </w:rPr>
            </w:pPr>
            <w:proofErr w:type="spellStart"/>
            <w:r w:rsidRPr="00CB76EF">
              <w:rPr>
                <w:rFonts w:ascii="Times New Roman" w:eastAsia="Times New Roman" w:hAnsi="Times New Roman" w:cs="Times New Roman"/>
                <w:color w:val="000000"/>
                <w:lang w:eastAsia="en-GB"/>
              </w:rPr>
              <w:t>Neutropeni</w:t>
            </w:r>
            <w:r w:rsidR="00FE32F5" w:rsidRPr="00CB76EF">
              <w:rPr>
                <w:rFonts w:ascii="Times New Roman" w:eastAsia="Times New Roman" w:hAnsi="Times New Roman" w:cs="Times New Roman"/>
                <w:color w:val="000000"/>
                <w:lang w:eastAsia="en-GB"/>
              </w:rPr>
              <w:t>ja</w:t>
            </w:r>
            <w:proofErr w:type="spellEnd"/>
            <w:r w:rsidR="00FE32F5" w:rsidRPr="00CB76EF">
              <w:rPr>
                <w:rFonts w:ascii="Times New Roman" w:eastAsia="Times New Roman" w:hAnsi="Times New Roman" w:cs="Times New Roman"/>
                <w:color w:val="000000"/>
                <w:lang w:eastAsia="en-GB"/>
              </w:rPr>
              <w:t>/</w:t>
            </w:r>
            <w:proofErr w:type="spellStart"/>
            <w:r w:rsidR="00FE32F5" w:rsidRPr="00CB76EF">
              <w:rPr>
                <w:rFonts w:ascii="Times New Roman" w:eastAsia="Times New Roman" w:hAnsi="Times New Roman" w:cs="Times New Roman"/>
                <w:color w:val="000000"/>
                <w:lang w:eastAsia="en-GB"/>
              </w:rPr>
              <w:t>agranulocitozė</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FE32F5"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Tromboci</w:t>
            </w:r>
            <w:r w:rsidR="001A71C2" w:rsidRPr="00CB76EF">
              <w:rPr>
                <w:rFonts w:ascii="Times New Roman" w:eastAsia="Times New Roman" w:hAnsi="Times New Roman" w:cs="Times New Roman"/>
                <w:color w:val="000000"/>
                <w:lang w:eastAsia="en-GB"/>
              </w:rPr>
              <w:t>topeni</w:t>
            </w:r>
            <w:r w:rsidRPr="00CB76EF">
              <w:rPr>
                <w:rFonts w:ascii="Times New Roman" w:eastAsia="Times New Roman" w:hAnsi="Times New Roman" w:cs="Times New Roman"/>
                <w:color w:val="000000"/>
                <w:lang w:eastAsia="en-GB"/>
              </w:rPr>
              <w:t>j</w:t>
            </w:r>
            <w:r w:rsidR="001A71C2" w:rsidRPr="00CB76EF">
              <w:rPr>
                <w:rFonts w:ascii="Times New Roman" w:eastAsia="Times New Roman" w:hAnsi="Times New Roman" w:cs="Times New Roman"/>
                <w:color w:val="000000"/>
                <w:lang w:eastAsia="en-GB"/>
              </w:rPr>
              <w:t>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27C5B" w:rsidRPr="00CB76EF" w:rsidTr="00A523AF">
        <w:tc>
          <w:tcPr>
            <w:tcW w:w="630"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Imuninės sistemos sutrikimai</w:t>
            </w:r>
          </w:p>
        </w:tc>
        <w:tc>
          <w:tcPr>
            <w:tcW w:w="1307"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Anafilaksinės reakcijos</w:t>
            </w:r>
          </w:p>
        </w:tc>
        <w:tc>
          <w:tcPr>
            <w:tcW w:w="1499"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A27C5B" w:rsidRPr="00CB76EF" w:rsidRDefault="00A27C5B"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Metabolizmo ir mitybos</w:t>
            </w:r>
            <w:r w:rsidRPr="00CB76EF">
              <w:rPr>
                <w:rFonts w:ascii="Times New Roman" w:hAnsi="Times New Roman" w:cs="Times New Roman"/>
                <w:color w:val="000000"/>
              </w:rPr>
              <w:t xml:space="preserve">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Anoreksija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proofErr w:type="spellStart"/>
            <w:r w:rsidRPr="00CB76EF">
              <w:rPr>
                <w:rFonts w:ascii="Times New Roman" w:eastAsia="Times New Roman" w:hAnsi="Times New Roman" w:cs="Times New Roman"/>
                <w:color w:val="000000"/>
                <w:lang w:eastAsia="en-GB"/>
              </w:rPr>
              <w:t>Glikozurija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Hiperkalcemija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Hipercholesterolemija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FE32F5">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Hiper</w:t>
            </w:r>
            <w:r w:rsidR="00FE32F5" w:rsidRPr="00CB76EF">
              <w:rPr>
                <w:rFonts w:ascii="Times New Roman" w:eastAsia="Times New Roman" w:hAnsi="Times New Roman" w:cs="Times New Roman"/>
                <w:color w:val="000000"/>
                <w:lang w:eastAsia="en-GB"/>
              </w:rPr>
              <w:t>glikemija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proofErr w:type="spellStart"/>
            <w:r w:rsidRPr="00CB76EF">
              <w:rPr>
                <w:rFonts w:ascii="Times New Roman" w:eastAsia="Times New Roman" w:hAnsi="Times New Roman" w:cs="Times New Roman"/>
                <w:color w:val="000000"/>
                <w:lang w:eastAsia="en-GB"/>
              </w:rPr>
              <w:t>Hiperkalemija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w:t>
            </w:r>
            <w:r w:rsidR="0062087E" w:rsidRPr="00CB76EF">
              <w:rPr>
                <w:rFonts w:ascii="Times New Roman" w:eastAsia="Times New Roman" w:hAnsi="Times New Roman" w:cs="Times New Roman"/>
                <w:color w:val="000000"/>
                <w:lang w:eastAsia="en-GB"/>
              </w:rPr>
              <w:t>ipertrigliceridemija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Hiperurikemija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proofErr w:type="spellStart"/>
            <w:r w:rsidRPr="00CB76EF">
              <w:rPr>
                <w:rFonts w:ascii="Times New Roman" w:eastAsia="Times New Roman" w:hAnsi="Times New Roman" w:cs="Times New Roman"/>
                <w:color w:val="000000"/>
                <w:lang w:eastAsia="en-GB"/>
              </w:rPr>
              <w:t>Hipochloremija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Hiperchloreminė</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alkalozė</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proofErr w:type="spellStart"/>
            <w:r w:rsidRPr="00CB76EF">
              <w:rPr>
                <w:rFonts w:ascii="Times New Roman" w:eastAsia="Times New Roman" w:hAnsi="Times New Roman" w:cs="Times New Roman"/>
                <w:color w:val="000000"/>
                <w:lang w:eastAsia="en-GB"/>
              </w:rPr>
              <w:t>Hipokalemija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highlight w:val="yellow"/>
                <w:lang w:eastAsia="en-GB"/>
              </w:rPr>
            </w:pPr>
            <w:proofErr w:type="spellStart"/>
            <w:r w:rsidRPr="00CB76EF">
              <w:rPr>
                <w:rFonts w:ascii="Times New Roman" w:eastAsia="Times New Roman" w:hAnsi="Times New Roman" w:cs="Times New Roman"/>
                <w:color w:val="000000"/>
                <w:lang w:eastAsia="en-GB"/>
              </w:rPr>
              <w:t>Hipomegnezemija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proofErr w:type="spellStart"/>
            <w:r w:rsidRPr="00CB76EF">
              <w:rPr>
                <w:rFonts w:ascii="Times New Roman" w:eastAsia="Times New Roman" w:hAnsi="Times New Roman" w:cs="Times New Roman"/>
                <w:color w:val="000000"/>
                <w:lang w:eastAsia="en-GB"/>
              </w:rPr>
              <w:t>Hiponatremija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highlight w:val="yellow"/>
              </w:rPr>
            </w:pPr>
            <w:proofErr w:type="spellStart"/>
            <w:r w:rsidRPr="00CB76EF">
              <w:rPr>
                <w:rFonts w:ascii="Times New Roman" w:eastAsia="Times New Roman" w:hAnsi="Times New Roman" w:cs="Times New Roman"/>
                <w:color w:val="000000"/>
                <w:lang w:eastAsia="en-GB"/>
              </w:rPr>
              <w:t>Hiper</w:t>
            </w:r>
            <w:r w:rsidR="00C878C3" w:rsidRPr="00CB76EF">
              <w:rPr>
                <w:rFonts w:ascii="Times New Roman" w:eastAsia="Times New Roman" w:hAnsi="Times New Roman" w:cs="Times New Roman"/>
                <w:color w:val="000000"/>
                <w:lang w:eastAsia="en-GB"/>
              </w:rPr>
              <w:t>a</w:t>
            </w:r>
            <w:r w:rsidRPr="00CB76EF">
              <w:rPr>
                <w:rFonts w:ascii="Times New Roman" w:eastAsia="Times New Roman" w:hAnsi="Times New Roman" w:cs="Times New Roman"/>
                <w:color w:val="000000"/>
                <w:lang w:eastAsia="en-GB"/>
              </w:rPr>
              <w:t>milazemija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Psichikos</w:t>
            </w:r>
            <w:r w:rsidRPr="00CB76EF">
              <w:rPr>
                <w:rFonts w:ascii="Times New Roman" w:hAnsi="Times New Roman" w:cs="Times New Roman"/>
                <w:color w:val="000000"/>
              </w:rPr>
              <w:t xml:space="preserve">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Apatija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Depresija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Neramumas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highlight w:val="yellow"/>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290259"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Miego sutrikimai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29025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62087E" w:rsidP="00A27C5B">
            <w:pPr>
              <w:tabs>
                <w:tab w:val="left" w:pos="567"/>
              </w:tabs>
              <w:spacing w:after="0" w:line="240" w:lineRule="auto"/>
              <w:rPr>
                <w:rFonts w:ascii="Times New Roman" w:hAnsi="Times New Roman" w:cs="Times New Roman"/>
                <w:color w:val="000000"/>
              </w:rPr>
            </w:pPr>
            <w:r w:rsidRPr="00CB76EF">
              <w:rPr>
                <w:rFonts w:ascii="Times New Roman" w:hAnsi="Times New Roman" w:cs="Times New Roman"/>
                <w:color w:val="000000"/>
              </w:rPr>
              <w:t>Nervų sistemos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A27C5B">
            <w:pPr>
              <w:tabs>
                <w:tab w:val="left" w:pos="567"/>
              </w:tabs>
              <w:spacing w:after="0" w:line="240" w:lineRule="auto"/>
              <w:rPr>
                <w:rFonts w:ascii="Times New Roman" w:hAnsi="Times New Roman" w:cs="Times New Roman"/>
                <w:color w:val="000000"/>
              </w:rPr>
            </w:pPr>
            <w:r w:rsidRPr="00CB76EF">
              <w:rPr>
                <w:rFonts w:ascii="Times New Roman" w:eastAsia="Times New Roman" w:hAnsi="Times New Roman" w:cs="Times New Roman"/>
                <w:color w:val="000000"/>
                <w:lang w:eastAsia="en-GB"/>
              </w:rPr>
              <w:t>Suglumimo</w:t>
            </w:r>
            <w:r w:rsidR="00421C56" w:rsidRPr="00CB76EF">
              <w:rPr>
                <w:rFonts w:ascii="Times New Roman" w:eastAsia="Times New Roman" w:hAnsi="Times New Roman" w:cs="Times New Roman"/>
                <w:color w:val="000000"/>
                <w:lang w:eastAsia="en-GB"/>
              </w:rPr>
              <w:t xml:space="preserve"> būsena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Traukuliai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Sąmonės sutrikimas</w:t>
            </w:r>
            <w:r w:rsidR="001A71C2"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pvz., sąmonės netekimas)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DC0FBD"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A27C5B">
            <w:pPr>
              <w:tabs>
                <w:tab w:val="left" w:pos="567"/>
              </w:tabs>
              <w:spacing w:after="0" w:line="240" w:lineRule="auto"/>
              <w:rPr>
                <w:rFonts w:ascii="Times New Roman" w:hAnsi="Times New Roman" w:cs="Times New Roman"/>
                <w:color w:val="000000"/>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704D6E" w:rsidP="00A27C5B">
            <w:pPr>
              <w:tabs>
                <w:tab w:val="left" w:pos="567"/>
              </w:tabs>
              <w:spacing w:after="0" w:line="240" w:lineRule="auto"/>
              <w:rPr>
                <w:rFonts w:ascii="Times New Roman" w:hAnsi="Times New Roman" w:cs="Times New Roman"/>
                <w:color w:val="000000"/>
                <w:highlight w:val="yellow"/>
              </w:rPr>
            </w:pPr>
            <w:r w:rsidRPr="00CB76EF">
              <w:rPr>
                <w:rFonts w:ascii="Times New Roman" w:eastAsia="Times New Roman" w:hAnsi="Times New Roman" w:cs="Times New Roman"/>
                <w:color w:val="000000"/>
                <w:lang w:eastAsia="en-GB"/>
              </w:rPr>
              <w:t>Svaigulys</w:t>
            </w:r>
            <w:r w:rsidR="00104533" w:rsidRPr="00CB76EF">
              <w:rPr>
                <w:rFonts w:ascii="Times New Roman" w:eastAsia="Times New Roman" w:hAnsi="Times New Roman" w:cs="Times New Roman"/>
                <w:color w:val="000000"/>
                <w:lang w:eastAsia="en-GB"/>
              </w:rPr>
              <w:t>/galvos suk</w:t>
            </w:r>
            <w:r w:rsidRPr="00CB76EF">
              <w:rPr>
                <w:rFonts w:ascii="Times New Roman" w:eastAsia="Times New Roman" w:hAnsi="Times New Roman" w:cs="Times New Roman"/>
                <w:color w:val="000000"/>
                <w:lang w:eastAsia="en-GB"/>
              </w:rPr>
              <w:t>imas</w:t>
            </w:r>
            <w:r w:rsidR="00104533" w:rsidRPr="00CB76EF">
              <w:rPr>
                <w:rFonts w:ascii="Times New Roman" w:eastAsia="Times New Roman" w:hAnsi="Times New Roman" w:cs="Times New Roman"/>
                <w:color w:val="000000"/>
                <w:lang w:eastAsia="en-GB"/>
              </w:rPr>
              <w:t>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Galvos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Apetito </w:t>
            </w:r>
            <w:r w:rsidR="00104533" w:rsidRPr="00CB76EF">
              <w:rPr>
                <w:rFonts w:ascii="Times New Roman" w:eastAsia="Times New Roman" w:hAnsi="Times New Roman" w:cs="Times New Roman"/>
                <w:color w:val="000000"/>
                <w:lang w:eastAsia="en-GB"/>
              </w:rPr>
              <w:t>stoka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21C56"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Parestezija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Pozic</w:t>
            </w:r>
            <w:r w:rsidR="00704D6E" w:rsidRPr="00CB76EF">
              <w:rPr>
                <w:rFonts w:ascii="Times New Roman" w:eastAsia="Times New Roman" w:hAnsi="Times New Roman" w:cs="Times New Roman"/>
                <w:color w:val="000000"/>
                <w:lang w:eastAsia="en-GB"/>
              </w:rPr>
              <w:t>inis svaig</w:t>
            </w:r>
            <w:r w:rsidRPr="00CB76EF">
              <w:rPr>
                <w:rFonts w:ascii="Times New Roman" w:eastAsia="Times New Roman" w:hAnsi="Times New Roman" w:cs="Times New Roman"/>
                <w:color w:val="000000"/>
                <w:lang w:eastAsia="en-GB"/>
              </w:rPr>
              <w:t>uly</w:t>
            </w:r>
            <w:r w:rsidR="00704D6E" w:rsidRPr="00CB76EF">
              <w:rPr>
                <w:rFonts w:ascii="Times New Roman" w:eastAsia="Times New Roman" w:hAnsi="Times New Roman" w:cs="Times New Roman"/>
                <w:color w:val="000000"/>
                <w:lang w:eastAsia="en-GB"/>
              </w:rPr>
              <w:t>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704D6E"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Mieguistumas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04533" w:rsidP="00DB7EFA">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Apalpimas</w:t>
            </w:r>
            <w:r w:rsidR="00DB7EFA" w:rsidRPr="00CB76EF">
              <w:rPr>
                <w:rFonts w:ascii="Times New Roman" w:eastAsia="Times New Roman" w:hAnsi="Times New Roman" w:cs="Times New Roman"/>
                <w:color w:val="000000"/>
                <w:lang w:eastAsia="en-GB"/>
              </w:rPr>
              <w:t xml:space="preserve"> (s</w:t>
            </w:r>
            <w:r w:rsidR="003E113A" w:rsidRPr="00CB76EF">
              <w:rPr>
                <w:rFonts w:ascii="Times New Roman" w:eastAsia="Times New Roman" w:hAnsi="Times New Roman" w:cs="Times New Roman"/>
                <w:color w:val="000000"/>
                <w:lang w:eastAsia="en-GB"/>
              </w:rPr>
              <w:t>inkopė</w:t>
            </w:r>
            <w:r w:rsidR="00DB7EFA" w:rsidRPr="00CB76EF">
              <w:rPr>
                <w:rFonts w:ascii="Times New Roman" w:eastAsia="Times New Roman" w:hAnsi="Times New Roman" w:cs="Times New Roman"/>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2087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2D56CB" w:rsidRPr="00CB76EF" w:rsidTr="00A523AF">
        <w:tc>
          <w:tcPr>
            <w:tcW w:w="630" w:type="pct"/>
            <w:vMerge w:val="restart"/>
            <w:tcBorders>
              <w:top w:val="outset" w:sz="6" w:space="0" w:color="auto"/>
              <w:left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Akių sutrikimai</w:t>
            </w: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Ašarų kiekio sumažėjimas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386925">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Laikinas neryškus matymas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Miopijos</w:t>
            </w:r>
            <w:proofErr w:type="spellEnd"/>
            <w:r w:rsidRPr="00CB76EF">
              <w:rPr>
                <w:rFonts w:ascii="Times New Roman" w:eastAsia="Times New Roman" w:hAnsi="Times New Roman" w:cs="Times New Roman"/>
                <w:color w:val="000000"/>
                <w:lang w:eastAsia="en-GB"/>
              </w:rPr>
              <w:t xml:space="preserve"> pasunkėjimas</w:t>
            </w:r>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3578C" w:rsidRPr="00CB76EF" w:rsidTr="00A523AF">
        <w:tc>
          <w:tcPr>
            <w:tcW w:w="630" w:type="pct"/>
            <w:vMerge/>
            <w:tcBorders>
              <w:left w:val="outset" w:sz="6" w:space="0" w:color="auto"/>
              <w:right w:val="outset" w:sz="6" w:space="0" w:color="auto"/>
            </w:tcBorders>
            <w:vAlign w:val="center"/>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Ksantopsija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2D56CB" w:rsidRPr="00CB76EF" w:rsidTr="00A523AF">
        <w:tc>
          <w:tcPr>
            <w:tcW w:w="630" w:type="pct"/>
            <w:vMerge/>
            <w:tcBorders>
              <w:left w:val="outset" w:sz="6" w:space="0" w:color="auto"/>
              <w:bottom w:val="outset" w:sz="6" w:space="0" w:color="auto"/>
              <w:right w:val="outset" w:sz="6" w:space="0" w:color="auto"/>
            </w:tcBorders>
            <w:vAlign w:val="center"/>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r w:rsidRPr="00990CA9">
              <w:rPr>
                <w:rFonts w:ascii="Times New Roman" w:hAnsi="Times New Roman" w:cs="Times New Roman"/>
              </w:rPr>
              <w:t xml:space="preserve">Skysčio susikaupimas tarp akies </w:t>
            </w:r>
            <w:proofErr w:type="spellStart"/>
            <w:r w:rsidRPr="00990CA9">
              <w:rPr>
                <w:rFonts w:ascii="Times New Roman" w:hAnsi="Times New Roman" w:cs="Times New Roman"/>
              </w:rPr>
              <w:t>gyslainės</w:t>
            </w:r>
            <w:proofErr w:type="spellEnd"/>
            <w:r w:rsidRPr="00990CA9">
              <w:rPr>
                <w:rFonts w:ascii="Times New Roman" w:hAnsi="Times New Roman" w:cs="Times New Roman"/>
              </w:rPr>
              <w:t xml:space="preserve"> ir </w:t>
            </w:r>
            <w:proofErr w:type="spellStart"/>
            <w:r w:rsidRPr="00990CA9">
              <w:rPr>
                <w:rFonts w:ascii="Times New Roman" w:hAnsi="Times New Roman" w:cs="Times New Roman"/>
              </w:rPr>
              <w:t>skleros</w:t>
            </w:r>
            <w:proofErr w:type="spellEnd"/>
            <w:r w:rsidR="00866839" w:rsidRPr="00990CA9">
              <w:rPr>
                <w:rFonts w:ascii="Times New Roman" w:hAnsi="Times New Roman" w:cs="Times New Roman"/>
              </w:rPr>
              <w:t xml:space="preserve"> (angl.</w:t>
            </w:r>
            <w:r w:rsidR="00866839" w:rsidRPr="00990CA9">
              <w:rPr>
                <w:rFonts w:ascii="Times New Roman" w:eastAsia="Times New Roman" w:hAnsi="Times New Roman" w:cs="Times New Roman"/>
                <w:bCs/>
              </w:rPr>
              <w:t xml:space="preserve"> </w:t>
            </w:r>
            <w:proofErr w:type="spellStart"/>
            <w:r w:rsidR="00866839" w:rsidRPr="00990CA9">
              <w:rPr>
                <w:rFonts w:ascii="Times New Roman" w:hAnsi="Times New Roman" w:cs="Times New Roman"/>
                <w:bCs/>
                <w:i/>
              </w:rPr>
              <w:t>choroidal</w:t>
            </w:r>
            <w:proofErr w:type="spellEnd"/>
            <w:r w:rsidR="00866839" w:rsidRPr="00990CA9">
              <w:rPr>
                <w:rFonts w:ascii="Times New Roman" w:hAnsi="Times New Roman" w:cs="Times New Roman"/>
                <w:bCs/>
                <w:i/>
              </w:rPr>
              <w:t xml:space="preserve"> </w:t>
            </w:r>
            <w:proofErr w:type="spellStart"/>
            <w:r w:rsidR="00866839" w:rsidRPr="00990CA9">
              <w:rPr>
                <w:rFonts w:ascii="Times New Roman" w:hAnsi="Times New Roman" w:cs="Times New Roman"/>
                <w:bCs/>
                <w:i/>
              </w:rPr>
              <w:t>effusion</w:t>
            </w:r>
            <w:proofErr w:type="spellEnd"/>
            <w:r w:rsidR="00866839" w:rsidRPr="00990CA9">
              <w:rPr>
                <w:rFonts w:ascii="Times New Roman" w:hAnsi="Times New Roman" w:cs="Times New Roman"/>
              </w:rPr>
              <w:t>)</w:t>
            </w:r>
            <w:r w:rsidRPr="00990CA9">
              <w:rPr>
                <w:rFonts w:ascii="Times New Roman" w:hAnsi="Times New Roman" w:cs="Times New Roman"/>
              </w:rPr>
              <w:t xml:space="preserve">, </w:t>
            </w:r>
            <w:r w:rsidRPr="00990CA9">
              <w:rPr>
                <w:rFonts w:ascii="Times New Roman" w:hAnsi="Times New Roman" w:cs="Times New Roman"/>
                <w:u w:val="single"/>
              </w:rPr>
              <w:t xml:space="preserve">ūminė </w:t>
            </w:r>
            <w:proofErr w:type="spellStart"/>
            <w:r w:rsidRPr="00990CA9">
              <w:rPr>
                <w:rFonts w:ascii="Times New Roman" w:hAnsi="Times New Roman" w:cs="Times New Roman"/>
                <w:u w:val="single"/>
              </w:rPr>
              <w:t>miopija</w:t>
            </w:r>
            <w:proofErr w:type="spellEnd"/>
            <w:r w:rsidRPr="00990CA9">
              <w:rPr>
                <w:rFonts w:ascii="Times New Roman" w:hAnsi="Times New Roman" w:cs="Times New Roman"/>
                <w:u w:val="single"/>
              </w:rPr>
              <w:t xml:space="preserve"> ir antrinė uždaro kampo glaukoma</w:t>
            </w:r>
          </w:p>
        </w:tc>
        <w:tc>
          <w:tcPr>
            <w:tcW w:w="1499"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13578C" w:rsidRPr="00CB76EF" w:rsidRDefault="0013578C"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13578C" w:rsidRPr="00CB76EF" w:rsidRDefault="0013578C" w:rsidP="0013578C">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Nežinomas</w:t>
            </w:r>
          </w:p>
        </w:tc>
      </w:tr>
      <w:tr w:rsidR="001A71C2"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Ausų ir labirintų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86925" w:rsidP="001A71C2">
            <w:pPr>
              <w:tabs>
                <w:tab w:val="left" w:pos="567"/>
              </w:tabs>
              <w:spacing w:after="0" w:line="240" w:lineRule="auto"/>
              <w:rPr>
                <w:rFonts w:ascii="Times New Roman" w:eastAsia="Times New Roman" w:hAnsi="Times New Roman" w:cs="Times New Roman"/>
                <w:i/>
                <w:color w:val="000000"/>
                <w:lang w:eastAsia="en-GB"/>
              </w:rPr>
            </w:pPr>
            <w:r w:rsidRPr="00CB76EF">
              <w:rPr>
                <w:rFonts w:ascii="Times New Roman" w:eastAsia="Times New Roman" w:hAnsi="Times New Roman" w:cs="Times New Roman"/>
                <w:color w:val="000000"/>
                <w:lang w:eastAsia="en-GB"/>
              </w:rPr>
              <w:t>Svaigimas</w:t>
            </w:r>
            <w:r w:rsidR="00DB7EFA" w:rsidRPr="00CB76EF">
              <w:rPr>
                <w:rFonts w:ascii="Times New Roman" w:eastAsia="Times New Roman" w:hAnsi="Times New Roman" w:cs="Times New Roman"/>
                <w:color w:val="000000"/>
                <w:lang w:eastAsia="en-GB"/>
              </w:rPr>
              <w:t xml:space="preserve"> (</w:t>
            </w:r>
            <w:proofErr w:type="spellStart"/>
            <w:r w:rsidR="001A71C2" w:rsidRPr="00CB76EF">
              <w:rPr>
                <w:rFonts w:ascii="Times New Roman" w:eastAsia="Times New Roman" w:hAnsi="Times New Roman" w:cs="Times New Roman"/>
                <w:i/>
                <w:color w:val="000000"/>
                <w:lang w:eastAsia="en-GB"/>
              </w:rPr>
              <w:t>Vertigo</w:t>
            </w:r>
            <w:proofErr w:type="spellEnd"/>
            <w:r w:rsidR="00DB7EFA" w:rsidRPr="00CB76EF">
              <w:rPr>
                <w:rFonts w:ascii="Times New Roman" w:eastAsia="Times New Roman" w:hAnsi="Times New Roman" w:cs="Times New Roman"/>
                <w:i/>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Širdies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Krūtinės angina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Širdies aritmijos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73020" w:rsidP="003D44A5">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Palpitacijos</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05DBD"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Kraujagyslių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Emboli</w:t>
            </w:r>
            <w:r w:rsidR="003D44A5" w:rsidRPr="00CB76EF">
              <w:rPr>
                <w:rFonts w:ascii="Times New Roman" w:eastAsia="Times New Roman" w:hAnsi="Times New Roman" w:cs="Times New Roman"/>
                <w:color w:val="000000"/>
                <w:lang w:eastAsia="en-GB"/>
              </w:rPr>
              <w:t>j</w:t>
            </w:r>
            <w:r w:rsidRPr="00CB76EF">
              <w:rPr>
                <w:rFonts w:ascii="Times New Roman" w:eastAsia="Times New Roman" w:hAnsi="Times New Roman" w:cs="Times New Roman"/>
                <w:color w:val="000000"/>
                <w:lang w:eastAsia="en-GB"/>
              </w:rPr>
              <w:t>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73020"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Hipotenzija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63564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Nekroz</w:t>
            </w:r>
            <w:r w:rsidR="003D44A5" w:rsidRPr="00CB76EF">
              <w:rPr>
                <w:rFonts w:ascii="Times New Roman" w:eastAsia="Times New Roman" w:hAnsi="Times New Roman" w:cs="Times New Roman"/>
                <w:color w:val="000000"/>
                <w:lang w:eastAsia="en-GB"/>
              </w:rPr>
              <w:t>uoja</w:t>
            </w:r>
            <w:r w:rsidRPr="00CB76EF">
              <w:rPr>
                <w:rFonts w:ascii="Times New Roman" w:eastAsia="Times New Roman" w:hAnsi="Times New Roman" w:cs="Times New Roman"/>
                <w:color w:val="000000"/>
                <w:lang w:eastAsia="en-GB"/>
              </w:rPr>
              <w:t>n</w:t>
            </w:r>
            <w:r w:rsidR="003D44A5" w:rsidRPr="00CB76EF">
              <w:rPr>
                <w:rFonts w:ascii="Times New Roman" w:eastAsia="Times New Roman" w:hAnsi="Times New Roman" w:cs="Times New Roman"/>
                <w:color w:val="000000"/>
                <w:lang w:eastAsia="en-GB"/>
              </w:rPr>
              <w:t>t</w:t>
            </w:r>
            <w:r w:rsidRPr="00CB76EF">
              <w:rPr>
                <w:rFonts w:ascii="Times New Roman" w:eastAsia="Times New Roman" w:hAnsi="Times New Roman" w:cs="Times New Roman"/>
                <w:color w:val="000000"/>
                <w:lang w:eastAsia="en-GB"/>
              </w:rPr>
              <w:t>is</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angitas</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vaskulitas</w:t>
            </w:r>
            <w:proofErr w:type="spellEnd"/>
            <w:r w:rsidRPr="00CB76EF">
              <w:rPr>
                <w:rFonts w:ascii="Times New Roman" w:eastAsia="Times New Roman" w:hAnsi="Times New Roman" w:cs="Times New Roman"/>
                <w:color w:val="000000"/>
                <w:lang w:eastAsia="en-GB"/>
              </w:rPr>
              <w:t xml:space="preserve">, odos </w:t>
            </w:r>
            <w:proofErr w:type="spellStart"/>
            <w:r w:rsidRPr="00CB76EF">
              <w:rPr>
                <w:rFonts w:ascii="Times New Roman" w:eastAsia="Times New Roman" w:hAnsi="Times New Roman" w:cs="Times New Roman"/>
                <w:color w:val="000000"/>
                <w:lang w:eastAsia="en-GB"/>
              </w:rPr>
              <w:t>vaskulitas</w:t>
            </w:r>
            <w:proofErr w:type="spellEnd"/>
            <w:r w:rsidRPr="00CB76EF">
              <w:rPr>
                <w:rFonts w:ascii="Times New Roman" w:eastAsia="Times New Roman" w:hAnsi="Times New Roman" w:cs="Times New Roman"/>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Ortostainė</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hipotenzija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3564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Trombozė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Kvėpavimo sistemos, krūtinės ląstos ir tarpuplaučio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Bronchitas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Kosulys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Dusulys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Intersticinė</w:t>
            </w:r>
            <w:proofErr w:type="spellEnd"/>
            <w:r w:rsidRPr="00CB76EF">
              <w:rPr>
                <w:rFonts w:ascii="Times New Roman" w:eastAsia="Times New Roman" w:hAnsi="Times New Roman" w:cs="Times New Roman"/>
                <w:color w:val="000000"/>
                <w:lang w:eastAsia="en-GB"/>
              </w:rPr>
              <w:t xml:space="preserve"> pneumonija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Faringitas</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499"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23955" w:rsidP="00D23955">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Ūminis k</w:t>
            </w:r>
            <w:r w:rsidR="00BC0BC0" w:rsidRPr="00CB76EF">
              <w:rPr>
                <w:rFonts w:ascii="Times New Roman" w:eastAsia="Times New Roman" w:hAnsi="Times New Roman" w:cs="Times New Roman"/>
                <w:color w:val="000000"/>
                <w:lang w:eastAsia="en-GB"/>
              </w:rPr>
              <w:t xml:space="preserve">vėpavimo </w:t>
            </w:r>
            <w:r>
              <w:rPr>
                <w:rFonts w:ascii="Times New Roman" w:eastAsia="Times New Roman" w:hAnsi="Times New Roman" w:cs="Times New Roman"/>
                <w:color w:val="000000"/>
                <w:lang w:eastAsia="en-GB"/>
              </w:rPr>
              <w:t xml:space="preserve">sistemos </w:t>
            </w:r>
            <w:r w:rsidR="00B40268" w:rsidRPr="00CB76EF">
              <w:rPr>
                <w:rFonts w:ascii="Times New Roman" w:eastAsia="Times New Roman" w:hAnsi="Times New Roman" w:cs="Times New Roman"/>
                <w:color w:val="000000"/>
                <w:lang w:eastAsia="en-GB"/>
              </w:rPr>
              <w:t>sutrikim</w:t>
            </w:r>
            <w:r>
              <w:rPr>
                <w:rFonts w:ascii="Times New Roman" w:eastAsia="Times New Roman" w:hAnsi="Times New Roman" w:cs="Times New Roman"/>
                <w:color w:val="000000"/>
                <w:lang w:eastAsia="en-GB"/>
              </w:rPr>
              <w:t xml:space="preserve">o sindromas </w:t>
            </w:r>
            <w:r w:rsidRPr="00FE169C">
              <w:rPr>
                <w:rFonts w:ascii="Times New Roman" w:hAnsi="Times New Roman" w:cs="Times New Roman"/>
              </w:rPr>
              <w:t>(ŪKSS) (žr. 4.4 skyrių)</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D23955"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Labai retas</w:t>
            </w:r>
            <w:r w:rsidRPr="00CB76EF">
              <w:rPr>
                <w:rFonts w:ascii="Times New Roman" w:eastAsia="Times New Roman" w:hAnsi="Times New Roman" w:cs="Times New Roman"/>
                <w:color w:val="000000"/>
                <w:lang w:eastAsia="en-GB"/>
              </w:rPr>
              <w:t xml:space="preserve"> </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Rinitas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64146E"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2E186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lang w:eastAsia="lt-LT"/>
              </w:rPr>
              <w:t>Virškinimo trakto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Pilvo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AE560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60EA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Vidurių užkietėjimas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460EA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Viduriavimas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Dispepsija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Skrandžio sudirginimas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Gastroenteritas</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Meteorizmas</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Pykinimas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Pankreatitas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Paralyžinis</w:t>
            </w:r>
            <w:proofErr w:type="spellEnd"/>
            <w:r w:rsidRPr="00CB76EF">
              <w:rPr>
                <w:rFonts w:ascii="Times New Roman" w:eastAsia="Times New Roman" w:hAnsi="Times New Roman" w:cs="Times New Roman"/>
                <w:color w:val="000000"/>
                <w:lang w:eastAsia="en-GB"/>
              </w:rPr>
              <w:t xml:space="preserve"> žarnų nepraeinamumas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BF5033">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w:t>
            </w:r>
            <w:r w:rsidR="00BF5033" w:rsidRPr="00CB76EF">
              <w:rPr>
                <w:rFonts w:ascii="Times New Roman" w:eastAsia="Times New Roman" w:hAnsi="Times New Roman" w:cs="Times New Roman"/>
                <w:color w:val="000000"/>
                <w:lang w:eastAsia="en-GB"/>
              </w:rPr>
              <w:t>ėmimas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0F51E1"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tcPr>
          <w:p w:rsidR="000F51E1" w:rsidRPr="00CB76EF" w:rsidRDefault="000F51E1"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0F51E1" w:rsidRPr="00CB76EF" w:rsidRDefault="003120FB" w:rsidP="00BF5033">
            <w:pPr>
              <w:tabs>
                <w:tab w:val="left" w:pos="567"/>
              </w:tabs>
              <w:spacing w:after="0" w:line="240" w:lineRule="auto"/>
              <w:rPr>
                <w:rFonts w:ascii="Times New Roman" w:eastAsia="Times New Roman" w:hAnsi="Times New Roman" w:cs="Times New Roman"/>
                <w:color w:val="000000"/>
                <w:lang w:eastAsia="en-GB"/>
              </w:rPr>
            </w:pPr>
            <w:r w:rsidRPr="0063781B">
              <w:rPr>
                <w:rFonts w:ascii="Times New Roman" w:hAnsi="Times New Roman"/>
                <w:iCs/>
              </w:rPr>
              <w:t xml:space="preserve">Žarnyno </w:t>
            </w:r>
            <w:proofErr w:type="spellStart"/>
            <w:r w:rsidRPr="0063781B">
              <w:rPr>
                <w:rFonts w:ascii="Times New Roman" w:hAnsi="Times New Roman"/>
                <w:iCs/>
              </w:rPr>
              <w:t>angioneurozinė</w:t>
            </w:r>
            <w:proofErr w:type="spellEnd"/>
            <w:r w:rsidRPr="0063781B">
              <w:rPr>
                <w:rFonts w:ascii="Times New Roman" w:hAnsi="Times New Roman"/>
                <w:iCs/>
              </w:rPr>
              <w:t xml:space="preserve"> edema</w:t>
            </w:r>
          </w:p>
        </w:tc>
        <w:tc>
          <w:tcPr>
            <w:tcW w:w="1499" w:type="pct"/>
            <w:tcBorders>
              <w:top w:val="outset" w:sz="6" w:space="0" w:color="auto"/>
              <w:left w:val="outset" w:sz="6" w:space="0" w:color="auto"/>
              <w:bottom w:val="outset" w:sz="6" w:space="0" w:color="auto"/>
              <w:right w:val="outset" w:sz="6" w:space="0" w:color="auto"/>
            </w:tcBorders>
          </w:tcPr>
          <w:p w:rsidR="000F51E1" w:rsidRPr="00CB76EF" w:rsidRDefault="000F51E1"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0F51E1" w:rsidRPr="00CB76EF" w:rsidRDefault="003120FB"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tcPr>
          <w:p w:rsidR="000F51E1" w:rsidRPr="00CB76EF" w:rsidRDefault="000F51E1"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E61A3">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Į </w:t>
            </w:r>
            <w:proofErr w:type="spellStart"/>
            <w:r w:rsidR="00B40268" w:rsidRPr="00CB76EF">
              <w:rPr>
                <w:rFonts w:ascii="Times New Roman" w:eastAsia="Times New Roman" w:hAnsi="Times New Roman" w:cs="Times New Roman"/>
                <w:color w:val="000000"/>
                <w:lang w:eastAsia="en-GB"/>
              </w:rPr>
              <w:t>spru</w:t>
            </w:r>
            <w:proofErr w:type="spellEnd"/>
            <w:r w:rsidRPr="00CB76EF">
              <w:rPr>
                <w:rFonts w:ascii="Times New Roman" w:eastAsia="Times New Roman" w:hAnsi="Times New Roman" w:cs="Times New Roman"/>
                <w:color w:val="000000"/>
                <w:lang w:eastAsia="en-GB"/>
              </w:rPr>
              <w:t xml:space="preserve"> panaši </w:t>
            </w:r>
            <w:proofErr w:type="spellStart"/>
            <w:r w:rsidRPr="00CB76EF">
              <w:rPr>
                <w:rFonts w:ascii="Times New Roman" w:eastAsia="Times New Roman" w:hAnsi="Times New Roman" w:cs="Times New Roman"/>
                <w:color w:val="000000"/>
                <w:lang w:eastAsia="en-GB"/>
              </w:rPr>
              <w:t>enteropatiją</w:t>
            </w:r>
            <w:proofErr w:type="spellEnd"/>
            <w:r w:rsidRPr="00CB76EF">
              <w:rPr>
                <w:rFonts w:ascii="Times New Roman" w:eastAsia="Times New Roman" w:hAnsi="Times New Roman" w:cs="Times New Roman"/>
                <w:color w:val="000000"/>
                <w:lang w:eastAsia="en-GB"/>
              </w:rPr>
              <w:t xml:space="preserve"> </w:t>
            </w:r>
            <w:r w:rsidR="001A71C2" w:rsidRPr="00CB76EF">
              <w:rPr>
                <w:rFonts w:ascii="Times New Roman" w:eastAsia="Times New Roman" w:hAnsi="Times New Roman" w:cs="Times New Roman"/>
                <w:color w:val="000000"/>
                <w:lang w:eastAsia="en-GB"/>
              </w:rPr>
              <w:t>(</w:t>
            </w:r>
            <w:r w:rsidRPr="00CB76EF">
              <w:rPr>
                <w:rFonts w:ascii="Times New Roman" w:eastAsia="Times New Roman" w:hAnsi="Times New Roman" w:cs="Times New Roman"/>
                <w:color w:val="000000"/>
                <w:lang w:eastAsia="en-GB"/>
              </w:rPr>
              <w:t>žr. </w:t>
            </w:r>
            <w:r w:rsidR="001A71C2" w:rsidRPr="00CB76EF">
              <w:rPr>
                <w:rFonts w:ascii="Times New Roman" w:eastAsia="Times New Roman" w:hAnsi="Times New Roman" w:cs="Times New Roman"/>
                <w:color w:val="000000"/>
                <w:lang w:eastAsia="en-GB"/>
              </w:rPr>
              <w:t>4.4</w:t>
            </w:r>
            <w:r w:rsidRPr="00CB76EF">
              <w:rPr>
                <w:rFonts w:ascii="Times New Roman" w:eastAsia="Times New Roman" w:hAnsi="Times New Roman" w:cs="Times New Roman"/>
                <w:color w:val="000000"/>
                <w:lang w:eastAsia="en-GB"/>
              </w:rPr>
              <w:t> skyrių</w:t>
            </w:r>
            <w:r w:rsidR="001A71C2" w:rsidRPr="00CB76EF">
              <w:rPr>
                <w:rFonts w:ascii="Times New Roman" w:eastAsia="Times New Roman" w:hAnsi="Times New Roman" w:cs="Times New Roman"/>
                <w:color w:val="000000"/>
                <w:lang w:eastAsia="en-GB"/>
              </w:rPr>
              <w:t>)</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Labai 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A523AF" w:rsidRPr="00CB76EF" w:rsidTr="004C45B5">
        <w:tc>
          <w:tcPr>
            <w:tcW w:w="630" w:type="pct"/>
            <w:vMerge w:val="restart"/>
            <w:tcBorders>
              <w:top w:val="outset" w:sz="6" w:space="0" w:color="auto"/>
              <w:left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lang w:eastAsia="lt-LT"/>
              </w:rPr>
              <w:t>Kepenų, tulžies pūslės ir latakų sutrikimai</w:t>
            </w:r>
          </w:p>
        </w:tc>
        <w:tc>
          <w:tcPr>
            <w:tcW w:w="1307" w:type="pct"/>
            <w:tcBorders>
              <w:top w:val="outset" w:sz="6" w:space="0" w:color="auto"/>
              <w:left w:val="outset" w:sz="6" w:space="0" w:color="auto"/>
              <w:bottom w:val="outset" w:sz="6" w:space="0" w:color="auto"/>
              <w:right w:val="outset" w:sz="6" w:space="0" w:color="auto"/>
            </w:tcBorders>
            <w:hideMark/>
          </w:tcPr>
          <w:p w:rsidR="00A523AF" w:rsidRPr="00CB76EF" w:rsidRDefault="00A523AF" w:rsidP="003C5C11">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Ūminis cholecistitas</w:t>
            </w:r>
          </w:p>
        </w:tc>
        <w:tc>
          <w:tcPr>
            <w:tcW w:w="1499"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523AF" w:rsidRPr="00CB76EF" w:rsidTr="004C45B5">
        <w:tc>
          <w:tcPr>
            <w:tcW w:w="630" w:type="pct"/>
            <w:vMerge/>
            <w:tcBorders>
              <w:left w:val="outset" w:sz="6" w:space="0" w:color="auto"/>
              <w:right w:val="outset" w:sz="6" w:space="0" w:color="auto"/>
            </w:tcBorders>
            <w:vAlign w:val="center"/>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w:t>
            </w:r>
            <w:r w:rsidRPr="00CB76EF">
              <w:rPr>
                <w:rFonts w:ascii="Times New Roman" w:eastAsia="Times New Roman" w:hAnsi="Times New Roman" w:cs="Times New Roman"/>
                <w:lang w:eastAsia="lt-LT"/>
              </w:rPr>
              <w:t xml:space="preserve">elta </w:t>
            </w:r>
            <w:r w:rsidRPr="00CB76EF">
              <w:rPr>
                <w:rFonts w:ascii="Times New Roman" w:hAnsi="Times New Roman" w:cs="Times New Roman"/>
              </w:rPr>
              <w:t>(</w:t>
            </w:r>
            <w:proofErr w:type="spellStart"/>
            <w:r w:rsidRPr="00CB76EF">
              <w:rPr>
                <w:rFonts w:ascii="Times New Roman" w:hAnsi="Times New Roman" w:cs="Times New Roman"/>
              </w:rPr>
              <w:t>intrahepatinė</w:t>
            </w:r>
            <w:proofErr w:type="spellEnd"/>
            <w:r w:rsidRPr="00CB76EF">
              <w:rPr>
                <w:rFonts w:ascii="Times New Roman" w:hAnsi="Times New Roman" w:cs="Times New Roman"/>
              </w:rPr>
              <w:t xml:space="preserve"> </w:t>
            </w:r>
            <w:proofErr w:type="spellStart"/>
            <w:r w:rsidRPr="00CB76EF">
              <w:rPr>
                <w:rFonts w:ascii="Times New Roman" w:hAnsi="Times New Roman" w:cs="Times New Roman"/>
              </w:rPr>
              <w:t>holestazinė</w:t>
            </w:r>
            <w:proofErr w:type="spellEnd"/>
            <w:r w:rsidRPr="00CB76EF">
              <w:rPr>
                <w:rFonts w:ascii="Times New Roman" w:hAnsi="Times New Roman" w:cs="Times New Roman"/>
              </w:rPr>
              <w:t xml:space="preserve"> gelta)</w:t>
            </w:r>
          </w:p>
        </w:tc>
        <w:tc>
          <w:tcPr>
            <w:tcW w:w="1499"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A523AF" w:rsidRPr="00CB76EF" w:rsidTr="004C45B5">
        <w:tc>
          <w:tcPr>
            <w:tcW w:w="630" w:type="pct"/>
            <w:vMerge/>
            <w:tcBorders>
              <w:left w:val="outset" w:sz="6" w:space="0" w:color="auto"/>
              <w:bottom w:val="outset" w:sz="6" w:space="0" w:color="auto"/>
              <w:right w:val="outset" w:sz="6" w:space="0" w:color="auto"/>
            </w:tcBorders>
            <w:vAlign w:val="center"/>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u w:val="single"/>
              </w:rPr>
              <w:t>Autoimuninis hepatitas</w:t>
            </w:r>
            <w:r w:rsidRPr="00056AFC">
              <w:rPr>
                <w:lang w:bidi="he-IL"/>
              </w:rPr>
              <w:t>*</w:t>
            </w:r>
          </w:p>
        </w:tc>
        <w:tc>
          <w:tcPr>
            <w:tcW w:w="1499"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rPr>
              <w:t>Dažnis nežinomas</w:t>
            </w:r>
          </w:p>
        </w:tc>
        <w:tc>
          <w:tcPr>
            <w:tcW w:w="922" w:type="pct"/>
            <w:tcBorders>
              <w:top w:val="outset" w:sz="6" w:space="0" w:color="auto"/>
              <w:left w:val="outset" w:sz="6" w:space="0" w:color="auto"/>
              <w:bottom w:val="outset" w:sz="6" w:space="0" w:color="auto"/>
              <w:right w:val="outset" w:sz="6" w:space="0" w:color="auto"/>
            </w:tcBorders>
          </w:tcPr>
          <w:p w:rsidR="00A523AF" w:rsidRPr="00CB76EF" w:rsidRDefault="00A523AF"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Odos ir poodinio audinio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Alerginis dermatitas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Anafilaksinės odos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Angioneurozinė</w:t>
            </w:r>
            <w:proofErr w:type="spellEnd"/>
            <w:r w:rsidRPr="00CB76EF">
              <w:rPr>
                <w:rFonts w:ascii="Times New Roman" w:eastAsia="Times New Roman" w:hAnsi="Times New Roman" w:cs="Times New Roman"/>
                <w:color w:val="000000"/>
                <w:lang w:eastAsia="en-GB"/>
              </w:rPr>
              <w:t xml:space="preserve">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Į raudonąją vilkligę panašios odos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FE32F5"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BC0BC0">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Egzema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Eritema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Egzantema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Jautrumo šviesai reakcijos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C0BC0"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Niežėjimas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Purpura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Išbėrimas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E61A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Odos raudonosios vilkligės </w:t>
            </w:r>
            <w:proofErr w:type="spellStart"/>
            <w:r w:rsidRPr="00CB76EF">
              <w:rPr>
                <w:rFonts w:ascii="Times New Roman" w:eastAsia="Times New Roman" w:hAnsi="Times New Roman" w:cs="Times New Roman"/>
                <w:color w:val="000000"/>
                <w:lang w:eastAsia="en-GB"/>
              </w:rPr>
              <w:t>reaktyvacija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BF5033"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w:t>
            </w:r>
            <w:r w:rsidR="00B04BE6" w:rsidRPr="00CB76EF">
              <w:rPr>
                <w:rFonts w:ascii="Times New Roman" w:eastAsia="Times New Roman" w:hAnsi="Times New Roman" w:cs="Times New Roman"/>
                <w:color w:val="000000"/>
                <w:lang w:eastAsia="en-GB"/>
              </w:rPr>
              <w:t>a</w:t>
            </w:r>
            <w:r w:rsidRPr="00CB76EF">
              <w:rPr>
                <w:rFonts w:ascii="Times New Roman" w:eastAsia="Times New Roman" w:hAnsi="Times New Roman" w:cs="Times New Roman"/>
                <w:color w:val="000000"/>
                <w:lang w:eastAsia="en-GB"/>
              </w:rPr>
              <w:t>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Toksinė epidermio </w:t>
            </w:r>
            <w:proofErr w:type="spellStart"/>
            <w:r w:rsidRPr="00CB76EF">
              <w:rPr>
                <w:rFonts w:ascii="Times New Roman" w:eastAsia="Times New Roman" w:hAnsi="Times New Roman" w:cs="Times New Roman"/>
                <w:color w:val="000000"/>
                <w:lang w:eastAsia="en-GB"/>
              </w:rPr>
              <w:t>nekrolizė</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B04BE6"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Dilgėlinė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3C400F"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Skeleto, raumenų ir jungiamojo audinio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Art</w:t>
            </w:r>
            <w:r w:rsidR="003B4218" w:rsidRPr="00CB76EF">
              <w:rPr>
                <w:rFonts w:ascii="Times New Roman" w:eastAsia="Times New Roman" w:hAnsi="Times New Roman" w:cs="Times New Roman"/>
                <w:color w:val="000000"/>
                <w:lang w:eastAsia="en-GB"/>
              </w:rPr>
              <w:t>ralgija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Artritas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Nugaros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Raumenų spazmas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Raumenų silpnumas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Mialgija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Galūnių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Parezė</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5C44C4"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Skeleto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510CB9"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Inkstų ir šlapimo takų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Ūmus inkstų nepakankamumas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Hematurija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Intersticinis</w:t>
            </w:r>
            <w:proofErr w:type="spellEnd"/>
            <w:r w:rsidRPr="00CB76EF">
              <w:rPr>
                <w:rFonts w:ascii="Times New Roman" w:eastAsia="Times New Roman" w:hAnsi="Times New Roman" w:cs="Times New Roman"/>
                <w:color w:val="000000"/>
                <w:lang w:eastAsia="en-GB"/>
              </w:rPr>
              <w:t xml:space="preserve"> nefritas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Inkstų nepakankamumas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Inkstų funkcijos sutrikimas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Šlapimo takų infekcija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Lytinės sistemos ir krūties sutrikimai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Erekcijos sutrikimas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Bendrieji sutrikimai ir vartojimo vietos pažeidimai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proofErr w:type="spellStart"/>
            <w:r w:rsidRPr="00CB76EF">
              <w:rPr>
                <w:rFonts w:ascii="Times New Roman" w:eastAsia="Times New Roman" w:hAnsi="Times New Roman" w:cs="Times New Roman"/>
                <w:color w:val="000000"/>
                <w:lang w:eastAsia="en-GB"/>
              </w:rPr>
              <w:t>Astenija</w:t>
            </w:r>
            <w:proofErr w:type="spellEnd"/>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Krūtinės 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Veido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Nuovargis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Karščiavimas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Panašūs į gripo simptomai</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Letargija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4A02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N</w:t>
            </w:r>
            <w:r w:rsidR="00DC63F2" w:rsidRPr="00CB76EF">
              <w:rPr>
                <w:rFonts w:ascii="Times New Roman" w:eastAsia="Times New Roman" w:hAnsi="Times New Roman" w:cs="Times New Roman"/>
                <w:color w:val="000000"/>
                <w:lang w:eastAsia="en-GB"/>
              </w:rPr>
              <w:t>egalavimas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Skausmas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Periferinė edema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DC63F2"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Silpnumas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val="restar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Tyrimai</w:t>
            </w: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 xml:space="preserve">Padidėjęs </w:t>
            </w:r>
            <w:proofErr w:type="spellStart"/>
            <w:r w:rsidRPr="00CB76EF">
              <w:rPr>
                <w:rFonts w:ascii="Times New Roman" w:eastAsia="Times New Roman" w:hAnsi="Times New Roman" w:cs="Times New Roman"/>
                <w:color w:val="000000"/>
                <w:lang w:eastAsia="en-GB"/>
              </w:rPr>
              <w:t>alanino</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aminotransferazės</w:t>
            </w:r>
            <w:proofErr w:type="spellEnd"/>
            <w:r w:rsidRPr="00CB76EF">
              <w:rPr>
                <w:rFonts w:ascii="Times New Roman" w:eastAsia="Times New Roman" w:hAnsi="Times New Roman" w:cs="Times New Roman"/>
                <w:color w:val="000000"/>
                <w:lang w:eastAsia="en-GB"/>
              </w:rPr>
              <w:t xml:space="preserve">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 xml:space="preserve">Padidėjęs </w:t>
            </w:r>
            <w:proofErr w:type="spellStart"/>
            <w:r w:rsidRPr="00CB76EF">
              <w:rPr>
                <w:rFonts w:ascii="Times New Roman" w:eastAsia="Times New Roman" w:hAnsi="Times New Roman" w:cs="Times New Roman"/>
                <w:color w:val="000000"/>
                <w:lang w:eastAsia="en-GB"/>
              </w:rPr>
              <w:t>aspartato</w:t>
            </w:r>
            <w:proofErr w:type="spellEnd"/>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aminotransferazės</w:t>
            </w:r>
            <w:proofErr w:type="spellEnd"/>
            <w:r w:rsidRPr="00CB76EF">
              <w:rPr>
                <w:rFonts w:ascii="Times New Roman" w:eastAsia="Times New Roman" w:hAnsi="Times New Roman" w:cs="Times New Roman"/>
                <w:color w:val="000000"/>
                <w:lang w:eastAsia="en-GB"/>
              </w:rPr>
              <w:t xml:space="preserve">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kalcio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E4269C" w:rsidP="004A02DB">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kraujo kreatinino k</w:t>
            </w:r>
            <w:r w:rsidR="004A02DB" w:rsidRPr="00CB76EF">
              <w:rPr>
                <w:rFonts w:ascii="Times New Roman" w:eastAsia="Times New Roman" w:hAnsi="Times New Roman" w:cs="Times New Roman"/>
                <w:color w:val="000000"/>
                <w:lang w:eastAsia="en-GB"/>
              </w:rPr>
              <w:t>oncentracija</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3B4218"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 xml:space="preserve">Padidėjęs kreatinino </w:t>
            </w:r>
            <w:proofErr w:type="spellStart"/>
            <w:r w:rsidRPr="00CB76EF">
              <w:rPr>
                <w:rFonts w:ascii="Times New Roman" w:eastAsia="Times New Roman" w:hAnsi="Times New Roman" w:cs="Times New Roman"/>
                <w:color w:val="000000"/>
                <w:lang w:eastAsia="en-GB"/>
              </w:rPr>
              <w:t>fosfokinazės</w:t>
            </w:r>
            <w:proofErr w:type="spellEnd"/>
            <w:r w:rsidRPr="00CB76EF">
              <w:rPr>
                <w:rFonts w:ascii="Times New Roman" w:eastAsia="Times New Roman" w:hAnsi="Times New Roman" w:cs="Times New Roman"/>
                <w:color w:val="000000"/>
                <w:lang w:eastAsia="en-GB"/>
              </w:rPr>
              <w:t xml:space="preserve"> aktyvumas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gliukozės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Sumažėjęs</w:t>
            </w:r>
            <w:r w:rsidR="004A02DB" w:rsidRPr="00CB76EF">
              <w:rPr>
                <w:rFonts w:ascii="Times New Roman" w:eastAsia="Times New Roman" w:hAnsi="Times New Roman" w:cs="Times New Roman"/>
                <w:color w:val="000000"/>
                <w:lang w:eastAsia="en-GB"/>
              </w:rPr>
              <w:t xml:space="preserve"> kraujo</w:t>
            </w:r>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color w:val="000000"/>
                <w:lang w:eastAsia="en-GB"/>
              </w:rPr>
              <w:t>hematokrito</w:t>
            </w:r>
            <w:proofErr w:type="spellEnd"/>
            <w:r w:rsidRPr="00CB76EF">
              <w:rPr>
                <w:rFonts w:ascii="Times New Roman" w:eastAsia="Times New Roman" w:hAnsi="Times New Roman" w:cs="Times New Roman"/>
                <w:color w:val="000000"/>
                <w:lang w:eastAsia="en-GB"/>
              </w:rPr>
              <w:t xml:space="preserve"> rodiklis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hemoglobino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4A02DB"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4A02DB"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lipidų k</w:t>
            </w:r>
            <w:r w:rsidR="004A02DB"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Sumažėj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kalio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kalio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šlapalo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šlapalo azoto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Padidėj</w:t>
            </w:r>
            <w:r w:rsidR="00E4422F" w:rsidRPr="00CB76EF">
              <w:rPr>
                <w:rFonts w:ascii="Times New Roman" w:eastAsia="Times New Roman" w:hAnsi="Times New Roman" w:cs="Times New Roman"/>
                <w:color w:val="000000"/>
                <w:lang w:eastAsia="en-GB"/>
              </w:rPr>
              <w:t>u</w:t>
            </w:r>
            <w:r w:rsidRPr="00CB76EF">
              <w:rPr>
                <w:rFonts w:ascii="Times New Roman" w:eastAsia="Times New Roman" w:hAnsi="Times New Roman" w:cs="Times New Roman"/>
                <w:color w:val="000000"/>
                <w:lang w:eastAsia="en-GB"/>
              </w:rPr>
              <w:t>s</w:t>
            </w:r>
            <w:r w:rsidR="00E4422F" w:rsidRPr="00CB76EF">
              <w:rPr>
                <w:rFonts w:ascii="Times New Roman" w:eastAsia="Times New Roman" w:hAnsi="Times New Roman" w:cs="Times New Roman"/>
                <w:color w:val="000000"/>
                <w:lang w:eastAsia="en-GB"/>
              </w:rPr>
              <w:t>i</w:t>
            </w:r>
            <w:r w:rsidRPr="00CB76EF">
              <w:rPr>
                <w:rFonts w:ascii="Times New Roman" w:eastAsia="Times New Roman" w:hAnsi="Times New Roman" w:cs="Times New Roman"/>
                <w:color w:val="000000"/>
                <w:lang w:eastAsia="en-GB"/>
              </w:rPr>
              <w:t xml:space="preserve"> šlapimo rūgšties k</w:t>
            </w:r>
            <w:r w:rsidR="00E4422F" w:rsidRPr="00CB76EF">
              <w:rPr>
                <w:rFonts w:ascii="Times New Roman" w:eastAsia="Times New Roman" w:hAnsi="Times New Roman" w:cs="Times New Roman"/>
                <w:color w:val="000000"/>
                <w:lang w:eastAsia="en-GB"/>
              </w:rPr>
              <w:t>oncentracija</w:t>
            </w:r>
            <w:r w:rsidRPr="00CB76EF">
              <w:rPr>
                <w:rFonts w:ascii="Times New Roman" w:eastAsia="Times New Roman" w:hAnsi="Times New Roman" w:cs="Times New Roman"/>
                <w:color w:val="000000"/>
                <w:lang w:eastAsia="en-GB"/>
              </w:rPr>
              <w:t xml:space="preserve"> kraujyje</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Retas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 xml:space="preserve">Padidėjęs gama </w:t>
            </w:r>
            <w:proofErr w:type="spellStart"/>
            <w:r w:rsidRPr="00CB76EF">
              <w:rPr>
                <w:rFonts w:ascii="Times New Roman" w:eastAsia="Times New Roman" w:hAnsi="Times New Roman" w:cs="Times New Roman"/>
                <w:color w:val="000000"/>
                <w:lang w:eastAsia="en-GB"/>
              </w:rPr>
              <w:t>gliutamiltransferazės</w:t>
            </w:r>
            <w:proofErr w:type="spellEnd"/>
            <w:r w:rsidRPr="00CB76EF">
              <w:rPr>
                <w:rFonts w:ascii="Times New Roman" w:eastAsia="Times New Roman" w:hAnsi="Times New Roman" w:cs="Times New Roman"/>
                <w:color w:val="000000"/>
                <w:lang w:eastAsia="en-GB"/>
              </w:rPr>
              <w:t xml:space="preserve">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Nedažnas</w:t>
            </w: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r w:rsidR="001A71C2" w:rsidRPr="00CB76EF" w:rsidTr="00A523AF">
        <w:tc>
          <w:tcPr>
            <w:tcW w:w="630" w:type="pct"/>
            <w:vMerge/>
            <w:tcBorders>
              <w:top w:val="outset" w:sz="6" w:space="0" w:color="auto"/>
              <w:left w:val="outset" w:sz="6" w:space="0" w:color="auto"/>
              <w:bottom w:val="outset" w:sz="6" w:space="0" w:color="auto"/>
              <w:right w:val="outset" w:sz="6" w:space="0" w:color="auto"/>
            </w:tcBorders>
            <w:vAlign w:val="center"/>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1307" w:type="pct"/>
            <w:tcBorders>
              <w:top w:val="outset" w:sz="6" w:space="0" w:color="auto"/>
              <w:left w:val="outset" w:sz="6" w:space="0" w:color="auto"/>
              <w:bottom w:val="outset" w:sz="6" w:space="0" w:color="auto"/>
              <w:right w:val="outset" w:sz="6" w:space="0" w:color="auto"/>
            </w:tcBorders>
            <w:hideMark/>
          </w:tcPr>
          <w:p w:rsidR="001A71C2" w:rsidRPr="00CB76EF" w:rsidRDefault="00A101DB" w:rsidP="001A71C2">
            <w:pPr>
              <w:tabs>
                <w:tab w:val="left" w:pos="567"/>
              </w:tabs>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color w:val="000000"/>
                <w:lang w:eastAsia="en-GB"/>
              </w:rPr>
              <w:t>Suaktyvėjęs kepenų fermentų aktyvumas</w:t>
            </w:r>
          </w:p>
        </w:tc>
        <w:tc>
          <w:tcPr>
            <w:tcW w:w="1499"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c>
          <w:tcPr>
            <w:tcW w:w="642" w:type="pct"/>
            <w:tcBorders>
              <w:top w:val="outset" w:sz="6" w:space="0" w:color="auto"/>
              <w:left w:val="outset" w:sz="6" w:space="0" w:color="auto"/>
              <w:bottom w:val="outset" w:sz="6" w:space="0" w:color="auto"/>
              <w:right w:val="outset" w:sz="6" w:space="0" w:color="auto"/>
            </w:tcBorders>
            <w:hideMark/>
          </w:tcPr>
          <w:p w:rsidR="001A71C2" w:rsidRPr="00CB76EF" w:rsidRDefault="00E4269C" w:rsidP="001A71C2">
            <w:pPr>
              <w:tabs>
                <w:tab w:val="left" w:pos="567"/>
              </w:tabs>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Dažnas</w:t>
            </w:r>
          </w:p>
        </w:tc>
        <w:tc>
          <w:tcPr>
            <w:tcW w:w="922" w:type="pct"/>
            <w:tcBorders>
              <w:top w:val="outset" w:sz="6" w:space="0" w:color="auto"/>
              <w:left w:val="outset" w:sz="6" w:space="0" w:color="auto"/>
              <w:bottom w:val="outset" w:sz="6" w:space="0" w:color="auto"/>
              <w:right w:val="outset" w:sz="6" w:space="0" w:color="auto"/>
            </w:tcBorders>
            <w:hideMark/>
          </w:tcPr>
          <w:p w:rsidR="001A71C2" w:rsidRPr="00CB76EF" w:rsidRDefault="001A71C2" w:rsidP="001A71C2">
            <w:pPr>
              <w:tabs>
                <w:tab w:val="left" w:pos="567"/>
              </w:tabs>
              <w:spacing w:after="0" w:line="240" w:lineRule="auto"/>
              <w:rPr>
                <w:rFonts w:ascii="Times New Roman" w:eastAsia="Times New Roman" w:hAnsi="Times New Roman" w:cs="Times New Roman"/>
                <w:color w:val="000000"/>
                <w:lang w:eastAsia="en-GB"/>
              </w:rPr>
            </w:pPr>
          </w:p>
        </w:tc>
      </w:tr>
    </w:tbl>
    <w:p w:rsidR="00A523AF" w:rsidRPr="006173EC" w:rsidRDefault="00A523AF" w:rsidP="00A523AF">
      <w:pPr>
        <w:tabs>
          <w:tab w:val="left" w:pos="540"/>
          <w:tab w:val="left" w:pos="2127"/>
          <w:tab w:val="left" w:pos="2977"/>
        </w:tabs>
        <w:spacing w:after="0" w:line="240" w:lineRule="auto"/>
        <w:rPr>
          <w:rFonts w:ascii="Times New Roman" w:hAnsi="Times New Roman"/>
        </w:rPr>
      </w:pPr>
      <w:r w:rsidRPr="006173EC">
        <w:rPr>
          <w:rFonts w:ascii="Times New Roman" w:hAnsi="Times New Roman"/>
        </w:rPr>
        <w:t xml:space="preserve">*Po vaistinio preparato pateikimo rinkai gauta pranešimų apie autoimuninio hepatito, kurio latentinis laikotarpis trunka nuo kelių mėnesių iki kelių metų, ir kuris praeina nutraukus </w:t>
      </w:r>
      <w:proofErr w:type="spellStart"/>
      <w:r w:rsidRPr="006173EC">
        <w:rPr>
          <w:rFonts w:ascii="Times New Roman" w:hAnsi="Times New Roman"/>
        </w:rPr>
        <w:t>olmesartano</w:t>
      </w:r>
      <w:proofErr w:type="spellEnd"/>
      <w:r w:rsidRPr="006173EC">
        <w:rPr>
          <w:rFonts w:ascii="Times New Roman" w:hAnsi="Times New Roman"/>
        </w:rPr>
        <w:t xml:space="preserve"> vartojimą, atvejus.</w:t>
      </w:r>
    </w:p>
    <w:p w:rsidR="00A523AF" w:rsidRPr="00CB76EF" w:rsidRDefault="00A523AF" w:rsidP="00CD1560">
      <w:pPr>
        <w:spacing w:after="0" w:line="240" w:lineRule="auto"/>
        <w:rPr>
          <w:rFonts w:ascii="Times New Roman" w:hAnsi="Times New Roman" w:cs="Times New Roman"/>
        </w:rPr>
      </w:pPr>
    </w:p>
    <w:p w:rsidR="00CD1560" w:rsidRPr="00CB76EF" w:rsidRDefault="00CD1560" w:rsidP="00CD1560">
      <w:pPr>
        <w:spacing w:after="0" w:line="240" w:lineRule="auto"/>
        <w:rPr>
          <w:rFonts w:ascii="Times New Roman" w:hAnsi="Times New Roman" w:cs="Times New Roman"/>
        </w:rPr>
      </w:pPr>
      <w:r w:rsidRPr="00CB76EF">
        <w:rPr>
          <w:rFonts w:ascii="Times New Roman" w:hAnsi="Times New Roman" w:cs="Times New Roman"/>
        </w:rPr>
        <w:t xml:space="preserve">Vartojant </w:t>
      </w:r>
      <w:proofErr w:type="spellStart"/>
      <w:r w:rsidRPr="00CB76EF">
        <w:rPr>
          <w:rFonts w:ascii="Times New Roman" w:hAnsi="Times New Roman" w:cs="Times New Roman"/>
        </w:rPr>
        <w:t>angiotenzino</w:t>
      </w:r>
      <w:proofErr w:type="spellEnd"/>
      <w:r w:rsidR="00A26C7A" w:rsidRPr="00CB76EF">
        <w:rPr>
          <w:rFonts w:ascii="Times New Roman" w:hAnsi="Times New Roman" w:cs="Times New Roman"/>
        </w:rPr>
        <w:t> </w:t>
      </w:r>
      <w:r w:rsidRPr="00CB76EF">
        <w:rPr>
          <w:rFonts w:ascii="Times New Roman" w:hAnsi="Times New Roman" w:cs="Times New Roman"/>
        </w:rPr>
        <w:t xml:space="preserve">II receptorių </w:t>
      </w:r>
      <w:r w:rsidR="00E4422F" w:rsidRPr="00CB76EF">
        <w:rPr>
          <w:rFonts w:ascii="Times New Roman" w:hAnsi="Times New Roman" w:cs="Times New Roman"/>
        </w:rPr>
        <w:t>blokatorių</w:t>
      </w:r>
      <w:r w:rsidRPr="00CB76EF">
        <w:rPr>
          <w:rFonts w:ascii="Times New Roman" w:hAnsi="Times New Roman" w:cs="Times New Roman"/>
        </w:rPr>
        <w:t xml:space="preserve">, pasitaikė pavienių </w:t>
      </w:r>
      <w:proofErr w:type="spellStart"/>
      <w:r w:rsidRPr="00CB76EF">
        <w:rPr>
          <w:rFonts w:ascii="Times New Roman" w:hAnsi="Times New Roman" w:cs="Times New Roman"/>
        </w:rPr>
        <w:t>rabdomiolizės</w:t>
      </w:r>
      <w:proofErr w:type="spellEnd"/>
      <w:r w:rsidRPr="00CB76EF">
        <w:rPr>
          <w:rFonts w:ascii="Times New Roman" w:hAnsi="Times New Roman" w:cs="Times New Roman"/>
        </w:rPr>
        <w:t xml:space="preserve"> atvejų.</w:t>
      </w:r>
    </w:p>
    <w:p w:rsidR="00CD1560" w:rsidRPr="00CB76EF" w:rsidRDefault="00CD1560" w:rsidP="00CD1560">
      <w:pPr>
        <w:spacing w:after="0" w:line="240" w:lineRule="auto"/>
        <w:rPr>
          <w:rFonts w:ascii="Times New Roman" w:eastAsia="Times New Roman" w:hAnsi="Times New Roman" w:cs="Times New Roman"/>
          <w:lang w:eastAsia="lt-LT"/>
        </w:rPr>
      </w:pPr>
    </w:p>
    <w:p w:rsidR="00496A35" w:rsidRPr="00CB76EF" w:rsidRDefault="00496A35" w:rsidP="00496A35">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Atrinktų nepageidaujamų reakcijų apibūdinimas</w:t>
      </w:r>
    </w:p>
    <w:p w:rsidR="00496A35" w:rsidRPr="00CB76EF" w:rsidRDefault="00496A35" w:rsidP="00496A35">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Nemelanominis</w:t>
      </w:r>
      <w:proofErr w:type="spellEnd"/>
      <w:r w:rsidRPr="00CB76EF">
        <w:rPr>
          <w:rFonts w:ascii="Times New Roman" w:eastAsia="Times New Roman" w:hAnsi="Times New Roman" w:cs="Times New Roman"/>
          <w:lang w:eastAsia="lt-LT"/>
        </w:rPr>
        <w:t xml:space="preserve"> odos vėžys</w:t>
      </w:r>
      <w:r w:rsidR="006A4281"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w:t>
      </w:r>
      <w:r w:rsidR="006A4281" w:rsidRPr="00CB76EF">
        <w:rPr>
          <w:rFonts w:ascii="Times New Roman" w:eastAsia="Times New Roman" w:hAnsi="Times New Roman" w:cs="Times New Roman"/>
          <w:lang w:eastAsia="lt-LT"/>
        </w:rPr>
        <w:t>r</w:t>
      </w:r>
      <w:r w:rsidRPr="00CB76EF">
        <w:rPr>
          <w:rFonts w:ascii="Times New Roman" w:eastAsia="Times New Roman" w:hAnsi="Times New Roman" w:cs="Times New Roman"/>
          <w:lang w:eastAsia="lt-LT"/>
        </w:rPr>
        <w:t xml:space="preserve">emiantis turimais epidemiologinių tyrimų duomenimis buvo nustatyta nuo kumuliacinės dozės priklausoma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 xml:space="preserve"> sąsaja su NOV (taip pat žr.</w:t>
      </w:r>
      <w:r w:rsidR="00A26C7A"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4.4 ir 5.1</w:t>
      </w:r>
      <w:r w:rsidR="00A26C7A"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skyrius).</w:t>
      </w:r>
    </w:p>
    <w:p w:rsidR="00496A35" w:rsidRPr="00CB76EF" w:rsidRDefault="00496A35" w:rsidP="00496A35">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CB76EF">
        <w:rPr>
          <w:rFonts w:ascii="Times New Roman" w:eastAsia="Times New Roman" w:hAnsi="Times New Roman" w:cs="Times New Roman"/>
          <w:noProof/>
          <w:snapToGrid w:val="0"/>
          <w:u w:val="single"/>
        </w:rPr>
        <w:t>Pranešimas apie įtariamas nepageidaujamas reakcijas</w:t>
      </w:r>
    </w:p>
    <w:p w:rsidR="00CD1560" w:rsidRPr="00CB76EF" w:rsidRDefault="00CD1560" w:rsidP="00CD1560">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CB76EF">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CB76EF">
        <w:rPr>
          <w:rFonts w:ascii="Times New Roman" w:eastAsia="Times New Roman" w:hAnsi="Times New Roman" w:cs="Times New Roman"/>
          <w:snapToGrid w:val="0"/>
        </w:rPr>
        <w:t xml:space="preserve"> </w:t>
      </w:r>
      <w:r w:rsidR="003120FB" w:rsidRPr="0063781B">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120FB" w:rsidRPr="0063781B">
        <w:rPr>
          <w:rFonts w:ascii="Times New Roman" w:hAnsi="Times New Roman"/>
          <w:color w:val="0000EE"/>
          <w:u w:val="single"/>
        </w:rPr>
        <w:t>https://vvkt.lrv.lt/lt/</w:t>
      </w:r>
      <w:r w:rsidR="003120FB" w:rsidRPr="0063781B">
        <w:rPr>
          <w:rFonts w:ascii="Times New Roman" w:hAnsi="Times New Roman"/>
        </w:rPr>
        <w:t xml:space="preserve"> nurodytais būdais</w:t>
      </w:r>
      <w:r w:rsidRPr="00CB76EF">
        <w:rPr>
          <w:rFonts w:ascii="Times New Roman" w:eastAsia="Times New Roman" w:hAnsi="Times New Roman" w:cs="Times New Roman"/>
          <w:noProof/>
          <w:snapToGrid w:val="0"/>
        </w:rPr>
        <w:t>.</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4.9</w:t>
      </w:r>
      <w:r w:rsidRPr="00CB76EF">
        <w:rPr>
          <w:rFonts w:ascii="Times New Roman" w:eastAsia="Times New Roman" w:hAnsi="Times New Roman" w:cs="Times New Roman"/>
          <w:b/>
          <w:kern w:val="28"/>
          <w:lang w:eastAsia="lt-LT"/>
        </w:rPr>
        <w:tab/>
        <w:t>Perdozavimas</w:t>
      </w:r>
    </w:p>
    <w:p w:rsidR="00CD1560" w:rsidRPr="00CB76EF" w:rsidRDefault="00CD1560" w:rsidP="00CD1560">
      <w:pPr>
        <w:spacing w:after="0" w:line="240" w:lineRule="auto"/>
        <w:rPr>
          <w:rFonts w:ascii="Times New Roman" w:eastAsia="Times New Roman" w:hAnsi="Times New Roman" w:cs="Times New Roman"/>
          <w:lang w:eastAsia="lt-LT"/>
        </w:rPr>
      </w:pPr>
    </w:p>
    <w:p w:rsidR="0064534B"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Apie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perdozavimą ir jo gydymą specifinės informacijos nėra. Pacientą reikia atidžiai prižiūrėti, taikyti simptominį ir palaikomąjį gydymą. Gydymas priklauso nuo to, kiek laiko praėjo nuo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w:t>
      </w:r>
      <w:r w:rsidR="001A433F" w:rsidRPr="00CB76EF">
        <w:rPr>
          <w:rFonts w:ascii="Times New Roman" w:eastAsia="Times New Roman" w:hAnsi="Times New Roman" w:cs="Times New Roman"/>
        </w:rPr>
        <w:t>pavartojimo</w:t>
      </w:r>
      <w:r w:rsidRPr="00CB76EF">
        <w:rPr>
          <w:rFonts w:ascii="Times New Roman" w:eastAsia="Times New Roman" w:hAnsi="Times New Roman" w:cs="Times New Roman"/>
        </w:rPr>
        <w:t xml:space="preserve"> ir nuo simptomų sunkumo. Galima sukelti vėmimą ir (arba) išplauti skrandį. Perdozavimo gydymui gali būti naudinga skirti aktyvintos anglies. Dažnai reikia matuoti elektrolitų ir kreatinino k</w:t>
      </w:r>
      <w:r w:rsidR="0064534B" w:rsidRPr="00CB76EF">
        <w:rPr>
          <w:rFonts w:ascii="Times New Roman" w:eastAsia="Times New Roman" w:hAnsi="Times New Roman" w:cs="Times New Roman"/>
        </w:rPr>
        <w:t>oncentracijas</w:t>
      </w:r>
      <w:r w:rsidRPr="00CB76EF">
        <w:rPr>
          <w:rFonts w:ascii="Times New Roman" w:eastAsia="Times New Roman" w:hAnsi="Times New Roman" w:cs="Times New Roman"/>
        </w:rPr>
        <w:t xml:space="preserve"> kraujo serume.</w:t>
      </w:r>
    </w:p>
    <w:p w:rsidR="0064534B" w:rsidRPr="00CB76EF" w:rsidRDefault="0064534B"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pasireiškia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pacientą reikia paguldyti ant nugaros ir nedelsiant pradėti gydyti druskų ir skysčių kiekį papildančiais </w:t>
      </w:r>
      <w:r w:rsidR="00141770" w:rsidRPr="00CB76EF">
        <w:rPr>
          <w:rFonts w:ascii="Times New Roman" w:eastAsia="Times New Roman" w:hAnsi="Times New Roman" w:cs="Times New Roman"/>
        </w:rPr>
        <w:t xml:space="preserve">vaistiniais </w:t>
      </w:r>
      <w:r w:rsidRPr="00CB76EF">
        <w:rPr>
          <w:rFonts w:ascii="Times New Roman" w:eastAsia="Times New Roman" w:hAnsi="Times New Roman" w:cs="Times New Roman"/>
        </w:rPr>
        <w:t>preparatais.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Labiausiai tikėtini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perdozavimo simptomai yra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ir tachikardija. Gali atsirasti bradikardija. Perdozavus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dėl gausaus šlapimo išsiskyrimo organizme sumažėja elektrolitų kiekis (</w:t>
      </w:r>
      <w:proofErr w:type="spellStart"/>
      <w:r w:rsidRPr="00CB76EF">
        <w:rPr>
          <w:rFonts w:ascii="Times New Roman" w:eastAsia="Times New Roman" w:hAnsi="Times New Roman" w:cs="Times New Roman"/>
        </w:rPr>
        <w:t>hipokalemija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hipochloremija</w:t>
      </w:r>
      <w:proofErr w:type="spellEnd"/>
      <w:r w:rsidRPr="00CB76EF">
        <w:rPr>
          <w:rFonts w:ascii="Times New Roman" w:eastAsia="Times New Roman" w:hAnsi="Times New Roman" w:cs="Times New Roman"/>
        </w:rPr>
        <w:t xml:space="preserve">), atsiranda </w:t>
      </w:r>
      <w:proofErr w:type="spellStart"/>
      <w:r w:rsidRPr="00CB76EF">
        <w:rPr>
          <w:rFonts w:ascii="Times New Roman" w:eastAsia="Times New Roman" w:hAnsi="Times New Roman" w:cs="Times New Roman"/>
        </w:rPr>
        <w:t>dehidracija</w:t>
      </w:r>
      <w:proofErr w:type="spellEnd"/>
      <w:r w:rsidRPr="00CB76EF">
        <w:rPr>
          <w:rFonts w:ascii="Times New Roman" w:eastAsia="Times New Roman" w:hAnsi="Times New Roman" w:cs="Times New Roman"/>
        </w:rPr>
        <w:t xml:space="preserve">. Dažniausi perdozavimo požymiai yra pykinimas ir mieguistumas. </w:t>
      </w:r>
      <w:proofErr w:type="spellStart"/>
      <w:r w:rsidRPr="00CB76EF">
        <w:rPr>
          <w:rFonts w:ascii="Times New Roman" w:eastAsia="Times New Roman" w:hAnsi="Times New Roman" w:cs="Times New Roman"/>
        </w:rPr>
        <w:t>Hipokalemija</w:t>
      </w:r>
      <w:proofErr w:type="spellEnd"/>
      <w:r w:rsidRPr="00CB76EF">
        <w:rPr>
          <w:rFonts w:ascii="Times New Roman" w:eastAsia="Times New Roman" w:hAnsi="Times New Roman" w:cs="Times New Roman"/>
        </w:rPr>
        <w:t xml:space="preserve"> gali sukelti raumenų spazmus ir (arba) sustiprinti širdies ritmo sutrikimus, kurie gali būti susiję su kartu vartojamais širdį veikiančiais glikozidais arba kai kuriais </w:t>
      </w:r>
      <w:proofErr w:type="spellStart"/>
      <w:r w:rsidRPr="00CB76EF">
        <w:rPr>
          <w:rFonts w:ascii="Times New Roman" w:eastAsia="Times New Roman" w:hAnsi="Times New Roman" w:cs="Times New Roman"/>
        </w:rPr>
        <w:t>antiaritminiais</w:t>
      </w:r>
      <w:proofErr w:type="spellEnd"/>
      <w:r w:rsidRPr="00CB76EF">
        <w:rPr>
          <w:rFonts w:ascii="Times New Roman" w:eastAsia="Times New Roman" w:hAnsi="Times New Roman" w:cs="Times New Roman"/>
        </w:rPr>
        <w:t xml:space="preserve"> vaistiniais preparatais.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Apie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arba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pasišalinimą iš organizmo dializės metu duomenų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FARMAKOLOGINĖS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5.1</w:t>
      </w:r>
      <w:r w:rsidRPr="00CB76EF">
        <w:rPr>
          <w:rFonts w:ascii="Times New Roman" w:eastAsia="Times New Roman" w:hAnsi="Times New Roman" w:cs="Times New Roman"/>
          <w:b/>
          <w:kern w:val="28"/>
          <w:lang w:eastAsia="lt-LT"/>
        </w:rPr>
        <w:tab/>
      </w:r>
      <w:proofErr w:type="spellStart"/>
      <w:r w:rsidRPr="00CB76EF">
        <w:rPr>
          <w:rFonts w:ascii="Times New Roman" w:eastAsia="Times New Roman" w:hAnsi="Times New Roman" w:cs="Times New Roman"/>
          <w:b/>
          <w:kern w:val="28"/>
          <w:lang w:eastAsia="lt-LT"/>
        </w:rPr>
        <w:t>Farmakodinaminės</w:t>
      </w:r>
      <w:proofErr w:type="spellEnd"/>
      <w:r w:rsidRPr="00CB76EF">
        <w:rPr>
          <w:rFonts w:ascii="Times New Roman" w:eastAsia="Times New Roman" w:hAnsi="Times New Roman" w:cs="Times New Roman"/>
          <w:b/>
          <w:kern w:val="28"/>
          <w:lang w:eastAsia="lt-LT"/>
        </w:rPr>
        <w:t xml:space="preserve">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Farmakoterapinė</w:t>
      </w:r>
      <w:proofErr w:type="spellEnd"/>
      <w:r w:rsidRPr="00CB76EF">
        <w:rPr>
          <w:rFonts w:ascii="Times New Roman" w:eastAsia="Times New Roman" w:hAnsi="Times New Roman" w:cs="Times New Roman"/>
        </w:rPr>
        <w:t xml:space="preserve"> grupė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w:t>
      </w:r>
      <w:bookmarkStart w:id="6" w:name="OLE_LINK2"/>
      <w:bookmarkStart w:id="7" w:name="OLE_LINK1"/>
      <w:r w:rsidRPr="00CB76EF">
        <w:rPr>
          <w:rFonts w:ascii="Times New Roman" w:eastAsia="Times New Roman" w:hAnsi="Times New Roman" w:cs="Times New Roman"/>
        </w:rPr>
        <w:t xml:space="preserve">blokatoriai </w:t>
      </w:r>
      <w:bookmarkEnd w:id="6"/>
      <w:bookmarkEnd w:id="7"/>
      <w:r w:rsidRPr="00CB76EF">
        <w:rPr>
          <w:rFonts w:ascii="Times New Roman" w:eastAsia="Times New Roman" w:hAnsi="Times New Roman" w:cs="Times New Roman"/>
        </w:rPr>
        <w:t>ir diuretikai, ATC</w:t>
      </w:r>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kodas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C09DA08.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u w:val="single"/>
        </w:rPr>
      </w:pPr>
      <w:r w:rsidRPr="00CB76EF">
        <w:rPr>
          <w:rFonts w:ascii="Times New Roman" w:eastAsia="Times New Roman" w:hAnsi="Times New Roman" w:cs="Times New Roman"/>
          <w:noProof/>
          <w:u w:val="single"/>
        </w:rPr>
        <w:t>Veikimo mechanizmas/farmakodinaminis poveikis</w:t>
      </w:r>
    </w:p>
    <w:p w:rsidR="003D4F9E"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yra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blokatoriaus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diuretiko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derinys. Šios dvi veikliosios medžiagos sukelia suminį </w:t>
      </w:r>
      <w:proofErr w:type="spellStart"/>
      <w:r w:rsidRPr="00CB76EF">
        <w:rPr>
          <w:rFonts w:ascii="Times New Roman" w:eastAsia="Times New Roman" w:hAnsi="Times New Roman" w:cs="Times New Roman"/>
        </w:rPr>
        <w:t>antihipertenzinį</w:t>
      </w:r>
      <w:proofErr w:type="spellEnd"/>
      <w:r w:rsidRPr="00CB76EF">
        <w:rPr>
          <w:rFonts w:ascii="Times New Roman" w:eastAsia="Times New Roman" w:hAnsi="Times New Roman" w:cs="Times New Roman"/>
        </w:rPr>
        <w:t xml:space="preserve"> poveikį. Kraujospūdį vaistinis preparatas mažina daugiau negu atskirai vartojama kiekviena veiklioji medžiaga.</w:t>
      </w:r>
    </w:p>
    <w:p w:rsidR="003D4F9E" w:rsidRPr="00CB76EF" w:rsidRDefault="003D4F9E"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Kartą per</w:t>
      </w:r>
      <w:r w:rsidR="0064534B"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parą </w:t>
      </w:r>
      <w:r w:rsidR="001A433F" w:rsidRPr="00CB76EF">
        <w:rPr>
          <w:rFonts w:ascii="Times New Roman" w:eastAsia="Times New Roman" w:hAnsi="Times New Roman" w:cs="Times New Roman"/>
        </w:rPr>
        <w:t>vartojama</w:t>
      </w:r>
      <w:r w:rsidRPr="00CB76EF">
        <w:rPr>
          <w:rFonts w:ascii="Times New Roman" w:eastAsia="Times New Roman" w:hAnsi="Times New Roman" w:cs="Times New Roman"/>
        </w:rPr>
        <w:t xml:space="preserve"> viena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dozė veiksmingai ir </w:t>
      </w:r>
      <w:r w:rsidR="00C75DC7" w:rsidRPr="00CB76EF">
        <w:rPr>
          <w:rFonts w:ascii="Times New Roman" w:eastAsia="Times New Roman" w:hAnsi="Times New Roman" w:cs="Times New Roman"/>
        </w:rPr>
        <w:t>toly</w:t>
      </w:r>
      <w:r w:rsidR="003D4F9E" w:rsidRPr="00CB76EF">
        <w:rPr>
          <w:rFonts w:ascii="Times New Roman" w:eastAsia="Times New Roman" w:hAnsi="Times New Roman" w:cs="Times New Roman"/>
        </w:rPr>
        <w:t>giai</w:t>
      </w:r>
      <w:r w:rsidRPr="00CB76EF">
        <w:rPr>
          <w:rFonts w:ascii="Times New Roman" w:eastAsia="Times New Roman" w:hAnsi="Times New Roman" w:cs="Times New Roman"/>
        </w:rPr>
        <w:t xml:space="preserve"> kraujospūdį mažina 24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valandas.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w:t>
      </w:r>
      <w:r w:rsidRPr="00CB76EF">
        <w:rPr>
          <w:rFonts w:ascii="Times New Roman" w:eastAsia="Times New Roman" w:hAnsi="Times New Roman" w:cs="Times New Roman"/>
        </w:rPr>
        <w:t xml:space="preserve"> yra stipriai veikiantis geriamasis selektyvus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receptorių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tipo) blokatorius. </w:t>
      </w:r>
      <w:proofErr w:type="spellStart"/>
      <w:r w:rsidRPr="00CB76EF">
        <w:rPr>
          <w:rFonts w:ascii="Times New Roman" w:eastAsia="Times New Roman" w:hAnsi="Times New Roman" w:cs="Times New Roman"/>
        </w:rPr>
        <w:t>Angiotenzinas</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yra svarbiausias kraujagysles veikiantis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sistemos hormonas, svarbus hipertenzijos </w:t>
      </w:r>
      <w:proofErr w:type="spellStart"/>
      <w:r w:rsidRPr="00CB76EF">
        <w:rPr>
          <w:rFonts w:ascii="Times New Roman" w:eastAsia="Times New Roman" w:hAnsi="Times New Roman" w:cs="Times New Roman"/>
        </w:rPr>
        <w:t>patofiziologijos</w:t>
      </w:r>
      <w:proofErr w:type="spellEnd"/>
      <w:r w:rsidRPr="00CB76EF">
        <w:rPr>
          <w:rFonts w:ascii="Times New Roman" w:eastAsia="Times New Roman" w:hAnsi="Times New Roman" w:cs="Times New Roman"/>
        </w:rPr>
        <w:t xml:space="preserve"> veiksnys. </w:t>
      </w:r>
      <w:proofErr w:type="spellStart"/>
      <w:r w:rsidRPr="00CB76EF">
        <w:rPr>
          <w:rFonts w:ascii="Times New Roman" w:eastAsia="Times New Roman" w:hAnsi="Times New Roman" w:cs="Times New Roman"/>
        </w:rPr>
        <w:t>Angiotenzinas</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sutraukia kraujagysles, skatina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sintezę ir išsiskyrimą, stimuliuoja širdies veiklą ir natrio reabsorbciją inkstuose. </w:t>
      </w: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blokuoja </w:t>
      </w:r>
      <w:proofErr w:type="spellStart"/>
      <w:r w:rsidRPr="00CB76EF">
        <w:rPr>
          <w:rFonts w:ascii="Times New Roman" w:eastAsia="Times New Roman" w:hAnsi="Times New Roman" w:cs="Times New Roman"/>
        </w:rPr>
        <w:t>vazokonstrikcinį</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sekreciją stimuliuojantį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poveikį, neleisdamas </w:t>
      </w:r>
      <w:proofErr w:type="spellStart"/>
      <w:r w:rsidRPr="00CB76EF">
        <w:rPr>
          <w:rFonts w:ascii="Times New Roman" w:eastAsia="Times New Roman" w:hAnsi="Times New Roman" w:cs="Times New Roman"/>
        </w:rPr>
        <w:t>angiotenzinui</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prisijungti prie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receptorių audiniuose, tarp jų – kraujagyslių lygiuosiuose raumenyse ir antinksčiuose.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poveikis nepriklauso nuo to, kokiu būdu ir kur sintetinamas </w:t>
      </w:r>
      <w:proofErr w:type="spellStart"/>
      <w:r w:rsidRPr="00CB76EF">
        <w:rPr>
          <w:rFonts w:ascii="Times New Roman" w:eastAsia="Times New Roman" w:hAnsi="Times New Roman" w:cs="Times New Roman"/>
        </w:rPr>
        <w:t>angiotenzinas</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Selektyviai blokuodamas </w:t>
      </w:r>
      <w:proofErr w:type="spellStart"/>
      <w:r w:rsidRPr="00CB76EF">
        <w:rPr>
          <w:rFonts w:ascii="Times New Roman" w:eastAsia="Times New Roman" w:hAnsi="Times New Roman" w:cs="Times New Roman"/>
        </w:rPr>
        <w:t>angiotenzin</w:t>
      </w:r>
      <w:r w:rsidR="005D6145" w:rsidRPr="00CB76EF">
        <w:rPr>
          <w:rFonts w:ascii="Times New Roman" w:eastAsia="Times New Roman" w:hAnsi="Times New Roman" w:cs="Times New Roman"/>
        </w:rPr>
        <w:t>ui</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II jautrius AT</w:t>
      </w:r>
      <w:r w:rsidRPr="00CB76EF">
        <w:rPr>
          <w:rFonts w:ascii="Times New Roman" w:eastAsia="Times New Roman" w:hAnsi="Times New Roman" w:cs="Times New Roman"/>
          <w:vertAlign w:val="subscript"/>
        </w:rPr>
        <w:t>1</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receptorius, </w:t>
      </w: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kraujo plazmoje padidina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 ir </w:t>
      </w:r>
      <w:proofErr w:type="spellStart"/>
      <w:r w:rsidRPr="00CB76EF">
        <w:rPr>
          <w:rFonts w:ascii="Times New Roman" w:eastAsia="Times New Roman" w:hAnsi="Times New Roman" w:cs="Times New Roman"/>
        </w:rPr>
        <w:t>angiotenzino</w:t>
      </w:r>
      <w:proofErr w:type="spellEnd"/>
      <w:r w:rsidR="00A26C7A"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koncentraciją ir šiek tiek sumažina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k</w:t>
      </w:r>
      <w:r w:rsidR="005D6145" w:rsidRPr="00CB76EF">
        <w:rPr>
          <w:rFonts w:ascii="Times New Roman" w:eastAsia="Times New Roman" w:hAnsi="Times New Roman" w:cs="Times New Roman"/>
        </w:rPr>
        <w:t>oncentraciją</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Hipertenzija sergantiems pacientams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sukelia ilgalaikį kraujospūdžio sumažėjimą, poveikis priklauso nuo dozės dydžio. Duomenų, įrodančių, kad pirmoji dozė sukelia </w:t>
      </w:r>
      <w:proofErr w:type="spellStart"/>
      <w:r w:rsidRPr="00CB76EF">
        <w:rPr>
          <w:rFonts w:ascii="Times New Roman" w:eastAsia="Times New Roman" w:hAnsi="Times New Roman" w:cs="Times New Roman"/>
        </w:rPr>
        <w:t>hipotenziją</w:t>
      </w:r>
      <w:proofErr w:type="spellEnd"/>
      <w:r w:rsidRPr="00CB76EF">
        <w:rPr>
          <w:rFonts w:ascii="Times New Roman" w:eastAsia="Times New Roman" w:hAnsi="Times New Roman" w:cs="Times New Roman"/>
        </w:rPr>
        <w:t>, kad ilgai vartojant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atsiranda </w:t>
      </w:r>
      <w:proofErr w:type="spellStart"/>
      <w:r w:rsidRPr="00CB76EF">
        <w:rPr>
          <w:rFonts w:ascii="Times New Roman" w:eastAsia="Times New Roman" w:hAnsi="Times New Roman" w:cs="Times New Roman"/>
        </w:rPr>
        <w:t>tachifilaksija</w:t>
      </w:r>
      <w:proofErr w:type="spellEnd"/>
      <w:r w:rsidRPr="00CB76EF">
        <w:rPr>
          <w:rFonts w:ascii="Times New Roman" w:eastAsia="Times New Roman" w:hAnsi="Times New Roman" w:cs="Times New Roman"/>
        </w:rPr>
        <w:t xml:space="preserve"> ar staigiai nutraukus jo vartojimą pasireiškia atoveiksmio hipertenzija,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Kartą per</w:t>
      </w:r>
      <w:r w:rsidR="005D6145"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parą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 xml:space="preserve">amas </w:t>
      </w:r>
      <w:proofErr w:type="spellStart"/>
      <w:r w:rsidRPr="00CB76EF">
        <w:rPr>
          <w:rFonts w:ascii="Times New Roman" w:eastAsia="Times New Roman" w:hAnsi="Times New Roman" w:cs="Times New Roman"/>
        </w:rPr>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užtikrina daugiau kaip 24</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valandas trunkantį veiksmingą ir tolygų kraujospūdžio mažėjimą. Iš karto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 xml:space="preserve">ama paros dozė sukelia panašų kraujospūdžio sumažėjimą, kaip ir </w:t>
      </w:r>
      <w:r w:rsidR="007228F7" w:rsidRPr="00CB76EF">
        <w:rPr>
          <w:rFonts w:ascii="Times New Roman" w:eastAsia="Times New Roman" w:hAnsi="Times New Roman" w:cs="Times New Roman"/>
        </w:rPr>
        <w:t>vartoj</w:t>
      </w:r>
      <w:r w:rsidRPr="00CB76EF">
        <w:rPr>
          <w:rFonts w:ascii="Times New Roman" w:eastAsia="Times New Roman" w:hAnsi="Times New Roman" w:cs="Times New Roman"/>
        </w:rPr>
        <w:t>ama lygiomis dalimis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kartus.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Vaistinio preparato vartojant be pertraukų, daugiausia</w:t>
      </w:r>
      <w:r w:rsidR="005D6145" w:rsidRPr="00CB76EF">
        <w:rPr>
          <w:rFonts w:ascii="Times New Roman" w:eastAsia="Times New Roman" w:hAnsi="Times New Roman" w:cs="Times New Roman"/>
        </w:rPr>
        <w:t>i</w:t>
      </w:r>
      <w:r w:rsidRPr="00CB76EF">
        <w:rPr>
          <w:rFonts w:ascii="Times New Roman" w:eastAsia="Times New Roman" w:hAnsi="Times New Roman" w:cs="Times New Roman"/>
        </w:rPr>
        <w:t xml:space="preserve"> kraujospūdis sumažėja praėjus 8</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savaitėms nuo gydymo pradžios, tačiau jis</w:t>
      </w:r>
      <w:r w:rsidR="005D6145" w:rsidRPr="00CB76EF">
        <w:rPr>
          <w:rFonts w:ascii="Times New Roman" w:eastAsia="Times New Roman" w:hAnsi="Times New Roman" w:cs="Times New Roman"/>
        </w:rPr>
        <w:t xml:space="preserve"> ima</w:t>
      </w:r>
      <w:r w:rsidRPr="00CB76EF">
        <w:rPr>
          <w:rFonts w:ascii="Times New Roman" w:eastAsia="Times New Roman" w:hAnsi="Times New Roman" w:cs="Times New Roman"/>
        </w:rPr>
        <w:t xml:space="preserve"> mažė</w:t>
      </w:r>
      <w:r w:rsidR="005D6145" w:rsidRPr="00CB76EF">
        <w:rPr>
          <w:rFonts w:ascii="Times New Roman" w:eastAsia="Times New Roman" w:hAnsi="Times New Roman" w:cs="Times New Roman"/>
        </w:rPr>
        <w:t>ti</w:t>
      </w:r>
      <w:r w:rsidRPr="00CB76EF">
        <w:rPr>
          <w:rFonts w:ascii="Times New Roman" w:eastAsia="Times New Roman" w:hAnsi="Times New Roman" w:cs="Times New Roman"/>
        </w:rPr>
        <w:t xml:space="preserve"> jau po 2</w:t>
      </w:r>
      <w:r w:rsidR="00B901DF" w:rsidRPr="00CB76EF">
        <w:rPr>
          <w:rFonts w:ascii="Times New Roman" w:eastAsia="Times New Roman" w:hAnsi="Times New Roman" w:cs="Times New Roman"/>
        </w:rPr>
        <w:t> </w:t>
      </w:r>
      <w:r w:rsidRPr="00CB76EF">
        <w:rPr>
          <w:rFonts w:ascii="Times New Roman" w:eastAsia="Times New Roman" w:hAnsi="Times New Roman" w:cs="Times New Roman"/>
        </w:rPr>
        <w:t>savaičių.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įtaka mirt</w:t>
      </w:r>
      <w:r w:rsidR="005D6145"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ir </w:t>
      </w:r>
      <w:r w:rsidR="005D6145" w:rsidRPr="00CB76EF">
        <w:rPr>
          <w:rFonts w:ascii="Times New Roman" w:eastAsia="Times New Roman" w:hAnsi="Times New Roman" w:cs="Times New Roman"/>
        </w:rPr>
        <w:t>sergam</w:t>
      </w:r>
      <w:r w:rsidRPr="00CB76EF">
        <w:rPr>
          <w:rFonts w:ascii="Times New Roman" w:eastAsia="Times New Roman" w:hAnsi="Times New Roman" w:cs="Times New Roman"/>
        </w:rPr>
        <w:t>umui dar neištirta.</w:t>
      </w:r>
    </w:p>
    <w:p w:rsidR="001A71C2" w:rsidRPr="00CB76EF" w:rsidRDefault="001253E8" w:rsidP="001A71C2">
      <w:pPr>
        <w:shd w:val="clear" w:color="auto" w:fill="FFFFFF"/>
        <w:spacing w:after="0" w:line="240" w:lineRule="auto"/>
        <w:rPr>
          <w:rFonts w:ascii="Times New Roman" w:eastAsia="Times New Roman" w:hAnsi="Times New Roman" w:cs="Times New Roman"/>
          <w:color w:val="000000"/>
          <w:lang w:eastAsia="en-GB"/>
        </w:rPr>
      </w:pPr>
      <w:r w:rsidRPr="00CB76EF">
        <w:rPr>
          <w:rFonts w:ascii="Times New Roman" w:eastAsia="Times New Roman" w:hAnsi="Times New Roman" w:cs="Times New Roman"/>
          <w:color w:val="000000"/>
          <w:lang w:eastAsia="en-GB"/>
        </w:rPr>
        <w:t xml:space="preserve">Atsitiktinės atrankos </w:t>
      </w:r>
      <w:proofErr w:type="spellStart"/>
      <w:r w:rsidRPr="00CB76EF">
        <w:rPr>
          <w:rFonts w:ascii="Times New Roman" w:eastAsia="Times New Roman" w:hAnsi="Times New Roman" w:cs="Times New Roman"/>
          <w:color w:val="000000"/>
          <w:lang w:eastAsia="en-GB"/>
        </w:rPr>
        <w:t>olmesartano</w:t>
      </w:r>
      <w:proofErr w:type="spellEnd"/>
      <w:r w:rsidRPr="00CB76EF">
        <w:rPr>
          <w:rFonts w:ascii="Times New Roman" w:eastAsia="Times New Roman" w:hAnsi="Times New Roman" w:cs="Times New Roman"/>
          <w:color w:val="000000"/>
          <w:lang w:eastAsia="en-GB"/>
        </w:rPr>
        <w:t xml:space="preserve"> ir cukrinio diabeto </w:t>
      </w:r>
      <w:proofErr w:type="spellStart"/>
      <w:r w:rsidRPr="00CB76EF">
        <w:rPr>
          <w:rFonts w:ascii="Times New Roman" w:eastAsia="Times New Roman" w:hAnsi="Times New Roman" w:cs="Times New Roman"/>
          <w:color w:val="000000"/>
          <w:lang w:eastAsia="en-GB"/>
        </w:rPr>
        <w:t>mikroalbuminurijos</w:t>
      </w:r>
      <w:proofErr w:type="spellEnd"/>
      <w:r w:rsidRPr="00CB76EF">
        <w:rPr>
          <w:rFonts w:ascii="Times New Roman" w:eastAsia="Times New Roman" w:hAnsi="Times New Roman" w:cs="Times New Roman"/>
          <w:color w:val="000000"/>
          <w:lang w:eastAsia="en-GB"/>
        </w:rPr>
        <w:t xml:space="preserve"> profilaktikos klinikiniame tyrime (angl.</w:t>
      </w:r>
      <w:r w:rsidR="00C771C6" w:rsidRPr="00CB76EF">
        <w:rPr>
          <w:rFonts w:ascii="Times New Roman" w:eastAsia="Times New Roman" w:hAnsi="Times New Roman" w:cs="Times New Roman"/>
          <w:color w:val="000000"/>
          <w:lang w:eastAsia="en-GB"/>
        </w:rPr>
        <w:t>,</w:t>
      </w:r>
      <w:r w:rsidRPr="00CB76EF">
        <w:rPr>
          <w:rFonts w:ascii="Times New Roman" w:eastAsia="Times New Roman" w:hAnsi="Times New Roman" w:cs="Times New Roman"/>
          <w:color w:val="000000"/>
          <w:lang w:eastAsia="en-GB"/>
        </w:rPr>
        <w:t xml:space="preserve"> </w:t>
      </w:r>
      <w:proofErr w:type="spellStart"/>
      <w:r w:rsidRPr="00CB76EF">
        <w:rPr>
          <w:rFonts w:ascii="Times New Roman" w:eastAsia="Times New Roman" w:hAnsi="Times New Roman" w:cs="Times New Roman"/>
          <w:i/>
          <w:color w:val="000000"/>
          <w:lang w:eastAsia="en-GB"/>
        </w:rPr>
        <w:t>Randomised</w:t>
      </w:r>
      <w:proofErr w:type="spellEnd"/>
      <w:r w:rsidRPr="00CB76EF">
        <w:rPr>
          <w:rFonts w:ascii="Times New Roman" w:eastAsia="Times New Roman" w:hAnsi="Times New Roman" w:cs="Times New Roman"/>
          <w:i/>
          <w:color w:val="000000"/>
          <w:lang w:eastAsia="en-GB"/>
        </w:rPr>
        <w:t xml:space="preserve"> </w:t>
      </w:r>
      <w:proofErr w:type="spellStart"/>
      <w:r w:rsidRPr="00CB76EF">
        <w:rPr>
          <w:rFonts w:ascii="Times New Roman" w:eastAsia="Times New Roman" w:hAnsi="Times New Roman" w:cs="Times New Roman"/>
          <w:i/>
          <w:color w:val="000000"/>
          <w:lang w:eastAsia="en-GB"/>
        </w:rPr>
        <w:t>Olmesartan</w:t>
      </w:r>
      <w:proofErr w:type="spellEnd"/>
      <w:r w:rsidRPr="00CB76EF">
        <w:rPr>
          <w:rFonts w:ascii="Times New Roman" w:eastAsia="Times New Roman" w:hAnsi="Times New Roman" w:cs="Times New Roman"/>
          <w:i/>
          <w:color w:val="000000"/>
          <w:lang w:eastAsia="en-GB"/>
        </w:rPr>
        <w:t xml:space="preserve"> </w:t>
      </w:r>
      <w:proofErr w:type="spellStart"/>
      <w:r w:rsidRPr="00CB76EF">
        <w:rPr>
          <w:rFonts w:ascii="Times New Roman" w:eastAsia="Times New Roman" w:hAnsi="Times New Roman" w:cs="Times New Roman"/>
          <w:i/>
          <w:color w:val="000000"/>
          <w:lang w:eastAsia="en-GB"/>
        </w:rPr>
        <w:t>and</w:t>
      </w:r>
      <w:proofErr w:type="spellEnd"/>
      <w:r w:rsidRPr="00CB76EF">
        <w:rPr>
          <w:rFonts w:ascii="Times New Roman" w:eastAsia="Times New Roman" w:hAnsi="Times New Roman" w:cs="Times New Roman"/>
          <w:i/>
          <w:color w:val="000000"/>
          <w:lang w:eastAsia="en-GB"/>
        </w:rPr>
        <w:t xml:space="preserve"> </w:t>
      </w:r>
      <w:proofErr w:type="spellStart"/>
      <w:r w:rsidRPr="00CB76EF">
        <w:rPr>
          <w:rFonts w:ascii="Times New Roman" w:eastAsia="Times New Roman" w:hAnsi="Times New Roman" w:cs="Times New Roman"/>
          <w:i/>
          <w:color w:val="000000"/>
          <w:lang w:eastAsia="en-GB"/>
        </w:rPr>
        <w:t>Diabetes</w:t>
      </w:r>
      <w:proofErr w:type="spellEnd"/>
      <w:r w:rsidRPr="00CB76EF">
        <w:rPr>
          <w:rFonts w:ascii="Times New Roman" w:eastAsia="Times New Roman" w:hAnsi="Times New Roman" w:cs="Times New Roman"/>
          <w:i/>
          <w:color w:val="000000"/>
          <w:lang w:eastAsia="en-GB"/>
        </w:rPr>
        <w:t xml:space="preserve"> </w:t>
      </w:r>
      <w:proofErr w:type="spellStart"/>
      <w:r w:rsidRPr="00CB76EF">
        <w:rPr>
          <w:rFonts w:ascii="Times New Roman" w:eastAsia="Times New Roman" w:hAnsi="Times New Roman" w:cs="Times New Roman"/>
          <w:i/>
          <w:color w:val="000000"/>
          <w:lang w:eastAsia="en-GB"/>
        </w:rPr>
        <w:t>Microalbuminuria</w:t>
      </w:r>
      <w:proofErr w:type="spellEnd"/>
      <w:r w:rsidRPr="00CB76EF">
        <w:rPr>
          <w:rFonts w:ascii="Times New Roman" w:eastAsia="Times New Roman" w:hAnsi="Times New Roman" w:cs="Times New Roman"/>
          <w:i/>
          <w:color w:val="000000"/>
          <w:lang w:eastAsia="en-GB"/>
        </w:rPr>
        <w:t xml:space="preserve"> </w:t>
      </w:r>
      <w:proofErr w:type="spellStart"/>
      <w:r w:rsidRPr="00CB76EF">
        <w:rPr>
          <w:rFonts w:ascii="Times New Roman" w:eastAsia="Times New Roman" w:hAnsi="Times New Roman" w:cs="Times New Roman"/>
          <w:i/>
          <w:color w:val="000000"/>
          <w:lang w:eastAsia="en-GB"/>
        </w:rPr>
        <w:t>Prevention</w:t>
      </w:r>
      <w:proofErr w:type="spellEnd"/>
      <w:r w:rsidR="00156F4C" w:rsidRPr="00CB76EF">
        <w:rPr>
          <w:rFonts w:ascii="Times New Roman" w:eastAsia="Times New Roman" w:hAnsi="Times New Roman" w:cs="Times New Roman"/>
          <w:i/>
          <w:color w:val="000000"/>
          <w:lang w:eastAsia="en-GB"/>
        </w:rPr>
        <w:t>,</w:t>
      </w:r>
      <w:r w:rsidRPr="00CB76EF">
        <w:rPr>
          <w:rFonts w:ascii="Times New Roman" w:eastAsia="Times New Roman" w:hAnsi="Times New Roman" w:cs="Times New Roman"/>
          <w:i/>
          <w:color w:val="000000"/>
          <w:lang w:eastAsia="en-GB"/>
        </w:rPr>
        <w:t xml:space="preserve"> ROADMAP</w:t>
      </w:r>
      <w:r w:rsidRPr="00CB76EF">
        <w:rPr>
          <w:rFonts w:ascii="Times New Roman" w:eastAsia="Times New Roman" w:hAnsi="Times New Roman" w:cs="Times New Roman"/>
          <w:color w:val="000000"/>
          <w:lang w:eastAsia="en-GB"/>
        </w:rPr>
        <w:t>) dalyvavo 4447</w:t>
      </w:r>
      <w:r w:rsidR="00A26C7A" w:rsidRPr="00CB76EF">
        <w:rPr>
          <w:rFonts w:ascii="Times New Roman" w:eastAsia="Times New Roman" w:hAnsi="Times New Roman" w:cs="Times New Roman"/>
          <w:color w:val="000000"/>
          <w:lang w:eastAsia="en-GB"/>
        </w:rPr>
        <w:t xml:space="preserve"> </w:t>
      </w:r>
      <w:r w:rsidR="00EA4A34" w:rsidRPr="00CB76EF">
        <w:rPr>
          <w:rFonts w:ascii="Times New Roman" w:eastAsia="Times New Roman" w:hAnsi="Times New Roman" w:cs="Times New Roman"/>
          <w:color w:val="000000"/>
          <w:lang w:eastAsia="en-GB"/>
        </w:rPr>
        <w:t>2</w:t>
      </w:r>
      <w:r w:rsidR="00A26C7A"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color w:val="000000"/>
          <w:lang w:eastAsia="en-GB"/>
        </w:rPr>
        <w:t xml:space="preserve">tipo cukriniu diabetu sergantys pacientai, kuriems nustatytas normalus </w:t>
      </w:r>
      <w:proofErr w:type="spellStart"/>
      <w:r w:rsidRPr="00CB76EF">
        <w:rPr>
          <w:rFonts w:ascii="Times New Roman" w:eastAsia="Times New Roman" w:hAnsi="Times New Roman" w:cs="Times New Roman"/>
          <w:color w:val="000000"/>
          <w:lang w:eastAsia="en-GB"/>
        </w:rPr>
        <w:t>albumino</w:t>
      </w:r>
      <w:proofErr w:type="spellEnd"/>
      <w:r w:rsidRPr="00CB76EF">
        <w:rPr>
          <w:rFonts w:ascii="Times New Roman" w:eastAsia="Times New Roman" w:hAnsi="Times New Roman" w:cs="Times New Roman"/>
          <w:color w:val="000000"/>
          <w:lang w:eastAsia="en-GB"/>
        </w:rPr>
        <w:t xml:space="preserve"> kiekis šlapime ir mažiausiai vienas papildomas širdies ir kraujagyslių sistemos pažeidimų rizikos veiksnys, siekta nustatyti, ar gydymas </w:t>
      </w:r>
      <w:proofErr w:type="spellStart"/>
      <w:r w:rsidRPr="00CB76EF">
        <w:rPr>
          <w:rFonts w:ascii="Times New Roman" w:eastAsia="Times New Roman" w:hAnsi="Times New Roman" w:cs="Times New Roman"/>
          <w:color w:val="000000"/>
          <w:lang w:eastAsia="en-GB"/>
        </w:rPr>
        <w:t>olmesartanu</w:t>
      </w:r>
      <w:proofErr w:type="spellEnd"/>
      <w:r w:rsidRPr="00CB76EF">
        <w:rPr>
          <w:rFonts w:ascii="Times New Roman" w:eastAsia="Times New Roman" w:hAnsi="Times New Roman" w:cs="Times New Roman"/>
          <w:color w:val="000000"/>
          <w:lang w:eastAsia="en-GB"/>
        </w:rPr>
        <w:t xml:space="preserve"> gali pavėlinti </w:t>
      </w:r>
      <w:proofErr w:type="spellStart"/>
      <w:r w:rsidRPr="00CB76EF">
        <w:rPr>
          <w:rFonts w:ascii="Times New Roman" w:eastAsia="Times New Roman" w:hAnsi="Times New Roman" w:cs="Times New Roman"/>
          <w:color w:val="000000"/>
          <w:lang w:eastAsia="en-GB"/>
        </w:rPr>
        <w:t>mikroalbuminurijos</w:t>
      </w:r>
      <w:proofErr w:type="spellEnd"/>
      <w:r w:rsidRPr="00CB76EF">
        <w:rPr>
          <w:rFonts w:ascii="Times New Roman" w:eastAsia="Times New Roman" w:hAnsi="Times New Roman" w:cs="Times New Roman"/>
          <w:color w:val="000000"/>
          <w:lang w:eastAsia="en-GB"/>
        </w:rPr>
        <w:t xml:space="preserve"> pasireiškimo pradžios laiką. Stebint pacientus vidutiniškai 3,2 metų, jie vartojo </w:t>
      </w:r>
      <w:proofErr w:type="spellStart"/>
      <w:r w:rsidRPr="00CB76EF">
        <w:rPr>
          <w:rFonts w:ascii="Times New Roman" w:eastAsia="Times New Roman" w:hAnsi="Times New Roman" w:cs="Times New Roman"/>
          <w:color w:val="000000"/>
          <w:lang w:eastAsia="en-GB"/>
        </w:rPr>
        <w:t>olmesartaną</w:t>
      </w:r>
      <w:proofErr w:type="spellEnd"/>
      <w:r w:rsidRPr="00CB76EF">
        <w:rPr>
          <w:rFonts w:ascii="Times New Roman" w:eastAsia="Times New Roman" w:hAnsi="Times New Roman" w:cs="Times New Roman"/>
          <w:color w:val="000000"/>
          <w:lang w:eastAsia="en-GB"/>
        </w:rPr>
        <w:t xml:space="preserve"> arba placebą kartu su </w:t>
      </w:r>
      <w:r w:rsidRPr="00CB76EF">
        <w:rPr>
          <w:rFonts w:ascii="Times New Roman" w:eastAsia="Times New Roman" w:hAnsi="Times New Roman" w:cs="Times New Roman"/>
          <w:color w:val="000000"/>
          <w:lang w:eastAsia="en-GB"/>
        </w:rPr>
        <w:lastRenderedPageBreak/>
        <w:t>kitais vaist</w:t>
      </w:r>
      <w:r w:rsidR="00697F9A" w:rsidRPr="00CB76EF">
        <w:rPr>
          <w:rFonts w:ascii="Times New Roman" w:eastAsia="Times New Roman" w:hAnsi="Times New Roman" w:cs="Times New Roman"/>
          <w:color w:val="000000"/>
          <w:lang w:eastAsia="en-GB"/>
        </w:rPr>
        <w:t>ini</w:t>
      </w:r>
      <w:r w:rsidRPr="00CB76EF">
        <w:rPr>
          <w:rFonts w:ascii="Times New Roman" w:eastAsia="Times New Roman" w:hAnsi="Times New Roman" w:cs="Times New Roman"/>
          <w:color w:val="000000"/>
          <w:lang w:eastAsia="en-GB"/>
        </w:rPr>
        <w:t>ais</w:t>
      </w:r>
      <w:r w:rsidR="00697F9A" w:rsidRPr="00CB76EF">
        <w:rPr>
          <w:rFonts w:ascii="Times New Roman" w:eastAsia="Times New Roman" w:hAnsi="Times New Roman" w:cs="Times New Roman"/>
          <w:color w:val="000000"/>
          <w:lang w:eastAsia="en-GB"/>
        </w:rPr>
        <w:t xml:space="preserve"> preparatais</w:t>
      </w:r>
      <w:r w:rsidRPr="00CB76EF">
        <w:rPr>
          <w:rFonts w:ascii="Times New Roman" w:eastAsia="Times New Roman" w:hAnsi="Times New Roman" w:cs="Times New Roman"/>
          <w:color w:val="000000"/>
          <w:lang w:eastAsia="en-GB"/>
        </w:rPr>
        <w:t xml:space="preserve"> nuo hipertenzijos, išskyrus AKF</w:t>
      </w:r>
      <w:r w:rsidR="00A26C7A"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color w:val="000000"/>
          <w:lang w:eastAsia="en-GB"/>
        </w:rPr>
        <w:t xml:space="preserve">inhibitorius arba </w:t>
      </w:r>
      <w:proofErr w:type="spellStart"/>
      <w:r w:rsidRPr="00CB76EF">
        <w:rPr>
          <w:rFonts w:ascii="Times New Roman" w:eastAsia="Times New Roman" w:hAnsi="Times New Roman" w:cs="Times New Roman"/>
          <w:color w:val="000000"/>
          <w:lang w:eastAsia="en-GB"/>
        </w:rPr>
        <w:t>adrenoreceptorių</w:t>
      </w:r>
      <w:proofErr w:type="spellEnd"/>
      <w:r w:rsidRPr="00CB76EF">
        <w:rPr>
          <w:rFonts w:ascii="Times New Roman" w:eastAsia="Times New Roman" w:hAnsi="Times New Roman" w:cs="Times New Roman"/>
          <w:color w:val="000000"/>
          <w:lang w:eastAsia="en-GB"/>
        </w:rPr>
        <w:t xml:space="preserve"> blokatorius.</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1253E8" w:rsidP="001A71C2">
      <w:pPr>
        <w:shd w:val="clear" w:color="auto" w:fill="FFFFFF"/>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bCs/>
          <w:color w:val="000000"/>
          <w:lang w:eastAsia="en-GB"/>
        </w:rPr>
        <w:t xml:space="preserve">Pagal pirminį vertinamosios baigties kriterijų, tyrimo metu </w:t>
      </w:r>
      <w:proofErr w:type="spellStart"/>
      <w:r w:rsidRPr="00CB76EF">
        <w:rPr>
          <w:rFonts w:ascii="Times New Roman" w:eastAsia="Times New Roman" w:hAnsi="Times New Roman" w:cs="Times New Roman"/>
          <w:bCs/>
          <w:color w:val="000000"/>
          <w:lang w:eastAsia="en-GB"/>
        </w:rPr>
        <w:t>olmesartano</w:t>
      </w:r>
      <w:proofErr w:type="spellEnd"/>
      <w:r w:rsidRPr="00CB76EF">
        <w:rPr>
          <w:rFonts w:ascii="Times New Roman" w:eastAsia="Times New Roman" w:hAnsi="Times New Roman" w:cs="Times New Roman"/>
          <w:bCs/>
          <w:color w:val="000000"/>
          <w:lang w:eastAsia="en-GB"/>
        </w:rPr>
        <w:t xml:space="preserve"> naudai pademonstruotas reikšmingas rizikos sumažėjimas, susij</w:t>
      </w:r>
      <w:r w:rsidR="00B901DF" w:rsidRPr="00CB76EF">
        <w:rPr>
          <w:rFonts w:ascii="Times New Roman" w:eastAsia="Times New Roman" w:hAnsi="Times New Roman" w:cs="Times New Roman"/>
          <w:bCs/>
          <w:color w:val="000000"/>
          <w:lang w:eastAsia="en-GB"/>
        </w:rPr>
        <w:t xml:space="preserve">ęs su </w:t>
      </w:r>
      <w:proofErr w:type="spellStart"/>
      <w:r w:rsidR="00B901DF" w:rsidRPr="00CB76EF">
        <w:rPr>
          <w:rFonts w:ascii="Times New Roman" w:eastAsia="Times New Roman" w:hAnsi="Times New Roman" w:cs="Times New Roman"/>
          <w:bCs/>
          <w:color w:val="000000"/>
          <w:lang w:eastAsia="en-GB"/>
        </w:rPr>
        <w:t>mikroalbuminurijos</w:t>
      </w:r>
      <w:proofErr w:type="spellEnd"/>
      <w:r w:rsidR="00B901DF" w:rsidRPr="00CB76EF">
        <w:rPr>
          <w:rFonts w:ascii="Times New Roman" w:eastAsia="Times New Roman" w:hAnsi="Times New Roman" w:cs="Times New Roman"/>
          <w:bCs/>
          <w:color w:val="000000"/>
          <w:lang w:eastAsia="en-GB"/>
        </w:rPr>
        <w:t xml:space="preserve"> pasire</w:t>
      </w:r>
      <w:r w:rsidRPr="00CB76EF">
        <w:rPr>
          <w:rFonts w:ascii="Times New Roman" w:eastAsia="Times New Roman" w:hAnsi="Times New Roman" w:cs="Times New Roman"/>
          <w:bCs/>
          <w:color w:val="000000"/>
          <w:lang w:eastAsia="en-GB"/>
        </w:rPr>
        <w:t>i</w:t>
      </w:r>
      <w:r w:rsidR="00B901DF" w:rsidRPr="00CB76EF">
        <w:rPr>
          <w:rFonts w:ascii="Times New Roman" w:eastAsia="Times New Roman" w:hAnsi="Times New Roman" w:cs="Times New Roman"/>
          <w:bCs/>
          <w:color w:val="000000"/>
          <w:lang w:eastAsia="en-GB"/>
        </w:rPr>
        <w:t>š</w:t>
      </w:r>
      <w:r w:rsidRPr="00CB76EF">
        <w:rPr>
          <w:rFonts w:ascii="Times New Roman" w:eastAsia="Times New Roman" w:hAnsi="Times New Roman" w:cs="Times New Roman"/>
          <w:bCs/>
          <w:color w:val="000000"/>
          <w:lang w:eastAsia="en-GB"/>
        </w:rPr>
        <w:t>kimo pradžios laiku.</w:t>
      </w:r>
      <w:r w:rsidRPr="00CB76EF">
        <w:rPr>
          <w:rFonts w:ascii="Times New Roman" w:eastAsia="Times New Roman" w:hAnsi="Times New Roman" w:cs="Times New Roman"/>
          <w:color w:val="000000"/>
          <w:lang w:eastAsia="en-GB"/>
        </w:rPr>
        <w:t xml:space="preserve"> Tačiau pakoregavus gautus duomenis pagal arterinio kraujospūdžio skirtumus, šis rizikos sumažėjimas nebuvo statistiškai patikimas. </w:t>
      </w:r>
      <w:proofErr w:type="spellStart"/>
      <w:r w:rsidRPr="00CB76EF">
        <w:rPr>
          <w:rFonts w:ascii="Times New Roman" w:eastAsia="Times New Roman" w:hAnsi="Times New Roman" w:cs="Times New Roman"/>
          <w:color w:val="000000"/>
          <w:lang w:eastAsia="en-GB"/>
        </w:rPr>
        <w:t>Mikroalbuminurija</w:t>
      </w:r>
      <w:proofErr w:type="spellEnd"/>
      <w:r w:rsidRPr="00CB76EF">
        <w:rPr>
          <w:rFonts w:ascii="Times New Roman" w:eastAsia="Times New Roman" w:hAnsi="Times New Roman" w:cs="Times New Roman"/>
          <w:color w:val="000000"/>
          <w:lang w:eastAsia="en-GB"/>
        </w:rPr>
        <w:t xml:space="preserve"> išsivystė 8,2 % (178</w:t>
      </w:r>
      <w:r w:rsidR="00A26C7A"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 xml:space="preserve">iš 2160) </w:t>
      </w:r>
      <w:proofErr w:type="spellStart"/>
      <w:r w:rsidRPr="00CB76EF">
        <w:rPr>
          <w:rFonts w:ascii="Times New Roman" w:eastAsia="Times New Roman" w:hAnsi="Times New Roman" w:cs="Times New Roman"/>
          <w:color w:val="000000"/>
          <w:lang w:eastAsia="en-GB"/>
        </w:rPr>
        <w:t>olmesartanu</w:t>
      </w:r>
      <w:proofErr w:type="spellEnd"/>
      <w:r w:rsidRPr="00CB76EF">
        <w:rPr>
          <w:rFonts w:ascii="Times New Roman" w:eastAsia="Times New Roman" w:hAnsi="Times New Roman" w:cs="Times New Roman"/>
          <w:color w:val="000000"/>
          <w:lang w:eastAsia="en-GB"/>
        </w:rPr>
        <w:t xml:space="preserve"> gydytos grupės pacientų ir 9,8 % (210</w:t>
      </w:r>
      <w:r w:rsidR="00A26C7A"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color w:val="000000"/>
          <w:lang w:eastAsia="en-GB"/>
        </w:rPr>
        <w:t>iš 2139) placebo grupės pacientų.</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bCs/>
          <w:color w:val="000000"/>
          <w:highlight w:val="yellow"/>
          <w:lang w:eastAsia="en-GB"/>
        </w:rPr>
      </w:pPr>
      <w:r w:rsidRPr="00CB76EF">
        <w:rPr>
          <w:rFonts w:ascii="Times New Roman" w:eastAsia="Times New Roman" w:hAnsi="Times New Roman" w:cs="Times New Roman"/>
          <w:bCs/>
          <w:color w:val="000000"/>
          <w:lang w:eastAsia="en-GB"/>
        </w:rPr>
        <w:t xml:space="preserve">Pagal antrinį vertinamosios baigties kriterijų, širdies ir kraujagyslių sistemos sutrikimai pasireiškė 96 pacientams (4,3 %), vartojusiems </w:t>
      </w:r>
      <w:proofErr w:type="spellStart"/>
      <w:r w:rsidRPr="00CB76EF">
        <w:rPr>
          <w:rFonts w:ascii="Times New Roman" w:eastAsia="Times New Roman" w:hAnsi="Times New Roman" w:cs="Times New Roman"/>
          <w:bCs/>
          <w:color w:val="000000"/>
          <w:lang w:eastAsia="en-GB"/>
        </w:rPr>
        <w:t>olmesartano</w:t>
      </w:r>
      <w:proofErr w:type="spellEnd"/>
      <w:r w:rsidR="00EA4A34"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ir 94 pacientams (4,2 %), vartojusiems placeb</w:t>
      </w:r>
      <w:r w:rsidR="00A26C7A" w:rsidRPr="00CB76EF">
        <w:rPr>
          <w:rFonts w:ascii="Times New Roman" w:eastAsia="Times New Roman" w:hAnsi="Times New Roman" w:cs="Times New Roman"/>
          <w:bCs/>
          <w:color w:val="000000"/>
          <w:lang w:eastAsia="en-GB"/>
        </w:rPr>
        <w:t>o</w:t>
      </w:r>
      <w:r w:rsidRPr="00CB76EF">
        <w:rPr>
          <w:rFonts w:ascii="Times New Roman" w:eastAsia="Times New Roman" w:hAnsi="Times New Roman" w:cs="Times New Roman"/>
          <w:bCs/>
          <w:color w:val="000000"/>
          <w:lang w:eastAsia="en-GB"/>
        </w:rPr>
        <w:t xml:space="preserve">. Mirtingumas dėl širdies ir kraujagyslių sistemos sutrikimų buvo didesnis </w:t>
      </w:r>
      <w:proofErr w:type="spellStart"/>
      <w:r w:rsidRPr="00CB76EF">
        <w:rPr>
          <w:rFonts w:ascii="Times New Roman" w:eastAsia="Times New Roman" w:hAnsi="Times New Roman" w:cs="Times New Roman"/>
          <w:bCs/>
          <w:color w:val="000000"/>
          <w:lang w:eastAsia="en-GB"/>
        </w:rPr>
        <w:t>olmesartano</w:t>
      </w:r>
      <w:proofErr w:type="spellEnd"/>
      <w:r w:rsidRPr="00CB76EF">
        <w:rPr>
          <w:rFonts w:ascii="Times New Roman" w:eastAsia="Times New Roman" w:hAnsi="Times New Roman" w:cs="Times New Roman"/>
          <w:bCs/>
          <w:color w:val="000000"/>
          <w:lang w:eastAsia="en-GB"/>
        </w:rPr>
        <w:t xml:space="preserve"> vartojusiųjų grupėje, palyginti su placebo grupe (15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0,7 %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3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0,1 %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nors mirties nesukėlusio insulto (14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0,6 %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8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0,4 %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mirties nesukėlusio miokardo infarkto (17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0,8 %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26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1,2</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bei mirti</w:t>
      </w:r>
      <w:r w:rsidR="00EA4A34" w:rsidRPr="00CB76EF">
        <w:rPr>
          <w:rFonts w:ascii="Times New Roman" w:eastAsia="Times New Roman" w:hAnsi="Times New Roman" w:cs="Times New Roman"/>
          <w:bCs/>
          <w:color w:val="000000"/>
          <w:lang w:eastAsia="en-GB"/>
        </w:rPr>
        <w:t>ngumo</w:t>
      </w:r>
      <w:r w:rsidRPr="00CB76EF">
        <w:rPr>
          <w:rFonts w:ascii="Times New Roman" w:eastAsia="Times New Roman" w:hAnsi="Times New Roman" w:cs="Times New Roman"/>
          <w:bCs/>
          <w:color w:val="000000"/>
          <w:lang w:eastAsia="en-GB"/>
        </w:rPr>
        <w:t xml:space="preserve"> ne dėl širdies ir kraujagyslių sutrikimų (11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0,5 %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00593419" w:rsidRPr="00CB76EF">
        <w:rPr>
          <w:rFonts w:ascii="Times New Roman" w:eastAsia="Times New Roman" w:hAnsi="Times New Roman" w:cs="Times New Roman"/>
          <w:bCs/>
          <w:color w:val="000000"/>
          <w:lang w:eastAsia="en-GB"/>
        </w:rPr>
        <w:t>palyginti su</w:t>
      </w:r>
      <w:r w:rsidRPr="00CB76EF">
        <w:rPr>
          <w:rFonts w:ascii="Times New Roman" w:eastAsia="Times New Roman" w:hAnsi="Times New Roman" w:cs="Times New Roman"/>
          <w:bCs/>
          <w:color w:val="000000"/>
          <w:lang w:eastAsia="en-GB"/>
        </w:rPr>
        <w:t xml:space="preserve"> 12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0,5 %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dažnis buvo panašus. Bendras mirusių pacientų skaičius </w:t>
      </w:r>
      <w:proofErr w:type="spellStart"/>
      <w:r w:rsidRPr="00CB76EF">
        <w:rPr>
          <w:rFonts w:ascii="Times New Roman" w:eastAsia="Times New Roman" w:hAnsi="Times New Roman" w:cs="Times New Roman"/>
          <w:bCs/>
          <w:color w:val="000000"/>
          <w:lang w:eastAsia="en-GB"/>
        </w:rPr>
        <w:t>olmesartano</w:t>
      </w:r>
      <w:proofErr w:type="spellEnd"/>
      <w:r w:rsidRPr="00CB76EF">
        <w:rPr>
          <w:rFonts w:ascii="Times New Roman" w:eastAsia="Times New Roman" w:hAnsi="Times New Roman" w:cs="Times New Roman"/>
          <w:bCs/>
          <w:color w:val="000000"/>
          <w:lang w:eastAsia="en-GB"/>
        </w:rPr>
        <w:t xml:space="preserve"> vartojusiųjų grupėje buvo pastebimai didesnis (26 pacientai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1,2 %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palyginti su 15 pacientų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0,7 %</w:t>
      </w:r>
      <w:r w:rsidR="00A26C7A"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w:t>
      </w:r>
      <w:r w:rsidR="00C771C6"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tai daugiausia</w:t>
      </w:r>
      <w:r w:rsidR="00593419" w:rsidRPr="00CB76EF">
        <w:rPr>
          <w:rFonts w:ascii="Times New Roman" w:eastAsia="Times New Roman" w:hAnsi="Times New Roman" w:cs="Times New Roman"/>
          <w:bCs/>
          <w:color w:val="000000"/>
          <w:lang w:eastAsia="en-GB"/>
        </w:rPr>
        <w:t>i buvo</w:t>
      </w:r>
      <w:r w:rsidRPr="00CB76EF">
        <w:rPr>
          <w:rFonts w:ascii="Times New Roman" w:eastAsia="Times New Roman" w:hAnsi="Times New Roman" w:cs="Times New Roman"/>
          <w:bCs/>
          <w:color w:val="000000"/>
          <w:lang w:eastAsia="en-GB"/>
        </w:rPr>
        <w:t xml:space="preserve"> susiję su didesniu širdies ir kraujagyslių sutrikimų, kurie baigėsi mirtimi, skaičiumi.</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color w:val="000000"/>
          <w:highlight w:val="yellow"/>
          <w:lang w:eastAsia="en-GB"/>
        </w:rPr>
      </w:pPr>
      <w:r w:rsidRPr="00CB76EF">
        <w:rPr>
          <w:rFonts w:ascii="Times New Roman" w:eastAsia="Times New Roman" w:hAnsi="Times New Roman" w:cs="Times New Roman"/>
          <w:bCs/>
          <w:color w:val="000000"/>
          <w:lang w:eastAsia="en-GB"/>
        </w:rPr>
        <w:t xml:space="preserve">Galutinės stadijos inkstų ligos dažnį, sergant diabetine </w:t>
      </w:r>
      <w:proofErr w:type="spellStart"/>
      <w:r w:rsidRPr="00CB76EF">
        <w:rPr>
          <w:rFonts w:ascii="Times New Roman" w:eastAsia="Times New Roman" w:hAnsi="Times New Roman" w:cs="Times New Roman"/>
          <w:bCs/>
          <w:color w:val="000000"/>
          <w:lang w:eastAsia="en-GB"/>
        </w:rPr>
        <w:t>nefropatija</w:t>
      </w:r>
      <w:proofErr w:type="spellEnd"/>
      <w:r w:rsidRPr="00CB76EF">
        <w:rPr>
          <w:rFonts w:ascii="Times New Roman" w:eastAsia="Times New Roman" w:hAnsi="Times New Roman" w:cs="Times New Roman"/>
          <w:bCs/>
          <w:color w:val="000000"/>
          <w:lang w:eastAsia="en-GB"/>
        </w:rPr>
        <w:t xml:space="preserve">, mažinančio </w:t>
      </w:r>
      <w:proofErr w:type="spellStart"/>
      <w:r w:rsidRPr="00CB76EF">
        <w:rPr>
          <w:rFonts w:ascii="Times New Roman" w:eastAsia="Times New Roman" w:hAnsi="Times New Roman" w:cs="Times New Roman"/>
          <w:bCs/>
          <w:color w:val="000000"/>
          <w:lang w:eastAsia="en-GB"/>
        </w:rPr>
        <w:t>olmesartano</w:t>
      </w:r>
      <w:proofErr w:type="spellEnd"/>
      <w:r w:rsidR="00593419" w:rsidRPr="00CB76EF">
        <w:rPr>
          <w:rFonts w:ascii="Times New Roman" w:eastAsia="Times New Roman" w:hAnsi="Times New Roman" w:cs="Times New Roman"/>
          <w:bCs/>
          <w:color w:val="000000"/>
          <w:lang w:eastAsia="en-GB"/>
        </w:rPr>
        <w:t xml:space="preserve"> poveikio</w:t>
      </w:r>
      <w:r w:rsidRPr="00CB76EF">
        <w:rPr>
          <w:rFonts w:ascii="Times New Roman" w:eastAsia="Times New Roman" w:hAnsi="Times New Roman" w:cs="Times New Roman"/>
          <w:bCs/>
          <w:color w:val="000000"/>
          <w:lang w:eastAsia="en-GB"/>
        </w:rPr>
        <w:t xml:space="preserve"> tyrimo (angl.</w:t>
      </w:r>
      <w:r w:rsidR="00C771C6"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i/>
          <w:color w:val="000000"/>
          <w:lang w:eastAsia="en-GB"/>
        </w:rPr>
        <w:t xml:space="preserve">The </w:t>
      </w:r>
      <w:proofErr w:type="spellStart"/>
      <w:r w:rsidRPr="00CB76EF">
        <w:rPr>
          <w:rFonts w:ascii="Times New Roman" w:eastAsia="Times New Roman" w:hAnsi="Times New Roman" w:cs="Times New Roman"/>
          <w:bCs/>
          <w:i/>
          <w:color w:val="000000"/>
          <w:lang w:eastAsia="en-GB"/>
        </w:rPr>
        <w:t>Olmesartan</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Reducing</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Incidence</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of</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End-stage</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Renal</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Disease</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in</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Diabetic</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Nephropathy</w:t>
      </w:r>
      <w:proofErr w:type="spellEnd"/>
      <w:r w:rsidRPr="00CB76EF">
        <w:rPr>
          <w:rFonts w:ascii="Times New Roman" w:eastAsia="Times New Roman" w:hAnsi="Times New Roman" w:cs="Times New Roman"/>
          <w:bCs/>
          <w:i/>
          <w:color w:val="000000"/>
          <w:lang w:eastAsia="en-GB"/>
        </w:rPr>
        <w:t xml:space="preserve"> </w:t>
      </w:r>
      <w:proofErr w:type="spellStart"/>
      <w:r w:rsidRPr="00CB76EF">
        <w:rPr>
          <w:rFonts w:ascii="Times New Roman" w:eastAsia="Times New Roman" w:hAnsi="Times New Roman" w:cs="Times New Roman"/>
          <w:bCs/>
          <w:i/>
          <w:color w:val="000000"/>
          <w:lang w:eastAsia="en-GB"/>
        </w:rPr>
        <w:t>Trial</w:t>
      </w:r>
      <w:proofErr w:type="spellEnd"/>
      <w:r w:rsidR="00593419" w:rsidRPr="00CB76EF">
        <w:rPr>
          <w:rFonts w:ascii="Times New Roman" w:eastAsia="Times New Roman" w:hAnsi="Times New Roman" w:cs="Times New Roman"/>
          <w:bCs/>
          <w:i/>
          <w:color w:val="000000"/>
          <w:lang w:eastAsia="en-GB"/>
        </w:rPr>
        <w:t>,</w:t>
      </w:r>
      <w:r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i/>
          <w:color w:val="000000"/>
          <w:lang w:eastAsia="en-GB"/>
        </w:rPr>
        <w:t>ORIENT</w:t>
      </w:r>
      <w:r w:rsidRPr="00CB76EF">
        <w:rPr>
          <w:rFonts w:ascii="Times New Roman" w:eastAsia="Times New Roman" w:hAnsi="Times New Roman" w:cs="Times New Roman"/>
          <w:bCs/>
          <w:color w:val="000000"/>
          <w:lang w:eastAsia="en-GB"/>
        </w:rPr>
        <w:t>) metu 577</w:t>
      </w:r>
      <w:r w:rsidR="00A26C7A" w:rsidRPr="00CB76EF">
        <w:rPr>
          <w:rFonts w:ascii="Times New Roman" w:eastAsia="Times New Roman" w:hAnsi="Times New Roman" w:cs="Times New Roman"/>
          <w:bCs/>
          <w:color w:val="000000"/>
          <w:lang w:eastAsia="en-GB"/>
        </w:rPr>
        <w:t xml:space="preserve"> </w:t>
      </w:r>
      <w:r w:rsidRPr="00CB76EF">
        <w:rPr>
          <w:rFonts w:ascii="Times New Roman" w:eastAsia="Times New Roman" w:hAnsi="Times New Roman" w:cs="Times New Roman"/>
          <w:bCs/>
          <w:color w:val="000000"/>
          <w:lang w:eastAsia="en-GB"/>
        </w:rPr>
        <w:t xml:space="preserve">atsitiktinai atrinktiems japonams ir kinams, sergantiems </w:t>
      </w:r>
      <w:r w:rsidR="00EA4A34" w:rsidRPr="00CB76EF">
        <w:rPr>
          <w:rFonts w:ascii="Times New Roman" w:eastAsia="Times New Roman" w:hAnsi="Times New Roman" w:cs="Times New Roman"/>
          <w:bCs/>
          <w:color w:val="000000"/>
          <w:lang w:eastAsia="en-GB"/>
        </w:rPr>
        <w:t>2</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 xml:space="preserve">tipo cukriniu diabetu ir </w:t>
      </w:r>
      <w:r w:rsidR="00593419" w:rsidRPr="00CB76EF">
        <w:rPr>
          <w:rFonts w:ascii="Times New Roman" w:eastAsia="Times New Roman" w:hAnsi="Times New Roman" w:cs="Times New Roman"/>
          <w:bCs/>
          <w:color w:val="000000"/>
          <w:lang w:eastAsia="en-GB"/>
        </w:rPr>
        <w:t>nustatyta</w:t>
      </w:r>
      <w:r w:rsidRPr="00CB76EF">
        <w:rPr>
          <w:rFonts w:ascii="Times New Roman" w:eastAsia="Times New Roman" w:hAnsi="Times New Roman" w:cs="Times New Roman"/>
          <w:bCs/>
          <w:color w:val="000000"/>
          <w:lang w:eastAsia="en-GB"/>
        </w:rPr>
        <w:t xml:space="preserve"> </w:t>
      </w:r>
      <w:proofErr w:type="spellStart"/>
      <w:r w:rsidRPr="00CB76EF">
        <w:rPr>
          <w:rFonts w:ascii="Times New Roman" w:eastAsia="Times New Roman" w:hAnsi="Times New Roman" w:cs="Times New Roman"/>
          <w:bCs/>
          <w:color w:val="000000"/>
          <w:lang w:eastAsia="en-GB"/>
        </w:rPr>
        <w:t>nefropatija</w:t>
      </w:r>
      <w:proofErr w:type="spellEnd"/>
      <w:r w:rsidRPr="00CB76EF">
        <w:rPr>
          <w:rFonts w:ascii="Times New Roman" w:eastAsia="Times New Roman" w:hAnsi="Times New Roman" w:cs="Times New Roman"/>
          <w:bCs/>
          <w:color w:val="000000"/>
          <w:lang w:eastAsia="en-GB"/>
        </w:rPr>
        <w:t xml:space="preserve">, tirtas </w:t>
      </w:r>
      <w:proofErr w:type="spellStart"/>
      <w:r w:rsidRPr="00CB76EF">
        <w:rPr>
          <w:rFonts w:ascii="Times New Roman" w:eastAsia="Times New Roman" w:hAnsi="Times New Roman" w:cs="Times New Roman"/>
          <w:bCs/>
          <w:color w:val="000000"/>
          <w:lang w:eastAsia="en-GB"/>
        </w:rPr>
        <w:t>olmesartano</w:t>
      </w:r>
      <w:proofErr w:type="spellEnd"/>
      <w:r w:rsidRPr="00CB76EF">
        <w:rPr>
          <w:rFonts w:ascii="Times New Roman" w:eastAsia="Times New Roman" w:hAnsi="Times New Roman" w:cs="Times New Roman"/>
          <w:bCs/>
          <w:color w:val="000000"/>
          <w:lang w:eastAsia="en-GB"/>
        </w:rPr>
        <w:t xml:space="preserve"> poveikis inkstų pažeidimo ir širdies</w:t>
      </w:r>
      <w:r w:rsidR="00A26C7A" w:rsidRPr="00CB76EF">
        <w:rPr>
          <w:rFonts w:ascii="Times New Roman" w:eastAsia="Times New Roman" w:hAnsi="Times New Roman" w:cs="Times New Roman"/>
          <w:bCs/>
          <w:color w:val="000000"/>
          <w:lang w:eastAsia="en-GB"/>
        </w:rPr>
        <w:noBreakHyphen/>
      </w:r>
      <w:r w:rsidRPr="00CB76EF">
        <w:rPr>
          <w:rFonts w:ascii="Times New Roman" w:eastAsia="Times New Roman" w:hAnsi="Times New Roman" w:cs="Times New Roman"/>
          <w:bCs/>
          <w:color w:val="000000"/>
          <w:lang w:eastAsia="en-GB"/>
        </w:rPr>
        <w:t xml:space="preserve">kraujagyslių sistemos sutrikimų baigčiai. Vidutiniškai 3,1 metus trukusio stebėjimo metu pacientai buvo gydomi arba </w:t>
      </w:r>
      <w:proofErr w:type="spellStart"/>
      <w:r w:rsidRPr="00CB76EF">
        <w:rPr>
          <w:rFonts w:ascii="Times New Roman" w:eastAsia="Times New Roman" w:hAnsi="Times New Roman" w:cs="Times New Roman"/>
          <w:bCs/>
          <w:color w:val="000000"/>
          <w:lang w:eastAsia="en-GB"/>
        </w:rPr>
        <w:t>olmesartanu</w:t>
      </w:r>
      <w:proofErr w:type="spellEnd"/>
      <w:r w:rsidRPr="00CB76EF">
        <w:rPr>
          <w:rFonts w:ascii="Times New Roman" w:eastAsia="Times New Roman" w:hAnsi="Times New Roman" w:cs="Times New Roman"/>
          <w:bCs/>
          <w:color w:val="000000"/>
          <w:lang w:eastAsia="en-GB"/>
        </w:rPr>
        <w:t>, arba vartojo placebą kartu su kitais vaistiniais preparatais nuo hipertenzijos, įskaitant AKF</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inhibitorius.</w:t>
      </w:r>
    </w:p>
    <w:p w:rsidR="001A71C2" w:rsidRPr="00CB76EF" w:rsidRDefault="001A71C2" w:rsidP="001A71C2">
      <w:pPr>
        <w:shd w:val="clear" w:color="auto" w:fill="FFFFFF"/>
        <w:spacing w:after="0" w:line="240" w:lineRule="auto"/>
        <w:rPr>
          <w:rFonts w:ascii="Times New Roman" w:eastAsia="Times New Roman" w:hAnsi="Times New Roman" w:cs="Times New Roman"/>
          <w:color w:val="000000"/>
          <w:highlight w:val="yellow"/>
          <w:lang w:eastAsia="en-GB"/>
        </w:rPr>
      </w:pPr>
    </w:p>
    <w:p w:rsidR="001A71C2" w:rsidRPr="00CB76EF" w:rsidRDefault="00A109DD" w:rsidP="001A71C2">
      <w:pPr>
        <w:shd w:val="clear" w:color="auto" w:fill="FFFFFF"/>
        <w:spacing w:after="0" w:line="240" w:lineRule="auto"/>
        <w:rPr>
          <w:rFonts w:ascii="Times New Roman" w:eastAsia="Times New Roman" w:hAnsi="Times New Roman" w:cs="Times New Roman"/>
          <w:bCs/>
          <w:color w:val="000000"/>
          <w:lang w:eastAsia="en-GB"/>
        </w:rPr>
      </w:pPr>
      <w:r w:rsidRPr="00CB76EF">
        <w:rPr>
          <w:rFonts w:ascii="Times New Roman" w:eastAsia="Times New Roman" w:hAnsi="Times New Roman" w:cs="Times New Roman"/>
          <w:bCs/>
          <w:color w:val="000000"/>
          <w:lang w:eastAsia="en-GB"/>
        </w:rPr>
        <w:t>Pirminė sudėtinė vertinamoji baigtis (laikas, per kurį pirmą</w:t>
      </w:r>
      <w:r w:rsidR="007013D1"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kartą kreatinino k</w:t>
      </w:r>
      <w:r w:rsidR="007013D1" w:rsidRPr="00CB76EF">
        <w:rPr>
          <w:rFonts w:ascii="Times New Roman" w:eastAsia="Times New Roman" w:hAnsi="Times New Roman" w:cs="Times New Roman"/>
          <w:bCs/>
          <w:color w:val="000000"/>
          <w:lang w:eastAsia="en-GB"/>
        </w:rPr>
        <w:t>oncentracija</w:t>
      </w:r>
      <w:r w:rsidRPr="00CB76EF">
        <w:rPr>
          <w:rFonts w:ascii="Times New Roman" w:eastAsia="Times New Roman" w:hAnsi="Times New Roman" w:cs="Times New Roman"/>
          <w:bCs/>
          <w:color w:val="000000"/>
          <w:lang w:eastAsia="en-GB"/>
        </w:rPr>
        <w:t xml:space="preserve"> kraujo serume padidėja du</w:t>
      </w:r>
      <w:r w:rsidR="007013D1"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 xml:space="preserve">kartus, galutinės stadijos inkstų liga, mirtis dėl visų priežasčių) </w:t>
      </w:r>
      <w:proofErr w:type="spellStart"/>
      <w:r w:rsidRPr="00CB76EF">
        <w:rPr>
          <w:rFonts w:ascii="Times New Roman" w:eastAsia="Times New Roman" w:hAnsi="Times New Roman" w:cs="Times New Roman"/>
          <w:bCs/>
          <w:color w:val="000000"/>
          <w:lang w:eastAsia="en-GB"/>
        </w:rPr>
        <w:t>olmesartaną</w:t>
      </w:r>
      <w:proofErr w:type="spellEnd"/>
      <w:r w:rsidRPr="00CB76EF">
        <w:rPr>
          <w:rFonts w:ascii="Times New Roman" w:eastAsia="Times New Roman" w:hAnsi="Times New Roman" w:cs="Times New Roman"/>
          <w:bCs/>
          <w:color w:val="000000"/>
          <w:lang w:eastAsia="en-GB"/>
        </w:rPr>
        <w:t xml:space="preserve"> vartojusiųjų grupėje pasireiškė 116 pacientų (</w:t>
      </w:r>
      <w:hyperlink r:id="rId11" w:history="1">
        <w:r w:rsidRPr="00CB76EF">
          <w:rPr>
            <w:rStyle w:val="Hipersaitas"/>
            <w:rFonts w:ascii="Times New Roman" w:eastAsia="Times New Roman" w:hAnsi="Times New Roman" w:cs="Times New Roman"/>
            <w:bCs/>
            <w:color w:val="000000"/>
            <w:u w:val="none"/>
            <w:lang w:eastAsia="en-GB"/>
          </w:rPr>
          <w:t>41,1</w:t>
        </w:r>
      </w:hyperlink>
      <w:r w:rsidRPr="00CB76EF">
        <w:rPr>
          <w:rFonts w:ascii="Times New Roman" w:eastAsia="Times New Roman" w:hAnsi="Times New Roman" w:cs="Times New Roman"/>
          <w:color w:val="000000"/>
          <w:lang w:eastAsia="en-GB"/>
        </w:rPr>
        <w:t> </w:t>
      </w:r>
      <w:r w:rsidRPr="00CB76EF">
        <w:rPr>
          <w:rFonts w:ascii="Times New Roman" w:eastAsia="Times New Roman" w:hAnsi="Times New Roman" w:cs="Times New Roman"/>
          <w:bCs/>
          <w:color w:val="000000"/>
          <w:lang w:eastAsia="en-GB"/>
        </w:rPr>
        <w:t>%) ir 129 pacientams (45,4 %) placebo grupėje (RS: 0,97</w:t>
      </w:r>
      <w:r w:rsidR="007013D1"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95 %</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PI: 0,75</w:t>
      </w:r>
      <w:r w:rsidR="00A26C7A" w:rsidRPr="00CB76EF">
        <w:rPr>
          <w:rFonts w:ascii="Times New Roman" w:eastAsia="Times New Roman" w:hAnsi="Times New Roman" w:cs="Times New Roman"/>
          <w:bCs/>
          <w:color w:val="000000"/>
          <w:lang w:eastAsia="en-GB"/>
        </w:rPr>
        <w:noBreakHyphen/>
      </w:r>
      <w:r w:rsidRPr="00CB76EF">
        <w:rPr>
          <w:rFonts w:ascii="Times New Roman" w:eastAsia="Times New Roman" w:hAnsi="Times New Roman" w:cs="Times New Roman"/>
          <w:bCs/>
          <w:color w:val="000000"/>
          <w:lang w:eastAsia="en-GB"/>
        </w:rPr>
        <w:t>1,24</w:t>
      </w:r>
      <w:r w:rsidR="007013D1" w:rsidRPr="00CB76EF">
        <w:rPr>
          <w:rFonts w:ascii="Times New Roman" w:eastAsia="Times New Roman" w:hAnsi="Times New Roman" w:cs="Times New Roman"/>
          <w:bCs/>
          <w:color w:val="000000"/>
          <w:lang w:eastAsia="en-GB"/>
        </w:rPr>
        <w:t>,</w:t>
      </w:r>
      <w:r w:rsidRPr="00CB76EF">
        <w:rPr>
          <w:rFonts w:ascii="Times New Roman" w:eastAsia="Times New Roman" w:hAnsi="Times New Roman" w:cs="Times New Roman"/>
          <w:bCs/>
          <w:color w:val="000000"/>
          <w:lang w:eastAsia="en-GB"/>
        </w:rPr>
        <w:t xml:space="preserve"> p</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w:t>
      </w:r>
      <w:r w:rsidR="00A26C7A"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 xml:space="preserve">0,791). Antrinė sudėtinė širdies ir kraujagyslių sutrikimų vertinamoji baigtis </w:t>
      </w:r>
      <w:proofErr w:type="spellStart"/>
      <w:r w:rsidRPr="00CB76EF">
        <w:rPr>
          <w:rFonts w:ascii="Times New Roman" w:eastAsia="Times New Roman" w:hAnsi="Times New Roman" w:cs="Times New Roman"/>
          <w:bCs/>
          <w:color w:val="000000"/>
          <w:lang w:eastAsia="en-GB"/>
        </w:rPr>
        <w:t>olmesartanu</w:t>
      </w:r>
      <w:proofErr w:type="spellEnd"/>
      <w:r w:rsidRPr="00CB76EF">
        <w:rPr>
          <w:rFonts w:ascii="Times New Roman" w:eastAsia="Times New Roman" w:hAnsi="Times New Roman" w:cs="Times New Roman"/>
          <w:bCs/>
          <w:color w:val="000000"/>
          <w:lang w:eastAsia="en-GB"/>
        </w:rPr>
        <w:t xml:space="preserve"> gydytų pacientų grupėje pasireiškė 40</w:t>
      </w:r>
      <w:r w:rsidR="007013D1" w:rsidRPr="00CB76EF">
        <w:rPr>
          <w:rFonts w:ascii="Times New Roman" w:eastAsia="Times New Roman" w:hAnsi="Times New Roman" w:cs="Times New Roman"/>
          <w:bCs/>
          <w:color w:val="000000"/>
          <w:lang w:eastAsia="en-GB"/>
        </w:rPr>
        <w:t xml:space="preserve"> pacientų</w:t>
      </w:r>
      <w:r w:rsidRPr="00CB76EF">
        <w:rPr>
          <w:rFonts w:ascii="Times New Roman" w:eastAsia="Times New Roman" w:hAnsi="Times New Roman" w:cs="Times New Roman"/>
          <w:bCs/>
          <w:color w:val="000000"/>
          <w:lang w:eastAsia="en-GB"/>
        </w:rPr>
        <w:t> (14,2 %), o placebo grupėje 53 pacientams (18,7 %). Ši sudėtinė širdies ir kraujagyslių sutrikimų vertinamoji baigtis apėmė mirties dėl širdies ir kraujagyslių sutrikimų atvejus, kurie pasireiškė 10 (3,5 %)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 xml:space="preserve">pacientų vartojusių </w:t>
      </w:r>
      <w:proofErr w:type="spellStart"/>
      <w:r w:rsidRPr="00CB76EF">
        <w:rPr>
          <w:rFonts w:ascii="Times New Roman" w:eastAsia="Times New Roman" w:hAnsi="Times New Roman" w:cs="Times New Roman"/>
          <w:bCs/>
          <w:color w:val="000000"/>
          <w:lang w:eastAsia="en-GB"/>
        </w:rPr>
        <w:t>olmesartaną</w:t>
      </w:r>
      <w:proofErr w:type="spellEnd"/>
      <w:r w:rsidRPr="00CB76EF">
        <w:rPr>
          <w:rFonts w:ascii="Times New Roman" w:eastAsia="Times New Roman" w:hAnsi="Times New Roman" w:cs="Times New Roman"/>
          <w:bCs/>
          <w:color w:val="000000"/>
          <w:lang w:eastAsia="en-GB"/>
        </w:rPr>
        <w:t xml:space="preserve"> ir 3 (1,1 %)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pacientams, vartojusiems placebą, bendras mirtingumas atitinkamai buvo 19 (6, 7 %) ir 20 (7 %)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pacientų,</w:t>
      </w:r>
      <w:r w:rsidRPr="00CB76EF">
        <w:rPr>
          <w:rFonts w:ascii="Times New Roman" w:eastAsia="Times New Roman" w:hAnsi="Times New Roman" w:cs="Times New Roman"/>
          <w:color w:val="000000"/>
          <w:lang w:eastAsia="en-GB"/>
        </w:rPr>
        <w:t xml:space="preserve"> </w:t>
      </w:r>
      <w:r w:rsidRPr="00CB76EF">
        <w:rPr>
          <w:rFonts w:ascii="Times New Roman" w:eastAsia="Times New Roman" w:hAnsi="Times New Roman" w:cs="Times New Roman"/>
          <w:bCs/>
          <w:color w:val="000000"/>
          <w:lang w:eastAsia="en-GB"/>
        </w:rPr>
        <w:t>mirties nesukėlęs insultas 8 (2,8 %) ir 11 (3,9 %)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pacientų ir mirties nesukėlęs miokardo infarktas 3 (1,1 %) ir 7 (2,5 %)</w:t>
      </w:r>
      <w:r w:rsidR="0013779E" w:rsidRPr="00CB76EF">
        <w:rPr>
          <w:rFonts w:ascii="Times New Roman" w:eastAsia="Times New Roman" w:hAnsi="Times New Roman" w:cs="Times New Roman"/>
          <w:bCs/>
          <w:color w:val="000000"/>
          <w:lang w:eastAsia="en-GB"/>
        </w:rPr>
        <w:t> </w:t>
      </w:r>
      <w:r w:rsidRPr="00CB76EF">
        <w:rPr>
          <w:rFonts w:ascii="Times New Roman" w:eastAsia="Times New Roman" w:hAnsi="Times New Roman" w:cs="Times New Roman"/>
          <w:bCs/>
          <w:color w:val="000000"/>
          <w:lang w:eastAsia="en-GB"/>
        </w:rPr>
        <w:t>pacientams.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Hidrochlorotiazidas</w:t>
      </w:r>
      <w:r w:rsidRPr="00CB76EF">
        <w:rPr>
          <w:rFonts w:ascii="Times New Roman" w:eastAsia="Times New Roman" w:hAnsi="Times New Roman" w:cs="Times New Roman"/>
        </w:rPr>
        <w:t xml:space="preserve"> priklauso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diuretikams.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grupės diuretikų kraujospūdį mažinančio poveikio mechanizmas nėra visiškai ištirtas. </w:t>
      </w:r>
      <w:proofErr w:type="spellStart"/>
      <w:r w:rsidRPr="00CB76EF">
        <w:rPr>
          <w:rFonts w:ascii="Times New Roman" w:eastAsia="Times New Roman" w:hAnsi="Times New Roman" w:cs="Times New Roman"/>
        </w:rPr>
        <w:t>Tiazidai</w:t>
      </w:r>
      <w:proofErr w:type="spellEnd"/>
      <w:r w:rsidRPr="00CB76EF">
        <w:rPr>
          <w:rFonts w:ascii="Times New Roman" w:eastAsia="Times New Roman" w:hAnsi="Times New Roman" w:cs="Times New Roman"/>
        </w:rPr>
        <w:t xml:space="preserve"> inkstų kanalėliuose veikia elektrolitų reabsorbcijos mechanizmus ir tiesiogiai maždaug vienodai didina natrio ir chloro išsiskyrimą. Dėl šlapimo išsiskyrimą skatinančio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poveikio sumažėja kraujo plazmos tūris, padidėja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aktyvumas kraujo plazmoje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sekrecija. Dėl to su šlapimu daugiau išsiskiria kalio ir vandenilio karbonat</w:t>
      </w:r>
      <w:r w:rsidR="007013D1" w:rsidRPr="00CB76EF">
        <w:rPr>
          <w:rFonts w:ascii="Times New Roman" w:eastAsia="Times New Roman" w:hAnsi="Times New Roman" w:cs="Times New Roman"/>
        </w:rPr>
        <w:t>ų</w:t>
      </w:r>
      <w:r w:rsidRPr="00CB76EF">
        <w:rPr>
          <w:rFonts w:ascii="Times New Roman" w:eastAsia="Times New Roman" w:hAnsi="Times New Roman" w:cs="Times New Roman"/>
        </w:rPr>
        <w:t>, o kalio k</w:t>
      </w:r>
      <w:r w:rsidR="007013D1" w:rsidRPr="00CB76EF">
        <w:rPr>
          <w:rFonts w:ascii="Times New Roman" w:eastAsia="Times New Roman" w:hAnsi="Times New Roman" w:cs="Times New Roman"/>
        </w:rPr>
        <w:t>oncentracija</w:t>
      </w:r>
      <w:r w:rsidRPr="00CB76EF">
        <w:rPr>
          <w:rFonts w:ascii="Times New Roman" w:eastAsia="Times New Roman" w:hAnsi="Times New Roman" w:cs="Times New Roman"/>
        </w:rPr>
        <w:t xml:space="preserve"> kraujyje sumažėja. </w:t>
      </w:r>
      <w:proofErr w:type="spellStart"/>
      <w:r w:rsidRPr="00CB76EF">
        <w:rPr>
          <w:rFonts w:ascii="Times New Roman" w:eastAsia="Times New Roman" w:hAnsi="Times New Roman" w:cs="Times New Roman"/>
        </w:rPr>
        <w:t>Renino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aldosterono</w:t>
      </w:r>
      <w:proofErr w:type="spellEnd"/>
      <w:r w:rsidRPr="00CB76EF">
        <w:rPr>
          <w:rFonts w:ascii="Times New Roman" w:eastAsia="Times New Roman" w:hAnsi="Times New Roman" w:cs="Times New Roman"/>
        </w:rPr>
        <w:t xml:space="preserve"> sistemos veikia dėka </w:t>
      </w:r>
      <w:proofErr w:type="spellStart"/>
      <w:r w:rsidRPr="00CB76EF">
        <w:rPr>
          <w:rFonts w:ascii="Times New Roman" w:eastAsia="Times New Roman" w:hAnsi="Times New Roman" w:cs="Times New Roman"/>
        </w:rPr>
        <w:t>angiotenzino</w:t>
      </w:r>
      <w:proofErr w:type="spellEnd"/>
      <w:r w:rsidR="0013779E"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todėl, kartu su </w:t>
      </w:r>
      <w:proofErr w:type="spellStart"/>
      <w:r w:rsidRPr="00CB76EF">
        <w:rPr>
          <w:rFonts w:ascii="Times New Roman" w:eastAsia="Times New Roman" w:hAnsi="Times New Roman" w:cs="Times New Roman"/>
        </w:rPr>
        <w:t>tiazidiniais</w:t>
      </w:r>
      <w:proofErr w:type="spellEnd"/>
      <w:r w:rsidRPr="00CB76EF">
        <w:rPr>
          <w:rFonts w:ascii="Times New Roman" w:eastAsia="Times New Roman" w:hAnsi="Times New Roman" w:cs="Times New Roman"/>
        </w:rPr>
        <w:t xml:space="preserve"> diuretikais vartojant </w:t>
      </w:r>
      <w:proofErr w:type="spellStart"/>
      <w:r w:rsidRPr="00CB76EF">
        <w:rPr>
          <w:rFonts w:ascii="Times New Roman" w:eastAsia="Times New Roman" w:hAnsi="Times New Roman" w:cs="Times New Roman"/>
        </w:rPr>
        <w:t>angiotenzino</w:t>
      </w:r>
      <w:proofErr w:type="spellEnd"/>
      <w:r w:rsidR="0013779E"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blokatorių, su </w:t>
      </w:r>
      <w:proofErr w:type="spellStart"/>
      <w:r w:rsidRPr="00CB76EF">
        <w:rPr>
          <w:rFonts w:ascii="Times New Roman" w:eastAsia="Times New Roman" w:hAnsi="Times New Roman" w:cs="Times New Roman"/>
        </w:rPr>
        <w:t>tiazidų</w:t>
      </w:r>
      <w:proofErr w:type="spellEnd"/>
      <w:r w:rsidRPr="00CB76EF">
        <w:rPr>
          <w:rFonts w:ascii="Times New Roman" w:eastAsia="Times New Roman" w:hAnsi="Times New Roman" w:cs="Times New Roman"/>
        </w:rPr>
        <w:t xml:space="preserve"> poveikiu susijęs kalio išsiskyrimas sumažėja. </w:t>
      </w:r>
      <w:r w:rsidR="007013D1" w:rsidRPr="00CB76EF">
        <w:rPr>
          <w:rFonts w:ascii="Times New Roman" w:eastAsia="Times New Roman" w:hAnsi="Times New Roman" w:cs="Times New Roman"/>
        </w:rPr>
        <w:t>Pavartoj</w:t>
      </w:r>
      <w:r w:rsidRPr="00CB76EF">
        <w:rPr>
          <w:rFonts w:ascii="Times New Roman" w:eastAsia="Times New Roman" w:hAnsi="Times New Roman" w:cs="Times New Roman"/>
        </w:rPr>
        <w:t xml:space="preserve">us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diurezė prasideda apytikriai po 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 maksimalus poveikis pasireiškia po 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 veikimas trunka apytikriai 6</w:t>
      </w:r>
      <w:r w:rsidR="0013779E" w:rsidRPr="00CB76EF">
        <w:rPr>
          <w:rFonts w:ascii="Times New Roman" w:eastAsia="Times New Roman" w:hAnsi="Times New Roman" w:cs="Times New Roman"/>
        </w:rPr>
        <w:noBreakHyphen/>
      </w:r>
      <w:r w:rsidRPr="00CB76EF">
        <w:rPr>
          <w:rFonts w:ascii="Times New Roman" w:eastAsia="Times New Roman" w:hAnsi="Times New Roman" w:cs="Times New Roman"/>
        </w:rPr>
        <w:t>12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Epidemiologiniais tyrimais nustatyta, kad ilgalaikis gydymas vien </w:t>
      </w:r>
      <w:proofErr w:type="spellStart"/>
      <w:r w:rsidRPr="00CB76EF">
        <w:rPr>
          <w:rFonts w:ascii="Times New Roman" w:eastAsia="Times New Roman" w:hAnsi="Times New Roman" w:cs="Times New Roman"/>
        </w:rPr>
        <w:t>hidrochlorotiazidu</w:t>
      </w:r>
      <w:proofErr w:type="spellEnd"/>
      <w:r w:rsidRPr="00CB76EF">
        <w:rPr>
          <w:rFonts w:ascii="Times New Roman" w:eastAsia="Times New Roman" w:hAnsi="Times New Roman" w:cs="Times New Roman"/>
        </w:rPr>
        <w:t xml:space="preserve"> sumažina kardiovaskulinį mirt</w:t>
      </w:r>
      <w:r w:rsidR="007013D1"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umą ir </w:t>
      </w:r>
      <w:r w:rsidR="007013D1" w:rsidRPr="00CB76EF">
        <w:rPr>
          <w:rFonts w:ascii="Times New Roman" w:eastAsia="Times New Roman" w:hAnsi="Times New Roman" w:cs="Times New Roman"/>
        </w:rPr>
        <w:t>sergam</w:t>
      </w:r>
      <w:r w:rsidRPr="00CB76EF">
        <w:rPr>
          <w:rFonts w:ascii="Times New Roman" w:eastAsia="Times New Roman" w:hAnsi="Times New Roman" w:cs="Times New Roman"/>
        </w:rPr>
        <w:t>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u w:val="single"/>
        </w:rPr>
        <w:t>Klinikinis veiksmingumas ir saugumas</w:t>
      </w: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Olmesartano</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medoksomilio</w:t>
      </w:r>
      <w:proofErr w:type="spellEnd"/>
      <w:r w:rsidRPr="00CB76EF">
        <w:rPr>
          <w:rFonts w:ascii="Times New Roman" w:eastAsia="Times New Roman" w:hAnsi="Times New Roman" w:cs="Times New Roman"/>
          <w:i/>
          <w:lang w:eastAsia="lt-LT"/>
        </w:rPr>
        <w:t xml:space="preserve"> ir </w:t>
      </w:r>
      <w:proofErr w:type="spellStart"/>
      <w:r w:rsidRPr="00CB76EF">
        <w:rPr>
          <w:rFonts w:ascii="Times New Roman" w:eastAsia="Times New Roman" w:hAnsi="Times New Roman" w:cs="Times New Roman"/>
          <w:i/>
          <w:lang w:eastAsia="lt-LT"/>
        </w:rPr>
        <w:t>hidrochlorotiazido</w:t>
      </w:r>
      <w:proofErr w:type="spellEnd"/>
      <w:r w:rsidRPr="00CB76EF">
        <w:rPr>
          <w:rFonts w:ascii="Times New Roman" w:eastAsia="Times New Roman" w:hAnsi="Times New Roman" w:cs="Times New Roman"/>
          <w:i/>
          <w:lang w:eastAsia="lt-LT"/>
        </w:rPr>
        <w:t xml:space="preserve"> derinys</w:t>
      </w:r>
    </w:p>
    <w:p w:rsidR="007013D1"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Šio derinio kraujospūdį mažinantis poveikis yra suminis, jis stiprėja didinant kiekvienos veikliosios medžiagos dozę.</w:t>
      </w:r>
    </w:p>
    <w:p w:rsidR="007013D1" w:rsidRPr="00CB76EF" w:rsidRDefault="007013D1"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Apibendrinus kelių placeb</w:t>
      </w:r>
      <w:r w:rsidR="00BC2378"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xml:space="preserve"> kontroliuojamų tyrimų duomenis nustatyti tokie rezultatai: vartojant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 xml:space="preserve"> 20 mg/12,5 mg ir 20 mg/25 mg dozes didžiausias vidutinio </w:t>
      </w:r>
      <w:proofErr w:type="spellStart"/>
      <w:r w:rsidRPr="00CB76EF">
        <w:rPr>
          <w:rFonts w:ascii="Times New Roman" w:eastAsia="Times New Roman" w:hAnsi="Times New Roman" w:cs="Times New Roman"/>
          <w:lang w:eastAsia="lt-LT"/>
        </w:rPr>
        <w:t>sistolinio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diastolinio</w:t>
      </w:r>
      <w:proofErr w:type="spellEnd"/>
      <w:r w:rsidRPr="00CB76EF">
        <w:rPr>
          <w:rFonts w:ascii="Times New Roman" w:eastAsia="Times New Roman" w:hAnsi="Times New Roman" w:cs="Times New Roman"/>
          <w:lang w:eastAsia="lt-LT"/>
        </w:rPr>
        <w:t xml:space="preserve"> kraujo spaudimo sumažėjimas, palyginti su placeb</w:t>
      </w:r>
      <w:r w:rsidR="00BC2378"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buvo atitinkamai 12/7 </w:t>
      </w:r>
      <w:proofErr w:type="spellStart"/>
      <w:r w:rsidRPr="00CB76EF">
        <w:rPr>
          <w:rFonts w:ascii="Times New Roman" w:eastAsia="Times New Roman" w:hAnsi="Times New Roman" w:cs="Times New Roman"/>
          <w:lang w:eastAsia="lt-LT"/>
        </w:rPr>
        <w:t>mmHg</w:t>
      </w:r>
      <w:proofErr w:type="spellEnd"/>
      <w:r w:rsidRPr="00CB76EF">
        <w:rPr>
          <w:rFonts w:ascii="Times New Roman" w:eastAsia="Times New Roman" w:hAnsi="Times New Roman" w:cs="Times New Roman"/>
          <w:lang w:eastAsia="lt-LT"/>
        </w:rPr>
        <w:t xml:space="preserve"> bei 16/9 </w:t>
      </w:r>
      <w:proofErr w:type="spellStart"/>
      <w:r w:rsidRPr="00CB76EF">
        <w:rPr>
          <w:rFonts w:ascii="Times New Roman" w:eastAsia="Times New Roman" w:hAnsi="Times New Roman" w:cs="Times New Roman"/>
          <w:lang w:eastAsia="lt-LT"/>
        </w:rPr>
        <w:t>mmHg</w:t>
      </w:r>
      <w:proofErr w:type="spellEnd"/>
      <w:r w:rsidRPr="00CB76EF">
        <w:rPr>
          <w:rFonts w:ascii="Times New Roman" w:eastAsia="Times New Roman" w:hAnsi="Times New Roman" w:cs="Times New Roman"/>
          <w:lang w:eastAsia="lt-LT"/>
        </w:rPr>
        <w:t xml:space="preserve">. Amžius ir lytis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 xml:space="preserve"> derinio </w:t>
      </w:r>
      <w:proofErr w:type="spellStart"/>
      <w:r w:rsidRPr="00CB76EF">
        <w:rPr>
          <w:rFonts w:ascii="Times New Roman" w:eastAsia="Times New Roman" w:hAnsi="Times New Roman" w:cs="Times New Roman"/>
          <w:lang w:eastAsia="lt-LT"/>
        </w:rPr>
        <w:t>antihipertenziniam</w:t>
      </w:r>
      <w:proofErr w:type="spellEnd"/>
      <w:r w:rsidRPr="00CB76EF">
        <w:rPr>
          <w:rFonts w:ascii="Times New Roman" w:eastAsia="Times New Roman" w:hAnsi="Times New Roman" w:cs="Times New Roman"/>
          <w:lang w:eastAsia="lt-LT"/>
        </w:rPr>
        <w:t xml:space="preserve"> poveikiui reikšmingos įtakos ligos eigai netur</w:t>
      </w:r>
      <w:r w:rsidR="00BC2378" w:rsidRPr="00CB76EF">
        <w:rPr>
          <w:rFonts w:ascii="Times New Roman" w:eastAsia="Times New Roman" w:hAnsi="Times New Roman" w:cs="Times New Roman"/>
          <w:lang w:eastAsia="lt-LT"/>
        </w:rPr>
        <w:t>ėjo</w:t>
      </w:r>
      <w:r w:rsidRPr="00CB76EF">
        <w:rPr>
          <w:rFonts w:ascii="Times New Roman" w:eastAsia="Times New Roman" w:hAnsi="Times New Roman" w:cs="Times New Roman"/>
          <w:lang w:eastAsia="lt-LT"/>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kuriems gydymo vien 20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doze poveikis kraujospūdžiui buvo nepakankamas, papildomai pradėjus vartoti po 12,5 mg ir 25 mg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sistolinis</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diastolinis</w:t>
      </w:r>
      <w:proofErr w:type="spellEnd"/>
      <w:r w:rsidRPr="00CB76EF">
        <w:rPr>
          <w:rFonts w:ascii="Times New Roman" w:eastAsia="Times New Roman" w:hAnsi="Times New Roman" w:cs="Times New Roman"/>
        </w:rPr>
        <w:t xml:space="preserve"> kraujo spaudimas per</w:t>
      </w:r>
      <w:r w:rsidR="00BC2378" w:rsidRPr="00CB76EF">
        <w:rPr>
          <w:rFonts w:ascii="Times New Roman" w:eastAsia="Times New Roman" w:hAnsi="Times New Roman" w:cs="Times New Roman"/>
        </w:rPr>
        <w:t> </w:t>
      </w:r>
      <w:r w:rsidRPr="00CB76EF">
        <w:rPr>
          <w:rFonts w:ascii="Times New Roman" w:eastAsia="Times New Roman" w:hAnsi="Times New Roman" w:cs="Times New Roman"/>
        </w:rPr>
        <w:t>parą, matuojant ambulatori</w:t>
      </w:r>
      <w:r w:rsidR="00BC2378" w:rsidRPr="00CB76EF">
        <w:rPr>
          <w:rFonts w:ascii="Times New Roman" w:eastAsia="Times New Roman" w:hAnsi="Times New Roman" w:cs="Times New Roman"/>
        </w:rPr>
        <w:t>škai</w:t>
      </w:r>
      <w:r w:rsidRPr="00CB76EF">
        <w:rPr>
          <w:rFonts w:ascii="Times New Roman" w:eastAsia="Times New Roman" w:hAnsi="Times New Roman" w:cs="Times New Roman"/>
        </w:rPr>
        <w:t>, papildomai sumažėjo atitinkamai 7/5 </w:t>
      </w:r>
      <w:proofErr w:type="spellStart"/>
      <w:r w:rsidRPr="00CB76EF">
        <w:rPr>
          <w:rFonts w:ascii="Times New Roman" w:eastAsia="Times New Roman" w:hAnsi="Times New Roman" w:cs="Times New Roman"/>
        </w:rPr>
        <w:t>mmHg</w:t>
      </w:r>
      <w:proofErr w:type="spellEnd"/>
      <w:r w:rsidRPr="00CB76EF">
        <w:rPr>
          <w:rFonts w:ascii="Times New Roman" w:eastAsia="Times New Roman" w:hAnsi="Times New Roman" w:cs="Times New Roman"/>
        </w:rPr>
        <w:t xml:space="preserve"> ir 12/7 </w:t>
      </w:r>
      <w:proofErr w:type="spellStart"/>
      <w:r w:rsidRPr="00CB76EF">
        <w:rPr>
          <w:rFonts w:ascii="Times New Roman" w:eastAsia="Times New Roman" w:hAnsi="Times New Roman" w:cs="Times New Roman"/>
        </w:rPr>
        <w:t>mmHg</w:t>
      </w:r>
      <w:proofErr w:type="spellEnd"/>
      <w:r w:rsidRPr="00CB76EF">
        <w:rPr>
          <w:rFonts w:ascii="Times New Roman" w:eastAsia="Times New Roman" w:hAnsi="Times New Roman" w:cs="Times New Roman"/>
        </w:rPr>
        <w:t xml:space="preserve">, palyginti su kraujospūdžio sumažėjimu vartojusiems vien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Tuo metu, kai koncentracija kraujyje buvo mažiausia, vidutinis </w:t>
      </w:r>
      <w:proofErr w:type="spellStart"/>
      <w:r w:rsidRPr="00CB76EF">
        <w:rPr>
          <w:rFonts w:ascii="Times New Roman" w:eastAsia="Times New Roman" w:hAnsi="Times New Roman" w:cs="Times New Roman"/>
        </w:rPr>
        <w:t>sistolinis</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diastolinis</w:t>
      </w:r>
      <w:proofErr w:type="spellEnd"/>
      <w:r w:rsidRPr="00CB76EF">
        <w:rPr>
          <w:rFonts w:ascii="Times New Roman" w:eastAsia="Times New Roman" w:hAnsi="Times New Roman" w:cs="Times New Roman"/>
        </w:rPr>
        <w:t xml:space="preserve"> kraujospūdis, palyginti su buvusiu prieš gydymą, papildomai sumažėjo atitinkamai 11/10 </w:t>
      </w:r>
      <w:proofErr w:type="spellStart"/>
      <w:r w:rsidRPr="00CB76EF">
        <w:rPr>
          <w:rFonts w:ascii="Times New Roman" w:eastAsia="Times New Roman" w:hAnsi="Times New Roman" w:cs="Times New Roman"/>
        </w:rPr>
        <w:t>mmHg</w:t>
      </w:r>
      <w:proofErr w:type="spellEnd"/>
      <w:r w:rsidRPr="00CB76EF">
        <w:rPr>
          <w:rFonts w:ascii="Times New Roman" w:eastAsia="Times New Roman" w:hAnsi="Times New Roman" w:cs="Times New Roman"/>
        </w:rPr>
        <w:t xml:space="preserve"> bei 16/11 </w:t>
      </w:r>
      <w:proofErr w:type="spellStart"/>
      <w:r w:rsidRPr="00CB76EF">
        <w:rPr>
          <w:rFonts w:ascii="Times New Roman" w:eastAsia="Times New Roman" w:hAnsi="Times New Roman" w:cs="Times New Roman"/>
        </w:rPr>
        <w:t>mmHg</w:t>
      </w:r>
      <w:proofErr w:type="spellEnd"/>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veiksmingumas išliko gydant ilgai (1</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metus). Baigus gydymą </w:t>
      </w:r>
      <w:proofErr w:type="spellStart"/>
      <w:r w:rsidRPr="00CB76EF">
        <w:rPr>
          <w:rFonts w:ascii="Times New Roman" w:eastAsia="Times New Roman" w:hAnsi="Times New Roman" w:cs="Times New Roman"/>
        </w:rPr>
        <w:t>olmesartan</w:t>
      </w:r>
      <w:r w:rsidR="000D6198" w:rsidRPr="00CB76EF">
        <w:rPr>
          <w:rFonts w:ascii="Times New Roman" w:eastAsia="Times New Roman" w:hAnsi="Times New Roman" w:cs="Times New Roman"/>
        </w:rPr>
        <w:t>u</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medoksomiliu</w:t>
      </w:r>
      <w:proofErr w:type="spellEnd"/>
      <w:r w:rsidRPr="00CB76EF">
        <w:rPr>
          <w:rFonts w:ascii="Times New Roman" w:eastAsia="Times New Roman" w:hAnsi="Times New Roman" w:cs="Times New Roman"/>
        </w:rPr>
        <w:t xml:space="preserve"> tiek kartu su </w:t>
      </w:r>
      <w:proofErr w:type="spellStart"/>
      <w:r w:rsidRPr="00CB76EF">
        <w:rPr>
          <w:rFonts w:ascii="Times New Roman" w:eastAsia="Times New Roman" w:hAnsi="Times New Roman" w:cs="Times New Roman"/>
        </w:rPr>
        <w:t>hidrochlorotiazidu</w:t>
      </w:r>
      <w:proofErr w:type="spellEnd"/>
      <w:r w:rsidRPr="00CB76EF">
        <w:rPr>
          <w:rFonts w:ascii="Times New Roman" w:eastAsia="Times New Roman" w:hAnsi="Times New Roman" w:cs="Times New Roman"/>
        </w:rPr>
        <w:t>, tiek be jo, atoveiksmio hipertenzija nepasireišk</w:t>
      </w:r>
      <w:r w:rsidR="003F339D" w:rsidRPr="00CB76EF">
        <w:rPr>
          <w:rFonts w:ascii="Times New Roman" w:eastAsia="Times New Roman" w:hAnsi="Times New Roman" w:cs="Times New Roman"/>
        </w:rPr>
        <w:t>ė</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fiksuotų dozių derinio įtaka kardiovaskuliniam mirt</w:t>
      </w:r>
      <w:r w:rsidR="003F339D"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ir </w:t>
      </w:r>
      <w:r w:rsidR="003F339D" w:rsidRPr="00CB76EF">
        <w:rPr>
          <w:rFonts w:ascii="Times New Roman" w:eastAsia="Times New Roman" w:hAnsi="Times New Roman" w:cs="Times New Roman"/>
        </w:rPr>
        <w:t>sergam</w:t>
      </w:r>
      <w:r w:rsidRPr="00CB76EF">
        <w:rPr>
          <w:rFonts w:ascii="Times New Roman" w:eastAsia="Times New Roman" w:hAnsi="Times New Roman" w:cs="Times New Roman"/>
        </w:rPr>
        <w:t>umui kol kas nenustatyta.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rPr>
        <w:t>]</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Olmesartano medoksomilio ir hidrochlorotiazido fiksuotų dozių deriniai 40 mg/12,5 mg ir 40 mg/25 mg tirti 3</w:t>
      </w:r>
      <w:r w:rsidR="0013779E" w:rsidRPr="00CB76EF">
        <w:rPr>
          <w:rFonts w:ascii="Times New Roman" w:hAnsi="Times New Roman" w:cs="Times New Roman"/>
          <w:noProof/>
        </w:rPr>
        <w:t xml:space="preserve"> </w:t>
      </w:r>
      <w:r w:rsidRPr="00CB76EF">
        <w:rPr>
          <w:rFonts w:ascii="Times New Roman" w:hAnsi="Times New Roman" w:cs="Times New Roman"/>
          <w:noProof/>
        </w:rPr>
        <w:t>klinikinių tyrimų metu, kuriuose dalyvavo 1482</w:t>
      </w:r>
      <w:r w:rsidR="0013779E" w:rsidRPr="00CB76EF">
        <w:rPr>
          <w:rFonts w:ascii="Times New Roman" w:hAnsi="Times New Roman" w:cs="Times New Roman"/>
          <w:noProof/>
        </w:rPr>
        <w:t xml:space="preserve"> </w:t>
      </w:r>
      <w:r w:rsidRPr="00CB76EF">
        <w:rPr>
          <w:rFonts w:ascii="Times New Roman" w:hAnsi="Times New Roman" w:cs="Times New Roman"/>
          <w:noProof/>
        </w:rPr>
        <w:t>hipertenzija sergantys pacientai.</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Dvigubai koduoto pirmine arterine hipertenzija sergančių pacientų tyrimo metu įvertintas olmesatano medoksomilio/hidrochlorotiazido 40 mg/12,5 mg derinio veiksmingumas palyginti su monoterapija olmesartano medoksomilio 40 mg doze, kuomet pirminis veiksmingumo rodiklis buvo vidutini</w:t>
      </w:r>
      <w:r w:rsidR="003F339D" w:rsidRPr="00CB76EF">
        <w:rPr>
          <w:rFonts w:ascii="Times New Roman" w:hAnsi="Times New Roman" w:cs="Times New Roman"/>
          <w:noProof/>
        </w:rPr>
        <w:t>s</w:t>
      </w:r>
      <w:r w:rsidRPr="00CB76EF">
        <w:rPr>
          <w:rFonts w:ascii="Times New Roman" w:hAnsi="Times New Roman" w:cs="Times New Roman"/>
          <w:noProof/>
        </w:rPr>
        <w:t xml:space="preserve"> diastolinio kraujospūdžio sumažėjimas. Sistolinis ir diastolinis kraujospūdis vartojant 8</w:t>
      </w:r>
      <w:r w:rsidR="00910E05" w:rsidRPr="00CB76EF">
        <w:rPr>
          <w:rFonts w:ascii="Times New Roman" w:hAnsi="Times New Roman" w:cs="Times New Roman"/>
          <w:noProof/>
        </w:rPr>
        <w:t> </w:t>
      </w:r>
      <w:r w:rsidRPr="00CB76EF">
        <w:rPr>
          <w:rFonts w:ascii="Times New Roman" w:hAnsi="Times New Roman" w:cs="Times New Roman"/>
          <w:noProof/>
        </w:rPr>
        <w:t>savaites derinį sumažėjo 31,9/18,9 mmHg palyginti su sumažėjimu 26,5/15,8 mmHg monoterapijos pacientų grupėje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Dvigubai koduoto nekontroliuojamo klinikinio II</w:t>
      </w:r>
      <w:r w:rsidR="0013779E" w:rsidRPr="00CB76EF">
        <w:rPr>
          <w:rFonts w:ascii="Times New Roman" w:hAnsi="Times New Roman" w:cs="Times New Roman"/>
          <w:noProof/>
        </w:rPr>
        <w:t> </w:t>
      </w:r>
      <w:r w:rsidRPr="00CB76EF">
        <w:rPr>
          <w:rFonts w:ascii="Times New Roman" w:hAnsi="Times New Roman" w:cs="Times New Roman"/>
          <w:noProof/>
        </w:rPr>
        <w:t>fazės tyrimo metu neatsakantiems į gydymą palaipsniui</w:t>
      </w:r>
      <w:r w:rsidR="003F339D" w:rsidRPr="00CB76EF">
        <w:rPr>
          <w:rFonts w:ascii="Times New Roman" w:hAnsi="Times New Roman" w:cs="Times New Roman"/>
          <w:noProof/>
        </w:rPr>
        <w:t xml:space="preserve"> didinant dozę</w:t>
      </w:r>
      <w:r w:rsidRPr="00CB76EF">
        <w:rPr>
          <w:rFonts w:ascii="Times New Roman" w:hAnsi="Times New Roman" w:cs="Times New Roman"/>
          <w:noProof/>
        </w:rPr>
        <w:t xml:space="preserve"> nuo olmesartano medoksomilio 40 mg doz</w:t>
      </w:r>
      <w:r w:rsidR="00BB4514" w:rsidRPr="00CB76EF">
        <w:rPr>
          <w:rFonts w:ascii="Times New Roman" w:hAnsi="Times New Roman" w:cs="Times New Roman"/>
          <w:noProof/>
        </w:rPr>
        <w:t>ės</w:t>
      </w:r>
      <w:r w:rsidRPr="00CB76EF">
        <w:rPr>
          <w:rFonts w:ascii="Times New Roman" w:hAnsi="Times New Roman" w:cs="Times New Roman"/>
          <w:noProof/>
        </w:rPr>
        <w:t xml:space="preserve"> iki olmesartano medoksomilio/hidrochlorotiazido 40 mg/12,5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bei nuo olmesartano medoksomilio/hidrochlorotiazido 40 mg/12,5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iki olmesartano medoksomilio/hidrochlorotiazido 40 mg/25 mg doz</w:t>
      </w:r>
      <w:r w:rsidR="003F339D" w:rsidRPr="00CB76EF">
        <w:rPr>
          <w:rFonts w:ascii="Times New Roman" w:hAnsi="Times New Roman" w:cs="Times New Roman"/>
          <w:noProof/>
        </w:rPr>
        <w:t>ės</w:t>
      </w:r>
      <w:r w:rsidRPr="00CB76EF">
        <w:rPr>
          <w:rFonts w:ascii="Times New Roman" w:hAnsi="Times New Roman" w:cs="Times New Roman"/>
          <w:noProof/>
        </w:rPr>
        <w:t xml:space="preserve"> buvo pasiektas </w:t>
      </w:r>
      <w:r w:rsidR="003F339D" w:rsidRPr="00CB76EF">
        <w:rPr>
          <w:rFonts w:ascii="Times New Roman" w:hAnsi="Times New Roman" w:cs="Times New Roman"/>
          <w:noProof/>
        </w:rPr>
        <w:t>reikšming</w:t>
      </w:r>
      <w:r w:rsidRPr="00CB76EF">
        <w:rPr>
          <w:rFonts w:ascii="Times New Roman" w:hAnsi="Times New Roman" w:cs="Times New Roman"/>
          <w:noProof/>
        </w:rPr>
        <w:t xml:space="preserve">as sistolinio/diastolinio kraujospūdžio sumažėjimas, patvirtinantis, kad laipsniškas dozės didinimas klinikiniu požiūriu yra reikšmingas būdas kraujospūdžio </w:t>
      </w:r>
      <w:r w:rsidR="001848C7" w:rsidRPr="00CB76EF">
        <w:rPr>
          <w:rFonts w:ascii="Times New Roman" w:hAnsi="Times New Roman" w:cs="Times New Roman"/>
          <w:noProof/>
        </w:rPr>
        <w:t>reguliavimu</w:t>
      </w:r>
      <w:r w:rsidRPr="00CB76EF">
        <w:rPr>
          <w:rFonts w:ascii="Times New Roman" w:hAnsi="Times New Roman" w:cs="Times New Roman"/>
          <w:noProof/>
        </w:rPr>
        <w:t>i pagerinti.</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Antrasis dvigubai koduotas atsitiktin</w:t>
      </w:r>
      <w:r w:rsidR="00BB4514" w:rsidRPr="00CB76EF">
        <w:rPr>
          <w:rFonts w:ascii="Times New Roman" w:hAnsi="Times New Roman" w:cs="Times New Roman"/>
          <w:noProof/>
        </w:rPr>
        <w:t>ių</w:t>
      </w:r>
      <w:r w:rsidRPr="00CB76EF">
        <w:rPr>
          <w:rFonts w:ascii="Times New Roman" w:hAnsi="Times New Roman" w:cs="Times New Roman"/>
          <w:noProof/>
        </w:rPr>
        <w:t xml:space="preserve"> </w:t>
      </w:r>
      <w:r w:rsidR="00BB4514" w:rsidRPr="00CB76EF">
        <w:rPr>
          <w:rFonts w:ascii="Times New Roman" w:hAnsi="Times New Roman" w:cs="Times New Roman"/>
          <w:noProof/>
        </w:rPr>
        <w:t>imčių</w:t>
      </w:r>
      <w:r w:rsidRPr="00CB76EF">
        <w:rPr>
          <w:rFonts w:ascii="Times New Roman" w:hAnsi="Times New Roman" w:cs="Times New Roman"/>
          <w:noProof/>
        </w:rPr>
        <w:t xml:space="preserve"> placeb</w:t>
      </w:r>
      <w:r w:rsidR="00BB4514" w:rsidRPr="00CB76EF">
        <w:rPr>
          <w:rFonts w:ascii="Times New Roman" w:hAnsi="Times New Roman" w:cs="Times New Roman"/>
          <w:noProof/>
        </w:rPr>
        <w:t>u</w:t>
      </w:r>
      <w:r w:rsidRPr="00CB76EF">
        <w:rPr>
          <w:rFonts w:ascii="Times New Roman" w:hAnsi="Times New Roman" w:cs="Times New Roman"/>
          <w:noProof/>
        </w:rPr>
        <w:t xml:space="preserve"> kontroliuo</w:t>
      </w:r>
      <w:r w:rsidR="00BB4514" w:rsidRPr="00CB76EF">
        <w:rPr>
          <w:rFonts w:ascii="Times New Roman" w:hAnsi="Times New Roman" w:cs="Times New Roman"/>
          <w:noProof/>
        </w:rPr>
        <w:t>t</w:t>
      </w:r>
      <w:r w:rsidRPr="00CB76EF">
        <w:rPr>
          <w:rFonts w:ascii="Times New Roman" w:hAnsi="Times New Roman" w:cs="Times New Roman"/>
          <w:noProof/>
        </w:rPr>
        <w:t xml:space="preserve">as klinikinis tyrimas </w:t>
      </w:r>
      <w:r w:rsidR="00BB4514" w:rsidRPr="00CB76EF">
        <w:rPr>
          <w:rFonts w:ascii="Times New Roman" w:hAnsi="Times New Roman" w:cs="Times New Roman"/>
          <w:noProof/>
        </w:rPr>
        <w:t>parodė</w:t>
      </w:r>
      <w:r w:rsidRPr="00CB76EF">
        <w:rPr>
          <w:rFonts w:ascii="Times New Roman" w:hAnsi="Times New Roman" w:cs="Times New Roman"/>
          <w:noProof/>
        </w:rPr>
        <w:t xml:space="preserve"> gydymo papildymo hidrochlorotiazidu veiksmingumą pacientams, kuriems kraujospūdis nebuvo pakankamai </w:t>
      </w:r>
      <w:r w:rsidR="001848C7" w:rsidRPr="00CB76EF">
        <w:rPr>
          <w:rFonts w:ascii="Times New Roman" w:hAnsi="Times New Roman" w:cs="Times New Roman"/>
          <w:noProof/>
        </w:rPr>
        <w:t>regu</w:t>
      </w:r>
      <w:r w:rsidRPr="00CB76EF">
        <w:rPr>
          <w:rFonts w:ascii="Times New Roman" w:hAnsi="Times New Roman" w:cs="Times New Roman"/>
          <w:noProof/>
        </w:rPr>
        <w:t>liuojamas po olamesartano medoksomilio 40 mg vartojimo 8</w:t>
      </w:r>
      <w:r w:rsidR="00C771C6" w:rsidRPr="00CB76EF">
        <w:rPr>
          <w:rFonts w:ascii="Times New Roman" w:hAnsi="Times New Roman" w:cs="Times New Roman"/>
          <w:noProof/>
        </w:rPr>
        <w:t> </w:t>
      </w:r>
      <w:r w:rsidRPr="00CB76EF">
        <w:rPr>
          <w:rFonts w:ascii="Times New Roman" w:hAnsi="Times New Roman" w:cs="Times New Roman"/>
          <w:noProof/>
        </w:rPr>
        <w:t>savaites. Pacientai papildomai vėl 8</w:t>
      </w:r>
      <w:r w:rsidR="00910E05" w:rsidRPr="00CB76EF">
        <w:rPr>
          <w:rFonts w:ascii="Times New Roman" w:hAnsi="Times New Roman" w:cs="Times New Roman"/>
          <w:noProof/>
        </w:rPr>
        <w:t> </w:t>
      </w:r>
      <w:r w:rsidRPr="00CB76EF">
        <w:rPr>
          <w:rFonts w:ascii="Times New Roman" w:hAnsi="Times New Roman" w:cs="Times New Roman"/>
          <w:noProof/>
        </w:rPr>
        <w:t>savaites buvo gydomi olamesartano medoksomilio 40 mg doze arba jiems buvo papildomai skiriama vartoti 12,5</w:t>
      </w:r>
      <w:r w:rsidR="00C771C6" w:rsidRPr="00CB76EF">
        <w:rPr>
          <w:rFonts w:ascii="Times New Roman" w:hAnsi="Times New Roman" w:cs="Times New Roman"/>
          <w:noProof/>
        </w:rPr>
        <w:t xml:space="preserve"> mg </w:t>
      </w:r>
      <w:r w:rsidRPr="00CB76EF">
        <w:rPr>
          <w:rFonts w:ascii="Times New Roman" w:hAnsi="Times New Roman" w:cs="Times New Roman"/>
          <w:noProof/>
        </w:rPr>
        <w:t>arba 25 mg hidrochlorotiazido. Atsitiktinai atrinkta ketvirtoji grupė buvo gydoma olmesartano medoksomilio/hidrochlorotiazido 20 mg/12,5 mg doze.</w:t>
      </w:r>
      <w:r w:rsidR="001631EB" w:rsidRPr="00CB76EF">
        <w:rPr>
          <w:rFonts w:ascii="Times New Roman" w:hAnsi="Times New Roman" w:cs="Times New Roman"/>
          <w:noProof/>
        </w:rPr>
        <w:t xml:space="preserve"> </w:t>
      </w:r>
      <w:r w:rsidRPr="00CB76EF">
        <w:rPr>
          <w:rFonts w:ascii="Times New Roman" w:hAnsi="Times New Roman" w:cs="Times New Roman"/>
          <w:noProof/>
        </w:rPr>
        <w:t>Gydymo papildymas 12,5 mg arba 25 mg hidrochlorotiazido doze sukėlė sistolinio/diastolinio kraujospūdžio sumažėjimą atitinkamai 5,2/3,4 mmHg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ir 7,4/5,3 mmHg (p</w:t>
      </w:r>
      <w:r w:rsidR="0013779E" w:rsidRPr="00CB76EF">
        <w:rPr>
          <w:rFonts w:ascii="Times New Roman" w:hAnsi="Times New Roman" w:cs="Times New Roman"/>
          <w:noProof/>
        </w:rPr>
        <w:t> </w:t>
      </w:r>
      <w:r w:rsidRPr="00CB76EF">
        <w:rPr>
          <w:rFonts w:ascii="Times New Roman" w:hAnsi="Times New Roman" w:cs="Times New Roman"/>
          <w:noProof/>
        </w:rPr>
        <w:t>&lt;</w:t>
      </w:r>
      <w:r w:rsidR="0013779E" w:rsidRPr="00CB76EF">
        <w:rPr>
          <w:rFonts w:ascii="Times New Roman" w:hAnsi="Times New Roman" w:cs="Times New Roman"/>
          <w:noProof/>
        </w:rPr>
        <w:t> </w:t>
      </w:r>
      <w:r w:rsidRPr="00CB76EF">
        <w:rPr>
          <w:rFonts w:ascii="Times New Roman" w:hAnsi="Times New Roman" w:cs="Times New Roman"/>
          <w:noProof/>
        </w:rPr>
        <w:t>0,0001) palyginti su gydymu vien tik olmesartano medoksomilio 40 mg doze.</w:t>
      </w:r>
      <w:r w:rsidR="001631EB" w:rsidRPr="00CB76EF">
        <w:rPr>
          <w:rFonts w:ascii="Times New Roman" w:hAnsi="Times New Roman" w:cs="Times New Roman"/>
          <w:noProof/>
        </w:rPr>
        <w:t xml:space="preserve"> </w:t>
      </w:r>
      <w:r w:rsidRPr="00CB76EF">
        <w:rPr>
          <w:rFonts w:ascii="Times New Roman" w:hAnsi="Times New Roman" w:cs="Times New Roman"/>
          <w:noProof/>
        </w:rPr>
        <w:t xml:space="preserve">Pacientų, gydytų olmesartano medoksomilio/hidrochlorotiazido 20 mg/12,5 mg ir olmesartano medoksomilio/hidrochlorotiazido </w:t>
      </w:r>
      <w:r w:rsidR="001631EB" w:rsidRPr="00CB76EF">
        <w:rPr>
          <w:rFonts w:ascii="Times New Roman" w:hAnsi="Times New Roman" w:cs="Times New Roman"/>
          <w:noProof/>
        </w:rPr>
        <w:t>4</w:t>
      </w:r>
      <w:r w:rsidRPr="00CB76EF">
        <w:rPr>
          <w:rFonts w:ascii="Times New Roman" w:hAnsi="Times New Roman" w:cs="Times New Roman"/>
          <w:noProof/>
        </w:rPr>
        <w:t>0 mg/</w:t>
      </w:r>
      <w:r w:rsidR="001631EB" w:rsidRPr="00CB76EF">
        <w:rPr>
          <w:rFonts w:ascii="Times New Roman" w:hAnsi="Times New Roman" w:cs="Times New Roman"/>
          <w:noProof/>
        </w:rPr>
        <w:t>1</w:t>
      </w:r>
      <w:r w:rsidRPr="00CB76EF">
        <w:rPr>
          <w:rFonts w:ascii="Times New Roman" w:hAnsi="Times New Roman" w:cs="Times New Roman"/>
          <w:noProof/>
        </w:rPr>
        <w:t>2</w:t>
      </w:r>
      <w:r w:rsidR="001631EB" w:rsidRPr="00CB76EF">
        <w:rPr>
          <w:rFonts w:ascii="Times New Roman" w:hAnsi="Times New Roman" w:cs="Times New Roman"/>
          <w:noProof/>
        </w:rPr>
        <w:t>,</w:t>
      </w:r>
      <w:r w:rsidRPr="00CB76EF">
        <w:rPr>
          <w:rFonts w:ascii="Times New Roman" w:hAnsi="Times New Roman" w:cs="Times New Roman"/>
          <w:noProof/>
        </w:rPr>
        <w:t>5 mg dozėmis palyginimas parodė, kad sistolinis kraujospūdis statistiškai patikimai sumažėjo 2,6 mmHg vartojant didesnę dozę (p</w:t>
      </w:r>
      <w:r w:rsidR="0013779E" w:rsidRPr="00CB76EF">
        <w:rPr>
          <w:rFonts w:ascii="Times New Roman" w:hAnsi="Times New Roman" w:cs="Times New Roman"/>
          <w:noProof/>
        </w:rPr>
        <w:t> </w:t>
      </w:r>
      <w:r w:rsidRPr="00CB76EF">
        <w:rPr>
          <w:rFonts w:ascii="Times New Roman" w:hAnsi="Times New Roman" w:cs="Times New Roman"/>
          <w:noProof/>
        </w:rPr>
        <w:t>=</w:t>
      </w:r>
      <w:r w:rsidR="0013779E" w:rsidRPr="00CB76EF">
        <w:rPr>
          <w:rFonts w:ascii="Times New Roman" w:hAnsi="Times New Roman" w:cs="Times New Roman"/>
          <w:noProof/>
        </w:rPr>
        <w:t> </w:t>
      </w:r>
      <w:r w:rsidRPr="00CB76EF">
        <w:rPr>
          <w:rFonts w:ascii="Times New Roman" w:hAnsi="Times New Roman" w:cs="Times New Roman"/>
          <w:noProof/>
        </w:rPr>
        <w:t xml:space="preserve">0,0255), o diastolinio kraujospūdžio sumažėjimo skirtumas buvo 0,9 mmHg. Kraujospūdžio </w:t>
      </w:r>
      <w:r w:rsidR="001631EB" w:rsidRPr="00CB76EF">
        <w:rPr>
          <w:rFonts w:ascii="Times New Roman" w:hAnsi="Times New Roman" w:cs="Times New Roman"/>
          <w:noProof/>
        </w:rPr>
        <w:t>stebėjim</w:t>
      </w:r>
      <w:r w:rsidRPr="00CB76EF">
        <w:rPr>
          <w:rFonts w:ascii="Times New Roman" w:hAnsi="Times New Roman" w:cs="Times New Roman"/>
          <w:noProof/>
        </w:rPr>
        <w:t xml:space="preserve">as ambulatorinėmis sąlygomis, nustatantis </w:t>
      </w:r>
      <w:r w:rsidR="001631EB" w:rsidRPr="00CB76EF">
        <w:rPr>
          <w:rFonts w:ascii="Times New Roman" w:hAnsi="Times New Roman" w:cs="Times New Roman"/>
          <w:noProof/>
        </w:rPr>
        <w:t xml:space="preserve">vidutinius </w:t>
      </w:r>
      <w:r w:rsidRPr="00CB76EF">
        <w:rPr>
          <w:rFonts w:ascii="Times New Roman" w:hAnsi="Times New Roman" w:cs="Times New Roman"/>
          <w:noProof/>
        </w:rPr>
        <w:t>pokyčius per 24</w:t>
      </w:r>
      <w:r w:rsidR="00910E05" w:rsidRPr="00CB76EF">
        <w:rPr>
          <w:rFonts w:ascii="Times New Roman" w:hAnsi="Times New Roman" w:cs="Times New Roman"/>
          <w:noProof/>
        </w:rPr>
        <w:t> </w:t>
      </w:r>
      <w:r w:rsidRPr="00CB76EF">
        <w:rPr>
          <w:rFonts w:ascii="Times New Roman" w:hAnsi="Times New Roman" w:cs="Times New Roman"/>
          <w:noProof/>
        </w:rPr>
        <w:t>valandas, diastolinio ir sistolinio kraujospūdžio matavimo rezultatai dienos metu ir naktį, patvirtino duomenis, nustatytus matuojant kraujospūdį įprastiniu būdu.</w:t>
      </w:r>
    </w:p>
    <w:p w:rsidR="00CD1560" w:rsidRPr="00CB76EF" w:rsidRDefault="00CD1560" w:rsidP="00CD1560">
      <w:pPr>
        <w:tabs>
          <w:tab w:val="left" w:pos="567"/>
        </w:tabs>
        <w:spacing w:after="0" w:line="240" w:lineRule="auto"/>
        <w:rPr>
          <w:rFonts w:ascii="Times New Roman" w:hAnsi="Times New Roman" w:cs="Times New Roman"/>
          <w:noProof/>
        </w:rPr>
      </w:pPr>
      <w:r w:rsidRPr="00CB76EF">
        <w:rPr>
          <w:rFonts w:ascii="Times New Roman" w:hAnsi="Times New Roman" w:cs="Times New Roman"/>
          <w:noProof/>
        </w:rPr>
        <w:t>Kito dvigubai koduoto atsitiktin</w:t>
      </w:r>
      <w:r w:rsidR="00E23578" w:rsidRPr="00CB76EF">
        <w:rPr>
          <w:rFonts w:ascii="Times New Roman" w:hAnsi="Times New Roman" w:cs="Times New Roman"/>
          <w:noProof/>
        </w:rPr>
        <w:t>ių</w:t>
      </w:r>
      <w:r w:rsidRPr="00CB76EF">
        <w:rPr>
          <w:rFonts w:ascii="Times New Roman" w:hAnsi="Times New Roman" w:cs="Times New Roman"/>
          <w:noProof/>
        </w:rPr>
        <w:t xml:space="preserve"> </w:t>
      </w:r>
      <w:r w:rsidR="00E23578" w:rsidRPr="00CB76EF">
        <w:rPr>
          <w:rFonts w:ascii="Times New Roman" w:hAnsi="Times New Roman" w:cs="Times New Roman"/>
          <w:noProof/>
        </w:rPr>
        <w:t>imčių</w:t>
      </w:r>
      <w:r w:rsidRPr="00CB76EF">
        <w:rPr>
          <w:rFonts w:ascii="Times New Roman" w:hAnsi="Times New Roman" w:cs="Times New Roman"/>
          <w:noProof/>
        </w:rPr>
        <w:t xml:space="preserve"> klinikinio tyrimo metu buvo lyginamas olmesartano medoksomilio/hidrochlorotiazido 20 mg/25 mg ir olmesartano medoksomilio/hidrochlorotiazido 40 mg/25 mg veiksmingumas pacientams, kuriems kraujospūdis nebuvo pakankamai </w:t>
      </w:r>
      <w:r w:rsidR="001848C7" w:rsidRPr="00CB76EF">
        <w:rPr>
          <w:rFonts w:ascii="Times New Roman" w:hAnsi="Times New Roman" w:cs="Times New Roman"/>
          <w:noProof/>
        </w:rPr>
        <w:t>regu</w:t>
      </w:r>
      <w:r w:rsidRPr="00CB76EF">
        <w:rPr>
          <w:rFonts w:ascii="Times New Roman" w:hAnsi="Times New Roman" w:cs="Times New Roman"/>
          <w:noProof/>
        </w:rPr>
        <w:t>liuojamas po olmesartano medoksomilio 40 mg vartojimo 8</w:t>
      </w:r>
      <w:r w:rsidR="00910E05" w:rsidRPr="00CB76EF">
        <w:rPr>
          <w:rFonts w:ascii="Times New Roman" w:hAnsi="Times New Roman" w:cs="Times New Roman"/>
          <w:noProof/>
        </w:rPr>
        <w:t> </w:t>
      </w:r>
      <w:r w:rsidRPr="00CB76EF">
        <w:rPr>
          <w:rFonts w:ascii="Times New Roman" w:hAnsi="Times New Roman" w:cs="Times New Roman"/>
          <w:noProof/>
        </w:rPr>
        <w:t>savaites. Po 8</w:t>
      </w:r>
      <w:r w:rsidR="00910E05" w:rsidRPr="00CB76EF">
        <w:rPr>
          <w:rFonts w:ascii="Times New Roman" w:hAnsi="Times New Roman" w:cs="Times New Roman"/>
          <w:noProof/>
        </w:rPr>
        <w:t> </w:t>
      </w:r>
      <w:r w:rsidRPr="00CB76EF">
        <w:rPr>
          <w:rFonts w:ascii="Times New Roman" w:hAnsi="Times New Roman" w:cs="Times New Roman"/>
          <w:noProof/>
        </w:rPr>
        <w:t xml:space="preserve">savaičių gydymo sistolinis/diastolinis kraujospūdis reikšmingai sumažėjo palyginti su pradiniu kraujospūdžiu 17,1/10,5 mmHg vartojusiųjų </w:t>
      </w:r>
      <w:r w:rsidRPr="00CB76EF">
        <w:rPr>
          <w:rFonts w:ascii="Times New Roman" w:hAnsi="Times New Roman" w:cs="Times New Roman"/>
          <w:noProof/>
        </w:rPr>
        <w:lastRenderedPageBreak/>
        <w:t xml:space="preserve">olmesartano medoksomilio/hidrochlorotiazido 20 mg/25 mg grupėje ir 17,4/11,2 mmHg vartojusiųjų olmesartano medoksomilio/hidrochlorotiazido 40 mg/25 mg grupėje. Matuojant kraujospūdį įprastiniu būdu skirtumas tarp šių grupių buvo statistiškai nereikšmingas </w:t>
      </w:r>
      <w:r w:rsidR="0013779E" w:rsidRPr="00CB76EF">
        <w:rPr>
          <w:rFonts w:ascii="Times New Roman" w:hAnsi="Times New Roman" w:cs="Times New Roman"/>
          <w:noProof/>
        </w:rPr>
        <w:t>–</w:t>
      </w:r>
      <w:r w:rsidRPr="00CB76EF">
        <w:rPr>
          <w:rFonts w:ascii="Times New Roman" w:hAnsi="Times New Roman" w:cs="Times New Roman"/>
          <w:noProof/>
        </w:rPr>
        <w:t xml:space="preserve"> tai galima paaiškinti angiotenzino</w:t>
      </w:r>
      <w:r w:rsidR="0013779E" w:rsidRPr="00CB76EF">
        <w:rPr>
          <w:rFonts w:ascii="Times New Roman" w:hAnsi="Times New Roman" w:cs="Times New Roman"/>
          <w:noProof/>
        </w:rPr>
        <w:t> </w:t>
      </w:r>
      <w:r w:rsidRPr="00CB76EF">
        <w:rPr>
          <w:rFonts w:ascii="Times New Roman" w:hAnsi="Times New Roman" w:cs="Times New Roman"/>
          <w:noProof/>
        </w:rPr>
        <w:t>II receptorių blokatoriams,</w:t>
      </w:r>
      <w:r w:rsidR="00E23578" w:rsidRPr="00CB76EF">
        <w:rPr>
          <w:rFonts w:ascii="Times New Roman" w:hAnsi="Times New Roman" w:cs="Times New Roman"/>
          <w:noProof/>
        </w:rPr>
        <w:t xml:space="preserve"> tokiems kaip</w:t>
      </w:r>
      <w:r w:rsidRPr="00CB76EF">
        <w:rPr>
          <w:rFonts w:ascii="Times New Roman" w:hAnsi="Times New Roman" w:cs="Times New Roman"/>
          <w:noProof/>
        </w:rPr>
        <w:t xml:space="preserve"> olmesartan</w:t>
      </w:r>
      <w:r w:rsidR="000D6198" w:rsidRPr="00CB76EF">
        <w:rPr>
          <w:rFonts w:ascii="Times New Roman" w:hAnsi="Times New Roman" w:cs="Times New Roman"/>
          <w:noProof/>
        </w:rPr>
        <w:t>u</w:t>
      </w:r>
      <w:r w:rsidR="001B3643" w:rsidRPr="00CB76EF">
        <w:rPr>
          <w:rFonts w:ascii="Times New Roman" w:hAnsi="Times New Roman" w:cs="Times New Roman"/>
          <w:noProof/>
        </w:rPr>
        <w:t>i</w:t>
      </w:r>
      <w:r w:rsidRPr="00CB76EF">
        <w:rPr>
          <w:rFonts w:ascii="Times New Roman" w:hAnsi="Times New Roman" w:cs="Times New Roman"/>
          <w:noProof/>
        </w:rPr>
        <w:t xml:space="preserve"> medoksomiliui</w:t>
      </w:r>
      <w:r w:rsidR="00E23578" w:rsidRPr="00CB76EF">
        <w:rPr>
          <w:rFonts w:ascii="Times New Roman" w:hAnsi="Times New Roman" w:cs="Times New Roman"/>
          <w:noProof/>
        </w:rPr>
        <w:t>,</w:t>
      </w:r>
      <w:r w:rsidRPr="00CB76EF">
        <w:rPr>
          <w:rFonts w:ascii="Times New Roman" w:hAnsi="Times New Roman" w:cs="Times New Roman"/>
          <w:noProof/>
        </w:rPr>
        <w:t xml:space="preserve"> būdingu atsaku į dozės didinimą. Tačiau 24</w:t>
      </w:r>
      <w:r w:rsidR="00910E05" w:rsidRPr="00CB76EF">
        <w:rPr>
          <w:rFonts w:ascii="Times New Roman" w:hAnsi="Times New Roman" w:cs="Times New Roman"/>
          <w:noProof/>
        </w:rPr>
        <w:t> </w:t>
      </w:r>
      <w:r w:rsidRPr="00CB76EF">
        <w:rPr>
          <w:rFonts w:ascii="Times New Roman" w:hAnsi="Times New Roman" w:cs="Times New Roman"/>
          <w:noProof/>
        </w:rPr>
        <w:t>valandas matuojant</w:t>
      </w:r>
      <w:r w:rsidR="00E23578" w:rsidRPr="00CB76EF">
        <w:rPr>
          <w:rFonts w:ascii="Times New Roman" w:hAnsi="Times New Roman" w:cs="Times New Roman"/>
          <w:noProof/>
        </w:rPr>
        <w:t xml:space="preserve"> vidutinį</w:t>
      </w:r>
      <w:r w:rsidRPr="00CB76EF">
        <w:rPr>
          <w:rFonts w:ascii="Times New Roman" w:hAnsi="Times New Roman" w:cs="Times New Roman"/>
          <w:noProof/>
        </w:rPr>
        <w:t xml:space="preserve"> sistolinį ir diastolinį kraujospūdį dieną ir naktį ambulatorinėmis sąlygomis buvo nustatytas kliniškai reikšmingas ir statistiškai patikimas skirtumas olmesartano medoksomilio/hidrochlorotiazido 40 mg/25 mg dozės atžvilgiu palyginti su olmesartano medoksomilio/hidrochlorotiazido 20 mg/25 mg doze. Olmesartano medoksomilio antihipertenzinis veiksmingumas nepriklausė nuo amžiaus, lyties arba sergamumo cukriniu diabetu.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253256" w:rsidRPr="00CB76EF" w:rsidRDefault="00253256" w:rsidP="00253256">
      <w:pPr>
        <w:tabs>
          <w:tab w:val="left" w:pos="567"/>
        </w:tabs>
        <w:spacing w:after="0" w:line="260" w:lineRule="exact"/>
        <w:rPr>
          <w:rFonts w:ascii="Times New Roman" w:eastAsia="Times New Roman" w:hAnsi="Times New Roman" w:cs="Times New Roman"/>
          <w:u w:val="single"/>
        </w:rPr>
      </w:pPr>
      <w:r w:rsidRPr="00CB76EF">
        <w:rPr>
          <w:rFonts w:ascii="Times New Roman" w:eastAsia="Times New Roman" w:hAnsi="Times New Roman" w:cs="Times New Roman"/>
          <w:u w:val="single"/>
        </w:rPr>
        <w:t>Kita informacija</w:t>
      </w:r>
    </w:p>
    <w:p w:rsidR="001A71C2" w:rsidRPr="00CB76EF" w:rsidRDefault="00253256" w:rsidP="00253256">
      <w:pPr>
        <w:spacing w:after="0" w:line="240" w:lineRule="auto"/>
        <w:rPr>
          <w:rFonts w:ascii="Times New Roman" w:eastAsia="MS Mincho" w:hAnsi="Times New Roman" w:cs="Times New Roman"/>
          <w:color w:val="000000"/>
          <w:lang w:eastAsia="ja-JP"/>
        </w:rPr>
      </w:pPr>
      <w:r w:rsidRPr="00CB76EF">
        <w:rPr>
          <w:rFonts w:ascii="Times New Roman" w:hAnsi="Times New Roman" w:cs="Times New Roman"/>
          <w:color w:val="000000"/>
        </w:rPr>
        <w:t xml:space="preserve">Dviem dideliais atsitiktinės atrankos, kontroliuojamais tyrimais (ONTARGET </w:t>
      </w:r>
      <w:r w:rsidR="0013779E" w:rsidRPr="00CB76EF">
        <w:rPr>
          <w:rFonts w:ascii="Times New Roman" w:hAnsi="Times New Roman" w:cs="Times New Roman"/>
          <w:color w:val="000000"/>
        </w:rPr>
        <w:t>(</w:t>
      </w:r>
      <w:r w:rsidRPr="00CB76EF">
        <w:rPr>
          <w:rFonts w:ascii="Times New Roman" w:hAnsi="Times New Roman" w:cs="Times New Roman"/>
          <w:color w:val="000000"/>
        </w:rPr>
        <w:t>angl.</w:t>
      </w:r>
      <w:r w:rsidR="00C771C6" w:rsidRPr="00CB76EF">
        <w:rPr>
          <w:rFonts w:ascii="Times New Roman" w:hAnsi="Times New Roman" w:cs="Times New Roman"/>
          <w:color w:val="000000"/>
        </w:rPr>
        <w:t>,</w:t>
      </w:r>
      <w:r w:rsidRPr="00CB76EF">
        <w:rPr>
          <w:rFonts w:ascii="Times New Roman" w:hAnsi="Times New Roman" w:cs="Times New Roman"/>
          <w:color w:val="000000"/>
        </w:rPr>
        <w:t xml:space="preserve"> </w:t>
      </w:r>
      <w:proofErr w:type="spellStart"/>
      <w:r w:rsidRPr="00CB76EF">
        <w:rPr>
          <w:rFonts w:ascii="Times New Roman" w:hAnsi="Times New Roman" w:cs="Times New Roman"/>
          <w:i/>
          <w:color w:val="000000"/>
        </w:rPr>
        <w:t>ONgoing</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Telmisartan</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Alone</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and</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in</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combination</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with</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Ramipril</w:t>
      </w:r>
      <w:proofErr w:type="spellEnd"/>
      <w:r w:rsidRPr="00CB76EF">
        <w:rPr>
          <w:rFonts w:ascii="Times New Roman" w:hAnsi="Times New Roman" w:cs="Times New Roman"/>
          <w:i/>
          <w:color w:val="000000"/>
        </w:rPr>
        <w:t xml:space="preserve"> Global </w:t>
      </w:r>
      <w:proofErr w:type="spellStart"/>
      <w:r w:rsidRPr="00CB76EF">
        <w:rPr>
          <w:rFonts w:ascii="Times New Roman" w:hAnsi="Times New Roman" w:cs="Times New Roman"/>
          <w:i/>
          <w:color w:val="000000"/>
        </w:rPr>
        <w:t>Endpoint</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Trial</w:t>
      </w:r>
      <w:proofErr w:type="spellEnd"/>
      <w:r w:rsidR="0013779E" w:rsidRPr="00CB76EF">
        <w:rPr>
          <w:rFonts w:ascii="Times New Roman" w:hAnsi="Times New Roman" w:cs="Times New Roman"/>
          <w:color w:val="000000"/>
        </w:rPr>
        <w:t>)</w:t>
      </w:r>
      <w:r w:rsidRPr="00CB76EF">
        <w:rPr>
          <w:rFonts w:ascii="Times New Roman" w:hAnsi="Times New Roman" w:cs="Times New Roman"/>
          <w:i/>
          <w:color w:val="000000"/>
        </w:rPr>
        <w:t xml:space="preserve"> </w:t>
      </w:r>
      <w:r w:rsidRPr="00CB76EF">
        <w:rPr>
          <w:rFonts w:ascii="Times New Roman" w:hAnsi="Times New Roman" w:cs="Times New Roman"/>
          <w:color w:val="000000"/>
        </w:rPr>
        <w:t>ir VA</w:t>
      </w:r>
      <w:r w:rsidR="0013779E" w:rsidRPr="00CB76EF">
        <w:rPr>
          <w:rFonts w:ascii="Times New Roman" w:hAnsi="Times New Roman" w:cs="Times New Roman"/>
          <w:color w:val="000000"/>
        </w:rPr>
        <w:t> </w:t>
      </w:r>
      <w:r w:rsidRPr="00CB76EF">
        <w:rPr>
          <w:rFonts w:ascii="Times New Roman" w:hAnsi="Times New Roman" w:cs="Times New Roman"/>
          <w:color w:val="000000"/>
        </w:rPr>
        <w:t>NEPHRON</w:t>
      </w:r>
      <w:r w:rsidR="0013779E" w:rsidRPr="00CB76EF">
        <w:rPr>
          <w:rFonts w:ascii="Times New Roman" w:hAnsi="Times New Roman" w:cs="Times New Roman"/>
          <w:color w:val="000000"/>
        </w:rPr>
        <w:noBreakHyphen/>
      </w:r>
      <w:r w:rsidRPr="00CB76EF">
        <w:rPr>
          <w:rFonts w:ascii="Times New Roman" w:hAnsi="Times New Roman" w:cs="Times New Roman"/>
          <w:color w:val="000000"/>
        </w:rPr>
        <w:t>D</w:t>
      </w:r>
      <w:r w:rsidRPr="00CB76EF">
        <w:rPr>
          <w:rFonts w:ascii="Times New Roman" w:hAnsi="Times New Roman" w:cs="Times New Roman"/>
          <w:i/>
          <w:color w:val="000000"/>
        </w:rPr>
        <w:t xml:space="preserve"> </w:t>
      </w:r>
      <w:r w:rsidR="0013779E" w:rsidRPr="00CB76EF">
        <w:rPr>
          <w:rFonts w:ascii="Times New Roman" w:hAnsi="Times New Roman" w:cs="Times New Roman"/>
          <w:color w:val="000000"/>
        </w:rPr>
        <w:t>(</w:t>
      </w:r>
      <w:r w:rsidRPr="00CB76EF">
        <w:rPr>
          <w:rFonts w:ascii="Times New Roman" w:hAnsi="Times New Roman" w:cs="Times New Roman"/>
          <w:color w:val="000000"/>
        </w:rPr>
        <w:t>angl.</w:t>
      </w:r>
      <w:r w:rsidR="00C771C6" w:rsidRPr="00CB76EF">
        <w:rPr>
          <w:rFonts w:ascii="Times New Roman" w:hAnsi="Times New Roman" w:cs="Times New Roman"/>
          <w:color w:val="000000"/>
        </w:rPr>
        <w:t>,</w:t>
      </w:r>
      <w:r w:rsidRPr="00CB76EF">
        <w:rPr>
          <w:rFonts w:ascii="Times New Roman" w:hAnsi="Times New Roman" w:cs="Times New Roman"/>
          <w:i/>
          <w:color w:val="000000"/>
        </w:rPr>
        <w:t xml:space="preserve"> The </w:t>
      </w:r>
      <w:proofErr w:type="spellStart"/>
      <w:r w:rsidRPr="00CB76EF">
        <w:rPr>
          <w:rFonts w:ascii="Times New Roman" w:hAnsi="Times New Roman" w:cs="Times New Roman"/>
          <w:i/>
          <w:color w:val="000000"/>
        </w:rPr>
        <w:t>Veterans</w:t>
      </w:r>
      <w:proofErr w:type="spellEnd"/>
      <w:r w:rsidRPr="00CB76EF">
        <w:rPr>
          <w:rFonts w:ascii="Times New Roman" w:hAnsi="Times New Roman" w:cs="Times New Roman"/>
          <w:i/>
          <w:color w:val="000000"/>
        </w:rPr>
        <w:t xml:space="preserve"> Affairs </w:t>
      </w:r>
      <w:proofErr w:type="spellStart"/>
      <w:r w:rsidRPr="00CB76EF">
        <w:rPr>
          <w:rFonts w:ascii="Times New Roman" w:hAnsi="Times New Roman" w:cs="Times New Roman"/>
          <w:i/>
          <w:color w:val="000000"/>
        </w:rPr>
        <w:t>Nephropathy</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in</w:t>
      </w:r>
      <w:proofErr w:type="spellEnd"/>
      <w:r w:rsidRPr="00CB76EF">
        <w:rPr>
          <w:rFonts w:ascii="Times New Roman" w:hAnsi="Times New Roman" w:cs="Times New Roman"/>
          <w:i/>
          <w:color w:val="000000"/>
        </w:rPr>
        <w:t xml:space="preserve"> </w:t>
      </w:r>
      <w:proofErr w:type="spellStart"/>
      <w:r w:rsidRPr="00CB76EF">
        <w:rPr>
          <w:rFonts w:ascii="Times New Roman" w:hAnsi="Times New Roman" w:cs="Times New Roman"/>
          <w:i/>
          <w:color w:val="000000"/>
        </w:rPr>
        <w:t>Diabetes</w:t>
      </w:r>
      <w:proofErr w:type="spellEnd"/>
      <w:r w:rsidR="00E23578" w:rsidRPr="00CB76EF">
        <w:rPr>
          <w:rFonts w:ascii="Times New Roman" w:hAnsi="Times New Roman" w:cs="Times New Roman"/>
          <w:color w:val="000000"/>
        </w:rPr>
        <w:t>)</w:t>
      </w:r>
      <w:r w:rsidRPr="00CB76EF">
        <w:rPr>
          <w:rFonts w:ascii="Times New Roman" w:hAnsi="Times New Roman" w:cs="Times New Roman"/>
          <w:color w:val="000000"/>
        </w:rPr>
        <w:t>) buvo tirtas AKF</w:t>
      </w:r>
      <w:r w:rsidR="0013779E" w:rsidRPr="00CB76EF">
        <w:rPr>
          <w:rFonts w:ascii="Times New Roman" w:hAnsi="Times New Roman" w:cs="Times New Roman"/>
          <w:color w:val="000000"/>
        </w:rPr>
        <w:t> </w:t>
      </w:r>
      <w:r w:rsidRPr="00CB76EF">
        <w:rPr>
          <w:rFonts w:ascii="Times New Roman" w:hAnsi="Times New Roman" w:cs="Times New Roman"/>
          <w:color w:val="000000"/>
        </w:rPr>
        <w:t xml:space="preserve">inhibitoriaus ir </w:t>
      </w:r>
      <w:proofErr w:type="spellStart"/>
      <w:r w:rsidRPr="00CB76EF">
        <w:rPr>
          <w:rFonts w:ascii="Times New Roman" w:hAnsi="Times New Roman" w:cs="Times New Roman"/>
          <w:color w:val="000000"/>
        </w:rPr>
        <w:t>angiotenzino</w:t>
      </w:r>
      <w:proofErr w:type="spellEnd"/>
      <w:r w:rsidR="0013779E" w:rsidRPr="00CB76EF">
        <w:rPr>
          <w:rFonts w:ascii="Times New Roman" w:hAnsi="Times New Roman" w:cs="Times New Roman"/>
          <w:color w:val="000000"/>
        </w:rPr>
        <w:t> </w:t>
      </w:r>
      <w:r w:rsidRPr="00CB76EF">
        <w:rPr>
          <w:rFonts w:ascii="Times New Roman" w:hAnsi="Times New Roman" w:cs="Times New Roman"/>
          <w:color w:val="000000"/>
        </w:rPr>
        <w:t>II receptorių bl</w:t>
      </w:r>
      <w:r w:rsidR="00910E05" w:rsidRPr="00CB76EF">
        <w:rPr>
          <w:rFonts w:ascii="Times New Roman" w:hAnsi="Times New Roman" w:cs="Times New Roman"/>
          <w:color w:val="000000"/>
        </w:rPr>
        <w:t>okatoriaus derinio vartojimas.</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1A71C2">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ONTARGET tyrime dalyvavo pacientai, kurių anamnezėje buvo širdies ir kraujagyslių ar s</w:t>
      </w:r>
      <w:r w:rsidR="00910E05" w:rsidRPr="00CB76EF">
        <w:rPr>
          <w:rFonts w:ascii="Times New Roman" w:eastAsia="Times New Roman" w:hAnsi="Times New Roman" w:cs="Times New Roman"/>
        </w:rPr>
        <w:t>megenų kraujagyslių liga arba 2 </w:t>
      </w:r>
      <w:r w:rsidRPr="00CB76EF">
        <w:rPr>
          <w:rFonts w:ascii="Times New Roman" w:eastAsia="Times New Roman" w:hAnsi="Times New Roman" w:cs="Times New Roman"/>
        </w:rPr>
        <w:t>tipo cukrinis diabetas ir susijusi akivaizdi organų</w:t>
      </w:r>
      <w:r w:rsidR="00E23578" w:rsidRPr="00CB76EF">
        <w:rPr>
          <w:rFonts w:ascii="Times New Roman" w:eastAsia="Times New Roman" w:hAnsi="Times New Roman" w:cs="Times New Roman"/>
        </w:rPr>
        <w:noBreakHyphen/>
      </w:r>
      <w:r w:rsidRPr="00CB76EF">
        <w:rPr>
          <w:rFonts w:ascii="Times New Roman" w:eastAsia="Times New Roman" w:hAnsi="Times New Roman" w:cs="Times New Roman"/>
        </w:rPr>
        <w:t>taikinių pažaida. VA</w:t>
      </w:r>
      <w:r w:rsidR="0013779E" w:rsidRPr="00CB76EF">
        <w:rPr>
          <w:rFonts w:ascii="Times New Roman" w:eastAsia="Times New Roman" w:hAnsi="Times New Roman" w:cs="Times New Roman"/>
        </w:rPr>
        <w:t> </w:t>
      </w:r>
      <w:r w:rsidRPr="00CB76EF">
        <w:rPr>
          <w:rFonts w:ascii="Times New Roman" w:eastAsia="Times New Roman" w:hAnsi="Times New Roman" w:cs="Times New Roman"/>
        </w:rPr>
        <w:t>NEPHRON</w:t>
      </w:r>
      <w:r w:rsidR="0013779E" w:rsidRPr="00CB76EF">
        <w:rPr>
          <w:rFonts w:ascii="Times New Roman" w:eastAsia="Times New Roman" w:hAnsi="Times New Roman" w:cs="Times New Roman"/>
        </w:rPr>
        <w:noBreakHyphen/>
      </w:r>
      <w:r w:rsidRPr="00CB76EF">
        <w:rPr>
          <w:rFonts w:ascii="Times New Roman" w:eastAsia="Times New Roman" w:hAnsi="Times New Roman" w:cs="Times New Roman"/>
        </w:rPr>
        <w:t>D tyrimas buvo atliekam</w:t>
      </w:r>
      <w:r w:rsidR="00910E05" w:rsidRPr="00CB76EF">
        <w:rPr>
          <w:rFonts w:ascii="Times New Roman" w:eastAsia="Times New Roman" w:hAnsi="Times New Roman" w:cs="Times New Roman"/>
        </w:rPr>
        <w:t>as su pacientais, sergančiais 2 </w:t>
      </w:r>
      <w:r w:rsidRPr="00CB76EF">
        <w:rPr>
          <w:rFonts w:ascii="Times New Roman" w:eastAsia="Times New Roman" w:hAnsi="Times New Roman" w:cs="Times New Roman"/>
        </w:rPr>
        <w:t xml:space="preserve">tipo cukriniu diabetu ir diabetine </w:t>
      </w:r>
      <w:proofErr w:type="spellStart"/>
      <w:r w:rsidRPr="00CB76EF">
        <w:rPr>
          <w:rFonts w:ascii="Times New Roman" w:eastAsia="Times New Roman" w:hAnsi="Times New Roman" w:cs="Times New Roman"/>
        </w:rPr>
        <w:t>nefropatija</w:t>
      </w:r>
      <w:proofErr w:type="spellEnd"/>
      <w:r w:rsidRPr="00CB76EF">
        <w:rPr>
          <w:rFonts w:ascii="Times New Roman" w:eastAsia="Times New Roman" w:hAnsi="Times New Roman" w:cs="Times New Roman"/>
        </w:rPr>
        <w:t>.</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1A71C2">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Šie tyrimai neparodė reikšmingo teigiamo poveikio inkstų ir (arba) širdies ir kraujagyslių ligų baigtims ir mirt</w:t>
      </w:r>
      <w:r w:rsidR="00E23578" w:rsidRPr="00CB76EF">
        <w:rPr>
          <w:rFonts w:ascii="Times New Roman" w:eastAsia="Times New Roman" w:hAnsi="Times New Roman" w:cs="Times New Roman"/>
        </w:rPr>
        <w:t>ing</w:t>
      </w:r>
      <w:r w:rsidRPr="00CB76EF">
        <w:rPr>
          <w:rFonts w:ascii="Times New Roman" w:eastAsia="Times New Roman" w:hAnsi="Times New Roman" w:cs="Times New Roman"/>
        </w:rPr>
        <w:t xml:space="preserve">umui, bet, palyginti su </w:t>
      </w:r>
      <w:proofErr w:type="spellStart"/>
      <w:r w:rsidRPr="00CB76EF">
        <w:rPr>
          <w:rFonts w:ascii="Times New Roman" w:eastAsia="Times New Roman" w:hAnsi="Times New Roman" w:cs="Times New Roman"/>
        </w:rPr>
        <w:t>monoterapija</w:t>
      </w:r>
      <w:proofErr w:type="spellEnd"/>
      <w:r w:rsidRPr="00CB76EF">
        <w:rPr>
          <w:rFonts w:ascii="Times New Roman" w:eastAsia="Times New Roman" w:hAnsi="Times New Roman" w:cs="Times New Roman"/>
        </w:rPr>
        <w:t xml:space="preserve">, buvo pastebėta didesnė </w:t>
      </w:r>
      <w:proofErr w:type="spellStart"/>
      <w:r w:rsidRPr="00CB76EF">
        <w:rPr>
          <w:rFonts w:ascii="Times New Roman" w:eastAsia="Times New Roman" w:hAnsi="Times New Roman" w:cs="Times New Roman"/>
        </w:rPr>
        <w:t>hiperkalemijos</w:t>
      </w:r>
      <w:proofErr w:type="spellEnd"/>
      <w:r w:rsidRPr="00CB76EF">
        <w:rPr>
          <w:rFonts w:ascii="Times New Roman" w:eastAsia="Times New Roman" w:hAnsi="Times New Roman" w:cs="Times New Roman"/>
        </w:rPr>
        <w:t xml:space="preserve">, ūminio inkstų pažeidimo ir (arba) </w:t>
      </w:r>
      <w:proofErr w:type="spellStart"/>
      <w:r w:rsidRPr="00CB76EF">
        <w:rPr>
          <w:rFonts w:ascii="Times New Roman" w:eastAsia="Times New Roman" w:hAnsi="Times New Roman" w:cs="Times New Roman"/>
        </w:rPr>
        <w:t>hipotenzijos</w:t>
      </w:r>
      <w:proofErr w:type="spellEnd"/>
      <w:r w:rsidRPr="00CB76EF">
        <w:rPr>
          <w:rFonts w:ascii="Times New Roman" w:eastAsia="Times New Roman" w:hAnsi="Times New Roman" w:cs="Times New Roman"/>
        </w:rPr>
        <w:t xml:space="preserve"> rizika. Atsižvelgiant į panašias </w:t>
      </w:r>
      <w:proofErr w:type="spellStart"/>
      <w:r w:rsidRPr="00CB76EF">
        <w:rPr>
          <w:rFonts w:ascii="Times New Roman" w:eastAsia="Times New Roman" w:hAnsi="Times New Roman" w:cs="Times New Roman"/>
        </w:rPr>
        <w:t>farmakodinamines</w:t>
      </w:r>
      <w:proofErr w:type="spellEnd"/>
      <w:r w:rsidRPr="00CB76EF">
        <w:rPr>
          <w:rFonts w:ascii="Times New Roman" w:eastAsia="Times New Roman" w:hAnsi="Times New Roman" w:cs="Times New Roman"/>
        </w:rPr>
        <w:t xml:space="preserve"> savybes, šie rezultatai taip pat </w:t>
      </w:r>
      <w:r w:rsidR="00FD304F" w:rsidRPr="00CB76EF">
        <w:rPr>
          <w:rFonts w:ascii="Times New Roman" w:eastAsia="Times New Roman" w:hAnsi="Times New Roman" w:cs="Times New Roman"/>
        </w:rPr>
        <w:t>tink</w:t>
      </w:r>
      <w:r w:rsidRPr="00CB76EF">
        <w:rPr>
          <w:rFonts w:ascii="Times New Roman" w:eastAsia="Times New Roman" w:hAnsi="Times New Roman" w:cs="Times New Roman"/>
        </w:rPr>
        <w:t>a kitiems AKF</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inhibitoriams ir </w:t>
      </w:r>
      <w:proofErr w:type="spellStart"/>
      <w:r w:rsidRPr="00CB76EF">
        <w:rPr>
          <w:rFonts w:ascii="Times New Roman" w:eastAsia="Times New Roman" w:hAnsi="Times New Roman" w:cs="Times New Roman"/>
        </w:rPr>
        <w:t>angiotenzino</w:t>
      </w:r>
      <w:proofErr w:type="spellEnd"/>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blokatoriams.</w:t>
      </w:r>
    </w:p>
    <w:p w:rsidR="001A71C2" w:rsidRPr="00CB76EF" w:rsidRDefault="001A71C2" w:rsidP="00A27C5B">
      <w:pPr>
        <w:tabs>
          <w:tab w:val="left" w:pos="567"/>
        </w:tabs>
        <w:spacing w:after="0" w:line="260" w:lineRule="exact"/>
        <w:rPr>
          <w:rFonts w:ascii="Times New Roman" w:hAnsi="Times New Roman" w:cs="Times New Roman"/>
          <w:highlight w:val="yellow"/>
        </w:rPr>
      </w:pPr>
    </w:p>
    <w:p w:rsidR="001A71C2" w:rsidRPr="00CB76EF" w:rsidRDefault="00253256" w:rsidP="00A27C5B">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 xml:space="preserve">Todėl pacientams, sergantiems diabetine </w:t>
      </w:r>
      <w:proofErr w:type="spellStart"/>
      <w:r w:rsidRPr="00CB76EF">
        <w:rPr>
          <w:rFonts w:ascii="Times New Roman" w:eastAsia="Times New Roman" w:hAnsi="Times New Roman" w:cs="Times New Roman"/>
        </w:rPr>
        <w:t>nefropatija</w:t>
      </w:r>
      <w:proofErr w:type="spellEnd"/>
      <w:r w:rsidRPr="00CB76EF">
        <w:rPr>
          <w:rFonts w:ascii="Times New Roman" w:eastAsia="Times New Roman" w:hAnsi="Times New Roman" w:cs="Times New Roman"/>
        </w:rPr>
        <w:t>, negalima kartu vartoti AKF</w:t>
      </w:r>
      <w:r w:rsidR="00A249C6"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inhibitorių ir </w:t>
      </w:r>
      <w:proofErr w:type="spellStart"/>
      <w:r w:rsidRPr="00CB76EF">
        <w:rPr>
          <w:rFonts w:ascii="Times New Roman" w:eastAsia="Times New Roman" w:hAnsi="Times New Roman" w:cs="Times New Roman"/>
        </w:rPr>
        <w:t>angiotenzino</w:t>
      </w:r>
      <w:proofErr w:type="spellEnd"/>
      <w:r w:rsidR="00A249C6" w:rsidRPr="00CB76EF">
        <w:rPr>
          <w:rFonts w:ascii="Times New Roman" w:eastAsia="Times New Roman" w:hAnsi="Times New Roman" w:cs="Times New Roman"/>
        </w:rPr>
        <w:t> </w:t>
      </w:r>
      <w:r w:rsidRPr="00CB76EF">
        <w:rPr>
          <w:rFonts w:ascii="Times New Roman" w:eastAsia="Times New Roman" w:hAnsi="Times New Roman" w:cs="Times New Roman"/>
        </w:rPr>
        <w:t>II receptorių blokatorių.</w:t>
      </w:r>
    </w:p>
    <w:p w:rsidR="001A71C2" w:rsidRPr="00CB76EF" w:rsidRDefault="001A71C2" w:rsidP="001A71C2">
      <w:pPr>
        <w:tabs>
          <w:tab w:val="left" w:pos="567"/>
        </w:tabs>
        <w:spacing w:after="0" w:line="260" w:lineRule="exact"/>
        <w:rPr>
          <w:rFonts w:ascii="Times New Roman" w:eastAsia="Times New Roman" w:hAnsi="Times New Roman" w:cs="Times New Roman"/>
          <w:highlight w:val="yellow"/>
        </w:rPr>
      </w:pPr>
    </w:p>
    <w:p w:rsidR="001A71C2" w:rsidRPr="00CB76EF" w:rsidRDefault="00253256" w:rsidP="00A27C5B">
      <w:pPr>
        <w:tabs>
          <w:tab w:val="left" w:pos="567"/>
        </w:tabs>
        <w:spacing w:after="0" w:line="260" w:lineRule="exact"/>
        <w:rPr>
          <w:rFonts w:ascii="Times New Roman" w:eastAsia="Times New Roman" w:hAnsi="Times New Roman" w:cs="Times New Roman"/>
        </w:rPr>
      </w:pPr>
      <w:r w:rsidRPr="00CB76EF">
        <w:rPr>
          <w:rFonts w:ascii="Times New Roman" w:hAnsi="Times New Roman" w:cs="Times New Roman"/>
        </w:rPr>
        <w:t>ALTITUDE (angl</w:t>
      </w:r>
      <w:r w:rsidRPr="00CB76EF">
        <w:rPr>
          <w:rFonts w:ascii="Times New Roman" w:eastAsia="Times New Roman" w:hAnsi="Times New Roman" w:cs="Times New Roman"/>
        </w:rPr>
        <w:t>.</w:t>
      </w:r>
      <w:r w:rsidR="00C771C6" w:rsidRPr="00CB76EF">
        <w:rPr>
          <w:rFonts w:ascii="Times New Roman" w:eastAsia="Times New Roman" w:hAnsi="Times New Roman" w:cs="Times New Roman"/>
        </w:rPr>
        <w:t>,</w:t>
      </w:r>
      <w:r w:rsidRPr="00CB76EF">
        <w:rPr>
          <w:rFonts w:ascii="Times New Roman" w:hAnsi="Times New Roman" w:cs="Times New Roman"/>
        </w:rPr>
        <w:t xml:space="preserve"> </w:t>
      </w:r>
      <w:proofErr w:type="spellStart"/>
      <w:r w:rsidRPr="00CB76EF">
        <w:rPr>
          <w:rFonts w:ascii="Times New Roman" w:eastAsia="Times New Roman" w:hAnsi="Times New Roman" w:cs="Times New Roman"/>
          <w:i/>
        </w:rPr>
        <w:t>Aliskiren</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Trial</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in</w:t>
      </w:r>
      <w:proofErr w:type="spellEnd"/>
      <w:r w:rsidRPr="00CB76EF">
        <w:rPr>
          <w:rFonts w:ascii="Times New Roman" w:eastAsia="Times New Roman" w:hAnsi="Times New Roman" w:cs="Times New Roman"/>
          <w:i/>
        </w:rPr>
        <w:t xml:space="preserve"> Type 2</w:t>
      </w:r>
      <w:r w:rsidR="00C771C6" w:rsidRPr="00CB76EF">
        <w:rPr>
          <w:rFonts w:ascii="Times New Roman" w:eastAsia="Times New Roman" w:hAnsi="Times New Roman" w:cs="Times New Roman"/>
          <w:i/>
        </w:rPr>
        <w:t> </w:t>
      </w:r>
      <w:proofErr w:type="spellStart"/>
      <w:r w:rsidRPr="00CB76EF">
        <w:rPr>
          <w:rFonts w:ascii="Times New Roman" w:eastAsia="Times New Roman" w:hAnsi="Times New Roman" w:cs="Times New Roman"/>
          <w:i/>
        </w:rPr>
        <w:t>Diabetes</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Using</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Cardiovascular</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and</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Renal</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Disease</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Endpoints</w:t>
      </w:r>
      <w:proofErr w:type="spellEnd"/>
      <w:r w:rsidRPr="00CB76EF">
        <w:rPr>
          <w:rFonts w:ascii="Times New Roman" w:hAnsi="Times New Roman" w:cs="Times New Roman"/>
        </w:rPr>
        <w:t>)</w:t>
      </w:r>
      <w:r w:rsidRPr="00CB76EF">
        <w:rPr>
          <w:rFonts w:ascii="Times New Roman" w:eastAsia="Times New Roman" w:hAnsi="Times New Roman" w:cs="Times New Roman"/>
        </w:rPr>
        <w:t xml:space="preserve"> tyrimu buvo siekiama ištirti, ar būtų naudingas </w:t>
      </w:r>
      <w:proofErr w:type="spellStart"/>
      <w:r w:rsidRPr="00CB76EF">
        <w:rPr>
          <w:rFonts w:ascii="Times New Roman" w:eastAsia="Times New Roman" w:hAnsi="Times New Roman" w:cs="Times New Roman"/>
        </w:rPr>
        <w:t>aliskireno</w:t>
      </w:r>
      <w:proofErr w:type="spellEnd"/>
      <w:r w:rsidRPr="00CB76EF">
        <w:rPr>
          <w:rFonts w:ascii="Times New Roman" w:eastAsia="Times New Roman" w:hAnsi="Times New Roman" w:cs="Times New Roman"/>
        </w:rPr>
        <w:t xml:space="preserve"> įtraukimas į st</w:t>
      </w:r>
      <w:r w:rsidR="00910E05" w:rsidRPr="00CB76EF">
        <w:rPr>
          <w:rFonts w:ascii="Times New Roman" w:eastAsia="Times New Roman" w:hAnsi="Times New Roman" w:cs="Times New Roman"/>
        </w:rPr>
        <w:t>andartinį pacientų, sergančių 2 </w:t>
      </w:r>
      <w:r w:rsidRPr="00CB76EF">
        <w:rPr>
          <w:rFonts w:ascii="Times New Roman" w:eastAsia="Times New Roman" w:hAnsi="Times New Roman" w:cs="Times New Roman"/>
        </w:rPr>
        <w:t>tipo cukriniu diabetu ir lėtine inkstų liga, širdies ir kraujagyslių liga arba abiem ligomis, gydymą AKF</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inhibitoriumi arba </w:t>
      </w:r>
      <w:proofErr w:type="spellStart"/>
      <w:r w:rsidRPr="00CB76EF">
        <w:rPr>
          <w:rFonts w:ascii="Times New Roman" w:eastAsia="Times New Roman" w:hAnsi="Times New Roman" w:cs="Times New Roman"/>
        </w:rPr>
        <w:t>angiotenzino</w:t>
      </w:r>
      <w:proofErr w:type="spellEnd"/>
      <w:r w:rsidR="000F68BB" w:rsidRPr="00CB76EF">
        <w:rPr>
          <w:rFonts w:ascii="Times New Roman" w:eastAsia="Times New Roman" w:hAnsi="Times New Roman" w:cs="Times New Roman"/>
        </w:rPr>
        <w:t> </w:t>
      </w:r>
      <w:r w:rsidRPr="00CB76EF">
        <w:rPr>
          <w:rFonts w:ascii="Times New Roman" w:eastAsia="Times New Roman" w:hAnsi="Times New Roman" w:cs="Times New Roman"/>
        </w:rPr>
        <w:t xml:space="preserve">II receptorių blokatoriumi. Tyrimas buvo nutrauktas </w:t>
      </w:r>
      <w:r w:rsidR="00FD304F" w:rsidRPr="00CB76EF">
        <w:rPr>
          <w:rFonts w:ascii="Times New Roman" w:eastAsia="Times New Roman" w:hAnsi="Times New Roman" w:cs="Times New Roman"/>
        </w:rPr>
        <w:t>anksčiau numatyto</w:t>
      </w:r>
      <w:r w:rsidRPr="00CB76EF">
        <w:rPr>
          <w:rFonts w:ascii="Times New Roman" w:eastAsia="Times New Roman" w:hAnsi="Times New Roman" w:cs="Times New Roman"/>
        </w:rPr>
        <w:t xml:space="preserve"> laiko, nes padidėjo nepageidaujamų baigčių rizika. Mirčių nuo širdies ir kraujagyslių ligų ir insulto atvejų skaičius </w:t>
      </w:r>
      <w:proofErr w:type="spellStart"/>
      <w:r w:rsidRPr="00CB76EF">
        <w:rPr>
          <w:rFonts w:ascii="Times New Roman" w:eastAsia="Times New Roman" w:hAnsi="Times New Roman" w:cs="Times New Roman"/>
        </w:rPr>
        <w:t>aliskireno</w:t>
      </w:r>
      <w:proofErr w:type="spellEnd"/>
      <w:r w:rsidRPr="00CB76EF">
        <w:rPr>
          <w:rFonts w:ascii="Times New Roman" w:eastAsia="Times New Roman" w:hAnsi="Times New Roman" w:cs="Times New Roman"/>
        </w:rPr>
        <w:t xml:space="preserve"> grupėje buvo didesnis nei placebo grupėje, o nepageidaujami reiškiniai ir sunkūs nepageidaujami reiškiniai (</w:t>
      </w:r>
      <w:proofErr w:type="spellStart"/>
      <w:r w:rsidRPr="00CB76EF">
        <w:rPr>
          <w:rFonts w:ascii="Times New Roman" w:eastAsia="Times New Roman" w:hAnsi="Times New Roman" w:cs="Times New Roman"/>
        </w:rPr>
        <w:t>hiperkalemija</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ir inkstų funkcijos sutrikimai) </w:t>
      </w:r>
      <w:proofErr w:type="spellStart"/>
      <w:r w:rsidRPr="00CB76EF">
        <w:rPr>
          <w:rFonts w:ascii="Times New Roman" w:eastAsia="Times New Roman" w:hAnsi="Times New Roman" w:cs="Times New Roman"/>
        </w:rPr>
        <w:t>aliskireno</w:t>
      </w:r>
      <w:proofErr w:type="spellEnd"/>
      <w:r w:rsidRPr="00CB76EF">
        <w:rPr>
          <w:rFonts w:ascii="Times New Roman" w:eastAsia="Times New Roman" w:hAnsi="Times New Roman" w:cs="Times New Roman"/>
        </w:rPr>
        <w:t xml:space="preserve"> grupėje taip pat pasireiškė dažniau nei placebo grupėje.</w:t>
      </w:r>
    </w:p>
    <w:p w:rsidR="001A71C2" w:rsidRPr="00CB76EF" w:rsidRDefault="001A71C2" w:rsidP="00CD1560">
      <w:pPr>
        <w:tabs>
          <w:tab w:val="left" w:pos="567"/>
          <w:tab w:val="left" w:pos="2160"/>
        </w:tabs>
        <w:spacing w:after="0" w:line="240" w:lineRule="auto"/>
        <w:rPr>
          <w:rFonts w:ascii="Times New Roman" w:eastAsia="Times New Roman" w:hAnsi="Times New Roman" w:cs="Times New Roman"/>
        </w:rPr>
      </w:pPr>
    </w:p>
    <w:p w:rsidR="002D4247" w:rsidRPr="00CB76EF" w:rsidRDefault="002D4247" w:rsidP="002D4247">
      <w:pPr>
        <w:tabs>
          <w:tab w:val="left" w:pos="567"/>
          <w:tab w:val="left" w:pos="2160"/>
        </w:tabs>
        <w:spacing w:after="0" w:line="240" w:lineRule="auto"/>
        <w:rPr>
          <w:rFonts w:ascii="Times New Roman" w:eastAsia="Times New Roman" w:hAnsi="Times New Roman" w:cs="Times New Roman"/>
          <w:i/>
        </w:rPr>
      </w:pPr>
      <w:proofErr w:type="spellStart"/>
      <w:r w:rsidRPr="00CB76EF">
        <w:rPr>
          <w:rFonts w:ascii="Times New Roman" w:eastAsia="Times New Roman" w:hAnsi="Times New Roman" w:cs="Times New Roman"/>
          <w:i/>
        </w:rPr>
        <w:t>Nemelanominis</w:t>
      </w:r>
      <w:proofErr w:type="spellEnd"/>
      <w:r w:rsidRPr="00CB76EF">
        <w:rPr>
          <w:rFonts w:ascii="Times New Roman" w:eastAsia="Times New Roman" w:hAnsi="Times New Roman" w:cs="Times New Roman"/>
          <w:i/>
        </w:rPr>
        <w:t xml:space="preserve"> odos vėžys</w:t>
      </w:r>
    </w:p>
    <w:p w:rsidR="00496A35" w:rsidRPr="00CB76EF" w:rsidRDefault="002D4247" w:rsidP="002D4247">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Remiantis turimais epidemiologinių tyrimų duomenimis buvo nustatyta nuo kumuliacinės dozės priklausoma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sąsaja su NOV. Atliekant vieną tyrimą, buvo tiriama populiacija, sudaryta iš 71</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533 BLK ir 8</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629 PLK sergančių pacientų, kurie buvo lyginami su atitinkamai 1</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430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833 ir 172</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 xml:space="preserve">462 kontroliniais pacientais. Vartojant dideles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dozes (kumuliacinė dozė ≥</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50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koreguotas BLK rizikos santykis (RS) buvo 1,29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1,23</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1,35) ir PLK RS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3,98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3,68</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4,31). Tiek BLK, tiek PLK atveju buvo nustatytas aiškus kumuliacinės dozės ir organizmo atsako ryšys. Atliekant kitą tyrimą, buvo nustatyta galima lūpos vėžio (PLK)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vartojimo sąsaja – taikant rizikos grupės imties sudarymo strategiją, 633 lūpos vėžiu sergan</w:t>
      </w:r>
      <w:r w:rsidR="00FD304F" w:rsidRPr="00CB76EF">
        <w:rPr>
          <w:rFonts w:ascii="Times New Roman" w:eastAsia="Times New Roman" w:hAnsi="Times New Roman" w:cs="Times New Roman"/>
        </w:rPr>
        <w:t>tys</w:t>
      </w:r>
      <w:r w:rsidRPr="00CB76EF">
        <w:rPr>
          <w:rFonts w:ascii="Times New Roman" w:eastAsia="Times New Roman" w:hAnsi="Times New Roman" w:cs="Times New Roman"/>
        </w:rPr>
        <w:t xml:space="preserve"> pacient</w:t>
      </w:r>
      <w:r w:rsidR="00FD304F" w:rsidRPr="00CB76EF">
        <w:rPr>
          <w:rFonts w:ascii="Times New Roman" w:eastAsia="Times New Roman" w:hAnsi="Times New Roman" w:cs="Times New Roman"/>
        </w:rPr>
        <w:t>ai</w:t>
      </w:r>
      <w:r w:rsidRPr="00CB76EF">
        <w:rPr>
          <w:rFonts w:ascii="Times New Roman" w:eastAsia="Times New Roman" w:hAnsi="Times New Roman" w:cs="Times New Roman"/>
        </w:rPr>
        <w:t xml:space="preserve"> buvo palyginti su 63</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067 kontroliniais pacientais. Kumuliacinės dozės ir organizmo atsako ryšys buvo įrodytas nustačius koreguotą RS, kuris buvo 2,1 (95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proc.</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PI: 1,7</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2,6) </w:t>
      </w:r>
      <w:r w:rsidR="00FD304F" w:rsidRPr="00CB76EF">
        <w:rPr>
          <w:rFonts w:ascii="Times New Roman" w:eastAsia="Times New Roman" w:hAnsi="Times New Roman" w:cs="Times New Roman"/>
        </w:rPr>
        <w:t>ir</w:t>
      </w:r>
      <w:r w:rsidRPr="00CB76EF">
        <w:rPr>
          <w:rFonts w:ascii="Times New Roman" w:eastAsia="Times New Roman" w:hAnsi="Times New Roman" w:cs="Times New Roman"/>
        </w:rPr>
        <w:t xml:space="preserve"> padidėjo iki 3,9 (3,0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4,9) vartojant dideles vaistinio preparato dozes (</w:t>
      </w:r>
      <w:r w:rsidR="000F68BB" w:rsidRPr="00CB76EF">
        <w:rPr>
          <w:rFonts w:ascii="Times New Roman" w:eastAsia="Times New Roman" w:hAnsi="Times New Roman" w:cs="Times New Roman"/>
        </w:rPr>
        <w:t xml:space="preserve">apytiksliai </w:t>
      </w:r>
      <w:r w:rsidRPr="00CB76EF">
        <w:rPr>
          <w:rFonts w:ascii="Times New Roman" w:eastAsia="Times New Roman" w:hAnsi="Times New Roman" w:cs="Times New Roman"/>
        </w:rPr>
        <w:t>25</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ir iki 7,7 (5,7</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10,5) esant didžiausiai kumuliacinei dozei (</w:t>
      </w:r>
      <w:r w:rsidR="000F68BB" w:rsidRPr="00CB76EF">
        <w:rPr>
          <w:rFonts w:ascii="Times New Roman" w:eastAsia="Times New Roman" w:hAnsi="Times New Roman" w:cs="Times New Roman"/>
        </w:rPr>
        <w:t xml:space="preserve">apytiksliai </w:t>
      </w:r>
      <w:r w:rsidRPr="00CB76EF">
        <w:rPr>
          <w:rFonts w:ascii="Times New Roman" w:eastAsia="Times New Roman" w:hAnsi="Times New Roman" w:cs="Times New Roman"/>
        </w:rPr>
        <w:t>100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000</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mg) (taip pat žr.</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4.4</w:t>
      </w:r>
      <w:r w:rsidR="000F68BB"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2D4247" w:rsidRPr="00CB76EF" w:rsidRDefault="002D4247" w:rsidP="002D4247">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5.2</w:t>
      </w:r>
      <w:r w:rsidRPr="00CB76EF">
        <w:rPr>
          <w:rFonts w:ascii="Times New Roman" w:eastAsia="Times New Roman" w:hAnsi="Times New Roman" w:cs="Times New Roman"/>
          <w:b/>
          <w:kern w:val="28"/>
          <w:lang w:eastAsia="lt-LT"/>
        </w:rPr>
        <w:tab/>
      </w:r>
      <w:proofErr w:type="spellStart"/>
      <w:r w:rsidRPr="00CB76EF">
        <w:rPr>
          <w:rFonts w:ascii="Times New Roman" w:eastAsia="Times New Roman" w:hAnsi="Times New Roman" w:cs="Times New Roman"/>
          <w:b/>
          <w:kern w:val="28"/>
          <w:lang w:eastAsia="lt-LT"/>
        </w:rPr>
        <w:t>Farmakokinetinės</w:t>
      </w:r>
      <w:proofErr w:type="spellEnd"/>
      <w:r w:rsidRPr="00CB76EF">
        <w:rPr>
          <w:rFonts w:ascii="Times New Roman" w:eastAsia="Times New Roman" w:hAnsi="Times New Roman" w:cs="Times New Roman"/>
          <w:b/>
          <w:kern w:val="28"/>
          <w:lang w:eastAsia="lt-LT"/>
        </w:rPr>
        <w:t xml:space="preserve"> savybės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534675">
      <w:pPr>
        <w:tabs>
          <w:tab w:val="left" w:pos="540"/>
          <w:tab w:val="left" w:pos="1134"/>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u w:val="single"/>
        </w:rPr>
        <w:t>Absorbcija ir pasiskirstymas</w:t>
      </w: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lastRenderedPageBreak/>
        <w:t>Olmesartan</w:t>
      </w:r>
      <w:r w:rsidR="00047816" w:rsidRPr="00CB76EF">
        <w:rPr>
          <w:rFonts w:ascii="Times New Roman" w:eastAsia="Times New Roman" w:hAnsi="Times New Roman" w:cs="Times New Roman"/>
        </w:rPr>
        <w:t>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 xml:space="preserve"> yra </w:t>
      </w:r>
      <w:proofErr w:type="spellStart"/>
      <w:r w:rsidRPr="00CB76EF">
        <w:rPr>
          <w:rFonts w:ascii="Times New Roman" w:eastAsia="Times New Roman" w:hAnsi="Times New Roman" w:cs="Times New Roman"/>
        </w:rPr>
        <w:t>provaistas</w:t>
      </w:r>
      <w:proofErr w:type="spellEnd"/>
      <w:r w:rsidRPr="00CB76EF">
        <w:rPr>
          <w:rFonts w:ascii="Times New Roman" w:eastAsia="Times New Roman" w:hAnsi="Times New Roman" w:cs="Times New Roman"/>
        </w:rPr>
        <w:t>. Absorbcijos metu žarnų gleivinėje ir vartų ven</w:t>
      </w:r>
      <w:r w:rsidR="00513BF3" w:rsidRPr="00CB76EF">
        <w:rPr>
          <w:rFonts w:ascii="Times New Roman" w:eastAsia="Times New Roman" w:hAnsi="Times New Roman" w:cs="Times New Roman"/>
        </w:rPr>
        <w:t>os</w:t>
      </w:r>
      <w:r w:rsidRPr="00CB76EF">
        <w:rPr>
          <w:rFonts w:ascii="Times New Roman" w:eastAsia="Times New Roman" w:hAnsi="Times New Roman" w:cs="Times New Roman"/>
        </w:rPr>
        <w:t xml:space="preserve"> kraujyje jis, veikiant </w:t>
      </w:r>
      <w:proofErr w:type="spellStart"/>
      <w:r w:rsidRPr="00CB76EF">
        <w:rPr>
          <w:rFonts w:ascii="Times New Roman" w:eastAsia="Times New Roman" w:hAnsi="Times New Roman" w:cs="Times New Roman"/>
        </w:rPr>
        <w:t>esterazėms</w:t>
      </w:r>
      <w:proofErr w:type="spellEnd"/>
      <w:r w:rsidRPr="00CB76EF">
        <w:rPr>
          <w:rFonts w:ascii="Times New Roman" w:eastAsia="Times New Roman" w:hAnsi="Times New Roman" w:cs="Times New Roman"/>
        </w:rPr>
        <w:t xml:space="preserve">, greitai verčiamas farmakologiškai veikliu metabolitu </w:t>
      </w:r>
      <w:proofErr w:type="spellStart"/>
      <w:r w:rsidRPr="00CB76EF">
        <w:rPr>
          <w:rFonts w:ascii="Times New Roman" w:eastAsia="Times New Roman" w:hAnsi="Times New Roman" w:cs="Times New Roman"/>
        </w:rPr>
        <w:t>olmesartanu</w:t>
      </w:r>
      <w:proofErr w:type="spellEnd"/>
      <w:r w:rsidRPr="00CB76EF">
        <w:rPr>
          <w:rFonts w:ascii="Times New Roman" w:eastAsia="Times New Roman" w:hAnsi="Times New Roman" w:cs="Times New Roman"/>
        </w:rPr>
        <w:t>.</w:t>
      </w:r>
      <w:r w:rsidR="00513BF3"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Nepakitusio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ar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kurio šoninė grandinė nepakitusi, kraujyje ir išskyrose nerandama. </w:t>
      </w:r>
      <w:r w:rsidR="00C771C6" w:rsidRPr="00CB76EF">
        <w:rPr>
          <w:rFonts w:ascii="Times New Roman" w:eastAsia="Times New Roman" w:hAnsi="Times New Roman" w:cs="Times New Roman"/>
        </w:rPr>
        <w:t>Per burną vartojamų</w:t>
      </w:r>
      <w:r w:rsidRPr="00CB76EF">
        <w:rPr>
          <w:rFonts w:ascii="Times New Roman" w:eastAsia="Times New Roman" w:hAnsi="Times New Roman" w:cs="Times New Roman"/>
        </w:rPr>
        <w:t xml:space="preserve"> tablečių pavidalu vartojamo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vidutinis biologinis prieinamumas yra 25,6 %.</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vidutinė didžiausia koncentracija kraujo plazmoje (</w:t>
      </w:r>
      <w:proofErr w:type="spellStart"/>
      <w:r w:rsidRPr="00CB76EF">
        <w:rPr>
          <w:rFonts w:ascii="Times New Roman" w:eastAsia="Times New Roman" w:hAnsi="Times New Roman" w:cs="Times New Roman"/>
        </w:rPr>
        <w:t>C</w:t>
      </w:r>
      <w:r w:rsidRPr="00CB76EF">
        <w:rPr>
          <w:rFonts w:ascii="Times New Roman" w:eastAsia="Times New Roman" w:hAnsi="Times New Roman" w:cs="Times New Roman"/>
          <w:vertAlign w:val="subscript"/>
        </w:rPr>
        <w:t>max</w:t>
      </w:r>
      <w:proofErr w:type="spellEnd"/>
      <w:r w:rsidRPr="00CB76EF">
        <w:rPr>
          <w:rFonts w:ascii="Times New Roman" w:eastAsia="Times New Roman" w:hAnsi="Times New Roman" w:cs="Times New Roman"/>
        </w:rPr>
        <w:t xml:space="preserve">), </w:t>
      </w:r>
      <w:r w:rsidR="001C1288" w:rsidRPr="00CB76EF">
        <w:rPr>
          <w:rFonts w:ascii="Times New Roman" w:eastAsia="Times New Roman" w:hAnsi="Times New Roman" w:cs="Times New Roman"/>
        </w:rPr>
        <w:t>pavartoj</w:t>
      </w:r>
      <w:r w:rsidRPr="00CB76EF">
        <w:rPr>
          <w:rFonts w:ascii="Times New Roman" w:eastAsia="Times New Roman" w:hAnsi="Times New Roman" w:cs="Times New Roman"/>
        </w:rPr>
        <w:t xml:space="preserve">us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001C1288"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atsiranda apytikriai per 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 Vartojant ne didesnes kaip 80 mg paros dozes, koncentracijos kraujo plazmoje didėjimas yra </w:t>
      </w:r>
      <w:r w:rsidR="001C1288" w:rsidRPr="00CB76EF">
        <w:rPr>
          <w:rFonts w:ascii="Times New Roman" w:eastAsia="Times New Roman" w:hAnsi="Times New Roman" w:cs="Times New Roman"/>
        </w:rPr>
        <w:t>apytiksliai</w:t>
      </w:r>
      <w:r w:rsidRPr="00CB76EF">
        <w:rPr>
          <w:rFonts w:ascii="Times New Roman" w:eastAsia="Times New Roman" w:hAnsi="Times New Roman" w:cs="Times New Roman"/>
        </w:rPr>
        <w:t xml:space="preserve"> tiesinis.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biologiniam prieinamumui maisto įtaka yra maža, todėl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galima gerti tiek valgio metu, tiek ir nevalgius.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Priklausomai nuo lyties,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farmakokinetika kliniškai reikšmingai nesiskiria.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Daug (99,7 %)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prisijungia prie kraujo plazmos baltymų, bet jo geba trikdyti kitų kartu vartojamų v</w:t>
      </w:r>
      <w:r w:rsidR="00141770" w:rsidRPr="00CB76EF">
        <w:rPr>
          <w:rFonts w:ascii="Times New Roman" w:eastAsia="Times New Roman" w:hAnsi="Times New Roman" w:cs="Times New Roman"/>
        </w:rPr>
        <w:t>aistin</w:t>
      </w:r>
      <w:r w:rsidRPr="00CB76EF">
        <w:rPr>
          <w:rFonts w:ascii="Times New Roman" w:eastAsia="Times New Roman" w:hAnsi="Times New Roman" w:cs="Times New Roman"/>
        </w:rPr>
        <w:t>ių preparatų prisijungimą prie baltymų klini</w:t>
      </w:r>
      <w:r w:rsidR="00C771C6" w:rsidRPr="00CB76EF">
        <w:rPr>
          <w:rFonts w:ascii="Times New Roman" w:eastAsia="Times New Roman" w:hAnsi="Times New Roman" w:cs="Times New Roman"/>
        </w:rPr>
        <w:t>š</w:t>
      </w:r>
      <w:r w:rsidRPr="00CB76EF">
        <w:rPr>
          <w:rFonts w:ascii="Times New Roman" w:eastAsia="Times New Roman" w:hAnsi="Times New Roman" w:cs="Times New Roman"/>
        </w:rPr>
        <w:t xml:space="preserve">kai yra mažai reikšminga (tai patvirtinta kliniškai mažai reikšminga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varfarino sąveika). Prie kraujo ląstelių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prisijungia mažai. Su</w:t>
      </w:r>
      <w:r w:rsidR="001C1288" w:rsidRPr="00CB76EF">
        <w:rPr>
          <w:rFonts w:ascii="Times New Roman" w:eastAsia="Times New Roman" w:hAnsi="Times New Roman" w:cs="Times New Roman"/>
        </w:rPr>
        <w:t>leid</w:t>
      </w:r>
      <w:r w:rsidRPr="00CB76EF">
        <w:rPr>
          <w:rFonts w:ascii="Times New Roman" w:eastAsia="Times New Roman" w:hAnsi="Times New Roman" w:cs="Times New Roman"/>
        </w:rPr>
        <w:t>us į veną, vidutinis pasiskirstymo tūris mažas (16</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29 l).</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Hidrochlorotiazidas</w:t>
      </w:r>
      <w:proofErr w:type="spellEnd"/>
    </w:p>
    <w:p w:rsidR="00CD1560" w:rsidRPr="00CB76EF" w:rsidRDefault="00C771C6"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Pavartojus</w:t>
      </w:r>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olmesartano</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medoksomilio</w:t>
      </w:r>
      <w:proofErr w:type="spellEnd"/>
      <w:r w:rsidR="00CD1560" w:rsidRPr="00CB76EF">
        <w:rPr>
          <w:rFonts w:ascii="Times New Roman" w:eastAsia="Times New Roman" w:hAnsi="Times New Roman" w:cs="Times New Roman"/>
        </w:rPr>
        <w:t xml:space="preserve"> ir </w:t>
      </w:r>
      <w:proofErr w:type="spellStart"/>
      <w:r w:rsidR="00CD1560" w:rsidRPr="00CB76EF">
        <w:rPr>
          <w:rFonts w:ascii="Times New Roman" w:eastAsia="Times New Roman" w:hAnsi="Times New Roman" w:cs="Times New Roman"/>
        </w:rPr>
        <w:t>hidrochlorotiazido</w:t>
      </w:r>
      <w:proofErr w:type="spellEnd"/>
      <w:r w:rsidR="00CD1560" w:rsidRPr="00CB76EF">
        <w:rPr>
          <w:rFonts w:ascii="Times New Roman" w:eastAsia="Times New Roman" w:hAnsi="Times New Roman" w:cs="Times New Roman"/>
        </w:rPr>
        <w:t xml:space="preserve"> </w:t>
      </w:r>
      <w:r w:rsidR="001C1288" w:rsidRPr="00CB76EF">
        <w:rPr>
          <w:rFonts w:ascii="Times New Roman" w:eastAsia="Times New Roman" w:hAnsi="Times New Roman" w:cs="Times New Roman"/>
        </w:rPr>
        <w:t>derinyje</w:t>
      </w:r>
      <w:r w:rsidR="00CD1560" w:rsidRPr="00CB76EF">
        <w:rPr>
          <w:rFonts w:ascii="Times New Roman" w:eastAsia="Times New Roman" w:hAnsi="Times New Roman" w:cs="Times New Roman"/>
        </w:rPr>
        <w:t xml:space="preserve">, vidutinis laikas, per kurį </w:t>
      </w:r>
      <w:proofErr w:type="spellStart"/>
      <w:r w:rsidR="00CD1560" w:rsidRPr="00CB76EF">
        <w:rPr>
          <w:rFonts w:ascii="Times New Roman" w:eastAsia="Times New Roman" w:hAnsi="Times New Roman" w:cs="Times New Roman"/>
        </w:rPr>
        <w:t>hidrochlorotiazido</w:t>
      </w:r>
      <w:proofErr w:type="spellEnd"/>
      <w:r w:rsidR="00CD1560" w:rsidRPr="00CB76EF">
        <w:rPr>
          <w:rFonts w:ascii="Times New Roman" w:eastAsia="Times New Roman" w:hAnsi="Times New Roman" w:cs="Times New Roman"/>
        </w:rPr>
        <w:t xml:space="preserve"> koncentracija tampa didžiausia, yra 1,5</w:t>
      </w:r>
      <w:r w:rsidR="000F68BB" w:rsidRPr="00CB76EF">
        <w:rPr>
          <w:rFonts w:ascii="Times New Roman" w:eastAsia="Times New Roman" w:hAnsi="Times New Roman" w:cs="Times New Roman"/>
        </w:rPr>
        <w:noBreakHyphen/>
      </w:r>
      <w:r w:rsidR="00CD1560" w:rsidRPr="00CB76EF">
        <w:rPr>
          <w:rFonts w:ascii="Times New Roman" w:eastAsia="Times New Roman" w:hAnsi="Times New Roman" w:cs="Times New Roman"/>
        </w:rPr>
        <w:t xml:space="preserve">2 val. 68 % </w:t>
      </w:r>
      <w:proofErr w:type="spellStart"/>
      <w:r w:rsidR="00CD1560" w:rsidRPr="00CB76EF">
        <w:rPr>
          <w:rFonts w:ascii="Times New Roman" w:eastAsia="Times New Roman" w:hAnsi="Times New Roman" w:cs="Times New Roman"/>
        </w:rPr>
        <w:t>hidrochlorotiazido</w:t>
      </w:r>
      <w:proofErr w:type="spellEnd"/>
      <w:r w:rsidR="00CD1560" w:rsidRPr="00CB76EF">
        <w:rPr>
          <w:rFonts w:ascii="Times New Roman" w:eastAsia="Times New Roman" w:hAnsi="Times New Roman" w:cs="Times New Roman"/>
        </w:rPr>
        <w:t xml:space="preserve"> susijungia su kraujo plazmos baltymais, jo menamas pasiskirstymo tūris yra 0,83</w:t>
      </w:r>
      <w:r w:rsidR="000F68BB" w:rsidRPr="00CB76EF">
        <w:rPr>
          <w:rFonts w:ascii="Times New Roman" w:eastAsia="Times New Roman" w:hAnsi="Times New Roman" w:cs="Times New Roman"/>
        </w:rPr>
        <w:noBreakHyphen/>
      </w:r>
      <w:r w:rsidR="00CD1560" w:rsidRPr="00CB76EF">
        <w:rPr>
          <w:rFonts w:ascii="Times New Roman" w:eastAsia="Times New Roman" w:hAnsi="Times New Roman" w:cs="Times New Roman"/>
        </w:rPr>
        <w:t>1,14 l/kg kūno svorio.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u w:val="single"/>
          <w:lang w:eastAsia="lt-LT"/>
        </w:rPr>
        <w:t>Biotransformacija</w:t>
      </w:r>
      <w:proofErr w:type="spellEnd"/>
      <w:r w:rsidRPr="00CB76EF">
        <w:rPr>
          <w:rFonts w:ascii="Times New Roman" w:eastAsia="Times New Roman" w:hAnsi="Times New Roman" w:cs="Times New Roman"/>
          <w:u w:val="single"/>
          <w:lang w:eastAsia="lt-LT"/>
        </w:rPr>
        <w:t xml:space="preserve"> ir eliminacija</w:t>
      </w:r>
    </w:p>
    <w:p w:rsidR="00CD1560" w:rsidRPr="00CB76EF" w:rsidRDefault="00CD1560" w:rsidP="00CD1560">
      <w:pPr>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Visiškas plazmos klirensas dažniausiai būna 1,3 l/val. (</w:t>
      </w:r>
      <w:r w:rsidR="00186BFF" w:rsidRPr="00CB76EF">
        <w:rPr>
          <w:rFonts w:ascii="Times New Roman" w:eastAsia="Times New Roman" w:hAnsi="Times New Roman" w:cs="Times New Roman"/>
        </w:rPr>
        <w:t>kintamumo</w:t>
      </w:r>
      <w:r w:rsidRPr="00CB76EF">
        <w:rPr>
          <w:rFonts w:ascii="Times New Roman" w:eastAsia="Times New Roman" w:hAnsi="Times New Roman" w:cs="Times New Roman"/>
        </w:rPr>
        <w:t xml:space="preserve"> koeficientas 19 %) ir, palyginti su kraujotaka kepenyse (apie 90 l/min.), santykinai lėtas. </w:t>
      </w:r>
      <w:r w:rsidR="00186BFF" w:rsidRPr="00CB76EF">
        <w:rPr>
          <w:rFonts w:ascii="Times New Roman" w:eastAsia="Times New Roman" w:hAnsi="Times New Roman" w:cs="Times New Roman"/>
        </w:rPr>
        <w:t>Pavartoj</w:t>
      </w:r>
      <w:r w:rsidRPr="00CB76EF">
        <w:rPr>
          <w:rFonts w:ascii="Times New Roman" w:eastAsia="Times New Roman" w:hAnsi="Times New Roman" w:cs="Times New Roman"/>
        </w:rPr>
        <w:t>us</w:t>
      </w:r>
      <w:r w:rsidR="00186BFF"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xml:space="preserve"> vienkartinę žymėto </w:t>
      </w:r>
      <w:r w:rsidRPr="00CB76EF">
        <w:rPr>
          <w:rFonts w:ascii="Times New Roman" w:eastAsia="Times New Roman" w:hAnsi="Times New Roman" w:cs="Times New Roman"/>
          <w:vertAlign w:val="superscript"/>
        </w:rPr>
        <w:t>14</w:t>
      </w:r>
      <w:r w:rsidRPr="00CB76EF">
        <w:rPr>
          <w:rFonts w:ascii="Times New Roman" w:eastAsia="Times New Roman" w:hAnsi="Times New Roman" w:cs="Times New Roman"/>
        </w:rPr>
        <w:t xml:space="preserve">C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dozę,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16 % bendrojo radioaktyvumo išsiskyrė su šlapimu (didžiausia dalis per 24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valandas po </w:t>
      </w:r>
      <w:r w:rsidR="00186BFF" w:rsidRPr="00CB76EF">
        <w:rPr>
          <w:rFonts w:ascii="Times New Roman" w:eastAsia="Times New Roman" w:hAnsi="Times New Roman" w:cs="Times New Roman"/>
        </w:rPr>
        <w:t>pavartoj</w:t>
      </w:r>
      <w:r w:rsidRPr="00CB76EF">
        <w:rPr>
          <w:rFonts w:ascii="Times New Roman" w:eastAsia="Times New Roman" w:hAnsi="Times New Roman" w:cs="Times New Roman"/>
        </w:rPr>
        <w:t xml:space="preserve">imo), kita dalis – su išmatomis. Įvertinus sisteminį 25,6 % prieinamumą galima apskaičiuoti, kad dalis absorbuoto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išsiskiria su šlapimu (apie 40 %), o dalis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veikiant kepenų ir tulžies </w:t>
      </w:r>
      <w:proofErr w:type="spellStart"/>
      <w:r w:rsidRPr="00CB76EF">
        <w:rPr>
          <w:rFonts w:ascii="Times New Roman" w:eastAsia="Times New Roman" w:hAnsi="Times New Roman" w:cs="Times New Roman"/>
        </w:rPr>
        <w:t>ekskrecijai</w:t>
      </w:r>
      <w:proofErr w:type="spellEnd"/>
      <w:r w:rsidRPr="00CB76EF">
        <w:rPr>
          <w:rFonts w:ascii="Times New Roman" w:eastAsia="Times New Roman" w:hAnsi="Times New Roman" w:cs="Times New Roman"/>
        </w:rPr>
        <w:t xml:space="preserve"> (apie 60 %). Visas išsiskyręs radioaktyvumas buvo susijęs su </w:t>
      </w:r>
      <w:proofErr w:type="spellStart"/>
      <w:r w:rsidRPr="00CB76EF">
        <w:rPr>
          <w:rFonts w:ascii="Times New Roman" w:eastAsia="Times New Roman" w:hAnsi="Times New Roman" w:cs="Times New Roman"/>
        </w:rPr>
        <w:t>olmesartanu</w:t>
      </w:r>
      <w:proofErr w:type="spellEnd"/>
      <w:r w:rsidRPr="00CB76EF">
        <w:rPr>
          <w:rFonts w:ascii="Times New Roman" w:eastAsia="Times New Roman" w:hAnsi="Times New Roman" w:cs="Times New Roman"/>
        </w:rPr>
        <w:t xml:space="preserve">. Kitų svarbių metabolitų nerasta. Į kepenų ir žarnyno kraujotakos ratą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patenka mažai. Dėl to, kad didelė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dozės dalis iš organizmo išsiskiria su tulžimi, juo draudžiama gydyti pacientus, kuriems yra tulžies latako obstrukcija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Vartojant kartotines dozes</w:t>
      </w:r>
      <w:r w:rsidR="00186BFF" w:rsidRPr="00CB76EF">
        <w:rPr>
          <w:rFonts w:ascii="Times New Roman" w:eastAsia="Times New Roman" w:hAnsi="Times New Roman" w:cs="Times New Roman"/>
        </w:rPr>
        <w:t xml:space="preserve"> per burną</w:t>
      </w:r>
      <w:r w:rsidRPr="00CB76EF">
        <w:rPr>
          <w:rFonts w:ascii="Times New Roman" w:eastAsia="Times New Roman" w:hAnsi="Times New Roman" w:cs="Times New Roman"/>
        </w:rPr>
        <w:t xml:space="preserve">, galutinės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pusinės eliminacijos laikas yra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15 val. Pusiausvyros koncentracija kraujo plazmoje nusistovi po kelių pirmųjų dozių. Geriant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14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parų, jo kaupimosi organizme nepastebėta. Inkstų klirensas </w:t>
      </w:r>
      <w:r w:rsidR="00186BFF" w:rsidRPr="00CB76EF">
        <w:rPr>
          <w:rFonts w:ascii="Times New Roman" w:eastAsia="Times New Roman" w:hAnsi="Times New Roman" w:cs="Times New Roman"/>
        </w:rPr>
        <w:t>yra</w:t>
      </w:r>
      <w:r w:rsidRPr="00CB76EF">
        <w:rPr>
          <w:rFonts w:ascii="Times New Roman" w:eastAsia="Times New Roman" w:hAnsi="Times New Roman" w:cs="Times New Roman"/>
        </w:rPr>
        <w:t xml:space="preserve"> 0,5</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0,7 l/val. ir nuo dozės dydžio jis nepriklaus</w:t>
      </w:r>
      <w:r w:rsidR="00186BFF" w:rsidRPr="00CB76EF">
        <w:rPr>
          <w:rFonts w:ascii="Times New Roman" w:eastAsia="Times New Roman" w:hAnsi="Times New Roman" w:cs="Times New Roman"/>
        </w:rPr>
        <w:t>o</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i/>
          <w:noProof/>
        </w:rPr>
        <w:t>Hidrochlorotiazidas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Žmogaus organizme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nemetabolizuojamas</w:t>
      </w:r>
      <w:proofErr w:type="spellEnd"/>
      <w:r w:rsidRPr="00CB76EF">
        <w:rPr>
          <w:rFonts w:ascii="Times New Roman" w:eastAsia="Times New Roman" w:hAnsi="Times New Roman" w:cs="Times New Roman"/>
        </w:rPr>
        <w:t xml:space="preserve"> ir beveik </w:t>
      </w:r>
      <w:r w:rsidR="00B624F3" w:rsidRPr="00CB76EF">
        <w:rPr>
          <w:rFonts w:ascii="Times New Roman" w:eastAsia="Times New Roman" w:hAnsi="Times New Roman" w:cs="Times New Roman"/>
        </w:rPr>
        <w:t>visas</w:t>
      </w:r>
      <w:r w:rsidRPr="00CB76EF">
        <w:rPr>
          <w:rFonts w:ascii="Times New Roman" w:eastAsia="Times New Roman" w:hAnsi="Times New Roman" w:cs="Times New Roman"/>
        </w:rPr>
        <w:t xml:space="preserve"> išsiskiria su šlapimu nepakitęs. Apie 60 % </w:t>
      </w:r>
      <w:r w:rsidR="00B624F3" w:rsidRPr="00CB76EF">
        <w:rPr>
          <w:rFonts w:ascii="Times New Roman" w:eastAsia="Times New Roman" w:hAnsi="Times New Roman" w:cs="Times New Roman"/>
        </w:rPr>
        <w:t>per burną pavarto</w:t>
      </w:r>
      <w:r w:rsidRPr="00CB76EF">
        <w:rPr>
          <w:rFonts w:ascii="Times New Roman" w:eastAsia="Times New Roman" w:hAnsi="Times New Roman" w:cs="Times New Roman"/>
        </w:rPr>
        <w:t>tos dozės išsiskiria nepakitusio</w:t>
      </w:r>
      <w:r w:rsidR="00B624F3" w:rsidRPr="00CB76EF">
        <w:rPr>
          <w:rFonts w:ascii="Times New Roman" w:eastAsia="Times New Roman" w:hAnsi="Times New Roman" w:cs="Times New Roman"/>
        </w:rPr>
        <w:t>s</w:t>
      </w:r>
      <w:r w:rsidRPr="00CB76EF">
        <w:rPr>
          <w:rFonts w:ascii="Times New Roman" w:eastAsia="Times New Roman" w:hAnsi="Times New Roman" w:cs="Times New Roman"/>
        </w:rPr>
        <w:t xml:space="preserve"> </w:t>
      </w:r>
      <w:r w:rsidR="00B624F3" w:rsidRPr="00CB76EF">
        <w:rPr>
          <w:rFonts w:ascii="Times New Roman" w:eastAsia="Times New Roman" w:hAnsi="Times New Roman" w:cs="Times New Roman"/>
        </w:rPr>
        <w:t>veikliosios medžiagos</w:t>
      </w:r>
      <w:r w:rsidRPr="00CB76EF">
        <w:rPr>
          <w:rFonts w:ascii="Times New Roman" w:eastAsia="Times New Roman" w:hAnsi="Times New Roman" w:cs="Times New Roman"/>
        </w:rPr>
        <w:t xml:space="preserve"> pavidalu per pirmas 48</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valandas. Inkstų klirensas yra 250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 xml:space="preserve">300 ml/min.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galutin</w:t>
      </w:r>
      <w:r w:rsidR="00B624F3" w:rsidRPr="00CB76EF">
        <w:rPr>
          <w:rFonts w:ascii="Times New Roman" w:eastAsia="Times New Roman" w:hAnsi="Times New Roman" w:cs="Times New Roman"/>
        </w:rPr>
        <w:t>i</w:t>
      </w:r>
      <w:r w:rsidRPr="00CB76EF">
        <w:rPr>
          <w:rFonts w:ascii="Times New Roman" w:eastAsia="Times New Roman" w:hAnsi="Times New Roman" w:cs="Times New Roman"/>
        </w:rPr>
        <w:t>s pusinės eliminacijos laikas yra 10</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15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val.</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40"/>
          <w:tab w:val="left" w:pos="1134"/>
        </w:tabs>
        <w:spacing w:after="0" w:line="240" w:lineRule="auto"/>
        <w:rPr>
          <w:rFonts w:ascii="Times New Roman" w:eastAsia="Times New Roman" w:hAnsi="Times New Roman" w:cs="Times New Roman"/>
          <w:i/>
        </w:rPr>
      </w:pPr>
      <w:proofErr w:type="spellStart"/>
      <w:r w:rsidRPr="00CB76EF">
        <w:rPr>
          <w:rFonts w:ascii="Times New Roman" w:eastAsia="Times New Roman" w:hAnsi="Times New Roman" w:cs="Times New Roman"/>
          <w:i/>
        </w:rPr>
        <w:t>Olmesartan</w:t>
      </w:r>
      <w:r w:rsidR="00047816" w:rsidRPr="00CB76EF">
        <w:rPr>
          <w:rFonts w:ascii="Times New Roman" w:eastAsia="Times New Roman" w:hAnsi="Times New Roman" w:cs="Times New Roman"/>
          <w:i/>
        </w:rPr>
        <w:t>as</w:t>
      </w:r>
      <w:proofErr w:type="spellEnd"/>
      <w:r w:rsidRPr="00CB76EF">
        <w:rPr>
          <w:rFonts w:ascii="Times New Roman" w:eastAsia="Times New Roman" w:hAnsi="Times New Roman" w:cs="Times New Roman"/>
          <w:i/>
        </w:rPr>
        <w:t xml:space="preserve"> </w:t>
      </w:r>
      <w:proofErr w:type="spellStart"/>
      <w:r w:rsidRPr="00CB76EF">
        <w:rPr>
          <w:rFonts w:ascii="Times New Roman" w:eastAsia="Times New Roman" w:hAnsi="Times New Roman" w:cs="Times New Roman"/>
          <w:i/>
        </w:rPr>
        <w:t>medoksomilis</w:t>
      </w:r>
      <w:proofErr w:type="spellEnd"/>
      <w:r w:rsidRPr="00CB76EF">
        <w:rPr>
          <w:rFonts w:ascii="Times New Roman" w:eastAsia="Times New Roman" w:hAnsi="Times New Roman" w:cs="Times New Roman"/>
          <w:i/>
        </w:rPr>
        <w:t>/</w:t>
      </w:r>
      <w:proofErr w:type="spellStart"/>
      <w:r w:rsidRPr="00CB76EF">
        <w:rPr>
          <w:rFonts w:ascii="Times New Roman" w:eastAsia="Times New Roman" w:hAnsi="Times New Roman" w:cs="Times New Roman"/>
          <w:i/>
        </w:rPr>
        <w:t>hidrochlorotiazidas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Kartu su </w:t>
      </w:r>
      <w:proofErr w:type="spellStart"/>
      <w:r w:rsidRPr="00CB76EF">
        <w:rPr>
          <w:rFonts w:ascii="Times New Roman" w:eastAsia="Times New Roman" w:hAnsi="Times New Roman" w:cs="Times New Roman"/>
        </w:rPr>
        <w:t>olmesartan</w:t>
      </w:r>
      <w:r w:rsidR="000D6198" w:rsidRPr="00CB76EF">
        <w:rPr>
          <w:rFonts w:ascii="Times New Roman" w:eastAsia="Times New Roman" w:hAnsi="Times New Roman" w:cs="Times New Roman"/>
        </w:rPr>
        <w:t>u</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medoksomiliu</w:t>
      </w:r>
      <w:proofErr w:type="spellEnd"/>
      <w:r w:rsidRPr="00CB76EF">
        <w:rPr>
          <w:rFonts w:ascii="Times New Roman" w:eastAsia="Times New Roman" w:hAnsi="Times New Roman" w:cs="Times New Roman"/>
        </w:rPr>
        <w:t xml:space="preserve"> vartojamo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biologinis prieinamumas sumažėja apie 20 %, bet šis nedidelis sumažėjimas klini</w:t>
      </w:r>
      <w:r w:rsidR="00E54A5F" w:rsidRPr="00CB76EF">
        <w:rPr>
          <w:rFonts w:ascii="Times New Roman" w:eastAsia="Times New Roman" w:hAnsi="Times New Roman" w:cs="Times New Roman"/>
        </w:rPr>
        <w:t>š</w:t>
      </w:r>
      <w:r w:rsidRPr="00CB76EF">
        <w:rPr>
          <w:rFonts w:ascii="Times New Roman" w:eastAsia="Times New Roman" w:hAnsi="Times New Roman" w:cs="Times New Roman"/>
        </w:rPr>
        <w:t xml:space="preserve">kai nėra reikšmingas.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kinetikai kartu vartojamas </w:t>
      </w:r>
      <w:proofErr w:type="spellStart"/>
      <w:r w:rsidRPr="00CB76EF">
        <w:rPr>
          <w:rFonts w:ascii="Times New Roman" w:eastAsia="Times New Roman" w:hAnsi="Times New Roman" w:cs="Times New Roman"/>
        </w:rPr>
        <w:t>hidrochlorotiazidas</w:t>
      </w:r>
      <w:proofErr w:type="spellEnd"/>
      <w:r w:rsidRPr="00CB76EF">
        <w:rPr>
          <w:rFonts w:ascii="Times New Roman" w:eastAsia="Times New Roman" w:hAnsi="Times New Roman" w:cs="Times New Roman"/>
        </w:rPr>
        <w:t xml:space="preserve"> įtakos neturi.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1A37FE" w:rsidP="00534675">
      <w:pPr>
        <w:tabs>
          <w:tab w:val="left" w:pos="540"/>
          <w:tab w:val="left" w:pos="1134"/>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u w:val="single"/>
        </w:rPr>
        <w:t>Y</w:t>
      </w:r>
      <w:r w:rsidR="00E54A5F" w:rsidRPr="00CB76EF">
        <w:rPr>
          <w:rFonts w:ascii="Times New Roman" w:eastAsia="Times New Roman" w:hAnsi="Times New Roman" w:cs="Times New Roman"/>
          <w:u w:val="single"/>
        </w:rPr>
        <w:t>pating</w:t>
      </w:r>
      <w:r w:rsidRPr="00CB76EF">
        <w:rPr>
          <w:rFonts w:ascii="Times New Roman" w:eastAsia="Times New Roman" w:hAnsi="Times New Roman" w:cs="Times New Roman"/>
          <w:u w:val="single"/>
        </w:rPr>
        <w:t>os</w:t>
      </w:r>
      <w:r w:rsidR="00E54A5F" w:rsidRPr="00CB76EF">
        <w:rPr>
          <w:rFonts w:ascii="Times New Roman" w:eastAsia="Times New Roman" w:hAnsi="Times New Roman" w:cs="Times New Roman"/>
          <w:u w:val="single"/>
        </w:rPr>
        <w:t xml:space="preserve"> populiacij</w:t>
      </w:r>
      <w:r w:rsidRPr="00CB76EF">
        <w:rPr>
          <w:rFonts w:ascii="Times New Roman" w:eastAsia="Times New Roman" w:hAnsi="Times New Roman" w:cs="Times New Roman"/>
          <w:u w:val="single"/>
        </w:rPr>
        <w:t>os</w:t>
      </w: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Senyvi (65</w:t>
      </w:r>
      <w:r w:rsidR="00910E05"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metų arba vyresni)</w:t>
      </w:r>
      <w:r w:rsidR="00212D95" w:rsidRPr="00CB76EF">
        <w:rPr>
          <w:rFonts w:ascii="Times New Roman" w:eastAsia="Times New Roman" w:hAnsi="Times New Roman" w:cs="Times New Roman"/>
          <w:i/>
          <w:lang w:eastAsia="lt-LT"/>
        </w:rPr>
        <w:t xml:space="preserve"> </w:t>
      </w:r>
      <w:r w:rsidR="00E54A5F" w:rsidRPr="00CB76EF">
        <w:rPr>
          <w:rFonts w:ascii="Times New Roman" w:eastAsia="Times New Roman" w:hAnsi="Times New Roman" w:cs="Times New Roman"/>
          <w:i/>
          <w:lang w:eastAsia="lt-LT"/>
        </w:rPr>
        <w:t>pacientai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Hipertenzija sergančių senyvų (65</w:t>
      </w:r>
      <w:r w:rsidR="000F68BB" w:rsidRPr="00CB76EF">
        <w:rPr>
          <w:rFonts w:ascii="Times New Roman" w:eastAsia="Times New Roman" w:hAnsi="Times New Roman" w:cs="Times New Roman"/>
        </w:rPr>
        <w:noBreakHyphen/>
      </w:r>
      <w:r w:rsidRPr="00CB76EF">
        <w:rPr>
          <w:rFonts w:ascii="Times New Roman" w:eastAsia="Times New Roman" w:hAnsi="Times New Roman" w:cs="Times New Roman"/>
        </w:rPr>
        <w:t>75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metų) </w:t>
      </w:r>
      <w:r w:rsidR="00E54A5F" w:rsidRPr="00CB76EF">
        <w:rPr>
          <w:rFonts w:ascii="Times New Roman" w:eastAsia="Times New Roman" w:hAnsi="Times New Roman" w:cs="Times New Roman"/>
        </w:rPr>
        <w:t>pacientų</w:t>
      </w:r>
      <w:r w:rsidRPr="00CB76EF">
        <w:rPr>
          <w:rFonts w:ascii="Times New Roman" w:eastAsia="Times New Roman" w:hAnsi="Times New Roman" w:cs="Times New Roman"/>
        </w:rPr>
        <w:t xml:space="preserve"> organizme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plotas po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koncentracijos ir laiko kitimo kreive (AUC) buvo 35 %</w:t>
      </w:r>
      <w:r w:rsidR="00B624F3" w:rsidRPr="00CB76EF">
        <w:rPr>
          <w:rFonts w:ascii="Times New Roman" w:eastAsia="Times New Roman" w:hAnsi="Times New Roman" w:cs="Times New Roman"/>
        </w:rPr>
        <w:t xml:space="preserve"> didesnis</w:t>
      </w:r>
      <w:r w:rsidRPr="00CB76EF">
        <w:rPr>
          <w:rFonts w:ascii="Times New Roman" w:eastAsia="Times New Roman" w:hAnsi="Times New Roman" w:cs="Times New Roman"/>
        </w:rPr>
        <w:t>, labai senyvų žmonių (</w:t>
      </w:r>
      <w:r w:rsidRPr="00CB76EF">
        <w:rPr>
          <w:rFonts w:ascii="Times New Roman" w:eastAsia="Times New Roman" w:hAnsi="Times New Roman" w:cs="Times New Roman"/>
        </w:rPr>
        <w:sym w:font="Symbol" w:char="F0B3"/>
      </w:r>
      <w:r w:rsidRPr="00CB76EF">
        <w:rPr>
          <w:rFonts w:ascii="Times New Roman" w:eastAsia="Times New Roman" w:hAnsi="Times New Roman" w:cs="Times New Roman"/>
        </w:rPr>
        <w:t> 75</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 xml:space="preserve">metų)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44 % didesnis negu jaunų žmonių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skyrių).</w:t>
      </w: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Negausūs duomenys rodo, kad sisteminis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klirensas senyvų žmonių tiek sveikų, tiek sergančių hipertenzija organizme būna mažesnis negu jaunų sveikų savanorių.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910E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Sutrikusi i</w:t>
      </w:r>
      <w:r w:rsidR="00CD1560" w:rsidRPr="00CB76EF">
        <w:rPr>
          <w:rFonts w:ascii="Times New Roman" w:eastAsia="Times New Roman" w:hAnsi="Times New Roman" w:cs="Times New Roman"/>
          <w:u w:val="single"/>
          <w:lang w:eastAsia="lt-LT"/>
        </w:rPr>
        <w:t>nkstų funkcij</w:t>
      </w:r>
      <w:r w:rsidRPr="00CB76EF">
        <w:rPr>
          <w:rFonts w:ascii="Times New Roman" w:eastAsia="Times New Roman" w:hAnsi="Times New Roman" w:cs="Times New Roman"/>
          <w:u w:val="single"/>
          <w:lang w:eastAsia="lt-LT"/>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Nusistovėjus pusiausvyros koncentracijai,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AUC pacientų, kuriems yra lengvas inkstų funkcijos sutrikimas, organizme būna 62 %, pacientų, kuriems yra vidutinio sunkumo inkstų funkcijos sutrikimas </w:t>
      </w:r>
      <w:r w:rsidRPr="00CB76EF">
        <w:rPr>
          <w:rFonts w:ascii="Times New Roman" w:eastAsia="Times New Roman" w:hAnsi="Times New Roman" w:cs="Times New Roman"/>
        </w:rPr>
        <w:sym w:font="Symbol" w:char="F02D"/>
      </w:r>
      <w:r w:rsidRPr="00CB76EF">
        <w:rPr>
          <w:rFonts w:ascii="Times New Roman" w:eastAsia="Times New Roman" w:hAnsi="Times New Roman" w:cs="Times New Roman"/>
        </w:rPr>
        <w:t xml:space="preserve"> 82 %, pacientų, kuriems yra sunkus inkstų funkcijos sutrikimas – 179 % didesnis negu sveikų asmenų organizme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4.2</w:t>
      </w:r>
      <w:r w:rsidR="00B624F3" w:rsidRPr="00CB76EF">
        <w:rPr>
          <w:rFonts w:ascii="Times New Roman" w:eastAsia="Times New Roman" w:hAnsi="Times New Roman" w:cs="Times New Roman"/>
        </w:rPr>
        <w:t>, 4.3</w:t>
      </w:r>
      <w:r w:rsidR="000F68BB"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4.4</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Maksimali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dozė pacientams, kurių inkstų funkcija sutrikusi lengvai arba vidutiniškai (kreatinino klirensas 30</w:t>
      </w:r>
      <w:r w:rsidRPr="00CB76EF">
        <w:rPr>
          <w:rFonts w:ascii="Times New Roman" w:eastAsia="Times New Roman" w:hAnsi="Times New Roman" w:cs="Times New Roman"/>
        </w:rPr>
        <w:noBreakHyphen/>
        <w:t xml:space="preserve">60 ml/min), yra 20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vieną kartą per parą.</w:t>
      </w:r>
      <w:r w:rsidR="00D26D69" w:rsidRPr="00CB76EF">
        <w:rPr>
          <w:rFonts w:ascii="Times New Roman" w:eastAsia="Times New Roman" w:hAnsi="Times New Roman" w:cs="Times New Roman"/>
        </w:rPr>
        <w:t xml:space="preserve"> Pacientams, kurių inkstų funkcija sutrikusi sunkiai (kreatinino klirensas &lt; 30 ml/min), vartoti </w:t>
      </w:r>
      <w:proofErr w:type="spellStart"/>
      <w:r w:rsidR="00D26D69" w:rsidRPr="00CB76EF">
        <w:rPr>
          <w:rFonts w:ascii="Times New Roman" w:eastAsia="Times New Roman" w:hAnsi="Times New Roman" w:cs="Times New Roman"/>
        </w:rPr>
        <w:t>olmesartano</w:t>
      </w:r>
      <w:proofErr w:type="spellEnd"/>
      <w:r w:rsidR="00D26D69" w:rsidRPr="00CB76EF">
        <w:rPr>
          <w:rFonts w:ascii="Times New Roman" w:eastAsia="Times New Roman" w:hAnsi="Times New Roman" w:cs="Times New Roman"/>
        </w:rPr>
        <w:t xml:space="preserve"> </w:t>
      </w:r>
      <w:proofErr w:type="spellStart"/>
      <w:r w:rsidR="00D26D69" w:rsidRPr="00CB76EF">
        <w:rPr>
          <w:rFonts w:ascii="Times New Roman" w:eastAsia="Times New Roman" w:hAnsi="Times New Roman" w:cs="Times New Roman"/>
        </w:rPr>
        <w:t>medoksomilio</w:t>
      </w:r>
      <w:proofErr w:type="spellEnd"/>
      <w:r w:rsidR="00D26D69" w:rsidRPr="00CB76EF">
        <w:rPr>
          <w:rFonts w:ascii="Times New Roman" w:eastAsia="Times New Roman" w:hAnsi="Times New Roman" w:cs="Times New Roman"/>
        </w:rPr>
        <w:t xml:space="preserve"> nerekomenduojama.</w:t>
      </w:r>
    </w:p>
    <w:p w:rsidR="00B624F3" w:rsidRPr="00CB76EF" w:rsidRDefault="00B624F3"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Esant inkstų funkcijos sutrikimui,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pusinės eliminacijos laikas pailgėja.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910E05" w:rsidP="00CD1560">
      <w:pPr>
        <w:spacing w:after="0" w:line="240" w:lineRule="auto"/>
        <w:rPr>
          <w:rFonts w:ascii="Times New Roman" w:eastAsia="Times New Roman" w:hAnsi="Times New Roman" w:cs="Times New Roman"/>
          <w:u w:val="single"/>
          <w:lang w:eastAsia="lt-LT"/>
        </w:rPr>
      </w:pPr>
      <w:r w:rsidRPr="00CB76EF">
        <w:rPr>
          <w:rFonts w:ascii="Times New Roman" w:eastAsia="Times New Roman" w:hAnsi="Times New Roman" w:cs="Times New Roman"/>
          <w:u w:val="single"/>
          <w:lang w:eastAsia="lt-LT"/>
        </w:rPr>
        <w:t>Sutrikusi k</w:t>
      </w:r>
      <w:r w:rsidR="00CD1560" w:rsidRPr="00CB76EF">
        <w:rPr>
          <w:rFonts w:ascii="Times New Roman" w:eastAsia="Times New Roman" w:hAnsi="Times New Roman" w:cs="Times New Roman"/>
          <w:u w:val="single"/>
          <w:lang w:eastAsia="lt-LT"/>
        </w:rPr>
        <w:t>epenų funkcij</w:t>
      </w:r>
      <w:r w:rsidRPr="00CB76EF">
        <w:rPr>
          <w:rFonts w:ascii="Times New Roman" w:eastAsia="Times New Roman" w:hAnsi="Times New Roman" w:cs="Times New Roman"/>
          <w:u w:val="single"/>
          <w:lang w:eastAsia="lt-LT"/>
        </w:rPr>
        <w: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Vienos </w:t>
      </w:r>
      <w:r w:rsidR="00D26D69" w:rsidRPr="00CB76EF">
        <w:rPr>
          <w:rFonts w:ascii="Times New Roman" w:eastAsia="Times New Roman" w:hAnsi="Times New Roman" w:cs="Times New Roman"/>
        </w:rPr>
        <w:t>per burną pavarto</w:t>
      </w:r>
      <w:r w:rsidRPr="00CB76EF">
        <w:rPr>
          <w:rFonts w:ascii="Times New Roman" w:eastAsia="Times New Roman" w:hAnsi="Times New Roman" w:cs="Times New Roman"/>
        </w:rPr>
        <w:t xml:space="preserve">tos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dozės AUC pacientų, kuriems yra lengvas arba vidutinio sunkumo kepenų funkcijos sutrikimas, organizme buvo atitinkamai 6 % ir 65 % didesni</w:t>
      </w:r>
      <w:r w:rsidR="00D26D69" w:rsidRPr="00CB76EF">
        <w:rPr>
          <w:rFonts w:ascii="Times New Roman" w:eastAsia="Times New Roman" w:hAnsi="Times New Roman" w:cs="Times New Roman"/>
        </w:rPr>
        <w:t>s</w:t>
      </w:r>
      <w:r w:rsidRPr="00CB76EF">
        <w:rPr>
          <w:rFonts w:ascii="Times New Roman" w:eastAsia="Times New Roman" w:hAnsi="Times New Roman" w:cs="Times New Roman"/>
        </w:rPr>
        <w:t xml:space="preserve"> negu kontrolinės grupės sveikų asmenų. Neprisijungusio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kiekis, praėjus </w:t>
      </w:r>
      <w:proofErr w:type="spellStart"/>
      <w:r w:rsidRPr="00CB76EF">
        <w:rPr>
          <w:rFonts w:ascii="Times New Roman" w:eastAsia="Times New Roman" w:hAnsi="Times New Roman" w:cs="Times New Roman"/>
        </w:rPr>
        <w:t>dviem</w:t>
      </w:r>
      <w:r w:rsidR="00D26D69" w:rsidRPr="00CB76EF">
        <w:rPr>
          <w:rFonts w:ascii="Times New Roman" w:eastAsia="Times New Roman" w:hAnsi="Times New Roman" w:cs="Times New Roman"/>
        </w:rPr>
        <w:t>s</w:t>
      </w:r>
      <w:proofErr w:type="spellEnd"/>
      <w:r w:rsidR="00D26D69" w:rsidRPr="00CB76EF">
        <w:rPr>
          <w:rFonts w:ascii="Times New Roman" w:eastAsia="Times New Roman" w:hAnsi="Times New Roman" w:cs="Times New Roman"/>
        </w:rPr>
        <w:t> </w:t>
      </w:r>
      <w:r w:rsidRPr="00CB76EF">
        <w:rPr>
          <w:rFonts w:ascii="Times New Roman" w:eastAsia="Times New Roman" w:hAnsi="Times New Roman" w:cs="Times New Roman"/>
        </w:rPr>
        <w:t>valandoms po vaist</w:t>
      </w:r>
      <w:r w:rsidR="00697F9A" w:rsidRPr="00CB76EF">
        <w:rPr>
          <w:rFonts w:ascii="Times New Roman" w:eastAsia="Times New Roman" w:hAnsi="Times New Roman" w:cs="Times New Roman"/>
        </w:rPr>
        <w:t>ini</w:t>
      </w:r>
      <w:r w:rsidRPr="00CB76EF">
        <w:rPr>
          <w:rFonts w:ascii="Times New Roman" w:eastAsia="Times New Roman" w:hAnsi="Times New Roman" w:cs="Times New Roman"/>
        </w:rPr>
        <w:t>o</w:t>
      </w:r>
      <w:r w:rsidR="00697F9A" w:rsidRPr="00CB76EF">
        <w:rPr>
          <w:rFonts w:ascii="Times New Roman" w:eastAsia="Times New Roman" w:hAnsi="Times New Roman" w:cs="Times New Roman"/>
        </w:rPr>
        <w:t xml:space="preserve"> preparato</w:t>
      </w:r>
      <w:r w:rsidRPr="00CB76EF">
        <w:rPr>
          <w:rFonts w:ascii="Times New Roman" w:eastAsia="Times New Roman" w:hAnsi="Times New Roman" w:cs="Times New Roman"/>
        </w:rPr>
        <w:t xml:space="preserve"> </w:t>
      </w:r>
      <w:r w:rsidR="00E54A5F" w:rsidRPr="00CB76EF">
        <w:rPr>
          <w:rFonts w:ascii="Times New Roman" w:eastAsia="Times New Roman" w:hAnsi="Times New Roman" w:cs="Times New Roman"/>
        </w:rPr>
        <w:t>pavartojimo</w:t>
      </w:r>
      <w:r w:rsidRPr="00CB76EF">
        <w:rPr>
          <w:rFonts w:ascii="Times New Roman" w:eastAsia="Times New Roman" w:hAnsi="Times New Roman" w:cs="Times New Roman"/>
        </w:rPr>
        <w:t xml:space="preserve">, sveikiems asmenims buvo atitinkamai 0,26 %, esant lengvam kepenų funkcijos sutrikimui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0,34 %, vidutiniam kepenų funkcijos sutrikimui </w:t>
      </w:r>
      <w:r w:rsidR="000F68BB" w:rsidRPr="00CB76EF">
        <w:rPr>
          <w:rFonts w:ascii="Times New Roman" w:eastAsia="Times New Roman" w:hAnsi="Times New Roman" w:cs="Times New Roman"/>
        </w:rPr>
        <w:t>–</w:t>
      </w:r>
      <w:r w:rsidRPr="00CB76EF">
        <w:rPr>
          <w:rFonts w:ascii="Times New Roman" w:eastAsia="Times New Roman" w:hAnsi="Times New Roman" w:cs="Times New Roman"/>
        </w:rPr>
        <w:t xml:space="preserve"> 0,41 %. </w:t>
      </w:r>
      <w:r w:rsidR="00D26D69" w:rsidRPr="00CB76EF">
        <w:rPr>
          <w:rFonts w:ascii="Times New Roman" w:eastAsia="Times New Roman" w:hAnsi="Times New Roman" w:cs="Times New Roman"/>
        </w:rPr>
        <w:t>Vartojant k</w:t>
      </w:r>
      <w:r w:rsidRPr="00CB76EF">
        <w:rPr>
          <w:rFonts w:ascii="Times New Roman" w:eastAsia="Times New Roman" w:hAnsi="Times New Roman" w:cs="Times New Roman"/>
        </w:rPr>
        <w:t>artotin</w:t>
      </w:r>
      <w:r w:rsidR="00D26D69" w:rsidRPr="00CB76EF">
        <w:rPr>
          <w:rFonts w:ascii="Times New Roman" w:eastAsia="Times New Roman" w:hAnsi="Times New Roman" w:cs="Times New Roman"/>
        </w:rPr>
        <w:t>e</w:t>
      </w:r>
      <w:r w:rsidRPr="00CB76EF">
        <w:rPr>
          <w:rFonts w:ascii="Times New Roman" w:eastAsia="Times New Roman" w:hAnsi="Times New Roman" w:cs="Times New Roman"/>
        </w:rPr>
        <w:t>s doz</w:t>
      </w:r>
      <w:r w:rsidR="00D26D69" w:rsidRPr="00CB76EF">
        <w:rPr>
          <w:rFonts w:ascii="Times New Roman" w:eastAsia="Times New Roman" w:hAnsi="Times New Roman" w:cs="Times New Roman"/>
        </w:rPr>
        <w:t>e</w:t>
      </w:r>
      <w:r w:rsidRPr="00CB76EF">
        <w:rPr>
          <w:rFonts w:ascii="Times New Roman" w:eastAsia="Times New Roman" w:hAnsi="Times New Roman" w:cs="Times New Roman"/>
        </w:rPr>
        <w:t>s pacientams</w:t>
      </w:r>
      <w:r w:rsidR="00D26D69" w:rsidRPr="00CB76EF">
        <w:rPr>
          <w:rFonts w:ascii="Times New Roman" w:eastAsia="Times New Roman" w:hAnsi="Times New Roman" w:cs="Times New Roman"/>
        </w:rPr>
        <w:t>,</w:t>
      </w:r>
      <w:r w:rsidRPr="00CB76EF">
        <w:rPr>
          <w:rFonts w:ascii="Times New Roman" w:eastAsia="Times New Roman" w:hAnsi="Times New Roman" w:cs="Times New Roman"/>
        </w:rPr>
        <w:t xml:space="preserve"> esant vidutiniam kepenų funkcijos sutrikimui</w:t>
      </w:r>
      <w:r w:rsidR="00D26D69" w:rsidRPr="00CB76EF">
        <w:rPr>
          <w:rFonts w:ascii="Times New Roman" w:eastAsia="Times New Roman" w:hAnsi="Times New Roman" w:cs="Times New Roman"/>
        </w:rPr>
        <w:t>,</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vidutinis AUC buvo vėl apie 65 % didesnis negu kontrolinės grupės sveikų asmenų.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00D26D69" w:rsidRPr="00CB76EF">
        <w:rPr>
          <w:rFonts w:ascii="Times New Roman" w:eastAsia="Times New Roman" w:hAnsi="Times New Roman" w:cs="Times New Roman"/>
        </w:rPr>
        <w:t xml:space="preserve"> vidutinė</w:t>
      </w:r>
      <w:r w:rsidRPr="00CB76EF">
        <w:rPr>
          <w:rFonts w:ascii="Times New Roman" w:eastAsia="Times New Roman" w:hAnsi="Times New Roman" w:cs="Times New Roman"/>
        </w:rPr>
        <w:t xml:space="preserve"> maksimali koncentracij</w:t>
      </w:r>
      <w:r w:rsidR="00D26D69" w:rsidRPr="00CB76EF">
        <w:rPr>
          <w:rFonts w:ascii="Times New Roman" w:eastAsia="Times New Roman" w:hAnsi="Times New Roman" w:cs="Times New Roman"/>
        </w:rPr>
        <w:t>a</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C</w:t>
      </w:r>
      <w:r w:rsidRPr="00CB76EF">
        <w:rPr>
          <w:rFonts w:ascii="Times New Roman" w:eastAsia="Times New Roman" w:hAnsi="Times New Roman" w:cs="Times New Roman"/>
          <w:vertAlign w:val="subscript"/>
        </w:rPr>
        <w:t>max</w:t>
      </w:r>
      <w:proofErr w:type="spellEnd"/>
      <w:r w:rsidRPr="00CB76EF">
        <w:rPr>
          <w:rFonts w:ascii="Times New Roman" w:eastAsia="Times New Roman" w:hAnsi="Times New Roman" w:cs="Times New Roman"/>
        </w:rPr>
        <w:t>) pacientų su kepenų funkcijos sutrikimu ir sveikų asmenų buvo panaš</w:t>
      </w:r>
      <w:r w:rsidR="00D26D69" w:rsidRPr="00CB76EF">
        <w:rPr>
          <w:rFonts w:ascii="Times New Roman" w:eastAsia="Times New Roman" w:hAnsi="Times New Roman" w:cs="Times New Roman"/>
        </w:rPr>
        <w:t>i</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Pacientams, kuriems yra vidutinio sunkumo kepenų funkcijos sutrikimas, rekomenduojama pradinė </w:t>
      </w:r>
      <w:proofErr w:type="spellStart"/>
      <w:r w:rsidRPr="00CB76EF">
        <w:rPr>
          <w:rFonts w:ascii="Times New Roman" w:eastAsia="Times New Roman" w:hAnsi="Times New Roman" w:cs="Times New Roman"/>
        </w:rPr>
        <w:t>olmesatano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dozė yra 10 mg parai, o maksimali dozė turi neviršyti 20 mg parai.</w:t>
      </w:r>
      <w:r w:rsidR="00D26D69" w:rsidRPr="00CB76EF">
        <w:rPr>
          <w:rFonts w:ascii="Times New Roman" w:eastAsia="Times New Roman" w:hAnsi="Times New Roman" w:cs="Times New Roman"/>
        </w:rPr>
        <w:t xml:space="preserve"> </w:t>
      </w:r>
      <w:proofErr w:type="spellStart"/>
      <w:r w:rsidR="00D26D69" w:rsidRPr="00CB76EF">
        <w:rPr>
          <w:rFonts w:ascii="Times New Roman" w:eastAsia="Times New Roman" w:hAnsi="Times New Roman" w:cs="Times New Roman"/>
        </w:rPr>
        <w:t>Olmesartano</w:t>
      </w:r>
      <w:proofErr w:type="spellEnd"/>
      <w:r w:rsidR="00D26D69" w:rsidRPr="00CB76EF">
        <w:rPr>
          <w:rFonts w:ascii="Times New Roman" w:eastAsia="Times New Roman" w:hAnsi="Times New Roman" w:cs="Times New Roman"/>
        </w:rPr>
        <w:t xml:space="preserve"> </w:t>
      </w:r>
      <w:proofErr w:type="spellStart"/>
      <w:r w:rsidR="00D26D69" w:rsidRPr="00CB76EF">
        <w:rPr>
          <w:rFonts w:ascii="Times New Roman" w:eastAsia="Times New Roman" w:hAnsi="Times New Roman" w:cs="Times New Roman"/>
        </w:rPr>
        <w:t>medoksomilio</w:t>
      </w:r>
      <w:proofErr w:type="spellEnd"/>
      <w:r w:rsidR="00D26D69" w:rsidRPr="00CB76EF">
        <w:rPr>
          <w:rFonts w:ascii="Times New Roman" w:eastAsia="Times New Roman" w:hAnsi="Times New Roman" w:cs="Times New Roman"/>
        </w:rPr>
        <w:t xml:space="preserve"> savybės, esant sunkiam kepenų funkcijos sutrikimui, netirtos (žr. 4.2, 4.3 ir 4.4 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Kepenų funkcijos sutrikimas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farmakokinetikai reikšmingos įtakos neturi.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E54A5F" w:rsidRPr="00CB76EF" w:rsidRDefault="00362691" w:rsidP="00362691">
      <w:pPr>
        <w:tabs>
          <w:tab w:val="left" w:pos="567"/>
        </w:tabs>
        <w:spacing w:after="0" w:line="240" w:lineRule="auto"/>
        <w:contextualSpacing/>
        <w:rPr>
          <w:rFonts w:ascii="Times New Roman" w:eastAsia="Times New Roman" w:hAnsi="Times New Roman" w:cs="Times New Roman"/>
          <w:iCs/>
          <w:noProof/>
          <w:u w:val="single"/>
        </w:rPr>
      </w:pPr>
      <w:r w:rsidRPr="00CB76EF">
        <w:rPr>
          <w:rFonts w:ascii="Times New Roman" w:eastAsia="Times New Roman" w:hAnsi="Times New Roman" w:cs="Times New Roman"/>
          <w:iCs/>
          <w:noProof/>
          <w:u w:val="single"/>
        </w:rPr>
        <w:t>Vaistinių preparatų sąveika</w:t>
      </w:r>
    </w:p>
    <w:p w:rsidR="00362691" w:rsidRPr="00CB76EF" w:rsidRDefault="00362691" w:rsidP="00362691">
      <w:pPr>
        <w:tabs>
          <w:tab w:val="left" w:pos="540"/>
          <w:tab w:val="left" w:pos="2127"/>
          <w:tab w:val="left" w:pos="2977"/>
        </w:tabs>
        <w:spacing w:after="0" w:line="240" w:lineRule="auto"/>
        <w:rPr>
          <w:rFonts w:ascii="Times New Roman" w:eastAsia="Times New Roman" w:hAnsi="Times New Roman" w:cs="Times New Roman"/>
          <w:i/>
          <w:iCs/>
        </w:rPr>
      </w:pPr>
      <w:r w:rsidRPr="00CB76EF">
        <w:rPr>
          <w:rFonts w:ascii="Times New Roman" w:eastAsia="Times New Roman" w:hAnsi="Times New Roman" w:cs="Times New Roman"/>
          <w:i/>
          <w:iCs/>
        </w:rPr>
        <w:t xml:space="preserve">Tulžies rūgštis surišantis vaistinis preparatas </w:t>
      </w:r>
      <w:proofErr w:type="spellStart"/>
      <w:r w:rsidRPr="00CB76EF">
        <w:rPr>
          <w:rFonts w:ascii="Times New Roman" w:eastAsia="Times New Roman" w:hAnsi="Times New Roman" w:cs="Times New Roman"/>
          <w:i/>
          <w:iCs/>
        </w:rPr>
        <w:t>kolesevelamas</w:t>
      </w:r>
      <w:proofErr w:type="spellEnd"/>
    </w:p>
    <w:p w:rsidR="00362691" w:rsidRPr="00CB76EF" w:rsidRDefault="00362691" w:rsidP="00362691">
      <w:pPr>
        <w:tabs>
          <w:tab w:val="left" w:pos="540"/>
          <w:tab w:val="left" w:pos="2127"/>
          <w:tab w:val="left" w:pos="2977"/>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Sveikiems tiriamiesiems vartojus 40 mg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kartu su 3750 mg </w:t>
      </w:r>
      <w:proofErr w:type="spellStart"/>
      <w:r w:rsidRPr="00CB76EF">
        <w:rPr>
          <w:rFonts w:ascii="Times New Roman" w:eastAsia="Times New Roman" w:hAnsi="Times New Roman" w:cs="Times New Roman"/>
        </w:rPr>
        <w:t>kolesevelamo</w:t>
      </w:r>
      <w:proofErr w:type="spellEnd"/>
      <w:r w:rsidRPr="00CB76EF">
        <w:rPr>
          <w:rFonts w:ascii="Times New Roman" w:eastAsia="Times New Roman" w:hAnsi="Times New Roman" w:cs="Times New Roman"/>
        </w:rPr>
        <w:t xml:space="preserve"> hidrochlorid</w:t>
      </w:r>
      <w:r w:rsidR="00DA5A6D" w:rsidRPr="00CB76EF">
        <w:rPr>
          <w:rFonts w:ascii="Times New Roman" w:eastAsia="Times New Roman" w:hAnsi="Times New Roman" w:cs="Times New Roman"/>
        </w:rPr>
        <w:t>o</w:t>
      </w:r>
      <w:r w:rsidRPr="00CB76EF">
        <w:rPr>
          <w:rFonts w:ascii="Times New Roman" w:eastAsia="Times New Roman" w:hAnsi="Times New Roman" w:cs="Times New Roman"/>
        </w:rPr>
        <w:t>, 28 % sumaž</w:t>
      </w:r>
      <w:r w:rsidR="00DA5A6D" w:rsidRPr="00CB76EF">
        <w:rPr>
          <w:rFonts w:ascii="Times New Roman" w:eastAsia="Times New Roman" w:hAnsi="Times New Roman" w:cs="Times New Roman"/>
        </w:rPr>
        <w:t>ėj</w:t>
      </w:r>
      <w:r w:rsidRPr="00CB76EF">
        <w:rPr>
          <w:rFonts w:ascii="Times New Roman" w:eastAsia="Times New Roman" w:hAnsi="Times New Roman" w:cs="Times New Roman"/>
        </w:rPr>
        <w:t xml:space="preserve">o maksimali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plazmos koncentracij</w:t>
      </w:r>
      <w:r w:rsidR="00DA5A6D" w:rsidRPr="00CB76EF">
        <w:rPr>
          <w:rFonts w:ascii="Times New Roman" w:eastAsia="Times New Roman" w:hAnsi="Times New Roman" w:cs="Times New Roman"/>
        </w:rPr>
        <w:t>a</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C</w:t>
      </w:r>
      <w:r w:rsidRPr="00CB76EF">
        <w:rPr>
          <w:rFonts w:ascii="Times New Roman" w:eastAsia="Times New Roman" w:hAnsi="Times New Roman" w:cs="Times New Roman"/>
          <w:vertAlign w:val="subscript"/>
        </w:rPr>
        <w:t>max</w:t>
      </w:r>
      <w:proofErr w:type="spellEnd"/>
      <w:r w:rsidRPr="00CB76EF">
        <w:rPr>
          <w:rFonts w:ascii="Times New Roman" w:eastAsia="Times New Roman" w:hAnsi="Times New Roman" w:cs="Times New Roman"/>
        </w:rPr>
        <w:t xml:space="preserve">) ir 39 % jo AUC. Kai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buvo vartojama bent 4 val. prieš </w:t>
      </w:r>
      <w:proofErr w:type="spellStart"/>
      <w:r w:rsidRPr="00CB76EF">
        <w:rPr>
          <w:rFonts w:ascii="Times New Roman" w:eastAsia="Times New Roman" w:hAnsi="Times New Roman" w:cs="Times New Roman"/>
        </w:rPr>
        <w:t>kolesevelamo</w:t>
      </w:r>
      <w:proofErr w:type="spellEnd"/>
      <w:r w:rsidRPr="00CB76EF">
        <w:rPr>
          <w:rFonts w:ascii="Times New Roman" w:eastAsia="Times New Roman" w:hAnsi="Times New Roman" w:cs="Times New Roman"/>
        </w:rPr>
        <w:t xml:space="preserve"> hidrochloridą, minėta sąveika buvo mažesnė (atitinkamai maksimali plazmos koncentracija </w:t>
      </w:r>
      <w:r w:rsidR="000F68BB"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C</w:t>
      </w:r>
      <w:r w:rsidRPr="00CB76EF">
        <w:rPr>
          <w:rFonts w:ascii="Times New Roman" w:eastAsia="Times New Roman" w:hAnsi="Times New Roman" w:cs="Times New Roman"/>
          <w:vertAlign w:val="subscript"/>
        </w:rPr>
        <w:t>max</w:t>
      </w:r>
      <w:proofErr w:type="spellEnd"/>
      <w:r w:rsidR="00187279" w:rsidRPr="00CB76EF">
        <w:rPr>
          <w:rFonts w:ascii="Times New Roman" w:eastAsia="Times New Roman" w:hAnsi="Times New Roman" w:cs="Times New Roman"/>
        </w:rPr>
        <w:t>)</w:t>
      </w:r>
      <w:r w:rsidRPr="00CB76EF">
        <w:rPr>
          <w:rFonts w:ascii="Times New Roman" w:eastAsia="Times New Roman" w:hAnsi="Times New Roman" w:cs="Times New Roman"/>
        </w:rPr>
        <w:t xml:space="preserve"> sumažėjo 4 %, o AUC</w:t>
      </w:r>
      <w:r w:rsidR="00E54A5F" w:rsidRPr="00CB76EF">
        <w:rPr>
          <w:rFonts w:ascii="Times New Roman" w:eastAsia="Times New Roman" w:hAnsi="Times New Roman" w:cs="Times New Roman"/>
        </w:rPr>
        <w:t xml:space="preserve"> </w:t>
      </w:r>
      <w:r w:rsidRPr="00CB76EF">
        <w:rPr>
          <w:rFonts w:ascii="Times New Roman" w:eastAsia="Times New Roman" w:hAnsi="Times New Roman" w:cs="Times New Roman"/>
        </w:rPr>
        <w:t xml:space="preserve">15 %). </w:t>
      </w:r>
      <w:r w:rsidRPr="00CB76EF">
        <w:rPr>
          <w:rFonts w:ascii="Times New Roman" w:eastAsia="Times New Roman" w:hAnsi="Times New Roman" w:cs="Times New Roman"/>
          <w:iCs/>
        </w:rPr>
        <w:t xml:space="preserve">Nepriklausomai nuo to ar </w:t>
      </w:r>
      <w:proofErr w:type="spellStart"/>
      <w:r w:rsidRPr="00CB76EF">
        <w:rPr>
          <w:rFonts w:ascii="Times New Roman" w:eastAsia="Times New Roman" w:hAnsi="Times New Roman" w:cs="Times New Roman"/>
          <w:iCs/>
        </w:rPr>
        <w:t>olmesartano</w:t>
      </w:r>
      <w:proofErr w:type="spellEnd"/>
      <w:r w:rsidRPr="00CB76EF">
        <w:rPr>
          <w:rFonts w:ascii="Times New Roman" w:eastAsia="Times New Roman" w:hAnsi="Times New Roman" w:cs="Times New Roman"/>
          <w:iCs/>
        </w:rPr>
        <w:t xml:space="preserve"> buvo vartojama kartu ar bent 4 val. prieš </w:t>
      </w:r>
      <w:proofErr w:type="spellStart"/>
      <w:r w:rsidRPr="00CB76EF">
        <w:rPr>
          <w:rFonts w:ascii="Times New Roman" w:eastAsia="Times New Roman" w:hAnsi="Times New Roman" w:cs="Times New Roman"/>
          <w:iCs/>
        </w:rPr>
        <w:t>kolesevelamo</w:t>
      </w:r>
      <w:proofErr w:type="spellEnd"/>
      <w:r w:rsidRPr="00CB76EF">
        <w:rPr>
          <w:rFonts w:ascii="Times New Roman" w:eastAsia="Times New Roman" w:hAnsi="Times New Roman" w:cs="Times New Roman"/>
          <w:iCs/>
        </w:rPr>
        <w:t xml:space="preserve"> hidrochloridą, </w:t>
      </w:r>
      <w:proofErr w:type="spellStart"/>
      <w:r w:rsidRPr="00CB76EF">
        <w:rPr>
          <w:rFonts w:ascii="Times New Roman" w:eastAsia="Times New Roman" w:hAnsi="Times New Roman" w:cs="Times New Roman"/>
          <w:iCs/>
        </w:rPr>
        <w:t>olmesartano</w:t>
      </w:r>
      <w:proofErr w:type="spellEnd"/>
      <w:r w:rsidRPr="00CB76EF">
        <w:rPr>
          <w:rFonts w:ascii="Times New Roman" w:eastAsia="Times New Roman" w:hAnsi="Times New Roman" w:cs="Times New Roman"/>
          <w:iCs/>
        </w:rPr>
        <w:t xml:space="preserve"> pusinės eliminacijos laikas sumažėjo 50</w:t>
      </w:r>
      <w:r w:rsidR="00187279" w:rsidRPr="00CB76EF">
        <w:rPr>
          <w:rFonts w:ascii="Times New Roman" w:eastAsia="Times New Roman" w:hAnsi="Times New Roman" w:cs="Times New Roman"/>
          <w:iCs/>
        </w:rPr>
        <w:noBreakHyphen/>
      </w:r>
      <w:r w:rsidRPr="00CB76EF">
        <w:rPr>
          <w:rFonts w:ascii="Times New Roman" w:eastAsia="Times New Roman" w:hAnsi="Times New Roman" w:cs="Times New Roman"/>
          <w:iCs/>
        </w:rPr>
        <w:t>52 %</w:t>
      </w:r>
      <w:r w:rsidRPr="00CB76EF">
        <w:rPr>
          <w:rFonts w:ascii="Times New Roman" w:eastAsia="Times New Roman" w:hAnsi="Times New Roman" w:cs="Times New Roman"/>
        </w:rPr>
        <w:t xml:space="preserve"> (žr. 4.5 skyrių).</w:t>
      </w:r>
    </w:p>
    <w:p w:rsidR="001A71C2" w:rsidRPr="00CB76EF" w:rsidRDefault="001A71C2"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5.3</w:t>
      </w:r>
      <w:r w:rsidRPr="00CB76EF">
        <w:rPr>
          <w:rFonts w:ascii="Times New Roman" w:eastAsia="Times New Roman" w:hAnsi="Times New Roman" w:cs="Times New Roman"/>
          <w:b/>
          <w:kern w:val="28"/>
          <w:lang w:eastAsia="lt-LT"/>
        </w:rPr>
        <w:tab/>
        <w:t>Ikiklinikinių saugumo tyrimų duomenys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toksinio kartotinių</w:t>
      </w:r>
      <w:r w:rsidR="00DA5A6D" w:rsidRPr="00CB76EF">
        <w:rPr>
          <w:rFonts w:ascii="Times New Roman" w:eastAsia="Times New Roman" w:hAnsi="Times New Roman" w:cs="Times New Roman"/>
        </w:rPr>
        <w:t xml:space="preserve"> </w:t>
      </w:r>
      <w:r w:rsidR="00DA5A6D" w:rsidRPr="00CB76EF">
        <w:rPr>
          <w:rFonts w:ascii="Times New Roman" w:eastAsia="Times New Roman" w:hAnsi="Times New Roman" w:cs="Times New Roman"/>
          <w:i/>
          <w:lang w:val="la-Latn"/>
        </w:rPr>
        <w:t>per os</w:t>
      </w:r>
      <w:r w:rsidRPr="00CB76EF">
        <w:rPr>
          <w:rFonts w:ascii="Times New Roman" w:eastAsia="Times New Roman" w:hAnsi="Times New Roman" w:cs="Times New Roman"/>
        </w:rPr>
        <w:t xml:space="preserve"> dozių iki 6</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mėnesių trukmės tyrima</w:t>
      </w:r>
      <w:r w:rsidR="00DA5A6D" w:rsidRPr="00CB76EF">
        <w:rPr>
          <w:rFonts w:ascii="Times New Roman" w:eastAsia="Times New Roman" w:hAnsi="Times New Roman" w:cs="Times New Roman"/>
        </w:rPr>
        <w:t>i</w:t>
      </w:r>
      <w:r w:rsidRPr="00CB76EF">
        <w:rPr>
          <w:rFonts w:ascii="Times New Roman" w:eastAsia="Times New Roman" w:hAnsi="Times New Roman" w:cs="Times New Roman"/>
        </w:rPr>
        <w:t xml:space="preserve"> atlikt</w:t>
      </w:r>
      <w:r w:rsidR="00DA5A6D" w:rsidRPr="00CB76EF">
        <w:rPr>
          <w:rFonts w:ascii="Times New Roman" w:eastAsia="Times New Roman" w:hAnsi="Times New Roman" w:cs="Times New Roman"/>
        </w:rPr>
        <w:t>i</w:t>
      </w:r>
      <w:r w:rsidRPr="00CB76EF">
        <w:rPr>
          <w:rFonts w:ascii="Times New Roman" w:eastAsia="Times New Roman" w:hAnsi="Times New Roman" w:cs="Times New Roman"/>
        </w:rPr>
        <w:t xml:space="preserve"> su žiurkėmis ir šunimis.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Tiek kiekvienos atskirai vartojamos veikliosios medžiagos, tiek kitų šios grupės vaistinių preparatų, toksinio poveikio organas taikinys buvo inkstai.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derinys sukėlė inkstų funkcijos pakitimų (kraujo serume padidėjo šlapalo</w:t>
      </w:r>
      <w:r w:rsidR="008C14EA" w:rsidRPr="00CB76EF">
        <w:rPr>
          <w:rFonts w:ascii="Times New Roman" w:eastAsia="Times New Roman" w:hAnsi="Times New Roman" w:cs="Times New Roman"/>
        </w:rPr>
        <w:t xml:space="preserve"> azoto</w:t>
      </w:r>
      <w:r w:rsidRPr="00CB76EF">
        <w:rPr>
          <w:rFonts w:ascii="Times New Roman" w:eastAsia="Times New Roman" w:hAnsi="Times New Roman" w:cs="Times New Roman"/>
        </w:rPr>
        <w:t xml:space="preserve"> ir kreatinino k</w:t>
      </w:r>
      <w:r w:rsidR="008C14EA" w:rsidRPr="00CB76EF">
        <w:rPr>
          <w:rFonts w:ascii="Times New Roman" w:eastAsia="Times New Roman" w:hAnsi="Times New Roman" w:cs="Times New Roman"/>
        </w:rPr>
        <w:t>oncentracijos</w:t>
      </w:r>
      <w:r w:rsidRPr="00CB76EF">
        <w:rPr>
          <w:rFonts w:ascii="Times New Roman" w:eastAsia="Times New Roman" w:hAnsi="Times New Roman" w:cs="Times New Roman"/>
        </w:rPr>
        <w:t>). Didelės dozės sukėlė žiurkių ir šunų inkstų kanalėlių degeneraciją ir inkstų regeneraciją. Manoma, kad šių pokyčių priežastis yra inkstų kraujotakos poky</w:t>
      </w:r>
      <w:r w:rsidR="008C14EA" w:rsidRPr="00CB76EF">
        <w:rPr>
          <w:rFonts w:ascii="Times New Roman" w:eastAsia="Times New Roman" w:hAnsi="Times New Roman" w:cs="Times New Roman"/>
        </w:rPr>
        <w:t>čiai</w:t>
      </w:r>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hipotenzija</w:t>
      </w:r>
      <w:proofErr w:type="spellEnd"/>
      <w:r w:rsidRPr="00CB76EF">
        <w:rPr>
          <w:rFonts w:ascii="Times New Roman" w:eastAsia="Times New Roman" w:hAnsi="Times New Roman" w:cs="Times New Roman"/>
        </w:rPr>
        <w:t xml:space="preserve"> su</w:t>
      </w:r>
      <w:r w:rsidR="008C14EA" w:rsidRPr="00CB76EF">
        <w:rPr>
          <w:rFonts w:ascii="Times New Roman" w:eastAsia="Times New Roman" w:hAnsi="Times New Roman" w:cs="Times New Roman"/>
        </w:rPr>
        <w:t>maž</w:t>
      </w:r>
      <w:r w:rsidRPr="00CB76EF">
        <w:rPr>
          <w:rFonts w:ascii="Times New Roman" w:eastAsia="Times New Roman" w:hAnsi="Times New Roman" w:cs="Times New Roman"/>
        </w:rPr>
        <w:t xml:space="preserve">ino inkstų </w:t>
      </w:r>
      <w:proofErr w:type="spellStart"/>
      <w:r w:rsidRPr="00CB76EF">
        <w:rPr>
          <w:rFonts w:ascii="Times New Roman" w:eastAsia="Times New Roman" w:hAnsi="Times New Roman" w:cs="Times New Roman"/>
        </w:rPr>
        <w:t>perfuzij</w:t>
      </w:r>
      <w:r w:rsidR="008C14EA" w:rsidRPr="00CB76EF">
        <w:rPr>
          <w:rFonts w:ascii="Times New Roman" w:eastAsia="Times New Roman" w:hAnsi="Times New Roman" w:cs="Times New Roman"/>
        </w:rPr>
        <w:t>ą</w:t>
      </w:r>
      <w:proofErr w:type="spellEnd"/>
      <w:r w:rsidRPr="00CB76EF">
        <w:rPr>
          <w:rFonts w:ascii="Times New Roman" w:eastAsia="Times New Roman" w:hAnsi="Times New Roman" w:cs="Times New Roman"/>
        </w:rPr>
        <w:t>, pasireiškė inkstų kanalėlių hipoksija ir kanalėlių ląstelių degeneracij</w:t>
      </w:r>
      <w:r w:rsidR="008C14EA" w:rsidRPr="00CB76EF">
        <w:rPr>
          <w:rFonts w:ascii="Times New Roman" w:eastAsia="Times New Roman" w:hAnsi="Times New Roman" w:cs="Times New Roman"/>
        </w:rPr>
        <w:t>a</w:t>
      </w:r>
      <w:r w:rsidRPr="00CB76EF">
        <w:rPr>
          <w:rFonts w:ascii="Times New Roman" w:eastAsia="Times New Roman" w:hAnsi="Times New Roman" w:cs="Times New Roman"/>
        </w:rPr>
        <w:t xml:space="preserve">). Be </w:t>
      </w:r>
      <w:r w:rsidRPr="00CB76EF">
        <w:rPr>
          <w:rFonts w:ascii="Times New Roman" w:eastAsia="Times New Roman" w:hAnsi="Times New Roman" w:cs="Times New Roman"/>
        </w:rPr>
        <w:lastRenderedPageBreak/>
        <w:t xml:space="preserve">to, veikiant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w:t>
      </w:r>
      <w:r w:rsidR="000D6198" w:rsidRPr="00CB76EF">
        <w:rPr>
          <w:rFonts w:ascii="Times New Roman" w:eastAsia="Times New Roman" w:hAnsi="Times New Roman" w:cs="Times New Roman"/>
        </w:rPr>
        <w:t>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deriniui, sumažėjo žiurkių eritrocitų </w:t>
      </w:r>
      <w:r w:rsidR="008C14EA" w:rsidRPr="00CB76EF">
        <w:rPr>
          <w:rFonts w:ascii="Times New Roman" w:eastAsia="Times New Roman" w:hAnsi="Times New Roman" w:cs="Times New Roman"/>
        </w:rPr>
        <w:t>rodikli</w:t>
      </w:r>
      <w:r w:rsidRPr="00CB76EF">
        <w:rPr>
          <w:rFonts w:ascii="Times New Roman" w:eastAsia="Times New Roman" w:hAnsi="Times New Roman" w:cs="Times New Roman"/>
        </w:rPr>
        <w:t xml:space="preserve">ai (eritrocitų kiekis, hemoglobino kiekis, </w:t>
      </w:r>
      <w:proofErr w:type="spellStart"/>
      <w:r w:rsidRPr="00CB76EF">
        <w:rPr>
          <w:rFonts w:ascii="Times New Roman" w:eastAsia="Times New Roman" w:hAnsi="Times New Roman" w:cs="Times New Roman"/>
        </w:rPr>
        <w:t>hematokritas</w:t>
      </w:r>
      <w:proofErr w:type="spellEnd"/>
      <w:r w:rsidRPr="00CB76EF">
        <w:rPr>
          <w:rFonts w:ascii="Times New Roman" w:eastAsia="Times New Roman" w:hAnsi="Times New Roman" w:cs="Times New Roman"/>
        </w:rPr>
        <w:t>) ir širdies svoris.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Šie pokyčiai buvo nustatyti ir veikiant kitiems AT</w:t>
      </w:r>
      <w:r w:rsidRPr="00CB76EF">
        <w:rPr>
          <w:rFonts w:ascii="Times New Roman" w:eastAsia="Times New Roman" w:hAnsi="Times New Roman" w:cs="Times New Roman"/>
          <w:vertAlign w:val="subscript"/>
        </w:rPr>
        <w:t>1</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receptorių blokatoriams bei AKF</w:t>
      </w:r>
      <w:r w:rsidR="00187279" w:rsidRPr="00CB76EF">
        <w:rPr>
          <w:rFonts w:ascii="Times New Roman" w:eastAsia="Times New Roman" w:hAnsi="Times New Roman" w:cs="Times New Roman"/>
        </w:rPr>
        <w:t> </w:t>
      </w:r>
      <w:r w:rsidRPr="00CB76EF">
        <w:rPr>
          <w:rFonts w:ascii="Times New Roman" w:eastAsia="Times New Roman" w:hAnsi="Times New Roman" w:cs="Times New Roman"/>
        </w:rPr>
        <w:t xml:space="preserve">inhibitoriams. Manoma, kad juos sukėlė didelių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dozių farmakologinis poveikis</w:t>
      </w:r>
      <w:r w:rsidR="00E54A5F" w:rsidRPr="00CB76EF">
        <w:rPr>
          <w:rFonts w:ascii="Times New Roman" w:eastAsia="Times New Roman" w:hAnsi="Times New Roman" w:cs="Times New Roman"/>
        </w:rPr>
        <w:t>,</w:t>
      </w:r>
      <w:r w:rsidRPr="00CB76EF">
        <w:rPr>
          <w:rFonts w:ascii="Times New Roman" w:eastAsia="Times New Roman" w:hAnsi="Times New Roman" w:cs="Times New Roman"/>
        </w:rPr>
        <w:t xml:space="preserve"> </w:t>
      </w:r>
      <w:r w:rsidR="008C14EA" w:rsidRPr="00CB76EF">
        <w:rPr>
          <w:rFonts w:ascii="Times New Roman" w:eastAsia="Times New Roman" w:hAnsi="Times New Roman" w:cs="Times New Roman"/>
        </w:rPr>
        <w:t xml:space="preserve">tačiau </w:t>
      </w:r>
      <w:r w:rsidRPr="00CB76EF">
        <w:rPr>
          <w:rFonts w:ascii="Times New Roman" w:eastAsia="Times New Roman" w:hAnsi="Times New Roman" w:cs="Times New Roman"/>
        </w:rPr>
        <w:t>rekomenduojama doze gydant žmogų, gauti rezultatai nėra reikšmingi.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Genotoksinio</w:t>
      </w:r>
      <w:proofErr w:type="spellEnd"/>
      <w:r w:rsidRPr="00CB76EF">
        <w:rPr>
          <w:rFonts w:ascii="Times New Roman" w:eastAsia="Times New Roman" w:hAnsi="Times New Roman" w:cs="Times New Roman"/>
        </w:rPr>
        <w:t xml:space="preserve"> poveikio atskirų komponentų,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tyrimų rezultatai rodo, kad kliniškai reikšmingo </w:t>
      </w:r>
      <w:proofErr w:type="spellStart"/>
      <w:r w:rsidRPr="00CB76EF">
        <w:rPr>
          <w:rFonts w:ascii="Times New Roman" w:eastAsia="Times New Roman" w:hAnsi="Times New Roman" w:cs="Times New Roman"/>
        </w:rPr>
        <w:t>genotoksinio</w:t>
      </w:r>
      <w:proofErr w:type="spellEnd"/>
      <w:r w:rsidRPr="00CB76EF">
        <w:rPr>
          <w:rFonts w:ascii="Times New Roman" w:eastAsia="Times New Roman" w:hAnsi="Times New Roman" w:cs="Times New Roman"/>
        </w:rPr>
        <w:t xml:space="preserve"> poveikio nėra.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Kancerogeninės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derinio savybės netirtos, kadangi gydant kiekviena veikliąja medžiaga atskirai, reikšmingo kancerogeninio poveikio nepastebėta.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Pelėms ar žiurkėms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derinys </w:t>
      </w:r>
      <w:proofErr w:type="spellStart"/>
      <w:r w:rsidRPr="00CB76EF">
        <w:rPr>
          <w:rFonts w:ascii="Times New Roman" w:eastAsia="Times New Roman" w:hAnsi="Times New Roman" w:cs="Times New Roman"/>
        </w:rPr>
        <w:t>teratogeninio</w:t>
      </w:r>
      <w:proofErr w:type="spellEnd"/>
      <w:r w:rsidRPr="00CB76EF">
        <w:rPr>
          <w:rFonts w:ascii="Times New Roman" w:eastAsia="Times New Roman" w:hAnsi="Times New Roman" w:cs="Times New Roman"/>
        </w:rPr>
        <w:t xml:space="preserve"> poveikio neturėjo. Panašiai kaip kiti šios klasės vaistiniai preparatai, vaikingumo laikotarpiu vartojamas </w:t>
      </w:r>
      <w:proofErr w:type="spellStart"/>
      <w:r w:rsidRPr="00CB76EF">
        <w:rPr>
          <w:rFonts w:ascii="Times New Roman" w:eastAsia="Times New Roman" w:hAnsi="Times New Roman" w:cs="Times New Roman"/>
        </w:rPr>
        <w:t>olmesartano</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medoksomilio</w:t>
      </w:r>
      <w:proofErr w:type="spellEnd"/>
      <w:r w:rsidRPr="00CB76EF">
        <w:rPr>
          <w:rFonts w:ascii="Times New Roman" w:eastAsia="Times New Roman" w:hAnsi="Times New Roman" w:cs="Times New Roman"/>
        </w:rPr>
        <w:t xml:space="preserve"> ir </w:t>
      </w:r>
      <w:proofErr w:type="spellStart"/>
      <w:r w:rsidRPr="00CB76EF">
        <w:rPr>
          <w:rFonts w:ascii="Times New Roman" w:eastAsia="Times New Roman" w:hAnsi="Times New Roman" w:cs="Times New Roman"/>
        </w:rPr>
        <w:t>hidrochlorotiazido</w:t>
      </w:r>
      <w:proofErr w:type="spellEnd"/>
      <w:r w:rsidRPr="00CB76EF">
        <w:rPr>
          <w:rFonts w:ascii="Times New Roman" w:eastAsia="Times New Roman" w:hAnsi="Times New Roman" w:cs="Times New Roman"/>
        </w:rPr>
        <w:t xml:space="preserve"> derinys turėjo toksinį poveikį žiurk</w:t>
      </w:r>
      <w:r w:rsidR="008C14EA" w:rsidRPr="00CB76EF">
        <w:rPr>
          <w:rFonts w:ascii="Times New Roman" w:eastAsia="Times New Roman" w:hAnsi="Times New Roman" w:cs="Times New Roman"/>
        </w:rPr>
        <w:t>ės</w:t>
      </w:r>
      <w:r w:rsidRPr="00CB76EF">
        <w:rPr>
          <w:rFonts w:ascii="Times New Roman" w:eastAsia="Times New Roman" w:hAnsi="Times New Roman" w:cs="Times New Roman"/>
        </w:rPr>
        <w:t xml:space="preserve"> vaisiui – </w:t>
      </w:r>
      <w:r w:rsidR="008C14EA" w:rsidRPr="00CB76EF">
        <w:rPr>
          <w:rFonts w:ascii="Times New Roman" w:eastAsia="Times New Roman" w:hAnsi="Times New Roman" w:cs="Times New Roman"/>
        </w:rPr>
        <w:t>reikšming</w:t>
      </w:r>
      <w:r w:rsidRPr="00CB76EF">
        <w:rPr>
          <w:rFonts w:ascii="Times New Roman" w:eastAsia="Times New Roman" w:hAnsi="Times New Roman" w:cs="Times New Roman"/>
        </w:rPr>
        <w:t>ai sumažino jų kūno masę (žr.</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4.3</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ir 4.6</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skyrius).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t>FARMACINĖ INFORMACIJA</w:t>
      </w:r>
    </w:p>
    <w:p w:rsidR="00CD1560" w:rsidRPr="00CB76EF" w:rsidRDefault="00CD1560" w:rsidP="00CD1560">
      <w:pPr>
        <w:spacing w:after="0" w:line="240" w:lineRule="auto"/>
        <w:rPr>
          <w:rFonts w:ascii="Times New Roman" w:eastAsia="Times New Roman" w:hAnsi="Times New Roman" w:cs="Times New Roman"/>
          <w:b/>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6.1</w:t>
      </w:r>
      <w:r w:rsidRPr="00CB76EF">
        <w:rPr>
          <w:rFonts w:ascii="Times New Roman" w:eastAsia="Times New Roman" w:hAnsi="Times New Roman" w:cs="Times New Roman"/>
          <w:b/>
          <w:kern w:val="28"/>
          <w:lang w:eastAsia="lt-LT"/>
        </w:rPr>
        <w:tab/>
        <w:t>Pagalbinių medžiagų sąrašas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Tabletės branduolys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Laktozė </w:t>
      </w:r>
      <w:proofErr w:type="spellStart"/>
      <w:r w:rsidRPr="00CB76EF">
        <w:rPr>
          <w:rFonts w:ascii="Times New Roman" w:eastAsia="Times New Roman" w:hAnsi="Times New Roman" w:cs="Times New Roman"/>
        </w:rPr>
        <w:t>monohidratas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Mažai pakeista </w:t>
      </w:r>
      <w:proofErr w:type="spellStart"/>
      <w:r w:rsidRPr="00CB76EF">
        <w:rPr>
          <w:rFonts w:ascii="Times New Roman" w:eastAsia="Times New Roman" w:hAnsi="Times New Roman" w:cs="Times New Roman"/>
        </w:rPr>
        <w:t>hidroksipropilceliuliozė</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Hidroksipropilceliuliozė</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Mikrokristalinė</w:t>
      </w:r>
      <w:proofErr w:type="spellEnd"/>
      <w:r w:rsidRPr="00CB76EF">
        <w:rPr>
          <w:rFonts w:ascii="Times New Roman" w:eastAsia="Times New Roman" w:hAnsi="Times New Roman" w:cs="Times New Roman"/>
        </w:rPr>
        <w:t xml:space="preserve"> celiuliozė 102</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tipo</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Magnio </w:t>
      </w:r>
      <w:proofErr w:type="spellStart"/>
      <w:r w:rsidRPr="00CB76EF">
        <w:rPr>
          <w:rFonts w:ascii="Times New Roman" w:eastAsia="Times New Roman" w:hAnsi="Times New Roman" w:cs="Times New Roman"/>
        </w:rPr>
        <w:t>stearatas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Tabletės plėvelė</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Oranžinis </w:t>
      </w:r>
      <w:proofErr w:type="spellStart"/>
      <w:r w:rsidRPr="00CB76EF">
        <w:rPr>
          <w:rFonts w:ascii="Times New Roman" w:eastAsia="Times New Roman" w:hAnsi="Times New Roman" w:cs="Times New Roman"/>
        </w:rPr>
        <w:t>Opadry</w:t>
      </w:r>
      <w:proofErr w:type="spellEnd"/>
      <w:r w:rsidRPr="00CB76EF">
        <w:rPr>
          <w:rFonts w:ascii="Times New Roman" w:eastAsia="Times New Roman" w:hAnsi="Times New Roman" w:cs="Times New Roman"/>
        </w:rPr>
        <w:t xml:space="preserve"> II 33G23991, kurio sudėtis: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Hipromeliozė</w:t>
      </w:r>
      <w:proofErr w:type="spellEnd"/>
      <w:r w:rsidR="00187279" w:rsidRPr="00CB76EF">
        <w:rPr>
          <w:rFonts w:ascii="Times New Roman" w:eastAsia="Times New Roman" w:hAnsi="Times New Roman" w:cs="Times New Roman"/>
        </w:rPr>
        <w:t> </w:t>
      </w:r>
      <w:r w:rsidRPr="00CB76EF">
        <w:rPr>
          <w:rFonts w:ascii="Times New Roman" w:eastAsia="Times New Roman" w:hAnsi="Times New Roman" w:cs="Times New Roman"/>
        </w:rPr>
        <w:t>6cP</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Titano dioksidas (E171)</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Laktozė </w:t>
      </w:r>
      <w:proofErr w:type="spellStart"/>
      <w:r w:rsidRPr="00CB76EF">
        <w:rPr>
          <w:rFonts w:ascii="Times New Roman" w:eastAsia="Times New Roman" w:hAnsi="Times New Roman" w:cs="Times New Roman"/>
        </w:rPr>
        <w:t>monohidratas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Makrogolis</w:t>
      </w:r>
      <w:proofErr w:type="spellEnd"/>
      <w:r w:rsidR="00187279" w:rsidRPr="00CB76EF">
        <w:rPr>
          <w:rFonts w:ascii="Times New Roman" w:eastAsia="Times New Roman" w:hAnsi="Times New Roman" w:cs="Times New Roman"/>
        </w:rPr>
        <w:t> </w:t>
      </w:r>
      <w:r w:rsidRPr="00CB76EF">
        <w:rPr>
          <w:rFonts w:ascii="Times New Roman" w:eastAsia="Times New Roman" w:hAnsi="Times New Roman" w:cs="Times New Roman"/>
        </w:rPr>
        <w:t>3350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Triacetinas</w:t>
      </w:r>
      <w:proofErr w:type="spellEnd"/>
      <w:r w:rsidRPr="00CB76EF">
        <w:rPr>
          <w:rFonts w:ascii="Times New Roman" w:eastAsia="Times New Roman" w:hAnsi="Times New Roman" w:cs="Times New Roman"/>
        </w:rPr>
        <w:t xml:space="preserve"> (E1518)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Geltonasis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Raudonasis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Saulėlydžio geltonojo FCF aliuminio dažalas (E110)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D9D9D9"/>
        </w:rPr>
        <w:t>20 mg/25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A6A6A6"/>
        </w:rPr>
        <w:t>40 mg/25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Rausvasis </w:t>
      </w:r>
      <w:proofErr w:type="spellStart"/>
      <w:r w:rsidRPr="00CB76EF">
        <w:rPr>
          <w:rFonts w:ascii="Times New Roman" w:eastAsia="Times New Roman" w:hAnsi="Times New Roman" w:cs="Times New Roman"/>
        </w:rPr>
        <w:t>Opadry</w:t>
      </w:r>
      <w:proofErr w:type="spellEnd"/>
      <w:r w:rsidRPr="00CB76EF">
        <w:rPr>
          <w:rFonts w:ascii="Times New Roman" w:eastAsia="Times New Roman" w:hAnsi="Times New Roman" w:cs="Times New Roman"/>
        </w:rPr>
        <w:t xml:space="preserve"> II 33G34149, kurio sudėtis: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Hipromeliozė</w:t>
      </w:r>
      <w:proofErr w:type="spellEnd"/>
      <w:r w:rsidR="00187279" w:rsidRPr="00CB76EF">
        <w:rPr>
          <w:rFonts w:ascii="Times New Roman" w:eastAsia="Times New Roman" w:hAnsi="Times New Roman" w:cs="Times New Roman"/>
        </w:rPr>
        <w:t> </w:t>
      </w:r>
      <w:r w:rsidRPr="00CB76EF">
        <w:rPr>
          <w:rFonts w:ascii="Times New Roman" w:eastAsia="Times New Roman" w:hAnsi="Times New Roman" w:cs="Times New Roman"/>
        </w:rPr>
        <w:t>6cP</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Titano dioksidas (E171)</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Laktozė </w:t>
      </w:r>
      <w:proofErr w:type="spellStart"/>
      <w:r w:rsidRPr="00CB76EF">
        <w:rPr>
          <w:rFonts w:ascii="Times New Roman" w:eastAsia="Times New Roman" w:hAnsi="Times New Roman" w:cs="Times New Roman"/>
        </w:rPr>
        <w:t>monohidratas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Makrogolis</w:t>
      </w:r>
      <w:proofErr w:type="spellEnd"/>
      <w:r w:rsidR="00187279" w:rsidRPr="00CB76EF">
        <w:rPr>
          <w:rFonts w:ascii="Times New Roman" w:eastAsia="Times New Roman" w:hAnsi="Times New Roman" w:cs="Times New Roman"/>
        </w:rPr>
        <w:t> </w:t>
      </w:r>
      <w:r w:rsidRPr="00CB76EF">
        <w:rPr>
          <w:rFonts w:ascii="Times New Roman" w:eastAsia="Times New Roman" w:hAnsi="Times New Roman" w:cs="Times New Roman"/>
        </w:rPr>
        <w:t>3350</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Triacetinas</w:t>
      </w:r>
      <w:proofErr w:type="spellEnd"/>
      <w:r w:rsidRPr="00CB76EF">
        <w:rPr>
          <w:rFonts w:ascii="Times New Roman" w:eastAsia="Times New Roman" w:hAnsi="Times New Roman" w:cs="Times New Roman"/>
        </w:rPr>
        <w:t xml:space="preserve"> (E1518)</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Geltonasis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Raudonasis geležies oksidas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6.2</w:t>
      </w:r>
      <w:r w:rsidRPr="00CB76EF">
        <w:rPr>
          <w:rFonts w:ascii="Times New Roman" w:eastAsia="Times New Roman" w:hAnsi="Times New Roman" w:cs="Times New Roman"/>
          <w:b/>
          <w:kern w:val="28"/>
          <w:lang w:eastAsia="lt-LT"/>
        </w:rPr>
        <w:tab/>
        <w:t>Nesuderinamumas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Duomenys nebūtini.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6.3</w:t>
      </w:r>
      <w:r w:rsidRPr="00CB76EF">
        <w:rPr>
          <w:rFonts w:ascii="Times New Roman" w:eastAsia="Times New Roman" w:hAnsi="Times New Roman" w:cs="Times New Roman"/>
          <w:b/>
          <w:kern w:val="28"/>
          <w:lang w:eastAsia="lt-LT"/>
        </w:rPr>
        <w:tab/>
        <w:t>Tinkamumo laikas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lastRenderedPageBreak/>
        <w:t>3</w:t>
      </w:r>
      <w:r w:rsidR="00910E05" w:rsidRPr="00CB76EF">
        <w:rPr>
          <w:rFonts w:ascii="Times New Roman" w:eastAsia="Times New Roman" w:hAnsi="Times New Roman" w:cs="Times New Roman"/>
        </w:rPr>
        <w:t> </w:t>
      </w:r>
      <w:r w:rsidRPr="00CB76EF">
        <w:rPr>
          <w:rFonts w:ascii="Times New Roman" w:eastAsia="Times New Roman" w:hAnsi="Times New Roman" w:cs="Times New Roman"/>
        </w:rPr>
        <w:t>metai.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6.4</w:t>
      </w:r>
      <w:r w:rsidRPr="00CB76EF">
        <w:rPr>
          <w:rFonts w:ascii="Times New Roman" w:eastAsia="Times New Roman" w:hAnsi="Times New Roman" w:cs="Times New Roman"/>
          <w:b/>
          <w:kern w:val="28"/>
          <w:lang w:eastAsia="lt-LT"/>
        </w:rPr>
        <w:tab/>
        <w:t>Specialios laikymo sąlygos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Šiam vaistiniam preparatui specialių laikymo sąlygų nereikia.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keepLines/>
        <w:tabs>
          <w:tab w:val="left" w:pos="567"/>
        </w:tabs>
        <w:spacing w:after="0" w:line="240" w:lineRule="auto"/>
        <w:ind w:left="567" w:hanging="567"/>
        <w:outlineLvl w:val="2"/>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6.5</w:t>
      </w:r>
      <w:r w:rsidRPr="00CB76EF">
        <w:rPr>
          <w:rFonts w:ascii="Times New Roman" w:eastAsia="Times New Roman" w:hAnsi="Times New Roman" w:cs="Times New Roman"/>
          <w:b/>
          <w:kern w:val="28"/>
          <w:lang w:eastAsia="lt-LT"/>
        </w:rPr>
        <w:tab/>
      </w:r>
      <w:proofErr w:type="spellStart"/>
      <w:r w:rsidRPr="00CB76EF">
        <w:rPr>
          <w:rFonts w:ascii="Times New Roman" w:eastAsia="Times New Roman" w:hAnsi="Times New Roman" w:cs="Times New Roman"/>
          <w:b/>
          <w:kern w:val="28"/>
          <w:lang w:eastAsia="lt-LT"/>
        </w:rPr>
        <w:t>Talpyklės</w:t>
      </w:r>
      <w:proofErr w:type="spellEnd"/>
      <w:r w:rsidRPr="00CB76EF">
        <w:rPr>
          <w:rFonts w:ascii="Times New Roman" w:eastAsia="Times New Roman" w:hAnsi="Times New Roman" w:cs="Times New Roman"/>
          <w:b/>
          <w:kern w:val="28"/>
          <w:lang w:eastAsia="lt-LT"/>
        </w:rPr>
        <w:t xml:space="preserve"> pobūdis ir jos turinys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Iš OPA/</w:t>
      </w:r>
      <w:r w:rsidR="00CC0CB7" w:rsidRPr="00CB76EF">
        <w:rPr>
          <w:rFonts w:ascii="Times New Roman" w:eastAsia="Times New Roman" w:hAnsi="Times New Roman" w:cs="Times New Roman"/>
        </w:rPr>
        <w:t>aliuminio</w:t>
      </w:r>
      <w:r w:rsidRPr="00CB76EF">
        <w:rPr>
          <w:rFonts w:ascii="Times New Roman" w:eastAsia="Times New Roman" w:hAnsi="Times New Roman" w:cs="Times New Roman"/>
        </w:rPr>
        <w:t>/PVC</w:t>
      </w:r>
      <w:r w:rsidR="00187279" w:rsidRPr="00CB76EF">
        <w:rPr>
          <w:rFonts w:ascii="Times New Roman" w:eastAsia="Times New Roman" w:hAnsi="Times New Roman" w:cs="Times New Roman"/>
        </w:rPr>
        <w:noBreakHyphen/>
      </w:r>
      <w:r w:rsidR="00CC0CB7" w:rsidRPr="00CB76EF">
        <w:rPr>
          <w:rFonts w:ascii="Times New Roman" w:eastAsia="Times New Roman" w:hAnsi="Times New Roman" w:cs="Times New Roman"/>
        </w:rPr>
        <w:t xml:space="preserve">aliuminio </w:t>
      </w:r>
      <w:r w:rsidRPr="00CB76EF">
        <w:rPr>
          <w:rFonts w:ascii="Times New Roman" w:eastAsia="Times New Roman" w:hAnsi="Times New Roman" w:cs="Times New Roman"/>
        </w:rPr>
        <w:t>pagamintos aliuminio</w:t>
      </w:r>
      <w:r w:rsidR="00187279" w:rsidRPr="00CB76EF">
        <w:rPr>
          <w:rFonts w:ascii="Times New Roman" w:eastAsia="Times New Roman" w:hAnsi="Times New Roman" w:cs="Times New Roman"/>
        </w:rPr>
        <w:noBreakHyphen/>
      </w:r>
      <w:r w:rsidRPr="00CB76EF">
        <w:rPr>
          <w:rFonts w:ascii="Times New Roman" w:eastAsia="Times New Roman" w:hAnsi="Times New Roman" w:cs="Times New Roman"/>
        </w:rPr>
        <w:t>aliuminio lizdinės plokštelės.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Pakuotėje yra 14, 28, 30, 90, 98</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ar 100</w:t>
      </w:r>
      <w:r w:rsidR="001872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plėvele dengtų tablečių.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Gali būti tiekiamos ne visų dydžių pakuotės.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40"/>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6.6</w:t>
      </w:r>
      <w:r w:rsidRPr="00CB76EF">
        <w:rPr>
          <w:rFonts w:ascii="Times New Roman" w:eastAsia="Times New Roman" w:hAnsi="Times New Roman" w:cs="Times New Roman"/>
          <w:b/>
          <w:lang w:eastAsia="lt-LT"/>
        </w:rPr>
        <w:tab/>
        <w:t>Specialūs reikalavimai atliekoms tvarkyti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Specialių reikalavimų nėra.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7.</w:t>
      </w:r>
      <w:r w:rsidRPr="00CB76EF">
        <w:rPr>
          <w:rFonts w:ascii="Times New Roman" w:eastAsia="Times New Roman" w:hAnsi="Times New Roman" w:cs="Times New Roman"/>
          <w:b/>
          <w:lang w:eastAsia="lt-LT"/>
        </w:rPr>
        <w:tab/>
        <w:t>REGISTRUOTOJAS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91191" w:rsidRPr="00ED4662" w:rsidRDefault="00C91191" w:rsidP="00C91191">
      <w:pPr>
        <w:pStyle w:val="Pagrindinistekstas"/>
        <w:spacing w:after="0"/>
        <w:rPr>
          <w:sz w:val="22"/>
          <w:szCs w:val="22"/>
          <w:lang w:val="lt-LT"/>
        </w:rPr>
      </w:pPr>
      <w:r w:rsidRPr="00ED4662">
        <w:rPr>
          <w:sz w:val="22"/>
          <w:szCs w:val="22"/>
          <w:lang w:val="lt-LT"/>
        </w:rPr>
        <w:t>Teva B.V.</w:t>
      </w:r>
    </w:p>
    <w:p w:rsidR="00C91191" w:rsidRPr="00C91191" w:rsidRDefault="00C91191" w:rsidP="00C91191">
      <w:pPr>
        <w:spacing w:after="0" w:line="240" w:lineRule="auto"/>
        <w:rPr>
          <w:rFonts w:ascii="Times New Roman" w:hAnsi="Times New Roman"/>
        </w:rPr>
      </w:pPr>
      <w:proofErr w:type="spellStart"/>
      <w:r w:rsidRPr="00C91191">
        <w:rPr>
          <w:rFonts w:ascii="Times New Roman" w:hAnsi="Times New Roman"/>
        </w:rPr>
        <w:t>Swensweg</w:t>
      </w:r>
      <w:proofErr w:type="spellEnd"/>
      <w:r w:rsidRPr="00C91191">
        <w:rPr>
          <w:rFonts w:ascii="Times New Roman" w:hAnsi="Times New Roman"/>
        </w:rPr>
        <w:t xml:space="preserve"> 5</w:t>
      </w:r>
    </w:p>
    <w:p w:rsidR="00C91191" w:rsidRPr="00C91191" w:rsidRDefault="00C91191" w:rsidP="00C91191">
      <w:pPr>
        <w:spacing w:after="0" w:line="240" w:lineRule="auto"/>
        <w:rPr>
          <w:rFonts w:ascii="Times New Roman" w:hAnsi="Times New Roman"/>
        </w:rPr>
      </w:pPr>
      <w:r w:rsidRPr="00C91191">
        <w:rPr>
          <w:rFonts w:ascii="Times New Roman" w:hAnsi="Times New Roman"/>
        </w:rPr>
        <w:t xml:space="preserve">2031 GA </w:t>
      </w:r>
      <w:proofErr w:type="spellStart"/>
      <w:r w:rsidRPr="00C91191">
        <w:rPr>
          <w:rFonts w:ascii="Times New Roman" w:hAnsi="Times New Roman"/>
        </w:rPr>
        <w:t>Haarlem</w:t>
      </w:r>
      <w:proofErr w:type="spellEnd"/>
    </w:p>
    <w:p w:rsidR="00CD1560" w:rsidRPr="00CB76EF" w:rsidRDefault="00C91191" w:rsidP="00CD1560">
      <w:pPr>
        <w:tabs>
          <w:tab w:val="left" w:pos="567"/>
          <w:tab w:val="left" w:pos="2160"/>
        </w:tabs>
        <w:spacing w:after="0" w:line="240" w:lineRule="auto"/>
        <w:rPr>
          <w:rFonts w:ascii="Times New Roman" w:eastAsia="Times New Roman" w:hAnsi="Times New Roman" w:cs="Times New Roman"/>
        </w:rPr>
      </w:pPr>
      <w:r w:rsidRPr="00BC15A4">
        <w:rPr>
          <w:rFonts w:ascii="Times New Roman" w:hAnsi="Times New Roman"/>
        </w:rPr>
        <w:t>Nyderlandai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8.</w:t>
      </w:r>
      <w:r w:rsidRPr="00CB76EF">
        <w:rPr>
          <w:rFonts w:ascii="Times New Roman" w:eastAsia="Times New Roman" w:hAnsi="Times New Roman" w:cs="Times New Roman"/>
          <w:b/>
          <w:lang w:eastAsia="lt-LT"/>
        </w:rPr>
        <w:tab/>
        <w:t>REGISTRACIJOS PAŽYMĖJIMO NUMERIS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530"/>
        <w:gridCol w:w="4530"/>
      </w:tblGrid>
      <w:tr w:rsidR="00CD1560" w:rsidRPr="00CB76EF" w:rsidTr="00330890">
        <w:tc>
          <w:tcPr>
            <w:tcW w:w="4530" w:type="dxa"/>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20 mg/12,5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LT/1/16/3966/001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LT/1/16/3966/002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LT/1/16/3966/003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LT/1/16/3966/004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LT/1/16/3966/005 – N98</w:t>
            </w:r>
          </w:p>
          <w:p w:rsidR="00CD1560" w:rsidRPr="00CB76EF" w:rsidRDefault="00CC0887" w:rsidP="00CC0887">
            <w:pPr>
              <w:spacing w:after="80" w:line="240" w:lineRule="auto"/>
              <w:rPr>
                <w:rFonts w:ascii="Times New Roman" w:eastAsia="Times New Roman" w:hAnsi="Times New Roman" w:cs="Times New Roman"/>
              </w:rPr>
            </w:pPr>
            <w:r w:rsidRPr="00CB76EF">
              <w:rPr>
                <w:rFonts w:ascii="Times New Roman" w:eastAsia="Times New Roman" w:hAnsi="Times New Roman" w:cs="Times New Roman"/>
                <w:bCs/>
              </w:rPr>
              <w:t>LT/1/16/3966/006 – N100</w:t>
            </w:r>
          </w:p>
        </w:tc>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20 mg/25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LT/1/16/3966/007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LT/1/16/3966/008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LT/1/16/3966/009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LT/1/16/3966/010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LT/1/16/3966/011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LT/1/16/3966/012 – N100</w:t>
            </w:r>
          </w:p>
        </w:tc>
      </w:tr>
      <w:tr w:rsidR="00CD1560" w:rsidRPr="00CB76EF" w:rsidTr="00330890">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40 mg/12,5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LT/1/16/3966/013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LT/1/16/3966/014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LT/1/16/3966/015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LT/1/16/3966/016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LT/1/16/3966/017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LT/1/16/3966/018 – N100</w:t>
            </w:r>
          </w:p>
        </w:tc>
        <w:tc>
          <w:tcPr>
            <w:tcW w:w="4530" w:type="dxa"/>
            <w:hideMark/>
          </w:tcPr>
          <w:p w:rsidR="00CD1560" w:rsidRPr="00CB76EF" w:rsidRDefault="00CD1560" w:rsidP="00AF60E5">
            <w:pPr>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40 mg/25 mg</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LT/1/16/3966/019 – N14</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LT/1/16/3966/020 – N28</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LT/1/16/3966/021 – N30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LT/1/16/3966/022 – N90</w:t>
            </w:r>
          </w:p>
          <w:p w:rsidR="00CC0887" w:rsidRPr="00CB76EF" w:rsidRDefault="00CC0887" w:rsidP="00CC0887">
            <w:pPr>
              <w:spacing w:after="0" w:line="240" w:lineRule="auto"/>
              <w:rPr>
                <w:rFonts w:ascii="Times New Roman" w:eastAsia="Times New Roman" w:hAnsi="Times New Roman" w:cs="Times New Roman"/>
                <w:bCs/>
              </w:rPr>
            </w:pPr>
            <w:r w:rsidRPr="00CB76EF">
              <w:rPr>
                <w:rFonts w:ascii="Times New Roman" w:eastAsia="Times New Roman" w:hAnsi="Times New Roman" w:cs="Times New Roman"/>
                <w:bCs/>
              </w:rPr>
              <w:t>LT/1/16/3966/023 – N98</w:t>
            </w:r>
          </w:p>
          <w:p w:rsidR="00CD1560" w:rsidRPr="00CB76EF" w:rsidRDefault="00CC0887" w:rsidP="00CC0887">
            <w:pPr>
              <w:spacing w:after="0" w:line="240" w:lineRule="auto"/>
              <w:rPr>
                <w:rFonts w:ascii="Times New Roman" w:eastAsia="Times New Roman" w:hAnsi="Times New Roman" w:cs="Times New Roman"/>
              </w:rPr>
            </w:pPr>
            <w:r w:rsidRPr="00CB76EF">
              <w:rPr>
                <w:rFonts w:ascii="Times New Roman" w:eastAsia="Times New Roman" w:hAnsi="Times New Roman" w:cs="Times New Roman"/>
                <w:bCs/>
              </w:rPr>
              <w:t>LT/1/16/3966/024 – N100</w:t>
            </w:r>
          </w:p>
        </w:tc>
      </w:tr>
    </w:tbl>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u w:val="single"/>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9.</w:t>
      </w:r>
      <w:r w:rsidRPr="00CB76EF">
        <w:rPr>
          <w:rFonts w:ascii="Times New Roman" w:eastAsia="Times New Roman" w:hAnsi="Times New Roman" w:cs="Times New Roman"/>
          <w:b/>
          <w:lang w:eastAsia="lt-LT"/>
        </w:rPr>
        <w:tab/>
        <w:t>REGISTRAVIMO / PERREGISTRAVIMO DATA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widowControl w:val="0"/>
        <w:tabs>
          <w:tab w:val="left" w:pos="1296"/>
        </w:tabs>
        <w:autoSpaceDN w:val="0"/>
        <w:spacing w:after="0" w:line="240" w:lineRule="auto"/>
        <w:ind w:right="-1"/>
        <w:rPr>
          <w:rFonts w:ascii="Times New Roman" w:eastAsia="Times New Roman" w:hAnsi="Times New Roman" w:cs="Times New Roman"/>
          <w:lang w:eastAsia="sl-SI"/>
        </w:rPr>
      </w:pPr>
      <w:r w:rsidRPr="00CB76EF">
        <w:rPr>
          <w:rFonts w:ascii="Times New Roman" w:eastAsia="Times New Roman" w:hAnsi="Times New Roman" w:cs="Times New Roman"/>
          <w:snapToGrid w:val="0"/>
        </w:rPr>
        <w:t>Registravimo data 2016</w:t>
      </w:r>
      <w:r w:rsidR="00FE32F5" w:rsidRPr="00CB76EF">
        <w:rPr>
          <w:rFonts w:ascii="Times New Roman" w:eastAsia="Times New Roman" w:hAnsi="Times New Roman" w:cs="Times New Roman"/>
          <w:snapToGrid w:val="0"/>
        </w:rPr>
        <w:t> </w:t>
      </w:r>
      <w:r w:rsidRPr="00CB76EF">
        <w:rPr>
          <w:rFonts w:ascii="Times New Roman" w:eastAsia="Times New Roman" w:hAnsi="Times New Roman" w:cs="Times New Roman"/>
          <w:snapToGrid w:val="0"/>
        </w:rPr>
        <w:t>m. rugsėjo 9</w:t>
      </w:r>
      <w:r w:rsidR="00FE32F5" w:rsidRPr="00CB76EF">
        <w:rPr>
          <w:rFonts w:ascii="Times New Roman" w:eastAsia="Times New Roman" w:hAnsi="Times New Roman" w:cs="Times New Roman"/>
          <w:snapToGrid w:val="0"/>
        </w:rPr>
        <w:t> </w:t>
      </w:r>
      <w:r w:rsidRPr="00CB76EF">
        <w:rPr>
          <w:rFonts w:ascii="Times New Roman" w:eastAsia="Times New Roman" w:hAnsi="Times New Roman" w:cs="Times New Roman"/>
          <w:snapToGrid w:val="0"/>
        </w:rPr>
        <w:t>d.</w:t>
      </w:r>
    </w:p>
    <w:p w:rsidR="00CD1560" w:rsidRPr="00CB76EF" w:rsidRDefault="008F05B8"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Paskutinio perregistravimo data</w:t>
      </w:r>
      <w:r w:rsidR="00CC0887" w:rsidRPr="00CB76EF">
        <w:rPr>
          <w:rFonts w:ascii="Times New Roman" w:eastAsia="Times New Roman" w:hAnsi="Times New Roman" w:cs="Times New Roman"/>
          <w:lang w:eastAsia="lt-LT"/>
        </w:rPr>
        <w:t xml:space="preserve"> 2019 m. kovo 4 d.</w:t>
      </w:r>
    </w:p>
    <w:p w:rsidR="008F05B8" w:rsidRPr="00CB76EF" w:rsidRDefault="008F05B8"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10.</w:t>
      </w:r>
      <w:r w:rsidRPr="00CB76EF">
        <w:rPr>
          <w:rFonts w:ascii="Times New Roman" w:eastAsia="Times New Roman" w:hAnsi="Times New Roman" w:cs="Times New Roman"/>
          <w:b/>
          <w:lang w:eastAsia="lt-LT"/>
        </w:rPr>
        <w:tab/>
        <w:t>TEKSTO PERŽIŪROS DATA</w:t>
      </w:r>
    </w:p>
    <w:p w:rsidR="00A523AF" w:rsidRDefault="00A523AF" w:rsidP="00CD1560">
      <w:pPr>
        <w:tabs>
          <w:tab w:val="left" w:pos="5954"/>
          <w:tab w:val="left" w:pos="6237"/>
          <w:tab w:val="left" w:pos="6663"/>
          <w:tab w:val="left" w:pos="6946"/>
        </w:tabs>
        <w:spacing w:after="0" w:line="240" w:lineRule="auto"/>
        <w:rPr>
          <w:rFonts w:ascii="Times New Roman" w:eastAsia="Times New Roman" w:hAnsi="Times New Roman" w:cs="Times New Roman"/>
          <w:lang w:eastAsia="lt-LT"/>
        </w:rPr>
      </w:pPr>
    </w:p>
    <w:p w:rsidR="007F4049" w:rsidRPr="00CB76EF" w:rsidRDefault="003120FB" w:rsidP="00CD1560">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Times New Roman" w:hAnsi="Times New Roman" w:cs="Times New Roman"/>
          <w:lang w:eastAsia="lt-LT"/>
        </w:rPr>
        <w:t xml:space="preserve">2025 </w:t>
      </w:r>
      <w:r w:rsidR="00375AFB">
        <w:rPr>
          <w:rFonts w:ascii="Times New Roman" w:eastAsia="Times New Roman" w:hAnsi="Times New Roman" w:cs="Times New Roman"/>
          <w:lang w:eastAsia="lt-LT"/>
        </w:rPr>
        <w:t xml:space="preserve">m. </w:t>
      </w:r>
      <w:r>
        <w:rPr>
          <w:rFonts w:ascii="Times New Roman" w:eastAsia="Times New Roman" w:hAnsi="Times New Roman" w:cs="Times New Roman"/>
          <w:lang w:eastAsia="lt-LT"/>
        </w:rPr>
        <w:t xml:space="preserve">sausio 23 </w:t>
      </w:r>
      <w:r w:rsidR="00375AFB">
        <w:rPr>
          <w:rFonts w:ascii="Times New Roman" w:eastAsia="Times New Roman" w:hAnsi="Times New Roman" w:cs="Times New Roman"/>
          <w:lang w:eastAsia="lt-LT"/>
        </w:rPr>
        <w:t>d.</w:t>
      </w:r>
    </w:p>
    <w:p w:rsidR="00A523AF" w:rsidRDefault="00A523AF" w:rsidP="00CD1560">
      <w:pPr>
        <w:tabs>
          <w:tab w:val="left" w:pos="5954"/>
          <w:tab w:val="left" w:pos="6237"/>
          <w:tab w:val="left" w:pos="6663"/>
          <w:tab w:val="left" w:pos="6946"/>
        </w:tabs>
        <w:spacing w:after="0" w:line="240" w:lineRule="auto"/>
        <w:rPr>
          <w:rFonts w:ascii="Times New Roman" w:eastAsia="SimSun" w:hAnsi="Times New Roman" w:cs="Times New Roman"/>
          <w:noProof/>
        </w:rPr>
      </w:pPr>
    </w:p>
    <w:p w:rsidR="00CD1560" w:rsidRPr="00CB76EF" w:rsidRDefault="00CD1560" w:rsidP="00CD1560">
      <w:pPr>
        <w:tabs>
          <w:tab w:val="left" w:pos="5954"/>
          <w:tab w:val="left" w:pos="6237"/>
          <w:tab w:val="left" w:pos="6663"/>
          <w:tab w:val="left" w:pos="6946"/>
        </w:tabs>
        <w:spacing w:after="0" w:line="240" w:lineRule="auto"/>
        <w:rPr>
          <w:rFonts w:ascii="Times New Roman" w:eastAsia="SimSun" w:hAnsi="Times New Roman" w:cs="Times New Roman"/>
        </w:rPr>
      </w:pPr>
      <w:r w:rsidRPr="00CB76EF">
        <w:rPr>
          <w:rFonts w:ascii="Times New Roman" w:eastAsia="SimSun" w:hAnsi="Times New Roman" w:cs="Times New Roman"/>
          <w:noProof/>
        </w:rPr>
        <w:t>Išsami informacija apie šį vaistinį preparatą</w:t>
      </w:r>
      <w:r w:rsidRPr="00CB76EF">
        <w:rPr>
          <w:rFonts w:ascii="Times New Roman" w:eastAsia="SimSun" w:hAnsi="Times New Roman" w:cs="Times New Roman"/>
        </w:rPr>
        <w:t xml:space="preserve"> pateikiama Valstybinės vaistų kontrolės tarnybos prie Lietuvos Respublikos sveikatos apsaugos ministerijos </w:t>
      </w:r>
      <w:r w:rsidRPr="00CB76EF">
        <w:rPr>
          <w:rFonts w:ascii="Times New Roman" w:eastAsia="SimSun" w:hAnsi="Times New Roman" w:cs="Times New Roman"/>
          <w:noProof/>
        </w:rPr>
        <w:t>tinklalapyje</w:t>
      </w:r>
      <w:r w:rsidRPr="00CB76EF">
        <w:rPr>
          <w:rFonts w:ascii="Times New Roman" w:eastAsia="SimSun" w:hAnsi="Times New Roman" w:cs="Times New Roman"/>
          <w:i/>
          <w:noProof/>
        </w:rPr>
        <w:t xml:space="preserve"> </w:t>
      </w:r>
      <w:hyperlink r:id="rId12" w:history="1">
        <w:r w:rsidR="001E20AE" w:rsidRPr="00ED4662">
          <w:rPr>
            <w:rStyle w:val="Hipersaitas"/>
            <w:rFonts w:ascii="Times New Roman" w:hAnsi="Times New Roman" w:cs="Times New Roman"/>
            <w:lang w:eastAsia="lt-LT"/>
          </w:rPr>
          <w:t>https://vvkt.lrv.lt/lt/</w:t>
        </w:r>
      </w:hyperlink>
      <w:r w:rsidR="006E1556" w:rsidRPr="001E20AE">
        <w:rPr>
          <w:rStyle w:val="Hipersaitas"/>
          <w:rFonts w:ascii="Times New Roman" w:eastAsia="SimSun" w:hAnsi="Times New Roman" w:cs="Times New Roman"/>
          <w:color w:val="000000"/>
          <w:u w:val="none"/>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br w:type="page"/>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II</w:t>
      </w:r>
      <w:r w:rsidR="00187279" w:rsidRPr="00CB76EF">
        <w:rPr>
          <w:rFonts w:ascii="Times New Roman" w:eastAsia="Times New Roman" w:hAnsi="Times New Roman" w:cs="Times New Roman"/>
          <w:b/>
          <w:kern w:val="28"/>
          <w:lang w:eastAsia="lt-LT"/>
        </w:rPr>
        <w:t> </w:t>
      </w:r>
      <w:r w:rsidRPr="00CB76EF">
        <w:rPr>
          <w:rFonts w:ascii="Times New Roman" w:eastAsia="Times New Roman" w:hAnsi="Times New Roman" w:cs="Times New Roman"/>
          <w:b/>
          <w:kern w:val="28"/>
          <w:lang w:eastAsia="lt-LT"/>
        </w:rPr>
        <w:t>PRIEDAS</w:t>
      </w:r>
    </w:p>
    <w:p w:rsidR="00CD1560" w:rsidRPr="00CB76EF" w:rsidRDefault="00CD1560" w:rsidP="00CD1560">
      <w:pPr>
        <w:spacing w:after="0" w:line="240" w:lineRule="auto"/>
        <w:jc w:val="center"/>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REGISTRACIJOS SĄLYGOS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1701"/>
        </w:tabs>
        <w:spacing w:after="0" w:line="240" w:lineRule="auto"/>
        <w:ind w:left="1701" w:hanging="567"/>
        <w:rPr>
          <w:rFonts w:ascii="Times New Roman" w:eastAsia="Times New Roman" w:hAnsi="Times New Roman" w:cs="Times New Roman"/>
          <w:b/>
        </w:rPr>
      </w:pPr>
      <w:r w:rsidRPr="00CB76EF">
        <w:rPr>
          <w:rFonts w:ascii="Times New Roman" w:eastAsia="Times New Roman" w:hAnsi="Times New Roman" w:cs="Times New Roman"/>
          <w:b/>
        </w:rPr>
        <w:t>A.</w:t>
      </w:r>
      <w:r w:rsidRPr="00CB76EF">
        <w:rPr>
          <w:rFonts w:ascii="Times New Roman" w:eastAsia="Times New Roman" w:hAnsi="Times New Roman" w:cs="Times New Roman"/>
          <w:b/>
        </w:rPr>
        <w:tab/>
      </w:r>
      <w:r w:rsidRPr="00CB76EF">
        <w:rPr>
          <w:rFonts w:ascii="Times New Roman" w:eastAsia="Times New Roman" w:hAnsi="Times New Roman" w:cs="Times New Roman"/>
          <w:b/>
          <w:bCs/>
          <w:noProof/>
        </w:rPr>
        <w:t>GAMINTOJAS</w:t>
      </w:r>
      <w:r w:rsidR="00187279" w:rsidRPr="00CB76EF">
        <w:rPr>
          <w:rFonts w:ascii="Times New Roman" w:eastAsia="Times New Roman" w:hAnsi="Times New Roman" w:cs="Times New Roman"/>
          <w:b/>
          <w:bCs/>
          <w:noProof/>
        </w:rPr>
        <w:t> </w:t>
      </w:r>
      <w:r w:rsidRPr="00CB76EF">
        <w:rPr>
          <w:rFonts w:ascii="Times New Roman" w:eastAsia="Times New Roman" w:hAnsi="Times New Roman" w:cs="Times New Roman"/>
          <w:b/>
          <w:bCs/>
          <w:noProof/>
        </w:rPr>
        <w:t>(</w:t>
      </w:r>
      <w:r w:rsidR="00187279" w:rsidRPr="00CB76EF">
        <w:rPr>
          <w:rFonts w:ascii="Times New Roman" w:eastAsia="Times New Roman" w:hAnsi="Times New Roman" w:cs="Times New Roman"/>
          <w:b/>
          <w:bCs/>
          <w:noProof/>
        </w:rPr>
        <w:noBreakHyphen/>
      </w:r>
      <w:r w:rsidRPr="00CB76EF">
        <w:rPr>
          <w:rFonts w:ascii="Times New Roman" w:eastAsia="Times New Roman" w:hAnsi="Times New Roman" w:cs="Times New Roman"/>
          <w:b/>
          <w:bCs/>
          <w:noProof/>
        </w:rPr>
        <w:t>AI), ATSAKINGAS</w:t>
      </w:r>
      <w:r w:rsidR="00187279" w:rsidRPr="00CB76EF">
        <w:rPr>
          <w:rFonts w:ascii="Times New Roman" w:eastAsia="Times New Roman" w:hAnsi="Times New Roman" w:cs="Times New Roman"/>
          <w:b/>
          <w:bCs/>
          <w:noProof/>
        </w:rPr>
        <w:t> </w:t>
      </w:r>
      <w:r w:rsidRPr="00CB76EF">
        <w:rPr>
          <w:rFonts w:ascii="Times New Roman" w:eastAsia="Times New Roman" w:hAnsi="Times New Roman" w:cs="Times New Roman"/>
          <w:b/>
          <w:bCs/>
          <w:noProof/>
        </w:rPr>
        <w:t>(</w:t>
      </w:r>
      <w:r w:rsidR="00187279" w:rsidRPr="00CB76EF">
        <w:rPr>
          <w:rFonts w:ascii="Times New Roman" w:eastAsia="Times New Roman" w:hAnsi="Times New Roman" w:cs="Times New Roman"/>
          <w:b/>
          <w:bCs/>
          <w:noProof/>
        </w:rPr>
        <w:noBreakHyphen/>
      </w:r>
      <w:r w:rsidRPr="00CB76EF">
        <w:rPr>
          <w:rFonts w:ascii="Times New Roman" w:eastAsia="Times New Roman" w:hAnsi="Times New Roman" w:cs="Times New Roman"/>
          <w:b/>
          <w:bCs/>
          <w:noProof/>
        </w:rPr>
        <w:t>I) UŽ SERIJŲ IŠLEIDIMĄ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534675">
      <w:pPr>
        <w:tabs>
          <w:tab w:val="left" w:pos="1701"/>
        </w:tabs>
        <w:spacing w:after="0" w:line="240" w:lineRule="auto"/>
        <w:ind w:left="1701" w:hanging="567"/>
        <w:rPr>
          <w:rFonts w:ascii="Times New Roman" w:eastAsia="Times New Roman" w:hAnsi="Times New Roman" w:cs="Times New Roman"/>
          <w:lang w:eastAsia="lt-LT"/>
        </w:rPr>
      </w:pPr>
      <w:r w:rsidRPr="00CB76EF">
        <w:rPr>
          <w:rFonts w:ascii="Times New Roman" w:eastAsia="Times New Roman" w:hAnsi="Times New Roman" w:cs="Times New Roman"/>
          <w:b/>
        </w:rPr>
        <w:t>B.</w:t>
      </w:r>
      <w:r w:rsidRPr="00CB76EF">
        <w:rPr>
          <w:rFonts w:ascii="Times New Roman" w:eastAsia="Times New Roman" w:hAnsi="Times New Roman" w:cs="Times New Roman"/>
          <w:b/>
        </w:rPr>
        <w:tab/>
      </w:r>
      <w:r w:rsidRPr="00CB76EF">
        <w:rPr>
          <w:rFonts w:ascii="Times New Roman" w:eastAsia="Times New Roman" w:hAnsi="Times New Roman" w:cs="Times New Roman"/>
          <w:b/>
          <w:bCs/>
        </w:rPr>
        <w:t>TIEKIMO IR VARTOJIMO SĄLYGOS AR APRIBOJIMAI</w:t>
      </w: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br w:type="page"/>
      </w:r>
      <w:r w:rsidRPr="00CB76EF">
        <w:rPr>
          <w:rFonts w:ascii="Times New Roman" w:eastAsia="Times New Roman" w:hAnsi="Times New Roman" w:cs="Times New Roman"/>
          <w:b/>
          <w:lang w:eastAsia="lt-LT"/>
        </w:rPr>
        <w:lastRenderedPageBreak/>
        <w:t xml:space="preserve">A. </w:t>
      </w:r>
      <w:r w:rsidRPr="00CB76EF">
        <w:rPr>
          <w:rFonts w:ascii="Times New Roman" w:eastAsia="Times New Roman" w:hAnsi="Times New Roman" w:cs="Times New Roman"/>
          <w:b/>
          <w:lang w:eastAsia="lt-LT"/>
        </w:rPr>
        <w:tab/>
        <w:t>GAMINTOJAS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AI), ATSAKINGAS</w:t>
      </w:r>
      <w:r w:rsidR="00187279" w:rsidRPr="00CB76EF">
        <w:rPr>
          <w:rFonts w:ascii="Times New Roman" w:eastAsia="Times New Roman" w:hAnsi="Times New Roman" w:cs="Times New Roman"/>
          <w:b/>
          <w:lang w:eastAsia="lt-LT"/>
        </w:rPr>
        <w:t> </w:t>
      </w:r>
      <w:r w:rsidRPr="00CB76EF">
        <w:rPr>
          <w:rFonts w:ascii="Times New Roman" w:eastAsia="Times New Roman" w:hAnsi="Times New Roman" w:cs="Times New Roman"/>
          <w:b/>
          <w:lang w:eastAsia="lt-LT"/>
        </w:rPr>
        <w:t>(</w:t>
      </w:r>
      <w:r w:rsidR="00187279" w:rsidRPr="00CB76EF">
        <w:rPr>
          <w:rFonts w:ascii="Times New Roman" w:eastAsia="Times New Roman" w:hAnsi="Times New Roman" w:cs="Times New Roman"/>
          <w:b/>
          <w:lang w:eastAsia="lt-LT"/>
        </w:rPr>
        <w:noBreakHyphen/>
      </w:r>
      <w:r w:rsidRPr="00CB76EF">
        <w:rPr>
          <w:rFonts w:ascii="Times New Roman" w:eastAsia="Times New Roman" w:hAnsi="Times New Roman" w:cs="Times New Roman"/>
          <w:b/>
          <w:lang w:eastAsia="lt-LT"/>
        </w:rPr>
        <w:t>I) UŽ SERIJŲ IŠLEIDIMĄ</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jc w:val="both"/>
        <w:rPr>
          <w:rFonts w:ascii="Times New Roman" w:eastAsia="Times New Roman" w:hAnsi="Times New Roman" w:cs="Times New Roman"/>
          <w:snapToGrid w:val="0"/>
        </w:rPr>
      </w:pPr>
      <w:r w:rsidRPr="00CB76EF">
        <w:rPr>
          <w:rFonts w:ascii="Times New Roman" w:eastAsia="Times New Roman" w:hAnsi="Times New Roman" w:cs="Times New Roman"/>
          <w:noProof/>
          <w:snapToGrid w:val="0"/>
          <w:u w:val="single"/>
        </w:rPr>
        <w:t>Gamintojo</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ų), atsakingo</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ų) už serijų išleidimą, pavadinimas</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ai) ir adresas</w:t>
      </w:r>
      <w:r w:rsidR="00187279" w:rsidRPr="00CB76EF">
        <w:rPr>
          <w:rFonts w:ascii="Times New Roman" w:eastAsia="Times New Roman" w:hAnsi="Times New Roman" w:cs="Times New Roman"/>
          <w:noProof/>
          <w:snapToGrid w:val="0"/>
          <w:u w:val="single"/>
        </w:rPr>
        <w:t> </w:t>
      </w:r>
      <w:r w:rsidRPr="00CB76EF">
        <w:rPr>
          <w:rFonts w:ascii="Times New Roman" w:eastAsia="Times New Roman" w:hAnsi="Times New Roman" w:cs="Times New Roman"/>
          <w:noProof/>
          <w:snapToGrid w:val="0"/>
          <w:u w:val="single"/>
        </w:rPr>
        <w:t>(</w:t>
      </w:r>
      <w:r w:rsidR="00187279" w:rsidRPr="00CB76EF">
        <w:rPr>
          <w:rFonts w:ascii="Times New Roman" w:eastAsia="Times New Roman" w:hAnsi="Times New Roman" w:cs="Times New Roman"/>
          <w:noProof/>
          <w:snapToGrid w:val="0"/>
          <w:u w:val="single"/>
        </w:rPr>
        <w:noBreakHyphen/>
      </w:r>
      <w:r w:rsidRPr="00CB76EF">
        <w:rPr>
          <w:rFonts w:ascii="Times New Roman" w:eastAsia="Times New Roman" w:hAnsi="Times New Roman" w:cs="Times New Roman"/>
          <w:noProof/>
          <w:snapToGrid w:val="0"/>
          <w:u w:val="single"/>
        </w:rPr>
        <w:t>ai)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Ltd</w:t>
      </w:r>
      <w:r w:rsidR="00E54A5F" w:rsidRPr="00CB76EF">
        <w:rPr>
          <w:rFonts w:ascii="Times New Roman" w:eastAsia="Times New Roman" w:hAnsi="Times New Roman" w:cs="Times New Roman"/>
          <w:lang w:eastAsia="lt-LT"/>
        </w:rPr>
        <w:t>.</w:t>
      </w:r>
    </w:p>
    <w:p w:rsidR="00CD1560" w:rsidRPr="00CB76EF" w:rsidRDefault="002D56CB" w:rsidP="00CD1560">
      <w:pPr>
        <w:spacing w:after="0" w:line="240" w:lineRule="auto"/>
        <w:rPr>
          <w:rFonts w:ascii="Times New Roman" w:eastAsia="Times New Roman" w:hAnsi="Times New Roman" w:cs="Times New Roman"/>
          <w:lang w:eastAsia="lt-LT"/>
        </w:rPr>
      </w:pPr>
      <w:r w:rsidRPr="002D56CB">
        <w:rPr>
          <w:rFonts w:ascii="Times New Roman" w:eastAsia="Times New Roman" w:hAnsi="Times New Roman" w:cs="Times New Roman"/>
          <w:lang w:eastAsia="lt-LT"/>
        </w:rPr>
        <w:t>BLB 015-016</w:t>
      </w:r>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Bulebel</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Industrial</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Estate</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w:t>
      </w:r>
      <w:r w:rsidR="001872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3000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arba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Balkanpharma</w:t>
      </w:r>
      <w:proofErr w:type="spellEnd"/>
      <w:r w:rsidRPr="00CB76EF">
        <w:rPr>
          <w:rFonts w:ascii="Times New Roman" w:eastAsia="Times New Roman" w:hAnsi="Times New Roman" w:cs="Times New Roman"/>
          <w:lang w:eastAsia="lt-LT"/>
        </w:rPr>
        <w:t xml:space="preserve"> Dupnitsa AD</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3</w:t>
      </w:r>
      <w:r w:rsidR="00187279"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Samokovsko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Shosse</w:t>
      </w:r>
      <w:proofErr w:type="spellEnd"/>
      <w:r w:rsidRPr="00CB76EF">
        <w:rPr>
          <w:rFonts w:ascii="Times New Roman" w:eastAsia="Times New Roman" w:hAnsi="Times New Roman" w:cs="Times New Roman"/>
          <w:lang w:eastAsia="lt-LT"/>
        </w:rPr>
        <w:t xml:space="preserve"> Str</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Dupnitsa</w:t>
      </w:r>
      <w:r w:rsidR="001872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2600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Su pakuote pateikiamame lapelyje nurodomas gamintojo, atsakingo už konkrečios serijos išleidimą, pavadinimas ir adresas.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B.</w:t>
      </w:r>
      <w:r w:rsidRPr="00CB76EF">
        <w:rPr>
          <w:rFonts w:ascii="Times New Roman" w:eastAsia="Times New Roman" w:hAnsi="Times New Roman" w:cs="Times New Roman"/>
          <w:b/>
          <w:lang w:eastAsia="lt-LT"/>
        </w:rPr>
        <w:tab/>
        <w:t>TIEKIMO IR VARTOJIMO SĄLYGOS AR APRIBOJIMAI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Receptinis vaistinis preparatas.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br w:type="page"/>
      </w:r>
    </w:p>
    <w:p w:rsidR="00CD1560" w:rsidRPr="00CB76EF" w:rsidRDefault="00CD1560" w:rsidP="00CD1560">
      <w:pPr>
        <w:spacing w:after="0" w:line="240" w:lineRule="auto"/>
        <w:rPr>
          <w:rFonts w:ascii="Times New Roman" w:eastAsia="Times New Roman" w:hAnsi="Times New Roman" w:cs="Times New Roman"/>
          <w:lang w:eastAsia="lt-LT"/>
        </w:rPr>
      </w:pPr>
      <w:bookmarkStart w:id="8" w:name="_Toc129243259"/>
      <w:bookmarkStart w:id="9" w:name="_Toc129243134"/>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III</w:t>
      </w:r>
      <w:r w:rsidR="00187279" w:rsidRPr="00CB76EF">
        <w:rPr>
          <w:rFonts w:ascii="Times New Roman" w:eastAsia="Times New Roman" w:hAnsi="Times New Roman" w:cs="Times New Roman"/>
          <w:b/>
          <w:caps/>
          <w:lang w:eastAsia="lt-LT"/>
        </w:rPr>
        <w:t> </w:t>
      </w:r>
      <w:r w:rsidRPr="00CB76EF">
        <w:rPr>
          <w:rFonts w:ascii="Times New Roman" w:eastAsia="Times New Roman" w:hAnsi="Times New Roman" w:cs="Times New Roman"/>
          <w:b/>
          <w:caps/>
          <w:lang w:eastAsia="lt-LT"/>
        </w:rPr>
        <w:t>PRIEDAS</w:t>
      </w:r>
      <w:bookmarkEnd w:id="8"/>
      <w:bookmarkEnd w:id="9"/>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0" w:name="_Toc129243260"/>
      <w:bookmarkStart w:id="11" w:name="_Toc129243135"/>
      <w:r w:rsidRPr="00CB76EF">
        <w:rPr>
          <w:rFonts w:ascii="Times New Roman" w:eastAsia="Times New Roman" w:hAnsi="Times New Roman" w:cs="Times New Roman"/>
          <w:b/>
          <w:caps/>
          <w:lang w:eastAsia="lt-LT"/>
        </w:rPr>
        <w:t>ŽENKLINIMAS IR PAKUOTĖS LAPELIS</w:t>
      </w:r>
      <w:bookmarkEnd w:id="10"/>
      <w:bookmarkEnd w:id="11"/>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br w:type="page"/>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r w:rsidRPr="00CB76EF">
        <w:rPr>
          <w:rFonts w:ascii="Times New Roman" w:eastAsia="Times New Roman" w:hAnsi="Times New Roman" w:cs="Times New Roman"/>
          <w:b/>
          <w:kern w:val="28"/>
          <w:lang w:eastAsia="lt-LT"/>
        </w:rPr>
        <w:t>A. ŽENKLINIMAS</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br w:type="page"/>
      </w:r>
      <w:r w:rsidRPr="00CB76EF">
        <w:rPr>
          <w:rFonts w:ascii="Times New Roman" w:eastAsia="Times New Roman" w:hAnsi="Times New Roman" w:cs="Times New Roman"/>
          <w:b/>
          <w:bCs/>
        </w:rPr>
        <w:lastRenderedPageBreak/>
        <w:t>INFORMACIJA ANT IŠORINĖS PAKUOTĖS</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KARTONO DĖŽUTĖ, KURIOJE YRA LIZDINĖS PLOKŠTELĖS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w:t>
      </w:r>
      <w:r w:rsidRPr="00CB76EF">
        <w:rPr>
          <w:rFonts w:ascii="Times New Roman" w:eastAsia="Times New Roman" w:hAnsi="Times New Roman" w:cs="Times New Roman"/>
          <w:b/>
          <w:bCs/>
        </w:rPr>
        <w:tab/>
        <w:t>VAISTINIO PREPARATO PAVADINIMAS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mg/12,5 mg plėvele dengtos tabletės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mg/25 mg plėvele dengtos tabletės</w:t>
      </w:r>
    </w:p>
    <w:p w:rsidR="00CD1560" w:rsidRPr="00CB76EF" w:rsidRDefault="00CD1560" w:rsidP="00785C69">
      <w:pPr>
        <w:shd w:val="clear" w:color="auto" w:fill="BFBFBF"/>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mg/12,5 mg plėvele dengtos tabletės</w:t>
      </w:r>
    </w:p>
    <w:p w:rsidR="00CD1560" w:rsidRPr="00CB76EF" w:rsidRDefault="00CD1560" w:rsidP="00785C69">
      <w:pPr>
        <w:shd w:val="clear" w:color="auto" w:fill="A6A6A6"/>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mg/25 mg plėvele dengtos tabletės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E54A5F" w:rsidP="00CD1560">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lmesartanas</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medoksomilis</w:t>
      </w:r>
      <w:proofErr w:type="spellEnd"/>
      <w:r w:rsidR="00CD1560" w:rsidRPr="00CB76EF">
        <w:rPr>
          <w:rFonts w:ascii="Times New Roman" w:eastAsia="Times New Roman" w:hAnsi="Times New Roman" w:cs="Times New Roman"/>
          <w:lang w:eastAsia="lt-LT"/>
        </w:rPr>
        <w:t>/</w:t>
      </w:r>
      <w:proofErr w:type="spellStart"/>
      <w:r w:rsidR="006E1556" w:rsidRPr="00CB76EF">
        <w:rPr>
          <w:rFonts w:ascii="Times New Roman" w:eastAsia="Times New Roman" w:hAnsi="Times New Roman" w:cs="Times New Roman"/>
          <w:lang w:eastAsia="lt-LT"/>
        </w:rPr>
        <w:t>h</w:t>
      </w:r>
      <w:r w:rsidR="00CD1560" w:rsidRPr="00CB76EF">
        <w:rPr>
          <w:rFonts w:ascii="Times New Roman" w:eastAsia="Times New Roman" w:hAnsi="Times New Roman" w:cs="Times New Roman"/>
          <w:lang w:eastAsia="lt-LT"/>
        </w:rPr>
        <w:t>idrochlorotiazidas</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2.</w:t>
      </w:r>
      <w:r w:rsidRPr="00CB76EF">
        <w:rPr>
          <w:rFonts w:ascii="Times New Roman" w:eastAsia="Times New Roman" w:hAnsi="Times New Roman" w:cs="Times New Roman"/>
          <w:b/>
          <w:bCs/>
        </w:rPr>
        <w:tab/>
      </w:r>
      <w:r w:rsidRPr="00CB76EF">
        <w:rPr>
          <w:rFonts w:ascii="Times New Roman" w:eastAsia="Times New Roman" w:hAnsi="Times New Roman" w:cs="Times New Roman"/>
          <w:b/>
          <w:noProof/>
        </w:rPr>
        <w:t>VEIKLIOJI</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IOSIOS) MEDŽIAGA</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OS) IR JOS</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Ų) KIEKIS</w:t>
      </w:r>
      <w:r w:rsidR="00187279"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187279"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IAI)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785C69">
      <w:pPr>
        <w:shd w:val="clear" w:color="auto" w:fill="F2F2F2"/>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plėvelė dengtoje </w:t>
      </w:r>
      <w:r w:rsidRPr="00CB76EF">
        <w:rPr>
          <w:rFonts w:ascii="Times New Roman" w:eastAsia="Times New Roman" w:hAnsi="Times New Roman" w:cs="Times New Roman"/>
          <w:lang w:eastAsia="lt-LT"/>
        </w:rPr>
        <w:t xml:space="preserve">tabletėje yra 20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12,5 mg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w:t>
      </w:r>
    </w:p>
    <w:p w:rsidR="00CD1560" w:rsidRPr="00CB76EF" w:rsidRDefault="00CD1560" w:rsidP="00785C69">
      <w:pPr>
        <w:shd w:val="clear" w:color="auto" w:fill="D9D9D9"/>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 xml:space="preserve">tabletėje yra 20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25 mg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w:t>
      </w:r>
    </w:p>
    <w:p w:rsidR="00CD1560" w:rsidRPr="00CB76EF" w:rsidRDefault="00CD1560" w:rsidP="00785C69">
      <w:pPr>
        <w:shd w:val="clear" w:color="auto" w:fill="BFBFBF"/>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 xml:space="preserve">tabletėje yra 40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12,5 mg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w:t>
      </w:r>
    </w:p>
    <w:p w:rsidR="00CD1560" w:rsidRPr="00CB76EF" w:rsidRDefault="00CD1560" w:rsidP="00785C69">
      <w:pPr>
        <w:shd w:val="clear" w:color="auto" w:fill="A6A6A6"/>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Kiekvienoje </w:t>
      </w:r>
      <w:r w:rsidR="006E1556" w:rsidRPr="00CB76EF">
        <w:rPr>
          <w:rFonts w:ascii="Times New Roman" w:eastAsia="Times New Roman" w:hAnsi="Times New Roman" w:cs="Times New Roman"/>
          <w:lang w:eastAsia="lt-LT"/>
        </w:rPr>
        <w:t xml:space="preserve">plėvele dengtoje </w:t>
      </w:r>
      <w:r w:rsidRPr="00CB76EF">
        <w:rPr>
          <w:rFonts w:ascii="Times New Roman" w:eastAsia="Times New Roman" w:hAnsi="Times New Roman" w:cs="Times New Roman"/>
          <w:lang w:eastAsia="lt-LT"/>
        </w:rPr>
        <w:t xml:space="preserve">tabletėje yra 40 mg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25 mg </w:t>
      </w:r>
      <w:proofErr w:type="spellStart"/>
      <w:r w:rsidRPr="00CB76EF">
        <w:rPr>
          <w:rFonts w:ascii="Times New Roman" w:eastAsia="Times New Roman" w:hAnsi="Times New Roman" w:cs="Times New Roman"/>
          <w:lang w:eastAsia="lt-LT"/>
        </w:rPr>
        <w:t>hidrochlorotiazido</w:t>
      </w:r>
      <w:proofErr w:type="spellEnd"/>
      <w:r w:rsidRPr="00CB76EF">
        <w:rPr>
          <w:rFonts w:ascii="Times New Roman" w:eastAsia="Times New Roman" w:hAnsi="Times New Roman" w:cs="Times New Roman"/>
          <w:lang w:eastAsia="lt-LT"/>
        </w:rPr>
        <w:t>.</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3.</w:t>
      </w:r>
      <w:r w:rsidRPr="00CB76EF">
        <w:rPr>
          <w:rFonts w:ascii="Times New Roman" w:eastAsia="Times New Roman" w:hAnsi="Times New Roman" w:cs="Times New Roman"/>
          <w:b/>
          <w:bCs/>
        </w:rPr>
        <w:tab/>
        <w:t>PAGALBINIŲ MEDŽIAGŲ SĄRAŠAS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Sudėtyje yra laktozės </w:t>
      </w:r>
      <w:proofErr w:type="spellStart"/>
      <w:r w:rsidRPr="00CB76EF">
        <w:rPr>
          <w:rFonts w:ascii="Times New Roman" w:eastAsia="Times New Roman" w:hAnsi="Times New Roman" w:cs="Times New Roman"/>
        </w:rPr>
        <w:t>monohidrato</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[taikoma tik </w:t>
      </w:r>
      <w:r w:rsidRPr="00CB76EF">
        <w:rPr>
          <w:rFonts w:ascii="Times New Roman" w:eastAsia="Times New Roman" w:hAnsi="Times New Roman" w:cs="Times New Roman"/>
          <w:shd w:val="clear" w:color="auto" w:fill="F2F2F2"/>
        </w:rPr>
        <w:t>20 mg/12,5 mg</w:t>
      </w:r>
      <w:r w:rsidRPr="00CB76EF">
        <w:rPr>
          <w:rFonts w:ascii="Times New Roman" w:eastAsia="Times New Roman" w:hAnsi="Times New Roman" w:cs="Times New Roman"/>
        </w:rPr>
        <w:t xml:space="preserve"> ir </w:t>
      </w:r>
      <w:r w:rsidRPr="00CB76EF">
        <w:rPr>
          <w:rFonts w:ascii="Times New Roman" w:eastAsia="Times New Roman" w:hAnsi="Times New Roman" w:cs="Times New Roman"/>
          <w:shd w:val="clear" w:color="auto" w:fill="BFBFBF"/>
        </w:rPr>
        <w:t>40 mg/12,5 mg</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ir saulėlydžio geltonojo FCF (E110)</w:t>
      </w:r>
      <w:r w:rsidR="00446061"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Daugiau informacijos pateikta pakuotės lapelyje.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4.</w:t>
      </w:r>
      <w:r w:rsidRPr="00CB76EF">
        <w:rPr>
          <w:rFonts w:ascii="Times New Roman" w:eastAsia="Times New Roman" w:hAnsi="Times New Roman" w:cs="Times New Roman"/>
          <w:b/>
          <w:bCs/>
        </w:rPr>
        <w:tab/>
        <w:t>FARMACINĖ FORMA IR KIEKIS PAKUOTĖJE</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DE3A21">
        <w:rPr>
          <w:rFonts w:ascii="Times New Roman" w:hAnsi="Times New Roman"/>
          <w:highlight w:val="lightGray"/>
        </w:rPr>
        <w:t>Plėvele dengt</w:t>
      </w:r>
      <w:r w:rsidR="00E54A5F" w:rsidRPr="00DE3A21">
        <w:rPr>
          <w:rFonts w:ascii="Times New Roman" w:hAnsi="Times New Roman"/>
          <w:highlight w:val="lightGray"/>
        </w:rPr>
        <w:t>a</w:t>
      </w:r>
      <w:r w:rsidRPr="00DE3A21">
        <w:rPr>
          <w:rFonts w:ascii="Times New Roman" w:hAnsi="Times New Roman"/>
          <w:highlight w:val="lightGray"/>
        </w:rPr>
        <w:t xml:space="preserve"> tabletė</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14</w:t>
      </w:r>
      <w:r w:rsidR="00A16C7F"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plėvele dengtų tablečių</w:t>
      </w:r>
    </w:p>
    <w:p w:rsidR="00CD1560" w:rsidRPr="00DE3A21" w:rsidRDefault="00CD1560" w:rsidP="00CD1560">
      <w:pPr>
        <w:spacing w:after="0" w:line="240" w:lineRule="auto"/>
        <w:rPr>
          <w:rFonts w:ascii="Times New Roman" w:hAnsi="Times New Roman"/>
          <w:highlight w:val="lightGray"/>
        </w:rPr>
      </w:pPr>
      <w:r w:rsidRPr="00DE3A21">
        <w:rPr>
          <w:rFonts w:ascii="Times New Roman" w:hAnsi="Times New Roman"/>
          <w:highlight w:val="lightGray"/>
        </w:rPr>
        <w:t>28</w:t>
      </w:r>
      <w:r w:rsidR="00A16C7F" w:rsidRPr="00DE3A21">
        <w:rPr>
          <w:rFonts w:ascii="Times New Roman" w:hAnsi="Times New Roman"/>
          <w:highlight w:val="lightGray"/>
        </w:rPr>
        <w:t xml:space="preserve"> </w:t>
      </w:r>
      <w:r w:rsidRPr="00DE3A21">
        <w:rPr>
          <w:rFonts w:ascii="Times New Roman" w:hAnsi="Times New Roman"/>
          <w:highlight w:val="lightGray"/>
        </w:rPr>
        <w:t>plėvele dengtos tabletės</w:t>
      </w:r>
    </w:p>
    <w:p w:rsidR="00CD1560" w:rsidRPr="00DE3A21" w:rsidRDefault="00CD1560" w:rsidP="00CD1560">
      <w:pPr>
        <w:spacing w:after="0" w:line="240" w:lineRule="auto"/>
        <w:rPr>
          <w:rFonts w:ascii="Times New Roman" w:hAnsi="Times New Roman"/>
          <w:highlight w:val="lightGray"/>
        </w:rPr>
      </w:pPr>
      <w:r w:rsidRPr="00DE3A21">
        <w:rPr>
          <w:rFonts w:ascii="Times New Roman" w:hAnsi="Times New Roman"/>
          <w:highlight w:val="lightGray"/>
        </w:rPr>
        <w:t>30</w:t>
      </w:r>
      <w:r w:rsidR="00A16C7F" w:rsidRPr="00DE3A21">
        <w:rPr>
          <w:rFonts w:ascii="Times New Roman" w:hAnsi="Times New Roman"/>
          <w:highlight w:val="lightGray"/>
        </w:rPr>
        <w:t xml:space="preserve"> </w:t>
      </w:r>
      <w:r w:rsidRPr="00DE3A21">
        <w:rPr>
          <w:rFonts w:ascii="Times New Roman" w:hAnsi="Times New Roman"/>
          <w:highlight w:val="lightGray"/>
        </w:rPr>
        <w:t>plėvele dengtų tablečių</w:t>
      </w:r>
    </w:p>
    <w:p w:rsidR="00CD1560" w:rsidRPr="00DE3A21" w:rsidRDefault="00CD1560" w:rsidP="00CD1560">
      <w:pPr>
        <w:spacing w:after="0" w:line="240" w:lineRule="auto"/>
        <w:rPr>
          <w:rFonts w:ascii="Times New Roman" w:hAnsi="Times New Roman"/>
          <w:highlight w:val="lightGray"/>
        </w:rPr>
      </w:pPr>
      <w:r w:rsidRPr="00DE3A21">
        <w:rPr>
          <w:rFonts w:ascii="Times New Roman" w:hAnsi="Times New Roman"/>
          <w:highlight w:val="lightGray"/>
        </w:rPr>
        <w:t>90</w:t>
      </w:r>
      <w:r w:rsidR="00A16C7F" w:rsidRPr="00DE3A21">
        <w:rPr>
          <w:rFonts w:ascii="Times New Roman" w:hAnsi="Times New Roman"/>
          <w:highlight w:val="lightGray"/>
        </w:rPr>
        <w:t xml:space="preserve"> </w:t>
      </w:r>
      <w:r w:rsidRPr="00DE3A21">
        <w:rPr>
          <w:rFonts w:ascii="Times New Roman" w:hAnsi="Times New Roman"/>
          <w:highlight w:val="lightGray"/>
        </w:rPr>
        <w:t>plėvele dengtų tablečių</w:t>
      </w:r>
    </w:p>
    <w:p w:rsidR="00CD1560" w:rsidRPr="00DE3A21" w:rsidRDefault="00CD1560" w:rsidP="00CD1560">
      <w:pPr>
        <w:spacing w:after="0" w:line="240" w:lineRule="auto"/>
        <w:rPr>
          <w:rFonts w:ascii="Times New Roman" w:hAnsi="Times New Roman"/>
          <w:highlight w:val="lightGray"/>
        </w:rPr>
      </w:pPr>
      <w:r w:rsidRPr="00DE3A21">
        <w:rPr>
          <w:rFonts w:ascii="Times New Roman" w:hAnsi="Times New Roman"/>
          <w:highlight w:val="lightGray"/>
        </w:rPr>
        <w:t>98</w:t>
      </w:r>
      <w:r w:rsidR="00A16C7F" w:rsidRPr="00DE3A21">
        <w:rPr>
          <w:rFonts w:ascii="Times New Roman" w:hAnsi="Times New Roman"/>
          <w:highlight w:val="lightGray"/>
        </w:rPr>
        <w:t xml:space="preserve"> </w:t>
      </w:r>
      <w:r w:rsidRPr="00DE3A21">
        <w:rPr>
          <w:rFonts w:ascii="Times New Roman" w:hAnsi="Times New Roman"/>
          <w:highlight w:val="lightGray"/>
        </w:rPr>
        <w:t>plėvele dengtos tabletės</w:t>
      </w:r>
    </w:p>
    <w:p w:rsidR="00CD1560" w:rsidRPr="00CB76EF" w:rsidRDefault="00CD1560" w:rsidP="00CD1560">
      <w:pPr>
        <w:spacing w:after="0" w:line="240" w:lineRule="auto"/>
        <w:rPr>
          <w:rFonts w:ascii="Times New Roman" w:eastAsia="Times New Roman" w:hAnsi="Times New Roman" w:cs="Times New Roman"/>
          <w:lang w:eastAsia="lt-LT"/>
        </w:rPr>
      </w:pPr>
      <w:r w:rsidRPr="00DE3A21">
        <w:rPr>
          <w:rFonts w:ascii="Times New Roman" w:hAnsi="Times New Roman"/>
          <w:highlight w:val="lightGray"/>
        </w:rPr>
        <w:t>100</w:t>
      </w:r>
      <w:r w:rsidR="00A16C7F" w:rsidRPr="00DE3A21">
        <w:rPr>
          <w:rFonts w:ascii="Times New Roman" w:hAnsi="Times New Roman"/>
          <w:highlight w:val="lightGray"/>
        </w:rPr>
        <w:t xml:space="preserve"> </w:t>
      </w:r>
      <w:r w:rsidRPr="00DE3A21">
        <w:rPr>
          <w:rFonts w:ascii="Times New Roman" w:hAnsi="Times New Roman"/>
          <w:highlight w:val="lightGray"/>
        </w:rPr>
        <w:t>plėvele dengtų tablečių</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5.</w:t>
      </w:r>
      <w:r w:rsidRPr="00CB76EF">
        <w:rPr>
          <w:rFonts w:ascii="Times New Roman" w:eastAsia="Times New Roman" w:hAnsi="Times New Roman" w:cs="Times New Roman"/>
          <w:b/>
          <w:bCs/>
        </w:rPr>
        <w:tab/>
        <w:t>VARTOJIMO METODAS IR BŪDAS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Vartoti per burną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Prieš vartojimą perskaitykite pakuotės lapelį.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rPr>
      </w:pPr>
      <w:r w:rsidRPr="00CB76EF">
        <w:rPr>
          <w:rFonts w:ascii="Times New Roman" w:eastAsia="Times New Roman" w:hAnsi="Times New Roman" w:cs="Times New Roman"/>
          <w:b/>
          <w:bCs/>
        </w:rPr>
        <w:t>6.</w:t>
      </w:r>
      <w:r w:rsidRPr="00CB76EF">
        <w:rPr>
          <w:rFonts w:ascii="Times New Roman" w:eastAsia="Times New Roman" w:hAnsi="Times New Roman" w:cs="Times New Roman"/>
          <w:b/>
          <w:bCs/>
        </w:rPr>
        <w:tab/>
        <w:t>SPECIALUS ĮSPĖJIMAS, KAD VAISTINĮ PREPARATĄ BŪTINA LAIKYTI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Laikyti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7.</w:t>
      </w:r>
      <w:r w:rsidRPr="00CB76EF">
        <w:rPr>
          <w:rFonts w:ascii="Times New Roman" w:eastAsia="Times New Roman" w:hAnsi="Times New Roman" w:cs="Times New Roman"/>
          <w:b/>
          <w:bCs/>
        </w:rPr>
        <w:tab/>
        <w:t>KITAS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I) SPECIALUS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ŪS) ĮSPĖJIMAS</w:t>
      </w:r>
      <w:r w:rsidR="00A16C7F" w:rsidRPr="00CB76EF">
        <w:rPr>
          <w:rFonts w:ascii="Times New Roman" w:eastAsia="Times New Roman" w:hAnsi="Times New Roman" w:cs="Times New Roman"/>
          <w:b/>
          <w:bCs/>
        </w:rPr>
        <w:t> </w:t>
      </w:r>
      <w:r w:rsidRPr="00CB76EF">
        <w:rPr>
          <w:rFonts w:ascii="Times New Roman" w:eastAsia="Times New Roman" w:hAnsi="Times New Roman" w:cs="Times New Roman"/>
          <w:b/>
          <w:bCs/>
        </w:rPr>
        <w:t>(</w:t>
      </w:r>
      <w:r w:rsidR="00A16C7F" w:rsidRPr="00CB76EF">
        <w:rPr>
          <w:rFonts w:ascii="Times New Roman" w:eastAsia="Times New Roman" w:hAnsi="Times New Roman" w:cs="Times New Roman"/>
          <w:b/>
          <w:bCs/>
        </w:rPr>
        <w:noBreakHyphen/>
      </w:r>
      <w:r w:rsidRPr="00CB76EF">
        <w:rPr>
          <w:rFonts w:ascii="Times New Roman" w:eastAsia="Times New Roman" w:hAnsi="Times New Roman" w:cs="Times New Roman"/>
          <w:b/>
          <w:bCs/>
        </w:rPr>
        <w:t>AI) (JEI 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CB76EF">
        <w:rPr>
          <w:rFonts w:ascii="Times New Roman" w:eastAsia="Times New Roman" w:hAnsi="Times New Roman" w:cs="Times New Roman"/>
          <w:b/>
          <w:bCs/>
        </w:rPr>
        <w:t>8.</w:t>
      </w:r>
      <w:r w:rsidRPr="00CB76EF">
        <w:rPr>
          <w:rFonts w:ascii="Times New Roman" w:eastAsia="Times New Roman" w:hAnsi="Times New Roman" w:cs="Times New Roman"/>
          <w:b/>
          <w:bCs/>
        </w:rPr>
        <w:tab/>
        <w:t>TINKAMUMO LAIKAS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00DA1"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EXP</w:t>
      </w:r>
      <w:r w:rsidRPr="00DE3A21">
        <w:rPr>
          <w:rFonts w:ascii="Times New Roman" w:hAnsi="Times New Roman"/>
          <w:highlight w:val="lightGray"/>
        </w:rPr>
        <w:t>/</w:t>
      </w:r>
      <w:r w:rsidR="00CD1560" w:rsidRPr="00DE3A21">
        <w:rPr>
          <w:rFonts w:ascii="Times New Roman" w:hAnsi="Times New Roman"/>
          <w:highlight w:val="lightGray"/>
        </w:rPr>
        <w:t>Tinka iki</w:t>
      </w:r>
      <w:r w:rsidR="00A16C7F" w:rsidRPr="00CB76EF">
        <w:rPr>
          <w:rFonts w:ascii="Times New Roman" w:eastAsia="Times New Roman" w:hAnsi="Times New Roman" w:cs="Times New Roman"/>
          <w:lang w:eastAsia="lt-LT"/>
        </w:rPr>
        <w:t> </w:t>
      </w:r>
      <w:r w:rsidR="00CD1560" w:rsidRPr="00CB76EF">
        <w:rPr>
          <w:rFonts w:ascii="Times New Roman" w:eastAsia="Times New Roman" w:hAnsi="Times New Roman" w:cs="Times New Roman"/>
          <w:lang w:eastAsia="lt-LT"/>
        </w:rPr>
        <w:t>{mm/MMMM}</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9.</w:t>
      </w:r>
      <w:r w:rsidRPr="00CB76EF">
        <w:rPr>
          <w:rFonts w:ascii="Times New Roman" w:eastAsia="Times New Roman" w:hAnsi="Times New Roman" w:cs="Times New Roman"/>
          <w:b/>
          <w:bCs/>
        </w:rPr>
        <w:tab/>
        <w:t>SPECIALIOS LAIKYMO SĄLYGOS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10.</w:t>
      </w:r>
      <w:r w:rsidRPr="00CB76EF">
        <w:rPr>
          <w:rFonts w:ascii="Times New Roman" w:eastAsia="Times New Roman" w:hAnsi="Times New Roman" w:cs="Times New Roman"/>
          <w:b/>
          <w:bCs/>
        </w:rPr>
        <w:tab/>
        <w:t>SPECIALIOS ATSARGUMO PRIEMONĖS DĖL NESUVARTOTO VAISTINIO PREPARATO AR JO ATLIEKŲ TVARKYMO (JEI REIKIA)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11.</w:t>
      </w:r>
      <w:r w:rsidRPr="00CB76EF">
        <w:rPr>
          <w:rFonts w:ascii="Times New Roman" w:eastAsia="Times New Roman" w:hAnsi="Times New Roman" w:cs="Times New Roman"/>
          <w:b/>
          <w:bCs/>
        </w:rPr>
        <w:tab/>
        <w:t>REGISTRUOTOJO PAVADINIMAS IR ADRESAS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91191" w:rsidRPr="00C91191" w:rsidRDefault="00C91191" w:rsidP="00C91191">
      <w:pPr>
        <w:pStyle w:val="Pagrindinistekstas"/>
        <w:spacing w:after="0"/>
        <w:rPr>
          <w:sz w:val="22"/>
          <w:szCs w:val="22"/>
        </w:rPr>
      </w:pPr>
      <w:r w:rsidRPr="00C91191">
        <w:rPr>
          <w:sz w:val="22"/>
          <w:szCs w:val="22"/>
        </w:rPr>
        <w:t>Teva B.V.</w:t>
      </w:r>
    </w:p>
    <w:p w:rsidR="00C91191" w:rsidRPr="00C91191" w:rsidRDefault="00C91191" w:rsidP="00C91191">
      <w:pPr>
        <w:spacing w:after="0" w:line="240" w:lineRule="auto"/>
        <w:rPr>
          <w:rFonts w:ascii="Times New Roman" w:hAnsi="Times New Roman"/>
        </w:rPr>
      </w:pPr>
      <w:proofErr w:type="spellStart"/>
      <w:r w:rsidRPr="00C91191">
        <w:rPr>
          <w:rFonts w:ascii="Times New Roman" w:hAnsi="Times New Roman"/>
        </w:rPr>
        <w:t>Swensweg</w:t>
      </w:r>
      <w:proofErr w:type="spellEnd"/>
      <w:r w:rsidRPr="00C91191">
        <w:rPr>
          <w:rFonts w:ascii="Times New Roman" w:hAnsi="Times New Roman"/>
        </w:rPr>
        <w:t xml:space="preserve"> 5</w:t>
      </w:r>
    </w:p>
    <w:p w:rsidR="00C91191" w:rsidRPr="00586A88" w:rsidRDefault="00C91191" w:rsidP="00C91191">
      <w:pPr>
        <w:spacing w:after="0" w:line="240" w:lineRule="auto"/>
        <w:rPr>
          <w:rFonts w:ascii="Times New Roman" w:hAnsi="Times New Roman"/>
        </w:rPr>
      </w:pPr>
      <w:r w:rsidRPr="00586A88">
        <w:rPr>
          <w:rFonts w:ascii="Times New Roman" w:hAnsi="Times New Roman"/>
        </w:rPr>
        <w:t xml:space="preserve">2031 GA </w:t>
      </w:r>
      <w:proofErr w:type="spellStart"/>
      <w:r w:rsidRPr="00586A88">
        <w:rPr>
          <w:rFonts w:ascii="Times New Roman" w:hAnsi="Times New Roman"/>
        </w:rPr>
        <w:t>Haarlem</w:t>
      </w:r>
      <w:proofErr w:type="spellEnd"/>
    </w:p>
    <w:p w:rsidR="00CD1560" w:rsidRPr="00CB76EF" w:rsidRDefault="00C91191" w:rsidP="00CD1560">
      <w:pPr>
        <w:tabs>
          <w:tab w:val="left" w:pos="567"/>
          <w:tab w:val="left" w:pos="2160"/>
        </w:tabs>
        <w:spacing w:after="0" w:line="240" w:lineRule="auto"/>
        <w:rPr>
          <w:rFonts w:ascii="Times New Roman" w:eastAsia="Times New Roman" w:hAnsi="Times New Roman" w:cs="Times New Roman"/>
        </w:rPr>
      </w:pPr>
      <w:r w:rsidRPr="00586A88">
        <w:rPr>
          <w:rFonts w:ascii="Times New Roman" w:hAnsi="Times New Roman"/>
        </w:rPr>
        <w:t>Nyderlandai</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12.</w:t>
      </w:r>
      <w:r w:rsidRPr="00CB76EF">
        <w:rPr>
          <w:rFonts w:ascii="Times New Roman" w:eastAsia="Times New Roman" w:hAnsi="Times New Roman" w:cs="Times New Roman"/>
          <w:b/>
          <w:bCs/>
        </w:rPr>
        <w:tab/>
      </w:r>
      <w:r w:rsidRPr="00CB76EF">
        <w:rPr>
          <w:rFonts w:ascii="Times New Roman" w:eastAsia="Times New Roman" w:hAnsi="Times New Roman" w:cs="Times New Roman"/>
          <w:b/>
          <w:noProof/>
        </w:rPr>
        <w:t>REGISTRACIJOS PAŽYMĖJIMO NUMERIS</w:t>
      </w:r>
      <w:r w:rsidR="00A16C7F" w:rsidRPr="00CB76EF">
        <w:rPr>
          <w:rFonts w:ascii="Times New Roman" w:eastAsia="Times New Roman" w:hAnsi="Times New Roman" w:cs="Times New Roman"/>
          <w:b/>
          <w:noProof/>
        </w:rPr>
        <w:t> </w:t>
      </w:r>
      <w:r w:rsidRPr="00CB76EF">
        <w:rPr>
          <w:rFonts w:ascii="Times New Roman" w:eastAsia="Times New Roman" w:hAnsi="Times New Roman" w:cs="Times New Roman"/>
          <w:b/>
          <w:noProof/>
        </w:rPr>
        <w:t>(</w:t>
      </w:r>
      <w:r w:rsidR="00A16C7F" w:rsidRPr="00CB76EF">
        <w:rPr>
          <w:rFonts w:ascii="Times New Roman" w:eastAsia="Times New Roman" w:hAnsi="Times New Roman" w:cs="Times New Roman"/>
          <w:b/>
          <w:noProof/>
        </w:rPr>
        <w:noBreakHyphen/>
      </w:r>
      <w:r w:rsidRPr="00CB76EF">
        <w:rPr>
          <w:rFonts w:ascii="Times New Roman" w:eastAsia="Times New Roman" w:hAnsi="Times New Roman" w:cs="Times New Roman"/>
          <w:b/>
          <w:noProof/>
        </w:rPr>
        <w:t>IAI)</w:t>
      </w:r>
    </w:p>
    <w:p w:rsidR="00CD1560" w:rsidRPr="00CB76EF" w:rsidRDefault="00CD1560" w:rsidP="00CD1560">
      <w:pPr>
        <w:spacing w:after="0" w:line="240" w:lineRule="auto"/>
        <w:rPr>
          <w:rFonts w:ascii="Times New Roman" w:eastAsia="Times New Roman" w:hAnsi="Times New Roman" w:cs="Times New Roman"/>
          <w:lang w:eastAsia="lt-LT"/>
        </w:rPr>
      </w:pP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20 mg/12,5 mg</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bCs/>
        </w:rPr>
        <w:t xml:space="preserve">LT/1/16/3966/001 </w:t>
      </w:r>
      <w:r w:rsidRPr="00CB76EF">
        <w:rPr>
          <w:rFonts w:ascii="Times New Roman" w:eastAsia="Times New Roman" w:hAnsi="Times New Roman" w:cs="Times New Roman"/>
          <w:shd w:val="clear" w:color="auto" w:fill="D9D9D9"/>
        </w:rPr>
        <w:t>– N14</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LT/1/16/3966/002 – N28</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LT/1/16/3966/003 – N30</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LT/1/16/3966/004 – N90</w:t>
      </w:r>
    </w:p>
    <w:p w:rsidR="00617C36"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LT/1/16/3966/005 – N98</w:t>
      </w:r>
    </w:p>
    <w:p w:rsidR="001F1D9C" w:rsidRPr="00CB76EF" w:rsidRDefault="00617C36" w:rsidP="00617C36">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LT/1/16/3966/006 – N100</w:t>
      </w:r>
    </w:p>
    <w:p w:rsidR="00617C36" w:rsidRPr="00CB76EF" w:rsidRDefault="00617C36" w:rsidP="00617C36">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 xml:space="preserve">20 mg/25 mg </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LT/1/16/3966/007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LT/1/16/3966/008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LT/1/16/3966/009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LT/1/16/3966/010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LT/1/16/3966/011 – N98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LT/1/16/3966/012 – N100</w:t>
      </w:r>
    </w:p>
    <w:p w:rsidR="001F1D9C" w:rsidRPr="00CB76EF" w:rsidRDefault="001F1D9C" w:rsidP="00CD1560">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40 mg/12,5 mg</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LT/1/16/3966/013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LT/1/16/3966/014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LT/1/16/3966/015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LT/1/16/3966/016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LT/1/16/3966/017 – N98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LT/1/16/3966/018 – N100</w:t>
      </w:r>
    </w:p>
    <w:p w:rsidR="001F1D9C" w:rsidRPr="00CB76EF" w:rsidRDefault="001F1D9C" w:rsidP="001F1D9C">
      <w:pPr>
        <w:spacing w:after="0" w:line="240" w:lineRule="auto"/>
        <w:rPr>
          <w:rFonts w:ascii="Times New Roman" w:eastAsia="Times New Roman" w:hAnsi="Times New Roman" w:cs="Times New Roman"/>
          <w:shd w:val="clear" w:color="auto" w:fill="D9D9D9"/>
        </w:rPr>
      </w:pP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40 mg/25 mg</w:t>
      </w:r>
      <w:r w:rsidR="00617C36" w:rsidRPr="00CB76EF">
        <w:rPr>
          <w:rFonts w:ascii="Times New Roman" w:eastAsia="Times New Roman" w:hAnsi="Times New Roman" w:cs="Times New Roman"/>
          <w:shd w:val="clear" w:color="auto" w:fill="D9D9D9"/>
        </w:rPr>
        <w:t xml:space="preserve"> </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LT/1/16/3966/019 – N14</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LT/1/16/3966/020 – N28</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lastRenderedPageBreak/>
        <w:t>LT/1/16/3966/021 – N30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LT/1/16/3966/022 – N90</w:t>
      </w:r>
    </w:p>
    <w:p w:rsidR="001F1D9C" w:rsidRPr="00CB76EF" w:rsidRDefault="001F1D9C" w:rsidP="001F1D9C">
      <w:pPr>
        <w:spacing w:after="0" w:line="240" w:lineRule="auto"/>
        <w:rPr>
          <w:rFonts w:ascii="Times New Roman" w:eastAsia="Times New Roman" w:hAnsi="Times New Roman" w:cs="Times New Roman"/>
          <w:shd w:val="clear" w:color="auto" w:fill="D9D9D9"/>
        </w:rPr>
      </w:pPr>
      <w:r w:rsidRPr="00CB76EF">
        <w:rPr>
          <w:rFonts w:ascii="Times New Roman" w:eastAsia="Times New Roman" w:hAnsi="Times New Roman" w:cs="Times New Roman"/>
          <w:shd w:val="clear" w:color="auto" w:fill="D9D9D9"/>
        </w:rPr>
        <w:t>LT/1/16/3966/023 – N98</w:t>
      </w:r>
    </w:p>
    <w:p w:rsidR="001F1D9C" w:rsidRPr="00CB76EF" w:rsidRDefault="001F1D9C" w:rsidP="001F1D9C">
      <w:pPr>
        <w:spacing w:after="0" w:line="240" w:lineRule="auto"/>
        <w:rPr>
          <w:rFonts w:ascii="Times New Roman" w:eastAsia="Times New Roman" w:hAnsi="Times New Roman" w:cs="Times New Roman"/>
          <w:shd w:val="clear" w:color="auto" w:fill="A6A6A6"/>
        </w:rPr>
      </w:pPr>
      <w:r w:rsidRPr="00CB76EF">
        <w:rPr>
          <w:rFonts w:ascii="Times New Roman" w:eastAsia="Times New Roman" w:hAnsi="Times New Roman" w:cs="Times New Roman"/>
          <w:shd w:val="clear" w:color="auto" w:fill="D9D9D9"/>
        </w:rPr>
        <w:t>LT/1/16/3966/024 – N100</w:t>
      </w:r>
    </w:p>
    <w:p w:rsidR="00617C36" w:rsidRPr="00CB76EF" w:rsidRDefault="00617C36" w:rsidP="001F1D9C">
      <w:pPr>
        <w:spacing w:after="0" w:line="240" w:lineRule="auto"/>
        <w:rPr>
          <w:rFonts w:ascii="Times New Roman" w:eastAsia="Times New Roman" w:hAnsi="Times New Roman" w:cs="Times New Roman"/>
          <w:shd w:val="clear" w:color="auto" w:fill="A6A6A6"/>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13.</w:t>
      </w:r>
      <w:r w:rsidRPr="00CB76EF">
        <w:rPr>
          <w:rFonts w:ascii="Times New Roman" w:eastAsia="Times New Roman" w:hAnsi="Times New Roman" w:cs="Times New Roman"/>
          <w:b/>
          <w:bCs/>
        </w:rPr>
        <w:tab/>
        <w:t>SERIJOS NUMERIS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800DA1" w:rsidP="00CD1560">
      <w:pPr>
        <w:spacing w:after="0" w:line="240" w:lineRule="auto"/>
        <w:rPr>
          <w:rFonts w:ascii="Times New Roman" w:hAnsi="Times New Roman" w:cs="Times New Roman"/>
        </w:rPr>
      </w:pPr>
      <w:r w:rsidRPr="00CB76EF">
        <w:rPr>
          <w:rFonts w:ascii="Times New Roman" w:hAnsi="Times New Roman" w:cs="Times New Roman"/>
        </w:rPr>
        <w:t>Lot</w:t>
      </w:r>
      <w:r w:rsidRPr="00DE3A21">
        <w:rPr>
          <w:rFonts w:ascii="Times New Roman" w:hAnsi="Times New Roman"/>
          <w:highlight w:val="lightGray"/>
        </w:rPr>
        <w:t>/</w:t>
      </w:r>
      <w:r w:rsidR="00CD1560" w:rsidRPr="00DE3A21">
        <w:rPr>
          <w:rFonts w:ascii="Times New Roman" w:hAnsi="Times New Roman"/>
          <w:highlight w:val="lightGray"/>
        </w:rPr>
        <w:t>Serija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14.</w:t>
      </w:r>
      <w:r w:rsidRPr="00CB76EF">
        <w:rPr>
          <w:rFonts w:ascii="Times New Roman" w:eastAsia="Times New Roman" w:hAnsi="Times New Roman" w:cs="Times New Roman"/>
          <w:b/>
          <w:bCs/>
        </w:rPr>
        <w:tab/>
        <w:t>PARDAVIMO (IŠDAVIMO) TVARKA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Receptinis vaist</w:t>
      </w:r>
      <w:r w:rsidR="00E54A5F" w:rsidRPr="00CB76EF">
        <w:rPr>
          <w:rFonts w:ascii="Times New Roman" w:eastAsia="Times New Roman" w:hAnsi="Times New Roman" w:cs="Times New Roman"/>
          <w:lang w:eastAsia="lt-LT"/>
        </w:rPr>
        <w:t>a</w:t>
      </w:r>
      <w:r w:rsidRPr="00CB76EF">
        <w:rPr>
          <w:rFonts w:ascii="Times New Roman" w:eastAsia="Times New Roman" w:hAnsi="Times New Roman" w:cs="Times New Roman"/>
          <w:lang w:eastAsia="lt-LT"/>
        </w:rPr>
        <w:t>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15.</w:t>
      </w:r>
      <w:r w:rsidRPr="00CB76EF">
        <w:rPr>
          <w:rFonts w:ascii="Times New Roman" w:eastAsia="Times New Roman" w:hAnsi="Times New Roman" w:cs="Times New Roman"/>
          <w:b/>
          <w:bCs/>
        </w:rPr>
        <w:tab/>
        <w:t>VARTOJIMO INSTRUKCIJA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16.</w:t>
      </w:r>
      <w:r w:rsidRPr="00CB76EF">
        <w:rPr>
          <w:rFonts w:ascii="Times New Roman" w:eastAsia="Times New Roman" w:hAnsi="Times New Roman" w:cs="Times New Roman"/>
          <w:b/>
          <w:bCs/>
        </w:rPr>
        <w:tab/>
        <w:t>INFORMACIJA BRAILIO RAŠTU</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A16C7F" w:rsidP="00CD1560">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w:t>
      </w:r>
      <w:r w:rsidR="00CD1560" w:rsidRPr="00CB76EF">
        <w:rPr>
          <w:rFonts w:ascii="Times New Roman" w:eastAsia="Times New Roman" w:hAnsi="Times New Roman" w:cs="Times New Roman"/>
        </w:rPr>
        <w:t>lmesartan</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medoxomil</w:t>
      </w:r>
      <w:proofErr w:type="spellEnd"/>
      <w:r w:rsidR="00CD1560" w:rsidRPr="00CB76EF">
        <w:rPr>
          <w:rFonts w:ascii="Times New Roman" w:eastAsia="Times New Roman" w:hAnsi="Times New Roman" w:cs="Times New Roman"/>
        </w:rPr>
        <w:t>/</w:t>
      </w:r>
      <w:proofErr w:type="spellStart"/>
      <w:r w:rsidR="00CD1560" w:rsidRPr="00CB76EF">
        <w:rPr>
          <w:rFonts w:ascii="Times New Roman" w:eastAsia="Times New Roman" w:hAnsi="Times New Roman" w:cs="Times New Roman"/>
        </w:rPr>
        <w:t>Hydrochlorothiazide</w:t>
      </w:r>
      <w:proofErr w:type="spellEnd"/>
      <w:r w:rsidR="00CD1560" w:rsidRPr="00CB76EF">
        <w:rPr>
          <w:rFonts w:ascii="Times New Roman" w:eastAsia="Times New Roman" w:hAnsi="Times New Roman" w:cs="Times New Roman"/>
        </w:rPr>
        <w:t xml:space="preserve"> </w:t>
      </w:r>
      <w:proofErr w:type="spellStart"/>
      <w:r w:rsidR="00CD1560" w:rsidRPr="00CB76EF">
        <w:rPr>
          <w:rFonts w:ascii="Times New Roman" w:eastAsia="Times New Roman" w:hAnsi="Times New Roman" w:cs="Times New Roman"/>
        </w:rPr>
        <w:t>Actavis</w:t>
      </w:r>
      <w:proofErr w:type="spellEnd"/>
      <w:r w:rsidR="00CD1560" w:rsidRPr="00CB76EF">
        <w:rPr>
          <w:rFonts w:ascii="Times New Roman" w:eastAsia="Times New Roman" w:hAnsi="Times New Roman" w:cs="Times New Roman"/>
        </w:rPr>
        <w:t xml:space="preserve"> 20 mg/ 12,5 mg</w:t>
      </w:r>
    </w:p>
    <w:p w:rsidR="00CD1560" w:rsidRPr="00CB76EF" w:rsidRDefault="00A16C7F" w:rsidP="00785C69">
      <w:pPr>
        <w:shd w:val="clear" w:color="auto" w:fill="D9D9D9"/>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20 mg/25 mg</w:t>
      </w:r>
    </w:p>
    <w:p w:rsidR="00CD1560" w:rsidRPr="00CB76EF" w:rsidRDefault="00A16C7F" w:rsidP="00785C69">
      <w:pPr>
        <w:shd w:val="clear" w:color="auto" w:fill="BFBFBF"/>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40 mg/12,5 mg</w:t>
      </w:r>
    </w:p>
    <w:p w:rsidR="00CD1560" w:rsidRPr="00CB76EF" w:rsidRDefault="00A16C7F" w:rsidP="00785C69">
      <w:pPr>
        <w:shd w:val="clear" w:color="auto" w:fill="A6A6A6"/>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40 mg/25 mg</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800DA1" w:rsidRPr="00CB76EF" w:rsidRDefault="00800DA1" w:rsidP="00CD1560">
      <w:pPr>
        <w:tabs>
          <w:tab w:val="left" w:pos="567"/>
          <w:tab w:val="left" w:pos="2160"/>
        </w:tabs>
        <w:spacing w:after="0" w:line="240" w:lineRule="auto"/>
        <w:rPr>
          <w:rFonts w:ascii="Times New Roman" w:eastAsia="Times New Roman" w:hAnsi="Times New Roman" w:cs="Times New Roman"/>
        </w:rPr>
      </w:pPr>
    </w:p>
    <w:p w:rsidR="00800DA1" w:rsidRPr="00CB76EF" w:rsidRDefault="00800DA1" w:rsidP="00800DA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b/>
          <w:noProof/>
        </w:rPr>
        <w:t>17.</w:t>
      </w:r>
      <w:r w:rsidRPr="00CB76EF">
        <w:rPr>
          <w:rFonts w:ascii="Times New Roman" w:eastAsia="Times New Roman" w:hAnsi="Times New Roman" w:cs="Times New Roman"/>
          <w:b/>
          <w:noProof/>
        </w:rPr>
        <w:tab/>
        <w:t>UNIKALUS IDENTIFIKATORIUS – 2D BRŪKŠNINIS KODAS</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DE3A21">
        <w:rPr>
          <w:rFonts w:ascii="Times New Roman" w:hAnsi="Times New Roman"/>
          <w:highlight w:val="lightGray"/>
        </w:rPr>
        <w:t>2D brūkšninis kodas su nurodytu unikaliu identifikatoriumi.</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CB76EF">
        <w:rPr>
          <w:rFonts w:ascii="Times New Roman" w:eastAsia="Times New Roman" w:hAnsi="Times New Roman" w:cs="Times New Roman"/>
          <w:b/>
          <w:noProof/>
        </w:rPr>
        <w:t>18.</w:t>
      </w:r>
      <w:r w:rsidRPr="00CB76EF">
        <w:rPr>
          <w:rFonts w:ascii="Times New Roman" w:eastAsia="Times New Roman" w:hAnsi="Times New Roman" w:cs="Times New Roman"/>
          <w:b/>
          <w:noProof/>
        </w:rPr>
        <w:tab/>
        <w:t>UNIKALUS IDENTIFIKATORIUS – ŽMONĖMS SUPRANTAMI DUOMENYS</w:t>
      </w:r>
    </w:p>
    <w:p w:rsidR="00800DA1" w:rsidRPr="00CB76EF" w:rsidRDefault="00800DA1" w:rsidP="00800DA1">
      <w:pPr>
        <w:spacing w:after="0" w:line="240" w:lineRule="auto"/>
        <w:rPr>
          <w:rFonts w:ascii="Times New Roman" w:eastAsia="Times New Roman" w:hAnsi="Times New Roman" w:cs="Times New Roman"/>
          <w:noProof/>
        </w:rPr>
      </w:pPr>
    </w:p>
    <w:p w:rsidR="00800DA1" w:rsidRPr="00CB76EF" w:rsidRDefault="00800DA1" w:rsidP="00800DA1">
      <w:pPr>
        <w:tabs>
          <w:tab w:val="left" w:pos="567"/>
        </w:tabs>
        <w:spacing w:after="0" w:line="260" w:lineRule="exact"/>
        <w:rPr>
          <w:rFonts w:ascii="Times New Roman" w:eastAsia="Times New Roman" w:hAnsi="Times New Roman" w:cs="Times New Roman"/>
          <w:color w:val="000000"/>
        </w:rPr>
      </w:pPr>
      <w:r w:rsidRPr="00CB76EF">
        <w:rPr>
          <w:rFonts w:ascii="Times New Roman" w:eastAsia="Times New Roman" w:hAnsi="Times New Roman" w:cs="Times New Roman"/>
        </w:rPr>
        <w:t>PC:</w:t>
      </w:r>
    </w:p>
    <w:p w:rsidR="00800DA1" w:rsidRPr="00CB76EF" w:rsidRDefault="00800DA1" w:rsidP="00800DA1">
      <w:pPr>
        <w:tabs>
          <w:tab w:val="left" w:pos="567"/>
        </w:tabs>
        <w:spacing w:after="0" w:line="260" w:lineRule="exact"/>
        <w:rPr>
          <w:rFonts w:ascii="Times New Roman" w:eastAsia="Times New Roman" w:hAnsi="Times New Roman" w:cs="Times New Roman"/>
        </w:rPr>
      </w:pPr>
      <w:r w:rsidRPr="00CB76EF">
        <w:rPr>
          <w:rFonts w:ascii="Times New Roman" w:eastAsia="Times New Roman" w:hAnsi="Times New Roman" w:cs="Times New Roman"/>
        </w:rPr>
        <w:t>SN:</w:t>
      </w:r>
    </w:p>
    <w:p w:rsidR="00800DA1" w:rsidRPr="00CB76EF" w:rsidRDefault="00800DA1" w:rsidP="00111DB5">
      <w:pPr>
        <w:tabs>
          <w:tab w:val="left" w:pos="567"/>
        </w:tabs>
        <w:spacing w:after="0" w:line="260" w:lineRule="exact"/>
        <w:rPr>
          <w:rFonts w:ascii="Times New Roman" w:eastAsia="Times New Roman" w:hAnsi="Times New Roman" w:cs="Times New Roman"/>
        </w:rPr>
      </w:pPr>
      <w:r w:rsidRPr="00DE3A21">
        <w:rPr>
          <w:rFonts w:ascii="Times New Roman" w:hAnsi="Times New Roman"/>
          <w:highlight w:val="lightGray"/>
        </w:rPr>
        <w:t>NN:</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br w:type="page"/>
      </w:r>
      <w:r w:rsidRPr="00CB76EF">
        <w:rPr>
          <w:rFonts w:ascii="Times New Roman" w:eastAsia="Times New Roman" w:hAnsi="Times New Roman" w:cs="Times New Roman"/>
          <w:b/>
          <w:bCs/>
        </w:rPr>
        <w:lastRenderedPageBreak/>
        <w:t xml:space="preserve">MINIMALI </w:t>
      </w:r>
      <w:r w:rsidRPr="00CB76EF">
        <w:rPr>
          <w:rFonts w:ascii="Times New Roman" w:eastAsia="Times New Roman" w:hAnsi="Times New Roman" w:cs="Times New Roman"/>
          <w:b/>
          <w:bCs/>
          <w:caps/>
        </w:rPr>
        <w:t xml:space="preserve">informacija ant </w:t>
      </w:r>
      <w:r w:rsidRPr="00CB76EF">
        <w:rPr>
          <w:rFonts w:ascii="Times New Roman" w:eastAsia="Times New Roman" w:hAnsi="Times New Roman" w:cs="Times New Roman"/>
          <w:b/>
          <w:bCs/>
        </w:rPr>
        <w:t>LIZDINIŲ PLOKŠTELIŲ ARBA DVISLUOKSNIŲ JUOSTELIŲ</w:t>
      </w: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LIZDINĖ PLOKŠTELĖ</w:t>
      </w:r>
    </w:p>
    <w:p w:rsidR="00CD1560" w:rsidRPr="00CB76EF" w:rsidRDefault="00CD1560" w:rsidP="00CD1560">
      <w:pPr>
        <w:keepNext/>
        <w:spacing w:after="0" w:line="240" w:lineRule="auto"/>
        <w:outlineLvl w:val="1"/>
        <w:rPr>
          <w:rFonts w:ascii="Times New Roman" w:eastAsia="Times New Roman" w:hAnsi="Times New Roman" w:cs="Times New Roman"/>
          <w:b/>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1.</w:t>
      </w:r>
      <w:r w:rsidRPr="00CB76EF">
        <w:rPr>
          <w:rFonts w:ascii="Times New Roman" w:eastAsia="Times New Roman" w:hAnsi="Times New Roman" w:cs="Times New Roman"/>
          <w:b/>
          <w:bCs/>
        </w:rPr>
        <w:tab/>
        <w:t>VAISTINIO PREPARATO PAVADINIMAS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mg/12,5 mg plėvele dengtos tabletės</w:t>
      </w:r>
    </w:p>
    <w:p w:rsidR="00CD1560" w:rsidRPr="00CB76EF" w:rsidRDefault="00CD1560" w:rsidP="00785C69">
      <w:pPr>
        <w:shd w:val="clear" w:color="auto" w:fill="D9D9D9"/>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mg/25 mg plėvele dengtos tabletės</w:t>
      </w:r>
    </w:p>
    <w:p w:rsidR="00CD1560" w:rsidRPr="00CB76EF" w:rsidRDefault="00CD1560" w:rsidP="00785C69">
      <w:pPr>
        <w:shd w:val="clear" w:color="auto" w:fill="BFBFBF"/>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mg/12,5 mg plėvele dengtos tabletės</w:t>
      </w:r>
    </w:p>
    <w:p w:rsidR="00CD1560" w:rsidRPr="00CB76EF" w:rsidRDefault="00CD1560" w:rsidP="00785C69">
      <w:pPr>
        <w:shd w:val="clear" w:color="auto" w:fill="A6A6A6"/>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mg/25 mg plėvele dengtos tabletės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E54A5F" w:rsidP="00CD1560">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w:t>
      </w:r>
      <w:r w:rsidR="00CD1560" w:rsidRPr="00CB76EF">
        <w:rPr>
          <w:rFonts w:ascii="Times New Roman" w:eastAsia="Times New Roman" w:hAnsi="Times New Roman" w:cs="Times New Roman"/>
          <w:lang w:eastAsia="lt-LT"/>
        </w:rPr>
        <w:t>lmesartanas</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medoksomilis</w:t>
      </w:r>
      <w:proofErr w:type="spellEnd"/>
      <w:r w:rsidR="00CD1560" w:rsidRPr="00CB76EF">
        <w:rPr>
          <w:rFonts w:ascii="Times New Roman" w:eastAsia="Times New Roman" w:hAnsi="Times New Roman" w:cs="Times New Roman"/>
          <w:lang w:eastAsia="lt-LT"/>
        </w:rPr>
        <w:t>/</w:t>
      </w:r>
      <w:proofErr w:type="spellStart"/>
      <w:r w:rsidR="006E1556" w:rsidRPr="00CB76EF">
        <w:rPr>
          <w:rFonts w:ascii="Times New Roman" w:eastAsia="Times New Roman" w:hAnsi="Times New Roman" w:cs="Times New Roman"/>
          <w:lang w:eastAsia="lt-LT"/>
        </w:rPr>
        <w:t>h</w:t>
      </w:r>
      <w:r w:rsidR="00CD1560" w:rsidRPr="00CB76EF">
        <w:rPr>
          <w:rFonts w:ascii="Times New Roman" w:eastAsia="Times New Roman" w:hAnsi="Times New Roman" w:cs="Times New Roman"/>
          <w:lang w:eastAsia="lt-LT"/>
        </w:rPr>
        <w:t>idrochlorotiazidas</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2.</w:t>
      </w:r>
      <w:r w:rsidRPr="00CB76EF">
        <w:rPr>
          <w:rFonts w:ascii="Times New Roman" w:eastAsia="Times New Roman" w:hAnsi="Times New Roman" w:cs="Times New Roman"/>
          <w:b/>
          <w:bCs/>
        </w:rPr>
        <w:tab/>
        <w:t>REGISTRUOTOJO PAVADINIMAS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91191" w:rsidP="00CD1560">
      <w:pPr>
        <w:tabs>
          <w:tab w:val="left" w:pos="567"/>
          <w:tab w:val="left" w:pos="2160"/>
        </w:tabs>
        <w:spacing w:after="0" w:line="240" w:lineRule="auto"/>
        <w:rPr>
          <w:rFonts w:ascii="Times New Roman" w:eastAsia="Times New Roman" w:hAnsi="Times New Roman" w:cs="Times New Roman"/>
        </w:rPr>
      </w:pPr>
      <w:r>
        <w:rPr>
          <w:rFonts w:ascii="Times New Roman" w:eastAsia="Times New Roman" w:hAnsi="Times New Roman" w:cs="Times New Roman"/>
        </w:rPr>
        <w:t>Teva B.V.</w:t>
      </w:r>
      <w:r w:rsidR="0011123F" w:rsidRPr="00DE3A21">
        <w:rPr>
          <w:rFonts w:ascii="Times New Roman" w:hAnsi="Times New Roman"/>
          <w:highlight w:val="lightGray"/>
        </w:rPr>
        <w:t xml:space="preserve"> [</w:t>
      </w:r>
      <w:proofErr w:type="spellStart"/>
      <w:r w:rsidR="0011123F" w:rsidRPr="00DE3A21">
        <w:rPr>
          <w:rFonts w:ascii="Times New Roman" w:hAnsi="Times New Roman"/>
          <w:highlight w:val="lightGray"/>
        </w:rPr>
        <w:t>logo</w:t>
      </w:r>
      <w:proofErr w:type="spellEnd"/>
      <w:r w:rsidR="0011123F" w:rsidRPr="00DE3A21">
        <w:rPr>
          <w:rFonts w:ascii="Times New Roman" w:hAnsi="Times New Roman"/>
          <w:highlight w:val="lightGray"/>
        </w:rPr>
        <w:t>]</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3.</w:t>
      </w:r>
      <w:r w:rsidRPr="00CB76EF">
        <w:rPr>
          <w:rFonts w:ascii="Times New Roman" w:eastAsia="Times New Roman" w:hAnsi="Times New Roman" w:cs="Times New Roman"/>
          <w:b/>
          <w:bCs/>
        </w:rPr>
        <w:tab/>
        <w:t>TINKAMUMO LAIKAS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11123F" w:rsidP="00CD1560">
      <w:pPr>
        <w:spacing w:after="0" w:line="240" w:lineRule="auto"/>
        <w:rPr>
          <w:rFonts w:ascii="Times New Roman" w:eastAsia="Times New Roman" w:hAnsi="Times New Roman" w:cs="Times New Roman"/>
          <w:lang w:eastAsia="lt-LT"/>
        </w:rPr>
      </w:pPr>
      <w:r w:rsidRPr="00DE3A21">
        <w:rPr>
          <w:rFonts w:ascii="Times New Roman" w:hAnsi="Times New Roman"/>
          <w:highlight w:val="lightGray"/>
        </w:rPr>
        <w:t>EXP</w:t>
      </w:r>
      <w:r w:rsidR="00C91191" w:rsidRPr="00DE3A21" w:rsidDel="00C91191">
        <w:rPr>
          <w:rFonts w:ascii="Times New Roman" w:hAnsi="Times New Roman"/>
          <w:highlight w:val="lightGray"/>
        </w:rPr>
        <w:t xml:space="preserve"> </w:t>
      </w:r>
      <w:r w:rsidR="00CD1560" w:rsidRPr="00CB76EF">
        <w:rPr>
          <w:rFonts w:ascii="Times New Roman" w:eastAsia="Times New Roman" w:hAnsi="Times New Roman" w:cs="Times New Roman"/>
          <w:lang w:eastAsia="lt-LT"/>
        </w:rPr>
        <w:t>{mm/MMMM}</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4.</w:t>
      </w:r>
      <w:r w:rsidRPr="00CB76EF">
        <w:rPr>
          <w:rFonts w:ascii="Times New Roman" w:eastAsia="Times New Roman" w:hAnsi="Times New Roman" w:cs="Times New Roman"/>
          <w:b/>
          <w:bCs/>
        </w:rPr>
        <w:tab/>
        <w:t>SERIJOS NUMERIS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11123F" w:rsidP="00CD1560">
      <w:pPr>
        <w:spacing w:after="0" w:line="240" w:lineRule="auto"/>
        <w:rPr>
          <w:rFonts w:ascii="Times New Roman" w:hAnsi="Times New Roman" w:cs="Times New Roman"/>
        </w:rPr>
      </w:pPr>
      <w:r w:rsidRPr="00DE3A21">
        <w:rPr>
          <w:rFonts w:ascii="Times New Roman" w:hAnsi="Times New Roman"/>
          <w:highlight w:val="lightGray"/>
        </w:rPr>
        <w:t>Lot</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76EF">
        <w:rPr>
          <w:rFonts w:ascii="Times New Roman" w:eastAsia="Times New Roman" w:hAnsi="Times New Roman" w:cs="Times New Roman"/>
          <w:b/>
          <w:bCs/>
        </w:rPr>
        <w:t>5.</w:t>
      </w:r>
      <w:r w:rsidRPr="00CB76EF">
        <w:rPr>
          <w:rFonts w:ascii="Times New Roman" w:eastAsia="Times New Roman" w:hAnsi="Times New Roman" w:cs="Times New Roman"/>
          <w:b/>
          <w:bCs/>
        </w:rPr>
        <w:tab/>
        <w:t>KITA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rPr>
          <w:rFonts w:ascii="Times New Roman" w:eastAsia="Times New Roman" w:hAnsi="Times New Roman" w:cs="Times New Roman"/>
          <w:lang w:eastAsia="lt-LT"/>
        </w:rPr>
      </w:pPr>
      <w:r w:rsidRPr="00CB76EF">
        <w:rPr>
          <w:rFonts w:ascii="Times New Roman" w:eastAsia="Times New Roman" w:hAnsi="Times New Roman" w:cs="Times New Roman"/>
          <w:lang w:eastAsia="lt-LT"/>
        </w:rPr>
        <w:br w:type="page"/>
      </w: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spacing w:after="0" w:line="240" w:lineRule="auto"/>
        <w:jc w:val="center"/>
        <w:outlineLvl w:val="0"/>
        <w:rPr>
          <w:rFonts w:ascii="Times New Roman" w:eastAsia="Times New Roman" w:hAnsi="Times New Roman" w:cs="Times New Roman"/>
          <w:b/>
          <w:kern w:val="28"/>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noProof/>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2" w:name="_Toc129243262"/>
      <w:bookmarkStart w:id="13" w:name="_Toc129243137"/>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t>B. PAKUOTĖS LAPELIS</w:t>
      </w:r>
      <w:bookmarkEnd w:id="12"/>
      <w:bookmarkEnd w:id="13"/>
    </w:p>
    <w:p w:rsidR="00CD1560" w:rsidRPr="00CB76EF" w:rsidRDefault="00CD1560" w:rsidP="00CD1560">
      <w:pPr>
        <w:tabs>
          <w:tab w:val="left" w:pos="567"/>
        </w:tabs>
        <w:spacing w:after="0" w:line="240" w:lineRule="auto"/>
        <w:outlineLvl w:val="0"/>
        <w:rPr>
          <w:rFonts w:ascii="Times New Roman" w:eastAsia="Times New Roman" w:hAnsi="Times New Roman" w:cs="Times New Roman"/>
          <w:b/>
          <w:caps/>
          <w:lang w:eastAsia="lt-LT"/>
        </w:rPr>
      </w:pPr>
      <w:r w:rsidRPr="00CB76EF">
        <w:rPr>
          <w:rFonts w:ascii="Times New Roman" w:eastAsia="Times New Roman" w:hAnsi="Times New Roman" w:cs="Times New Roman"/>
          <w:b/>
          <w:caps/>
          <w:lang w:eastAsia="lt-LT"/>
        </w:rPr>
        <w:br w:type="page"/>
      </w:r>
    </w:p>
    <w:p w:rsidR="00CD1560" w:rsidRPr="00CB76EF" w:rsidRDefault="00CD1560" w:rsidP="00CD1560">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lastRenderedPageBreak/>
        <w:t>P</w:t>
      </w:r>
      <w:r w:rsidRPr="00CB76EF">
        <w:rPr>
          <w:rFonts w:ascii="Times New Roman" w:eastAsia="Times New Roman" w:hAnsi="Times New Roman" w:cs="Times New Roman"/>
          <w:b/>
          <w:lang w:eastAsia="lt-LT"/>
        </w:rPr>
        <w:t>akuotės lapelis: informacija vartotojui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785C69">
      <w:pPr>
        <w:shd w:val="clear" w:color="auto" w:fill="F2F2F2"/>
        <w:tabs>
          <w:tab w:val="left" w:pos="2160"/>
        </w:tabs>
        <w:spacing w:after="0" w:line="240" w:lineRule="auto"/>
        <w:jc w:val="center"/>
        <w:rPr>
          <w:rFonts w:ascii="Times New Roman" w:eastAsia="Times New Roman" w:hAnsi="Times New Roman" w:cs="Times New Roman"/>
          <w:b/>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mg/12,5 mg plėvele dengtos tabletės</w:t>
      </w:r>
    </w:p>
    <w:p w:rsidR="00CD1560" w:rsidRPr="00CB76EF" w:rsidRDefault="00CD1560" w:rsidP="00785C69">
      <w:pPr>
        <w:shd w:val="clear" w:color="auto" w:fill="D9D9D9"/>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mg/25 mg plėvele dengtos tabletės</w:t>
      </w:r>
    </w:p>
    <w:p w:rsidR="00CD1560" w:rsidRPr="00CB76EF" w:rsidRDefault="00CD1560" w:rsidP="00785C69">
      <w:pPr>
        <w:shd w:val="clear" w:color="auto" w:fill="BFBFBF"/>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mg/12,5 mg plėvele dengtos tabletės</w:t>
      </w:r>
    </w:p>
    <w:p w:rsidR="00CD1560" w:rsidRPr="00CB76EF" w:rsidRDefault="00CD1560" w:rsidP="00785C69">
      <w:pPr>
        <w:shd w:val="clear" w:color="auto" w:fill="A6A6A6"/>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mg/25 mg plėvele dengtos tabletės</w:t>
      </w:r>
    </w:p>
    <w:p w:rsidR="00CD1560" w:rsidRPr="00CB76EF" w:rsidRDefault="00CD1560" w:rsidP="00CD1560">
      <w:pPr>
        <w:tabs>
          <w:tab w:val="left" w:pos="567"/>
          <w:tab w:val="left" w:pos="2160"/>
        </w:tabs>
        <w:spacing w:after="0" w:line="240" w:lineRule="auto"/>
        <w:jc w:val="center"/>
        <w:rPr>
          <w:rFonts w:ascii="Times New Roman" w:eastAsia="Times New Roman" w:hAnsi="Times New Roman" w:cs="Times New Roman"/>
        </w:rPr>
      </w:pP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w:t>
      </w:r>
      <w:proofErr w:type="spellStart"/>
      <w:r w:rsidR="00E54A5F" w:rsidRPr="00CB76EF">
        <w:rPr>
          <w:rFonts w:ascii="Times New Roman" w:eastAsia="Times New Roman" w:hAnsi="Times New Roman" w:cs="Times New Roman"/>
        </w:rPr>
        <w:t>h</w:t>
      </w:r>
      <w:r w:rsidRPr="00CB76EF">
        <w:rPr>
          <w:rFonts w:ascii="Times New Roman" w:eastAsia="Times New Roman" w:hAnsi="Times New Roman" w:cs="Times New Roman"/>
        </w:rPr>
        <w:t>idrochlorotiazidas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 xml:space="preserve">Atidžiai perskaitykite visą šį lapelį, prieš pradėdami vartoti vaistą, </w:t>
      </w:r>
      <w:r w:rsidRPr="00CB76EF">
        <w:rPr>
          <w:rFonts w:ascii="Times New Roman" w:eastAsia="Times New Roman" w:hAnsi="Times New Roman" w:cs="Times New Roman"/>
          <w:b/>
          <w:noProof/>
        </w:rPr>
        <w:t>nes jame pateikiama Jums svarbi informacija.</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Neišmeskite šio lapelio, nes vėl gali prireikti jį perskaityti.</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kiltų daugiau klausimų, kreipkitės į gydytoją arba vaistininką.</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b/>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pasireiškė šalutinis poveikis (net jeigu jis šiame lapelyje nenurodytas), kreipkitės į gydytoją arba vaistininką.</w:t>
      </w:r>
      <w:r w:rsidRPr="00CB76EF">
        <w:rPr>
          <w:rFonts w:ascii="Times New Roman" w:hAnsi="Times New Roman" w:cs="Times New Roman"/>
        </w:rPr>
        <w:t xml:space="preserve"> </w:t>
      </w:r>
      <w:r w:rsidRPr="00CB76EF">
        <w:rPr>
          <w:rFonts w:ascii="Times New Roman" w:eastAsia="Times New Roman" w:hAnsi="Times New Roman" w:cs="Times New Roman"/>
          <w:noProof/>
        </w:rPr>
        <w:t>Žr.</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4</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skyrių.</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Apie ką rašoma šiame lapelyje?</w:t>
      </w:r>
    </w:p>
    <w:p w:rsidR="0084481F" w:rsidRPr="00CB76EF" w:rsidRDefault="0084481F" w:rsidP="00CD1560">
      <w:pPr>
        <w:tabs>
          <w:tab w:val="left" w:pos="2160"/>
        </w:tabs>
        <w:spacing w:after="0" w:line="240" w:lineRule="auto"/>
        <w:rPr>
          <w:rFonts w:ascii="Times New Roman" w:eastAsia="Times New Roman" w:hAnsi="Times New Roman" w:cs="Times New Roman"/>
          <w:b/>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1.</w:t>
      </w:r>
      <w:r w:rsidRPr="00CB76EF">
        <w:rPr>
          <w:rFonts w:ascii="Times New Roman" w:eastAsia="Times New Roman" w:hAnsi="Times New Roman" w:cs="Times New Roman"/>
        </w:rPr>
        <w:tab/>
        <w:t xml:space="preserve">Kas yra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ir kam jis vartojamas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w:t>
      </w:r>
      <w:r w:rsidRPr="00CB76EF">
        <w:rPr>
          <w:rFonts w:ascii="Times New Roman" w:eastAsia="Times New Roman" w:hAnsi="Times New Roman" w:cs="Times New Roman"/>
        </w:rPr>
        <w:tab/>
        <w:t xml:space="preserve">Kas žinotina prieš vartojant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3.</w:t>
      </w:r>
      <w:r w:rsidRPr="00CB76EF">
        <w:rPr>
          <w:rFonts w:ascii="Times New Roman" w:eastAsia="Times New Roman" w:hAnsi="Times New Roman" w:cs="Times New Roman"/>
        </w:rPr>
        <w:tab/>
        <w:t xml:space="preserve">Kaip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w:t>
      </w:r>
      <w:r w:rsidRPr="00CB76EF">
        <w:rPr>
          <w:rFonts w:ascii="Times New Roman" w:eastAsia="Times New Roman" w:hAnsi="Times New Roman" w:cs="Times New Roman"/>
        </w:rPr>
        <w:tab/>
        <w:t>Galimas šalutinis poveikis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5.</w:t>
      </w:r>
      <w:r w:rsidRPr="00CB76EF">
        <w:rPr>
          <w:rFonts w:ascii="Times New Roman" w:eastAsia="Times New Roman" w:hAnsi="Times New Roman" w:cs="Times New Roman"/>
        </w:rPr>
        <w:tab/>
        <w:t xml:space="preserve">Kaip laikyti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6.</w:t>
      </w:r>
      <w:r w:rsidRPr="00CB76EF">
        <w:rPr>
          <w:rFonts w:ascii="Times New Roman" w:eastAsia="Times New Roman" w:hAnsi="Times New Roman" w:cs="Times New Roman"/>
        </w:rPr>
        <w:tab/>
        <w:t>Pakuotės turinys ir kita informacija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14" w:name="_Toc129243264"/>
      <w:bookmarkStart w:id="15" w:name="_Toc129243139"/>
      <w:r w:rsidRPr="00CB76EF">
        <w:rPr>
          <w:rFonts w:ascii="Times New Roman" w:eastAsia="Times New Roman" w:hAnsi="Times New Roman" w:cs="Times New Roman"/>
          <w:b/>
          <w:lang w:eastAsia="lt-LT"/>
        </w:rPr>
        <w:t>1.</w:t>
      </w:r>
      <w:r w:rsidRPr="00CB76EF">
        <w:rPr>
          <w:rFonts w:ascii="Times New Roman" w:eastAsia="Times New Roman" w:hAnsi="Times New Roman" w:cs="Times New Roman"/>
          <w:b/>
          <w:lang w:eastAsia="lt-LT"/>
        </w:rPr>
        <w:tab/>
      </w:r>
      <w:bookmarkEnd w:id="14"/>
      <w:bookmarkEnd w:id="15"/>
      <w:r w:rsidRPr="00CB76EF">
        <w:rPr>
          <w:rFonts w:ascii="Times New Roman" w:eastAsia="Times New Roman" w:hAnsi="Times New Roman" w:cs="Times New Roman"/>
          <w:b/>
          <w:lang w:eastAsia="lt-LT"/>
        </w:rPr>
        <w:t xml:space="preserve">Kas yra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ir kam jis vartojamas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sudėtyje yra dvi veikliosios medžiagos </w:t>
      </w:r>
      <w:r w:rsidR="00F77B1B"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olmesartan</w:t>
      </w:r>
      <w:r w:rsidR="00047816" w:rsidRPr="00CB76EF">
        <w:rPr>
          <w:rFonts w:ascii="Times New Roman" w:eastAsia="Times New Roman" w:hAnsi="Times New Roman" w:cs="Times New Roman"/>
          <w:lang w:eastAsia="lt-LT"/>
        </w:rPr>
        <w:t>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vartojamos padidėjusiam kraujospūdžiui (hipertenzijai) gydyti.</w:t>
      </w:r>
    </w:p>
    <w:p w:rsidR="00CD1560" w:rsidRPr="00CB76EF" w:rsidRDefault="00CD1560" w:rsidP="00AF60E5">
      <w:pPr>
        <w:numPr>
          <w:ilvl w:val="0"/>
          <w:numId w:val="44"/>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Olmesartan</w:t>
      </w:r>
      <w:r w:rsidR="00047816" w:rsidRPr="00CB76EF">
        <w:rPr>
          <w:rFonts w:ascii="Times New Roman" w:eastAsia="Times New Roman" w:hAnsi="Times New Roman" w:cs="Times New Roman"/>
          <w:noProof/>
        </w:rPr>
        <w:t>as</w:t>
      </w:r>
      <w:r w:rsidRPr="00CB76EF">
        <w:rPr>
          <w:rFonts w:ascii="Times New Roman" w:eastAsia="Times New Roman" w:hAnsi="Times New Roman" w:cs="Times New Roman"/>
          <w:noProof/>
        </w:rPr>
        <w:t xml:space="preserve"> medoksomilis priklauso angiotenzino</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II receptorių blokatorių grupei. Jis atpalaiduoja lygiuosius kraujagyslių raumenis, todėl mažina kraujospūdį.</w:t>
      </w:r>
    </w:p>
    <w:p w:rsidR="00CD1560" w:rsidRPr="00CB76EF" w:rsidRDefault="00CD1560" w:rsidP="00AF60E5">
      <w:pPr>
        <w:numPr>
          <w:ilvl w:val="0"/>
          <w:numId w:val="44"/>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Hidrochlorotiazidas priklauso šlapimo išsiskyrimą skatinančių tiazidinių diuretikų grupei. Jis mažina kraujospūdį padėdamas organizmui išskirti pernelyg didelį skysčių kiekį didindamas inkstuose šlapimo susidarymą.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Jums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bus skiriamas vartoti tik tuomet, jei vienas </w:t>
      </w:r>
      <w:proofErr w:type="spellStart"/>
      <w:r w:rsidRPr="00CB76EF">
        <w:rPr>
          <w:rFonts w:ascii="Times New Roman" w:eastAsia="Times New Roman" w:hAnsi="Times New Roman" w:cs="Times New Roman"/>
          <w:lang w:eastAsia="lt-LT"/>
        </w:rPr>
        <w:t>olmesartan</w:t>
      </w:r>
      <w:r w:rsidR="00047816" w:rsidRPr="00CB76EF">
        <w:rPr>
          <w:rFonts w:ascii="Times New Roman" w:eastAsia="Times New Roman" w:hAnsi="Times New Roman" w:cs="Times New Roman"/>
          <w:lang w:eastAsia="lt-LT"/>
        </w:rPr>
        <w:t>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tinkamai nesureguliuoja kraujospūdžio. Vartojant dviejų veikliųjų medžiagų derinį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kraujospūdis mažėja labiau negu atskirai vartojant kiekvieną veikliąją medžiagą.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Galbūt Jūs jau vartojate vaistų padidėjusiam kraujospūdžiui sumažinti, bet gydytojas, norėdamas jį dar labiau sumažinti, paskyrė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Padidėjusį kraujospūdį galima </w:t>
      </w:r>
      <w:r w:rsidR="001848C7" w:rsidRPr="00CB76EF">
        <w:rPr>
          <w:rFonts w:ascii="Times New Roman" w:eastAsia="Times New Roman" w:hAnsi="Times New Roman" w:cs="Times New Roman"/>
          <w:lang w:eastAsia="lt-LT"/>
        </w:rPr>
        <w:t>regu</w:t>
      </w:r>
      <w:r w:rsidRPr="00CB76EF">
        <w:rPr>
          <w:rFonts w:ascii="Times New Roman" w:eastAsia="Times New Roman" w:hAnsi="Times New Roman" w:cs="Times New Roman"/>
          <w:lang w:eastAsia="lt-LT"/>
        </w:rPr>
        <w:t xml:space="preserve">liuoti tokiais vaistais kaip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tabletės. Jūsų gydytojas tikriausiai jau patarė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ums iš dalies pakeisti gyvenimo būdą, kad būtų lengviau reguliuoti kraujospūdį (pvz.</w:t>
      </w:r>
      <w:r w:rsidR="002B0851"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sumažinti antsvorį, nustoti rūkyti, vengti vartoti alkoholį, sumažinti maiste druskos kiekį). Gydytojas taip pat gali paraginti Jus reguliariai užsiimti fizine mankšta, pvz</w:t>
      </w:r>
      <w:r w:rsidR="00E54A5F"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vaikščioti arba plaukioti. Labai svarbu laikytis šių gydytojo nurodymų.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 xml:space="preserve">Kas žinotina prieš vartojant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b/>
          <w:lang w:eastAsia="lt-LT"/>
        </w:rPr>
        <w:lastRenderedPageBreak/>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vartoti negalima: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alergija olmesartan</w:t>
      </w:r>
      <w:r w:rsidR="000D6198" w:rsidRPr="00CB76EF">
        <w:rPr>
          <w:rFonts w:ascii="Times New Roman" w:eastAsia="Times New Roman" w:hAnsi="Times New Roman" w:cs="Times New Roman"/>
          <w:noProof/>
        </w:rPr>
        <w:t>ui</w:t>
      </w:r>
      <w:r w:rsidRPr="00CB76EF">
        <w:rPr>
          <w:rFonts w:ascii="Times New Roman" w:eastAsia="Times New Roman" w:hAnsi="Times New Roman" w:cs="Times New Roman"/>
          <w:noProof/>
        </w:rPr>
        <w:t xml:space="preserve"> medoksomiliui arba hidrochlorotiazidui</w:t>
      </w:r>
      <w:r w:rsidR="002B56B4" w:rsidRPr="00CB76EF">
        <w:rPr>
          <w:rFonts w:ascii="Times New Roman" w:eastAsia="Times New Roman" w:hAnsi="Times New Roman" w:cs="Times New Roman"/>
          <w:noProof/>
        </w:rPr>
        <w:t>,</w:t>
      </w:r>
      <w:r w:rsidRPr="00CB76EF">
        <w:rPr>
          <w:rFonts w:ascii="Times New Roman" w:eastAsia="Times New Roman" w:hAnsi="Times New Roman" w:cs="Times New Roman"/>
          <w:noProof/>
        </w:rPr>
        <w:t xml:space="preserve"> arba bet kuriai pagalbinei šio vaisto medžiagai (jos išvardytos 6</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skyriuje)</w:t>
      </w:r>
      <w:r w:rsidR="002B56B4" w:rsidRPr="00CB76EF">
        <w:rPr>
          <w:rFonts w:ascii="Times New Roman" w:eastAsia="Times New Roman" w:hAnsi="Times New Roman" w:cs="Times New Roman"/>
          <w:noProof/>
        </w:rPr>
        <w:t>,</w:t>
      </w:r>
      <w:r w:rsidRPr="00CB76EF">
        <w:rPr>
          <w:rFonts w:ascii="Times New Roman" w:eastAsia="Times New Roman" w:hAnsi="Times New Roman" w:cs="Times New Roman"/>
          <w:noProof/>
        </w:rPr>
        <w:t xml:space="preserve"> arba į hidrochlorotiazidą panašioms medžiagoms (sulfonamidams);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nėštumo trukmė ilgesnė nei 3</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mėnesiai (geriausia vengti vartoti Olmesartan medoxomil/Hydrochlorothiazide Actavis ir ankstyvuoju nėštumo laikotarpiu – žr.</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poskyrį „Nėštumas“);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sumažėj</w:t>
      </w:r>
      <w:r w:rsidR="002B56B4"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2B56B4"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kalio, natrio, padidėj</w:t>
      </w:r>
      <w:r w:rsidR="002B56B4"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2B56B4"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kalcio ar šlapimo rūgšties k</w:t>
      </w:r>
      <w:r w:rsidR="002B56B4"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 (ir podagros arba inkstų akmenligės simptomai) ir šie pokyčiai negerėja juos gydant;</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ab/>
      </w:r>
      <w:r w:rsidRPr="00CB76EF">
        <w:rPr>
          <w:rFonts w:ascii="Times New Roman" w:eastAsia="Times New Roman" w:hAnsi="Times New Roman" w:cs="Times New Roman"/>
          <w:noProof/>
        </w:rPr>
        <w:t>jeigu Jūs sergate cukriniu diabetu arba Jūsų inkstų fu</w:t>
      </w:r>
      <w:r w:rsidR="00E54A5F" w:rsidRPr="00CB76EF">
        <w:rPr>
          <w:rFonts w:ascii="Times New Roman" w:eastAsia="Times New Roman" w:hAnsi="Times New Roman" w:cs="Times New Roman"/>
          <w:noProof/>
        </w:rPr>
        <w:t>n</w:t>
      </w:r>
      <w:r w:rsidRPr="00CB76EF">
        <w:rPr>
          <w:rFonts w:ascii="Times New Roman" w:eastAsia="Times New Roman" w:hAnsi="Times New Roman" w:cs="Times New Roman"/>
          <w:noProof/>
        </w:rPr>
        <w:t>kcija sutrikusi ir Jums skirtas kraujospūdį mažinantis vaistas, kurio sudėtyje yra aliskireno</w:t>
      </w:r>
      <w:r w:rsidR="002B0851" w:rsidRPr="00CB76EF">
        <w:rPr>
          <w:rFonts w:ascii="Times New Roman" w:eastAsia="Times New Roman" w:hAnsi="Times New Roman" w:cs="Times New Roman"/>
          <w:noProof/>
        </w:rPr>
        <w:t>.</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sunkiai sutrikusi inkstų funkcija;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 xml:space="preserve">jeigu yra sunkus kepenų funkcijos sutrikimas arba </w:t>
      </w:r>
      <w:r w:rsidR="002B56B4" w:rsidRPr="00CB76EF">
        <w:rPr>
          <w:rFonts w:ascii="Times New Roman" w:eastAsia="Times New Roman" w:hAnsi="Times New Roman" w:cs="Times New Roman"/>
          <w:noProof/>
        </w:rPr>
        <w:t xml:space="preserve">Jūsų </w:t>
      </w:r>
      <w:r w:rsidRPr="00CB76EF">
        <w:rPr>
          <w:rFonts w:ascii="Times New Roman" w:eastAsia="Times New Roman" w:hAnsi="Times New Roman" w:cs="Times New Roman"/>
          <w:noProof/>
        </w:rPr>
        <w:t>od</w:t>
      </w:r>
      <w:r w:rsidR="002B56B4" w:rsidRPr="00CB76EF">
        <w:rPr>
          <w:rFonts w:ascii="Times New Roman" w:eastAsia="Times New Roman" w:hAnsi="Times New Roman" w:cs="Times New Roman"/>
          <w:noProof/>
        </w:rPr>
        <w:t>a ir</w:t>
      </w:r>
      <w:r w:rsidRPr="00CB76EF">
        <w:rPr>
          <w:rFonts w:ascii="Times New Roman" w:eastAsia="Times New Roman" w:hAnsi="Times New Roman" w:cs="Times New Roman"/>
          <w:noProof/>
        </w:rPr>
        <w:t xml:space="preserve"> akių sklero</w:t>
      </w:r>
      <w:r w:rsidR="002B56B4" w:rsidRPr="00CB76EF">
        <w:rPr>
          <w:rFonts w:ascii="Times New Roman" w:eastAsia="Times New Roman" w:hAnsi="Times New Roman" w:cs="Times New Roman"/>
          <w:noProof/>
        </w:rPr>
        <w:t>s pageltusios</w:t>
      </w:r>
      <w:r w:rsidR="00A91BE3" w:rsidRPr="00CB76EF">
        <w:rPr>
          <w:rFonts w:ascii="Times New Roman" w:eastAsia="Times New Roman" w:hAnsi="Times New Roman" w:cs="Times New Roman"/>
          <w:noProof/>
        </w:rPr>
        <w:t xml:space="preserve"> (gelta)</w:t>
      </w:r>
      <w:r w:rsidRPr="00CB76EF">
        <w:rPr>
          <w:rFonts w:ascii="Times New Roman" w:eastAsia="Times New Roman" w:hAnsi="Times New Roman" w:cs="Times New Roman"/>
          <w:noProof/>
        </w:rPr>
        <w:t xml:space="preserve">, arba sutrikęs tulžies ištekėjimas iš tulžies pūslės (užsikimšę tulžies </w:t>
      </w:r>
      <w:r w:rsidR="002B56B4" w:rsidRPr="00CB76EF">
        <w:rPr>
          <w:rFonts w:ascii="Times New Roman" w:eastAsia="Times New Roman" w:hAnsi="Times New Roman" w:cs="Times New Roman"/>
          <w:noProof/>
        </w:rPr>
        <w:t>la</w:t>
      </w:r>
      <w:r w:rsidRPr="00CB76EF">
        <w:rPr>
          <w:rFonts w:ascii="Times New Roman" w:eastAsia="Times New Roman" w:hAnsi="Times New Roman" w:cs="Times New Roman"/>
          <w:noProof/>
        </w:rPr>
        <w:t>takai, pvz., dėl akmenligės).</w:t>
      </w:r>
    </w:p>
    <w:p w:rsidR="00CD1560" w:rsidRPr="00CB76EF" w:rsidRDefault="00CD1560" w:rsidP="00CD1560">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sutrikusi inkstų funkcija;</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 xml:space="preserve">jeigu yra vidutinio sunkumo ar sunkus kepenų funkcijos sutrikimas arba matyti gelta odoje, akių sklerose, arba sutrikęs tulžies ištekėjimas iš tulžies pūslės (užsikimšę tulžies </w:t>
      </w:r>
      <w:r w:rsidR="00A91BE3" w:rsidRPr="00CB76EF">
        <w:rPr>
          <w:rFonts w:ascii="Times New Roman" w:eastAsia="Times New Roman" w:hAnsi="Times New Roman" w:cs="Times New Roman"/>
          <w:noProof/>
        </w:rPr>
        <w:t>la</w:t>
      </w:r>
      <w:r w:rsidRPr="00CB76EF">
        <w:rPr>
          <w:rFonts w:ascii="Times New Roman" w:eastAsia="Times New Roman" w:hAnsi="Times New Roman" w:cs="Times New Roman"/>
          <w:noProof/>
        </w:rPr>
        <w:t>takai, pvz., dėl akmenligės).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Jeigu manote, kad kuri nors iš išvardytų būklių Jums </w:t>
      </w:r>
      <w:r w:rsidR="00ED7A93" w:rsidRPr="00CB76EF">
        <w:rPr>
          <w:rFonts w:ascii="Times New Roman" w:eastAsia="Times New Roman" w:hAnsi="Times New Roman" w:cs="Times New Roman"/>
          <w:lang w:eastAsia="lt-LT"/>
        </w:rPr>
        <w:t xml:space="preserve">tinka </w:t>
      </w:r>
      <w:r w:rsidRPr="00CB76EF">
        <w:rPr>
          <w:rFonts w:ascii="Times New Roman" w:eastAsia="Times New Roman" w:hAnsi="Times New Roman" w:cs="Times New Roman"/>
          <w:lang w:eastAsia="lt-LT"/>
        </w:rPr>
        <w:t>arba dėl to</w:t>
      </w:r>
      <w:r w:rsidR="001C2A4A" w:rsidRPr="00CB76EF">
        <w:rPr>
          <w:rFonts w:ascii="Times New Roman" w:eastAsia="Times New Roman" w:hAnsi="Times New Roman" w:cs="Times New Roman"/>
          <w:lang w:eastAsia="lt-LT"/>
        </w:rPr>
        <w:t xml:space="preserve"> </w:t>
      </w:r>
      <w:r w:rsidR="00ED7A93" w:rsidRPr="00CB76EF">
        <w:rPr>
          <w:rFonts w:ascii="Times New Roman" w:eastAsia="Times New Roman" w:hAnsi="Times New Roman" w:cs="Times New Roman"/>
          <w:lang w:eastAsia="lt-LT"/>
        </w:rPr>
        <w:t>nesate tikri</w:t>
      </w:r>
      <w:r w:rsidRPr="00CB76EF">
        <w:rPr>
          <w:rFonts w:ascii="Times New Roman" w:eastAsia="Times New Roman" w:hAnsi="Times New Roman" w:cs="Times New Roman"/>
          <w:lang w:eastAsia="lt-LT"/>
        </w:rPr>
        <w:t xml:space="preserve">, šio </w:t>
      </w:r>
      <w:r w:rsidR="001C2A4A" w:rsidRPr="00CB76EF">
        <w:rPr>
          <w:rFonts w:ascii="Times New Roman" w:eastAsia="Times New Roman" w:hAnsi="Times New Roman" w:cs="Times New Roman"/>
          <w:lang w:eastAsia="lt-LT"/>
        </w:rPr>
        <w:t>vaisto</w:t>
      </w:r>
      <w:r w:rsidRPr="00CB76EF">
        <w:rPr>
          <w:rFonts w:ascii="Times New Roman" w:eastAsia="Times New Roman" w:hAnsi="Times New Roman" w:cs="Times New Roman"/>
          <w:lang w:eastAsia="lt-LT"/>
        </w:rPr>
        <w:t xml:space="preserve"> nevartokite. Pirmiausia</w:t>
      </w:r>
      <w:r w:rsidR="00A91BE3"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pasitarkite su gydytoju ir laikykitės jo patarimų.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Įspėjimai ir atsargumo priemonės</w:t>
      </w:r>
    </w:p>
    <w:p w:rsidR="00CD1560" w:rsidRPr="00CB76EF" w:rsidRDefault="00CD1560" w:rsidP="00CD1560">
      <w:pPr>
        <w:spacing w:after="0" w:line="220" w:lineRule="exact"/>
        <w:rPr>
          <w:rFonts w:ascii="Times New Roman" w:eastAsia="Times New Roman" w:hAnsi="Times New Roman" w:cs="Times New Roman"/>
          <w:bCs/>
          <w:noProof/>
          <w:color w:val="000000"/>
        </w:rPr>
      </w:pPr>
      <w:r w:rsidRPr="00CB76EF">
        <w:rPr>
          <w:rFonts w:ascii="Times New Roman" w:hAnsi="Times New Roman" w:cs="Times New Roman"/>
          <w:color w:val="000000"/>
        </w:rPr>
        <w:t>Pasitarkite su gydytoju</w:t>
      </w:r>
      <w:r w:rsidR="002B56B4" w:rsidRPr="00CB76EF">
        <w:rPr>
          <w:rFonts w:ascii="Times New Roman" w:hAnsi="Times New Roman" w:cs="Times New Roman"/>
          <w:color w:val="000000"/>
        </w:rPr>
        <w:t>,</w:t>
      </w:r>
      <w:r w:rsidRPr="00CB76EF">
        <w:rPr>
          <w:rFonts w:ascii="Times New Roman" w:eastAsia="Times New Roman" w:hAnsi="Times New Roman" w:cs="Times New Roman"/>
          <w:bCs/>
          <w:noProof/>
          <w:color w:val="000000"/>
        </w:rPr>
        <w:t xml:space="preserve"> prieš pradėdami vartoti Olmesartan medoxomil/Hydrochlorothiazide Actavis.</w:t>
      </w:r>
    </w:p>
    <w:p w:rsidR="00CD1560" w:rsidRPr="00CB76EF" w:rsidRDefault="00CD1560" w:rsidP="00CD1560">
      <w:pPr>
        <w:spacing w:after="0" w:line="220" w:lineRule="exact"/>
        <w:rPr>
          <w:rFonts w:ascii="Times New Roman" w:eastAsia="Times New Roman" w:hAnsi="Times New Roman" w:cs="Times New Roman"/>
          <w:bCs/>
          <w:noProof/>
          <w:color w:val="000000"/>
        </w:rPr>
      </w:pPr>
    </w:p>
    <w:p w:rsidR="006E1556" w:rsidRPr="00CB76EF" w:rsidRDefault="00362691" w:rsidP="006E1556">
      <w:pPr>
        <w:autoSpaceDE w:val="0"/>
        <w:autoSpaceDN w:val="0"/>
        <w:adjustRightInd w:val="0"/>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w:t>
      </w:r>
      <w:r w:rsidR="00A91BE3" w:rsidRPr="00CB76EF">
        <w:rPr>
          <w:rFonts w:ascii="Times New Roman" w:eastAsia="Times New Roman" w:hAnsi="Times New Roman" w:cs="Times New Roman"/>
        </w:rPr>
        <w:t>rieš vartodami tabletes p</w:t>
      </w:r>
      <w:r w:rsidRPr="00CB76EF">
        <w:rPr>
          <w:rFonts w:ascii="Times New Roman" w:eastAsia="Times New Roman" w:hAnsi="Times New Roman" w:cs="Times New Roman"/>
        </w:rPr>
        <w:t>asakykite gydytojui, jeigu vartojate kurį nors iš šių vaistų padidėjusiam kraujospūdžiui gydyti:</w:t>
      </w:r>
    </w:p>
    <w:p w:rsidR="00362691" w:rsidRPr="00CB76EF" w:rsidRDefault="00362691" w:rsidP="00362691">
      <w:pPr>
        <w:numPr>
          <w:ilvl w:val="0"/>
          <w:numId w:val="11"/>
        </w:numPr>
        <w:autoSpaceDE w:val="0"/>
        <w:autoSpaceDN w:val="0"/>
        <w:adjustRightInd w:val="0"/>
        <w:spacing w:after="0" w:line="240" w:lineRule="auto"/>
        <w:ind w:left="567" w:hanging="567"/>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AKF inhibitorių (pvz</w:t>
      </w:r>
      <w:r w:rsidR="00ED7A93" w:rsidRPr="00CB76EF">
        <w:rPr>
          <w:rFonts w:ascii="Times New Roman" w:eastAsia="Times New Roman" w:hAnsi="Times New Roman" w:cs="Times New Roman"/>
          <w:bCs/>
          <w:color w:val="000000"/>
        </w:rPr>
        <w:t>.</w:t>
      </w:r>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enalaprilį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lizinoprilį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ramiprilį</w:t>
      </w:r>
      <w:proofErr w:type="spellEnd"/>
      <w:r w:rsidRPr="00CB76EF">
        <w:rPr>
          <w:rFonts w:ascii="Times New Roman" w:eastAsia="Times New Roman" w:hAnsi="Times New Roman" w:cs="Times New Roman"/>
          <w:bCs/>
          <w:color w:val="000000"/>
        </w:rPr>
        <w:t>), ypač jei turite su cukriniu diabetu susijusių inkstų sutrikimų;</w:t>
      </w:r>
    </w:p>
    <w:p w:rsidR="00362691" w:rsidRPr="00CB76EF" w:rsidRDefault="00362691" w:rsidP="00A27C5B">
      <w:pPr>
        <w:numPr>
          <w:ilvl w:val="0"/>
          <w:numId w:val="11"/>
        </w:numPr>
        <w:autoSpaceDE w:val="0"/>
        <w:autoSpaceDN w:val="0"/>
        <w:adjustRightInd w:val="0"/>
        <w:spacing w:after="0" w:line="240" w:lineRule="auto"/>
        <w:ind w:left="567" w:hanging="567"/>
        <w:rPr>
          <w:rFonts w:ascii="Times New Roman" w:hAnsi="Times New Roman" w:cs="Times New Roman"/>
          <w:color w:val="000000"/>
        </w:rPr>
      </w:pPr>
      <w:proofErr w:type="spellStart"/>
      <w:r w:rsidRPr="00CB76EF">
        <w:rPr>
          <w:rFonts w:ascii="Times New Roman" w:hAnsi="Times New Roman" w:cs="Times New Roman"/>
          <w:color w:val="000000"/>
        </w:rPr>
        <w:t>aliskireną</w:t>
      </w:r>
      <w:proofErr w:type="spellEnd"/>
      <w:r w:rsidRPr="00CB76EF">
        <w:rPr>
          <w:rFonts w:ascii="Times New Roman" w:hAnsi="Times New Roman" w:cs="Times New Roman"/>
          <w:color w:val="000000"/>
        </w:rPr>
        <w:t>.</w:t>
      </w: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bCs/>
          <w:color w:val="000000"/>
          <w:highlight w:val="yellow"/>
        </w:rPr>
      </w:pPr>
    </w:p>
    <w:p w:rsidR="006E1556" w:rsidRPr="00CB76EF" w:rsidRDefault="00362691" w:rsidP="00A27C5B">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iCs/>
        </w:rPr>
        <w:t>Jus gydantis gydytojas gali reguliariai tirti Jūsų inkstų funkciją, kraujospūdį ir elektrolitų (pvz., kalio) k</w:t>
      </w:r>
      <w:r w:rsidR="00A91BE3" w:rsidRPr="00CB76EF">
        <w:rPr>
          <w:rFonts w:ascii="Times New Roman" w:eastAsia="Verdana" w:hAnsi="Times New Roman" w:cs="Times New Roman"/>
          <w:iCs/>
        </w:rPr>
        <w:t>oncentraciją</w:t>
      </w:r>
      <w:r w:rsidRPr="00CB76EF">
        <w:rPr>
          <w:rFonts w:ascii="Times New Roman" w:eastAsia="Verdana" w:hAnsi="Times New Roman" w:cs="Times New Roman"/>
          <w:iCs/>
        </w:rPr>
        <w:t xml:space="preserve"> kraujyje.</w:t>
      </w:r>
    </w:p>
    <w:p w:rsidR="006E1556" w:rsidRDefault="006E1556" w:rsidP="00047B4B">
      <w:pPr>
        <w:tabs>
          <w:tab w:val="left" w:pos="567"/>
        </w:tabs>
        <w:spacing w:after="0" w:line="242" w:lineRule="auto"/>
        <w:ind w:right="590"/>
        <w:rPr>
          <w:rFonts w:ascii="Times New Roman" w:hAnsi="Times New Roman" w:cs="Times New Roman"/>
          <w:highlight w:val="yellow"/>
        </w:rPr>
      </w:pPr>
    </w:p>
    <w:p w:rsidR="00047B4B" w:rsidRPr="00ED4662" w:rsidRDefault="00047B4B" w:rsidP="00ED4662">
      <w:pPr>
        <w:spacing w:after="0" w:line="220" w:lineRule="exact"/>
        <w:rPr>
          <w:rFonts w:ascii="Times New Roman" w:eastAsia="Times New Roman" w:hAnsi="Times New Roman" w:cs="Times New Roman"/>
        </w:rPr>
      </w:pPr>
      <w:r w:rsidRPr="0063781B">
        <w:rPr>
          <w:rFonts w:ascii="Times New Roman" w:hAnsi="Times New Roman" w:cs="Times New Roman"/>
        </w:rPr>
        <w:t xml:space="preserve">Pasitarkite su gydytoju, jei pavartojus </w:t>
      </w:r>
      <w:proofErr w:type="spellStart"/>
      <w:r w:rsidRPr="0063781B">
        <w:rPr>
          <w:rFonts w:ascii="Times New Roman" w:hAnsi="Times New Roman" w:cs="Times New Roman"/>
          <w:bCs/>
        </w:rPr>
        <w:t>Olmesartan</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medoxomil</w:t>
      </w:r>
      <w:proofErr w:type="spellEnd"/>
      <w:r>
        <w:rPr>
          <w:rFonts w:ascii="Times New Roman" w:hAnsi="Times New Roman" w:cs="Times New Roman"/>
          <w:bCs/>
        </w:rPr>
        <w:t>/</w:t>
      </w:r>
      <w:r w:rsidRPr="00047B4B">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Hydrochlorothiazide</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Actavis</w:t>
      </w:r>
      <w:proofErr w:type="spellEnd"/>
      <w:r w:rsidRPr="0063781B">
        <w:rPr>
          <w:rFonts w:ascii="Times New Roman" w:hAnsi="Times New Roman" w:cs="Times New Roman"/>
          <w:b/>
          <w:bCs/>
        </w:rPr>
        <w:t xml:space="preserve"> </w:t>
      </w:r>
      <w:r w:rsidRPr="0063781B">
        <w:rPr>
          <w:rFonts w:ascii="Times New Roman" w:hAnsi="Times New Roman" w:cs="Times New Roman"/>
          <w:bCs/>
        </w:rPr>
        <w:t>jaučiate</w:t>
      </w:r>
      <w:r w:rsidRPr="0063781B">
        <w:rPr>
          <w:rFonts w:ascii="Times New Roman" w:hAnsi="Times New Roman" w:cs="Times New Roman"/>
        </w:rPr>
        <w:t xml:space="preserve"> pilvo skausmą, pykinimą, vėmimą arba viduriavimą. Dėl tolesnio gydymo nuspręs Jūsų gydytojas. Nenustokite vartoti </w:t>
      </w:r>
      <w:proofErr w:type="spellStart"/>
      <w:r w:rsidRPr="0063781B">
        <w:rPr>
          <w:rFonts w:ascii="Times New Roman" w:hAnsi="Times New Roman" w:cs="Times New Roman"/>
          <w:bCs/>
        </w:rPr>
        <w:t>Olmesartan</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medoxomil</w:t>
      </w:r>
      <w:proofErr w:type="spellEnd"/>
      <w:r>
        <w:rPr>
          <w:rFonts w:ascii="Times New Roman" w:hAnsi="Times New Roman" w:cs="Times New Roman"/>
          <w:bCs/>
        </w:rPr>
        <w:t>/</w:t>
      </w:r>
      <w:proofErr w:type="spellStart"/>
      <w:r w:rsidRPr="00CB76EF">
        <w:rPr>
          <w:rFonts w:ascii="Times New Roman" w:eastAsia="Verdana" w:hAnsi="Times New Roman" w:cs="Times New Roman"/>
          <w:bCs/>
        </w:rPr>
        <w:t>Hydrochlorothiazide</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Actavis</w:t>
      </w:r>
      <w:proofErr w:type="spellEnd"/>
      <w:r w:rsidRPr="0063781B">
        <w:rPr>
          <w:rFonts w:ascii="Times New Roman" w:hAnsi="Times New Roman" w:cs="Times New Roman"/>
          <w:b/>
          <w:bCs/>
        </w:rPr>
        <w:t xml:space="preserve"> </w:t>
      </w:r>
      <w:r w:rsidRPr="0063781B">
        <w:rPr>
          <w:rFonts w:ascii="Times New Roman" w:hAnsi="Times New Roman" w:cs="Times New Roman"/>
        </w:rPr>
        <w:t>pats</w:t>
      </w:r>
      <w:r>
        <w:rPr>
          <w:rFonts w:ascii="Times New Roman" w:hAnsi="Times New Roman" w:cs="Times New Roman"/>
        </w:rPr>
        <w:t>.</w:t>
      </w:r>
    </w:p>
    <w:p w:rsidR="00047B4B" w:rsidRPr="00CB76EF" w:rsidRDefault="00047B4B" w:rsidP="00ED4662">
      <w:pPr>
        <w:tabs>
          <w:tab w:val="left" w:pos="567"/>
        </w:tabs>
        <w:spacing w:after="0" w:line="242" w:lineRule="auto"/>
        <w:ind w:right="590"/>
        <w:rPr>
          <w:rFonts w:ascii="Times New Roman" w:hAnsi="Times New Roman" w:cs="Times New Roman"/>
          <w:highlight w:val="yellow"/>
        </w:rPr>
      </w:pPr>
    </w:p>
    <w:p w:rsidR="006E1556" w:rsidRPr="00CB76EF" w:rsidRDefault="00362691" w:rsidP="00A27C5B">
      <w:pPr>
        <w:tabs>
          <w:tab w:val="left" w:pos="567"/>
        </w:tabs>
        <w:spacing w:after="0" w:line="240" w:lineRule="auto"/>
        <w:ind w:right="-20"/>
        <w:rPr>
          <w:rFonts w:ascii="Times New Roman" w:eastAsia="Verdana" w:hAnsi="Times New Roman" w:cs="Times New Roman"/>
        </w:rPr>
      </w:pPr>
      <w:r w:rsidRPr="00CB76EF">
        <w:rPr>
          <w:rFonts w:ascii="Times New Roman" w:eastAsia="Verdana" w:hAnsi="Times New Roman" w:cs="Times New Roman"/>
        </w:rPr>
        <w:t>Taip pat ž</w:t>
      </w:r>
      <w:r w:rsidR="00ED7A93" w:rsidRPr="00CB76EF">
        <w:rPr>
          <w:rFonts w:ascii="Times New Roman" w:eastAsia="Verdana" w:hAnsi="Times New Roman" w:cs="Times New Roman"/>
        </w:rPr>
        <w:t>r.</w:t>
      </w:r>
      <w:r w:rsidR="00F77B1B" w:rsidRPr="00CB76EF">
        <w:rPr>
          <w:rFonts w:ascii="Times New Roman" w:eastAsia="Verdana" w:hAnsi="Times New Roman" w:cs="Times New Roman"/>
        </w:rPr>
        <w:t> </w:t>
      </w:r>
      <w:r w:rsidRPr="00CB76EF">
        <w:rPr>
          <w:rFonts w:ascii="Times New Roman" w:eastAsia="Verdana" w:hAnsi="Times New Roman" w:cs="Times New Roman"/>
        </w:rPr>
        <w:t>informaciją, pateiktą poskyryje „</w:t>
      </w:r>
      <w:proofErr w:type="spellStart"/>
      <w:r w:rsidRPr="00CB76EF">
        <w:rPr>
          <w:rFonts w:ascii="Times New Roman" w:eastAsia="Verdana" w:hAnsi="Times New Roman" w:cs="Times New Roman"/>
          <w:bCs/>
        </w:rPr>
        <w:t>Olmesartan</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medoxomil</w:t>
      </w:r>
      <w:proofErr w:type="spellEnd"/>
      <w:r w:rsidRPr="00CB76EF">
        <w:rPr>
          <w:rFonts w:ascii="Times New Roman" w:eastAsia="Verdana" w:hAnsi="Times New Roman" w:cs="Times New Roman"/>
          <w:bCs/>
        </w:rPr>
        <w:t>/</w:t>
      </w:r>
      <w:proofErr w:type="spellStart"/>
      <w:r w:rsidRPr="00CB76EF">
        <w:rPr>
          <w:rFonts w:ascii="Times New Roman" w:eastAsia="Verdana" w:hAnsi="Times New Roman" w:cs="Times New Roman"/>
          <w:bCs/>
        </w:rPr>
        <w:t>Hydrochlorothiazide</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Actavis</w:t>
      </w:r>
      <w:proofErr w:type="spellEnd"/>
      <w:r w:rsidRPr="00CB76EF">
        <w:rPr>
          <w:rFonts w:ascii="Times New Roman" w:eastAsia="Verdana" w:hAnsi="Times New Roman" w:cs="Times New Roman"/>
        </w:rPr>
        <w:t xml:space="preserve"> vartoti negalima“.</w:t>
      </w:r>
    </w:p>
    <w:p w:rsidR="006E1556" w:rsidRPr="00CB76EF" w:rsidRDefault="006E1556" w:rsidP="00A27C5B">
      <w:pPr>
        <w:spacing w:after="0" w:line="220" w:lineRule="exact"/>
        <w:rPr>
          <w:rFonts w:ascii="Times New Roman" w:hAnsi="Times New Roman" w:cs="Times New Roman"/>
          <w:color w:val="000000"/>
        </w:rPr>
      </w:pPr>
    </w:p>
    <w:p w:rsidR="00CD1560" w:rsidRPr="00CB76EF" w:rsidRDefault="007E57B9" w:rsidP="00CD1560">
      <w:pPr>
        <w:spacing w:after="0" w:line="220" w:lineRule="exact"/>
        <w:rPr>
          <w:rFonts w:ascii="Times New Roman" w:eastAsia="Times New Roman" w:hAnsi="Times New Roman" w:cs="Times New Roman"/>
          <w:bCs/>
          <w:noProof/>
          <w:color w:val="000000"/>
        </w:rPr>
      </w:pPr>
      <w:r w:rsidRPr="00CB76EF">
        <w:rPr>
          <w:rFonts w:ascii="Times New Roman" w:eastAsia="Times New Roman" w:hAnsi="Times New Roman" w:cs="Times New Roman"/>
          <w:bCs/>
          <w:noProof/>
          <w:color w:val="000000"/>
        </w:rPr>
        <w:t>P</w:t>
      </w:r>
      <w:r w:rsidR="00A91BE3" w:rsidRPr="00CB76EF">
        <w:rPr>
          <w:rFonts w:ascii="Times New Roman" w:eastAsia="Times New Roman" w:hAnsi="Times New Roman" w:cs="Times New Roman"/>
          <w:bCs/>
          <w:noProof/>
          <w:color w:val="000000"/>
        </w:rPr>
        <w:t>rieš vartodami tabletes p</w:t>
      </w:r>
      <w:r w:rsidRPr="00CB76EF">
        <w:rPr>
          <w:rFonts w:ascii="Times New Roman" w:eastAsia="Times New Roman" w:hAnsi="Times New Roman" w:cs="Times New Roman"/>
          <w:bCs/>
          <w:noProof/>
          <w:color w:val="000000"/>
        </w:rPr>
        <w:t>asakykite gydytojui, jeigu Jums nustatytas</w:t>
      </w:r>
      <w:r w:rsidR="00CD1560" w:rsidRPr="00CB76EF">
        <w:rPr>
          <w:rFonts w:ascii="Times New Roman" w:eastAsia="Times New Roman" w:hAnsi="Times New Roman" w:cs="Times New Roman"/>
          <w:bCs/>
          <w:noProof/>
          <w:color w:val="000000"/>
        </w:rPr>
        <w:t xml:space="preserve"> </w:t>
      </w:r>
      <w:r w:rsidRPr="00CB76EF">
        <w:rPr>
          <w:rFonts w:ascii="Times New Roman" w:eastAsia="Times New Roman" w:hAnsi="Times New Roman" w:cs="Times New Roman"/>
          <w:bCs/>
          <w:noProof/>
          <w:color w:val="000000"/>
        </w:rPr>
        <w:t xml:space="preserve">bent vienas iš </w:t>
      </w:r>
      <w:r w:rsidR="00F75B53" w:rsidRPr="00CB76EF">
        <w:rPr>
          <w:rFonts w:ascii="Times New Roman" w:eastAsia="Times New Roman" w:hAnsi="Times New Roman" w:cs="Times New Roman"/>
          <w:bCs/>
          <w:noProof/>
          <w:color w:val="000000"/>
        </w:rPr>
        <w:t>toliau pateiktų</w:t>
      </w:r>
      <w:r w:rsidRPr="00CB76EF">
        <w:rPr>
          <w:rFonts w:ascii="Times New Roman" w:eastAsia="Times New Roman" w:hAnsi="Times New Roman" w:cs="Times New Roman"/>
          <w:bCs/>
          <w:noProof/>
          <w:color w:val="000000"/>
        </w:rPr>
        <w:t xml:space="preserve"> </w:t>
      </w:r>
      <w:r w:rsidR="00CD1560" w:rsidRPr="00CB76EF">
        <w:rPr>
          <w:rFonts w:ascii="Times New Roman" w:eastAsia="Times New Roman" w:hAnsi="Times New Roman" w:cs="Times New Roman"/>
          <w:bCs/>
          <w:noProof/>
          <w:color w:val="000000"/>
        </w:rPr>
        <w:t>sveikatos sutrikimų</w:t>
      </w:r>
      <w:r w:rsidR="00F75B53" w:rsidRPr="00CB76EF">
        <w:rPr>
          <w:rFonts w:ascii="Times New Roman" w:eastAsia="Times New Roman" w:hAnsi="Times New Roman" w:cs="Times New Roman"/>
          <w:bCs/>
          <w:noProof/>
          <w:color w:val="000000"/>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K</w:t>
      </w:r>
      <w:r w:rsidRPr="00CB76EF">
        <w:rPr>
          <w:rFonts w:ascii="Times New Roman" w:eastAsia="Times New Roman" w:hAnsi="Times New Roman" w:cs="Times New Roman"/>
          <w:noProof/>
        </w:rPr>
        <w:t>epenų ligos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Š</w:t>
      </w:r>
      <w:r w:rsidRPr="00CB76EF">
        <w:rPr>
          <w:rFonts w:ascii="Times New Roman" w:eastAsia="Times New Roman" w:hAnsi="Times New Roman" w:cs="Times New Roman"/>
          <w:noProof/>
        </w:rPr>
        <w:t xml:space="preserve">irdies nepakankamumas arba širdies vožtuvų sutrikimai, širdies raumens </w:t>
      </w:r>
      <w:r w:rsidR="00ED7A93" w:rsidRPr="00CB76EF">
        <w:rPr>
          <w:rFonts w:ascii="Times New Roman" w:eastAsia="Times New Roman" w:hAnsi="Times New Roman" w:cs="Times New Roman"/>
          <w:noProof/>
        </w:rPr>
        <w:t>funkcijos</w:t>
      </w:r>
      <w:r w:rsidRPr="00CB76EF">
        <w:rPr>
          <w:rFonts w:ascii="Times New Roman" w:eastAsia="Times New Roman" w:hAnsi="Times New Roman" w:cs="Times New Roman"/>
          <w:noProof/>
        </w:rPr>
        <w:t xml:space="preserve"> sutrikimai</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S</w:t>
      </w:r>
      <w:r w:rsidRPr="00CB76EF">
        <w:rPr>
          <w:rFonts w:ascii="Times New Roman" w:eastAsia="Times New Roman" w:hAnsi="Times New Roman" w:cs="Times New Roman"/>
          <w:noProof/>
        </w:rPr>
        <w:t>unkus arba kelias dienas trunkantis vėmimas arba viduriavimas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V</w:t>
      </w:r>
      <w:r w:rsidRPr="00CB76EF">
        <w:rPr>
          <w:rFonts w:ascii="Times New Roman" w:eastAsia="Times New Roman" w:hAnsi="Times New Roman" w:cs="Times New Roman"/>
          <w:noProof/>
        </w:rPr>
        <w:t>artojate dideles šlapimo išsiskyrimą skatinančių vaistų (diuretikų) dozes arba laikotės druskos kiekį</w:t>
      </w:r>
      <w:r w:rsidR="00A91BE3" w:rsidRPr="00CB76EF">
        <w:rPr>
          <w:rFonts w:ascii="Times New Roman" w:eastAsia="Times New Roman" w:hAnsi="Times New Roman" w:cs="Times New Roman"/>
          <w:noProof/>
        </w:rPr>
        <w:t xml:space="preserve"> maiste</w:t>
      </w:r>
      <w:r w:rsidRPr="00CB76EF">
        <w:rPr>
          <w:rFonts w:ascii="Times New Roman" w:eastAsia="Times New Roman" w:hAnsi="Times New Roman" w:cs="Times New Roman"/>
          <w:noProof/>
        </w:rPr>
        <w:t xml:space="preserve"> ribojančios dietos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S</w:t>
      </w:r>
      <w:r w:rsidRPr="00CB76EF">
        <w:rPr>
          <w:rFonts w:ascii="Times New Roman" w:eastAsia="Times New Roman" w:hAnsi="Times New Roman" w:cs="Times New Roman"/>
          <w:noProof/>
        </w:rPr>
        <w:t>utrikusi antinksčių veikla (pvz., pirminis hiperaldosteronizmas)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C</w:t>
      </w:r>
      <w:r w:rsidRPr="00CB76EF">
        <w:rPr>
          <w:rFonts w:ascii="Times New Roman" w:eastAsia="Times New Roman" w:hAnsi="Times New Roman" w:cs="Times New Roman"/>
          <w:noProof/>
        </w:rPr>
        <w:t>ukrinis diabetas</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R</w:t>
      </w:r>
      <w:r w:rsidRPr="00CB76EF">
        <w:rPr>
          <w:rFonts w:ascii="Times New Roman" w:eastAsia="Times New Roman" w:hAnsi="Times New Roman" w:cs="Times New Roman"/>
          <w:noProof/>
        </w:rPr>
        <w:t>audonoji vilkligė (autoimuninė liga)</w:t>
      </w:r>
      <w:r w:rsidR="00F75B53" w:rsidRPr="00CB76EF">
        <w:rPr>
          <w:rFonts w:ascii="Times New Roman" w:eastAsia="Times New Roman" w:hAnsi="Times New Roman" w:cs="Times New Roman"/>
          <w:noProof/>
        </w:rPr>
        <w:t>.</w:t>
      </w:r>
    </w:p>
    <w:p w:rsidR="00CD1560" w:rsidRPr="00CB76EF" w:rsidRDefault="00CD1560" w:rsidP="00111DB5">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F75B53" w:rsidRPr="00CB76EF">
        <w:rPr>
          <w:rFonts w:ascii="Times New Roman" w:eastAsia="Times New Roman" w:hAnsi="Times New Roman" w:cs="Times New Roman"/>
          <w:noProof/>
        </w:rPr>
        <w:t>A</w:t>
      </w:r>
      <w:r w:rsidRPr="00CB76EF">
        <w:rPr>
          <w:rFonts w:ascii="Times New Roman" w:eastAsia="Times New Roman" w:hAnsi="Times New Roman" w:cs="Times New Roman"/>
          <w:noProof/>
        </w:rPr>
        <w:t>lergi</w:t>
      </w:r>
      <w:r w:rsidR="00A91BE3" w:rsidRPr="00CB76EF">
        <w:rPr>
          <w:rFonts w:ascii="Times New Roman" w:eastAsia="Times New Roman" w:hAnsi="Times New Roman" w:cs="Times New Roman"/>
          <w:noProof/>
        </w:rPr>
        <w:t>jos</w:t>
      </w:r>
      <w:r w:rsidRPr="00CB76EF">
        <w:rPr>
          <w:rFonts w:ascii="Times New Roman" w:eastAsia="Times New Roman" w:hAnsi="Times New Roman" w:cs="Times New Roman"/>
          <w:noProof/>
        </w:rPr>
        <w:t xml:space="preserve"> arba bronchinė astma</w:t>
      </w:r>
      <w:r w:rsidR="00F75B53" w:rsidRPr="00CB76EF">
        <w:rPr>
          <w:rFonts w:ascii="Times New Roman" w:eastAsia="Times New Roman" w:hAnsi="Times New Roman" w:cs="Times New Roman"/>
          <w:noProof/>
        </w:rPr>
        <w:t>.</w:t>
      </w:r>
    </w:p>
    <w:p w:rsidR="00496A35" w:rsidRDefault="00F75B53" w:rsidP="00111DB5">
      <w:pPr>
        <w:pStyle w:val="Sraopastraipa"/>
        <w:numPr>
          <w:ilvl w:val="0"/>
          <w:numId w:val="46"/>
        </w:numPr>
        <w:tabs>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J</w:t>
      </w:r>
      <w:r w:rsidR="002D4247" w:rsidRPr="00CB76EF">
        <w:rPr>
          <w:rFonts w:ascii="Times New Roman" w:eastAsia="Times New Roman" w:hAnsi="Times New Roman" w:cs="Times New Roman"/>
          <w:noProof/>
        </w:rPr>
        <w:t xml:space="preserve">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002D4247" w:rsidRPr="00CB76EF">
        <w:rPr>
          <w:rFonts w:ascii="Times New Roman" w:eastAsia="Times New Roman" w:hAnsi="Times New Roman" w:cs="Times New Roman"/>
          <w:noProof/>
        </w:rPr>
        <w:lastRenderedPageBreak/>
        <w:t>odos vėžio) rizika. Vartodami Olmesartan medoxomil/Hydrochlorothiazide Actavis, saugokite savo odą nuo saulės ir ultravioletinių spindulių.</w:t>
      </w:r>
    </w:p>
    <w:p w:rsidR="00D23955" w:rsidRDefault="00437E66" w:rsidP="00D23955">
      <w:pPr>
        <w:pStyle w:val="Sraopastraipa"/>
        <w:numPr>
          <w:ilvl w:val="0"/>
          <w:numId w:val="46"/>
        </w:numPr>
        <w:tabs>
          <w:tab w:val="left" w:pos="567"/>
        </w:tabs>
        <w:spacing w:after="0" w:line="240" w:lineRule="auto"/>
        <w:ind w:left="567" w:hanging="567"/>
        <w:rPr>
          <w:rFonts w:ascii="Times New Roman" w:eastAsia="Times New Roman" w:hAnsi="Times New Roman" w:cs="Times New Roman"/>
          <w:noProof/>
        </w:rPr>
      </w:pPr>
      <w:r>
        <w:rPr>
          <w:rFonts w:ascii="Times New Roman" w:hAnsi="Times New Roman" w:cs="Times New Roman"/>
        </w:rPr>
        <w:t>J</w:t>
      </w:r>
      <w:r w:rsidR="00D23955" w:rsidRPr="00FE169C">
        <w:rPr>
          <w:rFonts w:ascii="Times New Roman" w:hAnsi="Times New Roman" w:cs="Times New Roman"/>
        </w:rPr>
        <w:t xml:space="preserve">eigu praeityje pavartojus </w:t>
      </w:r>
      <w:proofErr w:type="spellStart"/>
      <w:r w:rsidR="00D23955" w:rsidRPr="00FE169C">
        <w:rPr>
          <w:rFonts w:ascii="Times New Roman" w:hAnsi="Times New Roman" w:cs="Times New Roman"/>
        </w:rPr>
        <w:t>hidrochlorotiazido</w:t>
      </w:r>
      <w:proofErr w:type="spellEnd"/>
      <w:r w:rsidR="00D23955" w:rsidRPr="00FE169C">
        <w:rPr>
          <w:rFonts w:ascii="Times New Roman" w:hAnsi="Times New Roman" w:cs="Times New Roman"/>
        </w:rPr>
        <w:t xml:space="preserve">, Jums pasireiškė kvėpavimo ar plaučių veiklos sutrikimų (įskaitant plaučių uždegimą ar skysčio susidarymą juose). Jeigu pavartojus </w:t>
      </w:r>
      <w:proofErr w:type="spellStart"/>
      <w:r w:rsidR="00D23955" w:rsidRPr="00A523AF">
        <w:rPr>
          <w:rFonts w:ascii="Times New Roman" w:eastAsia="Times New Roman" w:hAnsi="Times New Roman" w:cs="Times New Roman"/>
        </w:rPr>
        <w:t>Olmesartan</w:t>
      </w:r>
      <w:proofErr w:type="spellEnd"/>
      <w:r w:rsidR="00D23955" w:rsidRPr="00A523AF">
        <w:rPr>
          <w:rFonts w:ascii="Times New Roman" w:eastAsia="Times New Roman" w:hAnsi="Times New Roman" w:cs="Times New Roman"/>
        </w:rPr>
        <w:t xml:space="preserve"> </w:t>
      </w:r>
      <w:proofErr w:type="spellStart"/>
      <w:r w:rsidR="00D23955" w:rsidRPr="00A523AF">
        <w:rPr>
          <w:rFonts w:ascii="Times New Roman" w:eastAsia="Times New Roman" w:hAnsi="Times New Roman" w:cs="Times New Roman"/>
        </w:rPr>
        <w:t>medoxomil</w:t>
      </w:r>
      <w:proofErr w:type="spellEnd"/>
      <w:r w:rsidR="00D23955" w:rsidRPr="00A523AF">
        <w:rPr>
          <w:rFonts w:ascii="Times New Roman" w:eastAsia="Times New Roman" w:hAnsi="Times New Roman" w:cs="Times New Roman"/>
        </w:rPr>
        <w:t>/</w:t>
      </w:r>
      <w:proofErr w:type="spellStart"/>
      <w:r w:rsidR="00D23955" w:rsidRPr="00A523AF">
        <w:rPr>
          <w:rFonts w:ascii="Times New Roman" w:eastAsia="Times New Roman" w:hAnsi="Times New Roman" w:cs="Times New Roman"/>
        </w:rPr>
        <w:t>Hydrochlorothiazide</w:t>
      </w:r>
      <w:proofErr w:type="spellEnd"/>
      <w:r w:rsidR="00D23955" w:rsidRPr="00A523AF">
        <w:rPr>
          <w:rFonts w:ascii="Times New Roman" w:eastAsia="Times New Roman" w:hAnsi="Times New Roman" w:cs="Times New Roman"/>
        </w:rPr>
        <w:t xml:space="preserve"> </w:t>
      </w:r>
      <w:proofErr w:type="spellStart"/>
      <w:r w:rsidR="00D23955" w:rsidRPr="00A523AF">
        <w:rPr>
          <w:rFonts w:ascii="Times New Roman" w:eastAsia="Times New Roman" w:hAnsi="Times New Roman" w:cs="Times New Roman"/>
        </w:rPr>
        <w:t>Actavis</w:t>
      </w:r>
      <w:proofErr w:type="spellEnd"/>
      <w:r w:rsidR="00D23955" w:rsidRPr="00D23955">
        <w:rPr>
          <w:rFonts w:ascii="Times New Roman" w:hAnsi="Times New Roman" w:cs="Times New Roman"/>
        </w:rPr>
        <w:t xml:space="preserve"> J</w:t>
      </w:r>
      <w:r w:rsidR="00D23955" w:rsidRPr="00FE169C">
        <w:rPr>
          <w:rFonts w:ascii="Times New Roman" w:hAnsi="Times New Roman" w:cs="Times New Roman"/>
        </w:rPr>
        <w:t>ums pasireikštų stiprus dusulys arba kvėpavimo sunkumų, nedelsdami kreipkitės medicininės pagalbos</w:t>
      </w:r>
      <w:r w:rsidR="00D23955">
        <w:rPr>
          <w:rFonts w:ascii="Times New Roman" w:hAnsi="Times New Roman" w:cs="Times New Roman"/>
        </w:rPr>
        <w:t>.</w:t>
      </w:r>
    </w:p>
    <w:p w:rsidR="00D23955" w:rsidRPr="00D23955" w:rsidRDefault="00D23955" w:rsidP="00A523AF">
      <w:pPr>
        <w:pStyle w:val="Sraopastraipa"/>
        <w:tabs>
          <w:tab w:val="left" w:pos="567"/>
        </w:tabs>
        <w:spacing w:after="0" w:line="240" w:lineRule="auto"/>
        <w:ind w:left="0"/>
        <w:rPr>
          <w:rFonts w:ascii="Times New Roman" w:eastAsia="Times New Roman" w:hAnsi="Times New Roman" w:cs="Times New Roman"/>
          <w:noProof/>
        </w:rPr>
      </w:pP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w:t>
      </w:r>
      <w:r w:rsidR="00C04899" w:rsidRPr="00CB76EF">
        <w:rPr>
          <w:rFonts w:ascii="Times New Roman" w:eastAsia="Times New Roman" w:hAnsi="Times New Roman" w:cs="Times New Roman"/>
          <w:color w:val="000000"/>
        </w:rPr>
        <w:t>Taikoma tik</w:t>
      </w:r>
      <w:r w:rsidRPr="00CB76EF">
        <w:rPr>
          <w:rFonts w:ascii="Times New Roman" w:eastAsia="Times New Roman" w:hAnsi="Times New Roman" w:cs="Times New Roman"/>
          <w:color w:val="000000"/>
        </w:rPr>
        <w:t xml:space="preserve"> </w:t>
      </w:r>
      <w:r w:rsidR="00C04899" w:rsidRPr="00CB76EF">
        <w:rPr>
          <w:rFonts w:ascii="Times New Roman" w:eastAsia="Times New Roman" w:hAnsi="Times New Roman" w:cs="Times New Roman"/>
          <w:color w:val="000000"/>
          <w:shd w:val="clear" w:color="auto" w:fill="F2F2F2"/>
        </w:rPr>
        <w:t>20 mg/12,</w:t>
      </w:r>
      <w:r w:rsidRPr="00CB76EF">
        <w:rPr>
          <w:rFonts w:ascii="Times New Roman" w:eastAsia="Times New Roman" w:hAnsi="Times New Roman" w:cs="Times New Roman"/>
          <w:color w:val="000000"/>
          <w:shd w:val="clear" w:color="auto" w:fill="F2F2F2"/>
        </w:rPr>
        <w:t>5 mg</w:t>
      </w:r>
      <w:r w:rsidR="00C04899" w:rsidRPr="00CB76EF">
        <w:rPr>
          <w:rFonts w:ascii="Times New Roman" w:eastAsia="Times New Roman" w:hAnsi="Times New Roman" w:cs="Times New Roman"/>
          <w:color w:val="000000"/>
        </w:rPr>
        <w:t xml:space="preserve"> ir</w:t>
      </w:r>
      <w:r w:rsidRPr="00CB76EF">
        <w:rPr>
          <w:rFonts w:ascii="Times New Roman" w:eastAsia="Times New Roman" w:hAnsi="Times New Roman" w:cs="Times New Roman"/>
          <w:color w:val="000000"/>
        </w:rPr>
        <w:t xml:space="preserve"> </w:t>
      </w:r>
      <w:r w:rsidRPr="00CB76EF">
        <w:rPr>
          <w:rFonts w:ascii="Times New Roman" w:eastAsia="Times New Roman" w:hAnsi="Times New Roman" w:cs="Times New Roman"/>
          <w:color w:val="000000"/>
          <w:shd w:val="clear" w:color="auto" w:fill="D9D9D9"/>
        </w:rPr>
        <w:t>20 mg/25 mg</w:t>
      </w:r>
      <w:r w:rsidRPr="00CB76EF">
        <w:rPr>
          <w:rFonts w:ascii="Times New Roman" w:eastAsia="Times New Roman" w:hAnsi="Times New Roman" w:cs="Times New Roman"/>
          <w:color w:val="000000"/>
        </w:rPr>
        <w:t>]</w:t>
      </w:r>
    </w:p>
    <w:p w:rsidR="00C04899" w:rsidRPr="00CB76EF" w:rsidRDefault="00F75B53" w:rsidP="00C04899">
      <w:pPr>
        <w:pStyle w:val="Sraopastraipa"/>
        <w:numPr>
          <w:ilvl w:val="0"/>
          <w:numId w:val="15"/>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L</w:t>
      </w:r>
      <w:r w:rsidR="00C04899" w:rsidRPr="00CB76EF">
        <w:rPr>
          <w:rFonts w:ascii="Times New Roman" w:eastAsia="Times New Roman" w:hAnsi="Times New Roman" w:cs="Times New Roman"/>
          <w:color w:val="000000"/>
        </w:rPr>
        <w:t>engvas arba vidutinio sunkumo inkstų veiklos sutrikimas arba jei</w:t>
      </w:r>
      <w:r w:rsidRPr="00CB76EF">
        <w:rPr>
          <w:rFonts w:ascii="Times New Roman" w:eastAsia="Times New Roman" w:hAnsi="Times New Roman" w:cs="Times New Roman"/>
          <w:color w:val="000000"/>
        </w:rPr>
        <w:t xml:space="preserve"> Jums</w:t>
      </w:r>
      <w:r w:rsidR="00C04899" w:rsidRPr="00CB76EF">
        <w:rPr>
          <w:rFonts w:ascii="Times New Roman" w:eastAsia="Times New Roman" w:hAnsi="Times New Roman" w:cs="Times New Roman"/>
          <w:color w:val="000000"/>
        </w:rPr>
        <w:t xml:space="preserve"> neseniai buvo persodintas inkstas.</w:t>
      </w:r>
    </w:p>
    <w:p w:rsidR="006E1556" w:rsidRPr="00CB76EF" w:rsidRDefault="006E1556" w:rsidP="006E1556">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w:t>
      </w:r>
      <w:r w:rsidR="00C04899" w:rsidRPr="00CB76EF">
        <w:rPr>
          <w:rFonts w:ascii="Times New Roman" w:eastAsia="Times New Roman" w:hAnsi="Times New Roman" w:cs="Times New Roman"/>
          <w:color w:val="000000"/>
        </w:rPr>
        <w:t>Taikoma tik</w:t>
      </w:r>
      <w:r w:rsidRPr="00CB76EF">
        <w:rPr>
          <w:rFonts w:ascii="Times New Roman" w:eastAsia="Times New Roman" w:hAnsi="Times New Roman" w:cs="Times New Roman"/>
          <w:color w:val="000000"/>
        </w:rPr>
        <w:t xml:space="preserve"> </w:t>
      </w:r>
      <w:r w:rsidR="00C04899" w:rsidRPr="00CB76EF">
        <w:rPr>
          <w:rFonts w:ascii="Times New Roman" w:eastAsia="Times New Roman" w:hAnsi="Times New Roman" w:cs="Times New Roman"/>
          <w:color w:val="000000"/>
          <w:shd w:val="clear" w:color="auto" w:fill="BFBFBF"/>
        </w:rPr>
        <w:t>40 mg/12,</w:t>
      </w:r>
      <w:r w:rsidRPr="00CB76EF">
        <w:rPr>
          <w:rFonts w:ascii="Times New Roman" w:eastAsia="Times New Roman" w:hAnsi="Times New Roman" w:cs="Times New Roman"/>
          <w:color w:val="000000"/>
          <w:shd w:val="clear" w:color="auto" w:fill="BFBFBF"/>
        </w:rPr>
        <w:t>5 mg</w:t>
      </w:r>
      <w:r w:rsidR="00C04899" w:rsidRPr="00CB76EF">
        <w:rPr>
          <w:rFonts w:ascii="Times New Roman" w:eastAsia="Times New Roman" w:hAnsi="Times New Roman" w:cs="Times New Roman"/>
          <w:color w:val="000000"/>
        </w:rPr>
        <w:t xml:space="preserve"> ir</w:t>
      </w:r>
      <w:r w:rsidRPr="00CB76EF">
        <w:rPr>
          <w:rFonts w:ascii="Times New Roman" w:eastAsia="Times New Roman" w:hAnsi="Times New Roman" w:cs="Times New Roman"/>
          <w:color w:val="000000"/>
        </w:rPr>
        <w:t xml:space="preserve"> </w:t>
      </w:r>
      <w:r w:rsidRPr="00CB76EF">
        <w:rPr>
          <w:rFonts w:ascii="Times New Roman" w:eastAsia="Times New Roman" w:hAnsi="Times New Roman" w:cs="Times New Roman"/>
          <w:color w:val="000000"/>
          <w:shd w:val="clear" w:color="auto" w:fill="A6A6A6"/>
        </w:rPr>
        <w:t>40 mg/25 mg</w:t>
      </w:r>
      <w:r w:rsidRPr="00CB76EF">
        <w:rPr>
          <w:rFonts w:ascii="Times New Roman" w:eastAsia="Times New Roman" w:hAnsi="Times New Roman" w:cs="Times New Roman"/>
          <w:color w:val="000000"/>
        </w:rPr>
        <w:t>]</w:t>
      </w:r>
    </w:p>
    <w:p w:rsidR="006E1556" w:rsidRPr="00CB76EF" w:rsidRDefault="00F75B53" w:rsidP="00C04899">
      <w:pPr>
        <w:pStyle w:val="Sraopastraipa"/>
        <w:numPr>
          <w:ilvl w:val="0"/>
          <w:numId w:val="15"/>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Jums buvo </w:t>
      </w:r>
      <w:r w:rsidR="00C04899" w:rsidRPr="00CB76EF">
        <w:rPr>
          <w:rFonts w:ascii="Times New Roman" w:eastAsia="Times New Roman" w:hAnsi="Times New Roman" w:cs="Times New Roman"/>
          <w:color w:val="000000"/>
        </w:rPr>
        <w:t>persodin</w:t>
      </w:r>
      <w:r w:rsidRPr="00CB76EF">
        <w:rPr>
          <w:rFonts w:ascii="Times New Roman" w:eastAsia="Times New Roman" w:hAnsi="Times New Roman" w:cs="Times New Roman"/>
          <w:color w:val="000000"/>
        </w:rPr>
        <w:t>t</w:t>
      </w:r>
      <w:r w:rsidR="00C04899" w:rsidRPr="00CB76EF">
        <w:rPr>
          <w:rFonts w:ascii="Times New Roman" w:eastAsia="Times New Roman" w:hAnsi="Times New Roman" w:cs="Times New Roman"/>
          <w:color w:val="000000"/>
        </w:rPr>
        <w:t>as</w:t>
      </w:r>
      <w:r w:rsidRPr="00CB76EF">
        <w:rPr>
          <w:rFonts w:ascii="Times New Roman" w:eastAsia="Times New Roman" w:hAnsi="Times New Roman" w:cs="Times New Roman"/>
          <w:color w:val="000000"/>
        </w:rPr>
        <w:t xml:space="preserve"> inkstas</w:t>
      </w:r>
      <w:r w:rsidR="00C04899" w:rsidRPr="00CB76EF">
        <w:rPr>
          <w:rFonts w:ascii="Times New Roman" w:eastAsia="Times New Roman" w:hAnsi="Times New Roman" w:cs="Times New Roman"/>
          <w:color w:val="000000"/>
        </w:rPr>
        <w:t>.</w:t>
      </w:r>
    </w:p>
    <w:p w:rsidR="006E1556" w:rsidRPr="00CB76EF" w:rsidRDefault="006E1556" w:rsidP="00CD1560">
      <w:pPr>
        <w:tabs>
          <w:tab w:val="left" w:pos="540"/>
        </w:tabs>
        <w:spacing w:after="0" w:line="240" w:lineRule="auto"/>
        <w:rPr>
          <w:rFonts w:ascii="Times New Roman" w:eastAsia="Times New Roman" w:hAnsi="Times New Roman" w:cs="Times New Roman"/>
          <w:noProof/>
        </w:rPr>
      </w:pPr>
    </w:p>
    <w:p w:rsidR="00667064" w:rsidRPr="00CB76EF" w:rsidRDefault="00362691" w:rsidP="006E1556">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Kreipkitės į gydytoją, jei pasireiškia </w:t>
      </w:r>
    </w:p>
    <w:p w:rsidR="00667064" w:rsidRPr="00CB76EF" w:rsidRDefault="00362691" w:rsidP="00990CA9">
      <w:pPr>
        <w:numPr>
          <w:ilvl w:val="0"/>
          <w:numId w:val="15"/>
        </w:num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viduriavimas, kuris yra sunkus, nuolatinis ir sukelia </w:t>
      </w:r>
      <w:r w:rsidR="002804B5" w:rsidRPr="00CB76EF">
        <w:rPr>
          <w:rFonts w:ascii="Times New Roman" w:eastAsia="Verdana" w:hAnsi="Times New Roman" w:cs="Times New Roman"/>
        </w:rPr>
        <w:t>didelį</w:t>
      </w:r>
      <w:r w:rsidRPr="00CB76EF">
        <w:rPr>
          <w:rFonts w:ascii="Times New Roman" w:eastAsia="Verdana" w:hAnsi="Times New Roman" w:cs="Times New Roman"/>
        </w:rPr>
        <w:t xml:space="preserve"> svorio </w:t>
      </w:r>
      <w:r w:rsidR="002804B5" w:rsidRPr="00CB76EF">
        <w:rPr>
          <w:rFonts w:ascii="Times New Roman" w:eastAsia="Verdana" w:hAnsi="Times New Roman" w:cs="Times New Roman"/>
        </w:rPr>
        <w:t>netek</w:t>
      </w:r>
      <w:r w:rsidRPr="00CB76EF">
        <w:rPr>
          <w:rFonts w:ascii="Times New Roman" w:eastAsia="Verdana" w:hAnsi="Times New Roman" w:cs="Times New Roman"/>
        </w:rPr>
        <w:t xml:space="preserve">imą. Jus gydantis gydytojas gali įvertinti </w:t>
      </w:r>
      <w:r w:rsidR="00ED7A93" w:rsidRPr="00CB76EF">
        <w:rPr>
          <w:rFonts w:ascii="Times New Roman" w:eastAsia="Verdana" w:hAnsi="Times New Roman" w:cs="Times New Roman"/>
        </w:rPr>
        <w:t>J</w:t>
      </w:r>
      <w:r w:rsidRPr="00CB76EF">
        <w:rPr>
          <w:rFonts w:ascii="Times New Roman" w:eastAsia="Verdana" w:hAnsi="Times New Roman" w:cs="Times New Roman"/>
        </w:rPr>
        <w:t>ūsų simptomus ir nuspręsti, kaip tęsti kraujospūdį mažinančio vaisto vartojimą</w:t>
      </w:r>
      <w:r w:rsidR="00667064" w:rsidRPr="00CB76EF">
        <w:rPr>
          <w:rFonts w:ascii="Times New Roman" w:eastAsia="Verdana" w:hAnsi="Times New Roman" w:cs="Times New Roman"/>
        </w:rPr>
        <w:t xml:space="preserve"> ;</w:t>
      </w:r>
    </w:p>
    <w:p w:rsidR="006E1556" w:rsidRPr="00990CA9" w:rsidRDefault="00667064" w:rsidP="00990CA9">
      <w:pPr>
        <w:numPr>
          <w:ilvl w:val="0"/>
          <w:numId w:val="15"/>
        </w:numPr>
        <w:tabs>
          <w:tab w:val="left" w:pos="567"/>
        </w:tabs>
        <w:spacing w:after="0" w:line="242" w:lineRule="auto"/>
        <w:ind w:right="590"/>
        <w:rPr>
          <w:rFonts w:ascii="Times New Roman" w:eastAsia="Verdana" w:hAnsi="Times New Roman" w:cs="Times New Roman"/>
        </w:rPr>
      </w:pPr>
      <w:r w:rsidRPr="00CB76EF">
        <w:rPr>
          <w:rFonts w:ascii="Times New Roman" w:hAnsi="Times New Roman" w:cs="Times New Roman"/>
          <w:lang w:eastAsia="lt-LT"/>
        </w:rPr>
        <w:t xml:space="preserve">jeigu Jums susilpnėja regėjimas arba atsiranda akies skausmas. Šie simptomai gali būti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padidėjusio</w:t>
      </w:r>
      <w:r w:rsidRPr="00CB76EF">
        <w:rPr>
          <w:rFonts w:ascii="Times New Roman" w:hAnsi="Times New Roman" w:cs="Times New Roman"/>
        </w:rPr>
        <w:t xml:space="preserve"> akispūdžio požymiai ir gali atsirasti po kelių valandų ar net po </w:t>
      </w:r>
      <w:r w:rsidR="00BC6FA9" w:rsidRPr="00CB76EF">
        <w:rPr>
          <w:rFonts w:ascii="Times New Roman" w:hAnsi="Times New Roman" w:cs="Times New Roman"/>
        </w:rPr>
        <w:t xml:space="preserve">kelių savaičių </w:t>
      </w:r>
      <w:r w:rsidRPr="00CB76EF">
        <w:rPr>
          <w:rFonts w:ascii="Times New Roman" w:hAnsi="Times New Roman" w:cs="Times New Roman"/>
        </w:rPr>
        <w:t xml:space="preserve"> nuo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rPr>
        <w:t xml:space="preserve"> vartojimo pradžios. Tai gali lemti regos sutrikimus visam laikui, jeigu negydoma. Jeigu anksčiau Jums buvo </w:t>
      </w:r>
      <w:proofErr w:type="spellStart"/>
      <w:r w:rsidRPr="00CB76EF">
        <w:rPr>
          <w:rFonts w:ascii="Times New Roman" w:hAnsi="Times New Roman" w:cs="Times New Roman"/>
        </w:rPr>
        <w:t>pasireikškusi</w:t>
      </w:r>
      <w:proofErr w:type="spellEnd"/>
      <w:r w:rsidRPr="00CB76EF">
        <w:rPr>
          <w:rFonts w:ascii="Times New Roman" w:hAnsi="Times New Roman" w:cs="Times New Roman"/>
        </w:rPr>
        <w:t xml:space="preserve"> alergija penicilinui ar </w:t>
      </w:r>
      <w:proofErr w:type="spellStart"/>
      <w:r w:rsidRPr="00CB76EF">
        <w:rPr>
          <w:rFonts w:ascii="Times New Roman" w:hAnsi="Times New Roman" w:cs="Times New Roman"/>
        </w:rPr>
        <w:t>sulfonamidui</w:t>
      </w:r>
      <w:proofErr w:type="spellEnd"/>
      <w:r w:rsidRPr="00CB76EF">
        <w:rPr>
          <w:rFonts w:ascii="Times New Roman" w:hAnsi="Times New Roman" w:cs="Times New Roman"/>
        </w:rPr>
        <w:t>, yra didesnė tikimybė, kad tai jums pasireikš</w:t>
      </w:r>
      <w:r w:rsidR="00362691" w:rsidRPr="00CB76EF">
        <w:rPr>
          <w:rFonts w:ascii="Times New Roman" w:eastAsia="Verdana" w:hAnsi="Times New Roman" w:cs="Times New Roman"/>
        </w:rPr>
        <w:t>.</w:t>
      </w:r>
    </w:p>
    <w:p w:rsidR="006E1556" w:rsidRPr="00CB76EF" w:rsidRDefault="006E1556" w:rsidP="006E1556">
      <w:pPr>
        <w:tabs>
          <w:tab w:val="left" w:pos="567"/>
        </w:tabs>
        <w:spacing w:after="0" w:line="242" w:lineRule="auto"/>
        <w:ind w:left="108" w:right="590"/>
        <w:rPr>
          <w:rFonts w:ascii="Times New Roman" w:eastAsia="Verdana" w:hAnsi="Times New Roman" w:cs="Times New Roman"/>
          <w:highlight w:val="yellow"/>
        </w:rPr>
      </w:pPr>
    </w:p>
    <w:p w:rsidR="006E1556" w:rsidRPr="00CB76EF" w:rsidRDefault="00362691" w:rsidP="006E1556">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Jus gydantis gydytojas gali paskirti dažniau apsilankyti ir atlikti tam tikrus tyrimus, jeigu Jums pasireiškė bet kuri iš šių būklių.</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kraujyje gali padidėti riebalų ir šlapimo rūgšties (podagros – skausmingo sąnarių </w:t>
      </w:r>
      <w:r w:rsidR="002804B5" w:rsidRPr="00CB76EF">
        <w:rPr>
          <w:rFonts w:ascii="Times New Roman" w:eastAsia="Times New Roman" w:hAnsi="Times New Roman" w:cs="Times New Roman"/>
          <w:lang w:eastAsia="lt-LT"/>
        </w:rPr>
        <w:t>pa</w:t>
      </w:r>
      <w:r w:rsidRPr="00CB76EF">
        <w:rPr>
          <w:rFonts w:ascii="Times New Roman" w:eastAsia="Times New Roman" w:hAnsi="Times New Roman" w:cs="Times New Roman"/>
          <w:lang w:eastAsia="lt-LT"/>
        </w:rPr>
        <w:t xml:space="preserve">tinimo </w:t>
      </w:r>
      <w:r w:rsidR="00F77B1B"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xml:space="preserve"> priežastis) k</w:t>
      </w:r>
      <w:r w:rsidR="002804B5" w:rsidRPr="00CB76EF">
        <w:rPr>
          <w:rFonts w:ascii="Times New Roman" w:eastAsia="Times New Roman" w:hAnsi="Times New Roman" w:cs="Times New Roman"/>
          <w:lang w:eastAsia="lt-LT"/>
        </w:rPr>
        <w:t>oncentracija</w:t>
      </w:r>
      <w:r w:rsidR="008D13FA" w:rsidRPr="00CB76EF">
        <w:rPr>
          <w:rFonts w:ascii="Times New Roman" w:eastAsia="Times New Roman" w:hAnsi="Times New Roman" w:cs="Times New Roman"/>
          <w:lang w:eastAsia="lt-LT"/>
        </w:rPr>
        <w:t xml:space="preserve"> (k</w:t>
      </w:r>
      <w:r w:rsidRPr="00CB76EF">
        <w:rPr>
          <w:rFonts w:ascii="Times New Roman" w:eastAsia="Times New Roman" w:hAnsi="Times New Roman" w:cs="Times New Roman"/>
          <w:lang w:eastAsia="lt-LT"/>
        </w:rPr>
        <w:t>iekis</w:t>
      </w:r>
      <w:r w:rsidR="008D13FA" w:rsidRPr="00CB76EF">
        <w:rPr>
          <w:rFonts w:ascii="Times New Roman" w:eastAsia="Times New Roman" w:hAnsi="Times New Roman" w:cs="Times New Roman"/>
          <w:lang w:eastAsia="lt-LT"/>
        </w:rPr>
        <w:t>)</w:t>
      </w:r>
      <w:r w:rsidRPr="00CB76EF">
        <w:rPr>
          <w:rFonts w:ascii="Times New Roman" w:eastAsia="Times New Roman" w:hAnsi="Times New Roman" w:cs="Times New Roman"/>
          <w:lang w:eastAsia="lt-LT"/>
        </w:rPr>
        <w:t>. Norėdamas tokius pokyčius nustatyti, gydytojas gali liepti tam tikrais intervalais kartoti kraujo tyrimus.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 įvairiais būdais pakeisti kai kurių cheminių medžiagų, vadinamų elektrolitais, kiekį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 xml:space="preserve">ūsų organizme. Gydytojas gali nurodyti laiką, kuomet reikia atlikti kraujo tyrimus tokiems galimiems pakitimams nustatyti. Elektrolitų kiekio pokyčių požymiai yra troškulys, </w:t>
      </w:r>
      <w:r w:rsidR="002804B5" w:rsidRPr="00CB76EF">
        <w:rPr>
          <w:rFonts w:ascii="Times New Roman" w:eastAsia="Times New Roman" w:hAnsi="Times New Roman" w:cs="Times New Roman"/>
          <w:lang w:eastAsia="lt-LT"/>
        </w:rPr>
        <w:t xml:space="preserve">sausa </w:t>
      </w:r>
      <w:r w:rsidRPr="00CB76EF">
        <w:rPr>
          <w:rFonts w:ascii="Times New Roman" w:eastAsia="Times New Roman" w:hAnsi="Times New Roman" w:cs="Times New Roman"/>
          <w:lang w:eastAsia="lt-LT"/>
        </w:rPr>
        <w:t>burn</w:t>
      </w:r>
      <w:r w:rsidR="002804B5" w:rsidRPr="00CB76EF">
        <w:rPr>
          <w:rFonts w:ascii="Times New Roman" w:eastAsia="Times New Roman" w:hAnsi="Times New Roman" w:cs="Times New Roman"/>
          <w:lang w:eastAsia="lt-LT"/>
        </w:rPr>
        <w:t>a</w:t>
      </w:r>
      <w:r w:rsidRPr="00CB76EF">
        <w:rPr>
          <w:rFonts w:ascii="Times New Roman" w:eastAsia="Times New Roman" w:hAnsi="Times New Roman" w:cs="Times New Roman"/>
          <w:lang w:eastAsia="lt-LT"/>
        </w:rPr>
        <w:t xml:space="preserve">, raumenų skausmas arba mėšlungis, raumenų </w:t>
      </w:r>
      <w:r w:rsidR="002804B5" w:rsidRPr="00CB76EF">
        <w:rPr>
          <w:rFonts w:ascii="Times New Roman" w:eastAsia="Times New Roman" w:hAnsi="Times New Roman" w:cs="Times New Roman"/>
          <w:lang w:eastAsia="lt-LT"/>
        </w:rPr>
        <w:t>nuovargi</w:t>
      </w:r>
      <w:r w:rsidRPr="00CB76EF">
        <w:rPr>
          <w:rFonts w:ascii="Times New Roman" w:eastAsia="Times New Roman" w:hAnsi="Times New Roman" w:cs="Times New Roman"/>
          <w:lang w:eastAsia="lt-LT"/>
        </w:rPr>
        <w:t>s, sumažėjęs kraujospūdis (</w:t>
      </w:r>
      <w:proofErr w:type="spellStart"/>
      <w:r w:rsidRPr="00CB76EF">
        <w:rPr>
          <w:rFonts w:ascii="Times New Roman" w:eastAsia="Times New Roman" w:hAnsi="Times New Roman" w:cs="Times New Roman"/>
          <w:lang w:eastAsia="lt-LT"/>
        </w:rPr>
        <w:t>hipotenzija</w:t>
      </w:r>
      <w:proofErr w:type="spellEnd"/>
      <w:r w:rsidRPr="00CB76EF">
        <w:rPr>
          <w:rFonts w:ascii="Times New Roman" w:eastAsia="Times New Roman" w:hAnsi="Times New Roman" w:cs="Times New Roman"/>
          <w:lang w:eastAsia="lt-LT"/>
        </w:rPr>
        <w:t>), silpnumas, vangumas, nuovargis</w:t>
      </w:r>
      <w:r w:rsidR="000054F3" w:rsidRPr="00CB76EF">
        <w:rPr>
          <w:rFonts w:ascii="Times New Roman" w:eastAsia="Times New Roman" w:hAnsi="Times New Roman" w:cs="Times New Roman"/>
          <w:lang w:eastAsia="lt-LT"/>
        </w:rPr>
        <w:t xml:space="preserve">, </w:t>
      </w:r>
      <w:r w:rsidRPr="00CB76EF">
        <w:rPr>
          <w:rFonts w:ascii="Times New Roman" w:eastAsia="Times New Roman" w:hAnsi="Times New Roman" w:cs="Times New Roman"/>
          <w:lang w:eastAsia="lt-LT"/>
        </w:rPr>
        <w:t>mieguistumas</w:t>
      </w:r>
      <w:r w:rsidR="000054F3" w:rsidRPr="00CB76EF">
        <w:rPr>
          <w:rFonts w:ascii="Times New Roman" w:eastAsia="Times New Roman" w:hAnsi="Times New Roman" w:cs="Times New Roman"/>
          <w:lang w:eastAsia="lt-LT"/>
        </w:rPr>
        <w:t xml:space="preserve"> ar</w:t>
      </w:r>
      <w:r w:rsidRPr="00CB76EF">
        <w:rPr>
          <w:rFonts w:ascii="Times New Roman" w:eastAsia="Times New Roman" w:hAnsi="Times New Roman" w:cs="Times New Roman"/>
          <w:lang w:eastAsia="lt-LT"/>
        </w:rPr>
        <w:t xml:space="preserve"> neramumas, pykinimas, vėmimas, sumažėjęs </w:t>
      </w:r>
      <w:r w:rsidR="000054F3" w:rsidRPr="00CB76EF">
        <w:rPr>
          <w:rFonts w:ascii="Times New Roman" w:eastAsia="Times New Roman" w:hAnsi="Times New Roman" w:cs="Times New Roman"/>
          <w:lang w:eastAsia="lt-LT"/>
        </w:rPr>
        <w:t xml:space="preserve">poreikis </w:t>
      </w:r>
      <w:r w:rsidRPr="00CB76EF">
        <w:rPr>
          <w:rFonts w:ascii="Times New Roman" w:eastAsia="Times New Roman" w:hAnsi="Times New Roman" w:cs="Times New Roman"/>
          <w:lang w:eastAsia="lt-LT"/>
        </w:rPr>
        <w:t>šlapi</w:t>
      </w:r>
      <w:r w:rsidR="000054F3" w:rsidRPr="00CB76EF">
        <w:rPr>
          <w:rFonts w:ascii="Times New Roman" w:eastAsia="Times New Roman" w:hAnsi="Times New Roman" w:cs="Times New Roman"/>
          <w:lang w:eastAsia="lt-LT"/>
        </w:rPr>
        <w:t>ntis</w:t>
      </w:r>
      <w:r w:rsidRPr="00CB76EF">
        <w:rPr>
          <w:rFonts w:ascii="Times New Roman" w:eastAsia="Times New Roman" w:hAnsi="Times New Roman" w:cs="Times New Roman"/>
          <w:lang w:eastAsia="lt-LT"/>
        </w:rPr>
        <w:t xml:space="preserve">, dažnas pulsas. </w:t>
      </w:r>
      <w:r w:rsidR="001C2A4A" w:rsidRPr="00CB76EF">
        <w:rPr>
          <w:rFonts w:ascii="Times New Roman" w:eastAsia="Times New Roman" w:hAnsi="Times New Roman" w:cs="Times New Roman"/>
          <w:lang w:eastAsia="lt-LT"/>
        </w:rPr>
        <w:t>Pasireiškus</w:t>
      </w:r>
      <w:r w:rsidRPr="00CB76EF">
        <w:rPr>
          <w:rFonts w:ascii="Times New Roman" w:eastAsia="Times New Roman" w:hAnsi="Times New Roman" w:cs="Times New Roman"/>
          <w:lang w:eastAsia="lt-LT"/>
        </w:rPr>
        <w:t xml:space="preserve"> šiems požymiams, kreipkitės į gydytoją.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Kaip ir tais atvejais, kai vartojami kiti kraujospūdį mažinantys vaistai, pacientams su sutrikusia kraujotaka širdyje arba smegenyse pernelyg didelis kraujospūdžio sumažėjimas gali sukelti širdies smūgį (miokardo infarktą) arba insultą. Todėl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 xml:space="preserve">ūsų gydytojas atidžiai kontroliuos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ūsų kraujospūdį.</w:t>
      </w:r>
    </w:p>
    <w:p w:rsidR="000054F3" w:rsidRPr="00CB76EF" w:rsidRDefault="000054F3" w:rsidP="00CD1560">
      <w:pPr>
        <w:tabs>
          <w:tab w:val="left" w:pos="567"/>
          <w:tab w:val="left" w:pos="2160"/>
        </w:tabs>
        <w:spacing w:after="0" w:line="240" w:lineRule="auto"/>
        <w:rPr>
          <w:rFonts w:ascii="Times New Roman" w:eastAsia="Times New Roman" w:hAnsi="Times New Roman" w:cs="Times New Roman"/>
        </w:rPr>
      </w:pPr>
    </w:p>
    <w:p w:rsidR="000054F3" w:rsidRPr="00CB76EF" w:rsidRDefault="000054F3"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Jeigu Jums turi atlikti </w:t>
      </w:r>
      <w:proofErr w:type="spellStart"/>
      <w:r w:rsidRPr="00CB76EF">
        <w:rPr>
          <w:rFonts w:ascii="Times New Roman" w:eastAsia="Times New Roman" w:hAnsi="Times New Roman" w:cs="Times New Roman"/>
        </w:rPr>
        <w:t>prieskydinių</w:t>
      </w:r>
      <w:proofErr w:type="spellEnd"/>
      <w:r w:rsidRPr="00CB76EF">
        <w:rPr>
          <w:rFonts w:ascii="Times New Roman" w:eastAsia="Times New Roman" w:hAnsi="Times New Roman" w:cs="Times New Roman"/>
        </w:rPr>
        <w:t xml:space="preserve"> liaukų funkcijos tyrimus, turite nustoti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iki tyrimai bus atlikti.</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w:t>
      </w:r>
      <w:r w:rsidR="008B7777" w:rsidRPr="00CB76EF">
        <w:rPr>
          <w:rFonts w:ascii="Times New Roman" w:eastAsia="Times New Roman" w:hAnsi="Times New Roman" w:cs="Times New Roman"/>
        </w:rPr>
        <w:t>J</w:t>
      </w:r>
      <w:r w:rsidRPr="00CB76EF">
        <w:rPr>
          <w:rFonts w:ascii="Times New Roman" w:eastAsia="Times New Roman" w:hAnsi="Times New Roman" w:cs="Times New Roman"/>
        </w:rPr>
        <w:t xml:space="preserve">ūs esate sportininkas, atsiminkite, kad šis vaistas gali </w:t>
      </w:r>
      <w:r w:rsidR="000054F3" w:rsidRPr="00CB76EF">
        <w:rPr>
          <w:rFonts w:ascii="Times New Roman" w:eastAsia="Times New Roman" w:hAnsi="Times New Roman" w:cs="Times New Roman"/>
        </w:rPr>
        <w:t xml:space="preserve">daryti </w:t>
      </w:r>
      <w:r w:rsidR="001C2A4A" w:rsidRPr="00CB76EF">
        <w:rPr>
          <w:rFonts w:ascii="Times New Roman" w:eastAsia="Times New Roman" w:hAnsi="Times New Roman" w:cs="Times New Roman"/>
        </w:rPr>
        <w:t>įtak</w:t>
      </w:r>
      <w:r w:rsidR="000054F3" w:rsidRPr="00CB76EF">
        <w:rPr>
          <w:rFonts w:ascii="Times New Roman" w:eastAsia="Times New Roman" w:hAnsi="Times New Roman" w:cs="Times New Roman"/>
        </w:rPr>
        <w:t>ą</w:t>
      </w:r>
      <w:r w:rsidRPr="00CB76EF">
        <w:rPr>
          <w:rFonts w:ascii="Times New Roman" w:eastAsia="Times New Roman" w:hAnsi="Times New Roman" w:cs="Times New Roman"/>
        </w:rPr>
        <w:t xml:space="preserve"> teigiam</w:t>
      </w:r>
      <w:r w:rsidR="000054F3" w:rsidRPr="00CB76EF">
        <w:rPr>
          <w:rFonts w:ascii="Times New Roman" w:eastAsia="Times New Roman" w:hAnsi="Times New Roman" w:cs="Times New Roman"/>
        </w:rPr>
        <w:t>iem</w:t>
      </w:r>
      <w:r w:rsidRPr="00CB76EF">
        <w:rPr>
          <w:rFonts w:ascii="Times New Roman" w:eastAsia="Times New Roman" w:hAnsi="Times New Roman" w:cs="Times New Roman"/>
        </w:rPr>
        <w:t>s dopingo testo rezultat</w:t>
      </w:r>
      <w:r w:rsidR="000054F3" w:rsidRPr="00CB76EF">
        <w:rPr>
          <w:rFonts w:ascii="Times New Roman" w:eastAsia="Times New Roman" w:hAnsi="Times New Roman" w:cs="Times New Roman"/>
        </w:rPr>
        <w:t>am</w:t>
      </w:r>
      <w:r w:rsidRPr="00CB76EF">
        <w:rPr>
          <w:rFonts w:ascii="Times New Roman" w:eastAsia="Times New Roman" w:hAnsi="Times New Roman" w:cs="Times New Roman"/>
        </w:rPr>
        <w:t>s.</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Būtinai pasakykite gydytojui, jei esate nėščia arba </w:t>
      </w:r>
      <w:r w:rsidR="001C2A4A" w:rsidRPr="00CB76EF">
        <w:rPr>
          <w:rFonts w:ascii="Times New Roman" w:eastAsia="Times New Roman" w:hAnsi="Times New Roman" w:cs="Times New Roman"/>
        </w:rPr>
        <w:t>manote</w:t>
      </w:r>
      <w:r w:rsidRPr="00CB76EF">
        <w:rPr>
          <w:rFonts w:ascii="Times New Roman" w:eastAsia="Times New Roman" w:hAnsi="Times New Roman" w:cs="Times New Roman"/>
        </w:rPr>
        <w:t xml:space="preserve">, kad </w:t>
      </w:r>
      <w:r w:rsidR="001C2A4A" w:rsidRPr="00CB76EF">
        <w:rPr>
          <w:rFonts w:ascii="Times New Roman" w:eastAsia="Times New Roman" w:hAnsi="Times New Roman" w:cs="Times New Roman"/>
        </w:rPr>
        <w:t xml:space="preserve">galbūt </w:t>
      </w:r>
      <w:r w:rsidRPr="00CB76EF">
        <w:rPr>
          <w:rFonts w:ascii="Times New Roman" w:eastAsia="Times New Roman" w:hAnsi="Times New Roman" w:cs="Times New Roman"/>
        </w:rPr>
        <w:t xml:space="preserve">esate nėščia.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nerekomenduojama vartoti pirmuosius tris nėštumo mėnesius ir draudžiama vartoti vėlesniu nėštumo laikotarpiu, nes jis gali </w:t>
      </w:r>
      <w:r w:rsidR="00ED7A93" w:rsidRPr="00CB76EF">
        <w:rPr>
          <w:rFonts w:ascii="Times New Roman" w:eastAsia="Times New Roman" w:hAnsi="Times New Roman" w:cs="Times New Roman"/>
        </w:rPr>
        <w:t>labai pakenkti</w:t>
      </w:r>
      <w:r w:rsidR="00A63BEE" w:rsidRPr="00CB76EF">
        <w:rPr>
          <w:rFonts w:ascii="Times New Roman" w:eastAsia="Times New Roman" w:hAnsi="Times New Roman" w:cs="Times New Roman"/>
        </w:rPr>
        <w:t xml:space="preserve"> Jūsų</w:t>
      </w:r>
      <w:r w:rsidRPr="00CB76EF">
        <w:rPr>
          <w:rFonts w:ascii="Times New Roman" w:eastAsia="Times New Roman" w:hAnsi="Times New Roman" w:cs="Times New Roman"/>
        </w:rPr>
        <w:t xml:space="preserve"> kūdiki</w:t>
      </w:r>
      <w:r w:rsidR="00A63BEE" w:rsidRPr="00CB76EF">
        <w:rPr>
          <w:rFonts w:ascii="Times New Roman" w:eastAsia="Times New Roman" w:hAnsi="Times New Roman" w:cs="Times New Roman"/>
        </w:rPr>
        <w:t>ui</w:t>
      </w:r>
      <w:r w:rsidRPr="00CB76EF">
        <w:rPr>
          <w:rFonts w:ascii="Times New Roman" w:eastAsia="Times New Roman" w:hAnsi="Times New Roman" w:cs="Times New Roman"/>
        </w:rPr>
        <w:t xml:space="preserve"> (žr.</w:t>
      </w:r>
      <w:r w:rsidR="00F77B1B" w:rsidRPr="00CB76EF">
        <w:rPr>
          <w:rFonts w:ascii="Times New Roman" w:eastAsia="Times New Roman" w:hAnsi="Times New Roman" w:cs="Times New Roman"/>
        </w:rPr>
        <w:t> </w:t>
      </w:r>
      <w:r w:rsidRPr="00CB76EF">
        <w:rPr>
          <w:rFonts w:ascii="Times New Roman" w:eastAsia="Times New Roman" w:hAnsi="Times New Roman" w:cs="Times New Roman"/>
        </w:rPr>
        <w:t>poskyrį „Nėštumas“).</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Vaikams ir paaugliams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lastRenderedPageBreak/>
        <w:t>Olmesartan medoxomil/Hydrochlorothiazide Actavis nerekomenduojama vartoti jaunesniems kaip 18</w:t>
      </w:r>
      <w:r w:rsidR="002B0851" w:rsidRPr="00CB76EF">
        <w:rPr>
          <w:rFonts w:ascii="Times New Roman" w:eastAsia="Times New Roman" w:hAnsi="Times New Roman" w:cs="Times New Roman"/>
          <w:noProof/>
        </w:rPr>
        <w:t> </w:t>
      </w:r>
      <w:r w:rsidRPr="00CB76EF">
        <w:rPr>
          <w:rFonts w:ascii="Times New Roman" w:eastAsia="Times New Roman" w:hAnsi="Times New Roman" w:cs="Times New Roman"/>
          <w:noProof/>
        </w:rPr>
        <w:t>metų vaikams ir paaugliams.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Kiti vaistai ir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40"/>
        </w:tabs>
        <w:spacing w:after="0" w:line="240" w:lineRule="auto"/>
        <w:rPr>
          <w:rFonts w:ascii="Times New Roman" w:hAnsi="Times New Roman" w:cs="Times New Roman"/>
        </w:rPr>
      </w:pPr>
      <w:r w:rsidRPr="00CB76EF">
        <w:rPr>
          <w:rFonts w:ascii="Times New Roman" w:eastAsia="Times New Roman" w:hAnsi="Times New Roman" w:cs="Times New Roman"/>
          <w:color w:val="222222"/>
          <w:lang w:eastAsia="lt-LT"/>
        </w:rPr>
        <w:t xml:space="preserve">Ypač svarbu pasakyti gydytojui arba vaistininkui apie bet kurį iš </w:t>
      </w:r>
      <w:r w:rsidR="000054F3" w:rsidRPr="00CB76EF">
        <w:rPr>
          <w:rFonts w:ascii="Times New Roman" w:eastAsia="Times New Roman" w:hAnsi="Times New Roman" w:cs="Times New Roman"/>
          <w:color w:val="222222"/>
          <w:lang w:eastAsia="lt-LT"/>
        </w:rPr>
        <w:t>toliau pateiktų</w:t>
      </w:r>
      <w:r w:rsidRPr="00CB76EF">
        <w:rPr>
          <w:rFonts w:ascii="Times New Roman" w:eastAsia="Times New Roman" w:hAnsi="Times New Roman" w:cs="Times New Roman"/>
          <w:color w:val="222222"/>
          <w:lang w:eastAsia="lt-LT"/>
        </w:rPr>
        <w:t xml:space="preserve"> vaistų.</w:t>
      </w:r>
    </w:p>
    <w:p w:rsidR="0042357F" w:rsidRPr="00CB76EF" w:rsidRDefault="00F77B1B" w:rsidP="00496A35">
      <w:pPr>
        <w:pStyle w:val="Sraopastraipa"/>
        <w:numPr>
          <w:ilvl w:val="0"/>
          <w:numId w:val="1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K</w:t>
      </w:r>
      <w:r w:rsidR="0042357F" w:rsidRPr="00CB76EF">
        <w:rPr>
          <w:rFonts w:ascii="Times New Roman" w:eastAsia="Times New Roman" w:hAnsi="Times New Roman" w:cs="Times New Roman"/>
          <w:color w:val="000000"/>
        </w:rPr>
        <w:t>it</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kraujospūdį mažinanči</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vaist</w:t>
      </w:r>
      <w:r w:rsidR="000054F3" w:rsidRPr="00CB76EF">
        <w:rPr>
          <w:rFonts w:ascii="Times New Roman" w:eastAsia="Times New Roman" w:hAnsi="Times New Roman" w:cs="Times New Roman"/>
          <w:color w:val="000000"/>
        </w:rPr>
        <w:t>us</w:t>
      </w:r>
      <w:r w:rsidR="0042357F" w:rsidRPr="00CB76EF">
        <w:rPr>
          <w:rFonts w:ascii="Times New Roman" w:eastAsia="Times New Roman" w:hAnsi="Times New Roman" w:cs="Times New Roman"/>
          <w:color w:val="000000"/>
        </w:rPr>
        <w:t xml:space="preserve">, nes tuomet gali sustiprėti </w:t>
      </w:r>
      <w:proofErr w:type="spellStart"/>
      <w:r w:rsidR="002B0851" w:rsidRPr="00CB76EF">
        <w:rPr>
          <w:rFonts w:ascii="Times New Roman" w:eastAsia="Times New Roman" w:hAnsi="Times New Roman" w:cs="Times New Roman"/>
          <w:color w:val="000000"/>
        </w:rPr>
        <w:t>Olmesartan</w:t>
      </w:r>
      <w:proofErr w:type="spellEnd"/>
      <w:r w:rsidR="002B0851" w:rsidRPr="00CB76EF">
        <w:rPr>
          <w:rFonts w:ascii="Times New Roman" w:eastAsia="Times New Roman" w:hAnsi="Times New Roman" w:cs="Times New Roman"/>
          <w:color w:val="000000"/>
        </w:rPr>
        <w:t xml:space="preserve"> </w:t>
      </w:r>
      <w:proofErr w:type="spellStart"/>
      <w:r w:rsidR="002B0851" w:rsidRPr="00CB76EF">
        <w:rPr>
          <w:rFonts w:ascii="Times New Roman" w:eastAsia="Times New Roman" w:hAnsi="Times New Roman" w:cs="Times New Roman"/>
          <w:color w:val="000000"/>
        </w:rPr>
        <w:t>medoxomil</w:t>
      </w:r>
      <w:proofErr w:type="spellEnd"/>
      <w:r w:rsidR="002B0851" w:rsidRPr="00CB76EF">
        <w:rPr>
          <w:rFonts w:ascii="Times New Roman" w:eastAsia="Times New Roman" w:hAnsi="Times New Roman" w:cs="Times New Roman"/>
          <w:color w:val="000000"/>
        </w:rPr>
        <w:t>/</w:t>
      </w:r>
      <w:proofErr w:type="spellStart"/>
      <w:r w:rsidR="002B0851" w:rsidRPr="00CB76EF">
        <w:rPr>
          <w:rFonts w:ascii="Times New Roman" w:eastAsia="Times New Roman" w:hAnsi="Times New Roman" w:cs="Times New Roman"/>
          <w:color w:val="000000"/>
        </w:rPr>
        <w:t>Hydrochlorothiazide</w:t>
      </w:r>
      <w:proofErr w:type="spellEnd"/>
      <w:r w:rsidR="002B0851" w:rsidRPr="00CB76EF">
        <w:rPr>
          <w:rFonts w:ascii="Times New Roman" w:eastAsia="Times New Roman" w:hAnsi="Times New Roman" w:cs="Times New Roman"/>
          <w:color w:val="000000"/>
        </w:rPr>
        <w:t xml:space="preserve"> </w:t>
      </w:r>
      <w:proofErr w:type="spellStart"/>
      <w:r w:rsidR="002B0851" w:rsidRPr="00CB76EF">
        <w:rPr>
          <w:rFonts w:ascii="Times New Roman" w:eastAsia="Times New Roman" w:hAnsi="Times New Roman" w:cs="Times New Roman"/>
          <w:color w:val="000000"/>
        </w:rPr>
        <w:t>Actavis</w:t>
      </w:r>
      <w:proofErr w:type="spellEnd"/>
      <w:r w:rsidR="0042357F" w:rsidRPr="00CB76EF">
        <w:rPr>
          <w:rFonts w:ascii="Times New Roman" w:eastAsia="Times New Roman" w:hAnsi="Times New Roman" w:cs="Times New Roman"/>
          <w:color w:val="000000"/>
        </w:rPr>
        <w:t xml:space="preserve"> poveikis</w:t>
      </w:r>
      <w:r w:rsidR="00232268" w:rsidRPr="00CB76EF">
        <w:rPr>
          <w:rFonts w:ascii="Times New Roman" w:eastAsia="Times New Roman" w:hAnsi="Times New Roman" w:cs="Times New Roman"/>
          <w:color w:val="000000"/>
        </w:rPr>
        <w:t>.</w:t>
      </w:r>
    </w:p>
    <w:p w:rsidR="00547A4E" w:rsidRPr="00CB76EF" w:rsidRDefault="0042357F" w:rsidP="002D4247">
      <w:pPr>
        <w:pStyle w:val="Sraopastraipa"/>
        <w:numPr>
          <w:ilvl w:val="0"/>
          <w:numId w:val="1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Jus gydančiam gydytojui gali tekti pakeisti Jums paskirtą dozę ir (arba) imtis kitų atsargumo priemonių</w:t>
      </w:r>
      <w:r w:rsidR="002E7EFA"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 xml:space="preserve"> jeigu vartojate AKF</w:t>
      </w:r>
      <w:r w:rsidR="00F77B1B" w:rsidRPr="00CB76EF">
        <w:rPr>
          <w:rFonts w:ascii="Times New Roman" w:eastAsia="Times New Roman" w:hAnsi="Times New Roman" w:cs="Times New Roman"/>
          <w:color w:val="000000"/>
        </w:rPr>
        <w:t> </w:t>
      </w:r>
      <w:r w:rsidRPr="00CB76EF">
        <w:rPr>
          <w:rFonts w:ascii="Times New Roman" w:eastAsia="Times New Roman" w:hAnsi="Times New Roman" w:cs="Times New Roman"/>
          <w:color w:val="000000"/>
        </w:rPr>
        <w:t xml:space="preserve">inhibitorių arba </w:t>
      </w:r>
      <w:proofErr w:type="spellStart"/>
      <w:r w:rsidRPr="00CB76EF">
        <w:rPr>
          <w:rFonts w:ascii="Times New Roman" w:eastAsia="Times New Roman" w:hAnsi="Times New Roman" w:cs="Times New Roman"/>
          <w:color w:val="000000"/>
        </w:rPr>
        <w:t>aliskireną</w:t>
      </w:r>
      <w:proofErr w:type="spellEnd"/>
      <w:r w:rsidRPr="00CB76EF">
        <w:rPr>
          <w:rFonts w:ascii="Times New Roman" w:eastAsia="Times New Roman" w:hAnsi="Times New Roman" w:cs="Times New Roman"/>
          <w:color w:val="000000"/>
        </w:rPr>
        <w:t xml:space="preserve"> (taip pat ž</w:t>
      </w:r>
      <w:r w:rsidR="002B0851" w:rsidRPr="00CB76EF">
        <w:rPr>
          <w:rFonts w:ascii="Times New Roman" w:eastAsia="Times New Roman" w:hAnsi="Times New Roman" w:cs="Times New Roman"/>
          <w:color w:val="000000"/>
        </w:rPr>
        <w:t>r.</w:t>
      </w:r>
      <w:r w:rsidR="00F77B1B" w:rsidRPr="00CB76EF">
        <w:rPr>
          <w:rFonts w:ascii="Times New Roman" w:eastAsia="Times New Roman" w:hAnsi="Times New Roman" w:cs="Times New Roman"/>
          <w:color w:val="000000"/>
        </w:rPr>
        <w:t> </w:t>
      </w:r>
      <w:r w:rsidRPr="00CB76EF">
        <w:rPr>
          <w:rFonts w:ascii="Times New Roman" w:eastAsia="Times New Roman" w:hAnsi="Times New Roman" w:cs="Times New Roman"/>
          <w:color w:val="000000"/>
        </w:rPr>
        <w:t>informaciją, pateiktą poskyriuose „</w:t>
      </w:r>
      <w:proofErr w:type="spellStart"/>
      <w:r w:rsidR="002B0851" w:rsidRPr="00CB76EF">
        <w:rPr>
          <w:rFonts w:ascii="Times New Roman" w:eastAsia="Times New Roman" w:hAnsi="Times New Roman" w:cs="Times New Roman"/>
          <w:color w:val="000000"/>
        </w:rPr>
        <w:t>Olmesartan</w:t>
      </w:r>
      <w:proofErr w:type="spellEnd"/>
      <w:r w:rsidR="002B0851" w:rsidRPr="00CB76EF">
        <w:rPr>
          <w:rFonts w:ascii="Times New Roman" w:eastAsia="Times New Roman" w:hAnsi="Times New Roman" w:cs="Times New Roman"/>
          <w:color w:val="000000"/>
        </w:rPr>
        <w:t xml:space="preserve"> </w:t>
      </w:r>
      <w:proofErr w:type="spellStart"/>
      <w:r w:rsidR="002B0851" w:rsidRPr="00CB76EF">
        <w:rPr>
          <w:rFonts w:ascii="Times New Roman" w:eastAsia="Times New Roman" w:hAnsi="Times New Roman" w:cs="Times New Roman"/>
          <w:color w:val="000000"/>
        </w:rPr>
        <w:t>medoxomil</w:t>
      </w:r>
      <w:proofErr w:type="spellEnd"/>
      <w:r w:rsidR="002B0851" w:rsidRPr="00CB76EF">
        <w:rPr>
          <w:rFonts w:ascii="Times New Roman" w:eastAsia="Times New Roman" w:hAnsi="Times New Roman" w:cs="Times New Roman"/>
          <w:color w:val="000000"/>
        </w:rPr>
        <w:t>/</w:t>
      </w:r>
      <w:proofErr w:type="spellStart"/>
      <w:r w:rsidR="002B0851" w:rsidRPr="00CB76EF">
        <w:rPr>
          <w:rFonts w:ascii="Times New Roman" w:eastAsia="Times New Roman" w:hAnsi="Times New Roman" w:cs="Times New Roman"/>
          <w:color w:val="000000"/>
        </w:rPr>
        <w:t>Hydrochlorothiazide</w:t>
      </w:r>
      <w:proofErr w:type="spellEnd"/>
      <w:r w:rsidR="002B0851" w:rsidRPr="00CB76EF">
        <w:rPr>
          <w:rFonts w:ascii="Times New Roman" w:eastAsia="Times New Roman" w:hAnsi="Times New Roman" w:cs="Times New Roman"/>
          <w:color w:val="000000"/>
        </w:rPr>
        <w:t xml:space="preserve"> </w:t>
      </w:r>
      <w:proofErr w:type="spellStart"/>
      <w:r w:rsidR="002B0851" w:rsidRPr="00CB76EF">
        <w:rPr>
          <w:rFonts w:ascii="Times New Roman" w:eastAsia="Times New Roman" w:hAnsi="Times New Roman" w:cs="Times New Roman"/>
          <w:color w:val="000000"/>
        </w:rPr>
        <w:t>Actavis</w:t>
      </w:r>
      <w:proofErr w:type="spellEnd"/>
      <w:r w:rsidRPr="00CB76EF">
        <w:rPr>
          <w:rFonts w:ascii="Times New Roman" w:eastAsia="Times New Roman" w:hAnsi="Times New Roman" w:cs="Times New Roman"/>
          <w:color w:val="000000"/>
        </w:rPr>
        <w:t xml:space="preserve"> vartoti negalima“ ir „Įspėjimai ir atsargumo priemonės“)</w:t>
      </w:r>
      <w:r w:rsidR="00232268" w:rsidRPr="00CB76EF">
        <w:rPr>
          <w:rFonts w:ascii="Times New Roman" w:eastAsia="Times New Roman" w:hAnsi="Times New Roman" w:cs="Times New Roman"/>
          <w:color w:val="000000"/>
        </w:rPr>
        <w:t>.</w:t>
      </w:r>
    </w:p>
    <w:p w:rsidR="00CD1560" w:rsidRPr="00CB76EF" w:rsidRDefault="007228F7"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kurie gali padidinti kalio k</w:t>
      </w:r>
      <w:r w:rsidR="002E7EFA" w:rsidRPr="00CB76EF">
        <w:rPr>
          <w:rFonts w:ascii="Times New Roman" w:eastAsia="Times New Roman" w:hAnsi="Times New Roman" w:cs="Times New Roman"/>
          <w:noProof/>
        </w:rPr>
        <w:t>oncentraciją</w:t>
      </w:r>
      <w:r w:rsidR="00CD1560" w:rsidRPr="00CB76EF">
        <w:rPr>
          <w:rFonts w:ascii="Times New Roman" w:eastAsia="Times New Roman" w:hAnsi="Times New Roman" w:cs="Times New Roman"/>
          <w:noProof/>
        </w:rPr>
        <w:t xml:space="preserve"> </w:t>
      </w:r>
      <w:r w:rsidR="0035691D" w:rsidRPr="00CB76EF">
        <w:rPr>
          <w:rFonts w:ascii="Times New Roman" w:eastAsia="Times New Roman" w:hAnsi="Times New Roman" w:cs="Times New Roman"/>
          <w:noProof/>
        </w:rPr>
        <w:t>J</w:t>
      </w:r>
      <w:r w:rsidR="00CD1560" w:rsidRPr="00CB76EF">
        <w:rPr>
          <w:rFonts w:ascii="Times New Roman" w:eastAsia="Times New Roman" w:hAnsi="Times New Roman" w:cs="Times New Roman"/>
          <w:noProof/>
        </w:rPr>
        <w:t>ūsų kraujyje</w:t>
      </w:r>
      <w:r w:rsidR="002E7EFA"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vartojant kartu su Olmesartan medoxomil/Hydrochlorothiazide Actavis: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kalio papildus (taip pat druskų pakaitalus, kuriuose yra kalio);</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vaistus, kurie skatina šlapimo išsiskyrimą (diuretikus);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hepariną (vaistą, mažinantį kraujo krešumą);</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002E7EFA" w:rsidRPr="00CB76EF">
        <w:rPr>
          <w:rFonts w:ascii="Times New Roman" w:eastAsia="Times New Roman" w:hAnsi="Times New Roman" w:cs="Times New Roman"/>
          <w:noProof/>
        </w:rPr>
        <w:t>laisvinamuosius</w:t>
      </w:r>
      <w:r w:rsidRPr="00CB76EF">
        <w:rPr>
          <w:rFonts w:ascii="Times New Roman" w:eastAsia="Times New Roman" w:hAnsi="Times New Roman" w:cs="Times New Roman"/>
          <w:noProof/>
        </w:rPr>
        <w:t xml:space="preserve"> </w:t>
      </w:r>
      <w:r w:rsidR="007228F7" w:rsidRPr="00CB76EF">
        <w:rPr>
          <w:rFonts w:ascii="Times New Roman" w:eastAsia="Times New Roman" w:hAnsi="Times New Roman" w:cs="Times New Roman"/>
          <w:noProof/>
        </w:rPr>
        <w:t>vais</w:t>
      </w:r>
      <w:r w:rsidRPr="00CB76EF">
        <w:rPr>
          <w:rFonts w:ascii="Times New Roman" w:eastAsia="Times New Roman" w:hAnsi="Times New Roman" w:cs="Times New Roman"/>
          <w:noProof/>
        </w:rPr>
        <w:t>tus;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steroidinius hormonus (gliukokortikoidus);</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adrenokortikotropinį hormoną (AKTH);</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karbenoksoloną (vaistą burnos ir skrandžio opoms gydyti);</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antibiotiką peniciliną</w:t>
      </w:r>
      <w:r w:rsidR="00F77B1B" w:rsidRPr="00CB76EF">
        <w:rPr>
          <w:rFonts w:ascii="Times New Roman" w:eastAsia="Times New Roman" w:hAnsi="Times New Roman" w:cs="Times New Roman"/>
          <w:noProof/>
        </w:rPr>
        <w:t> </w:t>
      </w:r>
      <w:r w:rsidRPr="00CB76EF">
        <w:rPr>
          <w:rFonts w:ascii="Times New Roman" w:eastAsia="Times New Roman" w:hAnsi="Times New Roman" w:cs="Times New Roman"/>
          <w:noProof/>
        </w:rPr>
        <w:t>G (jis dar vadinamas benzilpenicilino natrio druska);</w:t>
      </w:r>
    </w:p>
    <w:p w:rsidR="00CD1560" w:rsidRPr="00CB76EF" w:rsidRDefault="00CD1560" w:rsidP="00111DB5">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kai kuriuos skausmą malšinančius vaistus – aspiriną arba salicilatus</w:t>
      </w:r>
      <w:r w:rsidR="00232268" w:rsidRPr="00CB76EF">
        <w:rPr>
          <w:rFonts w:ascii="Times New Roman" w:eastAsia="Times New Roman" w:hAnsi="Times New Roman" w:cs="Times New Roman"/>
          <w:noProof/>
        </w:rPr>
        <w:t>.</w:t>
      </w:r>
    </w:p>
    <w:p w:rsidR="00CD1560" w:rsidRPr="00CB76EF" w:rsidRDefault="007228F7"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kurių sudėtyje yra l</w:t>
      </w:r>
      <w:r w:rsidR="00CD1560" w:rsidRPr="00CB76EF">
        <w:rPr>
          <w:rFonts w:ascii="Times New Roman" w:eastAsia="Times New Roman" w:hAnsi="Times New Roman" w:cs="Times New Roman"/>
          <w:noProof/>
        </w:rPr>
        <w:t>ičio (vaistus nuotaikos svyravimams ir kai kurioms depresijos formoms gydyti)</w:t>
      </w:r>
      <w:r w:rsidR="002E7EFA"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vartojant kartu su Olmesartan medoxomil/Hydrochlorothiazide Actavis gali padidėti ličio toksiškumas. Vartojant litį gydytojui gali prireikti ištirti ličio koncentraciją Jūsų kraujyje</w:t>
      </w:r>
      <w:r w:rsidR="00232268" w:rsidRPr="00CB76EF">
        <w:rPr>
          <w:rFonts w:ascii="Times New Roman" w:eastAsia="Times New Roman" w:hAnsi="Times New Roman" w:cs="Times New Roman"/>
          <w:noProof/>
        </w:rPr>
        <w:t>.</w:t>
      </w:r>
    </w:p>
    <w:p w:rsidR="00CD1560" w:rsidRPr="00CB76EF" w:rsidRDefault="00232268"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N</w:t>
      </w:r>
      <w:r w:rsidR="00CD1560" w:rsidRPr="00CB76EF">
        <w:rPr>
          <w:rFonts w:ascii="Times New Roman" w:eastAsia="Times New Roman" w:hAnsi="Times New Roman" w:cs="Times New Roman"/>
          <w:noProof/>
        </w:rPr>
        <w:t>esteroidinius vaistus nuo uždegimo (NVNU) (vaistus, vartojamus skausmui malšinti, pa</w:t>
      </w:r>
      <w:r w:rsidR="002E7EFA" w:rsidRPr="00CB76EF">
        <w:rPr>
          <w:rFonts w:ascii="Times New Roman" w:eastAsia="Times New Roman" w:hAnsi="Times New Roman" w:cs="Times New Roman"/>
          <w:noProof/>
        </w:rPr>
        <w:t>br</w:t>
      </w:r>
      <w:r w:rsidR="00CD1560" w:rsidRPr="00CB76EF">
        <w:rPr>
          <w:rFonts w:ascii="Times New Roman" w:eastAsia="Times New Roman" w:hAnsi="Times New Roman" w:cs="Times New Roman"/>
          <w:noProof/>
        </w:rPr>
        <w:t>in</w:t>
      </w:r>
      <w:r w:rsidR="002E7EFA"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imui ir kitiems uždegimo požymiams, įskaitant artritą, mažinti)</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w:t>
      </w:r>
      <w:r w:rsidR="00ED7A93" w:rsidRPr="00CB76EF">
        <w:rPr>
          <w:rFonts w:ascii="Times New Roman" w:eastAsia="Times New Roman" w:hAnsi="Times New Roman" w:cs="Times New Roman"/>
          <w:noProof/>
        </w:rPr>
        <w:t>J</w:t>
      </w:r>
      <w:r w:rsidR="00CD1560" w:rsidRPr="00CB76EF">
        <w:rPr>
          <w:rFonts w:ascii="Times New Roman" w:eastAsia="Times New Roman" w:hAnsi="Times New Roman" w:cs="Times New Roman"/>
          <w:noProof/>
        </w:rPr>
        <w:t>ei jie vartojami kartu su Olmesartan medoxomil/Hydrochlorothiazide Actavis, gali padidėti inkstų nepakankamumo rizika, o Olmesartan medoxomil/Hydrochlorothiazide Actavis poveikis gali sumažėti</w:t>
      </w:r>
      <w:r w:rsidRPr="00CB76EF">
        <w:rPr>
          <w:rFonts w:ascii="Times New Roman" w:eastAsia="Times New Roman" w:hAnsi="Times New Roman" w:cs="Times New Roman"/>
          <w:noProof/>
        </w:rPr>
        <w:t>.</w:t>
      </w:r>
    </w:p>
    <w:p w:rsidR="00CD1560" w:rsidRPr="00CB76EF" w:rsidRDefault="00232268" w:rsidP="00111DB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w:t>
      </w:r>
      <w:r w:rsidR="00CD1560" w:rsidRPr="00CB76EF">
        <w:rPr>
          <w:rFonts w:ascii="Times New Roman" w:eastAsia="Times New Roman" w:hAnsi="Times New Roman" w:cs="Times New Roman"/>
          <w:noProof/>
        </w:rPr>
        <w:t xml:space="preserve">igdomuosius, raminamuosius </w:t>
      </w:r>
      <w:r w:rsidR="007228F7"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vaistus nuo depresijos, nes vartojat šiuos vaistus kartu su Olmesartan medoxomil/Hydrochlorothiazide Actavis atsistojus į vertikalią padėtį gali staiga sumažėti kraujospūdis</w:t>
      </w:r>
      <w:r w:rsidRPr="00CB76EF">
        <w:rPr>
          <w:rFonts w:ascii="Times New Roman" w:eastAsia="Times New Roman" w:hAnsi="Times New Roman" w:cs="Times New Roman"/>
          <w:noProof/>
        </w:rPr>
        <w:t>.</w:t>
      </w:r>
    </w:p>
    <w:p w:rsidR="00CD1560" w:rsidRPr="00CB76EF" w:rsidRDefault="00232268" w:rsidP="00496A35">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w:t>
      </w:r>
      <w:r w:rsidR="00CD1560" w:rsidRPr="00CB76EF">
        <w:rPr>
          <w:rFonts w:ascii="Times New Roman" w:eastAsia="Times New Roman" w:hAnsi="Times New Roman" w:cs="Times New Roman"/>
          <w:noProof/>
        </w:rPr>
        <w:t>aklofeną ir tubokurariną – raumenis atpalaiduojančius vaistus (miorelaksantus)</w:t>
      </w:r>
      <w:r w:rsidRPr="00CB76EF">
        <w:rPr>
          <w:rFonts w:ascii="Times New Roman" w:eastAsia="Times New Roman" w:hAnsi="Times New Roman" w:cs="Times New Roman"/>
          <w:noProof/>
        </w:rPr>
        <w:t>.</w:t>
      </w:r>
    </w:p>
    <w:p w:rsidR="00CD1560" w:rsidRPr="00CB76EF" w:rsidRDefault="00232268" w:rsidP="002D4247">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mifostiną ir kai kuriuos vaistus, vartojamus vėžiui gydyti, pvz., ciklofosfamidą arba metotreksatą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 xml:space="preserve">olestiraminą ir kolestipolį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mažinančius kraujo riebalų k</w:t>
      </w:r>
      <w:r w:rsidR="002E7EFA" w:rsidRPr="00CB76EF">
        <w:rPr>
          <w:rFonts w:ascii="Times New Roman" w:eastAsia="Times New Roman" w:hAnsi="Times New Roman" w:cs="Times New Roman"/>
          <w:noProof/>
        </w:rPr>
        <w:t>oncentraciją</w:t>
      </w:r>
      <w:r w:rsidRPr="00CB76EF">
        <w:rPr>
          <w:rFonts w:ascii="Times New Roman" w:eastAsia="Times New Roman" w:hAnsi="Times New Roman" w:cs="Times New Roman"/>
          <w:noProof/>
        </w:rPr>
        <w:t>.</w:t>
      </w:r>
    </w:p>
    <w:p w:rsidR="00547A4E" w:rsidRPr="00CB76EF" w:rsidRDefault="00232268" w:rsidP="00111DB5">
      <w:pPr>
        <w:numPr>
          <w:ilvl w:val="0"/>
          <w:numId w:val="8"/>
        </w:numPr>
        <w:tabs>
          <w:tab w:val="clear" w:pos="900"/>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903C38" w:rsidRPr="00CB76EF">
        <w:rPr>
          <w:rFonts w:ascii="Times New Roman" w:eastAsia="Times New Roman" w:hAnsi="Times New Roman" w:cs="Times New Roman"/>
          <w:noProof/>
        </w:rPr>
        <w:t>o</w:t>
      </w:r>
      <w:r w:rsidR="0042357F" w:rsidRPr="00CB76EF">
        <w:rPr>
          <w:rFonts w:ascii="Times New Roman" w:eastAsia="Times New Roman" w:hAnsi="Times New Roman" w:cs="Times New Roman"/>
          <w:noProof/>
        </w:rPr>
        <w:t>lesevelamo hidrochlorid</w:t>
      </w:r>
      <w:r w:rsidR="002E7EFA" w:rsidRPr="00CB76EF">
        <w:rPr>
          <w:rFonts w:ascii="Times New Roman" w:eastAsia="Times New Roman" w:hAnsi="Times New Roman" w:cs="Times New Roman"/>
          <w:noProof/>
        </w:rPr>
        <w:t>ą</w:t>
      </w:r>
      <w:r w:rsidR="0042357F" w:rsidRPr="00CB76EF">
        <w:rPr>
          <w:rFonts w:ascii="Times New Roman" w:eastAsia="Times New Roman" w:hAnsi="Times New Roman" w:cs="Times New Roman"/>
          <w:noProof/>
        </w:rPr>
        <w:t xml:space="preserve"> (vaist</w:t>
      </w:r>
      <w:r w:rsidR="002E7EFA" w:rsidRPr="00CB76EF">
        <w:rPr>
          <w:rFonts w:ascii="Times New Roman" w:eastAsia="Times New Roman" w:hAnsi="Times New Roman" w:cs="Times New Roman"/>
          <w:noProof/>
        </w:rPr>
        <w:t>ą</w:t>
      </w:r>
      <w:r w:rsidR="0042357F" w:rsidRPr="00CB76EF">
        <w:rPr>
          <w:rFonts w:ascii="Times New Roman" w:eastAsia="Times New Roman" w:hAnsi="Times New Roman" w:cs="Times New Roman"/>
          <w:noProof/>
        </w:rPr>
        <w:t>, kuris mažina cholesterolio koncentraciją Jūsų kraujyje), nes Olmesartan medoxomil/Hydrochlorothiazide Actavis poveikis gali būti silpnesnis. Jūsų gydytojas Jums patars vartoti Olmesartan medoxomil/Hydrochlorothiazide Actavis bent 4 val. prieš geriant kolesevelamo hidrochlorido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 xml:space="preserve">nticholinerginius </w:t>
      </w:r>
      <w:r w:rsidR="007228F7" w:rsidRPr="00CB76EF">
        <w:rPr>
          <w:rFonts w:ascii="Times New Roman" w:eastAsia="Times New Roman" w:hAnsi="Times New Roman" w:cs="Times New Roman"/>
          <w:noProof/>
        </w:rPr>
        <w:t>vais</w:t>
      </w:r>
      <w:r w:rsidR="00CD1560" w:rsidRPr="00CB76EF">
        <w:rPr>
          <w:rFonts w:ascii="Times New Roman" w:eastAsia="Times New Roman" w:hAnsi="Times New Roman" w:cs="Times New Roman"/>
          <w:noProof/>
        </w:rPr>
        <w:t>tus, pvz.</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atropiną, biperideną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w:t>
      </w:r>
      <w:r w:rsidR="00CD1560" w:rsidRPr="00CB76EF">
        <w:rPr>
          <w:rFonts w:ascii="Times New Roman" w:eastAsia="Times New Roman" w:hAnsi="Times New Roman" w:cs="Times New Roman"/>
          <w:noProof/>
        </w:rPr>
        <w:t>ioridaziną, chlorpromaziną, levomepromaziną, trifluoperaziną, ciamemaziną, sulpiridą, amisulpridą, pimozidą, sultopridą, tiapridą, droperidolį arba haloperidolį</w:t>
      </w:r>
      <w:r w:rsidR="00346CE4"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vartojamus kai kurioms psichikos ligoms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w:t>
      </w:r>
      <w:r w:rsidR="00CD1560" w:rsidRPr="00CB76EF">
        <w:rPr>
          <w:rFonts w:ascii="Times New Roman" w:eastAsia="Times New Roman" w:hAnsi="Times New Roman" w:cs="Times New Roman"/>
          <w:noProof/>
        </w:rPr>
        <w:t xml:space="preserve">aistus širdies ligoms gydyti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chinidiną, hidrochinidiną, dizopiramidą, amjodaroną, sotalolį arba širdį veikiančius glikozidus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w:t>
      </w:r>
      <w:r w:rsidR="00CD1560" w:rsidRPr="00CB76EF">
        <w:rPr>
          <w:rFonts w:ascii="Times New Roman" w:eastAsia="Times New Roman" w:hAnsi="Times New Roman" w:cs="Times New Roman"/>
          <w:noProof/>
        </w:rPr>
        <w:t xml:space="preserve">izolastiną, pentamidiną, terfenadiną, dofetilidą, ibutilidą arba </w:t>
      </w:r>
      <w:r w:rsidR="00346CE4" w:rsidRPr="00CB76EF">
        <w:rPr>
          <w:rFonts w:ascii="Times New Roman" w:eastAsia="Times New Roman" w:hAnsi="Times New Roman" w:cs="Times New Roman"/>
          <w:noProof/>
        </w:rPr>
        <w:t>leidž</w:t>
      </w:r>
      <w:r w:rsidR="00CD1560" w:rsidRPr="00CB76EF">
        <w:rPr>
          <w:rFonts w:ascii="Times New Roman" w:eastAsia="Times New Roman" w:hAnsi="Times New Roman" w:cs="Times New Roman"/>
          <w:noProof/>
        </w:rPr>
        <w:t xml:space="preserve">iamąjį eritromiciną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galinčius pakeisti širdies ritmą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G</w:t>
      </w:r>
      <w:r w:rsidR="00CD1560" w:rsidRPr="00CB76EF">
        <w:rPr>
          <w:rFonts w:ascii="Times New Roman" w:eastAsia="Times New Roman" w:hAnsi="Times New Roman" w:cs="Times New Roman"/>
          <w:noProof/>
        </w:rPr>
        <w:t>eriamuosius vaistus nuo cukrinio diabeto, pvz.</w:t>
      </w:r>
      <w:r w:rsidR="00ED7A93"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metforminą ar insuliną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vartojamus gliukozės k</w:t>
      </w:r>
      <w:r w:rsidR="00346CE4" w:rsidRPr="00CB76EF">
        <w:rPr>
          <w:rFonts w:ascii="Times New Roman" w:eastAsia="Times New Roman" w:hAnsi="Times New Roman" w:cs="Times New Roman"/>
          <w:noProof/>
        </w:rPr>
        <w:t>oncentracijai</w:t>
      </w:r>
      <w:r w:rsidR="00CD1560" w:rsidRPr="00CB76EF">
        <w:rPr>
          <w:rFonts w:ascii="Times New Roman" w:eastAsia="Times New Roman" w:hAnsi="Times New Roman" w:cs="Times New Roman"/>
          <w:noProof/>
        </w:rPr>
        <w:t xml:space="preserve"> kraujyje mažinti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w:t>
      </w:r>
      <w:r w:rsidR="00CD1560" w:rsidRPr="00CB76EF">
        <w:rPr>
          <w:rFonts w:ascii="Times New Roman" w:eastAsia="Times New Roman" w:hAnsi="Times New Roman" w:cs="Times New Roman"/>
          <w:noProof/>
        </w:rPr>
        <w:t>eta</w:t>
      </w:r>
      <w:r w:rsidR="00346CE4" w:rsidRPr="00CB76EF">
        <w:rPr>
          <w:rFonts w:ascii="Times New Roman" w:eastAsia="Times New Roman" w:hAnsi="Times New Roman" w:cs="Times New Roman"/>
          <w:noProof/>
        </w:rPr>
        <w:t> </w:t>
      </w:r>
      <w:r w:rsidR="00CD1560" w:rsidRPr="00CB76EF">
        <w:rPr>
          <w:rFonts w:ascii="Times New Roman" w:eastAsia="Times New Roman" w:hAnsi="Times New Roman" w:cs="Times New Roman"/>
          <w:noProof/>
        </w:rPr>
        <w:t>adrenoblokatorius ir diazoksidą – vaistus, vartojamus esant padidėjusiam kraujospūdžiui arba sumažėjusia</w:t>
      </w:r>
      <w:r w:rsidR="00346CE4" w:rsidRPr="00CB76EF">
        <w:rPr>
          <w:rFonts w:ascii="Times New Roman" w:eastAsia="Times New Roman" w:hAnsi="Times New Roman" w:cs="Times New Roman"/>
          <w:noProof/>
        </w:rPr>
        <w:t>i</w:t>
      </w:r>
      <w:r w:rsidR="00CD1560" w:rsidRPr="00CB76EF">
        <w:rPr>
          <w:rFonts w:ascii="Times New Roman" w:eastAsia="Times New Roman" w:hAnsi="Times New Roman" w:cs="Times New Roman"/>
          <w:noProof/>
        </w:rPr>
        <w:t xml:space="preserve"> gliukozės k</w:t>
      </w:r>
      <w:r w:rsidR="00346CE4" w:rsidRPr="00CB76EF">
        <w:rPr>
          <w:rFonts w:ascii="Times New Roman" w:eastAsia="Times New Roman" w:hAnsi="Times New Roman" w:cs="Times New Roman"/>
          <w:noProof/>
        </w:rPr>
        <w:t>oncentracijai</w:t>
      </w:r>
      <w:r w:rsidR="00CD1560" w:rsidRPr="00CB76EF">
        <w:rPr>
          <w:rFonts w:ascii="Times New Roman" w:eastAsia="Times New Roman" w:hAnsi="Times New Roman" w:cs="Times New Roman"/>
          <w:noProof/>
        </w:rPr>
        <w:t xml:space="preserve"> kraujyje, nes Olmesartan </w:t>
      </w:r>
      <w:r w:rsidR="00CD1560" w:rsidRPr="00CB76EF">
        <w:rPr>
          <w:rFonts w:ascii="Times New Roman" w:eastAsia="Times New Roman" w:hAnsi="Times New Roman" w:cs="Times New Roman"/>
          <w:noProof/>
        </w:rPr>
        <w:lastRenderedPageBreak/>
        <w:t xml:space="preserve">medoxomil/Hydrochlorothiazide Actavis gali sustiprinti </w:t>
      </w:r>
      <w:r w:rsidR="00346CE4" w:rsidRPr="00CB76EF">
        <w:rPr>
          <w:rFonts w:ascii="Times New Roman" w:eastAsia="Times New Roman" w:hAnsi="Times New Roman" w:cs="Times New Roman"/>
          <w:noProof/>
        </w:rPr>
        <w:t>gliukozės</w:t>
      </w:r>
      <w:r w:rsidR="00CD1560" w:rsidRPr="00CB76EF">
        <w:rPr>
          <w:rFonts w:ascii="Times New Roman" w:eastAsia="Times New Roman" w:hAnsi="Times New Roman" w:cs="Times New Roman"/>
          <w:noProof/>
        </w:rPr>
        <w:t xml:space="preserve"> k</w:t>
      </w:r>
      <w:r w:rsidR="00346CE4" w:rsidRPr="00CB76EF">
        <w:rPr>
          <w:rFonts w:ascii="Times New Roman" w:eastAsia="Times New Roman" w:hAnsi="Times New Roman" w:cs="Times New Roman"/>
          <w:noProof/>
        </w:rPr>
        <w:t>oncentraciją</w:t>
      </w:r>
      <w:r w:rsidR="00CD1560" w:rsidRPr="00CB76EF">
        <w:rPr>
          <w:rFonts w:ascii="Times New Roman" w:eastAsia="Times New Roman" w:hAnsi="Times New Roman" w:cs="Times New Roman"/>
          <w:noProof/>
        </w:rPr>
        <w:t xml:space="preserve"> didinantį poveikį</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proofErr w:type="spellStart"/>
      <w:r w:rsidRPr="00CB76EF">
        <w:rPr>
          <w:rFonts w:ascii="Times New Roman" w:eastAsia="Times New Roman" w:hAnsi="Times New Roman" w:cs="Times New Roman"/>
        </w:rPr>
        <w:t>M</w:t>
      </w:r>
      <w:r w:rsidR="00CD1560" w:rsidRPr="00CB76EF">
        <w:rPr>
          <w:rFonts w:ascii="Times New Roman" w:eastAsia="Times New Roman" w:hAnsi="Times New Roman" w:cs="Times New Roman"/>
        </w:rPr>
        <w:t>etildopą</w:t>
      </w:r>
      <w:proofErr w:type="spellEnd"/>
      <w:r w:rsidR="00CD1560" w:rsidRPr="00CB76EF">
        <w:rPr>
          <w:rFonts w:ascii="Times New Roman" w:eastAsia="Times New Roman" w:hAnsi="Times New Roman" w:cs="Times New Roman"/>
        </w:rPr>
        <w:t xml:space="preserve"> – vaistą, </w:t>
      </w:r>
      <w:r w:rsidR="00CD1560" w:rsidRPr="00CB76EF">
        <w:rPr>
          <w:rFonts w:ascii="Times New Roman" w:eastAsia="Times New Roman" w:hAnsi="Times New Roman" w:cs="Times New Roman"/>
          <w:noProof/>
        </w:rPr>
        <w:t>vartojamą padidėjusiam kraujospūdžiui mažinti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w:t>
      </w:r>
      <w:r w:rsidR="00CD1560" w:rsidRPr="00CB76EF">
        <w:rPr>
          <w:rFonts w:ascii="Times New Roman" w:eastAsia="Times New Roman" w:hAnsi="Times New Roman" w:cs="Times New Roman"/>
          <w:noProof/>
        </w:rPr>
        <w:t>okius vaistus kaip noradrenalinas, kurie vartojami kraujospūdžiui padidinti bei sulėtėjusiam širdies ritmui pagreitinti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D</w:t>
      </w:r>
      <w:r w:rsidR="00CD1560" w:rsidRPr="00CB76EF">
        <w:rPr>
          <w:rFonts w:ascii="Times New Roman" w:eastAsia="Times New Roman" w:hAnsi="Times New Roman" w:cs="Times New Roman"/>
          <w:noProof/>
        </w:rPr>
        <w:t xml:space="preserve">ifemanilį, vartojamą esant retam širdies ritmui arba </w:t>
      </w:r>
      <w:r w:rsidR="00ED7A93" w:rsidRPr="00CB76EF">
        <w:rPr>
          <w:rFonts w:ascii="Times New Roman" w:eastAsia="Times New Roman" w:hAnsi="Times New Roman" w:cs="Times New Roman"/>
          <w:noProof/>
        </w:rPr>
        <w:t xml:space="preserve">nuo </w:t>
      </w:r>
      <w:r w:rsidR="00CD1560" w:rsidRPr="00CB76EF">
        <w:rPr>
          <w:rFonts w:ascii="Times New Roman" w:eastAsia="Times New Roman" w:hAnsi="Times New Roman" w:cs="Times New Roman"/>
          <w:noProof/>
        </w:rPr>
        <w:t>pa</w:t>
      </w:r>
      <w:r w:rsidR="00346CE4" w:rsidRPr="00CB76EF">
        <w:rPr>
          <w:rFonts w:ascii="Times New Roman" w:eastAsia="Times New Roman" w:hAnsi="Times New Roman" w:cs="Times New Roman"/>
          <w:noProof/>
        </w:rPr>
        <w:t>gaus</w:t>
      </w:r>
      <w:r w:rsidR="00CD1560" w:rsidRPr="00CB76EF">
        <w:rPr>
          <w:rFonts w:ascii="Times New Roman" w:eastAsia="Times New Roman" w:hAnsi="Times New Roman" w:cs="Times New Roman"/>
          <w:noProof/>
        </w:rPr>
        <w:t>ėjusi</w:t>
      </w:r>
      <w:r w:rsidR="00ED7A93" w:rsidRPr="00CB76EF">
        <w:rPr>
          <w:rFonts w:ascii="Times New Roman" w:eastAsia="Times New Roman" w:hAnsi="Times New Roman" w:cs="Times New Roman"/>
          <w:noProof/>
        </w:rPr>
        <w:t>o</w:t>
      </w:r>
      <w:r w:rsidR="00CD1560" w:rsidRPr="00CB76EF">
        <w:rPr>
          <w:rFonts w:ascii="Times New Roman" w:eastAsia="Times New Roman" w:hAnsi="Times New Roman" w:cs="Times New Roman"/>
          <w:noProof/>
        </w:rPr>
        <w:t xml:space="preserve"> prakaitavim</w:t>
      </w:r>
      <w:r w:rsidR="00ED7A93" w:rsidRPr="00CB76EF">
        <w:rPr>
          <w:rFonts w:ascii="Times New Roman" w:eastAsia="Times New Roman" w:hAnsi="Times New Roman" w:cs="Times New Roman"/>
          <w:noProof/>
        </w:rPr>
        <w:t>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w:t>
      </w:r>
      <w:r w:rsidR="00CD1560" w:rsidRPr="00CB76EF">
        <w:rPr>
          <w:rFonts w:ascii="Times New Roman" w:eastAsia="Times New Roman" w:hAnsi="Times New Roman" w:cs="Times New Roman"/>
          <w:noProof/>
        </w:rPr>
        <w:t xml:space="preserve">robenecidą, sulfinpirazoną ir alopurinolį </w:t>
      </w:r>
      <w:r w:rsidR="00F77B1B" w:rsidRPr="00CB76EF">
        <w:rPr>
          <w:rFonts w:ascii="Times New Roman" w:eastAsia="Times New Roman" w:hAnsi="Times New Roman" w:cs="Times New Roman"/>
          <w:noProof/>
        </w:rPr>
        <w:t>–</w:t>
      </w:r>
      <w:r w:rsidR="00CD1560" w:rsidRPr="00CB76EF">
        <w:rPr>
          <w:rFonts w:ascii="Times New Roman" w:eastAsia="Times New Roman" w:hAnsi="Times New Roman" w:cs="Times New Roman"/>
          <w:noProof/>
        </w:rPr>
        <w:t xml:space="preserve"> vaistus podagrai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alcio papildus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w:t>
      </w:r>
      <w:r w:rsidR="00CD1560" w:rsidRPr="00CB76EF">
        <w:rPr>
          <w:rFonts w:ascii="Times New Roman" w:eastAsia="Times New Roman" w:hAnsi="Times New Roman" w:cs="Times New Roman"/>
          <w:noProof/>
        </w:rPr>
        <w:t>riešvirusinį vaistą amantadiną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C</w:t>
      </w:r>
      <w:r w:rsidR="00CD1560" w:rsidRPr="00CB76EF">
        <w:rPr>
          <w:rFonts w:ascii="Times New Roman" w:eastAsia="Times New Roman" w:hAnsi="Times New Roman" w:cs="Times New Roman"/>
          <w:noProof/>
        </w:rPr>
        <w:t>iklosporiną – vaistą, vartojamą atmetimo reakcijai s</w:t>
      </w:r>
      <w:r w:rsidR="00346CE4" w:rsidRPr="00CB76EF">
        <w:rPr>
          <w:rFonts w:ascii="Times New Roman" w:eastAsia="Times New Roman" w:hAnsi="Times New Roman" w:cs="Times New Roman"/>
          <w:noProof/>
        </w:rPr>
        <w:t>lopin</w:t>
      </w:r>
      <w:r w:rsidR="00CD1560" w:rsidRPr="00CB76EF">
        <w:rPr>
          <w:rFonts w:ascii="Times New Roman" w:eastAsia="Times New Roman" w:hAnsi="Times New Roman" w:cs="Times New Roman"/>
          <w:noProof/>
        </w:rPr>
        <w:t>ti po organų persodinimo</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w:t>
      </w:r>
      <w:r w:rsidR="00CD1560" w:rsidRPr="00CB76EF">
        <w:rPr>
          <w:rFonts w:ascii="Times New Roman" w:eastAsia="Times New Roman" w:hAnsi="Times New Roman" w:cs="Times New Roman"/>
          <w:noProof/>
        </w:rPr>
        <w:t>etraciklinų grupės antibiotikus arba sparfloksaciną</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w:t>
      </w:r>
      <w:r w:rsidR="00CD1560" w:rsidRPr="00CB76EF">
        <w:rPr>
          <w:rFonts w:ascii="Times New Roman" w:eastAsia="Times New Roman" w:hAnsi="Times New Roman" w:cs="Times New Roman"/>
          <w:noProof/>
        </w:rPr>
        <w:t>mfotericiną, vartojamą grybelių sukeltoms ligoms gydyti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w:t>
      </w:r>
      <w:r w:rsidR="00CD1560" w:rsidRPr="00CB76EF">
        <w:rPr>
          <w:rFonts w:ascii="Times New Roman" w:eastAsia="Times New Roman" w:hAnsi="Times New Roman" w:cs="Times New Roman"/>
          <w:noProof/>
        </w:rPr>
        <w:t>ai kuriuos skrandžio rūgštingumą mažinančius vaistus, pvz., aliuminio magnio hidroksidą, nes dėl jų gali šiek tiek susilpnėti Olmesartan medoxomil/Hydrochlorothiazide Actavis poveikis</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C</w:t>
      </w:r>
      <w:r w:rsidR="00CD1560" w:rsidRPr="00CB76EF">
        <w:rPr>
          <w:rFonts w:ascii="Times New Roman" w:eastAsia="Times New Roman" w:hAnsi="Times New Roman" w:cs="Times New Roman"/>
          <w:noProof/>
        </w:rPr>
        <w:t>izapridą, vartojamą maisto judėjimui iš skrandžio į žarnyną pagreitinti</w:t>
      </w:r>
      <w:r w:rsidRPr="00CB76EF">
        <w:rPr>
          <w:rFonts w:ascii="Times New Roman" w:eastAsia="Times New Roman" w:hAnsi="Times New Roman" w:cs="Times New Roman"/>
          <w:noProof/>
        </w:rPr>
        <w:t>.</w:t>
      </w:r>
    </w:p>
    <w:p w:rsidR="00CD1560" w:rsidRPr="00CB76EF" w:rsidRDefault="00232268">
      <w:pPr>
        <w:numPr>
          <w:ilvl w:val="0"/>
          <w:numId w:val="8"/>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H</w:t>
      </w:r>
      <w:r w:rsidR="00CD1560" w:rsidRPr="00CB76EF">
        <w:rPr>
          <w:rFonts w:ascii="Times New Roman" w:eastAsia="Times New Roman" w:hAnsi="Times New Roman" w:cs="Times New Roman"/>
          <w:noProof/>
        </w:rPr>
        <w:t>alofantriną, vartojamą maliarijai gydyti.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vartojimas su maistu ir gėrimais</w:t>
      </w: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galima </w:t>
      </w:r>
      <w:r w:rsidR="00ED7A93" w:rsidRPr="00CB76EF">
        <w:rPr>
          <w:rFonts w:ascii="Times New Roman" w:eastAsia="Times New Roman" w:hAnsi="Times New Roman" w:cs="Times New Roman"/>
          <w:lang w:eastAsia="lt-LT"/>
        </w:rPr>
        <w:t>vartoti</w:t>
      </w:r>
      <w:r w:rsidRPr="00CB76EF">
        <w:rPr>
          <w:rFonts w:ascii="Times New Roman" w:eastAsia="Times New Roman" w:hAnsi="Times New Roman" w:cs="Times New Roman"/>
          <w:lang w:eastAsia="lt-LT"/>
        </w:rPr>
        <w:t xml:space="preserve"> tiek valgant, tiek nevalgius.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alkoholio reikia vartoti labai atsargiai, nes kai kuriems pacientams galimas alpulys arba galvos svaigimas. Jei toks poveikis pasireiškia, negerkite jokio alkoholinio gėrimo, įskaitant vyną, alų ar silpnus alkoholinius kokteilius.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42357F" w:rsidRPr="00CB76EF" w:rsidRDefault="0042357F" w:rsidP="00A27C5B">
      <w:pPr>
        <w:tabs>
          <w:tab w:val="left" w:pos="567"/>
        </w:tabs>
        <w:spacing w:after="0" w:line="240" w:lineRule="auto"/>
        <w:rPr>
          <w:rFonts w:ascii="Times New Roman" w:hAnsi="Times New Roman" w:cs="Times New Roman"/>
          <w:b/>
        </w:rPr>
      </w:pPr>
      <w:r w:rsidRPr="00CB76EF">
        <w:rPr>
          <w:rFonts w:ascii="Times New Roman" w:hAnsi="Times New Roman" w:cs="Times New Roman"/>
          <w:b/>
        </w:rPr>
        <w:t>Juodaodžiai pacientai</w:t>
      </w:r>
    </w:p>
    <w:p w:rsidR="0042357F" w:rsidRPr="00CB76EF" w:rsidRDefault="0042357F" w:rsidP="0042357F">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Kaip ir vartojant kitus panašius vaistus,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kraujospūdį mažinantis poveikis juodaodžiams yra šiek tiek silpnesnis.</w:t>
      </w:r>
    </w:p>
    <w:p w:rsidR="00547A4E" w:rsidRPr="00CB76EF" w:rsidRDefault="00547A4E"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Nėštumas ir žindym</w:t>
      </w:r>
      <w:r w:rsidR="002B56B4" w:rsidRPr="00CB76EF">
        <w:rPr>
          <w:rFonts w:ascii="Times New Roman" w:eastAsia="Times New Roman" w:hAnsi="Times New Roman" w:cs="Times New Roman"/>
          <w:b/>
          <w:bCs/>
          <w:color w:val="000000"/>
        </w:rPr>
        <w:t>o laikotarpis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Nėštumas</w:t>
      </w:r>
    </w:p>
    <w:p w:rsidR="00CD1560" w:rsidRPr="00CB76EF" w:rsidRDefault="00346CE4"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Turite </w:t>
      </w:r>
      <w:r w:rsidR="00CD1560" w:rsidRPr="00CB76EF">
        <w:rPr>
          <w:rFonts w:ascii="Times New Roman" w:eastAsia="Times New Roman" w:hAnsi="Times New Roman" w:cs="Times New Roman"/>
          <w:lang w:eastAsia="lt-LT"/>
        </w:rPr>
        <w:t>pasakyt</w:t>
      </w:r>
      <w:r w:rsidRPr="00CB76EF">
        <w:rPr>
          <w:rFonts w:ascii="Times New Roman" w:eastAsia="Times New Roman" w:hAnsi="Times New Roman" w:cs="Times New Roman"/>
          <w:lang w:eastAsia="lt-LT"/>
        </w:rPr>
        <w:t>i</w:t>
      </w:r>
      <w:r w:rsidR="00CD1560" w:rsidRPr="00CB76EF">
        <w:rPr>
          <w:rFonts w:ascii="Times New Roman" w:eastAsia="Times New Roman" w:hAnsi="Times New Roman" w:cs="Times New Roman"/>
          <w:lang w:eastAsia="lt-LT"/>
        </w:rPr>
        <w:t xml:space="preserve"> gydytojui, jei esate nėščia (arba manote, kad pastojote). Jūsų gydytojas nurodys jums nutraukti </w:t>
      </w:r>
      <w:proofErr w:type="spellStart"/>
      <w:r w:rsidR="00CD1560" w:rsidRPr="00CB76EF">
        <w:rPr>
          <w:rFonts w:ascii="Times New Roman" w:eastAsia="Times New Roman" w:hAnsi="Times New Roman" w:cs="Times New Roman"/>
          <w:lang w:eastAsia="lt-LT"/>
        </w:rPr>
        <w:t>Olmesartan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w:t>
      </w:r>
      <w:r w:rsidR="00CD1560" w:rsidRPr="00CB76EF">
        <w:rPr>
          <w:rFonts w:ascii="Times New Roman" w:eastAsia="Times New Roman" w:hAnsi="Times New Roman" w:cs="Times New Roman"/>
          <w:lang w:eastAsia="lt-LT"/>
        </w:rPr>
        <w:t xml:space="preserve"> prieš </w:t>
      </w:r>
      <w:r w:rsidRPr="00CB76EF">
        <w:rPr>
          <w:rFonts w:ascii="Times New Roman" w:eastAsia="Times New Roman" w:hAnsi="Times New Roman" w:cs="Times New Roman"/>
          <w:lang w:eastAsia="lt-LT"/>
        </w:rPr>
        <w:t>pastojant</w:t>
      </w:r>
      <w:r w:rsidR="00CD1560" w:rsidRPr="00CB76EF">
        <w:rPr>
          <w:rFonts w:ascii="Times New Roman" w:eastAsia="Times New Roman" w:hAnsi="Times New Roman" w:cs="Times New Roman"/>
          <w:lang w:eastAsia="lt-LT"/>
        </w:rPr>
        <w:t xml:space="preserve"> arba tuoj pat, kai pastosite</w:t>
      </w:r>
      <w:r w:rsidRPr="00CB76EF">
        <w:rPr>
          <w:rFonts w:ascii="Times New Roman" w:eastAsia="Times New Roman" w:hAnsi="Times New Roman" w:cs="Times New Roman"/>
          <w:lang w:eastAsia="lt-LT"/>
        </w:rPr>
        <w:t>,</w:t>
      </w:r>
      <w:r w:rsidR="00CD1560" w:rsidRPr="00CB76EF">
        <w:rPr>
          <w:rFonts w:ascii="Times New Roman" w:eastAsia="Times New Roman" w:hAnsi="Times New Roman" w:cs="Times New Roman"/>
          <w:lang w:eastAsia="lt-LT"/>
        </w:rPr>
        <w:t xml:space="preserve"> ir vietoj </w:t>
      </w:r>
      <w:proofErr w:type="spellStart"/>
      <w:r w:rsidR="00CD1560" w:rsidRPr="00CB76EF">
        <w:rPr>
          <w:rFonts w:ascii="Times New Roman" w:eastAsia="Times New Roman" w:hAnsi="Times New Roman" w:cs="Times New Roman"/>
          <w:lang w:eastAsia="lt-LT"/>
        </w:rPr>
        <w:t>Olmesartan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paskirs vartoti kitą vaistą. </w:t>
      </w:r>
      <w:proofErr w:type="spellStart"/>
      <w:r w:rsidR="00CD1560" w:rsidRPr="00CB76EF">
        <w:rPr>
          <w:rFonts w:ascii="Times New Roman" w:eastAsia="Times New Roman" w:hAnsi="Times New Roman" w:cs="Times New Roman"/>
          <w:lang w:eastAsia="lt-LT"/>
        </w:rPr>
        <w:t>Olmesartan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00CD1560" w:rsidRPr="00CB76EF">
        <w:rPr>
          <w:rFonts w:ascii="Times New Roman" w:eastAsia="Times New Roman" w:hAnsi="Times New Roman" w:cs="Times New Roman"/>
          <w:lang w:eastAsia="lt-LT"/>
        </w:rPr>
        <w:t xml:space="preserve"> nerekomenduojamas vartoti ankstyvuoju nėštumo laikotarpiu, jo negalima vartoti nuo ketvirto nėštumo mėnesio, nes vartojant po trečio nėštumo mėnesio jis gali </w:t>
      </w:r>
      <w:r w:rsidR="00ED7A93" w:rsidRPr="00CB76EF">
        <w:rPr>
          <w:rFonts w:ascii="Times New Roman" w:eastAsia="Times New Roman" w:hAnsi="Times New Roman" w:cs="Times New Roman"/>
          <w:lang w:eastAsia="lt-LT"/>
        </w:rPr>
        <w:t>labai pakenkti</w:t>
      </w:r>
      <w:r w:rsidR="00CD1560" w:rsidRPr="00CB76EF">
        <w:rPr>
          <w:rFonts w:ascii="Times New Roman" w:eastAsia="Times New Roman" w:hAnsi="Times New Roman" w:cs="Times New Roman"/>
          <w:lang w:eastAsia="lt-LT"/>
        </w:rPr>
        <w:t xml:space="preserve"> vaisiui.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Žindymas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Pasakykite gydytojui, jei žindote kūdikį ar planuojate pradėti žindyti.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 vartoti žindyvėms ir, jei </w:t>
      </w:r>
      <w:r w:rsidR="008B7777" w:rsidRPr="00CB76EF">
        <w:rPr>
          <w:rFonts w:ascii="Times New Roman" w:eastAsia="Times New Roman" w:hAnsi="Times New Roman" w:cs="Times New Roman"/>
          <w:lang w:eastAsia="lt-LT"/>
        </w:rPr>
        <w:t>J</w:t>
      </w:r>
      <w:r w:rsidRPr="00CB76EF">
        <w:rPr>
          <w:rFonts w:ascii="Times New Roman" w:eastAsia="Times New Roman" w:hAnsi="Times New Roman" w:cs="Times New Roman"/>
          <w:lang w:eastAsia="lt-LT"/>
        </w:rPr>
        <w:t>ūs planuojate žindyti kūdikį, gydytojas gali nurodyti vartoti kitą vaistą.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Vairavimas ir mechanizmų valdymas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Padidėjusio kraujospūdžio gydymo metu </w:t>
      </w:r>
      <w:r w:rsidR="00C54827" w:rsidRPr="00CB76EF">
        <w:rPr>
          <w:rFonts w:ascii="Times New Roman" w:eastAsia="Times New Roman" w:hAnsi="Times New Roman" w:cs="Times New Roman"/>
        </w:rPr>
        <w:t>J</w:t>
      </w:r>
      <w:r w:rsidRPr="00CB76EF">
        <w:rPr>
          <w:rFonts w:ascii="Times New Roman" w:eastAsia="Times New Roman" w:hAnsi="Times New Roman" w:cs="Times New Roman"/>
        </w:rPr>
        <w:t>ūs galite jausti mieguistumą arba svaigulį. Jei pastebėjote tokį poveikį, nevairuokite ir nevaldykite mechanizmų, kol šie simptomai ne</w:t>
      </w:r>
      <w:r w:rsidR="00ED7A93" w:rsidRPr="00CB76EF">
        <w:rPr>
          <w:rFonts w:ascii="Times New Roman" w:eastAsia="Times New Roman" w:hAnsi="Times New Roman" w:cs="Times New Roman"/>
        </w:rPr>
        <w:t>išnyks</w:t>
      </w:r>
      <w:r w:rsidRPr="00CB76EF">
        <w:rPr>
          <w:rFonts w:ascii="Times New Roman" w:eastAsia="Times New Roman" w:hAnsi="Times New Roman" w:cs="Times New Roman"/>
        </w:rPr>
        <w:t>. Pasitarkite su gydytoju prieš imdamiesi minėtos veiklos.</w:t>
      </w:r>
    </w:p>
    <w:p w:rsidR="00CD1560" w:rsidRPr="00CB76EF" w:rsidRDefault="00CD1560" w:rsidP="00A27C5B">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mg/12,5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mg/12,5 mg</w:t>
      </w:r>
      <w:r w:rsidRPr="00CB76EF">
        <w:rPr>
          <w:rFonts w:ascii="Times New Roman" w:eastAsia="Times New Roman" w:hAnsi="Times New Roman" w:cs="Times New Roman"/>
          <w:bCs/>
          <w:color w:val="000000"/>
        </w:rPr>
        <w:t>]</w:t>
      </w:r>
    </w:p>
    <w:p w:rsidR="00CD1560" w:rsidRPr="00CB76EF" w:rsidRDefault="00CD1560" w:rsidP="00CD1560">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 ir saulėlydžio geltonojo</w:t>
      </w:r>
      <w:r w:rsidR="002C6980" w:rsidRPr="00CB76EF">
        <w:rPr>
          <w:rFonts w:ascii="Times New Roman" w:eastAsia="Times New Roman" w:hAnsi="Times New Roman" w:cs="Times New Roman"/>
          <w:b/>
          <w:bCs/>
          <w:color w:val="000000"/>
        </w:rPr>
        <w:t xml:space="preserve"> FCF (E110)</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t>Saulėlydžio geltonasis</w:t>
      </w:r>
      <w:r w:rsidR="002C6980" w:rsidRPr="00CB76EF">
        <w:rPr>
          <w:rFonts w:ascii="Times New Roman" w:hAnsi="Times New Roman" w:cs="Times New Roman"/>
        </w:rPr>
        <w:t xml:space="preserve"> FCF (E110)</w:t>
      </w:r>
      <w:r w:rsidRPr="00CB76EF">
        <w:rPr>
          <w:rFonts w:ascii="Times New Roman" w:hAnsi="Times New Roman" w:cs="Times New Roman"/>
        </w:rPr>
        <w:t>: gali sukelti alerginių reakcijų.</w:t>
      </w:r>
    </w:p>
    <w:p w:rsidR="00CD1560" w:rsidRPr="00CB76EF" w:rsidRDefault="00CD1560" w:rsidP="00CD1560">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mg/25 mg</w:t>
      </w:r>
      <w:r w:rsidRPr="00CB76EF">
        <w:rPr>
          <w:rFonts w:ascii="Times New Roman" w:eastAsia="Times New Roman" w:hAnsi="Times New Roman" w:cs="Times New Roman"/>
          <w:bCs/>
          <w:color w:val="000000"/>
        </w:rPr>
        <w:t>]</w:t>
      </w:r>
    </w:p>
    <w:p w:rsidR="00CD1560" w:rsidRPr="00CB76EF" w:rsidRDefault="00CD1560" w:rsidP="00CD1560">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w:t>
      </w:r>
    </w:p>
    <w:p w:rsidR="00CD1560" w:rsidRPr="00CB76EF" w:rsidRDefault="00CD1560" w:rsidP="00CD1560">
      <w:pPr>
        <w:tabs>
          <w:tab w:val="left" w:pos="567"/>
        </w:tabs>
        <w:spacing w:after="0" w:line="240" w:lineRule="auto"/>
        <w:rPr>
          <w:rFonts w:ascii="Times New Roman" w:hAnsi="Times New Roman" w:cs="Times New Roman"/>
        </w:rPr>
      </w:pPr>
      <w:r w:rsidRPr="00CB76EF">
        <w:rPr>
          <w:rFonts w:ascii="Times New Roman" w:hAnsi="Times New Roman" w:cs="Times New Roman"/>
        </w:rPr>
        <w:lastRenderedPageBreak/>
        <w:t>Laktozė: jeigu gydytojas Jums yra sakęs, kad netoleruojate kokių nors angliavandenių, kreipkitės į jį prieš pradėdami vartoti šį vaistą.</w:t>
      </w: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 xml:space="preserve">Kaip vartoti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Visada vartokite šį vaistą tiksliai, kaip nurodė gydytojas. Jeigu abejojate, kreipkitės į gydytoją arba vaistininką.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 xml:space="preserve">20 mg/12,5 mg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mg/12,5 mg tabletė</w:t>
      </w:r>
      <w:r w:rsidR="00600FA5" w:rsidRPr="00CB76EF">
        <w:rPr>
          <w:rFonts w:ascii="Times New Roman" w:eastAsia="Times New Roman" w:hAnsi="Times New Roman" w:cs="Times New Roman"/>
          <w:lang w:eastAsia="lt-LT"/>
        </w:rPr>
        <w:t xml:space="preserve"> per parą</w:t>
      </w:r>
      <w:r w:rsidRPr="00CB76EF">
        <w:rPr>
          <w:rFonts w:ascii="Times New Roman" w:eastAsia="Times New Roman" w:hAnsi="Times New Roman" w:cs="Times New Roman"/>
          <w:lang w:eastAsia="lt-LT"/>
        </w:rPr>
        <w:t xml:space="preserve">.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mg/25 mg tabletę per</w:t>
      </w:r>
      <w:r w:rsidR="002C6980"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D9D9D9"/>
          <w:lang w:eastAsia="lt-LT"/>
        </w:rPr>
        <w:t>40 mg/12,5 mg</w:t>
      </w:r>
      <w:r w:rsidRPr="00CB76EF">
        <w:rPr>
          <w:rFonts w:ascii="Times New Roman" w:eastAsia="Times New Roman" w:hAnsi="Times New Roman" w:cs="Times New Roman"/>
          <w:shd w:val="clear" w:color="auto" w:fill="F2F2F2"/>
          <w:lang w:eastAsia="lt-LT"/>
        </w:rPr>
        <w:t xml:space="preserve">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A6A6A6"/>
          <w:lang w:eastAsia="lt-LT"/>
        </w:rPr>
        <w:t>40 mg/25 mg</w:t>
      </w:r>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mg/12,5 mg tabletė</w:t>
      </w:r>
      <w:r w:rsidR="00600FA5" w:rsidRPr="00CB76EF">
        <w:rPr>
          <w:rFonts w:ascii="Times New Roman" w:eastAsia="Times New Roman" w:hAnsi="Times New Roman" w:cs="Times New Roman"/>
          <w:lang w:eastAsia="lt-LT"/>
        </w:rPr>
        <w:t xml:space="preserve"> per parą</w:t>
      </w:r>
      <w:r w:rsidRPr="00CB76EF">
        <w:rPr>
          <w:rFonts w:ascii="Times New Roman" w:eastAsia="Times New Roman" w:hAnsi="Times New Roman" w:cs="Times New Roman"/>
          <w:lang w:eastAsia="lt-LT"/>
        </w:rPr>
        <w:t xml:space="preserve">.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mg/25 mg tabletę per</w:t>
      </w:r>
      <w:r w:rsidR="00600FA5"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parą.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Tabletes reikia nuryti užsigeriant vandeniu. Jų neperkąskite, nekramtykite ir nelaužykite. Jei įmanoma, paros dozę patartina gerti kiekvieną dieną tokiu pačiu paros metu, pvz., pusryčiaujant. 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Ką daryti pavartojus per didelę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dozę?</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iš karto </w:t>
      </w:r>
      <w:r w:rsidR="00ED7A93" w:rsidRPr="00CB76EF">
        <w:rPr>
          <w:rFonts w:ascii="Times New Roman" w:eastAsia="Times New Roman" w:hAnsi="Times New Roman" w:cs="Times New Roman"/>
          <w:lang w:eastAsia="lt-LT"/>
        </w:rPr>
        <w:t>pavartojo</w:t>
      </w:r>
      <w:r w:rsidR="00600FA5" w:rsidRPr="00CB76EF">
        <w:rPr>
          <w:rFonts w:ascii="Times New Roman" w:eastAsia="Times New Roman" w:hAnsi="Times New Roman" w:cs="Times New Roman"/>
          <w:lang w:eastAsia="lt-LT"/>
        </w:rPr>
        <w:t>te</w:t>
      </w:r>
      <w:r w:rsidRPr="00CB76EF">
        <w:rPr>
          <w:rFonts w:ascii="Times New Roman" w:eastAsia="Times New Roman" w:hAnsi="Times New Roman" w:cs="Times New Roman"/>
          <w:lang w:eastAsia="lt-LT"/>
        </w:rPr>
        <w:t xml:space="preserve"> daugiau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tablečių negu reikia, arba jei vieną ar daugiau tablečių atsitiktinai nurijo vaikas, nedelsdami kreipkitės į gydytoją arba artimiausios ligoninės skubios medicinos pagalbos skyrių ir pasiimkite vaistą su savimi.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Pamiršus pavartoti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pamiršote išgerti paskirtą paros dozę, kitą dieną gerkite įprastinę dozę. </w:t>
      </w:r>
      <w:r w:rsidR="00C33FAD" w:rsidRPr="00CB76EF">
        <w:rPr>
          <w:rFonts w:ascii="Times New Roman" w:hAnsi="Times New Roman" w:cs="Times New Roman"/>
        </w:rPr>
        <w:t>Negalima vartoti dvigubos dozės norint kompensuoti praleistą dozę</w:t>
      </w:r>
      <w:r w:rsidRPr="00CB76EF">
        <w:rPr>
          <w:rFonts w:ascii="Times New Roman" w:hAnsi="Times New Roman" w:cs="Times New Roman"/>
        </w:rPr>
        <w:t>.</w:t>
      </w:r>
    </w:p>
    <w:p w:rsidR="00CD1560" w:rsidRPr="00CB76EF" w:rsidRDefault="00CD1560" w:rsidP="00CD1560">
      <w:pPr>
        <w:spacing w:after="0" w:line="220" w:lineRule="exact"/>
        <w:rPr>
          <w:rFonts w:ascii="Times New Roman" w:eastAsia="Times New Roman" w:hAnsi="Times New Roman" w:cs="Times New Roman"/>
          <w:b/>
          <w:bCs/>
          <w:color w:val="000000"/>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Nustojus 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kiltų daugiau klausimų dėl šio vaisto vartojimo, kreipkitės į gydytoją arba vaistininką.</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4.</w:t>
      </w:r>
      <w:r w:rsidRPr="00CB76EF">
        <w:rPr>
          <w:rFonts w:ascii="Times New Roman" w:eastAsia="Times New Roman" w:hAnsi="Times New Roman" w:cs="Times New Roman"/>
          <w:b/>
          <w:lang w:eastAsia="lt-LT"/>
        </w:rPr>
        <w:tab/>
        <w:t>Galimas šalutinis poveikis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Šis vaistas, kaip ir visi kiti, gali sukelti šalutinį poveikį, nors jis pasireiškia ne visiems žmonėms.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Tačiau toliau išvardyti šalutinio poveikio </w:t>
      </w:r>
      <w:r w:rsidR="008D13FA" w:rsidRPr="00CB76EF">
        <w:rPr>
          <w:rFonts w:ascii="Times New Roman" w:eastAsia="Times New Roman" w:hAnsi="Times New Roman" w:cs="Times New Roman"/>
        </w:rPr>
        <w:t xml:space="preserve">reiškiniai </w:t>
      </w:r>
      <w:r w:rsidRPr="00CB76EF">
        <w:rPr>
          <w:rFonts w:ascii="Times New Roman" w:eastAsia="Times New Roman" w:hAnsi="Times New Roman" w:cs="Times New Roman"/>
        </w:rPr>
        <w:t>gali būti pavojingi.</w:t>
      </w:r>
    </w:p>
    <w:p w:rsidR="00CD1560" w:rsidRPr="00CB76EF" w:rsidRDefault="00CD1560" w:rsidP="00AF60E5">
      <w:pPr>
        <w:numPr>
          <w:ilvl w:val="0"/>
          <w:numId w:val="45"/>
        </w:numPr>
        <w:tabs>
          <w:tab w:val="left"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Alerginės reakcijos, galinčios pažeisti visą kūną</w:t>
      </w:r>
      <w:r w:rsidR="00600FA5"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su veido, burnos, liežuvio ir (arba) gerklų pa</w:t>
      </w:r>
      <w:r w:rsidR="00600FA5" w:rsidRPr="00CB76EF">
        <w:rPr>
          <w:rFonts w:ascii="Times New Roman" w:eastAsia="Times New Roman" w:hAnsi="Times New Roman" w:cs="Times New Roman"/>
          <w:noProof/>
          <w:lang w:eastAsia="lt-LT"/>
        </w:rPr>
        <w:t>br</w:t>
      </w:r>
      <w:r w:rsidRPr="00CB76EF">
        <w:rPr>
          <w:rFonts w:ascii="Times New Roman" w:eastAsia="Times New Roman" w:hAnsi="Times New Roman" w:cs="Times New Roman"/>
          <w:noProof/>
          <w:lang w:eastAsia="lt-LT"/>
        </w:rPr>
        <w:t>in</w:t>
      </w:r>
      <w:r w:rsidR="00600FA5" w:rsidRPr="00CB76EF">
        <w:rPr>
          <w:rFonts w:ascii="Times New Roman" w:eastAsia="Times New Roman" w:hAnsi="Times New Roman" w:cs="Times New Roman"/>
          <w:noProof/>
          <w:lang w:eastAsia="lt-LT"/>
        </w:rPr>
        <w:t>k</w:t>
      </w:r>
      <w:r w:rsidRPr="00CB76EF">
        <w:rPr>
          <w:rFonts w:ascii="Times New Roman" w:eastAsia="Times New Roman" w:hAnsi="Times New Roman" w:cs="Times New Roman"/>
          <w:noProof/>
          <w:lang w:eastAsia="lt-LT"/>
        </w:rPr>
        <w:t>imu, kartu su niež</w:t>
      </w:r>
      <w:r w:rsidR="00C33FAD" w:rsidRPr="00CB76EF">
        <w:rPr>
          <w:rFonts w:ascii="Times New Roman" w:eastAsia="Times New Roman" w:hAnsi="Times New Roman" w:cs="Times New Roman"/>
          <w:noProof/>
          <w:lang w:eastAsia="lt-LT"/>
        </w:rPr>
        <w:t>ėjimu</w:t>
      </w:r>
      <w:r w:rsidRPr="00CB76EF">
        <w:rPr>
          <w:rFonts w:ascii="Times New Roman" w:eastAsia="Times New Roman" w:hAnsi="Times New Roman" w:cs="Times New Roman"/>
          <w:noProof/>
          <w:lang w:eastAsia="lt-LT"/>
        </w:rPr>
        <w:t xml:space="preserve"> ir išbėrimu pasitaiko retai.</w:t>
      </w:r>
      <w:r w:rsidRPr="00CB76EF">
        <w:rPr>
          <w:rFonts w:ascii="Times New Roman" w:eastAsia="Times New Roman" w:hAnsi="Times New Roman" w:cs="Times New Roman"/>
          <w:lang w:eastAsia="lt-LT"/>
        </w:rPr>
        <w:t xml:space="preserve"> Jei atsiranda šie požymiai, reikia nutraukti vartoti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ir nedelsiant kreiptis į gydytoją.</w:t>
      </w:r>
    </w:p>
    <w:p w:rsidR="00CD1560" w:rsidRPr="00A523AF" w:rsidRDefault="00CD1560" w:rsidP="00AA1F23">
      <w:pPr>
        <w:numPr>
          <w:ilvl w:val="0"/>
          <w:numId w:val="45"/>
        </w:numPr>
        <w:tabs>
          <w:tab w:val="left" w:pos="567"/>
        </w:tabs>
        <w:spacing w:after="0" w:line="240" w:lineRule="auto"/>
        <w:ind w:left="567" w:hanging="567"/>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jautriems asmenims arba dėl alerginės reakcijos gali pernelyg stipriai sumažinti kraujospūdį. Kartais kai kuriems asmenims gali atsirasti </w:t>
      </w:r>
      <w:r w:rsidR="003075A5" w:rsidRPr="00CB76EF">
        <w:rPr>
          <w:rFonts w:ascii="Times New Roman" w:eastAsia="Times New Roman" w:hAnsi="Times New Roman" w:cs="Times New Roman"/>
          <w:lang w:eastAsia="lt-LT"/>
        </w:rPr>
        <w:t>galvos suk</w:t>
      </w:r>
      <w:r w:rsidRPr="00CB76EF">
        <w:rPr>
          <w:rFonts w:ascii="Times New Roman" w:eastAsia="Times New Roman" w:hAnsi="Times New Roman" w:cs="Times New Roman"/>
          <w:lang w:eastAsia="lt-LT"/>
        </w:rPr>
        <w:t>imas</w:t>
      </w:r>
      <w:r w:rsidR="003075A5" w:rsidRPr="00CB76EF">
        <w:rPr>
          <w:rFonts w:ascii="Times New Roman" w:eastAsia="Times New Roman" w:hAnsi="Times New Roman" w:cs="Times New Roman"/>
          <w:lang w:eastAsia="lt-LT"/>
        </w:rPr>
        <w:t>is</w:t>
      </w:r>
      <w:r w:rsidRPr="00CB76EF">
        <w:rPr>
          <w:rFonts w:ascii="Times New Roman" w:eastAsia="Times New Roman" w:hAnsi="Times New Roman" w:cs="Times New Roman"/>
          <w:lang w:eastAsia="lt-LT"/>
        </w:rPr>
        <w:t xml:space="preserve"> ar jie gali </w:t>
      </w:r>
      <w:r w:rsidR="003075A5" w:rsidRPr="00CB76EF">
        <w:rPr>
          <w:rFonts w:ascii="Times New Roman" w:eastAsia="Times New Roman" w:hAnsi="Times New Roman" w:cs="Times New Roman"/>
          <w:lang w:eastAsia="lt-LT"/>
        </w:rPr>
        <w:t>ap</w:t>
      </w:r>
      <w:r w:rsidRPr="00CB76EF">
        <w:rPr>
          <w:rFonts w:ascii="Times New Roman" w:eastAsia="Times New Roman" w:hAnsi="Times New Roman" w:cs="Times New Roman"/>
          <w:lang w:eastAsia="lt-LT"/>
        </w:rPr>
        <w:t>alpti.</w:t>
      </w:r>
      <w:r w:rsidRPr="00CB76EF">
        <w:rPr>
          <w:rFonts w:ascii="Times New Roman" w:hAnsi="Times New Roman" w:cs="Times New Roman"/>
        </w:rPr>
        <w:t xml:space="preserve"> </w:t>
      </w:r>
      <w:r w:rsidRPr="00CB76EF">
        <w:rPr>
          <w:rFonts w:ascii="Times New Roman" w:eastAsia="Times New Roman" w:hAnsi="Times New Roman" w:cs="Times New Roman"/>
          <w:lang w:eastAsia="lt-LT"/>
        </w:rPr>
        <w:t xml:space="preserve">Jei atsiranda šie požymiai, nutraukite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 </w:t>
      </w:r>
      <w:r w:rsidR="003A410D" w:rsidRPr="00CB76EF">
        <w:rPr>
          <w:rFonts w:ascii="Times New Roman" w:eastAsia="Times New Roman" w:hAnsi="Times New Roman" w:cs="Times New Roman"/>
          <w:lang w:eastAsia="lt-LT"/>
        </w:rPr>
        <w:t xml:space="preserve">nedelsiant kvieskite gydytoją ir </w:t>
      </w:r>
      <w:r w:rsidRPr="00CB76EF">
        <w:rPr>
          <w:rFonts w:ascii="Times New Roman" w:eastAsia="Times New Roman" w:hAnsi="Times New Roman" w:cs="Times New Roman"/>
          <w:lang w:eastAsia="lt-LT"/>
        </w:rPr>
        <w:t xml:space="preserve">atsigulkite </w:t>
      </w:r>
      <w:r w:rsidR="003A410D" w:rsidRPr="00CB76EF">
        <w:rPr>
          <w:rFonts w:ascii="Times New Roman" w:eastAsia="Times New Roman" w:hAnsi="Times New Roman" w:cs="Times New Roman"/>
          <w:lang w:eastAsia="lt-LT"/>
        </w:rPr>
        <w:t>horizontali</w:t>
      </w:r>
      <w:r w:rsidR="00DF3594" w:rsidRPr="00CB76EF">
        <w:rPr>
          <w:rFonts w:ascii="Times New Roman" w:eastAsia="Times New Roman" w:hAnsi="Times New Roman" w:cs="Times New Roman"/>
          <w:lang w:eastAsia="lt-LT"/>
        </w:rPr>
        <w:t>oje padėtyje</w:t>
      </w:r>
      <w:r w:rsidRPr="00CB76EF">
        <w:rPr>
          <w:rFonts w:ascii="Times New Roman" w:eastAsia="Times New Roman" w:hAnsi="Times New Roman" w:cs="Times New Roman"/>
          <w:lang w:eastAsia="lt-LT"/>
        </w:rPr>
        <w:t>.</w:t>
      </w:r>
    </w:p>
    <w:p w:rsidR="00FD30F0" w:rsidRPr="00F05D62" w:rsidRDefault="00F05D62" w:rsidP="00AA1F23">
      <w:pPr>
        <w:numPr>
          <w:ilvl w:val="0"/>
          <w:numId w:val="45"/>
        </w:numPr>
        <w:tabs>
          <w:tab w:val="left" w:pos="567"/>
        </w:tabs>
        <w:spacing w:after="0" w:line="240" w:lineRule="auto"/>
        <w:ind w:left="567" w:hanging="567"/>
        <w:rPr>
          <w:rFonts w:ascii="Times New Roman" w:eastAsia="Times New Roman" w:hAnsi="Times New Roman" w:cs="Times New Roman"/>
          <w:b/>
          <w:lang w:eastAsia="lt-LT"/>
        </w:rPr>
      </w:pPr>
      <w:r w:rsidRPr="00A523AF">
        <w:rPr>
          <w:rFonts w:ascii="Times New Roman" w:hAnsi="Times New Roman" w:cs="Times New Roman"/>
        </w:rPr>
        <w:t>Ūminis kvėpavimo sutrikimas (pasireiškia stipriu dusuliu, karščiavimu, silpnumu ir sumišimu)</w:t>
      </w:r>
      <w:r>
        <w:rPr>
          <w:rFonts w:ascii="Times New Roman" w:hAnsi="Times New Roman" w:cs="Times New Roman"/>
        </w:rPr>
        <w:t xml:space="preserve"> gali pasireikšti labai retai. </w:t>
      </w:r>
      <w:r w:rsidRPr="00A523AF">
        <w:rPr>
          <w:rFonts w:ascii="Times New Roman" w:eastAsia="Times New Roman" w:hAnsi="Times New Roman" w:cs="Times New Roman"/>
          <w:b/>
          <w:lang w:eastAsia="lt-LT"/>
        </w:rPr>
        <w:t xml:space="preserve">Jei atsiranda šie požymiai, reikia nutraukti vartoti </w:t>
      </w:r>
      <w:proofErr w:type="spellStart"/>
      <w:r w:rsidRPr="00A523AF">
        <w:rPr>
          <w:rFonts w:ascii="Times New Roman" w:eastAsia="Times New Roman" w:hAnsi="Times New Roman" w:cs="Times New Roman"/>
          <w:b/>
          <w:lang w:eastAsia="lt-LT"/>
        </w:rPr>
        <w:t>Olmesartan</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medoxomil</w:t>
      </w:r>
      <w:proofErr w:type="spellEnd"/>
      <w:r w:rsidRPr="00A523AF">
        <w:rPr>
          <w:rFonts w:ascii="Times New Roman" w:eastAsia="Times New Roman" w:hAnsi="Times New Roman" w:cs="Times New Roman"/>
          <w:b/>
          <w:lang w:eastAsia="lt-LT"/>
        </w:rPr>
        <w:t>/</w:t>
      </w:r>
      <w:proofErr w:type="spellStart"/>
      <w:r w:rsidRPr="00A523AF">
        <w:rPr>
          <w:rFonts w:ascii="Times New Roman" w:eastAsia="Times New Roman" w:hAnsi="Times New Roman" w:cs="Times New Roman"/>
          <w:b/>
          <w:lang w:eastAsia="lt-LT"/>
        </w:rPr>
        <w:t>Hydrochlorothiazide</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Actavis</w:t>
      </w:r>
      <w:proofErr w:type="spellEnd"/>
      <w:r w:rsidRPr="00A523AF">
        <w:rPr>
          <w:rFonts w:ascii="Times New Roman" w:eastAsia="Times New Roman" w:hAnsi="Times New Roman" w:cs="Times New Roman"/>
          <w:b/>
          <w:lang w:eastAsia="lt-LT"/>
        </w:rPr>
        <w:t xml:space="preserve"> ir nedelsiant kreiptis į gydytoją.</w:t>
      </w:r>
    </w:p>
    <w:p w:rsidR="00A523AF" w:rsidRPr="00FD30F0" w:rsidRDefault="00A523AF" w:rsidP="00E15E6B">
      <w:pPr>
        <w:numPr>
          <w:ilvl w:val="0"/>
          <w:numId w:val="45"/>
        </w:numPr>
        <w:tabs>
          <w:tab w:val="left" w:pos="567"/>
        </w:tabs>
        <w:spacing w:after="0" w:line="240" w:lineRule="auto"/>
        <w:ind w:left="567" w:hanging="567"/>
        <w:rPr>
          <w:rFonts w:ascii="Times New Roman" w:eastAsia="Times New Roman" w:hAnsi="Times New Roman" w:cs="Times New Roman"/>
        </w:rPr>
      </w:pPr>
      <w:r w:rsidRPr="00A523AF">
        <w:rPr>
          <w:rFonts w:ascii="Times New Roman" w:hAnsi="Times New Roman" w:cs="Times New Roman"/>
        </w:rPr>
        <w:lastRenderedPageBreak/>
        <w:t xml:space="preserve">Dažnis nežinomas: Jeigu pagelstų Jūsų akių baltymai, patamsėtų šlapimas, imtų niežėti oda, net jei gydymą </w:t>
      </w:r>
      <w:proofErr w:type="spellStart"/>
      <w:r w:rsidRPr="00FD30F0">
        <w:rPr>
          <w:rFonts w:ascii="Times New Roman" w:eastAsia="Times New Roman" w:hAnsi="Times New Roman" w:cs="Times New Roman"/>
        </w:rPr>
        <w:t>Olmesartan</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medoxomil</w:t>
      </w:r>
      <w:proofErr w:type="spellEnd"/>
      <w:r w:rsidRPr="00FD30F0">
        <w:rPr>
          <w:rFonts w:ascii="Times New Roman" w:eastAsia="Times New Roman" w:hAnsi="Times New Roman" w:cs="Times New Roman"/>
        </w:rPr>
        <w:t>/</w:t>
      </w:r>
      <w:proofErr w:type="spellStart"/>
      <w:r w:rsidRPr="00FD30F0">
        <w:rPr>
          <w:rFonts w:ascii="Times New Roman" w:eastAsia="Times New Roman" w:hAnsi="Times New Roman" w:cs="Times New Roman"/>
          <w:lang w:eastAsia="lt-LT"/>
        </w:rPr>
        <w:t>Hydrochlorothiazide</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Actavis</w:t>
      </w:r>
      <w:proofErr w:type="spellEnd"/>
      <w:r w:rsidRPr="00FD30F0">
        <w:rPr>
          <w:rFonts w:ascii="Times New Roman" w:hAnsi="Times New Roman" w:cs="Times New Roman"/>
        </w:rPr>
        <w:t xml:space="preserve"> pradėjote seniau, </w:t>
      </w:r>
      <w:r w:rsidRPr="00FD30F0">
        <w:rPr>
          <w:rFonts w:ascii="Times New Roman" w:hAnsi="Times New Roman" w:cs="Times New Roman"/>
          <w:b/>
          <w:bCs/>
        </w:rPr>
        <w:t>nedelsdami kreipkitės į savo gydytoją</w:t>
      </w:r>
      <w:r w:rsidRPr="00FD30F0">
        <w:rPr>
          <w:rFonts w:ascii="Times New Roman" w:hAnsi="Times New Roman" w:cs="Times New Roman"/>
        </w:rPr>
        <w:t>, kuris įvertins Jūsų simptomus ir nuspręs, kaip tęsti Jūsų gydymą vaistais nuo kraujospūdžio.</w:t>
      </w:r>
    </w:p>
    <w:p w:rsidR="00CD1560" w:rsidRPr="00CB76EF" w:rsidRDefault="00CD1560" w:rsidP="00CD1560">
      <w:pPr>
        <w:tabs>
          <w:tab w:val="left" w:pos="567"/>
        </w:tabs>
        <w:spacing w:after="0" w:line="240" w:lineRule="auto"/>
        <w:ind w:left="567"/>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yra dviejų veikliųjų medžiagų derinys ir toliau pirmiausia pateiktas šalutinis poveikis, susijęs su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hidrochorotiazido</w:t>
      </w:r>
      <w:proofErr w:type="spellEnd"/>
      <w:r w:rsidRPr="00CB76EF">
        <w:rPr>
          <w:rFonts w:ascii="Times New Roman" w:eastAsia="Times New Roman" w:hAnsi="Times New Roman" w:cs="Times New Roman"/>
          <w:lang w:eastAsia="lt-LT"/>
        </w:rPr>
        <w:t xml:space="preserve"> derinio vartojimu (papild</w:t>
      </w:r>
      <w:r w:rsidR="003075A5" w:rsidRPr="00CB76EF">
        <w:rPr>
          <w:rFonts w:ascii="Times New Roman" w:eastAsia="Times New Roman" w:hAnsi="Times New Roman" w:cs="Times New Roman"/>
          <w:lang w:eastAsia="lt-LT"/>
        </w:rPr>
        <w:t>ant</w:t>
      </w:r>
      <w:r w:rsidRPr="00CB76EF">
        <w:rPr>
          <w:rFonts w:ascii="Times New Roman" w:eastAsia="Times New Roman" w:hAnsi="Times New Roman" w:cs="Times New Roman"/>
          <w:lang w:eastAsia="lt-LT"/>
        </w:rPr>
        <w:t xml:space="preserve"> a</w:t>
      </w:r>
      <w:r w:rsidR="003075A5" w:rsidRPr="00CB76EF">
        <w:rPr>
          <w:rFonts w:ascii="Times New Roman" w:eastAsia="Times New Roman" w:hAnsi="Times New Roman" w:cs="Times New Roman"/>
          <w:lang w:eastAsia="lt-LT"/>
        </w:rPr>
        <w:t>n</w:t>
      </w:r>
      <w:r w:rsidRPr="00CB76EF">
        <w:rPr>
          <w:rFonts w:ascii="Times New Roman" w:eastAsia="Times New Roman" w:hAnsi="Times New Roman" w:cs="Times New Roman"/>
          <w:lang w:eastAsia="lt-LT"/>
        </w:rPr>
        <w:t>k</w:t>
      </w:r>
      <w:r w:rsidR="003075A5" w:rsidRPr="00CB76EF">
        <w:rPr>
          <w:rFonts w:ascii="Times New Roman" w:eastAsia="Times New Roman" w:hAnsi="Times New Roman" w:cs="Times New Roman"/>
          <w:lang w:eastAsia="lt-LT"/>
        </w:rPr>
        <w:t>s</w:t>
      </w:r>
      <w:r w:rsidRPr="00CB76EF">
        <w:rPr>
          <w:rFonts w:ascii="Times New Roman" w:eastAsia="Times New Roman" w:hAnsi="Times New Roman" w:cs="Times New Roman"/>
          <w:lang w:eastAsia="lt-LT"/>
        </w:rPr>
        <w:t>čiau išvardyt</w:t>
      </w:r>
      <w:r w:rsidR="003075A5" w:rsidRPr="00CB76EF">
        <w:rPr>
          <w:rFonts w:ascii="Times New Roman" w:eastAsia="Times New Roman" w:hAnsi="Times New Roman" w:cs="Times New Roman"/>
          <w:lang w:eastAsia="lt-LT"/>
        </w:rPr>
        <w:t>us</w:t>
      </w:r>
      <w:r w:rsidRPr="00CB76EF">
        <w:rPr>
          <w:rFonts w:ascii="Times New Roman" w:eastAsia="Times New Roman" w:hAnsi="Times New Roman" w:cs="Times New Roman"/>
          <w:lang w:eastAsia="lt-LT"/>
        </w:rPr>
        <w:t xml:space="preserve"> požymi</w:t>
      </w:r>
      <w:r w:rsidR="003075A5"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 xml:space="preserve">s), </w:t>
      </w:r>
      <w:r w:rsidR="00C33FAD" w:rsidRPr="00CB76EF">
        <w:rPr>
          <w:rFonts w:ascii="Times New Roman" w:eastAsia="Times New Roman" w:hAnsi="Times New Roman" w:cs="Times New Roman"/>
          <w:lang w:eastAsia="lt-LT"/>
        </w:rPr>
        <w:t>toliau</w:t>
      </w:r>
      <w:r w:rsidRPr="00CB76EF">
        <w:rPr>
          <w:rFonts w:ascii="Times New Roman" w:eastAsia="Times New Roman" w:hAnsi="Times New Roman" w:cs="Times New Roman"/>
          <w:lang w:eastAsia="lt-LT"/>
        </w:rPr>
        <w:t xml:space="preserve"> išvardytas šalutinis poveikis, pasitaikęs tuomet, kai abi veikliosios medžiagos buvo vartojamos atskirai.</w:t>
      </w:r>
    </w:p>
    <w:p w:rsidR="00A523AF" w:rsidRDefault="00A523AF" w:rsidP="00A523AF">
      <w:pPr>
        <w:spacing w:after="0" w:line="240" w:lineRule="auto"/>
        <w:rPr>
          <w:rFonts w:ascii="Times New Roman" w:hAnsi="Times New Roman" w:cs="Times New Roman"/>
        </w:rPr>
      </w:pPr>
    </w:p>
    <w:p w:rsidR="00C33FAD" w:rsidRPr="00CB76EF" w:rsidRDefault="00C33FAD" w:rsidP="00CD1560">
      <w:pPr>
        <w:tabs>
          <w:tab w:val="left" w:pos="567"/>
          <w:tab w:val="left" w:pos="2160"/>
        </w:tabs>
        <w:spacing w:after="0" w:line="240" w:lineRule="auto"/>
        <w:rPr>
          <w:rFonts w:ascii="Times New Roman" w:eastAsia="Times New Roman" w:hAnsi="Times New Roman" w:cs="Times New Roman"/>
          <w:b/>
          <w:lang w:eastAsia="lt-LT"/>
        </w:rPr>
      </w:pPr>
    </w:p>
    <w:p w:rsidR="00823CB4" w:rsidRPr="00E15E6B" w:rsidRDefault="0042357F" w:rsidP="00E15E6B">
      <w:pPr>
        <w:pStyle w:val="BTbEMEASMCA"/>
        <w:tabs>
          <w:tab w:val="left" w:pos="567"/>
        </w:tabs>
        <w:rPr>
          <w:noProof w:val="0"/>
          <w:lang w:eastAsia="lt-LT"/>
        </w:rPr>
      </w:pPr>
      <w:r w:rsidRPr="00E15E6B">
        <w:rPr>
          <w:noProof w:val="0"/>
          <w:lang w:eastAsia="lt-LT"/>
        </w:rPr>
        <w:t xml:space="preserve">Toliau išvardyti šalutinio poveikio požymiai nustatyti vartojant </w:t>
      </w:r>
      <w:proofErr w:type="spellStart"/>
      <w:r w:rsidRPr="00E15E6B">
        <w:rPr>
          <w:noProof w:val="0"/>
          <w:lang w:eastAsia="lt-LT"/>
        </w:rPr>
        <w:t>Olmesartan</w:t>
      </w:r>
      <w:proofErr w:type="spellEnd"/>
      <w:r w:rsidR="00E000D3" w:rsidRPr="00E15E6B">
        <w:rPr>
          <w:noProof w:val="0"/>
          <w:lang w:eastAsia="lt-LT"/>
        </w:rPr>
        <w:t xml:space="preserve"> </w:t>
      </w:r>
      <w:proofErr w:type="spellStart"/>
      <w:r w:rsidRPr="00E15E6B">
        <w:rPr>
          <w:noProof w:val="0"/>
          <w:lang w:eastAsia="lt-LT"/>
        </w:rPr>
        <w:t>medoxomil</w:t>
      </w:r>
      <w:proofErr w:type="spellEnd"/>
      <w:r w:rsidRPr="00E15E6B">
        <w:rPr>
          <w:noProof w:val="0"/>
          <w:lang w:eastAsia="lt-LT"/>
        </w:rPr>
        <w:t>/</w:t>
      </w:r>
      <w:proofErr w:type="spellStart"/>
      <w:r w:rsidRPr="00E15E6B">
        <w:rPr>
          <w:noProof w:val="0"/>
          <w:lang w:eastAsia="lt-LT"/>
        </w:rPr>
        <w:t>Hydrochlorothiazide</w:t>
      </w:r>
      <w:proofErr w:type="spellEnd"/>
      <w:r w:rsidRPr="00E15E6B">
        <w:rPr>
          <w:noProof w:val="0"/>
          <w:lang w:eastAsia="lt-LT"/>
        </w:rPr>
        <w:t xml:space="preserve"> </w:t>
      </w:r>
      <w:proofErr w:type="spellStart"/>
      <w:r w:rsidRPr="00E15E6B">
        <w:rPr>
          <w:noProof w:val="0"/>
          <w:lang w:eastAsia="lt-LT"/>
        </w:rPr>
        <w:t>Actavis</w:t>
      </w:r>
      <w:proofErr w:type="spellEnd"/>
      <w:r w:rsidR="00C33FAD" w:rsidRPr="00E15E6B">
        <w:rPr>
          <w:noProof w:val="0"/>
          <w:lang w:eastAsia="lt-LT"/>
        </w:rPr>
        <w:t>.</w:t>
      </w:r>
    </w:p>
    <w:p w:rsidR="00823CB4" w:rsidRPr="00CB76EF" w:rsidRDefault="00823CB4" w:rsidP="00CD1560">
      <w:pPr>
        <w:tabs>
          <w:tab w:val="left" w:pos="567"/>
          <w:tab w:val="left" w:pos="2160"/>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šie požymiai </w:t>
      </w:r>
      <w:r w:rsidR="00C33FAD" w:rsidRPr="00CB76EF">
        <w:rPr>
          <w:rFonts w:ascii="Times New Roman" w:eastAsia="Times New Roman" w:hAnsi="Times New Roman" w:cs="Times New Roman"/>
        </w:rPr>
        <w:t>pasireiškia</w:t>
      </w:r>
      <w:r w:rsidRPr="00CB76EF">
        <w:rPr>
          <w:rFonts w:ascii="Times New Roman" w:eastAsia="Times New Roman" w:hAnsi="Times New Roman" w:cs="Times New Roman"/>
        </w:rPr>
        <w:t xml:space="preserve">, dažnai jie yra </w:t>
      </w:r>
      <w:r w:rsidR="00C33FAD" w:rsidRPr="00CB76EF">
        <w:rPr>
          <w:rFonts w:ascii="Times New Roman" w:eastAsia="Times New Roman" w:hAnsi="Times New Roman" w:cs="Times New Roman"/>
        </w:rPr>
        <w:t>nesunkūs</w:t>
      </w:r>
      <w:r w:rsidRPr="00CB76EF">
        <w:rPr>
          <w:rFonts w:ascii="Times New Roman" w:eastAsia="Times New Roman" w:hAnsi="Times New Roman" w:cs="Times New Roman"/>
        </w:rPr>
        <w:t xml:space="preserve"> ir </w:t>
      </w:r>
      <w:r w:rsidR="00080F5C" w:rsidRPr="00E15E6B">
        <w:rPr>
          <w:rFonts w:ascii="Times New Roman" w:eastAsia="Times New Roman" w:hAnsi="Times New Roman" w:cs="Times New Roman"/>
          <w:b/>
        </w:rPr>
        <w:t>J</w:t>
      </w:r>
      <w:r w:rsidRPr="00E15E6B">
        <w:rPr>
          <w:rFonts w:ascii="Times New Roman" w:eastAsia="Times New Roman" w:hAnsi="Times New Roman" w:cs="Times New Roman"/>
          <w:b/>
        </w:rPr>
        <w:t>ums nereikia vaisto vartojimo nutraukti.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232268"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Svaigulys, silpnumas, galvos skausmas, nuovargis, krūtinės skausmas, kulkšnių, pėdų, kojų, plaštakų arba rankų pa</w:t>
      </w:r>
      <w:r w:rsidR="00823CB4" w:rsidRPr="00CB76EF">
        <w:rPr>
          <w:rFonts w:ascii="Times New Roman" w:eastAsia="Times New Roman" w:hAnsi="Times New Roman" w:cs="Times New Roman"/>
        </w:rPr>
        <w:t>br</w:t>
      </w:r>
      <w:r w:rsidRPr="00CB76EF">
        <w:rPr>
          <w:rFonts w:ascii="Times New Roman" w:eastAsia="Times New Roman" w:hAnsi="Times New Roman" w:cs="Times New Roman"/>
        </w:rPr>
        <w:t>in</w:t>
      </w:r>
      <w:r w:rsidR="00823CB4" w:rsidRPr="00CB76EF">
        <w:rPr>
          <w:rFonts w:ascii="Times New Roman" w:eastAsia="Times New Roman" w:hAnsi="Times New Roman" w:cs="Times New Roman"/>
        </w:rPr>
        <w:t>k</w:t>
      </w:r>
      <w:r w:rsidRPr="00CB76EF">
        <w:rPr>
          <w:rFonts w:ascii="Times New Roman" w:eastAsia="Times New Roman" w:hAnsi="Times New Roman" w:cs="Times New Roman"/>
        </w:rPr>
        <w:t>imas.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Mieguistumas, pernelyg greitas ir juntamas širdies plakimas (</w:t>
      </w:r>
      <w:proofErr w:type="spellStart"/>
      <w:r w:rsidRPr="00CB76EF">
        <w:rPr>
          <w:rFonts w:ascii="Times New Roman" w:eastAsia="Times New Roman" w:hAnsi="Times New Roman" w:cs="Times New Roman"/>
        </w:rPr>
        <w:t>palpitacija</w:t>
      </w:r>
      <w:proofErr w:type="spellEnd"/>
      <w:r w:rsidRPr="00CB76EF">
        <w:rPr>
          <w:rFonts w:ascii="Times New Roman" w:eastAsia="Times New Roman" w:hAnsi="Times New Roman" w:cs="Times New Roman"/>
        </w:rPr>
        <w:t xml:space="preserve">), išbėrimas, egzema, galvos svaigimas </w:t>
      </w:r>
      <w:r w:rsidRPr="00CB76EF">
        <w:rPr>
          <w:rFonts w:ascii="Times New Roman" w:hAnsi="Times New Roman" w:cs="Times New Roman"/>
          <w:i/>
        </w:rPr>
        <w:t>(</w:t>
      </w:r>
      <w:proofErr w:type="spellStart"/>
      <w:r w:rsidRPr="00CB76EF">
        <w:rPr>
          <w:rFonts w:ascii="Times New Roman" w:eastAsia="Times New Roman" w:hAnsi="Times New Roman" w:cs="Times New Roman"/>
          <w:i/>
        </w:rPr>
        <w:t>vertigo</w:t>
      </w:r>
      <w:proofErr w:type="spellEnd"/>
      <w:r w:rsidRPr="00CB76EF">
        <w:rPr>
          <w:rFonts w:ascii="Times New Roman" w:hAnsi="Times New Roman" w:cs="Times New Roman"/>
          <w:i/>
        </w:rPr>
        <w:t>)</w:t>
      </w:r>
      <w:r w:rsidRPr="00CB76EF">
        <w:rPr>
          <w:rFonts w:ascii="Times New Roman" w:eastAsia="Times New Roman" w:hAnsi="Times New Roman" w:cs="Times New Roman"/>
        </w:rPr>
        <w:t xml:space="preserve">, kosulys, </w:t>
      </w:r>
      <w:r w:rsidRPr="00CB76EF">
        <w:rPr>
          <w:rFonts w:ascii="Times New Roman" w:eastAsia="Times New Roman" w:hAnsi="Times New Roman" w:cs="Times New Roman"/>
          <w:noProof/>
        </w:rPr>
        <w:t>sutrikęs virškinimas,</w:t>
      </w:r>
      <w:r w:rsidRPr="00CB76EF">
        <w:rPr>
          <w:rFonts w:ascii="Times New Roman" w:eastAsia="Times New Roman" w:hAnsi="Times New Roman" w:cs="Times New Roman"/>
        </w:rPr>
        <w:t xml:space="preserve"> pilvo skausmas, pykinimas</w:t>
      </w:r>
      <w:r w:rsidR="00823CB4" w:rsidRPr="00CB76EF">
        <w:rPr>
          <w:rFonts w:ascii="Times New Roman" w:eastAsia="Times New Roman" w:hAnsi="Times New Roman" w:cs="Times New Roman"/>
        </w:rPr>
        <w:t>,</w:t>
      </w:r>
      <w:r w:rsidRPr="00CB76EF">
        <w:rPr>
          <w:rFonts w:ascii="Times New Roman" w:eastAsia="Times New Roman" w:hAnsi="Times New Roman" w:cs="Times New Roman"/>
        </w:rPr>
        <w:t xml:space="preserve"> vėmimas, viduriavimas, raumenų </w:t>
      </w:r>
      <w:r w:rsidR="00823CB4" w:rsidRPr="00CB76EF">
        <w:rPr>
          <w:rFonts w:ascii="Times New Roman" w:eastAsia="Times New Roman" w:hAnsi="Times New Roman" w:cs="Times New Roman"/>
        </w:rPr>
        <w:t>mėšlungis</w:t>
      </w:r>
      <w:r w:rsidRPr="00CB76EF">
        <w:rPr>
          <w:rFonts w:ascii="Times New Roman" w:eastAsia="Times New Roman" w:hAnsi="Times New Roman" w:cs="Times New Roman"/>
        </w:rPr>
        <w:t xml:space="preserve"> ir skausmas, sąnarių, rankų ir kojų skausmas, nugaros skausmas, sutrikusi erekcija, kraujas šlapime.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Nedažnai pasitaiko laboratorinių tyrimų </w:t>
      </w:r>
      <w:r w:rsidR="00823CB4" w:rsidRPr="00CB76EF">
        <w:rPr>
          <w:rFonts w:ascii="Times New Roman" w:eastAsia="Times New Roman" w:hAnsi="Times New Roman" w:cs="Times New Roman"/>
          <w:noProof/>
        </w:rPr>
        <w:t>rodikli</w:t>
      </w:r>
      <w:r w:rsidRPr="00CB76EF">
        <w:rPr>
          <w:rFonts w:ascii="Times New Roman" w:eastAsia="Times New Roman" w:hAnsi="Times New Roman" w:cs="Times New Roman"/>
          <w:noProof/>
        </w:rPr>
        <w:t xml:space="preserve">ų pakitimų kraujyje, kurie </w:t>
      </w:r>
      <w:r w:rsidR="00823CB4" w:rsidRPr="00CB76EF">
        <w:rPr>
          <w:rFonts w:ascii="Times New Roman" w:eastAsia="Times New Roman" w:hAnsi="Times New Roman" w:cs="Times New Roman"/>
          <w:noProof/>
        </w:rPr>
        <w:t>gali būti</w:t>
      </w:r>
      <w:r w:rsidRPr="00CB76EF">
        <w:rPr>
          <w:rFonts w:ascii="Times New Roman" w:eastAsia="Times New Roman" w:hAnsi="Times New Roman" w:cs="Times New Roman"/>
          <w:noProof/>
        </w:rPr>
        <w:t xml:space="preserve"> tokie:</w:t>
      </w:r>
      <w:r w:rsidR="00C33FAD" w:rsidRPr="00CB76EF">
        <w:rPr>
          <w:rFonts w:ascii="Times New Roman" w:eastAsia="Times New Roman" w:hAnsi="Times New Roman" w:cs="Times New Roman"/>
          <w:noProof/>
        </w:rPr>
        <w:t xml:space="preserve"> </w:t>
      </w:r>
      <w:r w:rsidR="00C33FAD" w:rsidRPr="00CB76EF">
        <w:rPr>
          <w:rFonts w:ascii="Times New Roman" w:eastAsia="Times New Roman" w:hAnsi="Times New Roman" w:cs="Times New Roman"/>
          <w:noProof/>
          <w:lang w:eastAsia="lt-LT"/>
        </w:rPr>
        <w:t>p</w:t>
      </w:r>
      <w:r w:rsidRPr="00CB76EF">
        <w:rPr>
          <w:rFonts w:ascii="Times New Roman" w:eastAsia="Times New Roman" w:hAnsi="Times New Roman" w:cs="Times New Roman"/>
          <w:noProof/>
          <w:lang w:eastAsia="lt-LT"/>
        </w:rPr>
        <w:t>adidėj</w:t>
      </w:r>
      <w:r w:rsidR="00823CB4"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823CB4"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riebalų, šlapalo arba šlapimo rūgšties k</w:t>
      </w:r>
      <w:r w:rsidR="00823CB4"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kreatinino</w:t>
      </w:r>
      <w:r w:rsidR="00C80A0D" w:rsidRPr="00CB76EF">
        <w:rPr>
          <w:rFonts w:ascii="Times New Roman" w:eastAsia="Times New Roman" w:hAnsi="Times New Roman" w:cs="Times New Roman"/>
          <w:noProof/>
          <w:lang w:eastAsia="lt-LT"/>
        </w:rPr>
        <w:t xml:space="preserve"> koncentracija</w:t>
      </w:r>
      <w:r w:rsidRPr="00CB76EF">
        <w:rPr>
          <w:rFonts w:ascii="Times New Roman" w:eastAsia="Times New Roman" w:hAnsi="Times New Roman" w:cs="Times New Roman"/>
          <w:noProof/>
          <w:lang w:eastAsia="lt-LT"/>
        </w:rPr>
        <w:t>,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arba sumažėj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kalio k</w:t>
      </w:r>
      <w:r w:rsidR="00C80A0D"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w:t>
      </w:r>
      <w:r w:rsidR="00C80A0D"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C80A0D"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kalcio, gliukozės k</w:t>
      </w:r>
      <w:r w:rsidR="00C80A0D"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w:t>
      </w:r>
      <w:r w:rsidR="00C80A0D" w:rsidRPr="00CB76EF">
        <w:rPr>
          <w:rFonts w:ascii="Times New Roman" w:eastAsia="Times New Roman" w:hAnsi="Times New Roman" w:cs="Times New Roman"/>
          <w:noProof/>
          <w:lang w:eastAsia="lt-LT"/>
        </w:rPr>
        <w:t xml:space="preserve">padidėję </w:t>
      </w:r>
      <w:r w:rsidRPr="00CB76EF">
        <w:rPr>
          <w:rFonts w:ascii="Times New Roman" w:eastAsia="Times New Roman" w:hAnsi="Times New Roman" w:cs="Times New Roman"/>
          <w:noProof/>
          <w:lang w:eastAsia="lt-LT"/>
        </w:rPr>
        <w:t>kepenų funkcijos rod</w:t>
      </w:r>
      <w:r w:rsidR="00C80A0D" w:rsidRPr="00CB76EF">
        <w:rPr>
          <w:rFonts w:ascii="Times New Roman" w:eastAsia="Times New Roman" w:hAnsi="Times New Roman" w:cs="Times New Roman"/>
          <w:noProof/>
          <w:lang w:eastAsia="lt-LT"/>
        </w:rPr>
        <w:t>ikliai</w:t>
      </w:r>
      <w:r w:rsidRPr="00CB76EF">
        <w:rPr>
          <w:rFonts w:ascii="Times New Roman" w:eastAsia="Times New Roman" w:hAnsi="Times New Roman" w:cs="Times New Roman"/>
          <w:noProof/>
          <w:lang w:eastAsia="lt-LT"/>
        </w:rPr>
        <w:t xml:space="preserve">. </w:t>
      </w:r>
      <w:r w:rsidR="00C80A0D" w:rsidRPr="00CB76EF">
        <w:rPr>
          <w:rFonts w:ascii="Times New Roman" w:eastAsia="Times New Roman" w:hAnsi="Times New Roman" w:cs="Times New Roman"/>
          <w:noProof/>
        </w:rPr>
        <w:t>Ši</w:t>
      </w:r>
      <w:r w:rsidRPr="00CB76EF">
        <w:rPr>
          <w:rFonts w:ascii="Times New Roman" w:eastAsia="Times New Roman" w:hAnsi="Times New Roman" w:cs="Times New Roman"/>
          <w:noProof/>
        </w:rPr>
        <w:t>uos pakitimus nustatys gydytojas, ištyręs Jūsų kraują, ir patars Jums, kaip reikėtų toliau elgtis.</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Bloga savijauta, sąmonės </w:t>
      </w:r>
      <w:r w:rsidR="00C80A0D" w:rsidRPr="00CB76EF">
        <w:rPr>
          <w:rFonts w:ascii="Times New Roman" w:eastAsia="Times New Roman" w:hAnsi="Times New Roman" w:cs="Times New Roman"/>
          <w:lang w:eastAsia="lt-LT"/>
        </w:rPr>
        <w:t>sutrik</w:t>
      </w:r>
      <w:r w:rsidRPr="00CB76EF">
        <w:rPr>
          <w:rFonts w:ascii="Times New Roman" w:eastAsia="Times New Roman" w:hAnsi="Times New Roman" w:cs="Times New Roman"/>
          <w:lang w:eastAsia="lt-LT"/>
        </w:rPr>
        <w:t xml:space="preserve">imas, odos </w:t>
      </w:r>
      <w:r w:rsidR="00C80A0D" w:rsidRPr="00CB76EF">
        <w:rPr>
          <w:rFonts w:ascii="Times New Roman" w:eastAsia="Times New Roman" w:hAnsi="Times New Roman" w:cs="Times New Roman"/>
          <w:lang w:eastAsia="lt-LT"/>
        </w:rPr>
        <w:t>gumb</w:t>
      </w:r>
      <w:r w:rsidRPr="00CB76EF">
        <w:rPr>
          <w:rFonts w:ascii="Times New Roman" w:eastAsia="Times New Roman" w:hAnsi="Times New Roman" w:cs="Times New Roman"/>
          <w:lang w:eastAsia="lt-LT"/>
        </w:rPr>
        <w:t>ai, ūminis inkstų nepakankamumas.</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Retai gali būti kraujo tyrimų pakitimų: padidėj</w:t>
      </w:r>
      <w:r w:rsidR="00C80A0D"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C80A0D"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šlapalo azoto k</w:t>
      </w:r>
      <w:r w:rsidR="00C80A0D"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xml:space="preserve"> kraujyje, sumažėj</w:t>
      </w:r>
      <w:r w:rsidR="00C80A0D"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C80A0D"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hemoglobino k</w:t>
      </w:r>
      <w:r w:rsidR="00C80A0D"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xml:space="preserve">, sumažėjęs </w:t>
      </w:r>
      <w:proofErr w:type="spellStart"/>
      <w:r w:rsidRPr="00CB76EF">
        <w:rPr>
          <w:rFonts w:ascii="Times New Roman" w:eastAsia="Times New Roman" w:hAnsi="Times New Roman" w:cs="Times New Roman"/>
          <w:lang w:eastAsia="lt-LT"/>
        </w:rPr>
        <w:t>hematokrito</w:t>
      </w:r>
      <w:proofErr w:type="spellEnd"/>
      <w:r w:rsidRPr="00CB76EF">
        <w:rPr>
          <w:rFonts w:ascii="Times New Roman" w:eastAsia="Times New Roman" w:hAnsi="Times New Roman" w:cs="Times New Roman"/>
          <w:lang w:eastAsia="lt-LT"/>
        </w:rPr>
        <w:t xml:space="preserve"> rod</w:t>
      </w:r>
      <w:r w:rsidR="00C80A0D" w:rsidRPr="00CB76EF">
        <w:rPr>
          <w:rFonts w:ascii="Times New Roman" w:eastAsia="Times New Roman" w:hAnsi="Times New Roman" w:cs="Times New Roman"/>
          <w:lang w:eastAsia="lt-LT"/>
        </w:rPr>
        <w:t>iklis</w:t>
      </w:r>
      <w:r w:rsidRPr="00CB76EF">
        <w:rPr>
          <w:rFonts w:ascii="Times New Roman" w:eastAsia="Times New Roman" w:hAnsi="Times New Roman" w:cs="Times New Roman"/>
          <w:lang w:eastAsia="lt-LT"/>
        </w:rPr>
        <w:t xml:space="preserve"> kraujyje. </w:t>
      </w:r>
      <w:r w:rsidR="00C80A0D" w:rsidRPr="00CB76EF">
        <w:rPr>
          <w:rFonts w:ascii="Times New Roman" w:eastAsia="Times New Roman" w:hAnsi="Times New Roman" w:cs="Times New Roman"/>
          <w:lang w:eastAsia="lt-LT"/>
        </w:rPr>
        <w:t>Ši</w:t>
      </w:r>
      <w:r w:rsidRPr="00CB76EF">
        <w:rPr>
          <w:rFonts w:ascii="Times New Roman" w:eastAsia="Times New Roman" w:hAnsi="Times New Roman" w:cs="Times New Roman"/>
          <w:lang w:eastAsia="lt-LT"/>
        </w:rPr>
        <w:t>uos pakitimus nustatys gydytojas, ištyręs Jūsų kraują, ir patars Jums, kaip reikėtų toliau elgtis.</w:t>
      </w:r>
    </w:p>
    <w:p w:rsidR="00CD1560" w:rsidRPr="00CB76EF" w:rsidRDefault="00CD1560" w:rsidP="00CD1560">
      <w:pPr>
        <w:tabs>
          <w:tab w:val="left" w:pos="567"/>
        </w:tabs>
        <w:spacing w:after="0" w:line="240" w:lineRule="auto"/>
        <w:rPr>
          <w:rFonts w:ascii="Times New Roman" w:eastAsia="Times New Roman" w:hAnsi="Times New Roman" w:cs="Times New Roman"/>
          <w:i/>
          <w:u w:val="single"/>
          <w:lang w:eastAsia="lt-LT"/>
        </w:rPr>
      </w:pPr>
    </w:p>
    <w:p w:rsidR="00CD1560" w:rsidRPr="00CB76EF" w:rsidRDefault="00C33FAD"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Toliau</w:t>
      </w:r>
      <w:r w:rsidR="00CD1560" w:rsidRPr="00CB76EF">
        <w:rPr>
          <w:rFonts w:ascii="Times New Roman" w:eastAsia="Times New Roman" w:hAnsi="Times New Roman" w:cs="Times New Roman"/>
          <w:lang w:eastAsia="lt-LT"/>
        </w:rPr>
        <w:t xml:space="preserve"> išvardytas šalutinis poveikis, kuris pasitaikė dažniau arba tuomet, kai </w:t>
      </w:r>
      <w:proofErr w:type="spellStart"/>
      <w:r w:rsidR="00CD1560" w:rsidRPr="00CB76EF">
        <w:rPr>
          <w:rFonts w:ascii="Times New Roman" w:eastAsia="Times New Roman" w:hAnsi="Times New Roman" w:cs="Times New Roman"/>
          <w:lang w:eastAsia="lt-LT"/>
        </w:rPr>
        <w:t>olmesartan</w:t>
      </w:r>
      <w:r w:rsidR="00047816" w:rsidRPr="00CB76EF">
        <w:rPr>
          <w:rFonts w:ascii="Times New Roman" w:eastAsia="Times New Roman" w:hAnsi="Times New Roman" w:cs="Times New Roman"/>
          <w:lang w:eastAsia="lt-LT"/>
        </w:rPr>
        <w:t>as</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medoksomilis</w:t>
      </w:r>
      <w:proofErr w:type="spellEnd"/>
      <w:r w:rsidR="00CD1560" w:rsidRPr="00CB76EF">
        <w:rPr>
          <w:rFonts w:ascii="Times New Roman" w:eastAsia="Times New Roman" w:hAnsi="Times New Roman" w:cs="Times New Roman"/>
          <w:lang w:eastAsia="lt-LT"/>
        </w:rPr>
        <w:t xml:space="preserve"> arba </w:t>
      </w:r>
      <w:proofErr w:type="spellStart"/>
      <w:r w:rsidR="00CD1560" w:rsidRPr="00CB76EF">
        <w:rPr>
          <w:rFonts w:ascii="Times New Roman" w:eastAsia="Times New Roman" w:hAnsi="Times New Roman" w:cs="Times New Roman"/>
          <w:lang w:eastAsia="lt-LT"/>
        </w:rPr>
        <w:t>hidrochlorotiazidas</w:t>
      </w:r>
      <w:proofErr w:type="spellEnd"/>
      <w:r w:rsidR="00CD1560" w:rsidRPr="00CB76EF">
        <w:rPr>
          <w:rFonts w:ascii="Times New Roman" w:eastAsia="Times New Roman" w:hAnsi="Times New Roman" w:cs="Times New Roman"/>
          <w:lang w:eastAsia="lt-LT"/>
        </w:rPr>
        <w:t xml:space="preserve"> buvo vartojami kiekvienas atskirai, bet ne vartojant </w:t>
      </w:r>
      <w:proofErr w:type="spellStart"/>
      <w:r w:rsidR="00CD1560" w:rsidRPr="00CB76EF">
        <w:rPr>
          <w:rFonts w:ascii="Times New Roman" w:eastAsia="Times New Roman" w:hAnsi="Times New Roman" w:cs="Times New Roman"/>
          <w:lang w:eastAsia="lt-LT"/>
        </w:rPr>
        <w:t>Olmesartan</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medoxomil</w:t>
      </w:r>
      <w:proofErr w:type="spellEnd"/>
      <w:r w:rsidR="00CD1560" w:rsidRPr="00CB76EF">
        <w:rPr>
          <w:rFonts w:ascii="Times New Roman" w:eastAsia="Times New Roman" w:hAnsi="Times New Roman" w:cs="Times New Roman"/>
          <w:lang w:eastAsia="lt-LT"/>
        </w:rPr>
        <w:t>/</w:t>
      </w:r>
      <w:proofErr w:type="spellStart"/>
      <w:r w:rsidR="00CD1560" w:rsidRPr="00CB76EF">
        <w:rPr>
          <w:rFonts w:ascii="Times New Roman" w:eastAsia="Times New Roman" w:hAnsi="Times New Roman" w:cs="Times New Roman"/>
          <w:lang w:eastAsia="lt-LT"/>
        </w:rPr>
        <w:t>Hydrochlorothiazide</w:t>
      </w:r>
      <w:proofErr w:type="spellEnd"/>
      <w:r w:rsidR="00CD1560" w:rsidRPr="00CB76EF">
        <w:rPr>
          <w:rFonts w:ascii="Times New Roman" w:eastAsia="Times New Roman" w:hAnsi="Times New Roman" w:cs="Times New Roman"/>
          <w:lang w:eastAsia="lt-LT"/>
        </w:rPr>
        <w:t xml:space="preserve"> </w:t>
      </w:r>
      <w:proofErr w:type="spellStart"/>
      <w:r w:rsidR="00CD1560"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w:t>
      </w:r>
      <w:r w:rsidR="00047816" w:rsidRPr="00CB76EF">
        <w:rPr>
          <w:rFonts w:ascii="Times New Roman" w:eastAsia="Times New Roman" w:hAnsi="Times New Roman" w:cs="Times New Roman"/>
          <w:i/>
          <w:lang w:eastAsia="lt-LT"/>
        </w:rPr>
        <w:t>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Bronchų uždegimas, kosulys, sekreto tekėjimas iš nosies arba jos užsikimšimas, gerklės skausmas, pilvo skausmas, sutrikęs virškinimas, viduriavimas, pykinimas, gastroenteritas</w:t>
      </w:r>
      <w:r w:rsidR="00C80A0D" w:rsidRPr="00CB76EF">
        <w:rPr>
          <w:rFonts w:ascii="Times New Roman" w:eastAsia="Times New Roman" w:hAnsi="Times New Roman" w:cs="Times New Roman"/>
          <w:noProof/>
          <w:lang w:eastAsia="lt-LT"/>
        </w:rPr>
        <w:t xml:space="preserve"> (skrandžio ir žarnyno uždegimas)</w:t>
      </w:r>
      <w:r w:rsidRPr="00CB76EF">
        <w:rPr>
          <w:rFonts w:ascii="Times New Roman" w:eastAsia="Times New Roman" w:hAnsi="Times New Roman" w:cs="Times New Roman"/>
          <w:noProof/>
          <w:lang w:eastAsia="lt-LT"/>
        </w:rPr>
        <w:t xml:space="preserve">, sąnarių arba kaulų skausmas, nugaros skausmas, kraujas šlapime, šlapimo takų infekcija, į gripą panašūs </w:t>
      </w:r>
      <w:r w:rsidR="008D13FA" w:rsidRPr="00CB76EF">
        <w:rPr>
          <w:rFonts w:ascii="Times New Roman" w:eastAsia="Times New Roman" w:hAnsi="Times New Roman" w:cs="Times New Roman"/>
          <w:noProof/>
          <w:lang w:eastAsia="lt-LT"/>
        </w:rPr>
        <w:t>simptomai (</w:t>
      </w:r>
      <w:r w:rsidRPr="00CB76EF">
        <w:rPr>
          <w:rFonts w:ascii="Times New Roman" w:eastAsia="Times New Roman" w:hAnsi="Times New Roman" w:cs="Times New Roman"/>
          <w:noProof/>
          <w:lang w:eastAsia="lt-LT"/>
        </w:rPr>
        <w:t>požymiai</w:t>
      </w:r>
      <w:r w:rsidR="008D13FA"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skausmas.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 xml:space="preserve">Buvo kraujo tyrimų </w:t>
      </w:r>
      <w:r w:rsidR="00C80A0D" w:rsidRPr="00CB76EF">
        <w:rPr>
          <w:rFonts w:ascii="Times New Roman" w:eastAsia="Times New Roman" w:hAnsi="Times New Roman" w:cs="Times New Roman"/>
          <w:noProof/>
        </w:rPr>
        <w:t>r</w:t>
      </w:r>
      <w:r w:rsidRPr="00CB76EF">
        <w:rPr>
          <w:rFonts w:ascii="Times New Roman" w:eastAsia="Times New Roman" w:hAnsi="Times New Roman" w:cs="Times New Roman"/>
          <w:noProof/>
        </w:rPr>
        <w:t>o</w:t>
      </w:r>
      <w:r w:rsidR="00C80A0D" w:rsidRPr="00CB76EF">
        <w:rPr>
          <w:rFonts w:ascii="Times New Roman" w:eastAsia="Times New Roman" w:hAnsi="Times New Roman" w:cs="Times New Roman"/>
          <w:noProof/>
        </w:rPr>
        <w:t>dikli</w:t>
      </w:r>
      <w:r w:rsidRPr="00CB76EF">
        <w:rPr>
          <w:rFonts w:ascii="Times New Roman" w:eastAsia="Times New Roman" w:hAnsi="Times New Roman" w:cs="Times New Roman"/>
          <w:noProof/>
        </w:rPr>
        <w:t>ų, kurie pasitaikė dažnai, pakitimų: padidėj</w:t>
      </w:r>
      <w:r w:rsidR="00C80A0D"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C80A0D"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riebalų, šlapalo arba šlapimo rūgšties k</w:t>
      </w:r>
      <w:r w:rsidR="00C80A0D"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 padidėję kepenų ir raumenų </w:t>
      </w:r>
      <w:r w:rsidR="00C33FAD" w:rsidRPr="00CB76EF">
        <w:rPr>
          <w:rFonts w:ascii="Times New Roman" w:eastAsia="Times New Roman" w:hAnsi="Times New Roman" w:cs="Times New Roman"/>
          <w:noProof/>
        </w:rPr>
        <w:t>funkcijos</w:t>
      </w:r>
      <w:r w:rsidRPr="00CB76EF">
        <w:rPr>
          <w:rFonts w:ascii="Times New Roman" w:eastAsia="Times New Roman" w:hAnsi="Times New Roman" w:cs="Times New Roman"/>
          <w:noProof/>
        </w:rPr>
        <w:t xml:space="preserve"> rodikliai.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903C38">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lang w:eastAsia="lt-LT"/>
        </w:rPr>
        <w:t>Ūminės alerginės reakcijos, apimančios visą kūną ir galinčios sukelti kvėpavimo sutrikimą ir staigų kraujospūdžio sumažėjimą, apalpimą (anafilaksinės reakcijos), veido pa</w:t>
      </w:r>
      <w:r w:rsidR="00C80A0D" w:rsidRPr="00CB76EF">
        <w:rPr>
          <w:rFonts w:ascii="Times New Roman" w:eastAsia="Times New Roman" w:hAnsi="Times New Roman" w:cs="Times New Roman"/>
          <w:lang w:eastAsia="lt-LT"/>
        </w:rPr>
        <w:t>br</w:t>
      </w:r>
      <w:r w:rsidRPr="00CB76EF">
        <w:rPr>
          <w:rFonts w:ascii="Times New Roman" w:eastAsia="Times New Roman" w:hAnsi="Times New Roman" w:cs="Times New Roman"/>
          <w:lang w:eastAsia="lt-LT"/>
        </w:rPr>
        <w:t>in</w:t>
      </w:r>
      <w:r w:rsidR="00C80A0D" w:rsidRPr="00CB76EF">
        <w:rPr>
          <w:rFonts w:ascii="Times New Roman" w:eastAsia="Times New Roman" w:hAnsi="Times New Roman" w:cs="Times New Roman"/>
          <w:lang w:eastAsia="lt-LT"/>
        </w:rPr>
        <w:t>k</w:t>
      </w:r>
      <w:r w:rsidRPr="00CB76EF">
        <w:rPr>
          <w:rFonts w:ascii="Times New Roman" w:eastAsia="Times New Roman" w:hAnsi="Times New Roman" w:cs="Times New Roman"/>
          <w:lang w:eastAsia="lt-LT"/>
        </w:rPr>
        <w:t>imas, krūtinės</w:t>
      </w:r>
      <w:r w:rsidRPr="00CB76EF">
        <w:rPr>
          <w:rFonts w:ascii="Times New Roman" w:eastAsia="Times New Roman" w:hAnsi="Times New Roman" w:cs="Times New Roman"/>
          <w:noProof/>
          <w:lang w:eastAsia="lt-LT"/>
        </w:rPr>
        <w:t xml:space="preserve"> angina </w:t>
      </w:r>
      <w:r w:rsidRPr="00CB76EF">
        <w:rPr>
          <w:rFonts w:ascii="Times New Roman" w:eastAsia="Times New Roman" w:hAnsi="Times New Roman" w:cs="Times New Roman"/>
          <w:noProof/>
          <w:lang w:eastAsia="lt-LT"/>
        </w:rPr>
        <w:lastRenderedPageBreak/>
        <w:t>(skausmas arba nemalonus pojūtis krūtinėje), bloga savijauta, alerginis odos išbėrimas, niež</w:t>
      </w:r>
      <w:r w:rsidR="00C33FAD" w:rsidRPr="00CB76EF">
        <w:rPr>
          <w:rFonts w:ascii="Times New Roman" w:eastAsia="Times New Roman" w:hAnsi="Times New Roman" w:cs="Times New Roman"/>
          <w:noProof/>
          <w:lang w:eastAsia="lt-LT"/>
        </w:rPr>
        <w:t>ėjimas</w:t>
      </w:r>
      <w:r w:rsidRPr="00CB76EF">
        <w:rPr>
          <w:rFonts w:ascii="Times New Roman" w:eastAsia="Times New Roman" w:hAnsi="Times New Roman" w:cs="Times New Roman"/>
          <w:noProof/>
          <w:lang w:eastAsia="lt-LT"/>
        </w:rPr>
        <w:t xml:space="preserve">, egzantema (odos išbėrimas), odos </w:t>
      </w:r>
      <w:r w:rsidR="0099024E" w:rsidRPr="00CB76EF">
        <w:rPr>
          <w:rFonts w:ascii="Times New Roman" w:eastAsia="Times New Roman" w:hAnsi="Times New Roman" w:cs="Times New Roman"/>
          <w:noProof/>
          <w:lang w:eastAsia="lt-LT"/>
        </w:rPr>
        <w:t>gumbai</w:t>
      </w:r>
      <w:r w:rsidRPr="00CB76EF">
        <w:rPr>
          <w:rFonts w:ascii="Times New Roman" w:eastAsia="Times New Roman" w:hAnsi="Times New Roman" w:cs="Times New Roman"/>
          <w:noProof/>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 xml:space="preserve">Pasitaikė taip pat kraujo tyrimų </w:t>
      </w:r>
      <w:r w:rsidR="0099024E" w:rsidRPr="00CB76EF">
        <w:rPr>
          <w:rFonts w:ascii="Times New Roman" w:eastAsia="Times New Roman" w:hAnsi="Times New Roman" w:cs="Times New Roman"/>
          <w:noProof/>
        </w:rPr>
        <w:t>rodikli</w:t>
      </w:r>
      <w:r w:rsidRPr="00CB76EF">
        <w:rPr>
          <w:rFonts w:ascii="Times New Roman" w:eastAsia="Times New Roman" w:hAnsi="Times New Roman" w:cs="Times New Roman"/>
          <w:noProof/>
        </w:rPr>
        <w:t xml:space="preserve">ų pakitimų: sumažėjęs kraujo </w:t>
      </w:r>
      <w:r w:rsidR="0099024E" w:rsidRPr="00CB76EF">
        <w:rPr>
          <w:rFonts w:ascii="Times New Roman" w:eastAsia="Times New Roman" w:hAnsi="Times New Roman" w:cs="Times New Roman"/>
          <w:noProof/>
        </w:rPr>
        <w:t>ląstel</w:t>
      </w:r>
      <w:r w:rsidR="00903C38" w:rsidRPr="00CB76EF">
        <w:rPr>
          <w:rFonts w:ascii="Times New Roman" w:eastAsia="Times New Roman" w:hAnsi="Times New Roman" w:cs="Times New Roman"/>
          <w:noProof/>
        </w:rPr>
        <w:t>ių</w:t>
      </w:r>
      <w:r w:rsidRPr="00CB76EF">
        <w:rPr>
          <w:rFonts w:ascii="Times New Roman" w:eastAsia="Times New Roman" w:hAnsi="Times New Roman" w:cs="Times New Roman"/>
          <w:noProof/>
        </w:rPr>
        <w:t xml:space="preserve"> trombocitų kiekis (trombocitopenija).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Default="00CD1560" w:rsidP="00047B4B">
      <w:pPr>
        <w:tabs>
          <w:tab w:val="left" w:pos="567"/>
        </w:tabs>
        <w:spacing w:after="0" w:line="240" w:lineRule="auto"/>
        <w:rPr>
          <w:rFonts w:ascii="Times New Roman" w:hAnsi="Times New Roman" w:cs="Times New Roman"/>
        </w:rPr>
      </w:pPr>
      <w:r w:rsidRPr="00CB76EF">
        <w:rPr>
          <w:rFonts w:ascii="Times New Roman" w:eastAsia="Times New Roman" w:hAnsi="Times New Roman" w:cs="Times New Roman"/>
          <w:lang w:eastAsia="lt-LT"/>
        </w:rPr>
        <w:t>Inkstų funkcijos sutrikimas, energijos stoka.</w:t>
      </w:r>
      <w:r w:rsidR="00047B4B">
        <w:rPr>
          <w:rFonts w:ascii="Times New Roman" w:hAnsi="Times New Roman" w:cs="Times New Roman"/>
        </w:rPr>
        <w:t xml:space="preserve"> </w:t>
      </w:r>
      <w:r w:rsidR="00047B4B" w:rsidRPr="00047B4B">
        <w:rPr>
          <w:rFonts w:ascii="Times New Roman" w:hAnsi="Times New Roman" w:cs="Times New Roman"/>
        </w:rPr>
        <w:t xml:space="preserve">Žarnyno </w:t>
      </w:r>
      <w:proofErr w:type="spellStart"/>
      <w:r w:rsidR="00047B4B" w:rsidRPr="00047B4B">
        <w:rPr>
          <w:rFonts w:ascii="Times New Roman" w:hAnsi="Times New Roman" w:cs="Times New Roman"/>
        </w:rPr>
        <w:t>angioneurozinė</w:t>
      </w:r>
      <w:proofErr w:type="spellEnd"/>
      <w:r w:rsidR="00047B4B" w:rsidRPr="00047B4B">
        <w:rPr>
          <w:rFonts w:ascii="Times New Roman" w:hAnsi="Times New Roman" w:cs="Times New Roman"/>
        </w:rPr>
        <w:t xml:space="preserve"> edema: tinimas žarnyne, pasireiškiantis tokiais simptomais kaip pilvo skausmas, pykinimas, vėmimas ir viduriavimas.</w:t>
      </w:r>
    </w:p>
    <w:p w:rsidR="00047B4B" w:rsidRPr="00CB76EF" w:rsidRDefault="00047B4B" w:rsidP="00047B4B">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Retai pasitaikė kai kurių kraujo tyrimų pakitimų: padidėj</w:t>
      </w:r>
      <w:r w:rsidR="0099024E" w:rsidRPr="00CB76EF">
        <w:rPr>
          <w:rFonts w:ascii="Times New Roman" w:eastAsia="Times New Roman" w:hAnsi="Times New Roman" w:cs="Times New Roman"/>
          <w:noProof/>
        </w:rPr>
        <w:t>u</w:t>
      </w:r>
      <w:r w:rsidRPr="00CB76EF">
        <w:rPr>
          <w:rFonts w:ascii="Times New Roman" w:eastAsia="Times New Roman" w:hAnsi="Times New Roman" w:cs="Times New Roman"/>
          <w:noProof/>
        </w:rPr>
        <w:t>s</w:t>
      </w:r>
      <w:r w:rsidR="0099024E" w:rsidRPr="00CB76EF">
        <w:rPr>
          <w:rFonts w:ascii="Times New Roman" w:eastAsia="Times New Roman" w:hAnsi="Times New Roman" w:cs="Times New Roman"/>
          <w:noProof/>
        </w:rPr>
        <w:t>i</w:t>
      </w:r>
      <w:r w:rsidRPr="00CB76EF">
        <w:rPr>
          <w:rFonts w:ascii="Times New Roman" w:eastAsia="Times New Roman" w:hAnsi="Times New Roman" w:cs="Times New Roman"/>
          <w:noProof/>
        </w:rPr>
        <w:t xml:space="preserve"> kalio k</w:t>
      </w:r>
      <w:r w:rsidR="0099024E" w:rsidRPr="00CB76EF">
        <w:rPr>
          <w:rFonts w:ascii="Times New Roman" w:eastAsia="Times New Roman" w:hAnsi="Times New Roman" w:cs="Times New Roman"/>
          <w:noProof/>
        </w:rPr>
        <w:t>oncentracija</w:t>
      </w:r>
      <w:r w:rsidRPr="00CB76EF">
        <w:rPr>
          <w:rFonts w:ascii="Times New Roman" w:eastAsia="Times New Roman" w:hAnsi="Times New Roman" w:cs="Times New Roman"/>
          <w:noProof/>
        </w:rPr>
        <w:t xml:space="preserve"> kraujyje</w:t>
      </w:r>
      <w:r w:rsidRPr="00CB76EF">
        <w:rPr>
          <w:rFonts w:ascii="Times New Roman" w:eastAsia="Times New Roman" w:hAnsi="Times New Roman" w:cs="Times New Roman"/>
        </w:rPr>
        <w:t>.</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Hidrochlorotiazidas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dažnas šalutinis poveikis </w:t>
      </w:r>
      <w:r w:rsidRPr="00CB76EF">
        <w:rPr>
          <w:rFonts w:ascii="Times New Roman" w:eastAsia="Times New Roman" w:hAnsi="Times New Roman" w:cs="Times New Roman"/>
          <w:i/>
          <w:lang w:eastAsia="lt-LT"/>
        </w:rPr>
        <w:t>(gali pasireikšti da</w:t>
      </w:r>
      <w:r w:rsidR="008B284C" w:rsidRPr="00CB76EF">
        <w:rPr>
          <w:rFonts w:ascii="Times New Roman" w:eastAsia="Times New Roman" w:hAnsi="Times New Roman" w:cs="Times New Roman"/>
          <w:i/>
          <w:lang w:eastAsia="lt-LT"/>
        </w:rPr>
        <w:t>žn</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Kraujo tyrimų pakitimai: padidėj</w:t>
      </w:r>
      <w:r w:rsidR="0099024E" w:rsidRPr="00CB76EF">
        <w:rPr>
          <w:rFonts w:ascii="Times New Roman" w:eastAsia="Times New Roman" w:hAnsi="Times New Roman" w:cs="Times New Roman"/>
          <w:lang w:eastAsia="lt-LT"/>
        </w:rPr>
        <w:t>u</w:t>
      </w:r>
      <w:r w:rsidRPr="00CB76EF">
        <w:rPr>
          <w:rFonts w:ascii="Times New Roman" w:eastAsia="Times New Roman" w:hAnsi="Times New Roman" w:cs="Times New Roman"/>
          <w:lang w:eastAsia="lt-LT"/>
        </w:rPr>
        <w:t>s</w:t>
      </w:r>
      <w:r w:rsidR="0099024E" w:rsidRPr="00CB76EF">
        <w:rPr>
          <w:rFonts w:ascii="Times New Roman" w:eastAsia="Times New Roman" w:hAnsi="Times New Roman" w:cs="Times New Roman"/>
          <w:lang w:eastAsia="lt-LT"/>
        </w:rPr>
        <w:t>i</w:t>
      </w:r>
      <w:r w:rsidRPr="00CB76EF">
        <w:rPr>
          <w:rFonts w:ascii="Times New Roman" w:eastAsia="Times New Roman" w:hAnsi="Times New Roman" w:cs="Times New Roman"/>
          <w:lang w:eastAsia="lt-LT"/>
        </w:rPr>
        <w:t xml:space="preserve"> rieb</w:t>
      </w:r>
      <w:r w:rsidR="0099024E" w:rsidRPr="00CB76EF">
        <w:rPr>
          <w:rFonts w:ascii="Times New Roman" w:eastAsia="Times New Roman" w:hAnsi="Times New Roman" w:cs="Times New Roman"/>
          <w:lang w:eastAsia="lt-LT"/>
        </w:rPr>
        <w:t>alų</w:t>
      </w:r>
      <w:r w:rsidRPr="00CB76EF">
        <w:rPr>
          <w:rFonts w:ascii="Times New Roman" w:eastAsia="Times New Roman" w:hAnsi="Times New Roman" w:cs="Times New Roman"/>
          <w:lang w:eastAsia="lt-LT"/>
        </w:rPr>
        <w:t xml:space="preserve"> ir šlapimo rūgšties k</w:t>
      </w:r>
      <w:r w:rsidR="0099024E" w:rsidRPr="00CB76EF">
        <w:rPr>
          <w:rFonts w:ascii="Times New Roman" w:eastAsia="Times New Roman" w:hAnsi="Times New Roman" w:cs="Times New Roman"/>
          <w:lang w:eastAsia="lt-LT"/>
        </w:rPr>
        <w:t>oncentracija</w:t>
      </w:r>
      <w:r w:rsidRPr="00CB76EF">
        <w:rPr>
          <w:rFonts w:ascii="Times New Roman" w:eastAsia="Times New Roman" w:hAnsi="Times New Roman" w:cs="Times New Roman"/>
          <w:lang w:eastAsia="lt-LT"/>
        </w:rPr>
        <w:t xml:space="preserve"> kraujyje.</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Sumišimas, pilvo skausmas, skrandžio veiklos sutrikimas, pilvo pūtimas, viduriavimas, pykinimas, vėmimas, vidurių užkietėjimas, gliukozė šlapime.</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Pasitaiko taip pat kai kurių kraujo tyrim</w:t>
      </w:r>
      <w:r w:rsidR="0099024E" w:rsidRPr="00CB76EF">
        <w:rPr>
          <w:rFonts w:ascii="Times New Roman" w:eastAsia="Times New Roman" w:hAnsi="Times New Roman" w:cs="Times New Roman"/>
          <w:noProof/>
          <w:lang w:eastAsia="lt-LT"/>
        </w:rPr>
        <w:t>ų</w:t>
      </w:r>
      <w:r w:rsidRPr="00CB76EF">
        <w:rPr>
          <w:rFonts w:ascii="Times New Roman" w:eastAsia="Times New Roman" w:hAnsi="Times New Roman" w:cs="Times New Roman"/>
          <w:noProof/>
          <w:lang w:eastAsia="lt-LT"/>
        </w:rPr>
        <w:t xml:space="preserve"> pakitimų: padidėj</w:t>
      </w:r>
      <w:r w:rsidR="0099024E"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99024E"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kreatinino, šlapalo, kalcio ir gliukozės, sumažėj</w:t>
      </w:r>
      <w:r w:rsidR="0099024E" w:rsidRPr="00CB76EF">
        <w:rPr>
          <w:rFonts w:ascii="Times New Roman" w:eastAsia="Times New Roman" w:hAnsi="Times New Roman" w:cs="Times New Roman"/>
          <w:noProof/>
          <w:lang w:eastAsia="lt-LT"/>
        </w:rPr>
        <w:t>u</w:t>
      </w:r>
      <w:r w:rsidRPr="00CB76EF">
        <w:rPr>
          <w:rFonts w:ascii="Times New Roman" w:eastAsia="Times New Roman" w:hAnsi="Times New Roman" w:cs="Times New Roman"/>
          <w:noProof/>
          <w:lang w:eastAsia="lt-LT"/>
        </w:rPr>
        <w:t>s</w:t>
      </w:r>
      <w:r w:rsidR="0099024E" w:rsidRPr="00CB76EF">
        <w:rPr>
          <w:rFonts w:ascii="Times New Roman" w:eastAsia="Times New Roman" w:hAnsi="Times New Roman" w:cs="Times New Roman"/>
          <w:noProof/>
          <w:lang w:eastAsia="lt-LT"/>
        </w:rPr>
        <w:t>i</w:t>
      </w:r>
      <w:r w:rsidRPr="00CB76EF">
        <w:rPr>
          <w:rFonts w:ascii="Times New Roman" w:eastAsia="Times New Roman" w:hAnsi="Times New Roman" w:cs="Times New Roman"/>
          <w:noProof/>
          <w:lang w:eastAsia="lt-LT"/>
        </w:rPr>
        <w:t xml:space="preserve"> chloridų, kalio, magnio ir natrio k</w:t>
      </w:r>
      <w:r w:rsidR="0099024E" w:rsidRPr="00CB76EF">
        <w:rPr>
          <w:rFonts w:ascii="Times New Roman" w:eastAsia="Times New Roman" w:hAnsi="Times New Roman" w:cs="Times New Roman"/>
          <w:noProof/>
          <w:lang w:eastAsia="lt-LT"/>
        </w:rPr>
        <w:t>oncentracija</w:t>
      </w:r>
      <w:r w:rsidRPr="00CB76EF">
        <w:rPr>
          <w:rFonts w:ascii="Times New Roman" w:eastAsia="Times New Roman" w:hAnsi="Times New Roman" w:cs="Times New Roman"/>
          <w:noProof/>
          <w:lang w:eastAsia="lt-LT"/>
        </w:rPr>
        <w:t xml:space="preserve"> kraujyje. Padidėjęs amilazės aktyvumas kraujyje (hiperamilazemija).</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iš 100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A523AF" w:rsidRDefault="00CD1560" w:rsidP="00F05D62">
      <w:pPr>
        <w:tabs>
          <w:tab w:val="left" w:pos="567"/>
        </w:tabs>
        <w:spacing w:after="0" w:line="240" w:lineRule="auto"/>
        <w:rPr>
          <w:rFonts w:ascii="Times New Roman" w:eastAsia="Times New Roman" w:hAnsi="Times New Roman" w:cs="Times New Roman"/>
          <w:noProof/>
          <w:lang w:eastAsia="lt-LT"/>
        </w:rPr>
      </w:pPr>
      <w:r w:rsidRPr="00A523AF">
        <w:rPr>
          <w:rFonts w:ascii="Times New Roman" w:eastAsia="Times New Roman" w:hAnsi="Times New Roman" w:cs="Times New Roman"/>
          <w:noProof/>
          <w:lang w:eastAsia="lt-LT"/>
        </w:rPr>
        <w:t xml:space="preserve">Apetito sumažėjimas arba </w:t>
      </w:r>
      <w:r w:rsidR="0099024E" w:rsidRPr="00A523AF">
        <w:rPr>
          <w:rFonts w:ascii="Times New Roman" w:eastAsia="Times New Roman" w:hAnsi="Times New Roman" w:cs="Times New Roman"/>
          <w:noProof/>
          <w:lang w:eastAsia="lt-LT"/>
        </w:rPr>
        <w:t>stoka</w:t>
      </w:r>
      <w:r w:rsidRPr="00A523AF">
        <w:rPr>
          <w:rFonts w:ascii="Times New Roman" w:eastAsia="Times New Roman" w:hAnsi="Times New Roman" w:cs="Times New Roman"/>
          <w:noProof/>
          <w:lang w:eastAsia="lt-LT"/>
        </w:rPr>
        <w:t>, anafilaksinės odos reakcijos (padid</w:t>
      </w:r>
      <w:r w:rsidR="0099024E" w:rsidRPr="00A523AF">
        <w:rPr>
          <w:rFonts w:ascii="Times New Roman" w:eastAsia="Times New Roman" w:hAnsi="Times New Roman" w:cs="Times New Roman"/>
          <w:noProof/>
          <w:lang w:eastAsia="lt-LT"/>
        </w:rPr>
        <w:t>int</w:t>
      </w:r>
      <w:r w:rsidRPr="00A523AF">
        <w:rPr>
          <w:rFonts w:ascii="Times New Roman" w:eastAsia="Times New Roman" w:hAnsi="Times New Roman" w:cs="Times New Roman"/>
          <w:noProof/>
          <w:lang w:eastAsia="lt-LT"/>
        </w:rPr>
        <w:t xml:space="preserve">o jautrumo reakcijos), jau anksčiau buvusios miopijos </w:t>
      </w:r>
      <w:r w:rsidR="0099024E" w:rsidRPr="00A523AF">
        <w:rPr>
          <w:rFonts w:ascii="Times New Roman" w:eastAsia="Times New Roman" w:hAnsi="Times New Roman" w:cs="Times New Roman"/>
          <w:noProof/>
          <w:lang w:eastAsia="lt-LT"/>
        </w:rPr>
        <w:t>pasunk</w:t>
      </w:r>
      <w:r w:rsidRPr="00A523AF">
        <w:rPr>
          <w:rFonts w:ascii="Times New Roman" w:eastAsia="Times New Roman" w:hAnsi="Times New Roman" w:cs="Times New Roman"/>
          <w:noProof/>
          <w:lang w:eastAsia="lt-LT"/>
        </w:rPr>
        <w:t>ėjimas, eritema, odos reakcija į šviesą,</w:t>
      </w:r>
      <w:r w:rsidR="0099024E" w:rsidRPr="00A523AF">
        <w:rPr>
          <w:rFonts w:ascii="Times New Roman" w:eastAsia="Times New Roman" w:hAnsi="Times New Roman" w:cs="Times New Roman"/>
          <w:noProof/>
          <w:lang w:eastAsia="lt-LT"/>
        </w:rPr>
        <w:t xml:space="preserve"> niežėjimas,</w:t>
      </w:r>
      <w:r w:rsidRPr="00A523AF">
        <w:rPr>
          <w:rFonts w:ascii="Times New Roman" w:eastAsia="Times New Roman" w:hAnsi="Times New Roman" w:cs="Times New Roman"/>
          <w:noProof/>
          <w:lang w:eastAsia="lt-LT"/>
        </w:rPr>
        <w:t xml:space="preserve"> dėl smulkių kraujo išsiliejimų rausvos dėmės arba plėmai</w:t>
      </w:r>
      <w:r w:rsidR="0090135F" w:rsidRPr="00A523AF">
        <w:rPr>
          <w:rFonts w:ascii="Times New Roman" w:eastAsia="Times New Roman" w:hAnsi="Times New Roman" w:cs="Times New Roman"/>
          <w:noProof/>
          <w:lang w:eastAsia="lt-LT"/>
        </w:rPr>
        <w:t xml:space="preserve"> (purpura)</w:t>
      </w:r>
      <w:r w:rsidRPr="00A523AF">
        <w:rPr>
          <w:rFonts w:ascii="Times New Roman" w:eastAsia="Times New Roman" w:hAnsi="Times New Roman" w:cs="Times New Roman"/>
          <w:noProof/>
          <w:lang w:eastAsia="lt-LT"/>
        </w:rPr>
        <w:t>, odo</w:t>
      </w:r>
      <w:r w:rsidR="0090135F" w:rsidRPr="00A523AF">
        <w:rPr>
          <w:rFonts w:ascii="Times New Roman" w:eastAsia="Times New Roman" w:hAnsi="Times New Roman" w:cs="Times New Roman"/>
          <w:noProof/>
          <w:lang w:eastAsia="lt-LT"/>
        </w:rPr>
        <w:t>s gumbai</w:t>
      </w:r>
      <w:r w:rsidRPr="00A523AF">
        <w:rPr>
          <w:rFonts w:ascii="Times New Roman" w:eastAsia="Times New Roman" w:hAnsi="Times New Roman" w:cs="Times New Roman"/>
          <w:noProof/>
          <w:lang w:eastAsia="lt-LT"/>
        </w:rPr>
        <w:t>.</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Seilių liaukų pa</w:t>
      </w:r>
      <w:r w:rsidR="0090135F" w:rsidRPr="00CB76EF">
        <w:rPr>
          <w:rFonts w:ascii="Times New Roman" w:eastAsia="Times New Roman" w:hAnsi="Times New Roman" w:cs="Times New Roman"/>
          <w:noProof/>
          <w:lang w:eastAsia="lt-LT"/>
        </w:rPr>
        <w:t>br</w:t>
      </w:r>
      <w:r w:rsidRPr="00CB76EF">
        <w:rPr>
          <w:rFonts w:ascii="Times New Roman" w:eastAsia="Times New Roman" w:hAnsi="Times New Roman" w:cs="Times New Roman"/>
          <w:noProof/>
          <w:lang w:eastAsia="lt-LT"/>
        </w:rPr>
        <w:t>in</w:t>
      </w:r>
      <w:r w:rsidR="0090135F" w:rsidRPr="00CB76EF">
        <w:rPr>
          <w:rFonts w:ascii="Times New Roman" w:eastAsia="Times New Roman" w:hAnsi="Times New Roman" w:cs="Times New Roman"/>
          <w:noProof/>
          <w:lang w:eastAsia="lt-LT"/>
        </w:rPr>
        <w:t>k</w:t>
      </w:r>
      <w:r w:rsidRPr="00CB76EF">
        <w:rPr>
          <w:rFonts w:ascii="Times New Roman" w:eastAsia="Times New Roman" w:hAnsi="Times New Roman" w:cs="Times New Roman"/>
          <w:noProof/>
          <w:lang w:eastAsia="lt-LT"/>
        </w:rPr>
        <w:t xml:space="preserve">imas ir skausmingumas, sumažėjęs baltųjų kraujo </w:t>
      </w:r>
      <w:r w:rsidR="00580BB2" w:rsidRPr="00CB76EF">
        <w:rPr>
          <w:rFonts w:ascii="Times New Roman" w:eastAsia="Times New Roman" w:hAnsi="Times New Roman" w:cs="Times New Roman"/>
          <w:noProof/>
          <w:lang w:eastAsia="lt-LT"/>
        </w:rPr>
        <w:t>kūnelių</w:t>
      </w:r>
      <w:r w:rsidRPr="00CB76EF">
        <w:rPr>
          <w:rFonts w:ascii="Times New Roman" w:eastAsia="Times New Roman" w:hAnsi="Times New Roman" w:cs="Times New Roman"/>
          <w:noProof/>
          <w:lang w:eastAsia="lt-LT"/>
        </w:rPr>
        <w:t xml:space="preserve"> (leukocitų), kraujo plokštelių (trombocitų) kiekis kraujyje, </w:t>
      </w:r>
      <w:r w:rsidR="00B91B49" w:rsidRPr="00CB76EF">
        <w:rPr>
          <w:rFonts w:ascii="Times New Roman" w:eastAsia="Times New Roman" w:hAnsi="Times New Roman" w:cs="Times New Roman"/>
          <w:noProof/>
          <w:lang w:eastAsia="lt-LT"/>
        </w:rPr>
        <w:t>anemija (</w:t>
      </w:r>
      <w:r w:rsidRPr="00CB76EF">
        <w:rPr>
          <w:rFonts w:ascii="Times New Roman" w:eastAsia="Times New Roman" w:hAnsi="Times New Roman" w:cs="Times New Roman"/>
          <w:noProof/>
          <w:lang w:eastAsia="lt-LT"/>
        </w:rPr>
        <w:t>mažakraujystė</w:t>
      </w:r>
      <w:r w:rsidR="00B91B49"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kaulų čiulpų pažeidimas, neramumas, prislėgta nuotaika arba depresija, miego sutrikimas, abejingumas (apatija), </w:t>
      </w:r>
      <w:r w:rsidR="00B91B49" w:rsidRPr="00CB76EF">
        <w:rPr>
          <w:rFonts w:ascii="Times New Roman" w:eastAsia="Times New Roman" w:hAnsi="Times New Roman" w:cs="Times New Roman"/>
          <w:noProof/>
          <w:lang w:eastAsia="lt-LT"/>
        </w:rPr>
        <w:t>perštinti oda</w:t>
      </w:r>
      <w:r w:rsidRPr="00CB76EF">
        <w:rPr>
          <w:rFonts w:ascii="Times New Roman" w:eastAsia="Times New Roman" w:hAnsi="Times New Roman" w:cs="Times New Roman"/>
          <w:noProof/>
          <w:lang w:eastAsia="lt-LT"/>
        </w:rPr>
        <w:t xml:space="preserve"> ir </w:t>
      </w:r>
      <w:r w:rsidR="00B91B49" w:rsidRPr="00CB76EF">
        <w:rPr>
          <w:rFonts w:ascii="Times New Roman" w:eastAsia="Times New Roman" w:hAnsi="Times New Roman" w:cs="Times New Roman"/>
          <w:noProof/>
          <w:lang w:eastAsia="lt-LT"/>
        </w:rPr>
        <w:t>tirp</w:t>
      </w:r>
      <w:r w:rsidRPr="00CB76EF">
        <w:rPr>
          <w:rFonts w:ascii="Times New Roman" w:eastAsia="Times New Roman" w:hAnsi="Times New Roman" w:cs="Times New Roman"/>
          <w:noProof/>
          <w:lang w:eastAsia="lt-LT"/>
        </w:rPr>
        <w:t xml:space="preserve">imas, traukuliai, visi daiktai atrodo geltoni, </w:t>
      </w:r>
      <w:r w:rsidR="00B91B49" w:rsidRPr="00CB76EF">
        <w:rPr>
          <w:rFonts w:ascii="Times New Roman" w:eastAsia="Times New Roman" w:hAnsi="Times New Roman" w:cs="Times New Roman"/>
          <w:noProof/>
          <w:lang w:eastAsia="lt-LT"/>
        </w:rPr>
        <w:t xml:space="preserve">neryškus </w:t>
      </w:r>
      <w:r w:rsidRPr="00CB76EF">
        <w:rPr>
          <w:rFonts w:ascii="Times New Roman" w:eastAsia="Times New Roman" w:hAnsi="Times New Roman" w:cs="Times New Roman"/>
          <w:noProof/>
          <w:lang w:eastAsia="lt-LT"/>
        </w:rPr>
        <w:t xml:space="preserve">matymas, </w:t>
      </w:r>
      <w:r w:rsidR="00232CBF" w:rsidRPr="00CB76EF">
        <w:rPr>
          <w:rFonts w:ascii="Times New Roman" w:eastAsia="Times New Roman" w:hAnsi="Times New Roman" w:cs="Times New Roman"/>
          <w:noProof/>
          <w:lang w:eastAsia="lt-LT"/>
        </w:rPr>
        <w:t xml:space="preserve">sausos </w:t>
      </w:r>
      <w:r w:rsidRPr="00CB76EF">
        <w:rPr>
          <w:rFonts w:ascii="Times New Roman" w:eastAsia="Times New Roman" w:hAnsi="Times New Roman" w:cs="Times New Roman"/>
          <w:noProof/>
          <w:lang w:eastAsia="lt-LT"/>
        </w:rPr>
        <w:t>ak</w:t>
      </w:r>
      <w:r w:rsidR="00232CBF" w:rsidRPr="00CB76EF">
        <w:rPr>
          <w:rFonts w:ascii="Times New Roman" w:eastAsia="Times New Roman" w:hAnsi="Times New Roman" w:cs="Times New Roman"/>
          <w:noProof/>
          <w:lang w:eastAsia="lt-LT"/>
        </w:rPr>
        <w:t>ys</w:t>
      </w:r>
      <w:r w:rsidRPr="00CB76EF">
        <w:rPr>
          <w:rFonts w:ascii="Times New Roman" w:eastAsia="Times New Roman" w:hAnsi="Times New Roman" w:cs="Times New Roman"/>
          <w:noProof/>
          <w:lang w:eastAsia="lt-LT"/>
        </w:rPr>
        <w:t xml:space="preserve">, nereguliarus širdies ritmas, kraujagyslių uždegimas, kraujo krešulių atsiradimas (trombozė arba embolija), plaučių uždegimas, kasos uždegimas, gelta, tulžies pūslės infekcija, raudonosios vilkligės </w:t>
      </w:r>
      <w:r w:rsidR="00232CBF" w:rsidRPr="00CB76EF">
        <w:rPr>
          <w:rFonts w:ascii="Times New Roman" w:eastAsia="Times New Roman" w:hAnsi="Times New Roman" w:cs="Times New Roman"/>
          <w:noProof/>
          <w:lang w:eastAsia="lt-LT"/>
        </w:rPr>
        <w:t>simpto</w:t>
      </w:r>
      <w:r w:rsidRPr="00CB76EF">
        <w:rPr>
          <w:rFonts w:ascii="Times New Roman" w:eastAsia="Times New Roman" w:hAnsi="Times New Roman" w:cs="Times New Roman"/>
          <w:noProof/>
          <w:lang w:eastAsia="lt-LT"/>
        </w:rPr>
        <w:t xml:space="preserve">mai </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išbėrimas, sąnarių skausmas, rankų ir pirštų šalimo pojūtis</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alerginės odos reakcijos, odos lupimasis ir pūslių atsiradimas, neinfekcinio pobūdžio inkstų uždegimas (intersticinis nefritas), karščiavimas, raumenų silpnumas (kartais sukeliantis judesių sutrikimą).</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retas šalutinis poveikis </w:t>
      </w:r>
      <w:r w:rsidRPr="00CB76EF">
        <w:rPr>
          <w:rFonts w:ascii="Times New Roman" w:eastAsia="Times New Roman" w:hAnsi="Times New Roman" w:cs="Times New Roman"/>
          <w:i/>
          <w:lang w:eastAsia="lt-LT"/>
        </w:rPr>
        <w:t xml:space="preserve">(gali pasireikšti </w:t>
      </w:r>
      <w:r w:rsidR="008B284C" w:rsidRPr="00CB76EF">
        <w:rPr>
          <w:rFonts w:ascii="Times New Roman" w:eastAsia="Times New Roman" w:hAnsi="Times New Roman" w:cs="Times New Roman"/>
          <w:i/>
          <w:lang w:eastAsia="lt-LT"/>
        </w:rPr>
        <w:t>reč</w:t>
      </w:r>
      <w:r w:rsidRPr="00CB76EF">
        <w:rPr>
          <w:rFonts w:ascii="Times New Roman" w:eastAsia="Times New Roman" w:hAnsi="Times New Roman" w:cs="Times New Roman"/>
          <w:i/>
          <w:lang w:eastAsia="lt-LT"/>
        </w:rPr>
        <w:t>iau kaip 1</w:t>
      </w:r>
      <w:r w:rsidR="008B284C" w:rsidRPr="00CB76EF">
        <w:rPr>
          <w:rFonts w:ascii="Times New Roman" w:eastAsia="Times New Roman" w:hAnsi="Times New Roman" w:cs="Times New Roman"/>
          <w:i/>
          <w:lang w:eastAsia="lt-LT"/>
        </w:rPr>
        <w:t xml:space="preserve"> </w:t>
      </w:r>
      <w:r w:rsidRPr="00CB76EF">
        <w:rPr>
          <w:rFonts w:ascii="Times New Roman" w:eastAsia="Times New Roman" w:hAnsi="Times New Roman" w:cs="Times New Roman"/>
          <w:i/>
          <w:lang w:eastAsia="lt-LT"/>
        </w:rPr>
        <w:t>iš 10</w:t>
      </w:r>
      <w:r w:rsidR="008B284C"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000</w:t>
      </w:r>
      <w:r w:rsidR="00903C38" w:rsidRPr="00CB76EF">
        <w:rPr>
          <w:rFonts w:ascii="Times New Roman" w:eastAsia="Times New Roman" w:hAnsi="Times New Roman" w:cs="Times New Roman"/>
          <w:i/>
          <w:lang w:eastAsia="lt-LT"/>
        </w:rPr>
        <w:t> </w:t>
      </w:r>
      <w:r w:rsidRPr="00CB76EF">
        <w:rPr>
          <w:rFonts w:ascii="Times New Roman" w:eastAsia="Times New Roman" w:hAnsi="Times New Roman" w:cs="Times New Roman"/>
          <w:i/>
          <w:lang w:eastAsia="lt-LT"/>
        </w:rPr>
        <w:t>žmonių)</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Elektrolitų pusiausvyros sutrikimas, sukeliantis chloridų k</w:t>
      </w:r>
      <w:r w:rsidR="00232CBF" w:rsidRPr="00CB76EF">
        <w:rPr>
          <w:rFonts w:ascii="Times New Roman" w:eastAsia="Times New Roman" w:hAnsi="Times New Roman" w:cs="Times New Roman"/>
          <w:noProof/>
          <w:lang w:eastAsia="lt-LT"/>
        </w:rPr>
        <w:t>oncentracijos</w:t>
      </w:r>
      <w:r w:rsidRPr="00CB76EF">
        <w:rPr>
          <w:rFonts w:ascii="Times New Roman" w:eastAsia="Times New Roman" w:hAnsi="Times New Roman" w:cs="Times New Roman"/>
          <w:noProof/>
          <w:lang w:eastAsia="lt-LT"/>
        </w:rPr>
        <w:t xml:space="preserve"> sumažėjimą kraujyje (hipochloreminė alkalozė</w:t>
      </w:r>
      <w:r w:rsidR="00232CBF"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 xml:space="preserve">, žarnų nepraeinamumas </w:t>
      </w:r>
      <w:r w:rsidR="008B284C" w:rsidRPr="00CB76EF">
        <w:rPr>
          <w:rFonts w:ascii="Times New Roman" w:eastAsia="Times New Roman" w:hAnsi="Times New Roman" w:cs="Times New Roman"/>
          <w:noProof/>
          <w:lang w:eastAsia="lt-LT"/>
        </w:rPr>
        <w:t>(</w:t>
      </w:r>
      <w:r w:rsidRPr="00CB76EF">
        <w:rPr>
          <w:rFonts w:ascii="Times New Roman" w:eastAsia="Times New Roman" w:hAnsi="Times New Roman" w:cs="Times New Roman"/>
          <w:noProof/>
          <w:lang w:eastAsia="lt-LT"/>
        </w:rPr>
        <w:t>paralyžinis</w:t>
      </w:r>
      <w:r w:rsidR="00232CBF" w:rsidRPr="00CB76EF">
        <w:rPr>
          <w:rFonts w:ascii="Times New Roman" w:eastAsia="Times New Roman" w:hAnsi="Times New Roman" w:cs="Times New Roman"/>
          <w:noProof/>
          <w:lang w:eastAsia="lt-LT"/>
        </w:rPr>
        <w:t xml:space="preserve"> žarnų</w:t>
      </w:r>
      <w:r w:rsidRPr="00CB76EF">
        <w:rPr>
          <w:rFonts w:ascii="Times New Roman" w:eastAsia="Times New Roman" w:hAnsi="Times New Roman" w:cs="Times New Roman"/>
          <w:noProof/>
          <w:lang w:eastAsia="lt-LT"/>
        </w:rPr>
        <w:t xml:space="preserve"> nepraeinamumas).</w:t>
      </w:r>
    </w:p>
    <w:p w:rsidR="00CD1560" w:rsidRPr="00CB76EF" w:rsidRDefault="00CD1560" w:rsidP="00CD1560">
      <w:pPr>
        <w:tabs>
          <w:tab w:val="left" w:pos="567"/>
        </w:tabs>
        <w:spacing w:after="0" w:line="240" w:lineRule="auto"/>
        <w:rPr>
          <w:rFonts w:ascii="Times New Roman" w:eastAsia="Times New Roman" w:hAnsi="Times New Roman" w:cs="Times New Roman"/>
          <w:noProof/>
          <w:lang w:eastAsia="lt-LT"/>
        </w:rPr>
      </w:pPr>
    </w:p>
    <w:p w:rsidR="002D4247" w:rsidRPr="00CB76EF" w:rsidRDefault="00667064" w:rsidP="00667064">
      <w:pPr>
        <w:spacing w:after="0" w:line="240" w:lineRule="auto"/>
        <w:rPr>
          <w:rFonts w:ascii="Times New Roman" w:hAnsi="Times New Roman" w:cs="Times New Roman"/>
          <w:lang w:eastAsia="lt-LT"/>
        </w:rPr>
      </w:pPr>
      <w:r w:rsidRPr="00CB76EF">
        <w:rPr>
          <w:rFonts w:ascii="Times New Roman" w:hAnsi="Times New Roman" w:cs="Times New Roman"/>
          <w:b/>
        </w:rPr>
        <w:t>N</w:t>
      </w:r>
      <w:r w:rsidR="002D4247" w:rsidRPr="00CB76EF">
        <w:rPr>
          <w:rFonts w:ascii="Times New Roman" w:hAnsi="Times New Roman" w:cs="Times New Roman"/>
          <w:b/>
        </w:rPr>
        <w:t xml:space="preserve">ežinomas </w:t>
      </w:r>
      <w:r w:rsidR="002D4247" w:rsidRPr="00CB76EF">
        <w:rPr>
          <w:rFonts w:ascii="Times New Roman" w:hAnsi="Times New Roman" w:cs="Times New Roman"/>
          <w:i/>
        </w:rPr>
        <w:t>(</w:t>
      </w:r>
      <w:r w:rsidRPr="00CB76EF">
        <w:rPr>
          <w:rFonts w:ascii="Times New Roman" w:hAnsi="Times New Roman" w:cs="Times New Roman"/>
          <w:i/>
        </w:rPr>
        <w:t>dažnis</w:t>
      </w:r>
      <w:r w:rsidR="00E40F6D" w:rsidRPr="00CB76EF">
        <w:rPr>
          <w:rFonts w:ascii="Times New Roman" w:hAnsi="Times New Roman" w:cs="Times New Roman"/>
          <w:i/>
        </w:rPr>
        <w:t xml:space="preserve"> </w:t>
      </w:r>
      <w:r w:rsidR="002D4247" w:rsidRPr="00CB76EF">
        <w:rPr>
          <w:rFonts w:ascii="Times New Roman" w:hAnsi="Times New Roman" w:cs="Times New Roman"/>
          <w:i/>
        </w:rPr>
        <w:t>negali būti apskaičiuotas pagal turimus duomenis)</w:t>
      </w:r>
    </w:p>
    <w:p w:rsidR="00496A35" w:rsidRPr="00CB76EF" w:rsidRDefault="002D4247" w:rsidP="00496A35">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Odos ir lūp</w:t>
      </w:r>
      <w:r w:rsidR="00232CBF" w:rsidRPr="00CB76EF">
        <w:rPr>
          <w:rFonts w:ascii="Times New Roman" w:eastAsia="Times New Roman" w:hAnsi="Times New Roman" w:cs="Times New Roman"/>
          <w:noProof/>
          <w:lang w:eastAsia="lt-LT"/>
        </w:rPr>
        <w:t>ų</w:t>
      </w:r>
      <w:r w:rsidRPr="00CB76EF">
        <w:rPr>
          <w:rFonts w:ascii="Times New Roman" w:eastAsia="Times New Roman" w:hAnsi="Times New Roman" w:cs="Times New Roman"/>
          <w:noProof/>
          <w:lang w:eastAsia="lt-LT"/>
        </w:rPr>
        <w:t xml:space="preserve"> vėžys (nemelanominis odos vėžys).</w:t>
      </w:r>
    </w:p>
    <w:p w:rsidR="00667064" w:rsidRPr="00CB76EF" w:rsidRDefault="00667064" w:rsidP="00496A35">
      <w:pPr>
        <w:tabs>
          <w:tab w:val="left" w:pos="567"/>
        </w:tabs>
        <w:spacing w:after="0" w:line="240" w:lineRule="auto"/>
        <w:rPr>
          <w:rFonts w:ascii="Times New Roman" w:eastAsia="Times New Roman" w:hAnsi="Times New Roman" w:cs="Times New Roman"/>
          <w:noProof/>
          <w:lang w:eastAsia="lt-LT"/>
        </w:rPr>
      </w:pPr>
      <w:r w:rsidRPr="00CB76EF">
        <w:rPr>
          <w:rFonts w:ascii="Times New Roman" w:hAnsi="Times New Roman" w:cs="Times New Roman"/>
          <w:lang w:eastAsia="lt-LT"/>
        </w:rPr>
        <w:t xml:space="preserve">Susilpnėjęs regėjimas ar akių skausmas dėl padidėjusio akispūdžio (galimi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ūminės uždaro kampo glaukomos požymiai</w:t>
      </w:r>
      <w:r w:rsidR="005D7C94" w:rsidRPr="00CB76EF">
        <w:rPr>
          <w:rFonts w:ascii="Times New Roman" w:hAnsi="Times New Roman" w:cs="Times New Roman"/>
          <w:lang w:eastAsia="lt-LT"/>
        </w:rPr>
        <w:t>).</w:t>
      </w:r>
    </w:p>
    <w:p w:rsidR="00496A35" w:rsidRPr="00CB76EF" w:rsidRDefault="00496A35" w:rsidP="00496A35">
      <w:pPr>
        <w:tabs>
          <w:tab w:val="left" w:pos="567"/>
        </w:tabs>
        <w:spacing w:after="0" w:line="240" w:lineRule="auto"/>
        <w:rPr>
          <w:rFonts w:ascii="Times New Roman" w:eastAsia="Times New Roman" w:hAnsi="Times New Roman" w:cs="Times New Roman"/>
          <w:noProof/>
          <w:lang w:eastAsia="lt-LT"/>
        </w:rPr>
      </w:pPr>
    </w:p>
    <w:p w:rsidR="00CD1560" w:rsidRPr="00CB76EF" w:rsidRDefault="00CD1560" w:rsidP="00CD1560">
      <w:pPr>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noProof/>
          <w:lang w:eastAsia="lt-LT"/>
        </w:rPr>
        <w:t>Pranešimas apie šalutinį poveikį</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Jeigu pasireiškė šalutinis poveikis, įskaitant šiame lapelyje nenurodytą, pasakykite gydytojui arba vaistininkui. </w:t>
      </w:r>
      <w:r w:rsidR="00047B4B" w:rsidRPr="0063781B">
        <w:rPr>
          <w:rFonts w:ascii="Times New Roman" w:hAnsi="Times New Roman"/>
        </w:rPr>
        <w:t xml:space="preserve">Pranešimą apie šalutinį poveikį galite užpildyti ir pateikti Valstybinės vaistų kontrolės tarnybos prie Lietuvos Respublikos sveikatos apsaugos ministerijos tinklalapyje </w:t>
      </w:r>
      <w:r w:rsidR="00047B4B" w:rsidRPr="0063781B">
        <w:rPr>
          <w:rFonts w:ascii="Times New Roman" w:hAnsi="Times New Roman"/>
          <w:color w:val="0000EE"/>
          <w:u w:val="single"/>
        </w:rPr>
        <w:t>https://vvkt.lrv.lt/lt/</w:t>
      </w:r>
      <w:r w:rsidR="00047B4B" w:rsidRPr="0063781B">
        <w:rPr>
          <w:rFonts w:ascii="Times New Roman" w:hAnsi="Times New Roman"/>
        </w:rPr>
        <w:t xml:space="preserve"> nurodytais būdais arba paskambinti nemokamu telefonu 8 800 73 568</w:t>
      </w:r>
      <w:r w:rsidR="00047B4B">
        <w:rPr>
          <w:rFonts w:ascii="Times New Roman" w:hAnsi="Times New Roman"/>
        </w:rPr>
        <w:t>.</w:t>
      </w:r>
      <w:r w:rsidRPr="00CB76EF">
        <w:rPr>
          <w:rFonts w:ascii="Times New Roman" w:eastAsia="Times New Roman" w:hAnsi="Times New Roman" w:cs="Times New Roman"/>
          <w:noProof/>
        </w:rPr>
        <w:t xml:space="preserve"> Pranešdami apie šalutinį poveikį galite mums padėti gauti daugiau informacijos apie šio vaisto saugumą.</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 xml:space="preserve">Kaip laikyti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Šį vaistą laikykite vaikams nepastebimoje ir nepasiekiamoje vietoje.</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42357F" w:rsidRPr="00CB76EF" w:rsidRDefault="0042357F" w:rsidP="0042357F">
      <w:pPr>
        <w:spacing w:after="0" w:line="240" w:lineRule="auto"/>
        <w:rPr>
          <w:rFonts w:ascii="Times New Roman" w:eastAsia="Times New Roman" w:hAnsi="Times New Roman" w:cs="Times New Roman"/>
          <w:spacing w:val="2"/>
        </w:rPr>
      </w:pPr>
      <w:r w:rsidRPr="00CB76EF">
        <w:rPr>
          <w:rFonts w:ascii="Times New Roman" w:eastAsia="Times New Roman" w:hAnsi="Times New Roman" w:cs="Times New Roman"/>
          <w:spacing w:val="2"/>
        </w:rPr>
        <w:t>Šiam vaistui specialių laikymo sąlygų nereikia.</w:t>
      </w:r>
    </w:p>
    <w:p w:rsidR="00547A4E" w:rsidRPr="00CB76EF" w:rsidRDefault="00547A4E"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Ant kartono dėžutės </w:t>
      </w:r>
      <w:r w:rsidR="00C60CAF" w:rsidRPr="00CB76EF">
        <w:rPr>
          <w:rFonts w:ascii="Times New Roman" w:eastAsia="Times New Roman" w:hAnsi="Times New Roman" w:cs="Times New Roman"/>
          <w:lang w:eastAsia="lt-LT"/>
        </w:rPr>
        <w:t xml:space="preserve">ir ant lizdinės plokštelės </w:t>
      </w:r>
      <w:r w:rsidRPr="00CB76EF">
        <w:rPr>
          <w:rFonts w:ascii="Times New Roman" w:eastAsia="Times New Roman" w:hAnsi="Times New Roman" w:cs="Times New Roman"/>
          <w:lang w:eastAsia="lt-LT"/>
        </w:rPr>
        <w:t>po „</w:t>
      </w:r>
      <w:r w:rsidR="00800DA1" w:rsidRPr="00CB76EF">
        <w:rPr>
          <w:rFonts w:ascii="Times New Roman" w:eastAsia="Times New Roman" w:hAnsi="Times New Roman" w:cs="Times New Roman"/>
          <w:lang w:eastAsia="lt-LT"/>
        </w:rPr>
        <w:t>EXP</w:t>
      </w:r>
      <w:r w:rsidR="00800DA1" w:rsidRPr="00DE3A21">
        <w:rPr>
          <w:rFonts w:ascii="Times New Roman" w:hAnsi="Times New Roman"/>
          <w:highlight w:val="lightGray"/>
        </w:rPr>
        <w:t>/</w:t>
      </w:r>
      <w:r w:rsidRPr="00DE3A21">
        <w:rPr>
          <w:rFonts w:ascii="Times New Roman" w:hAnsi="Times New Roman"/>
          <w:highlight w:val="lightGray"/>
        </w:rPr>
        <w:t>Tinka iki</w:t>
      </w:r>
      <w:r w:rsidRPr="00CB76EF">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CD1560" w:rsidRPr="00CB76EF" w:rsidRDefault="00CD1560" w:rsidP="00CD1560">
      <w:pPr>
        <w:keepNext/>
        <w:tabs>
          <w:tab w:val="left" w:pos="567"/>
        </w:tabs>
        <w:spacing w:after="0" w:line="240" w:lineRule="auto"/>
        <w:outlineLvl w:val="1"/>
        <w:rPr>
          <w:rFonts w:ascii="Times New Roman" w:eastAsia="Times New Roman" w:hAnsi="Times New Roman" w:cs="Times New Roman"/>
          <w:b/>
          <w:lang w:eastAsia="lt-LT"/>
        </w:rPr>
      </w:pPr>
    </w:p>
    <w:p w:rsidR="00CD1560" w:rsidRPr="00CB76EF" w:rsidRDefault="00CD1560" w:rsidP="00CD1560">
      <w:pPr>
        <w:spacing w:after="0" w:line="240" w:lineRule="auto"/>
        <w:rPr>
          <w:rFonts w:ascii="Times New Roman" w:eastAsia="Times New Roman" w:hAnsi="Times New Roman" w:cs="Times New Roman"/>
        </w:rPr>
      </w:pPr>
    </w:p>
    <w:p w:rsidR="00CD1560" w:rsidRPr="00CB76EF" w:rsidRDefault="00CD1560" w:rsidP="00CD1560">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16" w:name="_Toc129243269"/>
      <w:bookmarkStart w:id="17" w:name="_Toc129243144"/>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r>
      <w:bookmarkEnd w:id="16"/>
      <w:bookmarkEnd w:id="17"/>
      <w:r w:rsidRPr="00CB76EF">
        <w:rPr>
          <w:rFonts w:ascii="Times New Roman" w:eastAsia="Times New Roman" w:hAnsi="Times New Roman" w:cs="Times New Roman"/>
          <w:b/>
          <w:lang w:eastAsia="lt-LT"/>
        </w:rPr>
        <w:t>Pakuotės turinys ir kita informacija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sudėtis</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shd w:val="clear" w:color="auto" w:fill="F2F2F2"/>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F2F2F2"/>
        </w:rPr>
        <w:t>Veikliosios medžiagos yra olmesartanas medoksomilis ir hidrochlorotiazidas. Kiekvienoje tabletėje yra 20 mg olmesartano medoksomilio ir 12,5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D9D9D9"/>
        </w:rPr>
        <w:t>Veikliosios medžiagos yra olmesartanas medoksomilis ir hidrochlorotiazidas. Kiekvienoje tabletėje yra 20 mg olmesartano medoksomilio ir 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BFBFBF"/>
        </w:rPr>
        <w:t>Veikliosios medžiagos yra olmesartanas medoksomilis ir hidrochlorotiazidas. Kiekvienoje tabletėje yra 40 mg olmesartano medoksomilio ir 12,5 mg hidrochlorotiazido.</w:t>
      </w:r>
    </w:p>
    <w:p w:rsidR="00CD1560" w:rsidRPr="00CB76EF" w:rsidRDefault="00CD1560" w:rsidP="00CD1560">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A6A6A6"/>
        </w:rPr>
        <w:t>Veikliosios medžiagos yra olmesartanas medoksomilis ir hidrochlorotiazidas. Kiekvienoje tabletėje yra 40 mg olmesartano medoksomilio ir 25 mg hidrochlorotiazido.</w:t>
      </w:r>
    </w:p>
    <w:p w:rsidR="00CD1560" w:rsidRPr="00CB76EF" w:rsidRDefault="00CD1560" w:rsidP="00CD1560">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Pagalbinės medžiagos yra:</w:t>
      </w:r>
    </w:p>
    <w:p w:rsidR="00CD1560" w:rsidRPr="00CB76EF" w:rsidRDefault="00CD1560" w:rsidP="00CD1560">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ab/>
      </w:r>
      <w:r w:rsidRPr="00CB76EF">
        <w:rPr>
          <w:rFonts w:ascii="Times New Roman" w:eastAsia="Times New Roman" w:hAnsi="Times New Roman" w:cs="Times New Roman"/>
          <w:i/>
          <w:noProof/>
        </w:rPr>
        <w:t xml:space="preserve">Tabletės </w:t>
      </w:r>
      <w:r w:rsidR="00437CA0" w:rsidRPr="00CB76EF">
        <w:rPr>
          <w:rFonts w:ascii="Times New Roman" w:eastAsia="Times New Roman" w:hAnsi="Times New Roman" w:cs="Times New Roman"/>
          <w:i/>
          <w:noProof/>
        </w:rPr>
        <w:t>branduolys</w:t>
      </w:r>
      <w:r w:rsidRPr="00CB76EF">
        <w:rPr>
          <w:rFonts w:ascii="Times New Roman" w:eastAsia="Times New Roman" w:hAnsi="Times New Roman" w:cs="Times New Roman"/>
          <w:i/>
          <w:noProof/>
        </w:rPr>
        <w:t>:</w:t>
      </w:r>
      <w:r w:rsidRPr="00CB76EF">
        <w:rPr>
          <w:rFonts w:ascii="Times New Roman" w:eastAsia="Times New Roman" w:hAnsi="Times New Roman" w:cs="Times New Roman"/>
          <w:noProof/>
        </w:rPr>
        <w:t xml:space="preserve"> laktozė monohidratas, mažai pakeista hidroksipropilceliuliozė, hidroksipropilceliuliozė, mikrokristalinė celiuliozė 102</w:t>
      </w:r>
      <w:r w:rsidR="00903C38" w:rsidRPr="00CB76EF">
        <w:rPr>
          <w:rFonts w:ascii="Times New Roman" w:eastAsia="Times New Roman" w:hAnsi="Times New Roman" w:cs="Times New Roman"/>
          <w:noProof/>
        </w:rPr>
        <w:t> </w:t>
      </w:r>
      <w:r w:rsidRPr="00CB76EF">
        <w:rPr>
          <w:rFonts w:ascii="Times New Roman" w:eastAsia="Times New Roman" w:hAnsi="Times New Roman" w:cs="Times New Roman"/>
          <w:noProof/>
        </w:rPr>
        <w:t>tipo, magnio stearatas.</w:t>
      </w:r>
    </w:p>
    <w:p w:rsidR="00CD1560" w:rsidRPr="00CB76EF" w:rsidRDefault="00CD1560" w:rsidP="00CD1560">
      <w:pPr>
        <w:tabs>
          <w:tab w:val="left" w:pos="540"/>
        </w:tabs>
        <w:spacing w:after="0" w:line="240" w:lineRule="auto"/>
        <w:ind w:left="567"/>
        <w:rPr>
          <w:rFonts w:ascii="Times New Roman" w:eastAsia="Times New Roman" w:hAnsi="Times New Roman" w:cs="Times New Roman"/>
          <w:i/>
          <w:noProof/>
        </w:rPr>
      </w:pPr>
      <w:r w:rsidRPr="00CB76EF">
        <w:rPr>
          <w:rFonts w:ascii="Times New Roman" w:eastAsia="Times New Roman" w:hAnsi="Times New Roman" w:cs="Times New Roman"/>
          <w:i/>
          <w:noProof/>
        </w:rPr>
        <w:t>Tabletės plėvelė</w:t>
      </w:r>
      <w:r w:rsidR="009D1B9F" w:rsidRPr="00CB76EF">
        <w:rPr>
          <w:rFonts w:ascii="Times New Roman" w:eastAsia="Times New Roman" w:hAnsi="Times New Roman" w:cs="Times New Roman"/>
          <w:i/>
          <w:noProof/>
        </w:rPr>
        <w:t>:</w:t>
      </w:r>
    </w:p>
    <w:p w:rsidR="00CD1560" w:rsidRPr="00CB76EF" w:rsidRDefault="00CD1560" w:rsidP="00CD1560">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Oranžinis Opadry II 33G23991, kurio sudėtyje yra hipromeliozės</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6cP, titano dioksido (E171), laktozės monohidrato, makrogolio</w:t>
      </w:r>
      <w:r w:rsidR="008B284C" w:rsidRPr="00CB76EF">
        <w:rPr>
          <w:rFonts w:ascii="Times New Roman" w:eastAsia="Times New Roman" w:hAnsi="Times New Roman" w:cs="Times New Roman"/>
          <w:noProof/>
        </w:rPr>
        <w:t> </w:t>
      </w:r>
      <w:r w:rsidRPr="00CB76EF">
        <w:rPr>
          <w:rFonts w:ascii="Times New Roman" w:eastAsia="Times New Roman" w:hAnsi="Times New Roman" w:cs="Times New Roman"/>
          <w:noProof/>
        </w:rPr>
        <w:t>3350, triacetino (E1518), geltonojo geležies oksido (E172), raudonojo geležies oksido (E172), saulėlydžio geltonojo FCF aliuminio dažalo (E110).</w:t>
      </w:r>
    </w:p>
    <w:p w:rsidR="00CD1560" w:rsidRPr="00CB76EF" w:rsidRDefault="00CD1560" w:rsidP="00CD1560">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 Rausvasis Opadry II 33G34149, kurio sudėtyje yra hipromeliozės</w:t>
      </w:r>
      <w:r w:rsidR="00505B79" w:rsidRPr="00CB76EF">
        <w:rPr>
          <w:rFonts w:ascii="Times New Roman" w:eastAsia="Times New Roman" w:hAnsi="Times New Roman" w:cs="Times New Roman"/>
          <w:noProof/>
        </w:rPr>
        <w:t> </w:t>
      </w:r>
      <w:r w:rsidRPr="00CB76EF">
        <w:rPr>
          <w:rFonts w:ascii="Times New Roman" w:eastAsia="Times New Roman" w:hAnsi="Times New Roman" w:cs="Times New Roman"/>
          <w:noProof/>
        </w:rPr>
        <w:t>6cP, titano dioksido (E171), laktozės monohidrato, makrogolio</w:t>
      </w:r>
      <w:r w:rsidR="00505B79" w:rsidRPr="00CB76EF">
        <w:rPr>
          <w:rFonts w:ascii="Times New Roman" w:eastAsia="Times New Roman" w:hAnsi="Times New Roman" w:cs="Times New Roman"/>
          <w:noProof/>
        </w:rPr>
        <w:t> </w:t>
      </w:r>
      <w:r w:rsidRPr="00CB76EF">
        <w:rPr>
          <w:rFonts w:ascii="Times New Roman" w:eastAsia="Times New Roman" w:hAnsi="Times New Roman" w:cs="Times New Roman"/>
          <w:noProof/>
        </w:rPr>
        <w:t>3350, triacetino (E1518), geltonojo geležies oksido (E172), raudonojo geležies oksido (E172).</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išvaizda ir kiekis pakuotėje</w:t>
      </w:r>
    </w:p>
    <w:p w:rsidR="00CD1560" w:rsidRPr="00CB76EF" w:rsidRDefault="00CD1560" w:rsidP="00785C69">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 yra oranžinės, apvalios, abipusiai išgaubtos, 8,5 mm d</w:t>
      </w:r>
      <w:r w:rsidR="007029F9" w:rsidRPr="00CB76EF">
        <w:rPr>
          <w:rFonts w:ascii="Times New Roman" w:eastAsia="Times New Roman" w:hAnsi="Times New Roman" w:cs="Times New Roman"/>
        </w:rPr>
        <w:t>ydžio</w:t>
      </w:r>
      <w:r w:rsidRPr="00CB76EF">
        <w:rPr>
          <w:rFonts w:ascii="Times New Roman" w:eastAsia="Times New Roman" w:hAnsi="Times New Roman" w:cs="Times New Roman"/>
        </w:rPr>
        <w:t>, vienoje jų pusėje yra įspaudas OH 21.</w:t>
      </w:r>
    </w:p>
    <w:p w:rsidR="00CD1560" w:rsidRPr="00CB76EF" w:rsidRDefault="00CD1560" w:rsidP="00785C69">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 yra rožinės, apvalios, abipusiai išgaubtos, 8,5 mm </w:t>
      </w:r>
      <w:r w:rsidR="007029F9" w:rsidRPr="00CB76EF">
        <w:rPr>
          <w:rFonts w:ascii="Times New Roman" w:eastAsia="Times New Roman" w:hAnsi="Times New Roman" w:cs="Times New Roman"/>
        </w:rPr>
        <w:t>dydžio</w:t>
      </w:r>
      <w:r w:rsidRPr="00CB76EF">
        <w:rPr>
          <w:rFonts w:ascii="Times New Roman" w:eastAsia="Times New Roman" w:hAnsi="Times New Roman" w:cs="Times New Roman"/>
        </w:rPr>
        <w:t>, vienoje jų pusėje yra įspaudas OH 22.</w:t>
      </w:r>
    </w:p>
    <w:p w:rsidR="00CD1560" w:rsidRPr="00CB76EF" w:rsidRDefault="00CD1560" w:rsidP="00785C69">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 yra oranžinės, ovalios, abipusiai išgaubtos, 15 x 7 mm</w:t>
      </w:r>
      <w:r w:rsidR="007029F9" w:rsidRPr="00CB76EF">
        <w:rPr>
          <w:rFonts w:ascii="Times New Roman" w:eastAsia="Times New Roman" w:hAnsi="Times New Roman" w:cs="Times New Roman"/>
        </w:rPr>
        <w:t xml:space="preserve"> dydžio</w:t>
      </w:r>
      <w:r w:rsidRPr="00CB76EF">
        <w:rPr>
          <w:rFonts w:ascii="Times New Roman" w:eastAsia="Times New Roman" w:hAnsi="Times New Roman" w:cs="Times New Roman"/>
        </w:rPr>
        <w:t>, vienoje jų pusėje yra įspaudas OH 41.</w:t>
      </w:r>
    </w:p>
    <w:p w:rsidR="00CD1560" w:rsidRPr="00CB76EF" w:rsidRDefault="00CD1560" w:rsidP="00785C69">
      <w:pPr>
        <w:shd w:val="clear" w:color="auto" w:fill="A6A6A6"/>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 yra rožinės, ovalios, abipusiai išgaubtos, 15 x 7 mm</w:t>
      </w:r>
      <w:r w:rsidR="007029F9" w:rsidRPr="00CB76EF">
        <w:rPr>
          <w:rFonts w:ascii="Times New Roman" w:eastAsia="Times New Roman" w:hAnsi="Times New Roman" w:cs="Times New Roman"/>
        </w:rPr>
        <w:t xml:space="preserve"> dydžio</w:t>
      </w:r>
      <w:r w:rsidRPr="00CB76EF">
        <w:rPr>
          <w:rFonts w:ascii="Times New Roman" w:eastAsia="Times New Roman" w:hAnsi="Times New Roman" w:cs="Times New Roman"/>
        </w:rPr>
        <w:t>, vienoje jų pusėje yra įspaudas OH 42.</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Pakuotės dydžiai</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Aliuminio/Aliuminio lizdinėse plokštelėse yra 14, 28, 30, 90, 98</w:t>
      </w:r>
      <w:r w:rsidR="00505B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arba 100</w:t>
      </w:r>
      <w:r w:rsidR="00505B79" w:rsidRPr="00CB76EF">
        <w:rPr>
          <w:rFonts w:ascii="Times New Roman" w:eastAsia="Times New Roman" w:hAnsi="Times New Roman" w:cs="Times New Roman"/>
        </w:rPr>
        <w:t xml:space="preserve"> </w:t>
      </w:r>
      <w:r w:rsidRPr="00CB76EF">
        <w:rPr>
          <w:rFonts w:ascii="Times New Roman" w:eastAsia="Times New Roman" w:hAnsi="Times New Roman" w:cs="Times New Roman"/>
        </w:rPr>
        <w:t>plėvele dengtų tablečių.</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shd w:val="clear" w:color="auto" w:fill="FFFFFF"/>
        </w:rPr>
      </w:pPr>
      <w:r w:rsidRPr="00CB76EF">
        <w:rPr>
          <w:rFonts w:ascii="Times New Roman" w:eastAsia="Times New Roman" w:hAnsi="Times New Roman" w:cs="Times New Roman"/>
          <w:shd w:val="clear" w:color="auto" w:fill="FFFFFF"/>
        </w:rPr>
        <w:t>Gali būti tiekiamos ne visų dydžių pakuotės.</w:t>
      </w:r>
    </w:p>
    <w:p w:rsidR="00CD1560" w:rsidRPr="00CB76EF" w:rsidRDefault="00CD1560" w:rsidP="00CD1560">
      <w:pPr>
        <w:spacing w:after="0" w:line="220" w:lineRule="exact"/>
        <w:rPr>
          <w:rFonts w:ascii="Times New Roman" w:eastAsia="Times New Roman" w:hAnsi="Times New Roman" w:cs="Times New Roman"/>
          <w:b/>
          <w:bCs/>
          <w:color w:val="000000"/>
        </w:rPr>
      </w:pPr>
    </w:p>
    <w:p w:rsidR="00CD1560" w:rsidRPr="00CB76EF" w:rsidRDefault="00CD1560" w:rsidP="00CD1560">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Registruotojas ir gamintojas</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Registruotojas</w:t>
      </w:r>
    </w:p>
    <w:p w:rsidR="00C91191" w:rsidRPr="00C91191" w:rsidRDefault="00C91191" w:rsidP="00C91191">
      <w:pPr>
        <w:pStyle w:val="Pagrindinistekstas"/>
        <w:spacing w:after="0"/>
        <w:rPr>
          <w:sz w:val="22"/>
          <w:szCs w:val="22"/>
        </w:rPr>
      </w:pPr>
      <w:r w:rsidRPr="00C91191">
        <w:rPr>
          <w:sz w:val="22"/>
          <w:szCs w:val="22"/>
        </w:rPr>
        <w:t>Teva B.V.</w:t>
      </w:r>
    </w:p>
    <w:p w:rsidR="00C91191" w:rsidRPr="00C91191" w:rsidRDefault="00C91191" w:rsidP="00C91191">
      <w:pPr>
        <w:spacing w:after="0" w:line="240" w:lineRule="auto"/>
        <w:rPr>
          <w:rFonts w:ascii="Times New Roman" w:hAnsi="Times New Roman"/>
        </w:rPr>
      </w:pPr>
      <w:proofErr w:type="spellStart"/>
      <w:r w:rsidRPr="00C91191">
        <w:rPr>
          <w:rFonts w:ascii="Times New Roman" w:hAnsi="Times New Roman"/>
        </w:rPr>
        <w:t>Swensweg</w:t>
      </w:r>
      <w:proofErr w:type="spellEnd"/>
      <w:r w:rsidRPr="00C91191">
        <w:rPr>
          <w:rFonts w:ascii="Times New Roman" w:hAnsi="Times New Roman"/>
        </w:rPr>
        <w:t xml:space="preserve"> 5</w:t>
      </w:r>
    </w:p>
    <w:p w:rsidR="00C91191" w:rsidRPr="00586A88" w:rsidRDefault="00C91191" w:rsidP="00C91191">
      <w:pPr>
        <w:spacing w:after="0" w:line="240" w:lineRule="auto"/>
        <w:rPr>
          <w:rFonts w:ascii="Times New Roman" w:hAnsi="Times New Roman"/>
        </w:rPr>
      </w:pPr>
      <w:r w:rsidRPr="00586A88">
        <w:rPr>
          <w:rFonts w:ascii="Times New Roman" w:hAnsi="Times New Roman"/>
        </w:rPr>
        <w:lastRenderedPageBreak/>
        <w:t xml:space="preserve">2031 GA </w:t>
      </w:r>
      <w:proofErr w:type="spellStart"/>
      <w:r w:rsidRPr="00586A88">
        <w:rPr>
          <w:rFonts w:ascii="Times New Roman" w:hAnsi="Times New Roman"/>
        </w:rPr>
        <w:t>Haarlem</w:t>
      </w:r>
      <w:proofErr w:type="spellEnd"/>
    </w:p>
    <w:p w:rsidR="00CD1560" w:rsidRPr="00CB76EF" w:rsidRDefault="00C91191" w:rsidP="00CD1560">
      <w:pPr>
        <w:tabs>
          <w:tab w:val="left" w:pos="567"/>
          <w:tab w:val="left" w:pos="2160"/>
        </w:tabs>
        <w:spacing w:after="0" w:line="240" w:lineRule="auto"/>
        <w:rPr>
          <w:rFonts w:ascii="Times New Roman" w:eastAsia="Times New Roman" w:hAnsi="Times New Roman" w:cs="Times New Roman"/>
        </w:rPr>
      </w:pPr>
      <w:r w:rsidRPr="00586A88">
        <w:rPr>
          <w:rFonts w:ascii="Times New Roman" w:hAnsi="Times New Roman"/>
        </w:rPr>
        <w:t>Nyderlandai</w:t>
      </w:r>
    </w:p>
    <w:p w:rsidR="00CD1560" w:rsidRPr="00CB76EF" w:rsidRDefault="00CD1560" w:rsidP="00CD1560">
      <w:pPr>
        <w:tabs>
          <w:tab w:val="left" w:pos="567"/>
        </w:tabs>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ind w:left="720" w:hanging="720"/>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Gamintojas</w:t>
      </w: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Ltd</w:t>
      </w:r>
      <w:r w:rsidR="00580BB2" w:rsidRPr="00CB76EF">
        <w:rPr>
          <w:rFonts w:ascii="Times New Roman" w:eastAsia="Times New Roman" w:hAnsi="Times New Roman" w:cs="Times New Roman"/>
          <w:lang w:eastAsia="lt-LT"/>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BLB</w:t>
      </w:r>
      <w:r w:rsidR="00711C56">
        <w:rPr>
          <w:rFonts w:ascii="Times New Roman" w:eastAsia="Times New Roman" w:hAnsi="Times New Roman" w:cs="Times New Roman"/>
          <w:lang w:eastAsia="lt-LT"/>
        </w:rPr>
        <w:t xml:space="preserve"> 015-</w:t>
      </w:r>
      <w:r w:rsidRPr="00CB76EF">
        <w:rPr>
          <w:rFonts w:ascii="Times New Roman" w:eastAsia="Times New Roman" w:hAnsi="Times New Roman" w:cs="Times New Roman"/>
          <w:lang w:eastAsia="lt-LT"/>
        </w:rPr>
        <w:t xml:space="preserve">016, </w:t>
      </w:r>
      <w:proofErr w:type="spellStart"/>
      <w:r w:rsidRPr="00CB76EF">
        <w:rPr>
          <w:rFonts w:ascii="Times New Roman" w:eastAsia="Times New Roman" w:hAnsi="Times New Roman" w:cs="Times New Roman"/>
          <w:lang w:eastAsia="lt-LT"/>
        </w:rPr>
        <w:t>Bulebel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Industrial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Estate</w:t>
      </w:r>
      <w:proofErr w:type="spellEnd"/>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w:t>
      </w:r>
      <w:r w:rsidR="00505B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3000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8F05B8"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w:t>
      </w:r>
      <w:r w:rsidR="00CD1560" w:rsidRPr="00CB76EF">
        <w:rPr>
          <w:rFonts w:ascii="Times New Roman" w:eastAsia="Times New Roman" w:hAnsi="Times New Roman" w:cs="Times New Roman"/>
          <w:lang w:eastAsia="lt-LT"/>
        </w:rPr>
        <w:t>rba</w:t>
      </w:r>
    </w:p>
    <w:p w:rsidR="00CD1560" w:rsidRPr="00CB76EF" w:rsidRDefault="00CD1560" w:rsidP="00CD1560">
      <w:pPr>
        <w:spacing w:after="0" w:line="240" w:lineRule="auto"/>
        <w:rPr>
          <w:rFonts w:ascii="Times New Roman" w:eastAsia="Times New Roman" w:hAnsi="Times New Roman" w:cs="Times New Roman"/>
          <w:lang w:eastAsia="lt-LT"/>
        </w:rPr>
      </w:pPr>
    </w:p>
    <w:p w:rsidR="00CD1560" w:rsidRPr="00CB76EF" w:rsidRDefault="00CD1560" w:rsidP="00CD1560">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Balkanpharma</w:t>
      </w:r>
      <w:proofErr w:type="spellEnd"/>
      <w:r w:rsidRPr="00CB76EF">
        <w:rPr>
          <w:rFonts w:ascii="Times New Roman" w:eastAsia="Times New Roman" w:hAnsi="Times New Roman" w:cs="Times New Roman"/>
          <w:lang w:eastAsia="lt-LT"/>
        </w:rPr>
        <w:t xml:space="preserve"> Dupnitsa AD</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3</w:t>
      </w:r>
      <w:r w:rsidR="00505B79"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Samokovsko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Shosse</w:t>
      </w:r>
      <w:proofErr w:type="spellEnd"/>
      <w:r w:rsidRPr="00CB76EF">
        <w:rPr>
          <w:rFonts w:ascii="Times New Roman" w:eastAsia="Times New Roman" w:hAnsi="Times New Roman" w:cs="Times New Roman"/>
          <w:lang w:eastAsia="lt-LT"/>
        </w:rPr>
        <w:t xml:space="preserve"> Str</w:t>
      </w:r>
      <w:r w:rsidR="00562388" w:rsidRPr="00CB76EF">
        <w:rPr>
          <w:rFonts w:ascii="Times New Roman" w:eastAsia="Times New Roman" w:hAnsi="Times New Roman" w:cs="Times New Roman"/>
          <w:lang w:eastAsia="lt-LT"/>
        </w:rPr>
        <w:t>.</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Dupnitsa</w:t>
      </w:r>
      <w:r w:rsidR="00505B79" w:rsidRPr="00CB76EF">
        <w:rPr>
          <w:rFonts w:ascii="Times New Roman" w:eastAsia="Times New Roman" w:hAnsi="Times New Roman" w:cs="Times New Roman"/>
          <w:lang w:eastAsia="lt-LT"/>
        </w:rPr>
        <w:t> </w:t>
      </w:r>
      <w:r w:rsidRPr="00CB76EF">
        <w:rPr>
          <w:rFonts w:ascii="Times New Roman" w:eastAsia="Times New Roman" w:hAnsi="Times New Roman" w:cs="Times New Roman"/>
          <w:lang w:eastAsia="lt-LT"/>
        </w:rPr>
        <w:t>2600</w:t>
      </w:r>
    </w:p>
    <w:p w:rsidR="00CD1560" w:rsidRPr="00CB76EF" w:rsidRDefault="00CD1560" w:rsidP="00CD1560">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rPr>
      </w:pP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apie šį vaistą norite sužinoti daugiau, kreipkitės į vietinį registruotojo atstovą:</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UAB </w:t>
      </w:r>
      <w:r w:rsidR="00711C56">
        <w:rPr>
          <w:rFonts w:ascii="Times New Roman" w:eastAsia="Times New Roman" w:hAnsi="Times New Roman" w:cs="Times New Roman"/>
        </w:rPr>
        <w:t>Teva Baltics</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Molėtų</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pl.</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5</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LT</w:t>
      </w:r>
      <w:r w:rsidR="00505B79" w:rsidRPr="00CB76EF">
        <w:rPr>
          <w:rFonts w:ascii="Times New Roman" w:eastAsia="Times New Roman" w:hAnsi="Times New Roman" w:cs="Times New Roman"/>
        </w:rPr>
        <w:noBreakHyphen/>
      </w:r>
      <w:r w:rsidRPr="00CB76EF">
        <w:rPr>
          <w:rFonts w:ascii="Times New Roman" w:eastAsia="Times New Roman" w:hAnsi="Times New Roman" w:cs="Times New Roman"/>
        </w:rPr>
        <w:t>08409 Vilnius</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Tel.:</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+370</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5</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266</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02</w:t>
      </w:r>
      <w:r w:rsidR="00505B79" w:rsidRPr="00CB76EF">
        <w:rPr>
          <w:rFonts w:ascii="Times New Roman" w:eastAsia="Times New Roman" w:hAnsi="Times New Roman" w:cs="Times New Roman"/>
        </w:rPr>
        <w:t> </w:t>
      </w:r>
      <w:r w:rsidRPr="00CB76EF">
        <w:rPr>
          <w:rFonts w:ascii="Times New Roman" w:eastAsia="Times New Roman" w:hAnsi="Times New Roman" w:cs="Times New Roman"/>
        </w:rPr>
        <w:t>03</w:t>
      </w:r>
    </w:p>
    <w:p w:rsidR="006C1B56" w:rsidRPr="00CB76EF" w:rsidRDefault="006C1B56" w:rsidP="006C1B56">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CD1560">
      <w:pPr>
        <w:tabs>
          <w:tab w:val="left" w:pos="567"/>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68"/>
        <w:gridCol w:w="7371"/>
      </w:tblGrid>
      <w:tr w:rsidR="007029F9" w:rsidRPr="00CB76EF" w:rsidTr="00330890">
        <w:tc>
          <w:tcPr>
            <w:tcW w:w="1668"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Estija</w:t>
            </w:r>
          </w:p>
        </w:tc>
        <w:tc>
          <w:tcPr>
            <w:tcW w:w="7371"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Vivactra Plus</w:t>
            </w:r>
          </w:p>
        </w:tc>
      </w:tr>
      <w:tr w:rsidR="007029F9" w:rsidRPr="00CB76EF" w:rsidTr="00330890">
        <w:tc>
          <w:tcPr>
            <w:tcW w:w="1668" w:type="dxa"/>
            <w:shd w:val="clear" w:color="auto" w:fill="auto"/>
          </w:tcPr>
          <w:p w:rsidR="007029F9" w:rsidRPr="00CB76EF" w:rsidRDefault="007029F9" w:rsidP="00785C69">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Lietuva</w:t>
            </w:r>
          </w:p>
        </w:tc>
        <w:tc>
          <w:tcPr>
            <w:tcW w:w="7371" w:type="dxa"/>
            <w:shd w:val="clear" w:color="auto" w:fill="auto"/>
          </w:tcPr>
          <w:p w:rsidR="007029F9" w:rsidRPr="00CB76EF" w:rsidRDefault="007029F9" w:rsidP="00785C69">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w:t>
            </w:r>
          </w:p>
          <w:p w:rsidR="007029F9" w:rsidRPr="00CB76EF" w:rsidRDefault="007029F9" w:rsidP="00785C69">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w:t>
            </w:r>
          </w:p>
        </w:tc>
      </w:tr>
    </w:tbl>
    <w:p w:rsidR="00CD1560" w:rsidRPr="00CB76EF" w:rsidRDefault="00CD1560">
      <w:pPr>
        <w:tabs>
          <w:tab w:val="left" w:pos="567"/>
          <w:tab w:val="left" w:pos="2160"/>
        </w:tabs>
        <w:spacing w:after="0" w:line="240" w:lineRule="auto"/>
        <w:rPr>
          <w:rFonts w:ascii="Times New Roman" w:eastAsia="Times New Roman" w:hAnsi="Times New Roman" w:cs="Times New Roman"/>
        </w:rPr>
      </w:pPr>
    </w:p>
    <w:p w:rsidR="00CD1560" w:rsidRPr="00CB76EF" w:rsidRDefault="00CD1560" w:rsidP="00667064">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bCs/>
        </w:rPr>
        <w:t>Šis pakuotės lapelis</w:t>
      </w:r>
      <w:r w:rsidRPr="00CB76EF">
        <w:rPr>
          <w:rFonts w:ascii="Times New Roman" w:eastAsia="Times New Roman" w:hAnsi="Times New Roman" w:cs="Times New Roman"/>
          <w:b/>
        </w:rPr>
        <w:t xml:space="preserve"> paskutinį kartą peržiūrėtas</w:t>
      </w:r>
      <w:r w:rsidR="00375AFB">
        <w:rPr>
          <w:rFonts w:ascii="Times New Roman" w:eastAsia="Times New Roman" w:hAnsi="Times New Roman" w:cs="Times New Roman"/>
          <w:b/>
        </w:rPr>
        <w:t xml:space="preserve"> </w:t>
      </w:r>
      <w:r w:rsidR="00047B4B">
        <w:rPr>
          <w:rFonts w:ascii="Times New Roman" w:eastAsia="Times New Roman" w:hAnsi="Times New Roman" w:cs="Times New Roman"/>
          <w:b/>
        </w:rPr>
        <w:t>2025</w:t>
      </w:r>
      <w:r w:rsidR="00375AFB">
        <w:rPr>
          <w:rFonts w:ascii="Times New Roman" w:eastAsia="Times New Roman" w:hAnsi="Times New Roman" w:cs="Times New Roman"/>
          <w:b/>
        </w:rPr>
        <w:t>-</w:t>
      </w:r>
      <w:r w:rsidR="00047B4B">
        <w:rPr>
          <w:rFonts w:ascii="Times New Roman" w:eastAsia="Times New Roman" w:hAnsi="Times New Roman" w:cs="Times New Roman"/>
          <w:b/>
        </w:rPr>
        <w:t>01</w:t>
      </w:r>
      <w:r w:rsidR="00375AFB">
        <w:rPr>
          <w:rFonts w:ascii="Times New Roman" w:eastAsia="Times New Roman" w:hAnsi="Times New Roman" w:cs="Times New Roman"/>
          <w:b/>
        </w:rPr>
        <w:t>-</w:t>
      </w:r>
      <w:r w:rsidR="00047B4B">
        <w:rPr>
          <w:rFonts w:ascii="Times New Roman" w:eastAsia="Times New Roman" w:hAnsi="Times New Roman" w:cs="Times New Roman"/>
          <w:b/>
        </w:rPr>
        <w:t>23</w:t>
      </w:r>
      <w:r w:rsidR="00617C36" w:rsidRPr="00CB76EF">
        <w:rPr>
          <w:rFonts w:ascii="Times New Roman" w:eastAsia="Times New Roman" w:hAnsi="Times New Roman" w:cs="Times New Roman"/>
          <w:b/>
        </w:rPr>
        <w:t>.</w:t>
      </w:r>
    </w:p>
    <w:p w:rsidR="00CD1560" w:rsidRPr="00CB76EF" w:rsidRDefault="00CD1560">
      <w:pPr>
        <w:spacing w:after="0" w:line="240" w:lineRule="auto"/>
        <w:rPr>
          <w:rFonts w:ascii="Times New Roman" w:eastAsia="Times New Roman" w:hAnsi="Times New Roman" w:cs="Times New Roman"/>
          <w:lang w:eastAsia="lt-LT"/>
        </w:rPr>
      </w:pPr>
    </w:p>
    <w:p w:rsidR="007C1521" w:rsidRDefault="00CD1560" w:rsidP="00111DB5">
      <w:pPr>
        <w:spacing w:line="240" w:lineRule="auto"/>
        <w:rPr>
          <w:rFonts w:ascii="Times New Roman" w:hAnsi="Times New Roman" w:cs="Times New Roman"/>
        </w:rPr>
      </w:pPr>
      <w:r w:rsidRPr="00CB76EF">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w:t>
      </w:r>
      <w:r w:rsidRPr="00047B4B">
        <w:rPr>
          <w:rFonts w:ascii="Times New Roman" w:eastAsia="Times New Roman" w:hAnsi="Times New Roman" w:cs="Times New Roman"/>
          <w:noProof/>
        </w:rPr>
        <w:t>tinklalapyje</w:t>
      </w:r>
      <w:r w:rsidRPr="00047B4B">
        <w:rPr>
          <w:rFonts w:ascii="Times New Roman" w:eastAsia="Times New Roman" w:hAnsi="Times New Roman" w:cs="Times New Roman"/>
          <w:i/>
          <w:noProof/>
        </w:rPr>
        <w:t xml:space="preserve"> </w:t>
      </w:r>
      <w:hyperlink r:id="rId13" w:history="1">
        <w:r w:rsidR="00047B4B" w:rsidRPr="00ED4662">
          <w:rPr>
            <w:rStyle w:val="Hipersaitas"/>
            <w:rFonts w:ascii="Times New Roman" w:hAnsi="Times New Roman" w:cs="Times New Roman"/>
          </w:rPr>
          <w:t>https://vvkt.lrv.lt/lt/</w:t>
        </w:r>
      </w:hyperlink>
      <w:r w:rsidR="009D1B9F" w:rsidRPr="00047B4B">
        <w:rPr>
          <w:rFonts w:ascii="Times New Roman" w:hAnsi="Times New Roman" w:cs="Times New Roman"/>
        </w:rPr>
        <w:t>.</w:t>
      </w:r>
    </w:p>
    <w:p w:rsidR="002721CA" w:rsidRPr="00CB76EF" w:rsidRDefault="002721CA" w:rsidP="00111DB5">
      <w:pPr>
        <w:spacing w:line="240" w:lineRule="auto"/>
        <w:rPr>
          <w:rFonts w:ascii="Times New Roman" w:hAnsi="Times New Roman" w:cs="Times New Roman"/>
        </w:rPr>
      </w:pPr>
      <w:bookmarkStart w:id="18" w:name="_GoBack"/>
      <w:bookmarkEnd w:id="18"/>
    </w:p>
    <w:sectPr w:rsidR="002721CA" w:rsidRPr="00CB76EF" w:rsidSect="007F4049">
      <w:headerReference w:type="default"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2F" w:rsidRDefault="007C262F" w:rsidP="00DC0FBD">
      <w:pPr>
        <w:spacing w:after="0" w:line="240" w:lineRule="auto"/>
      </w:pPr>
      <w:r>
        <w:separator/>
      </w:r>
    </w:p>
  </w:endnote>
  <w:endnote w:type="continuationSeparator" w:id="0">
    <w:p w:rsidR="007C262F" w:rsidRDefault="007C262F" w:rsidP="00DC0FBD">
      <w:pPr>
        <w:spacing w:after="0" w:line="240" w:lineRule="auto"/>
      </w:pPr>
      <w:r>
        <w:continuationSeparator/>
      </w:r>
    </w:p>
  </w:endnote>
  <w:endnote w:type="continuationNotice" w:id="1">
    <w:p w:rsidR="007C262F" w:rsidRDefault="007C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62" w:rsidRDefault="00ED46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2F" w:rsidRDefault="007C262F" w:rsidP="00DC0FBD">
      <w:pPr>
        <w:spacing w:after="0" w:line="240" w:lineRule="auto"/>
      </w:pPr>
      <w:r>
        <w:separator/>
      </w:r>
    </w:p>
  </w:footnote>
  <w:footnote w:type="continuationSeparator" w:id="0">
    <w:p w:rsidR="007C262F" w:rsidRDefault="007C262F" w:rsidP="00DC0FBD">
      <w:pPr>
        <w:spacing w:after="0" w:line="240" w:lineRule="auto"/>
      </w:pPr>
      <w:r>
        <w:continuationSeparator/>
      </w:r>
    </w:p>
  </w:footnote>
  <w:footnote w:type="continuationNotice" w:id="1">
    <w:p w:rsidR="007C262F" w:rsidRDefault="007C2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D5" w:rsidRPr="00AA1FD5" w:rsidRDefault="00AA1FD5" w:rsidP="00AA1FD5">
    <w:pPr>
      <w:pStyle w:val="Antrats"/>
      <w:jc w:val="right"/>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6C6A"/>
    <w:multiLevelType w:val="hybridMultilevel"/>
    <w:tmpl w:val="D9485D96"/>
    <w:lvl w:ilvl="0" w:tplc="43962C3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16A7062"/>
    <w:multiLevelType w:val="multilevel"/>
    <w:tmpl w:val="B09E37F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4656B1"/>
    <w:multiLevelType w:val="hybridMultilevel"/>
    <w:tmpl w:val="F71A4F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B6940C4"/>
    <w:multiLevelType w:val="hybridMultilevel"/>
    <w:tmpl w:val="51408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8" w15:restartNumberingAfterBreak="0">
    <w:nsid w:val="45405B81"/>
    <w:multiLevelType w:val="hybridMultilevel"/>
    <w:tmpl w:val="4ACE1C7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B37EED"/>
    <w:multiLevelType w:val="hybridMultilevel"/>
    <w:tmpl w:val="49A0048E"/>
    <w:lvl w:ilvl="0" w:tplc="FFFFFFFF">
      <w:start w:val="1"/>
      <w:numFmt w:val="bullet"/>
      <w:lvlText w:val="-"/>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5" w15:restartNumberingAfterBreak="0">
    <w:nsid w:val="62D84014"/>
    <w:multiLevelType w:val="hybridMultilevel"/>
    <w:tmpl w:val="F0F45C90"/>
    <w:lvl w:ilvl="0" w:tplc="F6B07BC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77231A"/>
    <w:multiLevelType w:val="hybridMultilevel"/>
    <w:tmpl w:val="A12EF6B4"/>
    <w:lvl w:ilvl="0" w:tplc="FFFFFFFF">
      <w:start w:val="1"/>
      <w:numFmt w:val="bullet"/>
      <w:lvlText w:val="-"/>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9A46309"/>
    <w:multiLevelType w:val="hybridMultilevel"/>
    <w:tmpl w:val="4FB8B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F20DE"/>
    <w:multiLevelType w:val="hybridMultilevel"/>
    <w:tmpl w:val="32ECD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1"/>
  </w:num>
  <w:num w:numId="4">
    <w:abstractNumId w:val="11"/>
  </w:num>
  <w:num w:numId="5">
    <w:abstractNumId w:val="20"/>
  </w:num>
  <w:num w:numId="6">
    <w:abstractNumId w:val="20"/>
  </w:num>
  <w:num w:numId="7">
    <w:abstractNumId w:val="32"/>
  </w:num>
  <w:num w:numId="8">
    <w:abstractNumId w:val="32"/>
  </w:num>
  <w:num w:numId="9">
    <w:abstractNumId w:val="19"/>
  </w:num>
  <w:num w:numId="10">
    <w:abstractNumId w:val="19"/>
  </w:num>
  <w:num w:numId="11">
    <w:abstractNumId w:val="27"/>
  </w:num>
  <w:num w:numId="12">
    <w:abstractNumId w:val="31"/>
  </w:num>
  <w:num w:numId="13">
    <w:abstractNumId w:val="37"/>
  </w:num>
  <w:num w:numId="14">
    <w:abstractNumId w:val="26"/>
  </w:num>
  <w:num w:numId="15">
    <w:abstractNumId w:val="18"/>
  </w:num>
  <w:num w:numId="16">
    <w:abstractNumId w:val="33"/>
  </w:num>
  <w:num w:numId="17">
    <w:abstractNumId w:val="22"/>
  </w:num>
  <w:num w:numId="18">
    <w:abstractNumId w:val="29"/>
  </w:num>
  <w:num w:numId="19">
    <w:abstractNumId w:val="12"/>
  </w:num>
  <w:num w:numId="20">
    <w:abstractNumId w:val="34"/>
  </w:num>
  <w:num w:numId="21">
    <w:abstractNumId w:val="24"/>
  </w:num>
  <w:num w:numId="22">
    <w:abstractNumId w:val="21"/>
  </w:num>
  <w:num w:numId="23">
    <w:abstractNumId w:val="15"/>
  </w:num>
  <w:num w:numId="24">
    <w:abstractNumId w:val="16"/>
  </w:num>
  <w:num w:numId="25">
    <w:abstractNumId w:val="34"/>
    <w:lvlOverride w:ilvl="0">
      <w:startOverride w:val="3"/>
    </w:lvlOverride>
  </w:num>
  <w:num w:numId="26">
    <w:abstractNumId w:val="23"/>
  </w:num>
  <w:num w:numId="27">
    <w:abstractNumId w:val="14"/>
  </w:num>
  <w:num w:numId="28">
    <w:abstractNumId w:val="17"/>
  </w:num>
  <w:num w:numId="29">
    <w:abstractNumId w:val="38"/>
  </w:num>
  <w:num w:numId="30">
    <w:abstractNumId w:val="3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25"/>
  </w:num>
  <w:num w:numId="43">
    <w:abstractNumId w:val="39"/>
  </w:num>
  <w:num w:numId="44">
    <w:abstractNumId w:val="36"/>
  </w:num>
  <w:num w:numId="45">
    <w:abstractNumId w:val="1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B"/>
    <w:rsid w:val="00004C56"/>
    <w:rsid w:val="000054F3"/>
    <w:rsid w:val="00016F67"/>
    <w:rsid w:val="00021676"/>
    <w:rsid w:val="000329DB"/>
    <w:rsid w:val="00036415"/>
    <w:rsid w:val="00047816"/>
    <w:rsid w:val="00047B4B"/>
    <w:rsid w:val="000720BC"/>
    <w:rsid w:val="00073D38"/>
    <w:rsid w:val="0008065E"/>
    <w:rsid w:val="00080F5C"/>
    <w:rsid w:val="000902C4"/>
    <w:rsid w:val="00091750"/>
    <w:rsid w:val="000A5406"/>
    <w:rsid w:val="000A6849"/>
    <w:rsid w:val="000A721B"/>
    <w:rsid w:val="000A7B0F"/>
    <w:rsid w:val="000B4228"/>
    <w:rsid w:val="000C0EDA"/>
    <w:rsid w:val="000C5907"/>
    <w:rsid w:val="000D6198"/>
    <w:rsid w:val="000E118A"/>
    <w:rsid w:val="000F015E"/>
    <w:rsid w:val="000F1D13"/>
    <w:rsid w:val="000F51E1"/>
    <w:rsid w:val="000F68BB"/>
    <w:rsid w:val="00104533"/>
    <w:rsid w:val="001046BE"/>
    <w:rsid w:val="0011123F"/>
    <w:rsid w:val="00111DB5"/>
    <w:rsid w:val="00117B0A"/>
    <w:rsid w:val="00120B90"/>
    <w:rsid w:val="00122FF7"/>
    <w:rsid w:val="001253E8"/>
    <w:rsid w:val="00126436"/>
    <w:rsid w:val="0013578C"/>
    <w:rsid w:val="0013779E"/>
    <w:rsid w:val="00141770"/>
    <w:rsid w:val="00142A2D"/>
    <w:rsid w:val="00147634"/>
    <w:rsid w:val="00156887"/>
    <w:rsid w:val="00156F4C"/>
    <w:rsid w:val="00162BB7"/>
    <w:rsid w:val="001631EB"/>
    <w:rsid w:val="001663FD"/>
    <w:rsid w:val="00170B8F"/>
    <w:rsid w:val="00180554"/>
    <w:rsid w:val="00182C2C"/>
    <w:rsid w:val="00184799"/>
    <w:rsid w:val="001848C7"/>
    <w:rsid w:val="00186BFF"/>
    <w:rsid w:val="00187279"/>
    <w:rsid w:val="00187652"/>
    <w:rsid w:val="0019034C"/>
    <w:rsid w:val="001A115E"/>
    <w:rsid w:val="001A37FE"/>
    <w:rsid w:val="001A433F"/>
    <w:rsid w:val="001A6507"/>
    <w:rsid w:val="001A71C2"/>
    <w:rsid w:val="001B3643"/>
    <w:rsid w:val="001B4740"/>
    <w:rsid w:val="001B5557"/>
    <w:rsid w:val="001B73F4"/>
    <w:rsid w:val="001C1288"/>
    <w:rsid w:val="001C1D75"/>
    <w:rsid w:val="001C2A4A"/>
    <w:rsid w:val="001C3BE4"/>
    <w:rsid w:val="001E20AE"/>
    <w:rsid w:val="001E4316"/>
    <w:rsid w:val="001E61A3"/>
    <w:rsid w:val="001F1D9C"/>
    <w:rsid w:val="00204BB2"/>
    <w:rsid w:val="00207399"/>
    <w:rsid w:val="002113D1"/>
    <w:rsid w:val="00212AE4"/>
    <w:rsid w:val="00212D95"/>
    <w:rsid w:val="00216186"/>
    <w:rsid w:val="00222386"/>
    <w:rsid w:val="00232268"/>
    <w:rsid w:val="00232CBF"/>
    <w:rsid w:val="00242659"/>
    <w:rsid w:val="00250929"/>
    <w:rsid w:val="00253256"/>
    <w:rsid w:val="00265C2B"/>
    <w:rsid w:val="002721CA"/>
    <w:rsid w:val="002804B5"/>
    <w:rsid w:val="0028262D"/>
    <w:rsid w:val="00284102"/>
    <w:rsid w:val="00285B56"/>
    <w:rsid w:val="00286B37"/>
    <w:rsid w:val="00290259"/>
    <w:rsid w:val="002A54F5"/>
    <w:rsid w:val="002B0851"/>
    <w:rsid w:val="002B4E6C"/>
    <w:rsid w:val="002B56B4"/>
    <w:rsid w:val="002C1658"/>
    <w:rsid w:val="002C26DE"/>
    <w:rsid w:val="002C6980"/>
    <w:rsid w:val="002D4247"/>
    <w:rsid w:val="002D442F"/>
    <w:rsid w:val="002D56CB"/>
    <w:rsid w:val="002E1869"/>
    <w:rsid w:val="002E2E07"/>
    <w:rsid w:val="002E7EFA"/>
    <w:rsid w:val="003012CA"/>
    <w:rsid w:val="00302DAF"/>
    <w:rsid w:val="00305DBD"/>
    <w:rsid w:val="003075A5"/>
    <w:rsid w:val="00310759"/>
    <w:rsid w:val="003120FB"/>
    <w:rsid w:val="003139DD"/>
    <w:rsid w:val="00317DB3"/>
    <w:rsid w:val="00330890"/>
    <w:rsid w:val="003323D8"/>
    <w:rsid w:val="00346CE4"/>
    <w:rsid w:val="0035310C"/>
    <w:rsid w:val="00355650"/>
    <w:rsid w:val="0035673B"/>
    <w:rsid w:val="0035691D"/>
    <w:rsid w:val="003622BF"/>
    <w:rsid w:val="00362691"/>
    <w:rsid w:val="003711C3"/>
    <w:rsid w:val="00373020"/>
    <w:rsid w:val="00375AFB"/>
    <w:rsid w:val="00386925"/>
    <w:rsid w:val="00387667"/>
    <w:rsid w:val="00391A5B"/>
    <w:rsid w:val="003A0362"/>
    <w:rsid w:val="003A410D"/>
    <w:rsid w:val="003A6AA3"/>
    <w:rsid w:val="003B17CE"/>
    <w:rsid w:val="003B3DC8"/>
    <w:rsid w:val="003B4218"/>
    <w:rsid w:val="003B5E5C"/>
    <w:rsid w:val="003B6035"/>
    <w:rsid w:val="003C400F"/>
    <w:rsid w:val="003C5C11"/>
    <w:rsid w:val="003C63E2"/>
    <w:rsid w:val="003D28C0"/>
    <w:rsid w:val="003D44A5"/>
    <w:rsid w:val="003D4F9E"/>
    <w:rsid w:val="003D647E"/>
    <w:rsid w:val="003D7DED"/>
    <w:rsid w:val="003E113A"/>
    <w:rsid w:val="003E348B"/>
    <w:rsid w:val="003E6120"/>
    <w:rsid w:val="003F057C"/>
    <w:rsid w:val="003F2C5E"/>
    <w:rsid w:val="003F339D"/>
    <w:rsid w:val="003F4A5F"/>
    <w:rsid w:val="003F5A48"/>
    <w:rsid w:val="00400463"/>
    <w:rsid w:val="004125FD"/>
    <w:rsid w:val="00421C56"/>
    <w:rsid w:val="00422B69"/>
    <w:rsid w:val="0042357F"/>
    <w:rsid w:val="00432AE0"/>
    <w:rsid w:val="00432EE9"/>
    <w:rsid w:val="00437CA0"/>
    <w:rsid w:val="00437E66"/>
    <w:rsid w:val="00444443"/>
    <w:rsid w:val="00446061"/>
    <w:rsid w:val="00446471"/>
    <w:rsid w:val="004475D1"/>
    <w:rsid w:val="00460EA5"/>
    <w:rsid w:val="0047553F"/>
    <w:rsid w:val="004868BC"/>
    <w:rsid w:val="00490E93"/>
    <w:rsid w:val="00496A35"/>
    <w:rsid w:val="004975AC"/>
    <w:rsid w:val="004A02DB"/>
    <w:rsid w:val="004A459B"/>
    <w:rsid w:val="004B0525"/>
    <w:rsid w:val="004B2B34"/>
    <w:rsid w:val="004C1D5F"/>
    <w:rsid w:val="004C3B7D"/>
    <w:rsid w:val="004C45B5"/>
    <w:rsid w:val="004D2007"/>
    <w:rsid w:val="004D2105"/>
    <w:rsid w:val="004D6239"/>
    <w:rsid w:val="004D6315"/>
    <w:rsid w:val="004E0579"/>
    <w:rsid w:val="004E38E3"/>
    <w:rsid w:val="005013A1"/>
    <w:rsid w:val="00501E39"/>
    <w:rsid w:val="00505B79"/>
    <w:rsid w:val="005103A4"/>
    <w:rsid w:val="00510CB9"/>
    <w:rsid w:val="00513BF3"/>
    <w:rsid w:val="00523CB4"/>
    <w:rsid w:val="00527A2F"/>
    <w:rsid w:val="0053233F"/>
    <w:rsid w:val="00534675"/>
    <w:rsid w:val="00534DA7"/>
    <w:rsid w:val="00540DB4"/>
    <w:rsid w:val="00545910"/>
    <w:rsid w:val="00547A4E"/>
    <w:rsid w:val="00551815"/>
    <w:rsid w:val="00552757"/>
    <w:rsid w:val="00552E2A"/>
    <w:rsid w:val="00562388"/>
    <w:rsid w:val="00564505"/>
    <w:rsid w:val="00564677"/>
    <w:rsid w:val="00565BE8"/>
    <w:rsid w:val="005713CE"/>
    <w:rsid w:val="00580BB2"/>
    <w:rsid w:val="00583AE1"/>
    <w:rsid w:val="00593419"/>
    <w:rsid w:val="0059588F"/>
    <w:rsid w:val="005A202E"/>
    <w:rsid w:val="005A3D77"/>
    <w:rsid w:val="005A6553"/>
    <w:rsid w:val="005B21C4"/>
    <w:rsid w:val="005B2C03"/>
    <w:rsid w:val="005B704D"/>
    <w:rsid w:val="005B7F2D"/>
    <w:rsid w:val="005C445A"/>
    <w:rsid w:val="005C44C4"/>
    <w:rsid w:val="005D6145"/>
    <w:rsid w:val="005D7C94"/>
    <w:rsid w:val="005E1A92"/>
    <w:rsid w:val="005F4325"/>
    <w:rsid w:val="00600FA5"/>
    <w:rsid w:val="00602142"/>
    <w:rsid w:val="006071D7"/>
    <w:rsid w:val="00617C36"/>
    <w:rsid w:val="0062087E"/>
    <w:rsid w:val="006262B0"/>
    <w:rsid w:val="00635642"/>
    <w:rsid w:val="00635E79"/>
    <w:rsid w:val="00636BD3"/>
    <w:rsid w:val="0064035A"/>
    <w:rsid w:val="0064146E"/>
    <w:rsid w:val="0064534B"/>
    <w:rsid w:val="00646EA0"/>
    <w:rsid w:val="006512A6"/>
    <w:rsid w:val="00666E8F"/>
    <w:rsid w:val="00667064"/>
    <w:rsid w:val="006678C3"/>
    <w:rsid w:val="00671BC6"/>
    <w:rsid w:val="006908ED"/>
    <w:rsid w:val="00691F96"/>
    <w:rsid w:val="006931B2"/>
    <w:rsid w:val="00695A18"/>
    <w:rsid w:val="00697F9A"/>
    <w:rsid w:val="006A4281"/>
    <w:rsid w:val="006B5326"/>
    <w:rsid w:val="006B63F6"/>
    <w:rsid w:val="006C136B"/>
    <w:rsid w:val="006C1B56"/>
    <w:rsid w:val="006D3C2A"/>
    <w:rsid w:val="006D6156"/>
    <w:rsid w:val="006D71E8"/>
    <w:rsid w:val="006E1556"/>
    <w:rsid w:val="006E37A1"/>
    <w:rsid w:val="006E7030"/>
    <w:rsid w:val="007013D1"/>
    <w:rsid w:val="0070196F"/>
    <w:rsid w:val="00701B40"/>
    <w:rsid w:val="00701E2D"/>
    <w:rsid w:val="007029F9"/>
    <w:rsid w:val="00704D6E"/>
    <w:rsid w:val="007055EC"/>
    <w:rsid w:val="00711C56"/>
    <w:rsid w:val="007130B5"/>
    <w:rsid w:val="007140E0"/>
    <w:rsid w:val="007228F7"/>
    <w:rsid w:val="00726383"/>
    <w:rsid w:val="00726DDE"/>
    <w:rsid w:val="00726F82"/>
    <w:rsid w:val="007304F2"/>
    <w:rsid w:val="007306FD"/>
    <w:rsid w:val="007345BF"/>
    <w:rsid w:val="00735C60"/>
    <w:rsid w:val="00743808"/>
    <w:rsid w:val="00745038"/>
    <w:rsid w:val="00745AEB"/>
    <w:rsid w:val="00753A4D"/>
    <w:rsid w:val="007571CF"/>
    <w:rsid w:val="007705E6"/>
    <w:rsid w:val="00777453"/>
    <w:rsid w:val="00777E2E"/>
    <w:rsid w:val="00785C69"/>
    <w:rsid w:val="007A0979"/>
    <w:rsid w:val="007A4DD5"/>
    <w:rsid w:val="007B5BDF"/>
    <w:rsid w:val="007C1521"/>
    <w:rsid w:val="007C1B5A"/>
    <w:rsid w:val="007C262F"/>
    <w:rsid w:val="007D284C"/>
    <w:rsid w:val="007E2CD9"/>
    <w:rsid w:val="007E57B9"/>
    <w:rsid w:val="007F4049"/>
    <w:rsid w:val="007F4E61"/>
    <w:rsid w:val="00800DA1"/>
    <w:rsid w:val="008021B2"/>
    <w:rsid w:val="00816EEF"/>
    <w:rsid w:val="00823CB4"/>
    <w:rsid w:val="008241F4"/>
    <w:rsid w:val="008318A2"/>
    <w:rsid w:val="00843694"/>
    <w:rsid w:val="0084481F"/>
    <w:rsid w:val="00851193"/>
    <w:rsid w:val="008571C3"/>
    <w:rsid w:val="00864CFE"/>
    <w:rsid w:val="00866839"/>
    <w:rsid w:val="008728ED"/>
    <w:rsid w:val="00875C23"/>
    <w:rsid w:val="008861BD"/>
    <w:rsid w:val="008A2BA5"/>
    <w:rsid w:val="008B0495"/>
    <w:rsid w:val="008B0DC8"/>
    <w:rsid w:val="008B284C"/>
    <w:rsid w:val="008B5673"/>
    <w:rsid w:val="008B74A3"/>
    <w:rsid w:val="008B7777"/>
    <w:rsid w:val="008C14EA"/>
    <w:rsid w:val="008D13FA"/>
    <w:rsid w:val="008E7710"/>
    <w:rsid w:val="008F05B8"/>
    <w:rsid w:val="0090135F"/>
    <w:rsid w:val="009024DE"/>
    <w:rsid w:val="00903C38"/>
    <w:rsid w:val="0090704C"/>
    <w:rsid w:val="009076EE"/>
    <w:rsid w:val="00910E05"/>
    <w:rsid w:val="00920783"/>
    <w:rsid w:val="00937CB6"/>
    <w:rsid w:val="009505F5"/>
    <w:rsid w:val="00951FB1"/>
    <w:rsid w:val="00952975"/>
    <w:rsid w:val="00956C4D"/>
    <w:rsid w:val="00965FE2"/>
    <w:rsid w:val="0096606B"/>
    <w:rsid w:val="0096762F"/>
    <w:rsid w:val="0098765C"/>
    <w:rsid w:val="0099024E"/>
    <w:rsid w:val="00990CA9"/>
    <w:rsid w:val="00990CBC"/>
    <w:rsid w:val="00993722"/>
    <w:rsid w:val="009947A9"/>
    <w:rsid w:val="009A5FE4"/>
    <w:rsid w:val="009B0FCB"/>
    <w:rsid w:val="009C1462"/>
    <w:rsid w:val="009D1B9F"/>
    <w:rsid w:val="009E5481"/>
    <w:rsid w:val="00A057B3"/>
    <w:rsid w:val="00A101DB"/>
    <w:rsid w:val="00A109DD"/>
    <w:rsid w:val="00A15A20"/>
    <w:rsid w:val="00A16C7F"/>
    <w:rsid w:val="00A249C6"/>
    <w:rsid w:val="00A26C7A"/>
    <w:rsid w:val="00A27C5B"/>
    <w:rsid w:val="00A523AF"/>
    <w:rsid w:val="00A60497"/>
    <w:rsid w:val="00A63BEE"/>
    <w:rsid w:val="00A65E5B"/>
    <w:rsid w:val="00A82A1D"/>
    <w:rsid w:val="00A87C59"/>
    <w:rsid w:val="00A90839"/>
    <w:rsid w:val="00A91BE3"/>
    <w:rsid w:val="00A93166"/>
    <w:rsid w:val="00A956F3"/>
    <w:rsid w:val="00AA1F23"/>
    <w:rsid w:val="00AA1FD5"/>
    <w:rsid w:val="00AA6BEB"/>
    <w:rsid w:val="00AB1063"/>
    <w:rsid w:val="00AB363D"/>
    <w:rsid w:val="00AC51EA"/>
    <w:rsid w:val="00AC7080"/>
    <w:rsid w:val="00AE1881"/>
    <w:rsid w:val="00AE5604"/>
    <w:rsid w:val="00AE6DB4"/>
    <w:rsid w:val="00AF1190"/>
    <w:rsid w:val="00AF2DCE"/>
    <w:rsid w:val="00AF4228"/>
    <w:rsid w:val="00AF60E5"/>
    <w:rsid w:val="00AF6DEE"/>
    <w:rsid w:val="00B008DC"/>
    <w:rsid w:val="00B02B8D"/>
    <w:rsid w:val="00B04BE6"/>
    <w:rsid w:val="00B1405A"/>
    <w:rsid w:val="00B22412"/>
    <w:rsid w:val="00B2296B"/>
    <w:rsid w:val="00B366CB"/>
    <w:rsid w:val="00B40268"/>
    <w:rsid w:val="00B4119F"/>
    <w:rsid w:val="00B42D26"/>
    <w:rsid w:val="00B47EF6"/>
    <w:rsid w:val="00B624F3"/>
    <w:rsid w:val="00B658C8"/>
    <w:rsid w:val="00B665D8"/>
    <w:rsid w:val="00B7185A"/>
    <w:rsid w:val="00B75518"/>
    <w:rsid w:val="00B87C93"/>
    <w:rsid w:val="00B901DF"/>
    <w:rsid w:val="00B91B49"/>
    <w:rsid w:val="00B93278"/>
    <w:rsid w:val="00BA6B9B"/>
    <w:rsid w:val="00BB4514"/>
    <w:rsid w:val="00BC0BC0"/>
    <w:rsid w:val="00BC15A4"/>
    <w:rsid w:val="00BC2378"/>
    <w:rsid w:val="00BC3960"/>
    <w:rsid w:val="00BC6FA9"/>
    <w:rsid w:val="00BD047D"/>
    <w:rsid w:val="00BF5033"/>
    <w:rsid w:val="00C0251E"/>
    <w:rsid w:val="00C04899"/>
    <w:rsid w:val="00C20FCE"/>
    <w:rsid w:val="00C32A55"/>
    <w:rsid w:val="00C33FAD"/>
    <w:rsid w:val="00C54827"/>
    <w:rsid w:val="00C60CAF"/>
    <w:rsid w:val="00C61CA1"/>
    <w:rsid w:val="00C6360E"/>
    <w:rsid w:val="00C666AE"/>
    <w:rsid w:val="00C75DC7"/>
    <w:rsid w:val="00C761E6"/>
    <w:rsid w:val="00C76DFF"/>
    <w:rsid w:val="00C771C6"/>
    <w:rsid w:val="00C80A0D"/>
    <w:rsid w:val="00C80CA8"/>
    <w:rsid w:val="00C83F28"/>
    <w:rsid w:val="00C878C3"/>
    <w:rsid w:val="00C91191"/>
    <w:rsid w:val="00C91B71"/>
    <w:rsid w:val="00C95E3D"/>
    <w:rsid w:val="00CA1516"/>
    <w:rsid w:val="00CB76EF"/>
    <w:rsid w:val="00CC0887"/>
    <w:rsid w:val="00CC0CB7"/>
    <w:rsid w:val="00CC608A"/>
    <w:rsid w:val="00CC6694"/>
    <w:rsid w:val="00CD1560"/>
    <w:rsid w:val="00CD3C0B"/>
    <w:rsid w:val="00CD5CAE"/>
    <w:rsid w:val="00CF5496"/>
    <w:rsid w:val="00CF5E2D"/>
    <w:rsid w:val="00D046C7"/>
    <w:rsid w:val="00D04D0B"/>
    <w:rsid w:val="00D13117"/>
    <w:rsid w:val="00D1505C"/>
    <w:rsid w:val="00D17797"/>
    <w:rsid w:val="00D23955"/>
    <w:rsid w:val="00D26D69"/>
    <w:rsid w:val="00D32C18"/>
    <w:rsid w:val="00D53A30"/>
    <w:rsid w:val="00D612CF"/>
    <w:rsid w:val="00D64694"/>
    <w:rsid w:val="00D64CEB"/>
    <w:rsid w:val="00D65F64"/>
    <w:rsid w:val="00D66B77"/>
    <w:rsid w:val="00D75051"/>
    <w:rsid w:val="00DA14B4"/>
    <w:rsid w:val="00DA5A6D"/>
    <w:rsid w:val="00DB0B4F"/>
    <w:rsid w:val="00DB53A0"/>
    <w:rsid w:val="00DB7EFA"/>
    <w:rsid w:val="00DC0FBD"/>
    <w:rsid w:val="00DC480E"/>
    <w:rsid w:val="00DC63F2"/>
    <w:rsid w:val="00DE3A21"/>
    <w:rsid w:val="00DF3594"/>
    <w:rsid w:val="00DF6E9A"/>
    <w:rsid w:val="00E000D3"/>
    <w:rsid w:val="00E05999"/>
    <w:rsid w:val="00E0719F"/>
    <w:rsid w:val="00E114F6"/>
    <w:rsid w:val="00E123A8"/>
    <w:rsid w:val="00E15E6B"/>
    <w:rsid w:val="00E21980"/>
    <w:rsid w:val="00E23578"/>
    <w:rsid w:val="00E2535B"/>
    <w:rsid w:val="00E34A79"/>
    <w:rsid w:val="00E364C2"/>
    <w:rsid w:val="00E40F6D"/>
    <w:rsid w:val="00E42476"/>
    <w:rsid w:val="00E4269C"/>
    <w:rsid w:val="00E4422F"/>
    <w:rsid w:val="00E47A25"/>
    <w:rsid w:val="00E53841"/>
    <w:rsid w:val="00E53FA6"/>
    <w:rsid w:val="00E54A5F"/>
    <w:rsid w:val="00E7513F"/>
    <w:rsid w:val="00E7522E"/>
    <w:rsid w:val="00E83F61"/>
    <w:rsid w:val="00E845AE"/>
    <w:rsid w:val="00E87107"/>
    <w:rsid w:val="00E93252"/>
    <w:rsid w:val="00E95982"/>
    <w:rsid w:val="00E97A04"/>
    <w:rsid w:val="00EA0CF3"/>
    <w:rsid w:val="00EA3524"/>
    <w:rsid w:val="00EA4A34"/>
    <w:rsid w:val="00EA7D43"/>
    <w:rsid w:val="00EB48B4"/>
    <w:rsid w:val="00EB78D9"/>
    <w:rsid w:val="00EC3845"/>
    <w:rsid w:val="00EC5FA8"/>
    <w:rsid w:val="00EC7B20"/>
    <w:rsid w:val="00ED1C43"/>
    <w:rsid w:val="00ED1EC2"/>
    <w:rsid w:val="00ED40F9"/>
    <w:rsid w:val="00ED4662"/>
    <w:rsid w:val="00ED7A93"/>
    <w:rsid w:val="00EE13A2"/>
    <w:rsid w:val="00EE7CB5"/>
    <w:rsid w:val="00F0204D"/>
    <w:rsid w:val="00F045F9"/>
    <w:rsid w:val="00F05D62"/>
    <w:rsid w:val="00F11338"/>
    <w:rsid w:val="00F254E8"/>
    <w:rsid w:val="00F34041"/>
    <w:rsid w:val="00F35547"/>
    <w:rsid w:val="00F44AED"/>
    <w:rsid w:val="00F52EAB"/>
    <w:rsid w:val="00F53143"/>
    <w:rsid w:val="00F542EE"/>
    <w:rsid w:val="00F65FC9"/>
    <w:rsid w:val="00F67F43"/>
    <w:rsid w:val="00F74140"/>
    <w:rsid w:val="00F75B53"/>
    <w:rsid w:val="00F77B1B"/>
    <w:rsid w:val="00F917BE"/>
    <w:rsid w:val="00F958BE"/>
    <w:rsid w:val="00F97C3A"/>
    <w:rsid w:val="00FA29DB"/>
    <w:rsid w:val="00FB5DA3"/>
    <w:rsid w:val="00FD304F"/>
    <w:rsid w:val="00FD30F0"/>
    <w:rsid w:val="00FD4184"/>
    <w:rsid w:val="00FD5D13"/>
    <w:rsid w:val="00FE32F5"/>
    <w:rsid w:val="00FE3BAC"/>
    <w:rsid w:val="00FE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676A5632-9629-405A-85BE-1A82E30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1560"/>
    <w:pPr>
      <w:spacing w:after="200" w:line="276" w:lineRule="auto"/>
    </w:pPr>
    <w:rPr>
      <w:sz w:val="22"/>
      <w:szCs w:val="22"/>
      <w:lang w:eastAsia="en-US"/>
    </w:rPr>
  </w:style>
  <w:style w:type="paragraph" w:styleId="Antrat1">
    <w:name w:val="heading 1"/>
    <w:basedOn w:val="prastasis"/>
    <w:next w:val="prastasis"/>
    <w:link w:val="Antrat1Diagrama"/>
    <w:qFormat/>
    <w:rsid w:val="00CD1560"/>
    <w:pPr>
      <w:keepNext/>
      <w:spacing w:before="240" w:after="60" w:line="240" w:lineRule="auto"/>
      <w:outlineLvl w:val="0"/>
    </w:pPr>
    <w:rPr>
      <w:rFonts w:ascii="Arial" w:eastAsia="Times New Roman" w:hAnsi="Arial" w:cs="Times New Roman"/>
      <w:b/>
      <w:kern w:val="32"/>
      <w:sz w:val="20"/>
      <w:szCs w:val="20"/>
      <w:lang w:val="en-GB" w:eastAsia="lt-LT"/>
    </w:rPr>
  </w:style>
  <w:style w:type="paragraph" w:styleId="Antrat2">
    <w:name w:val="heading 2"/>
    <w:basedOn w:val="prastasis"/>
    <w:next w:val="prastasis"/>
    <w:link w:val="Antrat2Diagrama"/>
    <w:unhideWhenUsed/>
    <w:qFormat/>
    <w:rsid w:val="00DC0FBD"/>
    <w:pPr>
      <w:keepNext/>
      <w:spacing w:after="0" w:line="240" w:lineRule="auto"/>
      <w:outlineLvl w:val="1"/>
    </w:pPr>
    <w:rPr>
      <w:rFonts w:ascii="Times New Roman" w:eastAsia="Times New Roman" w:hAnsi="Times New Roman" w:cs="Times New Roman"/>
      <w:b/>
      <w:sz w:val="20"/>
      <w:szCs w:val="20"/>
      <w:lang w:val="en-GB" w:eastAsia="lt-LT"/>
    </w:rPr>
  </w:style>
  <w:style w:type="paragraph" w:styleId="Antrat3">
    <w:name w:val="heading 3"/>
    <w:basedOn w:val="prastasis"/>
    <w:next w:val="prastasis"/>
    <w:link w:val="Antrat3Diagrama"/>
    <w:unhideWhenUsed/>
    <w:qFormat/>
    <w:rsid w:val="00DC0FBD"/>
    <w:pPr>
      <w:keepNext/>
      <w:spacing w:after="0" w:line="240" w:lineRule="auto"/>
      <w:outlineLvl w:val="2"/>
    </w:pPr>
    <w:rPr>
      <w:rFonts w:ascii="Times New Roman" w:eastAsia="Times New Roman" w:hAnsi="Times New Roman" w:cs="Times New Roman"/>
      <w:b/>
      <w:sz w:val="20"/>
      <w:szCs w:val="20"/>
      <w:lang w:val="en-GB" w:eastAsia="lt-LT"/>
    </w:rPr>
  </w:style>
  <w:style w:type="paragraph" w:styleId="Antrat4">
    <w:name w:val="heading 4"/>
    <w:basedOn w:val="prastasis"/>
    <w:next w:val="prastasis"/>
    <w:link w:val="Antrat4Diagrama"/>
    <w:unhideWhenUsed/>
    <w:qFormat/>
    <w:rsid w:val="00DC0FBD"/>
    <w:pPr>
      <w:keepNext/>
      <w:spacing w:before="240" w:after="60" w:line="240" w:lineRule="auto"/>
      <w:outlineLvl w:val="3"/>
    </w:pPr>
    <w:rPr>
      <w:rFonts w:eastAsia="Times New Roman" w:cs="Times New Roman"/>
      <w:b/>
      <w:bCs/>
      <w:sz w:val="28"/>
      <w:szCs w:val="28"/>
      <w:lang w:val="en-GB" w:eastAsia="lt-LT"/>
    </w:rPr>
  </w:style>
  <w:style w:type="paragraph" w:styleId="Antrat5">
    <w:name w:val="heading 5"/>
    <w:basedOn w:val="prastasis"/>
    <w:next w:val="prastasis"/>
    <w:link w:val="Antrat5Diagrama"/>
    <w:unhideWhenUsed/>
    <w:qFormat/>
    <w:rsid w:val="00DC0FBD"/>
    <w:pPr>
      <w:spacing w:before="240" w:after="60" w:line="240" w:lineRule="auto"/>
      <w:outlineLvl w:val="4"/>
    </w:pPr>
    <w:rPr>
      <w:rFonts w:ascii="Times New Roman" w:eastAsia="Times New Roman" w:hAnsi="Times New Roman" w:cs="Times New Roman"/>
      <w:b/>
      <w:bCs/>
      <w:i/>
      <w:iCs/>
      <w:sz w:val="26"/>
      <w:szCs w:val="26"/>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D1560"/>
    <w:rPr>
      <w:rFonts w:ascii="Arial" w:eastAsia="Times New Roman" w:hAnsi="Arial" w:cs="Times New Roman"/>
      <w:b/>
      <w:kern w:val="32"/>
      <w:sz w:val="20"/>
      <w:szCs w:val="20"/>
      <w:lang w:val="en-GB" w:eastAsia="lt-LT"/>
    </w:rPr>
  </w:style>
  <w:style w:type="character" w:customStyle="1" w:styleId="Antrat2Diagrama">
    <w:name w:val="Antraštė 2 Diagrama"/>
    <w:link w:val="Antrat2"/>
    <w:rsid w:val="00CD1560"/>
    <w:rPr>
      <w:rFonts w:ascii="Times New Roman" w:eastAsia="Times New Roman" w:hAnsi="Times New Roman" w:cs="Times New Roman"/>
      <w:b/>
      <w:sz w:val="20"/>
      <w:szCs w:val="20"/>
      <w:lang w:val="en-GB" w:eastAsia="lt-LT"/>
    </w:rPr>
  </w:style>
  <w:style w:type="character" w:customStyle="1" w:styleId="Antrat3Diagrama">
    <w:name w:val="Antraštė 3 Diagrama"/>
    <w:link w:val="Antrat3"/>
    <w:rsid w:val="00CD1560"/>
    <w:rPr>
      <w:rFonts w:ascii="Times New Roman" w:eastAsia="Times New Roman" w:hAnsi="Times New Roman" w:cs="Times New Roman"/>
      <w:b/>
      <w:sz w:val="20"/>
      <w:szCs w:val="20"/>
      <w:lang w:val="en-GB" w:eastAsia="lt-LT"/>
    </w:rPr>
  </w:style>
  <w:style w:type="character" w:customStyle="1" w:styleId="Antrat4Diagrama">
    <w:name w:val="Antraštė 4 Diagrama"/>
    <w:link w:val="Antrat4"/>
    <w:rsid w:val="00CD1560"/>
    <w:rPr>
      <w:rFonts w:ascii="Calibri" w:eastAsia="Times New Roman" w:hAnsi="Calibri" w:cs="Times New Roman"/>
      <w:b/>
      <w:bCs/>
      <w:sz w:val="28"/>
      <w:szCs w:val="28"/>
      <w:lang w:val="en-GB" w:eastAsia="lt-LT"/>
    </w:rPr>
  </w:style>
  <w:style w:type="character" w:customStyle="1" w:styleId="Antrat5Diagrama">
    <w:name w:val="Antraštė 5 Diagrama"/>
    <w:link w:val="Antrat5"/>
    <w:rsid w:val="00CD1560"/>
    <w:rPr>
      <w:rFonts w:ascii="Times New Roman" w:eastAsia="Times New Roman" w:hAnsi="Times New Roman" w:cs="Times New Roman"/>
      <w:b/>
      <w:bCs/>
      <w:i/>
      <w:iCs/>
      <w:sz w:val="26"/>
      <w:szCs w:val="26"/>
      <w:lang w:val="en-GB" w:eastAsia="lt-LT"/>
    </w:rPr>
  </w:style>
  <w:style w:type="character" w:styleId="Hipersaitas">
    <w:name w:val="Hyperlink"/>
    <w:uiPriority w:val="99"/>
    <w:unhideWhenUsed/>
    <w:rsid w:val="00DC0FBD"/>
    <w:rPr>
      <w:color w:val="0000FF"/>
      <w:u w:val="single"/>
    </w:rPr>
  </w:style>
  <w:style w:type="character" w:customStyle="1" w:styleId="KomentarotekstasDiagrama">
    <w:name w:val="Komentaro tekstas Diagrama"/>
    <w:link w:val="Komentarotekstas"/>
    <w:rsid w:val="00CD1560"/>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unhideWhenUsed/>
    <w:rsid w:val="00DC0FBD"/>
    <w:pPr>
      <w:spacing w:after="0" w:line="240" w:lineRule="auto"/>
    </w:pPr>
    <w:rPr>
      <w:rFonts w:ascii="Times New Roman" w:eastAsia="Times New Roman" w:hAnsi="Times New Roman" w:cs="Times New Roman"/>
      <w:sz w:val="20"/>
      <w:szCs w:val="20"/>
      <w:lang w:val="en-GB" w:eastAsia="lt-LT"/>
    </w:rPr>
  </w:style>
  <w:style w:type="character" w:customStyle="1" w:styleId="AntratsDiagrama">
    <w:name w:val="Antraštės Diagrama"/>
    <w:link w:val="Antrats"/>
    <w:uiPriority w:val="99"/>
    <w:rsid w:val="00CD1560"/>
    <w:rPr>
      <w:rFonts w:ascii="Courier" w:eastAsia="Times New Roman" w:hAnsi="Courier" w:cs="Times New Roman"/>
      <w:sz w:val="20"/>
      <w:szCs w:val="20"/>
      <w:lang w:val="de-DE" w:eastAsia="lt-LT"/>
    </w:rPr>
  </w:style>
  <w:style w:type="paragraph" w:styleId="Antrats">
    <w:name w:val="header"/>
    <w:basedOn w:val="prastasis"/>
    <w:link w:val="AntratsDiagrama"/>
    <w:uiPriority w:val="99"/>
    <w:unhideWhenUsed/>
    <w:rsid w:val="00DC0FBD"/>
    <w:pPr>
      <w:tabs>
        <w:tab w:val="center" w:pos="4819"/>
        <w:tab w:val="right" w:pos="9071"/>
      </w:tabs>
      <w:spacing w:after="0" w:line="240" w:lineRule="auto"/>
    </w:pPr>
    <w:rPr>
      <w:rFonts w:ascii="Courier" w:eastAsia="Times New Roman" w:hAnsi="Courier" w:cs="Times New Roman"/>
      <w:sz w:val="20"/>
      <w:szCs w:val="20"/>
      <w:lang w:val="de-DE" w:eastAsia="lt-LT"/>
    </w:rPr>
  </w:style>
  <w:style w:type="character" w:customStyle="1" w:styleId="PoratDiagrama">
    <w:name w:val="Poraštė Diagrama"/>
    <w:link w:val="Porat"/>
    <w:rsid w:val="00CD1560"/>
    <w:rPr>
      <w:rFonts w:ascii="Times New Roman" w:eastAsia="Times New Roman" w:hAnsi="Times New Roman" w:cs="Times New Roman"/>
      <w:sz w:val="20"/>
      <w:szCs w:val="20"/>
      <w:lang w:val="en-GB" w:eastAsia="lt-LT"/>
    </w:rPr>
  </w:style>
  <w:style w:type="paragraph" w:styleId="Porat">
    <w:name w:val="footer"/>
    <w:basedOn w:val="prastasis"/>
    <w:link w:val="PoratDiagrama"/>
    <w:unhideWhenUsed/>
    <w:rsid w:val="00DC0FBD"/>
    <w:pPr>
      <w:tabs>
        <w:tab w:val="center" w:pos="4153"/>
        <w:tab w:val="right" w:pos="8306"/>
      </w:tabs>
      <w:spacing w:after="0" w:line="240" w:lineRule="auto"/>
    </w:pPr>
    <w:rPr>
      <w:rFonts w:ascii="Times New Roman" w:eastAsia="Times New Roman" w:hAnsi="Times New Roman" w:cs="Times New Roman"/>
      <w:sz w:val="20"/>
      <w:szCs w:val="20"/>
      <w:lang w:val="en-GB" w:eastAsia="lt-LT"/>
    </w:rPr>
  </w:style>
  <w:style w:type="paragraph" w:styleId="Pavadinimas">
    <w:name w:val="Title"/>
    <w:basedOn w:val="prastasis"/>
    <w:link w:val="PavadinimasDiagrama"/>
    <w:qFormat/>
    <w:rsid w:val="00CD1560"/>
    <w:pPr>
      <w:spacing w:after="0" w:line="240" w:lineRule="auto"/>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link w:val="Pavadinimas"/>
    <w:rsid w:val="00CD1560"/>
    <w:rPr>
      <w:rFonts w:ascii="Times New Roman" w:eastAsia="Times New Roman" w:hAnsi="Times New Roman" w:cs="Times New Roman"/>
      <w:b/>
      <w:kern w:val="28"/>
      <w:sz w:val="20"/>
      <w:szCs w:val="20"/>
      <w:lang w:val="en-GB" w:eastAsia="lt-LT"/>
    </w:rPr>
  </w:style>
  <w:style w:type="character" w:customStyle="1" w:styleId="PagrindinistekstasDiagrama">
    <w:name w:val="Pagrindinis tekstas Diagrama"/>
    <w:link w:val="Pagrindinistekstas"/>
    <w:rsid w:val="00CD1560"/>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nhideWhenUsed/>
    <w:rsid w:val="00DC0FBD"/>
    <w:pPr>
      <w:spacing w:after="120" w:line="240" w:lineRule="auto"/>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link w:val="Pagrindinistekstas3"/>
    <w:semiHidden/>
    <w:rsid w:val="00CD1560"/>
    <w:rPr>
      <w:rFonts w:ascii="Times New Roman" w:eastAsia="Times New Roman" w:hAnsi="Times New Roman" w:cs="Times New Roman"/>
      <w:sz w:val="20"/>
      <w:szCs w:val="20"/>
      <w:lang w:val="en-GB" w:eastAsia="lt-LT"/>
    </w:rPr>
  </w:style>
  <w:style w:type="paragraph" w:styleId="Pagrindinistekstas3">
    <w:name w:val="Body Text 3"/>
    <w:basedOn w:val="prastasis"/>
    <w:link w:val="Pagrindinistekstas3Diagrama"/>
    <w:semiHidden/>
    <w:unhideWhenUsed/>
    <w:rsid w:val="00DC0FBD"/>
    <w:pPr>
      <w:spacing w:after="120" w:line="240" w:lineRule="auto"/>
    </w:pPr>
    <w:rPr>
      <w:rFonts w:ascii="Times New Roman" w:eastAsia="Times New Roman" w:hAnsi="Times New Roman" w:cs="Times New Roman"/>
      <w:sz w:val="20"/>
      <w:szCs w:val="20"/>
      <w:lang w:val="en-GB" w:eastAsia="lt-LT"/>
    </w:rPr>
  </w:style>
  <w:style w:type="character" w:customStyle="1" w:styleId="PaprastasistekstasDiagrama">
    <w:name w:val="Paprastasis tekstas Diagrama"/>
    <w:link w:val="Paprastasistekstas"/>
    <w:rsid w:val="00CD1560"/>
    <w:rPr>
      <w:rFonts w:ascii="Courier New" w:eastAsia="SimSun" w:hAnsi="Courier New" w:cs="Times New Roman"/>
      <w:sz w:val="20"/>
      <w:szCs w:val="20"/>
      <w:lang w:val="en-US"/>
    </w:rPr>
  </w:style>
  <w:style w:type="paragraph" w:styleId="Paprastasistekstas">
    <w:name w:val="Plain Text"/>
    <w:basedOn w:val="prastasis"/>
    <w:link w:val="PaprastasistekstasDiagrama"/>
    <w:unhideWhenUsed/>
    <w:rsid w:val="00DC0FBD"/>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link w:val="Komentarotema"/>
    <w:semiHidden/>
    <w:rsid w:val="00CD1560"/>
    <w:rPr>
      <w:rFonts w:ascii="Times New Roman" w:eastAsia="Times New Roman" w:hAnsi="Times New Roman" w:cs="Times New Roman"/>
      <w:b/>
      <w:bCs/>
      <w:sz w:val="20"/>
      <w:szCs w:val="20"/>
      <w:lang w:val="en-GB" w:eastAsia="lt-LT"/>
    </w:rPr>
  </w:style>
  <w:style w:type="paragraph" w:styleId="Komentarotema">
    <w:name w:val="annotation subject"/>
    <w:basedOn w:val="Komentarotekstas"/>
    <w:next w:val="Komentarotekstas"/>
    <w:link w:val="KomentarotemaDiagrama"/>
    <w:semiHidden/>
    <w:unhideWhenUsed/>
    <w:rsid w:val="00DC0FBD"/>
    <w:rPr>
      <w:b/>
      <w:bCs/>
    </w:rPr>
  </w:style>
  <w:style w:type="paragraph" w:styleId="Debesliotekstas">
    <w:name w:val="Balloon Text"/>
    <w:basedOn w:val="prastasis"/>
    <w:link w:val="DebesliotekstasDiagrama"/>
    <w:semiHidden/>
    <w:unhideWhenUsed/>
    <w:rsid w:val="00DC0FBD"/>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link w:val="Debesliotekstas"/>
    <w:semiHidden/>
    <w:rsid w:val="00CD1560"/>
    <w:rPr>
      <w:rFonts w:ascii="Tahoma" w:eastAsia="Times New Roman" w:hAnsi="Tahoma" w:cs="Tahoma"/>
      <w:sz w:val="16"/>
      <w:szCs w:val="16"/>
      <w:lang w:val="en-GB" w:eastAsia="lt-LT"/>
    </w:rPr>
  </w:style>
  <w:style w:type="paragraph" w:styleId="Betarp">
    <w:name w:val="No Spacing"/>
    <w:uiPriority w:val="1"/>
    <w:qFormat/>
    <w:rsid w:val="00CD1560"/>
    <w:rPr>
      <w:sz w:val="22"/>
      <w:szCs w:val="22"/>
      <w:lang w:eastAsia="en-US"/>
    </w:rPr>
  </w:style>
  <w:style w:type="paragraph" w:styleId="Sraopastraipa">
    <w:name w:val="List Paragraph"/>
    <w:basedOn w:val="prastasis"/>
    <w:uiPriority w:val="34"/>
    <w:qFormat/>
    <w:rsid w:val="00C60CAF"/>
    <w:pPr>
      <w:ind w:left="720"/>
      <w:contextualSpacing/>
    </w:pPr>
  </w:style>
  <w:style w:type="character" w:customStyle="1" w:styleId="TTEMEASMCAChar">
    <w:name w:val="TT EMEA_SMCA Char"/>
    <w:link w:val="TTEMEASMCA"/>
    <w:locked/>
    <w:rsid w:val="00CD1560"/>
    <w:rPr>
      <w:rFonts w:ascii="Times New Roman" w:eastAsia="Times New Roman" w:hAnsi="Times New Roman" w:cs="Times New Roman"/>
      <w:b/>
      <w:caps/>
      <w:sz w:val="20"/>
      <w:szCs w:val="20"/>
      <w:lang w:val="en-US" w:eastAsia="lt-LT"/>
    </w:rPr>
  </w:style>
  <w:style w:type="paragraph" w:customStyle="1" w:styleId="TTEMEASMCA">
    <w:name w:val="TT EMEA_SMCA"/>
    <w:basedOn w:val="Antrat1"/>
    <w:link w:val="TTEMEASMCAChar"/>
    <w:autoRedefine/>
    <w:rsid w:val="00CD1560"/>
    <w:pPr>
      <w:keepNext w:val="0"/>
      <w:tabs>
        <w:tab w:val="left" w:pos="567"/>
      </w:tabs>
      <w:spacing w:before="0" w:after="0"/>
      <w:ind w:left="567" w:hanging="567"/>
      <w:jc w:val="center"/>
    </w:pPr>
    <w:rPr>
      <w:rFonts w:ascii="Times New Roman" w:hAnsi="Times New Roman"/>
      <w:caps/>
      <w:kern w:val="0"/>
      <w:lang w:val="en-US"/>
    </w:rPr>
  </w:style>
  <w:style w:type="paragraph" w:customStyle="1" w:styleId="PI-1EMEASMCA">
    <w:name w:val="PI-1 EMEA_SMCA"/>
    <w:basedOn w:val="Antrat2"/>
    <w:autoRedefine/>
    <w:rsid w:val="00CD1560"/>
    <w:pPr>
      <w:tabs>
        <w:tab w:val="left" w:pos="567"/>
      </w:tabs>
      <w:ind w:left="567" w:hanging="567"/>
    </w:pPr>
    <w:rPr>
      <w:szCs w:val="22"/>
    </w:rPr>
  </w:style>
  <w:style w:type="character" w:customStyle="1" w:styleId="BTEMEASMCAChar">
    <w:name w:val="BT EMEA_SMCA Char"/>
    <w:link w:val="BTEMEASMCA"/>
    <w:locked/>
    <w:rsid w:val="00CD1560"/>
    <w:rPr>
      <w:rFonts w:ascii="Times New Roman" w:eastAsia="Times New Roman" w:hAnsi="Times New Roman" w:cs="Times New Roman"/>
      <w:noProof/>
    </w:rPr>
  </w:style>
  <w:style w:type="paragraph" w:customStyle="1" w:styleId="BTEMEASMCA">
    <w:name w:val="BT EMEA_SMCA"/>
    <w:basedOn w:val="prastasis"/>
    <w:link w:val="BTEMEASMCAChar"/>
    <w:autoRedefine/>
    <w:rsid w:val="00CD1560"/>
    <w:pPr>
      <w:tabs>
        <w:tab w:val="left" w:pos="567"/>
        <w:tab w:val="left" w:pos="2160"/>
      </w:tabs>
      <w:spacing w:after="0" w:line="240" w:lineRule="auto"/>
    </w:pPr>
    <w:rPr>
      <w:rFonts w:ascii="Times New Roman" w:eastAsia="Times New Roman" w:hAnsi="Times New Roman" w:cs="Times New Roman"/>
      <w:noProof/>
    </w:rPr>
  </w:style>
  <w:style w:type="paragraph" w:customStyle="1" w:styleId="PI-2EMEASMCA">
    <w:name w:val="PI-2 EMEA_SMCA"/>
    <w:basedOn w:val="Antrat3"/>
    <w:autoRedefine/>
    <w:rsid w:val="00CD1560"/>
    <w:pPr>
      <w:keepLines/>
      <w:tabs>
        <w:tab w:val="left" w:pos="567"/>
      </w:tabs>
      <w:ind w:left="567" w:hanging="567"/>
    </w:pPr>
    <w:rPr>
      <w:kern w:val="28"/>
      <w:szCs w:val="22"/>
    </w:rPr>
  </w:style>
  <w:style w:type="paragraph" w:customStyle="1" w:styleId="PI-1labEMEASMCA">
    <w:name w:val="PI-1_lab EMEA_SMCA"/>
    <w:basedOn w:val="prastasis"/>
    <w:autoRedefine/>
    <w:rsid w:val="00CD156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paragraph" w:customStyle="1" w:styleId="BT-EMEASMCA">
    <w:name w:val="BT- EMEA_SMCA"/>
    <w:basedOn w:val="BTEMEASMCA"/>
    <w:autoRedefine/>
    <w:rsid w:val="00CD1560"/>
    <w:pPr>
      <w:tabs>
        <w:tab w:val="clear" w:pos="567"/>
        <w:tab w:val="clear" w:pos="2160"/>
        <w:tab w:val="left" w:pos="540"/>
      </w:tabs>
    </w:pPr>
  </w:style>
  <w:style w:type="paragraph" w:customStyle="1" w:styleId="BTbEMEASMCA">
    <w:name w:val="BT(b) EMEA_SMCA"/>
    <w:basedOn w:val="BTEMEASMCA"/>
    <w:autoRedefine/>
    <w:rsid w:val="00CD1560"/>
    <w:pPr>
      <w:tabs>
        <w:tab w:val="clear" w:pos="567"/>
      </w:tabs>
    </w:pPr>
    <w:rPr>
      <w:b/>
    </w:rPr>
  </w:style>
  <w:style w:type="paragraph" w:customStyle="1" w:styleId="BTbeEMEASMCA">
    <w:name w:val="BT(be) EMEA_SMCA"/>
    <w:basedOn w:val="BTEMEASMCA"/>
    <w:autoRedefine/>
    <w:rsid w:val="00CD1560"/>
    <w:pPr>
      <w:tabs>
        <w:tab w:val="clear" w:pos="567"/>
      </w:tabs>
      <w:jc w:val="center"/>
    </w:pPr>
    <w:rPr>
      <w:b/>
    </w:rPr>
  </w:style>
  <w:style w:type="paragraph" w:customStyle="1" w:styleId="PI-3EMEASMCA">
    <w:name w:val="PI-3 EMEA_SMCA"/>
    <w:basedOn w:val="prastasis"/>
    <w:autoRedefine/>
    <w:rsid w:val="00CD1560"/>
    <w:pPr>
      <w:spacing w:after="0" w:line="220" w:lineRule="exact"/>
    </w:pPr>
    <w:rPr>
      <w:rFonts w:ascii="Times New Roman" w:eastAsia="Times New Roman" w:hAnsi="Times New Roman" w:cs="Times New Roman"/>
      <w:b/>
      <w:bCs/>
      <w:color w:val="000000"/>
    </w:rPr>
  </w:style>
  <w:style w:type="paragraph" w:customStyle="1" w:styleId="BTuEMEASMCA">
    <w:name w:val="BT(u) EMEA_SMCA"/>
    <w:basedOn w:val="BTEMEASMCA"/>
    <w:autoRedefine/>
    <w:rsid w:val="00CD1560"/>
    <w:pPr>
      <w:tabs>
        <w:tab w:val="clear" w:pos="567"/>
        <w:tab w:val="clear" w:pos="2160"/>
        <w:tab w:val="left" w:pos="540"/>
        <w:tab w:val="left" w:pos="1134"/>
      </w:tabs>
    </w:pPr>
    <w:rPr>
      <w:noProof w:val="0"/>
      <w:u w:val="single"/>
    </w:rPr>
  </w:style>
  <w:style w:type="paragraph" w:customStyle="1" w:styleId="BTAnIIEMEASMCA">
    <w:name w:val="BT(AnII) EMEA_SMCA"/>
    <w:basedOn w:val="Debesliotekstas"/>
    <w:autoRedefine/>
    <w:rsid w:val="00CD1560"/>
    <w:pPr>
      <w:tabs>
        <w:tab w:val="left" w:pos="1701"/>
      </w:tabs>
      <w:ind w:left="1701" w:hanging="567"/>
    </w:pPr>
    <w:rPr>
      <w:rFonts w:ascii="Times New Roman" w:hAnsi="Times New Roman"/>
      <w:b/>
      <w:sz w:val="22"/>
      <w:szCs w:val="22"/>
      <w:lang w:eastAsia="en-US"/>
    </w:rPr>
  </w:style>
  <w:style w:type="paragraph" w:customStyle="1" w:styleId="Default">
    <w:name w:val="Default"/>
    <w:rsid w:val="00CD1560"/>
    <w:pPr>
      <w:autoSpaceDE w:val="0"/>
      <w:autoSpaceDN w:val="0"/>
      <w:adjustRightInd w:val="0"/>
    </w:pPr>
    <w:rPr>
      <w:rFonts w:ascii="Verdana" w:eastAsia="Times New Roman" w:hAnsi="Verdana" w:cs="Verdana"/>
      <w:color w:val="000000"/>
      <w:sz w:val="24"/>
      <w:szCs w:val="24"/>
      <w:lang w:val="en-US" w:eastAsia="en-US"/>
    </w:rPr>
  </w:style>
  <w:style w:type="paragraph" w:customStyle="1" w:styleId="knZulassung02">
    <w:name w:val="knZulassung02"/>
    <w:basedOn w:val="prastasis"/>
    <w:rsid w:val="00CD1560"/>
    <w:pPr>
      <w:spacing w:after="0" w:line="240" w:lineRule="auto"/>
      <w:ind w:left="1843" w:right="284"/>
    </w:pPr>
    <w:rPr>
      <w:rFonts w:ascii="Courier" w:eastAsia="Times New Roman" w:hAnsi="Courier" w:cs="Times New Roman"/>
      <w:sz w:val="24"/>
      <w:szCs w:val="20"/>
      <w:lang w:val="de-DE"/>
    </w:rPr>
  </w:style>
  <w:style w:type="paragraph" w:customStyle="1" w:styleId="BTeEMEASMCA">
    <w:name w:val="BT(e) EMEA_SMCA"/>
    <w:basedOn w:val="BTEMEASMCA"/>
    <w:autoRedefine/>
    <w:rsid w:val="00CD1560"/>
    <w:pPr>
      <w:tabs>
        <w:tab w:val="clear" w:pos="567"/>
      </w:tabs>
      <w:jc w:val="center"/>
    </w:pPr>
  </w:style>
  <w:style w:type="character" w:customStyle="1" w:styleId="hps">
    <w:name w:val="hps"/>
    <w:rsid w:val="00CD1560"/>
    <w:rPr>
      <w:rFonts w:ascii="Times New Roman" w:hAnsi="Times New Roman" w:cs="Times New Roman" w:hint="default"/>
    </w:rPr>
  </w:style>
  <w:style w:type="table" w:styleId="Lentelstinklelis">
    <w:name w:val="Table Grid"/>
    <w:basedOn w:val="prastojilentel"/>
    <w:uiPriority w:val="59"/>
    <w:rsid w:val="00CD156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C0FBD"/>
  </w:style>
  <w:style w:type="character" w:styleId="Puslapionumeris">
    <w:name w:val="page number"/>
    <w:basedOn w:val="Numatytasispastraiposriftas"/>
    <w:semiHidden/>
    <w:rsid w:val="00DC0FBD"/>
  </w:style>
  <w:style w:type="character" w:styleId="Komentaronuoroda">
    <w:name w:val="annotation reference"/>
    <w:uiPriority w:val="99"/>
    <w:semiHidden/>
    <w:unhideWhenUsed/>
    <w:rsid w:val="00DC0FBD"/>
    <w:rPr>
      <w:sz w:val="16"/>
      <w:szCs w:val="16"/>
    </w:rPr>
  </w:style>
  <w:style w:type="character" w:customStyle="1" w:styleId="CommentTextChar1">
    <w:name w:val="Comment Text Char1"/>
    <w:uiPriority w:val="99"/>
    <w:semiHidden/>
    <w:rsid w:val="00C60CAF"/>
    <w:rPr>
      <w:sz w:val="20"/>
      <w:szCs w:val="20"/>
    </w:rPr>
  </w:style>
  <w:style w:type="character" w:customStyle="1" w:styleId="HeaderChar1">
    <w:name w:val="Header Char1"/>
    <w:basedOn w:val="Numatytasispastraiposriftas"/>
    <w:uiPriority w:val="99"/>
    <w:semiHidden/>
    <w:rsid w:val="00C60CAF"/>
  </w:style>
  <w:style w:type="character" w:customStyle="1" w:styleId="FooterChar1">
    <w:name w:val="Footer Char1"/>
    <w:basedOn w:val="Numatytasispastraiposriftas"/>
    <w:uiPriority w:val="99"/>
    <w:semiHidden/>
    <w:rsid w:val="00C60CAF"/>
  </w:style>
  <w:style w:type="character" w:customStyle="1" w:styleId="BodyTextChar1">
    <w:name w:val="Body Text Char1"/>
    <w:basedOn w:val="Numatytasispastraiposriftas"/>
    <w:uiPriority w:val="99"/>
    <w:semiHidden/>
    <w:rsid w:val="00C60CAF"/>
  </w:style>
  <w:style w:type="character" w:customStyle="1" w:styleId="BodyText3Char1">
    <w:name w:val="Body Text 3 Char1"/>
    <w:uiPriority w:val="99"/>
    <w:semiHidden/>
    <w:rsid w:val="00C60CAF"/>
    <w:rPr>
      <w:sz w:val="16"/>
      <w:szCs w:val="16"/>
    </w:rPr>
  </w:style>
  <w:style w:type="character" w:customStyle="1" w:styleId="PlainTextChar1">
    <w:name w:val="Plain Text Char1"/>
    <w:uiPriority w:val="99"/>
    <w:semiHidden/>
    <w:rsid w:val="00C60CAF"/>
    <w:rPr>
      <w:rFonts w:ascii="Consolas" w:hAnsi="Consolas" w:cs="Consolas"/>
      <w:sz w:val="21"/>
      <w:szCs w:val="21"/>
    </w:rPr>
  </w:style>
  <w:style w:type="character" w:customStyle="1" w:styleId="CommentSubjectChar1">
    <w:name w:val="Comment Subject Char1"/>
    <w:uiPriority w:val="99"/>
    <w:semiHidden/>
    <w:rsid w:val="00C60CAF"/>
    <w:rPr>
      <w:b/>
      <w:bCs/>
      <w:sz w:val="20"/>
      <w:szCs w:val="20"/>
    </w:rPr>
  </w:style>
  <w:style w:type="paragraph" w:styleId="Pataisymai">
    <w:name w:val="Revision"/>
    <w:hidden/>
    <w:uiPriority w:val="99"/>
    <w:semiHidden/>
    <w:rsid w:val="00C60CAF"/>
    <w:rPr>
      <w:sz w:val="22"/>
      <w:szCs w:val="22"/>
      <w:lang w:eastAsia="en-US"/>
    </w:rPr>
  </w:style>
  <w:style w:type="character" w:styleId="Grietas">
    <w:name w:val="Strong"/>
    <w:uiPriority w:val="22"/>
    <w:qFormat/>
    <w:rsid w:val="001663FD"/>
    <w:rPr>
      <w:b/>
      <w:bCs/>
    </w:rPr>
  </w:style>
  <w:style w:type="paragraph" w:styleId="Pagrindinistekstas2">
    <w:name w:val="Body Text 2"/>
    <w:basedOn w:val="prastasis"/>
    <w:link w:val="Pagrindinistekstas2Diagrama"/>
    <w:uiPriority w:val="99"/>
    <w:semiHidden/>
    <w:unhideWhenUsed/>
    <w:rsid w:val="00B87C9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8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8778">
      <w:bodyDiv w:val="1"/>
      <w:marLeft w:val="0"/>
      <w:marRight w:val="0"/>
      <w:marTop w:val="0"/>
      <w:marBottom w:val="0"/>
      <w:divBdr>
        <w:top w:val="none" w:sz="0" w:space="0" w:color="auto"/>
        <w:left w:val="none" w:sz="0" w:space="0" w:color="auto"/>
        <w:bottom w:val="none" w:sz="0" w:space="0" w:color="auto"/>
        <w:right w:val="none" w:sz="0" w:space="0" w:color="auto"/>
      </w:divBdr>
    </w:div>
    <w:div w:id="1945376772">
      <w:bodyDiv w:val="1"/>
      <w:marLeft w:val="0"/>
      <w:marRight w:val="0"/>
      <w:marTop w:val="0"/>
      <w:marBottom w:val="0"/>
      <w:divBdr>
        <w:top w:val="none" w:sz="0" w:space="0" w:color="auto"/>
        <w:left w:val="none" w:sz="0" w:space="0" w:color="auto"/>
        <w:bottom w:val="none" w:sz="0" w:space="0" w:color="auto"/>
        <w:right w:val="none" w:sz="0" w:space="0" w:color="auto"/>
      </w:divBdr>
    </w:div>
    <w:div w:id="20676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94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F876-0650-441E-97BD-38EEE4B6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6F6B0-8353-482C-95F0-88467ACBB34B}">
  <ds:schemaRefs>
    <ds:schemaRef ds:uri="http://schemas.microsoft.com/sharepoint/v3/contenttype/forms"/>
  </ds:schemaRefs>
</ds:datastoreItem>
</file>

<file path=customXml/itemProps3.xml><?xml version="1.0" encoding="utf-8"?>
<ds:datastoreItem xmlns:ds="http://schemas.openxmlformats.org/officeDocument/2006/customXml" ds:itemID="{DC83C84F-0E80-4E5A-B7C4-F99E1351B292}">
  <ds:schemaRefs>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80306A08-247C-4C8A-A5ED-1533F88F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72152</Words>
  <Characters>41127</Characters>
  <Application>Microsoft Office Word</Application>
  <DocSecurity>4</DocSecurity>
  <Lines>342</Lines>
  <Paragraphs>226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II PRIEDAS</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ŽENKLINIMAS IR PAKUOTĖS LAPELIS</vt:lpstr>
      <vt:lpstr/>
      <vt:lpstr>A. ŽENKLINIMAS</vt:lpstr>
      <vt:lpstr>    </vt:lpstr>
      <vt:lpstr/>
      <vt:lpstr/>
      <vt:lpstr/>
      <vt:lpstr/>
      <vt:lpstr/>
      <vt:lpstr/>
      <vt:lpstr/>
      <vt:lpstr/>
      <vt:lpstr/>
      <vt:lpstr/>
      <vt:lpstr/>
      <vt:lpstr/>
      <vt:lpstr/>
      <vt:lpstr/>
      <vt:lpstr/>
      <vt:lpstr/>
      <vt:lpstr>B. PAKUOTĖS LAPELIS</vt:lpstr>
    </vt:vector>
  </TitlesOfParts>
  <Company>Teva</Company>
  <LinksUpToDate>false</LinksUpToDate>
  <CharactersWithSpaces>113053</CharactersWithSpaces>
  <SharedDoc>false</SharedDoc>
  <HLinks>
    <vt:vector size="18" baseType="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196647</vt:i4>
      </vt:variant>
      <vt:variant>
        <vt:i4>0</vt:i4>
      </vt:variant>
      <vt:variant>
        <vt:i4>0</vt:i4>
      </vt:variant>
      <vt:variant>
        <vt:i4>5</vt:i4>
      </vt:variant>
      <vt:variant>
        <vt:lpwstr>C:\941,1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2025-04-10T11:20:00Z</dcterms:created>
  <dcterms:modified xsi:type="dcterms:W3CDTF">2025-04-10T11:20:00Z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