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CA818" w14:textId="77777777" w:rsidR="00DD2AEE" w:rsidRPr="0085318A" w:rsidRDefault="00DD2AEE" w:rsidP="00DD2AEE">
      <w:pPr>
        <w:spacing w:after="0"/>
        <w:jc w:val="center"/>
        <w:rPr>
          <w:rFonts w:ascii="Times New Roman" w:hAnsi="Times New Roman" w:cs="Times New Roman"/>
        </w:rPr>
      </w:pPr>
    </w:p>
    <w:p w14:paraId="1D498DAB" w14:textId="77777777" w:rsidR="00DD2AEE" w:rsidRPr="0085318A" w:rsidRDefault="00DD2AEE" w:rsidP="00DD2AEE">
      <w:pPr>
        <w:spacing w:after="0"/>
        <w:jc w:val="center"/>
        <w:rPr>
          <w:rFonts w:ascii="Times New Roman" w:hAnsi="Times New Roman" w:cs="Times New Roman"/>
        </w:rPr>
      </w:pPr>
    </w:p>
    <w:p w14:paraId="29CC90A5" w14:textId="77777777" w:rsidR="00DD2AEE" w:rsidRPr="0085318A" w:rsidRDefault="00DD2AEE" w:rsidP="00DD2AEE">
      <w:pPr>
        <w:spacing w:after="0"/>
        <w:jc w:val="center"/>
        <w:rPr>
          <w:rFonts w:ascii="Times New Roman" w:hAnsi="Times New Roman" w:cs="Times New Roman"/>
        </w:rPr>
      </w:pPr>
    </w:p>
    <w:p w14:paraId="27D5D446" w14:textId="77777777" w:rsidR="00DD2AEE" w:rsidRPr="0085318A" w:rsidRDefault="00DD2AEE" w:rsidP="00DD2AEE">
      <w:pPr>
        <w:spacing w:after="0"/>
        <w:jc w:val="center"/>
        <w:rPr>
          <w:rFonts w:ascii="Times New Roman" w:hAnsi="Times New Roman" w:cs="Times New Roman"/>
        </w:rPr>
      </w:pPr>
    </w:p>
    <w:p w14:paraId="513D3C19" w14:textId="77777777" w:rsidR="00DD2AEE" w:rsidRPr="0085318A" w:rsidRDefault="00DD2AEE" w:rsidP="00DD2AEE">
      <w:pPr>
        <w:spacing w:after="0"/>
        <w:jc w:val="center"/>
        <w:rPr>
          <w:rFonts w:ascii="Times New Roman" w:hAnsi="Times New Roman" w:cs="Times New Roman"/>
        </w:rPr>
      </w:pPr>
    </w:p>
    <w:p w14:paraId="35376D8A" w14:textId="77777777" w:rsidR="00DD2AEE" w:rsidRPr="0085318A" w:rsidRDefault="00DD2AEE" w:rsidP="00DD2AEE">
      <w:pPr>
        <w:spacing w:after="0"/>
        <w:jc w:val="center"/>
        <w:rPr>
          <w:rFonts w:ascii="Times New Roman" w:hAnsi="Times New Roman" w:cs="Times New Roman"/>
        </w:rPr>
      </w:pPr>
    </w:p>
    <w:p w14:paraId="2A721489" w14:textId="77777777" w:rsidR="00DD2AEE" w:rsidRPr="0085318A" w:rsidRDefault="00DD2AEE" w:rsidP="00DD2AEE">
      <w:pPr>
        <w:spacing w:after="0"/>
        <w:jc w:val="center"/>
        <w:rPr>
          <w:rFonts w:ascii="Times New Roman" w:hAnsi="Times New Roman" w:cs="Times New Roman"/>
        </w:rPr>
      </w:pPr>
    </w:p>
    <w:p w14:paraId="758A9798" w14:textId="77777777" w:rsidR="00DD2AEE" w:rsidRPr="0085318A" w:rsidRDefault="00DD2AEE" w:rsidP="00DD2AEE">
      <w:pPr>
        <w:spacing w:after="0"/>
        <w:jc w:val="center"/>
        <w:rPr>
          <w:rFonts w:ascii="Times New Roman" w:hAnsi="Times New Roman" w:cs="Times New Roman"/>
        </w:rPr>
      </w:pPr>
    </w:p>
    <w:p w14:paraId="60E69B87" w14:textId="77777777" w:rsidR="00DD2AEE" w:rsidRPr="0085318A" w:rsidRDefault="00DD2AEE" w:rsidP="00DD2AEE">
      <w:pPr>
        <w:spacing w:after="0"/>
        <w:jc w:val="center"/>
        <w:rPr>
          <w:rFonts w:ascii="Times New Roman" w:hAnsi="Times New Roman" w:cs="Times New Roman"/>
        </w:rPr>
      </w:pPr>
    </w:p>
    <w:p w14:paraId="09E966E2" w14:textId="77777777" w:rsidR="00DD2AEE" w:rsidRPr="0085318A" w:rsidRDefault="00DD2AEE" w:rsidP="00DD2AEE">
      <w:pPr>
        <w:spacing w:after="0"/>
        <w:jc w:val="center"/>
        <w:rPr>
          <w:rFonts w:ascii="Times New Roman" w:hAnsi="Times New Roman" w:cs="Times New Roman"/>
        </w:rPr>
      </w:pPr>
    </w:p>
    <w:p w14:paraId="5A1CA199" w14:textId="77777777" w:rsidR="00DD2AEE" w:rsidRPr="0085318A" w:rsidRDefault="00DD2AEE" w:rsidP="00DD2AEE">
      <w:pPr>
        <w:spacing w:after="0"/>
        <w:jc w:val="center"/>
        <w:rPr>
          <w:rFonts w:ascii="Times New Roman" w:hAnsi="Times New Roman" w:cs="Times New Roman"/>
        </w:rPr>
      </w:pPr>
    </w:p>
    <w:p w14:paraId="17705EF3" w14:textId="77777777" w:rsidR="00DD2AEE" w:rsidRPr="0085318A" w:rsidRDefault="00DD2AEE" w:rsidP="00DD2AEE">
      <w:pPr>
        <w:spacing w:after="0"/>
        <w:jc w:val="center"/>
        <w:rPr>
          <w:rFonts w:ascii="Times New Roman" w:hAnsi="Times New Roman" w:cs="Times New Roman"/>
        </w:rPr>
      </w:pPr>
    </w:p>
    <w:p w14:paraId="4CF74720" w14:textId="77777777" w:rsidR="00DD2AEE" w:rsidRPr="0085318A" w:rsidRDefault="00DD2AEE" w:rsidP="00DD2AEE">
      <w:pPr>
        <w:spacing w:after="0"/>
        <w:jc w:val="center"/>
        <w:rPr>
          <w:rFonts w:ascii="Times New Roman" w:hAnsi="Times New Roman" w:cs="Times New Roman"/>
        </w:rPr>
      </w:pPr>
    </w:p>
    <w:p w14:paraId="45706EF7" w14:textId="77777777" w:rsidR="00DD2AEE" w:rsidRPr="0085318A" w:rsidRDefault="00DD2AEE" w:rsidP="00DD2AEE">
      <w:pPr>
        <w:spacing w:after="0"/>
        <w:jc w:val="center"/>
        <w:rPr>
          <w:rFonts w:ascii="Times New Roman" w:hAnsi="Times New Roman" w:cs="Times New Roman"/>
        </w:rPr>
      </w:pPr>
    </w:p>
    <w:p w14:paraId="055DD97E" w14:textId="77777777" w:rsidR="00DD2AEE" w:rsidRPr="0085318A" w:rsidRDefault="00DD2AEE" w:rsidP="00DD2AEE">
      <w:pPr>
        <w:spacing w:after="0"/>
        <w:jc w:val="center"/>
        <w:rPr>
          <w:rFonts w:ascii="Times New Roman" w:hAnsi="Times New Roman" w:cs="Times New Roman"/>
        </w:rPr>
      </w:pPr>
    </w:p>
    <w:p w14:paraId="7C6D6F7E" w14:textId="77777777" w:rsidR="00DD2AEE" w:rsidRPr="0085318A" w:rsidRDefault="00DD2AEE" w:rsidP="00DD2AEE">
      <w:pPr>
        <w:spacing w:after="0"/>
        <w:jc w:val="center"/>
        <w:rPr>
          <w:rFonts w:ascii="Times New Roman" w:hAnsi="Times New Roman" w:cs="Times New Roman"/>
        </w:rPr>
      </w:pPr>
    </w:p>
    <w:p w14:paraId="0D5B21DF" w14:textId="77777777" w:rsidR="00DD2AEE" w:rsidRPr="0085318A" w:rsidRDefault="00DD2AEE" w:rsidP="00DD2AEE">
      <w:pPr>
        <w:spacing w:after="0"/>
        <w:jc w:val="center"/>
        <w:rPr>
          <w:rFonts w:ascii="Times New Roman" w:hAnsi="Times New Roman" w:cs="Times New Roman"/>
        </w:rPr>
      </w:pPr>
    </w:p>
    <w:p w14:paraId="7C2F2D78" w14:textId="77777777" w:rsidR="00DD2AEE" w:rsidRPr="0085318A" w:rsidRDefault="00DD2AEE" w:rsidP="00DD2AEE">
      <w:pPr>
        <w:spacing w:after="0"/>
        <w:jc w:val="center"/>
        <w:rPr>
          <w:rFonts w:ascii="Times New Roman" w:hAnsi="Times New Roman" w:cs="Times New Roman"/>
        </w:rPr>
      </w:pPr>
    </w:p>
    <w:p w14:paraId="38F03D0B" w14:textId="77777777" w:rsidR="00DD2AEE" w:rsidRPr="0085318A" w:rsidRDefault="00DD2AEE" w:rsidP="00DD2AEE">
      <w:pPr>
        <w:spacing w:after="0"/>
        <w:jc w:val="center"/>
        <w:rPr>
          <w:rFonts w:ascii="Times New Roman" w:hAnsi="Times New Roman" w:cs="Times New Roman"/>
        </w:rPr>
      </w:pPr>
    </w:p>
    <w:p w14:paraId="7362B0ED" w14:textId="77777777" w:rsidR="00DD2AEE" w:rsidRPr="0085318A" w:rsidRDefault="00DD2AEE" w:rsidP="00DD2AEE">
      <w:pPr>
        <w:spacing w:after="0"/>
        <w:jc w:val="center"/>
        <w:rPr>
          <w:rFonts w:ascii="Times New Roman" w:hAnsi="Times New Roman" w:cs="Times New Roman"/>
        </w:rPr>
      </w:pPr>
    </w:p>
    <w:p w14:paraId="2C2A5D73" w14:textId="77777777" w:rsidR="00DD2AEE" w:rsidRPr="0085318A" w:rsidRDefault="00DD2AEE" w:rsidP="00DD2AEE">
      <w:pPr>
        <w:spacing w:after="0"/>
        <w:jc w:val="center"/>
        <w:rPr>
          <w:rFonts w:ascii="Times New Roman" w:hAnsi="Times New Roman" w:cs="Times New Roman"/>
        </w:rPr>
      </w:pPr>
    </w:p>
    <w:p w14:paraId="704FC73C" w14:textId="77777777" w:rsidR="00DD2AEE" w:rsidRPr="0085318A" w:rsidRDefault="00DD2AEE" w:rsidP="00DD2AEE">
      <w:pPr>
        <w:spacing w:after="0"/>
        <w:jc w:val="center"/>
        <w:rPr>
          <w:rFonts w:ascii="Times New Roman" w:hAnsi="Times New Roman" w:cs="Times New Roman"/>
        </w:rPr>
      </w:pPr>
    </w:p>
    <w:p w14:paraId="3F9B4D6C" w14:textId="77777777" w:rsidR="00DD2AEE" w:rsidRPr="0085318A" w:rsidRDefault="00DD2AEE" w:rsidP="00DD2AEE">
      <w:pPr>
        <w:spacing w:after="0"/>
        <w:jc w:val="center"/>
        <w:rPr>
          <w:rFonts w:ascii="Times New Roman" w:hAnsi="Times New Roman" w:cs="Times New Roman"/>
        </w:rPr>
      </w:pPr>
    </w:p>
    <w:p w14:paraId="43F5EF31" w14:textId="77777777" w:rsidR="00DD2AEE" w:rsidRPr="0085318A" w:rsidRDefault="00DD2AEE" w:rsidP="00DD2AEE">
      <w:pPr>
        <w:pStyle w:val="StrongKeep"/>
        <w:jc w:val="center"/>
        <w:rPr>
          <w:b w:val="0"/>
          <w:lang w:val="lt-LT"/>
        </w:rPr>
      </w:pPr>
      <w:r w:rsidRPr="0085318A">
        <w:rPr>
          <w:lang w:val="lt-LT"/>
        </w:rPr>
        <w:t>I PRIEDAS</w:t>
      </w:r>
    </w:p>
    <w:p w14:paraId="4CE6052A" w14:textId="77777777" w:rsidR="00DD2AEE" w:rsidRPr="0085318A" w:rsidRDefault="00DD2AEE" w:rsidP="00DD2AEE">
      <w:pPr>
        <w:spacing w:after="0"/>
        <w:jc w:val="center"/>
        <w:rPr>
          <w:rFonts w:ascii="Times New Roman" w:hAnsi="Times New Roman" w:cs="Times New Roman"/>
        </w:rPr>
      </w:pPr>
    </w:p>
    <w:p w14:paraId="2F60F859" w14:textId="77777777" w:rsidR="00DD2AEE" w:rsidRPr="0085318A" w:rsidRDefault="00DD2AEE" w:rsidP="00DD2AEE">
      <w:pPr>
        <w:pStyle w:val="StrongKeep"/>
        <w:jc w:val="center"/>
        <w:rPr>
          <w:b w:val="0"/>
          <w:lang w:val="lt-LT"/>
        </w:rPr>
      </w:pPr>
      <w:r w:rsidRPr="0085318A">
        <w:rPr>
          <w:lang w:val="lt-LT"/>
        </w:rPr>
        <w:t>PREPARATO CHARAKTERISTIKŲ SANTRAUKA</w:t>
      </w:r>
    </w:p>
    <w:p w14:paraId="36242AE0"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br w:type="page"/>
      </w:r>
    </w:p>
    <w:p w14:paraId="248DA43A" w14:textId="77777777" w:rsidR="00DD2AEE" w:rsidRPr="0085318A" w:rsidRDefault="00DD2AEE" w:rsidP="00DD2AEE">
      <w:pPr>
        <w:pStyle w:val="Antrat1"/>
        <w:numPr>
          <w:ilvl w:val="0"/>
          <w:numId w:val="14"/>
        </w:numPr>
        <w:rPr>
          <w:b w:val="0"/>
          <w:lang w:val="lt-LT"/>
        </w:rPr>
      </w:pPr>
      <w:r w:rsidRPr="0085318A">
        <w:rPr>
          <w:lang w:val="lt-LT"/>
        </w:rPr>
        <w:lastRenderedPageBreak/>
        <w:t>VAISTINIO PREPARATO PAVADINIMAS</w:t>
      </w:r>
    </w:p>
    <w:p w14:paraId="68E1F82B" w14:textId="77777777" w:rsidR="00DD2AEE" w:rsidRPr="0085318A" w:rsidRDefault="00DD2AEE" w:rsidP="00DD2AEE">
      <w:pPr>
        <w:pStyle w:val="NormalKeep"/>
        <w:rPr>
          <w:lang w:val="lt-LT"/>
        </w:rPr>
      </w:pPr>
    </w:p>
    <w:p w14:paraId="3FFA852E" w14:textId="5EBCB402"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Ivabradine </w:t>
      </w:r>
      <w:r w:rsidR="008A2599">
        <w:rPr>
          <w:rFonts w:ascii="Times New Roman" w:hAnsi="Times New Roman" w:cs="Times New Roman"/>
        </w:rPr>
        <w:t>Viatris</w:t>
      </w:r>
      <w:r w:rsidRPr="0085318A">
        <w:rPr>
          <w:rFonts w:ascii="Times New Roman" w:hAnsi="Times New Roman" w:cs="Times New Roman"/>
        </w:rPr>
        <w:t xml:space="preserve"> 5 mg plėvele dengtos tabletės</w:t>
      </w:r>
      <w:bookmarkStart w:id="0" w:name="_GoBack"/>
      <w:bookmarkEnd w:id="0"/>
    </w:p>
    <w:p w14:paraId="08D3FD59" w14:textId="0852A1A6"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Ivabradine </w:t>
      </w:r>
      <w:r w:rsidR="008A2599">
        <w:rPr>
          <w:rFonts w:ascii="Times New Roman" w:hAnsi="Times New Roman" w:cs="Times New Roman"/>
        </w:rPr>
        <w:t>Viatris</w:t>
      </w:r>
      <w:r w:rsidRPr="0085318A">
        <w:rPr>
          <w:rFonts w:ascii="Times New Roman" w:hAnsi="Times New Roman" w:cs="Times New Roman"/>
        </w:rPr>
        <w:t xml:space="preserve"> 7,5 mg plėvele dengtos tabletės</w:t>
      </w:r>
    </w:p>
    <w:p w14:paraId="47AAE552" w14:textId="77777777" w:rsidR="00DD2AEE" w:rsidRDefault="00DD2AEE" w:rsidP="00DD2AEE">
      <w:pPr>
        <w:spacing w:after="0"/>
        <w:rPr>
          <w:rFonts w:ascii="Times New Roman" w:hAnsi="Times New Roman" w:cs="Times New Roman"/>
        </w:rPr>
      </w:pPr>
    </w:p>
    <w:p w14:paraId="022C5827" w14:textId="77777777" w:rsidR="00DD2AEE" w:rsidRPr="0085318A" w:rsidRDefault="00DD2AEE" w:rsidP="00DD2AEE">
      <w:pPr>
        <w:spacing w:after="0"/>
        <w:rPr>
          <w:rFonts w:ascii="Times New Roman" w:hAnsi="Times New Roman" w:cs="Times New Roman"/>
        </w:rPr>
      </w:pPr>
    </w:p>
    <w:p w14:paraId="7A3E9014" w14:textId="77777777" w:rsidR="00DD2AEE" w:rsidRPr="0085318A" w:rsidRDefault="00DD2AEE" w:rsidP="00DD2AEE">
      <w:pPr>
        <w:pStyle w:val="Antrat1"/>
        <w:numPr>
          <w:ilvl w:val="0"/>
          <w:numId w:val="14"/>
        </w:numPr>
        <w:rPr>
          <w:b w:val="0"/>
          <w:lang w:val="lt-LT"/>
        </w:rPr>
      </w:pPr>
      <w:r w:rsidRPr="0085318A">
        <w:rPr>
          <w:lang w:val="lt-LT"/>
        </w:rPr>
        <w:t>KOKYBINĖ IR KIEKYBINĖ SUDĖTIS</w:t>
      </w:r>
    </w:p>
    <w:p w14:paraId="4D2A4D26" w14:textId="77777777" w:rsidR="00DD2AEE" w:rsidRPr="0085318A" w:rsidRDefault="00DD2AEE" w:rsidP="00DD2AEE">
      <w:pPr>
        <w:pStyle w:val="NormalKeep"/>
        <w:rPr>
          <w:lang w:val="lt-LT"/>
        </w:rPr>
      </w:pPr>
    </w:p>
    <w:p w14:paraId="6ADE7B5A" w14:textId="65100683" w:rsidR="00DD2AEE" w:rsidRPr="0085318A" w:rsidRDefault="00DD2AEE" w:rsidP="00DD2AEE">
      <w:pPr>
        <w:pStyle w:val="UnderlineKeep"/>
        <w:rPr>
          <w:lang w:val="lt-LT"/>
        </w:rPr>
      </w:pPr>
      <w:r w:rsidRPr="0085318A">
        <w:rPr>
          <w:u w:val="none"/>
          <w:lang w:val="lt-LT"/>
        </w:rPr>
        <w:t xml:space="preserve">Ivabradine </w:t>
      </w:r>
      <w:r w:rsidR="008A2599">
        <w:rPr>
          <w:u w:val="none"/>
          <w:lang w:val="lt-LT"/>
        </w:rPr>
        <w:t>Viatris</w:t>
      </w:r>
      <w:r w:rsidRPr="0085318A">
        <w:rPr>
          <w:u w:val="none"/>
          <w:lang w:val="lt-LT"/>
        </w:rPr>
        <w:t xml:space="preserve"> 5 mg plėvele dengtos tabletės</w:t>
      </w:r>
    </w:p>
    <w:p w14:paraId="742F0FA6"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Kiekvienoje plėvele dengtoje tabletėje yra 5 mg ivabradino (atitinka 5,961 mg ivabradino oksalato).</w:t>
      </w:r>
    </w:p>
    <w:p w14:paraId="4C783922" w14:textId="77777777" w:rsidR="00DD2AEE" w:rsidRPr="0085318A" w:rsidRDefault="00DD2AEE" w:rsidP="00DD2AEE">
      <w:pPr>
        <w:spacing w:after="0"/>
        <w:rPr>
          <w:rFonts w:ascii="Times New Roman" w:hAnsi="Times New Roman" w:cs="Times New Roman"/>
        </w:rPr>
      </w:pPr>
    </w:p>
    <w:p w14:paraId="3B34A17F" w14:textId="32D6CC0C" w:rsidR="00DD2AEE" w:rsidRPr="0085318A" w:rsidRDefault="00DD2AEE" w:rsidP="00DD2AEE">
      <w:pPr>
        <w:pStyle w:val="UnderlineKeep"/>
        <w:rPr>
          <w:lang w:val="lt-LT"/>
        </w:rPr>
      </w:pPr>
      <w:r w:rsidRPr="0085318A">
        <w:rPr>
          <w:u w:val="none"/>
          <w:lang w:val="lt-LT"/>
        </w:rPr>
        <w:t xml:space="preserve">Ivabradine </w:t>
      </w:r>
      <w:r w:rsidR="008A2599">
        <w:rPr>
          <w:u w:val="none"/>
          <w:lang w:val="lt-LT"/>
        </w:rPr>
        <w:t>Viatris</w:t>
      </w:r>
      <w:r w:rsidRPr="0085318A">
        <w:rPr>
          <w:u w:val="none"/>
          <w:lang w:val="lt-LT"/>
        </w:rPr>
        <w:t xml:space="preserve"> 7,5 mg plėvele dengtos tabletės</w:t>
      </w:r>
    </w:p>
    <w:p w14:paraId="6D245E4D"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Kiekvienoje plėvele dengtoje tabletėje yra 7,5 mg ivabradino (atitinka 8,941 mg ivabradino oksalato).</w:t>
      </w:r>
    </w:p>
    <w:p w14:paraId="27428FA8" w14:textId="77777777" w:rsidR="00DD2AEE" w:rsidRPr="0085318A" w:rsidRDefault="00DD2AEE" w:rsidP="00DD2AEE">
      <w:pPr>
        <w:pStyle w:val="UnderlineKeep"/>
        <w:rPr>
          <w:rStyle w:val="Underline"/>
          <w:lang w:val="lt-LT"/>
        </w:rPr>
      </w:pPr>
    </w:p>
    <w:p w14:paraId="3F8DF839" w14:textId="755EB6E2" w:rsidR="00DD2AEE" w:rsidRPr="0085318A" w:rsidRDefault="00DD2AEE" w:rsidP="00DD2AEE">
      <w:pPr>
        <w:pStyle w:val="UnderlineKeep"/>
        <w:rPr>
          <w:rStyle w:val="Underline"/>
          <w:lang w:val="lt-LT"/>
        </w:rPr>
      </w:pPr>
      <w:r w:rsidRPr="0085318A">
        <w:rPr>
          <w:u w:val="none"/>
          <w:lang w:val="lt-LT"/>
        </w:rPr>
        <w:t xml:space="preserve">Ivabradine </w:t>
      </w:r>
      <w:r w:rsidR="008A2599">
        <w:rPr>
          <w:u w:val="none"/>
          <w:lang w:val="lt-LT"/>
        </w:rPr>
        <w:t>Viatris</w:t>
      </w:r>
      <w:r w:rsidRPr="0085318A">
        <w:rPr>
          <w:u w:val="none"/>
          <w:lang w:val="lt-LT"/>
        </w:rPr>
        <w:t xml:space="preserve"> 5 mg plėvele dengtos tabletės</w:t>
      </w:r>
      <w:r w:rsidRPr="0085318A">
        <w:rPr>
          <w:rStyle w:val="Underline"/>
          <w:lang w:val="lt-LT"/>
        </w:rPr>
        <w:t xml:space="preserve"> </w:t>
      </w:r>
    </w:p>
    <w:p w14:paraId="44787487" w14:textId="77777777" w:rsidR="00DD2AEE" w:rsidRPr="0085318A" w:rsidRDefault="00DD2AEE" w:rsidP="00DD2AEE">
      <w:pPr>
        <w:pStyle w:val="UnderlineKeep"/>
        <w:rPr>
          <w:lang w:val="lt-LT"/>
        </w:rPr>
      </w:pPr>
      <w:r w:rsidRPr="0085318A">
        <w:rPr>
          <w:rStyle w:val="Underline"/>
          <w:lang w:val="lt-LT"/>
        </w:rPr>
        <w:t>Pagalbinė medžiaga, kurios poveikis žinomas:</w:t>
      </w:r>
      <w:r w:rsidRPr="0085318A">
        <w:rPr>
          <w:rStyle w:val="Underline"/>
          <w:u w:val="none"/>
          <w:lang w:val="lt-LT"/>
        </w:rPr>
        <w:t xml:space="preserve"> </w:t>
      </w:r>
      <w:r w:rsidRPr="0085318A">
        <w:rPr>
          <w:u w:val="none"/>
          <w:lang w:val="lt-LT"/>
        </w:rPr>
        <w:t>70,965 mg bevandenės laktozės.</w:t>
      </w:r>
    </w:p>
    <w:p w14:paraId="5C1B465E" w14:textId="77777777" w:rsidR="00DD2AEE" w:rsidRPr="0085318A" w:rsidRDefault="00DD2AEE" w:rsidP="00DD2AEE">
      <w:pPr>
        <w:pStyle w:val="UnderlineKeep"/>
        <w:rPr>
          <w:rStyle w:val="Underline"/>
          <w:lang w:val="lt-LT"/>
        </w:rPr>
      </w:pPr>
    </w:p>
    <w:p w14:paraId="1D67707F" w14:textId="4D9AE3BA" w:rsidR="00DD2AEE" w:rsidRPr="0085318A" w:rsidRDefault="00DD2AEE" w:rsidP="00DD2AEE">
      <w:pPr>
        <w:pStyle w:val="UnderlineKeep"/>
        <w:rPr>
          <w:lang w:val="lt-LT"/>
        </w:rPr>
      </w:pPr>
      <w:r w:rsidRPr="0085318A">
        <w:rPr>
          <w:u w:val="none"/>
          <w:lang w:val="lt-LT"/>
        </w:rPr>
        <w:t xml:space="preserve">Ivabradine </w:t>
      </w:r>
      <w:r w:rsidR="008A2599">
        <w:rPr>
          <w:u w:val="none"/>
          <w:lang w:val="lt-LT"/>
        </w:rPr>
        <w:t>Viatris</w:t>
      </w:r>
      <w:r w:rsidRPr="0085318A">
        <w:rPr>
          <w:u w:val="none"/>
          <w:lang w:val="lt-LT"/>
        </w:rPr>
        <w:t xml:space="preserve"> 7,5 mg plėvele dengtos tabletės</w:t>
      </w:r>
    </w:p>
    <w:p w14:paraId="245384A4" w14:textId="77777777" w:rsidR="00DD2AEE" w:rsidRPr="0085318A" w:rsidRDefault="00DD2AEE" w:rsidP="00DD2AEE">
      <w:pPr>
        <w:pStyle w:val="UnderlineKeep"/>
        <w:rPr>
          <w:lang w:val="lt-LT"/>
        </w:rPr>
      </w:pPr>
      <w:r w:rsidRPr="0085318A">
        <w:rPr>
          <w:rStyle w:val="Underline"/>
          <w:lang w:val="lt-LT"/>
        </w:rPr>
        <w:t>Pagalbinė medžiaga, kurios poveikis žinomas:</w:t>
      </w:r>
      <w:r w:rsidRPr="0085318A">
        <w:rPr>
          <w:rStyle w:val="Underline"/>
          <w:u w:val="none"/>
          <w:lang w:val="lt-LT"/>
        </w:rPr>
        <w:t xml:space="preserve"> 106,449 mg bevandenės laktozės.</w:t>
      </w:r>
    </w:p>
    <w:p w14:paraId="33144C83" w14:textId="77777777" w:rsidR="00DD2AEE" w:rsidRPr="0085318A" w:rsidRDefault="00DD2AEE" w:rsidP="00DD2AEE">
      <w:pPr>
        <w:spacing w:after="0"/>
        <w:rPr>
          <w:rFonts w:ascii="Times New Roman" w:hAnsi="Times New Roman" w:cs="Times New Roman"/>
        </w:rPr>
      </w:pPr>
    </w:p>
    <w:p w14:paraId="2CC81BA0"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Visos pagalbinės medžiagos išvardytos 6.1 skyriuje.</w:t>
      </w:r>
    </w:p>
    <w:p w14:paraId="13D8A165" w14:textId="77777777" w:rsidR="00DD2AEE" w:rsidRPr="0085318A" w:rsidRDefault="00DD2AEE" w:rsidP="00DD2AEE">
      <w:pPr>
        <w:spacing w:after="0"/>
        <w:rPr>
          <w:rFonts w:ascii="Times New Roman" w:hAnsi="Times New Roman" w:cs="Times New Roman"/>
        </w:rPr>
      </w:pPr>
    </w:p>
    <w:p w14:paraId="78B4521D" w14:textId="77777777" w:rsidR="00DD2AEE" w:rsidRPr="0085318A" w:rsidRDefault="00DD2AEE" w:rsidP="00DD2AEE">
      <w:pPr>
        <w:spacing w:after="0"/>
        <w:rPr>
          <w:rFonts w:ascii="Times New Roman" w:hAnsi="Times New Roman" w:cs="Times New Roman"/>
        </w:rPr>
      </w:pPr>
    </w:p>
    <w:p w14:paraId="38BF2C1B" w14:textId="77777777" w:rsidR="00DD2AEE" w:rsidRPr="0085318A" w:rsidRDefault="00DD2AEE" w:rsidP="00DD2AEE">
      <w:pPr>
        <w:pStyle w:val="Antrat1"/>
        <w:numPr>
          <w:ilvl w:val="0"/>
          <w:numId w:val="14"/>
        </w:numPr>
        <w:rPr>
          <w:b w:val="0"/>
          <w:lang w:val="lt-LT"/>
        </w:rPr>
      </w:pPr>
      <w:r w:rsidRPr="0085318A">
        <w:rPr>
          <w:lang w:val="lt-LT"/>
        </w:rPr>
        <w:t>FARMACINĖ FORMA</w:t>
      </w:r>
    </w:p>
    <w:p w14:paraId="190BCE2B" w14:textId="77777777" w:rsidR="00DD2AEE" w:rsidRPr="0085318A" w:rsidRDefault="00DD2AEE" w:rsidP="00DD2AEE">
      <w:pPr>
        <w:pStyle w:val="NormalKeep"/>
        <w:rPr>
          <w:lang w:val="lt-LT"/>
        </w:rPr>
      </w:pPr>
    </w:p>
    <w:p w14:paraId="74F11099"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Plėvele dengta tabletė.</w:t>
      </w:r>
    </w:p>
    <w:p w14:paraId="5F16BAA3" w14:textId="77777777" w:rsidR="00DD2AEE" w:rsidRPr="0085318A" w:rsidRDefault="00DD2AEE" w:rsidP="00DD2AEE">
      <w:pPr>
        <w:spacing w:after="0"/>
        <w:rPr>
          <w:rFonts w:ascii="Times New Roman" w:hAnsi="Times New Roman" w:cs="Times New Roman"/>
        </w:rPr>
      </w:pPr>
    </w:p>
    <w:p w14:paraId="0602DF34" w14:textId="4A1F3880" w:rsidR="00DD2AEE" w:rsidRPr="0085318A" w:rsidRDefault="00DD2AEE" w:rsidP="00DD2AEE">
      <w:pPr>
        <w:pStyle w:val="UnderlineKeep"/>
        <w:rPr>
          <w:lang w:val="lt-LT"/>
        </w:rPr>
      </w:pPr>
      <w:r w:rsidRPr="0085318A">
        <w:rPr>
          <w:u w:val="none"/>
          <w:lang w:val="lt-LT"/>
        </w:rPr>
        <w:t xml:space="preserve">Ivabradine </w:t>
      </w:r>
      <w:r w:rsidR="008A2599">
        <w:rPr>
          <w:u w:val="none"/>
          <w:lang w:val="lt-LT"/>
        </w:rPr>
        <w:t>Viatris</w:t>
      </w:r>
      <w:r w:rsidRPr="0085318A">
        <w:rPr>
          <w:u w:val="none"/>
          <w:lang w:val="lt-LT"/>
        </w:rPr>
        <w:t xml:space="preserve"> 5 mg plėvele dengtos tabletės</w:t>
      </w:r>
    </w:p>
    <w:p w14:paraId="37397527"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Geltonos apvalios (6,0 mm) plėvele dengtos tabletės, kurių vienoje pusėje įspausta „5“, o kitoje yra vagelė. Tabletę galima padalyti į lygias dozes.</w:t>
      </w:r>
    </w:p>
    <w:p w14:paraId="325039E7" w14:textId="77777777" w:rsidR="00DD2AEE" w:rsidRPr="0085318A" w:rsidRDefault="00DD2AEE" w:rsidP="00DD2AEE">
      <w:pPr>
        <w:spacing w:after="0"/>
        <w:rPr>
          <w:rFonts w:ascii="Times New Roman" w:hAnsi="Times New Roman" w:cs="Times New Roman"/>
        </w:rPr>
      </w:pPr>
    </w:p>
    <w:p w14:paraId="4ACA1980" w14:textId="2AC76FDA" w:rsidR="00DD2AEE" w:rsidRPr="0085318A" w:rsidRDefault="00DD2AEE" w:rsidP="00DD2AEE">
      <w:pPr>
        <w:pStyle w:val="UnderlineKeep"/>
        <w:rPr>
          <w:lang w:val="lt-LT"/>
        </w:rPr>
      </w:pPr>
      <w:r w:rsidRPr="0085318A">
        <w:rPr>
          <w:u w:val="none"/>
          <w:lang w:val="lt-LT"/>
        </w:rPr>
        <w:t xml:space="preserve">Ivabradine </w:t>
      </w:r>
      <w:r w:rsidR="008A2599">
        <w:rPr>
          <w:u w:val="none"/>
          <w:lang w:val="lt-LT"/>
        </w:rPr>
        <w:t>Viatris</w:t>
      </w:r>
      <w:r w:rsidRPr="0085318A">
        <w:rPr>
          <w:u w:val="none"/>
          <w:lang w:val="lt-LT"/>
        </w:rPr>
        <w:t xml:space="preserve"> 7,5 mg plėvele dengtos tabletės</w:t>
      </w:r>
    </w:p>
    <w:p w14:paraId="46412163"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Gelsvai oranžinės spalvos apvalios (6,5 mm) abipus išgaubtos plėvele dengtos tabletės, kurių vienoje pusėje įspausta „7.5“.</w:t>
      </w:r>
    </w:p>
    <w:p w14:paraId="4BAA9D4B" w14:textId="77777777" w:rsidR="00DD2AEE" w:rsidRPr="0085318A" w:rsidRDefault="00DD2AEE" w:rsidP="00DD2AEE">
      <w:pPr>
        <w:spacing w:after="0"/>
        <w:rPr>
          <w:rFonts w:ascii="Times New Roman" w:hAnsi="Times New Roman" w:cs="Times New Roman"/>
        </w:rPr>
      </w:pPr>
    </w:p>
    <w:p w14:paraId="6B612747" w14:textId="77777777" w:rsidR="00DD2AEE" w:rsidRPr="0085318A" w:rsidRDefault="00DD2AEE" w:rsidP="00DD2AEE">
      <w:pPr>
        <w:spacing w:after="0"/>
        <w:rPr>
          <w:rFonts w:ascii="Times New Roman" w:hAnsi="Times New Roman" w:cs="Times New Roman"/>
        </w:rPr>
      </w:pPr>
    </w:p>
    <w:p w14:paraId="092CB141" w14:textId="77777777" w:rsidR="00DD2AEE" w:rsidRPr="0085318A" w:rsidRDefault="00DD2AEE" w:rsidP="00DD2AEE">
      <w:pPr>
        <w:pStyle w:val="Antrat1"/>
        <w:numPr>
          <w:ilvl w:val="0"/>
          <w:numId w:val="14"/>
        </w:numPr>
        <w:rPr>
          <w:b w:val="0"/>
          <w:lang w:val="lt-LT"/>
        </w:rPr>
      </w:pPr>
      <w:r w:rsidRPr="0085318A">
        <w:rPr>
          <w:lang w:val="lt-LT"/>
        </w:rPr>
        <w:t>KLINIKINĖ INFORMACIJA</w:t>
      </w:r>
    </w:p>
    <w:p w14:paraId="1298B1CE" w14:textId="77777777" w:rsidR="00DD2AEE" w:rsidRPr="0085318A" w:rsidRDefault="00DD2AEE" w:rsidP="00DD2AEE">
      <w:pPr>
        <w:pStyle w:val="NormalKeep"/>
        <w:rPr>
          <w:lang w:val="lt-LT"/>
        </w:rPr>
      </w:pPr>
    </w:p>
    <w:p w14:paraId="06E9DF3E" w14:textId="77777777" w:rsidR="00DD2AEE" w:rsidRPr="0085318A" w:rsidRDefault="00DD2AEE" w:rsidP="00DD2AEE">
      <w:pPr>
        <w:pStyle w:val="Antrat1"/>
        <w:numPr>
          <w:ilvl w:val="1"/>
          <w:numId w:val="14"/>
        </w:numPr>
        <w:ind w:left="567" w:hanging="567"/>
        <w:rPr>
          <w:b w:val="0"/>
          <w:lang w:val="lt-LT"/>
        </w:rPr>
      </w:pPr>
      <w:r w:rsidRPr="0085318A">
        <w:rPr>
          <w:lang w:val="lt-LT"/>
        </w:rPr>
        <w:t>Terapinės indikacijos</w:t>
      </w:r>
    </w:p>
    <w:p w14:paraId="5525F1DD" w14:textId="77777777" w:rsidR="00DD2AEE" w:rsidRPr="0085318A" w:rsidRDefault="00DD2AEE" w:rsidP="00DD2AEE">
      <w:pPr>
        <w:pStyle w:val="NormalKeep"/>
        <w:rPr>
          <w:lang w:val="lt-LT"/>
        </w:rPr>
      </w:pPr>
    </w:p>
    <w:p w14:paraId="2BBC88CC" w14:textId="77777777" w:rsidR="00DD2AEE" w:rsidRPr="0085318A" w:rsidRDefault="00DD2AEE" w:rsidP="00DD2AEE">
      <w:pPr>
        <w:spacing w:after="0"/>
        <w:rPr>
          <w:rFonts w:ascii="Times New Roman" w:hAnsi="Times New Roman" w:cs="Times New Roman"/>
          <w:i/>
        </w:rPr>
      </w:pPr>
      <w:r w:rsidRPr="0085318A">
        <w:rPr>
          <w:rFonts w:ascii="Times New Roman" w:hAnsi="Times New Roman" w:cs="Times New Roman"/>
          <w:i/>
        </w:rPr>
        <w:t xml:space="preserve">Simptominis lėtinės stabiliosios krūtinės anginos gydymas </w:t>
      </w:r>
    </w:p>
    <w:p w14:paraId="7AD8C7F5"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Ivabradinas yra skirtas simptominiam lėtinės stabiliosios krūtinės anginos gydymui išemine (koronarine) širdies liga sergantiems suaugusiems pacientams, kurių sinusinis ritmas yra normalus ir širdies susitraukimų dažnis yra ≥70 susitraukimų per minutę. Ivabradinas skiriamas:</w:t>
      </w:r>
    </w:p>
    <w:p w14:paraId="697BF7A4" w14:textId="77777777" w:rsidR="00DD2AEE" w:rsidRPr="0085318A" w:rsidRDefault="00DD2AEE" w:rsidP="00DD2AEE">
      <w:pPr>
        <w:pStyle w:val="Bullet-"/>
        <w:ind w:left="567" w:hanging="567"/>
        <w:rPr>
          <w:rFonts w:cs="Times New Roman"/>
          <w:lang w:val="lt-LT"/>
        </w:rPr>
      </w:pPr>
      <w:r w:rsidRPr="0085318A">
        <w:rPr>
          <w:rFonts w:cs="Times New Roman"/>
          <w:lang w:val="lt-LT"/>
        </w:rPr>
        <w:t>suaugusiems pacientams, kurie netoleruoja beta adrenoblokatorių arba kuriems juos vartoti draudžiama;</w:t>
      </w:r>
    </w:p>
    <w:p w14:paraId="53D82F4F" w14:textId="77777777" w:rsidR="00DD2AEE" w:rsidRPr="0085318A" w:rsidRDefault="00DD2AEE" w:rsidP="00DD2AEE">
      <w:pPr>
        <w:pStyle w:val="Bullet-"/>
        <w:ind w:left="567" w:hanging="567"/>
        <w:rPr>
          <w:rFonts w:cs="Times New Roman"/>
          <w:lang w:val="lt-LT"/>
        </w:rPr>
      </w:pPr>
      <w:r w:rsidRPr="0085318A">
        <w:rPr>
          <w:rFonts w:cs="Times New Roman"/>
          <w:lang w:val="lt-LT"/>
        </w:rPr>
        <w:t>arba derinyje su beta adrenoblokatoriais tiems pacientams, kuriems gydymas vien beta adrenoblokatorių optimaliomis dozėmis nepakankamai veiksmingas.</w:t>
      </w:r>
    </w:p>
    <w:p w14:paraId="279BD6A6" w14:textId="77777777" w:rsidR="00DD2AEE" w:rsidRPr="0085318A" w:rsidRDefault="00DD2AEE" w:rsidP="00DD2AEE">
      <w:pPr>
        <w:spacing w:after="0"/>
        <w:rPr>
          <w:rFonts w:ascii="Times New Roman" w:hAnsi="Times New Roman" w:cs="Times New Roman"/>
        </w:rPr>
      </w:pPr>
    </w:p>
    <w:p w14:paraId="208655D4" w14:textId="77777777" w:rsidR="00DD2AEE" w:rsidRPr="0085318A" w:rsidRDefault="00DD2AEE" w:rsidP="00DD2AEE">
      <w:pPr>
        <w:pStyle w:val="NormalKeep"/>
        <w:rPr>
          <w:i/>
          <w:lang w:val="lt-LT"/>
        </w:rPr>
      </w:pPr>
      <w:r w:rsidRPr="0085318A">
        <w:rPr>
          <w:i/>
          <w:lang w:val="lt-LT"/>
        </w:rPr>
        <w:t>Lėtinio širdies nepakankamumo gydymas</w:t>
      </w:r>
    </w:p>
    <w:p w14:paraId="5C977058"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Ivabradinas yra skirtas lėtiniam širdies nepakankamumui nuo NYHA II iki NYHA IV funkcinės klasės su sistoline disfunkcija gydyti pacientams, kuriems yra sinusinis ritmas ir širdies susitraukimų dažnis yra ≥75 susitraukimai per minutę, kartu skiriant standartinį gydymą, įskaitant gydymą beta adrenoblokatoriais, arba kai gydymas beta adrenoblokatoriais yra kontraindikuotinas ar netoleruojamas (žr. 5.1 skyrių).</w:t>
      </w:r>
    </w:p>
    <w:p w14:paraId="38BDC100" w14:textId="77777777" w:rsidR="00DD2AEE" w:rsidRPr="0085318A" w:rsidRDefault="00DD2AEE" w:rsidP="00DD2AEE">
      <w:pPr>
        <w:spacing w:after="0"/>
        <w:rPr>
          <w:rFonts w:ascii="Times New Roman" w:hAnsi="Times New Roman" w:cs="Times New Roman"/>
        </w:rPr>
      </w:pPr>
    </w:p>
    <w:p w14:paraId="62A1FF74" w14:textId="77777777" w:rsidR="00DD2AEE" w:rsidRPr="0085318A" w:rsidRDefault="00DD2AEE" w:rsidP="00DD2AEE">
      <w:pPr>
        <w:pStyle w:val="Antrat1"/>
        <w:numPr>
          <w:ilvl w:val="1"/>
          <w:numId w:val="14"/>
        </w:numPr>
        <w:ind w:left="567" w:hanging="567"/>
        <w:rPr>
          <w:b w:val="0"/>
          <w:lang w:val="lt-LT"/>
        </w:rPr>
      </w:pPr>
      <w:r w:rsidRPr="0085318A">
        <w:rPr>
          <w:lang w:val="lt-LT"/>
        </w:rPr>
        <w:t>Dozavimas ir vartojimo metodas</w:t>
      </w:r>
    </w:p>
    <w:p w14:paraId="7BD1F8E7" w14:textId="77777777" w:rsidR="00DD2AEE" w:rsidRPr="0085318A" w:rsidRDefault="00DD2AEE" w:rsidP="00DD2AEE">
      <w:pPr>
        <w:pStyle w:val="NormalKeep"/>
        <w:rPr>
          <w:lang w:val="lt-LT"/>
        </w:rPr>
      </w:pPr>
    </w:p>
    <w:p w14:paraId="4146A81C" w14:textId="77777777" w:rsidR="00DD2AEE" w:rsidRPr="0085318A" w:rsidRDefault="00DD2AEE" w:rsidP="00DD2AEE">
      <w:pPr>
        <w:pStyle w:val="UnderlineKeep"/>
        <w:rPr>
          <w:lang w:val="lt-LT"/>
        </w:rPr>
      </w:pPr>
      <w:r w:rsidRPr="0085318A">
        <w:rPr>
          <w:lang w:val="lt-LT"/>
        </w:rPr>
        <w:t>Dozavimas</w:t>
      </w:r>
    </w:p>
    <w:p w14:paraId="4EAC0D1E" w14:textId="77777777" w:rsidR="00DD2AEE" w:rsidRPr="0085318A" w:rsidRDefault="00DD2AEE" w:rsidP="00DD2AEE">
      <w:pPr>
        <w:pStyle w:val="NormalKeep"/>
        <w:rPr>
          <w:lang w:val="lt-LT"/>
        </w:rPr>
      </w:pPr>
    </w:p>
    <w:p w14:paraId="398014A9"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Kad būtų patogu dozuoti, tiekiamos dviejų skirtingų dozių, t. y. 5 mg ir 7,5 mg, ivabradino plėvele dengtos tabletės.</w:t>
      </w:r>
    </w:p>
    <w:p w14:paraId="01A56C4B" w14:textId="77777777" w:rsidR="00DD2AEE" w:rsidRPr="0085318A" w:rsidRDefault="00DD2AEE" w:rsidP="00DD2AEE">
      <w:pPr>
        <w:spacing w:after="0"/>
        <w:rPr>
          <w:rFonts w:ascii="Times New Roman" w:hAnsi="Times New Roman" w:cs="Times New Roman"/>
        </w:rPr>
      </w:pPr>
    </w:p>
    <w:p w14:paraId="42382501" w14:textId="77777777" w:rsidR="00DD2AEE" w:rsidRPr="0085318A" w:rsidRDefault="00DD2AEE" w:rsidP="00DD2AEE">
      <w:pPr>
        <w:pStyle w:val="NormalKeep"/>
        <w:rPr>
          <w:lang w:val="lt-LT"/>
        </w:rPr>
      </w:pPr>
      <w:r w:rsidRPr="0085318A">
        <w:rPr>
          <w:lang w:val="lt-LT"/>
        </w:rPr>
        <w:t>Simptominis lėtinės stabilios krūtinės anginos gydymas</w:t>
      </w:r>
    </w:p>
    <w:p w14:paraId="7EF07432"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Rekomenduojama, kad sprendimas pradėti gydymą ar keisti vaistinio preparato dozę būtų priimtas esant keletui paeiliui atliktų širdies susitraukimų dažnio matavimų, EKG arba ambulatorinei 24 valandų trukmės stebėsenai.</w:t>
      </w:r>
    </w:p>
    <w:p w14:paraId="69A6AFDA"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Jaunesniems kaip 75 metų pacientams pradinė ivabradino dozė neturėtų viršyti 5 mg du kartus per parą. Po trijų-keturių gydymo savaičių, jeigu pacientui vis dar išlieka simptomai, o pradinė vaistinio preparato dozė yra gerai toleruojama ir širdies susitraukimų dažnis ramybės būsenoje išlieka didesnis kaip 60 kartų per minutę, pacientams, vartojantiems 2,5 mg preparato du kartus per parą arba 5 mg preparato du kartus per parą, dozę galima padidinti iki kitos didesnės dozės. Palaikomoji dozė neturėtų viršyti 7,5 mg du kartus per parą.</w:t>
      </w:r>
    </w:p>
    <w:p w14:paraId="3AB52A9E" w14:textId="77777777" w:rsidR="00DD2AEE" w:rsidRPr="0085318A" w:rsidRDefault="00DD2AEE" w:rsidP="00DD2AEE">
      <w:pPr>
        <w:spacing w:after="0"/>
        <w:rPr>
          <w:rFonts w:ascii="Times New Roman" w:hAnsi="Times New Roman" w:cs="Times New Roman"/>
        </w:rPr>
      </w:pPr>
    </w:p>
    <w:p w14:paraId="5330C2DE"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Jeigu krūtinės anginos simptomai nesusilpnėja per 3 mėnesius nuo gydymo pradžios, gydymą ivabradinu reikia nutraukti.</w:t>
      </w:r>
    </w:p>
    <w:p w14:paraId="10B0A5D4"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Be to, apie gydymo nutraukimo galimybę reikėtų pagalvoti ir tada, kai per 3 mėnesius simptomai palengvėja tik iš dalies ir kai nėra kliniškai reikšmingo širdies susitraukimų dažnio ramybės būsenoje sumažėjimo.</w:t>
      </w:r>
    </w:p>
    <w:p w14:paraId="63D66E0F"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Jeigu gydymo metu širdies ritmas ramybės būklėje yra retesnis negu 50 susitraukimų per minutę arba atsiranda bradikardijos simptomų, pvz., svaigulys, nuovargis ar hipotenzija, 2 kartus per parą geriamą dozę būtina palaipsniui sumažinti iki mažiausios 2,5 mg (pusės 5 mg tabletės) dozės.</w:t>
      </w:r>
    </w:p>
    <w:p w14:paraId="3449308F"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Sumažinus dozę reikia stebėti širdies susitraukimų dažnį (žr. 4.4 skyrių). Jeigu ir sumažinus dozę išsilaiko retesnis negu 50 susitraukimų per minutę širdies ritmas arba bradikardijos simptomai, gydymą šiuo vaistiniu preparatu būtina nutraukti.</w:t>
      </w:r>
    </w:p>
    <w:p w14:paraId="76D8A222" w14:textId="77777777" w:rsidR="00DD2AEE" w:rsidRPr="0085318A" w:rsidRDefault="00DD2AEE" w:rsidP="00DD2AEE">
      <w:pPr>
        <w:spacing w:after="0"/>
        <w:rPr>
          <w:rFonts w:ascii="Times New Roman" w:hAnsi="Times New Roman" w:cs="Times New Roman"/>
        </w:rPr>
      </w:pPr>
    </w:p>
    <w:p w14:paraId="6FD0D76D" w14:textId="77777777" w:rsidR="00DD2AEE" w:rsidRPr="0085318A" w:rsidRDefault="00DD2AEE" w:rsidP="00DD2AEE">
      <w:pPr>
        <w:pStyle w:val="NormalKeep"/>
        <w:rPr>
          <w:lang w:val="lt-LT"/>
        </w:rPr>
      </w:pPr>
      <w:r w:rsidRPr="0085318A">
        <w:rPr>
          <w:lang w:val="lt-LT"/>
        </w:rPr>
        <w:t>Lėtinio širdies nepakankamumo gydymas</w:t>
      </w:r>
    </w:p>
    <w:p w14:paraId="39E57226"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Gydymą galima pradėti tik tiems pacientams, kuriems širdies nepakankamumas yra stabilus. Rekomenduojama, kad gydantysis gydytojas turėtų lėtinio širdies nepakankamumo gydymo patirties. Įprastinė rekomenduojama pradinė ivabradino dozė yra 5 mg du kartus per parą. Po dviejų gydymo savaičių dozę galima padidinti iki 7,5 mg du kartus per parą, jeigu pastovus širdies susitraukimų dažnis ramybės būsenoje yra daugiau kaip 60 susitraukimų per minutę, arba dozę sumažinti iki 2,5 mg du kartus per parą (pusė 5 mg tabletės du kartus per parą), jeigu pastovus širdies susitraukimų dažnis ramybės būsenoje yra mažiau kaip 50 susitraukimų per minutę, arba tuo atveju, jei simptomai yra susiję su bradikardijos simptomais, tokiais kaip svaigulys, nuovargis arba hipotenzija. Jeigu širdies susitraukimų dažnis yra tarp 50 ir 60 susitraukimų per minutę, turi būti palaikoma 5 mg du kartus per parą dozė.</w:t>
      </w:r>
    </w:p>
    <w:p w14:paraId="3258F7E5"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Jeigu gydymo metu pastovus širdies susitraukimų dažnis yra mažesnis kaip 50 susitraukimų per minutę ramybės būsenoje arba pacientui pasireiškia simptomai, susiję su bradikardija, dozę būtina mažinti iki sekančios mažesnės dozės pacientams, kurie vartoja 7,5 mg dozę du kartus per parą ir 5 mg dozę du kartus per parą. Jeigu pastovus širdies susitraukimų dažnis padidėja virš 60 susitraukimų per minutę ramybės būsenoje, dozę galima didinti iki sekančios didesnės dozės pacientams, kurie vartoja 2,5 mg dozę du kartus per parą ir 5 mg dozę du kartus per parą.</w:t>
      </w:r>
    </w:p>
    <w:p w14:paraId="1A2AC8BC"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Gydymą reikia nutraukti, jei širdies susitraukimų dažnis išlieka mažesnis kaip 50 susitraukimų per minutę arba išlieka bradikardijos simptomai (žr. 4.4 skyrių).</w:t>
      </w:r>
    </w:p>
    <w:p w14:paraId="7663A524" w14:textId="77777777" w:rsidR="00DD2AEE" w:rsidRPr="0085318A" w:rsidRDefault="00DD2AEE" w:rsidP="00DD2AEE">
      <w:pPr>
        <w:spacing w:after="0"/>
        <w:rPr>
          <w:rFonts w:ascii="Times New Roman" w:hAnsi="Times New Roman" w:cs="Times New Roman"/>
        </w:rPr>
      </w:pPr>
    </w:p>
    <w:p w14:paraId="67C355E7" w14:textId="77777777" w:rsidR="00DD2AEE" w:rsidRPr="0085318A" w:rsidRDefault="00DD2AEE" w:rsidP="00DD2AEE">
      <w:pPr>
        <w:pStyle w:val="UnderlineKeep"/>
        <w:rPr>
          <w:lang w:val="lt-LT"/>
        </w:rPr>
      </w:pPr>
      <w:r w:rsidRPr="0085318A">
        <w:rPr>
          <w:lang w:val="lt-LT"/>
        </w:rPr>
        <w:lastRenderedPageBreak/>
        <w:t>Specialios pacientų grupės</w:t>
      </w:r>
    </w:p>
    <w:p w14:paraId="4BC37AA0" w14:textId="77777777" w:rsidR="00DD2AEE" w:rsidRPr="0085318A" w:rsidRDefault="00DD2AEE" w:rsidP="00DD2AEE">
      <w:pPr>
        <w:pStyle w:val="NormalKeep"/>
        <w:rPr>
          <w:lang w:val="lt-LT"/>
        </w:rPr>
      </w:pPr>
    </w:p>
    <w:p w14:paraId="254421B2" w14:textId="77777777" w:rsidR="00DD2AEE" w:rsidRPr="0085318A" w:rsidRDefault="00DD2AEE" w:rsidP="00DD2AEE">
      <w:pPr>
        <w:pStyle w:val="EmphasisKeep"/>
        <w:rPr>
          <w:i w:val="0"/>
          <w:lang w:val="lt-LT"/>
        </w:rPr>
      </w:pPr>
      <w:r w:rsidRPr="0085318A">
        <w:rPr>
          <w:lang w:val="lt-LT"/>
        </w:rPr>
        <w:t>Senyviems pacientams</w:t>
      </w:r>
    </w:p>
    <w:p w14:paraId="41CD6DC6"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75 metų ir vyresniems pacientams pradžioje reikia vartoti mažesnę dozę (gerti po 2,5 mg, t. y. pusę 5 mg tabletės, 2 kartus per parą). Prireikus dozę galima didinti.</w:t>
      </w:r>
    </w:p>
    <w:p w14:paraId="00F9230B" w14:textId="77777777" w:rsidR="00DD2AEE" w:rsidRPr="0085318A" w:rsidRDefault="00DD2AEE" w:rsidP="00DD2AEE">
      <w:pPr>
        <w:spacing w:after="0"/>
        <w:rPr>
          <w:rFonts w:ascii="Times New Roman" w:hAnsi="Times New Roman" w:cs="Times New Roman"/>
        </w:rPr>
      </w:pPr>
    </w:p>
    <w:p w14:paraId="70C215DD" w14:textId="77777777" w:rsidR="00DD2AEE" w:rsidRPr="0085318A" w:rsidRDefault="00DD2AEE" w:rsidP="00DD2AEE">
      <w:pPr>
        <w:pStyle w:val="EmphasisKeep"/>
        <w:rPr>
          <w:i w:val="0"/>
          <w:lang w:val="lt-LT"/>
        </w:rPr>
      </w:pPr>
      <w:r w:rsidRPr="0085318A">
        <w:rPr>
          <w:lang w:val="lt-LT"/>
        </w:rPr>
        <w:t>Pacientams, kurių inkstų funkcija sutrikusi</w:t>
      </w:r>
    </w:p>
    <w:p w14:paraId="60CDBA51"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Inkstų nepakankamumu sergantiems pacientams, kurių kreatinino klirensas yra didesnis negu 15 ml/min., dozės keisti nereikia (žr. 5.2 skyrių).</w:t>
      </w:r>
    </w:p>
    <w:p w14:paraId="4F71A48B"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Kaip vaistinio preparato dozuoti ligoniams, kurių kreatinino klirensas yra mažesnis negu 15 ml/min., nežinoma, todėl tokius žmones ivabradinu reikia gydyti atsargiai.</w:t>
      </w:r>
    </w:p>
    <w:p w14:paraId="55C250A5" w14:textId="77777777" w:rsidR="00DD2AEE" w:rsidRPr="0085318A" w:rsidRDefault="00DD2AEE" w:rsidP="00DD2AEE">
      <w:pPr>
        <w:spacing w:after="0"/>
        <w:rPr>
          <w:rFonts w:ascii="Times New Roman" w:hAnsi="Times New Roman" w:cs="Times New Roman"/>
        </w:rPr>
      </w:pPr>
    </w:p>
    <w:p w14:paraId="1A9CB637" w14:textId="77777777" w:rsidR="00DD2AEE" w:rsidRPr="0085318A" w:rsidRDefault="00DD2AEE" w:rsidP="00DD2AEE">
      <w:pPr>
        <w:pStyle w:val="EmphasisKeep"/>
        <w:rPr>
          <w:i w:val="0"/>
          <w:lang w:val="lt-LT"/>
        </w:rPr>
      </w:pPr>
      <w:r w:rsidRPr="0085318A">
        <w:rPr>
          <w:lang w:val="lt-LT"/>
        </w:rPr>
        <w:t>Pacientams, kurių kepenų funkcija sutrikusi</w:t>
      </w:r>
    </w:p>
    <w:p w14:paraId="09072185"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Jeigu yra lengvas kepenų funkcijos sutrikimas, dozės keisti nereikia, jeigu vidutinio sunkumo – ivabradinu būtina gydyti atsargiai. Sunkiu kepenų nepakankamumu sergančius pacientus ivabradinu gydyti draudžiama, kadangi poveikis tokiems žmonėms netirtas ir tikėtina, kad jų organizme sisteminė vaistinio preparato ekspozicija būtų daug didesnė (žr. 4.3 ir 5.2 skyrius).</w:t>
      </w:r>
    </w:p>
    <w:p w14:paraId="719D8E01" w14:textId="77777777" w:rsidR="00DD2AEE" w:rsidRPr="0085318A" w:rsidRDefault="00DD2AEE" w:rsidP="00DD2AEE">
      <w:pPr>
        <w:spacing w:after="0"/>
        <w:rPr>
          <w:rFonts w:ascii="Times New Roman" w:hAnsi="Times New Roman" w:cs="Times New Roman"/>
        </w:rPr>
      </w:pPr>
    </w:p>
    <w:p w14:paraId="445DC063" w14:textId="77777777" w:rsidR="00DD2AEE" w:rsidRPr="0085318A" w:rsidRDefault="00DD2AEE" w:rsidP="00DD2AEE">
      <w:pPr>
        <w:pStyle w:val="EmphasisKeep"/>
        <w:rPr>
          <w:i w:val="0"/>
          <w:lang w:val="lt-LT"/>
        </w:rPr>
      </w:pPr>
      <w:r w:rsidRPr="0085318A">
        <w:rPr>
          <w:lang w:val="lt-LT"/>
        </w:rPr>
        <w:t>Vaikų populiacija</w:t>
      </w:r>
    </w:p>
    <w:p w14:paraId="5BAA71E7"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Ivabradino saugumas ir veiksmingumas, taikant jį lėtiniam širdies nepakankamumui gydyti vaikams ir jaunesniems kaip 18 metų paaugliams, nenustatytas.</w:t>
      </w:r>
    </w:p>
    <w:p w14:paraId="34E07FE3"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Turimi duomenys pateikiami 5.1 ir 5.2 skyriuose, tačiau dozavimo rekomendacijų pateikti negalima.</w:t>
      </w:r>
    </w:p>
    <w:p w14:paraId="2397008F" w14:textId="77777777" w:rsidR="00DD2AEE" w:rsidRPr="0085318A" w:rsidRDefault="00DD2AEE" w:rsidP="00DD2AEE">
      <w:pPr>
        <w:spacing w:after="0"/>
        <w:rPr>
          <w:rFonts w:ascii="Times New Roman" w:hAnsi="Times New Roman" w:cs="Times New Roman"/>
        </w:rPr>
      </w:pPr>
    </w:p>
    <w:p w14:paraId="72FD204C" w14:textId="77777777" w:rsidR="00DD2AEE" w:rsidRPr="0085318A" w:rsidRDefault="00DD2AEE" w:rsidP="00DD2AEE">
      <w:pPr>
        <w:pStyle w:val="UnderlineKeep"/>
        <w:rPr>
          <w:lang w:val="lt-LT"/>
        </w:rPr>
      </w:pPr>
      <w:r w:rsidRPr="0085318A">
        <w:rPr>
          <w:lang w:val="lt-LT"/>
        </w:rPr>
        <w:t>Vartojimo metodas</w:t>
      </w:r>
    </w:p>
    <w:p w14:paraId="73CD0635" w14:textId="77777777" w:rsidR="00DD2AEE" w:rsidRPr="0085318A" w:rsidRDefault="00DD2AEE" w:rsidP="00DD2AEE">
      <w:pPr>
        <w:pStyle w:val="NormalKeep"/>
        <w:rPr>
          <w:lang w:val="lt-LT"/>
        </w:rPr>
      </w:pPr>
    </w:p>
    <w:p w14:paraId="1B74102C"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Tabletes reikia gerti 2 kartus per parą, pvz., kartą ryte ir kartą vakare, valgio metu (žr. 5.2 skyrių).</w:t>
      </w:r>
    </w:p>
    <w:p w14:paraId="4E9D37A2" w14:textId="77777777" w:rsidR="00DD2AEE" w:rsidRPr="0085318A" w:rsidRDefault="00DD2AEE" w:rsidP="00DD2AEE">
      <w:pPr>
        <w:spacing w:after="0"/>
        <w:rPr>
          <w:rFonts w:ascii="Times New Roman" w:hAnsi="Times New Roman" w:cs="Times New Roman"/>
        </w:rPr>
      </w:pPr>
    </w:p>
    <w:p w14:paraId="006C1EEB" w14:textId="77777777" w:rsidR="00DD2AEE" w:rsidRPr="0085318A" w:rsidRDefault="00DD2AEE" w:rsidP="00DD2AEE">
      <w:pPr>
        <w:pStyle w:val="Antrat1"/>
        <w:numPr>
          <w:ilvl w:val="1"/>
          <w:numId w:val="14"/>
        </w:numPr>
        <w:ind w:left="567" w:hanging="567"/>
        <w:rPr>
          <w:b w:val="0"/>
          <w:lang w:val="lt-LT"/>
        </w:rPr>
      </w:pPr>
      <w:r w:rsidRPr="0085318A">
        <w:rPr>
          <w:lang w:val="lt-LT"/>
        </w:rPr>
        <w:t>Kontraindikacijos</w:t>
      </w:r>
    </w:p>
    <w:p w14:paraId="4EEAC169" w14:textId="77777777" w:rsidR="00DD2AEE" w:rsidRPr="0085318A" w:rsidRDefault="00DD2AEE" w:rsidP="00DD2AEE">
      <w:pPr>
        <w:pStyle w:val="NormalKeep"/>
        <w:ind w:left="567" w:hanging="567"/>
        <w:rPr>
          <w:lang w:val="lt-LT"/>
        </w:rPr>
      </w:pPr>
    </w:p>
    <w:p w14:paraId="1F0AC126" w14:textId="77777777" w:rsidR="00DD2AEE" w:rsidRPr="0085318A" w:rsidRDefault="00DD2AEE" w:rsidP="00DD2AEE">
      <w:pPr>
        <w:pStyle w:val="Bullet-"/>
        <w:ind w:left="567" w:hanging="567"/>
        <w:rPr>
          <w:rFonts w:cs="Times New Roman"/>
          <w:lang w:val="lt-LT"/>
        </w:rPr>
      </w:pPr>
      <w:r w:rsidRPr="0085318A">
        <w:rPr>
          <w:rFonts w:cs="Times New Roman"/>
          <w:lang w:val="lt-LT"/>
        </w:rPr>
        <w:t>Padidėjęs jautrumas veikliajai arba bet kuriai 6.1 skyriuje nurodytai pagalbinei medžiagai.</w:t>
      </w:r>
    </w:p>
    <w:p w14:paraId="7AA0923D" w14:textId="77777777" w:rsidR="00DD2AEE" w:rsidRPr="0085318A" w:rsidRDefault="00DD2AEE" w:rsidP="00DD2AEE">
      <w:pPr>
        <w:pStyle w:val="Bullet-"/>
        <w:ind w:left="567" w:hanging="567"/>
        <w:rPr>
          <w:rFonts w:cs="Times New Roman"/>
          <w:lang w:val="lt-LT"/>
        </w:rPr>
      </w:pPr>
      <w:r w:rsidRPr="0085318A">
        <w:rPr>
          <w:rFonts w:cs="Times New Roman"/>
          <w:lang w:val="lt-LT"/>
        </w:rPr>
        <w:t>Prieš gydymą širdies ritmas ramybės metu yra retesnis negu 70 susitraukimų per minutę.</w:t>
      </w:r>
    </w:p>
    <w:p w14:paraId="7D171A47" w14:textId="77777777" w:rsidR="00DD2AEE" w:rsidRPr="0085318A" w:rsidRDefault="00DD2AEE" w:rsidP="00DD2AEE">
      <w:pPr>
        <w:pStyle w:val="Bullet-"/>
        <w:ind w:left="567" w:hanging="567"/>
        <w:rPr>
          <w:rFonts w:cs="Times New Roman"/>
          <w:lang w:val="lt-LT"/>
        </w:rPr>
      </w:pPr>
      <w:r w:rsidRPr="0085318A">
        <w:rPr>
          <w:rFonts w:cs="Times New Roman"/>
          <w:lang w:val="lt-LT"/>
        </w:rPr>
        <w:t>Kardiogeninis šokas.</w:t>
      </w:r>
    </w:p>
    <w:p w14:paraId="7A581A30" w14:textId="77777777" w:rsidR="00DD2AEE" w:rsidRPr="0085318A" w:rsidRDefault="00DD2AEE" w:rsidP="00DD2AEE">
      <w:pPr>
        <w:pStyle w:val="Bullet-"/>
        <w:ind w:left="567" w:hanging="567"/>
        <w:rPr>
          <w:rFonts w:cs="Times New Roman"/>
          <w:lang w:val="lt-LT"/>
        </w:rPr>
      </w:pPr>
      <w:r w:rsidRPr="0085318A">
        <w:rPr>
          <w:rFonts w:cs="Times New Roman"/>
          <w:lang w:val="lt-LT"/>
        </w:rPr>
        <w:t>Ūminis miokardo infarktas.</w:t>
      </w:r>
    </w:p>
    <w:p w14:paraId="20F1A225" w14:textId="77777777" w:rsidR="00DD2AEE" w:rsidRPr="0085318A" w:rsidRDefault="00DD2AEE" w:rsidP="00DD2AEE">
      <w:pPr>
        <w:pStyle w:val="Bullet-"/>
        <w:ind w:left="567" w:hanging="567"/>
        <w:rPr>
          <w:rFonts w:cs="Times New Roman"/>
          <w:lang w:val="lt-LT"/>
        </w:rPr>
      </w:pPr>
      <w:r w:rsidRPr="0085318A">
        <w:rPr>
          <w:rFonts w:cs="Times New Roman"/>
          <w:lang w:val="lt-LT"/>
        </w:rPr>
        <w:t>Sunki hipotenzija (kraujospūdis &lt;90/50 mm Hg).</w:t>
      </w:r>
    </w:p>
    <w:p w14:paraId="70E61EE9" w14:textId="77777777" w:rsidR="00DD2AEE" w:rsidRPr="0085318A" w:rsidRDefault="00DD2AEE" w:rsidP="00DD2AEE">
      <w:pPr>
        <w:pStyle w:val="Bullet-"/>
        <w:ind w:left="567" w:hanging="567"/>
        <w:rPr>
          <w:rFonts w:cs="Times New Roman"/>
          <w:lang w:val="lt-LT"/>
        </w:rPr>
      </w:pPr>
      <w:r w:rsidRPr="0085318A">
        <w:rPr>
          <w:rFonts w:cs="Times New Roman"/>
          <w:lang w:val="lt-LT"/>
        </w:rPr>
        <w:t>Sunkus kepenų nepakankamumas.</w:t>
      </w:r>
    </w:p>
    <w:p w14:paraId="473CB6B2" w14:textId="77777777" w:rsidR="00DD2AEE" w:rsidRPr="0085318A" w:rsidRDefault="00DD2AEE" w:rsidP="00DD2AEE">
      <w:pPr>
        <w:pStyle w:val="Bullet-"/>
        <w:ind w:left="567" w:hanging="567"/>
        <w:rPr>
          <w:rFonts w:cs="Times New Roman"/>
          <w:lang w:val="lt-LT"/>
        </w:rPr>
      </w:pPr>
      <w:r w:rsidRPr="0085318A">
        <w:rPr>
          <w:rFonts w:cs="Times New Roman"/>
          <w:lang w:val="lt-LT"/>
        </w:rPr>
        <w:t>Sinusinio mazgo silpnumo sindromas.</w:t>
      </w:r>
    </w:p>
    <w:p w14:paraId="7F39B3C9" w14:textId="77777777" w:rsidR="00DD2AEE" w:rsidRPr="0085318A" w:rsidRDefault="00DD2AEE" w:rsidP="00DD2AEE">
      <w:pPr>
        <w:pStyle w:val="Bullet-"/>
        <w:ind w:left="567" w:hanging="567"/>
        <w:rPr>
          <w:rFonts w:cs="Times New Roman"/>
          <w:lang w:val="lt-LT"/>
        </w:rPr>
      </w:pPr>
      <w:r w:rsidRPr="0085318A">
        <w:rPr>
          <w:rFonts w:cs="Times New Roman"/>
          <w:lang w:val="lt-LT"/>
        </w:rPr>
        <w:t>Sinoatrialinė blokada.</w:t>
      </w:r>
    </w:p>
    <w:p w14:paraId="63B32027" w14:textId="77777777" w:rsidR="00DD2AEE" w:rsidRPr="0085318A" w:rsidRDefault="00DD2AEE" w:rsidP="00DD2AEE">
      <w:pPr>
        <w:pStyle w:val="Bullet-"/>
        <w:ind w:left="567" w:hanging="567"/>
        <w:rPr>
          <w:rFonts w:cs="Times New Roman"/>
          <w:lang w:val="lt-LT"/>
        </w:rPr>
      </w:pPr>
      <w:r w:rsidRPr="0085318A">
        <w:rPr>
          <w:rFonts w:cs="Times New Roman"/>
          <w:lang w:val="lt-LT"/>
        </w:rPr>
        <w:t>Nestabilus arba ūminis širdies nepakankamumas.</w:t>
      </w:r>
    </w:p>
    <w:p w14:paraId="69E55500" w14:textId="77777777" w:rsidR="00DD2AEE" w:rsidRPr="0085318A" w:rsidRDefault="00DD2AEE" w:rsidP="00DD2AEE">
      <w:pPr>
        <w:pStyle w:val="Bullet-"/>
        <w:ind w:left="567" w:hanging="567"/>
        <w:rPr>
          <w:rFonts w:cs="Times New Roman"/>
          <w:lang w:val="lt-LT"/>
        </w:rPr>
      </w:pPr>
      <w:r w:rsidRPr="0085318A">
        <w:rPr>
          <w:rFonts w:cs="Times New Roman"/>
          <w:lang w:val="lt-LT"/>
        </w:rPr>
        <w:t>Priklausomumas nuo širdies stimuliatoriaus (širdies plakimo dažnį išskirtinai palaiko širdies stimuliatorius).</w:t>
      </w:r>
    </w:p>
    <w:p w14:paraId="1DFAE33A" w14:textId="77777777" w:rsidR="00DD2AEE" w:rsidRPr="0085318A" w:rsidRDefault="00DD2AEE" w:rsidP="00DD2AEE">
      <w:pPr>
        <w:pStyle w:val="Bullet-"/>
        <w:ind w:left="567" w:hanging="567"/>
        <w:rPr>
          <w:rFonts w:cs="Times New Roman"/>
          <w:lang w:val="lt-LT"/>
        </w:rPr>
      </w:pPr>
      <w:r w:rsidRPr="0085318A">
        <w:rPr>
          <w:rFonts w:cs="Times New Roman"/>
          <w:lang w:val="lt-LT"/>
        </w:rPr>
        <w:t>Nestabilioji krūtinės angina.</w:t>
      </w:r>
    </w:p>
    <w:p w14:paraId="3CEBF612" w14:textId="77777777" w:rsidR="00DD2AEE" w:rsidRPr="0085318A" w:rsidRDefault="00DD2AEE" w:rsidP="00DD2AEE">
      <w:pPr>
        <w:pStyle w:val="Bullet-"/>
        <w:ind w:left="567" w:hanging="567"/>
        <w:rPr>
          <w:rFonts w:cs="Times New Roman"/>
          <w:lang w:val="lt-LT"/>
        </w:rPr>
      </w:pPr>
      <w:r w:rsidRPr="0085318A">
        <w:rPr>
          <w:rFonts w:cs="Times New Roman"/>
          <w:lang w:val="lt-LT"/>
        </w:rPr>
        <w:t>III laipsnio atrioventrikulinė blokada.</w:t>
      </w:r>
    </w:p>
    <w:p w14:paraId="434BEDC0" w14:textId="77777777" w:rsidR="00DD2AEE" w:rsidRPr="0085318A" w:rsidRDefault="00DD2AEE" w:rsidP="00DD2AEE">
      <w:pPr>
        <w:pStyle w:val="Bullet-"/>
        <w:ind w:left="567" w:hanging="567"/>
        <w:rPr>
          <w:rFonts w:cs="Times New Roman"/>
          <w:lang w:val="lt-LT"/>
        </w:rPr>
      </w:pPr>
      <w:r w:rsidRPr="0085318A">
        <w:rPr>
          <w:rFonts w:cs="Times New Roman"/>
          <w:lang w:val="lt-LT"/>
        </w:rPr>
        <w:t>Stipraus poveikio citochromo P 450 3A4 izofermentų inhibitorių, pvz., azolo grupės priešgrybelinių preparatų (ketokonazolo, itrakonazolo), makrolidinių antibiotikų (klaritromicino, geriamųjų eritromicino preparatų, josamicino, telitromicino), ŽIV proteazės inhibitorių (nelfinaviro, ritonaviro) ar nefazodono vartojimas (žr. 4.5 ir 5.2 skyrius).</w:t>
      </w:r>
    </w:p>
    <w:p w14:paraId="52ECB717" w14:textId="77777777" w:rsidR="00DD2AEE" w:rsidRPr="0085318A" w:rsidRDefault="00DD2AEE" w:rsidP="00DD2AEE">
      <w:pPr>
        <w:pStyle w:val="Bullet-"/>
        <w:ind w:left="567" w:hanging="567"/>
        <w:rPr>
          <w:rFonts w:cs="Times New Roman"/>
          <w:lang w:val="lt-LT"/>
        </w:rPr>
      </w:pPr>
      <w:r w:rsidRPr="0085318A">
        <w:rPr>
          <w:rFonts w:cs="Times New Roman"/>
          <w:lang w:val="lt-LT"/>
        </w:rPr>
        <w:t>Vartojimas derinyje su verapamiliu arba diltiazemu, kurie yra vidutinio stiprumo CYP3A4 inhibitoriai, pasižymintys širdies susitraukimų dažnį mažinančiomis savybėmis (žr. 4.5 skyrių).</w:t>
      </w:r>
    </w:p>
    <w:p w14:paraId="5E38CD1D" w14:textId="77777777" w:rsidR="00DD2AEE" w:rsidRPr="0085318A" w:rsidRDefault="00DD2AEE" w:rsidP="00DD2AEE">
      <w:pPr>
        <w:pStyle w:val="Bullet-"/>
        <w:ind w:left="567" w:hanging="567"/>
        <w:rPr>
          <w:rFonts w:cs="Times New Roman"/>
          <w:lang w:val="lt-LT"/>
        </w:rPr>
      </w:pPr>
      <w:r w:rsidRPr="0085318A">
        <w:rPr>
          <w:rFonts w:cs="Times New Roman"/>
          <w:lang w:val="lt-LT"/>
        </w:rPr>
        <w:t>Nėštumo ir žindymo laikotarpiu ir vaisingoms moterims, nenaudojančioms veiksmingų kontracepcijos metodų (žr. 4.6 skyrių).</w:t>
      </w:r>
    </w:p>
    <w:p w14:paraId="4421B09F" w14:textId="77777777" w:rsidR="00DD2AEE" w:rsidRPr="0085318A" w:rsidRDefault="00DD2AEE" w:rsidP="00DD2AEE">
      <w:pPr>
        <w:spacing w:after="0"/>
        <w:ind w:left="567" w:hanging="567"/>
        <w:rPr>
          <w:rFonts w:ascii="Times New Roman" w:hAnsi="Times New Roman" w:cs="Times New Roman"/>
        </w:rPr>
      </w:pPr>
    </w:p>
    <w:p w14:paraId="5B818A7E" w14:textId="77777777" w:rsidR="00DD2AEE" w:rsidRPr="0085318A" w:rsidRDefault="00DD2AEE" w:rsidP="00DD2AEE">
      <w:pPr>
        <w:pStyle w:val="Antrat1"/>
        <w:numPr>
          <w:ilvl w:val="1"/>
          <w:numId w:val="14"/>
        </w:numPr>
        <w:ind w:left="567" w:hanging="567"/>
        <w:rPr>
          <w:b w:val="0"/>
          <w:lang w:val="lt-LT"/>
        </w:rPr>
      </w:pPr>
      <w:r w:rsidRPr="0085318A">
        <w:rPr>
          <w:lang w:val="lt-LT"/>
        </w:rPr>
        <w:lastRenderedPageBreak/>
        <w:t>Specialūs įspėjimai ir atsargumo priemonės</w:t>
      </w:r>
    </w:p>
    <w:p w14:paraId="13AAEF99" w14:textId="77777777" w:rsidR="00DD2AEE" w:rsidRPr="0085318A" w:rsidRDefault="00DD2AEE" w:rsidP="00DD2AEE">
      <w:pPr>
        <w:pStyle w:val="NormalKeep"/>
        <w:rPr>
          <w:lang w:val="lt-LT"/>
        </w:rPr>
      </w:pPr>
    </w:p>
    <w:p w14:paraId="1FB682AC" w14:textId="77777777" w:rsidR="00DD2AEE" w:rsidRPr="0085318A" w:rsidRDefault="00DD2AEE" w:rsidP="00DD2AEE">
      <w:pPr>
        <w:pStyle w:val="UnderlineKeep"/>
        <w:rPr>
          <w:lang w:val="lt-LT"/>
        </w:rPr>
      </w:pPr>
      <w:r w:rsidRPr="0085318A">
        <w:rPr>
          <w:lang w:val="lt-LT"/>
        </w:rPr>
        <w:t>Specialūs įspėjimai</w:t>
      </w:r>
    </w:p>
    <w:p w14:paraId="37BFBBE7" w14:textId="77777777" w:rsidR="00DD2AEE" w:rsidRPr="0085318A" w:rsidRDefault="00DD2AEE" w:rsidP="00DD2AEE">
      <w:pPr>
        <w:pStyle w:val="NormalKeep"/>
        <w:rPr>
          <w:lang w:val="lt-LT"/>
        </w:rPr>
      </w:pPr>
    </w:p>
    <w:p w14:paraId="51986854" w14:textId="77777777" w:rsidR="00DD2AEE" w:rsidRPr="0085318A" w:rsidRDefault="00DD2AEE" w:rsidP="00DD2AEE">
      <w:pPr>
        <w:pStyle w:val="EmphasisKeep"/>
        <w:rPr>
          <w:i w:val="0"/>
          <w:lang w:val="lt-LT"/>
        </w:rPr>
      </w:pPr>
      <w:r w:rsidRPr="0085318A">
        <w:rPr>
          <w:lang w:val="lt-LT"/>
        </w:rPr>
        <w:t>Naudos pacientų, sergančių simptomine lėtine stabiliąja krūtinės angina, klinikinėms išeitims trūkumas</w:t>
      </w:r>
    </w:p>
    <w:p w14:paraId="5EE74F6E"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Ivabradinas yra skirtas tik simptominiam lėtinės stabilios krūtinės anginos gydymui, kadangi ivabradinas nepasižymi palankiu poveikiu širdies ir kraujagyslių sistemos ligų išeitims (tokioms kaip miokardo infarktas arba mirtis nuo širdies ir kraujagyslių ligos) (žr. 5.1 skyrių).</w:t>
      </w:r>
    </w:p>
    <w:p w14:paraId="6ADF24E5" w14:textId="77777777" w:rsidR="00DD2AEE" w:rsidRPr="0085318A" w:rsidRDefault="00DD2AEE" w:rsidP="00DD2AEE">
      <w:pPr>
        <w:spacing w:after="0"/>
        <w:rPr>
          <w:rFonts w:ascii="Times New Roman" w:hAnsi="Times New Roman" w:cs="Times New Roman"/>
        </w:rPr>
      </w:pPr>
    </w:p>
    <w:p w14:paraId="0D9761A7" w14:textId="77777777" w:rsidR="00DD2AEE" w:rsidRPr="0085318A" w:rsidRDefault="00DD2AEE" w:rsidP="00DD2AEE">
      <w:pPr>
        <w:pStyle w:val="EmphasisKeep"/>
        <w:rPr>
          <w:i w:val="0"/>
          <w:lang w:val="lt-LT"/>
        </w:rPr>
      </w:pPr>
      <w:r w:rsidRPr="0085318A">
        <w:rPr>
          <w:lang w:val="lt-LT"/>
        </w:rPr>
        <w:t>Širdies susitraukimų dažnio matavimas</w:t>
      </w:r>
    </w:p>
    <w:p w14:paraId="0389EBE9"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Atsižvelgiant į tai, kad širdies susitraukimų dažnis laikui bėgant gali reikšmingai svyruoti, prieš skiriant gydymą ivabradinu bei pacientams, kurie jau gydomi ivabradinu, tačiau reikalingas dozės titravimas, nustatant širdies susitraukimų dažnį ramybės būsenoje, reikėtų apsvarstyti keleto paeiliui atliktų širdies susitraukimų dažnio matavimų, EKG arba ambulatorinės 24 valandų trukmės stebėsenos galimybę. Tas pats taikoma ir pacientams, kurių širdies susitraukimų dažnis yra mažas, ypač kai</w:t>
      </w:r>
    </w:p>
    <w:p w14:paraId="5D2BEB83"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širdies susitraukimų dažnis tampa mažesnis kaip 50 kartų per minutę arba sumažinus preparato dozę (žr. 4.2 skyrių).</w:t>
      </w:r>
    </w:p>
    <w:p w14:paraId="78F6DE52" w14:textId="77777777" w:rsidR="00DD2AEE" w:rsidRPr="0085318A" w:rsidRDefault="00DD2AEE" w:rsidP="00DD2AEE">
      <w:pPr>
        <w:spacing w:after="0"/>
        <w:rPr>
          <w:rFonts w:ascii="Times New Roman" w:hAnsi="Times New Roman" w:cs="Times New Roman"/>
        </w:rPr>
      </w:pPr>
    </w:p>
    <w:p w14:paraId="31BBF8E9" w14:textId="77777777" w:rsidR="00DD2AEE" w:rsidRPr="0085318A" w:rsidRDefault="00DD2AEE" w:rsidP="00DD2AEE">
      <w:pPr>
        <w:pStyle w:val="EmphasisKeep"/>
        <w:rPr>
          <w:i w:val="0"/>
          <w:lang w:val="lt-LT"/>
        </w:rPr>
      </w:pPr>
      <w:r w:rsidRPr="0085318A">
        <w:rPr>
          <w:lang w:val="lt-LT"/>
        </w:rPr>
        <w:t>Širdies aritmija</w:t>
      </w:r>
    </w:p>
    <w:p w14:paraId="1348C5B5"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Širdies aritmijai gydyti ir jos profilaktikai ivabradinas yra neveiksmingas. Tikėtina, jog pasireiškus aritmijai (pvz., skilvelinei ar supraventrikulinei tachikardijai), vaistinis preparatas tampa neveiksmingas, todėl pacientų, kuriems yra prieširdžių virpėjimas ar kitokia aritmija, trikdanti sinusinio mazgo funkciją, juo gydyti nerekomenduojama.</w:t>
      </w:r>
    </w:p>
    <w:p w14:paraId="69D57A08"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Pacientams, gydomiems ivabradinu, yra padidėjusi prieširdžių virpėjimo atsiradimo rizika (žr. 4.8 skyrių). Prieširdžių virpėjimas dažniau pasireiškė pacientams, tuo pat metu vartojantiems amjodarono arba stipriai veikiančių I klasės antiaritminių vaistinių preparatų. Rekomenduojama reguliariai sekti, ar ivabradino vartojančiam pacientui nepasireiškia prieširdžių virpėjimas (nuolatinis ar paroksizminis). Prireikus, t. y. pasunkėjus krūtinės anginai, atsiradus palpitacijai ar pulsui tapus nereguliariu, reikia daryti EKG. </w:t>
      </w:r>
    </w:p>
    <w:p w14:paraId="3DB77779"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Pacientus būtina informuoti apie prieširdžių virpėjimo požymius bei simptomus ir patarti jiems kreiptis į savo gydytoją, jei šių požymių ir simptomų atsirastų. </w:t>
      </w:r>
    </w:p>
    <w:p w14:paraId="426F2C62"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Jeigu prieširdžių virpėjimas atsiranda gydymo metu, reikėtų pakartotinai atidžiai įvertinti tolimesnio gydymo ivabradinu naudą ir riziką.</w:t>
      </w:r>
    </w:p>
    <w:p w14:paraId="3E0673C2"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Pacientus, kuriems yra lėtinis širdies nepakankamumas su intraskilvelinio laidumo sutrikimu (kairiosios </w:t>
      </w:r>
      <w:r w:rsidRPr="0085318A">
        <w:rPr>
          <w:rFonts w:ascii="Times New Roman" w:hAnsi="Times New Roman" w:cs="Times New Roman"/>
          <w:i/>
        </w:rPr>
        <w:t>Hiso</w:t>
      </w:r>
      <w:r w:rsidRPr="0085318A">
        <w:rPr>
          <w:rFonts w:ascii="Times New Roman" w:hAnsi="Times New Roman" w:cs="Times New Roman"/>
        </w:rPr>
        <w:t xml:space="preserve"> pluošto kojytės blokada, dešiniosios </w:t>
      </w:r>
      <w:r w:rsidRPr="0085318A">
        <w:rPr>
          <w:rFonts w:ascii="Times New Roman" w:hAnsi="Times New Roman" w:cs="Times New Roman"/>
          <w:i/>
        </w:rPr>
        <w:t>Hiso</w:t>
      </w:r>
      <w:r w:rsidRPr="0085318A">
        <w:rPr>
          <w:rFonts w:ascii="Times New Roman" w:hAnsi="Times New Roman" w:cs="Times New Roman"/>
        </w:rPr>
        <w:t xml:space="preserve"> pluošto kojytės blokada) ir skilvelių disinchronizacija, reikia atidžiai stebėti.</w:t>
      </w:r>
    </w:p>
    <w:p w14:paraId="1893B03F" w14:textId="77777777" w:rsidR="00DD2AEE" w:rsidRPr="0085318A" w:rsidRDefault="00DD2AEE" w:rsidP="00DD2AEE">
      <w:pPr>
        <w:spacing w:after="0"/>
        <w:rPr>
          <w:rFonts w:ascii="Times New Roman" w:hAnsi="Times New Roman" w:cs="Times New Roman"/>
        </w:rPr>
      </w:pPr>
    </w:p>
    <w:p w14:paraId="74DD2166" w14:textId="77777777" w:rsidR="00DD2AEE" w:rsidRPr="0085318A" w:rsidRDefault="00DD2AEE" w:rsidP="00DD2AEE">
      <w:pPr>
        <w:pStyle w:val="EmphasisKeep"/>
        <w:rPr>
          <w:i w:val="0"/>
          <w:lang w:val="lt-LT"/>
        </w:rPr>
      </w:pPr>
      <w:r w:rsidRPr="0085318A">
        <w:rPr>
          <w:lang w:val="lt-LT"/>
        </w:rPr>
        <w:t>II laipsnio atrioventrikulinė blokada</w:t>
      </w:r>
    </w:p>
    <w:p w14:paraId="62572EF4"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Ligonių, kuriems yra II laipsnio atrioventrikulinė blokada, ivabradinu gydyti nerekomenduojama.</w:t>
      </w:r>
    </w:p>
    <w:p w14:paraId="45B12BDE" w14:textId="77777777" w:rsidR="00DD2AEE" w:rsidRPr="0085318A" w:rsidRDefault="00DD2AEE" w:rsidP="00DD2AEE">
      <w:pPr>
        <w:spacing w:after="0"/>
        <w:rPr>
          <w:rFonts w:ascii="Times New Roman" w:hAnsi="Times New Roman" w:cs="Times New Roman"/>
        </w:rPr>
      </w:pPr>
    </w:p>
    <w:p w14:paraId="38ECCCB3" w14:textId="77777777" w:rsidR="00DD2AEE" w:rsidRPr="0085318A" w:rsidRDefault="00DD2AEE" w:rsidP="00DD2AEE">
      <w:pPr>
        <w:pStyle w:val="EmphasisKeep"/>
        <w:rPr>
          <w:i w:val="0"/>
          <w:lang w:val="lt-LT"/>
        </w:rPr>
      </w:pPr>
      <w:r w:rsidRPr="0085318A">
        <w:rPr>
          <w:lang w:val="lt-LT"/>
        </w:rPr>
        <w:t>Retas širdies ritmas</w:t>
      </w:r>
    </w:p>
    <w:p w14:paraId="6F75BBD4"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Jeigu prieš pradedant gydyti širdies ritmas ramybės būklėje yra retesnis negu 70 susitraukimų per minutę, pradėti gydyti ivabradinu negalima (žr. 4.3 skyrių).</w:t>
      </w:r>
    </w:p>
    <w:p w14:paraId="12B394D3"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Jei gydymo metu širdies ritmas suretėja ir nuolat būna retesnis negu 50 susitraukimų per minutę arba atsiranda bradikardijos simptomų, pvz., svaigulys, nuovargis ar hipotenzija, būtina mažinti dozę. Jeigu retesnis negu 50 susitraukimų per minutę ritmas arba bradikardijos simptomai išsilaiko, gydymą būtina nutraukti (žr. 4.2 skyrių).</w:t>
      </w:r>
    </w:p>
    <w:p w14:paraId="0E613035" w14:textId="77777777" w:rsidR="00DD2AEE" w:rsidRPr="0085318A" w:rsidRDefault="00DD2AEE" w:rsidP="00DD2AEE">
      <w:pPr>
        <w:spacing w:after="0"/>
        <w:rPr>
          <w:rFonts w:ascii="Times New Roman" w:hAnsi="Times New Roman" w:cs="Times New Roman"/>
        </w:rPr>
      </w:pPr>
    </w:p>
    <w:p w14:paraId="418314A8" w14:textId="77777777" w:rsidR="00DD2AEE" w:rsidRPr="0085318A" w:rsidRDefault="00DD2AEE" w:rsidP="00DD2AEE">
      <w:pPr>
        <w:pStyle w:val="EmphasisKeep"/>
        <w:rPr>
          <w:i w:val="0"/>
          <w:lang w:val="lt-LT"/>
        </w:rPr>
      </w:pPr>
      <w:r w:rsidRPr="0085318A">
        <w:rPr>
          <w:lang w:val="lt-LT"/>
        </w:rPr>
        <w:t>Vartojimas kartu su kalcio kanalų blokatoriais</w:t>
      </w:r>
    </w:p>
    <w:p w14:paraId="5CBC3BBC"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Gydyti ivabradinu ir kartu širdies ritmą lėtinančiais kalcio kanalų blokatoriais, pvz., verapamiliu ar diltiazemu, draudžiama (žr.4.3 ir 4.5 skyrius). Ivabradino vartojant kartu su nitratais ar dihidropiridinų grupės kalcio kanalų blokatoriais (pvz., amlodipinu), saugumo pokyčių nepastebėta. Ar vartojamas </w:t>
      </w:r>
      <w:r w:rsidRPr="0085318A">
        <w:rPr>
          <w:rFonts w:ascii="Times New Roman" w:hAnsi="Times New Roman" w:cs="Times New Roman"/>
        </w:rPr>
        <w:lastRenderedPageBreak/>
        <w:t>kartu su dihidropiridinų grupės kalcio kanalų blokatoriais ivabradinas yra veiksmingesnis, nenustatyta (žr. 5.1 skyrių).</w:t>
      </w:r>
    </w:p>
    <w:p w14:paraId="3C4C78CF" w14:textId="77777777" w:rsidR="00DD2AEE" w:rsidRPr="0085318A" w:rsidRDefault="00DD2AEE" w:rsidP="00DD2AEE">
      <w:pPr>
        <w:spacing w:after="0"/>
        <w:rPr>
          <w:rFonts w:ascii="Times New Roman" w:hAnsi="Times New Roman" w:cs="Times New Roman"/>
        </w:rPr>
      </w:pPr>
    </w:p>
    <w:p w14:paraId="5CC36B0C" w14:textId="77777777" w:rsidR="00DD2AEE" w:rsidRPr="0085318A" w:rsidRDefault="00DD2AEE" w:rsidP="00DD2AEE">
      <w:pPr>
        <w:pStyle w:val="EmphasisKeep"/>
        <w:rPr>
          <w:i w:val="0"/>
          <w:lang w:val="lt-LT"/>
        </w:rPr>
      </w:pPr>
      <w:r w:rsidRPr="0085318A">
        <w:rPr>
          <w:lang w:val="lt-LT"/>
        </w:rPr>
        <w:t>Lėtinis širdies nepakankamumas</w:t>
      </w:r>
    </w:p>
    <w:p w14:paraId="4FEEA0FF"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Prieš priimant sprendimą gydyti ivabradinu, paciento širdies nepakankamumas turi būti stabilus. Ivabradino reikia atsargiai vartoti pacientams, kuriems nustatyta IV klasė pagal NYHA funkcinę klasifikaciją dėl ribotų duomenų gydant tokios grupės pacientus.</w:t>
      </w:r>
    </w:p>
    <w:p w14:paraId="10A33739" w14:textId="77777777" w:rsidR="00DD2AEE" w:rsidRPr="0085318A" w:rsidRDefault="00DD2AEE" w:rsidP="00DD2AEE">
      <w:pPr>
        <w:spacing w:after="0"/>
        <w:rPr>
          <w:rFonts w:ascii="Times New Roman" w:hAnsi="Times New Roman" w:cs="Times New Roman"/>
        </w:rPr>
      </w:pPr>
    </w:p>
    <w:p w14:paraId="608A3E5A" w14:textId="77777777" w:rsidR="00DD2AEE" w:rsidRPr="0085318A" w:rsidRDefault="00DD2AEE" w:rsidP="00DD2AEE">
      <w:pPr>
        <w:pStyle w:val="EmphasisKeep"/>
        <w:rPr>
          <w:i w:val="0"/>
          <w:lang w:val="lt-LT"/>
        </w:rPr>
      </w:pPr>
      <w:r w:rsidRPr="0085318A">
        <w:rPr>
          <w:lang w:val="lt-LT"/>
        </w:rPr>
        <w:t>Insultas</w:t>
      </w:r>
    </w:p>
    <w:p w14:paraId="3286E8D3"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Ištikus insultui, tuoj pat pradėti gydyti ivabradinu nerekomenduojama, kadangi duomenų apie vaistinio preparato vartojimą tokiu atveju nėra.</w:t>
      </w:r>
    </w:p>
    <w:p w14:paraId="7C9EB03B" w14:textId="77777777" w:rsidR="00DD2AEE" w:rsidRPr="0085318A" w:rsidRDefault="00DD2AEE" w:rsidP="00DD2AEE">
      <w:pPr>
        <w:spacing w:after="0"/>
        <w:rPr>
          <w:rFonts w:ascii="Times New Roman" w:hAnsi="Times New Roman" w:cs="Times New Roman"/>
        </w:rPr>
      </w:pPr>
    </w:p>
    <w:p w14:paraId="6EDBAF82" w14:textId="77777777" w:rsidR="00DD2AEE" w:rsidRPr="0085318A" w:rsidRDefault="00DD2AEE" w:rsidP="00DD2AEE">
      <w:pPr>
        <w:pStyle w:val="EmphasisKeep"/>
        <w:rPr>
          <w:i w:val="0"/>
          <w:lang w:val="lt-LT"/>
        </w:rPr>
      </w:pPr>
      <w:r w:rsidRPr="0085318A">
        <w:rPr>
          <w:lang w:val="lt-LT"/>
        </w:rPr>
        <w:t>Rega</w:t>
      </w:r>
    </w:p>
    <w:p w14:paraId="7CE8F39A"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Ivabradinas veikia tinklainės funkciją. Kad ilgalaikis gydymas ivabradinu tinklainei darytų toksinį poveikį, duomenų nėra (žr. 5.1 skyrių). Regos funkcijai netikėtai pablogėjus, svarstytinas vaistinio preparato vartojimo nutraukimas. Pacientus, kuriems yra pigmentinis retinitas, šiuo vaistiniu preparatu reikia gydyti atsargiai.</w:t>
      </w:r>
    </w:p>
    <w:p w14:paraId="0FD65202" w14:textId="77777777" w:rsidR="00DD2AEE" w:rsidRPr="0085318A" w:rsidRDefault="00DD2AEE" w:rsidP="00DD2AEE">
      <w:pPr>
        <w:spacing w:after="0"/>
        <w:rPr>
          <w:rFonts w:ascii="Times New Roman" w:hAnsi="Times New Roman" w:cs="Times New Roman"/>
        </w:rPr>
      </w:pPr>
    </w:p>
    <w:p w14:paraId="2C14E255" w14:textId="77777777" w:rsidR="00DD2AEE" w:rsidRPr="0085318A" w:rsidRDefault="00DD2AEE" w:rsidP="00DD2AEE">
      <w:pPr>
        <w:pStyle w:val="UnderlineKeep"/>
        <w:rPr>
          <w:lang w:val="lt-LT"/>
        </w:rPr>
      </w:pPr>
      <w:r w:rsidRPr="0085318A">
        <w:rPr>
          <w:lang w:val="lt-LT"/>
        </w:rPr>
        <w:t>Atsargumo priemonės</w:t>
      </w:r>
    </w:p>
    <w:p w14:paraId="383B94EC" w14:textId="77777777" w:rsidR="00DD2AEE" w:rsidRPr="0085318A" w:rsidRDefault="00DD2AEE" w:rsidP="00DD2AEE">
      <w:pPr>
        <w:pStyle w:val="NormalKeep"/>
        <w:rPr>
          <w:lang w:val="lt-LT"/>
        </w:rPr>
      </w:pPr>
    </w:p>
    <w:p w14:paraId="60CCE47E" w14:textId="77777777" w:rsidR="00DD2AEE" w:rsidRPr="0085318A" w:rsidRDefault="00DD2AEE" w:rsidP="00DD2AEE">
      <w:pPr>
        <w:pStyle w:val="EmphasisKeep"/>
        <w:rPr>
          <w:i w:val="0"/>
          <w:lang w:val="lt-LT"/>
        </w:rPr>
      </w:pPr>
      <w:r w:rsidRPr="0085318A">
        <w:rPr>
          <w:lang w:val="lt-LT"/>
        </w:rPr>
        <w:t>Pacientai, sergantys hipotenzija</w:t>
      </w:r>
    </w:p>
    <w:p w14:paraId="2F66AFE8"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Apie vaistinio preparato poveikį pacientams, sergantiems lengva arba vidutinio sunkumo hipotenzija, duomenų yra mažai, todėl juos ivabradinu reikia gydyti atsargiai. Jeigu yra sunki hipotenzija (kraujospūdis &lt;90/50 mm Hg), ivabradinu gydyti draudžiama (žr. 4.3 skyrių).</w:t>
      </w:r>
    </w:p>
    <w:p w14:paraId="117733F9" w14:textId="77777777" w:rsidR="00DD2AEE" w:rsidRPr="0085318A" w:rsidRDefault="00DD2AEE" w:rsidP="00DD2AEE">
      <w:pPr>
        <w:spacing w:after="0"/>
        <w:rPr>
          <w:rFonts w:ascii="Times New Roman" w:hAnsi="Times New Roman" w:cs="Times New Roman"/>
        </w:rPr>
      </w:pPr>
    </w:p>
    <w:p w14:paraId="25117F05" w14:textId="77777777" w:rsidR="00DD2AEE" w:rsidRPr="0085318A" w:rsidRDefault="00DD2AEE" w:rsidP="00DD2AEE">
      <w:pPr>
        <w:pStyle w:val="EmphasisKeep"/>
        <w:rPr>
          <w:i w:val="0"/>
          <w:lang w:val="lt-LT"/>
        </w:rPr>
      </w:pPr>
      <w:r w:rsidRPr="0085318A">
        <w:rPr>
          <w:lang w:val="lt-LT"/>
        </w:rPr>
        <w:t>Prieširdžių virpėjimas, širdies aritmija</w:t>
      </w:r>
    </w:p>
    <w:p w14:paraId="2B42B90F"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Kad vaistiniais preparatais gaivinant ivabradino vartojančių ligonių širdies ritmą kiltų (didelės) bradikardijos rizika, atsinaujinant sinusiniam ritmui, įrodymų nėra. Vis dėlto neskubios nuolatinės elektros srovės kardioversijos atlikimas svarstytinas tik praėjus 24 valandoms po paskutinės ivabradino dozės vartojimo.</w:t>
      </w:r>
    </w:p>
    <w:p w14:paraId="39C250E9" w14:textId="77777777" w:rsidR="00DD2AEE" w:rsidRPr="0085318A" w:rsidRDefault="00DD2AEE" w:rsidP="00DD2AEE">
      <w:pPr>
        <w:spacing w:after="0"/>
        <w:rPr>
          <w:rFonts w:ascii="Times New Roman" w:hAnsi="Times New Roman" w:cs="Times New Roman"/>
        </w:rPr>
      </w:pPr>
    </w:p>
    <w:p w14:paraId="6EA6DA07" w14:textId="77777777" w:rsidR="00DD2AEE" w:rsidRPr="0085318A" w:rsidRDefault="00DD2AEE" w:rsidP="00DD2AEE">
      <w:pPr>
        <w:pStyle w:val="EmphasisKeep"/>
        <w:rPr>
          <w:i w:val="0"/>
          <w:lang w:val="lt-LT"/>
        </w:rPr>
      </w:pPr>
      <w:r w:rsidRPr="0085318A">
        <w:rPr>
          <w:lang w:val="lt-LT"/>
        </w:rPr>
        <w:t>Pacientų, kuriems yra įgimto ilgojo QT intervalo sindromas, gydymas QT intervalą ilginančiais vaistiniais preparatais</w:t>
      </w:r>
    </w:p>
    <w:p w14:paraId="12072127"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Pacientus, kuriems yra įgimtas ilgojo QT intervalo sindromas arba kurie vartoja QT intervalą ilginančių vaistinių preparatų, ivabradinu gydyti reikia vengti (žr. 4.5 skyrių). Jeigu tokiu deriniu gydyti būtina, reikia atidžiai sekti širdies funkciją.</w:t>
      </w:r>
    </w:p>
    <w:p w14:paraId="368F8A25"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Ivabradino sukeltas širdies susitraukimo dažnio sumažėjimas gali prailginti QT intervalą, kuris gali sukelti sunkias aritmijas, o ypač </w:t>
      </w:r>
      <w:r w:rsidRPr="0085318A">
        <w:rPr>
          <w:rFonts w:ascii="Times New Roman" w:hAnsi="Times New Roman" w:cs="Times New Roman"/>
          <w:i/>
        </w:rPr>
        <w:t>Torsade de pointes</w:t>
      </w:r>
      <w:r w:rsidRPr="0085318A">
        <w:rPr>
          <w:rFonts w:ascii="Times New Roman" w:hAnsi="Times New Roman" w:cs="Times New Roman"/>
        </w:rPr>
        <w:t>.</w:t>
      </w:r>
    </w:p>
    <w:p w14:paraId="3BB37107" w14:textId="77777777" w:rsidR="00DD2AEE" w:rsidRPr="0085318A" w:rsidRDefault="00DD2AEE" w:rsidP="00DD2AEE">
      <w:pPr>
        <w:spacing w:after="0"/>
        <w:rPr>
          <w:rFonts w:ascii="Times New Roman" w:hAnsi="Times New Roman" w:cs="Times New Roman"/>
        </w:rPr>
      </w:pPr>
    </w:p>
    <w:p w14:paraId="6E03ED3C" w14:textId="77777777" w:rsidR="00DD2AEE" w:rsidRPr="0085318A" w:rsidRDefault="00DD2AEE" w:rsidP="00DD2AEE">
      <w:pPr>
        <w:spacing w:after="0"/>
        <w:rPr>
          <w:rFonts w:ascii="Times New Roman" w:hAnsi="Times New Roman" w:cs="Times New Roman"/>
          <w:i/>
        </w:rPr>
      </w:pPr>
      <w:r w:rsidRPr="0085318A">
        <w:rPr>
          <w:rFonts w:ascii="Times New Roman" w:hAnsi="Times New Roman" w:cs="Times New Roman"/>
          <w:i/>
        </w:rPr>
        <w:t>Hipertenzija segantys pacientai, kuriems reikalingas kraujo spaudimo gydymo keitimas.</w:t>
      </w:r>
    </w:p>
    <w:p w14:paraId="27B112E1"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SHIFT tyrimo metu kraujo spaudimas labiau padidėjo pacientams, kurie buvo gydomi ivabradinu (7,1 %), palyginti su pacientais, kurie gavo placebą (6,1 %). Šie epizodai iš karto pasireiškė daug dažniau, kai kraujo spaudimo gydymas buvo keičiamas, buvo praeinantys ir neturėjo įtakos gydymo ivabradinu veiksmingumui. Kai gydymo keitimas atliekamas pacientams, kuriems yra lėtinis širdies nepakankamumas ir kurie gydomi ivabradinu, kraujo spaudimą reikia sekti atitinkamais intervalais (žr. 4.8 skyrių).</w:t>
      </w:r>
    </w:p>
    <w:p w14:paraId="4F2E13C9" w14:textId="77777777" w:rsidR="00DD2AEE" w:rsidRPr="0085318A" w:rsidRDefault="00DD2AEE" w:rsidP="00DD2AEE">
      <w:pPr>
        <w:spacing w:after="0"/>
        <w:rPr>
          <w:rFonts w:ascii="Times New Roman" w:hAnsi="Times New Roman" w:cs="Times New Roman"/>
        </w:rPr>
      </w:pPr>
    </w:p>
    <w:p w14:paraId="35B9DBE3" w14:textId="21B8C48E" w:rsidR="00DD2AEE" w:rsidRPr="0085318A" w:rsidRDefault="00DD2AEE" w:rsidP="00DD2AEE">
      <w:pPr>
        <w:pStyle w:val="EmphasisKeep"/>
        <w:rPr>
          <w:i w:val="0"/>
          <w:lang w:val="lt-LT"/>
        </w:rPr>
      </w:pPr>
      <w:r w:rsidRPr="0085318A">
        <w:rPr>
          <w:lang w:val="lt-LT"/>
        </w:rPr>
        <w:t>Pagalbinės medžiagos</w:t>
      </w:r>
      <w:r w:rsidR="006C5A64">
        <w:rPr>
          <w:lang w:val="lt-LT"/>
        </w:rPr>
        <w:t>, kurių poveikis žinomas</w:t>
      </w:r>
    </w:p>
    <w:p w14:paraId="42C55035" w14:textId="74C326CC" w:rsidR="006C5A64" w:rsidRPr="006C5A64" w:rsidRDefault="006C5A64" w:rsidP="006C5A64">
      <w:pPr>
        <w:spacing w:after="0"/>
        <w:rPr>
          <w:rFonts w:ascii="Times New Roman" w:hAnsi="Times New Roman" w:cs="Times New Roman"/>
        </w:rPr>
      </w:pPr>
      <w:r w:rsidRPr="006C5A64">
        <w:rPr>
          <w:rFonts w:ascii="Times New Roman" w:hAnsi="Times New Roman" w:cs="Times New Roman"/>
        </w:rPr>
        <w:t>Šio vaistinio preparato negalima</w:t>
      </w:r>
      <w:r>
        <w:rPr>
          <w:rFonts w:ascii="Times New Roman" w:hAnsi="Times New Roman" w:cs="Times New Roman"/>
        </w:rPr>
        <w:t xml:space="preserve"> </w:t>
      </w:r>
      <w:r w:rsidRPr="006C5A64">
        <w:rPr>
          <w:rFonts w:ascii="Times New Roman" w:hAnsi="Times New Roman" w:cs="Times New Roman"/>
        </w:rPr>
        <w:t>vartoti pacientams, kuriems nustatytas retas paveldimas</w:t>
      </w:r>
    </w:p>
    <w:p w14:paraId="36357373" w14:textId="58E48003" w:rsidR="00DD2AEE" w:rsidRPr="0085318A" w:rsidRDefault="006C5A64" w:rsidP="006C5A64">
      <w:pPr>
        <w:spacing w:after="0"/>
        <w:rPr>
          <w:rFonts w:ascii="Times New Roman" w:hAnsi="Times New Roman" w:cs="Times New Roman"/>
        </w:rPr>
      </w:pPr>
      <w:r w:rsidRPr="006C5A64">
        <w:rPr>
          <w:rFonts w:ascii="Times New Roman" w:hAnsi="Times New Roman" w:cs="Times New Roman"/>
        </w:rPr>
        <w:t>sutrikimas – galaktozės netoleravimas, visiškas laktazės</w:t>
      </w:r>
      <w:r>
        <w:rPr>
          <w:rFonts w:ascii="Times New Roman" w:hAnsi="Times New Roman" w:cs="Times New Roman"/>
        </w:rPr>
        <w:t xml:space="preserve"> </w:t>
      </w:r>
      <w:r w:rsidRPr="006C5A64">
        <w:rPr>
          <w:rFonts w:ascii="Times New Roman" w:hAnsi="Times New Roman" w:cs="Times New Roman"/>
        </w:rPr>
        <w:t>stygius arba gliukozės ir galaktozės malabsorbcija.</w:t>
      </w:r>
    </w:p>
    <w:p w14:paraId="0BC620F6" w14:textId="6EE85E7C" w:rsidR="006C5A64" w:rsidRDefault="006C5A64" w:rsidP="006C5A64">
      <w:pPr>
        <w:spacing w:after="0"/>
        <w:rPr>
          <w:rFonts w:ascii="Times New Roman" w:hAnsi="Times New Roman" w:cs="Times New Roman"/>
        </w:rPr>
      </w:pPr>
      <w:r w:rsidRPr="006C5A64">
        <w:rPr>
          <w:rFonts w:ascii="Times New Roman" w:hAnsi="Times New Roman" w:cs="Times New Roman"/>
        </w:rPr>
        <w:t xml:space="preserve">Šio </w:t>
      </w:r>
      <w:r>
        <w:rPr>
          <w:rFonts w:ascii="Times New Roman" w:hAnsi="Times New Roman" w:cs="Times New Roman"/>
        </w:rPr>
        <w:t>vaistinio preparato</w:t>
      </w:r>
      <w:r w:rsidR="009D57F2">
        <w:rPr>
          <w:rFonts w:ascii="Times New Roman" w:hAnsi="Times New Roman" w:cs="Times New Roman"/>
        </w:rPr>
        <w:t xml:space="preserve"> vienoje plėvele dengtoje</w:t>
      </w:r>
      <w:r>
        <w:rPr>
          <w:rFonts w:ascii="Times New Roman" w:hAnsi="Times New Roman" w:cs="Times New Roman"/>
        </w:rPr>
        <w:t xml:space="preserve"> tabletėje</w:t>
      </w:r>
      <w:r w:rsidRPr="006C5A64">
        <w:rPr>
          <w:rFonts w:ascii="Times New Roman" w:hAnsi="Times New Roman" w:cs="Times New Roman"/>
        </w:rPr>
        <w:t xml:space="preserve"> yra</w:t>
      </w:r>
      <w:r>
        <w:rPr>
          <w:rFonts w:ascii="Times New Roman" w:hAnsi="Times New Roman" w:cs="Times New Roman"/>
        </w:rPr>
        <w:t xml:space="preserve"> mažiau kaip 1 mmol (23 </w:t>
      </w:r>
      <w:r w:rsidRPr="006C5A64">
        <w:rPr>
          <w:rFonts w:ascii="Times New Roman" w:hAnsi="Times New Roman" w:cs="Times New Roman"/>
        </w:rPr>
        <w:t>mg) natrio, t.y. jis beveik</w:t>
      </w:r>
      <w:r>
        <w:rPr>
          <w:rFonts w:ascii="Times New Roman" w:hAnsi="Times New Roman" w:cs="Times New Roman"/>
        </w:rPr>
        <w:t xml:space="preserve"> </w:t>
      </w:r>
      <w:r w:rsidRPr="006C5A64">
        <w:rPr>
          <w:rFonts w:ascii="Times New Roman" w:hAnsi="Times New Roman" w:cs="Times New Roman"/>
        </w:rPr>
        <w:t>neturi reikšmės.</w:t>
      </w:r>
    </w:p>
    <w:p w14:paraId="4AEB2767" w14:textId="77777777" w:rsidR="006C5A64" w:rsidRPr="0085318A" w:rsidRDefault="006C5A64" w:rsidP="00DD2AEE">
      <w:pPr>
        <w:spacing w:after="0"/>
        <w:rPr>
          <w:rFonts w:ascii="Times New Roman" w:hAnsi="Times New Roman" w:cs="Times New Roman"/>
        </w:rPr>
      </w:pPr>
    </w:p>
    <w:p w14:paraId="3D39E027" w14:textId="77777777" w:rsidR="00DD2AEE" w:rsidRPr="0085318A" w:rsidRDefault="00DD2AEE" w:rsidP="00DD2AEE">
      <w:pPr>
        <w:pStyle w:val="Antrat1"/>
        <w:numPr>
          <w:ilvl w:val="1"/>
          <w:numId w:val="14"/>
        </w:numPr>
        <w:ind w:left="567" w:hanging="567"/>
        <w:rPr>
          <w:b w:val="0"/>
          <w:lang w:val="lt-LT"/>
        </w:rPr>
      </w:pPr>
      <w:r w:rsidRPr="0085318A">
        <w:rPr>
          <w:lang w:val="lt-LT"/>
        </w:rPr>
        <w:lastRenderedPageBreak/>
        <w:t>Sąveika su kitais vaistiniais preparatais ir kitokia sąveika</w:t>
      </w:r>
    </w:p>
    <w:p w14:paraId="7058FEBF" w14:textId="77777777" w:rsidR="00DD2AEE" w:rsidRPr="0085318A" w:rsidRDefault="00DD2AEE" w:rsidP="00DD2AEE">
      <w:pPr>
        <w:pStyle w:val="NormalKeep"/>
        <w:rPr>
          <w:lang w:val="lt-LT"/>
        </w:rPr>
      </w:pPr>
    </w:p>
    <w:p w14:paraId="2131E9A3" w14:textId="77777777" w:rsidR="00DD2AEE" w:rsidRPr="0085318A" w:rsidRDefault="00DD2AEE" w:rsidP="00DD2AEE">
      <w:pPr>
        <w:pStyle w:val="UnderlineKeep"/>
        <w:rPr>
          <w:lang w:val="lt-LT"/>
        </w:rPr>
      </w:pPr>
      <w:r w:rsidRPr="0085318A">
        <w:rPr>
          <w:lang w:val="lt-LT"/>
        </w:rPr>
        <w:t>Farmakodinaminė sąveika</w:t>
      </w:r>
    </w:p>
    <w:p w14:paraId="12DCDC9F" w14:textId="77777777" w:rsidR="00DD2AEE" w:rsidRPr="0085318A" w:rsidRDefault="00DD2AEE" w:rsidP="00DD2AEE">
      <w:pPr>
        <w:pStyle w:val="NormalKeep"/>
        <w:rPr>
          <w:lang w:val="lt-LT"/>
        </w:rPr>
      </w:pPr>
    </w:p>
    <w:p w14:paraId="3E088166" w14:textId="77777777" w:rsidR="00DD2AEE" w:rsidRPr="0085318A" w:rsidRDefault="00DD2AEE" w:rsidP="00DD2AEE">
      <w:pPr>
        <w:pStyle w:val="EmphasisKeep"/>
        <w:rPr>
          <w:i w:val="0"/>
          <w:lang w:val="lt-LT"/>
        </w:rPr>
      </w:pPr>
      <w:r w:rsidRPr="0085318A">
        <w:rPr>
          <w:lang w:val="lt-LT"/>
        </w:rPr>
        <w:t>Vaistiniai preparatai, kurių kartu vartoti nerekomenduojama</w:t>
      </w:r>
    </w:p>
    <w:p w14:paraId="67590463" w14:textId="77777777" w:rsidR="00DD2AEE" w:rsidRPr="0085318A" w:rsidRDefault="00DD2AEE" w:rsidP="00DD2AEE">
      <w:pPr>
        <w:pStyle w:val="NormalKeep"/>
        <w:rPr>
          <w:lang w:val="lt-LT"/>
        </w:rPr>
      </w:pPr>
      <w:r w:rsidRPr="0085318A">
        <w:rPr>
          <w:lang w:val="lt-LT"/>
        </w:rPr>
        <w:t>QT intervalą ilginantys vaistiniai preparatai</w:t>
      </w:r>
    </w:p>
    <w:p w14:paraId="5D0A3E1A" w14:textId="77777777" w:rsidR="00DD2AEE" w:rsidRPr="0085318A" w:rsidRDefault="00DD2AEE" w:rsidP="00DD2AEE">
      <w:pPr>
        <w:pStyle w:val="Bullet-"/>
        <w:ind w:left="567" w:hanging="567"/>
        <w:rPr>
          <w:rFonts w:cs="Times New Roman"/>
          <w:lang w:val="lt-LT"/>
        </w:rPr>
      </w:pPr>
      <w:r w:rsidRPr="0085318A">
        <w:rPr>
          <w:rFonts w:cs="Times New Roman"/>
          <w:lang w:val="lt-LT"/>
        </w:rPr>
        <w:t>QT intervalą ilginantys širdies ir kraujagyslių sistemą veikiantys vaistiniai preparatai, pvz., chinidinas, dizopiramidas, bepridilis, sotalolis, ibutilidas, amjodaronas.</w:t>
      </w:r>
    </w:p>
    <w:p w14:paraId="6CFD5A1D" w14:textId="77777777" w:rsidR="00DD2AEE" w:rsidRPr="0085318A" w:rsidRDefault="00DD2AEE" w:rsidP="00DD2AEE">
      <w:pPr>
        <w:pStyle w:val="Bullet-"/>
        <w:ind w:left="567" w:hanging="567"/>
        <w:rPr>
          <w:rFonts w:cs="Times New Roman"/>
          <w:lang w:val="lt-LT"/>
        </w:rPr>
      </w:pPr>
      <w:r w:rsidRPr="0085318A">
        <w:rPr>
          <w:rFonts w:cs="Times New Roman"/>
          <w:lang w:val="lt-LT"/>
        </w:rPr>
        <w:t>QT intervalą ilginantys ne širdies ir kraujagyslių sistemą veikiantys vaistiniai preparatai, pvz., pimozidas, ziprazidonas, sertindolas, meflokvinas, halofantrinas, pentamidinas, cisapridas, į veną leidžiami eritromicino preparatai.</w:t>
      </w:r>
    </w:p>
    <w:p w14:paraId="4E76EF3D" w14:textId="77777777" w:rsidR="00DD2AEE" w:rsidRPr="0085318A" w:rsidRDefault="00DD2AEE" w:rsidP="00DD2AEE">
      <w:pPr>
        <w:spacing w:after="0"/>
        <w:rPr>
          <w:rFonts w:ascii="Times New Roman" w:hAnsi="Times New Roman" w:cs="Times New Roman"/>
        </w:rPr>
      </w:pPr>
    </w:p>
    <w:p w14:paraId="43C4D5CB"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Kartu su ivabradinu reikia vengti vartoti QT intervalą ilginančių tiek širdies ir kraujagyslių sistemą veikiančių, tiek ne širdies bei kraujagyslių sistemą veikiančių vaistinių preparatų, kadangi suretėjus širdies ritmui QT intervalo pailgėjimas gali pasunkėti. Jeigu deriniu gydyti būtina, reikia atidžiai stebėti širdies funkciją (žr. 4.4 skyrių).</w:t>
      </w:r>
    </w:p>
    <w:p w14:paraId="714AB664" w14:textId="77777777" w:rsidR="00DD2AEE" w:rsidRPr="0085318A" w:rsidRDefault="00DD2AEE" w:rsidP="00DD2AEE">
      <w:pPr>
        <w:spacing w:after="0"/>
        <w:rPr>
          <w:rFonts w:ascii="Times New Roman" w:hAnsi="Times New Roman" w:cs="Times New Roman"/>
        </w:rPr>
      </w:pPr>
    </w:p>
    <w:p w14:paraId="5A441EE0" w14:textId="77777777" w:rsidR="00DD2AEE" w:rsidRPr="0085318A" w:rsidRDefault="00DD2AEE" w:rsidP="00DD2AEE">
      <w:pPr>
        <w:pStyle w:val="EmphasisKeep"/>
        <w:rPr>
          <w:i w:val="0"/>
          <w:lang w:val="lt-LT"/>
        </w:rPr>
      </w:pPr>
      <w:r w:rsidRPr="0085318A">
        <w:rPr>
          <w:lang w:val="lt-LT"/>
        </w:rPr>
        <w:t>Atsargumo priemonės vartojant vaistinius preparatus kartu</w:t>
      </w:r>
    </w:p>
    <w:p w14:paraId="02615DA8"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Kalį pašalinantys diuretikai (tiazidiniai diuretikai ir kilpiniai diuretikai): hipokalemija gali padidinti aritmijos riziką. Kadangi ivabradinas gali sukelti bradikardiją, dėl to atsiradęs hipokalemijos ir bradikardijos derinys, tai yra predisponuojantis sunkių aritmijų pasireiškimo faktorius, ypač pacientams, turintiems ilgo QT intervalo sindromą (įgimtą ar vaistų sukeltą).</w:t>
      </w:r>
    </w:p>
    <w:p w14:paraId="6C52A72F" w14:textId="77777777" w:rsidR="00DD2AEE" w:rsidRPr="0085318A" w:rsidRDefault="00DD2AEE" w:rsidP="00DD2AEE">
      <w:pPr>
        <w:spacing w:after="0"/>
        <w:rPr>
          <w:rFonts w:ascii="Times New Roman" w:hAnsi="Times New Roman" w:cs="Times New Roman"/>
        </w:rPr>
      </w:pPr>
    </w:p>
    <w:p w14:paraId="39E495E9" w14:textId="77777777" w:rsidR="00DD2AEE" w:rsidRPr="0085318A" w:rsidRDefault="00DD2AEE" w:rsidP="00DD2AEE">
      <w:pPr>
        <w:pStyle w:val="UnderlineKeep"/>
        <w:rPr>
          <w:lang w:val="lt-LT"/>
        </w:rPr>
      </w:pPr>
      <w:r w:rsidRPr="0085318A">
        <w:rPr>
          <w:lang w:val="lt-LT"/>
        </w:rPr>
        <w:t>Farmakokinetinė sąveika</w:t>
      </w:r>
    </w:p>
    <w:p w14:paraId="1157E257" w14:textId="77777777" w:rsidR="00DD2AEE" w:rsidRPr="0085318A" w:rsidRDefault="00DD2AEE" w:rsidP="00DD2AEE">
      <w:pPr>
        <w:pStyle w:val="NormalKeep"/>
        <w:rPr>
          <w:lang w:val="lt-LT"/>
        </w:rPr>
      </w:pPr>
    </w:p>
    <w:p w14:paraId="7392DD26" w14:textId="77777777" w:rsidR="00DD2AEE" w:rsidRPr="0085318A" w:rsidRDefault="00DD2AEE" w:rsidP="00DD2AEE">
      <w:pPr>
        <w:pStyle w:val="NormalKeep"/>
        <w:rPr>
          <w:lang w:val="lt-LT"/>
        </w:rPr>
      </w:pPr>
      <w:r w:rsidRPr="0085318A">
        <w:rPr>
          <w:lang w:val="lt-LT"/>
        </w:rPr>
        <w:t>Citochromo P450 3A4 (CYP 3A4) izofermentai</w:t>
      </w:r>
    </w:p>
    <w:p w14:paraId="643AE7D3"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Ivabradiną metabolizuoja tik CYP3A4 izofermentai. Jų aktyvumą vaistinis preparatas slopina labai silpnai. Įrodyta, jog kitų CYP3A4 substratų (silpno, vidutinio stiprumo ar stipraus poveikio inhibitorių) metabolizmui ir koncentracijai kraujo plazmoje ivabradinas įtakos nedaro. CYP3A4 inhibitoriai arba induktoriai gali sąveikauti su ivabradinu ir dėl to daryti klinikai reikšmingą įtaką jo metabolizmui bei farmakokinetikai. Vaistų sąveikos tyrimų metu CYP3A4 inhibitoriai ivabradino koncentraciją kraujo plazmoje didino, o induktoriai mažino. Ivabradino koncentracijos kraujo plazmoje padidėjimas gali būti susijęs su didelės bradikardijos rizika (žr. 4.4 skyrių).</w:t>
      </w:r>
    </w:p>
    <w:p w14:paraId="42DC6E95" w14:textId="77777777" w:rsidR="00DD2AEE" w:rsidRPr="0085318A" w:rsidRDefault="00DD2AEE" w:rsidP="00DD2AEE">
      <w:pPr>
        <w:spacing w:after="0"/>
        <w:rPr>
          <w:rFonts w:ascii="Times New Roman" w:hAnsi="Times New Roman" w:cs="Times New Roman"/>
        </w:rPr>
      </w:pPr>
    </w:p>
    <w:p w14:paraId="1D8B174F" w14:textId="77777777" w:rsidR="00DD2AEE" w:rsidRPr="0085318A" w:rsidRDefault="00DD2AEE" w:rsidP="00DD2AEE">
      <w:pPr>
        <w:pStyle w:val="EmphasisKeep"/>
        <w:rPr>
          <w:i w:val="0"/>
          <w:lang w:val="lt-LT"/>
        </w:rPr>
      </w:pPr>
      <w:r w:rsidRPr="0085318A">
        <w:rPr>
          <w:lang w:val="lt-LT"/>
        </w:rPr>
        <w:t>Vaistiniai preparatai, kurių kartu vartoti draudžiama</w:t>
      </w:r>
    </w:p>
    <w:p w14:paraId="7C09E89E"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Kartu su ivabradinu draudžiama vartoti stipraus poveikio CYP3A4 inhibitorių, pvz., azolo grupės priešgrybelinių preparatų (ketokonazolo, itrakonazolo), makrolidinių antibiotikų (klaritromicino, geriamųjų eritromicino preparatų, jozamicino, telitromicino), ŽIV proteazės inhibitorių (nelfinaviro, ritonaviro) ar nefazodono (žr. 4.3 skyrių). Stipraus poveikio CYP 3A4 inhibitorius ketokonazolas (vartojamas po 200 mg kartą per parą) ar jozamicinas (vartojamas po 1 g 2 kartus per parą) vidutinę kartu vartojamo ivabradino ekspoziciją kraujo plazmoje padidino 7</w:t>
      </w:r>
      <w:r w:rsidRPr="0085318A">
        <w:rPr>
          <w:rFonts w:ascii="Times New Roman" w:hAnsi="Times New Roman" w:cs="Times New Roman"/>
        </w:rPr>
        <w:noBreakHyphen/>
        <w:t>8 kartus.</w:t>
      </w:r>
    </w:p>
    <w:p w14:paraId="232DFB13" w14:textId="77777777" w:rsidR="00DD2AEE" w:rsidRPr="0085318A" w:rsidRDefault="00DD2AEE" w:rsidP="00DD2AEE">
      <w:pPr>
        <w:spacing w:after="0"/>
        <w:rPr>
          <w:rFonts w:ascii="Times New Roman" w:hAnsi="Times New Roman" w:cs="Times New Roman"/>
        </w:rPr>
      </w:pPr>
    </w:p>
    <w:p w14:paraId="3605BD2D"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Vidutinio stiprumo CYP3A4 inhibitoriai: specifinės sąveikos tarp vaistinių preparatų tyrimai su sveikais savanoriais ir ligoniais parodė, kad kartu su ivabradinu vartojant širdies susitraukimų dažnį mažinančius preparatus diltiazemą ar verapamilį, ivabradino ekspozicija padidėja (AUC padidėja 2–3 kartus), o širdies susitraukimų dažnis papildomai sumažėja 5 kartais per minutę. Ivabradino kartu su šiais vaistiniais preparatais vartoti draudžiama (žr. 4.3 skyrių).</w:t>
      </w:r>
    </w:p>
    <w:p w14:paraId="153746CF" w14:textId="77777777" w:rsidR="00DD2AEE" w:rsidRPr="0085318A" w:rsidRDefault="00DD2AEE" w:rsidP="00DD2AEE">
      <w:pPr>
        <w:spacing w:after="0"/>
        <w:rPr>
          <w:rFonts w:ascii="Times New Roman" w:hAnsi="Times New Roman" w:cs="Times New Roman"/>
        </w:rPr>
      </w:pPr>
    </w:p>
    <w:p w14:paraId="04A4366A" w14:textId="77777777" w:rsidR="00DD2AEE" w:rsidRPr="0085318A" w:rsidRDefault="00DD2AEE" w:rsidP="00DD2AEE">
      <w:pPr>
        <w:pStyle w:val="EmphasisKeep"/>
        <w:rPr>
          <w:rStyle w:val="Emfaz"/>
          <w:lang w:val="lt-LT"/>
        </w:rPr>
      </w:pPr>
      <w:r w:rsidRPr="0085318A">
        <w:rPr>
          <w:lang w:val="lt-LT"/>
        </w:rPr>
        <w:t>Vartojimas kartu nerekomenduojamas</w:t>
      </w:r>
    </w:p>
    <w:p w14:paraId="2AC8315D"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Greipfrutų sultys. Kartu su greipfrutų sultimis vartojamo ivabradino ekspozicija buvo 2 kartus didesnė. Vadinasi, ivabradinu gydomiems pacientams reikia vengti gerti greipfrutų sulčių.</w:t>
      </w:r>
    </w:p>
    <w:p w14:paraId="5D1A80BE" w14:textId="77777777" w:rsidR="00DD2AEE" w:rsidRPr="0085318A" w:rsidRDefault="00DD2AEE" w:rsidP="00DD2AEE">
      <w:pPr>
        <w:spacing w:after="0"/>
        <w:rPr>
          <w:rFonts w:ascii="Times New Roman" w:hAnsi="Times New Roman" w:cs="Times New Roman"/>
        </w:rPr>
      </w:pPr>
    </w:p>
    <w:p w14:paraId="5CC9EF8F" w14:textId="77777777" w:rsidR="00DD2AEE" w:rsidRPr="0085318A" w:rsidRDefault="00DD2AEE" w:rsidP="00DD2AEE">
      <w:pPr>
        <w:pStyle w:val="EmphasisKeep"/>
        <w:rPr>
          <w:i w:val="0"/>
          <w:lang w:val="lt-LT"/>
        </w:rPr>
      </w:pPr>
      <w:r w:rsidRPr="0085318A">
        <w:rPr>
          <w:lang w:val="lt-LT"/>
        </w:rPr>
        <w:lastRenderedPageBreak/>
        <w:t>Vaistiniai preparatai, kuriuos reikia vartoti atsargiai</w:t>
      </w:r>
    </w:p>
    <w:p w14:paraId="49F8286D" w14:textId="77777777" w:rsidR="00DD2AEE" w:rsidRPr="0085318A" w:rsidRDefault="00DD2AEE" w:rsidP="00DD2AEE">
      <w:pPr>
        <w:pStyle w:val="Bullet-"/>
        <w:ind w:left="567" w:hanging="567"/>
        <w:rPr>
          <w:rFonts w:cs="Times New Roman"/>
          <w:lang w:val="lt-LT"/>
        </w:rPr>
      </w:pPr>
      <w:r w:rsidRPr="0085318A">
        <w:rPr>
          <w:rFonts w:cs="Times New Roman"/>
          <w:lang w:val="lt-LT"/>
        </w:rPr>
        <w:t>Vidutinio stiprumo CYP3A4 inhibitoriai. Kartu su vidutinio stiprumo CYP3A4 inhibitoriais, pvz., flukonazolu, ivabradino po 2,5 mg 2 kartus per parą vartoti galima, jeigu ramybės metu širdis susitraukinėja dažniau negu 70 kartų per minutę, tačiau reikia sekti širdies ritmą.</w:t>
      </w:r>
    </w:p>
    <w:p w14:paraId="5033B184" w14:textId="77777777" w:rsidR="00DD2AEE" w:rsidRPr="0085318A" w:rsidRDefault="00DD2AEE" w:rsidP="00DD2AEE">
      <w:pPr>
        <w:pStyle w:val="Bullet-"/>
        <w:ind w:left="567" w:hanging="567"/>
        <w:rPr>
          <w:rFonts w:cs="Times New Roman"/>
          <w:lang w:val="lt-LT"/>
        </w:rPr>
      </w:pPr>
      <w:r w:rsidRPr="0085318A">
        <w:rPr>
          <w:rFonts w:cs="Times New Roman"/>
          <w:lang w:val="lt-LT"/>
        </w:rPr>
        <w:t>CYP3A4 induktoriai. CYP3A4 induktoriai (pvz., rifampicinas, barbitūratai, fenitoinas, paprastųjų jonažolių preparatai) gali mažinti ivabradino ekspoziciją ir aktyvumą. Kartu su vaistiniais preparatais, indukuojančiais CYP3A4 izofermentus, vartojamo ivabradino dozę gali tekti keisti. Kartu su paprastųjų jonažolių preparatais vartojant 10 mg ivabradino dozę 2 kartus per parą, ivabradino AUC buvo perpus mažesnis.Ivabradinu gydomiems pacientams reikia riboti paprastųjų jonažolių preparatų vartojimą.</w:t>
      </w:r>
    </w:p>
    <w:p w14:paraId="6A2DFF93" w14:textId="77777777" w:rsidR="00DD2AEE" w:rsidRPr="0085318A" w:rsidRDefault="00DD2AEE" w:rsidP="00DD2AEE">
      <w:pPr>
        <w:spacing w:after="0"/>
        <w:rPr>
          <w:rFonts w:ascii="Times New Roman" w:hAnsi="Times New Roman" w:cs="Times New Roman"/>
        </w:rPr>
      </w:pPr>
    </w:p>
    <w:p w14:paraId="01B29674" w14:textId="77777777" w:rsidR="00DD2AEE" w:rsidRPr="0085318A" w:rsidRDefault="00DD2AEE" w:rsidP="00DD2AEE">
      <w:pPr>
        <w:pStyle w:val="EmphasisKeep"/>
        <w:rPr>
          <w:i w:val="0"/>
          <w:lang w:val="lt-LT"/>
        </w:rPr>
      </w:pPr>
      <w:r w:rsidRPr="0085318A">
        <w:rPr>
          <w:lang w:val="lt-LT"/>
        </w:rPr>
        <w:t>Kiti kartu vartojami preparatai</w:t>
      </w:r>
    </w:p>
    <w:p w14:paraId="3B4290C5"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Specifinių vaistų sąveikos tyrimų metu protono pompos inhibitoriai (omeprazolas, lansoprazolas), sildenafilis, HMG CoA reduktazės inhibitoriai (simvastatinas), dihidropiridinų grupės kalcio kanalų blokatoriai (amlodipinas, lacidipinas), digoksinas bei varfarinas klinikai reikšmingos įtakos ivabradino farmakodinamikai ir farmakokinetikai nedarė. Ivabradinas nedarė klinikai reikšmingo poveikio simvastatino, amlodipino bei lacidipino farmakokinetikai, digoksino ir varfarino farmakokinetikai bei farmakodinamikai ir aspirino farmakodinamikai.</w:t>
      </w:r>
    </w:p>
    <w:p w14:paraId="03B8AAFE"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Pagrindžamųjų III fazės tyrimų metu kartu su ivabradinu buvo vartoti AKF inhibitoriai, angiotenzinui II jautrių receptorių adrenoblokatoriai, beta adrenoblokatoriai, diuretikai, aldosterono antagonistai, ilgai ar trumpai veikiantys HMG CoA reduktazės inhibitoriai, fibratai, protono pompos inhibitoriai, geriamieji vaistiniai preparatai nuo cukrinio diabeto, aspirinas bei kiti trombocitų funkciją slopinantys vaistiniai preparatai. Gydant jais ir ivabradinu, pastarojo saugumas nekito.</w:t>
      </w:r>
    </w:p>
    <w:p w14:paraId="5E847916" w14:textId="77777777" w:rsidR="00DD2AEE" w:rsidRPr="0085318A" w:rsidRDefault="00DD2AEE" w:rsidP="00DD2AEE">
      <w:pPr>
        <w:spacing w:after="0"/>
        <w:rPr>
          <w:rFonts w:ascii="Times New Roman" w:hAnsi="Times New Roman" w:cs="Times New Roman"/>
        </w:rPr>
      </w:pPr>
    </w:p>
    <w:p w14:paraId="1B261E48" w14:textId="77777777" w:rsidR="00DD2AEE" w:rsidRPr="0085318A" w:rsidRDefault="00DD2AEE" w:rsidP="00DD2AEE">
      <w:pPr>
        <w:pStyle w:val="EmphasisKeep"/>
        <w:rPr>
          <w:i w:val="0"/>
          <w:lang w:val="lt-LT"/>
        </w:rPr>
      </w:pPr>
      <w:r w:rsidRPr="0085318A">
        <w:rPr>
          <w:lang w:val="lt-LT"/>
        </w:rPr>
        <w:t>Vaikų populiacija</w:t>
      </w:r>
    </w:p>
    <w:p w14:paraId="2064691B"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Sąveikos tyrimai buvo atlikti tik su suaugusiais žmonėmis.</w:t>
      </w:r>
    </w:p>
    <w:p w14:paraId="4720E615" w14:textId="77777777" w:rsidR="00DD2AEE" w:rsidRPr="0085318A" w:rsidRDefault="00DD2AEE" w:rsidP="00DD2AEE">
      <w:pPr>
        <w:spacing w:after="0"/>
        <w:rPr>
          <w:rFonts w:ascii="Times New Roman" w:hAnsi="Times New Roman" w:cs="Times New Roman"/>
        </w:rPr>
      </w:pPr>
    </w:p>
    <w:p w14:paraId="54279316" w14:textId="77777777" w:rsidR="00DD2AEE" w:rsidRPr="0085318A" w:rsidRDefault="00DD2AEE" w:rsidP="00DD2AEE">
      <w:pPr>
        <w:pStyle w:val="Antrat1"/>
        <w:numPr>
          <w:ilvl w:val="1"/>
          <w:numId w:val="14"/>
        </w:numPr>
        <w:ind w:left="567" w:hanging="567"/>
        <w:rPr>
          <w:b w:val="0"/>
          <w:lang w:val="lt-LT"/>
        </w:rPr>
      </w:pPr>
      <w:r w:rsidRPr="0085318A">
        <w:rPr>
          <w:lang w:val="lt-LT"/>
        </w:rPr>
        <w:t>Vaisingumas, nėštumo ir žindymo laikotarpis</w:t>
      </w:r>
    </w:p>
    <w:p w14:paraId="0D429C92" w14:textId="77777777" w:rsidR="00DD2AEE" w:rsidRPr="0085318A" w:rsidRDefault="00DD2AEE" w:rsidP="00DD2AEE">
      <w:pPr>
        <w:pStyle w:val="NormalKeep"/>
        <w:rPr>
          <w:lang w:val="lt-LT"/>
        </w:rPr>
      </w:pPr>
    </w:p>
    <w:p w14:paraId="4F7D3DE4" w14:textId="77777777" w:rsidR="00DD2AEE" w:rsidRPr="0085318A" w:rsidRDefault="00DD2AEE" w:rsidP="00DD2AEE">
      <w:pPr>
        <w:pStyle w:val="UnderlineKeep"/>
        <w:rPr>
          <w:lang w:val="lt-LT"/>
        </w:rPr>
      </w:pPr>
      <w:r w:rsidRPr="0085318A">
        <w:rPr>
          <w:lang w:val="lt-LT"/>
        </w:rPr>
        <w:t>Vaisingos moterys</w:t>
      </w:r>
    </w:p>
    <w:p w14:paraId="12BC3E28"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Vaisingos moterys gydymo metu turi naudoti veiksmingą kontracepcijos metodą (žr. 4.3 skyrių).</w:t>
      </w:r>
    </w:p>
    <w:p w14:paraId="5AA92E57" w14:textId="77777777" w:rsidR="00DD2AEE" w:rsidRPr="0085318A" w:rsidRDefault="00DD2AEE" w:rsidP="00DD2AEE">
      <w:pPr>
        <w:spacing w:after="0"/>
        <w:rPr>
          <w:rFonts w:ascii="Times New Roman" w:hAnsi="Times New Roman" w:cs="Times New Roman"/>
        </w:rPr>
      </w:pPr>
    </w:p>
    <w:p w14:paraId="2763A715" w14:textId="77777777" w:rsidR="00DD2AEE" w:rsidRPr="0085318A" w:rsidRDefault="00DD2AEE" w:rsidP="00DD2AEE">
      <w:pPr>
        <w:pStyle w:val="UnderlineKeep"/>
        <w:rPr>
          <w:lang w:val="lt-LT"/>
        </w:rPr>
      </w:pPr>
      <w:r w:rsidRPr="0085318A">
        <w:rPr>
          <w:lang w:val="lt-LT"/>
        </w:rPr>
        <w:t>Nėštumas</w:t>
      </w:r>
    </w:p>
    <w:p w14:paraId="350DA48D"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Apie nėščių moterų gydymą ivabradinu duomenų nėra arba jų nepakanka. Tyrimų su gyvūnais metu nustatytas toksinis poveikis dauginimosi funkcijai. Šių tyrimų metu buvo nustatytas embriotoksinis ir teratogeninis poveikis (žr. 5.3 skyrių). Kokia galima žala žmogui, nežinoma, todėl nėštumo metu ivabradino vartoti negalima (žr. 4.3 skyrių).</w:t>
      </w:r>
    </w:p>
    <w:p w14:paraId="676E797B" w14:textId="77777777" w:rsidR="00DD2AEE" w:rsidRPr="0085318A" w:rsidRDefault="00DD2AEE" w:rsidP="00DD2AEE">
      <w:pPr>
        <w:spacing w:after="0"/>
        <w:rPr>
          <w:rFonts w:ascii="Times New Roman" w:hAnsi="Times New Roman" w:cs="Times New Roman"/>
        </w:rPr>
      </w:pPr>
    </w:p>
    <w:p w14:paraId="14374FBC" w14:textId="77777777" w:rsidR="00DD2AEE" w:rsidRPr="0085318A" w:rsidRDefault="00DD2AEE" w:rsidP="00DD2AEE">
      <w:pPr>
        <w:pStyle w:val="UnderlineKeep"/>
        <w:rPr>
          <w:lang w:val="lt-LT"/>
        </w:rPr>
      </w:pPr>
      <w:r w:rsidRPr="0085318A">
        <w:rPr>
          <w:lang w:val="lt-LT"/>
        </w:rPr>
        <w:t>Žindymas</w:t>
      </w:r>
    </w:p>
    <w:p w14:paraId="28FA8FED"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Tyrimų su gyvūnais duomenys rodo, jog ivabradino išsiskiria su motinos pienu, todėl kūdikį žindančioms moterims šio preparato vartoti draudžiama (žr. 4.3 skyrių).</w:t>
      </w:r>
    </w:p>
    <w:p w14:paraId="2F704C84"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Moterys, kurioms būtinas gydymas ivabradinu, turi nutraukti kūdikio žindymą ir pasirinkti kitokį kūdikio maitinimo būdą.</w:t>
      </w:r>
    </w:p>
    <w:p w14:paraId="0234407E" w14:textId="77777777" w:rsidR="00DD2AEE" w:rsidRPr="0085318A" w:rsidRDefault="00DD2AEE" w:rsidP="00DD2AEE">
      <w:pPr>
        <w:spacing w:after="0"/>
        <w:rPr>
          <w:rFonts w:ascii="Times New Roman" w:hAnsi="Times New Roman" w:cs="Times New Roman"/>
        </w:rPr>
      </w:pPr>
    </w:p>
    <w:p w14:paraId="299AE1C4" w14:textId="77777777" w:rsidR="00DD2AEE" w:rsidRPr="0085318A" w:rsidRDefault="00DD2AEE" w:rsidP="00DD2AEE">
      <w:pPr>
        <w:pStyle w:val="UnderlineKeep"/>
        <w:rPr>
          <w:lang w:val="lt-LT"/>
        </w:rPr>
      </w:pPr>
      <w:r w:rsidRPr="0085318A">
        <w:rPr>
          <w:lang w:val="lt-LT"/>
        </w:rPr>
        <w:t>Vaisingumas</w:t>
      </w:r>
    </w:p>
    <w:p w14:paraId="35D3D454"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Tyrimų su žiurkėmis metu poveikio patinų ir patelių vaisingumui nenustatyta (žr. 5.3 skyrių).</w:t>
      </w:r>
    </w:p>
    <w:p w14:paraId="1A8566DF" w14:textId="77777777" w:rsidR="00DD2AEE" w:rsidRPr="0085318A" w:rsidRDefault="00DD2AEE" w:rsidP="00DD2AEE">
      <w:pPr>
        <w:spacing w:after="0"/>
        <w:rPr>
          <w:rFonts w:ascii="Times New Roman" w:hAnsi="Times New Roman" w:cs="Times New Roman"/>
        </w:rPr>
      </w:pPr>
    </w:p>
    <w:p w14:paraId="0AC83003" w14:textId="77777777" w:rsidR="00DD2AEE" w:rsidRPr="0085318A" w:rsidRDefault="00DD2AEE" w:rsidP="00DD2AEE">
      <w:pPr>
        <w:pStyle w:val="Antrat1"/>
        <w:numPr>
          <w:ilvl w:val="1"/>
          <w:numId w:val="14"/>
        </w:numPr>
        <w:ind w:left="567" w:hanging="567"/>
        <w:rPr>
          <w:b w:val="0"/>
          <w:lang w:val="lt-LT"/>
        </w:rPr>
      </w:pPr>
      <w:r w:rsidRPr="0085318A">
        <w:rPr>
          <w:lang w:val="lt-LT"/>
        </w:rPr>
        <w:t>Poveikis gebėjimui vairuoti ir valdyti mechanizmus</w:t>
      </w:r>
    </w:p>
    <w:p w14:paraId="3CE6A301" w14:textId="77777777" w:rsidR="00DD2AEE" w:rsidRPr="0085318A" w:rsidRDefault="00DD2AEE" w:rsidP="00DD2AEE">
      <w:pPr>
        <w:pStyle w:val="NormalKeep"/>
        <w:rPr>
          <w:lang w:val="lt-LT"/>
        </w:rPr>
      </w:pPr>
    </w:p>
    <w:p w14:paraId="770834E0"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Ar ivabradinas gali įtakoti gebėjimą vairuoti, nustatinėta specifiniais tyrimais su sveikais savanoriais. Jiems vairavimo gebos pokyčių vaistinis preparatas nesukėlė. Preparatui patekus į rinką buvo gauta pranešimų apie gebėjimo vairuoti sutrikimo atvejus, susijusius su regėjimo simptomais. Ivabradinas gali sukelti trumpalaikį regimąjį šviesos fenomeną, daugiausiai fotopsiją (žr. 4.8 skyrių). To negalima </w:t>
      </w:r>
      <w:r w:rsidRPr="0085318A">
        <w:rPr>
          <w:rFonts w:ascii="Times New Roman" w:hAnsi="Times New Roman" w:cs="Times New Roman"/>
        </w:rPr>
        <w:lastRenderedPageBreak/>
        <w:t>pamiršti vairuojant ir valdant mechanizmus tokiu metu, kokiu staigiai gali kisti šviesos intensyvumas, ypač vairuojant naktį.</w:t>
      </w:r>
    </w:p>
    <w:p w14:paraId="10E17B93"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Įtakos gebėjimui valdyti mechanizmus ivabradinas nedaro.</w:t>
      </w:r>
    </w:p>
    <w:p w14:paraId="354E762B" w14:textId="77777777" w:rsidR="00DD2AEE" w:rsidRPr="0085318A" w:rsidRDefault="00DD2AEE" w:rsidP="00DD2AEE">
      <w:pPr>
        <w:spacing w:after="0"/>
        <w:rPr>
          <w:rFonts w:ascii="Times New Roman" w:hAnsi="Times New Roman" w:cs="Times New Roman"/>
        </w:rPr>
      </w:pPr>
    </w:p>
    <w:p w14:paraId="1E181934" w14:textId="77777777" w:rsidR="00DD2AEE" w:rsidRPr="0085318A" w:rsidRDefault="00DD2AEE" w:rsidP="00DD2AEE">
      <w:pPr>
        <w:pStyle w:val="Antrat1"/>
        <w:numPr>
          <w:ilvl w:val="1"/>
          <w:numId w:val="14"/>
        </w:numPr>
        <w:ind w:left="567" w:hanging="567"/>
        <w:rPr>
          <w:b w:val="0"/>
          <w:lang w:val="lt-LT"/>
        </w:rPr>
      </w:pPr>
      <w:r w:rsidRPr="0085318A">
        <w:rPr>
          <w:lang w:val="lt-LT"/>
        </w:rPr>
        <w:t>Nepageidaujamas poveikis</w:t>
      </w:r>
    </w:p>
    <w:p w14:paraId="1D8BA19B" w14:textId="77777777" w:rsidR="00DD2AEE" w:rsidRPr="0085318A" w:rsidRDefault="00DD2AEE" w:rsidP="00DD2AEE">
      <w:pPr>
        <w:pStyle w:val="NormalKeep"/>
        <w:rPr>
          <w:lang w:val="lt-LT"/>
        </w:rPr>
      </w:pPr>
    </w:p>
    <w:p w14:paraId="10C37640" w14:textId="77777777" w:rsidR="00DD2AEE" w:rsidRPr="0085318A" w:rsidRDefault="00DD2AEE" w:rsidP="00DD2AEE">
      <w:pPr>
        <w:pStyle w:val="NormalKeep"/>
        <w:rPr>
          <w:u w:val="single"/>
          <w:lang w:val="lt-LT"/>
        </w:rPr>
      </w:pPr>
      <w:r w:rsidRPr="0085318A">
        <w:rPr>
          <w:u w:val="single"/>
          <w:lang w:val="lt-LT"/>
        </w:rPr>
        <w:t>Saugumo duomenų santrauka</w:t>
      </w:r>
    </w:p>
    <w:p w14:paraId="359C3EE8"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Nepageidaujamas ivabradino poveikis tirtas tyrimų, kuriuose dalyvavo 45000 pacientų, metu. Dažniausias nepageidaujamas poveikis, regimieji šviesos fenomenai (fosfenai) ir bradikardija, priklausė nuo dozės ir buvo susiję su farmakologiniu vaistinio preparato poveikiu.</w:t>
      </w:r>
    </w:p>
    <w:p w14:paraId="462612F6" w14:textId="77777777" w:rsidR="00DD2AEE" w:rsidRPr="0085318A" w:rsidRDefault="00DD2AEE" w:rsidP="00DD2AEE">
      <w:pPr>
        <w:spacing w:after="0"/>
        <w:rPr>
          <w:rFonts w:ascii="Times New Roman" w:hAnsi="Times New Roman" w:cs="Times New Roman"/>
        </w:rPr>
      </w:pPr>
    </w:p>
    <w:p w14:paraId="3DB2488D" w14:textId="77777777" w:rsidR="00DD2AEE" w:rsidRPr="0085318A" w:rsidRDefault="00DD2AEE" w:rsidP="00DD2AEE">
      <w:pPr>
        <w:pStyle w:val="NormalKeep"/>
        <w:rPr>
          <w:u w:val="single"/>
          <w:lang w:val="lt-LT"/>
        </w:rPr>
      </w:pPr>
      <w:r w:rsidRPr="0085318A">
        <w:rPr>
          <w:u w:val="single"/>
          <w:lang w:val="lt-LT"/>
        </w:rPr>
        <w:t>Nepageidaujamų reakcijų sąrašas lentelėje</w:t>
      </w:r>
    </w:p>
    <w:p w14:paraId="7B961340" w14:textId="401AC082"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Klinikinių tyrimų metu pasireiškę nepageidaujamos reakcijos pateiktos pagal jų dažnį: labai dažnas (≥1/10), dažnas (nuo ≥1/100 iki &lt;1/10), nedažnas (nuo ≥1/1000 iki &lt;1/100), retas (nuo ≥1/10 000 iki &lt;1/1000), labai retas &lt;1/10 000), dažnis nežinomas (negali būti </w:t>
      </w:r>
      <w:r w:rsidR="003614F1">
        <w:rPr>
          <w:rFonts w:ascii="Times New Roman" w:hAnsi="Times New Roman" w:cs="Times New Roman"/>
        </w:rPr>
        <w:t>apskaičiuotas</w:t>
      </w:r>
      <w:r w:rsidRPr="0085318A">
        <w:rPr>
          <w:rFonts w:ascii="Times New Roman" w:hAnsi="Times New Roman" w:cs="Times New Roman"/>
        </w:rPr>
        <w:t xml:space="preserve"> pagal turimus duomenis).</w:t>
      </w:r>
    </w:p>
    <w:p w14:paraId="476D69C6" w14:textId="77777777" w:rsidR="00DD2AEE" w:rsidRPr="0085318A" w:rsidRDefault="00DD2AEE" w:rsidP="00DD2AEE">
      <w:pPr>
        <w:spacing w:after="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826"/>
        <w:gridCol w:w="4218"/>
      </w:tblGrid>
      <w:tr w:rsidR="00DD2AEE" w:rsidRPr="0085318A" w14:paraId="44FD55D6" w14:textId="77777777" w:rsidTr="006C5A64">
        <w:trPr>
          <w:cantSplit/>
          <w:tblHeader/>
        </w:trPr>
        <w:tc>
          <w:tcPr>
            <w:tcW w:w="3075" w:type="dxa"/>
            <w:shd w:val="clear" w:color="auto" w:fill="auto"/>
          </w:tcPr>
          <w:p w14:paraId="4B7F9D95" w14:textId="77777777" w:rsidR="00DD2AEE" w:rsidRPr="0085318A" w:rsidRDefault="00DD2AEE" w:rsidP="006C5A64">
            <w:pPr>
              <w:pStyle w:val="NormalKeep"/>
              <w:rPr>
                <w:lang w:val="lt-LT"/>
              </w:rPr>
            </w:pPr>
            <w:r w:rsidRPr="0085318A">
              <w:rPr>
                <w:lang w:val="lt-LT"/>
              </w:rPr>
              <w:t>Organų sistemų klasės</w:t>
            </w:r>
          </w:p>
        </w:tc>
        <w:tc>
          <w:tcPr>
            <w:tcW w:w="1853" w:type="dxa"/>
            <w:shd w:val="clear" w:color="auto" w:fill="auto"/>
          </w:tcPr>
          <w:p w14:paraId="79CD2FFF" w14:textId="77777777" w:rsidR="00DD2AEE" w:rsidRPr="0085318A" w:rsidRDefault="00DD2AEE" w:rsidP="006C5A64">
            <w:pPr>
              <w:pStyle w:val="NormalKeep"/>
              <w:rPr>
                <w:lang w:val="lt-LT"/>
              </w:rPr>
            </w:pPr>
            <w:r w:rsidRPr="0085318A">
              <w:rPr>
                <w:lang w:val="lt-LT"/>
              </w:rPr>
              <w:t>Dažnis</w:t>
            </w:r>
          </w:p>
        </w:tc>
        <w:tc>
          <w:tcPr>
            <w:tcW w:w="4299" w:type="dxa"/>
            <w:shd w:val="clear" w:color="auto" w:fill="auto"/>
          </w:tcPr>
          <w:p w14:paraId="4FB745CB" w14:textId="77777777" w:rsidR="00DD2AEE" w:rsidRPr="0085318A" w:rsidRDefault="00DD2AEE" w:rsidP="006C5A64">
            <w:pPr>
              <w:pStyle w:val="NormalKeep"/>
              <w:rPr>
                <w:lang w:val="lt-LT"/>
              </w:rPr>
            </w:pPr>
            <w:r w:rsidRPr="0085318A">
              <w:rPr>
                <w:lang w:val="lt-LT"/>
              </w:rPr>
              <w:t>Dažniausiai vartojamas apibrėžimas</w:t>
            </w:r>
          </w:p>
        </w:tc>
      </w:tr>
      <w:tr w:rsidR="00DD2AEE" w:rsidRPr="0085318A" w14:paraId="4C75EF78" w14:textId="77777777" w:rsidTr="006C5A64">
        <w:trPr>
          <w:cantSplit/>
        </w:trPr>
        <w:tc>
          <w:tcPr>
            <w:tcW w:w="3075" w:type="dxa"/>
            <w:shd w:val="clear" w:color="auto" w:fill="auto"/>
          </w:tcPr>
          <w:p w14:paraId="45D2CB75"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Kraujo ir limfinės sistemos sutrikimai</w:t>
            </w:r>
          </w:p>
        </w:tc>
        <w:tc>
          <w:tcPr>
            <w:tcW w:w="1853" w:type="dxa"/>
            <w:shd w:val="clear" w:color="auto" w:fill="auto"/>
          </w:tcPr>
          <w:p w14:paraId="42D423BE"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Nedažni</w:t>
            </w:r>
          </w:p>
        </w:tc>
        <w:tc>
          <w:tcPr>
            <w:tcW w:w="4299" w:type="dxa"/>
            <w:shd w:val="clear" w:color="auto" w:fill="auto"/>
          </w:tcPr>
          <w:p w14:paraId="5F6BFA80"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Eozinofilija</w:t>
            </w:r>
          </w:p>
        </w:tc>
      </w:tr>
      <w:tr w:rsidR="00DD2AEE" w:rsidRPr="0085318A" w14:paraId="62F1CEEE" w14:textId="77777777" w:rsidTr="006C5A64">
        <w:trPr>
          <w:cantSplit/>
        </w:trPr>
        <w:tc>
          <w:tcPr>
            <w:tcW w:w="3075" w:type="dxa"/>
            <w:shd w:val="clear" w:color="auto" w:fill="auto"/>
          </w:tcPr>
          <w:p w14:paraId="6370A8CE"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Metabolizmo ir mitybos sutrikimai</w:t>
            </w:r>
          </w:p>
        </w:tc>
        <w:tc>
          <w:tcPr>
            <w:tcW w:w="1853" w:type="dxa"/>
            <w:shd w:val="clear" w:color="auto" w:fill="auto"/>
          </w:tcPr>
          <w:p w14:paraId="7408DB59"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Nedažni</w:t>
            </w:r>
          </w:p>
        </w:tc>
        <w:tc>
          <w:tcPr>
            <w:tcW w:w="4299" w:type="dxa"/>
            <w:shd w:val="clear" w:color="auto" w:fill="auto"/>
          </w:tcPr>
          <w:p w14:paraId="12D3D07C"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Hiperurikemija</w:t>
            </w:r>
          </w:p>
        </w:tc>
      </w:tr>
      <w:tr w:rsidR="00DD2AEE" w:rsidRPr="0085318A" w14:paraId="493B2EBC" w14:textId="77777777" w:rsidTr="006C5A64">
        <w:trPr>
          <w:cantSplit/>
        </w:trPr>
        <w:tc>
          <w:tcPr>
            <w:tcW w:w="3075" w:type="dxa"/>
            <w:vMerge w:val="restart"/>
            <w:shd w:val="clear" w:color="auto" w:fill="auto"/>
          </w:tcPr>
          <w:p w14:paraId="719C6EE7"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Nervų sistemos sutrikimai</w:t>
            </w:r>
          </w:p>
        </w:tc>
        <w:tc>
          <w:tcPr>
            <w:tcW w:w="1853" w:type="dxa"/>
            <w:vMerge w:val="restart"/>
            <w:shd w:val="clear" w:color="auto" w:fill="auto"/>
          </w:tcPr>
          <w:p w14:paraId="19578A15"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Dažni</w:t>
            </w:r>
          </w:p>
        </w:tc>
        <w:tc>
          <w:tcPr>
            <w:tcW w:w="4299" w:type="dxa"/>
            <w:shd w:val="clear" w:color="auto" w:fill="auto"/>
          </w:tcPr>
          <w:p w14:paraId="4E590C56"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Galvos skausmas (dažniausiai pirmąjį gydymo mėnesį)</w:t>
            </w:r>
          </w:p>
        </w:tc>
      </w:tr>
      <w:tr w:rsidR="00DD2AEE" w:rsidRPr="0085318A" w14:paraId="51641D39" w14:textId="77777777" w:rsidTr="006C5A64">
        <w:trPr>
          <w:cantSplit/>
        </w:trPr>
        <w:tc>
          <w:tcPr>
            <w:tcW w:w="3075" w:type="dxa"/>
            <w:vMerge/>
            <w:shd w:val="clear" w:color="auto" w:fill="auto"/>
          </w:tcPr>
          <w:p w14:paraId="7E7CC6EC" w14:textId="77777777" w:rsidR="00DD2AEE" w:rsidRPr="0085318A" w:rsidRDefault="00DD2AEE" w:rsidP="006C5A64">
            <w:pPr>
              <w:spacing w:after="0"/>
              <w:rPr>
                <w:rFonts w:ascii="Times New Roman" w:hAnsi="Times New Roman" w:cs="Times New Roman"/>
              </w:rPr>
            </w:pPr>
          </w:p>
        </w:tc>
        <w:tc>
          <w:tcPr>
            <w:tcW w:w="1853" w:type="dxa"/>
            <w:vMerge/>
            <w:shd w:val="clear" w:color="auto" w:fill="auto"/>
          </w:tcPr>
          <w:p w14:paraId="13E849C4" w14:textId="77777777" w:rsidR="00DD2AEE" w:rsidRPr="0085318A" w:rsidRDefault="00DD2AEE" w:rsidP="006C5A64">
            <w:pPr>
              <w:spacing w:after="0"/>
              <w:rPr>
                <w:rFonts w:ascii="Times New Roman" w:hAnsi="Times New Roman" w:cs="Times New Roman"/>
              </w:rPr>
            </w:pPr>
          </w:p>
        </w:tc>
        <w:tc>
          <w:tcPr>
            <w:tcW w:w="4299" w:type="dxa"/>
            <w:shd w:val="clear" w:color="auto" w:fill="auto"/>
          </w:tcPr>
          <w:p w14:paraId="5162ABC2"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Svaigulys, galimai susijęs su bradikardija</w:t>
            </w:r>
          </w:p>
        </w:tc>
      </w:tr>
      <w:tr w:rsidR="00DD2AEE" w:rsidRPr="0085318A" w14:paraId="2E583405" w14:textId="77777777" w:rsidTr="006C5A64">
        <w:trPr>
          <w:cantSplit/>
        </w:trPr>
        <w:tc>
          <w:tcPr>
            <w:tcW w:w="3075" w:type="dxa"/>
            <w:vMerge/>
            <w:shd w:val="clear" w:color="auto" w:fill="auto"/>
          </w:tcPr>
          <w:p w14:paraId="08C1F531" w14:textId="77777777" w:rsidR="00DD2AEE" w:rsidRPr="0085318A" w:rsidRDefault="00DD2AEE" w:rsidP="006C5A64">
            <w:pPr>
              <w:spacing w:after="0"/>
              <w:rPr>
                <w:rFonts w:ascii="Times New Roman" w:hAnsi="Times New Roman" w:cs="Times New Roman"/>
              </w:rPr>
            </w:pPr>
          </w:p>
        </w:tc>
        <w:tc>
          <w:tcPr>
            <w:tcW w:w="1853" w:type="dxa"/>
            <w:shd w:val="clear" w:color="auto" w:fill="auto"/>
          </w:tcPr>
          <w:p w14:paraId="13E81858"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Nedažni*</w:t>
            </w:r>
          </w:p>
        </w:tc>
        <w:tc>
          <w:tcPr>
            <w:tcW w:w="4299" w:type="dxa"/>
            <w:shd w:val="clear" w:color="auto" w:fill="auto"/>
          </w:tcPr>
          <w:p w14:paraId="49FA9CA5"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Apalpimas, galimai susijęs su bradikardija</w:t>
            </w:r>
          </w:p>
        </w:tc>
      </w:tr>
      <w:tr w:rsidR="00DD2AEE" w:rsidRPr="0085318A" w14:paraId="0465C40D" w14:textId="77777777" w:rsidTr="006C5A64">
        <w:trPr>
          <w:cantSplit/>
        </w:trPr>
        <w:tc>
          <w:tcPr>
            <w:tcW w:w="3075" w:type="dxa"/>
            <w:vMerge w:val="restart"/>
            <w:shd w:val="clear" w:color="auto" w:fill="auto"/>
          </w:tcPr>
          <w:p w14:paraId="08D061A3"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Akių sutrikimai</w:t>
            </w:r>
          </w:p>
        </w:tc>
        <w:tc>
          <w:tcPr>
            <w:tcW w:w="1853" w:type="dxa"/>
            <w:shd w:val="clear" w:color="auto" w:fill="auto"/>
          </w:tcPr>
          <w:p w14:paraId="3D3E5812"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Labai dažni</w:t>
            </w:r>
          </w:p>
        </w:tc>
        <w:tc>
          <w:tcPr>
            <w:tcW w:w="4299" w:type="dxa"/>
            <w:shd w:val="clear" w:color="auto" w:fill="auto"/>
          </w:tcPr>
          <w:p w14:paraId="1BC58AAD"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Regimieji šviesos fenomenai (fosfenai)</w:t>
            </w:r>
          </w:p>
        </w:tc>
      </w:tr>
      <w:tr w:rsidR="00DD2AEE" w:rsidRPr="0085318A" w14:paraId="7CEAB305" w14:textId="77777777" w:rsidTr="006C5A64">
        <w:trPr>
          <w:cantSplit/>
        </w:trPr>
        <w:tc>
          <w:tcPr>
            <w:tcW w:w="3075" w:type="dxa"/>
            <w:vMerge/>
            <w:shd w:val="clear" w:color="auto" w:fill="auto"/>
          </w:tcPr>
          <w:p w14:paraId="4F1ED8D9" w14:textId="77777777" w:rsidR="00DD2AEE" w:rsidRPr="0085318A" w:rsidRDefault="00DD2AEE" w:rsidP="006C5A64">
            <w:pPr>
              <w:spacing w:after="0"/>
              <w:rPr>
                <w:rFonts w:ascii="Times New Roman" w:hAnsi="Times New Roman" w:cs="Times New Roman"/>
              </w:rPr>
            </w:pPr>
          </w:p>
        </w:tc>
        <w:tc>
          <w:tcPr>
            <w:tcW w:w="1853" w:type="dxa"/>
            <w:shd w:val="clear" w:color="auto" w:fill="auto"/>
          </w:tcPr>
          <w:p w14:paraId="6D71EA86"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Dažni</w:t>
            </w:r>
          </w:p>
        </w:tc>
        <w:tc>
          <w:tcPr>
            <w:tcW w:w="4299" w:type="dxa"/>
            <w:shd w:val="clear" w:color="auto" w:fill="auto"/>
          </w:tcPr>
          <w:p w14:paraId="463F13E3"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Neryškus matymas</w:t>
            </w:r>
          </w:p>
        </w:tc>
      </w:tr>
      <w:tr w:rsidR="00DD2AEE" w:rsidRPr="0085318A" w14:paraId="3D615320" w14:textId="77777777" w:rsidTr="006C5A64">
        <w:trPr>
          <w:cantSplit/>
        </w:trPr>
        <w:tc>
          <w:tcPr>
            <w:tcW w:w="3075" w:type="dxa"/>
            <w:vMerge/>
            <w:shd w:val="clear" w:color="auto" w:fill="auto"/>
          </w:tcPr>
          <w:p w14:paraId="52E2B290" w14:textId="77777777" w:rsidR="00DD2AEE" w:rsidRPr="0085318A" w:rsidRDefault="00DD2AEE" w:rsidP="006C5A64">
            <w:pPr>
              <w:spacing w:after="0"/>
              <w:rPr>
                <w:rFonts w:ascii="Times New Roman" w:hAnsi="Times New Roman" w:cs="Times New Roman"/>
              </w:rPr>
            </w:pPr>
          </w:p>
        </w:tc>
        <w:tc>
          <w:tcPr>
            <w:tcW w:w="1853" w:type="dxa"/>
            <w:vMerge w:val="restart"/>
            <w:shd w:val="clear" w:color="auto" w:fill="auto"/>
          </w:tcPr>
          <w:p w14:paraId="5DE91FF1"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Nedažni*</w:t>
            </w:r>
          </w:p>
        </w:tc>
        <w:tc>
          <w:tcPr>
            <w:tcW w:w="4299" w:type="dxa"/>
            <w:shd w:val="clear" w:color="auto" w:fill="auto"/>
          </w:tcPr>
          <w:p w14:paraId="537B5464"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Dvejinimasis (diplopija)</w:t>
            </w:r>
          </w:p>
        </w:tc>
      </w:tr>
      <w:tr w:rsidR="00DD2AEE" w:rsidRPr="0085318A" w14:paraId="5BE7241E" w14:textId="77777777" w:rsidTr="006C5A64">
        <w:trPr>
          <w:cantSplit/>
        </w:trPr>
        <w:tc>
          <w:tcPr>
            <w:tcW w:w="3075" w:type="dxa"/>
            <w:vMerge/>
            <w:shd w:val="clear" w:color="auto" w:fill="auto"/>
          </w:tcPr>
          <w:p w14:paraId="59BEC173" w14:textId="77777777" w:rsidR="00DD2AEE" w:rsidRPr="0085318A" w:rsidRDefault="00DD2AEE" w:rsidP="006C5A64">
            <w:pPr>
              <w:spacing w:after="0"/>
              <w:rPr>
                <w:rFonts w:ascii="Times New Roman" w:hAnsi="Times New Roman" w:cs="Times New Roman"/>
              </w:rPr>
            </w:pPr>
          </w:p>
        </w:tc>
        <w:tc>
          <w:tcPr>
            <w:tcW w:w="1853" w:type="dxa"/>
            <w:vMerge/>
            <w:shd w:val="clear" w:color="auto" w:fill="auto"/>
          </w:tcPr>
          <w:p w14:paraId="061035EB" w14:textId="77777777" w:rsidR="00DD2AEE" w:rsidRPr="0085318A" w:rsidRDefault="00DD2AEE" w:rsidP="006C5A64">
            <w:pPr>
              <w:spacing w:after="0"/>
              <w:rPr>
                <w:rFonts w:ascii="Times New Roman" w:hAnsi="Times New Roman" w:cs="Times New Roman"/>
              </w:rPr>
            </w:pPr>
          </w:p>
        </w:tc>
        <w:tc>
          <w:tcPr>
            <w:tcW w:w="4299" w:type="dxa"/>
            <w:shd w:val="clear" w:color="auto" w:fill="auto"/>
          </w:tcPr>
          <w:p w14:paraId="36F12361"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Regėjimo sutrikimas</w:t>
            </w:r>
          </w:p>
        </w:tc>
      </w:tr>
      <w:tr w:rsidR="00DD2AEE" w:rsidRPr="0085318A" w14:paraId="482F6079" w14:textId="77777777" w:rsidTr="006C5A64">
        <w:trPr>
          <w:cantSplit/>
        </w:trPr>
        <w:tc>
          <w:tcPr>
            <w:tcW w:w="3075" w:type="dxa"/>
            <w:shd w:val="clear" w:color="auto" w:fill="auto"/>
          </w:tcPr>
          <w:p w14:paraId="4D61719B"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Ausų ir labirintų sutrikimai</w:t>
            </w:r>
          </w:p>
        </w:tc>
        <w:tc>
          <w:tcPr>
            <w:tcW w:w="1853" w:type="dxa"/>
            <w:shd w:val="clear" w:color="auto" w:fill="auto"/>
          </w:tcPr>
          <w:p w14:paraId="2E5037ED"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Nedažni</w:t>
            </w:r>
          </w:p>
        </w:tc>
        <w:tc>
          <w:tcPr>
            <w:tcW w:w="4299" w:type="dxa"/>
            <w:shd w:val="clear" w:color="auto" w:fill="auto"/>
          </w:tcPr>
          <w:p w14:paraId="567E5929"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Galvos svaigimas (</w:t>
            </w:r>
            <w:r w:rsidRPr="0085318A">
              <w:rPr>
                <w:rFonts w:ascii="Times New Roman" w:hAnsi="Times New Roman" w:cs="Times New Roman"/>
                <w:i/>
              </w:rPr>
              <w:t>vertigo</w:t>
            </w:r>
            <w:r w:rsidRPr="0085318A">
              <w:rPr>
                <w:rFonts w:ascii="Times New Roman" w:hAnsi="Times New Roman" w:cs="Times New Roman"/>
              </w:rPr>
              <w:t>)</w:t>
            </w:r>
            <w:r w:rsidRPr="0085318A">
              <w:rPr>
                <w:rFonts w:ascii="Times New Roman" w:hAnsi="Times New Roman" w:cs="Times New Roman"/>
                <w:i/>
              </w:rPr>
              <w:t xml:space="preserve"> </w:t>
            </w:r>
          </w:p>
        </w:tc>
      </w:tr>
      <w:tr w:rsidR="00DD2AEE" w:rsidRPr="0085318A" w14:paraId="75F753E9" w14:textId="77777777" w:rsidTr="006C5A64">
        <w:trPr>
          <w:cantSplit/>
        </w:trPr>
        <w:tc>
          <w:tcPr>
            <w:tcW w:w="3075" w:type="dxa"/>
            <w:vMerge w:val="restart"/>
            <w:shd w:val="clear" w:color="auto" w:fill="auto"/>
          </w:tcPr>
          <w:p w14:paraId="5C94CEFB"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Širdies sutrikimai</w:t>
            </w:r>
          </w:p>
        </w:tc>
        <w:tc>
          <w:tcPr>
            <w:tcW w:w="1853" w:type="dxa"/>
            <w:vMerge w:val="restart"/>
            <w:shd w:val="clear" w:color="auto" w:fill="auto"/>
          </w:tcPr>
          <w:p w14:paraId="53D568E5"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Dažni</w:t>
            </w:r>
          </w:p>
        </w:tc>
        <w:tc>
          <w:tcPr>
            <w:tcW w:w="4299" w:type="dxa"/>
            <w:shd w:val="clear" w:color="auto" w:fill="auto"/>
          </w:tcPr>
          <w:p w14:paraId="3D2600BE"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Bradikardija</w:t>
            </w:r>
          </w:p>
        </w:tc>
      </w:tr>
      <w:tr w:rsidR="00DD2AEE" w:rsidRPr="0085318A" w14:paraId="5081A74A" w14:textId="77777777" w:rsidTr="006C5A64">
        <w:trPr>
          <w:cantSplit/>
        </w:trPr>
        <w:tc>
          <w:tcPr>
            <w:tcW w:w="3075" w:type="dxa"/>
            <w:vMerge/>
            <w:shd w:val="clear" w:color="auto" w:fill="auto"/>
          </w:tcPr>
          <w:p w14:paraId="2C5AF826" w14:textId="77777777" w:rsidR="00DD2AEE" w:rsidRPr="0085318A" w:rsidRDefault="00DD2AEE" w:rsidP="006C5A64">
            <w:pPr>
              <w:spacing w:after="0"/>
              <w:rPr>
                <w:rFonts w:ascii="Times New Roman" w:hAnsi="Times New Roman" w:cs="Times New Roman"/>
              </w:rPr>
            </w:pPr>
          </w:p>
        </w:tc>
        <w:tc>
          <w:tcPr>
            <w:tcW w:w="1853" w:type="dxa"/>
            <w:vMerge/>
            <w:shd w:val="clear" w:color="auto" w:fill="auto"/>
          </w:tcPr>
          <w:p w14:paraId="38EE8FDD" w14:textId="77777777" w:rsidR="00DD2AEE" w:rsidRPr="0085318A" w:rsidRDefault="00DD2AEE" w:rsidP="006C5A64">
            <w:pPr>
              <w:spacing w:after="0"/>
              <w:rPr>
                <w:rFonts w:ascii="Times New Roman" w:hAnsi="Times New Roman" w:cs="Times New Roman"/>
              </w:rPr>
            </w:pPr>
          </w:p>
        </w:tc>
        <w:tc>
          <w:tcPr>
            <w:tcW w:w="4299" w:type="dxa"/>
            <w:shd w:val="clear" w:color="auto" w:fill="auto"/>
          </w:tcPr>
          <w:p w14:paraId="3311E4C2"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I laipsnio atrioventrikulinė blokada (EKG pailgėjęs PQ intervalas)</w:t>
            </w:r>
          </w:p>
        </w:tc>
      </w:tr>
      <w:tr w:rsidR="00DD2AEE" w:rsidRPr="0085318A" w14:paraId="3369EA95" w14:textId="77777777" w:rsidTr="006C5A64">
        <w:trPr>
          <w:cantSplit/>
        </w:trPr>
        <w:tc>
          <w:tcPr>
            <w:tcW w:w="3075" w:type="dxa"/>
            <w:vMerge/>
            <w:shd w:val="clear" w:color="auto" w:fill="auto"/>
          </w:tcPr>
          <w:p w14:paraId="18FBA04C" w14:textId="77777777" w:rsidR="00DD2AEE" w:rsidRPr="0085318A" w:rsidRDefault="00DD2AEE" w:rsidP="006C5A64">
            <w:pPr>
              <w:spacing w:after="0"/>
              <w:rPr>
                <w:rFonts w:ascii="Times New Roman" w:hAnsi="Times New Roman" w:cs="Times New Roman"/>
              </w:rPr>
            </w:pPr>
          </w:p>
        </w:tc>
        <w:tc>
          <w:tcPr>
            <w:tcW w:w="1853" w:type="dxa"/>
            <w:vMerge/>
            <w:shd w:val="clear" w:color="auto" w:fill="auto"/>
          </w:tcPr>
          <w:p w14:paraId="084131FE" w14:textId="77777777" w:rsidR="00DD2AEE" w:rsidRPr="0085318A" w:rsidRDefault="00DD2AEE" w:rsidP="006C5A64">
            <w:pPr>
              <w:spacing w:after="0"/>
              <w:rPr>
                <w:rFonts w:ascii="Times New Roman" w:hAnsi="Times New Roman" w:cs="Times New Roman"/>
              </w:rPr>
            </w:pPr>
          </w:p>
        </w:tc>
        <w:tc>
          <w:tcPr>
            <w:tcW w:w="4299" w:type="dxa"/>
            <w:shd w:val="clear" w:color="auto" w:fill="auto"/>
          </w:tcPr>
          <w:p w14:paraId="4827A175"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 xml:space="preserve"> Skilvelinė ekstrasistolija</w:t>
            </w:r>
          </w:p>
        </w:tc>
      </w:tr>
      <w:tr w:rsidR="00DD2AEE" w:rsidRPr="0085318A" w14:paraId="6BDE4A5A" w14:textId="77777777" w:rsidTr="006C5A64">
        <w:trPr>
          <w:cantSplit/>
        </w:trPr>
        <w:tc>
          <w:tcPr>
            <w:tcW w:w="3075" w:type="dxa"/>
            <w:vMerge/>
            <w:shd w:val="clear" w:color="auto" w:fill="auto"/>
          </w:tcPr>
          <w:p w14:paraId="0159313F" w14:textId="77777777" w:rsidR="00DD2AEE" w:rsidRPr="0085318A" w:rsidRDefault="00DD2AEE" w:rsidP="006C5A64">
            <w:pPr>
              <w:spacing w:after="0"/>
              <w:rPr>
                <w:rFonts w:ascii="Times New Roman" w:hAnsi="Times New Roman" w:cs="Times New Roman"/>
              </w:rPr>
            </w:pPr>
          </w:p>
        </w:tc>
        <w:tc>
          <w:tcPr>
            <w:tcW w:w="1853" w:type="dxa"/>
            <w:vMerge/>
            <w:shd w:val="clear" w:color="auto" w:fill="auto"/>
          </w:tcPr>
          <w:p w14:paraId="55C2EC91" w14:textId="77777777" w:rsidR="00DD2AEE" w:rsidRPr="0085318A" w:rsidRDefault="00DD2AEE" w:rsidP="006C5A64">
            <w:pPr>
              <w:spacing w:after="0"/>
              <w:rPr>
                <w:rFonts w:ascii="Times New Roman" w:hAnsi="Times New Roman" w:cs="Times New Roman"/>
              </w:rPr>
            </w:pPr>
          </w:p>
        </w:tc>
        <w:tc>
          <w:tcPr>
            <w:tcW w:w="4299" w:type="dxa"/>
            <w:shd w:val="clear" w:color="auto" w:fill="auto"/>
          </w:tcPr>
          <w:p w14:paraId="31FA56BC"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 xml:space="preserve">Prieširdžių virpėjimas </w:t>
            </w:r>
          </w:p>
        </w:tc>
      </w:tr>
      <w:tr w:rsidR="00DD2AEE" w:rsidRPr="0085318A" w14:paraId="108041CB" w14:textId="77777777" w:rsidTr="006C5A64">
        <w:trPr>
          <w:cantSplit/>
        </w:trPr>
        <w:tc>
          <w:tcPr>
            <w:tcW w:w="3075" w:type="dxa"/>
            <w:vMerge/>
            <w:shd w:val="clear" w:color="auto" w:fill="auto"/>
          </w:tcPr>
          <w:p w14:paraId="49D759A7" w14:textId="77777777" w:rsidR="00DD2AEE" w:rsidRPr="0085318A" w:rsidRDefault="00DD2AEE" w:rsidP="006C5A64">
            <w:pPr>
              <w:spacing w:after="0"/>
              <w:rPr>
                <w:rFonts w:ascii="Times New Roman" w:hAnsi="Times New Roman" w:cs="Times New Roman"/>
              </w:rPr>
            </w:pPr>
          </w:p>
        </w:tc>
        <w:tc>
          <w:tcPr>
            <w:tcW w:w="1853" w:type="dxa"/>
            <w:shd w:val="clear" w:color="auto" w:fill="auto"/>
          </w:tcPr>
          <w:p w14:paraId="6597385A"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Nedažni</w:t>
            </w:r>
          </w:p>
        </w:tc>
        <w:tc>
          <w:tcPr>
            <w:tcW w:w="4299" w:type="dxa"/>
            <w:shd w:val="clear" w:color="auto" w:fill="auto"/>
          </w:tcPr>
          <w:p w14:paraId="7559C8FB"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Palpitacijos, supraventrikulinės ekstrasistolės</w:t>
            </w:r>
          </w:p>
        </w:tc>
      </w:tr>
      <w:tr w:rsidR="00DD2AEE" w:rsidRPr="0085318A" w14:paraId="1FFBB804" w14:textId="77777777" w:rsidTr="006C5A64">
        <w:trPr>
          <w:cantSplit/>
        </w:trPr>
        <w:tc>
          <w:tcPr>
            <w:tcW w:w="3075" w:type="dxa"/>
            <w:vMerge/>
            <w:shd w:val="clear" w:color="auto" w:fill="auto"/>
          </w:tcPr>
          <w:p w14:paraId="2368BEEC" w14:textId="77777777" w:rsidR="00DD2AEE" w:rsidRPr="0085318A" w:rsidRDefault="00DD2AEE" w:rsidP="006C5A64">
            <w:pPr>
              <w:spacing w:after="0"/>
              <w:rPr>
                <w:rFonts w:ascii="Times New Roman" w:hAnsi="Times New Roman" w:cs="Times New Roman"/>
              </w:rPr>
            </w:pPr>
          </w:p>
        </w:tc>
        <w:tc>
          <w:tcPr>
            <w:tcW w:w="1853" w:type="dxa"/>
            <w:vMerge w:val="restart"/>
            <w:shd w:val="clear" w:color="auto" w:fill="auto"/>
          </w:tcPr>
          <w:p w14:paraId="047123BA"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Labai reti</w:t>
            </w:r>
          </w:p>
        </w:tc>
        <w:tc>
          <w:tcPr>
            <w:tcW w:w="4299" w:type="dxa"/>
            <w:shd w:val="clear" w:color="auto" w:fill="auto"/>
          </w:tcPr>
          <w:p w14:paraId="03744EB2"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II laipsnio atrioventrikulinė blokada, III laipsnio atrioventrikulinė blokada</w:t>
            </w:r>
          </w:p>
        </w:tc>
      </w:tr>
      <w:tr w:rsidR="00DD2AEE" w:rsidRPr="0085318A" w14:paraId="5F518650" w14:textId="77777777" w:rsidTr="006C5A64">
        <w:trPr>
          <w:cantSplit/>
        </w:trPr>
        <w:tc>
          <w:tcPr>
            <w:tcW w:w="3075" w:type="dxa"/>
            <w:vMerge/>
            <w:shd w:val="clear" w:color="auto" w:fill="auto"/>
          </w:tcPr>
          <w:p w14:paraId="16CF3185" w14:textId="77777777" w:rsidR="00DD2AEE" w:rsidRPr="0085318A" w:rsidRDefault="00DD2AEE" w:rsidP="006C5A64">
            <w:pPr>
              <w:spacing w:after="0"/>
              <w:rPr>
                <w:rFonts w:ascii="Times New Roman" w:hAnsi="Times New Roman" w:cs="Times New Roman"/>
              </w:rPr>
            </w:pPr>
          </w:p>
        </w:tc>
        <w:tc>
          <w:tcPr>
            <w:tcW w:w="1853" w:type="dxa"/>
            <w:vMerge/>
            <w:shd w:val="clear" w:color="auto" w:fill="auto"/>
          </w:tcPr>
          <w:p w14:paraId="25AB7A68" w14:textId="77777777" w:rsidR="00DD2AEE" w:rsidRPr="0085318A" w:rsidRDefault="00DD2AEE" w:rsidP="006C5A64">
            <w:pPr>
              <w:spacing w:after="0"/>
              <w:rPr>
                <w:rFonts w:ascii="Times New Roman" w:hAnsi="Times New Roman" w:cs="Times New Roman"/>
              </w:rPr>
            </w:pPr>
          </w:p>
        </w:tc>
        <w:tc>
          <w:tcPr>
            <w:tcW w:w="4299" w:type="dxa"/>
            <w:shd w:val="clear" w:color="auto" w:fill="auto"/>
          </w:tcPr>
          <w:p w14:paraId="3E83BF5F"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Sinusinio mazgo silpnumo sindromas</w:t>
            </w:r>
          </w:p>
        </w:tc>
      </w:tr>
      <w:tr w:rsidR="00DD2AEE" w:rsidRPr="0085318A" w14:paraId="7C9D2202" w14:textId="77777777" w:rsidTr="006C5A64">
        <w:trPr>
          <w:cantSplit/>
        </w:trPr>
        <w:tc>
          <w:tcPr>
            <w:tcW w:w="3075" w:type="dxa"/>
            <w:vMerge w:val="restart"/>
            <w:shd w:val="clear" w:color="auto" w:fill="auto"/>
          </w:tcPr>
          <w:p w14:paraId="559A8CFE"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Kraujagyslių sutrikimai</w:t>
            </w:r>
          </w:p>
        </w:tc>
        <w:tc>
          <w:tcPr>
            <w:tcW w:w="1853" w:type="dxa"/>
            <w:shd w:val="clear" w:color="auto" w:fill="auto"/>
          </w:tcPr>
          <w:p w14:paraId="251FD5A0"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Dažni</w:t>
            </w:r>
          </w:p>
        </w:tc>
        <w:tc>
          <w:tcPr>
            <w:tcW w:w="4299" w:type="dxa"/>
            <w:shd w:val="clear" w:color="auto" w:fill="auto"/>
          </w:tcPr>
          <w:p w14:paraId="51531D70"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Nekontroliuojamas kraujo spaudimas</w:t>
            </w:r>
          </w:p>
        </w:tc>
      </w:tr>
      <w:tr w:rsidR="00DD2AEE" w:rsidRPr="0085318A" w14:paraId="1A03BAF2" w14:textId="77777777" w:rsidTr="006C5A64">
        <w:trPr>
          <w:cantSplit/>
        </w:trPr>
        <w:tc>
          <w:tcPr>
            <w:tcW w:w="3075" w:type="dxa"/>
            <w:vMerge/>
            <w:shd w:val="clear" w:color="auto" w:fill="auto"/>
          </w:tcPr>
          <w:p w14:paraId="332E9C24" w14:textId="77777777" w:rsidR="00DD2AEE" w:rsidRPr="0085318A" w:rsidRDefault="00DD2AEE" w:rsidP="006C5A64">
            <w:pPr>
              <w:spacing w:after="0"/>
              <w:rPr>
                <w:rFonts w:ascii="Times New Roman" w:hAnsi="Times New Roman" w:cs="Times New Roman"/>
              </w:rPr>
            </w:pPr>
          </w:p>
        </w:tc>
        <w:tc>
          <w:tcPr>
            <w:tcW w:w="1853" w:type="dxa"/>
            <w:shd w:val="clear" w:color="auto" w:fill="auto"/>
          </w:tcPr>
          <w:p w14:paraId="1E28DCD5"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Nedažni*</w:t>
            </w:r>
          </w:p>
        </w:tc>
        <w:tc>
          <w:tcPr>
            <w:tcW w:w="4299" w:type="dxa"/>
            <w:shd w:val="clear" w:color="auto" w:fill="auto"/>
          </w:tcPr>
          <w:p w14:paraId="20ACA35C"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Hipotenzija, galimai susijusi su bradikardija</w:t>
            </w:r>
          </w:p>
        </w:tc>
      </w:tr>
      <w:tr w:rsidR="00DD2AEE" w:rsidRPr="0085318A" w14:paraId="498ACC28" w14:textId="77777777" w:rsidTr="006C5A64">
        <w:trPr>
          <w:cantSplit/>
        </w:trPr>
        <w:tc>
          <w:tcPr>
            <w:tcW w:w="3075" w:type="dxa"/>
            <w:shd w:val="clear" w:color="auto" w:fill="auto"/>
          </w:tcPr>
          <w:p w14:paraId="1C278413"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Kvėpavimo sistemos, krūtinės ląstos ir tarpuplaučio sutrikimai</w:t>
            </w:r>
          </w:p>
        </w:tc>
        <w:tc>
          <w:tcPr>
            <w:tcW w:w="1853" w:type="dxa"/>
            <w:shd w:val="clear" w:color="auto" w:fill="auto"/>
          </w:tcPr>
          <w:p w14:paraId="33027C2F"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Nedažni</w:t>
            </w:r>
          </w:p>
        </w:tc>
        <w:tc>
          <w:tcPr>
            <w:tcW w:w="4299" w:type="dxa"/>
            <w:shd w:val="clear" w:color="auto" w:fill="auto"/>
          </w:tcPr>
          <w:p w14:paraId="0162E228"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Dispnėja</w:t>
            </w:r>
          </w:p>
        </w:tc>
      </w:tr>
      <w:tr w:rsidR="00DD2AEE" w:rsidRPr="0085318A" w14:paraId="2950A258" w14:textId="77777777" w:rsidTr="006C5A64">
        <w:trPr>
          <w:cantSplit/>
        </w:trPr>
        <w:tc>
          <w:tcPr>
            <w:tcW w:w="3075" w:type="dxa"/>
            <w:vMerge w:val="restart"/>
            <w:shd w:val="clear" w:color="auto" w:fill="auto"/>
          </w:tcPr>
          <w:p w14:paraId="6CC6FA23"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Virškinimo trakto sutrikimai</w:t>
            </w:r>
          </w:p>
        </w:tc>
        <w:tc>
          <w:tcPr>
            <w:tcW w:w="1853" w:type="dxa"/>
            <w:vMerge w:val="restart"/>
            <w:shd w:val="clear" w:color="auto" w:fill="auto"/>
          </w:tcPr>
          <w:p w14:paraId="287713B1"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Nedažni</w:t>
            </w:r>
          </w:p>
        </w:tc>
        <w:tc>
          <w:tcPr>
            <w:tcW w:w="4299" w:type="dxa"/>
            <w:shd w:val="clear" w:color="auto" w:fill="auto"/>
          </w:tcPr>
          <w:p w14:paraId="7B3B3441"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Pykinimas</w:t>
            </w:r>
          </w:p>
        </w:tc>
      </w:tr>
      <w:tr w:rsidR="00DD2AEE" w:rsidRPr="0085318A" w14:paraId="3BE20551" w14:textId="77777777" w:rsidTr="006C5A64">
        <w:trPr>
          <w:cantSplit/>
        </w:trPr>
        <w:tc>
          <w:tcPr>
            <w:tcW w:w="3075" w:type="dxa"/>
            <w:vMerge/>
            <w:shd w:val="clear" w:color="auto" w:fill="auto"/>
          </w:tcPr>
          <w:p w14:paraId="1570BFD8" w14:textId="77777777" w:rsidR="00DD2AEE" w:rsidRPr="0085318A" w:rsidRDefault="00DD2AEE" w:rsidP="006C5A64">
            <w:pPr>
              <w:spacing w:after="0"/>
              <w:rPr>
                <w:rFonts w:ascii="Times New Roman" w:hAnsi="Times New Roman" w:cs="Times New Roman"/>
              </w:rPr>
            </w:pPr>
          </w:p>
        </w:tc>
        <w:tc>
          <w:tcPr>
            <w:tcW w:w="1853" w:type="dxa"/>
            <w:vMerge/>
            <w:shd w:val="clear" w:color="auto" w:fill="auto"/>
          </w:tcPr>
          <w:p w14:paraId="217C8BF3" w14:textId="77777777" w:rsidR="00DD2AEE" w:rsidRPr="0085318A" w:rsidRDefault="00DD2AEE" w:rsidP="006C5A64">
            <w:pPr>
              <w:spacing w:after="0"/>
              <w:rPr>
                <w:rFonts w:ascii="Times New Roman" w:hAnsi="Times New Roman" w:cs="Times New Roman"/>
              </w:rPr>
            </w:pPr>
          </w:p>
        </w:tc>
        <w:tc>
          <w:tcPr>
            <w:tcW w:w="4299" w:type="dxa"/>
            <w:shd w:val="clear" w:color="auto" w:fill="auto"/>
          </w:tcPr>
          <w:p w14:paraId="4211B1E2"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Vidurių užkietėjimas</w:t>
            </w:r>
          </w:p>
        </w:tc>
      </w:tr>
      <w:tr w:rsidR="00DD2AEE" w:rsidRPr="0085318A" w14:paraId="439B834C" w14:textId="77777777" w:rsidTr="006C5A64">
        <w:trPr>
          <w:cantSplit/>
        </w:trPr>
        <w:tc>
          <w:tcPr>
            <w:tcW w:w="3075" w:type="dxa"/>
            <w:vMerge/>
            <w:shd w:val="clear" w:color="auto" w:fill="auto"/>
          </w:tcPr>
          <w:p w14:paraId="68F2C293" w14:textId="77777777" w:rsidR="00DD2AEE" w:rsidRPr="0085318A" w:rsidRDefault="00DD2AEE" w:rsidP="006C5A64">
            <w:pPr>
              <w:spacing w:after="0"/>
              <w:rPr>
                <w:rFonts w:ascii="Times New Roman" w:hAnsi="Times New Roman" w:cs="Times New Roman"/>
              </w:rPr>
            </w:pPr>
          </w:p>
        </w:tc>
        <w:tc>
          <w:tcPr>
            <w:tcW w:w="1853" w:type="dxa"/>
            <w:vMerge/>
            <w:shd w:val="clear" w:color="auto" w:fill="auto"/>
          </w:tcPr>
          <w:p w14:paraId="441F6C8D" w14:textId="77777777" w:rsidR="00DD2AEE" w:rsidRPr="0085318A" w:rsidRDefault="00DD2AEE" w:rsidP="006C5A64">
            <w:pPr>
              <w:spacing w:after="0"/>
              <w:rPr>
                <w:rFonts w:ascii="Times New Roman" w:hAnsi="Times New Roman" w:cs="Times New Roman"/>
              </w:rPr>
            </w:pPr>
          </w:p>
        </w:tc>
        <w:tc>
          <w:tcPr>
            <w:tcW w:w="4299" w:type="dxa"/>
            <w:shd w:val="clear" w:color="auto" w:fill="auto"/>
          </w:tcPr>
          <w:p w14:paraId="04942D53"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Viduriavimas</w:t>
            </w:r>
          </w:p>
        </w:tc>
      </w:tr>
      <w:tr w:rsidR="00DD2AEE" w:rsidRPr="0085318A" w14:paraId="2BF4B4FB" w14:textId="77777777" w:rsidTr="006C5A64">
        <w:trPr>
          <w:cantSplit/>
        </w:trPr>
        <w:tc>
          <w:tcPr>
            <w:tcW w:w="3075" w:type="dxa"/>
            <w:vMerge/>
            <w:shd w:val="clear" w:color="auto" w:fill="auto"/>
          </w:tcPr>
          <w:p w14:paraId="4008D2A7" w14:textId="77777777" w:rsidR="00DD2AEE" w:rsidRPr="0085318A" w:rsidRDefault="00DD2AEE" w:rsidP="006C5A64">
            <w:pPr>
              <w:spacing w:after="0"/>
              <w:rPr>
                <w:rFonts w:ascii="Times New Roman" w:hAnsi="Times New Roman" w:cs="Times New Roman"/>
              </w:rPr>
            </w:pPr>
          </w:p>
        </w:tc>
        <w:tc>
          <w:tcPr>
            <w:tcW w:w="1853" w:type="dxa"/>
            <w:vMerge/>
            <w:shd w:val="clear" w:color="auto" w:fill="auto"/>
          </w:tcPr>
          <w:p w14:paraId="2D86148E" w14:textId="77777777" w:rsidR="00DD2AEE" w:rsidRPr="0085318A" w:rsidRDefault="00DD2AEE" w:rsidP="006C5A64">
            <w:pPr>
              <w:spacing w:after="0"/>
              <w:rPr>
                <w:rFonts w:ascii="Times New Roman" w:hAnsi="Times New Roman" w:cs="Times New Roman"/>
              </w:rPr>
            </w:pPr>
          </w:p>
        </w:tc>
        <w:tc>
          <w:tcPr>
            <w:tcW w:w="4299" w:type="dxa"/>
            <w:shd w:val="clear" w:color="auto" w:fill="auto"/>
          </w:tcPr>
          <w:p w14:paraId="0BCF54CB"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Pilvo skausmas*</w:t>
            </w:r>
          </w:p>
        </w:tc>
      </w:tr>
      <w:tr w:rsidR="00DD2AEE" w:rsidRPr="0085318A" w14:paraId="6F40E1C2" w14:textId="77777777" w:rsidTr="006C5A64">
        <w:trPr>
          <w:cantSplit/>
        </w:trPr>
        <w:tc>
          <w:tcPr>
            <w:tcW w:w="3075" w:type="dxa"/>
            <w:vMerge w:val="restart"/>
            <w:shd w:val="clear" w:color="auto" w:fill="auto"/>
          </w:tcPr>
          <w:p w14:paraId="65CFD4BA"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Odos ir poodinio audinio sutrikimai</w:t>
            </w:r>
          </w:p>
        </w:tc>
        <w:tc>
          <w:tcPr>
            <w:tcW w:w="1853" w:type="dxa"/>
            <w:vMerge w:val="restart"/>
            <w:shd w:val="clear" w:color="auto" w:fill="auto"/>
          </w:tcPr>
          <w:p w14:paraId="7120D1B6"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Nedažni*</w:t>
            </w:r>
          </w:p>
        </w:tc>
        <w:tc>
          <w:tcPr>
            <w:tcW w:w="4299" w:type="dxa"/>
            <w:shd w:val="clear" w:color="auto" w:fill="auto"/>
          </w:tcPr>
          <w:p w14:paraId="131A33C6"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Angioneurozinė edema</w:t>
            </w:r>
          </w:p>
        </w:tc>
      </w:tr>
      <w:tr w:rsidR="00DD2AEE" w:rsidRPr="0085318A" w14:paraId="371018BA" w14:textId="77777777" w:rsidTr="006C5A64">
        <w:trPr>
          <w:cantSplit/>
        </w:trPr>
        <w:tc>
          <w:tcPr>
            <w:tcW w:w="3075" w:type="dxa"/>
            <w:vMerge/>
            <w:shd w:val="clear" w:color="auto" w:fill="auto"/>
          </w:tcPr>
          <w:p w14:paraId="2721BD79" w14:textId="77777777" w:rsidR="00DD2AEE" w:rsidRPr="0085318A" w:rsidRDefault="00DD2AEE" w:rsidP="006C5A64">
            <w:pPr>
              <w:spacing w:after="0"/>
              <w:rPr>
                <w:rFonts w:ascii="Times New Roman" w:hAnsi="Times New Roman" w:cs="Times New Roman"/>
              </w:rPr>
            </w:pPr>
          </w:p>
        </w:tc>
        <w:tc>
          <w:tcPr>
            <w:tcW w:w="1853" w:type="dxa"/>
            <w:vMerge/>
            <w:shd w:val="clear" w:color="auto" w:fill="auto"/>
          </w:tcPr>
          <w:p w14:paraId="546E974F" w14:textId="77777777" w:rsidR="00DD2AEE" w:rsidRPr="0085318A" w:rsidRDefault="00DD2AEE" w:rsidP="006C5A64">
            <w:pPr>
              <w:spacing w:after="0"/>
              <w:rPr>
                <w:rFonts w:ascii="Times New Roman" w:hAnsi="Times New Roman" w:cs="Times New Roman"/>
              </w:rPr>
            </w:pPr>
          </w:p>
        </w:tc>
        <w:tc>
          <w:tcPr>
            <w:tcW w:w="4299" w:type="dxa"/>
            <w:shd w:val="clear" w:color="auto" w:fill="auto"/>
          </w:tcPr>
          <w:p w14:paraId="31AF8F10"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Bėrimas</w:t>
            </w:r>
          </w:p>
        </w:tc>
      </w:tr>
      <w:tr w:rsidR="00DD2AEE" w:rsidRPr="0085318A" w14:paraId="73EEA43C" w14:textId="77777777" w:rsidTr="006C5A64">
        <w:trPr>
          <w:cantSplit/>
        </w:trPr>
        <w:tc>
          <w:tcPr>
            <w:tcW w:w="3075" w:type="dxa"/>
            <w:vMerge/>
            <w:shd w:val="clear" w:color="auto" w:fill="auto"/>
          </w:tcPr>
          <w:p w14:paraId="7F916F15" w14:textId="77777777" w:rsidR="00DD2AEE" w:rsidRPr="0085318A" w:rsidRDefault="00DD2AEE" w:rsidP="006C5A64">
            <w:pPr>
              <w:spacing w:after="0"/>
              <w:rPr>
                <w:rFonts w:ascii="Times New Roman" w:hAnsi="Times New Roman" w:cs="Times New Roman"/>
              </w:rPr>
            </w:pPr>
          </w:p>
        </w:tc>
        <w:tc>
          <w:tcPr>
            <w:tcW w:w="1853" w:type="dxa"/>
            <w:vMerge w:val="restart"/>
            <w:shd w:val="clear" w:color="auto" w:fill="auto"/>
          </w:tcPr>
          <w:p w14:paraId="095F7ED4"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Reti*</w:t>
            </w:r>
          </w:p>
        </w:tc>
        <w:tc>
          <w:tcPr>
            <w:tcW w:w="4299" w:type="dxa"/>
            <w:shd w:val="clear" w:color="auto" w:fill="auto"/>
          </w:tcPr>
          <w:p w14:paraId="2F914AC8"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 xml:space="preserve">Eritema (raudonė) </w:t>
            </w:r>
          </w:p>
        </w:tc>
      </w:tr>
      <w:tr w:rsidR="00DD2AEE" w:rsidRPr="0085318A" w14:paraId="58249E33" w14:textId="77777777" w:rsidTr="006C5A64">
        <w:trPr>
          <w:cantSplit/>
        </w:trPr>
        <w:tc>
          <w:tcPr>
            <w:tcW w:w="3075" w:type="dxa"/>
            <w:vMerge/>
            <w:shd w:val="clear" w:color="auto" w:fill="auto"/>
          </w:tcPr>
          <w:p w14:paraId="251F79E0" w14:textId="77777777" w:rsidR="00DD2AEE" w:rsidRPr="0085318A" w:rsidRDefault="00DD2AEE" w:rsidP="006C5A64">
            <w:pPr>
              <w:spacing w:after="0"/>
              <w:rPr>
                <w:rFonts w:ascii="Times New Roman" w:hAnsi="Times New Roman" w:cs="Times New Roman"/>
              </w:rPr>
            </w:pPr>
          </w:p>
        </w:tc>
        <w:tc>
          <w:tcPr>
            <w:tcW w:w="1853" w:type="dxa"/>
            <w:vMerge/>
            <w:shd w:val="clear" w:color="auto" w:fill="auto"/>
          </w:tcPr>
          <w:p w14:paraId="43934564" w14:textId="77777777" w:rsidR="00DD2AEE" w:rsidRPr="0085318A" w:rsidRDefault="00DD2AEE" w:rsidP="006C5A64">
            <w:pPr>
              <w:spacing w:after="0"/>
              <w:rPr>
                <w:rFonts w:ascii="Times New Roman" w:hAnsi="Times New Roman" w:cs="Times New Roman"/>
              </w:rPr>
            </w:pPr>
          </w:p>
        </w:tc>
        <w:tc>
          <w:tcPr>
            <w:tcW w:w="4299" w:type="dxa"/>
            <w:shd w:val="clear" w:color="auto" w:fill="auto"/>
          </w:tcPr>
          <w:p w14:paraId="03D9DDF4"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Niežėjimas</w:t>
            </w:r>
          </w:p>
        </w:tc>
      </w:tr>
      <w:tr w:rsidR="00DD2AEE" w:rsidRPr="0085318A" w14:paraId="34F26652" w14:textId="77777777" w:rsidTr="006C5A64">
        <w:trPr>
          <w:cantSplit/>
        </w:trPr>
        <w:tc>
          <w:tcPr>
            <w:tcW w:w="3075" w:type="dxa"/>
            <w:vMerge/>
            <w:shd w:val="clear" w:color="auto" w:fill="auto"/>
          </w:tcPr>
          <w:p w14:paraId="0FD5EC16" w14:textId="77777777" w:rsidR="00DD2AEE" w:rsidRPr="0085318A" w:rsidRDefault="00DD2AEE" w:rsidP="006C5A64">
            <w:pPr>
              <w:spacing w:after="0"/>
              <w:rPr>
                <w:rFonts w:ascii="Times New Roman" w:hAnsi="Times New Roman" w:cs="Times New Roman"/>
              </w:rPr>
            </w:pPr>
          </w:p>
        </w:tc>
        <w:tc>
          <w:tcPr>
            <w:tcW w:w="1853" w:type="dxa"/>
            <w:vMerge/>
            <w:shd w:val="clear" w:color="auto" w:fill="auto"/>
          </w:tcPr>
          <w:p w14:paraId="1CCECE81" w14:textId="77777777" w:rsidR="00DD2AEE" w:rsidRPr="0085318A" w:rsidRDefault="00DD2AEE" w:rsidP="006C5A64">
            <w:pPr>
              <w:spacing w:after="0"/>
              <w:rPr>
                <w:rFonts w:ascii="Times New Roman" w:hAnsi="Times New Roman" w:cs="Times New Roman"/>
              </w:rPr>
            </w:pPr>
          </w:p>
        </w:tc>
        <w:tc>
          <w:tcPr>
            <w:tcW w:w="4299" w:type="dxa"/>
            <w:shd w:val="clear" w:color="auto" w:fill="auto"/>
          </w:tcPr>
          <w:p w14:paraId="44D4DB6B"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Dilgėlinė</w:t>
            </w:r>
          </w:p>
        </w:tc>
      </w:tr>
      <w:tr w:rsidR="00DD2AEE" w:rsidRPr="0085318A" w14:paraId="18437E33" w14:textId="77777777" w:rsidTr="006C5A64">
        <w:trPr>
          <w:cantSplit/>
        </w:trPr>
        <w:tc>
          <w:tcPr>
            <w:tcW w:w="3075" w:type="dxa"/>
            <w:shd w:val="clear" w:color="auto" w:fill="auto"/>
          </w:tcPr>
          <w:p w14:paraId="524C3872"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Skeleto, raumenų ir jungiamojo audinio sutrikimai</w:t>
            </w:r>
          </w:p>
        </w:tc>
        <w:tc>
          <w:tcPr>
            <w:tcW w:w="1853" w:type="dxa"/>
            <w:shd w:val="clear" w:color="auto" w:fill="auto"/>
          </w:tcPr>
          <w:p w14:paraId="511E5364"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Nedažni</w:t>
            </w:r>
          </w:p>
        </w:tc>
        <w:tc>
          <w:tcPr>
            <w:tcW w:w="4299" w:type="dxa"/>
            <w:shd w:val="clear" w:color="auto" w:fill="auto"/>
          </w:tcPr>
          <w:p w14:paraId="13720556"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Raumenų mėšlungis</w:t>
            </w:r>
          </w:p>
        </w:tc>
      </w:tr>
      <w:tr w:rsidR="00DD2AEE" w:rsidRPr="0085318A" w14:paraId="6596467C" w14:textId="77777777" w:rsidTr="006C5A64">
        <w:trPr>
          <w:cantSplit/>
        </w:trPr>
        <w:tc>
          <w:tcPr>
            <w:tcW w:w="3075" w:type="dxa"/>
            <w:vMerge w:val="restart"/>
            <w:shd w:val="clear" w:color="auto" w:fill="auto"/>
          </w:tcPr>
          <w:p w14:paraId="704D28B7"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Bendrieji sutrikimai ir vartojimo vietos pažeidimai</w:t>
            </w:r>
          </w:p>
        </w:tc>
        <w:tc>
          <w:tcPr>
            <w:tcW w:w="1853" w:type="dxa"/>
            <w:vMerge w:val="restart"/>
            <w:shd w:val="clear" w:color="auto" w:fill="auto"/>
          </w:tcPr>
          <w:p w14:paraId="5B1FEB8A"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Nedažni*</w:t>
            </w:r>
          </w:p>
        </w:tc>
        <w:tc>
          <w:tcPr>
            <w:tcW w:w="4299" w:type="dxa"/>
            <w:shd w:val="clear" w:color="auto" w:fill="auto"/>
          </w:tcPr>
          <w:p w14:paraId="729BFF19"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Astenija, galimai susijusi su bradikardija</w:t>
            </w:r>
          </w:p>
        </w:tc>
      </w:tr>
      <w:tr w:rsidR="00DD2AEE" w:rsidRPr="0085318A" w14:paraId="3C2DCD66" w14:textId="77777777" w:rsidTr="006C5A64">
        <w:trPr>
          <w:cantSplit/>
        </w:trPr>
        <w:tc>
          <w:tcPr>
            <w:tcW w:w="3075" w:type="dxa"/>
            <w:vMerge/>
            <w:shd w:val="clear" w:color="auto" w:fill="auto"/>
          </w:tcPr>
          <w:p w14:paraId="511AEC2C" w14:textId="77777777" w:rsidR="00DD2AEE" w:rsidRPr="0085318A" w:rsidRDefault="00DD2AEE" w:rsidP="006C5A64">
            <w:pPr>
              <w:spacing w:after="0"/>
              <w:rPr>
                <w:rFonts w:ascii="Times New Roman" w:hAnsi="Times New Roman" w:cs="Times New Roman"/>
              </w:rPr>
            </w:pPr>
          </w:p>
        </w:tc>
        <w:tc>
          <w:tcPr>
            <w:tcW w:w="1853" w:type="dxa"/>
            <w:vMerge/>
            <w:shd w:val="clear" w:color="auto" w:fill="auto"/>
          </w:tcPr>
          <w:p w14:paraId="10E327C2" w14:textId="77777777" w:rsidR="00DD2AEE" w:rsidRPr="0085318A" w:rsidRDefault="00DD2AEE" w:rsidP="006C5A64">
            <w:pPr>
              <w:spacing w:after="0"/>
              <w:rPr>
                <w:rFonts w:ascii="Times New Roman" w:hAnsi="Times New Roman" w:cs="Times New Roman"/>
              </w:rPr>
            </w:pPr>
          </w:p>
        </w:tc>
        <w:tc>
          <w:tcPr>
            <w:tcW w:w="4299" w:type="dxa"/>
            <w:shd w:val="clear" w:color="auto" w:fill="auto"/>
          </w:tcPr>
          <w:p w14:paraId="7578F3CC"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Nuovargis, galimai susijęs su bradikardija</w:t>
            </w:r>
          </w:p>
        </w:tc>
      </w:tr>
      <w:tr w:rsidR="00DD2AEE" w:rsidRPr="0085318A" w14:paraId="684C2556" w14:textId="77777777" w:rsidTr="006C5A64">
        <w:trPr>
          <w:cantSplit/>
        </w:trPr>
        <w:tc>
          <w:tcPr>
            <w:tcW w:w="3075" w:type="dxa"/>
            <w:vMerge/>
            <w:shd w:val="clear" w:color="auto" w:fill="auto"/>
          </w:tcPr>
          <w:p w14:paraId="442D984C" w14:textId="77777777" w:rsidR="00DD2AEE" w:rsidRPr="0085318A" w:rsidRDefault="00DD2AEE" w:rsidP="006C5A64">
            <w:pPr>
              <w:spacing w:after="0"/>
              <w:rPr>
                <w:rFonts w:ascii="Times New Roman" w:hAnsi="Times New Roman" w:cs="Times New Roman"/>
              </w:rPr>
            </w:pPr>
          </w:p>
        </w:tc>
        <w:tc>
          <w:tcPr>
            <w:tcW w:w="1853" w:type="dxa"/>
            <w:shd w:val="clear" w:color="auto" w:fill="auto"/>
          </w:tcPr>
          <w:p w14:paraId="24387813"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Reti*</w:t>
            </w:r>
          </w:p>
        </w:tc>
        <w:tc>
          <w:tcPr>
            <w:tcW w:w="4299" w:type="dxa"/>
            <w:shd w:val="clear" w:color="auto" w:fill="auto"/>
          </w:tcPr>
          <w:p w14:paraId="256329ED"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Negalavimas, galimai susijęs su bradikardija</w:t>
            </w:r>
          </w:p>
        </w:tc>
      </w:tr>
      <w:tr w:rsidR="00DD2AEE" w:rsidRPr="0085318A" w14:paraId="115935E3" w14:textId="77777777" w:rsidTr="006C5A64">
        <w:trPr>
          <w:cantSplit/>
        </w:trPr>
        <w:tc>
          <w:tcPr>
            <w:tcW w:w="3075" w:type="dxa"/>
            <w:vMerge w:val="restart"/>
            <w:shd w:val="clear" w:color="auto" w:fill="auto"/>
          </w:tcPr>
          <w:p w14:paraId="4C4155F1"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Tyrimai</w:t>
            </w:r>
          </w:p>
        </w:tc>
        <w:tc>
          <w:tcPr>
            <w:tcW w:w="1853" w:type="dxa"/>
            <w:vMerge w:val="restart"/>
            <w:shd w:val="clear" w:color="auto" w:fill="auto"/>
          </w:tcPr>
          <w:p w14:paraId="018AE881"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Nedažni</w:t>
            </w:r>
          </w:p>
        </w:tc>
        <w:tc>
          <w:tcPr>
            <w:tcW w:w="4299" w:type="dxa"/>
            <w:shd w:val="clear" w:color="auto" w:fill="auto"/>
          </w:tcPr>
          <w:p w14:paraId="49064A32"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Kreatino kiekio padidėjimas kraujyje</w:t>
            </w:r>
          </w:p>
        </w:tc>
      </w:tr>
      <w:tr w:rsidR="00DD2AEE" w:rsidRPr="0085318A" w14:paraId="1530BA65" w14:textId="77777777" w:rsidTr="006C5A64">
        <w:trPr>
          <w:cantSplit/>
        </w:trPr>
        <w:tc>
          <w:tcPr>
            <w:tcW w:w="3075" w:type="dxa"/>
            <w:vMerge/>
            <w:shd w:val="clear" w:color="auto" w:fill="auto"/>
          </w:tcPr>
          <w:p w14:paraId="2674FC9D" w14:textId="77777777" w:rsidR="00DD2AEE" w:rsidRPr="0085318A" w:rsidRDefault="00DD2AEE" w:rsidP="006C5A64">
            <w:pPr>
              <w:spacing w:after="0"/>
              <w:rPr>
                <w:rFonts w:ascii="Times New Roman" w:hAnsi="Times New Roman" w:cs="Times New Roman"/>
              </w:rPr>
            </w:pPr>
          </w:p>
        </w:tc>
        <w:tc>
          <w:tcPr>
            <w:tcW w:w="1853" w:type="dxa"/>
            <w:vMerge/>
            <w:shd w:val="clear" w:color="auto" w:fill="auto"/>
          </w:tcPr>
          <w:p w14:paraId="710BE0E2" w14:textId="77777777" w:rsidR="00DD2AEE" w:rsidRPr="0085318A" w:rsidRDefault="00DD2AEE" w:rsidP="006C5A64">
            <w:pPr>
              <w:spacing w:after="0"/>
              <w:rPr>
                <w:rFonts w:ascii="Times New Roman" w:hAnsi="Times New Roman" w:cs="Times New Roman"/>
              </w:rPr>
            </w:pPr>
          </w:p>
        </w:tc>
        <w:tc>
          <w:tcPr>
            <w:tcW w:w="4299" w:type="dxa"/>
            <w:shd w:val="clear" w:color="auto" w:fill="auto"/>
          </w:tcPr>
          <w:p w14:paraId="6FBF33BD"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EKG pailgėjęs QT intervalas</w:t>
            </w:r>
          </w:p>
        </w:tc>
      </w:tr>
    </w:tbl>
    <w:p w14:paraId="096B7B5A"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Dažnis apskaičiuotas pagal gautus spontaninius pranešimus apie nepageidaujamus reiškinius klinikinių tyrimų metu.</w:t>
      </w:r>
    </w:p>
    <w:p w14:paraId="7B67EA2F" w14:textId="77777777" w:rsidR="00DD2AEE" w:rsidRPr="0085318A" w:rsidRDefault="00DD2AEE" w:rsidP="00DD2AEE">
      <w:pPr>
        <w:spacing w:after="0"/>
        <w:rPr>
          <w:rFonts w:ascii="Times New Roman" w:hAnsi="Times New Roman" w:cs="Times New Roman"/>
        </w:rPr>
      </w:pPr>
    </w:p>
    <w:p w14:paraId="5C8FF9A5" w14:textId="77777777" w:rsidR="00DD2AEE" w:rsidRPr="0085318A" w:rsidRDefault="00DD2AEE" w:rsidP="00DD2AEE">
      <w:pPr>
        <w:pStyle w:val="UnderlineKeep"/>
        <w:rPr>
          <w:lang w:val="lt-LT"/>
        </w:rPr>
      </w:pPr>
      <w:r w:rsidRPr="0085318A">
        <w:rPr>
          <w:lang w:val="lt-LT"/>
        </w:rPr>
        <w:t>Atrinktų nepageidaujamų reakcijų aprašymas</w:t>
      </w:r>
    </w:p>
    <w:p w14:paraId="1A69106D"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Regimieji šviesos fenomenai (fosfenai) atsirado 14,5 % pacientų ir pasireiškė laikinu ryškumo padidėjimu ribotoje regos lauko dalyje. Paprastai jis prasideda dėl staigaus šviesos intensyvumo pokyčio. Fosfenai taip pat gali būti apibūdinti kaip aureolių matymas, vaizdo suskaidymas (stroboskopinis arba kaleidoskopinis efektas), spalvotų ryškių šviesų matymas arba daugybiniai vaizdai (vaizdo užsitęsimas tinklainėje). Fotopsija dažniausiai pasireiškia per pirmus 2 gydymo mėnesius ir gali kartotis. Paprastai ji būna silpna arba vidutinio stiprumo. Gydymo metu arba po jo fotopsija išnyksta, dažniausiai (77,5 %) ji išnyksta gydymo metu. Mažiau negu 1 % pacientų dėl fotopsijos pakeitė įprastinį dienos rėžimą arba nutraukė vaistinio preparato vartojimą.</w:t>
      </w:r>
    </w:p>
    <w:p w14:paraId="4BA7E523" w14:textId="77777777" w:rsidR="00DD2AEE" w:rsidRPr="0085318A" w:rsidRDefault="00DD2AEE" w:rsidP="00DD2AEE">
      <w:pPr>
        <w:spacing w:after="0"/>
        <w:rPr>
          <w:rFonts w:ascii="Times New Roman" w:hAnsi="Times New Roman" w:cs="Times New Roman"/>
        </w:rPr>
      </w:pPr>
    </w:p>
    <w:p w14:paraId="030E4AC2"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Bradikardija buvo nustatyta 3,3 % pacientų, daugiausiai per pirmuosius 2</w:t>
      </w:r>
      <w:r w:rsidRPr="0085318A">
        <w:rPr>
          <w:rFonts w:ascii="Times New Roman" w:hAnsi="Times New Roman" w:cs="Times New Roman"/>
        </w:rPr>
        <w:noBreakHyphen/>
        <w:t>3 gydymo mėnesius. 0,5 % tiriamųjų bradikardija buvo sunki, t. y. širdis susitraukinėjo 40 kartų per minutę arba rečiau.</w:t>
      </w:r>
    </w:p>
    <w:p w14:paraId="56569C30" w14:textId="77777777" w:rsidR="00DD2AEE" w:rsidRPr="0085318A" w:rsidRDefault="00DD2AEE" w:rsidP="00DD2AEE">
      <w:pPr>
        <w:spacing w:after="0"/>
        <w:rPr>
          <w:rFonts w:ascii="Times New Roman" w:hAnsi="Times New Roman" w:cs="Times New Roman"/>
        </w:rPr>
      </w:pPr>
    </w:p>
    <w:p w14:paraId="53B2C19E"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SIGNIFY tyrime prieširdžių virpėjimas buvo stebimas 5,3 % ivabradinu gydytų pacientų grupėje, palyginti su 3,8 % placebo grupėje. Apibendrintoje visų II/III fazės dvigubai koduotų kontroliuojamų klinikinių tyrimų, kurių trukmė buvo mažiausiai 3 mėnesiai, įtraukiant daugiau kaip 40 000 pacientų, analizėje prieširdžių virpėjimo dažnis buvo 4,86 % ivabradinu gydytų pacientų, palyginti su 4,08 % kontrolinės grupės pacientų; tai atitiko rizikos santykį, lygų 1,26; 95 % pasikliautinasis intervalas [1,15</w:t>
      </w:r>
      <w:r w:rsidRPr="0085318A">
        <w:rPr>
          <w:rFonts w:ascii="Times New Roman" w:hAnsi="Times New Roman" w:cs="Times New Roman"/>
        </w:rPr>
        <w:noBreakHyphen/>
        <w:t>1,39].</w:t>
      </w:r>
    </w:p>
    <w:p w14:paraId="0BBAB5A0" w14:textId="77777777" w:rsidR="00DD2AEE" w:rsidRPr="0085318A" w:rsidRDefault="00DD2AEE" w:rsidP="00DD2AEE">
      <w:pPr>
        <w:spacing w:after="0"/>
        <w:rPr>
          <w:rFonts w:ascii="Times New Roman" w:hAnsi="Times New Roman" w:cs="Times New Roman"/>
        </w:rPr>
      </w:pPr>
    </w:p>
    <w:p w14:paraId="14D66BD5" w14:textId="77777777" w:rsidR="00DD2AEE" w:rsidRPr="0085318A" w:rsidRDefault="00DD2AEE" w:rsidP="00DD2AEE">
      <w:pPr>
        <w:autoSpaceDE w:val="0"/>
        <w:autoSpaceDN w:val="0"/>
        <w:adjustRightInd w:val="0"/>
        <w:spacing w:after="0"/>
        <w:jc w:val="both"/>
        <w:rPr>
          <w:rFonts w:ascii="Times New Roman" w:hAnsi="Times New Roman" w:cs="Times New Roman"/>
          <w:u w:val="single"/>
        </w:rPr>
      </w:pPr>
      <w:r w:rsidRPr="0085318A">
        <w:rPr>
          <w:rFonts w:ascii="Times New Roman" w:hAnsi="Times New Roman" w:cs="Times New Roman"/>
          <w:u w:val="single"/>
        </w:rPr>
        <w:t>Pranešimas apie įtariamas nepageidaujamas reakcijas</w:t>
      </w:r>
    </w:p>
    <w:p w14:paraId="00F38068" w14:textId="375DDD0D"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w:t>
      </w:r>
      <w:r w:rsidR="003614F1" w:rsidRPr="003614F1">
        <w:rPr>
          <w:rFonts w:ascii="Times New Roman" w:hAnsi="Times New Roman" w:cs="Times New Roman"/>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1891C7D6" w14:textId="77777777" w:rsidR="00DD2AEE" w:rsidRPr="0085318A" w:rsidRDefault="00DD2AEE" w:rsidP="00DD2AEE">
      <w:pPr>
        <w:spacing w:after="0"/>
        <w:rPr>
          <w:rFonts w:ascii="Times New Roman" w:hAnsi="Times New Roman" w:cs="Times New Roman"/>
        </w:rPr>
      </w:pPr>
    </w:p>
    <w:p w14:paraId="2BAC1D1C" w14:textId="77777777" w:rsidR="00DD2AEE" w:rsidRPr="0085318A" w:rsidRDefault="00DD2AEE" w:rsidP="00DD2AEE">
      <w:pPr>
        <w:pStyle w:val="Antrat1"/>
        <w:numPr>
          <w:ilvl w:val="1"/>
          <w:numId w:val="14"/>
        </w:numPr>
        <w:ind w:left="567" w:hanging="567"/>
        <w:rPr>
          <w:b w:val="0"/>
          <w:lang w:val="lt-LT"/>
        </w:rPr>
      </w:pPr>
      <w:r w:rsidRPr="0085318A">
        <w:rPr>
          <w:lang w:val="lt-LT"/>
        </w:rPr>
        <w:t>Perdozavimas</w:t>
      </w:r>
    </w:p>
    <w:p w14:paraId="04E57B47" w14:textId="77777777" w:rsidR="00DD2AEE" w:rsidRPr="0085318A" w:rsidRDefault="00DD2AEE" w:rsidP="00DD2AEE">
      <w:pPr>
        <w:pStyle w:val="NormalKeep"/>
        <w:rPr>
          <w:lang w:val="lt-LT"/>
        </w:rPr>
      </w:pPr>
    </w:p>
    <w:p w14:paraId="72B7022F" w14:textId="77777777" w:rsidR="00DD2AEE" w:rsidRPr="0085318A" w:rsidRDefault="00DD2AEE" w:rsidP="00DD2AEE">
      <w:pPr>
        <w:pStyle w:val="UnderlineKeep"/>
        <w:rPr>
          <w:lang w:val="lt-LT"/>
        </w:rPr>
      </w:pPr>
      <w:r w:rsidRPr="0085318A">
        <w:rPr>
          <w:lang w:val="lt-LT"/>
        </w:rPr>
        <w:t>Simptomai</w:t>
      </w:r>
    </w:p>
    <w:p w14:paraId="71DBADC9"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Vaistinio preparato perdozavus, gali pasireikšti sunki ir ilgalaikė bradikardija (žr. 4.8 skyrių).</w:t>
      </w:r>
    </w:p>
    <w:p w14:paraId="13A6DF0D" w14:textId="77777777" w:rsidR="00DD2AEE" w:rsidRPr="0085318A" w:rsidRDefault="00DD2AEE" w:rsidP="00DD2AEE">
      <w:pPr>
        <w:spacing w:after="0"/>
        <w:rPr>
          <w:rFonts w:ascii="Times New Roman" w:hAnsi="Times New Roman" w:cs="Times New Roman"/>
        </w:rPr>
      </w:pPr>
    </w:p>
    <w:p w14:paraId="03C79FE9" w14:textId="77777777" w:rsidR="00DD2AEE" w:rsidRPr="0085318A" w:rsidRDefault="00DD2AEE" w:rsidP="00DD2AEE">
      <w:pPr>
        <w:pStyle w:val="UnderlineKeep"/>
        <w:rPr>
          <w:lang w:val="lt-LT"/>
        </w:rPr>
      </w:pPr>
      <w:r w:rsidRPr="0085318A">
        <w:rPr>
          <w:lang w:val="lt-LT"/>
        </w:rPr>
        <w:t>Gydymas</w:t>
      </w:r>
    </w:p>
    <w:p w14:paraId="1C4E6B3D"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Sunkią bradikardiją reikia gydyti specializuotame skyriuje simptominėmis priemonėmis. Jeigu atsiranda bradikardija, kuri komplikuojasi blogai toleruojamu kraujotakos sutrikimu, būtinas simptominis gydymas, įskaitant į veną leidžiamų beta adrenoreceptorius stimuliuojančių preparatų, pvz., izoprenalino, vartojimą. Prireikus naudojamas elektrinis širdies stimuliatorius.</w:t>
      </w:r>
    </w:p>
    <w:p w14:paraId="0774C27A" w14:textId="77777777" w:rsidR="00DD2AEE" w:rsidRPr="0085318A" w:rsidRDefault="00DD2AEE" w:rsidP="00DD2AEE">
      <w:pPr>
        <w:spacing w:after="0"/>
        <w:rPr>
          <w:rFonts w:ascii="Times New Roman" w:hAnsi="Times New Roman" w:cs="Times New Roman"/>
        </w:rPr>
      </w:pPr>
    </w:p>
    <w:p w14:paraId="25558875" w14:textId="77777777" w:rsidR="00DD2AEE" w:rsidRPr="0085318A" w:rsidRDefault="00DD2AEE" w:rsidP="00DD2AEE">
      <w:pPr>
        <w:spacing w:after="0"/>
        <w:rPr>
          <w:rFonts w:ascii="Times New Roman" w:hAnsi="Times New Roman" w:cs="Times New Roman"/>
        </w:rPr>
      </w:pPr>
    </w:p>
    <w:p w14:paraId="5D60A494" w14:textId="77777777" w:rsidR="00DD2AEE" w:rsidRPr="0085318A" w:rsidRDefault="00DD2AEE" w:rsidP="00DD2AEE">
      <w:pPr>
        <w:pStyle w:val="Antrat1"/>
        <w:numPr>
          <w:ilvl w:val="0"/>
          <w:numId w:val="14"/>
        </w:numPr>
        <w:rPr>
          <w:b w:val="0"/>
          <w:lang w:val="lt-LT"/>
        </w:rPr>
      </w:pPr>
      <w:r w:rsidRPr="0085318A">
        <w:rPr>
          <w:lang w:val="lt-LT"/>
        </w:rPr>
        <w:t>FARMAKOLOGINĖS SAVYBĖS</w:t>
      </w:r>
    </w:p>
    <w:p w14:paraId="5F96A4D2" w14:textId="77777777" w:rsidR="00DD2AEE" w:rsidRPr="0085318A" w:rsidRDefault="00DD2AEE" w:rsidP="00DD2AEE">
      <w:pPr>
        <w:pStyle w:val="NormalKeep"/>
        <w:rPr>
          <w:lang w:val="lt-LT"/>
        </w:rPr>
      </w:pPr>
    </w:p>
    <w:p w14:paraId="313DEB13" w14:textId="77777777" w:rsidR="00DD2AEE" w:rsidRPr="0085318A" w:rsidRDefault="00DD2AEE" w:rsidP="00DD2AEE">
      <w:pPr>
        <w:pStyle w:val="Antrat1"/>
        <w:numPr>
          <w:ilvl w:val="1"/>
          <w:numId w:val="14"/>
        </w:numPr>
        <w:ind w:left="567" w:hanging="567"/>
        <w:rPr>
          <w:b w:val="0"/>
          <w:lang w:val="lt-LT"/>
        </w:rPr>
      </w:pPr>
      <w:r w:rsidRPr="0085318A">
        <w:rPr>
          <w:lang w:val="lt-LT"/>
        </w:rPr>
        <w:t>Farmakodinaminės savybės</w:t>
      </w:r>
    </w:p>
    <w:p w14:paraId="2F700920" w14:textId="77777777" w:rsidR="00DD2AEE" w:rsidRPr="0085318A" w:rsidRDefault="00DD2AEE" w:rsidP="00DD2AEE">
      <w:pPr>
        <w:pStyle w:val="NormalKeep"/>
        <w:rPr>
          <w:lang w:val="lt-LT"/>
        </w:rPr>
      </w:pPr>
    </w:p>
    <w:p w14:paraId="781AE691"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Farmakoterapinė grupė – širdį veikiantys vaistai, kiti širdį veikiantys vaistai, ATC kodas: C01EB17.</w:t>
      </w:r>
    </w:p>
    <w:p w14:paraId="3B0C2FA1" w14:textId="77777777" w:rsidR="00DD2AEE" w:rsidRPr="0085318A" w:rsidRDefault="00DD2AEE" w:rsidP="00DD2AEE">
      <w:pPr>
        <w:spacing w:after="0"/>
        <w:rPr>
          <w:rFonts w:ascii="Times New Roman" w:hAnsi="Times New Roman" w:cs="Times New Roman"/>
        </w:rPr>
      </w:pPr>
    </w:p>
    <w:p w14:paraId="5D8BFD24" w14:textId="77777777" w:rsidR="00DD2AEE" w:rsidRPr="0085318A" w:rsidRDefault="00DD2AEE" w:rsidP="00DD2AEE">
      <w:pPr>
        <w:pStyle w:val="UnderlineKeep"/>
        <w:rPr>
          <w:lang w:val="lt-LT"/>
        </w:rPr>
      </w:pPr>
      <w:r w:rsidRPr="0085318A">
        <w:rPr>
          <w:lang w:val="lt-LT"/>
        </w:rPr>
        <w:t>Veikimo mechanizmas</w:t>
      </w:r>
    </w:p>
    <w:p w14:paraId="5E7B3D1F" w14:textId="77777777" w:rsidR="00DD2AEE" w:rsidRPr="0085318A" w:rsidRDefault="00DD2AEE" w:rsidP="00DD2AEE">
      <w:pPr>
        <w:pStyle w:val="NormalKeep"/>
        <w:rPr>
          <w:lang w:val="lt-LT"/>
        </w:rPr>
      </w:pPr>
    </w:p>
    <w:p w14:paraId="38E4AF72"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Ivabradinas yra grynas širdies ritmą lėtinantis preparatas, selektyviai ir specifiškai slopinantis širdies ritmo vedlio ląstelių joninę </w:t>
      </w:r>
      <w:r w:rsidRPr="0085318A">
        <w:rPr>
          <w:rStyle w:val="Emfaz"/>
          <w:rFonts w:ascii="Times New Roman" w:hAnsi="Times New Roman" w:cs="Times New Roman"/>
        </w:rPr>
        <w:t>I</w:t>
      </w:r>
      <w:r w:rsidRPr="0085318A">
        <w:rPr>
          <w:rStyle w:val="Subscript"/>
          <w:rFonts w:ascii="Times New Roman" w:hAnsi="Times New Roman" w:cs="Times New Roman"/>
        </w:rPr>
        <w:t>f</w:t>
      </w:r>
      <w:r w:rsidRPr="0085318A">
        <w:rPr>
          <w:rFonts w:ascii="Times New Roman" w:hAnsi="Times New Roman" w:cs="Times New Roman"/>
        </w:rPr>
        <w:t xml:space="preserve"> srovę, reguliuojančią spontaninę diastolinę depoliarizaciją sinusiniame mazge ir širdies susitraukimų dažnį. Vaistinis preparatas specifiškai veikia sinusinį mazgą, poveikio impulso sklidimo prieširdžiais, per atrioventrikulinį mazgą ir skilveliais greičiui, miokardo kontraktilumui bei skilvelių repoliarizacijai nedaro.</w:t>
      </w:r>
    </w:p>
    <w:p w14:paraId="382B7272" w14:textId="77777777" w:rsidR="00DD2AEE" w:rsidRPr="0085318A" w:rsidRDefault="00DD2AEE" w:rsidP="00DD2AEE">
      <w:pPr>
        <w:spacing w:after="0"/>
        <w:rPr>
          <w:rFonts w:ascii="Times New Roman" w:hAnsi="Times New Roman" w:cs="Times New Roman"/>
        </w:rPr>
      </w:pPr>
    </w:p>
    <w:p w14:paraId="75D24492"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Ivabradinas gali daryti poveikį ir tinklainės joninei </w:t>
      </w:r>
      <w:r w:rsidRPr="0085318A">
        <w:rPr>
          <w:rStyle w:val="Emfaz"/>
          <w:rFonts w:ascii="Times New Roman" w:hAnsi="Times New Roman" w:cs="Times New Roman"/>
        </w:rPr>
        <w:t>I</w:t>
      </w:r>
      <w:r w:rsidRPr="0085318A">
        <w:rPr>
          <w:rStyle w:val="Subscript"/>
          <w:rFonts w:ascii="Times New Roman" w:hAnsi="Times New Roman" w:cs="Times New Roman"/>
        </w:rPr>
        <w:t>h</w:t>
      </w:r>
      <w:r w:rsidRPr="0085318A">
        <w:rPr>
          <w:rFonts w:ascii="Times New Roman" w:hAnsi="Times New Roman" w:cs="Times New Roman"/>
        </w:rPr>
        <w:t xml:space="preserve"> srovei, kuri yra labai panaši į širdies </w:t>
      </w:r>
      <w:r w:rsidRPr="0085318A">
        <w:rPr>
          <w:rStyle w:val="Emfaz"/>
          <w:rFonts w:ascii="Times New Roman" w:hAnsi="Times New Roman" w:cs="Times New Roman"/>
        </w:rPr>
        <w:t>I</w:t>
      </w:r>
      <w:r w:rsidRPr="0085318A">
        <w:rPr>
          <w:rStyle w:val="Subscript"/>
          <w:rFonts w:ascii="Times New Roman" w:hAnsi="Times New Roman" w:cs="Times New Roman"/>
        </w:rPr>
        <w:t>f</w:t>
      </w:r>
      <w:r w:rsidRPr="0085318A">
        <w:rPr>
          <w:rFonts w:ascii="Times New Roman" w:hAnsi="Times New Roman" w:cs="Times New Roman"/>
        </w:rPr>
        <w:t xml:space="preserve"> srovę. Srovė </w:t>
      </w:r>
      <w:r w:rsidRPr="0085318A">
        <w:rPr>
          <w:rStyle w:val="Emfaz"/>
          <w:rFonts w:ascii="Times New Roman" w:hAnsi="Times New Roman" w:cs="Times New Roman"/>
        </w:rPr>
        <w:t>I</w:t>
      </w:r>
      <w:r w:rsidRPr="0085318A">
        <w:rPr>
          <w:rStyle w:val="Subscript"/>
          <w:rFonts w:ascii="Times New Roman" w:hAnsi="Times New Roman" w:cs="Times New Roman"/>
        </w:rPr>
        <w:t>h</w:t>
      </w:r>
      <w:r w:rsidRPr="0085318A">
        <w:rPr>
          <w:rFonts w:ascii="Times New Roman" w:hAnsi="Times New Roman" w:cs="Times New Roman"/>
        </w:rPr>
        <w:t xml:space="preserve"> yra svarbi laikinam regos sistemos persitvarkymui, kadangi trumpina tinklainės reakciją į ryškios šviesos dirgiklius. Postūmio (pvz., staigiai keičiantis šviesos ryškumui) sąlygomis ivabradino sukeliamas dalinis </w:t>
      </w:r>
      <w:r w:rsidRPr="0085318A">
        <w:rPr>
          <w:rStyle w:val="Emfaz"/>
          <w:rFonts w:ascii="Times New Roman" w:hAnsi="Times New Roman" w:cs="Times New Roman"/>
        </w:rPr>
        <w:t>I</w:t>
      </w:r>
      <w:r w:rsidRPr="0085318A">
        <w:rPr>
          <w:rStyle w:val="Subscript"/>
          <w:rFonts w:ascii="Times New Roman" w:hAnsi="Times New Roman" w:cs="Times New Roman"/>
        </w:rPr>
        <w:t>h</w:t>
      </w:r>
      <w:r w:rsidRPr="0085318A">
        <w:rPr>
          <w:rFonts w:ascii="Times New Roman" w:hAnsi="Times New Roman" w:cs="Times New Roman"/>
        </w:rPr>
        <w:t xml:space="preserve"> srovės slopinimas yra regimojo šviesos fenomeno, kuris kartais atsiranda kai kuriems pacientams, pagrindas. Fotopsija apibūdinama kaip trumpalaikis ryškumo padidėjimas ribotoje regos lauko dalyje (žr. 4.8 skyrių).</w:t>
      </w:r>
    </w:p>
    <w:p w14:paraId="1E9D87FB" w14:textId="77777777" w:rsidR="00DD2AEE" w:rsidRPr="0085318A" w:rsidRDefault="00DD2AEE" w:rsidP="00DD2AEE">
      <w:pPr>
        <w:spacing w:after="0"/>
        <w:rPr>
          <w:rFonts w:ascii="Times New Roman" w:hAnsi="Times New Roman" w:cs="Times New Roman"/>
        </w:rPr>
      </w:pPr>
    </w:p>
    <w:p w14:paraId="1C76743D" w14:textId="77777777" w:rsidR="00DD2AEE" w:rsidRPr="0085318A" w:rsidRDefault="00DD2AEE" w:rsidP="00DD2AEE">
      <w:pPr>
        <w:pStyle w:val="UnderlineKeep"/>
        <w:rPr>
          <w:lang w:val="lt-LT"/>
        </w:rPr>
      </w:pPr>
      <w:r w:rsidRPr="0085318A">
        <w:rPr>
          <w:lang w:val="lt-LT"/>
        </w:rPr>
        <w:t>Farmakodinaminis poveikis</w:t>
      </w:r>
    </w:p>
    <w:p w14:paraId="075609A7" w14:textId="77777777" w:rsidR="00DD2AEE" w:rsidRPr="0085318A" w:rsidRDefault="00DD2AEE" w:rsidP="00DD2AEE">
      <w:pPr>
        <w:pStyle w:val="NormalKeep"/>
        <w:rPr>
          <w:lang w:val="lt-LT"/>
        </w:rPr>
      </w:pPr>
    </w:p>
    <w:p w14:paraId="0ABCF5B5"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Svarbiausias ivabradino sukeliamas poveikis žmogui yra specifinis nuo dozės dydžio priklausomas širdies ritmo lėtinimas. 2 kartus per parą vartojamų ne didesnių kaip 20 mg dozių sukeliamo širdies ritmo sulėtėjimo analizė rodo tendenciją į plato efektą, kuris dera su sunkios bradikardijos, t. y. retesnio nei 40 susitraukimų per minutę širdies ritmo, rizikos mažėjimu (žr. 4.8 skyrių).</w:t>
      </w:r>
    </w:p>
    <w:p w14:paraId="0E2AD069"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Vartojant įprastinę rekomenduojamą dozę, širdies ritmas ramybės ir fizinių pratimų metu sulėtėja maždaug 10 susitraukimų. Dėl to sumažėja širdies atliekamo darbo kiekis ir deguonies sunaudojimas miokarde. Įtakos intrakardialiniam laidumui, širdies kontraktilumui (neigiamo inotropinio poveikio nesukelia) ir skilvelių repoliarizacijai ivabradinas nedaro.</w:t>
      </w:r>
    </w:p>
    <w:p w14:paraId="1B8A13B4" w14:textId="77777777" w:rsidR="00DD2AEE" w:rsidRPr="0085318A" w:rsidRDefault="00DD2AEE" w:rsidP="00DD2AEE">
      <w:pPr>
        <w:pStyle w:val="Bullet-"/>
        <w:ind w:left="567" w:hanging="567"/>
        <w:rPr>
          <w:rFonts w:cs="Times New Roman"/>
          <w:lang w:val="lt-LT"/>
        </w:rPr>
      </w:pPr>
      <w:r w:rsidRPr="0085318A">
        <w:rPr>
          <w:rFonts w:cs="Times New Roman"/>
          <w:lang w:val="lt-LT"/>
        </w:rPr>
        <w:t>Klinikinių elektrofiziologinių tyrimų metu jis nedarė poveikio impulso sklidimo per atrioventrikulinį mazgą ir skilveliais laikui arba koreguotam QT intervalui.</w:t>
      </w:r>
    </w:p>
    <w:p w14:paraId="1B22A5C7" w14:textId="77777777" w:rsidR="00DD2AEE" w:rsidRPr="0085318A" w:rsidRDefault="00DD2AEE" w:rsidP="00DD2AEE">
      <w:pPr>
        <w:pStyle w:val="Bullet-"/>
        <w:ind w:left="567" w:hanging="567"/>
        <w:rPr>
          <w:rFonts w:cs="Times New Roman"/>
          <w:lang w:val="lt-LT"/>
        </w:rPr>
      </w:pPr>
      <w:r w:rsidRPr="0085318A">
        <w:rPr>
          <w:rFonts w:cs="Times New Roman"/>
          <w:lang w:val="lt-LT"/>
        </w:rPr>
        <w:t>Ivabradinas nedarė neigiamos įtakos kairiojo širdies skilvelio išstūmimo frakcijai (KŠSIF) pacientams, kuriems buvo kairiojo širdies skilvelio disfunkcija (KŠSIF: 30</w:t>
      </w:r>
      <w:r w:rsidRPr="0085318A">
        <w:rPr>
          <w:rFonts w:cs="Times New Roman"/>
          <w:lang w:val="lt-LT"/>
        </w:rPr>
        <w:noBreakHyphen/>
        <w:t>45 %).</w:t>
      </w:r>
    </w:p>
    <w:p w14:paraId="1B3E7E6A" w14:textId="77777777" w:rsidR="00DD2AEE" w:rsidRPr="0085318A" w:rsidRDefault="00DD2AEE" w:rsidP="00DD2AEE">
      <w:pPr>
        <w:spacing w:after="0"/>
        <w:rPr>
          <w:rFonts w:ascii="Times New Roman" w:hAnsi="Times New Roman" w:cs="Times New Roman"/>
        </w:rPr>
      </w:pPr>
    </w:p>
    <w:p w14:paraId="4784680C" w14:textId="77777777" w:rsidR="00DD2AEE" w:rsidRPr="0085318A" w:rsidRDefault="00DD2AEE" w:rsidP="00DD2AEE">
      <w:pPr>
        <w:pStyle w:val="UnderlineKeep"/>
        <w:rPr>
          <w:lang w:val="lt-LT"/>
        </w:rPr>
      </w:pPr>
      <w:r w:rsidRPr="0085318A">
        <w:rPr>
          <w:lang w:val="lt-LT"/>
        </w:rPr>
        <w:t>Klinikinis veiksmingumas ir saugumas</w:t>
      </w:r>
    </w:p>
    <w:p w14:paraId="3D986F66" w14:textId="77777777" w:rsidR="00DD2AEE" w:rsidRPr="0085318A" w:rsidRDefault="00DD2AEE" w:rsidP="00DD2AEE">
      <w:pPr>
        <w:pStyle w:val="NormalKeep"/>
        <w:rPr>
          <w:lang w:val="lt-LT"/>
        </w:rPr>
      </w:pPr>
    </w:p>
    <w:p w14:paraId="1BF66A22"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Antiangininis ir antiišeminis ivabradino veiksmingumas nustatinėtas penkiais atsitiktinių imčių tyrimais, atliktais dvigubai koduotu būdu (trijų tyrimų metu preparato poveikis lygintas su sukeliamu placebo, vieno tyrimo metu – su atenololio ir vieno – su amlodipino). Minėtuose tyrimuose dalyvavo 4111 stabiliąja krūtinės angina sergantys pacientai, 2617 jų buvo gydomi ivabradinu.</w:t>
      </w:r>
    </w:p>
    <w:p w14:paraId="5752582B" w14:textId="77777777" w:rsidR="00DD2AEE" w:rsidRPr="0085318A" w:rsidRDefault="00DD2AEE" w:rsidP="00DD2AEE">
      <w:pPr>
        <w:spacing w:after="0"/>
        <w:rPr>
          <w:rFonts w:ascii="Times New Roman" w:hAnsi="Times New Roman" w:cs="Times New Roman"/>
        </w:rPr>
      </w:pPr>
    </w:p>
    <w:p w14:paraId="0D0D3DD8"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Įrodyta, jog vartojant po 5 mg ivabradino 2 kartus per parą, per 3</w:t>
      </w:r>
      <w:r w:rsidRPr="0085318A">
        <w:rPr>
          <w:rFonts w:ascii="Times New Roman" w:hAnsi="Times New Roman" w:cs="Times New Roman"/>
        </w:rPr>
        <w:noBreakHyphen/>
        <w:t xml:space="preserve">4 savaites pasireiškia veiksmingumas fizinių pratimų testo parametrams. Veiksmingumas patvirtintas vartojant 7,5 mg dozę 2 kartus per parą. Papildoma 2 kartus per parą vartojamos didesnės nei 5 mg dozės nauda nustatyta daugiausiai tyrime, kurio metu poveikis lygintas su atenololio sukeliamu: po mėnesio gydymo 2 kartus per parą geriamąja 5 mg doze bendras pratimų toleravimo laikas tuo metu, kai preparato koncentracija mažiausia, pailgėjo 1 minute, o po tolesnių trijų gydymo mėnesių, kurių metu 2 kartus per parą geriama dozė greitai buvo padidinta iki 7,5 mg, minėtas laikas pailgėjo dar 25 sekundėmis. Šiuo tyrimu naudingas antiangininis ir antiišemininis ivabradino poveikis patvirtintas 65 metų ir vyresniems žmonėms. Tyrimų metu 2 kartus per parą vartojama 5 mg arba 7,5 mg dozė visą laiką darė poveikį fizinių pratimų parametrams (bendrai pratimų toleravimo trukmei, krūtinės anginos pasireiškimo </w:t>
      </w:r>
      <w:r w:rsidRPr="0085318A">
        <w:rPr>
          <w:rFonts w:ascii="Times New Roman" w:hAnsi="Times New Roman" w:cs="Times New Roman"/>
        </w:rPr>
        <w:lastRenderedPageBreak/>
        <w:t>ribojimo laikui ir laikui iki krūtinės anginos priepuolio bei ST segmento depresijos 1 mm) ir maždaug 70 % suretino krūtinės anginos priepuolius. 2 kartus per parą vartojamo ivabradino veiksmingumas vienodas būna 24 valandas.</w:t>
      </w:r>
    </w:p>
    <w:p w14:paraId="500A413D" w14:textId="77777777" w:rsidR="00DD2AEE" w:rsidRPr="0085318A" w:rsidRDefault="00DD2AEE" w:rsidP="00DD2AEE">
      <w:pPr>
        <w:spacing w:after="0"/>
        <w:rPr>
          <w:rFonts w:ascii="Times New Roman" w:hAnsi="Times New Roman" w:cs="Times New Roman"/>
        </w:rPr>
      </w:pPr>
    </w:p>
    <w:p w14:paraId="34759CB9"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Atsitiktinių imčių placebu kontroliuojamo tyrimo metu 889 pacientams, vartojantiems 50 mg atenololio vieną kartą per parą, buvo skiriama vartoti ivabradino, kuris papildomai paveikė visus krūvio toleravimo mėginio parametrus mažiausio vaisto poveikio metu (praėjus 12 valandų po vaisto pavartojimo per burną).</w:t>
      </w:r>
    </w:p>
    <w:p w14:paraId="1F0A3DB3" w14:textId="77777777" w:rsidR="00DD2AEE" w:rsidRPr="0085318A" w:rsidRDefault="00DD2AEE" w:rsidP="00DD2AEE">
      <w:pPr>
        <w:spacing w:after="0"/>
        <w:rPr>
          <w:rFonts w:ascii="Times New Roman" w:hAnsi="Times New Roman" w:cs="Times New Roman"/>
        </w:rPr>
      </w:pPr>
    </w:p>
    <w:p w14:paraId="66EDC35B"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Atsitiktinės imties kontrolinio (poveikis lygintas su placebo sukeliamu) tyrimo, kuriame dalyvavo 725 pacientai, metu ivabradino, pavartoto tuo metu, kai amlodipino, vartojamo po 10 mg vieną kartą per parą, kiekis kraujyje buvo mažiausias (t. y. praėjus 12 val. po jo pavartojimo), veiksmingumas nebuvo didesnis, tačiau pavartoto tuo metu, kai amlodipino koncentracija kraujo plazmoje buvo didžiausia (t. y. praėjus 3</w:t>
      </w:r>
      <w:r w:rsidRPr="0085318A">
        <w:rPr>
          <w:rFonts w:ascii="Times New Roman" w:hAnsi="Times New Roman" w:cs="Times New Roman"/>
        </w:rPr>
        <w:noBreakHyphen/>
        <w:t>4 val. po jo pavartojimo), veiksmingumas buvo didesnis.</w:t>
      </w:r>
    </w:p>
    <w:p w14:paraId="4A6C7743" w14:textId="77777777" w:rsidR="00DD2AEE" w:rsidRPr="0085318A" w:rsidRDefault="00DD2AEE" w:rsidP="00DD2AEE">
      <w:pPr>
        <w:spacing w:after="0"/>
        <w:rPr>
          <w:rFonts w:ascii="Times New Roman" w:hAnsi="Times New Roman" w:cs="Times New Roman"/>
        </w:rPr>
      </w:pPr>
    </w:p>
    <w:p w14:paraId="3E28332F"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Atsitiktinės atrankos placebu kontroliuojamame tyrime, kuriame dalyvavo 1277 pacientai, ivabradinas pasižymėjo statistiškai reikšmingu papildomu veiksmingumu, vertinant atsaką į gydymą (kuris apibrėžtas kaip anginos priepuolių skaičiaus sumažėjimas mažiausiai iki 3 per savaitę ir (arba) laiko iki 1 mm ST segmento nusileidimo padidėjimas mažiausiai 60 s, atliekant fizinio krūvio testą (FKT), pacientui bėgant ant bėgimo takelio), ivabradino skiriant papildomai, kai vartojama amlodipino 5 mg vieną kartą per parą arba nifedipino 30 mg pailginto atpalaidavimo forma GITS </w:t>
      </w:r>
      <w:r w:rsidRPr="0085318A">
        <w:rPr>
          <w:rStyle w:val="Emfaz"/>
          <w:rFonts w:ascii="Times New Roman" w:hAnsi="Times New Roman" w:cs="Times New Roman"/>
        </w:rPr>
        <w:t>(</w:t>
      </w:r>
      <w:r w:rsidRPr="0085318A">
        <w:rPr>
          <w:rStyle w:val="Emfaz"/>
          <w:rFonts w:ascii="Times New Roman" w:hAnsi="Times New Roman" w:cs="Times New Roman"/>
          <w:i w:val="0"/>
        </w:rPr>
        <w:t xml:space="preserve">angl. </w:t>
      </w:r>
      <w:r w:rsidRPr="0085318A">
        <w:rPr>
          <w:rStyle w:val="Emfaz"/>
          <w:rFonts w:ascii="Times New Roman" w:hAnsi="Times New Roman" w:cs="Times New Roman"/>
        </w:rPr>
        <w:t>GITS – gastrointestinal therapeutic system)</w:t>
      </w:r>
      <w:r w:rsidRPr="0085318A">
        <w:rPr>
          <w:rFonts w:ascii="Times New Roman" w:hAnsi="Times New Roman" w:cs="Times New Roman"/>
        </w:rPr>
        <w:t xml:space="preserve"> vieną kartą per parą, esant mažiausiam vaistinio preparato aktyvumui (praėjus 12 valandų po ivabradino suvartojimo per burną) 6 savaičių gydymo laikotarpiu (santykinė rizika = 1,3, 95 % pasikliautinasis intervalas [1,0–1,7]; p = 0,012). Ivabradinas nepasižymėjo papildomu veiksmingumu antriniams vertinimo kriterijams – FKT parametrams, esant mažiausiam vaistinio preparato aktyvumui, kuomet papildomas veiksmingumas buvo pats didžiausias (3</w:t>
      </w:r>
      <w:r w:rsidRPr="0085318A">
        <w:rPr>
          <w:rFonts w:ascii="Times New Roman" w:hAnsi="Times New Roman" w:cs="Times New Roman"/>
        </w:rPr>
        <w:noBreakHyphen/>
        <w:t>4 valandos po ivabradino suvartojimo per burną).</w:t>
      </w:r>
    </w:p>
    <w:p w14:paraId="274076DB" w14:textId="77777777" w:rsidR="00DD2AEE" w:rsidRPr="0085318A" w:rsidRDefault="00DD2AEE" w:rsidP="00DD2AEE">
      <w:pPr>
        <w:spacing w:after="0"/>
        <w:rPr>
          <w:rFonts w:ascii="Times New Roman" w:hAnsi="Times New Roman" w:cs="Times New Roman"/>
        </w:rPr>
      </w:pPr>
    </w:p>
    <w:p w14:paraId="6F1C6ECC"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Veiksmingumo tyrimų metu 3</w:t>
      </w:r>
      <w:r w:rsidRPr="0085318A">
        <w:rPr>
          <w:rFonts w:ascii="Times New Roman" w:hAnsi="Times New Roman" w:cs="Times New Roman"/>
        </w:rPr>
        <w:noBreakHyphen/>
        <w:t>4 mėn. vartojamo ivabradino veiksmingumas nekito. Kad mažėtų vaistinio preparato veiksmingumas (atsirastų tolerancija) ar staigiai nutraukus jo vartojimą pasireikštų atoveiksmio fenomenas, duomenų nėra. Antiangininis ir antiišeminis ivabradino poveikis buvo susijęs su nuo dozės dydžio priklausomu širdies susitraukimų retėjimu ir ženkliu nuo širdies susitraukimų dažnio priklausomo spaudimo (širdies dažnis x sistolinis kraujospūdis) mažėjimu. Poveikis kraujospūdžiui ir periferiniam kraujagyslių pasipriešinimui buvo silpnas ir klinikai nereikšmingas.</w:t>
      </w:r>
    </w:p>
    <w:p w14:paraId="30D36DA3" w14:textId="77777777" w:rsidR="00DD2AEE" w:rsidRPr="0085318A" w:rsidRDefault="00DD2AEE" w:rsidP="00DD2AEE">
      <w:pPr>
        <w:spacing w:after="0"/>
        <w:rPr>
          <w:rFonts w:ascii="Times New Roman" w:hAnsi="Times New Roman" w:cs="Times New Roman"/>
        </w:rPr>
      </w:pPr>
    </w:p>
    <w:p w14:paraId="3A21E4DA"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Pacientams, kurie ivabradino vartojo mažiausiai vienerius metus (n = 713), vaistinis preparatas širdies ritmą visada lėtino. Poveikio gliukozės ir lipidų apykaitai jis nedarė.</w:t>
      </w:r>
    </w:p>
    <w:p w14:paraId="4155427B" w14:textId="77777777" w:rsidR="00DD2AEE" w:rsidRPr="0085318A" w:rsidRDefault="00DD2AEE" w:rsidP="00DD2AEE">
      <w:pPr>
        <w:spacing w:after="0"/>
        <w:rPr>
          <w:rFonts w:ascii="Times New Roman" w:hAnsi="Times New Roman" w:cs="Times New Roman"/>
        </w:rPr>
      </w:pPr>
    </w:p>
    <w:p w14:paraId="7EE446DD"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Antiangininį ir antiišeminį poveikį ivabradinas sukėlė ir diabetikams (n = 457). Jiems vaistinio preparato poveikis buvo saugus tiek pat kaip kitiems tiriamiesiems.</w:t>
      </w:r>
    </w:p>
    <w:p w14:paraId="167F98DA" w14:textId="77777777" w:rsidR="00DD2AEE" w:rsidRPr="0085318A" w:rsidRDefault="00DD2AEE" w:rsidP="00DD2AEE">
      <w:pPr>
        <w:spacing w:after="0"/>
        <w:rPr>
          <w:rFonts w:ascii="Times New Roman" w:hAnsi="Times New Roman" w:cs="Times New Roman"/>
        </w:rPr>
      </w:pPr>
    </w:p>
    <w:p w14:paraId="3817B3BE"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Buvo atliktas didelis pasekmių tyrimas BEAUTIFUL, kuriame dalyvavo 10917 pacientų, sergančių išemine širdies liga ir kairiojo skilvelio disfunkcija (KSIF &lt;40 %), nepaisant taikyto optimalaus gydymo (86,9 % pacientų vartojo beta adrenoblokatorius). Pagrindiniai veiksmingumo vertinimo kriterijai buvo kardiovaskulinė mirtis, hospitalizacija dėl ūminio miokardo infarkto arba dėl prasidėjusio ar pasunkėjusio širdies nepakankamumo. Tyrimo duomenimis, nebuvo statistiškai reikšmingo skirtumo vertinant anksčiau minėtų kriterijų dažnį, kuris ivabradino ir placebo grupėse buvo vienodas (santykinė rizika lyginant ivabradiną su placebu – 1, p = 0,945).</w:t>
      </w:r>
    </w:p>
    <w:p w14:paraId="005763FB"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Tiriant </w:t>
      </w:r>
      <w:r w:rsidRPr="0085318A">
        <w:rPr>
          <w:rFonts w:ascii="Times New Roman" w:hAnsi="Times New Roman" w:cs="Times New Roman"/>
          <w:i/>
        </w:rPr>
        <w:t>post hoc</w:t>
      </w:r>
      <w:r w:rsidRPr="0085318A">
        <w:rPr>
          <w:rFonts w:ascii="Times New Roman" w:hAnsi="Times New Roman" w:cs="Times New Roman"/>
        </w:rPr>
        <w:t xml:space="preserve"> pogrupio pacientus, sergančius simptomine krūtinės angina ir suskirstytus atsitiktinių imčių būdu (n = 1507), nebuvo nustatyta jokio saugumo požymio, susijusio su kardiovaskuline mirtimi ir hospitalizacija dėl ūminio MI ar širdies nepakankamumo (ivabradinas – 12 %, palyginti su 15,5 % placebo, p = 0,05).</w:t>
      </w:r>
    </w:p>
    <w:p w14:paraId="33A35380" w14:textId="77777777" w:rsidR="00DD2AEE" w:rsidRPr="0085318A" w:rsidRDefault="00DD2AEE" w:rsidP="00DD2AEE">
      <w:pPr>
        <w:spacing w:after="0"/>
        <w:rPr>
          <w:rFonts w:ascii="Times New Roman" w:hAnsi="Times New Roman" w:cs="Times New Roman"/>
        </w:rPr>
      </w:pPr>
    </w:p>
    <w:p w14:paraId="1BC71BA3"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lastRenderedPageBreak/>
        <w:t>Buvo atliktas didelės apimties išeičių tyrimas SIGNIFY, kuriame dalyvavo 19 102 pacientai, sergantys vainikinių arterijų liga, be širdies nepakankamumo klinikiniu požymiu (kairiojo skilvelio išstūmimo funkcija &gt;40 %), kuriems taikomas optimaliai suderintas pagrindinis gydymas. Buvo taikyta gydymo schema, kai vaistinio preparato skirta daugiau, nei patvirtinta dozavimo rekomendacijose (pradinė dozė 7,5 mg du kartus per parą (5 mg du kartus per parą, jei ≥75 metų), titruojant iki 10 mg du kartus per parą). Pagrindinis veiksmingumo vertinimo kriterijus buvo sudėtinis: mirtis nuo širdies ir kraujagyslių ligų arba nemirtinas MI. Tyrime nebuvo nustatyta skirtumo tarp pagrindinio sudėtinio vertinimo kriterijaus (PSVK) dažnio ivabradinu gydytų pacientų grupėje, palyginti su placebą gavusių pacientų grupe (santykinė ivabradino ar placebo rizika 1,08, p = 0,197). 17,9% pacientų iš ivabradino grupės buvo pranešta apie bradikardiją (2,1 % pacientų iš placebo grupės). Tyrimo metu verapamilio, diltiazemo arba stipraus CYP3A4 inhibitoriaus gavo 7,1 % pacientų.</w:t>
      </w:r>
    </w:p>
    <w:p w14:paraId="407BFEAD"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Nedidelis, bet statistiškai patikimas PSVK padidėjimas buvo stebimas iš anksto nustatytame pacientų pogrupyje, kurį sudarė II arba aukštesnės klasės pagal Kanados kardiologų draugijos klasifikaciją (KKDK), nustatytos pradinio vertinimo metu, pacientai, kuriems diagnozuota krūtinės angina (n = 12 049) (dažnis per metus 3,4 %, palyginti su 2,9 %, santykinė ivabradino ar placebo rizika 1,18, p = 0,018), bet ne visų pacientų, kuriems diagnozuota krūtinės angina, populiacijos pogrupyje, kai KKDK klasė ≥ I (n = 14 286) (santykinė ivabradino / placebo rizika 1,11, p = 0,110).</w:t>
      </w:r>
    </w:p>
    <w:p w14:paraId="6FE6111B"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Tyrime skirta didesnė, nei patvirtinta dozavimo rekomendacijose, dozė negalėjo visiškai paaiškinti šių rezultatų.</w:t>
      </w:r>
    </w:p>
    <w:p w14:paraId="682B25FA" w14:textId="77777777" w:rsidR="00DD2AEE" w:rsidRPr="0085318A" w:rsidRDefault="00DD2AEE" w:rsidP="00DD2AEE">
      <w:pPr>
        <w:spacing w:after="0"/>
        <w:rPr>
          <w:rFonts w:ascii="Times New Roman" w:hAnsi="Times New Roman" w:cs="Times New Roman"/>
        </w:rPr>
      </w:pPr>
    </w:p>
    <w:p w14:paraId="5A5CDAAF"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SHIFT tyrimas buvo daugiacentris, tarptautinis, atsitiktinių imčių, atliktas dvigubai koduotu būdu, rezultatus kontroliuojant placebu. Tyrime dalyvavo 6505 suaugę pacientai, kuriems buvo stabilus lėtinis stazinis širdies nepakankamumas (LSŠN) (ilgiau kaip ≥4 savaites), nuo II iki IV klasės pagal NYHA funkcinę klasifikaciją, su sumažėjusia kairiojo skilvelio kraujo išstūmimo frakcija (LVEF ≤35 %) ir ≥70 susitraukimų per minutę širdies susitraukimų dažniu ramybės būsenoje.</w:t>
      </w:r>
    </w:p>
    <w:p w14:paraId="373E56DF" w14:textId="77777777" w:rsidR="00DD2AEE" w:rsidRPr="0085318A" w:rsidRDefault="00DD2AEE" w:rsidP="00DD2AEE">
      <w:pPr>
        <w:spacing w:after="0"/>
        <w:rPr>
          <w:rFonts w:ascii="Times New Roman" w:hAnsi="Times New Roman" w:cs="Times New Roman"/>
        </w:rPr>
      </w:pPr>
    </w:p>
    <w:p w14:paraId="6D97870B"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Pacientams buvo skiriamas standartinis gydymas, įskaitant beta adrenoblokatorius (89 %), AKF inhibitorius ir / arba angiotenzino II antagonistus (91 %), diuretikus (83 %) ir aldosterono antagonistus (60 %).</w:t>
      </w:r>
    </w:p>
    <w:p w14:paraId="6924AF9F"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Invabradinu gydomoje grupėje 67 % pacientų buvo gydomi 7,5 mg doze du kartus per parą. Vidutinė gydymo trukmė buvo 22,9 mėnesio. Gydymas ivabradinu buvo susijęs su 15 susitraukimų per minutę širdies susitraukimų dažnio sumažėjimu nuo pagrindinės vertės 80 susitraukimų per minutę. Širdies susitraukimų dažnio skirtumas ivabradino ir placebo grupėse buvo 10,8 susitraukimų per minutę dvidešimt aštuntą (28) dieną, 9,1 susitraukimai per minutę dvyliktą (12) mėnesį ir 8,3 susitraukimai per minutę dvidešimt ketvirtą (24) mėnesį.</w:t>
      </w:r>
    </w:p>
    <w:p w14:paraId="3F726611" w14:textId="77777777" w:rsidR="00DD2AEE" w:rsidRPr="0085318A" w:rsidRDefault="00DD2AEE" w:rsidP="00DD2AEE">
      <w:pPr>
        <w:spacing w:after="0"/>
        <w:rPr>
          <w:rFonts w:ascii="Times New Roman" w:hAnsi="Times New Roman" w:cs="Times New Roman"/>
        </w:rPr>
      </w:pPr>
    </w:p>
    <w:p w14:paraId="22C264F5"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Tyrimai parodė kliniškai ir statistiškai reikšmingą reliatyvų 18 % rizikos sumažėjimą pagal mirtingumo dėl širdies ir kraujagyslių ligos ir hospitalizacijos dėl pasunkėjusio širdies nepakankamumo pirminės vertinamosios baigties rezultatus (santykinė rizika: 0,82, 95 % PI [0,75; 0,90] – p&lt;0,0001), gautus per 3 mėnesius nuo gydymo pradžios. Absoliutus rizikos sumažėjimas buvo 4,2 %.</w:t>
      </w:r>
    </w:p>
    <w:p w14:paraId="16A7C91F"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Pirminius vertinamosios baigties rezultatus pirmiausiai sudarė širdies nepakankamumo galutinė baigtis, hospitalizacija dėl širdies nepakankamumo pasunkėjimo (absoliutus rizikos sumažėjimas 4,7 %) ir mirtys dėl širdies nepakankamumo (absoliutus rizikos sumažėjimas 1,1 %).</w:t>
      </w:r>
    </w:p>
    <w:p w14:paraId="3DDB73FE" w14:textId="77777777" w:rsidR="00DD2AEE" w:rsidRPr="0085318A" w:rsidRDefault="00DD2AEE" w:rsidP="00DD2AEE">
      <w:pPr>
        <w:spacing w:after="0"/>
        <w:rPr>
          <w:rFonts w:ascii="Times New Roman" w:hAnsi="Times New Roman" w:cs="Times New Roman"/>
        </w:rPr>
      </w:pPr>
    </w:p>
    <w:p w14:paraId="26FDA6ED" w14:textId="77777777" w:rsidR="00DD2AEE" w:rsidRPr="0085318A" w:rsidRDefault="00DD2AEE" w:rsidP="00DD2AEE">
      <w:pPr>
        <w:pStyle w:val="NormalKeep"/>
        <w:rPr>
          <w:lang w:val="lt-LT"/>
        </w:rPr>
      </w:pPr>
      <w:r w:rsidRPr="0085318A">
        <w:rPr>
          <w:lang w:val="lt-LT"/>
        </w:rPr>
        <w:t>Gydymo poveikis pirminės vertinamosios baigties rezultatams, jų komponentams ir antriniams baigties rezultatams</w:t>
      </w:r>
    </w:p>
    <w:p w14:paraId="6BF988CB" w14:textId="77777777" w:rsidR="00DD2AEE" w:rsidRPr="0085318A" w:rsidRDefault="00DD2AEE" w:rsidP="00DD2AEE">
      <w:pPr>
        <w:pStyle w:val="NormalKeep"/>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34"/>
        <w:gridCol w:w="1411"/>
        <w:gridCol w:w="1405"/>
        <w:gridCol w:w="1683"/>
        <w:gridCol w:w="1030"/>
      </w:tblGrid>
      <w:tr w:rsidR="00DD2AEE" w:rsidRPr="0085318A" w14:paraId="79E012C6" w14:textId="77777777" w:rsidTr="006C5A64">
        <w:tc>
          <w:tcPr>
            <w:tcW w:w="3572" w:type="dxa"/>
            <w:shd w:val="clear" w:color="auto" w:fill="auto"/>
          </w:tcPr>
          <w:p w14:paraId="5F01C483" w14:textId="77777777" w:rsidR="00DD2AEE" w:rsidRPr="0085318A" w:rsidRDefault="00DD2AEE" w:rsidP="006C5A64">
            <w:pPr>
              <w:spacing w:after="0"/>
              <w:rPr>
                <w:rFonts w:ascii="Times New Roman" w:hAnsi="Times New Roman" w:cs="Times New Roman"/>
              </w:rPr>
            </w:pPr>
          </w:p>
        </w:tc>
        <w:tc>
          <w:tcPr>
            <w:tcW w:w="1418" w:type="dxa"/>
            <w:shd w:val="clear" w:color="auto" w:fill="auto"/>
          </w:tcPr>
          <w:p w14:paraId="61DCBDAA"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Ivabradinas</w:t>
            </w:r>
          </w:p>
          <w:p w14:paraId="6C65080F"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(N = 3241),</w:t>
            </w:r>
          </w:p>
          <w:p w14:paraId="7AF31777"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n (%)</w:t>
            </w:r>
          </w:p>
        </w:tc>
        <w:tc>
          <w:tcPr>
            <w:tcW w:w="1417" w:type="dxa"/>
            <w:shd w:val="clear" w:color="auto" w:fill="auto"/>
          </w:tcPr>
          <w:p w14:paraId="5AD81F59"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Placebas</w:t>
            </w:r>
          </w:p>
          <w:p w14:paraId="3037818F"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(N = 3264),</w:t>
            </w:r>
          </w:p>
          <w:p w14:paraId="5C7217D3"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n (%)</w:t>
            </w:r>
          </w:p>
        </w:tc>
        <w:tc>
          <w:tcPr>
            <w:tcW w:w="1701" w:type="dxa"/>
            <w:shd w:val="clear" w:color="auto" w:fill="auto"/>
          </w:tcPr>
          <w:p w14:paraId="2008E16E"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Rizikos santykis</w:t>
            </w:r>
          </w:p>
          <w:p w14:paraId="0FBD0265"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[95 % PI]</w:t>
            </w:r>
          </w:p>
        </w:tc>
        <w:tc>
          <w:tcPr>
            <w:tcW w:w="1035" w:type="dxa"/>
            <w:shd w:val="clear" w:color="auto" w:fill="auto"/>
          </w:tcPr>
          <w:p w14:paraId="61119077"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p vertė</w:t>
            </w:r>
          </w:p>
        </w:tc>
      </w:tr>
      <w:tr w:rsidR="00DD2AEE" w:rsidRPr="0085318A" w14:paraId="673DD0FE" w14:textId="77777777" w:rsidTr="006C5A64">
        <w:tc>
          <w:tcPr>
            <w:tcW w:w="3572" w:type="dxa"/>
            <w:tcBorders>
              <w:bottom w:val="single" w:sz="4" w:space="0" w:color="auto"/>
            </w:tcBorders>
            <w:shd w:val="clear" w:color="auto" w:fill="auto"/>
          </w:tcPr>
          <w:p w14:paraId="243D2533"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Pirminė sudėtinė vertinamoji baigtis</w:t>
            </w:r>
          </w:p>
        </w:tc>
        <w:tc>
          <w:tcPr>
            <w:tcW w:w="1418" w:type="dxa"/>
            <w:tcBorders>
              <w:bottom w:val="single" w:sz="4" w:space="0" w:color="auto"/>
            </w:tcBorders>
            <w:shd w:val="clear" w:color="auto" w:fill="auto"/>
          </w:tcPr>
          <w:p w14:paraId="58C8E553"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793 (24,47)</w:t>
            </w:r>
          </w:p>
        </w:tc>
        <w:tc>
          <w:tcPr>
            <w:tcW w:w="1417" w:type="dxa"/>
            <w:tcBorders>
              <w:bottom w:val="single" w:sz="4" w:space="0" w:color="auto"/>
            </w:tcBorders>
            <w:shd w:val="clear" w:color="auto" w:fill="auto"/>
          </w:tcPr>
          <w:p w14:paraId="2E128C27"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937 (28,71)</w:t>
            </w:r>
          </w:p>
        </w:tc>
        <w:tc>
          <w:tcPr>
            <w:tcW w:w="1701" w:type="dxa"/>
            <w:tcBorders>
              <w:bottom w:val="single" w:sz="4" w:space="0" w:color="auto"/>
            </w:tcBorders>
            <w:shd w:val="clear" w:color="auto" w:fill="auto"/>
          </w:tcPr>
          <w:p w14:paraId="18977655"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0,82 [0,75; 0,90]</w:t>
            </w:r>
          </w:p>
        </w:tc>
        <w:tc>
          <w:tcPr>
            <w:tcW w:w="1035" w:type="dxa"/>
            <w:tcBorders>
              <w:bottom w:val="single" w:sz="4" w:space="0" w:color="auto"/>
            </w:tcBorders>
            <w:shd w:val="clear" w:color="auto" w:fill="auto"/>
          </w:tcPr>
          <w:p w14:paraId="05A35D45"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&lt;0,0001</w:t>
            </w:r>
          </w:p>
        </w:tc>
      </w:tr>
      <w:tr w:rsidR="00DD2AEE" w:rsidRPr="0085318A" w14:paraId="2BBFEF5A" w14:textId="77777777" w:rsidTr="006C5A64">
        <w:tc>
          <w:tcPr>
            <w:tcW w:w="3572" w:type="dxa"/>
            <w:tcBorders>
              <w:bottom w:val="nil"/>
            </w:tcBorders>
            <w:shd w:val="clear" w:color="auto" w:fill="auto"/>
          </w:tcPr>
          <w:p w14:paraId="49879191"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Sudėtiniai komponentai:</w:t>
            </w:r>
          </w:p>
        </w:tc>
        <w:tc>
          <w:tcPr>
            <w:tcW w:w="1418" w:type="dxa"/>
            <w:tcBorders>
              <w:bottom w:val="nil"/>
            </w:tcBorders>
            <w:shd w:val="clear" w:color="auto" w:fill="auto"/>
          </w:tcPr>
          <w:p w14:paraId="70E833BA" w14:textId="77777777" w:rsidR="00DD2AEE" w:rsidRPr="0085318A" w:rsidRDefault="00DD2AEE" w:rsidP="006C5A64">
            <w:pPr>
              <w:spacing w:after="0"/>
              <w:jc w:val="center"/>
              <w:rPr>
                <w:rFonts w:ascii="Times New Roman" w:hAnsi="Times New Roman" w:cs="Times New Roman"/>
              </w:rPr>
            </w:pPr>
          </w:p>
        </w:tc>
        <w:tc>
          <w:tcPr>
            <w:tcW w:w="1417" w:type="dxa"/>
            <w:tcBorders>
              <w:bottom w:val="nil"/>
            </w:tcBorders>
            <w:shd w:val="clear" w:color="auto" w:fill="auto"/>
          </w:tcPr>
          <w:p w14:paraId="17154E6C" w14:textId="77777777" w:rsidR="00DD2AEE" w:rsidRPr="0085318A" w:rsidRDefault="00DD2AEE" w:rsidP="006C5A64">
            <w:pPr>
              <w:spacing w:after="0"/>
              <w:jc w:val="center"/>
              <w:rPr>
                <w:rFonts w:ascii="Times New Roman" w:hAnsi="Times New Roman" w:cs="Times New Roman"/>
              </w:rPr>
            </w:pPr>
          </w:p>
        </w:tc>
        <w:tc>
          <w:tcPr>
            <w:tcW w:w="1701" w:type="dxa"/>
            <w:tcBorders>
              <w:bottom w:val="nil"/>
            </w:tcBorders>
            <w:shd w:val="clear" w:color="auto" w:fill="auto"/>
          </w:tcPr>
          <w:p w14:paraId="276E55C9" w14:textId="77777777" w:rsidR="00DD2AEE" w:rsidRPr="0085318A" w:rsidRDefault="00DD2AEE" w:rsidP="006C5A64">
            <w:pPr>
              <w:spacing w:after="0"/>
              <w:jc w:val="center"/>
              <w:rPr>
                <w:rFonts w:ascii="Times New Roman" w:hAnsi="Times New Roman" w:cs="Times New Roman"/>
              </w:rPr>
            </w:pPr>
          </w:p>
        </w:tc>
        <w:tc>
          <w:tcPr>
            <w:tcW w:w="1035" w:type="dxa"/>
            <w:tcBorders>
              <w:bottom w:val="nil"/>
            </w:tcBorders>
            <w:shd w:val="clear" w:color="auto" w:fill="auto"/>
          </w:tcPr>
          <w:p w14:paraId="4EDDBD9C" w14:textId="77777777" w:rsidR="00DD2AEE" w:rsidRPr="0085318A" w:rsidRDefault="00DD2AEE" w:rsidP="006C5A64">
            <w:pPr>
              <w:spacing w:after="0"/>
              <w:jc w:val="center"/>
              <w:rPr>
                <w:rFonts w:ascii="Times New Roman" w:hAnsi="Times New Roman" w:cs="Times New Roman"/>
              </w:rPr>
            </w:pPr>
          </w:p>
        </w:tc>
      </w:tr>
      <w:tr w:rsidR="00DD2AEE" w:rsidRPr="0085318A" w14:paraId="6B9498A5" w14:textId="77777777" w:rsidTr="006C5A64">
        <w:tc>
          <w:tcPr>
            <w:tcW w:w="3572" w:type="dxa"/>
            <w:tcBorders>
              <w:top w:val="nil"/>
              <w:bottom w:val="nil"/>
            </w:tcBorders>
            <w:shd w:val="clear" w:color="auto" w:fill="auto"/>
          </w:tcPr>
          <w:p w14:paraId="7D4E15D3" w14:textId="77777777" w:rsidR="00DD2AEE" w:rsidRPr="0085318A" w:rsidRDefault="00DD2AEE" w:rsidP="006C5A64">
            <w:pPr>
              <w:pStyle w:val="Bullet-"/>
              <w:ind w:left="0" w:hanging="142"/>
              <w:rPr>
                <w:rFonts w:cs="Times New Roman"/>
                <w:lang w:val="lt-LT"/>
              </w:rPr>
            </w:pPr>
            <w:r w:rsidRPr="0085318A">
              <w:rPr>
                <w:rFonts w:cs="Times New Roman"/>
                <w:lang w:val="lt-LT"/>
              </w:rPr>
              <w:lastRenderedPageBreak/>
              <w:t>Mirtis nuo širdies ir kraujagyslių ligos</w:t>
            </w:r>
          </w:p>
        </w:tc>
        <w:tc>
          <w:tcPr>
            <w:tcW w:w="1418" w:type="dxa"/>
            <w:tcBorders>
              <w:top w:val="nil"/>
              <w:bottom w:val="nil"/>
            </w:tcBorders>
            <w:shd w:val="clear" w:color="auto" w:fill="auto"/>
          </w:tcPr>
          <w:p w14:paraId="37A84074"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449 (13,85)</w:t>
            </w:r>
          </w:p>
        </w:tc>
        <w:tc>
          <w:tcPr>
            <w:tcW w:w="1417" w:type="dxa"/>
            <w:tcBorders>
              <w:top w:val="nil"/>
              <w:bottom w:val="nil"/>
            </w:tcBorders>
            <w:shd w:val="clear" w:color="auto" w:fill="auto"/>
          </w:tcPr>
          <w:p w14:paraId="4CBD8545"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491 (15,04)</w:t>
            </w:r>
          </w:p>
        </w:tc>
        <w:tc>
          <w:tcPr>
            <w:tcW w:w="1701" w:type="dxa"/>
            <w:tcBorders>
              <w:top w:val="nil"/>
              <w:bottom w:val="nil"/>
            </w:tcBorders>
            <w:shd w:val="clear" w:color="auto" w:fill="auto"/>
          </w:tcPr>
          <w:p w14:paraId="1DAE8DD2"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0,91 [0,80; 1,03]</w:t>
            </w:r>
          </w:p>
        </w:tc>
        <w:tc>
          <w:tcPr>
            <w:tcW w:w="1035" w:type="dxa"/>
            <w:tcBorders>
              <w:top w:val="nil"/>
              <w:bottom w:val="nil"/>
            </w:tcBorders>
            <w:shd w:val="clear" w:color="auto" w:fill="auto"/>
          </w:tcPr>
          <w:p w14:paraId="4C837E64"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0,128</w:t>
            </w:r>
          </w:p>
        </w:tc>
      </w:tr>
      <w:tr w:rsidR="00DD2AEE" w:rsidRPr="0085318A" w14:paraId="4061C88E" w14:textId="77777777" w:rsidTr="006C5A64">
        <w:tc>
          <w:tcPr>
            <w:tcW w:w="3572" w:type="dxa"/>
            <w:tcBorders>
              <w:top w:val="nil"/>
            </w:tcBorders>
            <w:shd w:val="clear" w:color="auto" w:fill="auto"/>
          </w:tcPr>
          <w:p w14:paraId="3EB0D55F" w14:textId="77777777" w:rsidR="00DD2AEE" w:rsidRPr="0085318A" w:rsidRDefault="00DD2AEE" w:rsidP="006C5A64">
            <w:pPr>
              <w:pStyle w:val="Bullet-"/>
              <w:ind w:left="0" w:hanging="142"/>
              <w:rPr>
                <w:rFonts w:cs="Times New Roman"/>
                <w:lang w:val="lt-LT"/>
              </w:rPr>
            </w:pPr>
            <w:r w:rsidRPr="0085318A">
              <w:rPr>
                <w:rFonts w:cs="Times New Roman"/>
                <w:lang w:val="lt-LT"/>
              </w:rPr>
              <w:t>Hospitalizacija dėl širdies nepakankamumo pasunkėjimo</w:t>
            </w:r>
          </w:p>
        </w:tc>
        <w:tc>
          <w:tcPr>
            <w:tcW w:w="1418" w:type="dxa"/>
            <w:tcBorders>
              <w:top w:val="nil"/>
              <w:bottom w:val="single" w:sz="4" w:space="0" w:color="auto"/>
            </w:tcBorders>
            <w:shd w:val="clear" w:color="auto" w:fill="auto"/>
          </w:tcPr>
          <w:p w14:paraId="20F678DA"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514 (15,86)</w:t>
            </w:r>
          </w:p>
        </w:tc>
        <w:tc>
          <w:tcPr>
            <w:tcW w:w="1417" w:type="dxa"/>
            <w:tcBorders>
              <w:top w:val="nil"/>
              <w:bottom w:val="single" w:sz="4" w:space="0" w:color="auto"/>
            </w:tcBorders>
            <w:shd w:val="clear" w:color="auto" w:fill="auto"/>
          </w:tcPr>
          <w:p w14:paraId="2A8706C8"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672 (20,59)</w:t>
            </w:r>
          </w:p>
        </w:tc>
        <w:tc>
          <w:tcPr>
            <w:tcW w:w="1701" w:type="dxa"/>
            <w:tcBorders>
              <w:top w:val="nil"/>
              <w:bottom w:val="single" w:sz="4" w:space="0" w:color="auto"/>
            </w:tcBorders>
            <w:shd w:val="clear" w:color="auto" w:fill="auto"/>
          </w:tcPr>
          <w:p w14:paraId="191BFA5B"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0,74 [0,66; 0,83]</w:t>
            </w:r>
          </w:p>
        </w:tc>
        <w:tc>
          <w:tcPr>
            <w:tcW w:w="1035" w:type="dxa"/>
            <w:tcBorders>
              <w:top w:val="nil"/>
              <w:bottom w:val="single" w:sz="4" w:space="0" w:color="auto"/>
            </w:tcBorders>
            <w:shd w:val="clear" w:color="auto" w:fill="auto"/>
          </w:tcPr>
          <w:p w14:paraId="61602469"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&lt;0,0001</w:t>
            </w:r>
          </w:p>
        </w:tc>
      </w:tr>
      <w:tr w:rsidR="00DD2AEE" w:rsidRPr="0085318A" w14:paraId="452F0733" w14:textId="77777777" w:rsidTr="006C5A64">
        <w:tc>
          <w:tcPr>
            <w:tcW w:w="3572" w:type="dxa"/>
            <w:shd w:val="clear" w:color="auto" w:fill="auto"/>
          </w:tcPr>
          <w:p w14:paraId="0257C575" w14:textId="77777777"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Kiti antrinės baigties rezultatai:</w:t>
            </w:r>
          </w:p>
        </w:tc>
        <w:tc>
          <w:tcPr>
            <w:tcW w:w="1418" w:type="dxa"/>
            <w:tcBorders>
              <w:bottom w:val="nil"/>
            </w:tcBorders>
            <w:shd w:val="clear" w:color="auto" w:fill="auto"/>
          </w:tcPr>
          <w:p w14:paraId="7C3ED31F" w14:textId="77777777" w:rsidR="00DD2AEE" w:rsidRPr="0085318A" w:rsidRDefault="00DD2AEE" w:rsidP="006C5A64">
            <w:pPr>
              <w:spacing w:after="0"/>
              <w:jc w:val="center"/>
              <w:rPr>
                <w:rFonts w:ascii="Times New Roman" w:hAnsi="Times New Roman" w:cs="Times New Roman"/>
              </w:rPr>
            </w:pPr>
          </w:p>
        </w:tc>
        <w:tc>
          <w:tcPr>
            <w:tcW w:w="1417" w:type="dxa"/>
            <w:tcBorders>
              <w:bottom w:val="nil"/>
            </w:tcBorders>
            <w:shd w:val="clear" w:color="auto" w:fill="auto"/>
          </w:tcPr>
          <w:p w14:paraId="11364042" w14:textId="77777777" w:rsidR="00DD2AEE" w:rsidRPr="0085318A" w:rsidRDefault="00DD2AEE" w:rsidP="006C5A64">
            <w:pPr>
              <w:spacing w:after="0"/>
              <w:jc w:val="center"/>
              <w:rPr>
                <w:rFonts w:ascii="Times New Roman" w:hAnsi="Times New Roman" w:cs="Times New Roman"/>
              </w:rPr>
            </w:pPr>
          </w:p>
        </w:tc>
        <w:tc>
          <w:tcPr>
            <w:tcW w:w="1701" w:type="dxa"/>
            <w:tcBorders>
              <w:bottom w:val="nil"/>
            </w:tcBorders>
            <w:shd w:val="clear" w:color="auto" w:fill="auto"/>
          </w:tcPr>
          <w:p w14:paraId="694BCF0F" w14:textId="77777777" w:rsidR="00DD2AEE" w:rsidRPr="0085318A" w:rsidRDefault="00DD2AEE" w:rsidP="006C5A64">
            <w:pPr>
              <w:spacing w:after="0"/>
              <w:jc w:val="center"/>
              <w:rPr>
                <w:rFonts w:ascii="Times New Roman" w:hAnsi="Times New Roman" w:cs="Times New Roman"/>
              </w:rPr>
            </w:pPr>
          </w:p>
        </w:tc>
        <w:tc>
          <w:tcPr>
            <w:tcW w:w="1035" w:type="dxa"/>
            <w:tcBorders>
              <w:bottom w:val="nil"/>
            </w:tcBorders>
            <w:shd w:val="clear" w:color="auto" w:fill="auto"/>
          </w:tcPr>
          <w:p w14:paraId="1C535D4D" w14:textId="77777777" w:rsidR="00DD2AEE" w:rsidRPr="0085318A" w:rsidRDefault="00DD2AEE" w:rsidP="006C5A64">
            <w:pPr>
              <w:spacing w:after="0"/>
              <w:jc w:val="center"/>
              <w:rPr>
                <w:rFonts w:ascii="Times New Roman" w:hAnsi="Times New Roman" w:cs="Times New Roman"/>
              </w:rPr>
            </w:pPr>
          </w:p>
        </w:tc>
      </w:tr>
      <w:tr w:rsidR="00DD2AEE" w:rsidRPr="0085318A" w14:paraId="6F369B05" w14:textId="77777777" w:rsidTr="006C5A64">
        <w:tc>
          <w:tcPr>
            <w:tcW w:w="3572" w:type="dxa"/>
            <w:shd w:val="clear" w:color="auto" w:fill="auto"/>
          </w:tcPr>
          <w:p w14:paraId="3833FA28" w14:textId="77777777" w:rsidR="00DD2AEE" w:rsidRPr="0085318A" w:rsidRDefault="00DD2AEE" w:rsidP="006C5A64">
            <w:pPr>
              <w:pStyle w:val="Bullet-"/>
              <w:ind w:left="0" w:hanging="142"/>
              <w:rPr>
                <w:rFonts w:cs="Times New Roman"/>
                <w:lang w:val="lt-LT"/>
              </w:rPr>
            </w:pPr>
            <w:r w:rsidRPr="0085318A">
              <w:rPr>
                <w:rFonts w:cs="Times New Roman"/>
                <w:lang w:val="lt-LT"/>
              </w:rPr>
              <w:t>Visos mirties priežastys</w:t>
            </w:r>
          </w:p>
        </w:tc>
        <w:tc>
          <w:tcPr>
            <w:tcW w:w="1418" w:type="dxa"/>
            <w:tcBorders>
              <w:top w:val="nil"/>
              <w:bottom w:val="nil"/>
            </w:tcBorders>
            <w:shd w:val="clear" w:color="auto" w:fill="auto"/>
          </w:tcPr>
          <w:p w14:paraId="3D10A713"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503 (15,52)</w:t>
            </w:r>
          </w:p>
        </w:tc>
        <w:tc>
          <w:tcPr>
            <w:tcW w:w="1417" w:type="dxa"/>
            <w:tcBorders>
              <w:top w:val="nil"/>
              <w:bottom w:val="nil"/>
            </w:tcBorders>
            <w:shd w:val="clear" w:color="auto" w:fill="auto"/>
          </w:tcPr>
          <w:p w14:paraId="42E655E0"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552 (16,91)</w:t>
            </w:r>
          </w:p>
        </w:tc>
        <w:tc>
          <w:tcPr>
            <w:tcW w:w="1701" w:type="dxa"/>
            <w:tcBorders>
              <w:top w:val="nil"/>
              <w:bottom w:val="nil"/>
            </w:tcBorders>
            <w:shd w:val="clear" w:color="auto" w:fill="auto"/>
          </w:tcPr>
          <w:p w14:paraId="19794147"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0,90 [0,80; 1,02]</w:t>
            </w:r>
          </w:p>
        </w:tc>
        <w:tc>
          <w:tcPr>
            <w:tcW w:w="1035" w:type="dxa"/>
            <w:tcBorders>
              <w:top w:val="nil"/>
              <w:bottom w:val="nil"/>
            </w:tcBorders>
            <w:shd w:val="clear" w:color="auto" w:fill="auto"/>
          </w:tcPr>
          <w:p w14:paraId="5BC9FE88"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0,092</w:t>
            </w:r>
          </w:p>
        </w:tc>
      </w:tr>
      <w:tr w:rsidR="00DD2AEE" w:rsidRPr="0085318A" w14:paraId="1C07C6BC" w14:textId="77777777" w:rsidTr="006C5A64">
        <w:tc>
          <w:tcPr>
            <w:tcW w:w="3572" w:type="dxa"/>
            <w:shd w:val="clear" w:color="auto" w:fill="auto"/>
          </w:tcPr>
          <w:p w14:paraId="1CE5F313" w14:textId="77777777" w:rsidR="00DD2AEE" w:rsidRPr="0085318A" w:rsidRDefault="00DD2AEE" w:rsidP="006C5A64">
            <w:pPr>
              <w:pStyle w:val="Bullet-"/>
              <w:ind w:left="0" w:hanging="142"/>
              <w:rPr>
                <w:rFonts w:cs="Times New Roman"/>
                <w:lang w:val="lt-LT"/>
              </w:rPr>
            </w:pPr>
            <w:r w:rsidRPr="0085318A">
              <w:rPr>
                <w:rFonts w:cs="Times New Roman"/>
                <w:lang w:val="lt-LT"/>
              </w:rPr>
              <w:t>Mirtis dėl širdies nepakankamumo</w:t>
            </w:r>
          </w:p>
        </w:tc>
        <w:tc>
          <w:tcPr>
            <w:tcW w:w="1418" w:type="dxa"/>
            <w:tcBorders>
              <w:top w:val="nil"/>
              <w:bottom w:val="nil"/>
            </w:tcBorders>
            <w:shd w:val="clear" w:color="auto" w:fill="auto"/>
          </w:tcPr>
          <w:p w14:paraId="3CAAD4E1"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113 (3,49)</w:t>
            </w:r>
          </w:p>
        </w:tc>
        <w:tc>
          <w:tcPr>
            <w:tcW w:w="1417" w:type="dxa"/>
            <w:tcBorders>
              <w:top w:val="nil"/>
              <w:bottom w:val="nil"/>
            </w:tcBorders>
            <w:shd w:val="clear" w:color="auto" w:fill="auto"/>
          </w:tcPr>
          <w:p w14:paraId="00B57F54"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151 (4,63)</w:t>
            </w:r>
          </w:p>
        </w:tc>
        <w:tc>
          <w:tcPr>
            <w:tcW w:w="1701" w:type="dxa"/>
            <w:tcBorders>
              <w:top w:val="nil"/>
              <w:bottom w:val="nil"/>
            </w:tcBorders>
            <w:shd w:val="clear" w:color="auto" w:fill="auto"/>
          </w:tcPr>
          <w:p w14:paraId="4DE266D9"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0,74 [0,58; 0,94]</w:t>
            </w:r>
          </w:p>
        </w:tc>
        <w:tc>
          <w:tcPr>
            <w:tcW w:w="1035" w:type="dxa"/>
            <w:tcBorders>
              <w:top w:val="nil"/>
              <w:bottom w:val="nil"/>
            </w:tcBorders>
            <w:shd w:val="clear" w:color="auto" w:fill="auto"/>
          </w:tcPr>
          <w:p w14:paraId="0190688E"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0,014</w:t>
            </w:r>
          </w:p>
        </w:tc>
      </w:tr>
      <w:tr w:rsidR="00DD2AEE" w:rsidRPr="0085318A" w14:paraId="187227B2" w14:textId="77777777" w:rsidTr="006C5A64">
        <w:tc>
          <w:tcPr>
            <w:tcW w:w="3572" w:type="dxa"/>
            <w:shd w:val="clear" w:color="auto" w:fill="auto"/>
          </w:tcPr>
          <w:p w14:paraId="715FE825" w14:textId="77777777" w:rsidR="00DD2AEE" w:rsidRPr="0085318A" w:rsidRDefault="00DD2AEE" w:rsidP="006C5A64">
            <w:pPr>
              <w:pStyle w:val="Bullet-"/>
              <w:ind w:left="0" w:hanging="142"/>
              <w:rPr>
                <w:rFonts w:cs="Times New Roman"/>
                <w:lang w:val="lt-LT"/>
              </w:rPr>
            </w:pPr>
            <w:r w:rsidRPr="0085318A">
              <w:rPr>
                <w:rFonts w:cs="Times New Roman"/>
                <w:lang w:val="lt-LT"/>
              </w:rPr>
              <w:t>Visos hospitalizacijos priežastys</w:t>
            </w:r>
          </w:p>
        </w:tc>
        <w:tc>
          <w:tcPr>
            <w:tcW w:w="1418" w:type="dxa"/>
            <w:tcBorders>
              <w:top w:val="nil"/>
              <w:bottom w:val="nil"/>
            </w:tcBorders>
            <w:shd w:val="clear" w:color="auto" w:fill="auto"/>
          </w:tcPr>
          <w:p w14:paraId="0759D496"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1231 (37,98)</w:t>
            </w:r>
          </w:p>
        </w:tc>
        <w:tc>
          <w:tcPr>
            <w:tcW w:w="1417" w:type="dxa"/>
            <w:tcBorders>
              <w:top w:val="nil"/>
              <w:bottom w:val="nil"/>
            </w:tcBorders>
            <w:shd w:val="clear" w:color="auto" w:fill="auto"/>
          </w:tcPr>
          <w:p w14:paraId="1C3D2109"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1356 (41,54)</w:t>
            </w:r>
          </w:p>
        </w:tc>
        <w:tc>
          <w:tcPr>
            <w:tcW w:w="1701" w:type="dxa"/>
            <w:tcBorders>
              <w:top w:val="nil"/>
              <w:bottom w:val="nil"/>
            </w:tcBorders>
            <w:shd w:val="clear" w:color="auto" w:fill="auto"/>
          </w:tcPr>
          <w:p w14:paraId="702925FE"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0,89 [0,82; 0,96]</w:t>
            </w:r>
          </w:p>
        </w:tc>
        <w:tc>
          <w:tcPr>
            <w:tcW w:w="1035" w:type="dxa"/>
            <w:tcBorders>
              <w:top w:val="nil"/>
              <w:bottom w:val="nil"/>
            </w:tcBorders>
            <w:shd w:val="clear" w:color="auto" w:fill="auto"/>
          </w:tcPr>
          <w:p w14:paraId="75A3654D"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0,003</w:t>
            </w:r>
          </w:p>
        </w:tc>
      </w:tr>
      <w:tr w:rsidR="00DD2AEE" w:rsidRPr="0085318A" w14:paraId="475C1ACB" w14:textId="77777777" w:rsidTr="006C5A64">
        <w:tc>
          <w:tcPr>
            <w:tcW w:w="3572" w:type="dxa"/>
            <w:shd w:val="clear" w:color="auto" w:fill="auto"/>
          </w:tcPr>
          <w:p w14:paraId="6E69A0B7" w14:textId="77777777" w:rsidR="00DD2AEE" w:rsidRPr="0085318A" w:rsidRDefault="00DD2AEE" w:rsidP="006C5A64">
            <w:pPr>
              <w:pStyle w:val="Bullet-"/>
              <w:ind w:left="0" w:hanging="142"/>
              <w:rPr>
                <w:rFonts w:cs="Times New Roman"/>
                <w:lang w:val="lt-LT"/>
              </w:rPr>
            </w:pPr>
            <w:r w:rsidRPr="0085318A">
              <w:rPr>
                <w:rFonts w:cs="Times New Roman"/>
                <w:lang w:val="lt-LT"/>
              </w:rPr>
              <w:t>Hospitalizacija dėl širdies ir kraujagyslių ligos</w:t>
            </w:r>
          </w:p>
        </w:tc>
        <w:tc>
          <w:tcPr>
            <w:tcW w:w="1418" w:type="dxa"/>
            <w:tcBorders>
              <w:top w:val="nil"/>
            </w:tcBorders>
            <w:shd w:val="clear" w:color="auto" w:fill="auto"/>
          </w:tcPr>
          <w:p w14:paraId="65479081"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977 (30,15)</w:t>
            </w:r>
          </w:p>
        </w:tc>
        <w:tc>
          <w:tcPr>
            <w:tcW w:w="1417" w:type="dxa"/>
            <w:tcBorders>
              <w:top w:val="nil"/>
            </w:tcBorders>
            <w:shd w:val="clear" w:color="auto" w:fill="auto"/>
          </w:tcPr>
          <w:p w14:paraId="057F80CE"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1122 (34,38)</w:t>
            </w:r>
          </w:p>
        </w:tc>
        <w:tc>
          <w:tcPr>
            <w:tcW w:w="1701" w:type="dxa"/>
            <w:tcBorders>
              <w:top w:val="nil"/>
            </w:tcBorders>
            <w:shd w:val="clear" w:color="auto" w:fill="auto"/>
          </w:tcPr>
          <w:p w14:paraId="077D0D72"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0,85 [0,78; 0,92]</w:t>
            </w:r>
          </w:p>
        </w:tc>
        <w:tc>
          <w:tcPr>
            <w:tcW w:w="1035" w:type="dxa"/>
            <w:tcBorders>
              <w:top w:val="nil"/>
            </w:tcBorders>
            <w:shd w:val="clear" w:color="auto" w:fill="auto"/>
          </w:tcPr>
          <w:p w14:paraId="63798124" w14:textId="77777777" w:rsidR="00DD2AEE" w:rsidRPr="0085318A" w:rsidRDefault="00DD2AEE" w:rsidP="006C5A64">
            <w:pPr>
              <w:spacing w:after="0"/>
              <w:jc w:val="center"/>
              <w:rPr>
                <w:rFonts w:ascii="Times New Roman" w:hAnsi="Times New Roman" w:cs="Times New Roman"/>
              </w:rPr>
            </w:pPr>
            <w:r w:rsidRPr="0085318A">
              <w:rPr>
                <w:rFonts w:ascii="Times New Roman" w:hAnsi="Times New Roman" w:cs="Times New Roman"/>
              </w:rPr>
              <w:t>0,0002</w:t>
            </w:r>
          </w:p>
        </w:tc>
      </w:tr>
    </w:tbl>
    <w:p w14:paraId="337CB9FC" w14:textId="77777777" w:rsidR="00DD2AEE" w:rsidRPr="0085318A" w:rsidRDefault="00DD2AEE" w:rsidP="00DD2AEE">
      <w:pPr>
        <w:spacing w:after="0"/>
        <w:rPr>
          <w:rFonts w:ascii="Times New Roman" w:hAnsi="Times New Roman" w:cs="Times New Roman"/>
        </w:rPr>
      </w:pPr>
    </w:p>
    <w:p w14:paraId="52F7C306"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Pirminės baigties rezultatų mažėjimas buvo nuolat stebimas nepriklausomai nuo lyties, NYHA funkcinės klasės, išeminio ar neišeminio širdies nepakankamumo etiologijos bei nuo cukrinio diabeto ar hipertenzinės ligos istorijos.</w:t>
      </w:r>
    </w:p>
    <w:p w14:paraId="0601AC27" w14:textId="77777777" w:rsidR="00DD2AEE" w:rsidRPr="0085318A" w:rsidRDefault="00DD2AEE" w:rsidP="00DD2AEE">
      <w:pPr>
        <w:spacing w:after="0"/>
        <w:rPr>
          <w:rFonts w:ascii="Times New Roman" w:hAnsi="Times New Roman" w:cs="Times New Roman"/>
        </w:rPr>
      </w:pPr>
    </w:p>
    <w:p w14:paraId="09360806"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Pacientų, kurių širdies susitraukimų dažnis buvo ≥ 75 susitraukimai per minutę (n = 4150), pogrupyje buvo stebimas 24 % didesnis pirminės vertinamosios baigties sumažėjimas (santykinė rizika: 0,76, 95 %,PI [0,68; 0,85] – p&lt;0,0001) ir kitos antrinės baigties, įskaitant mirtis dėl visų priežasčių (santykinė rizika: 0,83, 95 % PI [0,72; 0,96] – p = 0,0109), bei mirties nuo širdies ir kraujagyslių ligos (santykinė rizika: 0,83, 95 % PI [0,71; 0,97] – p = 0,0166). Šiame pacientų pogrupyje ivabradino saugumo duomenys atitinka visos gydytų pacientų grupės saugumo duomenis.</w:t>
      </w:r>
    </w:p>
    <w:p w14:paraId="78DE75F7" w14:textId="77777777" w:rsidR="00DD2AEE" w:rsidRPr="0085318A" w:rsidRDefault="00DD2AEE" w:rsidP="00DD2AEE">
      <w:pPr>
        <w:spacing w:after="0"/>
        <w:rPr>
          <w:rFonts w:ascii="Times New Roman" w:hAnsi="Times New Roman" w:cs="Times New Roman"/>
        </w:rPr>
      </w:pPr>
    </w:p>
    <w:p w14:paraId="09606FE2"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Reikšmingas poveikis pirminei vertinamajai baigčiai buvo stebimas visoje beta adrenoblokatoriais gydytų pacientų grupėje (santykinė rizika: 0,85, 95 % PI [0,76; 0,94]). Pacientų, kurių širdies susitraukimų dažnis buvo ≥75 susitraukimai per minutę, pogrupyje, skiriant rekomenduojamas tikslines beta adrenoblokatorių dozes, statistiškai reikšmingos naudos pirminei vertinamajai baigčiai (santykinė rizika: 0,97, 95 % PI [0,74; 1,28]), antrinei baigčiai, įskaitant hospitalizaciją dėl širdies nepakankamumo pasunkėjimo (santykinė rizika: 0,79, 95 % PI [0,56; 1,10]) ir mirties dėl širdies nepakankamumo (santykinė rizika: 0,69, 95 % PI [0,31; 1,53]) pastebėta nebuvo.</w:t>
      </w:r>
    </w:p>
    <w:p w14:paraId="53B0DAFC" w14:textId="77777777" w:rsidR="00DD2AEE" w:rsidRPr="0085318A" w:rsidRDefault="00DD2AEE" w:rsidP="00DD2AEE">
      <w:pPr>
        <w:spacing w:after="0"/>
        <w:rPr>
          <w:rFonts w:ascii="Times New Roman" w:hAnsi="Times New Roman" w:cs="Times New Roman"/>
        </w:rPr>
      </w:pPr>
    </w:p>
    <w:p w14:paraId="42CDE3FE"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Pagal NYHA funkcinę klasę, buvo stebimas žymus pagerėjimas pagal paskutinę užfiksuotą vertę. Pagerėjimas užfiksuotas 887 (28 %) ivabradinu gydytiems pacientams, palyginti su 776 (24 %) pacientais, gavusiais placebą (p = 0,001).</w:t>
      </w:r>
    </w:p>
    <w:p w14:paraId="6FB05712" w14:textId="77777777" w:rsidR="00DD2AEE" w:rsidRPr="0085318A" w:rsidRDefault="00DD2AEE" w:rsidP="00DD2AEE">
      <w:pPr>
        <w:spacing w:after="0"/>
        <w:rPr>
          <w:rFonts w:ascii="Times New Roman" w:hAnsi="Times New Roman" w:cs="Times New Roman"/>
        </w:rPr>
      </w:pPr>
    </w:p>
    <w:p w14:paraId="5B093889"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Remiantis 97 pacientų, dalyvavusių atsitiktinių imčių placebu kontroliuojamajame tyrime, duomenimis, kurie buvo renkami atliekant specialius oftalmologijos tyrimus, kuriais siekiama įvertinti kolbelių ir lazdelių sistemos funkciją bei kylantįjį regos kelią (t. y. elektroretinografija, statinė ir kinezinė perimetrija, spalvų jutimo ir regėjimo aštrumo ištyrimas), lėtine stabiliąja krūtinės angina sergančius pacientus 3 metus gydant ivabradinu, jokio toksinio poveikio tinklainei nepastebėta.</w:t>
      </w:r>
    </w:p>
    <w:p w14:paraId="0BCAC84C" w14:textId="77777777" w:rsidR="00DD2AEE" w:rsidRPr="0085318A" w:rsidRDefault="00DD2AEE" w:rsidP="00DD2AEE">
      <w:pPr>
        <w:pStyle w:val="UnderlineKeep"/>
        <w:rPr>
          <w:lang w:val="lt-LT"/>
        </w:rPr>
      </w:pPr>
    </w:p>
    <w:p w14:paraId="7D72CDFE" w14:textId="77777777" w:rsidR="00DD2AEE" w:rsidRPr="0085318A" w:rsidRDefault="00DD2AEE" w:rsidP="00DD2AEE">
      <w:pPr>
        <w:pStyle w:val="UnderlineKeep"/>
        <w:rPr>
          <w:lang w:val="lt-LT"/>
        </w:rPr>
      </w:pPr>
      <w:r w:rsidRPr="0085318A">
        <w:rPr>
          <w:lang w:val="lt-LT"/>
        </w:rPr>
        <w:t>Vaikų populiacija</w:t>
      </w:r>
    </w:p>
    <w:p w14:paraId="385586EE" w14:textId="77777777" w:rsidR="00DD2AEE" w:rsidRPr="0085318A" w:rsidRDefault="00DD2AEE" w:rsidP="00DD2AEE">
      <w:pPr>
        <w:pStyle w:val="NormalKeep"/>
        <w:rPr>
          <w:lang w:val="lt-LT"/>
        </w:rPr>
      </w:pPr>
    </w:p>
    <w:p w14:paraId="44262377"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Atliktas atsitiktinės atrankos, dvigubai koduotas, placebu kontroliuojamas tyrimas, kuriame dalyvavo 116 vaikų ir paauglių (17 jų buvo nuo 6 iki 12 mėnesių amžiaus, 36 – nuo 1 iki 3 metų ir 63 – nuo 3 iki 18 metų), kuriems diagnozuoti lėtinis širdies nepakankamumas ir dilatacinė kardiomiopatija (DKMP), skiriant tiriamojo vaistinio preparato kartu su optimaliai suderintu pagrindiniu gydymu. Ivabradino vartojo 74 pacientai (santykiu – 2:1).</w:t>
      </w:r>
    </w:p>
    <w:p w14:paraId="062B5F41"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Pradinė vaistinio preparato dozė buvo po 0,02 mg/kg du kartus per parą 6</w:t>
      </w:r>
      <w:r w:rsidRPr="0085318A">
        <w:rPr>
          <w:rFonts w:ascii="Times New Roman" w:hAnsi="Times New Roman" w:cs="Times New Roman"/>
        </w:rPr>
        <w:noBreakHyphen/>
        <w:t>12 mėnesių kūdikiams, po 0,05 mg/kg du kartus per parą 1</w:t>
      </w:r>
      <w:r w:rsidRPr="0085318A">
        <w:rPr>
          <w:rFonts w:ascii="Times New Roman" w:hAnsi="Times New Roman" w:cs="Times New Roman"/>
        </w:rPr>
        <w:noBreakHyphen/>
        <w:t>3 metų vaikams ir 3</w:t>
      </w:r>
      <w:r w:rsidRPr="0085318A">
        <w:rPr>
          <w:rFonts w:ascii="Times New Roman" w:hAnsi="Times New Roman" w:cs="Times New Roman"/>
        </w:rPr>
        <w:noBreakHyphen/>
        <w:t>18 metų vaikams bei paaugliams, jei jie svėrė &lt;40 kg, po 2,5 mg du kartus per parą 3</w:t>
      </w:r>
      <w:r w:rsidRPr="0085318A">
        <w:rPr>
          <w:rFonts w:ascii="Times New Roman" w:hAnsi="Times New Roman" w:cs="Times New Roman"/>
        </w:rPr>
        <w:noBreakHyphen/>
        <w:t xml:space="preserve">18 metų vaikams bei paaugliams, jei jie svėrė ≥40 kg. Vaistinio preparato dozė buvo pritaikyta, atsižvelgiant į gydymo atsaką, didžiausios dozės atitinkamai buvo 0,2 mg/kg du kartus per parą, 0,3 mg/kg du kartus per parą ir 15 mg. Šiame tyrime ivabradinas buvo skiriamas geriamąja skysta arba tablečių forma du kartus per parą kasdien. Atvirame atsitiktinės </w:t>
      </w:r>
      <w:r w:rsidRPr="0085318A">
        <w:rPr>
          <w:rFonts w:ascii="Times New Roman" w:hAnsi="Times New Roman" w:cs="Times New Roman"/>
        </w:rPr>
        <w:lastRenderedPageBreak/>
        <w:t>atrankos dviejų laikotarpių kryžminiame tyrime, kuriame dalyvavo 24 suaugę sveiki savanoriai, buvo nustatyta, kad tarp šių dviejų vaistinio preparato formų farmakokinetinio skirtumo nėra.</w:t>
      </w:r>
    </w:p>
    <w:p w14:paraId="48F1FDFB"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2</w:t>
      </w:r>
      <w:r w:rsidRPr="0085318A">
        <w:rPr>
          <w:rFonts w:ascii="Times New Roman" w:hAnsi="Times New Roman" w:cs="Times New Roman"/>
        </w:rPr>
        <w:noBreakHyphen/>
        <w:t xml:space="preserve">8 savaičių dozės titravimo laikotarpiu 69,9 % pacientų, gydytų ivabradinu, buvo pasiektas širdies susitraukimų dažnio sumažėjimas 20 %, be bradikardijos, palyginti su 12,2 % placebą vartojusių pacientų grupėje (galimybių santykis (ang. </w:t>
      </w:r>
      <w:r w:rsidRPr="0085318A">
        <w:rPr>
          <w:rFonts w:ascii="Times New Roman" w:hAnsi="Times New Roman" w:cs="Times New Roman"/>
          <w:i/>
        </w:rPr>
        <w:t>Odds ratio</w:t>
      </w:r>
      <w:r w:rsidRPr="0085318A">
        <w:rPr>
          <w:rFonts w:ascii="Times New Roman" w:hAnsi="Times New Roman" w:cs="Times New Roman"/>
        </w:rPr>
        <w:t>): E = 17,24, 95 % pasikliautinasis intervalas [5,91; 50,30]).</w:t>
      </w:r>
    </w:p>
    <w:p w14:paraId="06A956F6"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Ivabradino dozių (vartojant mg/kg du kartus per parą), kuriomis galima pasiekti širdies dažnio sumažėjimą 20 %, vidurkiai buvo 0,13 ± 0,04 mg/kg du kartus per parą, 0,10 ± 0,04 mg/kg du kartus per parą ir 4,1 ± 2,2 mg du kartus per parą atitinkamai 1</w:t>
      </w:r>
      <w:r w:rsidRPr="0085318A">
        <w:rPr>
          <w:rFonts w:ascii="Times New Roman" w:hAnsi="Times New Roman" w:cs="Times New Roman"/>
        </w:rPr>
        <w:noBreakHyphen/>
        <w:t>3 metų vaikams, 3</w:t>
      </w:r>
      <w:r w:rsidRPr="0085318A">
        <w:rPr>
          <w:rFonts w:ascii="Times New Roman" w:hAnsi="Times New Roman" w:cs="Times New Roman"/>
        </w:rPr>
        <w:noBreakHyphen/>
        <w:t>18 metų vaikams bei paaugliams, jei jie svėrė &lt;40 kg, ir 3</w:t>
      </w:r>
      <w:r w:rsidRPr="0085318A">
        <w:rPr>
          <w:rFonts w:ascii="Times New Roman" w:hAnsi="Times New Roman" w:cs="Times New Roman"/>
        </w:rPr>
        <w:noBreakHyphen/>
        <w:t>18 metų vaikams bei paaugliams, jei jie svėrė ≥40 kg.</w:t>
      </w:r>
    </w:p>
    <w:p w14:paraId="2979C780"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Kairiojo skilvelio išstūmimo frakcijos vidurkis ivabradinu gydytų pacientų grupėje padidėjo nuo 31,8 % iki 45,3 %, esant M012, palyginti su padidėjimu nuo 35,4 % iki 42,3 % placebą gavusių pacientų grupėje. NYHA funkcinės  klasės pagerėjimas nustatytas 37,7 % ivabradinu gydytų pacientų, palyginti su 25,0 % placebą gavusių pacientų. Šie teigiami pokyčiai nebuvo statistiškai reikšmingi.</w:t>
      </w:r>
    </w:p>
    <w:p w14:paraId="3FE752D1"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Vienų metų vartojimo laikotarpiu vaistinio preparato saugumo duomenys buvo panašūs į aprašytuosius suaugusiems pacientams, sergantiems lėtiniu širdies nepakankamumu.</w:t>
      </w:r>
    </w:p>
    <w:p w14:paraId="2860E32F" w14:textId="77777777" w:rsidR="00DD2AEE" w:rsidRPr="0085318A" w:rsidRDefault="00DD2AEE" w:rsidP="00DD2AEE">
      <w:pPr>
        <w:spacing w:after="0"/>
        <w:rPr>
          <w:rFonts w:ascii="Times New Roman" w:hAnsi="Times New Roman" w:cs="Times New Roman"/>
        </w:rPr>
      </w:pPr>
    </w:p>
    <w:p w14:paraId="27F851F3"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Nebuvo ištirtas ilgalaikis ivabradino poveikis augimui, lytiniam brendimui ir bendrajai raidai, taip pat nebuvo ištirtas ilgalaikis gydymo ivabradinu veiksmingumas, skiriant jo vaikams, siekiant sumažinti sergamumą širdies ir kraujagyslių sistemos ligomis bei mirštamumą nuo jų.</w:t>
      </w:r>
    </w:p>
    <w:p w14:paraId="7C6CA2E0" w14:textId="77777777" w:rsidR="00DD2AEE" w:rsidRPr="0085318A" w:rsidRDefault="00DD2AEE" w:rsidP="00DD2AEE">
      <w:pPr>
        <w:spacing w:after="0"/>
        <w:rPr>
          <w:rFonts w:ascii="Times New Roman" w:hAnsi="Times New Roman" w:cs="Times New Roman"/>
        </w:rPr>
      </w:pPr>
    </w:p>
    <w:p w14:paraId="6EB17624"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Europos vaistų agentūra atleido nuo įpareigojimo pateikti referencinio vaistinio preparato, kurio veiklioji medžiaga ivabradinas, tyrimų su visais vaikų populiacijos pogrupiais duomenis gydant krūtinės anginą.</w:t>
      </w:r>
    </w:p>
    <w:p w14:paraId="290E2C34"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Europos vaistų agentūra atleido nuo įpareigojimo pateikti tyrimų, kuriuose skiriama referencinio vaistinio preparato, kurio sudėtyje yra ivabradino vaikų nuo 0 iki 6 mėnesių amžiaus lėtiniam širdies nepakankamumui gydyti, duomenis.</w:t>
      </w:r>
    </w:p>
    <w:p w14:paraId="1FC29ABD" w14:textId="77777777" w:rsidR="00DD2AEE" w:rsidRPr="0085318A" w:rsidRDefault="00DD2AEE" w:rsidP="00DD2AEE">
      <w:pPr>
        <w:spacing w:after="0"/>
        <w:rPr>
          <w:rFonts w:ascii="Times New Roman" w:hAnsi="Times New Roman" w:cs="Times New Roman"/>
        </w:rPr>
      </w:pPr>
    </w:p>
    <w:p w14:paraId="07B701F5" w14:textId="77777777" w:rsidR="00DD2AEE" w:rsidRPr="0085318A" w:rsidRDefault="00DD2AEE" w:rsidP="00DD2AEE">
      <w:pPr>
        <w:pStyle w:val="Antrat1"/>
        <w:numPr>
          <w:ilvl w:val="1"/>
          <w:numId w:val="14"/>
        </w:numPr>
        <w:ind w:left="567" w:hanging="567"/>
        <w:rPr>
          <w:b w:val="0"/>
          <w:lang w:val="lt-LT"/>
        </w:rPr>
      </w:pPr>
      <w:r w:rsidRPr="0085318A">
        <w:rPr>
          <w:lang w:val="lt-LT"/>
        </w:rPr>
        <w:t>Farmakokinetinės savybės</w:t>
      </w:r>
    </w:p>
    <w:p w14:paraId="12D2B773" w14:textId="77777777" w:rsidR="00DD2AEE" w:rsidRPr="0085318A" w:rsidRDefault="00DD2AEE" w:rsidP="00DD2AEE">
      <w:pPr>
        <w:pStyle w:val="NormalKeep"/>
        <w:rPr>
          <w:lang w:val="lt-LT"/>
        </w:rPr>
      </w:pPr>
    </w:p>
    <w:p w14:paraId="38D46708"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Fiziologinėmis sąlygomis ivabradinas iš tablečių išsiskiria greitai ir labai gerai tirpsta vandenyje (&gt;10 mg/ml). Jis yra S-enantiomeras, biokonversija </w:t>
      </w:r>
      <w:r w:rsidRPr="0085318A">
        <w:rPr>
          <w:rFonts w:ascii="Times New Roman" w:hAnsi="Times New Roman" w:cs="Times New Roman"/>
          <w:i/>
        </w:rPr>
        <w:t>in vivo</w:t>
      </w:r>
      <w:r w:rsidRPr="0085318A">
        <w:rPr>
          <w:rFonts w:ascii="Times New Roman" w:hAnsi="Times New Roman" w:cs="Times New Roman"/>
        </w:rPr>
        <w:t xml:space="preserve"> neįrodyta. Svarbiausias aktyvus metabolitas, identifikuotas žmogaus organizme, yra N-demetilintas ivabradino darinys.</w:t>
      </w:r>
    </w:p>
    <w:p w14:paraId="478176D9" w14:textId="77777777" w:rsidR="00DD2AEE" w:rsidRPr="0085318A" w:rsidRDefault="00DD2AEE" w:rsidP="00DD2AEE">
      <w:pPr>
        <w:spacing w:after="0"/>
        <w:rPr>
          <w:rFonts w:ascii="Times New Roman" w:hAnsi="Times New Roman" w:cs="Times New Roman"/>
        </w:rPr>
      </w:pPr>
    </w:p>
    <w:p w14:paraId="4CB92D9C" w14:textId="77777777" w:rsidR="00DD2AEE" w:rsidRPr="0085318A" w:rsidRDefault="00DD2AEE" w:rsidP="00DD2AEE">
      <w:pPr>
        <w:pStyle w:val="UnderlineKeep"/>
        <w:rPr>
          <w:lang w:val="lt-LT"/>
        </w:rPr>
      </w:pPr>
      <w:r w:rsidRPr="0085318A">
        <w:rPr>
          <w:lang w:val="lt-LT"/>
        </w:rPr>
        <w:t>Absorbcija ir biologinis prieinamumas</w:t>
      </w:r>
    </w:p>
    <w:p w14:paraId="77179E26"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Išgertas ivabradinas absorbuojamas greitai ir beveik visas. Vaistinio preparato išgėrus nevalgius, didžiausia koncentracija kraujo plazmoje atsiranda maždaug po valandos. Absoliutus plėvele dengtų tablečių biologinis prieinamumas yra maždaug 40 %, kadangi dalis jo, prieš patekdama į sisteminę kraujotaką, metabolizuojama žarnyne ir kepenyse.</w:t>
      </w:r>
    </w:p>
    <w:p w14:paraId="601B07E5"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Maistas maždaug 1 valanda uždelsia absorbciją ir 20</w:t>
      </w:r>
      <w:r w:rsidRPr="0085318A">
        <w:rPr>
          <w:rFonts w:ascii="Times New Roman" w:hAnsi="Times New Roman" w:cs="Times New Roman"/>
        </w:rPr>
        <w:noBreakHyphen/>
        <w:t>30 % padidina ekspoziciją kraujo plazmoje. Kad ekspozicija svyruotų mažiau, ivabradino tablečių rekomenduojama gerti po valgio (žr. 4.2 skyrių)</w:t>
      </w:r>
    </w:p>
    <w:p w14:paraId="080AD235" w14:textId="77777777" w:rsidR="00DD2AEE" w:rsidRPr="0085318A" w:rsidRDefault="00DD2AEE" w:rsidP="00DD2AEE">
      <w:pPr>
        <w:spacing w:after="0"/>
        <w:rPr>
          <w:rFonts w:ascii="Times New Roman" w:hAnsi="Times New Roman" w:cs="Times New Roman"/>
        </w:rPr>
      </w:pPr>
    </w:p>
    <w:p w14:paraId="222EF1F4" w14:textId="77777777" w:rsidR="00DD2AEE" w:rsidRPr="0085318A" w:rsidRDefault="00DD2AEE" w:rsidP="00DD2AEE">
      <w:pPr>
        <w:pStyle w:val="UnderlineKeep"/>
        <w:rPr>
          <w:lang w:val="lt-LT"/>
        </w:rPr>
      </w:pPr>
      <w:r w:rsidRPr="0085318A">
        <w:rPr>
          <w:lang w:val="lt-LT"/>
        </w:rPr>
        <w:t>Pasiskirstymas</w:t>
      </w:r>
    </w:p>
    <w:p w14:paraId="7E04E80A"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Maždaug 70 % ivabradino prisijungia prie kraujo plazmos baltymų, pacientų organizme pasiskirstymo tūris tuo metu, kai koncentracija pusiausvyrinė, yra beveik 100 l. Nuolat vartojant 5 mg dozę 2 kartus per parą, didžiausia koncentracija kraujo plazmoje būna 22 ng/ml (PI = 29 %). Vidutinė koncentracija kraujo plazmoje, tuo metu, kai nusistovi pusiausvyrinė koncentracija, yra 10 ng/ml (PI = 38 %).</w:t>
      </w:r>
    </w:p>
    <w:p w14:paraId="1D46D600" w14:textId="77777777" w:rsidR="00DD2AEE" w:rsidRPr="0085318A" w:rsidRDefault="00DD2AEE" w:rsidP="00DD2AEE">
      <w:pPr>
        <w:spacing w:after="0"/>
        <w:rPr>
          <w:rFonts w:ascii="Times New Roman" w:hAnsi="Times New Roman" w:cs="Times New Roman"/>
        </w:rPr>
      </w:pPr>
    </w:p>
    <w:p w14:paraId="418C75F9" w14:textId="77777777" w:rsidR="00DD2AEE" w:rsidRPr="0085318A" w:rsidRDefault="00DD2AEE" w:rsidP="00DD2AEE">
      <w:pPr>
        <w:pStyle w:val="UnderlineKeep"/>
        <w:rPr>
          <w:lang w:val="lt-LT"/>
        </w:rPr>
      </w:pPr>
      <w:r w:rsidRPr="0085318A">
        <w:rPr>
          <w:lang w:val="lt-LT"/>
        </w:rPr>
        <w:t>Biotransformacija</w:t>
      </w:r>
    </w:p>
    <w:p w14:paraId="44969F3C"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Kepenyse ir žarnose daug ivabradino metabolizuojama oksidacijos būdu dalyvaujant vien citochromo P450 3A4 (CYP3A4) izofermentams. Svarbiausias veiklus metabolitas yra N-demetilintas darinys</w:t>
      </w:r>
    </w:p>
    <w:p w14:paraId="6167891A"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S 18982, kurio ekspozicija yra maždaug 40 % ivabradino ekspozicijos. Šį veiklų metabolitą metabolizuoja irgi CYP3A4 izofermentai. Ivabradino afinitetas CYP3A4 izofermentams yra mažas, </w:t>
      </w:r>
      <w:r w:rsidRPr="0085318A">
        <w:rPr>
          <w:rFonts w:ascii="Times New Roman" w:hAnsi="Times New Roman" w:cs="Times New Roman"/>
        </w:rPr>
        <w:lastRenderedPageBreak/>
        <w:t>klinikai reikšmingai jų neindukuoja ir neslopina, todėl CYP3A4 substratų metabolizmo ir koncentracijos kraujyje jis neturėtų keisti. Ir, priešingai, stiprūs šių fermentų inhibitoriai ar induktoriai ivabradino koncentraciją kraujyje gali gerokai pakeisti (žr. 4.5 skyrių).</w:t>
      </w:r>
    </w:p>
    <w:p w14:paraId="5C038F26" w14:textId="77777777" w:rsidR="00DD2AEE" w:rsidRPr="0085318A" w:rsidRDefault="00DD2AEE" w:rsidP="00DD2AEE">
      <w:pPr>
        <w:spacing w:after="0"/>
        <w:rPr>
          <w:rFonts w:ascii="Times New Roman" w:hAnsi="Times New Roman" w:cs="Times New Roman"/>
        </w:rPr>
      </w:pPr>
    </w:p>
    <w:p w14:paraId="0F978371" w14:textId="77777777" w:rsidR="00DD2AEE" w:rsidRPr="0085318A" w:rsidRDefault="00DD2AEE" w:rsidP="00DD2AEE">
      <w:pPr>
        <w:pStyle w:val="UnderlineKeep"/>
        <w:rPr>
          <w:lang w:val="lt-LT"/>
        </w:rPr>
      </w:pPr>
      <w:r w:rsidRPr="0085318A">
        <w:rPr>
          <w:lang w:val="lt-LT"/>
        </w:rPr>
        <w:t>Eliminacija</w:t>
      </w:r>
    </w:p>
    <w:p w14:paraId="429A4956"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Pusinės ivabradino eliminacijos laikas kraujo plazmoje (AUC sumažėjimas 70</w:t>
      </w:r>
      <w:r w:rsidRPr="0085318A">
        <w:rPr>
          <w:rFonts w:ascii="Times New Roman" w:hAnsi="Times New Roman" w:cs="Times New Roman"/>
        </w:rPr>
        <w:noBreakHyphen/>
        <w:t>75 %) yra 2 val., efektyvios – 11 val. Bendras klirensas yra 400 ml/min., klirensas inkstuose – maždaug 70 ml/min. Tiek pat metabolitų išskiria ir su šlapimu, ir su išmatomis. Apie 4 % išgertos dozės išsiskiria nepakitusio preparato pavidalu su šlapimu.</w:t>
      </w:r>
    </w:p>
    <w:p w14:paraId="33FC466E" w14:textId="77777777" w:rsidR="00DD2AEE" w:rsidRPr="0085318A" w:rsidRDefault="00DD2AEE" w:rsidP="00DD2AEE">
      <w:pPr>
        <w:spacing w:after="0"/>
        <w:rPr>
          <w:rFonts w:ascii="Times New Roman" w:hAnsi="Times New Roman" w:cs="Times New Roman"/>
        </w:rPr>
      </w:pPr>
    </w:p>
    <w:p w14:paraId="7026A9CC" w14:textId="77777777" w:rsidR="00DD2AEE" w:rsidRPr="0085318A" w:rsidRDefault="00DD2AEE" w:rsidP="00DD2AEE">
      <w:pPr>
        <w:pStyle w:val="UnderlineKeep"/>
        <w:rPr>
          <w:lang w:val="lt-LT"/>
        </w:rPr>
      </w:pPr>
      <w:r w:rsidRPr="0085318A">
        <w:rPr>
          <w:lang w:val="lt-LT"/>
        </w:rPr>
        <w:t>Tiesinis / netiesinis pobūdis</w:t>
      </w:r>
    </w:p>
    <w:p w14:paraId="164CEE06"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0,5</w:t>
      </w:r>
      <w:r w:rsidRPr="0085318A">
        <w:rPr>
          <w:rFonts w:ascii="Times New Roman" w:hAnsi="Times New Roman" w:cs="Times New Roman"/>
        </w:rPr>
        <w:noBreakHyphen/>
        <w:t>24 mg ivabradino dozių kinetika yra tiesinė.</w:t>
      </w:r>
    </w:p>
    <w:p w14:paraId="205419D9" w14:textId="77777777" w:rsidR="00DD2AEE" w:rsidRPr="0085318A" w:rsidRDefault="00DD2AEE" w:rsidP="00DD2AEE">
      <w:pPr>
        <w:spacing w:after="0"/>
        <w:rPr>
          <w:rFonts w:ascii="Times New Roman" w:hAnsi="Times New Roman" w:cs="Times New Roman"/>
        </w:rPr>
      </w:pPr>
    </w:p>
    <w:p w14:paraId="5570601D" w14:textId="77777777" w:rsidR="00DD2AEE" w:rsidRPr="0085318A" w:rsidRDefault="00DD2AEE" w:rsidP="00DD2AEE">
      <w:pPr>
        <w:pStyle w:val="UnderlineKeep"/>
        <w:rPr>
          <w:lang w:val="lt-LT"/>
        </w:rPr>
      </w:pPr>
      <w:r w:rsidRPr="0085318A">
        <w:rPr>
          <w:lang w:val="lt-LT"/>
        </w:rPr>
        <w:t>Specialios populiacijos</w:t>
      </w:r>
    </w:p>
    <w:p w14:paraId="532420E9" w14:textId="77777777" w:rsidR="00DD2AEE" w:rsidRPr="0085318A" w:rsidRDefault="00DD2AEE" w:rsidP="00DD2AEE">
      <w:pPr>
        <w:pStyle w:val="Bullet-"/>
        <w:ind w:left="567" w:hanging="567"/>
        <w:rPr>
          <w:rFonts w:cs="Times New Roman"/>
          <w:lang w:val="lt-LT"/>
        </w:rPr>
      </w:pPr>
      <w:r w:rsidRPr="0085318A">
        <w:rPr>
          <w:rFonts w:cs="Times New Roman"/>
          <w:lang w:val="lt-LT"/>
        </w:rPr>
        <w:t>Senyvi žmonės. Senyvų (≥65 metų), labai senų (≥75 metų) ir kitų žmonių organizme ivabradino farmakokinetikos (AUC ir C</w:t>
      </w:r>
      <w:r w:rsidRPr="0085318A">
        <w:rPr>
          <w:rStyle w:val="Subscript"/>
          <w:rFonts w:cs="Times New Roman"/>
          <w:lang w:val="lt-LT"/>
        </w:rPr>
        <w:t>max</w:t>
      </w:r>
      <w:r w:rsidRPr="0085318A">
        <w:rPr>
          <w:rFonts w:cs="Times New Roman"/>
          <w:lang w:val="lt-LT"/>
        </w:rPr>
        <w:t>) skirtumo nepastebėta (žr. 4.2 skyrių).</w:t>
      </w:r>
    </w:p>
    <w:p w14:paraId="2C0F6576" w14:textId="77777777" w:rsidR="00DD2AEE" w:rsidRPr="0085318A" w:rsidRDefault="00DD2AEE" w:rsidP="00DD2AEE">
      <w:pPr>
        <w:pStyle w:val="Bullet-"/>
        <w:ind w:left="567" w:hanging="567"/>
        <w:rPr>
          <w:rFonts w:cs="Times New Roman"/>
          <w:lang w:val="lt-LT"/>
        </w:rPr>
      </w:pPr>
      <w:r w:rsidRPr="0085318A">
        <w:rPr>
          <w:rFonts w:cs="Times New Roman"/>
          <w:lang w:val="lt-LT"/>
        </w:rPr>
        <w:t>Inkstų sutrikimas. Inkstų funkcijos sutrikimas (kreatinino klirensas 15</w:t>
      </w:r>
      <w:r w:rsidRPr="0085318A">
        <w:rPr>
          <w:rFonts w:cs="Times New Roman"/>
          <w:lang w:val="lt-LT"/>
        </w:rPr>
        <w:noBreakHyphen/>
        <w:t>60 ml/min.) ivabradino farmakokinetiką veikia mažai, kadangi klirensas inkstuose sudaro mažą (20 %) bendros ivabradino ir svarbiausio jo metabolito S 18982 eliminacijos dalį (žr. 4.2 skyrių).</w:t>
      </w:r>
    </w:p>
    <w:p w14:paraId="65B41909" w14:textId="77777777" w:rsidR="00DD2AEE" w:rsidRPr="0085318A" w:rsidRDefault="00DD2AEE" w:rsidP="00DD2AEE">
      <w:pPr>
        <w:pStyle w:val="Bullet-"/>
        <w:ind w:left="567" w:hanging="567"/>
        <w:rPr>
          <w:rFonts w:cs="Times New Roman"/>
          <w:lang w:val="lt-LT"/>
        </w:rPr>
      </w:pPr>
      <w:r w:rsidRPr="0085318A">
        <w:rPr>
          <w:rFonts w:cs="Times New Roman"/>
          <w:lang w:val="lt-LT"/>
        </w:rPr>
        <w:t>Kepenų funkcijos sutrikimas. Pacientų, kuriems yra lengvas kepenų funkcijos sutrikimas (</w:t>
      </w:r>
      <w:r w:rsidRPr="0085318A">
        <w:rPr>
          <w:rFonts w:cs="Times New Roman"/>
          <w:i/>
          <w:lang w:val="lt-LT"/>
        </w:rPr>
        <w:t>Child</w:t>
      </w:r>
      <w:r w:rsidRPr="0085318A">
        <w:rPr>
          <w:rFonts w:cs="Times New Roman"/>
          <w:i/>
          <w:lang w:val="lt-LT"/>
        </w:rPr>
        <w:noBreakHyphen/>
        <w:t xml:space="preserve"> Pugh</w:t>
      </w:r>
      <w:r w:rsidRPr="0085318A">
        <w:rPr>
          <w:rFonts w:cs="Times New Roman"/>
          <w:lang w:val="lt-LT"/>
        </w:rPr>
        <w:t xml:space="preserve"> reikšmė yra ne didesnė kaip 7), organizme neprisijungusio ivabradino ir veiklaus jo metabolito AUC buvo 20 % didesnis, negu tų žmonių, kurių kepenų funkcija normali. Duomenų, kuriais remiantis būtų galima padaryti išvadą apie ivabradino farmakokinetiką pacientų, kuriems yra vidutinio sunkumo kepenų funkcijos sutrikimas, organizme, yra labai mažai, kuriems yra sunkus kepenų sutrikimas – visai nėra (žr. 4.2 ir 4.3 skyrius).</w:t>
      </w:r>
    </w:p>
    <w:p w14:paraId="49315ED0" w14:textId="77777777" w:rsidR="00DD2AEE" w:rsidRPr="0085318A" w:rsidRDefault="00DD2AEE" w:rsidP="00DD2AEE">
      <w:pPr>
        <w:pStyle w:val="Bullet-"/>
        <w:ind w:left="567" w:hanging="567"/>
        <w:rPr>
          <w:rFonts w:cs="Times New Roman"/>
          <w:lang w:val="lt-LT"/>
        </w:rPr>
      </w:pPr>
      <w:r w:rsidRPr="0085318A">
        <w:rPr>
          <w:rFonts w:cs="Times New Roman"/>
          <w:lang w:val="lt-LT"/>
        </w:rPr>
        <w:t>Vaikų populiacija: ivabradino, taikomo 6 mėnesių – 18 metų amžiaus vaikų ir paauglių lėtiniam širdies nepakankamumui gydyti, farmakokinetikos duomenys yra panašūs į suaugusiesiems aprašytus farmakokinetikos duomenis, kai taikoma dozės titravimo schema, paremta paciento amžiumi ir kūno svoriu.</w:t>
      </w:r>
    </w:p>
    <w:p w14:paraId="060F24A9" w14:textId="77777777" w:rsidR="00DD2AEE" w:rsidRPr="0085318A" w:rsidRDefault="00DD2AEE" w:rsidP="00DD2AEE">
      <w:pPr>
        <w:spacing w:after="0"/>
        <w:rPr>
          <w:rFonts w:ascii="Times New Roman" w:hAnsi="Times New Roman" w:cs="Times New Roman"/>
        </w:rPr>
      </w:pPr>
    </w:p>
    <w:p w14:paraId="0DFE2BBC" w14:textId="77777777" w:rsidR="00DD2AEE" w:rsidRPr="0085318A" w:rsidRDefault="00DD2AEE" w:rsidP="00DD2AEE">
      <w:pPr>
        <w:pStyle w:val="UnderlineKeep"/>
        <w:rPr>
          <w:lang w:val="lt-LT"/>
        </w:rPr>
      </w:pPr>
      <w:r w:rsidRPr="0085318A">
        <w:rPr>
          <w:lang w:val="lt-LT"/>
        </w:rPr>
        <w:t>Santykis tarp farmakokinetikos ir farmakodinamikos (FK/FD)</w:t>
      </w:r>
    </w:p>
    <w:p w14:paraId="6AE07195"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Farmakokinetikos ir farmakodinamikos santykio analizės duomenys rodo, jog padidinus 2 kartus per parą vartojamą dozę ne daugiau kaip iki 15</w:t>
      </w:r>
      <w:r w:rsidRPr="0085318A">
        <w:rPr>
          <w:rFonts w:ascii="Times New Roman" w:hAnsi="Times New Roman" w:cs="Times New Roman"/>
        </w:rPr>
        <w:noBreakHyphen/>
        <w:t>20 mg, širdies ritmo lėtėjimo priklausomumas nuo ivabradino ir S 18982 koncentracijos kraujo plazmoje yra beveik tiesinis. Vartojant didesnę dozę, širdies ritmo retėjimas tampa neproporcingas ivabradino koncentracijos kraujo plazmoje dydžiui ir turi tendenciją būti plato. Jeigu ivabradino ekspozicija didelė (taip gali atsitikti vaistinio preparato vartojant kartu su stipraus poveikio CYP 3A4 inhibitoriais), širdies ritmas gali labai suretėti. Ivabradino vartojant kartu su vidutinio stiprumo CYP 3A4 inhibitoriais, tokio suretėjimo rizika yra mažesnė (žr. 4.3, 4.4 ir 4.5 skyrius). Ivabradino farmakokinetikos ir farmakodinamikos santykis, skiriant jo 6 mėnesių – 18 metų amžiaus vaikams ir paaugliams lėtiniam širdies nepakankamumui gydyti, yra panašus į suaugusiųjų farmakokinetikos ir farmakodinamikos santykį.</w:t>
      </w:r>
    </w:p>
    <w:p w14:paraId="3F725A5D" w14:textId="77777777" w:rsidR="00DD2AEE" w:rsidRPr="0085318A" w:rsidRDefault="00DD2AEE" w:rsidP="00DD2AEE">
      <w:pPr>
        <w:spacing w:after="0"/>
        <w:rPr>
          <w:rFonts w:ascii="Times New Roman" w:hAnsi="Times New Roman" w:cs="Times New Roman"/>
        </w:rPr>
      </w:pPr>
    </w:p>
    <w:p w14:paraId="210177BB" w14:textId="77777777" w:rsidR="00DD2AEE" w:rsidRPr="0085318A" w:rsidRDefault="00DD2AEE" w:rsidP="00DD2AEE">
      <w:pPr>
        <w:pStyle w:val="Antrat1"/>
        <w:numPr>
          <w:ilvl w:val="1"/>
          <w:numId w:val="14"/>
        </w:numPr>
        <w:ind w:left="567" w:hanging="567"/>
        <w:rPr>
          <w:b w:val="0"/>
          <w:lang w:val="lt-LT"/>
        </w:rPr>
      </w:pPr>
      <w:r w:rsidRPr="0085318A">
        <w:rPr>
          <w:lang w:val="lt-LT"/>
        </w:rPr>
        <w:t>Ikiklinikinių saugumo tyrimų duomenys</w:t>
      </w:r>
    </w:p>
    <w:p w14:paraId="505B0185" w14:textId="77777777" w:rsidR="00DD2AEE" w:rsidRPr="0085318A" w:rsidRDefault="00DD2AEE" w:rsidP="00DD2AEE">
      <w:pPr>
        <w:pStyle w:val="NormalKeep"/>
        <w:rPr>
          <w:lang w:val="lt-LT"/>
        </w:rPr>
      </w:pPr>
    </w:p>
    <w:p w14:paraId="4E563B2F"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Įprastinių farmakologinio saugumo, kartotinių dozių toksiškumo, genotoksiškumo ir galimo kancegoriškumo ikiklinikinių tyrimų duomenys specifinio pavojaus žmogui nerodo. Toksinio poveikio dauginimosi funkcijai tyrimai rodo, jog žiurkių patinų ir patelių vaisingumui ivabradinas poveikio nedaro. Organogenezės laikotarpiu vartojant tokias dozes, nuo kurių ekspozicija organizme buvo artima atsirandančiai terapine doze gydomų žmonių organizme, žiurkių vaisiui dažniau atsirado širdies defektų, nedaugeliui triušių vaisių – adaktilija.</w:t>
      </w:r>
    </w:p>
    <w:p w14:paraId="5D295B2E"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Šunims, vienerius metus gavusiems 2,7 mg/kg kūno svorio arba 24 mg/kg kūno svorio ivabradino paros dozę, pasireiškė laikinas tinklainės funkcijos pokytis, tačiau su akies struktūros pažaida jis nebuvo susijęs. Tokie pokyčiai atitinka farmakologinį ivabradino poveikį tinklainei, t. y. sąveiką su hiperpoliarizacija ir aktyvuota </w:t>
      </w:r>
      <w:r w:rsidRPr="0085318A">
        <w:rPr>
          <w:rStyle w:val="Emfaz"/>
          <w:rFonts w:ascii="Times New Roman" w:hAnsi="Times New Roman" w:cs="Times New Roman"/>
        </w:rPr>
        <w:t>I</w:t>
      </w:r>
      <w:r w:rsidRPr="0085318A">
        <w:rPr>
          <w:rStyle w:val="Subscript"/>
          <w:rFonts w:ascii="Times New Roman" w:hAnsi="Times New Roman" w:cs="Times New Roman"/>
        </w:rPr>
        <w:t>h</w:t>
      </w:r>
      <w:r w:rsidRPr="0085318A">
        <w:rPr>
          <w:rFonts w:ascii="Times New Roman" w:hAnsi="Times New Roman" w:cs="Times New Roman"/>
        </w:rPr>
        <w:t xml:space="preserve"> srove, kuri yra labai panaši į širdies ritmo vedlio </w:t>
      </w:r>
      <w:r w:rsidRPr="0085318A">
        <w:rPr>
          <w:rStyle w:val="Emfaz"/>
          <w:rFonts w:ascii="Times New Roman" w:hAnsi="Times New Roman" w:cs="Times New Roman"/>
        </w:rPr>
        <w:t>I</w:t>
      </w:r>
      <w:r w:rsidRPr="0085318A">
        <w:rPr>
          <w:rStyle w:val="Subscript"/>
          <w:rFonts w:ascii="Times New Roman" w:hAnsi="Times New Roman" w:cs="Times New Roman"/>
        </w:rPr>
        <w:t>f</w:t>
      </w:r>
      <w:r w:rsidRPr="0085318A">
        <w:rPr>
          <w:rFonts w:ascii="Times New Roman" w:hAnsi="Times New Roman" w:cs="Times New Roman"/>
        </w:rPr>
        <w:t xml:space="preserve"> srovę.</w:t>
      </w:r>
    </w:p>
    <w:p w14:paraId="169BDD23"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lastRenderedPageBreak/>
        <w:t>Kitų ilgalaikių kartotinių dozių ir kancerogeninio poveikio tyrimų metu klinikai reikšmingų pokyčių nepastebėta.</w:t>
      </w:r>
    </w:p>
    <w:p w14:paraId="747F50FE" w14:textId="77777777" w:rsidR="00DD2AEE" w:rsidRPr="0085318A" w:rsidRDefault="00DD2AEE" w:rsidP="00DD2AEE">
      <w:pPr>
        <w:spacing w:after="0"/>
        <w:rPr>
          <w:rFonts w:ascii="Times New Roman" w:hAnsi="Times New Roman" w:cs="Times New Roman"/>
        </w:rPr>
      </w:pPr>
    </w:p>
    <w:p w14:paraId="535312D7" w14:textId="77777777" w:rsidR="00DD2AEE" w:rsidRPr="0085318A" w:rsidRDefault="00DD2AEE" w:rsidP="00DD2AEE">
      <w:pPr>
        <w:pStyle w:val="UnderlineKeep"/>
        <w:rPr>
          <w:lang w:val="lt-LT"/>
        </w:rPr>
      </w:pPr>
      <w:r w:rsidRPr="0085318A">
        <w:rPr>
          <w:lang w:val="lt-LT"/>
        </w:rPr>
        <w:t>Pavojaus aplinkai vertinimas (ERA)</w:t>
      </w:r>
    </w:p>
    <w:p w14:paraId="3506919B"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Ivabradino pavojaus aplinkai vertinimas buvo atliktas vadovaujantis Europos ERA rekomendacijomis. Šių vertinimų rezultatai papildo trūkstamus ivabradino pavojaus aplinkai duomenis ir parodo, kad ivabradinas pavojaus aplinkai nekelia.</w:t>
      </w:r>
    </w:p>
    <w:p w14:paraId="580CB66F" w14:textId="77777777" w:rsidR="00DD2AEE" w:rsidRPr="0085318A" w:rsidRDefault="00DD2AEE" w:rsidP="00DD2AEE">
      <w:pPr>
        <w:spacing w:after="0"/>
        <w:rPr>
          <w:rFonts w:ascii="Times New Roman" w:hAnsi="Times New Roman" w:cs="Times New Roman"/>
        </w:rPr>
      </w:pPr>
    </w:p>
    <w:p w14:paraId="7ABF92F8" w14:textId="77777777" w:rsidR="00DD2AEE" w:rsidRPr="0085318A" w:rsidRDefault="00DD2AEE" w:rsidP="00DD2AEE">
      <w:pPr>
        <w:spacing w:after="0"/>
        <w:rPr>
          <w:rFonts w:ascii="Times New Roman" w:hAnsi="Times New Roman" w:cs="Times New Roman"/>
        </w:rPr>
      </w:pPr>
    </w:p>
    <w:p w14:paraId="22761B59" w14:textId="77777777" w:rsidR="00DD2AEE" w:rsidRPr="0085318A" w:rsidRDefault="00DD2AEE" w:rsidP="00DD2AEE">
      <w:pPr>
        <w:pStyle w:val="Antrat1"/>
        <w:numPr>
          <w:ilvl w:val="0"/>
          <w:numId w:val="14"/>
        </w:numPr>
        <w:rPr>
          <w:b w:val="0"/>
          <w:lang w:val="lt-LT"/>
        </w:rPr>
      </w:pPr>
      <w:r w:rsidRPr="0085318A">
        <w:rPr>
          <w:lang w:val="lt-LT"/>
        </w:rPr>
        <w:t>FARMACINĖ INFORMACIJA</w:t>
      </w:r>
    </w:p>
    <w:p w14:paraId="2803E480" w14:textId="77777777" w:rsidR="00DD2AEE" w:rsidRPr="0085318A" w:rsidRDefault="00DD2AEE" w:rsidP="00DD2AEE">
      <w:pPr>
        <w:pStyle w:val="NormalKeep"/>
        <w:rPr>
          <w:lang w:val="lt-LT"/>
        </w:rPr>
      </w:pPr>
    </w:p>
    <w:p w14:paraId="3861BAB2" w14:textId="77777777" w:rsidR="00DD2AEE" w:rsidRPr="0085318A" w:rsidRDefault="00DD2AEE" w:rsidP="00DD2AEE">
      <w:pPr>
        <w:pStyle w:val="Antrat1"/>
        <w:numPr>
          <w:ilvl w:val="1"/>
          <w:numId w:val="14"/>
        </w:numPr>
        <w:ind w:left="567" w:hanging="567"/>
        <w:rPr>
          <w:b w:val="0"/>
          <w:lang w:val="lt-LT"/>
        </w:rPr>
      </w:pPr>
      <w:r w:rsidRPr="0085318A">
        <w:rPr>
          <w:lang w:val="lt-LT"/>
        </w:rPr>
        <w:t>Pagalbinių medžiagų sąrašas</w:t>
      </w:r>
    </w:p>
    <w:p w14:paraId="18442159" w14:textId="77777777" w:rsidR="00DD2AEE" w:rsidRPr="0085318A" w:rsidRDefault="00DD2AEE" w:rsidP="00DD2AEE">
      <w:pPr>
        <w:pStyle w:val="NormalKeep"/>
        <w:rPr>
          <w:lang w:val="lt-LT"/>
        </w:rPr>
      </w:pPr>
    </w:p>
    <w:p w14:paraId="08C00F47" w14:textId="77777777" w:rsidR="00DD2AEE" w:rsidRPr="0085318A" w:rsidRDefault="00DD2AEE" w:rsidP="00DD2AEE">
      <w:pPr>
        <w:pStyle w:val="EmphasisKeep"/>
        <w:rPr>
          <w:i w:val="0"/>
          <w:lang w:val="lt-LT"/>
        </w:rPr>
      </w:pPr>
      <w:r w:rsidRPr="0085318A">
        <w:rPr>
          <w:lang w:val="lt-LT"/>
        </w:rPr>
        <w:t>Tablečių šerdis</w:t>
      </w:r>
    </w:p>
    <w:p w14:paraId="4B16D642"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Bevandenė laktozė</w:t>
      </w:r>
    </w:p>
    <w:p w14:paraId="4626760C"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Bevandenis koloidinis silicio oksidas</w:t>
      </w:r>
    </w:p>
    <w:p w14:paraId="4C8B7C8E"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Kroskarmeliozės natrio druska (E468)</w:t>
      </w:r>
    </w:p>
    <w:p w14:paraId="1E363765"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Butilhidroksitoluenas (E321)</w:t>
      </w:r>
    </w:p>
    <w:p w14:paraId="20F7CF12"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Magnio stearatas (E470b)</w:t>
      </w:r>
    </w:p>
    <w:p w14:paraId="5DCFB3EA" w14:textId="77777777" w:rsidR="00DD2AEE" w:rsidRPr="0085318A" w:rsidRDefault="00DD2AEE" w:rsidP="00DD2AEE">
      <w:pPr>
        <w:spacing w:after="0"/>
        <w:rPr>
          <w:rFonts w:ascii="Times New Roman" w:hAnsi="Times New Roman" w:cs="Times New Roman"/>
        </w:rPr>
      </w:pPr>
    </w:p>
    <w:p w14:paraId="0435F1B3" w14:textId="77777777" w:rsidR="00DD2AEE" w:rsidRPr="0085318A" w:rsidRDefault="00DD2AEE" w:rsidP="00DD2AEE">
      <w:pPr>
        <w:pStyle w:val="EmphasisKeep"/>
        <w:rPr>
          <w:i w:val="0"/>
          <w:lang w:val="lt-LT"/>
        </w:rPr>
      </w:pPr>
      <w:r w:rsidRPr="0085318A">
        <w:rPr>
          <w:lang w:val="lt-LT"/>
        </w:rPr>
        <w:t>Tablečių plėvelė</w:t>
      </w:r>
    </w:p>
    <w:p w14:paraId="248623C4"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Hipromeliozė (E</w:t>
      </w:r>
      <w:r w:rsidRPr="0085318A">
        <w:rPr>
          <w:rFonts w:ascii="Times New Roman" w:hAnsi="Times New Roman" w:cs="Times New Roman"/>
          <w:spacing w:val="-1"/>
        </w:rPr>
        <w:t xml:space="preserve"> </w:t>
      </w:r>
      <w:r w:rsidRPr="0085318A">
        <w:rPr>
          <w:rFonts w:ascii="Times New Roman" w:hAnsi="Times New Roman" w:cs="Times New Roman"/>
        </w:rPr>
        <w:t>464)</w:t>
      </w:r>
    </w:p>
    <w:p w14:paraId="4916D179"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Titano dioksidas </w:t>
      </w:r>
      <w:r w:rsidRPr="0085318A">
        <w:rPr>
          <w:rFonts w:ascii="Times New Roman" w:hAnsi="Times New Roman" w:cs="Times New Roman"/>
          <w:spacing w:val="-1"/>
        </w:rPr>
        <w:t>(E171)</w:t>
      </w:r>
    </w:p>
    <w:p w14:paraId="0B6EDC70"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Makrogolis 6000</w:t>
      </w:r>
    </w:p>
    <w:p w14:paraId="370B611F"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Magnio stearatas (E</w:t>
      </w:r>
      <w:r w:rsidRPr="0085318A">
        <w:rPr>
          <w:rFonts w:ascii="Times New Roman" w:hAnsi="Times New Roman" w:cs="Times New Roman"/>
          <w:spacing w:val="-1"/>
        </w:rPr>
        <w:t xml:space="preserve"> </w:t>
      </w:r>
      <w:r w:rsidRPr="0085318A">
        <w:rPr>
          <w:rFonts w:ascii="Times New Roman" w:hAnsi="Times New Roman" w:cs="Times New Roman"/>
        </w:rPr>
        <w:t>470</w:t>
      </w:r>
      <w:r w:rsidRPr="0085318A">
        <w:rPr>
          <w:rFonts w:ascii="Times New Roman" w:hAnsi="Times New Roman" w:cs="Times New Roman"/>
          <w:spacing w:val="-1"/>
        </w:rPr>
        <w:t>b)</w:t>
      </w:r>
    </w:p>
    <w:p w14:paraId="4A99B116"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Geltonasis geležies oksidas (E172)</w:t>
      </w:r>
    </w:p>
    <w:p w14:paraId="052B7622"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Glicerolis (E422)</w:t>
      </w:r>
    </w:p>
    <w:p w14:paraId="6F5FA15C"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Raudonasis geležies oksidas (E 172)</w:t>
      </w:r>
    </w:p>
    <w:p w14:paraId="42BE2A4D" w14:textId="77777777" w:rsidR="00DD2AEE" w:rsidRPr="0085318A" w:rsidRDefault="00DD2AEE" w:rsidP="00DD2AEE">
      <w:pPr>
        <w:spacing w:after="0"/>
        <w:rPr>
          <w:rFonts w:ascii="Times New Roman" w:hAnsi="Times New Roman" w:cs="Times New Roman"/>
        </w:rPr>
      </w:pPr>
    </w:p>
    <w:p w14:paraId="1469AAC3" w14:textId="77777777" w:rsidR="00DD2AEE" w:rsidRPr="0085318A" w:rsidRDefault="00DD2AEE" w:rsidP="00DD2AEE">
      <w:pPr>
        <w:pStyle w:val="Antrat1"/>
        <w:numPr>
          <w:ilvl w:val="1"/>
          <w:numId w:val="14"/>
        </w:numPr>
        <w:ind w:left="567" w:hanging="567"/>
        <w:rPr>
          <w:b w:val="0"/>
          <w:lang w:val="lt-LT"/>
        </w:rPr>
      </w:pPr>
      <w:r w:rsidRPr="0085318A">
        <w:rPr>
          <w:lang w:val="lt-LT"/>
        </w:rPr>
        <w:t>Nesuderinamumas</w:t>
      </w:r>
    </w:p>
    <w:p w14:paraId="34C8A5B3" w14:textId="77777777" w:rsidR="00DD2AEE" w:rsidRPr="0085318A" w:rsidRDefault="00DD2AEE" w:rsidP="00DD2AEE">
      <w:pPr>
        <w:pStyle w:val="NormalKeep"/>
        <w:rPr>
          <w:lang w:val="lt-LT"/>
        </w:rPr>
      </w:pPr>
    </w:p>
    <w:p w14:paraId="108999F9"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Duomenys nebūtini.</w:t>
      </w:r>
    </w:p>
    <w:p w14:paraId="09E4A60D" w14:textId="77777777" w:rsidR="00DD2AEE" w:rsidRPr="0085318A" w:rsidRDefault="00DD2AEE" w:rsidP="00DD2AEE">
      <w:pPr>
        <w:spacing w:after="0"/>
        <w:rPr>
          <w:rFonts w:ascii="Times New Roman" w:hAnsi="Times New Roman" w:cs="Times New Roman"/>
        </w:rPr>
      </w:pPr>
    </w:p>
    <w:p w14:paraId="23C2E3DE" w14:textId="77777777" w:rsidR="00DD2AEE" w:rsidRPr="0085318A" w:rsidRDefault="00DD2AEE" w:rsidP="00DD2AEE">
      <w:pPr>
        <w:pStyle w:val="Antrat1"/>
        <w:numPr>
          <w:ilvl w:val="1"/>
          <w:numId w:val="14"/>
        </w:numPr>
        <w:ind w:left="567" w:hanging="567"/>
        <w:rPr>
          <w:b w:val="0"/>
          <w:lang w:val="lt-LT"/>
        </w:rPr>
      </w:pPr>
      <w:r w:rsidRPr="0085318A">
        <w:rPr>
          <w:lang w:val="lt-LT"/>
        </w:rPr>
        <w:t>Tinkamumo laikas</w:t>
      </w:r>
    </w:p>
    <w:p w14:paraId="06AC7665" w14:textId="77777777" w:rsidR="00DD2AEE" w:rsidRPr="0085318A" w:rsidRDefault="00DD2AEE" w:rsidP="00DD2AEE">
      <w:pPr>
        <w:pStyle w:val="NormalKeep"/>
        <w:rPr>
          <w:lang w:val="lt-LT"/>
        </w:rPr>
      </w:pPr>
    </w:p>
    <w:p w14:paraId="2146C3C1"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OPA/aliuminio/PVC-aliuminio lizdinės plokštelės; PVC/PE/PVdC-aliuminio lizdinės plokštelės</w:t>
      </w:r>
    </w:p>
    <w:p w14:paraId="32D08C65" w14:textId="77777777" w:rsidR="00DD2AEE" w:rsidRPr="0085318A" w:rsidRDefault="00DD2AEE" w:rsidP="00DD2AEE">
      <w:pPr>
        <w:spacing w:after="0"/>
        <w:rPr>
          <w:rFonts w:ascii="Times New Roman" w:hAnsi="Times New Roman" w:cs="Times New Roman"/>
        </w:rPr>
      </w:pPr>
    </w:p>
    <w:p w14:paraId="05A6CAE6"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2 metai</w:t>
      </w:r>
    </w:p>
    <w:p w14:paraId="6AC2829D" w14:textId="77777777" w:rsidR="00DD2AEE" w:rsidRPr="0085318A" w:rsidRDefault="00DD2AEE" w:rsidP="00DD2AEE">
      <w:pPr>
        <w:spacing w:after="0"/>
        <w:rPr>
          <w:rFonts w:ascii="Times New Roman" w:hAnsi="Times New Roman" w:cs="Times New Roman"/>
        </w:rPr>
      </w:pPr>
    </w:p>
    <w:p w14:paraId="4319AF8E"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DTPE tablečių talpyklės</w:t>
      </w:r>
    </w:p>
    <w:p w14:paraId="4B70B15A"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18 mėnesių</w:t>
      </w:r>
    </w:p>
    <w:p w14:paraId="3D50B093" w14:textId="77777777" w:rsidR="00DD2AEE" w:rsidRPr="0085318A" w:rsidRDefault="00DD2AEE" w:rsidP="00DD2AEE">
      <w:pPr>
        <w:spacing w:after="0"/>
        <w:rPr>
          <w:rFonts w:ascii="Times New Roman" w:hAnsi="Times New Roman" w:cs="Times New Roman"/>
        </w:rPr>
      </w:pPr>
    </w:p>
    <w:p w14:paraId="5B92B9F0"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Tinkamumo laikas tablečių talpyklę pirmą kartą atidarius: 6 mėnesiai.</w:t>
      </w:r>
    </w:p>
    <w:p w14:paraId="26F4116B" w14:textId="77777777" w:rsidR="00DD2AEE" w:rsidRPr="0085318A" w:rsidRDefault="00DD2AEE" w:rsidP="00DD2AEE">
      <w:pPr>
        <w:spacing w:after="0"/>
        <w:rPr>
          <w:rFonts w:ascii="Times New Roman" w:hAnsi="Times New Roman" w:cs="Times New Roman"/>
        </w:rPr>
      </w:pPr>
    </w:p>
    <w:p w14:paraId="7C4CF88E" w14:textId="77777777" w:rsidR="00DD2AEE" w:rsidRPr="0085318A" w:rsidRDefault="00DD2AEE" w:rsidP="00DD2AEE">
      <w:pPr>
        <w:pStyle w:val="Antrat1"/>
        <w:numPr>
          <w:ilvl w:val="1"/>
          <w:numId w:val="14"/>
        </w:numPr>
        <w:ind w:left="567" w:hanging="567"/>
        <w:rPr>
          <w:b w:val="0"/>
          <w:lang w:val="lt-LT"/>
        </w:rPr>
      </w:pPr>
      <w:r w:rsidRPr="0085318A">
        <w:rPr>
          <w:lang w:val="lt-LT"/>
        </w:rPr>
        <w:t>Specialios laikymo sąlygos</w:t>
      </w:r>
    </w:p>
    <w:p w14:paraId="2FE852C1" w14:textId="77777777" w:rsidR="00DD2AEE" w:rsidRPr="0085318A" w:rsidRDefault="00DD2AEE" w:rsidP="00DD2AEE">
      <w:pPr>
        <w:pStyle w:val="NormalKeep"/>
        <w:rPr>
          <w:lang w:val="lt-LT"/>
        </w:rPr>
      </w:pPr>
    </w:p>
    <w:p w14:paraId="7EBB70A1"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Šiam vaistiniam preparatui specialių laikymo sąlygų nereikia.</w:t>
      </w:r>
    </w:p>
    <w:p w14:paraId="77DCCB5E" w14:textId="77777777" w:rsidR="00DD2AEE" w:rsidRPr="0085318A" w:rsidRDefault="00DD2AEE" w:rsidP="00DD2AEE">
      <w:pPr>
        <w:spacing w:after="0"/>
        <w:rPr>
          <w:rFonts w:ascii="Times New Roman" w:hAnsi="Times New Roman" w:cs="Times New Roman"/>
        </w:rPr>
      </w:pPr>
    </w:p>
    <w:p w14:paraId="6C72D127" w14:textId="77777777" w:rsidR="00DD2AEE" w:rsidRPr="0085318A" w:rsidRDefault="00DD2AEE" w:rsidP="00DD2AEE">
      <w:pPr>
        <w:pStyle w:val="Antrat1"/>
        <w:numPr>
          <w:ilvl w:val="1"/>
          <w:numId w:val="14"/>
        </w:numPr>
        <w:ind w:left="567" w:hanging="567"/>
        <w:rPr>
          <w:b w:val="0"/>
          <w:lang w:val="lt-LT"/>
        </w:rPr>
      </w:pPr>
      <w:r w:rsidRPr="0085318A">
        <w:rPr>
          <w:lang w:val="lt-LT"/>
        </w:rPr>
        <w:t>Talpyklės pobūdis ir jos turinys</w:t>
      </w:r>
    </w:p>
    <w:p w14:paraId="0BCEB6B0" w14:textId="77777777" w:rsidR="00DD2AEE" w:rsidRPr="0085318A" w:rsidRDefault="00DD2AEE" w:rsidP="00DD2AEE">
      <w:pPr>
        <w:pStyle w:val="NormalKeep"/>
        <w:rPr>
          <w:lang w:val="lt-LT"/>
        </w:rPr>
      </w:pPr>
    </w:p>
    <w:p w14:paraId="1443389C"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OPA/aliuminio/PVC-alium</w:t>
      </w:r>
      <w:r>
        <w:rPr>
          <w:rFonts w:ascii="Times New Roman" w:hAnsi="Times New Roman" w:cs="Times New Roman"/>
        </w:rPr>
        <w:t>inio lizdinės plokštelės</w:t>
      </w:r>
    </w:p>
    <w:p w14:paraId="71DF74C3"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Pakuotėse yra po 14, 14x1, 28, 56, 56x1</w:t>
      </w:r>
      <w:r w:rsidRPr="0085318A">
        <w:rPr>
          <w:rFonts w:ascii="Times New Roman" w:eastAsia="Times New Roman" w:hAnsi="Times New Roman" w:cs="Times New Roman"/>
          <w:lang w:eastAsia="en-GB"/>
        </w:rPr>
        <w:t>, 98</w:t>
      </w:r>
      <w:r w:rsidRPr="0085318A">
        <w:rPr>
          <w:rFonts w:ascii="Times New Roman" w:hAnsi="Times New Roman" w:cs="Times New Roman"/>
        </w:rPr>
        <w:t> ir 112 plėvele dengtų tablečių.</w:t>
      </w:r>
    </w:p>
    <w:p w14:paraId="248F509B"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Kalendorinių pakuočių dydžiai: 28, 56 ir 98 plėvele dengtos tabletės.</w:t>
      </w:r>
    </w:p>
    <w:p w14:paraId="29141636" w14:textId="77777777" w:rsidR="00DD2AEE" w:rsidRPr="0085318A" w:rsidRDefault="00DD2AEE" w:rsidP="00DD2AEE">
      <w:pPr>
        <w:autoSpaceDE w:val="0"/>
        <w:autoSpaceDN w:val="0"/>
        <w:adjustRightInd w:val="0"/>
        <w:spacing w:after="0"/>
        <w:rPr>
          <w:rFonts w:ascii="Times New Roman" w:hAnsi="Times New Roman" w:cs="Times New Roman"/>
          <w:highlight w:val="yellow"/>
        </w:rPr>
      </w:pPr>
    </w:p>
    <w:p w14:paraId="02A4EF89" w14:textId="77777777" w:rsidR="00DD2AEE" w:rsidRPr="0085318A" w:rsidRDefault="00DD2AEE" w:rsidP="00DD2AEE">
      <w:pPr>
        <w:autoSpaceDE w:val="0"/>
        <w:autoSpaceDN w:val="0"/>
        <w:adjustRightInd w:val="0"/>
        <w:spacing w:after="0"/>
        <w:rPr>
          <w:rFonts w:ascii="Times New Roman" w:hAnsi="Times New Roman" w:cs="Times New Roman"/>
        </w:rPr>
      </w:pPr>
      <w:r w:rsidRPr="0085318A">
        <w:rPr>
          <w:rFonts w:ascii="Times New Roman" w:hAnsi="Times New Roman" w:cs="Times New Roman"/>
        </w:rPr>
        <w:lastRenderedPageBreak/>
        <w:t>PVC/PE/PVdC-aliuminio lizdinės plokštelės</w:t>
      </w:r>
    </w:p>
    <w:p w14:paraId="0C860D0D" w14:textId="77777777" w:rsidR="00DD2AEE" w:rsidRPr="0085318A" w:rsidRDefault="00DD2AEE" w:rsidP="00DD2AEE">
      <w:pPr>
        <w:autoSpaceDE w:val="0"/>
        <w:autoSpaceDN w:val="0"/>
        <w:adjustRightInd w:val="0"/>
        <w:spacing w:after="0"/>
        <w:rPr>
          <w:rFonts w:ascii="Times New Roman" w:hAnsi="Times New Roman" w:cs="Times New Roman"/>
        </w:rPr>
      </w:pPr>
      <w:r w:rsidRPr="0085318A">
        <w:rPr>
          <w:rFonts w:ascii="Times New Roman" w:hAnsi="Times New Roman" w:cs="Times New Roman"/>
        </w:rPr>
        <w:t>Pakuotėse yra po 14, 14x1, 28, 56, 56x1</w:t>
      </w:r>
      <w:r w:rsidRPr="0085318A">
        <w:rPr>
          <w:rFonts w:ascii="Times New Roman" w:eastAsia="Times New Roman" w:hAnsi="Times New Roman" w:cs="Times New Roman"/>
          <w:lang w:eastAsia="en-GB"/>
        </w:rPr>
        <w:t>, 98 </w:t>
      </w:r>
      <w:r w:rsidRPr="0085318A">
        <w:rPr>
          <w:rFonts w:ascii="Times New Roman" w:hAnsi="Times New Roman" w:cs="Times New Roman"/>
        </w:rPr>
        <w:t>ir 112 plėvele dengtų tablečių.</w:t>
      </w:r>
    </w:p>
    <w:p w14:paraId="0DAF5AA2" w14:textId="77777777" w:rsidR="00DD2AEE" w:rsidRPr="0085318A" w:rsidRDefault="00DD2AEE" w:rsidP="00DD2AEE">
      <w:pPr>
        <w:autoSpaceDE w:val="0"/>
        <w:autoSpaceDN w:val="0"/>
        <w:adjustRightInd w:val="0"/>
        <w:spacing w:after="0"/>
        <w:rPr>
          <w:rFonts w:ascii="Times New Roman" w:hAnsi="Times New Roman" w:cs="Times New Roman"/>
          <w:highlight w:val="yellow"/>
        </w:rPr>
      </w:pPr>
      <w:r w:rsidRPr="0085318A">
        <w:rPr>
          <w:rFonts w:ascii="Times New Roman" w:hAnsi="Times New Roman" w:cs="Times New Roman"/>
        </w:rPr>
        <w:t>Kalendorinių pakuočių dydžiai: 28, 56 ir 98 plėvele dengtos tabletės.</w:t>
      </w:r>
    </w:p>
    <w:p w14:paraId="1B34B816" w14:textId="77777777" w:rsidR="00DD2AEE" w:rsidRPr="0085318A" w:rsidRDefault="00DD2AEE" w:rsidP="00DD2AEE">
      <w:pPr>
        <w:autoSpaceDE w:val="0"/>
        <w:autoSpaceDN w:val="0"/>
        <w:adjustRightInd w:val="0"/>
        <w:spacing w:after="0"/>
        <w:rPr>
          <w:rFonts w:ascii="Times New Roman" w:hAnsi="Times New Roman" w:cs="Times New Roman"/>
          <w:highlight w:val="yellow"/>
        </w:rPr>
      </w:pPr>
    </w:p>
    <w:p w14:paraId="5086D3E8"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DTPE tablečių talpyklė su PP vaikų sunkiai atidaromu užsukamuoju dangteliu ir sausikliu (silikageliu).</w:t>
      </w:r>
    </w:p>
    <w:p w14:paraId="5F7C5E68"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Pakuočių dydžiai: 56, 98 ir 100 plėvele dengtų tablečių.</w:t>
      </w:r>
    </w:p>
    <w:p w14:paraId="413EAC53" w14:textId="77777777" w:rsidR="00DD2AEE" w:rsidRPr="0085318A" w:rsidRDefault="00DD2AEE" w:rsidP="00DD2AEE">
      <w:pPr>
        <w:spacing w:after="0"/>
        <w:rPr>
          <w:rFonts w:ascii="Times New Roman" w:hAnsi="Times New Roman" w:cs="Times New Roman"/>
        </w:rPr>
      </w:pPr>
    </w:p>
    <w:p w14:paraId="1C65BF40"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Gali būti tiekiamos ne visų dydžių pakuotės.</w:t>
      </w:r>
    </w:p>
    <w:p w14:paraId="0666BE97" w14:textId="77777777" w:rsidR="00DD2AEE" w:rsidRPr="0085318A" w:rsidRDefault="00DD2AEE" w:rsidP="00DD2AEE">
      <w:pPr>
        <w:spacing w:after="0"/>
        <w:rPr>
          <w:rFonts w:ascii="Times New Roman" w:hAnsi="Times New Roman" w:cs="Times New Roman"/>
        </w:rPr>
      </w:pPr>
    </w:p>
    <w:p w14:paraId="2EAA4D25" w14:textId="77777777" w:rsidR="00DD2AEE" w:rsidRPr="0085318A" w:rsidRDefault="00DD2AEE" w:rsidP="00DD2AEE">
      <w:pPr>
        <w:pStyle w:val="Antrat1"/>
        <w:numPr>
          <w:ilvl w:val="1"/>
          <w:numId w:val="14"/>
        </w:numPr>
        <w:ind w:left="567" w:hanging="567"/>
        <w:rPr>
          <w:b w:val="0"/>
          <w:lang w:val="lt-LT"/>
        </w:rPr>
      </w:pPr>
      <w:r w:rsidRPr="0085318A">
        <w:rPr>
          <w:lang w:val="lt-LT"/>
        </w:rPr>
        <w:t>Specialūs reikalavimai atliekoms tvarkyti</w:t>
      </w:r>
    </w:p>
    <w:p w14:paraId="565E5750" w14:textId="77777777" w:rsidR="00DD2AEE" w:rsidRPr="0085318A" w:rsidRDefault="00DD2AEE" w:rsidP="00DD2AEE">
      <w:pPr>
        <w:pStyle w:val="NormalKeep"/>
        <w:rPr>
          <w:lang w:val="lt-LT"/>
        </w:rPr>
      </w:pPr>
    </w:p>
    <w:p w14:paraId="7C486DDA"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Specialių reikalavimų nėra.</w:t>
      </w:r>
    </w:p>
    <w:p w14:paraId="01AB4394" w14:textId="77777777" w:rsidR="00DD2AEE" w:rsidRPr="0085318A" w:rsidRDefault="00DD2AEE" w:rsidP="00DD2AEE">
      <w:pPr>
        <w:spacing w:after="0"/>
        <w:rPr>
          <w:rFonts w:ascii="Times New Roman" w:hAnsi="Times New Roman" w:cs="Times New Roman"/>
        </w:rPr>
      </w:pPr>
    </w:p>
    <w:p w14:paraId="224C3027" w14:textId="77777777" w:rsidR="00DD2AEE" w:rsidRPr="0085318A" w:rsidRDefault="00DD2AEE" w:rsidP="00DD2AEE">
      <w:pPr>
        <w:spacing w:after="0"/>
        <w:rPr>
          <w:rFonts w:ascii="Times New Roman" w:hAnsi="Times New Roman" w:cs="Times New Roman"/>
        </w:rPr>
      </w:pPr>
    </w:p>
    <w:p w14:paraId="5FE0022A" w14:textId="77777777" w:rsidR="00DD2AEE" w:rsidRPr="0085318A" w:rsidRDefault="00DD2AEE" w:rsidP="00DD2AEE">
      <w:pPr>
        <w:pStyle w:val="Antrat1"/>
        <w:numPr>
          <w:ilvl w:val="0"/>
          <w:numId w:val="14"/>
        </w:numPr>
        <w:rPr>
          <w:b w:val="0"/>
          <w:lang w:val="lt-LT"/>
        </w:rPr>
      </w:pPr>
      <w:r w:rsidRPr="0085318A">
        <w:rPr>
          <w:lang w:val="lt-LT"/>
        </w:rPr>
        <w:t>REGISTRUOTOJAS</w:t>
      </w:r>
    </w:p>
    <w:p w14:paraId="2FBFE65E" w14:textId="77777777" w:rsidR="00DD2AEE" w:rsidRPr="0085318A" w:rsidRDefault="00DD2AEE" w:rsidP="00DD2AEE">
      <w:pPr>
        <w:pStyle w:val="NormalKeep"/>
        <w:rPr>
          <w:lang w:val="lt-LT"/>
        </w:rPr>
      </w:pPr>
    </w:p>
    <w:p w14:paraId="51A7D9DB" w14:textId="49F6835D" w:rsidR="00DE5247" w:rsidRPr="00DE5247" w:rsidRDefault="008A2599" w:rsidP="00DE5247">
      <w:pPr>
        <w:spacing w:after="0" w:line="240" w:lineRule="auto"/>
        <w:rPr>
          <w:rFonts w:ascii="Times New Roman" w:hAnsi="Times New Roman" w:cs="Times New Roman"/>
        </w:rPr>
      </w:pPr>
      <w:r>
        <w:rPr>
          <w:rFonts w:ascii="Times New Roman" w:hAnsi="Times New Roman" w:cs="Times New Roman"/>
        </w:rPr>
        <w:t>Viatris</w:t>
      </w:r>
      <w:r w:rsidR="00DE5247" w:rsidRPr="00DE5247">
        <w:rPr>
          <w:rFonts w:ascii="Times New Roman" w:hAnsi="Times New Roman" w:cs="Times New Roman"/>
        </w:rPr>
        <w:t xml:space="preserve"> Limited</w:t>
      </w:r>
    </w:p>
    <w:p w14:paraId="2F5D7742"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 xml:space="preserve">Damastown Industrial Park </w:t>
      </w:r>
    </w:p>
    <w:p w14:paraId="2FB4EA81"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Mulhuddart</w:t>
      </w:r>
    </w:p>
    <w:p w14:paraId="4A95344C"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 xml:space="preserve">Dublin 15 </w:t>
      </w:r>
    </w:p>
    <w:p w14:paraId="590434DB"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DUBLIN</w:t>
      </w:r>
    </w:p>
    <w:p w14:paraId="116C88F5"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Airija</w:t>
      </w:r>
    </w:p>
    <w:p w14:paraId="411E0901" w14:textId="77777777" w:rsidR="00DD2AEE" w:rsidRPr="0085318A" w:rsidRDefault="00DD2AEE" w:rsidP="00DD2AEE">
      <w:pPr>
        <w:spacing w:after="0"/>
        <w:rPr>
          <w:rFonts w:ascii="Times New Roman" w:hAnsi="Times New Roman" w:cs="Times New Roman"/>
        </w:rPr>
      </w:pPr>
    </w:p>
    <w:p w14:paraId="384C50D1" w14:textId="77777777" w:rsidR="00DD2AEE" w:rsidRPr="0085318A" w:rsidRDefault="00DD2AEE" w:rsidP="00DD2AEE">
      <w:pPr>
        <w:spacing w:after="0"/>
        <w:rPr>
          <w:rFonts w:ascii="Times New Roman" w:hAnsi="Times New Roman" w:cs="Times New Roman"/>
        </w:rPr>
      </w:pPr>
    </w:p>
    <w:p w14:paraId="62C53984" w14:textId="77777777" w:rsidR="00DD2AEE" w:rsidRPr="0085318A" w:rsidRDefault="00DD2AEE" w:rsidP="00DD2AEE">
      <w:pPr>
        <w:pStyle w:val="Antrat1"/>
        <w:numPr>
          <w:ilvl w:val="0"/>
          <w:numId w:val="14"/>
        </w:numPr>
        <w:rPr>
          <w:b w:val="0"/>
          <w:lang w:val="lt-LT"/>
        </w:rPr>
      </w:pPr>
      <w:r w:rsidRPr="0085318A">
        <w:rPr>
          <w:lang w:val="lt-LT"/>
        </w:rPr>
        <w:t>REGISTRACIJOS PAŽYMĖJIMO NUMERIS (-IAI)</w:t>
      </w:r>
    </w:p>
    <w:p w14:paraId="433C63C1" w14:textId="77777777" w:rsidR="00DD2AEE" w:rsidRPr="0085318A" w:rsidRDefault="00DD2AEE" w:rsidP="00DD2AEE">
      <w:pPr>
        <w:tabs>
          <w:tab w:val="left" w:pos="1290"/>
        </w:tabs>
        <w:spacing w:after="0"/>
        <w:rPr>
          <w:rFonts w:ascii="Times New Roman" w:hAnsi="Times New Roman" w:cs="Times New Roman"/>
        </w:rPr>
      </w:pPr>
    </w:p>
    <w:p w14:paraId="7ECBC50B" w14:textId="77777777" w:rsidR="00DD2AEE" w:rsidRPr="0085318A" w:rsidRDefault="00DD2AEE" w:rsidP="00DD2AEE">
      <w:pPr>
        <w:tabs>
          <w:tab w:val="left" w:pos="1290"/>
        </w:tabs>
        <w:spacing w:after="0"/>
        <w:rPr>
          <w:rFonts w:ascii="Times New Roman" w:hAnsi="Times New Roman" w:cs="Times New Roman"/>
        </w:rPr>
        <w:sectPr w:rsidR="00DD2AEE" w:rsidRPr="0085318A" w:rsidSect="006C5A64">
          <w:footerReference w:type="default" r:id="rId7"/>
          <w:pgSz w:w="11909" w:h="16834" w:code="9"/>
          <w:pgMar w:top="1134" w:right="1418" w:bottom="1134" w:left="1418" w:header="737" w:footer="737" w:gutter="0"/>
          <w:cols w:space="708"/>
          <w:docGrid w:linePitch="360"/>
        </w:sectPr>
      </w:pPr>
    </w:p>
    <w:p w14:paraId="6A532058" w14:textId="5D19BF54" w:rsidR="00DD2AEE" w:rsidRPr="00BD1986" w:rsidRDefault="00DD2AEE" w:rsidP="00BD1986">
      <w:pPr>
        <w:tabs>
          <w:tab w:val="left" w:pos="1290"/>
        </w:tabs>
        <w:spacing w:after="0" w:line="240" w:lineRule="auto"/>
        <w:rPr>
          <w:rFonts w:ascii="Times New Roman" w:hAnsi="Times New Roman" w:cs="Times New Roman"/>
          <w:u w:val="single"/>
        </w:rPr>
      </w:pPr>
      <w:r w:rsidRPr="00BD1986">
        <w:rPr>
          <w:rFonts w:ascii="Times New Roman" w:hAnsi="Times New Roman" w:cs="Times New Roman"/>
          <w:u w:val="single"/>
        </w:rPr>
        <w:t>5 mg</w:t>
      </w:r>
    </w:p>
    <w:p w14:paraId="120CB8CC" w14:textId="77777777" w:rsidR="00DD2AEE" w:rsidRPr="00BD1986" w:rsidRDefault="00DD2AEE" w:rsidP="00BD1986">
      <w:pPr>
        <w:tabs>
          <w:tab w:val="left" w:pos="1290"/>
        </w:tabs>
        <w:spacing w:after="0" w:line="240" w:lineRule="auto"/>
        <w:rPr>
          <w:rFonts w:ascii="Times New Roman" w:hAnsi="Times New Roman" w:cs="Times New Roman"/>
          <w:u w:val="single"/>
        </w:rPr>
      </w:pPr>
      <w:r w:rsidRPr="00BD1986">
        <w:rPr>
          <w:rFonts w:ascii="Times New Roman" w:hAnsi="Times New Roman" w:cs="Times New Roman"/>
          <w:u w:val="single"/>
        </w:rPr>
        <w:t>Lizdinė plokštelė:</w:t>
      </w:r>
    </w:p>
    <w:p w14:paraId="131F240A"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LT/1/17/4042/001 – N14</w:t>
      </w:r>
    </w:p>
    <w:p w14:paraId="2CB65A11"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LT/1/17/4042/002 – N14x1</w:t>
      </w:r>
    </w:p>
    <w:p w14:paraId="6AAA0E1F"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LT/1/17/4042/003 – N28</w:t>
      </w:r>
    </w:p>
    <w:p w14:paraId="18ECB433"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LT/1/17/4042/004 – N56</w:t>
      </w:r>
    </w:p>
    <w:p w14:paraId="4BC9C272"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LT/1/17/4042/005 – N56x1</w:t>
      </w:r>
    </w:p>
    <w:p w14:paraId="163578EA"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LT/1/17/4042/006 – N112</w:t>
      </w:r>
    </w:p>
    <w:p w14:paraId="1C6C7942"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LT/1/17/4042/025 – N98</w:t>
      </w:r>
    </w:p>
    <w:p w14:paraId="0874A110" w14:textId="77777777" w:rsidR="00BD1986" w:rsidRPr="00BD1986" w:rsidRDefault="00BD1986" w:rsidP="00BD1986">
      <w:pPr>
        <w:tabs>
          <w:tab w:val="left" w:pos="1290"/>
        </w:tabs>
        <w:spacing w:after="0" w:line="240" w:lineRule="auto"/>
        <w:rPr>
          <w:rFonts w:ascii="Times New Roman" w:hAnsi="Times New Roman" w:cs="Times New Roman"/>
        </w:rPr>
      </w:pPr>
      <w:r w:rsidRPr="00BD1986">
        <w:rPr>
          <w:rFonts w:ascii="Times New Roman" w:hAnsi="Times New Roman" w:cs="Times New Roman"/>
          <w:u w:val="single"/>
        </w:rPr>
        <w:t>Kalendorinė lizdinė plokštelė</w:t>
      </w:r>
      <w:r w:rsidRPr="00BD1986">
        <w:rPr>
          <w:rFonts w:ascii="Times New Roman" w:hAnsi="Times New Roman" w:cs="Times New Roman"/>
        </w:rPr>
        <w:t>:</w:t>
      </w:r>
    </w:p>
    <w:p w14:paraId="7D538C3F"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LT/1/17/4042/007 – N28</w:t>
      </w:r>
    </w:p>
    <w:p w14:paraId="093837E3"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LT/1/17/4042/008 – N56</w:t>
      </w:r>
    </w:p>
    <w:p w14:paraId="4CC4C1A0"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LT/1/17/4042/009 – N98</w:t>
      </w:r>
    </w:p>
    <w:p w14:paraId="3344FFE0" w14:textId="77777777" w:rsidR="00BD1986" w:rsidRPr="00BD1986" w:rsidRDefault="00BD1986" w:rsidP="00BD1986">
      <w:pPr>
        <w:tabs>
          <w:tab w:val="left" w:pos="1290"/>
        </w:tabs>
        <w:spacing w:after="0" w:line="240" w:lineRule="auto"/>
        <w:rPr>
          <w:rFonts w:ascii="Times New Roman" w:hAnsi="Times New Roman" w:cs="Times New Roman"/>
        </w:rPr>
      </w:pPr>
      <w:r w:rsidRPr="00BD1986">
        <w:rPr>
          <w:rFonts w:ascii="Times New Roman" w:hAnsi="Times New Roman" w:cs="Times New Roman"/>
          <w:u w:val="single"/>
        </w:rPr>
        <w:t>Tablečių talpyklė</w:t>
      </w:r>
      <w:r w:rsidRPr="00BD1986">
        <w:rPr>
          <w:rFonts w:ascii="Times New Roman" w:hAnsi="Times New Roman" w:cs="Times New Roman"/>
        </w:rPr>
        <w:t>:</w:t>
      </w:r>
    </w:p>
    <w:p w14:paraId="79190BAA"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LT/1/17/4042/010 – N56</w:t>
      </w:r>
    </w:p>
    <w:p w14:paraId="50E16A0C"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LT/1/17/4042/011 – N98</w:t>
      </w:r>
    </w:p>
    <w:p w14:paraId="05172C14" w14:textId="72AE40C6" w:rsidR="00DD2AEE"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LT/1/17/4042/012 – N100</w:t>
      </w:r>
    </w:p>
    <w:p w14:paraId="65029F3B" w14:textId="3FCDE8A2" w:rsidR="00DD2AEE" w:rsidRPr="00BD1986" w:rsidRDefault="00DD2AEE" w:rsidP="00BD1986">
      <w:pPr>
        <w:tabs>
          <w:tab w:val="left" w:pos="1290"/>
        </w:tabs>
        <w:spacing w:after="0" w:line="240" w:lineRule="auto"/>
        <w:rPr>
          <w:rFonts w:ascii="Times New Roman" w:hAnsi="Times New Roman" w:cs="Times New Roman"/>
          <w:u w:val="single"/>
        </w:rPr>
      </w:pPr>
      <w:r w:rsidRPr="00BD1986">
        <w:rPr>
          <w:rFonts w:ascii="Times New Roman" w:hAnsi="Times New Roman" w:cs="Times New Roman"/>
          <w:u w:val="single"/>
        </w:rPr>
        <w:t>7,5 mg</w:t>
      </w:r>
    </w:p>
    <w:p w14:paraId="30A37B78" w14:textId="77777777" w:rsidR="00DD2AEE" w:rsidRPr="00BD1986" w:rsidRDefault="00DD2AEE" w:rsidP="00BD1986">
      <w:pPr>
        <w:tabs>
          <w:tab w:val="left" w:pos="1290"/>
        </w:tabs>
        <w:spacing w:after="0" w:line="240" w:lineRule="auto"/>
        <w:rPr>
          <w:rFonts w:ascii="Times New Roman" w:hAnsi="Times New Roman" w:cs="Times New Roman"/>
          <w:u w:val="single"/>
        </w:rPr>
      </w:pPr>
      <w:r w:rsidRPr="00BD1986">
        <w:rPr>
          <w:rFonts w:ascii="Times New Roman" w:hAnsi="Times New Roman" w:cs="Times New Roman"/>
          <w:u w:val="single"/>
        </w:rPr>
        <w:t>Lizdinė plokštelė:</w:t>
      </w:r>
    </w:p>
    <w:p w14:paraId="124C37B0"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 xml:space="preserve">LT/1/17/4042/013 – N14 </w:t>
      </w:r>
    </w:p>
    <w:p w14:paraId="11010A98"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 xml:space="preserve">LT/1/17/4042/014 – N14x1 </w:t>
      </w:r>
    </w:p>
    <w:p w14:paraId="700030C6"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 xml:space="preserve">LT/1/17/4042/015 – N28 </w:t>
      </w:r>
    </w:p>
    <w:p w14:paraId="525C07AD"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 xml:space="preserve">LT/1/17/4042/016 – N56 </w:t>
      </w:r>
    </w:p>
    <w:p w14:paraId="2F9F597B"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 xml:space="preserve">LT/1/17/4042/017 – N56x1 </w:t>
      </w:r>
    </w:p>
    <w:p w14:paraId="0F38912A"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 xml:space="preserve">LT/1/17/4042/018 – N112 </w:t>
      </w:r>
    </w:p>
    <w:p w14:paraId="0825A4B2"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 xml:space="preserve">LT/1/17/4042/026 – N98 </w:t>
      </w:r>
    </w:p>
    <w:p w14:paraId="272BE921"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u w:val="single"/>
        </w:rPr>
        <w:t>Kalendorinė lizdinė plokštelė</w:t>
      </w:r>
      <w:r w:rsidRPr="00BD1986">
        <w:rPr>
          <w:rFonts w:ascii="Times New Roman" w:hAnsi="Times New Roman" w:cs="Times New Roman"/>
          <w:color w:val="000000"/>
        </w:rPr>
        <w:t xml:space="preserve">: </w:t>
      </w:r>
    </w:p>
    <w:p w14:paraId="5A9B4DC2"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 xml:space="preserve">LT/1/17/4042/019 – N28 </w:t>
      </w:r>
    </w:p>
    <w:p w14:paraId="13030337"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 xml:space="preserve">LT/1/17/4042/020 – N56 </w:t>
      </w:r>
    </w:p>
    <w:p w14:paraId="759F127E"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 xml:space="preserve">LT/1/17/4042/021 – N98 </w:t>
      </w:r>
    </w:p>
    <w:p w14:paraId="729570D8"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u w:val="single"/>
        </w:rPr>
      </w:pPr>
      <w:r w:rsidRPr="00BD1986">
        <w:rPr>
          <w:rFonts w:ascii="Times New Roman" w:hAnsi="Times New Roman" w:cs="Times New Roman"/>
          <w:color w:val="000000"/>
          <w:u w:val="single"/>
        </w:rPr>
        <w:t xml:space="preserve">Tablečių talpyklė: </w:t>
      </w:r>
    </w:p>
    <w:p w14:paraId="6A16FF15"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 xml:space="preserve">LT/1/17/4042/022 – N56 </w:t>
      </w:r>
    </w:p>
    <w:p w14:paraId="0F44C922" w14:textId="77777777" w:rsidR="00BD1986" w:rsidRPr="00BD1986" w:rsidRDefault="00BD1986" w:rsidP="00BD1986">
      <w:pPr>
        <w:autoSpaceDE w:val="0"/>
        <w:autoSpaceDN w:val="0"/>
        <w:adjustRightInd w:val="0"/>
        <w:spacing w:after="0" w:line="240" w:lineRule="auto"/>
        <w:rPr>
          <w:rFonts w:ascii="Times New Roman" w:hAnsi="Times New Roman" w:cs="Times New Roman"/>
          <w:color w:val="000000"/>
        </w:rPr>
      </w:pPr>
      <w:r w:rsidRPr="00BD1986">
        <w:rPr>
          <w:rFonts w:ascii="Times New Roman" w:hAnsi="Times New Roman" w:cs="Times New Roman"/>
          <w:color w:val="000000"/>
        </w:rPr>
        <w:t xml:space="preserve">LT/1/17/4042/023 – N98 </w:t>
      </w:r>
    </w:p>
    <w:p w14:paraId="62D15ED8" w14:textId="542024AD" w:rsidR="00BD1986" w:rsidRDefault="00BD1986" w:rsidP="00BD1986">
      <w:pPr>
        <w:tabs>
          <w:tab w:val="left" w:pos="1290"/>
        </w:tabs>
        <w:spacing w:after="0" w:line="240" w:lineRule="auto"/>
        <w:rPr>
          <w:rFonts w:ascii="Times New Roman" w:hAnsi="Times New Roman" w:cs="Times New Roman"/>
          <w:color w:val="000000"/>
        </w:rPr>
      </w:pPr>
      <w:r w:rsidRPr="00BD1986">
        <w:rPr>
          <w:rFonts w:ascii="Times New Roman" w:hAnsi="Times New Roman" w:cs="Times New Roman"/>
          <w:color w:val="000000"/>
        </w:rPr>
        <w:t xml:space="preserve">LT/1/17/4042/024 – N100 </w:t>
      </w:r>
    </w:p>
    <w:p w14:paraId="135EAA34" w14:textId="77777777" w:rsidR="00BD1986" w:rsidRPr="00BD1986" w:rsidRDefault="00BD1986" w:rsidP="00BD1986">
      <w:pPr>
        <w:tabs>
          <w:tab w:val="left" w:pos="1290"/>
        </w:tabs>
        <w:spacing w:after="0" w:line="240" w:lineRule="auto"/>
        <w:rPr>
          <w:rFonts w:ascii="Times New Roman" w:hAnsi="Times New Roman" w:cs="Times New Roman"/>
        </w:rPr>
        <w:sectPr w:rsidR="00BD1986" w:rsidRPr="00BD1986" w:rsidSect="006C5A64">
          <w:type w:val="continuous"/>
          <w:pgSz w:w="11909" w:h="16834" w:code="9"/>
          <w:pgMar w:top="1134" w:right="1418" w:bottom="1134" w:left="1418" w:header="737" w:footer="737" w:gutter="0"/>
          <w:cols w:num="2" w:space="708"/>
          <w:docGrid w:linePitch="360"/>
        </w:sectPr>
      </w:pPr>
    </w:p>
    <w:p w14:paraId="215D281D" w14:textId="77777777" w:rsidR="00DD2AEE" w:rsidRDefault="00DD2AEE" w:rsidP="00DD2AEE">
      <w:pPr>
        <w:spacing w:after="0"/>
        <w:rPr>
          <w:rFonts w:ascii="Times New Roman" w:hAnsi="Times New Roman" w:cs="Times New Roman"/>
        </w:rPr>
      </w:pPr>
    </w:p>
    <w:p w14:paraId="4F72C163" w14:textId="77777777" w:rsidR="00BD1986" w:rsidRPr="0085318A" w:rsidRDefault="00BD1986" w:rsidP="00DD2AEE">
      <w:pPr>
        <w:spacing w:after="0"/>
        <w:rPr>
          <w:rFonts w:ascii="Times New Roman" w:hAnsi="Times New Roman" w:cs="Times New Roman"/>
        </w:rPr>
      </w:pPr>
    </w:p>
    <w:p w14:paraId="0DD8B0F0" w14:textId="77777777" w:rsidR="00DD2AEE" w:rsidRPr="0085318A" w:rsidRDefault="00DD2AEE" w:rsidP="00DD2AEE">
      <w:pPr>
        <w:pStyle w:val="Antrat1"/>
        <w:numPr>
          <w:ilvl w:val="0"/>
          <w:numId w:val="14"/>
        </w:numPr>
        <w:rPr>
          <w:b w:val="0"/>
          <w:lang w:val="lt-LT"/>
        </w:rPr>
      </w:pPr>
      <w:r w:rsidRPr="0085318A">
        <w:rPr>
          <w:lang w:val="lt-LT"/>
        </w:rPr>
        <w:t>REGISTRAVIMO / PERREGISTRAVIMO DATA</w:t>
      </w:r>
    </w:p>
    <w:p w14:paraId="4D0896D7" w14:textId="77777777" w:rsidR="00DD2AEE" w:rsidRPr="0085318A" w:rsidRDefault="00DD2AEE" w:rsidP="00DD2AEE">
      <w:pPr>
        <w:pStyle w:val="NormalKeep"/>
        <w:rPr>
          <w:lang w:val="lt-LT"/>
        </w:rPr>
      </w:pPr>
    </w:p>
    <w:p w14:paraId="5D8FA406"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Registravimo data 2017 m. vasario mėn. 13 d.</w:t>
      </w:r>
    </w:p>
    <w:p w14:paraId="6A9465ED" w14:textId="0BB6958A" w:rsidR="00DD2AEE" w:rsidRPr="00997E6A" w:rsidRDefault="00997E6A" w:rsidP="00DD2AEE">
      <w:pPr>
        <w:spacing w:after="0"/>
        <w:rPr>
          <w:rFonts w:ascii="Times New Roman" w:hAnsi="Times New Roman" w:cs="Times New Roman"/>
          <w:noProof/>
          <w:snapToGrid w:val="0"/>
          <w:szCs w:val="24"/>
        </w:rPr>
      </w:pPr>
      <w:r w:rsidRPr="00997E6A">
        <w:rPr>
          <w:rFonts w:ascii="Times New Roman" w:hAnsi="Times New Roman" w:cs="Times New Roman"/>
          <w:noProof/>
          <w:snapToGrid w:val="0"/>
        </w:rPr>
        <w:t xml:space="preserve">Paskutinio </w:t>
      </w:r>
      <w:r w:rsidRPr="00997E6A">
        <w:rPr>
          <w:rFonts w:ascii="Times New Roman" w:hAnsi="Times New Roman" w:cs="Times New Roman"/>
          <w:noProof/>
          <w:snapToGrid w:val="0"/>
          <w:szCs w:val="24"/>
        </w:rPr>
        <w:t xml:space="preserve">perregistravimo data </w:t>
      </w:r>
      <w:r w:rsidR="00BD1986">
        <w:rPr>
          <w:rFonts w:ascii="Times New Roman" w:hAnsi="Times New Roman" w:cs="Times New Roman"/>
          <w:noProof/>
          <w:snapToGrid w:val="0"/>
          <w:szCs w:val="24"/>
        </w:rPr>
        <w:t>2022 m. vasario 3 d.</w:t>
      </w:r>
    </w:p>
    <w:p w14:paraId="6334FFE9" w14:textId="77777777" w:rsidR="00997E6A" w:rsidRPr="0085318A" w:rsidRDefault="00997E6A" w:rsidP="00DD2AEE">
      <w:pPr>
        <w:spacing w:after="0"/>
        <w:rPr>
          <w:rFonts w:ascii="Times New Roman" w:hAnsi="Times New Roman" w:cs="Times New Roman"/>
        </w:rPr>
      </w:pPr>
    </w:p>
    <w:p w14:paraId="5A171694" w14:textId="77777777" w:rsidR="00DD2AEE" w:rsidRPr="0085318A" w:rsidRDefault="00DD2AEE" w:rsidP="00DD2AEE">
      <w:pPr>
        <w:spacing w:after="0"/>
        <w:rPr>
          <w:rFonts w:ascii="Times New Roman" w:hAnsi="Times New Roman" w:cs="Times New Roman"/>
        </w:rPr>
      </w:pPr>
    </w:p>
    <w:p w14:paraId="42CA11AB" w14:textId="77777777" w:rsidR="00DD2AEE" w:rsidRPr="0085318A" w:rsidRDefault="00DD2AEE" w:rsidP="00DD2AEE">
      <w:pPr>
        <w:pStyle w:val="Antrat1"/>
        <w:numPr>
          <w:ilvl w:val="0"/>
          <w:numId w:val="14"/>
        </w:numPr>
        <w:rPr>
          <w:b w:val="0"/>
          <w:lang w:val="lt-LT"/>
        </w:rPr>
      </w:pPr>
      <w:r w:rsidRPr="0085318A">
        <w:rPr>
          <w:lang w:val="lt-LT"/>
        </w:rPr>
        <w:t>TEKSTO PERŽIŪROS DATA</w:t>
      </w:r>
    </w:p>
    <w:p w14:paraId="5D14A828" w14:textId="77777777" w:rsidR="00DD2AEE" w:rsidRPr="0085318A" w:rsidRDefault="00DD2AEE" w:rsidP="00DD2AEE">
      <w:pPr>
        <w:spacing w:after="0"/>
        <w:rPr>
          <w:rFonts w:ascii="Times New Roman" w:hAnsi="Times New Roman" w:cs="Times New Roman"/>
        </w:rPr>
      </w:pPr>
    </w:p>
    <w:p w14:paraId="238BB1BA" w14:textId="782D706B" w:rsidR="00DD2AEE" w:rsidRPr="0085318A" w:rsidRDefault="00BD1986" w:rsidP="00DD2AEE">
      <w:pPr>
        <w:spacing w:after="0"/>
        <w:rPr>
          <w:rFonts w:ascii="Times New Roman" w:hAnsi="Times New Roman" w:cs="Times New Roman"/>
        </w:rPr>
      </w:pPr>
      <w:r>
        <w:rPr>
          <w:rFonts w:ascii="Times New Roman" w:hAnsi="Times New Roman" w:cs="Times New Roman"/>
        </w:rPr>
        <w:t>20</w:t>
      </w:r>
      <w:r w:rsidR="008A2599">
        <w:rPr>
          <w:rFonts w:ascii="Times New Roman" w:hAnsi="Times New Roman" w:cs="Times New Roman"/>
        </w:rPr>
        <w:t>24</w:t>
      </w:r>
      <w:r>
        <w:rPr>
          <w:rFonts w:ascii="Times New Roman" w:hAnsi="Times New Roman" w:cs="Times New Roman"/>
        </w:rPr>
        <w:t xml:space="preserve"> m. </w:t>
      </w:r>
      <w:r w:rsidR="00F90C35">
        <w:rPr>
          <w:rFonts w:ascii="Times New Roman" w:hAnsi="Times New Roman" w:cs="Times New Roman"/>
        </w:rPr>
        <w:t>liepos</w:t>
      </w:r>
      <w:r w:rsidR="008A2599">
        <w:rPr>
          <w:rFonts w:ascii="Times New Roman" w:hAnsi="Times New Roman" w:cs="Times New Roman"/>
        </w:rPr>
        <w:t xml:space="preserve"> 1</w:t>
      </w:r>
      <w:r w:rsidR="00F90C35">
        <w:rPr>
          <w:rFonts w:ascii="Times New Roman" w:hAnsi="Times New Roman" w:cs="Times New Roman"/>
        </w:rPr>
        <w:t>0</w:t>
      </w:r>
      <w:r w:rsidR="008A2599">
        <w:rPr>
          <w:rFonts w:ascii="Times New Roman" w:hAnsi="Times New Roman" w:cs="Times New Roman"/>
        </w:rPr>
        <w:t> d.</w:t>
      </w:r>
    </w:p>
    <w:p w14:paraId="412DED62" w14:textId="64994CA9"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lastRenderedPageBreak/>
        <w:t>Išsami informacija apie šį vaistinį preparatą pateikiama Valstybinės vaistų kontrolės tarnybos prie Lietuvos Respublikos  sveikatos apsaugos ministerijos tinklalapyje</w:t>
      </w:r>
      <w:r w:rsidRPr="0085318A">
        <w:rPr>
          <w:rFonts w:ascii="Times New Roman" w:hAnsi="Times New Roman" w:cs="Times New Roman"/>
          <w:i/>
        </w:rPr>
        <w:t xml:space="preserve"> </w:t>
      </w:r>
      <w:hyperlink r:id="rId8" w:history="1">
        <w:r w:rsidRPr="0085318A">
          <w:rPr>
            <w:rStyle w:val="Hipersaitas"/>
            <w:rFonts w:ascii="Times New Roman" w:hAnsi="Times New Roman" w:cs="Times New Roman"/>
          </w:rPr>
          <w:t>http://www.vvkt.lt/</w:t>
        </w:r>
      </w:hyperlink>
      <w:r w:rsidRPr="0085318A">
        <w:rPr>
          <w:rFonts w:ascii="Times New Roman" w:hAnsi="Times New Roman" w:cs="Times New Roman"/>
        </w:rPr>
        <w:br w:type="page"/>
      </w:r>
    </w:p>
    <w:p w14:paraId="19F8A704" w14:textId="77777777" w:rsidR="00DD2AEE" w:rsidRPr="0085318A" w:rsidRDefault="00DD2AEE" w:rsidP="00DD2AEE">
      <w:pPr>
        <w:spacing w:after="0"/>
        <w:jc w:val="center"/>
        <w:rPr>
          <w:rFonts w:ascii="Times New Roman" w:hAnsi="Times New Roman" w:cs="Times New Roman"/>
        </w:rPr>
      </w:pPr>
    </w:p>
    <w:p w14:paraId="732BF2D5" w14:textId="77777777" w:rsidR="00DD2AEE" w:rsidRPr="0085318A" w:rsidRDefault="00DD2AEE" w:rsidP="00DD2AEE">
      <w:pPr>
        <w:spacing w:after="0"/>
        <w:jc w:val="center"/>
        <w:rPr>
          <w:rFonts w:ascii="Times New Roman" w:hAnsi="Times New Roman" w:cs="Times New Roman"/>
        </w:rPr>
      </w:pPr>
    </w:p>
    <w:p w14:paraId="780FBFED" w14:textId="77777777" w:rsidR="00DD2AEE" w:rsidRPr="0085318A" w:rsidRDefault="00DD2AEE" w:rsidP="00DD2AEE">
      <w:pPr>
        <w:spacing w:after="0"/>
        <w:jc w:val="center"/>
        <w:rPr>
          <w:rFonts w:ascii="Times New Roman" w:hAnsi="Times New Roman" w:cs="Times New Roman"/>
        </w:rPr>
      </w:pPr>
    </w:p>
    <w:p w14:paraId="0F42CC54" w14:textId="77777777" w:rsidR="00DD2AEE" w:rsidRPr="0085318A" w:rsidRDefault="00DD2AEE" w:rsidP="00DD2AEE">
      <w:pPr>
        <w:spacing w:after="0"/>
        <w:jc w:val="center"/>
        <w:rPr>
          <w:rFonts w:ascii="Times New Roman" w:hAnsi="Times New Roman" w:cs="Times New Roman"/>
        </w:rPr>
      </w:pPr>
    </w:p>
    <w:p w14:paraId="10A57548" w14:textId="77777777" w:rsidR="00DD2AEE" w:rsidRPr="0085318A" w:rsidRDefault="00DD2AEE" w:rsidP="00DD2AEE">
      <w:pPr>
        <w:spacing w:after="0"/>
        <w:jc w:val="center"/>
        <w:rPr>
          <w:rFonts w:ascii="Times New Roman" w:hAnsi="Times New Roman" w:cs="Times New Roman"/>
        </w:rPr>
      </w:pPr>
    </w:p>
    <w:p w14:paraId="3690F890" w14:textId="77777777" w:rsidR="00DD2AEE" w:rsidRPr="0085318A" w:rsidRDefault="00DD2AEE" w:rsidP="00DD2AEE">
      <w:pPr>
        <w:spacing w:after="0"/>
        <w:jc w:val="center"/>
        <w:rPr>
          <w:rFonts w:ascii="Times New Roman" w:hAnsi="Times New Roman" w:cs="Times New Roman"/>
        </w:rPr>
      </w:pPr>
    </w:p>
    <w:p w14:paraId="729C88FF" w14:textId="77777777" w:rsidR="00DD2AEE" w:rsidRPr="0085318A" w:rsidRDefault="00DD2AEE" w:rsidP="00DD2AEE">
      <w:pPr>
        <w:spacing w:after="0"/>
        <w:jc w:val="center"/>
        <w:rPr>
          <w:rFonts w:ascii="Times New Roman" w:hAnsi="Times New Roman" w:cs="Times New Roman"/>
        </w:rPr>
      </w:pPr>
    </w:p>
    <w:p w14:paraId="7A4092EC" w14:textId="77777777" w:rsidR="00DD2AEE" w:rsidRPr="0085318A" w:rsidRDefault="00DD2AEE" w:rsidP="00DD2AEE">
      <w:pPr>
        <w:spacing w:after="0"/>
        <w:jc w:val="center"/>
        <w:rPr>
          <w:rFonts w:ascii="Times New Roman" w:hAnsi="Times New Roman" w:cs="Times New Roman"/>
        </w:rPr>
      </w:pPr>
    </w:p>
    <w:p w14:paraId="1A516458" w14:textId="77777777" w:rsidR="00DD2AEE" w:rsidRPr="0085318A" w:rsidRDefault="00DD2AEE" w:rsidP="00DD2AEE">
      <w:pPr>
        <w:spacing w:after="0"/>
        <w:jc w:val="center"/>
        <w:rPr>
          <w:rFonts w:ascii="Times New Roman" w:hAnsi="Times New Roman" w:cs="Times New Roman"/>
        </w:rPr>
      </w:pPr>
    </w:p>
    <w:p w14:paraId="3F833A24" w14:textId="77777777" w:rsidR="00DD2AEE" w:rsidRPr="0085318A" w:rsidRDefault="00DD2AEE" w:rsidP="00DD2AEE">
      <w:pPr>
        <w:spacing w:after="0"/>
        <w:jc w:val="center"/>
        <w:rPr>
          <w:rFonts w:ascii="Times New Roman" w:hAnsi="Times New Roman" w:cs="Times New Roman"/>
        </w:rPr>
      </w:pPr>
    </w:p>
    <w:p w14:paraId="285A5D6F" w14:textId="77777777" w:rsidR="00DD2AEE" w:rsidRPr="0085318A" w:rsidRDefault="00DD2AEE" w:rsidP="00DD2AEE">
      <w:pPr>
        <w:spacing w:after="0"/>
        <w:jc w:val="center"/>
        <w:rPr>
          <w:rFonts w:ascii="Times New Roman" w:hAnsi="Times New Roman" w:cs="Times New Roman"/>
        </w:rPr>
      </w:pPr>
    </w:p>
    <w:p w14:paraId="2DBF2372" w14:textId="77777777" w:rsidR="00DD2AEE" w:rsidRPr="0085318A" w:rsidRDefault="00DD2AEE" w:rsidP="00DD2AEE">
      <w:pPr>
        <w:spacing w:after="0"/>
        <w:jc w:val="center"/>
        <w:rPr>
          <w:rFonts w:ascii="Times New Roman" w:hAnsi="Times New Roman" w:cs="Times New Roman"/>
        </w:rPr>
      </w:pPr>
    </w:p>
    <w:p w14:paraId="18BFA821" w14:textId="77777777" w:rsidR="00DD2AEE" w:rsidRPr="0085318A" w:rsidRDefault="00DD2AEE" w:rsidP="00DD2AEE">
      <w:pPr>
        <w:spacing w:after="0"/>
        <w:jc w:val="center"/>
        <w:rPr>
          <w:rFonts w:ascii="Times New Roman" w:hAnsi="Times New Roman" w:cs="Times New Roman"/>
        </w:rPr>
      </w:pPr>
    </w:p>
    <w:p w14:paraId="0BA1BA0E" w14:textId="77777777" w:rsidR="00DD2AEE" w:rsidRPr="0085318A" w:rsidRDefault="00DD2AEE" w:rsidP="00DD2AEE">
      <w:pPr>
        <w:spacing w:after="0"/>
        <w:jc w:val="center"/>
        <w:rPr>
          <w:rFonts w:ascii="Times New Roman" w:hAnsi="Times New Roman" w:cs="Times New Roman"/>
        </w:rPr>
      </w:pPr>
    </w:p>
    <w:p w14:paraId="566B6A2D" w14:textId="77777777" w:rsidR="00DD2AEE" w:rsidRPr="0085318A" w:rsidRDefault="00DD2AEE" w:rsidP="00DD2AEE">
      <w:pPr>
        <w:spacing w:after="0"/>
        <w:jc w:val="center"/>
        <w:rPr>
          <w:rFonts w:ascii="Times New Roman" w:hAnsi="Times New Roman" w:cs="Times New Roman"/>
        </w:rPr>
      </w:pPr>
    </w:p>
    <w:p w14:paraId="71D517F0" w14:textId="77777777" w:rsidR="00DD2AEE" w:rsidRPr="0085318A" w:rsidRDefault="00DD2AEE" w:rsidP="00DD2AEE">
      <w:pPr>
        <w:spacing w:after="0"/>
        <w:jc w:val="center"/>
        <w:rPr>
          <w:rFonts w:ascii="Times New Roman" w:hAnsi="Times New Roman" w:cs="Times New Roman"/>
        </w:rPr>
      </w:pPr>
    </w:p>
    <w:p w14:paraId="170438FE" w14:textId="77777777" w:rsidR="00DD2AEE" w:rsidRPr="0085318A" w:rsidRDefault="00DD2AEE" w:rsidP="00DD2AEE">
      <w:pPr>
        <w:spacing w:after="0"/>
        <w:jc w:val="center"/>
        <w:rPr>
          <w:rFonts w:ascii="Times New Roman" w:hAnsi="Times New Roman" w:cs="Times New Roman"/>
        </w:rPr>
      </w:pPr>
    </w:p>
    <w:p w14:paraId="180B23D8" w14:textId="77777777" w:rsidR="00DD2AEE" w:rsidRPr="0085318A" w:rsidRDefault="00DD2AEE" w:rsidP="00DD2AEE">
      <w:pPr>
        <w:spacing w:after="0"/>
        <w:jc w:val="center"/>
        <w:rPr>
          <w:rFonts w:ascii="Times New Roman" w:hAnsi="Times New Roman" w:cs="Times New Roman"/>
        </w:rPr>
      </w:pPr>
    </w:p>
    <w:p w14:paraId="7E6AD873" w14:textId="77777777" w:rsidR="00DD2AEE" w:rsidRPr="0085318A" w:rsidRDefault="00DD2AEE" w:rsidP="00DD2AEE">
      <w:pPr>
        <w:spacing w:after="0"/>
        <w:jc w:val="center"/>
        <w:rPr>
          <w:rFonts w:ascii="Times New Roman" w:hAnsi="Times New Roman" w:cs="Times New Roman"/>
        </w:rPr>
      </w:pPr>
    </w:p>
    <w:p w14:paraId="63FEC2D0" w14:textId="77777777" w:rsidR="00DD2AEE" w:rsidRPr="0085318A" w:rsidRDefault="00DD2AEE" w:rsidP="00DD2AEE">
      <w:pPr>
        <w:spacing w:after="0"/>
        <w:jc w:val="center"/>
        <w:rPr>
          <w:rFonts w:ascii="Times New Roman" w:hAnsi="Times New Roman" w:cs="Times New Roman"/>
        </w:rPr>
      </w:pPr>
    </w:p>
    <w:p w14:paraId="3F849C53" w14:textId="77777777" w:rsidR="00DD2AEE" w:rsidRPr="0085318A" w:rsidRDefault="00DD2AEE" w:rsidP="00DD2AEE">
      <w:pPr>
        <w:spacing w:after="0"/>
        <w:jc w:val="center"/>
        <w:rPr>
          <w:rFonts w:ascii="Times New Roman" w:hAnsi="Times New Roman" w:cs="Times New Roman"/>
        </w:rPr>
      </w:pPr>
    </w:p>
    <w:p w14:paraId="5D6DF22B" w14:textId="77777777" w:rsidR="00DD2AEE" w:rsidRPr="0085318A" w:rsidRDefault="00DD2AEE" w:rsidP="00DD2AEE">
      <w:pPr>
        <w:spacing w:after="0"/>
        <w:rPr>
          <w:rFonts w:ascii="Times New Roman" w:hAnsi="Times New Roman" w:cs="Times New Roman"/>
        </w:rPr>
      </w:pPr>
    </w:p>
    <w:p w14:paraId="5DF0498A" w14:textId="77777777" w:rsidR="00DD2AEE" w:rsidRPr="0085318A" w:rsidRDefault="00DD2AEE" w:rsidP="00DD2AEE">
      <w:pPr>
        <w:spacing w:after="0"/>
        <w:rPr>
          <w:rFonts w:ascii="Times New Roman" w:hAnsi="Times New Roman" w:cs="Times New Roman"/>
        </w:rPr>
      </w:pPr>
    </w:p>
    <w:p w14:paraId="66421EE1" w14:textId="77777777" w:rsidR="00DD2AEE" w:rsidRPr="0085318A" w:rsidRDefault="00DD2AEE" w:rsidP="00DD2AEE">
      <w:pPr>
        <w:spacing w:after="0"/>
        <w:jc w:val="center"/>
        <w:rPr>
          <w:rFonts w:ascii="Times New Roman" w:hAnsi="Times New Roman" w:cs="Times New Roman"/>
          <w:b/>
        </w:rPr>
      </w:pPr>
      <w:r w:rsidRPr="0085318A">
        <w:rPr>
          <w:rFonts w:ascii="Times New Roman" w:hAnsi="Times New Roman" w:cs="Times New Roman"/>
          <w:b/>
        </w:rPr>
        <w:t>II PRIEDAS</w:t>
      </w:r>
    </w:p>
    <w:p w14:paraId="11A77F39" w14:textId="77777777" w:rsidR="00DD2AEE" w:rsidRPr="0085318A" w:rsidRDefault="00DD2AEE" w:rsidP="00DD2AEE">
      <w:pPr>
        <w:tabs>
          <w:tab w:val="left" w:pos="567"/>
        </w:tabs>
        <w:spacing w:after="0" w:line="260" w:lineRule="exact"/>
        <w:jc w:val="center"/>
        <w:rPr>
          <w:rFonts w:ascii="Times New Roman" w:hAnsi="Times New Roman" w:cs="Times New Roman"/>
          <w:b/>
        </w:rPr>
      </w:pPr>
    </w:p>
    <w:p w14:paraId="61C86D3F" w14:textId="77777777" w:rsidR="00DD2AEE" w:rsidRPr="0085318A" w:rsidRDefault="00DD2AEE" w:rsidP="00DD2AEE">
      <w:pPr>
        <w:tabs>
          <w:tab w:val="left" w:pos="567"/>
        </w:tabs>
        <w:spacing w:after="0" w:line="260" w:lineRule="exact"/>
        <w:jc w:val="center"/>
        <w:rPr>
          <w:rFonts w:ascii="Times New Roman" w:hAnsi="Times New Roman" w:cs="Times New Roman"/>
          <w:i/>
        </w:rPr>
      </w:pPr>
      <w:r w:rsidRPr="0085318A">
        <w:rPr>
          <w:rFonts w:ascii="Times New Roman" w:hAnsi="Times New Roman" w:cs="Times New Roman"/>
          <w:b/>
        </w:rPr>
        <w:t>REGISTRACIJOS SĄLYGOS</w:t>
      </w:r>
    </w:p>
    <w:p w14:paraId="6113E4EC" w14:textId="77777777" w:rsidR="00DD2AEE" w:rsidRPr="0085318A" w:rsidRDefault="00DD2AEE" w:rsidP="00DD2AEE">
      <w:pPr>
        <w:spacing w:after="0"/>
        <w:jc w:val="center"/>
        <w:rPr>
          <w:rFonts w:ascii="Times New Roman" w:hAnsi="Times New Roman" w:cs="Times New Roman"/>
        </w:rPr>
      </w:pPr>
    </w:p>
    <w:p w14:paraId="5342262C" w14:textId="77777777" w:rsidR="00DD2AEE" w:rsidRPr="0085318A" w:rsidRDefault="00DD2AEE" w:rsidP="00DD2AEE">
      <w:pPr>
        <w:spacing w:after="0"/>
        <w:ind w:left="567" w:hanging="567"/>
        <w:rPr>
          <w:rFonts w:ascii="Times New Roman" w:hAnsi="Times New Roman" w:cs="Times New Roman"/>
          <w:b/>
        </w:rPr>
      </w:pPr>
      <w:r w:rsidRPr="0085318A">
        <w:rPr>
          <w:rFonts w:ascii="Times New Roman" w:hAnsi="Times New Roman" w:cs="Times New Roman"/>
          <w:b/>
        </w:rPr>
        <w:t>A.</w:t>
      </w:r>
      <w:r w:rsidRPr="0085318A">
        <w:rPr>
          <w:rFonts w:ascii="Times New Roman" w:hAnsi="Times New Roman" w:cs="Times New Roman"/>
          <w:b/>
        </w:rPr>
        <w:tab/>
        <w:t>GAMINTOJAS (-AI), ATSAKINGAS (-I) UŽ SERIJŲ IŠLEIDIMĄ</w:t>
      </w:r>
    </w:p>
    <w:p w14:paraId="2BBF4A2A" w14:textId="77777777" w:rsidR="00DD2AEE" w:rsidRPr="0085318A" w:rsidRDefault="00DD2AEE" w:rsidP="00DD2AEE">
      <w:pPr>
        <w:spacing w:after="0"/>
        <w:ind w:left="567" w:hanging="567"/>
        <w:rPr>
          <w:rFonts w:ascii="Times New Roman" w:hAnsi="Times New Roman" w:cs="Times New Roman"/>
        </w:rPr>
      </w:pPr>
    </w:p>
    <w:p w14:paraId="648D017A" w14:textId="77777777" w:rsidR="00DD2AEE" w:rsidRPr="0085318A" w:rsidRDefault="00DD2AEE" w:rsidP="00DD2AEE">
      <w:pPr>
        <w:spacing w:after="0"/>
        <w:ind w:left="567" w:hanging="567"/>
        <w:rPr>
          <w:rFonts w:ascii="Times New Roman" w:hAnsi="Times New Roman" w:cs="Times New Roman"/>
          <w:b/>
        </w:rPr>
      </w:pPr>
      <w:r w:rsidRPr="0085318A">
        <w:rPr>
          <w:rFonts w:ascii="Times New Roman" w:hAnsi="Times New Roman" w:cs="Times New Roman"/>
          <w:b/>
        </w:rPr>
        <w:t>B.</w:t>
      </w:r>
      <w:r w:rsidRPr="0085318A">
        <w:rPr>
          <w:rFonts w:ascii="Times New Roman" w:hAnsi="Times New Roman" w:cs="Times New Roman"/>
          <w:b/>
        </w:rPr>
        <w:tab/>
        <w:t>TIEKIMO IR VARTOJIMO SĄLYGOS AR APRIBOJIMAI</w:t>
      </w:r>
    </w:p>
    <w:p w14:paraId="107E8575" w14:textId="77777777" w:rsidR="00DD2AEE" w:rsidRPr="0085318A" w:rsidRDefault="00DD2AEE" w:rsidP="00DD2AEE">
      <w:pPr>
        <w:spacing w:after="0"/>
        <w:ind w:hanging="567"/>
        <w:rPr>
          <w:rFonts w:ascii="Times New Roman" w:hAnsi="Times New Roman" w:cs="Times New Roman"/>
          <w:b/>
        </w:rPr>
      </w:pPr>
    </w:p>
    <w:p w14:paraId="60D28EB4" w14:textId="77777777" w:rsidR="00DD2AEE" w:rsidRPr="0085318A" w:rsidRDefault="00DD2AEE" w:rsidP="00DD2AEE">
      <w:pPr>
        <w:spacing w:after="0"/>
        <w:ind w:hanging="567"/>
        <w:rPr>
          <w:rFonts w:ascii="Times New Roman" w:hAnsi="Times New Roman" w:cs="Times New Roman"/>
        </w:rPr>
      </w:pPr>
    </w:p>
    <w:p w14:paraId="08B967E2" w14:textId="77777777" w:rsidR="00DD2AEE" w:rsidRPr="0085318A" w:rsidRDefault="00DD2AEE" w:rsidP="00DD2AEE">
      <w:pPr>
        <w:pStyle w:val="Antrat1"/>
        <w:ind w:left="567" w:hanging="567"/>
        <w:rPr>
          <w:b w:val="0"/>
          <w:lang w:val="lt-LT"/>
        </w:rPr>
      </w:pPr>
      <w:r w:rsidRPr="0085318A">
        <w:rPr>
          <w:lang w:val="lt-LT"/>
        </w:rPr>
        <w:br w:type="page"/>
      </w:r>
      <w:r w:rsidRPr="0085318A">
        <w:rPr>
          <w:lang w:val="lt-LT"/>
        </w:rPr>
        <w:lastRenderedPageBreak/>
        <w:t>A.</w:t>
      </w:r>
      <w:r w:rsidRPr="0085318A">
        <w:rPr>
          <w:lang w:val="lt-LT"/>
        </w:rPr>
        <w:tab/>
        <w:t>GAMINTOJAS (-AI), ATSAKINGAS (-I) UŽ SERIJŲ IŠLEIDIMĄ</w:t>
      </w:r>
    </w:p>
    <w:p w14:paraId="4BD3106F" w14:textId="77777777" w:rsidR="00DD2AEE" w:rsidRPr="0085318A" w:rsidRDefault="00DD2AEE" w:rsidP="00DD2AEE">
      <w:pPr>
        <w:spacing w:after="0"/>
        <w:rPr>
          <w:rFonts w:ascii="Times New Roman" w:hAnsi="Times New Roman" w:cs="Times New Roman"/>
        </w:rPr>
      </w:pPr>
    </w:p>
    <w:p w14:paraId="7B2A492A"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u w:val="single"/>
        </w:rPr>
        <w:t>Gamintojo (-ų), atsakingo (-ų) už serijų išleidimą, pavadinimas (-ai) ir adresas (-ai)</w:t>
      </w:r>
    </w:p>
    <w:p w14:paraId="2045BE1B" w14:textId="77777777" w:rsidR="00DD2AEE" w:rsidRPr="0085318A" w:rsidRDefault="00DD2AEE" w:rsidP="00DD2AEE">
      <w:pPr>
        <w:spacing w:after="0"/>
        <w:jc w:val="both"/>
        <w:rPr>
          <w:rFonts w:ascii="Times New Roman" w:hAnsi="Times New Roman" w:cs="Times New Roman"/>
        </w:rPr>
      </w:pPr>
    </w:p>
    <w:p w14:paraId="2A199BC2" w14:textId="77777777" w:rsidR="00DD2AEE" w:rsidRPr="0085318A" w:rsidRDefault="00DD2AEE" w:rsidP="00DD2AEE">
      <w:pPr>
        <w:spacing w:after="0"/>
        <w:jc w:val="both"/>
        <w:rPr>
          <w:rFonts w:ascii="Times New Roman" w:hAnsi="Times New Roman" w:cs="Times New Roman"/>
        </w:rPr>
      </w:pPr>
      <w:r w:rsidRPr="0085318A">
        <w:rPr>
          <w:rFonts w:ascii="Times New Roman" w:hAnsi="Times New Roman" w:cs="Times New Roman"/>
        </w:rPr>
        <w:t>HBM Pharma s.r.o.</w:t>
      </w:r>
    </w:p>
    <w:p w14:paraId="33791D32" w14:textId="77777777" w:rsidR="00DD2AEE" w:rsidRPr="0085318A" w:rsidRDefault="00DD2AEE" w:rsidP="00DD2AEE">
      <w:pPr>
        <w:spacing w:after="0"/>
        <w:jc w:val="both"/>
        <w:rPr>
          <w:rFonts w:ascii="Times New Roman" w:hAnsi="Times New Roman" w:cs="Times New Roman"/>
        </w:rPr>
      </w:pPr>
      <w:r w:rsidRPr="0085318A">
        <w:rPr>
          <w:rFonts w:ascii="Times New Roman" w:hAnsi="Times New Roman" w:cs="Times New Roman"/>
        </w:rPr>
        <w:t>Sklabinska 30</w:t>
      </w:r>
    </w:p>
    <w:p w14:paraId="4861D816" w14:textId="77777777" w:rsidR="00DD2AEE" w:rsidRPr="0085318A" w:rsidRDefault="00DD2AEE" w:rsidP="00DD2AEE">
      <w:pPr>
        <w:spacing w:after="0"/>
        <w:jc w:val="both"/>
        <w:rPr>
          <w:rFonts w:ascii="Times New Roman" w:hAnsi="Times New Roman" w:cs="Times New Roman"/>
        </w:rPr>
      </w:pPr>
      <w:r w:rsidRPr="0085318A">
        <w:rPr>
          <w:rFonts w:ascii="Times New Roman" w:hAnsi="Times New Roman" w:cs="Times New Roman"/>
        </w:rPr>
        <w:t>Martin 03680</w:t>
      </w:r>
    </w:p>
    <w:p w14:paraId="6CABA46C"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Slovakija</w:t>
      </w:r>
      <w:r w:rsidRPr="0085318A" w:rsidDel="00824438">
        <w:rPr>
          <w:rFonts w:ascii="Times New Roman" w:hAnsi="Times New Roman" w:cs="Times New Roman"/>
        </w:rPr>
        <w:t xml:space="preserve"> </w:t>
      </w:r>
    </w:p>
    <w:p w14:paraId="0FCFBAAC" w14:textId="77777777" w:rsidR="00DD2AEE" w:rsidRDefault="00DD2AEE" w:rsidP="00DD2AEE">
      <w:pPr>
        <w:spacing w:after="0"/>
        <w:rPr>
          <w:rFonts w:ascii="Times New Roman" w:hAnsi="Times New Roman" w:cs="Times New Roman"/>
        </w:rPr>
      </w:pPr>
    </w:p>
    <w:p w14:paraId="2F3920A4" w14:textId="77777777" w:rsidR="00DD2AEE" w:rsidRPr="00A53508" w:rsidRDefault="00DD2AEE" w:rsidP="00DD2AEE">
      <w:pPr>
        <w:spacing w:after="0"/>
        <w:rPr>
          <w:rFonts w:ascii="Times New Roman" w:hAnsi="Times New Roman" w:cs="Times New Roman"/>
        </w:rPr>
      </w:pPr>
      <w:r w:rsidRPr="00A53508">
        <w:rPr>
          <w:rFonts w:ascii="Times New Roman" w:hAnsi="Times New Roman" w:cs="Times New Roman"/>
        </w:rPr>
        <w:t>arba</w:t>
      </w:r>
    </w:p>
    <w:p w14:paraId="3DA60A58" w14:textId="77777777" w:rsidR="00DD2AEE" w:rsidRPr="00A53508" w:rsidRDefault="00DD2AEE" w:rsidP="00DD2AEE">
      <w:pPr>
        <w:spacing w:after="0"/>
        <w:rPr>
          <w:rFonts w:ascii="Times New Roman" w:hAnsi="Times New Roman" w:cs="Times New Roman"/>
        </w:rPr>
      </w:pPr>
    </w:p>
    <w:p w14:paraId="25E7B8D9" w14:textId="77777777" w:rsidR="00DD2AEE" w:rsidRPr="00A53508" w:rsidRDefault="00DD2AEE" w:rsidP="00DD2AEE">
      <w:pPr>
        <w:spacing w:after="0"/>
        <w:rPr>
          <w:rFonts w:ascii="Times New Roman" w:hAnsi="Times New Roman" w:cs="Times New Roman"/>
        </w:rPr>
      </w:pPr>
      <w:r w:rsidRPr="00A53508">
        <w:rPr>
          <w:rFonts w:ascii="Times New Roman" w:hAnsi="Times New Roman" w:cs="Times New Roman"/>
        </w:rPr>
        <w:t>Delorbis Pharmaceuticals Ltd</w:t>
      </w:r>
    </w:p>
    <w:p w14:paraId="45AB1F5E" w14:textId="77777777" w:rsidR="00DD2AEE" w:rsidRPr="00A53508" w:rsidRDefault="00DD2AEE" w:rsidP="00DD2AEE">
      <w:pPr>
        <w:spacing w:after="0"/>
        <w:rPr>
          <w:rFonts w:ascii="Times New Roman" w:hAnsi="Times New Roman" w:cs="Times New Roman"/>
        </w:rPr>
      </w:pPr>
      <w:r w:rsidRPr="00A53508">
        <w:rPr>
          <w:rFonts w:ascii="Times New Roman" w:hAnsi="Times New Roman" w:cs="Times New Roman"/>
        </w:rPr>
        <w:t>17, Athinon str., Ergates Industrial Area</w:t>
      </w:r>
    </w:p>
    <w:p w14:paraId="50DF3E60" w14:textId="77777777" w:rsidR="00DD2AEE" w:rsidRPr="00A53508" w:rsidRDefault="00DD2AEE" w:rsidP="00DD2AEE">
      <w:pPr>
        <w:spacing w:after="0"/>
        <w:rPr>
          <w:rFonts w:ascii="Times New Roman" w:hAnsi="Times New Roman" w:cs="Times New Roman"/>
        </w:rPr>
      </w:pPr>
      <w:r w:rsidRPr="00A53508">
        <w:rPr>
          <w:rFonts w:ascii="Times New Roman" w:hAnsi="Times New Roman" w:cs="Times New Roman"/>
        </w:rPr>
        <w:t>2643 Ergates, Lefkosia</w:t>
      </w:r>
    </w:p>
    <w:p w14:paraId="1F68D1ED" w14:textId="77777777" w:rsidR="00DD2AEE" w:rsidRDefault="00DD2AEE" w:rsidP="00DD2AEE">
      <w:pPr>
        <w:spacing w:after="0"/>
        <w:rPr>
          <w:rFonts w:ascii="Times New Roman" w:hAnsi="Times New Roman" w:cs="Times New Roman"/>
        </w:rPr>
      </w:pPr>
      <w:r w:rsidRPr="00A53508">
        <w:rPr>
          <w:rFonts w:ascii="Times New Roman" w:hAnsi="Times New Roman" w:cs="Times New Roman"/>
        </w:rPr>
        <w:t>Kipras</w:t>
      </w:r>
    </w:p>
    <w:p w14:paraId="134A3DE7" w14:textId="77777777" w:rsidR="00DD2AEE" w:rsidRPr="0085318A" w:rsidRDefault="00DD2AEE" w:rsidP="00DD2AEE">
      <w:pPr>
        <w:spacing w:after="0"/>
        <w:rPr>
          <w:rFonts w:ascii="Times New Roman" w:hAnsi="Times New Roman" w:cs="Times New Roman"/>
        </w:rPr>
      </w:pPr>
    </w:p>
    <w:p w14:paraId="2235815D"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color w:val="222222"/>
        </w:rPr>
        <w:t>Su pakuote pateikiamame lapelyje nurodomas gamintojo, atsakingo už konkrečios serijos išleidimą, pavadinimas ir adresas.</w:t>
      </w:r>
    </w:p>
    <w:p w14:paraId="79B09A55" w14:textId="77777777" w:rsidR="00DD2AEE" w:rsidRPr="0085318A" w:rsidRDefault="00DD2AEE" w:rsidP="00DD2AEE">
      <w:pPr>
        <w:spacing w:after="0"/>
        <w:rPr>
          <w:rFonts w:ascii="Times New Roman" w:hAnsi="Times New Roman" w:cs="Times New Roman"/>
        </w:rPr>
      </w:pPr>
    </w:p>
    <w:p w14:paraId="071DAF03" w14:textId="77777777" w:rsidR="00DD2AEE" w:rsidRPr="0085318A" w:rsidRDefault="00DD2AEE" w:rsidP="00DD2AEE">
      <w:pPr>
        <w:spacing w:after="0"/>
        <w:rPr>
          <w:rFonts w:ascii="Times New Roman" w:hAnsi="Times New Roman" w:cs="Times New Roman"/>
        </w:rPr>
      </w:pPr>
    </w:p>
    <w:p w14:paraId="18CFAA95" w14:textId="77777777" w:rsidR="00DD2AEE" w:rsidRPr="0085318A" w:rsidRDefault="00DD2AEE" w:rsidP="00DD2AEE">
      <w:pPr>
        <w:pStyle w:val="Antrat1"/>
        <w:ind w:left="567" w:hanging="567"/>
        <w:rPr>
          <w:b w:val="0"/>
          <w:lang w:val="lt-LT"/>
        </w:rPr>
      </w:pPr>
      <w:r w:rsidRPr="0085318A">
        <w:rPr>
          <w:lang w:val="lt-LT"/>
        </w:rPr>
        <w:t>B.</w:t>
      </w:r>
      <w:r w:rsidRPr="0085318A">
        <w:rPr>
          <w:lang w:val="lt-LT"/>
        </w:rPr>
        <w:tab/>
        <w:t>TIEKIMO IR VARTOJIMO SĄLYGOS AR APRIBOJIMAI</w:t>
      </w:r>
    </w:p>
    <w:p w14:paraId="71CFDB36" w14:textId="77777777" w:rsidR="00DD2AEE" w:rsidRPr="0085318A" w:rsidRDefault="00DD2AEE" w:rsidP="00DD2AEE">
      <w:pPr>
        <w:spacing w:after="0"/>
        <w:rPr>
          <w:rFonts w:ascii="Times New Roman" w:hAnsi="Times New Roman" w:cs="Times New Roman"/>
        </w:rPr>
      </w:pPr>
    </w:p>
    <w:p w14:paraId="4E199297" w14:textId="77777777" w:rsidR="00DD2AEE" w:rsidRPr="0085318A" w:rsidRDefault="00DD2AEE" w:rsidP="00DD2AEE">
      <w:pPr>
        <w:numPr>
          <w:ilvl w:val="12"/>
          <w:numId w:val="0"/>
        </w:numPr>
        <w:spacing w:after="0"/>
        <w:rPr>
          <w:rFonts w:ascii="Times New Roman" w:hAnsi="Times New Roman" w:cs="Times New Roman"/>
        </w:rPr>
      </w:pPr>
      <w:r w:rsidRPr="0085318A">
        <w:rPr>
          <w:rFonts w:ascii="Times New Roman" w:hAnsi="Times New Roman" w:cs="Times New Roman"/>
          <w:color w:val="222222"/>
        </w:rPr>
        <w:t>Receptinis vaistinis preparatas.</w:t>
      </w:r>
    </w:p>
    <w:p w14:paraId="46197AF4" w14:textId="77777777" w:rsidR="00DD2AEE" w:rsidRPr="0085318A" w:rsidRDefault="00DD2AEE" w:rsidP="00DD2AEE">
      <w:pPr>
        <w:numPr>
          <w:ilvl w:val="12"/>
          <w:numId w:val="0"/>
        </w:numPr>
        <w:spacing w:after="0"/>
        <w:rPr>
          <w:rFonts w:ascii="Times New Roman" w:hAnsi="Times New Roman" w:cs="Times New Roman"/>
        </w:rPr>
      </w:pPr>
    </w:p>
    <w:p w14:paraId="5A8EC326" w14:textId="77777777" w:rsidR="00DD2AEE" w:rsidRPr="0085318A" w:rsidRDefault="00DD2AEE" w:rsidP="00DD2AEE">
      <w:pPr>
        <w:autoSpaceDE w:val="0"/>
        <w:autoSpaceDN w:val="0"/>
        <w:adjustRightInd w:val="0"/>
        <w:spacing w:after="0"/>
        <w:rPr>
          <w:rFonts w:ascii="Times New Roman" w:hAnsi="Times New Roman" w:cs="Times New Roman"/>
        </w:rPr>
      </w:pPr>
    </w:p>
    <w:p w14:paraId="31E160D9" w14:textId="77777777" w:rsidR="00DD2AEE" w:rsidRPr="0085318A" w:rsidRDefault="00DD2AEE" w:rsidP="00DD2AEE">
      <w:pPr>
        <w:spacing w:after="0"/>
        <w:rPr>
          <w:rFonts w:ascii="Times New Roman" w:hAnsi="Times New Roman" w:cs="Times New Roman"/>
        </w:rPr>
      </w:pPr>
    </w:p>
    <w:p w14:paraId="2E4D28B8" w14:textId="77777777" w:rsidR="00DD2AEE" w:rsidRPr="0085318A" w:rsidRDefault="00DD2AEE" w:rsidP="00DD2AEE">
      <w:pPr>
        <w:spacing w:after="0"/>
        <w:jc w:val="center"/>
        <w:rPr>
          <w:rFonts w:ascii="Times New Roman" w:hAnsi="Times New Roman" w:cs="Times New Roman"/>
        </w:rPr>
      </w:pPr>
      <w:r w:rsidRPr="0085318A">
        <w:rPr>
          <w:rFonts w:ascii="Times New Roman" w:hAnsi="Times New Roman" w:cs="Times New Roman"/>
        </w:rPr>
        <w:br w:type="page"/>
      </w:r>
    </w:p>
    <w:p w14:paraId="611FE40C" w14:textId="77777777" w:rsidR="00DD2AEE" w:rsidRPr="0085318A" w:rsidRDefault="00DD2AEE" w:rsidP="00DD2AEE">
      <w:pPr>
        <w:spacing w:after="0"/>
        <w:jc w:val="center"/>
        <w:rPr>
          <w:rFonts w:ascii="Times New Roman" w:hAnsi="Times New Roman" w:cs="Times New Roman"/>
        </w:rPr>
      </w:pPr>
    </w:p>
    <w:p w14:paraId="1F7C8BF5" w14:textId="77777777" w:rsidR="00DD2AEE" w:rsidRPr="0085318A" w:rsidRDefault="00DD2AEE" w:rsidP="00DD2AEE">
      <w:pPr>
        <w:spacing w:after="0"/>
        <w:jc w:val="center"/>
        <w:rPr>
          <w:rFonts w:ascii="Times New Roman" w:hAnsi="Times New Roman" w:cs="Times New Roman"/>
        </w:rPr>
      </w:pPr>
    </w:p>
    <w:p w14:paraId="0812098D" w14:textId="77777777" w:rsidR="00DD2AEE" w:rsidRPr="0085318A" w:rsidRDefault="00DD2AEE" w:rsidP="00DD2AEE">
      <w:pPr>
        <w:spacing w:after="0"/>
        <w:jc w:val="center"/>
        <w:rPr>
          <w:rFonts w:ascii="Times New Roman" w:hAnsi="Times New Roman" w:cs="Times New Roman"/>
        </w:rPr>
      </w:pPr>
    </w:p>
    <w:p w14:paraId="37052E01" w14:textId="77777777" w:rsidR="00DD2AEE" w:rsidRPr="0085318A" w:rsidRDefault="00DD2AEE" w:rsidP="00DD2AEE">
      <w:pPr>
        <w:spacing w:after="0"/>
        <w:jc w:val="center"/>
        <w:rPr>
          <w:rFonts w:ascii="Times New Roman" w:hAnsi="Times New Roman" w:cs="Times New Roman"/>
        </w:rPr>
      </w:pPr>
    </w:p>
    <w:p w14:paraId="5CC2B6A7" w14:textId="77777777" w:rsidR="00DD2AEE" w:rsidRPr="0085318A" w:rsidRDefault="00DD2AEE" w:rsidP="00DD2AEE">
      <w:pPr>
        <w:spacing w:after="0"/>
        <w:jc w:val="center"/>
        <w:rPr>
          <w:rFonts w:ascii="Times New Roman" w:hAnsi="Times New Roman" w:cs="Times New Roman"/>
        </w:rPr>
      </w:pPr>
    </w:p>
    <w:p w14:paraId="34E5F9CA" w14:textId="77777777" w:rsidR="00DD2AEE" w:rsidRPr="0085318A" w:rsidRDefault="00DD2AEE" w:rsidP="00DD2AEE">
      <w:pPr>
        <w:spacing w:after="0"/>
        <w:jc w:val="center"/>
        <w:rPr>
          <w:rFonts w:ascii="Times New Roman" w:hAnsi="Times New Roman" w:cs="Times New Roman"/>
        </w:rPr>
      </w:pPr>
    </w:p>
    <w:p w14:paraId="75AC7B0B" w14:textId="77777777" w:rsidR="00DD2AEE" w:rsidRPr="0085318A" w:rsidRDefault="00DD2AEE" w:rsidP="00DD2AEE">
      <w:pPr>
        <w:spacing w:after="0"/>
        <w:jc w:val="center"/>
        <w:rPr>
          <w:rFonts w:ascii="Times New Roman" w:hAnsi="Times New Roman" w:cs="Times New Roman"/>
        </w:rPr>
      </w:pPr>
    </w:p>
    <w:p w14:paraId="74F94BD4" w14:textId="77777777" w:rsidR="00DD2AEE" w:rsidRPr="0085318A" w:rsidRDefault="00DD2AEE" w:rsidP="00DD2AEE">
      <w:pPr>
        <w:spacing w:after="0"/>
        <w:jc w:val="center"/>
        <w:rPr>
          <w:rFonts w:ascii="Times New Roman" w:hAnsi="Times New Roman" w:cs="Times New Roman"/>
        </w:rPr>
      </w:pPr>
    </w:p>
    <w:p w14:paraId="1ADF0784" w14:textId="77777777" w:rsidR="00DD2AEE" w:rsidRPr="0085318A" w:rsidRDefault="00DD2AEE" w:rsidP="00DD2AEE">
      <w:pPr>
        <w:spacing w:after="0"/>
        <w:jc w:val="center"/>
        <w:rPr>
          <w:rFonts w:ascii="Times New Roman" w:hAnsi="Times New Roman" w:cs="Times New Roman"/>
        </w:rPr>
      </w:pPr>
    </w:p>
    <w:p w14:paraId="79302466" w14:textId="77777777" w:rsidR="00DD2AEE" w:rsidRPr="0085318A" w:rsidRDefault="00DD2AEE" w:rsidP="00DD2AEE">
      <w:pPr>
        <w:spacing w:after="0"/>
        <w:jc w:val="center"/>
        <w:rPr>
          <w:rFonts w:ascii="Times New Roman" w:hAnsi="Times New Roman" w:cs="Times New Roman"/>
        </w:rPr>
      </w:pPr>
    </w:p>
    <w:p w14:paraId="46F147E7" w14:textId="77777777" w:rsidR="00DD2AEE" w:rsidRPr="0085318A" w:rsidRDefault="00DD2AEE" w:rsidP="00DD2AEE">
      <w:pPr>
        <w:spacing w:after="0"/>
        <w:jc w:val="center"/>
        <w:rPr>
          <w:rFonts w:ascii="Times New Roman" w:hAnsi="Times New Roman" w:cs="Times New Roman"/>
        </w:rPr>
      </w:pPr>
    </w:p>
    <w:p w14:paraId="316043A8" w14:textId="77777777" w:rsidR="00DD2AEE" w:rsidRPr="0085318A" w:rsidRDefault="00DD2AEE" w:rsidP="00DD2AEE">
      <w:pPr>
        <w:spacing w:after="0"/>
        <w:jc w:val="center"/>
        <w:rPr>
          <w:rFonts w:ascii="Times New Roman" w:hAnsi="Times New Roman" w:cs="Times New Roman"/>
        </w:rPr>
      </w:pPr>
    </w:p>
    <w:p w14:paraId="55105C98" w14:textId="77777777" w:rsidR="00DD2AEE" w:rsidRPr="0085318A" w:rsidRDefault="00DD2AEE" w:rsidP="00DD2AEE">
      <w:pPr>
        <w:spacing w:after="0"/>
        <w:jc w:val="center"/>
        <w:rPr>
          <w:rFonts w:ascii="Times New Roman" w:hAnsi="Times New Roman" w:cs="Times New Roman"/>
        </w:rPr>
      </w:pPr>
    </w:p>
    <w:p w14:paraId="6FBD27E1" w14:textId="77777777" w:rsidR="00DD2AEE" w:rsidRPr="0085318A" w:rsidRDefault="00DD2AEE" w:rsidP="00DD2AEE">
      <w:pPr>
        <w:spacing w:after="0"/>
        <w:jc w:val="center"/>
        <w:rPr>
          <w:rFonts w:ascii="Times New Roman" w:hAnsi="Times New Roman" w:cs="Times New Roman"/>
        </w:rPr>
      </w:pPr>
    </w:p>
    <w:p w14:paraId="46AFDBD3" w14:textId="77777777" w:rsidR="00DD2AEE" w:rsidRPr="0085318A" w:rsidRDefault="00DD2AEE" w:rsidP="00DD2AEE">
      <w:pPr>
        <w:spacing w:after="0"/>
        <w:jc w:val="center"/>
        <w:rPr>
          <w:rFonts w:ascii="Times New Roman" w:hAnsi="Times New Roman" w:cs="Times New Roman"/>
        </w:rPr>
      </w:pPr>
    </w:p>
    <w:p w14:paraId="6390F582" w14:textId="77777777" w:rsidR="00DD2AEE" w:rsidRPr="0085318A" w:rsidRDefault="00DD2AEE" w:rsidP="00DD2AEE">
      <w:pPr>
        <w:spacing w:after="0"/>
        <w:jc w:val="center"/>
        <w:rPr>
          <w:rFonts w:ascii="Times New Roman" w:hAnsi="Times New Roman" w:cs="Times New Roman"/>
        </w:rPr>
      </w:pPr>
    </w:p>
    <w:p w14:paraId="4B275D7C" w14:textId="77777777" w:rsidR="00DD2AEE" w:rsidRPr="0085318A" w:rsidRDefault="00DD2AEE" w:rsidP="00DD2AEE">
      <w:pPr>
        <w:spacing w:after="0"/>
        <w:jc w:val="center"/>
        <w:rPr>
          <w:rFonts w:ascii="Times New Roman" w:hAnsi="Times New Roman" w:cs="Times New Roman"/>
        </w:rPr>
      </w:pPr>
    </w:p>
    <w:p w14:paraId="403A2F0B" w14:textId="77777777" w:rsidR="00DD2AEE" w:rsidRPr="0085318A" w:rsidRDefault="00DD2AEE" w:rsidP="00DD2AEE">
      <w:pPr>
        <w:spacing w:after="0"/>
        <w:jc w:val="center"/>
        <w:rPr>
          <w:rFonts w:ascii="Times New Roman" w:hAnsi="Times New Roman" w:cs="Times New Roman"/>
        </w:rPr>
      </w:pPr>
    </w:p>
    <w:p w14:paraId="132BA066" w14:textId="77777777" w:rsidR="00DD2AEE" w:rsidRPr="0085318A" w:rsidRDefault="00DD2AEE" w:rsidP="00DD2AEE">
      <w:pPr>
        <w:spacing w:after="0"/>
        <w:jc w:val="center"/>
        <w:rPr>
          <w:rFonts w:ascii="Times New Roman" w:hAnsi="Times New Roman" w:cs="Times New Roman"/>
        </w:rPr>
      </w:pPr>
    </w:p>
    <w:p w14:paraId="0BB53602" w14:textId="77777777" w:rsidR="00DD2AEE" w:rsidRPr="0085318A" w:rsidRDefault="00DD2AEE" w:rsidP="00DD2AEE">
      <w:pPr>
        <w:spacing w:after="0"/>
        <w:jc w:val="center"/>
        <w:rPr>
          <w:rFonts w:ascii="Times New Roman" w:hAnsi="Times New Roman" w:cs="Times New Roman"/>
        </w:rPr>
      </w:pPr>
    </w:p>
    <w:p w14:paraId="41E5B31C" w14:textId="77777777" w:rsidR="00DD2AEE" w:rsidRPr="0085318A" w:rsidRDefault="00DD2AEE" w:rsidP="00DD2AEE">
      <w:pPr>
        <w:spacing w:after="0"/>
        <w:jc w:val="center"/>
        <w:rPr>
          <w:rFonts w:ascii="Times New Roman" w:hAnsi="Times New Roman" w:cs="Times New Roman"/>
        </w:rPr>
      </w:pPr>
    </w:p>
    <w:p w14:paraId="2414FE7C" w14:textId="77777777" w:rsidR="00DD2AEE" w:rsidRPr="0085318A" w:rsidRDefault="00DD2AEE" w:rsidP="00DD2AEE">
      <w:pPr>
        <w:spacing w:after="0"/>
        <w:jc w:val="center"/>
        <w:rPr>
          <w:rFonts w:ascii="Times New Roman" w:hAnsi="Times New Roman" w:cs="Times New Roman"/>
        </w:rPr>
      </w:pPr>
    </w:p>
    <w:p w14:paraId="54738F32" w14:textId="77777777" w:rsidR="00DD2AEE" w:rsidRPr="0085318A" w:rsidRDefault="00DD2AEE" w:rsidP="00DD2AEE">
      <w:pPr>
        <w:spacing w:after="0"/>
        <w:jc w:val="center"/>
        <w:rPr>
          <w:rFonts w:ascii="Times New Roman" w:hAnsi="Times New Roman" w:cs="Times New Roman"/>
        </w:rPr>
      </w:pPr>
    </w:p>
    <w:p w14:paraId="70495B2F" w14:textId="77777777" w:rsidR="00DD2AEE" w:rsidRPr="0085318A" w:rsidRDefault="00DD2AEE" w:rsidP="00DD2AEE">
      <w:pPr>
        <w:pStyle w:val="StrongKeep"/>
        <w:jc w:val="center"/>
        <w:rPr>
          <w:b w:val="0"/>
          <w:lang w:val="lt-LT"/>
        </w:rPr>
      </w:pPr>
      <w:r w:rsidRPr="0085318A">
        <w:rPr>
          <w:lang w:val="lt-LT"/>
        </w:rPr>
        <w:t>III PRIEDAS</w:t>
      </w:r>
    </w:p>
    <w:p w14:paraId="493C1B1A" w14:textId="77777777" w:rsidR="00DD2AEE" w:rsidRPr="0085318A" w:rsidRDefault="00DD2AEE" w:rsidP="00DD2AEE">
      <w:pPr>
        <w:spacing w:after="0"/>
        <w:jc w:val="center"/>
        <w:rPr>
          <w:rFonts w:ascii="Times New Roman" w:hAnsi="Times New Roman" w:cs="Times New Roman"/>
        </w:rPr>
      </w:pPr>
    </w:p>
    <w:p w14:paraId="21E88632" w14:textId="77777777" w:rsidR="00DD2AEE" w:rsidRPr="0085318A" w:rsidRDefault="00DD2AEE" w:rsidP="00DD2AEE">
      <w:pPr>
        <w:pStyle w:val="StrongKeep"/>
        <w:jc w:val="center"/>
        <w:rPr>
          <w:b w:val="0"/>
          <w:lang w:val="lt-LT"/>
        </w:rPr>
      </w:pPr>
      <w:r w:rsidRPr="0085318A">
        <w:rPr>
          <w:lang w:val="lt-LT"/>
        </w:rPr>
        <w:t>ŽENKLINIMAS IR PAKUOTĖS LAPELIS</w:t>
      </w:r>
    </w:p>
    <w:p w14:paraId="7070E628" w14:textId="77777777" w:rsidR="00DD2AEE" w:rsidRPr="0085318A" w:rsidRDefault="00DD2AEE" w:rsidP="00DD2AEE">
      <w:pPr>
        <w:spacing w:after="0"/>
        <w:jc w:val="center"/>
        <w:rPr>
          <w:rFonts w:ascii="Times New Roman" w:hAnsi="Times New Roman" w:cs="Times New Roman"/>
        </w:rPr>
      </w:pPr>
      <w:r w:rsidRPr="0085318A">
        <w:rPr>
          <w:rFonts w:ascii="Times New Roman" w:hAnsi="Times New Roman" w:cs="Times New Roman"/>
        </w:rPr>
        <w:br w:type="page"/>
      </w:r>
    </w:p>
    <w:p w14:paraId="363A7D00" w14:textId="77777777" w:rsidR="00DD2AEE" w:rsidRPr="0085318A" w:rsidRDefault="00DD2AEE" w:rsidP="00DD2AEE">
      <w:pPr>
        <w:spacing w:after="0"/>
        <w:jc w:val="center"/>
        <w:rPr>
          <w:rFonts w:ascii="Times New Roman" w:hAnsi="Times New Roman" w:cs="Times New Roman"/>
        </w:rPr>
      </w:pPr>
    </w:p>
    <w:p w14:paraId="7CDA3533" w14:textId="77777777" w:rsidR="00DD2AEE" w:rsidRPr="0085318A" w:rsidRDefault="00DD2AEE" w:rsidP="00DD2AEE">
      <w:pPr>
        <w:spacing w:after="0"/>
        <w:jc w:val="center"/>
        <w:rPr>
          <w:rFonts w:ascii="Times New Roman" w:hAnsi="Times New Roman" w:cs="Times New Roman"/>
        </w:rPr>
      </w:pPr>
    </w:p>
    <w:p w14:paraId="5A37DB50" w14:textId="77777777" w:rsidR="00DD2AEE" w:rsidRPr="0085318A" w:rsidRDefault="00DD2AEE" w:rsidP="00DD2AEE">
      <w:pPr>
        <w:spacing w:after="0"/>
        <w:jc w:val="center"/>
        <w:rPr>
          <w:rFonts w:ascii="Times New Roman" w:hAnsi="Times New Roman" w:cs="Times New Roman"/>
        </w:rPr>
      </w:pPr>
    </w:p>
    <w:p w14:paraId="2BE57A95" w14:textId="77777777" w:rsidR="00DD2AEE" w:rsidRPr="0085318A" w:rsidRDefault="00DD2AEE" w:rsidP="00DD2AEE">
      <w:pPr>
        <w:spacing w:after="0"/>
        <w:jc w:val="center"/>
        <w:rPr>
          <w:rFonts w:ascii="Times New Roman" w:hAnsi="Times New Roman" w:cs="Times New Roman"/>
        </w:rPr>
      </w:pPr>
    </w:p>
    <w:p w14:paraId="1D9C7CE6" w14:textId="77777777" w:rsidR="00DD2AEE" w:rsidRPr="0085318A" w:rsidRDefault="00DD2AEE" w:rsidP="00DD2AEE">
      <w:pPr>
        <w:spacing w:after="0"/>
        <w:jc w:val="center"/>
        <w:rPr>
          <w:rFonts w:ascii="Times New Roman" w:hAnsi="Times New Roman" w:cs="Times New Roman"/>
        </w:rPr>
      </w:pPr>
    </w:p>
    <w:p w14:paraId="17704412" w14:textId="77777777" w:rsidR="00DD2AEE" w:rsidRPr="0085318A" w:rsidRDefault="00DD2AEE" w:rsidP="00DD2AEE">
      <w:pPr>
        <w:spacing w:after="0"/>
        <w:jc w:val="center"/>
        <w:rPr>
          <w:rFonts w:ascii="Times New Roman" w:hAnsi="Times New Roman" w:cs="Times New Roman"/>
        </w:rPr>
      </w:pPr>
    </w:p>
    <w:p w14:paraId="48F02913" w14:textId="77777777" w:rsidR="00DD2AEE" w:rsidRPr="0085318A" w:rsidRDefault="00DD2AEE" w:rsidP="00DD2AEE">
      <w:pPr>
        <w:spacing w:after="0"/>
        <w:jc w:val="center"/>
        <w:rPr>
          <w:rFonts w:ascii="Times New Roman" w:hAnsi="Times New Roman" w:cs="Times New Roman"/>
        </w:rPr>
      </w:pPr>
    </w:p>
    <w:p w14:paraId="4064A321" w14:textId="77777777" w:rsidR="00DD2AEE" w:rsidRPr="0085318A" w:rsidRDefault="00DD2AEE" w:rsidP="00DD2AEE">
      <w:pPr>
        <w:spacing w:after="0"/>
        <w:jc w:val="center"/>
        <w:rPr>
          <w:rFonts w:ascii="Times New Roman" w:hAnsi="Times New Roman" w:cs="Times New Roman"/>
        </w:rPr>
      </w:pPr>
    </w:p>
    <w:p w14:paraId="6FD31209" w14:textId="77777777" w:rsidR="00DD2AEE" w:rsidRPr="0085318A" w:rsidRDefault="00DD2AEE" w:rsidP="00DD2AEE">
      <w:pPr>
        <w:spacing w:after="0"/>
        <w:jc w:val="center"/>
        <w:rPr>
          <w:rFonts w:ascii="Times New Roman" w:hAnsi="Times New Roman" w:cs="Times New Roman"/>
        </w:rPr>
      </w:pPr>
    </w:p>
    <w:p w14:paraId="0F67D670" w14:textId="77777777" w:rsidR="00DD2AEE" w:rsidRPr="0085318A" w:rsidRDefault="00DD2AEE" w:rsidP="00DD2AEE">
      <w:pPr>
        <w:spacing w:after="0"/>
        <w:jc w:val="center"/>
        <w:rPr>
          <w:rFonts w:ascii="Times New Roman" w:hAnsi="Times New Roman" w:cs="Times New Roman"/>
        </w:rPr>
      </w:pPr>
    </w:p>
    <w:p w14:paraId="1D9A4135" w14:textId="77777777" w:rsidR="00DD2AEE" w:rsidRPr="0085318A" w:rsidRDefault="00DD2AEE" w:rsidP="00DD2AEE">
      <w:pPr>
        <w:spacing w:after="0"/>
        <w:jc w:val="center"/>
        <w:rPr>
          <w:rFonts w:ascii="Times New Roman" w:hAnsi="Times New Roman" w:cs="Times New Roman"/>
        </w:rPr>
      </w:pPr>
    </w:p>
    <w:p w14:paraId="41C462C6" w14:textId="77777777" w:rsidR="00DD2AEE" w:rsidRPr="0085318A" w:rsidRDefault="00DD2AEE" w:rsidP="00DD2AEE">
      <w:pPr>
        <w:spacing w:after="0"/>
        <w:jc w:val="center"/>
        <w:rPr>
          <w:rFonts w:ascii="Times New Roman" w:hAnsi="Times New Roman" w:cs="Times New Roman"/>
        </w:rPr>
      </w:pPr>
    </w:p>
    <w:p w14:paraId="260E1B93" w14:textId="77777777" w:rsidR="00DD2AEE" w:rsidRPr="0085318A" w:rsidRDefault="00DD2AEE" w:rsidP="00DD2AEE">
      <w:pPr>
        <w:spacing w:after="0"/>
        <w:jc w:val="center"/>
        <w:rPr>
          <w:rFonts w:ascii="Times New Roman" w:hAnsi="Times New Roman" w:cs="Times New Roman"/>
        </w:rPr>
      </w:pPr>
    </w:p>
    <w:p w14:paraId="0644A17C" w14:textId="77777777" w:rsidR="00DD2AEE" w:rsidRPr="0085318A" w:rsidRDefault="00DD2AEE" w:rsidP="00DD2AEE">
      <w:pPr>
        <w:spacing w:after="0"/>
        <w:jc w:val="center"/>
        <w:rPr>
          <w:rFonts w:ascii="Times New Roman" w:hAnsi="Times New Roman" w:cs="Times New Roman"/>
        </w:rPr>
      </w:pPr>
    </w:p>
    <w:p w14:paraId="11F3C5AD" w14:textId="77777777" w:rsidR="00DD2AEE" w:rsidRPr="0085318A" w:rsidRDefault="00DD2AEE" w:rsidP="00DD2AEE">
      <w:pPr>
        <w:spacing w:after="0"/>
        <w:jc w:val="center"/>
        <w:rPr>
          <w:rFonts w:ascii="Times New Roman" w:hAnsi="Times New Roman" w:cs="Times New Roman"/>
        </w:rPr>
      </w:pPr>
    </w:p>
    <w:p w14:paraId="4FF33718" w14:textId="77777777" w:rsidR="00DD2AEE" w:rsidRPr="0085318A" w:rsidRDefault="00DD2AEE" w:rsidP="00DD2AEE">
      <w:pPr>
        <w:spacing w:after="0"/>
        <w:jc w:val="center"/>
        <w:rPr>
          <w:rFonts w:ascii="Times New Roman" w:hAnsi="Times New Roman" w:cs="Times New Roman"/>
        </w:rPr>
      </w:pPr>
    </w:p>
    <w:p w14:paraId="409564DE" w14:textId="77777777" w:rsidR="00DD2AEE" w:rsidRPr="0085318A" w:rsidRDefault="00DD2AEE" w:rsidP="00DD2AEE">
      <w:pPr>
        <w:spacing w:after="0"/>
        <w:jc w:val="center"/>
        <w:rPr>
          <w:rFonts w:ascii="Times New Roman" w:hAnsi="Times New Roman" w:cs="Times New Roman"/>
        </w:rPr>
      </w:pPr>
    </w:p>
    <w:p w14:paraId="3E4B67A0" w14:textId="77777777" w:rsidR="00DD2AEE" w:rsidRPr="0085318A" w:rsidRDefault="00DD2AEE" w:rsidP="00DD2AEE">
      <w:pPr>
        <w:spacing w:after="0"/>
        <w:jc w:val="center"/>
        <w:rPr>
          <w:rFonts w:ascii="Times New Roman" w:hAnsi="Times New Roman" w:cs="Times New Roman"/>
        </w:rPr>
      </w:pPr>
    </w:p>
    <w:p w14:paraId="6DD329D5" w14:textId="77777777" w:rsidR="00DD2AEE" w:rsidRPr="0085318A" w:rsidRDefault="00DD2AEE" w:rsidP="00DD2AEE">
      <w:pPr>
        <w:spacing w:after="0"/>
        <w:jc w:val="center"/>
        <w:rPr>
          <w:rFonts w:ascii="Times New Roman" w:hAnsi="Times New Roman" w:cs="Times New Roman"/>
        </w:rPr>
      </w:pPr>
    </w:p>
    <w:p w14:paraId="58F8BFDF" w14:textId="77777777" w:rsidR="00DD2AEE" w:rsidRPr="0085318A" w:rsidRDefault="00DD2AEE" w:rsidP="00DD2AEE">
      <w:pPr>
        <w:spacing w:after="0"/>
        <w:jc w:val="center"/>
        <w:rPr>
          <w:rFonts w:ascii="Times New Roman" w:hAnsi="Times New Roman" w:cs="Times New Roman"/>
        </w:rPr>
      </w:pPr>
    </w:p>
    <w:p w14:paraId="59E5B2A4" w14:textId="77777777" w:rsidR="00DD2AEE" w:rsidRPr="0085318A" w:rsidRDefault="00DD2AEE" w:rsidP="00DD2AEE">
      <w:pPr>
        <w:spacing w:after="0"/>
        <w:jc w:val="center"/>
        <w:rPr>
          <w:rFonts w:ascii="Times New Roman" w:hAnsi="Times New Roman" w:cs="Times New Roman"/>
        </w:rPr>
      </w:pPr>
    </w:p>
    <w:p w14:paraId="5C03153E" w14:textId="77777777" w:rsidR="00DD2AEE" w:rsidRPr="0085318A" w:rsidRDefault="00DD2AEE" w:rsidP="00DD2AEE">
      <w:pPr>
        <w:spacing w:after="0"/>
        <w:jc w:val="center"/>
        <w:rPr>
          <w:rFonts w:ascii="Times New Roman" w:hAnsi="Times New Roman" w:cs="Times New Roman"/>
        </w:rPr>
      </w:pPr>
    </w:p>
    <w:p w14:paraId="7D52D94A" w14:textId="77777777" w:rsidR="00DD2AEE" w:rsidRPr="0085318A" w:rsidRDefault="00DD2AEE" w:rsidP="00DD2AEE">
      <w:pPr>
        <w:spacing w:after="0"/>
        <w:jc w:val="center"/>
        <w:rPr>
          <w:rFonts w:ascii="Times New Roman" w:hAnsi="Times New Roman" w:cs="Times New Roman"/>
        </w:rPr>
      </w:pPr>
    </w:p>
    <w:p w14:paraId="6E66F00E" w14:textId="77777777" w:rsidR="00DD2AEE" w:rsidRPr="0085318A" w:rsidRDefault="00DD2AEE" w:rsidP="00DD2AEE">
      <w:pPr>
        <w:pStyle w:val="StrongKeep"/>
        <w:jc w:val="center"/>
        <w:rPr>
          <w:b w:val="0"/>
          <w:lang w:val="lt-LT"/>
        </w:rPr>
      </w:pPr>
      <w:r w:rsidRPr="0085318A">
        <w:rPr>
          <w:lang w:val="lt-LT"/>
        </w:rPr>
        <w:t>A.</w:t>
      </w:r>
      <w:r w:rsidRPr="0085318A">
        <w:rPr>
          <w:lang w:val="lt-LT"/>
        </w:rPr>
        <w:tab/>
        <w:t>ŽENKLINIMAS</w:t>
      </w:r>
    </w:p>
    <w:p w14:paraId="7E1432CE"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br w:type="page"/>
      </w:r>
    </w:p>
    <w:p w14:paraId="67EE146D" w14:textId="77777777" w:rsidR="00DD2AEE" w:rsidRPr="0085318A" w:rsidRDefault="00DD2AEE" w:rsidP="00DD2AEE">
      <w:pPr>
        <w:pStyle w:val="Heading1LAB"/>
        <w:ind w:left="0" w:firstLine="0"/>
        <w:rPr>
          <w:b w:val="0"/>
          <w:lang w:val="lt-LT"/>
        </w:rPr>
      </w:pPr>
      <w:r w:rsidRPr="0085318A">
        <w:rPr>
          <w:lang w:val="lt-LT"/>
        </w:rPr>
        <w:lastRenderedPageBreak/>
        <w:t>INFORMACIJA ANT IŠORINĖS PAKUOTĖS</w:t>
      </w:r>
    </w:p>
    <w:p w14:paraId="339282B9" w14:textId="77777777" w:rsidR="00DD2AEE" w:rsidRPr="0085318A" w:rsidRDefault="00DD2AEE" w:rsidP="00DD2AEE">
      <w:pPr>
        <w:pStyle w:val="Heading1LAB"/>
        <w:ind w:left="0" w:firstLine="0"/>
        <w:rPr>
          <w:b w:val="0"/>
          <w:lang w:val="lt-LT"/>
        </w:rPr>
      </w:pPr>
    </w:p>
    <w:p w14:paraId="16ADC6FB" w14:textId="77777777" w:rsidR="00DD2AEE" w:rsidRPr="0085318A" w:rsidRDefault="00DD2AEE" w:rsidP="00DD2AEE">
      <w:pPr>
        <w:pStyle w:val="Heading1LAB"/>
        <w:ind w:left="0" w:firstLine="0"/>
        <w:rPr>
          <w:b w:val="0"/>
          <w:lang w:val="lt-LT"/>
        </w:rPr>
      </w:pPr>
      <w:r w:rsidRPr="0085318A">
        <w:rPr>
          <w:lang w:val="lt-LT"/>
        </w:rPr>
        <w:t>KARTONINĖ LIZDINIŲ PLOKŠTELIŲ IR DTPE TALPYKLĖS DĖŽUTĖ</w:t>
      </w:r>
    </w:p>
    <w:p w14:paraId="23B74182" w14:textId="77777777" w:rsidR="00DD2AEE" w:rsidRPr="0085318A" w:rsidRDefault="00DD2AEE" w:rsidP="00DD2AEE">
      <w:pPr>
        <w:spacing w:after="0"/>
        <w:rPr>
          <w:rFonts w:ascii="Times New Roman" w:hAnsi="Times New Roman" w:cs="Times New Roman"/>
        </w:rPr>
      </w:pPr>
    </w:p>
    <w:p w14:paraId="4858E627" w14:textId="77777777" w:rsidR="00DD2AEE" w:rsidRPr="0085318A" w:rsidRDefault="00DD2AEE" w:rsidP="00DD2AEE">
      <w:pPr>
        <w:spacing w:after="0"/>
        <w:rPr>
          <w:rFonts w:ascii="Times New Roman" w:hAnsi="Times New Roman" w:cs="Times New Roman"/>
        </w:rPr>
      </w:pPr>
    </w:p>
    <w:p w14:paraId="15823C6A" w14:textId="77777777" w:rsidR="00DD2AEE" w:rsidRPr="0085318A" w:rsidRDefault="00DD2AEE" w:rsidP="00DD2AEE">
      <w:pPr>
        <w:pStyle w:val="Heading1LAB"/>
        <w:numPr>
          <w:ilvl w:val="0"/>
          <w:numId w:val="15"/>
        </w:numPr>
        <w:ind w:left="0" w:firstLine="0"/>
        <w:rPr>
          <w:b w:val="0"/>
          <w:lang w:val="lt-LT"/>
        </w:rPr>
      </w:pPr>
      <w:r w:rsidRPr="0085318A">
        <w:rPr>
          <w:lang w:val="lt-LT"/>
        </w:rPr>
        <w:t>VAISTINIO PREPARATO PAVADINIMAS</w:t>
      </w:r>
    </w:p>
    <w:p w14:paraId="4054649B" w14:textId="77777777" w:rsidR="00DD2AEE" w:rsidRPr="0085318A" w:rsidRDefault="00DD2AEE" w:rsidP="00DD2AEE">
      <w:pPr>
        <w:pStyle w:val="NormalKeep"/>
        <w:rPr>
          <w:lang w:val="lt-LT"/>
        </w:rPr>
      </w:pPr>
    </w:p>
    <w:p w14:paraId="00A46DB2" w14:textId="4A12FCB2"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Ivabradine </w:t>
      </w:r>
      <w:r w:rsidR="008A2599">
        <w:rPr>
          <w:rFonts w:ascii="Times New Roman" w:hAnsi="Times New Roman" w:cs="Times New Roman"/>
        </w:rPr>
        <w:t>Viatris</w:t>
      </w:r>
      <w:r w:rsidRPr="0085318A">
        <w:rPr>
          <w:rFonts w:ascii="Times New Roman" w:hAnsi="Times New Roman" w:cs="Times New Roman"/>
        </w:rPr>
        <w:t xml:space="preserve"> 5 mg plėvele dengtos tabletės</w:t>
      </w:r>
    </w:p>
    <w:p w14:paraId="3F1101E8" w14:textId="557527A2" w:rsidR="00DD2AEE" w:rsidRPr="0085318A" w:rsidRDefault="00DD2AEE" w:rsidP="00DD2AEE">
      <w:pPr>
        <w:spacing w:after="0"/>
        <w:rPr>
          <w:rFonts w:ascii="Times New Roman" w:hAnsi="Times New Roman" w:cs="Times New Roman"/>
        </w:rPr>
      </w:pPr>
      <w:r w:rsidRPr="0085318A">
        <w:rPr>
          <w:rFonts w:ascii="Times New Roman" w:hAnsi="Times New Roman" w:cs="Times New Roman"/>
          <w:highlight w:val="lightGray"/>
        </w:rPr>
        <w:t xml:space="preserve">Ivabradine </w:t>
      </w:r>
      <w:r w:rsidR="008A2599">
        <w:rPr>
          <w:rFonts w:ascii="Times New Roman" w:hAnsi="Times New Roman" w:cs="Times New Roman"/>
          <w:highlight w:val="lightGray"/>
        </w:rPr>
        <w:t>Viatris</w:t>
      </w:r>
      <w:r w:rsidRPr="0085318A">
        <w:rPr>
          <w:rFonts w:ascii="Times New Roman" w:hAnsi="Times New Roman" w:cs="Times New Roman"/>
          <w:highlight w:val="lightGray"/>
        </w:rPr>
        <w:t xml:space="preserve"> 7,5 mg plėvele dengtos tabletės</w:t>
      </w:r>
    </w:p>
    <w:p w14:paraId="0A82FCA0" w14:textId="77777777" w:rsidR="00DD2AEE" w:rsidRPr="0085318A" w:rsidRDefault="00DD2AEE" w:rsidP="00DD2AEE">
      <w:pPr>
        <w:spacing w:after="0"/>
        <w:rPr>
          <w:rFonts w:ascii="Times New Roman" w:hAnsi="Times New Roman" w:cs="Times New Roman"/>
        </w:rPr>
      </w:pPr>
    </w:p>
    <w:p w14:paraId="5E222ECF" w14:textId="77777777" w:rsidR="00DD2AEE" w:rsidRPr="0085318A" w:rsidRDefault="00DD2AEE" w:rsidP="00DD2AEE">
      <w:pPr>
        <w:spacing w:after="0"/>
        <w:rPr>
          <w:rFonts w:ascii="Times New Roman" w:hAnsi="Times New Roman" w:cs="Times New Roman"/>
          <w:i/>
        </w:rPr>
      </w:pPr>
      <w:r w:rsidRPr="0085318A">
        <w:rPr>
          <w:rFonts w:ascii="Times New Roman" w:hAnsi="Times New Roman" w:cs="Times New Roman"/>
          <w:i/>
        </w:rPr>
        <w:t>ivabradinum</w:t>
      </w:r>
    </w:p>
    <w:p w14:paraId="606AAD3D" w14:textId="77777777" w:rsidR="00DD2AEE" w:rsidRPr="0085318A" w:rsidRDefault="00DD2AEE" w:rsidP="00DD2AEE">
      <w:pPr>
        <w:spacing w:after="0"/>
        <w:rPr>
          <w:rFonts w:ascii="Times New Roman" w:hAnsi="Times New Roman" w:cs="Times New Roman"/>
        </w:rPr>
      </w:pPr>
    </w:p>
    <w:p w14:paraId="7784E888" w14:textId="77777777" w:rsidR="00DD2AEE" w:rsidRPr="0085318A" w:rsidRDefault="00DD2AEE" w:rsidP="00DD2AEE">
      <w:pPr>
        <w:spacing w:after="0"/>
        <w:rPr>
          <w:rFonts w:ascii="Times New Roman" w:hAnsi="Times New Roman" w:cs="Times New Roman"/>
        </w:rPr>
      </w:pPr>
    </w:p>
    <w:p w14:paraId="40D98E69" w14:textId="77777777" w:rsidR="00DD2AEE" w:rsidRPr="0085318A" w:rsidRDefault="00DD2AEE" w:rsidP="00DD2AEE">
      <w:pPr>
        <w:pStyle w:val="Heading1LAB"/>
        <w:numPr>
          <w:ilvl w:val="0"/>
          <w:numId w:val="15"/>
        </w:numPr>
        <w:ind w:left="0" w:firstLine="0"/>
        <w:rPr>
          <w:b w:val="0"/>
          <w:lang w:val="lt-LT"/>
        </w:rPr>
      </w:pPr>
      <w:r w:rsidRPr="0085318A">
        <w:rPr>
          <w:lang w:val="lt-LT"/>
        </w:rPr>
        <w:t>VEIKLIOJI (-IOS) MEDŽIAGA (-OS) IR JOS (-Ų) KIEKIS (-IAI)</w:t>
      </w:r>
    </w:p>
    <w:p w14:paraId="75392649" w14:textId="77777777" w:rsidR="00DD2AEE" w:rsidRPr="0085318A" w:rsidRDefault="00DD2AEE" w:rsidP="00DD2AEE">
      <w:pPr>
        <w:pStyle w:val="NormalKeep"/>
        <w:rPr>
          <w:lang w:val="lt-LT"/>
        </w:rPr>
      </w:pPr>
    </w:p>
    <w:p w14:paraId="2C7EBE0D"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Kiekvienoje plėvele dengtoje tabletėje yra 5 mg ivabradino (atitinka 5,961 mg ivabradino oksalato).</w:t>
      </w:r>
    </w:p>
    <w:p w14:paraId="154DB232"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highlight w:val="lightGray"/>
        </w:rPr>
        <w:t>Kiekvienoje plėvele dengtoje tabletėje yra 7,5 mg ivabradino (atitinka 8,941 mg ivabradino oksalato)</w:t>
      </w:r>
      <w:r w:rsidRPr="0085318A">
        <w:rPr>
          <w:rFonts w:ascii="Times New Roman" w:hAnsi="Times New Roman" w:cs="Times New Roman"/>
        </w:rPr>
        <w:t>.</w:t>
      </w:r>
    </w:p>
    <w:p w14:paraId="60B9E7DA" w14:textId="77777777" w:rsidR="00DD2AEE" w:rsidRPr="0085318A" w:rsidRDefault="00DD2AEE" w:rsidP="00DD2AEE">
      <w:pPr>
        <w:spacing w:after="0"/>
        <w:rPr>
          <w:rFonts w:ascii="Times New Roman" w:hAnsi="Times New Roman" w:cs="Times New Roman"/>
        </w:rPr>
      </w:pPr>
    </w:p>
    <w:p w14:paraId="57007F2B" w14:textId="77777777" w:rsidR="00DD2AEE" w:rsidRPr="0085318A" w:rsidRDefault="00DD2AEE" w:rsidP="00DD2AEE">
      <w:pPr>
        <w:spacing w:after="0"/>
        <w:rPr>
          <w:rFonts w:ascii="Times New Roman" w:hAnsi="Times New Roman" w:cs="Times New Roman"/>
        </w:rPr>
      </w:pPr>
    </w:p>
    <w:p w14:paraId="491B80D1" w14:textId="77777777" w:rsidR="00DD2AEE" w:rsidRPr="0085318A" w:rsidRDefault="00DD2AEE" w:rsidP="00DD2AEE">
      <w:pPr>
        <w:pStyle w:val="Heading1LAB"/>
        <w:numPr>
          <w:ilvl w:val="0"/>
          <w:numId w:val="15"/>
        </w:numPr>
        <w:ind w:left="0" w:firstLine="0"/>
        <w:rPr>
          <w:b w:val="0"/>
          <w:lang w:val="lt-LT"/>
        </w:rPr>
      </w:pPr>
      <w:r w:rsidRPr="0085318A">
        <w:rPr>
          <w:lang w:val="lt-LT"/>
        </w:rPr>
        <w:t>PAGALBINIŲ MEDŽIAGŲ SĄRAŠAS</w:t>
      </w:r>
    </w:p>
    <w:p w14:paraId="3F29B6DB" w14:textId="77777777" w:rsidR="00DD2AEE" w:rsidRPr="0085318A" w:rsidRDefault="00DD2AEE" w:rsidP="00DD2AEE">
      <w:pPr>
        <w:pStyle w:val="NormalKeep"/>
        <w:rPr>
          <w:lang w:val="lt-LT"/>
        </w:rPr>
      </w:pPr>
    </w:p>
    <w:p w14:paraId="3E58BCBC"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Sudėtyje yra laktozės.</w:t>
      </w:r>
    </w:p>
    <w:p w14:paraId="6D4D5595"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Daugiau informacijos pateikta pakuotės lapelyje.</w:t>
      </w:r>
    </w:p>
    <w:p w14:paraId="4AD91470" w14:textId="77777777" w:rsidR="00DD2AEE" w:rsidRPr="0085318A" w:rsidRDefault="00DD2AEE" w:rsidP="00DD2AEE">
      <w:pPr>
        <w:spacing w:after="0"/>
        <w:rPr>
          <w:rFonts w:ascii="Times New Roman" w:hAnsi="Times New Roman" w:cs="Times New Roman"/>
        </w:rPr>
      </w:pPr>
    </w:p>
    <w:p w14:paraId="04F1E854" w14:textId="77777777" w:rsidR="00DD2AEE" w:rsidRPr="0085318A" w:rsidRDefault="00DD2AEE" w:rsidP="00DD2AEE">
      <w:pPr>
        <w:spacing w:after="0"/>
        <w:rPr>
          <w:rFonts w:ascii="Times New Roman" w:hAnsi="Times New Roman" w:cs="Times New Roman"/>
        </w:rPr>
      </w:pPr>
    </w:p>
    <w:p w14:paraId="4F6A979C" w14:textId="77777777" w:rsidR="00DD2AEE" w:rsidRPr="0085318A" w:rsidRDefault="00DD2AEE" w:rsidP="00DD2AEE">
      <w:pPr>
        <w:pStyle w:val="Heading1LAB"/>
        <w:numPr>
          <w:ilvl w:val="0"/>
          <w:numId w:val="15"/>
        </w:numPr>
        <w:ind w:left="0" w:firstLine="0"/>
        <w:rPr>
          <w:b w:val="0"/>
          <w:lang w:val="lt-LT"/>
        </w:rPr>
      </w:pPr>
      <w:r w:rsidRPr="0085318A">
        <w:rPr>
          <w:lang w:val="lt-LT"/>
        </w:rPr>
        <w:t>FARMACINĖ FORMA IR KIEKIS PAKUOTĖJE</w:t>
      </w:r>
    </w:p>
    <w:p w14:paraId="4747253F" w14:textId="77777777" w:rsidR="00DD2AEE" w:rsidRPr="0085318A" w:rsidRDefault="00DD2AEE" w:rsidP="00DD2AEE">
      <w:pPr>
        <w:pStyle w:val="NormalKeep"/>
        <w:rPr>
          <w:lang w:val="lt-LT"/>
        </w:rPr>
      </w:pPr>
    </w:p>
    <w:p w14:paraId="0F6CB91B" w14:textId="77777777" w:rsidR="00DD2AEE" w:rsidRPr="0085318A" w:rsidRDefault="00DD2AEE" w:rsidP="00DD2AEE">
      <w:pPr>
        <w:keepNext/>
        <w:spacing w:after="0"/>
        <w:rPr>
          <w:rFonts w:ascii="Times New Roman" w:hAnsi="Times New Roman" w:cs="Times New Roman"/>
          <w:i/>
        </w:rPr>
      </w:pPr>
      <w:r w:rsidRPr="0085318A">
        <w:rPr>
          <w:rFonts w:ascii="Times New Roman" w:hAnsi="Times New Roman" w:cs="Times New Roman"/>
          <w:i/>
          <w:highlight w:val="lightGray"/>
        </w:rPr>
        <w:t>Tik lizdinėms plokštelėms</w:t>
      </w:r>
    </w:p>
    <w:p w14:paraId="590604C4"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14 plėvele dengtų tablečių</w:t>
      </w:r>
    </w:p>
    <w:p w14:paraId="56F1C9BD"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14x1 plėvele dengtų tablečių</w:t>
      </w:r>
    </w:p>
    <w:p w14:paraId="14D53F24"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28 plėvele dengtos tabletės</w:t>
      </w:r>
    </w:p>
    <w:p w14:paraId="53E3F5A2"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56 plėvele dengtos tabletės</w:t>
      </w:r>
    </w:p>
    <w:p w14:paraId="6B533279"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56x1 plėvele dengtos tabletės</w:t>
      </w:r>
    </w:p>
    <w:p w14:paraId="71C43800"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98 plėvele dengtos tabletės</w:t>
      </w:r>
    </w:p>
    <w:p w14:paraId="0FA55582"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112 plėvele dengtų tablečių</w:t>
      </w:r>
    </w:p>
    <w:p w14:paraId="54CE194B" w14:textId="77777777" w:rsidR="00DD2AEE" w:rsidRPr="0085318A" w:rsidRDefault="00DD2AEE" w:rsidP="00DD2AEE">
      <w:pPr>
        <w:spacing w:after="0"/>
        <w:rPr>
          <w:rFonts w:ascii="Times New Roman" w:hAnsi="Times New Roman" w:cs="Times New Roman"/>
          <w:highlight w:val="lightGray"/>
        </w:rPr>
      </w:pPr>
    </w:p>
    <w:p w14:paraId="01AD2D83" w14:textId="77777777" w:rsidR="00DD2AEE" w:rsidRPr="0085318A" w:rsidRDefault="00DD2AEE" w:rsidP="00DD2AEE">
      <w:pPr>
        <w:keepNext/>
        <w:spacing w:after="0"/>
        <w:rPr>
          <w:rFonts w:ascii="Times New Roman" w:hAnsi="Times New Roman" w:cs="Times New Roman"/>
          <w:highlight w:val="lightGray"/>
        </w:rPr>
      </w:pPr>
      <w:r w:rsidRPr="0085318A">
        <w:rPr>
          <w:rFonts w:ascii="Times New Roman" w:hAnsi="Times New Roman" w:cs="Times New Roman"/>
          <w:i/>
          <w:highlight w:val="lightGray"/>
        </w:rPr>
        <w:t>Tik tablečių talpyklėms</w:t>
      </w:r>
    </w:p>
    <w:p w14:paraId="6BB7B734"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56 plėvele dengtos tabletės</w:t>
      </w:r>
    </w:p>
    <w:p w14:paraId="01FC4414"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98 plėvele dengtos tabletės</w:t>
      </w:r>
    </w:p>
    <w:p w14:paraId="45CC52F6"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highlight w:val="lightGray"/>
        </w:rPr>
        <w:t>100 plėvele dengtų tablečių</w:t>
      </w:r>
    </w:p>
    <w:p w14:paraId="4A977AD7" w14:textId="77777777" w:rsidR="00DD2AEE" w:rsidRPr="0085318A" w:rsidRDefault="00DD2AEE" w:rsidP="00DD2AEE">
      <w:pPr>
        <w:spacing w:after="0"/>
        <w:rPr>
          <w:rFonts w:ascii="Times New Roman" w:hAnsi="Times New Roman" w:cs="Times New Roman"/>
        </w:rPr>
      </w:pPr>
    </w:p>
    <w:p w14:paraId="305061EC" w14:textId="77777777" w:rsidR="00DD2AEE" w:rsidRPr="0085318A" w:rsidRDefault="00DD2AEE" w:rsidP="00DD2AEE">
      <w:pPr>
        <w:spacing w:after="0"/>
        <w:rPr>
          <w:rFonts w:ascii="Times New Roman" w:hAnsi="Times New Roman" w:cs="Times New Roman"/>
        </w:rPr>
      </w:pPr>
    </w:p>
    <w:p w14:paraId="16C97015" w14:textId="77777777" w:rsidR="00DD2AEE" w:rsidRPr="0085318A" w:rsidRDefault="00DD2AEE" w:rsidP="00DD2AEE">
      <w:pPr>
        <w:pStyle w:val="Heading1LAB"/>
        <w:numPr>
          <w:ilvl w:val="0"/>
          <w:numId w:val="15"/>
        </w:numPr>
        <w:ind w:left="0" w:firstLine="0"/>
        <w:rPr>
          <w:b w:val="0"/>
          <w:lang w:val="lt-LT"/>
        </w:rPr>
      </w:pPr>
      <w:r w:rsidRPr="0085318A">
        <w:rPr>
          <w:lang w:val="lt-LT"/>
        </w:rPr>
        <w:t>VARTOJIMO METODAS IR BŪDAS (-AI)</w:t>
      </w:r>
    </w:p>
    <w:p w14:paraId="48DD84D5" w14:textId="77777777" w:rsidR="00DD2AEE" w:rsidRPr="0085318A" w:rsidRDefault="00DD2AEE" w:rsidP="00DD2AEE">
      <w:pPr>
        <w:pStyle w:val="NormalKeep"/>
        <w:rPr>
          <w:lang w:val="lt-LT"/>
        </w:rPr>
      </w:pPr>
    </w:p>
    <w:p w14:paraId="753DC9D9"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Vartoti per burną.</w:t>
      </w:r>
    </w:p>
    <w:p w14:paraId="5E758E4E"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Prieš vartojimą perskaitykite pakuotės lapelį.</w:t>
      </w:r>
    </w:p>
    <w:p w14:paraId="5EE12591" w14:textId="77777777" w:rsidR="00DD2AEE" w:rsidRPr="0085318A" w:rsidRDefault="00DD2AEE" w:rsidP="00DD2AEE">
      <w:pPr>
        <w:spacing w:after="0"/>
        <w:rPr>
          <w:rFonts w:ascii="Times New Roman" w:hAnsi="Times New Roman" w:cs="Times New Roman"/>
        </w:rPr>
      </w:pPr>
    </w:p>
    <w:p w14:paraId="7E6B26B4" w14:textId="77777777" w:rsidR="00DD2AEE" w:rsidRPr="0085318A" w:rsidRDefault="00DD2AEE" w:rsidP="00DD2AEE">
      <w:pPr>
        <w:spacing w:after="0"/>
        <w:rPr>
          <w:rFonts w:ascii="Times New Roman" w:hAnsi="Times New Roman" w:cs="Times New Roman"/>
        </w:rPr>
      </w:pPr>
    </w:p>
    <w:p w14:paraId="6FB8D155" w14:textId="77777777" w:rsidR="00DD2AEE" w:rsidRPr="0085318A" w:rsidRDefault="00DD2AEE" w:rsidP="00DD2AEE">
      <w:pPr>
        <w:pStyle w:val="Heading1LAB"/>
        <w:numPr>
          <w:ilvl w:val="0"/>
          <w:numId w:val="15"/>
        </w:numPr>
        <w:ind w:left="0" w:firstLine="0"/>
        <w:rPr>
          <w:b w:val="0"/>
          <w:lang w:val="lt-LT"/>
        </w:rPr>
      </w:pPr>
      <w:r w:rsidRPr="0085318A">
        <w:rPr>
          <w:lang w:val="lt-LT"/>
        </w:rPr>
        <w:t>SPECIALUS ĮSPĖJIMAS, KAD VAISTINĮ PREPARATĄ BŪTINA LAIKYTI VAIKAMS NEPASTEBIMOJE IR NEPASIEKIAMOJE VIETOJE</w:t>
      </w:r>
    </w:p>
    <w:p w14:paraId="20439328" w14:textId="77777777" w:rsidR="00DD2AEE" w:rsidRPr="0085318A" w:rsidRDefault="00DD2AEE" w:rsidP="00DD2AEE">
      <w:pPr>
        <w:pStyle w:val="NormalKeep"/>
        <w:rPr>
          <w:lang w:val="lt-LT"/>
        </w:rPr>
      </w:pPr>
    </w:p>
    <w:p w14:paraId="5B7120F3"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Laikyti vaikams nepastebimoje ir nepasiekiamoje vietoje.</w:t>
      </w:r>
    </w:p>
    <w:p w14:paraId="1E09E5B1" w14:textId="77777777" w:rsidR="00DD2AEE" w:rsidRPr="0085318A" w:rsidRDefault="00DD2AEE" w:rsidP="00DD2AEE">
      <w:pPr>
        <w:spacing w:after="0"/>
        <w:rPr>
          <w:rFonts w:ascii="Times New Roman" w:hAnsi="Times New Roman" w:cs="Times New Roman"/>
        </w:rPr>
      </w:pPr>
    </w:p>
    <w:p w14:paraId="7CBD81DA" w14:textId="77777777" w:rsidR="00DD2AEE" w:rsidRPr="0085318A" w:rsidRDefault="00DD2AEE" w:rsidP="00DD2AEE">
      <w:pPr>
        <w:spacing w:after="0"/>
        <w:rPr>
          <w:rFonts w:ascii="Times New Roman" w:hAnsi="Times New Roman" w:cs="Times New Roman"/>
        </w:rPr>
      </w:pPr>
    </w:p>
    <w:p w14:paraId="0D2B7E23" w14:textId="77777777" w:rsidR="00DD2AEE" w:rsidRPr="0085318A" w:rsidRDefault="00DD2AEE" w:rsidP="00DD2AEE">
      <w:pPr>
        <w:pStyle w:val="Heading1LAB"/>
        <w:numPr>
          <w:ilvl w:val="0"/>
          <w:numId w:val="15"/>
        </w:numPr>
        <w:ind w:left="0" w:firstLine="0"/>
        <w:rPr>
          <w:b w:val="0"/>
          <w:lang w:val="lt-LT"/>
        </w:rPr>
      </w:pPr>
      <w:r w:rsidRPr="0085318A">
        <w:rPr>
          <w:lang w:val="lt-LT"/>
        </w:rPr>
        <w:t>KITAS (-I) SPECIALUS (-ŪS) ĮSPĖJIMAS (-AI) (JEI REIKIA)</w:t>
      </w:r>
    </w:p>
    <w:p w14:paraId="5892B498" w14:textId="77777777" w:rsidR="00DD2AEE" w:rsidRPr="0085318A" w:rsidRDefault="00DD2AEE" w:rsidP="00DD2AEE">
      <w:pPr>
        <w:pStyle w:val="NormalKeep"/>
        <w:rPr>
          <w:lang w:val="lt-LT"/>
        </w:rPr>
      </w:pPr>
    </w:p>
    <w:p w14:paraId="0F2707AF" w14:textId="77777777" w:rsidR="00DD2AEE" w:rsidRPr="0085318A" w:rsidRDefault="00DD2AEE" w:rsidP="00DD2AEE">
      <w:pPr>
        <w:spacing w:after="0"/>
        <w:rPr>
          <w:rFonts w:ascii="Times New Roman" w:hAnsi="Times New Roman" w:cs="Times New Roman"/>
        </w:rPr>
      </w:pPr>
    </w:p>
    <w:p w14:paraId="675E7D98" w14:textId="77777777" w:rsidR="00DD2AEE" w:rsidRPr="0085318A" w:rsidRDefault="00DD2AEE" w:rsidP="00DD2AEE">
      <w:pPr>
        <w:pStyle w:val="Heading1LAB"/>
        <w:numPr>
          <w:ilvl w:val="0"/>
          <w:numId w:val="15"/>
        </w:numPr>
        <w:ind w:left="0" w:firstLine="0"/>
        <w:rPr>
          <w:b w:val="0"/>
          <w:lang w:val="lt-LT"/>
        </w:rPr>
      </w:pPr>
      <w:r w:rsidRPr="0085318A">
        <w:rPr>
          <w:lang w:val="lt-LT"/>
        </w:rPr>
        <w:t>TINKAMUMO LAIKAS</w:t>
      </w:r>
    </w:p>
    <w:p w14:paraId="2F0512D3" w14:textId="77777777" w:rsidR="00DD2AEE" w:rsidRPr="0085318A" w:rsidRDefault="00DD2AEE" w:rsidP="00DD2AEE">
      <w:pPr>
        <w:pStyle w:val="NormalKeep"/>
        <w:rPr>
          <w:lang w:val="lt-LT"/>
        </w:rPr>
      </w:pPr>
    </w:p>
    <w:p w14:paraId="70B003FD" w14:textId="03DD97FA" w:rsidR="00DD2AEE" w:rsidRPr="0085318A" w:rsidRDefault="002D486C" w:rsidP="00DD2AEE">
      <w:pPr>
        <w:spacing w:after="0"/>
        <w:rPr>
          <w:rFonts w:ascii="Times New Roman" w:hAnsi="Times New Roman" w:cs="Times New Roman"/>
        </w:rPr>
      </w:pPr>
      <w:r>
        <w:rPr>
          <w:rFonts w:ascii="Times New Roman" w:hAnsi="Times New Roman" w:cs="Times New Roman"/>
        </w:rPr>
        <w:t>EXP</w:t>
      </w:r>
      <w:r w:rsidR="00DD2AEE" w:rsidRPr="0085318A">
        <w:rPr>
          <w:rFonts w:ascii="Times New Roman" w:hAnsi="Times New Roman" w:cs="Times New Roman"/>
        </w:rPr>
        <w:t xml:space="preserve"> {mm-MMMM}</w:t>
      </w:r>
    </w:p>
    <w:p w14:paraId="2B95EADC" w14:textId="77777777" w:rsidR="00DD2AEE" w:rsidRPr="0085318A" w:rsidRDefault="00DD2AEE" w:rsidP="00DD2AEE">
      <w:pPr>
        <w:spacing w:after="0"/>
        <w:rPr>
          <w:rFonts w:ascii="Times New Roman" w:hAnsi="Times New Roman" w:cs="Times New Roman"/>
        </w:rPr>
      </w:pPr>
    </w:p>
    <w:p w14:paraId="315FCDC5" w14:textId="77777777" w:rsidR="00DD2AEE" w:rsidRPr="0085318A" w:rsidRDefault="00DD2AEE" w:rsidP="00DD2AEE">
      <w:pPr>
        <w:spacing w:after="0"/>
        <w:rPr>
          <w:rFonts w:ascii="Times New Roman" w:hAnsi="Times New Roman" w:cs="Times New Roman"/>
        </w:rPr>
      </w:pPr>
    </w:p>
    <w:p w14:paraId="4365BBDC" w14:textId="77777777" w:rsidR="00DD2AEE" w:rsidRPr="0085318A" w:rsidRDefault="00DD2AEE" w:rsidP="00DD2AEE">
      <w:pPr>
        <w:pStyle w:val="Heading1LAB"/>
        <w:numPr>
          <w:ilvl w:val="0"/>
          <w:numId w:val="15"/>
        </w:numPr>
        <w:ind w:left="0" w:firstLine="0"/>
        <w:rPr>
          <w:b w:val="0"/>
          <w:lang w:val="lt-LT"/>
        </w:rPr>
      </w:pPr>
      <w:r w:rsidRPr="0085318A">
        <w:rPr>
          <w:lang w:val="lt-LT"/>
        </w:rPr>
        <w:t>SPECIALIOS LAIKYMO SĄLYGOS</w:t>
      </w:r>
    </w:p>
    <w:p w14:paraId="30E4B0BA" w14:textId="77777777" w:rsidR="00DD2AEE" w:rsidRPr="0085318A" w:rsidRDefault="00DD2AEE" w:rsidP="00DD2AEE">
      <w:pPr>
        <w:pStyle w:val="NormalKeep"/>
        <w:rPr>
          <w:lang w:val="lt-LT"/>
        </w:rPr>
      </w:pPr>
    </w:p>
    <w:p w14:paraId="505CA630" w14:textId="77777777" w:rsidR="00DD2AEE" w:rsidRPr="0085318A" w:rsidRDefault="00DD2AEE" w:rsidP="00DD2AEE">
      <w:pPr>
        <w:spacing w:after="0"/>
        <w:rPr>
          <w:rFonts w:ascii="Times New Roman" w:hAnsi="Times New Roman" w:cs="Times New Roman"/>
        </w:rPr>
      </w:pPr>
    </w:p>
    <w:p w14:paraId="0D605861" w14:textId="77777777" w:rsidR="00DD2AEE" w:rsidRPr="0085318A" w:rsidRDefault="00DD2AEE" w:rsidP="00DD2AEE">
      <w:pPr>
        <w:pStyle w:val="Heading1LAB"/>
        <w:numPr>
          <w:ilvl w:val="0"/>
          <w:numId w:val="15"/>
        </w:numPr>
        <w:ind w:left="0" w:firstLine="0"/>
        <w:rPr>
          <w:b w:val="0"/>
          <w:lang w:val="lt-LT"/>
        </w:rPr>
      </w:pPr>
      <w:r w:rsidRPr="0085318A">
        <w:rPr>
          <w:lang w:val="lt-LT"/>
        </w:rPr>
        <w:t>SPECIALIOS ATSARGUMO PRIEMONĖS DĖL NESUVARTOTO VAISTINIO PREPARATO AR JO ATLIEKŲ TVARKYMO (JEI REIKIA)</w:t>
      </w:r>
    </w:p>
    <w:p w14:paraId="442B4C04" w14:textId="77777777" w:rsidR="00DD2AEE" w:rsidRPr="0085318A" w:rsidRDefault="00DD2AEE" w:rsidP="00DD2AEE">
      <w:pPr>
        <w:pStyle w:val="NormalKeep"/>
        <w:rPr>
          <w:lang w:val="lt-LT"/>
        </w:rPr>
      </w:pPr>
    </w:p>
    <w:p w14:paraId="4C1019EE" w14:textId="77777777" w:rsidR="00DD2AEE" w:rsidRPr="0085318A" w:rsidRDefault="00DD2AEE" w:rsidP="00DD2AEE">
      <w:pPr>
        <w:spacing w:after="0"/>
        <w:rPr>
          <w:rFonts w:ascii="Times New Roman" w:hAnsi="Times New Roman" w:cs="Times New Roman"/>
        </w:rPr>
      </w:pPr>
    </w:p>
    <w:p w14:paraId="20BFAF8E" w14:textId="77777777" w:rsidR="00DD2AEE" w:rsidRPr="0085318A" w:rsidRDefault="00DD2AEE" w:rsidP="00DD2AEE">
      <w:pPr>
        <w:pStyle w:val="Heading1LAB"/>
        <w:numPr>
          <w:ilvl w:val="0"/>
          <w:numId w:val="15"/>
        </w:numPr>
        <w:ind w:left="0" w:firstLine="0"/>
        <w:rPr>
          <w:b w:val="0"/>
          <w:lang w:val="lt-LT"/>
        </w:rPr>
      </w:pPr>
      <w:r w:rsidRPr="0085318A">
        <w:rPr>
          <w:lang w:val="lt-LT"/>
        </w:rPr>
        <w:t>REGISTRUOTOJO PAVADINIMAS IR ADRESAS</w:t>
      </w:r>
    </w:p>
    <w:p w14:paraId="74BEAA3B" w14:textId="77777777" w:rsidR="00DD2AEE" w:rsidRPr="0085318A" w:rsidRDefault="00DD2AEE" w:rsidP="00DD2AEE">
      <w:pPr>
        <w:pStyle w:val="NormalKeep"/>
        <w:rPr>
          <w:lang w:val="lt-LT"/>
        </w:rPr>
      </w:pPr>
    </w:p>
    <w:p w14:paraId="4EB45031" w14:textId="2A38F654" w:rsidR="00DE5247" w:rsidRPr="00DE5247" w:rsidRDefault="008A2599" w:rsidP="00DE5247">
      <w:pPr>
        <w:spacing w:after="0" w:line="240" w:lineRule="auto"/>
        <w:rPr>
          <w:rFonts w:ascii="Times New Roman" w:hAnsi="Times New Roman" w:cs="Times New Roman"/>
        </w:rPr>
      </w:pPr>
      <w:r>
        <w:rPr>
          <w:rFonts w:ascii="Times New Roman" w:hAnsi="Times New Roman" w:cs="Times New Roman"/>
        </w:rPr>
        <w:t>Viatris</w:t>
      </w:r>
      <w:r w:rsidR="00DE5247" w:rsidRPr="00DE5247">
        <w:rPr>
          <w:rFonts w:ascii="Times New Roman" w:hAnsi="Times New Roman" w:cs="Times New Roman"/>
        </w:rPr>
        <w:t xml:space="preserve"> Limited</w:t>
      </w:r>
    </w:p>
    <w:p w14:paraId="76754502"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 xml:space="preserve">Damastown Industrial Park </w:t>
      </w:r>
    </w:p>
    <w:p w14:paraId="0BE55C6F"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Mulhuddart</w:t>
      </w:r>
    </w:p>
    <w:p w14:paraId="7917C7CB"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 xml:space="preserve">Dublin 15 </w:t>
      </w:r>
    </w:p>
    <w:p w14:paraId="20589CCD"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DUBLIN</w:t>
      </w:r>
    </w:p>
    <w:p w14:paraId="0284273D"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Airija</w:t>
      </w:r>
    </w:p>
    <w:p w14:paraId="5DC9DEC9" w14:textId="77777777" w:rsidR="00DD2AEE" w:rsidRPr="0085318A" w:rsidRDefault="00DD2AEE" w:rsidP="00DD2AEE">
      <w:pPr>
        <w:spacing w:after="0"/>
        <w:rPr>
          <w:rFonts w:ascii="Times New Roman" w:hAnsi="Times New Roman" w:cs="Times New Roman"/>
        </w:rPr>
      </w:pPr>
    </w:p>
    <w:p w14:paraId="2474A48E" w14:textId="77777777" w:rsidR="00DD2AEE" w:rsidRPr="0085318A" w:rsidRDefault="00DD2AEE" w:rsidP="00DD2AEE">
      <w:pPr>
        <w:spacing w:after="0"/>
        <w:rPr>
          <w:rFonts w:ascii="Times New Roman" w:hAnsi="Times New Roman" w:cs="Times New Roman"/>
        </w:rPr>
      </w:pPr>
    </w:p>
    <w:p w14:paraId="29D9A5C4" w14:textId="77777777" w:rsidR="00DD2AEE" w:rsidRPr="0085318A" w:rsidRDefault="00DD2AEE" w:rsidP="00DD2AEE">
      <w:pPr>
        <w:pStyle w:val="Heading1LAB"/>
        <w:numPr>
          <w:ilvl w:val="0"/>
          <w:numId w:val="15"/>
        </w:numPr>
        <w:ind w:left="0" w:firstLine="0"/>
        <w:rPr>
          <w:b w:val="0"/>
          <w:lang w:val="lt-LT"/>
        </w:rPr>
      </w:pPr>
      <w:r w:rsidRPr="0085318A">
        <w:rPr>
          <w:lang w:val="lt-LT"/>
        </w:rPr>
        <w:t>REGISTRACIJOS PAŽYMĖJIMO NUMERIS (-IAI)</w:t>
      </w:r>
    </w:p>
    <w:p w14:paraId="1DB9234D" w14:textId="77777777" w:rsidR="00DD2AEE" w:rsidRPr="0085318A" w:rsidRDefault="00DD2AEE" w:rsidP="00DD2AEE">
      <w:pPr>
        <w:spacing w:after="0"/>
        <w:rPr>
          <w:rFonts w:ascii="Times New Roman" w:hAnsi="Times New Roman" w:cs="Times New Roman"/>
        </w:rPr>
      </w:pPr>
    </w:p>
    <w:p w14:paraId="640F3CA5" w14:textId="379666E6" w:rsidR="00BD1986" w:rsidRPr="00BD1986" w:rsidRDefault="00BD1986" w:rsidP="00BD1986">
      <w:pPr>
        <w:spacing w:after="0"/>
        <w:rPr>
          <w:rFonts w:ascii="Times New Roman" w:hAnsi="Times New Roman" w:cs="Times New Roman"/>
          <w:u w:val="single"/>
          <w:shd w:val="clear" w:color="auto" w:fill="D9D9D9" w:themeFill="background1" w:themeFillShade="D9"/>
        </w:rPr>
      </w:pPr>
      <w:r w:rsidRPr="00BD1986">
        <w:rPr>
          <w:rFonts w:ascii="Times New Roman" w:hAnsi="Times New Roman" w:cs="Times New Roman"/>
          <w:u w:val="single"/>
          <w:shd w:val="clear" w:color="auto" w:fill="D9D9D9" w:themeFill="background1" w:themeFillShade="D9"/>
        </w:rPr>
        <w:t>5mg</w:t>
      </w:r>
    </w:p>
    <w:p w14:paraId="19C55FC4"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u w:val="single"/>
          <w:shd w:val="clear" w:color="auto" w:fill="D9D9D9" w:themeFill="background1" w:themeFillShade="D9"/>
        </w:rPr>
        <w:t>Lizdinė plokštelė</w:t>
      </w:r>
      <w:r w:rsidRPr="00BD1986">
        <w:rPr>
          <w:rFonts w:ascii="Times New Roman" w:hAnsi="Times New Roman" w:cs="Times New Roman"/>
          <w:shd w:val="clear" w:color="auto" w:fill="D9D9D9" w:themeFill="background1" w:themeFillShade="D9"/>
        </w:rPr>
        <w:t>:</w:t>
      </w:r>
    </w:p>
    <w:p w14:paraId="43F7B0BA"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rPr>
        <w:t xml:space="preserve">LT/1/17/4042/001 </w:t>
      </w:r>
      <w:r w:rsidRPr="00BD1986">
        <w:rPr>
          <w:rFonts w:ascii="Times New Roman" w:hAnsi="Times New Roman" w:cs="Times New Roman"/>
          <w:shd w:val="clear" w:color="auto" w:fill="D9D9D9" w:themeFill="background1" w:themeFillShade="D9"/>
        </w:rPr>
        <w:t>– N14</w:t>
      </w:r>
    </w:p>
    <w:p w14:paraId="1043B733"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LT/1/17/4042/002 – N14x1</w:t>
      </w:r>
    </w:p>
    <w:p w14:paraId="10D7DB06"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LT/1/17/4042/003 – N28</w:t>
      </w:r>
    </w:p>
    <w:p w14:paraId="43FA3133"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LT/1/17/4042/004 – N56</w:t>
      </w:r>
    </w:p>
    <w:p w14:paraId="703E37F5"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LT/1/17/4042/005 – N56x1</w:t>
      </w:r>
    </w:p>
    <w:p w14:paraId="37F8CFB6"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LT/1/17/4042/025 – N98</w:t>
      </w:r>
    </w:p>
    <w:p w14:paraId="1DF5A851"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LT/1/17/4042/006 – N112</w:t>
      </w:r>
    </w:p>
    <w:p w14:paraId="628DDFCA"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u w:val="single"/>
          <w:shd w:val="clear" w:color="auto" w:fill="D9D9D9" w:themeFill="background1" w:themeFillShade="D9"/>
        </w:rPr>
        <w:t>Kalendorinė lizdinė plokštelė</w:t>
      </w:r>
      <w:r w:rsidRPr="00BD1986">
        <w:rPr>
          <w:rFonts w:ascii="Times New Roman" w:hAnsi="Times New Roman" w:cs="Times New Roman"/>
          <w:shd w:val="clear" w:color="auto" w:fill="D9D9D9" w:themeFill="background1" w:themeFillShade="D9"/>
        </w:rPr>
        <w:t>:</w:t>
      </w:r>
    </w:p>
    <w:p w14:paraId="77CF2DE8"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LT/1/17/4042/007 – N28</w:t>
      </w:r>
    </w:p>
    <w:p w14:paraId="62212234"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LT/1/17/4042/008 – N56</w:t>
      </w:r>
    </w:p>
    <w:p w14:paraId="2C2A07B9"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LT/1/17/4042/009 – N98</w:t>
      </w:r>
    </w:p>
    <w:p w14:paraId="63770E16"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u w:val="single"/>
          <w:shd w:val="clear" w:color="auto" w:fill="D9D9D9" w:themeFill="background1" w:themeFillShade="D9"/>
        </w:rPr>
        <w:t>Tablečių talpyklė</w:t>
      </w:r>
      <w:r w:rsidRPr="00BD1986">
        <w:rPr>
          <w:rFonts w:ascii="Times New Roman" w:hAnsi="Times New Roman" w:cs="Times New Roman"/>
          <w:shd w:val="clear" w:color="auto" w:fill="D9D9D9" w:themeFill="background1" w:themeFillShade="D9"/>
        </w:rPr>
        <w:t>:</w:t>
      </w:r>
    </w:p>
    <w:p w14:paraId="69643F93"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LT/1/17/4042/010 – N56</w:t>
      </w:r>
    </w:p>
    <w:p w14:paraId="45E7E596"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LT/1/17/4042/011 – N98</w:t>
      </w:r>
    </w:p>
    <w:p w14:paraId="6C5F76A5"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LT/1/17/4042/012 – N100</w:t>
      </w:r>
    </w:p>
    <w:p w14:paraId="35B8ECF8" w14:textId="77777777" w:rsidR="00BD1986" w:rsidRDefault="00BD1986" w:rsidP="00BD1986">
      <w:pPr>
        <w:spacing w:after="0"/>
        <w:rPr>
          <w:rFonts w:ascii="Times New Roman" w:hAnsi="Times New Roman" w:cs="Times New Roman"/>
        </w:rPr>
      </w:pPr>
    </w:p>
    <w:p w14:paraId="255778E7" w14:textId="77777777" w:rsidR="00BD1986" w:rsidRPr="00BD1986" w:rsidRDefault="00BD1986" w:rsidP="00BD1986">
      <w:pPr>
        <w:spacing w:after="0"/>
        <w:rPr>
          <w:rFonts w:ascii="Times New Roman" w:hAnsi="Times New Roman" w:cs="Times New Roman"/>
          <w:u w:val="single"/>
          <w:shd w:val="clear" w:color="auto" w:fill="D9D9D9" w:themeFill="background1" w:themeFillShade="D9"/>
        </w:rPr>
      </w:pPr>
      <w:r w:rsidRPr="00BD1986">
        <w:rPr>
          <w:rFonts w:ascii="Times New Roman" w:hAnsi="Times New Roman" w:cs="Times New Roman"/>
          <w:u w:val="single"/>
          <w:shd w:val="clear" w:color="auto" w:fill="D9D9D9" w:themeFill="background1" w:themeFillShade="D9"/>
        </w:rPr>
        <w:t>7,5 mg</w:t>
      </w:r>
    </w:p>
    <w:p w14:paraId="27C5EB32" w14:textId="77777777" w:rsidR="00BD1986" w:rsidRPr="00BD1986" w:rsidRDefault="00BD1986" w:rsidP="00BD1986">
      <w:pPr>
        <w:spacing w:after="0"/>
        <w:rPr>
          <w:rFonts w:ascii="Times New Roman" w:hAnsi="Times New Roman" w:cs="Times New Roman"/>
          <w:u w:val="single"/>
          <w:shd w:val="clear" w:color="auto" w:fill="D9D9D9" w:themeFill="background1" w:themeFillShade="D9"/>
        </w:rPr>
      </w:pPr>
      <w:r w:rsidRPr="00BD1986">
        <w:rPr>
          <w:rFonts w:ascii="Times New Roman" w:hAnsi="Times New Roman" w:cs="Times New Roman"/>
          <w:u w:val="single"/>
          <w:shd w:val="clear" w:color="auto" w:fill="D9D9D9" w:themeFill="background1" w:themeFillShade="D9"/>
        </w:rPr>
        <w:t>Lizdinė plokštelė:</w:t>
      </w:r>
    </w:p>
    <w:p w14:paraId="6EDC9642"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rPr>
        <w:t xml:space="preserve">LT/1/17/4042/013 </w:t>
      </w:r>
      <w:r w:rsidRPr="00BD1986">
        <w:rPr>
          <w:rFonts w:ascii="Times New Roman" w:hAnsi="Times New Roman" w:cs="Times New Roman"/>
          <w:shd w:val="clear" w:color="auto" w:fill="D9D9D9" w:themeFill="background1" w:themeFillShade="D9"/>
        </w:rPr>
        <w:t xml:space="preserve">– N14 </w:t>
      </w:r>
    </w:p>
    <w:p w14:paraId="1F7D4B8E"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 xml:space="preserve">LT/1/17/4042/014 – N14x1 </w:t>
      </w:r>
    </w:p>
    <w:p w14:paraId="24C83784"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 xml:space="preserve">LT/1/17/4042/015 – N28 </w:t>
      </w:r>
    </w:p>
    <w:p w14:paraId="30068DE2"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lastRenderedPageBreak/>
        <w:t xml:space="preserve">LT/1/17/4042/016 – N56 </w:t>
      </w:r>
    </w:p>
    <w:p w14:paraId="067DE328"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 xml:space="preserve">LT/1/17/4042/017 – N56x1 </w:t>
      </w:r>
    </w:p>
    <w:p w14:paraId="150E6396"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 xml:space="preserve">LT/1/17/4042/026 – N98 </w:t>
      </w:r>
    </w:p>
    <w:p w14:paraId="26803705"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 xml:space="preserve">LT/1/17/4042/018 – N112 </w:t>
      </w:r>
    </w:p>
    <w:p w14:paraId="5EA892FF"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u w:val="single"/>
          <w:shd w:val="clear" w:color="auto" w:fill="D9D9D9" w:themeFill="background1" w:themeFillShade="D9"/>
        </w:rPr>
        <w:t>Kalendorinė lizdinė plokštelė</w:t>
      </w:r>
      <w:r w:rsidRPr="00BD1986">
        <w:rPr>
          <w:rFonts w:ascii="Times New Roman" w:hAnsi="Times New Roman" w:cs="Times New Roman"/>
          <w:shd w:val="clear" w:color="auto" w:fill="D9D9D9" w:themeFill="background1" w:themeFillShade="D9"/>
        </w:rPr>
        <w:t xml:space="preserve">: </w:t>
      </w:r>
    </w:p>
    <w:p w14:paraId="041C2E8F"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 xml:space="preserve">LT/1/17/4042/019 – N28 </w:t>
      </w:r>
    </w:p>
    <w:p w14:paraId="4832E955"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 xml:space="preserve">LT/1/17/4042/020 – N56 </w:t>
      </w:r>
    </w:p>
    <w:p w14:paraId="642E435C"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 xml:space="preserve">LT/1/17/4042/021 – N98 </w:t>
      </w:r>
    </w:p>
    <w:p w14:paraId="5DDB0653"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u w:val="single"/>
          <w:shd w:val="clear" w:color="auto" w:fill="D9D9D9" w:themeFill="background1" w:themeFillShade="D9"/>
        </w:rPr>
        <w:t>Tablečių talpyklė</w:t>
      </w:r>
      <w:r w:rsidRPr="00BD1986">
        <w:rPr>
          <w:rFonts w:ascii="Times New Roman" w:hAnsi="Times New Roman" w:cs="Times New Roman"/>
          <w:shd w:val="clear" w:color="auto" w:fill="D9D9D9" w:themeFill="background1" w:themeFillShade="D9"/>
        </w:rPr>
        <w:t xml:space="preserve">: </w:t>
      </w:r>
    </w:p>
    <w:p w14:paraId="368E7931"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 xml:space="preserve">LT/1/17/4042/022 – N56 </w:t>
      </w:r>
    </w:p>
    <w:p w14:paraId="12CC1AE1"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 xml:space="preserve">LT/1/17/4042/023 – N98 </w:t>
      </w:r>
    </w:p>
    <w:p w14:paraId="0DE5325F" w14:textId="3B2FE78E" w:rsidR="00DD2AEE" w:rsidRDefault="00BD1986" w:rsidP="00BD1986">
      <w:pPr>
        <w:spacing w:after="0"/>
        <w:rPr>
          <w:rFonts w:ascii="Times New Roman" w:hAnsi="Times New Roman" w:cs="Times New Roman"/>
        </w:rPr>
      </w:pPr>
      <w:r w:rsidRPr="00BD1986">
        <w:rPr>
          <w:rFonts w:ascii="Times New Roman" w:hAnsi="Times New Roman" w:cs="Times New Roman"/>
          <w:shd w:val="clear" w:color="auto" w:fill="D9D9D9" w:themeFill="background1" w:themeFillShade="D9"/>
        </w:rPr>
        <w:t>LT/1/17/4042/024 – N100</w:t>
      </w:r>
    </w:p>
    <w:p w14:paraId="37D306CE" w14:textId="77777777" w:rsidR="00BD1986" w:rsidRPr="0085318A" w:rsidRDefault="00BD1986" w:rsidP="00BD1986">
      <w:pPr>
        <w:spacing w:after="0"/>
        <w:rPr>
          <w:rFonts w:ascii="Times New Roman" w:hAnsi="Times New Roman" w:cs="Times New Roman"/>
        </w:rPr>
      </w:pPr>
    </w:p>
    <w:p w14:paraId="2CCA3051" w14:textId="77777777" w:rsidR="00DD2AEE" w:rsidRPr="0085318A" w:rsidRDefault="00DD2AEE" w:rsidP="00DD2AEE">
      <w:pPr>
        <w:spacing w:after="0"/>
        <w:rPr>
          <w:rFonts w:ascii="Times New Roman" w:hAnsi="Times New Roman" w:cs="Times New Roman"/>
        </w:rPr>
      </w:pPr>
    </w:p>
    <w:p w14:paraId="63AC6A0B" w14:textId="77777777" w:rsidR="00DD2AEE" w:rsidRPr="0085318A" w:rsidRDefault="00DD2AEE" w:rsidP="00DD2AEE">
      <w:pPr>
        <w:pStyle w:val="Heading1LAB"/>
        <w:numPr>
          <w:ilvl w:val="0"/>
          <w:numId w:val="15"/>
        </w:numPr>
        <w:ind w:left="0" w:firstLine="0"/>
        <w:rPr>
          <w:b w:val="0"/>
          <w:lang w:val="lt-LT"/>
        </w:rPr>
      </w:pPr>
      <w:r w:rsidRPr="0085318A">
        <w:rPr>
          <w:lang w:val="lt-LT"/>
        </w:rPr>
        <w:t>SERIJOS NUMERIS</w:t>
      </w:r>
    </w:p>
    <w:p w14:paraId="686D00EF" w14:textId="77777777" w:rsidR="00DD2AEE" w:rsidRPr="0085318A" w:rsidRDefault="00DD2AEE" w:rsidP="00DD2AEE">
      <w:pPr>
        <w:pStyle w:val="NormalKeep"/>
        <w:rPr>
          <w:lang w:val="lt-LT"/>
        </w:rPr>
      </w:pPr>
    </w:p>
    <w:p w14:paraId="38C9C1F7" w14:textId="30E9B733" w:rsidR="00DD2AEE" w:rsidRPr="0085318A" w:rsidRDefault="002D486C" w:rsidP="00DD2AEE">
      <w:pPr>
        <w:spacing w:after="0"/>
        <w:rPr>
          <w:rFonts w:ascii="Times New Roman" w:hAnsi="Times New Roman" w:cs="Times New Roman"/>
        </w:rPr>
      </w:pPr>
      <w:r>
        <w:rPr>
          <w:rFonts w:ascii="Times New Roman" w:hAnsi="Times New Roman" w:cs="Times New Roman"/>
        </w:rPr>
        <w:t>Lot</w:t>
      </w:r>
    </w:p>
    <w:p w14:paraId="2F230536" w14:textId="77777777" w:rsidR="00DD2AEE" w:rsidRPr="0085318A" w:rsidRDefault="00DD2AEE" w:rsidP="00DD2AEE">
      <w:pPr>
        <w:spacing w:after="0"/>
        <w:rPr>
          <w:rFonts w:ascii="Times New Roman" w:hAnsi="Times New Roman" w:cs="Times New Roman"/>
        </w:rPr>
      </w:pPr>
    </w:p>
    <w:p w14:paraId="6D8BB258" w14:textId="77777777" w:rsidR="00DD2AEE" w:rsidRPr="0085318A" w:rsidRDefault="00DD2AEE" w:rsidP="00DD2AEE">
      <w:pPr>
        <w:spacing w:after="0"/>
        <w:rPr>
          <w:rFonts w:ascii="Times New Roman" w:hAnsi="Times New Roman" w:cs="Times New Roman"/>
        </w:rPr>
      </w:pPr>
    </w:p>
    <w:p w14:paraId="2345CFFC" w14:textId="77777777" w:rsidR="00DD2AEE" w:rsidRPr="0085318A" w:rsidRDefault="00DD2AEE" w:rsidP="00DD2AEE">
      <w:pPr>
        <w:pStyle w:val="Heading1LAB"/>
        <w:numPr>
          <w:ilvl w:val="0"/>
          <w:numId w:val="15"/>
        </w:numPr>
        <w:ind w:left="0" w:firstLine="0"/>
        <w:rPr>
          <w:b w:val="0"/>
          <w:lang w:val="lt-LT"/>
        </w:rPr>
      </w:pPr>
      <w:r w:rsidRPr="0085318A">
        <w:rPr>
          <w:lang w:val="lt-LT"/>
        </w:rPr>
        <w:t>PARDAVIMO (IŠDAVIMO) TVARKA</w:t>
      </w:r>
    </w:p>
    <w:p w14:paraId="4848AD52" w14:textId="77777777" w:rsidR="00DD2AEE" w:rsidRPr="0085318A" w:rsidRDefault="00DD2AEE" w:rsidP="00DD2AEE">
      <w:pPr>
        <w:pStyle w:val="NormalKeep"/>
        <w:rPr>
          <w:lang w:val="lt-LT"/>
        </w:rPr>
      </w:pPr>
    </w:p>
    <w:p w14:paraId="272DF42A"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Receptinis vaistas.</w:t>
      </w:r>
    </w:p>
    <w:p w14:paraId="28FCACC7" w14:textId="77777777" w:rsidR="00DD2AEE" w:rsidRPr="0085318A" w:rsidRDefault="00DD2AEE" w:rsidP="00DD2AEE">
      <w:pPr>
        <w:spacing w:after="0"/>
        <w:rPr>
          <w:rFonts w:ascii="Times New Roman" w:hAnsi="Times New Roman" w:cs="Times New Roman"/>
        </w:rPr>
      </w:pPr>
    </w:p>
    <w:p w14:paraId="007D06A5" w14:textId="77777777" w:rsidR="00DD2AEE" w:rsidRPr="0085318A" w:rsidRDefault="00DD2AEE" w:rsidP="00DD2AEE">
      <w:pPr>
        <w:spacing w:after="0"/>
        <w:rPr>
          <w:rFonts w:ascii="Times New Roman" w:hAnsi="Times New Roman" w:cs="Times New Roman"/>
        </w:rPr>
      </w:pPr>
    </w:p>
    <w:p w14:paraId="57748BD5" w14:textId="77777777" w:rsidR="00DD2AEE" w:rsidRPr="0085318A" w:rsidRDefault="00DD2AEE" w:rsidP="00DD2AEE">
      <w:pPr>
        <w:pStyle w:val="Heading1LAB"/>
        <w:numPr>
          <w:ilvl w:val="0"/>
          <w:numId w:val="15"/>
        </w:numPr>
        <w:ind w:left="0" w:firstLine="0"/>
        <w:rPr>
          <w:b w:val="0"/>
          <w:lang w:val="lt-LT"/>
        </w:rPr>
      </w:pPr>
      <w:r w:rsidRPr="0085318A">
        <w:rPr>
          <w:lang w:val="lt-LT"/>
        </w:rPr>
        <w:t>VARTOJIMO INSTRUKCIJA</w:t>
      </w:r>
    </w:p>
    <w:p w14:paraId="2D254472" w14:textId="77777777" w:rsidR="00DD2AEE" w:rsidRPr="0085318A" w:rsidRDefault="00DD2AEE" w:rsidP="00DD2AEE">
      <w:pPr>
        <w:pStyle w:val="NormalKeep"/>
        <w:rPr>
          <w:lang w:val="lt-LT"/>
        </w:rPr>
      </w:pPr>
    </w:p>
    <w:p w14:paraId="09BF9518"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highlight w:val="lightGray"/>
        </w:rPr>
        <w:t>Tablečių talpyklė:</w:t>
      </w:r>
      <w:r w:rsidRPr="0085318A">
        <w:rPr>
          <w:rFonts w:ascii="Times New Roman" w:hAnsi="Times New Roman" w:cs="Times New Roman"/>
        </w:rPr>
        <w:t xml:space="preserve"> </w:t>
      </w:r>
    </w:p>
    <w:p w14:paraId="15C77EBB"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Tinkamumo laikas pirmą kartą atidarius: 6 mėnesiai.</w:t>
      </w:r>
    </w:p>
    <w:p w14:paraId="21558A93" w14:textId="77777777" w:rsidR="00DD2AEE" w:rsidRPr="0085318A" w:rsidRDefault="00DD2AEE" w:rsidP="00DD2AEE">
      <w:pPr>
        <w:spacing w:after="0"/>
        <w:rPr>
          <w:rFonts w:ascii="Times New Roman" w:hAnsi="Times New Roman" w:cs="Times New Roman"/>
        </w:rPr>
      </w:pPr>
    </w:p>
    <w:p w14:paraId="69B1FD8B" w14:textId="77777777" w:rsidR="00DD2AEE" w:rsidRPr="0085318A" w:rsidRDefault="00DD2AEE" w:rsidP="00DD2AEE">
      <w:pPr>
        <w:spacing w:after="0"/>
        <w:rPr>
          <w:rFonts w:ascii="Times New Roman" w:hAnsi="Times New Roman" w:cs="Times New Roman"/>
        </w:rPr>
      </w:pPr>
    </w:p>
    <w:p w14:paraId="6C58BD06" w14:textId="77777777" w:rsidR="00DD2AEE" w:rsidRPr="0085318A" w:rsidRDefault="00DD2AEE" w:rsidP="00DD2AEE">
      <w:pPr>
        <w:pStyle w:val="Heading1LAB"/>
        <w:numPr>
          <w:ilvl w:val="0"/>
          <w:numId w:val="15"/>
        </w:numPr>
        <w:ind w:left="0" w:firstLine="0"/>
        <w:rPr>
          <w:b w:val="0"/>
          <w:lang w:val="lt-LT"/>
        </w:rPr>
      </w:pPr>
      <w:r w:rsidRPr="0085318A">
        <w:rPr>
          <w:lang w:val="lt-LT"/>
        </w:rPr>
        <w:t>INFORMACIJA BRAILIO RAŠTU</w:t>
      </w:r>
    </w:p>
    <w:p w14:paraId="23586EDD" w14:textId="77777777" w:rsidR="00DD2AEE" w:rsidRPr="0085318A" w:rsidRDefault="00DD2AEE" w:rsidP="00DD2AEE">
      <w:pPr>
        <w:pStyle w:val="NormalKeep"/>
        <w:rPr>
          <w:lang w:val="lt-LT"/>
        </w:rPr>
      </w:pPr>
    </w:p>
    <w:p w14:paraId="12A1EC7B" w14:textId="664EB94C"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Ivabradine </w:t>
      </w:r>
      <w:r w:rsidR="008A2599">
        <w:rPr>
          <w:rFonts w:ascii="Times New Roman" w:hAnsi="Times New Roman" w:cs="Times New Roman"/>
        </w:rPr>
        <w:t>Viatris</w:t>
      </w:r>
      <w:r w:rsidRPr="0085318A">
        <w:rPr>
          <w:rFonts w:ascii="Times New Roman" w:hAnsi="Times New Roman" w:cs="Times New Roman"/>
        </w:rPr>
        <w:t xml:space="preserve"> 5 mg </w:t>
      </w:r>
    </w:p>
    <w:p w14:paraId="68F9D624" w14:textId="75278F11" w:rsidR="00DD2AEE" w:rsidRPr="0085318A" w:rsidRDefault="00DD2AEE" w:rsidP="00DD2AEE">
      <w:pPr>
        <w:spacing w:after="0"/>
        <w:rPr>
          <w:rFonts w:ascii="Times New Roman" w:hAnsi="Times New Roman" w:cs="Times New Roman"/>
        </w:rPr>
      </w:pPr>
      <w:r w:rsidRPr="0085318A">
        <w:rPr>
          <w:rFonts w:ascii="Times New Roman" w:hAnsi="Times New Roman" w:cs="Times New Roman"/>
          <w:highlight w:val="lightGray"/>
        </w:rPr>
        <w:t xml:space="preserve">Ivabradine </w:t>
      </w:r>
      <w:r w:rsidR="008A2599">
        <w:rPr>
          <w:rFonts w:ascii="Times New Roman" w:hAnsi="Times New Roman" w:cs="Times New Roman"/>
          <w:highlight w:val="lightGray"/>
        </w:rPr>
        <w:t>Viatris</w:t>
      </w:r>
      <w:r w:rsidRPr="0085318A">
        <w:rPr>
          <w:rFonts w:ascii="Times New Roman" w:hAnsi="Times New Roman" w:cs="Times New Roman"/>
          <w:highlight w:val="lightGray"/>
        </w:rPr>
        <w:t xml:space="preserve"> 7,5 mg </w:t>
      </w:r>
    </w:p>
    <w:p w14:paraId="53990A67" w14:textId="77777777" w:rsidR="00DD2AEE" w:rsidRPr="0085318A" w:rsidRDefault="00DD2AEE" w:rsidP="00DD2AEE">
      <w:pPr>
        <w:spacing w:after="0"/>
        <w:rPr>
          <w:rFonts w:ascii="Times New Roman" w:hAnsi="Times New Roman" w:cs="Times New Roman"/>
        </w:rPr>
      </w:pPr>
    </w:p>
    <w:p w14:paraId="3130FDC4" w14:textId="77777777" w:rsidR="00DD2AEE" w:rsidRPr="0085318A" w:rsidRDefault="00DD2AEE" w:rsidP="00DD2AEE">
      <w:pPr>
        <w:spacing w:after="0"/>
        <w:rPr>
          <w:rFonts w:ascii="Times New Roman" w:hAnsi="Times New Roman" w:cs="Times New Roman"/>
          <w:shd w:val="clear" w:color="auto" w:fill="CCCCCC"/>
        </w:rPr>
      </w:pPr>
    </w:p>
    <w:p w14:paraId="3F8414B5" w14:textId="77777777" w:rsidR="00DD2AEE" w:rsidRPr="0085318A" w:rsidRDefault="00DD2AEE" w:rsidP="00DD2AEE">
      <w:pPr>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hAnsi="Times New Roman" w:cs="Times New Roman"/>
          <w:i/>
        </w:rPr>
      </w:pPr>
      <w:r w:rsidRPr="0085318A">
        <w:rPr>
          <w:rFonts w:ascii="Times New Roman" w:hAnsi="Times New Roman" w:cs="Times New Roman"/>
          <w:b/>
        </w:rPr>
        <w:t>UNIKALUS IDENTIFIKATORIUS – 2D BRŪKŠNINIS KODAS</w:t>
      </w:r>
    </w:p>
    <w:p w14:paraId="491B28B0" w14:textId="77777777" w:rsidR="00DD2AEE" w:rsidRPr="0085318A" w:rsidRDefault="00DD2AEE" w:rsidP="00DD2AEE">
      <w:pPr>
        <w:keepNext/>
        <w:spacing w:after="0"/>
        <w:rPr>
          <w:rFonts w:ascii="Times New Roman" w:hAnsi="Times New Roman" w:cs="Times New Roman"/>
        </w:rPr>
      </w:pPr>
    </w:p>
    <w:p w14:paraId="31F4C5F9" w14:textId="77777777" w:rsidR="00DD2AEE" w:rsidRPr="0085318A" w:rsidRDefault="00DD2AEE" w:rsidP="00DD2AEE">
      <w:pPr>
        <w:spacing w:after="0"/>
        <w:rPr>
          <w:rFonts w:ascii="Times New Roman" w:hAnsi="Times New Roman" w:cs="Times New Roman"/>
          <w:shd w:val="clear" w:color="auto" w:fill="CCCCCC"/>
        </w:rPr>
      </w:pPr>
      <w:r w:rsidRPr="0085318A">
        <w:rPr>
          <w:rFonts w:ascii="Times New Roman" w:hAnsi="Times New Roman" w:cs="Times New Roman"/>
          <w:highlight w:val="lightGray"/>
        </w:rPr>
        <w:t>2D brūkšninis kodas su nurodytu unikaliu identifikatoriumi.</w:t>
      </w:r>
    </w:p>
    <w:p w14:paraId="165BB9BA" w14:textId="77777777" w:rsidR="00DD2AEE" w:rsidRPr="0085318A" w:rsidRDefault="00DD2AEE" w:rsidP="00DD2AEE">
      <w:pPr>
        <w:spacing w:after="0"/>
        <w:rPr>
          <w:rFonts w:ascii="Times New Roman" w:hAnsi="Times New Roman" w:cs="Times New Roman"/>
        </w:rPr>
      </w:pPr>
    </w:p>
    <w:p w14:paraId="57F0C6FF" w14:textId="77777777" w:rsidR="00DD2AEE" w:rsidRPr="0085318A" w:rsidRDefault="00DD2AEE" w:rsidP="00DD2AEE">
      <w:pPr>
        <w:spacing w:after="0"/>
        <w:rPr>
          <w:rFonts w:ascii="Times New Roman" w:hAnsi="Times New Roman" w:cs="Times New Roman"/>
        </w:rPr>
      </w:pPr>
    </w:p>
    <w:p w14:paraId="4B0F07D7" w14:textId="77777777" w:rsidR="00DD2AEE" w:rsidRPr="0085318A" w:rsidRDefault="00DD2AEE" w:rsidP="00DD2AEE">
      <w:pPr>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hAnsi="Times New Roman" w:cs="Times New Roman"/>
          <w:i/>
        </w:rPr>
      </w:pPr>
      <w:r w:rsidRPr="0085318A">
        <w:rPr>
          <w:rFonts w:ascii="Times New Roman" w:hAnsi="Times New Roman" w:cs="Times New Roman"/>
          <w:b/>
        </w:rPr>
        <w:t>UNIKALUS IDENTIFIKATORIUS – ŽMONĖMS SUPRANTAMI DUOMENYS</w:t>
      </w:r>
    </w:p>
    <w:p w14:paraId="1AACAFD4" w14:textId="77777777" w:rsidR="00DD2AEE" w:rsidRPr="0085318A" w:rsidRDefault="00DD2AEE" w:rsidP="00DD2AEE">
      <w:pPr>
        <w:keepNext/>
        <w:spacing w:after="0"/>
        <w:rPr>
          <w:rFonts w:ascii="Times New Roman" w:hAnsi="Times New Roman" w:cs="Times New Roman"/>
        </w:rPr>
      </w:pPr>
    </w:p>
    <w:p w14:paraId="6DE220FE"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PC: {numeris}</w:t>
      </w:r>
    </w:p>
    <w:p w14:paraId="1718AD55"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SN: {numeris}</w:t>
      </w:r>
    </w:p>
    <w:p w14:paraId="28BE4F80"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NN: {numeris}</w:t>
      </w:r>
    </w:p>
    <w:p w14:paraId="27FCAF21" w14:textId="77777777" w:rsidR="00DD2AEE" w:rsidRPr="0085318A" w:rsidRDefault="00DD2AEE" w:rsidP="00DD2AEE">
      <w:pPr>
        <w:spacing w:after="0"/>
        <w:rPr>
          <w:rFonts w:ascii="Times New Roman" w:hAnsi="Times New Roman" w:cs="Times New Roman"/>
        </w:rPr>
      </w:pPr>
    </w:p>
    <w:p w14:paraId="23D73F5C" w14:textId="77777777" w:rsidR="00DD2AEE" w:rsidRPr="0085318A" w:rsidRDefault="00DD2AEE" w:rsidP="00DD2AEE">
      <w:pPr>
        <w:spacing w:after="0"/>
        <w:rPr>
          <w:rFonts w:ascii="Times New Roman" w:hAnsi="Times New Roman" w:cs="Times New Roman"/>
        </w:rPr>
      </w:pPr>
    </w:p>
    <w:p w14:paraId="13A67302"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br w:type="page"/>
      </w:r>
    </w:p>
    <w:p w14:paraId="7396CB3F" w14:textId="77777777" w:rsidR="00DD2AEE" w:rsidRPr="0085318A" w:rsidRDefault="00DD2AEE" w:rsidP="00DD2AEE">
      <w:pPr>
        <w:pStyle w:val="Heading1LAB"/>
        <w:ind w:left="0" w:firstLine="0"/>
        <w:rPr>
          <w:b w:val="0"/>
          <w:lang w:val="lt-LT"/>
        </w:rPr>
      </w:pPr>
      <w:r w:rsidRPr="0085318A">
        <w:rPr>
          <w:lang w:val="lt-LT"/>
        </w:rPr>
        <w:lastRenderedPageBreak/>
        <w:t>MINIMALI INFORMACIJA ANT LIZDINIŲ PLOKŠTELIŲ ARBA DVISLUOKSNIŲ JUOSTELIŲ</w:t>
      </w:r>
    </w:p>
    <w:p w14:paraId="7B002093" w14:textId="77777777" w:rsidR="00DD2AEE" w:rsidRPr="0085318A" w:rsidRDefault="00DD2AEE" w:rsidP="00DD2AEE">
      <w:pPr>
        <w:pStyle w:val="Heading1LAB"/>
        <w:ind w:left="0" w:firstLine="0"/>
        <w:rPr>
          <w:b w:val="0"/>
          <w:lang w:val="lt-LT"/>
        </w:rPr>
      </w:pPr>
    </w:p>
    <w:p w14:paraId="4EEEAECC" w14:textId="77777777" w:rsidR="00DD2AEE" w:rsidRPr="0085318A" w:rsidRDefault="00DD2AEE" w:rsidP="00DD2AEE">
      <w:pPr>
        <w:pStyle w:val="Heading1LAB"/>
        <w:ind w:left="0" w:firstLine="0"/>
        <w:rPr>
          <w:b w:val="0"/>
          <w:lang w:val="lt-LT"/>
        </w:rPr>
      </w:pPr>
      <w:r w:rsidRPr="0085318A">
        <w:rPr>
          <w:lang w:val="lt-LT"/>
        </w:rPr>
        <w:t>LIZDINĖ PLOKŠTELĖ</w:t>
      </w:r>
    </w:p>
    <w:p w14:paraId="35B4AAA4" w14:textId="77777777" w:rsidR="00DD2AEE" w:rsidRPr="0085318A" w:rsidRDefault="00DD2AEE" w:rsidP="00DD2AEE">
      <w:pPr>
        <w:spacing w:after="0"/>
        <w:rPr>
          <w:rFonts w:ascii="Times New Roman" w:hAnsi="Times New Roman" w:cs="Times New Roman"/>
        </w:rPr>
      </w:pPr>
    </w:p>
    <w:p w14:paraId="6F0329F2" w14:textId="77777777" w:rsidR="00DD2AEE" w:rsidRPr="0085318A" w:rsidRDefault="00DD2AEE" w:rsidP="00DD2AEE">
      <w:pPr>
        <w:spacing w:after="0"/>
        <w:rPr>
          <w:rFonts w:ascii="Times New Roman" w:hAnsi="Times New Roman" w:cs="Times New Roman"/>
        </w:rPr>
      </w:pPr>
    </w:p>
    <w:p w14:paraId="676D16FB" w14:textId="77777777" w:rsidR="00DD2AEE" w:rsidRPr="0085318A" w:rsidRDefault="00DD2AEE" w:rsidP="00DD2AEE">
      <w:pPr>
        <w:pStyle w:val="Heading1LAB"/>
        <w:numPr>
          <w:ilvl w:val="0"/>
          <w:numId w:val="16"/>
        </w:numPr>
        <w:ind w:left="0" w:firstLine="0"/>
        <w:rPr>
          <w:b w:val="0"/>
          <w:lang w:val="lt-LT"/>
        </w:rPr>
      </w:pPr>
      <w:r w:rsidRPr="0085318A">
        <w:rPr>
          <w:lang w:val="lt-LT"/>
        </w:rPr>
        <w:t>VAISTINIO PREPARATO PAVADINIMAS</w:t>
      </w:r>
    </w:p>
    <w:p w14:paraId="5F1794F1" w14:textId="77777777" w:rsidR="00DD2AEE" w:rsidRPr="0085318A" w:rsidRDefault="00DD2AEE" w:rsidP="00DD2AEE">
      <w:pPr>
        <w:pStyle w:val="NormalKeep"/>
        <w:rPr>
          <w:lang w:val="lt-LT"/>
        </w:rPr>
      </w:pPr>
    </w:p>
    <w:p w14:paraId="26B9C1C3" w14:textId="09A8860D"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Ivabradine </w:t>
      </w:r>
      <w:r w:rsidR="008A2599">
        <w:rPr>
          <w:rFonts w:ascii="Times New Roman" w:hAnsi="Times New Roman" w:cs="Times New Roman"/>
        </w:rPr>
        <w:t>Viatris</w:t>
      </w:r>
      <w:r w:rsidRPr="0085318A">
        <w:rPr>
          <w:rFonts w:ascii="Times New Roman" w:hAnsi="Times New Roman" w:cs="Times New Roman"/>
        </w:rPr>
        <w:t xml:space="preserve"> 5 mg plėvele dengtos tabletės</w:t>
      </w:r>
    </w:p>
    <w:p w14:paraId="3F4B1202" w14:textId="212B5267" w:rsidR="00DD2AEE" w:rsidRPr="0085318A" w:rsidRDefault="00DD2AEE" w:rsidP="00DD2AEE">
      <w:pPr>
        <w:spacing w:after="0"/>
        <w:rPr>
          <w:rFonts w:ascii="Times New Roman" w:hAnsi="Times New Roman" w:cs="Times New Roman"/>
        </w:rPr>
      </w:pPr>
      <w:r w:rsidRPr="0085318A">
        <w:rPr>
          <w:rFonts w:ascii="Times New Roman" w:hAnsi="Times New Roman" w:cs="Times New Roman"/>
          <w:highlight w:val="lightGray"/>
        </w:rPr>
        <w:t xml:space="preserve">Ivabradine </w:t>
      </w:r>
      <w:r w:rsidR="008A2599">
        <w:rPr>
          <w:rFonts w:ascii="Times New Roman" w:hAnsi="Times New Roman" w:cs="Times New Roman"/>
          <w:highlight w:val="lightGray"/>
        </w:rPr>
        <w:t>Viatris</w:t>
      </w:r>
      <w:r w:rsidRPr="0085318A">
        <w:rPr>
          <w:rFonts w:ascii="Times New Roman" w:hAnsi="Times New Roman" w:cs="Times New Roman"/>
          <w:highlight w:val="lightGray"/>
        </w:rPr>
        <w:t xml:space="preserve"> 7,5 mg plėvele dengtos tabletės</w:t>
      </w:r>
    </w:p>
    <w:p w14:paraId="3DFEAB19" w14:textId="77777777" w:rsidR="00DD2AEE" w:rsidRPr="0085318A" w:rsidRDefault="00DD2AEE" w:rsidP="00DD2AEE">
      <w:pPr>
        <w:spacing w:after="0"/>
        <w:rPr>
          <w:rFonts w:ascii="Times New Roman" w:hAnsi="Times New Roman" w:cs="Times New Roman"/>
        </w:rPr>
      </w:pPr>
    </w:p>
    <w:p w14:paraId="6DF6A5C9" w14:textId="77777777" w:rsidR="00DD2AEE" w:rsidRPr="0085318A" w:rsidRDefault="00DD2AEE" w:rsidP="00DD2AEE">
      <w:pPr>
        <w:spacing w:after="0"/>
        <w:rPr>
          <w:rFonts w:ascii="Times New Roman" w:hAnsi="Times New Roman" w:cs="Times New Roman"/>
          <w:i/>
        </w:rPr>
      </w:pPr>
      <w:r w:rsidRPr="0085318A">
        <w:rPr>
          <w:rFonts w:ascii="Times New Roman" w:hAnsi="Times New Roman" w:cs="Times New Roman"/>
          <w:i/>
        </w:rPr>
        <w:t>ivabradinum</w:t>
      </w:r>
    </w:p>
    <w:p w14:paraId="2A4309B4" w14:textId="77777777" w:rsidR="00DD2AEE" w:rsidRPr="0085318A" w:rsidRDefault="00DD2AEE" w:rsidP="00DD2AEE">
      <w:pPr>
        <w:spacing w:after="0"/>
        <w:rPr>
          <w:rFonts w:ascii="Times New Roman" w:hAnsi="Times New Roman" w:cs="Times New Roman"/>
        </w:rPr>
      </w:pPr>
    </w:p>
    <w:p w14:paraId="68D817A1" w14:textId="77777777" w:rsidR="00DD2AEE" w:rsidRPr="0085318A" w:rsidRDefault="00DD2AEE" w:rsidP="00DD2AEE">
      <w:pPr>
        <w:spacing w:after="0"/>
        <w:rPr>
          <w:rFonts w:ascii="Times New Roman" w:hAnsi="Times New Roman" w:cs="Times New Roman"/>
        </w:rPr>
      </w:pPr>
    </w:p>
    <w:p w14:paraId="450F6224" w14:textId="77777777" w:rsidR="00DD2AEE" w:rsidRPr="0085318A" w:rsidRDefault="00DD2AEE" w:rsidP="00DD2AEE">
      <w:pPr>
        <w:pStyle w:val="Heading1LAB"/>
        <w:numPr>
          <w:ilvl w:val="0"/>
          <w:numId w:val="16"/>
        </w:numPr>
        <w:ind w:left="0" w:firstLine="0"/>
        <w:rPr>
          <w:b w:val="0"/>
          <w:lang w:val="lt-LT"/>
        </w:rPr>
      </w:pPr>
      <w:r w:rsidRPr="0085318A">
        <w:rPr>
          <w:lang w:val="lt-LT"/>
        </w:rPr>
        <w:t>REGISTRUOTOJO PAVADINIMAS</w:t>
      </w:r>
    </w:p>
    <w:p w14:paraId="7A34D312" w14:textId="77777777" w:rsidR="00DD2AEE" w:rsidRPr="0085318A" w:rsidRDefault="00DD2AEE" w:rsidP="00DD2AEE">
      <w:pPr>
        <w:pStyle w:val="NormalKeep"/>
        <w:rPr>
          <w:lang w:val="lt-LT"/>
        </w:rPr>
      </w:pPr>
    </w:p>
    <w:p w14:paraId="3100D00E" w14:textId="5876628A" w:rsidR="00DE5247" w:rsidRPr="00DE5247" w:rsidRDefault="008A2599" w:rsidP="00DE5247">
      <w:pPr>
        <w:spacing w:after="0" w:line="240" w:lineRule="auto"/>
        <w:rPr>
          <w:rFonts w:ascii="Times New Roman" w:hAnsi="Times New Roman" w:cs="Times New Roman"/>
        </w:rPr>
      </w:pPr>
      <w:r>
        <w:rPr>
          <w:rFonts w:ascii="Times New Roman" w:hAnsi="Times New Roman" w:cs="Times New Roman"/>
        </w:rPr>
        <w:t>Viatris</w:t>
      </w:r>
      <w:r w:rsidR="00DE5247" w:rsidRPr="00DE5247">
        <w:rPr>
          <w:rFonts w:ascii="Times New Roman" w:hAnsi="Times New Roman" w:cs="Times New Roman"/>
        </w:rPr>
        <w:t xml:space="preserve"> Limited</w:t>
      </w:r>
    </w:p>
    <w:p w14:paraId="225918EA" w14:textId="77777777" w:rsidR="00DD2AEE" w:rsidRPr="0085318A" w:rsidRDefault="00DD2AEE" w:rsidP="00DD2AEE">
      <w:pPr>
        <w:spacing w:after="0"/>
        <w:rPr>
          <w:rFonts w:ascii="Times New Roman" w:hAnsi="Times New Roman" w:cs="Times New Roman"/>
        </w:rPr>
      </w:pPr>
    </w:p>
    <w:p w14:paraId="4F1DA060" w14:textId="77777777" w:rsidR="00DD2AEE" w:rsidRPr="0085318A" w:rsidRDefault="00DD2AEE" w:rsidP="00DD2AEE">
      <w:pPr>
        <w:spacing w:after="0"/>
        <w:rPr>
          <w:rFonts w:ascii="Times New Roman" w:hAnsi="Times New Roman" w:cs="Times New Roman"/>
        </w:rPr>
      </w:pPr>
    </w:p>
    <w:p w14:paraId="3E9E54C6" w14:textId="77777777" w:rsidR="00DD2AEE" w:rsidRPr="0085318A" w:rsidRDefault="00DD2AEE" w:rsidP="00DD2AEE">
      <w:pPr>
        <w:pStyle w:val="Heading1LAB"/>
        <w:numPr>
          <w:ilvl w:val="0"/>
          <w:numId w:val="16"/>
        </w:numPr>
        <w:ind w:left="0" w:firstLine="0"/>
        <w:rPr>
          <w:b w:val="0"/>
          <w:lang w:val="lt-LT"/>
        </w:rPr>
      </w:pPr>
      <w:r w:rsidRPr="0085318A">
        <w:rPr>
          <w:lang w:val="lt-LT"/>
        </w:rPr>
        <w:t>TINKAMUMO LAIKAS</w:t>
      </w:r>
    </w:p>
    <w:p w14:paraId="5B26F7DC" w14:textId="77777777" w:rsidR="00DD2AEE" w:rsidRPr="0085318A" w:rsidRDefault="00DD2AEE" w:rsidP="00DD2AEE">
      <w:pPr>
        <w:pStyle w:val="NormalKeep"/>
        <w:rPr>
          <w:lang w:val="lt-LT"/>
        </w:rPr>
      </w:pPr>
    </w:p>
    <w:p w14:paraId="00FF9B27"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EXP {mm-MMMM}</w:t>
      </w:r>
    </w:p>
    <w:p w14:paraId="68EFCDAE" w14:textId="77777777" w:rsidR="00DD2AEE" w:rsidRPr="0085318A" w:rsidRDefault="00DD2AEE" w:rsidP="00DD2AEE">
      <w:pPr>
        <w:spacing w:after="0"/>
        <w:rPr>
          <w:rFonts w:ascii="Times New Roman" w:hAnsi="Times New Roman" w:cs="Times New Roman"/>
        </w:rPr>
      </w:pPr>
    </w:p>
    <w:p w14:paraId="52B273FD" w14:textId="77777777" w:rsidR="00DD2AEE" w:rsidRPr="0085318A" w:rsidRDefault="00DD2AEE" w:rsidP="00DD2AEE">
      <w:pPr>
        <w:spacing w:after="0"/>
        <w:rPr>
          <w:rFonts w:ascii="Times New Roman" w:hAnsi="Times New Roman" w:cs="Times New Roman"/>
        </w:rPr>
      </w:pPr>
    </w:p>
    <w:p w14:paraId="231885CE" w14:textId="77777777" w:rsidR="00DD2AEE" w:rsidRPr="0085318A" w:rsidRDefault="00DD2AEE" w:rsidP="00DD2AEE">
      <w:pPr>
        <w:pStyle w:val="Heading1LAB"/>
        <w:numPr>
          <w:ilvl w:val="0"/>
          <w:numId w:val="16"/>
        </w:numPr>
        <w:ind w:left="0" w:firstLine="0"/>
        <w:rPr>
          <w:b w:val="0"/>
          <w:lang w:val="lt-LT"/>
        </w:rPr>
      </w:pPr>
      <w:r w:rsidRPr="0085318A">
        <w:rPr>
          <w:lang w:val="lt-LT"/>
        </w:rPr>
        <w:t>SERIJOS NUMERIS</w:t>
      </w:r>
    </w:p>
    <w:p w14:paraId="7ED201F4" w14:textId="77777777" w:rsidR="00DD2AEE" w:rsidRPr="0085318A" w:rsidRDefault="00DD2AEE" w:rsidP="00DD2AEE">
      <w:pPr>
        <w:pStyle w:val="NormalKeep"/>
        <w:rPr>
          <w:lang w:val="lt-LT"/>
        </w:rPr>
      </w:pPr>
    </w:p>
    <w:p w14:paraId="59A1F0D7"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Lot</w:t>
      </w:r>
    </w:p>
    <w:p w14:paraId="34A1440B" w14:textId="77777777" w:rsidR="00DD2AEE" w:rsidRPr="0085318A" w:rsidRDefault="00DD2AEE" w:rsidP="00DD2AEE">
      <w:pPr>
        <w:spacing w:after="0"/>
        <w:rPr>
          <w:rFonts w:ascii="Times New Roman" w:hAnsi="Times New Roman" w:cs="Times New Roman"/>
        </w:rPr>
      </w:pPr>
    </w:p>
    <w:p w14:paraId="29BC2EF7" w14:textId="77777777" w:rsidR="00DD2AEE" w:rsidRPr="0085318A" w:rsidRDefault="00DD2AEE" w:rsidP="00DD2AEE">
      <w:pPr>
        <w:spacing w:after="0"/>
        <w:rPr>
          <w:rFonts w:ascii="Times New Roman" w:hAnsi="Times New Roman" w:cs="Times New Roman"/>
        </w:rPr>
      </w:pPr>
    </w:p>
    <w:p w14:paraId="336292D2" w14:textId="77777777" w:rsidR="00DD2AEE" w:rsidRPr="0085318A" w:rsidRDefault="00DD2AEE" w:rsidP="00DD2AEE">
      <w:pPr>
        <w:pStyle w:val="Heading1LAB"/>
        <w:numPr>
          <w:ilvl w:val="0"/>
          <w:numId w:val="16"/>
        </w:numPr>
        <w:ind w:left="0" w:firstLine="0"/>
        <w:rPr>
          <w:b w:val="0"/>
          <w:lang w:val="lt-LT"/>
        </w:rPr>
      </w:pPr>
      <w:r w:rsidRPr="0085318A">
        <w:rPr>
          <w:lang w:val="lt-LT"/>
        </w:rPr>
        <w:t>KITA</w:t>
      </w:r>
    </w:p>
    <w:p w14:paraId="67A75B01" w14:textId="77777777" w:rsidR="00DD2AEE" w:rsidRPr="0085318A" w:rsidRDefault="00DD2AEE" w:rsidP="00DD2AEE">
      <w:pPr>
        <w:pStyle w:val="NormalKeep"/>
        <w:rPr>
          <w:lang w:val="lt-LT"/>
        </w:rPr>
      </w:pPr>
    </w:p>
    <w:p w14:paraId="1A5B119A"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[Kalendorinėms lizdinių plokštelių pakuotėms]</w:t>
      </w:r>
    </w:p>
    <w:p w14:paraId="32BF0B6D" w14:textId="77777777" w:rsidR="00DD2AEE" w:rsidRPr="0085318A" w:rsidRDefault="00DD2AEE" w:rsidP="00DD2AEE">
      <w:pPr>
        <w:spacing w:after="0"/>
        <w:rPr>
          <w:rFonts w:ascii="Times New Roman" w:hAnsi="Times New Roman" w:cs="Times New Roman"/>
          <w:highlight w:val="lightGray"/>
        </w:rPr>
      </w:pPr>
    </w:p>
    <w:p w14:paraId="66261D33"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Savaitės dienų trumpiniai</w:t>
      </w:r>
    </w:p>
    <w:p w14:paraId="5F3B2E1A"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P.</w:t>
      </w:r>
    </w:p>
    <w:p w14:paraId="7C648FF5"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A.</w:t>
      </w:r>
    </w:p>
    <w:p w14:paraId="38F39527"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T.</w:t>
      </w:r>
    </w:p>
    <w:p w14:paraId="73ADC96A"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 xml:space="preserve">K. </w:t>
      </w:r>
    </w:p>
    <w:p w14:paraId="6D14D5F3"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Pn.</w:t>
      </w:r>
    </w:p>
    <w:p w14:paraId="5360C197"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Š.</w:t>
      </w:r>
    </w:p>
    <w:p w14:paraId="41EF9080"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highlight w:val="lightGray"/>
        </w:rPr>
        <w:t>S</w:t>
      </w:r>
      <w:r w:rsidRPr="0085318A">
        <w:rPr>
          <w:rFonts w:ascii="Times New Roman" w:hAnsi="Times New Roman" w:cs="Times New Roman"/>
        </w:rPr>
        <w:t>.</w:t>
      </w:r>
    </w:p>
    <w:p w14:paraId="1E8765C1" w14:textId="77777777" w:rsidR="00DD2AEE" w:rsidRPr="0085318A" w:rsidRDefault="00DD2AEE" w:rsidP="00DD2AEE">
      <w:pPr>
        <w:spacing w:after="0"/>
        <w:rPr>
          <w:rFonts w:ascii="Times New Roman" w:hAnsi="Times New Roman" w:cs="Times New Roman"/>
        </w:rPr>
      </w:pPr>
    </w:p>
    <w:p w14:paraId="4B575C21"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br w:type="page"/>
      </w:r>
    </w:p>
    <w:p w14:paraId="71762E9C" w14:textId="77777777" w:rsidR="00DD2AEE" w:rsidRPr="0085318A" w:rsidRDefault="00DD2AEE" w:rsidP="00DD2AEE">
      <w:pPr>
        <w:pStyle w:val="Heading1LAB"/>
        <w:ind w:left="0" w:firstLine="0"/>
        <w:rPr>
          <w:b w:val="0"/>
          <w:lang w:val="lt-LT"/>
        </w:rPr>
      </w:pPr>
      <w:r w:rsidRPr="0085318A">
        <w:rPr>
          <w:lang w:val="lt-LT"/>
        </w:rPr>
        <w:lastRenderedPageBreak/>
        <w:t>INFORMACIJA ANT VIDINĖS PAKUOTĖS</w:t>
      </w:r>
    </w:p>
    <w:p w14:paraId="5DE70198" w14:textId="77777777" w:rsidR="00DD2AEE" w:rsidRPr="0085318A" w:rsidRDefault="00DD2AEE" w:rsidP="00DD2AEE">
      <w:pPr>
        <w:pStyle w:val="Heading1LAB"/>
        <w:ind w:left="0" w:firstLine="0"/>
        <w:rPr>
          <w:b w:val="0"/>
          <w:lang w:val="lt-LT"/>
        </w:rPr>
      </w:pPr>
    </w:p>
    <w:p w14:paraId="023505DB" w14:textId="77777777" w:rsidR="00DD2AEE" w:rsidRPr="0085318A" w:rsidRDefault="00DD2AEE" w:rsidP="00DD2AEE">
      <w:pPr>
        <w:pStyle w:val="Heading1LAB"/>
        <w:ind w:left="0" w:firstLine="0"/>
        <w:rPr>
          <w:b w:val="0"/>
          <w:lang w:val="lt-LT"/>
        </w:rPr>
      </w:pPr>
      <w:r w:rsidRPr="0085318A">
        <w:rPr>
          <w:lang w:val="lt-LT"/>
        </w:rPr>
        <w:t>Tablečių talpyklė</w:t>
      </w:r>
    </w:p>
    <w:p w14:paraId="472E49AC" w14:textId="77777777" w:rsidR="00DD2AEE" w:rsidRPr="0085318A" w:rsidRDefault="00DD2AEE" w:rsidP="00DD2AEE">
      <w:pPr>
        <w:spacing w:after="0"/>
        <w:rPr>
          <w:rFonts w:ascii="Times New Roman" w:hAnsi="Times New Roman" w:cs="Times New Roman"/>
        </w:rPr>
      </w:pPr>
    </w:p>
    <w:p w14:paraId="55CD1E48" w14:textId="77777777" w:rsidR="00DD2AEE" w:rsidRPr="0085318A" w:rsidRDefault="00DD2AEE" w:rsidP="00DD2AEE">
      <w:pPr>
        <w:spacing w:after="0"/>
        <w:rPr>
          <w:rFonts w:ascii="Times New Roman" w:hAnsi="Times New Roman" w:cs="Times New Roman"/>
        </w:rPr>
      </w:pPr>
    </w:p>
    <w:p w14:paraId="390F95FC" w14:textId="77777777" w:rsidR="00DD2AEE" w:rsidRPr="0085318A" w:rsidRDefault="00DD2AEE" w:rsidP="00DD2AEE">
      <w:pPr>
        <w:pStyle w:val="Heading1LAB"/>
        <w:numPr>
          <w:ilvl w:val="0"/>
          <w:numId w:val="17"/>
        </w:numPr>
        <w:ind w:left="0" w:firstLine="0"/>
        <w:rPr>
          <w:b w:val="0"/>
          <w:lang w:val="lt-LT"/>
        </w:rPr>
      </w:pPr>
      <w:r w:rsidRPr="0085318A">
        <w:rPr>
          <w:lang w:val="lt-LT"/>
        </w:rPr>
        <w:t>VAISTINIO PREPARATO PAVADINIMAS</w:t>
      </w:r>
    </w:p>
    <w:p w14:paraId="25F9B89E" w14:textId="77777777" w:rsidR="00DD2AEE" w:rsidRPr="0085318A" w:rsidRDefault="00DD2AEE" w:rsidP="00DD2AEE">
      <w:pPr>
        <w:pStyle w:val="NormalKeep"/>
        <w:rPr>
          <w:lang w:val="lt-LT"/>
        </w:rPr>
      </w:pPr>
    </w:p>
    <w:p w14:paraId="782C5797" w14:textId="50AF33BB"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Ivabradine </w:t>
      </w:r>
      <w:r w:rsidR="008A2599">
        <w:rPr>
          <w:rFonts w:ascii="Times New Roman" w:hAnsi="Times New Roman" w:cs="Times New Roman"/>
        </w:rPr>
        <w:t>Viatris</w:t>
      </w:r>
      <w:r w:rsidRPr="0085318A">
        <w:rPr>
          <w:rFonts w:ascii="Times New Roman" w:hAnsi="Times New Roman" w:cs="Times New Roman"/>
        </w:rPr>
        <w:t xml:space="preserve"> 5 mg plėvele dengtos tabletės</w:t>
      </w:r>
    </w:p>
    <w:p w14:paraId="58294606" w14:textId="6C60607A" w:rsidR="00DD2AEE" w:rsidRPr="0085318A" w:rsidRDefault="00DD2AEE" w:rsidP="00DD2AEE">
      <w:pPr>
        <w:spacing w:after="0"/>
        <w:rPr>
          <w:rFonts w:ascii="Times New Roman" w:hAnsi="Times New Roman" w:cs="Times New Roman"/>
        </w:rPr>
      </w:pPr>
      <w:r w:rsidRPr="0085318A">
        <w:rPr>
          <w:rFonts w:ascii="Times New Roman" w:hAnsi="Times New Roman" w:cs="Times New Roman"/>
          <w:highlight w:val="lightGray"/>
        </w:rPr>
        <w:t xml:space="preserve">Ivabradine </w:t>
      </w:r>
      <w:r w:rsidR="008A2599">
        <w:rPr>
          <w:rFonts w:ascii="Times New Roman" w:hAnsi="Times New Roman" w:cs="Times New Roman"/>
          <w:highlight w:val="lightGray"/>
        </w:rPr>
        <w:t>Viatris</w:t>
      </w:r>
      <w:r w:rsidRPr="0085318A">
        <w:rPr>
          <w:rFonts w:ascii="Times New Roman" w:hAnsi="Times New Roman" w:cs="Times New Roman"/>
          <w:highlight w:val="lightGray"/>
        </w:rPr>
        <w:t xml:space="preserve"> 7,5 mg plėvele dengtos tabletės</w:t>
      </w:r>
    </w:p>
    <w:p w14:paraId="42702BEC" w14:textId="77777777" w:rsidR="00DD2AEE" w:rsidRPr="0085318A" w:rsidRDefault="00DD2AEE" w:rsidP="00DD2AEE">
      <w:pPr>
        <w:spacing w:after="0"/>
        <w:rPr>
          <w:rFonts w:ascii="Times New Roman" w:hAnsi="Times New Roman" w:cs="Times New Roman"/>
        </w:rPr>
      </w:pPr>
    </w:p>
    <w:p w14:paraId="6451CB1C" w14:textId="77777777" w:rsidR="00DD2AEE" w:rsidRPr="0085318A" w:rsidRDefault="00DD2AEE" w:rsidP="00DD2AEE">
      <w:pPr>
        <w:spacing w:after="0"/>
        <w:rPr>
          <w:rFonts w:ascii="Times New Roman" w:hAnsi="Times New Roman" w:cs="Times New Roman"/>
          <w:i/>
        </w:rPr>
      </w:pPr>
      <w:r w:rsidRPr="0085318A">
        <w:rPr>
          <w:rFonts w:ascii="Times New Roman" w:hAnsi="Times New Roman" w:cs="Times New Roman"/>
          <w:i/>
        </w:rPr>
        <w:t>ivabradinum</w:t>
      </w:r>
    </w:p>
    <w:p w14:paraId="30E9CADD" w14:textId="77777777" w:rsidR="00DD2AEE" w:rsidRPr="0085318A" w:rsidRDefault="00DD2AEE" w:rsidP="00DD2AEE">
      <w:pPr>
        <w:spacing w:after="0"/>
        <w:rPr>
          <w:rFonts w:ascii="Times New Roman" w:hAnsi="Times New Roman" w:cs="Times New Roman"/>
        </w:rPr>
      </w:pPr>
    </w:p>
    <w:p w14:paraId="14184406" w14:textId="77777777" w:rsidR="00DD2AEE" w:rsidRPr="0085318A" w:rsidRDefault="00DD2AEE" w:rsidP="00DD2AEE">
      <w:pPr>
        <w:spacing w:after="0"/>
        <w:rPr>
          <w:rFonts w:ascii="Times New Roman" w:hAnsi="Times New Roman" w:cs="Times New Roman"/>
        </w:rPr>
      </w:pPr>
    </w:p>
    <w:p w14:paraId="01F65574" w14:textId="77777777" w:rsidR="00DD2AEE" w:rsidRPr="0085318A" w:rsidRDefault="00DD2AEE" w:rsidP="00DD2AEE">
      <w:pPr>
        <w:pStyle w:val="Heading1LAB"/>
        <w:numPr>
          <w:ilvl w:val="0"/>
          <w:numId w:val="17"/>
        </w:numPr>
        <w:ind w:left="0" w:firstLine="0"/>
        <w:rPr>
          <w:b w:val="0"/>
          <w:lang w:val="lt-LT"/>
        </w:rPr>
      </w:pPr>
      <w:r w:rsidRPr="0085318A">
        <w:rPr>
          <w:lang w:val="lt-LT"/>
        </w:rPr>
        <w:t>VEIKLIOJI (-IOS) MEDŽIAGA (-OS) IR JOS (-Ų) KIEKIS (-IAI)</w:t>
      </w:r>
    </w:p>
    <w:p w14:paraId="6238EA40" w14:textId="77777777" w:rsidR="00DD2AEE" w:rsidRPr="0085318A" w:rsidRDefault="00DD2AEE" w:rsidP="00DD2AEE">
      <w:pPr>
        <w:pStyle w:val="NormalKeep"/>
        <w:rPr>
          <w:lang w:val="lt-LT"/>
        </w:rPr>
      </w:pPr>
    </w:p>
    <w:p w14:paraId="3C7F9269"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Kiekvienoje plėvele dengtoje tabletėje yra 5 mg ivabradino (atitinka 5,961 mg ivabradino oksalato).</w:t>
      </w:r>
    </w:p>
    <w:p w14:paraId="0520ABFA"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highlight w:val="lightGray"/>
        </w:rPr>
        <w:t>Kiekvienoje plėvele dengtoje tabletėje yra 7,5 mg ivabradino (atitinka 8,941 mg ivabradino oksalato)</w:t>
      </w:r>
      <w:r w:rsidRPr="0085318A">
        <w:rPr>
          <w:rFonts w:ascii="Times New Roman" w:hAnsi="Times New Roman" w:cs="Times New Roman"/>
        </w:rPr>
        <w:t>.</w:t>
      </w:r>
    </w:p>
    <w:p w14:paraId="51724387" w14:textId="77777777" w:rsidR="00DD2AEE" w:rsidRPr="0085318A" w:rsidRDefault="00DD2AEE" w:rsidP="00DD2AEE">
      <w:pPr>
        <w:spacing w:after="0"/>
        <w:rPr>
          <w:rFonts w:ascii="Times New Roman" w:hAnsi="Times New Roman" w:cs="Times New Roman"/>
        </w:rPr>
      </w:pPr>
    </w:p>
    <w:p w14:paraId="2795643E" w14:textId="77777777" w:rsidR="00DD2AEE" w:rsidRPr="0085318A" w:rsidRDefault="00DD2AEE" w:rsidP="00DD2AEE">
      <w:pPr>
        <w:spacing w:after="0"/>
        <w:rPr>
          <w:rFonts w:ascii="Times New Roman" w:hAnsi="Times New Roman" w:cs="Times New Roman"/>
        </w:rPr>
      </w:pPr>
    </w:p>
    <w:p w14:paraId="29335BF7" w14:textId="77777777" w:rsidR="00DD2AEE" w:rsidRPr="0085318A" w:rsidRDefault="00DD2AEE" w:rsidP="00DD2AEE">
      <w:pPr>
        <w:pStyle w:val="Heading1LAB"/>
        <w:numPr>
          <w:ilvl w:val="0"/>
          <w:numId w:val="17"/>
        </w:numPr>
        <w:ind w:left="0" w:firstLine="0"/>
        <w:rPr>
          <w:b w:val="0"/>
          <w:lang w:val="lt-LT"/>
        </w:rPr>
      </w:pPr>
      <w:r w:rsidRPr="0085318A">
        <w:rPr>
          <w:lang w:val="lt-LT"/>
        </w:rPr>
        <w:t>PAGALBINIŲ MEDŽIAGŲ SĄRAŠAS</w:t>
      </w:r>
    </w:p>
    <w:p w14:paraId="325BEA79" w14:textId="77777777" w:rsidR="00DD2AEE" w:rsidRPr="0085318A" w:rsidRDefault="00DD2AEE" w:rsidP="00DD2AEE">
      <w:pPr>
        <w:pStyle w:val="NormalKeep"/>
        <w:rPr>
          <w:lang w:val="lt-LT"/>
        </w:rPr>
      </w:pPr>
    </w:p>
    <w:p w14:paraId="0B3EF256"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Sudėtyje yra laktozės.</w:t>
      </w:r>
    </w:p>
    <w:p w14:paraId="08E38092"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Daugiau informacijos pateikta pakuotės lapelyje.</w:t>
      </w:r>
    </w:p>
    <w:p w14:paraId="1AC824C7" w14:textId="77777777" w:rsidR="00DD2AEE" w:rsidRPr="0085318A" w:rsidRDefault="00DD2AEE" w:rsidP="00DD2AEE">
      <w:pPr>
        <w:spacing w:after="0"/>
        <w:rPr>
          <w:rFonts w:ascii="Times New Roman" w:hAnsi="Times New Roman" w:cs="Times New Roman"/>
        </w:rPr>
      </w:pPr>
    </w:p>
    <w:p w14:paraId="0B37A191" w14:textId="77777777" w:rsidR="00DD2AEE" w:rsidRPr="0085318A" w:rsidRDefault="00DD2AEE" w:rsidP="00DD2AEE">
      <w:pPr>
        <w:spacing w:after="0"/>
        <w:rPr>
          <w:rFonts w:ascii="Times New Roman" w:hAnsi="Times New Roman" w:cs="Times New Roman"/>
        </w:rPr>
      </w:pPr>
    </w:p>
    <w:p w14:paraId="703DDEC9" w14:textId="77777777" w:rsidR="00DD2AEE" w:rsidRPr="0085318A" w:rsidRDefault="00DD2AEE" w:rsidP="00DD2AEE">
      <w:pPr>
        <w:pStyle w:val="Heading1LAB"/>
        <w:numPr>
          <w:ilvl w:val="0"/>
          <w:numId w:val="17"/>
        </w:numPr>
        <w:ind w:left="0" w:firstLine="0"/>
        <w:rPr>
          <w:b w:val="0"/>
          <w:lang w:val="lt-LT"/>
        </w:rPr>
      </w:pPr>
      <w:r w:rsidRPr="0085318A">
        <w:rPr>
          <w:lang w:val="lt-LT"/>
        </w:rPr>
        <w:t>FARMACINĖ FORMA IR KIEKIS PAKUOTĖJE</w:t>
      </w:r>
    </w:p>
    <w:p w14:paraId="1098BE2F" w14:textId="77777777" w:rsidR="00DD2AEE" w:rsidRPr="0085318A" w:rsidRDefault="00DD2AEE" w:rsidP="00DD2AEE">
      <w:pPr>
        <w:pStyle w:val="NormalKeep"/>
        <w:rPr>
          <w:lang w:val="lt-LT"/>
        </w:rPr>
      </w:pPr>
    </w:p>
    <w:p w14:paraId="4EC4B99C"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56 plėvele dengtos tabletės</w:t>
      </w:r>
    </w:p>
    <w:p w14:paraId="6C1179C6"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98 plėvele dengtos tabletės</w:t>
      </w:r>
    </w:p>
    <w:p w14:paraId="7579948B" w14:textId="77777777" w:rsidR="00DD2AEE" w:rsidRPr="0085318A" w:rsidRDefault="00DD2AEE" w:rsidP="00DD2AEE">
      <w:pPr>
        <w:spacing w:after="0"/>
        <w:rPr>
          <w:rFonts w:ascii="Times New Roman" w:hAnsi="Times New Roman" w:cs="Times New Roman"/>
          <w:highlight w:val="lightGray"/>
        </w:rPr>
      </w:pPr>
      <w:r w:rsidRPr="0085318A">
        <w:rPr>
          <w:rFonts w:ascii="Times New Roman" w:hAnsi="Times New Roman" w:cs="Times New Roman"/>
          <w:highlight w:val="lightGray"/>
        </w:rPr>
        <w:t>100 plėvele dengtų tablečių</w:t>
      </w:r>
    </w:p>
    <w:p w14:paraId="54447CD3" w14:textId="77777777" w:rsidR="00DD2AEE" w:rsidRPr="0085318A" w:rsidRDefault="00DD2AEE" w:rsidP="00DD2AEE">
      <w:pPr>
        <w:spacing w:after="0"/>
        <w:rPr>
          <w:rFonts w:ascii="Times New Roman" w:hAnsi="Times New Roman" w:cs="Times New Roman"/>
        </w:rPr>
      </w:pPr>
    </w:p>
    <w:p w14:paraId="62758CE2" w14:textId="77777777" w:rsidR="00DD2AEE" w:rsidRPr="0085318A" w:rsidRDefault="00DD2AEE" w:rsidP="00DD2AEE">
      <w:pPr>
        <w:spacing w:after="0"/>
        <w:rPr>
          <w:rFonts w:ascii="Times New Roman" w:hAnsi="Times New Roman" w:cs="Times New Roman"/>
        </w:rPr>
      </w:pPr>
    </w:p>
    <w:p w14:paraId="52AA98F6" w14:textId="77777777" w:rsidR="00DD2AEE" w:rsidRPr="0085318A" w:rsidRDefault="00DD2AEE" w:rsidP="00DD2AEE">
      <w:pPr>
        <w:pStyle w:val="Heading1LAB"/>
        <w:numPr>
          <w:ilvl w:val="0"/>
          <w:numId w:val="17"/>
        </w:numPr>
        <w:ind w:left="0" w:firstLine="0"/>
        <w:rPr>
          <w:b w:val="0"/>
          <w:lang w:val="lt-LT"/>
        </w:rPr>
      </w:pPr>
      <w:r w:rsidRPr="0085318A">
        <w:rPr>
          <w:lang w:val="lt-LT"/>
        </w:rPr>
        <w:t>VARTOJIMO METODAS IR BŪDAS (-AI)</w:t>
      </w:r>
    </w:p>
    <w:p w14:paraId="75BAED8E" w14:textId="77777777" w:rsidR="00DD2AEE" w:rsidRPr="0085318A" w:rsidRDefault="00DD2AEE" w:rsidP="00DD2AEE">
      <w:pPr>
        <w:pStyle w:val="NormalKeep"/>
        <w:rPr>
          <w:lang w:val="lt-LT"/>
        </w:rPr>
      </w:pPr>
    </w:p>
    <w:p w14:paraId="1F3858C6"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Vartoti per burną.</w:t>
      </w:r>
    </w:p>
    <w:p w14:paraId="4FB264E4"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Prieš vartojimą perskaitykite pakuotės lapelį.</w:t>
      </w:r>
    </w:p>
    <w:p w14:paraId="09D56B2E" w14:textId="77777777" w:rsidR="00DD2AEE" w:rsidRPr="0085318A" w:rsidRDefault="00DD2AEE" w:rsidP="00DD2AEE">
      <w:pPr>
        <w:spacing w:after="0"/>
        <w:rPr>
          <w:rFonts w:ascii="Times New Roman" w:hAnsi="Times New Roman" w:cs="Times New Roman"/>
        </w:rPr>
      </w:pPr>
    </w:p>
    <w:p w14:paraId="5B7D69D9" w14:textId="77777777" w:rsidR="00DD2AEE" w:rsidRPr="0085318A" w:rsidRDefault="00DD2AEE" w:rsidP="00DD2AEE">
      <w:pPr>
        <w:spacing w:after="0"/>
        <w:rPr>
          <w:rFonts w:ascii="Times New Roman" w:hAnsi="Times New Roman" w:cs="Times New Roman"/>
        </w:rPr>
      </w:pPr>
    </w:p>
    <w:p w14:paraId="75529520" w14:textId="77777777" w:rsidR="00DD2AEE" w:rsidRPr="0085318A" w:rsidRDefault="00DD2AEE" w:rsidP="00DD2AEE">
      <w:pPr>
        <w:pStyle w:val="Heading1LAB"/>
        <w:numPr>
          <w:ilvl w:val="0"/>
          <w:numId w:val="17"/>
        </w:numPr>
        <w:ind w:left="0" w:firstLine="0"/>
        <w:rPr>
          <w:b w:val="0"/>
          <w:lang w:val="lt-LT"/>
        </w:rPr>
      </w:pPr>
      <w:r w:rsidRPr="0085318A">
        <w:rPr>
          <w:lang w:val="lt-LT"/>
        </w:rPr>
        <w:t>SPECIALUS ĮSPĖJIMAS, KAD VAISTINĮ PREPARATĄ BŪTINA LAIKYTI VAIKAMS NEPASTEBIMOJE IR NEPASIEKIAMOJE VIETOJE</w:t>
      </w:r>
    </w:p>
    <w:p w14:paraId="7C2FF105" w14:textId="77777777" w:rsidR="00DD2AEE" w:rsidRPr="0085318A" w:rsidRDefault="00DD2AEE" w:rsidP="00DD2AEE">
      <w:pPr>
        <w:pStyle w:val="NormalKeep"/>
        <w:rPr>
          <w:lang w:val="lt-LT"/>
        </w:rPr>
      </w:pPr>
    </w:p>
    <w:p w14:paraId="563E4B85"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Laikyti vaikams nepastebimoje ir nepasiekiamoje vietoje.</w:t>
      </w:r>
    </w:p>
    <w:p w14:paraId="2EE40D27" w14:textId="77777777" w:rsidR="00DD2AEE" w:rsidRPr="0085318A" w:rsidRDefault="00DD2AEE" w:rsidP="00DD2AEE">
      <w:pPr>
        <w:spacing w:after="0"/>
        <w:rPr>
          <w:rFonts w:ascii="Times New Roman" w:hAnsi="Times New Roman" w:cs="Times New Roman"/>
        </w:rPr>
      </w:pPr>
    </w:p>
    <w:p w14:paraId="7DD950DB" w14:textId="77777777" w:rsidR="00DD2AEE" w:rsidRPr="0085318A" w:rsidRDefault="00DD2AEE" w:rsidP="00DD2AEE">
      <w:pPr>
        <w:spacing w:after="0"/>
        <w:rPr>
          <w:rFonts w:ascii="Times New Roman" w:hAnsi="Times New Roman" w:cs="Times New Roman"/>
        </w:rPr>
      </w:pPr>
    </w:p>
    <w:p w14:paraId="14FFCA89" w14:textId="77777777" w:rsidR="00DD2AEE" w:rsidRPr="0085318A" w:rsidRDefault="00DD2AEE" w:rsidP="00DD2AEE">
      <w:pPr>
        <w:pStyle w:val="Heading1LAB"/>
        <w:numPr>
          <w:ilvl w:val="0"/>
          <w:numId w:val="17"/>
        </w:numPr>
        <w:ind w:left="0" w:firstLine="0"/>
        <w:rPr>
          <w:b w:val="0"/>
          <w:lang w:val="lt-LT"/>
        </w:rPr>
      </w:pPr>
      <w:r w:rsidRPr="0085318A">
        <w:rPr>
          <w:lang w:val="lt-LT"/>
        </w:rPr>
        <w:t>KITAS (-I) SPECIALUS (-ŪS) ĮSPĖJIMAS (-AI) (JEI REIKIA)</w:t>
      </w:r>
    </w:p>
    <w:p w14:paraId="3409AFAE" w14:textId="77777777" w:rsidR="00DD2AEE" w:rsidRPr="0085318A" w:rsidRDefault="00DD2AEE" w:rsidP="00DD2AEE">
      <w:pPr>
        <w:pStyle w:val="NormalKeep"/>
        <w:rPr>
          <w:lang w:val="lt-LT"/>
        </w:rPr>
      </w:pPr>
    </w:p>
    <w:p w14:paraId="72A56BBE" w14:textId="77777777" w:rsidR="00DD2AEE" w:rsidRPr="0085318A" w:rsidRDefault="00DD2AEE" w:rsidP="00DD2AEE">
      <w:pPr>
        <w:spacing w:after="0"/>
        <w:rPr>
          <w:rFonts w:ascii="Times New Roman" w:hAnsi="Times New Roman" w:cs="Times New Roman"/>
        </w:rPr>
      </w:pPr>
    </w:p>
    <w:p w14:paraId="4F234771" w14:textId="77777777" w:rsidR="00DD2AEE" w:rsidRPr="0085318A" w:rsidRDefault="00DD2AEE" w:rsidP="00DD2AEE">
      <w:pPr>
        <w:pStyle w:val="Heading1LAB"/>
        <w:numPr>
          <w:ilvl w:val="0"/>
          <w:numId w:val="17"/>
        </w:numPr>
        <w:ind w:left="0" w:firstLine="0"/>
        <w:rPr>
          <w:b w:val="0"/>
          <w:lang w:val="lt-LT"/>
        </w:rPr>
      </w:pPr>
      <w:r w:rsidRPr="0085318A">
        <w:rPr>
          <w:lang w:val="lt-LT"/>
        </w:rPr>
        <w:t>TINKAMUMO LAIKAS</w:t>
      </w:r>
    </w:p>
    <w:p w14:paraId="177897CA" w14:textId="77777777" w:rsidR="00DD2AEE" w:rsidRPr="0085318A" w:rsidRDefault="00DD2AEE" w:rsidP="00DD2AEE">
      <w:pPr>
        <w:pStyle w:val="NormalKeep"/>
        <w:rPr>
          <w:lang w:val="lt-LT"/>
        </w:rPr>
      </w:pPr>
    </w:p>
    <w:p w14:paraId="0863DCC7" w14:textId="52F192AF" w:rsidR="00DD2AEE" w:rsidRPr="0085318A" w:rsidRDefault="002D486C" w:rsidP="00DD2AEE">
      <w:pPr>
        <w:spacing w:after="0"/>
        <w:rPr>
          <w:rFonts w:ascii="Times New Roman" w:hAnsi="Times New Roman" w:cs="Times New Roman"/>
        </w:rPr>
      </w:pPr>
      <w:r>
        <w:rPr>
          <w:rFonts w:ascii="Times New Roman" w:hAnsi="Times New Roman" w:cs="Times New Roman"/>
        </w:rPr>
        <w:t>EXP</w:t>
      </w:r>
      <w:r w:rsidR="00DD2AEE" w:rsidRPr="0085318A">
        <w:rPr>
          <w:rFonts w:ascii="Times New Roman" w:hAnsi="Times New Roman" w:cs="Times New Roman"/>
        </w:rPr>
        <w:t xml:space="preserve"> {mm-MMMM}</w:t>
      </w:r>
    </w:p>
    <w:p w14:paraId="7A198133" w14:textId="77777777" w:rsidR="00DD2AEE" w:rsidRPr="0085318A" w:rsidRDefault="00DD2AEE" w:rsidP="00DD2AEE">
      <w:pPr>
        <w:spacing w:after="0"/>
        <w:rPr>
          <w:rFonts w:ascii="Times New Roman" w:hAnsi="Times New Roman" w:cs="Times New Roman"/>
        </w:rPr>
      </w:pPr>
    </w:p>
    <w:p w14:paraId="3F7E8999" w14:textId="77777777" w:rsidR="00DD2AEE" w:rsidRPr="0085318A" w:rsidRDefault="00DD2AEE" w:rsidP="00DD2AEE">
      <w:pPr>
        <w:spacing w:after="0"/>
        <w:rPr>
          <w:rFonts w:ascii="Times New Roman" w:hAnsi="Times New Roman" w:cs="Times New Roman"/>
        </w:rPr>
      </w:pPr>
    </w:p>
    <w:p w14:paraId="74718706" w14:textId="77777777" w:rsidR="00DD2AEE" w:rsidRPr="0085318A" w:rsidRDefault="00DD2AEE" w:rsidP="00DD2AEE">
      <w:pPr>
        <w:pStyle w:val="Heading1LAB"/>
        <w:numPr>
          <w:ilvl w:val="0"/>
          <w:numId w:val="17"/>
        </w:numPr>
        <w:ind w:left="0" w:firstLine="0"/>
        <w:rPr>
          <w:b w:val="0"/>
          <w:lang w:val="lt-LT"/>
        </w:rPr>
      </w:pPr>
      <w:r w:rsidRPr="0085318A">
        <w:rPr>
          <w:lang w:val="lt-LT"/>
        </w:rPr>
        <w:lastRenderedPageBreak/>
        <w:t>SPECIALIOS LAIKYMO SĄLYGOS</w:t>
      </w:r>
    </w:p>
    <w:p w14:paraId="4255E638" w14:textId="77777777" w:rsidR="00DD2AEE" w:rsidRPr="0085318A" w:rsidRDefault="00DD2AEE" w:rsidP="00DD2AEE">
      <w:pPr>
        <w:pStyle w:val="NormalKeep"/>
        <w:rPr>
          <w:lang w:val="lt-LT"/>
        </w:rPr>
      </w:pPr>
    </w:p>
    <w:p w14:paraId="746DC1B1" w14:textId="77777777" w:rsidR="00DD2AEE" w:rsidRPr="0085318A" w:rsidRDefault="00DD2AEE" w:rsidP="00DD2AEE">
      <w:pPr>
        <w:spacing w:after="0"/>
        <w:rPr>
          <w:rFonts w:ascii="Times New Roman" w:hAnsi="Times New Roman" w:cs="Times New Roman"/>
        </w:rPr>
      </w:pPr>
    </w:p>
    <w:p w14:paraId="31AC8ADA" w14:textId="77777777" w:rsidR="00DD2AEE" w:rsidRPr="0085318A" w:rsidRDefault="00DD2AEE" w:rsidP="00DD2AEE">
      <w:pPr>
        <w:pStyle w:val="Heading1LAB"/>
        <w:numPr>
          <w:ilvl w:val="0"/>
          <w:numId w:val="17"/>
        </w:numPr>
        <w:ind w:left="0" w:firstLine="0"/>
        <w:rPr>
          <w:b w:val="0"/>
          <w:lang w:val="lt-LT"/>
        </w:rPr>
      </w:pPr>
      <w:r w:rsidRPr="0085318A">
        <w:rPr>
          <w:lang w:val="lt-LT"/>
        </w:rPr>
        <w:t>SPECIALIOS ATSARGUMO PRIEMONĖS DĖL NESUVARTOTO VAISTINIO PREPARATO AR JO ATLIEKŲ TVARKYMO (JEI REIKIA)</w:t>
      </w:r>
    </w:p>
    <w:p w14:paraId="4357A83C" w14:textId="77777777" w:rsidR="00DD2AEE" w:rsidRPr="0085318A" w:rsidRDefault="00DD2AEE" w:rsidP="00DD2AEE">
      <w:pPr>
        <w:pStyle w:val="NormalKeep"/>
        <w:rPr>
          <w:lang w:val="lt-LT"/>
        </w:rPr>
      </w:pPr>
    </w:p>
    <w:p w14:paraId="14DDD3E0" w14:textId="77777777" w:rsidR="00DD2AEE" w:rsidRPr="0085318A" w:rsidRDefault="00DD2AEE" w:rsidP="00DD2AEE">
      <w:pPr>
        <w:spacing w:after="0"/>
        <w:rPr>
          <w:rFonts w:ascii="Times New Roman" w:hAnsi="Times New Roman" w:cs="Times New Roman"/>
        </w:rPr>
      </w:pPr>
    </w:p>
    <w:p w14:paraId="1D15F631" w14:textId="77777777" w:rsidR="00DD2AEE" w:rsidRPr="0085318A" w:rsidRDefault="00DD2AEE" w:rsidP="00DD2AEE">
      <w:pPr>
        <w:pStyle w:val="Heading1LAB"/>
        <w:numPr>
          <w:ilvl w:val="0"/>
          <w:numId w:val="17"/>
        </w:numPr>
        <w:ind w:left="0" w:firstLine="0"/>
        <w:rPr>
          <w:b w:val="0"/>
          <w:lang w:val="lt-LT"/>
        </w:rPr>
      </w:pPr>
      <w:r w:rsidRPr="0085318A">
        <w:rPr>
          <w:lang w:val="lt-LT"/>
        </w:rPr>
        <w:t>REGISTRUOTOJO PAVADINIMAS IR ADRESAS</w:t>
      </w:r>
    </w:p>
    <w:p w14:paraId="6E928A05" w14:textId="77777777" w:rsidR="00DD2AEE" w:rsidRPr="0085318A" w:rsidRDefault="00DD2AEE" w:rsidP="00DD2AEE">
      <w:pPr>
        <w:pStyle w:val="NormalKeep"/>
        <w:rPr>
          <w:lang w:val="lt-LT"/>
        </w:rPr>
      </w:pPr>
    </w:p>
    <w:p w14:paraId="14F6B647" w14:textId="7604ADAA" w:rsidR="00DE5247" w:rsidRPr="00DE5247" w:rsidRDefault="008A2599" w:rsidP="00DE5247">
      <w:pPr>
        <w:spacing w:after="0" w:line="240" w:lineRule="auto"/>
        <w:rPr>
          <w:rFonts w:ascii="Times New Roman" w:hAnsi="Times New Roman" w:cs="Times New Roman"/>
        </w:rPr>
      </w:pPr>
      <w:r>
        <w:rPr>
          <w:rFonts w:ascii="Times New Roman" w:hAnsi="Times New Roman" w:cs="Times New Roman"/>
        </w:rPr>
        <w:t>Viatris</w:t>
      </w:r>
      <w:r w:rsidR="00DE5247" w:rsidRPr="00DE5247">
        <w:rPr>
          <w:rFonts w:ascii="Times New Roman" w:hAnsi="Times New Roman" w:cs="Times New Roman"/>
        </w:rPr>
        <w:t xml:space="preserve"> Limited</w:t>
      </w:r>
    </w:p>
    <w:p w14:paraId="57BB786A"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 xml:space="preserve">Damastown Industrial Park </w:t>
      </w:r>
    </w:p>
    <w:p w14:paraId="4E07644E"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Mulhuddart</w:t>
      </w:r>
    </w:p>
    <w:p w14:paraId="0C9FF076"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 xml:space="preserve">Dublin 15 </w:t>
      </w:r>
    </w:p>
    <w:p w14:paraId="6ED89676"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DUBLIN</w:t>
      </w:r>
    </w:p>
    <w:p w14:paraId="06112488"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Airija</w:t>
      </w:r>
    </w:p>
    <w:p w14:paraId="6F5BD5CB" w14:textId="77777777" w:rsidR="00DD2AEE" w:rsidRPr="0085318A" w:rsidRDefault="00DD2AEE" w:rsidP="00DD2AEE">
      <w:pPr>
        <w:spacing w:after="0"/>
        <w:rPr>
          <w:rFonts w:ascii="Times New Roman" w:hAnsi="Times New Roman" w:cs="Times New Roman"/>
        </w:rPr>
      </w:pPr>
    </w:p>
    <w:p w14:paraId="3125AED4" w14:textId="77777777" w:rsidR="00DD2AEE" w:rsidRPr="0085318A" w:rsidRDefault="00DD2AEE" w:rsidP="00DD2AEE">
      <w:pPr>
        <w:spacing w:after="0"/>
        <w:rPr>
          <w:rFonts w:ascii="Times New Roman" w:hAnsi="Times New Roman" w:cs="Times New Roman"/>
        </w:rPr>
      </w:pPr>
    </w:p>
    <w:p w14:paraId="0DB0D78E" w14:textId="77777777" w:rsidR="00DD2AEE" w:rsidRPr="0085318A" w:rsidRDefault="00DD2AEE" w:rsidP="00DD2AEE">
      <w:pPr>
        <w:pStyle w:val="Heading1LAB"/>
        <w:numPr>
          <w:ilvl w:val="0"/>
          <w:numId w:val="17"/>
        </w:numPr>
        <w:pBdr>
          <w:top w:val="single" w:sz="8" w:space="2" w:color="auto"/>
        </w:pBdr>
        <w:ind w:left="0" w:firstLine="0"/>
        <w:rPr>
          <w:b w:val="0"/>
          <w:lang w:val="lt-LT"/>
        </w:rPr>
      </w:pPr>
      <w:r w:rsidRPr="0085318A">
        <w:rPr>
          <w:lang w:val="lt-LT"/>
        </w:rPr>
        <w:t>REGISTRACIJOS PAŽYMĖJIMO NUMERIS (-IAI)</w:t>
      </w:r>
    </w:p>
    <w:p w14:paraId="544A2293" w14:textId="77777777" w:rsidR="00DD2AEE" w:rsidRPr="0085318A" w:rsidRDefault="00DD2AEE" w:rsidP="00DD2AEE">
      <w:pPr>
        <w:spacing w:after="0"/>
        <w:rPr>
          <w:rFonts w:ascii="Times New Roman" w:hAnsi="Times New Roman" w:cs="Times New Roman"/>
        </w:rPr>
      </w:pPr>
    </w:p>
    <w:p w14:paraId="352669AA" w14:textId="1DB074EE"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5 mg</w:t>
      </w:r>
    </w:p>
    <w:p w14:paraId="6237E79D"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rPr>
        <w:t xml:space="preserve">LT/1/17/4042/010 </w:t>
      </w:r>
      <w:r w:rsidRPr="00BD1986">
        <w:rPr>
          <w:rFonts w:ascii="Times New Roman" w:hAnsi="Times New Roman" w:cs="Times New Roman"/>
          <w:shd w:val="clear" w:color="auto" w:fill="D9D9D9" w:themeFill="background1" w:themeFillShade="D9"/>
        </w:rPr>
        <w:t>– N56</w:t>
      </w:r>
    </w:p>
    <w:p w14:paraId="15BD4F67"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LT/1/17/4042/011 – N98</w:t>
      </w:r>
    </w:p>
    <w:p w14:paraId="1A9BD2F9"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LT/1/17/4042/012 – N100</w:t>
      </w:r>
    </w:p>
    <w:p w14:paraId="4A18ED5C" w14:textId="77777777" w:rsidR="00BD1986" w:rsidRDefault="00BD1986" w:rsidP="00BD1986">
      <w:pPr>
        <w:spacing w:after="0"/>
        <w:rPr>
          <w:rFonts w:ascii="Times New Roman" w:hAnsi="Times New Roman" w:cs="Times New Roman"/>
        </w:rPr>
      </w:pPr>
    </w:p>
    <w:p w14:paraId="66F968E8"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7,5 mg</w:t>
      </w:r>
    </w:p>
    <w:p w14:paraId="6B9C7F58"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rPr>
        <w:t xml:space="preserve">LT/1/17/4042/022 </w:t>
      </w:r>
      <w:r w:rsidRPr="00BD1986">
        <w:rPr>
          <w:rFonts w:ascii="Times New Roman" w:hAnsi="Times New Roman" w:cs="Times New Roman"/>
          <w:shd w:val="clear" w:color="auto" w:fill="D9D9D9" w:themeFill="background1" w:themeFillShade="D9"/>
        </w:rPr>
        <w:t xml:space="preserve">– N56 </w:t>
      </w:r>
    </w:p>
    <w:p w14:paraId="6DCE357F" w14:textId="77777777" w:rsidR="00BD1986"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 xml:space="preserve">LT/1/17/4042/023 – N98 </w:t>
      </w:r>
    </w:p>
    <w:p w14:paraId="21719A90" w14:textId="1AE743F2" w:rsidR="00DD2AEE" w:rsidRPr="00BD1986" w:rsidRDefault="00BD1986" w:rsidP="00BD1986">
      <w:pPr>
        <w:spacing w:after="0"/>
        <w:rPr>
          <w:rFonts w:ascii="Times New Roman" w:hAnsi="Times New Roman" w:cs="Times New Roman"/>
          <w:shd w:val="clear" w:color="auto" w:fill="D9D9D9" w:themeFill="background1" w:themeFillShade="D9"/>
        </w:rPr>
      </w:pPr>
      <w:r w:rsidRPr="00BD1986">
        <w:rPr>
          <w:rFonts w:ascii="Times New Roman" w:hAnsi="Times New Roman" w:cs="Times New Roman"/>
          <w:shd w:val="clear" w:color="auto" w:fill="D9D9D9" w:themeFill="background1" w:themeFillShade="D9"/>
        </w:rPr>
        <w:t>LT/1/17/4042/024 – N100</w:t>
      </w:r>
    </w:p>
    <w:p w14:paraId="3956C4A7" w14:textId="77777777" w:rsidR="00BD1986" w:rsidRPr="0085318A" w:rsidRDefault="00BD1986" w:rsidP="00BD1986">
      <w:pPr>
        <w:spacing w:after="0"/>
        <w:rPr>
          <w:rFonts w:ascii="Times New Roman" w:hAnsi="Times New Roman" w:cs="Times New Roman"/>
        </w:rPr>
      </w:pPr>
    </w:p>
    <w:p w14:paraId="1E434C99" w14:textId="77777777" w:rsidR="00DD2AEE" w:rsidRPr="0085318A" w:rsidRDefault="00DD2AEE" w:rsidP="00DD2AEE">
      <w:pPr>
        <w:spacing w:after="0"/>
        <w:rPr>
          <w:rFonts w:ascii="Times New Roman" w:hAnsi="Times New Roman" w:cs="Times New Roman"/>
        </w:rPr>
      </w:pPr>
    </w:p>
    <w:p w14:paraId="16DE4B99" w14:textId="77777777" w:rsidR="00DD2AEE" w:rsidRPr="0085318A" w:rsidRDefault="00DD2AEE" w:rsidP="00DD2AEE">
      <w:pPr>
        <w:pStyle w:val="Heading1LAB"/>
        <w:numPr>
          <w:ilvl w:val="0"/>
          <w:numId w:val="17"/>
        </w:numPr>
        <w:ind w:left="0" w:firstLine="0"/>
        <w:rPr>
          <w:b w:val="0"/>
          <w:lang w:val="lt-LT"/>
        </w:rPr>
      </w:pPr>
      <w:r w:rsidRPr="0085318A">
        <w:rPr>
          <w:lang w:val="lt-LT"/>
        </w:rPr>
        <w:t>SERIJOS NUMERIS</w:t>
      </w:r>
    </w:p>
    <w:p w14:paraId="6906E108" w14:textId="77777777" w:rsidR="00DD2AEE" w:rsidRPr="0085318A" w:rsidRDefault="00DD2AEE" w:rsidP="00DD2AEE">
      <w:pPr>
        <w:pStyle w:val="NormalKeep"/>
        <w:rPr>
          <w:lang w:val="lt-LT"/>
        </w:rPr>
      </w:pPr>
    </w:p>
    <w:p w14:paraId="47F3CF71" w14:textId="58237AD9" w:rsidR="00DD2AEE" w:rsidRPr="0085318A" w:rsidRDefault="002D486C" w:rsidP="00DD2AEE">
      <w:pPr>
        <w:spacing w:after="0"/>
        <w:rPr>
          <w:rFonts w:ascii="Times New Roman" w:hAnsi="Times New Roman" w:cs="Times New Roman"/>
        </w:rPr>
      </w:pPr>
      <w:r>
        <w:rPr>
          <w:rFonts w:ascii="Times New Roman" w:hAnsi="Times New Roman" w:cs="Times New Roman"/>
        </w:rPr>
        <w:t>Lot</w:t>
      </w:r>
    </w:p>
    <w:p w14:paraId="6F69EC3A" w14:textId="77777777" w:rsidR="00DD2AEE" w:rsidRPr="0085318A" w:rsidRDefault="00DD2AEE" w:rsidP="00DD2AEE">
      <w:pPr>
        <w:spacing w:after="0"/>
        <w:rPr>
          <w:rFonts w:ascii="Times New Roman" w:hAnsi="Times New Roman" w:cs="Times New Roman"/>
        </w:rPr>
      </w:pPr>
    </w:p>
    <w:p w14:paraId="4D986687" w14:textId="77777777" w:rsidR="00DD2AEE" w:rsidRPr="0085318A" w:rsidRDefault="00DD2AEE" w:rsidP="00DD2AEE">
      <w:pPr>
        <w:spacing w:after="0"/>
        <w:rPr>
          <w:rFonts w:ascii="Times New Roman" w:hAnsi="Times New Roman" w:cs="Times New Roman"/>
        </w:rPr>
      </w:pPr>
    </w:p>
    <w:p w14:paraId="6AA233D0" w14:textId="77777777" w:rsidR="00DD2AEE" w:rsidRPr="0085318A" w:rsidRDefault="00DD2AEE" w:rsidP="00DD2AEE">
      <w:pPr>
        <w:pStyle w:val="Heading1LAB"/>
        <w:numPr>
          <w:ilvl w:val="0"/>
          <w:numId w:val="17"/>
        </w:numPr>
        <w:ind w:left="0" w:firstLine="0"/>
        <w:rPr>
          <w:b w:val="0"/>
          <w:lang w:val="lt-LT"/>
        </w:rPr>
      </w:pPr>
      <w:r w:rsidRPr="0085318A">
        <w:rPr>
          <w:lang w:val="lt-LT"/>
        </w:rPr>
        <w:t>PARDAVIMO (IŠDAVIMO) TVARKA</w:t>
      </w:r>
    </w:p>
    <w:p w14:paraId="6BAAAC8B" w14:textId="77777777" w:rsidR="00DD2AEE" w:rsidRPr="0085318A" w:rsidRDefault="00DD2AEE" w:rsidP="00DD2AEE">
      <w:pPr>
        <w:pStyle w:val="NormalKeep"/>
        <w:rPr>
          <w:lang w:val="lt-LT"/>
        </w:rPr>
      </w:pPr>
    </w:p>
    <w:p w14:paraId="0DAA459D"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Receptinis vaistas.</w:t>
      </w:r>
    </w:p>
    <w:p w14:paraId="583D47EA" w14:textId="77777777" w:rsidR="00DD2AEE" w:rsidRPr="0085318A" w:rsidRDefault="00DD2AEE" w:rsidP="00DD2AEE">
      <w:pPr>
        <w:spacing w:after="0"/>
        <w:rPr>
          <w:rFonts w:ascii="Times New Roman" w:hAnsi="Times New Roman" w:cs="Times New Roman"/>
        </w:rPr>
      </w:pPr>
    </w:p>
    <w:p w14:paraId="41FCB878" w14:textId="77777777" w:rsidR="00DD2AEE" w:rsidRPr="0085318A" w:rsidRDefault="00DD2AEE" w:rsidP="00DD2AEE">
      <w:pPr>
        <w:spacing w:after="0"/>
        <w:rPr>
          <w:rFonts w:ascii="Times New Roman" w:hAnsi="Times New Roman" w:cs="Times New Roman"/>
        </w:rPr>
      </w:pPr>
    </w:p>
    <w:p w14:paraId="173DB2FB" w14:textId="77777777" w:rsidR="00DD2AEE" w:rsidRPr="0085318A" w:rsidRDefault="00DD2AEE" w:rsidP="00DD2AEE">
      <w:pPr>
        <w:pStyle w:val="Heading1LAB"/>
        <w:numPr>
          <w:ilvl w:val="0"/>
          <w:numId w:val="17"/>
        </w:numPr>
        <w:ind w:left="0" w:firstLine="0"/>
        <w:rPr>
          <w:b w:val="0"/>
          <w:lang w:val="lt-LT"/>
        </w:rPr>
      </w:pPr>
      <w:r w:rsidRPr="0085318A">
        <w:rPr>
          <w:lang w:val="lt-LT"/>
        </w:rPr>
        <w:t>VARTOJIMO INSTRUKCIJA</w:t>
      </w:r>
    </w:p>
    <w:p w14:paraId="3508036D" w14:textId="77777777" w:rsidR="00DD2AEE" w:rsidRPr="0085318A" w:rsidRDefault="00DD2AEE" w:rsidP="00DD2AEE">
      <w:pPr>
        <w:pStyle w:val="NormalKeep"/>
        <w:rPr>
          <w:lang w:val="lt-LT"/>
        </w:rPr>
      </w:pPr>
    </w:p>
    <w:p w14:paraId="0F7847F0"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Tinkamumo laikas pirmą kartą atidarius: 6 mėnesiai.</w:t>
      </w:r>
    </w:p>
    <w:p w14:paraId="146C85C7" w14:textId="77777777" w:rsidR="00DD2AEE" w:rsidRPr="0085318A" w:rsidRDefault="00DD2AEE" w:rsidP="00DD2AEE">
      <w:pPr>
        <w:spacing w:after="0"/>
        <w:rPr>
          <w:rFonts w:ascii="Times New Roman" w:hAnsi="Times New Roman" w:cs="Times New Roman"/>
        </w:rPr>
      </w:pPr>
    </w:p>
    <w:p w14:paraId="2254D0A0" w14:textId="77777777" w:rsidR="00DD2AEE" w:rsidRPr="0085318A" w:rsidRDefault="00DD2AEE" w:rsidP="00DD2AEE">
      <w:pPr>
        <w:spacing w:after="0"/>
        <w:rPr>
          <w:rFonts w:ascii="Times New Roman" w:hAnsi="Times New Roman" w:cs="Times New Roman"/>
        </w:rPr>
      </w:pPr>
    </w:p>
    <w:p w14:paraId="2AD45FD8" w14:textId="77777777" w:rsidR="00DD2AEE" w:rsidRPr="0085318A" w:rsidRDefault="00DD2AEE" w:rsidP="00DD2AEE">
      <w:pPr>
        <w:pStyle w:val="Heading1LAB"/>
        <w:numPr>
          <w:ilvl w:val="0"/>
          <w:numId w:val="17"/>
        </w:numPr>
        <w:ind w:left="0" w:firstLine="0"/>
        <w:rPr>
          <w:b w:val="0"/>
          <w:lang w:val="lt-LT"/>
        </w:rPr>
      </w:pPr>
      <w:r w:rsidRPr="0085318A">
        <w:rPr>
          <w:lang w:val="lt-LT"/>
        </w:rPr>
        <w:t>INFORMACIJA BRAILIO RAŠTU</w:t>
      </w:r>
    </w:p>
    <w:p w14:paraId="306DB384" w14:textId="77777777" w:rsidR="00DD2AEE" w:rsidRPr="0085318A" w:rsidRDefault="00DD2AEE" w:rsidP="00DD2AEE">
      <w:pPr>
        <w:pStyle w:val="NormalKeep"/>
        <w:rPr>
          <w:lang w:val="lt-LT"/>
        </w:rPr>
      </w:pPr>
    </w:p>
    <w:p w14:paraId="7B8CA4D1" w14:textId="77777777" w:rsidR="00DD2AEE" w:rsidRPr="0085318A" w:rsidRDefault="00DD2AEE" w:rsidP="00DD2AEE">
      <w:pPr>
        <w:spacing w:after="0"/>
        <w:rPr>
          <w:rFonts w:ascii="Times New Roman" w:hAnsi="Times New Roman" w:cs="Times New Roman"/>
          <w:shd w:val="clear" w:color="auto" w:fill="CCCCCC"/>
        </w:rPr>
      </w:pPr>
    </w:p>
    <w:p w14:paraId="5D9BEC45" w14:textId="77777777" w:rsidR="00DD2AEE" w:rsidRPr="0085318A" w:rsidRDefault="00DD2AEE" w:rsidP="00DD2AEE">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hAnsi="Times New Roman" w:cs="Times New Roman"/>
          <w:i/>
        </w:rPr>
      </w:pPr>
      <w:r w:rsidRPr="0085318A">
        <w:rPr>
          <w:rFonts w:ascii="Times New Roman" w:hAnsi="Times New Roman" w:cs="Times New Roman"/>
          <w:b/>
        </w:rPr>
        <w:t>UNIKALUS IDENTIFIKATORIUS – 2D BRŪKŠNINIS KODAS</w:t>
      </w:r>
    </w:p>
    <w:p w14:paraId="41C40721" w14:textId="77777777" w:rsidR="00DD2AEE" w:rsidRPr="0085318A" w:rsidRDefault="00DD2AEE" w:rsidP="00DD2AEE">
      <w:pPr>
        <w:keepNext/>
        <w:spacing w:after="0"/>
        <w:rPr>
          <w:rFonts w:ascii="Times New Roman" w:hAnsi="Times New Roman" w:cs="Times New Roman"/>
        </w:rPr>
      </w:pPr>
    </w:p>
    <w:p w14:paraId="185264B1" w14:textId="77777777" w:rsidR="00DD2AEE" w:rsidRPr="0085318A" w:rsidRDefault="00DD2AEE" w:rsidP="00DD2AEE">
      <w:pPr>
        <w:spacing w:after="0"/>
        <w:rPr>
          <w:rFonts w:ascii="Times New Roman" w:hAnsi="Times New Roman" w:cs="Times New Roman"/>
        </w:rPr>
      </w:pPr>
    </w:p>
    <w:p w14:paraId="2BED9CC4" w14:textId="77777777" w:rsidR="00DD2AEE" w:rsidRPr="0085318A" w:rsidRDefault="00DD2AEE" w:rsidP="00DD2AEE">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hAnsi="Times New Roman" w:cs="Times New Roman"/>
          <w:i/>
        </w:rPr>
      </w:pPr>
      <w:r w:rsidRPr="0085318A">
        <w:rPr>
          <w:rFonts w:ascii="Times New Roman" w:hAnsi="Times New Roman" w:cs="Times New Roman"/>
          <w:b/>
        </w:rPr>
        <w:lastRenderedPageBreak/>
        <w:t>UNIKALUS IDENTIFIKATORIUS – ŽMONĖMS SUPRANTAMI DUOMENYS</w:t>
      </w:r>
    </w:p>
    <w:p w14:paraId="55A3C319" w14:textId="77777777" w:rsidR="00DD2AEE" w:rsidRPr="0085318A" w:rsidRDefault="00DD2AEE" w:rsidP="00DD2AEE">
      <w:pPr>
        <w:keepNext/>
        <w:spacing w:after="0"/>
        <w:rPr>
          <w:rFonts w:ascii="Times New Roman" w:hAnsi="Times New Roman" w:cs="Times New Roman"/>
        </w:rPr>
      </w:pPr>
    </w:p>
    <w:p w14:paraId="06808342"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br w:type="page"/>
      </w:r>
    </w:p>
    <w:p w14:paraId="0B38210B" w14:textId="77777777" w:rsidR="00DD2AEE" w:rsidRPr="0085318A" w:rsidRDefault="00DD2AEE" w:rsidP="00DD2AEE">
      <w:pPr>
        <w:spacing w:after="0"/>
        <w:jc w:val="center"/>
        <w:rPr>
          <w:rFonts w:ascii="Times New Roman" w:hAnsi="Times New Roman" w:cs="Times New Roman"/>
        </w:rPr>
      </w:pPr>
    </w:p>
    <w:p w14:paraId="035860F7" w14:textId="77777777" w:rsidR="00DD2AEE" w:rsidRPr="0085318A" w:rsidRDefault="00DD2AEE" w:rsidP="00DD2AEE">
      <w:pPr>
        <w:spacing w:after="0"/>
        <w:jc w:val="center"/>
        <w:rPr>
          <w:rFonts w:ascii="Times New Roman" w:hAnsi="Times New Roman" w:cs="Times New Roman"/>
        </w:rPr>
      </w:pPr>
    </w:p>
    <w:p w14:paraId="708C9F85" w14:textId="77777777" w:rsidR="00DD2AEE" w:rsidRPr="0085318A" w:rsidRDefault="00DD2AEE" w:rsidP="00DD2AEE">
      <w:pPr>
        <w:spacing w:after="0"/>
        <w:jc w:val="center"/>
        <w:rPr>
          <w:rFonts w:ascii="Times New Roman" w:hAnsi="Times New Roman" w:cs="Times New Roman"/>
        </w:rPr>
      </w:pPr>
    </w:p>
    <w:p w14:paraId="5DD0AF92" w14:textId="77777777" w:rsidR="00DD2AEE" w:rsidRPr="0085318A" w:rsidRDefault="00DD2AEE" w:rsidP="00DD2AEE">
      <w:pPr>
        <w:spacing w:after="0"/>
        <w:jc w:val="center"/>
        <w:rPr>
          <w:rFonts w:ascii="Times New Roman" w:hAnsi="Times New Roman" w:cs="Times New Roman"/>
        </w:rPr>
      </w:pPr>
    </w:p>
    <w:p w14:paraId="29EC506D" w14:textId="77777777" w:rsidR="00DD2AEE" w:rsidRPr="0085318A" w:rsidRDefault="00DD2AEE" w:rsidP="00DD2AEE">
      <w:pPr>
        <w:spacing w:after="0"/>
        <w:jc w:val="center"/>
        <w:rPr>
          <w:rFonts w:ascii="Times New Roman" w:hAnsi="Times New Roman" w:cs="Times New Roman"/>
        </w:rPr>
      </w:pPr>
    </w:p>
    <w:p w14:paraId="69D63E03" w14:textId="77777777" w:rsidR="00DD2AEE" w:rsidRPr="0085318A" w:rsidRDefault="00DD2AEE" w:rsidP="00DD2AEE">
      <w:pPr>
        <w:spacing w:after="0"/>
        <w:jc w:val="center"/>
        <w:rPr>
          <w:rFonts w:ascii="Times New Roman" w:hAnsi="Times New Roman" w:cs="Times New Roman"/>
        </w:rPr>
      </w:pPr>
    </w:p>
    <w:p w14:paraId="5B15DFD1" w14:textId="77777777" w:rsidR="00DD2AEE" w:rsidRPr="0085318A" w:rsidRDefault="00DD2AEE" w:rsidP="00DD2AEE">
      <w:pPr>
        <w:spacing w:after="0"/>
        <w:jc w:val="center"/>
        <w:rPr>
          <w:rFonts w:ascii="Times New Roman" w:hAnsi="Times New Roman" w:cs="Times New Roman"/>
        </w:rPr>
      </w:pPr>
    </w:p>
    <w:p w14:paraId="71382FE3" w14:textId="77777777" w:rsidR="00DD2AEE" w:rsidRPr="0085318A" w:rsidRDefault="00DD2AEE" w:rsidP="00DD2AEE">
      <w:pPr>
        <w:spacing w:after="0"/>
        <w:jc w:val="center"/>
        <w:rPr>
          <w:rFonts w:ascii="Times New Roman" w:hAnsi="Times New Roman" w:cs="Times New Roman"/>
        </w:rPr>
      </w:pPr>
    </w:p>
    <w:p w14:paraId="139204F0" w14:textId="77777777" w:rsidR="00DD2AEE" w:rsidRPr="0085318A" w:rsidRDefault="00DD2AEE" w:rsidP="00DD2AEE">
      <w:pPr>
        <w:spacing w:after="0"/>
        <w:jc w:val="center"/>
        <w:rPr>
          <w:rFonts w:ascii="Times New Roman" w:hAnsi="Times New Roman" w:cs="Times New Roman"/>
        </w:rPr>
      </w:pPr>
    </w:p>
    <w:p w14:paraId="63D42D33" w14:textId="77777777" w:rsidR="00DD2AEE" w:rsidRPr="0085318A" w:rsidRDefault="00DD2AEE" w:rsidP="00DD2AEE">
      <w:pPr>
        <w:spacing w:after="0"/>
        <w:jc w:val="center"/>
        <w:rPr>
          <w:rFonts w:ascii="Times New Roman" w:hAnsi="Times New Roman" w:cs="Times New Roman"/>
        </w:rPr>
      </w:pPr>
    </w:p>
    <w:p w14:paraId="5DD6D857" w14:textId="77777777" w:rsidR="00DD2AEE" w:rsidRPr="0085318A" w:rsidRDefault="00DD2AEE" w:rsidP="00DD2AEE">
      <w:pPr>
        <w:spacing w:after="0"/>
        <w:jc w:val="center"/>
        <w:rPr>
          <w:rFonts w:ascii="Times New Roman" w:hAnsi="Times New Roman" w:cs="Times New Roman"/>
        </w:rPr>
      </w:pPr>
    </w:p>
    <w:p w14:paraId="16366124" w14:textId="77777777" w:rsidR="00DD2AEE" w:rsidRPr="0085318A" w:rsidRDefault="00DD2AEE" w:rsidP="00DD2AEE">
      <w:pPr>
        <w:spacing w:after="0"/>
        <w:jc w:val="center"/>
        <w:rPr>
          <w:rFonts w:ascii="Times New Roman" w:hAnsi="Times New Roman" w:cs="Times New Roman"/>
        </w:rPr>
      </w:pPr>
    </w:p>
    <w:p w14:paraId="3F396C42" w14:textId="77777777" w:rsidR="00DD2AEE" w:rsidRPr="0085318A" w:rsidRDefault="00DD2AEE" w:rsidP="00DD2AEE">
      <w:pPr>
        <w:spacing w:after="0"/>
        <w:jc w:val="center"/>
        <w:rPr>
          <w:rFonts w:ascii="Times New Roman" w:hAnsi="Times New Roman" w:cs="Times New Roman"/>
        </w:rPr>
      </w:pPr>
    </w:p>
    <w:p w14:paraId="18FAF313" w14:textId="77777777" w:rsidR="00DD2AEE" w:rsidRPr="0085318A" w:rsidRDefault="00DD2AEE" w:rsidP="00DD2AEE">
      <w:pPr>
        <w:spacing w:after="0"/>
        <w:jc w:val="center"/>
        <w:rPr>
          <w:rFonts w:ascii="Times New Roman" w:hAnsi="Times New Roman" w:cs="Times New Roman"/>
        </w:rPr>
      </w:pPr>
    </w:p>
    <w:p w14:paraId="6E4BE43C" w14:textId="77777777" w:rsidR="00DD2AEE" w:rsidRPr="0085318A" w:rsidRDefault="00DD2AEE" w:rsidP="00DD2AEE">
      <w:pPr>
        <w:spacing w:after="0"/>
        <w:jc w:val="center"/>
        <w:rPr>
          <w:rFonts w:ascii="Times New Roman" w:hAnsi="Times New Roman" w:cs="Times New Roman"/>
        </w:rPr>
      </w:pPr>
    </w:p>
    <w:p w14:paraId="707FC4CF" w14:textId="77777777" w:rsidR="00DD2AEE" w:rsidRPr="0085318A" w:rsidRDefault="00DD2AEE" w:rsidP="00DD2AEE">
      <w:pPr>
        <w:spacing w:after="0"/>
        <w:jc w:val="center"/>
        <w:rPr>
          <w:rFonts w:ascii="Times New Roman" w:hAnsi="Times New Roman" w:cs="Times New Roman"/>
        </w:rPr>
      </w:pPr>
    </w:p>
    <w:p w14:paraId="70AE3281" w14:textId="77777777" w:rsidR="00DD2AEE" w:rsidRPr="0085318A" w:rsidRDefault="00DD2AEE" w:rsidP="00DD2AEE">
      <w:pPr>
        <w:spacing w:after="0"/>
        <w:jc w:val="center"/>
        <w:rPr>
          <w:rFonts w:ascii="Times New Roman" w:hAnsi="Times New Roman" w:cs="Times New Roman"/>
        </w:rPr>
      </w:pPr>
    </w:p>
    <w:p w14:paraId="65D48210" w14:textId="77777777" w:rsidR="00DD2AEE" w:rsidRPr="0085318A" w:rsidRDefault="00DD2AEE" w:rsidP="00DD2AEE">
      <w:pPr>
        <w:spacing w:after="0"/>
        <w:jc w:val="center"/>
        <w:rPr>
          <w:rFonts w:ascii="Times New Roman" w:hAnsi="Times New Roman" w:cs="Times New Roman"/>
        </w:rPr>
      </w:pPr>
    </w:p>
    <w:p w14:paraId="248E7BC0" w14:textId="77777777" w:rsidR="00DD2AEE" w:rsidRPr="0085318A" w:rsidRDefault="00DD2AEE" w:rsidP="00DD2AEE">
      <w:pPr>
        <w:spacing w:after="0"/>
        <w:jc w:val="center"/>
        <w:rPr>
          <w:rFonts w:ascii="Times New Roman" w:hAnsi="Times New Roman" w:cs="Times New Roman"/>
        </w:rPr>
      </w:pPr>
    </w:p>
    <w:p w14:paraId="092E49B9" w14:textId="77777777" w:rsidR="00DD2AEE" w:rsidRPr="0085318A" w:rsidRDefault="00DD2AEE" w:rsidP="00DD2AEE">
      <w:pPr>
        <w:spacing w:after="0"/>
        <w:jc w:val="center"/>
        <w:rPr>
          <w:rFonts w:ascii="Times New Roman" w:hAnsi="Times New Roman" w:cs="Times New Roman"/>
        </w:rPr>
      </w:pPr>
    </w:p>
    <w:p w14:paraId="4FCEF0EF" w14:textId="77777777" w:rsidR="00DD2AEE" w:rsidRPr="0085318A" w:rsidRDefault="00DD2AEE" w:rsidP="00DD2AEE">
      <w:pPr>
        <w:spacing w:after="0"/>
        <w:jc w:val="center"/>
        <w:rPr>
          <w:rFonts w:ascii="Times New Roman" w:hAnsi="Times New Roman" w:cs="Times New Roman"/>
        </w:rPr>
      </w:pPr>
    </w:p>
    <w:p w14:paraId="50FDD98A" w14:textId="77777777" w:rsidR="00DD2AEE" w:rsidRPr="0085318A" w:rsidRDefault="00DD2AEE" w:rsidP="00DD2AEE">
      <w:pPr>
        <w:spacing w:after="0"/>
        <w:jc w:val="center"/>
        <w:rPr>
          <w:rFonts w:ascii="Times New Roman" w:hAnsi="Times New Roman" w:cs="Times New Roman"/>
        </w:rPr>
      </w:pPr>
    </w:p>
    <w:p w14:paraId="358F5F5F" w14:textId="77777777" w:rsidR="00DD2AEE" w:rsidRPr="0085318A" w:rsidRDefault="00DD2AEE" w:rsidP="00DD2AEE">
      <w:pPr>
        <w:spacing w:after="0"/>
        <w:jc w:val="center"/>
        <w:rPr>
          <w:rFonts w:ascii="Times New Roman" w:hAnsi="Times New Roman" w:cs="Times New Roman"/>
        </w:rPr>
      </w:pPr>
    </w:p>
    <w:p w14:paraId="584A89FD" w14:textId="77777777" w:rsidR="00DD2AEE" w:rsidRPr="0085318A" w:rsidRDefault="00DD2AEE" w:rsidP="00DD2AEE">
      <w:pPr>
        <w:pStyle w:val="StrongKeep"/>
        <w:ind w:left="567" w:hanging="567"/>
        <w:jc w:val="center"/>
        <w:rPr>
          <w:b w:val="0"/>
          <w:lang w:val="lt-LT"/>
        </w:rPr>
      </w:pPr>
      <w:r w:rsidRPr="0085318A">
        <w:rPr>
          <w:lang w:val="lt-LT"/>
        </w:rPr>
        <w:t>B.</w:t>
      </w:r>
      <w:r w:rsidRPr="0085318A">
        <w:rPr>
          <w:lang w:val="lt-LT"/>
        </w:rPr>
        <w:tab/>
        <w:t>PAKUOTĖS LAPELIS</w:t>
      </w:r>
    </w:p>
    <w:p w14:paraId="3E9C9DE1" w14:textId="77777777" w:rsidR="00DD2AEE" w:rsidRPr="0085318A" w:rsidRDefault="00DD2AEE" w:rsidP="00DD2AEE">
      <w:pPr>
        <w:pStyle w:val="StrongKeep"/>
        <w:jc w:val="center"/>
        <w:rPr>
          <w:b w:val="0"/>
          <w:lang w:val="lt-LT"/>
        </w:rPr>
      </w:pPr>
      <w:r w:rsidRPr="0085318A">
        <w:rPr>
          <w:lang w:val="lt-LT"/>
        </w:rPr>
        <w:br w:type="page"/>
      </w:r>
      <w:r w:rsidRPr="0085318A">
        <w:rPr>
          <w:lang w:val="lt-LT"/>
        </w:rPr>
        <w:lastRenderedPageBreak/>
        <w:t>Pakuotės lapelis: informacija pacientui</w:t>
      </w:r>
    </w:p>
    <w:p w14:paraId="19619AF4" w14:textId="77777777" w:rsidR="00DD2AEE" w:rsidRPr="0085318A" w:rsidRDefault="00DD2AEE" w:rsidP="00DD2AEE">
      <w:pPr>
        <w:spacing w:after="0"/>
        <w:jc w:val="center"/>
        <w:rPr>
          <w:rFonts w:ascii="Times New Roman" w:hAnsi="Times New Roman" w:cs="Times New Roman"/>
        </w:rPr>
      </w:pPr>
    </w:p>
    <w:p w14:paraId="508250CA" w14:textId="2C875C2E" w:rsidR="00DD2AEE" w:rsidRPr="0085318A" w:rsidRDefault="00DD2AEE" w:rsidP="00DD2AEE">
      <w:pPr>
        <w:pStyle w:val="StrongKeep"/>
        <w:jc w:val="center"/>
        <w:rPr>
          <w:b w:val="0"/>
          <w:lang w:val="lt-LT"/>
        </w:rPr>
      </w:pPr>
      <w:r w:rsidRPr="0085318A">
        <w:rPr>
          <w:lang w:val="lt-LT"/>
        </w:rPr>
        <w:t xml:space="preserve">Ivabradine </w:t>
      </w:r>
      <w:r w:rsidR="008A2599">
        <w:rPr>
          <w:lang w:val="lt-LT"/>
        </w:rPr>
        <w:t>Viatris</w:t>
      </w:r>
      <w:r w:rsidRPr="0085318A">
        <w:rPr>
          <w:lang w:val="lt-LT"/>
        </w:rPr>
        <w:t xml:space="preserve"> 5 mg plėvele dengtos tabletės</w:t>
      </w:r>
    </w:p>
    <w:p w14:paraId="32624088" w14:textId="5FE80948" w:rsidR="00DD2AEE" w:rsidRPr="0085318A" w:rsidRDefault="00DD2AEE" w:rsidP="00DD2AEE">
      <w:pPr>
        <w:pStyle w:val="StrongKeep"/>
        <w:jc w:val="center"/>
        <w:rPr>
          <w:b w:val="0"/>
          <w:lang w:val="lt-LT"/>
        </w:rPr>
      </w:pPr>
      <w:r w:rsidRPr="0085318A">
        <w:rPr>
          <w:lang w:val="lt-LT"/>
        </w:rPr>
        <w:t xml:space="preserve">Ivabradine </w:t>
      </w:r>
      <w:r w:rsidR="008A2599">
        <w:rPr>
          <w:lang w:val="lt-LT"/>
        </w:rPr>
        <w:t>Viatris</w:t>
      </w:r>
      <w:r w:rsidRPr="0085318A">
        <w:rPr>
          <w:lang w:val="lt-LT"/>
        </w:rPr>
        <w:t xml:space="preserve"> 7,5 mg plėvele dengtos tabletės</w:t>
      </w:r>
    </w:p>
    <w:p w14:paraId="7E527180" w14:textId="77777777" w:rsidR="00DD2AEE" w:rsidRPr="0085318A" w:rsidRDefault="00DD2AEE" w:rsidP="00DD2AEE">
      <w:pPr>
        <w:spacing w:after="0"/>
        <w:jc w:val="center"/>
        <w:rPr>
          <w:rFonts w:ascii="Times New Roman" w:hAnsi="Times New Roman" w:cs="Times New Roman"/>
        </w:rPr>
      </w:pPr>
    </w:p>
    <w:p w14:paraId="3BD9425F" w14:textId="4D4B3E7A" w:rsidR="00DD2AEE" w:rsidRPr="0085318A" w:rsidRDefault="003E20B3" w:rsidP="00DD2AEE">
      <w:pPr>
        <w:spacing w:after="0"/>
        <w:jc w:val="center"/>
        <w:rPr>
          <w:rFonts w:ascii="Times New Roman" w:hAnsi="Times New Roman" w:cs="Times New Roman"/>
        </w:rPr>
      </w:pPr>
      <w:r>
        <w:rPr>
          <w:rFonts w:ascii="Times New Roman" w:hAnsi="Times New Roman" w:cs="Times New Roman"/>
        </w:rPr>
        <w:t>I</w:t>
      </w:r>
      <w:r w:rsidR="00DD2AEE" w:rsidRPr="0085318A">
        <w:rPr>
          <w:rFonts w:ascii="Times New Roman" w:hAnsi="Times New Roman" w:cs="Times New Roman"/>
        </w:rPr>
        <w:t>vabradinas</w:t>
      </w:r>
      <w:r>
        <w:rPr>
          <w:rFonts w:ascii="Times New Roman" w:hAnsi="Times New Roman" w:cs="Times New Roman"/>
        </w:rPr>
        <w:t xml:space="preserve"> (</w:t>
      </w:r>
      <w:r>
        <w:rPr>
          <w:rFonts w:ascii="Times New Roman" w:hAnsi="Times New Roman" w:cs="Times New Roman"/>
          <w:i/>
          <w:iCs/>
        </w:rPr>
        <w:t>ivabradinum</w:t>
      </w:r>
      <w:r>
        <w:rPr>
          <w:rFonts w:ascii="Times New Roman" w:hAnsi="Times New Roman" w:cs="Times New Roman"/>
        </w:rPr>
        <w:t>)</w:t>
      </w:r>
    </w:p>
    <w:p w14:paraId="18D40E8E" w14:textId="77777777" w:rsidR="00DD2AEE" w:rsidRPr="0085318A" w:rsidRDefault="00DD2AEE" w:rsidP="00DD2AEE">
      <w:pPr>
        <w:spacing w:after="0"/>
        <w:jc w:val="center"/>
        <w:rPr>
          <w:rFonts w:ascii="Times New Roman" w:hAnsi="Times New Roman" w:cs="Times New Roman"/>
        </w:rPr>
      </w:pPr>
    </w:p>
    <w:p w14:paraId="1A3F2179" w14:textId="77777777" w:rsidR="00DD2AEE" w:rsidRPr="0085318A" w:rsidRDefault="00DD2AEE" w:rsidP="00DD2AEE">
      <w:pPr>
        <w:pStyle w:val="StrongKeep"/>
        <w:rPr>
          <w:b w:val="0"/>
          <w:lang w:val="lt-LT"/>
        </w:rPr>
      </w:pPr>
      <w:r w:rsidRPr="0085318A">
        <w:rPr>
          <w:lang w:val="lt-LT"/>
        </w:rPr>
        <w:t>Atidžiai perskaitykite visą šį lapelį, prieš pradėdami vartoti vaistą, nes jame pateikiama Jums svarbi informacija.</w:t>
      </w:r>
    </w:p>
    <w:p w14:paraId="02F3E82B" w14:textId="77777777" w:rsidR="00DD2AEE" w:rsidRPr="0085318A" w:rsidRDefault="00DD2AEE" w:rsidP="00DD2AEE">
      <w:pPr>
        <w:pStyle w:val="Bullet-"/>
        <w:ind w:left="567" w:hanging="567"/>
        <w:rPr>
          <w:rFonts w:cs="Times New Roman"/>
          <w:lang w:val="lt-LT"/>
        </w:rPr>
      </w:pPr>
      <w:r w:rsidRPr="0085318A">
        <w:rPr>
          <w:rFonts w:cs="Times New Roman"/>
          <w:lang w:val="lt-LT"/>
        </w:rPr>
        <w:t>Neišmeskite šio lapelio, nes vėl gali prireikti jį perskaityti.</w:t>
      </w:r>
    </w:p>
    <w:p w14:paraId="621E587D" w14:textId="77777777" w:rsidR="00DD2AEE" w:rsidRPr="0085318A" w:rsidRDefault="00DD2AEE" w:rsidP="00DD2AEE">
      <w:pPr>
        <w:pStyle w:val="Bullet-"/>
        <w:ind w:left="567" w:hanging="567"/>
        <w:rPr>
          <w:rFonts w:cs="Times New Roman"/>
          <w:lang w:val="lt-LT"/>
        </w:rPr>
      </w:pPr>
      <w:r w:rsidRPr="0085318A">
        <w:rPr>
          <w:rFonts w:cs="Times New Roman"/>
          <w:lang w:val="lt-LT"/>
        </w:rPr>
        <w:t>Jeigu kiltų daugiau klausimų, kreipkitės į gydytoją arba vaistininką.</w:t>
      </w:r>
    </w:p>
    <w:p w14:paraId="4135AD52" w14:textId="77777777" w:rsidR="00DD2AEE" w:rsidRPr="0085318A" w:rsidRDefault="00DD2AEE" w:rsidP="00DD2AEE">
      <w:pPr>
        <w:pStyle w:val="Bullet-"/>
        <w:ind w:left="567" w:hanging="567"/>
        <w:rPr>
          <w:rFonts w:cs="Times New Roman"/>
          <w:lang w:val="lt-LT"/>
        </w:rPr>
      </w:pPr>
      <w:r w:rsidRPr="0085318A">
        <w:rPr>
          <w:rFonts w:cs="Times New Roman"/>
          <w:lang w:val="lt-LT"/>
        </w:rPr>
        <w:t>Šis vaistas skirtas tik Jums, todėl kitiems žmonėms jo duoti negalima. Vaistas gali jiems pakenkti (net tiems, kurių ligos požymiai yra tokie patys kaip Jūsų).</w:t>
      </w:r>
    </w:p>
    <w:p w14:paraId="43470193" w14:textId="63B8EE50" w:rsidR="00DD2AEE" w:rsidRPr="0085318A" w:rsidRDefault="00DD2AEE" w:rsidP="00DD2AEE">
      <w:pPr>
        <w:pStyle w:val="Bullet-"/>
        <w:ind w:left="567" w:hanging="567"/>
        <w:rPr>
          <w:rFonts w:cs="Times New Roman"/>
          <w:lang w:val="lt-LT"/>
        </w:rPr>
      </w:pPr>
      <w:r w:rsidRPr="0085318A">
        <w:rPr>
          <w:rFonts w:cs="Times New Roman"/>
          <w:lang w:val="lt-LT"/>
        </w:rPr>
        <w:t>Jeigu pasireiškė šalutinis poveikis (net jeigu jis šiame lapelyje nenurodytas), kreipkitės į gydytoją arba vaistininką. Žr. 4</w:t>
      </w:r>
      <w:r w:rsidR="00BD0A3A">
        <w:rPr>
          <w:rFonts w:cs="Times New Roman"/>
          <w:lang w:val="lt-LT"/>
        </w:rPr>
        <w:t> </w:t>
      </w:r>
      <w:r w:rsidRPr="0085318A">
        <w:rPr>
          <w:rFonts w:cs="Times New Roman"/>
          <w:lang w:val="lt-LT"/>
        </w:rPr>
        <w:t>skyrių.</w:t>
      </w:r>
    </w:p>
    <w:p w14:paraId="161435A1" w14:textId="77777777" w:rsidR="00DD2AEE" w:rsidRPr="0085318A" w:rsidRDefault="00DD2AEE" w:rsidP="00DD2AEE">
      <w:pPr>
        <w:spacing w:after="0"/>
        <w:rPr>
          <w:rFonts w:ascii="Times New Roman" w:hAnsi="Times New Roman" w:cs="Times New Roman"/>
        </w:rPr>
      </w:pPr>
    </w:p>
    <w:p w14:paraId="205A1112" w14:textId="77777777" w:rsidR="00DD2AEE" w:rsidRPr="0085318A" w:rsidRDefault="00DD2AEE" w:rsidP="00DD2AEE">
      <w:pPr>
        <w:spacing w:after="0"/>
        <w:rPr>
          <w:rFonts w:ascii="Times New Roman" w:hAnsi="Times New Roman" w:cs="Times New Roman"/>
        </w:rPr>
      </w:pPr>
    </w:p>
    <w:p w14:paraId="3A4DA021" w14:textId="77777777" w:rsidR="00DD2AEE" w:rsidRPr="0085318A" w:rsidRDefault="00DD2AEE" w:rsidP="00DD2AEE">
      <w:pPr>
        <w:pStyle w:val="StrongKeep"/>
        <w:rPr>
          <w:b w:val="0"/>
          <w:lang w:val="lt-LT"/>
        </w:rPr>
      </w:pPr>
      <w:r w:rsidRPr="0085318A">
        <w:rPr>
          <w:lang w:val="lt-LT"/>
        </w:rPr>
        <w:t>Apie ką rašoma šiame lapelyje</w:t>
      </w:r>
    </w:p>
    <w:p w14:paraId="4F04DB7E" w14:textId="489B6720" w:rsidR="00DD2AEE" w:rsidRPr="0085318A" w:rsidRDefault="00DD2AEE" w:rsidP="00DD2AEE">
      <w:pPr>
        <w:numPr>
          <w:ilvl w:val="0"/>
          <w:numId w:val="21"/>
        </w:numPr>
        <w:suppressAutoHyphens/>
        <w:spacing w:after="0" w:line="240" w:lineRule="auto"/>
        <w:ind w:left="567" w:hanging="567"/>
        <w:rPr>
          <w:rFonts w:ascii="Times New Roman" w:hAnsi="Times New Roman" w:cs="Times New Roman"/>
        </w:rPr>
      </w:pPr>
      <w:r w:rsidRPr="0085318A">
        <w:rPr>
          <w:rFonts w:ascii="Times New Roman" w:hAnsi="Times New Roman" w:cs="Times New Roman"/>
        </w:rPr>
        <w:t xml:space="preserve">Kas yra Ivabradine </w:t>
      </w:r>
      <w:r w:rsidR="008A2599">
        <w:rPr>
          <w:rFonts w:ascii="Times New Roman" w:hAnsi="Times New Roman" w:cs="Times New Roman"/>
        </w:rPr>
        <w:t>Viatris</w:t>
      </w:r>
      <w:r w:rsidRPr="0085318A">
        <w:rPr>
          <w:rFonts w:ascii="Times New Roman" w:hAnsi="Times New Roman" w:cs="Times New Roman"/>
        </w:rPr>
        <w:t xml:space="preserve"> ir nuo ko jis vartojamas</w:t>
      </w:r>
    </w:p>
    <w:p w14:paraId="086551E2" w14:textId="0CD01E54" w:rsidR="00DD2AEE" w:rsidRPr="0085318A" w:rsidRDefault="00DD2AEE" w:rsidP="00DD2AEE">
      <w:pPr>
        <w:numPr>
          <w:ilvl w:val="0"/>
          <w:numId w:val="21"/>
        </w:numPr>
        <w:suppressAutoHyphens/>
        <w:spacing w:after="0" w:line="240" w:lineRule="auto"/>
        <w:ind w:left="567" w:hanging="567"/>
        <w:rPr>
          <w:rFonts w:ascii="Times New Roman" w:hAnsi="Times New Roman" w:cs="Times New Roman"/>
        </w:rPr>
      </w:pPr>
      <w:r w:rsidRPr="0085318A">
        <w:rPr>
          <w:rFonts w:ascii="Times New Roman" w:hAnsi="Times New Roman" w:cs="Times New Roman"/>
        </w:rPr>
        <w:t xml:space="preserve">Kas žinotina prieš vartojant Ivabradine </w:t>
      </w:r>
      <w:r w:rsidR="008A2599">
        <w:rPr>
          <w:rFonts w:ascii="Times New Roman" w:hAnsi="Times New Roman" w:cs="Times New Roman"/>
        </w:rPr>
        <w:t>Viatris</w:t>
      </w:r>
    </w:p>
    <w:p w14:paraId="32030E2A" w14:textId="27283EFB" w:rsidR="00DD2AEE" w:rsidRPr="0085318A" w:rsidRDefault="00DD2AEE" w:rsidP="00DD2AEE">
      <w:pPr>
        <w:numPr>
          <w:ilvl w:val="0"/>
          <w:numId w:val="21"/>
        </w:numPr>
        <w:suppressAutoHyphens/>
        <w:spacing w:after="0" w:line="240" w:lineRule="auto"/>
        <w:ind w:left="567" w:hanging="567"/>
        <w:rPr>
          <w:rFonts w:ascii="Times New Roman" w:hAnsi="Times New Roman" w:cs="Times New Roman"/>
        </w:rPr>
      </w:pPr>
      <w:r w:rsidRPr="0085318A">
        <w:rPr>
          <w:rFonts w:ascii="Times New Roman" w:hAnsi="Times New Roman" w:cs="Times New Roman"/>
        </w:rPr>
        <w:t xml:space="preserve">Kaip vartoti Ivabradine </w:t>
      </w:r>
      <w:r w:rsidR="008A2599">
        <w:rPr>
          <w:rFonts w:ascii="Times New Roman" w:hAnsi="Times New Roman" w:cs="Times New Roman"/>
        </w:rPr>
        <w:t>Viatris</w:t>
      </w:r>
    </w:p>
    <w:p w14:paraId="3A432A8A" w14:textId="77777777" w:rsidR="00DD2AEE" w:rsidRPr="0085318A" w:rsidRDefault="00DD2AEE" w:rsidP="00DD2AEE">
      <w:pPr>
        <w:numPr>
          <w:ilvl w:val="0"/>
          <w:numId w:val="21"/>
        </w:numPr>
        <w:suppressAutoHyphens/>
        <w:spacing w:after="0" w:line="240" w:lineRule="auto"/>
        <w:ind w:left="567" w:hanging="567"/>
        <w:rPr>
          <w:rFonts w:ascii="Times New Roman" w:hAnsi="Times New Roman" w:cs="Times New Roman"/>
        </w:rPr>
      </w:pPr>
      <w:r w:rsidRPr="0085318A">
        <w:rPr>
          <w:rFonts w:ascii="Times New Roman" w:hAnsi="Times New Roman" w:cs="Times New Roman"/>
        </w:rPr>
        <w:t>Galimas šalutinis poveikis</w:t>
      </w:r>
    </w:p>
    <w:p w14:paraId="3DC3BC56" w14:textId="4E04DB14" w:rsidR="00DD2AEE" w:rsidRPr="0085318A" w:rsidRDefault="00DD2AEE" w:rsidP="00DD2AEE">
      <w:pPr>
        <w:numPr>
          <w:ilvl w:val="0"/>
          <w:numId w:val="21"/>
        </w:numPr>
        <w:suppressAutoHyphens/>
        <w:spacing w:after="0" w:line="240" w:lineRule="auto"/>
        <w:ind w:left="567" w:hanging="567"/>
        <w:rPr>
          <w:rFonts w:ascii="Times New Roman" w:hAnsi="Times New Roman" w:cs="Times New Roman"/>
        </w:rPr>
      </w:pPr>
      <w:r w:rsidRPr="0085318A">
        <w:rPr>
          <w:rFonts w:ascii="Times New Roman" w:hAnsi="Times New Roman" w:cs="Times New Roman"/>
        </w:rPr>
        <w:t xml:space="preserve">Kaip laikyti Ivabradine </w:t>
      </w:r>
      <w:r w:rsidR="008A2599">
        <w:rPr>
          <w:rFonts w:ascii="Times New Roman" w:hAnsi="Times New Roman" w:cs="Times New Roman"/>
        </w:rPr>
        <w:t>Viatris</w:t>
      </w:r>
    </w:p>
    <w:p w14:paraId="191CFEAB" w14:textId="77777777" w:rsidR="00DD2AEE" w:rsidRPr="0085318A" w:rsidRDefault="00DD2AEE" w:rsidP="00DD2AEE">
      <w:pPr>
        <w:numPr>
          <w:ilvl w:val="0"/>
          <w:numId w:val="21"/>
        </w:numPr>
        <w:suppressAutoHyphens/>
        <w:spacing w:after="0" w:line="240" w:lineRule="auto"/>
        <w:ind w:left="567" w:hanging="567"/>
        <w:rPr>
          <w:rFonts w:ascii="Times New Roman" w:hAnsi="Times New Roman" w:cs="Times New Roman"/>
        </w:rPr>
      </w:pPr>
      <w:r w:rsidRPr="0085318A">
        <w:rPr>
          <w:rFonts w:ascii="Times New Roman" w:hAnsi="Times New Roman" w:cs="Times New Roman"/>
        </w:rPr>
        <w:t>Pakuotės turinys ir kita informacija</w:t>
      </w:r>
    </w:p>
    <w:p w14:paraId="0862AE48" w14:textId="77777777" w:rsidR="00DD2AEE" w:rsidRPr="0085318A" w:rsidRDefault="00DD2AEE" w:rsidP="00DD2AEE">
      <w:pPr>
        <w:spacing w:after="0"/>
        <w:rPr>
          <w:rFonts w:ascii="Times New Roman" w:hAnsi="Times New Roman" w:cs="Times New Roman"/>
        </w:rPr>
      </w:pPr>
    </w:p>
    <w:p w14:paraId="4CC4B08F" w14:textId="77777777" w:rsidR="00DD2AEE" w:rsidRPr="0085318A" w:rsidRDefault="00DD2AEE" w:rsidP="00DD2AEE">
      <w:pPr>
        <w:spacing w:after="0"/>
        <w:rPr>
          <w:rFonts w:ascii="Times New Roman" w:hAnsi="Times New Roman" w:cs="Times New Roman"/>
        </w:rPr>
      </w:pPr>
    </w:p>
    <w:p w14:paraId="30B644D4" w14:textId="2B557B70" w:rsidR="00DD2AEE" w:rsidRPr="0085318A" w:rsidRDefault="00DD2AEE" w:rsidP="00DD2AEE">
      <w:pPr>
        <w:pStyle w:val="Antrat1"/>
        <w:numPr>
          <w:ilvl w:val="0"/>
          <w:numId w:val="19"/>
        </w:numPr>
        <w:rPr>
          <w:b w:val="0"/>
          <w:lang w:val="lt-LT"/>
        </w:rPr>
      </w:pPr>
      <w:r w:rsidRPr="0085318A">
        <w:rPr>
          <w:lang w:val="lt-LT"/>
        </w:rPr>
        <w:t xml:space="preserve">Kas yra Ivabradine </w:t>
      </w:r>
      <w:r w:rsidR="008A2599">
        <w:rPr>
          <w:lang w:val="lt-LT"/>
        </w:rPr>
        <w:t>Viatris</w:t>
      </w:r>
      <w:r w:rsidRPr="0085318A">
        <w:rPr>
          <w:lang w:val="lt-LT"/>
        </w:rPr>
        <w:t xml:space="preserve"> ir kam jis vartojamas</w:t>
      </w:r>
    </w:p>
    <w:p w14:paraId="5B7B3B8D" w14:textId="77777777" w:rsidR="00DD2AEE" w:rsidRPr="0085318A" w:rsidRDefault="00DD2AEE" w:rsidP="00DD2AEE">
      <w:pPr>
        <w:pStyle w:val="NormalKeep"/>
        <w:rPr>
          <w:lang w:val="lt-LT"/>
        </w:rPr>
      </w:pPr>
    </w:p>
    <w:p w14:paraId="21A87574" w14:textId="096D441E" w:rsidR="00DD2AEE" w:rsidRPr="0085318A" w:rsidRDefault="00DD2AEE" w:rsidP="00DD2AEE">
      <w:pPr>
        <w:pStyle w:val="NormalKeep"/>
        <w:rPr>
          <w:lang w:val="lt-LT"/>
        </w:rPr>
      </w:pPr>
      <w:r w:rsidRPr="0085318A">
        <w:rPr>
          <w:lang w:val="lt-LT"/>
        </w:rPr>
        <w:t xml:space="preserve">Ivabradine </w:t>
      </w:r>
      <w:r w:rsidR="008A2599">
        <w:rPr>
          <w:lang w:val="lt-LT"/>
        </w:rPr>
        <w:t>Viatris</w:t>
      </w:r>
      <w:r w:rsidRPr="0085318A" w:rsidDel="00C113DD">
        <w:rPr>
          <w:lang w:val="lt-LT"/>
        </w:rPr>
        <w:t xml:space="preserve"> </w:t>
      </w:r>
      <w:r w:rsidRPr="0085318A">
        <w:rPr>
          <w:lang w:val="lt-LT"/>
        </w:rPr>
        <w:t>(ivabradinas) yra vaistas nuo širdies ligų, skirtas gydyti:</w:t>
      </w:r>
    </w:p>
    <w:p w14:paraId="56AEA5D3" w14:textId="77777777" w:rsidR="00DD2AEE" w:rsidRPr="0085318A" w:rsidRDefault="00DD2AEE" w:rsidP="00DD2AEE">
      <w:pPr>
        <w:pStyle w:val="Bullet-"/>
        <w:ind w:left="567" w:hanging="567"/>
        <w:rPr>
          <w:rFonts w:cs="Times New Roman"/>
          <w:lang w:val="lt-LT"/>
        </w:rPr>
      </w:pPr>
      <w:r w:rsidRPr="0085318A">
        <w:rPr>
          <w:rFonts w:cs="Times New Roman"/>
          <w:lang w:val="lt-LT"/>
        </w:rPr>
        <w:t>simptominę krūtinės skausmą sukeliančią stabiliąją krūtinės anginą suaugusiems pacientams, kurių širdies susitraukimų dažnis yra lygus 70 kartų per minutę arba didesnis. Jis skirtas vartoti suaugusiems pacientams, kurie netoleruoja arba negali gerti širdies ligų gydymui skirtų vaistų, vadinamų beta blokatoriais. Jį, kartu su beta blokatoriais, taip pat gali vartoti suaugusieji pacientai, kurių būklė nėra visiškai kontroliuojama beta blokatoriais.</w:t>
      </w:r>
    </w:p>
    <w:p w14:paraId="051C82D2" w14:textId="77777777" w:rsidR="00DD2AEE" w:rsidRPr="0085318A" w:rsidRDefault="00DD2AEE" w:rsidP="00DD2AEE">
      <w:pPr>
        <w:pStyle w:val="Bullet-"/>
        <w:ind w:left="567" w:hanging="567"/>
        <w:rPr>
          <w:rFonts w:cs="Times New Roman"/>
          <w:lang w:val="lt-LT"/>
        </w:rPr>
      </w:pPr>
      <w:r w:rsidRPr="0085318A">
        <w:rPr>
          <w:rFonts w:cs="Times New Roman"/>
          <w:lang w:val="lt-LT"/>
        </w:rPr>
        <w:t>Lėtinį širdies nepakankamumą suaugusiems pacientams, kurių širdies plakimo greitis yra daugiau arba lygus 75 susitraukimams per minutę. Derinamas kartu su standartiniu gydymu, įskaitant beta blokatorius, arba kai beta blokatorių vartoti negalima ar jie netoleruojami.</w:t>
      </w:r>
    </w:p>
    <w:p w14:paraId="31D36CBC" w14:textId="77777777" w:rsidR="00DD2AEE" w:rsidRPr="0085318A" w:rsidRDefault="00DD2AEE" w:rsidP="00DD2AEE">
      <w:pPr>
        <w:spacing w:after="0"/>
        <w:rPr>
          <w:rFonts w:ascii="Times New Roman" w:hAnsi="Times New Roman" w:cs="Times New Roman"/>
        </w:rPr>
      </w:pPr>
    </w:p>
    <w:p w14:paraId="16FF35DA" w14:textId="77777777" w:rsidR="00DD2AEE" w:rsidRPr="0085318A" w:rsidRDefault="00DD2AEE" w:rsidP="00DD2AEE">
      <w:pPr>
        <w:pStyle w:val="UnderlineKeep"/>
        <w:rPr>
          <w:lang w:val="lt-LT"/>
        </w:rPr>
      </w:pPr>
      <w:r w:rsidRPr="0085318A">
        <w:rPr>
          <w:lang w:val="lt-LT"/>
        </w:rPr>
        <w:t>Stabilioji krūtinės angina (paprastai ji vadinama krūtinės angina)</w:t>
      </w:r>
    </w:p>
    <w:p w14:paraId="57C19F98"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Stabilioji krūtinės angina yra širdies liga, pasireiškianti tuo atveju, kai širdis gauna nepakankamą deguonies kiekį. Paprastai ji prasideda sulaukus 40</w:t>
      </w:r>
      <w:r w:rsidRPr="0085318A">
        <w:rPr>
          <w:rFonts w:ascii="Times New Roman" w:hAnsi="Times New Roman" w:cs="Times New Roman"/>
        </w:rPr>
        <w:noBreakHyphen/>
        <w:t>50 metų. Dažniausias simptomas yra krūtinės skausmas ir nemalonus pojūtis joje. Krūtinės anginos priepuolio pasireiškimas labiau tikėtinas, kai padažnėja širdies susitraukimai, pvz., mankštinantis, jaudinantis, sušalus ar pavalgius. Toks širdies susitraukimų padažnėjimas krūtinės angina sergantiems žmonėms gali sukelti krūtinės skausmą.</w:t>
      </w:r>
    </w:p>
    <w:p w14:paraId="3A147B49" w14:textId="77777777" w:rsidR="00DD2AEE" w:rsidRPr="0085318A" w:rsidRDefault="00DD2AEE" w:rsidP="00DD2AEE">
      <w:pPr>
        <w:spacing w:after="0"/>
        <w:rPr>
          <w:rFonts w:ascii="Times New Roman" w:hAnsi="Times New Roman" w:cs="Times New Roman"/>
        </w:rPr>
      </w:pPr>
    </w:p>
    <w:p w14:paraId="3ECA7D08" w14:textId="77777777" w:rsidR="00DD2AEE" w:rsidRPr="0085318A" w:rsidRDefault="00DD2AEE" w:rsidP="00DD2AEE">
      <w:pPr>
        <w:pStyle w:val="UnderlineKeep"/>
        <w:rPr>
          <w:lang w:val="lt-LT"/>
        </w:rPr>
      </w:pPr>
      <w:r w:rsidRPr="0085318A">
        <w:rPr>
          <w:lang w:val="lt-LT"/>
        </w:rPr>
        <w:t>Apie lėtinį širdies nepakankamumą</w:t>
      </w:r>
    </w:p>
    <w:p w14:paraId="792B69C1"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Lėtinis širdies nepakankamumas yra širdies liga, kuri atsiranda tada, kai širdis nebegali išstumti pakankamai kraujo į visą likusį kūną. Dažniausi širdies nepakankamumo simptomai yra dusulys, nuovargis, pavargimas ir kulkšnių tinimas.</w:t>
      </w:r>
    </w:p>
    <w:p w14:paraId="118506C1" w14:textId="77777777" w:rsidR="00DD2AEE" w:rsidRPr="0085318A" w:rsidRDefault="00DD2AEE" w:rsidP="00DD2AEE">
      <w:pPr>
        <w:spacing w:after="0"/>
        <w:rPr>
          <w:rFonts w:ascii="Times New Roman" w:hAnsi="Times New Roman" w:cs="Times New Roman"/>
        </w:rPr>
      </w:pPr>
    </w:p>
    <w:p w14:paraId="3760D47C" w14:textId="3FDAF0DD" w:rsidR="00DD2AEE" w:rsidRPr="0085318A" w:rsidRDefault="00DD2AEE" w:rsidP="00DD2AEE">
      <w:pPr>
        <w:pStyle w:val="StrongKeep"/>
        <w:rPr>
          <w:u w:val="single"/>
          <w:lang w:val="lt-LT"/>
        </w:rPr>
      </w:pPr>
      <w:r w:rsidRPr="0085318A">
        <w:rPr>
          <w:b w:val="0"/>
          <w:u w:val="single"/>
          <w:lang w:val="lt-LT"/>
        </w:rPr>
        <w:t xml:space="preserve">Kaip Ivabradine </w:t>
      </w:r>
      <w:r w:rsidR="008A2599">
        <w:rPr>
          <w:b w:val="0"/>
          <w:u w:val="single"/>
          <w:lang w:val="lt-LT"/>
        </w:rPr>
        <w:t>Viatris</w:t>
      </w:r>
      <w:r w:rsidRPr="0085318A">
        <w:rPr>
          <w:b w:val="0"/>
          <w:u w:val="single"/>
          <w:lang w:val="lt-LT"/>
        </w:rPr>
        <w:t xml:space="preserve"> veikia?</w:t>
      </w:r>
    </w:p>
    <w:p w14:paraId="18C45FA2" w14:textId="24EA36F2"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Ivabradine </w:t>
      </w:r>
      <w:r w:rsidR="008A2599">
        <w:rPr>
          <w:rFonts w:ascii="Times New Roman" w:hAnsi="Times New Roman" w:cs="Times New Roman"/>
        </w:rPr>
        <w:t>Viatris</w:t>
      </w:r>
      <w:r w:rsidRPr="0085318A">
        <w:rPr>
          <w:rFonts w:ascii="Times New Roman" w:hAnsi="Times New Roman" w:cs="Times New Roman"/>
        </w:rPr>
        <w:t xml:space="preserve"> iš esmės veikia suretindamas širdies ritmą keliais susitraukimais per minutę. Dėl to sumažėja širdies poreikis deguoniui, ypač būklių, kurių metu krūtinės anginos priepuolis tikėtinas labiau, metu. Taip Ivabradine </w:t>
      </w:r>
      <w:r w:rsidR="008A2599">
        <w:rPr>
          <w:rFonts w:ascii="Times New Roman" w:hAnsi="Times New Roman" w:cs="Times New Roman"/>
        </w:rPr>
        <w:t>Viatris</w:t>
      </w:r>
      <w:r w:rsidRPr="0085318A">
        <w:rPr>
          <w:rFonts w:ascii="Times New Roman" w:hAnsi="Times New Roman" w:cs="Times New Roman"/>
        </w:rPr>
        <w:t xml:space="preserve"> padeda reguliuoti ir retinti krūtinės anginos priepuolius.</w:t>
      </w:r>
    </w:p>
    <w:p w14:paraId="40958160" w14:textId="77777777" w:rsidR="00DD2AEE" w:rsidRPr="0085318A" w:rsidRDefault="00DD2AEE" w:rsidP="00DD2AEE">
      <w:pPr>
        <w:spacing w:after="0"/>
        <w:rPr>
          <w:rFonts w:ascii="Times New Roman" w:hAnsi="Times New Roman" w:cs="Times New Roman"/>
        </w:rPr>
      </w:pPr>
    </w:p>
    <w:p w14:paraId="42910A34"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lastRenderedPageBreak/>
        <w:t>Kadangi padidėjęs širdies susitraukimų dažnis neigiamai veikia pacientų, kuriems yra lėtinis širdies nepakankamumas, širdies funkciją ir gyvybines prognozes, specifinis ivabradino širdies susitraukimų dažnį mažinantis poveikis padeda pagerinti tokių pacientų širdies veiklą ir gyvybines prognozes.</w:t>
      </w:r>
    </w:p>
    <w:p w14:paraId="51414DEC" w14:textId="77777777" w:rsidR="00DD2AEE" w:rsidRPr="0085318A" w:rsidRDefault="00DD2AEE" w:rsidP="00DD2AEE">
      <w:pPr>
        <w:spacing w:after="0"/>
        <w:rPr>
          <w:rFonts w:ascii="Times New Roman" w:hAnsi="Times New Roman" w:cs="Times New Roman"/>
        </w:rPr>
      </w:pPr>
    </w:p>
    <w:p w14:paraId="51573930" w14:textId="77777777" w:rsidR="00DD2AEE" w:rsidRPr="0085318A" w:rsidRDefault="00DD2AEE" w:rsidP="00DD2AEE">
      <w:pPr>
        <w:spacing w:after="0"/>
        <w:rPr>
          <w:rFonts w:ascii="Times New Roman" w:hAnsi="Times New Roman" w:cs="Times New Roman"/>
        </w:rPr>
      </w:pPr>
    </w:p>
    <w:p w14:paraId="1A39DA34" w14:textId="484A97DD" w:rsidR="00DD2AEE" w:rsidRPr="0085318A" w:rsidRDefault="00DD2AEE" w:rsidP="00DD2AEE">
      <w:pPr>
        <w:pStyle w:val="Antrat1"/>
        <w:numPr>
          <w:ilvl w:val="0"/>
          <w:numId w:val="19"/>
        </w:numPr>
        <w:rPr>
          <w:b w:val="0"/>
          <w:lang w:val="lt-LT"/>
        </w:rPr>
      </w:pPr>
      <w:r w:rsidRPr="0085318A">
        <w:rPr>
          <w:lang w:val="lt-LT"/>
        </w:rPr>
        <w:t xml:space="preserve">Kas žinotina prieš vartojant Ivabradine </w:t>
      </w:r>
      <w:r w:rsidR="008A2599">
        <w:rPr>
          <w:lang w:val="lt-LT"/>
        </w:rPr>
        <w:t>Viatris</w:t>
      </w:r>
    </w:p>
    <w:p w14:paraId="3874C8B8" w14:textId="77777777" w:rsidR="00DD2AEE" w:rsidRPr="0085318A" w:rsidRDefault="00DD2AEE" w:rsidP="00DD2AEE">
      <w:pPr>
        <w:pStyle w:val="NormalKeep"/>
        <w:rPr>
          <w:lang w:val="lt-LT"/>
        </w:rPr>
      </w:pPr>
    </w:p>
    <w:p w14:paraId="73450DC9" w14:textId="495E52C8" w:rsidR="00DD2AEE" w:rsidRPr="0085318A" w:rsidRDefault="00DD2AEE" w:rsidP="00DD2AEE">
      <w:pPr>
        <w:pStyle w:val="StrongKeep"/>
        <w:rPr>
          <w:b w:val="0"/>
          <w:lang w:val="lt-LT"/>
        </w:rPr>
      </w:pPr>
      <w:r w:rsidRPr="0085318A">
        <w:rPr>
          <w:lang w:val="lt-LT"/>
        </w:rPr>
        <w:t xml:space="preserve">Ivabradine </w:t>
      </w:r>
      <w:r w:rsidR="008A2599">
        <w:rPr>
          <w:lang w:val="lt-LT"/>
        </w:rPr>
        <w:t>Viatris</w:t>
      </w:r>
      <w:r w:rsidRPr="0085318A">
        <w:rPr>
          <w:lang w:val="lt-LT"/>
        </w:rPr>
        <w:t xml:space="preserve"> vartoti </w:t>
      </w:r>
      <w:r w:rsidR="008A2599">
        <w:rPr>
          <w:lang w:val="lt-LT"/>
        </w:rPr>
        <w:t>draudžiama</w:t>
      </w:r>
    </w:p>
    <w:p w14:paraId="3B2EDB25" w14:textId="77777777" w:rsidR="00DD2AEE" w:rsidRPr="0085318A" w:rsidRDefault="00DD2AEE" w:rsidP="00DD2AEE">
      <w:pPr>
        <w:pStyle w:val="Bullet-"/>
        <w:ind w:left="567" w:hanging="567"/>
        <w:rPr>
          <w:rFonts w:cs="Times New Roman"/>
          <w:lang w:val="lt-LT"/>
        </w:rPr>
      </w:pPr>
      <w:r w:rsidRPr="0085318A">
        <w:rPr>
          <w:rFonts w:cs="Times New Roman"/>
          <w:lang w:val="lt-LT"/>
        </w:rPr>
        <w:t>jeigu yra alergija ivabradinui arba bet kuriai pagalbinei šio vaisto medžiagai (jos išvardytos 6.1 skyriuje);</w:t>
      </w:r>
    </w:p>
    <w:p w14:paraId="0F99EF7D" w14:textId="77777777" w:rsidR="00DD2AEE" w:rsidRPr="0085318A" w:rsidRDefault="00DD2AEE" w:rsidP="00DD2AEE">
      <w:pPr>
        <w:pStyle w:val="Bullet-"/>
        <w:ind w:left="567" w:hanging="567"/>
        <w:rPr>
          <w:rFonts w:cs="Times New Roman"/>
          <w:lang w:val="lt-LT"/>
        </w:rPr>
      </w:pPr>
      <w:r w:rsidRPr="0085318A">
        <w:rPr>
          <w:rFonts w:cs="Times New Roman"/>
          <w:lang w:val="lt-LT"/>
        </w:rPr>
        <w:t>jeigu prieš pradedant gydyti širdies ritmas ramybės metu yra per lėtas (širdis susitraukinėja rečiau negu 70 kartų per minutę);</w:t>
      </w:r>
    </w:p>
    <w:p w14:paraId="1F85481B" w14:textId="77777777" w:rsidR="00DD2AEE" w:rsidRPr="0085318A" w:rsidRDefault="00DD2AEE" w:rsidP="00DD2AEE">
      <w:pPr>
        <w:pStyle w:val="Bullet-"/>
        <w:ind w:left="567" w:hanging="567"/>
        <w:rPr>
          <w:rFonts w:cs="Times New Roman"/>
          <w:lang w:val="lt-LT"/>
        </w:rPr>
      </w:pPr>
      <w:r w:rsidRPr="0085318A">
        <w:rPr>
          <w:rFonts w:cs="Times New Roman"/>
          <w:lang w:val="lt-LT"/>
        </w:rPr>
        <w:t>jeigu ištiko kardiogeninis šokas (ligoninėje gydomas širdies sutrikimas);</w:t>
      </w:r>
    </w:p>
    <w:p w14:paraId="572C0867" w14:textId="77777777" w:rsidR="00DD2AEE" w:rsidRPr="0085318A" w:rsidRDefault="00DD2AEE" w:rsidP="00DD2AEE">
      <w:pPr>
        <w:pStyle w:val="Bullet-"/>
        <w:ind w:left="567" w:hanging="567"/>
        <w:rPr>
          <w:rFonts w:cs="Times New Roman"/>
          <w:lang w:val="lt-LT"/>
        </w:rPr>
      </w:pPr>
      <w:r w:rsidRPr="0085318A">
        <w:rPr>
          <w:rFonts w:cs="Times New Roman"/>
          <w:lang w:val="lt-LT"/>
        </w:rPr>
        <w:t>jeigu sutrikęs širdies ritmas;</w:t>
      </w:r>
    </w:p>
    <w:p w14:paraId="4F4B3407" w14:textId="77777777" w:rsidR="00DD2AEE" w:rsidRPr="0085318A" w:rsidRDefault="00DD2AEE" w:rsidP="00DD2AEE">
      <w:pPr>
        <w:pStyle w:val="Bullet-"/>
        <w:ind w:left="567" w:hanging="567"/>
        <w:rPr>
          <w:rFonts w:cs="Times New Roman"/>
          <w:lang w:val="lt-LT"/>
        </w:rPr>
      </w:pPr>
      <w:r w:rsidRPr="0085318A">
        <w:rPr>
          <w:rFonts w:cs="Times New Roman"/>
          <w:lang w:val="lt-LT"/>
        </w:rPr>
        <w:t>jeigu ištiko miokardo infarktas;</w:t>
      </w:r>
    </w:p>
    <w:p w14:paraId="1317DDDE" w14:textId="77777777" w:rsidR="00DD2AEE" w:rsidRPr="0085318A" w:rsidRDefault="00DD2AEE" w:rsidP="00DD2AEE">
      <w:pPr>
        <w:pStyle w:val="Bullet-"/>
        <w:ind w:left="567" w:hanging="567"/>
        <w:rPr>
          <w:rFonts w:cs="Times New Roman"/>
          <w:lang w:val="lt-LT"/>
        </w:rPr>
      </w:pPr>
      <w:r w:rsidRPr="0085318A">
        <w:rPr>
          <w:rFonts w:cs="Times New Roman"/>
          <w:lang w:val="lt-LT"/>
        </w:rPr>
        <w:t>jeigu kraujospūdis labai mažas;</w:t>
      </w:r>
    </w:p>
    <w:p w14:paraId="15A741A7" w14:textId="77777777" w:rsidR="00DD2AEE" w:rsidRPr="0085318A" w:rsidRDefault="00DD2AEE" w:rsidP="00DD2AEE">
      <w:pPr>
        <w:pStyle w:val="Bullet-"/>
        <w:ind w:left="567" w:hanging="567"/>
        <w:rPr>
          <w:rFonts w:cs="Times New Roman"/>
          <w:lang w:val="lt-LT"/>
        </w:rPr>
      </w:pPr>
      <w:r w:rsidRPr="0085318A">
        <w:rPr>
          <w:rFonts w:cs="Times New Roman"/>
          <w:lang w:val="lt-LT"/>
        </w:rPr>
        <w:t>jeigu sergama nestabiliąja krūtinės angina (sunkia liga, kurios metu labai dažnai kartojasi krūtinės skausmo priepuoliai fizinio krūvio ir kitu metu);</w:t>
      </w:r>
    </w:p>
    <w:p w14:paraId="4C8E5964" w14:textId="77777777" w:rsidR="00DD2AEE" w:rsidRPr="0085318A" w:rsidRDefault="00DD2AEE" w:rsidP="00DD2AEE">
      <w:pPr>
        <w:pStyle w:val="Bullet-"/>
        <w:ind w:left="567" w:hanging="567"/>
        <w:rPr>
          <w:rFonts w:cs="Times New Roman"/>
          <w:lang w:val="lt-LT"/>
        </w:rPr>
      </w:pPr>
      <w:r w:rsidRPr="0085318A">
        <w:rPr>
          <w:rFonts w:cs="Times New Roman"/>
          <w:lang w:val="lt-LT"/>
        </w:rPr>
        <w:t>jeigu yra širdies nepakankamumas, kuris neseniai pasunkėjo;</w:t>
      </w:r>
    </w:p>
    <w:p w14:paraId="0C08343D" w14:textId="77777777" w:rsidR="00DD2AEE" w:rsidRPr="0085318A" w:rsidRDefault="00DD2AEE" w:rsidP="00DD2AEE">
      <w:pPr>
        <w:pStyle w:val="Bullet-"/>
        <w:ind w:left="567" w:hanging="567"/>
        <w:rPr>
          <w:rFonts w:cs="Times New Roman"/>
          <w:lang w:val="lt-LT"/>
        </w:rPr>
      </w:pPr>
      <w:r w:rsidRPr="0085318A">
        <w:rPr>
          <w:rFonts w:cs="Times New Roman"/>
          <w:lang w:val="lt-LT"/>
        </w:rPr>
        <w:t>jeigu Jūsų širdies plakimą išskirtinai palaiko širdies stimuliatorius;</w:t>
      </w:r>
    </w:p>
    <w:p w14:paraId="31C8B2A5" w14:textId="77777777" w:rsidR="00DD2AEE" w:rsidRPr="0085318A" w:rsidRDefault="00DD2AEE" w:rsidP="00DD2AEE">
      <w:pPr>
        <w:pStyle w:val="Bullet-"/>
        <w:ind w:left="567" w:hanging="567"/>
        <w:rPr>
          <w:rFonts w:cs="Times New Roman"/>
          <w:lang w:val="lt-LT"/>
        </w:rPr>
      </w:pPr>
      <w:r w:rsidRPr="0085318A">
        <w:rPr>
          <w:rFonts w:cs="Times New Roman"/>
          <w:lang w:val="lt-LT"/>
        </w:rPr>
        <w:t>jeigu yra sunkus kepenų funkcijos sutrikimas;</w:t>
      </w:r>
    </w:p>
    <w:p w14:paraId="7B7A3D67" w14:textId="77777777" w:rsidR="00DD2AEE" w:rsidRPr="0085318A" w:rsidRDefault="00DD2AEE" w:rsidP="00DD2AEE">
      <w:pPr>
        <w:pStyle w:val="Bullet-"/>
        <w:ind w:left="567" w:hanging="567"/>
        <w:rPr>
          <w:rFonts w:cs="Times New Roman"/>
          <w:lang w:val="lt-LT"/>
        </w:rPr>
      </w:pPr>
      <w:r w:rsidRPr="0085318A">
        <w:rPr>
          <w:rFonts w:cs="Times New Roman"/>
          <w:lang w:val="lt-LT"/>
        </w:rPr>
        <w:t>jeigu vartojama vaistinių preparatų nuo grybelinių ligų (pvz., ketokonazolo, itrakonazolo), makrolidinių antibiotikų (pvz., jozamicino, klaritromicino, telitromicino ar geriamųjų eritromicino preparatų), vaistų nuo žmogaus imunodeficito viruso (ŽIV) infekcijos (pvz., nelfinaviro, ritonaviro) arba nefazodono, t. y. vaisto nuo depresijos, arba diltiazemo, verapamilio (vaistai vartojami nuo didelio kraujospūdžio ligos arba krūtinės anginos);</w:t>
      </w:r>
    </w:p>
    <w:p w14:paraId="1B9293FA" w14:textId="77777777" w:rsidR="00DD2AEE" w:rsidRPr="0085318A" w:rsidRDefault="00DD2AEE" w:rsidP="00DD2AEE">
      <w:pPr>
        <w:pStyle w:val="Bullet-"/>
        <w:ind w:left="567" w:hanging="567"/>
        <w:rPr>
          <w:rFonts w:cs="Times New Roman"/>
          <w:lang w:val="lt-LT"/>
        </w:rPr>
      </w:pPr>
      <w:r w:rsidRPr="0085318A">
        <w:rPr>
          <w:rFonts w:cs="Times New Roman"/>
          <w:lang w:val="lt-LT"/>
        </w:rPr>
        <w:t>jeigu Jūs esate moteris, galinti susilaukti vaikų ir nenaudojanti veiksmingos kontracepcijos;</w:t>
      </w:r>
    </w:p>
    <w:p w14:paraId="6143A586" w14:textId="77777777" w:rsidR="00DD2AEE" w:rsidRPr="0085318A" w:rsidRDefault="00DD2AEE" w:rsidP="00DD2AEE">
      <w:pPr>
        <w:pStyle w:val="Bullet-"/>
        <w:ind w:left="567" w:hanging="567"/>
        <w:rPr>
          <w:rFonts w:cs="Times New Roman"/>
          <w:lang w:val="lt-LT"/>
        </w:rPr>
      </w:pPr>
      <w:r w:rsidRPr="0085318A">
        <w:rPr>
          <w:rFonts w:cs="Times New Roman"/>
          <w:lang w:val="lt-LT"/>
        </w:rPr>
        <w:t>jeigu esate nėščia arba ketinanti pastoti moteris;</w:t>
      </w:r>
    </w:p>
    <w:p w14:paraId="7B31FF5C" w14:textId="77777777" w:rsidR="00DD2AEE" w:rsidRPr="0085318A" w:rsidRDefault="00DD2AEE" w:rsidP="00DD2AEE">
      <w:pPr>
        <w:pStyle w:val="Bullet-"/>
        <w:ind w:left="567" w:hanging="567"/>
        <w:rPr>
          <w:rFonts w:cs="Times New Roman"/>
          <w:lang w:val="lt-LT"/>
        </w:rPr>
      </w:pPr>
      <w:r w:rsidRPr="0085318A">
        <w:rPr>
          <w:rFonts w:cs="Times New Roman"/>
          <w:lang w:val="lt-LT"/>
        </w:rPr>
        <w:t>jeigu žindote kūdikį.</w:t>
      </w:r>
    </w:p>
    <w:p w14:paraId="481E6C06" w14:textId="77777777" w:rsidR="00DD2AEE" w:rsidRPr="0085318A" w:rsidRDefault="00DD2AEE" w:rsidP="00DD2AEE">
      <w:pPr>
        <w:spacing w:after="0"/>
        <w:rPr>
          <w:rFonts w:ascii="Times New Roman" w:hAnsi="Times New Roman" w:cs="Times New Roman"/>
        </w:rPr>
      </w:pPr>
    </w:p>
    <w:p w14:paraId="522308E8" w14:textId="77777777" w:rsidR="00DD2AEE" w:rsidRPr="0085318A" w:rsidRDefault="00DD2AEE" w:rsidP="00DD2AEE">
      <w:pPr>
        <w:pStyle w:val="StrongKeep"/>
        <w:rPr>
          <w:b w:val="0"/>
          <w:lang w:val="lt-LT"/>
        </w:rPr>
      </w:pPr>
      <w:r w:rsidRPr="0085318A">
        <w:rPr>
          <w:lang w:val="lt-LT"/>
        </w:rPr>
        <w:t>Įspėjimai ir atsargumo priemonės</w:t>
      </w:r>
    </w:p>
    <w:p w14:paraId="2519873F" w14:textId="40950442" w:rsidR="00DD2AEE" w:rsidRPr="0085318A" w:rsidRDefault="00DD2AEE" w:rsidP="00DD2AEE">
      <w:pPr>
        <w:pStyle w:val="NormalKeep"/>
        <w:rPr>
          <w:lang w:val="lt-LT"/>
        </w:rPr>
      </w:pPr>
      <w:r w:rsidRPr="0085318A">
        <w:rPr>
          <w:lang w:val="lt-LT"/>
        </w:rPr>
        <w:t xml:space="preserve">Pasitarkite su gydytoju arba vaistininku, prieš pradėdami vartoti Ivabradine </w:t>
      </w:r>
      <w:r w:rsidR="008A2599">
        <w:rPr>
          <w:lang w:val="lt-LT"/>
        </w:rPr>
        <w:t>Viatris</w:t>
      </w:r>
    </w:p>
    <w:p w14:paraId="5F6642FE" w14:textId="77777777" w:rsidR="00DD2AEE" w:rsidRPr="0085318A" w:rsidRDefault="00DD2AEE" w:rsidP="00DD2AEE">
      <w:pPr>
        <w:pStyle w:val="Bullet-"/>
        <w:ind w:left="567" w:hanging="567"/>
        <w:rPr>
          <w:rFonts w:cs="Times New Roman"/>
          <w:lang w:val="lt-LT"/>
        </w:rPr>
      </w:pPr>
      <w:r w:rsidRPr="0085318A">
        <w:rPr>
          <w:rFonts w:cs="Times New Roman"/>
          <w:lang w:val="lt-LT"/>
        </w:rPr>
        <w:t>jeigu yra širdies ritmo sutrikimai (tokie kaip nereguliarus širdies plakimas, dažnas juntamas širdies plakimas, krūtinės skausmo sustiprėjimas) arba ilgalaikis prieširdžių virpėjimas (nereguliarus širdies plakimas), arba elektrokardiogramos (EKG) pokytis, vadinamasis ilgojo QT sindromas;</w:t>
      </w:r>
    </w:p>
    <w:p w14:paraId="7124F292" w14:textId="77777777" w:rsidR="00DD2AEE" w:rsidRPr="0085318A" w:rsidRDefault="00DD2AEE" w:rsidP="00DD2AEE">
      <w:pPr>
        <w:pStyle w:val="Bullet-"/>
        <w:ind w:left="567" w:hanging="567"/>
        <w:rPr>
          <w:rFonts w:cs="Times New Roman"/>
          <w:lang w:val="lt-LT"/>
        </w:rPr>
      </w:pPr>
      <w:r w:rsidRPr="0085318A">
        <w:rPr>
          <w:rFonts w:cs="Times New Roman"/>
          <w:lang w:val="lt-LT"/>
        </w:rPr>
        <w:t>jeigu yra nuovargis, svaigulys ar dusulys (tokie simptomai gali būti per didelio širdies ritmo sulėtėjimo požymis);</w:t>
      </w:r>
    </w:p>
    <w:p w14:paraId="317AC540" w14:textId="77777777" w:rsidR="00DD2AEE" w:rsidRPr="0085318A" w:rsidRDefault="00DD2AEE" w:rsidP="00DD2AEE">
      <w:pPr>
        <w:pStyle w:val="Bullet-"/>
        <w:ind w:left="567" w:hanging="567"/>
        <w:rPr>
          <w:rFonts w:cs="Times New Roman"/>
          <w:lang w:val="lt-LT"/>
        </w:rPr>
      </w:pPr>
      <w:r w:rsidRPr="0085318A">
        <w:rPr>
          <w:rFonts w:cs="Times New Roman"/>
          <w:lang w:val="lt-LT"/>
        </w:rPr>
        <w:t>jeigu Jums pasireiškia prieširdžių virpėjimo simptomai (pulso dažnis ramybės būsenoje be jokių akivaizdžių priežasčių neįprastai didelis (daugiau kaip 110 susitraukimų per minutę) arba nereguliarus, dėl ko jį sunku išmatuoti);</w:t>
      </w:r>
    </w:p>
    <w:p w14:paraId="4DEDE59E" w14:textId="77777777" w:rsidR="00DD2AEE" w:rsidRPr="0085318A" w:rsidRDefault="00DD2AEE" w:rsidP="00DD2AEE">
      <w:pPr>
        <w:pStyle w:val="Bullet-"/>
        <w:ind w:left="567" w:hanging="567"/>
        <w:rPr>
          <w:rFonts w:cs="Times New Roman"/>
          <w:lang w:val="lt-LT"/>
        </w:rPr>
      </w:pPr>
      <w:r w:rsidRPr="0085318A">
        <w:rPr>
          <w:rFonts w:cs="Times New Roman"/>
          <w:lang w:val="lt-LT"/>
        </w:rPr>
        <w:t>jeigu neseniai ištiko smegenų insultas (smegenų apopleksija);</w:t>
      </w:r>
    </w:p>
    <w:p w14:paraId="3A8EAF2C" w14:textId="77777777" w:rsidR="00DD2AEE" w:rsidRPr="0085318A" w:rsidRDefault="00DD2AEE" w:rsidP="00DD2AEE">
      <w:pPr>
        <w:pStyle w:val="Bullet-"/>
        <w:ind w:left="567" w:hanging="567"/>
        <w:rPr>
          <w:rFonts w:cs="Times New Roman"/>
          <w:lang w:val="lt-LT"/>
        </w:rPr>
      </w:pPr>
      <w:r w:rsidRPr="0085318A">
        <w:rPr>
          <w:rFonts w:cs="Times New Roman"/>
          <w:lang w:val="lt-LT"/>
        </w:rPr>
        <w:t>jeigu yra lengva arba vidutinio sunkumo hipotenzija (mažas kraujospūdis);</w:t>
      </w:r>
    </w:p>
    <w:p w14:paraId="0EE2FD7C" w14:textId="77777777" w:rsidR="00DD2AEE" w:rsidRPr="0085318A" w:rsidRDefault="00DD2AEE" w:rsidP="00DD2AEE">
      <w:pPr>
        <w:pStyle w:val="Bullet-"/>
        <w:ind w:left="567" w:hanging="567"/>
        <w:rPr>
          <w:rFonts w:cs="Times New Roman"/>
          <w:lang w:val="lt-LT"/>
        </w:rPr>
      </w:pPr>
      <w:r w:rsidRPr="0085318A">
        <w:rPr>
          <w:rFonts w:cs="Times New Roman"/>
          <w:lang w:val="lt-LT"/>
        </w:rPr>
        <w:t>jeigu yra nekontroliuojamas kraujo spaudimas, ypač pakeitus antihipertenzinį gydymą;</w:t>
      </w:r>
    </w:p>
    <w:p w14:paraId="35233100" w14:textId="77777777" w:rsidR="00DD2AEE" w:rsidRPr="0085318A" w:rsidRDefault="00DD2AEE" w:rsidP="00DD2AEE">
      <w:pPr>
        <w:pStyle w:val="Bullet-"/>
        <w:ind w:left="567" w:hanging="567"/>
        <w:rPr>
          <w:rFonts w:cs="Times New Roman"/>
          <w:lang w:val="lt-LT"/>
        </w:rPr>
      </w:pPr>
      <w:r w:rsidRPr="0085318A">
        <w:rPr>
          <w:rFonts w:cs="Times New Roman"/>
          <w:lang w:val="lt-LT"/>
        </w:rPr>
        <w:t xml:space="preserve">jeigu yra sunkus širdies nepakankamumas arba širdies nepakankamumas su pokyčiu elektrokardiogramoje, vadinamas </w:t>
      </w:r>
      <w:r w:rsidRPr="0085318A">
        <w:rPr>
          <w:rFonts w:cs="Times New Roman"/>
          <w:i/>
          <w:lang w:val="lt-LT"/>
        </w:rPr>
        <w:t>Hiso</w:t>
      </w:r>
      <w:r w:rsidRPr="0085318A">
        <w:rPr>
          <w:rFonts w:cs="Times New Roman"/>
          <w:lang w:val="lt-LT"/>
        </w:rPr>
        <w:t xml:space="preserve"> pluošto kojytės blokada;</w:t>
      </w:r>
    </w:p>
    <w:p w14:paraId="221B9442" w14:textId="77777777" w:rsidR="00DD2AEE" w:rsidRPr="0085318A" w:rsidRDefault="00DD2AEE" w:rsidP="00DD2AEE">
      <w:pPr>
        <w:pStyle w:val="Bullet-"/>
        <w:ind w:left="567" w:hanging="567"/>
        <w:rPr>
          <w:rFonts w:cs="Times New Roman"/>
          <w:lang w:val="lt-LT"/>
        </w:rPr>
      </w:pPr>
      <w:r w:rsidRPr="0085318A">
        <w:rPr>
          <w:rFonts w:cs="Times New Roman"/>
          <w:lang w:val="lt-LT"/>
        </w:rPr>
        <w:t>jeigu sergate lėtine akių tinklainės liga;</w:t>
      </w:r>
    </w:p>
    <w:p w14:paraId="171377DA" w14:textId="77777777" w:rsidR="00DD2AEE" w:rsidRPr="0085318A" w:rsidRDefault="00DD2AEE" w:rsidP="00DD2AEE">
      <w:pPr>
        <w:pStyle w:val="Bullet-"/>
        <w:ind w:left="567" w:hanging="567"/>
        <w:rPr>
          <w:rFonts w:cs="Times New Roman"/>
          <w:lang w:val="lt-LT"/>
        </w:rPr>
      </w:pPr>
      <w:r w:rsidRPr="0085318A">
        <w:rPr>
          <w:rFonts w:cs="Times New Roman"/>
          <w:lang w:val="lt-LT"/>
        </w:rPr>
        <w:t>jeigu yra vidutinio sunkumo kepenų funkcijos sutrikimas;</w:t>
      </w:r>
    </w:p>
    <w:p w14:paraId="60E9B1CC" w14:textId="77777777" w:rsidR="00DD2AEE" w:rsidRPr="0085318A" w:rsidRDefault="00DD2AEE" w:rsidP="00DD2AEE">
      <w:pPr>
        <w:pStyle w:val="Bullet-"/>
        <w:ind w:left="567" w:hanging="567"/>
        <w:rPr>
          <w:rFonts w:cs="Times New Roman"/>
          <w:lang w:val="lt-LT"/>
        </w:rPr>
      </w:pPr>
      <w:r w:rsidRPr="0085318A">
        <w:rPr>
          <w:rFonts w:cs="Times New Roman"/>
          <w:lang w:val="lt-LT"/>
        </w:rPr>
        <w:t>jeigu yra sunkus inkstų funkcijos sutrikimas.</w:t>
      </w:r>
    </w:p>
    <w:p w14:paraId="0056C384" w14:textId="77777777" w:rsidR="00DD2AEE" w:rsidRPr="0085318A" w:rsidRDefault="00DD2AEE" w:rsidP="00DD2AEE">
      <w:pPr>
        <w:spacing w:after="0"/>
        <w:rPr>
          <w:rFonts w:ascii="Times New Roman" w:hAnsi="Times New Roman" w:cs="Times New Roman"/>
        </w:rPr>
      </w:pPr>
    </w:p>
    <w:p w14:paraId="1B9761B7" w14:textId="2FD1264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Jeigu bet kuri iš minėtų būklių Jums tinka, prieš gydymą Ivabradine </w:t>
      </w:r>
      <w:r w:rsidR="008A2599">
        <w:rPr>
          <w:rFonts w:ascii="Times New Roman" w:hAnsi="Times New Roman" w:cs="Times New Roman"/>
        </w:rPr>
        <w:t>Viatris</w:t>
      </w:r>
      <w:r w:rsidRPr="0085318A">
        <w:rPr>
          <w:rFonts w:ascii="Times New Roman" w:hAnsi="Times New Roman" w:cs="Times New Roman"/>
        </w:rPr>
        <w:t xml:space="preserve"> arba jo metu reikia nedelsiant pasikalbėti su gydytoju.</w:t>
      </w:r>
    </w:p>
    <w:p w14:paraId="198C7D41" w14:textId="77777777" w:rsidR="00DD2AEE" w:rsidRPr="0085318A" w:rsidRDefault="00DD2AEE" w:rsidP="00DD2AEE">
      <w:pPr>
        <w:spacing w:after="0"/>
        <w:rPr>
          <w:rFonts w:ascii="Times New Roman" w:hAnsi="Times New Roman" w:cs="Times New Roman"/>
        </w:rPr>
      </w:pPr>
    </w:p>
    <w:p w14:paraId="3DADEB53" w14:textId="77777777" w:rsidR="00DD2AEE" w:rsidRPr="0085318A" w:rsidRDefault="00DD2AEE" w:rsidP="00DD2AEE">
      <w:pPr>
        <w:pStyle w:val="StrongKeep"/>
        <w:rPr>
          <w:b w:val="0"/>
          <w:lang w:val="lt-LT"/>
        </w:rPr>
      </w:pPr>
      <w:r w:rsidRPr="0085318A">
        <w:rPr>
          <w:lang w:val="lt-LT"/>
        </w:rPr>
        <w:t>Vaikams ir paaugliams</w:t>
      </w:r>
    </w:p>
    <w:p w14:paraId="54299848" w14:textId="05B64485"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Ivabradine </w:t>
      </w:r>
      <w:r w:rsidR="008A2599">
        <w:rPr>
          <w:rFonts w:ascii="Times New Roman" w:hAnsi="Times New Roman" w:cs="Times New Roman"/>
        </w:rPr>
        <w:t>Viatris</w:t>
      </w:r>
      <w:r w:rsidRPr="0085318A">
        <w:rPr>
          <w:rFonts w:ascii="Times New Roman" w:hAnsi="Times New Roman" w:cs="Times New Roman"/>
        </w:rPr>
        <w:t xml:space="preserve"> nėra skirtas gydyti vaikams ir jaunesniems kaip 18 metų paaugliams.</w:t>
      </w:r>
    </w:p>
    <w:p w14:paraId="5AC3E6C9" w14:textId="77777777" w:rsidR="00DD2AEE" w:rsidRPr="0085318A" w:rsidRDefault="00DD2AEE" w:rsidP="00DD2AEE">
      <w:pPr>
        <w:spacing w:after="0"/>
        <w:rPr>
          <w:rFonts w:ascii="Times New Roman" w:hAnsi="Times New Roman" w:cs="Times New Roman"/>
        </w:rPr>
      </w:pPr>
    </w:p>
    <w:p w14:paraId="287984B0" w14:textId="3C6F43CF" w:rsidR="00DD2AEE" w:rsidRPr="0085318A" w:rsidRDefault="00DD2AEE" w:rsidP="00DD2AEE">
      <w:pPr>
        <w:pStyle w:val="StrongKeep"/>
        <w:rPr>
          <w:b w:val="0"/>
          <w:lang w:val="lt-LT"/>
        </w:rPr>
      </w:pPr>
      <w:r w:rsidRPr="0085318A">
        <w:rPr>
          <w:lang w:val="lt-LT"/>
        </w:rPr>
        <w:lastRenderedPageBreak/>
        <w:t xml:space="preserve">Kiti vaistai ir Ivabradine </w:t>
      </w:r>
      <w:r w:rsidR="008A2599">
        <w:rPr>
          <w:lang w:val="lt-LT"/>
        </w:rPr>
        <w:t>Viatris</w:t>
      </w:r>
    </w:p>
    <w:p w14:paraId="58E41B58"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Jeigu vartojate ar neseniai vartojote kitų vaistų arba dėl to nesate tikri, apie tai pasakykite gydytojui arba vaistininkui.</w:t>
      </w:r>
    </w:p>
    <w:p w14:paraId="41F9DCC7" w14:textId="77777777" w:rsidR="00DD2AEE" w:rsidRPr="0085318A" w:rsidRDefault="00DD2AEE" w:rsidP="00DD2AEE">
      <w:pPr>
        <w:spacing w:after="0"/>
        <w:rPr>
          <w:rFonts w:ascii="Times New Roman" w:hAnsi="Times New Roman" w:cs="Times New Roman"/>
        </w:rPr>
      </w:pPr>
    </w:p>
    <w:p w14:paraId="2997A805" w14:textId="13078281" w:rsidR="00DD2AEE" w:rsidRPr="0085318A" w:rsidRDefault="00DD2AEE" w:rsidP="00DD2AEE">
      <w:pPr>
        <w:pStyle w:val="NormalKeep"/>
        <w:rPr>
          <w:lang w:val="lt-LT"/>
        </w:rPr>
      </w:pPr>
      <w:r w:rsidRPr="0085318A">
        <w:rPr>
          <w:lang w:val="lt-LT"/>
        </w:rPr>
        <w:t xml:space="preserve">Jeigu vartojate žemiau išvardytų </w:t>
      </w:r>
      <w:r w:rsidR="00451DDD">
        <w:rPr>
          <w:lang w:val="lt-LT"/>
        </w:rPr>
        <w:t>vais</w:t>
      </w:r>
      <w:r w:rsidRPr="0085318A">
        <w:rPr>
          <w:lang w:val="lt-LT"/>
        </w:rPr>
        <w:t xml:space="preserve">tų, būtinai informuokite gydytoją, kadangi gali reikėti keisti Ivabradine </w:t>
      </w:r>
      <w:r w:rsidR="008A2599">
        <w:rPr>
          <w:lang w:val="lt-LT"/>
        </w:rPr>
        <w:t>Viatris</w:t>
      </w:r>
      <w:r w:rsidRPr="0085318A">
        <w:rPr>
          <w:lang w:val="lt-LT"/>
        </w:rPr>
        <w:t xml:space="preserve"> dozę arba gydymo metu Jus prižiūrėti.</w:t>
      </w:r>
    </w:p>
    <w:p w14:paraId="3A15869B" w14:textId="77777777" w:rsidR="00DD2AEE" w:rsidRPr="0085318A" w:rsidRDefault="00DD2AEE" w:rsidP="00DD2AEE">
      <w:pPr>
        <w:pStyle w:val="Bullet-"/>
        <w:ind w:left="567" w:hanging="567"/>
        <w:rPr>
          <w:rFonts w:cs="Times New Roman"/>
          <w:lang w:val="lt-LT"/>
        </w:rPr>
      </w:pPr>
      <w:r w:rsidRPr="0085318A">
        <w:rPr>
          <w:rFonts w:cs="Times New Roman"/>
          <w:lang w:val="lt-LT"/>
        </w:rPr>
        <w:t>Flukonazolo (priešgrybelinio vaisto).</w:t>
      </w:r>
    </w:p>
    <w:p w14:paraId="66D9CA63" w14:textId="77777777" w:rsidR="00DD2AEE" w:rsidRPr="0085318A" w:rsidRDefault="00DD2AEE" w:rsidP="00DD2AEE">
      <w:pPr>
        <w:pStyle w:val="Bullet-"/>
        <w:ind w:left="567" w:hanging="567"/>
        <w:rPr>
          <w:rFonts w:cs="Times New Roman"/>
          <w:lang w:val="lt-LT"/>
        </w:rPr>
      </w:pPr>
      <w:r w:rsidRPr="0085318A">
        <w:rPr>
          <w:rFonts w:cs="Times New Roman"/>
          <w:lang w:val="lt-LT"/>
        </w:rPr>
        <w:t>Rifampicino (antibiotiko).</w:t>
      </w:r>
    </w:p>
    <w:p w14:paraId="4C362F40" w14:textId="77777777" w:rsidR="00DD2AEE" w:rsidRPr="0085318A" w:rsidRDefault="00DD2AEE" w:rsidP="00DD2AEE">
      <w:pPr>
        <w:pStyle w:val="Bullet-"/>
        <w:ind w:left="567" w:hanging="567"/>
        <w:rPr>
          <w:rFonts w:cs="Times New Roman"/>
          <w:lang w:val="lt-LT"/>
        </w:rPr>
      </w:pPr>
      <w:r w:rsidRPr="0085318A">
        <w:rPr>
          <w:rFonts w:cs="Times New Roman"/>
          <w:lang w:val="lt-LT"/>
        </w:rPr>
        <w:t>Barbitūratų (vaistų nuo nemigos ir epilepsijos).</w:t>
      </w:r>
    </w:p>
    <w:p w14:paraId="55BF8AAF" w14:textId="77777777" w:rsidR="00DD2AEE" w:rsidRPr="0085318A" w:rsidRDefault="00DD2AEE" w:rsidP="00DD2AEE">
      <w:pPr>
        <w:pStyle w:val="Bullet-"/>
        <w:ind w:left="567" w:hanging="567"/>
        <w:rPr>
          <w:rFonts w:cs="Times New Roman"/>
          <w:lang w:val="lt-LT"/>
        </w:rPr>
      </w:pPr>
      <w:r w:rsidRPr="0085318A">
        <w:rPr>
          <w:rFonts w:cs="Times New Roman"/>
          <w:lang w:val="lt-LT"/>
        </w:rPr>
        <w:t>Fenitoino (vaisto nuo epilepsijos).</w:t>
      </w:r>
    </w:p>
    <w:p w14:paraId="30382CA6" w14:textId="77777777" w:rsidR="00DD2AEE" w:rsidRPr="0085318A" w:rsidRDefault="00DD2AEE" w:rsidP="00DD2AEE">
      <w:pPr>
        <w:pStyle w:val="Bullet-"/>
        <w:ind w:left="567" w:hanging="567"/>
        <w:rPr>
          <w:rFonts w:cs="Times New Roman"/>
          <w:lang w:val="lt-LT"/>
        </w:rPr>
      </w:pPr>
      <w:r w:rsidRPr="0085318A">
        <w:rPr>
          <w:rFonts w:cs="Times New Roman"/>
          <w:lang w:val="lt-LT"/>
        </w:rPr>
        <w:t>Paprastųjų jonažolių preparatų (vaistažolių preparatų nuo depresijos).</w:t>
      </w:r>
    </w:p>
    <w:p w14:paraId="7615A44F" w14:textId="77777777" w:rsidR="00DD2AEE" w:rsidRPr="0085318A" w:rsidRDefault="00DD2AEE" w:rsidP="00DD2AEE">
      <w:pPr>
        <w:pStyle w:val="Bullet-"/>
        <w:ind w:left="567" w:hanging="567"/>
        <w:rPr>
          <w:rFonts w:cs="Times New Roman"/>
          <w:lang w:val="lt-LT"/>
        </w:rPr>
      </w:pPr>
      <w:r w:rsidRPr="0085318A">
        <w:rPr>
          <w:rFonts w:cs="Times New Roman"/>
          <w:lang w:val="lt-LT"/>
        </w:rPr>
        <w:t>QT intervalą ilginančių vaistų, vartojamų širdies ritmo sutrikimui bei kitokioms ligoms gydyti:</w:t>
      </w:r>
    </w:p>
    <w:p w14:paraId="374D59E5" w14:textId="77777777" w:rsidR="00DD2AEE" w:rsidRPr="0085318A" w:rsidRDefault="00DD2AEE" w:rsidP="00DD2AEE">
      <w:pPr>
        <w:pStyle w:val="Bullet-"/>
        <w:numPr>
          <w:ilvl w:val="0"/>
          <w:numId w:val="28"/>
        </w:numPr>
        <w:ind w:left="567" w:hanging="567"/>
        <w:rPr>
          <w:rFonts w:cs="Times New Roman"/>
          <w:lang w:val="lt-LT"/>
        </w:rPr>
      </w:pPr>
      <w:r w:rsidRPr="0085318A">
        <w:rPr>
          <w:rFonts w:cs="Times New Roman"/>
          <w:lang w:val="lt-LT"/>
        </w:rPr>
        <w:t>chinidino, dizopiramido, ibutilido, sotalolio, amjodarono (vaistų nuo širdies ritmo sutrikimo);</w:t>
      </w:r>
    </w:p>
    <w:p w14:paraId="2D7E6EF3" w14:textId="77777777" w:rsidR="00DD2AEE" w:rsidRPr="0085318A" w:rsidRDefault="00DD2AEE" w:rsidP="00DD2AEE">
      <w:pPr>
        <w:pStyle w:val="Bullet-"/>
        <w:numPr>
          <w:ilvl w:val="0"/>
          <w:numId w:val="28"/>
        </w:numPr>
        <w:ind w:left="567" w:hanging="567"/>
        <w:rPr>
          <w:rFonts w:cs="Times New Roman"/>
          <w:lang w:val="lt-LT"/>
        </w:rPr>
      </w:pPr>
      <w:r w:rsidRPr="0085318A">
        <w:rPr>
          <w:rFonts w:cs="Times New Roman"/>
          <w:lang w:val="lt-LT"/>
        </w:rPr>
        <w:t>bepridilio (vaisto nuo krūtinės anginos);</w:t>
      </w:r>
    </w:p>
    <w:p w14:paraId="66732210" w14:textId="77777777" w:rsidR="00DD2AEE" w:rsidRPr="0085318A" w:rsidRDefault="00DD2AEE" w:rsidP="00DD2AEE">
      <w:pPr>
        <w:pStyle w:val="Bullet-"/>
        <w:numPr>
          <w:ilvl w:val="0"/>
          <w:numId w:val="28"/>
        </w:numPr>
        <w:ind w:left="567" w:hanging="567"/>
        <w:rPr>
          <w:rFonts w:cs="Times New Roman"/>
          <w:lang w:val="lt-LT"/>
        </w:rPr>
      </w:pPr>
      <w:r w:rsidRPr="0085318A">
        <w:rPr>
          <w:rFonts w:cs="Times New Roman"/>
          <w:lang w:val="lt-LT"/>
        </w:rPr>
        <w:t>kai kurių vaistų nuo nerimo, šizofrenijos ar kitokios psichozės (pvz., pimozido, ziprazidono, sertindolo);</w:t>
      </w:r>
    </w:p>
    <w:p w14:paraId="69EEAC15" w14:textId="77777777" w:rsidR="00DD2AEE" w:rsidRPr="0085318A" w:rsidRDefault="00DD2AEE" w:rsidP="00DD2AEE">
      <w:pPr>
        <w:pStyle w:val="Bullet-"/>
        <w:numPr>
          <w:ilvl w:val="0"/>
          <w:numId w:val="28"/>
        </w:numPr>
        <w:ind w:left="567" w:hanging="567"/>
        <w:rPr>
          <w:rFonts w:cs="Times New Roman"/>
          <w:lang w:val="lt-LT"/>
        </w:rPr>
      </w:pPr>
      <w:r w:rsidRPr="0085318A">
        <w:rPr>
          <w:rFonts w:cs="Times New Roman"/>
          <w:lang w:val="lt-LT"/>
        </w:rPr>
        <w:t>vaistų nuo maliarijos, pvz., meflokvino, halofantrino;</w:t>
      </w:r>
    </w:p>
    <w:p w14:paraId="044C8D88" w14:textId="77777777" w:rsidR="00DD2AEE" w:rsidRPr="0085318A" w:rsidRDefault="00DD2AEE" w:rsidP="00DD2AEE">
      <w:pPr>
        <w:pStyle w:val="Bullet-"/>
        <w:numPr>
          <w:ilvl w:val="0"/>
          <w:numId w:val="28"/>
        </w:numPr>
        <w:ind w:left="567" w:hanging="567"/>
        <w:rPr>
          <w:rFonts w:cs="Times New Roman"/>
          <w:lang w:val="lt-LT"/>
        </w:rPr>
      </w:pPr>
      <w:r w:rsidRPr="0085318A">
        <w:rPr>
          <w:rFonts w:cs="Times New Roman"/>
          <w:lang w:val="lt-LT"/>
        </w:rPr>
        <w:t>į veną leidžiamų eritromicino vaistinių preparatų (antibiotiko);</w:t>
      </w:r>
    </w:p>
    <w:p w14:paraId="07DE3D1A" w14:textId="77777777" w:rsidR="00DD2AEE" w:rsidRPr="0085318A" w:rsidRDefault="00DD2AEE" w:rsidP="00DD2AEE">
      <w:pPr>
        <w:pStyle w:val="Bullet-"/>
        <w:numPr>
          <w:ilvl w:val="0"/>
          <w:numId w:val="28"/>
        </w:numPr>
        <w:ind w:left="567" w:hanging="567"/>
        <w:rPr>
          <w:rFonts w:cs="Times New Roman"/>
          <w:lang w:val="lt-LT"/>
        </w:rPr>
      </w:pPr>
      <w:r w:rsidRPr="0085318A">
        <w:rPr>
          <w:rFonts w:cs="Times New Roman"/>
          <w:lang w:val="lt-LT"/>
        </w:rPr>
        <w:t>pentamido (vaisto nuo parazitų sukeliamų ligų);</w:t>
      </w:r>
    </w:p>
    <w:p w14:paraId="73DAC5BD" w14:textId="77777777" w:rsidR="00DD2AEE" w:rsidRPr="0085318A" w:rsidRDefault="00DD2AEE" w:rsidP="00DD2AEE">
      <w:pPr>
        <w:pStyle w:val="Bullet-"/>
        <w:numPr>
          <w:ilvl w:val="0"/>
          <w:numId w:val="28"/>
        </w:numPr>
        <w:ind w:left="567" w:hanging="567"/>
        <w:rPr>
          <w:rFonts w:cs="Times New Roman"/>
          <w:lang w:val="lt-LT"/>
        </w:rPr>
      </w:pPr>
      <w:r w:rsidRPr="0085318A">
        <w:rPr>
          <w:rFonts w:cs="Times New Roman"/>
          <w:lang w:val="lt-LT"/>
        </w:rPr>
        <w:t>cisaprido (vaisto nuo gastroezofaginio refliukso ligos).</w:t>
      </w:r>
    </w:p>
    <w:p w14:paraId="2AE0E5D0" w14:textId="32D41DDF" w:rsidR="00DD2AEE" w:rsidRPr="0085318A" w:rsidRDefault="00DD2AEE" w:rsidP="00DD2AEE">
      <w:pPr>
        <w:pStyle w:val="Bullet-"/>
        <w:ind w:left="567" w:hanging="567"/>
        <w:rPr>
          <w:rFonts w:cs="Times New Roman"/>
          <w:lang w:val="lt-LT"/>
        </w:rPr>
      </w:pPr>
      <w:r w:rsidRPr="0085318A">
        <w:rPr>
          <w:rFonts w:cs="Times New Roman"/>
          <w:lang w:val="lt-LT"/>
        </w:rPr>
        <w:t>Kai kurių rūšių diuretik</w:t>
      </w:r>
      <w:r w:rsidR="00451DDD">
        <w:rPr>
          <w:rFonts w:cs="Times New Roman"/>
          <w:lang w:val="lt-LT"/>
        </w:rPr>
        <w:t>ų</w:t>
      </w:r>
      <w:r w:rsidRPr="0085318A">
        <w:rPr>
          <w:rFonts w:cs="Times New Roman"/>
          <w:lang w:val="lt-LT"/>
        </w:rPr>
        <w:t>, kurie gali sumažinti kalio koncentraciją kraujyje, toki</w:t>
      </w:r>
      <w:r w:rsidR="00451DDD">
        <w:rPr>
          <w:rFonts w:cs="Times New Roman"/>
          <w:lang w:val="lt-LT"/>
        </w:rPr>
        <w:t>ų</w:t>
      </w:r>
      <w:r w:rsidRPr="0085318A">
        <w:rPr>
          <w:rFonts w:cs="Times New Roman"/>
          <w:lang w:val="lt-LT"/>
        </w:rPr>
        <w:t xml:space="preserve"> kaip furozemidas, hidrochlortiazidas, indapamidas (naudojami edemai, aukštam kraujospūdžiui gydyti).</w:t>
      </w:r>
    </w:p>
    <w:p w14:paraId="10DD23AC" w14:textId="77777777" w:rsidR="00DD2AEE" w:rsidRPr="0085318A" w:rsidRDefault="00DD2AEE" w:rsidP="00DD2AEE">
      <w:pPr>
        <w:spacing w:after="0"/>
        <w:rPr>
          <w:rFonts w:ascii="Times New Roman" w:hAnsi="Times New Roman" w:cs="Times New Roman"/>
        </w:rPr>
      </w:pPr>
    </w:p>
    <w:p w14:paraId="0EAE3F6D" w14:textId="0E8ABC65" w:rsidR="00DD2AEE" w:rsidRPr="0085318A" w:rsidRDefault="00DD2AEE" w:rsidP="00DD2AEE">
      <w:pPr>
        <w:pStyle w:val="StrongKeep"/>
        <w:rPr>
          <w:b w:val="0"/>
          <w:lang w:val="lt-LT"/>
        </w:rPr>
      </w:pPr>
      <w:r w:rsidRPr="0085318A">
        <w:rPr>
          <w:lang w:val="lt-LT"/>
        </w:rPr>
        <w:t xml:space="preserve">Ivabradine </w:t>
      </w:r>
      <w:r w:rsidR="008A2599">
        <w:rPr>
          <w:lang w:val="lt-LT"/>
        </w:rPr>
        <w:t>Viatris</w:t>
      </w:r>
      <w:r w:rsidRPr="0085318A">
        <w:rPr>
          <w:lang w:val="lt-LT"/>
        </w:rPr>
        <w:t xml:space="preserve"> vartojimas su maistu ir gėrimais</w:t>
      </w:r>
    </w:p>
    <w:p w14:paraId="4DC3E614" w14:textId="7B6A33FF"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Ivabradine </w:t>
      </w:r>
      <w:r w:rsidR="008A2599">
        <w:rPr>
          <w:rFonts w:ascii="Times New Roman" w:hAnsi="Times New Roman" w:cs="Times New Roman"/>
        </w:rPr>
        <w:t>Viatris</w:t>
      </w:r>
      <w:r w:rsidRPr="0085318A">
        <w:rPr>
          <w:rFonts w:ascii="Times New Roman" w:hAnsi="Times New Roman" w:cs="Times New Roman"/>
        </w:rPr>
        <w:t xml:space="preserve"> vartojimo metu reikia vengti gerti greipfrutų sulčių.</w:t>
      </w:r>
    </w:p>
    <w:p w14:paraId="6F5E70EB" w14:textId="77777777" w:rsidR="00DD2AEE" w:rsidRPr="0085318A" w:rsidRDefault="00DD2AEE" w:rsidP="00DD2AEE">
      <w:pPr>
        <w:spacing w:after="0"/>
        <w:rPr>
          <w:rFonts w:ascii="Times New Roman" w:hAnsi="Times New Roman" w:cs="Times New Roman"/>
        </w:rPr>
      </w:pPr>
    </w:p>
    <w:p w14:paraId="151ED78B" w14:textId="77777777" w:rsidR="00DD2AEE" w:rsidRPr="0085318A" w:rsidRDefault="00DD2AEE" w:rsidP="00DD2AEE">
      <w:pPr>
        <w:pStyle w:val="StrongKeep"/>
        <w:rPr>
          <w:b w:val="0"/>
          <w:lang w:val="lt-LT"/>
        </w:rPr>
      </w:pPr>
      <w:r w:rsidRPr="0085318A">
        <w:rPr>
          <w:lang w:val="lt-LT"/>
        </w:rPr>
        <w:t>Nėštumas ir žindymo laikotarpis</w:t>
      </w:r>
    </w:p>
    <w:p w14:paraId="5B3F9FD3" w14:textId="68550EB2"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Jeigu esate nėščia arba planuojate pastoti, Ivabradine </w:t>
      </w:r>
      <w:r w:rsidR="008A2599">
        <w:rPr>
          <w:rFonts w:ascii="Times New Roman" w:hAnsi="Times New Roman" w:cs="Times New Roman"/>
        </w:rPr>
        <w:t>Viatris</w:t>
      </w:r>
      <w:r w:rsidRPr="0085318A">
        <w:rPr>
          <w:rFonts w:ascii="Times New Roman" w:hAnsi="Times New Roman" w:cs="Times New Roman"/>
        </w:rPr>
        <w:t xml:space="preserve"> vartoti negali</w:t>
      </w:r>
      <w:r w:rsidR="00451DDD">
        <w:rPr>
          <w:rFonts w:ascii="Times New Roman" w:hAnsi="Times New Roman" w:cs="Times New Roman"/>
        </w:rPr>
        <w:t>ma</w:t>
      </w:r>
      <w:r w:rsidRPr="0085318A">
        <w:rPr>
          <w:rFonts w:ascii="Times New Roman" w:hAnsi="Times New Roman" w:cs="Times New Roman"/>
        </w:rPr>
        <w:t xml:space="preserve"> (žr. poskyrį „Ivabradine </w:t>
      </w:r>
      <w:r w:rsidR="008A2599">
        <w:rPr>
          <w:rFonts w:ascii="Times New Roman" w:hAnsi="Times New Roman" w:cs="Times New Roman"/>
        </w:rPr>
        <w:t>Viatris</w:t>
      </w:r>
      <w:r w:rsidRPr="0085318A">
        <w:rPr>
          <w:rFonts w:ascii="Times New Roman" w:hAnsi="Times New Roman" w:cs="Times New Roman"/>
        </w:rPr>
        <w:t xml:space="preserve"> vartoti draudžiama“).</w:t>
      </w:r>
    </w:p>
    <w:p w14:paraId="32E34190" w14:textId="2221BAC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Jeigu pastosite gydymo Ivabradine </w:t>
      </w:r>
      <w:r w:rsidR="008A2599">
        <w:rPr>
          <w:rFonts w:ascii="Times New Roman" w:hAnsi="Times New Roman" w:cs="Times New Roman"/>
        </w:rPr>
        <w:t>Viatris</w:t>
      </w:r>
      <w:r w:rsidRPr="0085318A">
        <w:rPr>
          <w:rFonts w:ascii="Times New Roman" w:hAnsi="Times New Roman" w:cs="Times New Roman"/>
        </w:rPr>
        <w:t xml:space="preserve"> metu, kreipkitės į gydytoją.</w:t>
      </w:r>
    </w:p>
    <w:p w14:paraId="5356F7F8" w14:textId="01DBA40B"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Nevartokite Ivabradine </w:t>
      </w:r>
      <w:r w:rsidR="008A2599">
        <w:rPr>
          <w:rFonts w:ascii="Times New Roman" w:hAnsi="Times New Roman" w:cs="Times New Roman"/>
        </w:rPr>
        <w:t>Viatris</w:t>
      </w:r>
      <w:r w:rsidRPr="0085318A">
        <w:rPr>
          <w:rFonts w:ascii="Times New Roman" w:hAnsi="Times New Roman" w:cs="Times New Roman"/>
        </w:rPr>
        <w:t xml:space="preserve">, jeigu galite pastoti, nebent naudojatės veiksmingais kontracepcijos metodais (žr. poskyrį „Ivabradine </w:t>
      </w:r>
      <w:r w:rsidR="008A2599">
        <w:rPr>
          <w:rFonts w:ascii="Times New Roman" w:hAnsi="Times New Roman" w:cs="Times New Roman"/>
        </w:rPr>
        <w:t>Viatris</w:t>
      </w:r>
      <w:r w:rsidRPr="0085318A">
        <w:rPr>
          <w:rFonts w:ascii="Times New Roman" w:hAnsi="Times New Roman" w:cs="Times New Roman"/>
        </w:rPr>
        <w:t xml:space="preserve"> vartoti </w:t>
      </w:r>
      <w:r w:rsidR="00451DDD">
        <w:rPr>
          <w:rFonts w:ascii="Times New Roman" w:hAnsi="Times New Roman" w:cs="Times New Roman"/>
        </w:rPr>
        <w:t>draudžiama</w:t>
      </w:r>
      <w:r w:rsidRPr="0085318A">
        <w:rPr>
          <w:rFonts w:ascii="Times New Roman" w:hAnsi="Times New Roman" w:cs="Times New Roman"/>
        </w:rPr>
        <w:t>“).</w:t>
      </w:r>
    </w:p>
    <w:p w14:paraId="4A73C9F2"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Prieš vartodama bet kokio vaisto, kreipkitės į gydytoją arba vaistininką patarimo.</w:t>
      </w:r>
    </w:p>
    <w:p w14:paraId="5717357C" w14:textId="6D01F29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Jeigu krūtimi žindote kūdikį, Ivabradine </w:t>
      </w:r>
      <w:r w:rsidR="008A2599">
        <w:rPr>
          <w:rFonts w:ascii="Times New Roman" w:hAnsi="Times New Roman" w:cs="Times New Roman"/>
        </w:rPr>
        <w:t>Viatris</w:t>
      </w:r>
      <w:r w:rsidRPr="0085318A">
        <w:rPr>
          <w:rFonts w:ascii="Times New Roman" w:hAnsi="Times New Roman" w:cs="Times New Roman"/>
        </w:rPr>
        <w:t xml:space="preserve"> vartoti negali</w:t>
      </w:r>
      <w:r w:rsidR="00451DDD">
        <w:rPr>
          <w:rFonts w:ascii="Times New Roman" w:hAnsi="Times New Roman" w:cs="Times New Roman"/>
        </w:rPr>
        <w:t>ma</w:t>
      </w:r>
      <w:r w:rsidRPr="0085318A">
        <w:rPr>
          <w:rFonts w:ascii="Times New Roman" w:hAnsi="Times New Roman" w:cs="Times New Roman"/>
        </w:rPr>
        <w:t xml:space="preserve"> (žr. poskyrį „Ivabradine </w:t>
      </w:r>
      <w:r w:rsidR="008A2599">
        <w:rPr>
          <w:rFonts w:ascii="Times New Roman" w:hAnsi="Times New Roman" w:cs="Times New Roman"/>
        </w:rPr>
        <w:t>Viatris</w:t>
      </w:r>
      <w:r w:rsidRPr="0085318A">
        <w:rPr>
          <w:rFonts w:ascii="Times New Roman" w:hAnsi="Times New Roman" w:cs="Times New Roman"/>
        </w:rPr>
        <w:t xml:space="preserve"> vartoti </w:t>
      </w:r>
      <w:r w:rsidR="00451DDD">
        <w:rPr>
          <w:rFonts w:ascii="Times New Roman" w:hAnsi="Times New Roman" w:cs="Times New Roman"/>
        </w:rPr>
        <w:t>draudžiama</w:t>
      </w:r>
      <w:r w:rsidRPr="0085318A">
        <w:rPr>
          <w:rFonts w:ascii="Times New Roman" w:hAnsi="Times New Roman" w:cs="Times New Roman"/>
        </w:rPr>
        <w:t xml:space="preserve">“). Pasitarkite su gydytoju, jeigu žindote arba ketinate žindyti kūdikį, nes gydymo Ivabradine </w:t>
      </w:r>
      <w:r w:rsidR="008A2599">
        <w:rPr>
          <w:rFonts w:ascii="Times New Roman" w:hAnsi="Times New Roman" w:cs="Times New Roman"/>
        </w:rPr>
        <w:t>Viatris</w:t>
      </w:r>
      <w:r w:rsidRPr="0085318A">
        <w:rPr>
          <w:rFonts w:ascii="Times New Roman" w:hAnsi="Times New Roman" w:cs="Times New Roman"/>
        </w:rPr>
        <w:t xml:space="preserve"> metu žindymą reikia nutraukti.</w:t>
      </w:r>
    </w:p>
    <w:p w14:paraId="306BB774"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Jeigu esate nėščia, žindote kūdikį, manote, kad galbūt esate nėščia arba planuojate pastoti, tai prieš vartodama šį vaistą pasitarkite su gydytoju arba vaistininku.</w:t>
      </w:r>
    </w:p>
    <w:p w14:paraId="2F69BC13" w14:textId="77777777" w:rsidR="00DD2AEE" w:rsidRPr="0085318A" w:rsidRDefault="00DD2AEE" w:rsidP="00DD2AEE">
      <w:pPr>
        <w:spacing w:after="0"/>
        <w:rPr>
          <w:rFonts w:ascii="Times New Roman" w:hAnsi="Times New Roman" w:cs="Times New Roman"/>
        </w:rPr>
      </w:pPr>
    </w:p>
    <w:p w14:paraId="06610411" w14:textId="77777777" w:rsidR="00DD2AEE" w:rsidRPr="0085318A" w:rsidRDefault="00DD2AEE" w:rsidP="00DD2AEE">
      <w:pPr>
        <w:pStyle w:val="StrongKeep"/>
        <w:rPr>
          <w:b w:val="0"/>
          <w:lang w:val="lt-LT"/>
        </w:rPr>
      </w:pPr>
      <w:r w:rsidRPr="0085318A">
        <w:rPr>
          <w:lang w:val="lt-LT"/>
        </w:rPr>
        <w:t>Vairavimas ir mechanizmų valdymas</w:t>
      </w:r>
    </w:p>
    <w:p w14:paraId="52E5A783" w14:textId="7EC47241"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Ivabradine </w:t>
      </w:r>
      <w:r w:rsidR="008A2599">
        <w:rPr>
          <w:rFonts w:ascii="Times New Roman" w:hAnsi="Times New Roman" w:cs="Times New Roman"/>
        </w:rPr>
        <w:t>Viatris</w:t>
      </w:r>
      <w:r w:rsidRPr="0085318A">
        <w:rPr>
          <w:rFonts w:ascii="Times New Roman" w:hAnsi="Times New Roman" w:cs="Times New Roman"/>
        </w:rPr>
        <w:t xml:space="preserve"> gali trumpam sukelti regimuosius šviesos fenomenus (laikinas ryškumo padidėjimas regos lauko dalyje, žr. 4 skyrių „Galimas šalutinis poveikis“). Jeigu jis atsiranda, vairuoti ir valdyti mechanizmus tokiu metu, kai staiga gali kisti šviesos intensyvumas, reikia atsargiai, ypač vairuoti naktį.</w:t>
      </w:r>
    </w:p>
    <w:p w14:paraId="4F58344A" w14:textId="77777777" w:rsidR="00DD2AEE" w:rsidRPr="0085318A" w:rsidRDefault="00DD2AEE" w:rsidP="00DD2AEE">
      <w:pPr>
        <w:spacing w:after="0"/>
        <w:rPr>
          <w:rFonts w:ascii="Times New Roman" w:hAnsi="Times New Roman" w:cs="Times New Roman"/>
        </w:rPr>
      </w:pPr>
    </w:p>
    <w:p w14:paraId="05DAE3B6" w14:textId="51601AED" w:rsidR="00DD2AEE" w:rsidRPr="0085318A" w:rsidRDefault="00DD2AEE" w:rsidP="00DD2AEE">
      <w:pPr>
        <w:pStyle w:val="StrongKeep"/>
        <w:rPr>
          <w:b w:val="0"/>
          <w:lang w:val="lt-LT"/>
        </w:rPr>
      </w:pPr>
      <w:r w:rsidRPr="0085318A">
        <w:rPr>
          <w:lang w:val="lt-LT"/>
        </w:rPr>
        <w:t xml:space="preserve">Ivabradine </w:t>
      </w:r>
      <w:r w:rsidR="008A2599">
        <w:rPr>
          <w:lang w:val="lt-LT"/>
        </w:rPr>
        <w:t>Viatris</w:t>
      </w:r>
      <w:r w:rsidRPr="0085318A">
        <w:rPr>
          <w:lang w:val="lt-LT"/>
        </w:rPr>
        <w:t xml:space="preserve"> sudėtyje yra laktozės</w:t>
      </w:r>
      <w:r w:rsidR="0008750D">
        <w:rPr>
          <w:lang w:val="lt-LT"/>
        </w:rPr>
        <w:t xml:space="preserve"> ir natrio</w:t>
      </w:r>
    </w:p>
    <w:p w14:paraId="395E7504" w14:textId="642CB65D"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Jeigu gydytojas Jums yra sakęs, kad netoleruojate </w:t>
      </w:r>
      <w:r w:rsidR="006F2F82" w:rsidRPr="006F2F82">
        <w:rPr>
          <w:rFonts w:ascii="Times New Roman" w:hAnsi="Times New Roman" w:cs="Times New Roman"/>
        </w:rPr>
        <w:t>kokių nors angliavandenių</w:t>
      </w:r>
      <w:r w:rsidRPr="0085318A">
        <w:rPr>
          <w:rFonts w:ascii="Times New Roman" w:hAnsi="Times New Roman" w:cs="Times New Roman"/>
        </w:rPr>
        <w:t>, kreipkitės į jį prieš pradėdami vartoti šį vaistą.</w:t>
      </w:r>
    </w:p>
    <w:p w14:paraId="77BBE142" w14:textId="77777777" w:rsidR="00DD2AEE" w:rsidRDefault="00DD2AEE" w:rsidP="00DD2AEE">
      <w:pPr>
        <w:spacing w:after="0"/>
        <w:rPr>
          <w:rFonts w:ascii="Times New Roman" w:hAnsi="Times New Roman" w:cs="Times New Roman"/>
        </w:rPr>
      </w:pPr>
    </w:p>
    <w:p w14:paraId="0BDA8E9F" w14:textId="3D9FA25F" w:rsidR="0008750D" w:rsidRPr="0085318A" w:rsidRDefault="0008750D" w:rsidP="0008750D">
      <w:pPr>
        <w:spacing w:after="0"/>
        <w:rPr>
          <w:rFonts w:ascii="Times New Roman" w:hAnsi="Times New Roman" w:cs="Times New Roman"/>
        </w:rPr>
      </w:pPr>
      <w:r w:rsidRPr="0008750D">
        <w:rPr>
          <w:rFonts w:ascii="Times New Roman" w:hAnsi="Times New Roman" w:cs="Times New Roman"/>
        </w:rPr>
        <w:t>Šio vaisto</w:t>
      </w:r>
      <w:r w:rsidR="009D57F2">
        <w:rPr>
          <w:rFonts w:ascii="Times New Roman" w:hAnsi="Times New Roman" w:cs="Times New Roman"/>
        </w:rPr>
        <w:t xml:space="preserve"> vienoje plėvele dengtoje</w:t>
      </w:r>
      <w:r w:rsidRPr="0008750D">
        <w:rPr>
          <w:rFonts w:ascii="Times New Roman" w:hAnsi="Times New Roman" w:cs="Times New Roman"/>
        </w:rPr>
        <w:t xml:space="preserve"> </w:t>
      </w:r>
      <w:r>
        <w:rPr>
          <w:rFonts w:ascii="Times New Roman" w:hAnsi="Times New Roman" w:cs="Times New Roman"/>
        </w:rPr>
        <w:t>tabletėje</w:t>
      </w:r>
      <w:r w:rsidRPr="0008750D">
        <w:rPr>
          <w:rFonts w:ascii="Times New Roman" w:hAnsi="Times New Roman" w:cs="Times New Roman"/>
        </w:rPr>
        <w:t xml:space="preserve"> yra</w:t>
      </w:r>
      <w:r>
        <w:rPr>
          <w:rFonts w:ascii="Times New Roman" w:hAnsi="Times New Roman" w:cs="Times New Roman"/>
        </w:rPr>
        <w:t xml:space="preserve"> mažiau kaip 1 </w:t>
      </w:r>
      <w:r w:rsidRPr="0008750D">
        <w:rPr>
          <w:rFonts w:ascii="Times New Roman" w:hAnsi="Times New Roman" w:cs="Times New Roman"/>
        </w:rPr>
        <w:t>mmol (23</w:t>
      </w:r>
      <w:r>
        <w:rPr>
          <w:rFonts w:ascii="Times New Roman" w:hAnsi="Times New Roman" w:cs="Times New Roman"/>
        </w:rPr>
        <w:t xml:space="preserve"> mg) natrio, t.y. jis beveik </w:t>
      </w:r>
      <w:r w:rsidRPr="0008750D">
        <w:rPr>
          <w:rFonts w:ascii="Times New Roman" w:hAnsi="Times New Roman" w:cs="Times New Roman"/>
        </w:rPr>
        <w:t>neturi reikšmės.</w:t>
      </w:r>
    </w:p>
    <w:p w14:paraId="7DBD93C3" w14:textId="77777777" w:rsidR="00DD2AEE" w:rsidRDefault="00DD2AEE" w:rsidP="00DD2AEE">
      <w:pPr>
        <w:spacing w:after="0"/>
        <w:rPr>
          <w:rFonts w:ascii="Times New Roman" w:hAnsi="Times New Roman" w:cs="Times New Roman"/>
        </w:rPr>
      </w:pPr>
    </w:p>
    <w:p w14:paraId="2719EAAB" w14:textId="77777777" w:rsidR="0008750D" w:rsidRPr="0085318A" w:rsidRDefault="0008750D" w:rsidP="00DD2AEE">
      <w:pPr>
        <w:spacing w:after="0"/>
        <w:rPr>
          <w:rFonts w:ascii="Times New Roman" w:hAnsi="Times New Roman" w:cs="Times New Roman"/>
        </w:rPr>
      </w:pPr>
    </w:p>
    <w:p w14:paraId="6CDAAA88" w14:textId="6EF5E4EA" w:rsidR="00DD2AEE" w:rsidRPr="0085318A" w:rsidRDefault="00DD2AEE" w:rsidP="00DD2AEE">
      <w:pPr>
        <w:pStyle w:val="Antrat1"/>
        <w:numPr>
          <w:ilvl w:val="0"/>
          <w:numId w:val="19"/>
        </w:numPr>
        <w:rPr>
          <w:b w:val="0"/>
          <w:lang w:val="lt-LT"/>
        </w:rPr>
      </w:pPr>
      <w:r w:rsidRPr="0085318A">
        <w:rPr>
          <w:lang w:val="lt-LT"/>
        </w:rPr>
        <w:lastRenderedPageBreak/>
        <w:t xml:space="preserve">Kaip vartoti Ivabradine </w:t>
      </w:r>
      <w:r w:rsidR="008A2599">
        <w:rPr>
          <w:lang w:val="lt-LT"/>
        </w:rPr>
        <w:t>Viatris</w:t>
      </w:r>
    </w:p>
    <w:p w14:paraId="1BCD05A4" w14:textId="77777777" w:rsidR="00DD2AEE" w:rsidRPr="0085318A" w:rsidRDefault="00DD2AEE" w:rsidP="00DD2AEE">
      <w:pPr>
        <w:pStyle w:val="NormalKeep"/>
        <w:rPr>
          <w:lang w:val="lt-LT"/>
        </w:rPr>
      </w:pPr>
    </w:p>
    <w:p w14:paraId="235E1D27"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Visada vartokite šį vaistą tiksliai, kaip nurodė gydytojas arba vaistininkas. Jeigu abejojate, kreipkitės į gydytoją arba vaistininką.</w:t>
      </w:r>
    </w:p>
    <w:p w14:paraId="6C9119F6" w14:textId="77777777" w:rsidR="00DD2AEE" w:rsidRPr="0085318A" w:rsidRDefault="00DD2AEE" w:rsidP="00DD2AEE">
      <w:pPr>
        <w:spacing w:after="0"/>
        <w:rPr>
          <w:rFonts w:ascii="Times New Roman" w:hAnsi="Times New Roman" w:cs="Times New Roman"/>
        </w:rPr>
      </w:pPr>
    </w:p>
    <w:p w14:paraId="159DE66F" w14:textId="6A5BD7A5"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Ivabradine </w:t>
      </w:r>
      <w:r w:rsidR="008A2599">
        <w:rPr>
          <w:rFonts w:ascii="Times New Roman" w:hAnsi="Times New Roman" w:cs="Times New Roman"/>
        </w:rPr>
        <w:t>Viatris</w:t>
      </w:r>
      <w:r w:rsidRPr="0085318A">
        <w:rPr>
          <w:rFonts w:ascii="Times New Roman" w:hAnsi="Times New Roman" w:cs="Times New Roman"/>
        </w:rPr>
        <w:t xml:space="preserve"> reikia gerti valgio metu.</w:t>
      </w:r>
    </w:p>
    <w:p w14:paraId="659DF1BC"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5 mg tabletę galima padalinti į dvi lygias dozes.</w:t>
      </w:r>
    </w:p>
    <w:p w14:paraId="774FA916" w14:textId="77777777" w:rsidR="00DD2AEE" w:rsidRPr="0085318A" w:rsidRDefault="00DD2AEE" w:rsidP="00DD2AEE">
      <w:pPr>
        <w:spacing w:after="0"/>
        <w:rPr>
          <w:rFonts w:ascii="Times New Roman" w:hAnsi="Times New Roman" w:cs="Times New Roman"/>
        </w:rPr>
      </w:pPr>
    </w:p>
    <w:p w14:paraId="4616B17F" w14:textId="77777777" w:rsidR="00DD2AEE" w:rsidRPr="0085318A" w:rsidRDefault="00DD2AEE" w:rsidP="00DD2AEE">
      <w:pPr>
        <w:pStyle w:val="UnderlineKeep"/>
        <w:rPr>
          <w:lang w:val="lt-LT"/>
        </w:rPr>
      </w:pPr>
      <w:r w:rsidRPr="0085318A">
        <w:rPr>
          <w:lang w:val="lt-LT"/>
        </w:rPr>
        <w:t>Jeigu Jums yra gydoma stabilioji krūtinės angina</w:t>
      </w:r>
    </w:p>
    <w:p w14:paraId="6FA41C64" w14:textId="49BB43CE"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Pradinė dozė neturėtų viršyti vienos Ivabradine </w:t>
      </w:r>
      <w:r w:rsidR="008A2599">
        <w:rPr>
          <w:rFonts w:ascii="Times New Roman" w:hAnsi="Times New Roman" w:cs="Times New Roman"/>
        </w:rPr>
        <w:t>Viatris</w:t>
      </w:r>
      <w:r w:rsidRPr="0085318A">
        <w:rPr>
          <w:rFonts w:ascii="Times New Roman" w:hAnsi="Times New Roman" w:cs="Times New Roman"/>
        </w:rPr>
        <w:t xml:space="preserve"> 5 mg tabletės du kartus per parą. Jeigu Jums vis dar išlieka krūtinės anginos simptomai ir Jūs gerai toleruojate 5 mg du kartus per parą vartojamą dozę, dozė gali būti padidinta. Palaikomoji dozė neturėtų viršyti 7,5 mg du kartus per parą. Jūsų gydytojas paskirs Jums tinkamą dozę. Įprasta dozė yra viena tabletė ryte ir viena tabletė vakare. Kai kuriais atvejais (pavyzdžiui, jeigu Jūs esate vyresnio amžiaus), Jūsų gydytojas gali Jums paskirti pusę vaisto dozės, t. y. po pusę Ivabradine </w:t>
      </w:r>
      <w:r w:rsidR="008A2599">
        <w:rPr>
          <w:rFonts w:ascii="Times New Roman" w:hAnsi="Times New Roman" w:cs="Times New Roman"/>
        </w:rPr>
        <w:t>Viatris</w:t>
      </w:r>
      <w:r w:rsidRPr="0085318A">
        <w:rPr>
          <w:rFonts w:ascii="Times New Roman" w:hAnsi="Times New Roman" w:cs="Times New Roman"/>
        </w:rPr>
        <w:t xml:space="preserve"> 5 mg tabletės (ši dozė atitinka 2,5 mg ivabradino) rytais ir pusę 5 mg tabletės vakarais.</w:t>
      </w:r>
    </w:p>
    <w:p w14:paraId="05E21E92" w14:textId="77777777" w:rsidR="00DD2AEE" w:rsidRPr="0085318A" w:rsidRDefault="00DD2AEE" w:rsidP="00DD2AEE">
      <w:pPr>
        <w:spacing w:after="0"/>
        <w:rPr>
          <w:rFonts w:ascii="Times New Roman" w:hAnsi="Times New Roman" w:cs="Times New Roman"/>
        </w:rPr>
      </w:pPr>
    </w:p>
    <w:p w14:paraId="4EBB6C6D" w14:textId="77777777" w:rsidR="00DD2AEE" w:rsidRPr="0085318A" w:rsidRDefault="00DD2AEE" w:rsidP="00DD2AEE">
      <w:pPr>
        <w:pStyle w:val="UnderlineKeep"/>
        <w:rPr>
          <w:lang w:val="lt-LT"/>
        </w:rPr>
      </w:pPr>
      <w:r w:rsidRPr="0085318A">
        <w:rPr>
          <w:lang w:val="lt-LT"/>
        </w:rPr>
        <w:t>Jeigu Jums yra gydomas lėtinis širdies nepakankamumas</w:t>
      </w:r>
    </w:p>
    <w:p w14:paraId="073B83F1"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Įprastinė rekomenduojama pradinė dozė yra 5 mg. Ji geriama 2 kartus per parą. Prireikus dozę galima didinti ir gerti po 7,5 mg 2 kartus per parą. Tinkamą dozę nustatys gydytojas. Paprastai viena tabletė geriama ryte, kita vakare. Kai kuriais atvejais (pvz., senyviems žmonėms) gydytojas gali skirti gerti po pusę 5 mg tabletės ryte ir vakare.</w:t>
      </w:r>
    </w:p>
    <w:p w14:paraId="11416F13" w14:textId="77777777" w:rsidR="00DD2AEE" w:rsidRPr="0085318A" w:rsidRDefault="00DD2AEE" w:rsidP="00DD2AEE">
      <w:pPr>
        <w:spacing w:after="0"/>
        <w:rPr>
          <w:rFonts w:ascii="Times New Roman" w:hAnsi="Times New Roman" w:cs="Times New Roman"/>
        </w:rPr>
      </w:pPr>
    </w:p>
    <w:p w14:paraId="164EDA10" w14:textId="17338467" w:rsidR="00DD2AEE" w:rsidRPr="0085318A" w:rsidRDefault="00DD2AEE" w:rsidP="00DD2AEE">
      <w:pPr>
        <w:pStyle w:val="StrongKeep"/>
        <w:rPr>
          <w:b w:val="0"/>
          <w:lang w:val="lt-LT"/>
        </w:rPr>
      </w:pPr>
      <w:r w:rsidRPr="0085318A">
        <w:rPr>
          <w:lang w:val="lt-LT"/>
        </w:rPr>
        <w:t xml:space="preserve">Ką daryti pavartojus per didelę Ivabradine </w:t>
      </w:r>
      <w:r w:rsidR="008A2599">
        <w:rPr>
          <w:lang w:val="lt-LT"/>
        </w:rPr>
        <w:t>Viatris</w:t>
      </w:r>
      <w:r w:rsidRPr="0085318A">
        <w:rPr>
          <w:lang w:val="lt-LT"/>
        </w:rPr>
        <w:t xml:space="preserve"> dozę</w:t>
      </w:r>
    </w:p>
    <w:p w14:paraId="6A104717" w14:textId="2E6B30AC"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Išgėrus didelę Ivabradine </w:t>
      </w:r>
      <w:r w:rsidR="008A2599">
        <w:rPr>
          <w:rFonts w:ascii="Times New Roman" w:hAnsi="Times New Roman" w:cs="Times New Roman"/>
        </w:rPr>
        <w:t>Viatris</w:t>
      </w:r>
      <w:r w:rsidRPr="0085318A">
        <w:rPr>
          <w:rFonts w:ascii="Times New Roman" w:hAnsi="Times New Roman" w:cs="Times New Roman"/>
        </w:rPr>
        <w:t xml:space="preserve"> dozę, gali atsirasti dusulys ir nuovargis, kadangi per daug suretėja širdies susitraukimai. Taip atsitikus būtina nedelsiant kreiptis į gydytoją.</w:t>
      </w:r>
    </w:p>
    <w:p w14:paraId="0D842ECD" w14:textId="77777777" w:rsidR="00DD2AEE" w:rsidRPr="0085318A" w:rsidRDefault="00DD2AEE" w:rsidP="00DD2AEE">
      <w:pPr>
        <w:spacing w:after="0"/>
        <w:rPr>
          <w:rFonts w:ascii="Times New Roman" w:hAnsi="Times New Roman" w:cs="Times New Roman"/>
        </w:rPr>
      </w:pPr>
    </w:p>
    <w:p w14:paraId="2304221A" w14:textId="6136F460" w:rsidR="00DD2AEE" w:rsidRPr="0085318A" w:rsidRDefault="00DD2AEE" w:rsidP="00DD2AEE">
      <w:pPr>
        <w:pStyle w:val="StrongKeep"/>
        <w:rPr>
          <w:b w:val="0"/>
          <w:lang w:val="lt-LT"/>
        </w:rPr>
      </w:pPr>
      <w:r w:rsidRPr="0085318A">
        <w:rPr>
          <w:lang w:val="lt-LT"/>
        </w:rPr>
        <w:t xml:space="preserve">Pamiršus pavartoti Ivabradine </w:t>
      </w:r>
      <w:r w:rsidR="008A2599">
        <w:rPr>
          <w:lang w:val="lt-LT"/>
        </w:rPr>
        <w:t>Viatris</w:t>
      </w:r>
    </w:p>
    <w:p w14:paraId="709CF8B0" w14:textId="71725BD2"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Įprastiniu laiku vaisto išgerti pamiršus, jo reikia gerti atėjus kitos dozės vartojimo laikui. </w:t>
      </w:r>
      <w:r w:rsidR="00DC7D7E" w:rsidRPr="00DC7D7E">
        <w:rPr>
          <w:rFonts w:ascii="Times New Roman" w:hAnsi="Times New Roman" w:cs="Times New Roman"/>
        </w:rPr>
        <w:t>Negalima vartoti dvigubos dozės norint kompensuoti praleistą</w:t>
      </w:r>
      <w:r w:rsidR="00DC7D7E">
        <w:rPr>
          <w:rFonts w:ascii="Times New Roman" w:hAnsi="Times New Roman" w:cs="Times New Roman"/>
        </w:rPr>
        <w:t xml:space="preserve"> dozę</w:t>
      </w:r>
      <w:r w:rsidRPr="0085318A">
        <w:rPr>
          <w:rFonts w:ascii="Times New Roman" w:hAnsi="Times New Roman" w:cs="Times New Roman"/>
        </w:rPr>
        <w:t>.</w:t>
      </w:r>
    </w:p>
    <w:p w14:paraId="50FD6F73" w14:textId="4B398997" w:rsidR="00DD2AEE" w:rsidRPr="0085318A" w:rsidRDefault="00DD2AEE" w:rsidP="00DD2AEE">
      <w:pPr>
        <w:spacing w:after="0"/>
        <w:rPr>
          <w:rFonts w:ascii="Times New Roman" w:hAnsi="Times New Roman" w:cs="Times New Roman"/>
        </w:rPr>
      </w:pPr>
      <w:r w:rsidRPr="0085318A">
        <w:rPr>
          <w:rFonts w:ascii="Times New Roman" w:hAnsi="Times New Roman" w:cs="Times New Roman"/>
          <w:highlight w:val="lightGray"/>
        </w:rPr>
        <w:t xml:space="preserve">Ant lizdinės plokštelės išspausdintas kalendorius turėtų Jums padėti prisiminti, kada paskutinį kartą išgėrėte Ivabradine </w:t>
      </w:r>
      <w:r w:rsidR="008A2599">
        <w:rPr>
          <w:rFonts w:ascii="Times New Roman" w:hAnsi="Times New Roman" w:cs="Times New Roman"/>
          <w:highlight w:val="lightGray"/>
        </w:rPr>
        <w:t>Viatris</w:t>
      </w:r>
      <w:r w:rsidRPr="0085318A">
        <w:rPr>
          <w:rFonts w:ascii="Times New Roman" w:hAnsi="Times New Roman" w:cs="Times New Roman"/>
          <w:highlight w:val="lightGray"/>
        </w:rPr>
        <w:t xml:space="preserve"> tabletę.</w:t>
      </w:r>
    </w:p>
    <w:p w14:paraId="25A95DD4" w14:textId="77777777" w:rsidR="00DD2AEE" w:rsidRPr="0085318A" w:rsidRDefault="00DD2AEE" w:rsidP="00DD2AEE">
      <w:pPr>
        <w:spacing w:after="0"/>
        <w:rPr>
          <w:rFonts w:ascii="Times New Roman" w:hAnsi="Times New Roman" w:cs="Times New Roman"/>
        </w:rPr>
      </w:pPr>
    </w:p>
    <w:p w14:paraId="6D8159B1" w14:textId="79603AE5" w:rsidR="00DD2AEE" w:rsidRPr="0085318A" w:rsidRDefault="00DD2AEE" w:rsidP="00DD2AEE">
      <w:pPr>
        <w:pStyle w:val="StrongKeep"/>
        <w:rPr>
          <w:b w:val="0"/>
          <w:lang w:val="lt-LT"/>
        </w:rPr>
      </w:pPr>
      <w:r w:rsidRPr="0085318A">
        <w:rPr>
          <w:lang w:val="lt-LT"/>
        </w:rPr>
        <w:t xml:space="preserve">Nustojus vartoti Ivabradine </w:t>
      </w:r>
      <w:r w:rsidR="008A2599">
        <w:rPr>
          <w:lang w:val="lt-LT"/>
        </w:rPr>
        <w:t>Viatris</w:t>
      </w:r>
    </w:p>
    <w:p w14:paraId="165AC6AD"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Kadangi krūtinės anginos ar lėtinio širdies nepakankamumo gydymas tęsiasi visą gyvenimą, prieš nustodami vartoti šį vaistą kreipkitės į gydytoją.</w:t>
      </w:r>
    </w:p>
    <w:p w14:paraId="33849990" w14:textId="7BC0699C"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Jeigu manote, kad Ivabradine </w:t>
      </w:r>
      <w:r w:rsidR="008A2599">
        <w:rPr>
          <w:rFonts w:ascii="Times New Roman" w:hAnsi="Times New Roman" w:cs="Times New Roman"/>
        </w:rPr>
        <w:t>Viatris</w:t>
      </w:r>
      <w:r w:rsidRPr="0085318A">
        <w:rPr>
          <w:rFonts w:ascii="Times New Roman" w:hAnsi="Times New Roman" w:cs="Times New Roman"/>
        </w:rPr>
        <w:t xml:space="preserve"> veikia per stipriai arba per silpnai, kreipkitės į gydytoją arba vaistininką.</w:t>
      </w:r>
    </w:p>
    <w:p w14:paraId="0104046E" w14:textId="77777777" w:rsidR="00DD2AEE" w:rsidRPr="0085318A" w:rsidRDefault="00DD2AEE" w:rsidP="00DD2AEE">
      <w:pPr>
        <w:spacing w:after="0"/>
        <w:rPr>
          <w:rFonts w:ascii="Times New Roman" w:hAnsi="Times New Roman" w:cs="Times New Roman"/>
        </w:rPr>
      </w:pPr>
    </w:p>
    <w:p w14:paraId="122A9EA5"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Jeigu kiltų daugiau klausimų dėl šio vaisto vartojimo, kreipkitės į gydytoją arba vaistininką.</w:t>
      </w:r>
    </w:p>
    <w:p w14:paraId="0814D9A4" w14:textId="77777777" w:rsidR="00DD2AEE" w:rsidRPr="0085318A" w:rsidRDefault="00DD2AEE" w:rsidP="00DD2AEE">
      <w:pPr>
        <w:spacing w:after="0"/>
        <w:rPr>
          <w:rFonts w:ascii="Times New Roman" w:hAnsi="Times New Roman" w:cs="Times New Roman"/>
        </w:rPr>
      </w:pPr>
    </w:p>
    <w:p w14:paraId="22EE2250" w14:textId="77777777" w:rsidR="00DD2AEE" w:rsidRPr="0085318A" w:rsidRDefault="00DD2AEE" w:rsidP="00DD2AEE">
      <w:pPr>
        <w:spacing w:after="0"/>
        <w:rPr>
          <w:rFonts w:ascii="Times New Roman" w:hAnsi="Times New Roman" w:cs="Times New Roman"/>
        </w:rPr>
      </w:pPr>
    </w:p>
    <w:p w14:paraId="24A71BF6" w14:textId="77777777" w:rsidR="00DD2AEE" w:rsidRPr="0085318A" w:rsidRDefault="00DD2AEE" w:rsidP="00DD2AEE">
      <w:pPr>
        <w:pStyle w:val="Antrat1"/>
        <w:numPr>
          <w:ilvl w:val="0"/>
          <w:numId w:val="19"/>
        </w:numPr>
        <w:rPr>
          <w:b w:val="0"/>
          <w:lang w:val="lt-LT"/>
        </w:rPr>
      </w:pPr>
      <w:r w:rsidRPr="0085318A">
        <w:rPr>
          <w:lang w:val="lt-LT"/>
        </w:rPr>
        <w:t>Galimas šalutinis poveikis</w:t>
      </w:r>
    </w:p>
    <w:p w14:paraId="39E873BD" w14:textId="77777777" w:rsidR="00DD2AEE" w:rsidRPr="0085318A" w:rsidRDefault="00DD2AEE" w:rsidP="00DD2AEE">
      <w:pPr>
        <w:pStyle w:val="NormalKeep"/>
        <w:rPr>
          <w:lang w:val="lt-LT"/>
        </w:rPr>
      </w:pPr>
    </w:p>
    <w:p w14:paraId="25ACE0CE" w14:textId="77777777" w:rsidR="00DD2AEE" w:rsidRPr="0085318A" w:rsidRDefault="00DD2AEE" w:rsidP="00DD2AEE">
      <w:pPr>
        <w:pStyle w:val="NormalKeep"/>
        <w:rPr>
          <w:lang w:val="lt-LT"/>
        </w:rPr>
      </w:pPr>
      <w:r w:rsidRPr="0085318A">
        <w:rPr>
          <w:lang w:val="lt-LT"/>
        </w:rPr>
        <w:t>Šis vaistas, kaip ir visi kiti, gali sukelti šalutinį poveikį, nors jis pasireiškia ne visiems.</w:t>
      </w:r>
    </w:p>
    <w:p w14:paraId="74391766" w14:textId="77777777" w:rsidR="00DD2AEE" w:rsidRPr="0085318A" w:rsidRDefault="00DD2AEE" w:rsidP="00DD2AEE">
      <w:pPr>
        <w:spacing w:after="0"/>
        <w:rPr>
          <w:rFonts w:ascii="Times New Roman" w:hAnsi="Times New Roman" w:cs="Times New Roman"/>
        </w:rPr>
      </w:pPr>
    </w:p>
    <w:p w14:paraId="4D4398B8"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Dažniausiai pasireiškiančios šio vaisto nepageidaujamos reakcijos yra priklausomos nuo dozės ir susijusios su vaisto veikimo mechanizmu.</w:t>
      </w:r>
    </w:p>
    <w:p w14:paraId="35469DA4" w14:textId="77777777" w:rsidR="00DD2AEE" w:rsidRPr="0085318A" w:rsidRDefault="00DD2AEE" w:rsidP="00DD2AEE">
      <w:pPr>
        <w:spacing w:after="0"/>
        <w:rPr>
          <w:rFonts w:ascii="Times New Roman" w:hAnsi="Times New Roman" w:cs="Times New Roman"/>
        </w:rPr>
      </w:pPr>
    </w:p>
    <w:p w14:paraId="711A6B66" w14:textId="1FA080C8" w:rsidR="00DD2AEE" w:rsidRPr="0085318A" w:rsidRDefault="008A2599" w:rsidP="00DD2AEE">
      <w:pPr>
        <w:pStyle w:val="EmphasisKeep"/>
        <w:rPr>
          <w:i w:val="0"/>
          <w:lang w:val="lt-LT"/>
        </w:rPr>
      </w:pPr>
      <w:r w:rsidRPr="008A2599">
        <w:rPr>
          <w:lang w:val="lt-LT"/>
        </w:rPr>
        <w:t>Labai dažni šalutinio poveikio reiškiniai (gali pasireikšti ne rečiau kaip 1 iš 10 asmenų</w:t>
      </w:r>
      <w:r w:rsidR="00885C7B">
        <w:rPr>
          <w:lang w:val="lt-LT"/>
        </w:rPr>
        <w:t>)</w:t>
      </w:r>
    </w:p>
    <w:p w14:paraId="1D972B8E"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Regimieji šviesos fenomenai (trumpalaikis ryškumo padidėjimas, dažniausiai atsirandantis dėl staigaus šviesos intensyvumo pokyčio). Jie gali būti apibūdinami kaip aureolių matymas, spalvoti blyksniai, vaizdo suskaidymas arba daugybiniai vaizdai. Jie daugiausiai pasireiškia pirmų dviejų mėnesių gydymo laikotarpiu, po to gali pasireikšti pakartotinai ir pranyksta gydymo metu ar pabaigus gydymą.</w:t>
      </w:r>
    </w:p>
    <w:p w14:paraId="4B6EB808" w14:textId="77777777" w:rsidR="00DD2AEE" w:rsidRPr="0085318A" w:rsidRDefault="00DD2AEE" w:rsidP="00DD2AEE">
      <w:pPr>
        <w:spacing w:after="0"/>
        <w:rPr>
          <w:rFonts w:ascii="Times New Roman" w:hAnsi="Times New Roman" w:cs="Times New Roman"/>
        </w:rPr>
      </w:pPr>
    </w:p>
    <w:p w14:paraId="7196F5C0" w14:textId="2522C90E" w:rsidR="00DD2AEE" w:rsidRPr="0085318A" w:rsidRDefault="00885C7B" w:rsidP="00DD2AEE">
      <w:pPr>
        <w:pStyle w:val="EmphasisKeep"/>
        <w:rPr>
          <w:i w:val="0"/>
          <w:lang w:val="lt-LT"/>
        </w:rPr>
      </w:pPr>
      <w:r w:rsidRPr="00885C7B">
        <w:rPr>
          <w:lang w:val="lt-LT"/>
        </w:rPr>
        <w:t>Dažni šalutinio poveikio reiškiniai (gali pasireikšti rečiau kaip 1 iš 10 asmenų)</w:t>
      </w:r>
    </w:p>
    <w:p w14:paraId="475EC7B4"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Širdies darbo pokytis (simptomai – širdies ritmo sulėtėjimas). Jie ypač pasireiškia per pirmuosius 2</w:t>
      </w:r>
      <w:r w:rsidRPr="0085318A">
        <w:rPr>
          <w:rFonts w:ascii="Times New Roman" w:hAnsi="Times New Roman" w:cs="Times New Roman"/>
        </w:rPr>
        <w:noBreakHyphen/>
        <w:t>3 mėnesius nuo gydymo pradžios.</w:t>
      </w:r>
    </w:p>
    <w:p w14:paraId="1A200F19" w14:textId="77777777" w:rsidR="00DD2AEE" w:rsidRPr="0085318A" w:rsidRDefault="00DD2AEE" w:rsidP="00DD2AEE">
      <w:pPr>
        <w:spacing w:after="0"/>
        <w:rPr>
          <w:rFonts w:ascii="Times New Roman" w:hAnsi="Times New Roman" w:cs="Times New Roman"/>
        </w:rPr>
      </w:pPr>
    </w:p>
    <w:p w14:paraId="5AEFE93A" w14:textId="4287F53A" w:rsidR="00DD2AEE" w:rsidRPr="0085318A" w:rsidRDefault="00DD2AEE" w:rsidP="00DD2AEE">
      <w:pPr>
        <w:pStyle w:val="UnderlineKeep"/>
        <w:rPr>
          <w:lang w:val="lt-LT"/>
        </w:rPr>
      </w:pPr>
      <w:r w:rsidRPr="0085318A">
        <w:rPr>
          <w:u w:val="none"/>
          <w:lang w:val="lt-LT"/>
        </w:rPr>
        <w:t>Taip pat buvo stebimi kiti šalutini</w:t>
      </w:r>
      <w:r w:rsidR="00885C7B">
        <w:rPr>
          <w:u w:val="none"/>
          <w:lang w:val="lt-LT"/>
        </w:rPr>
        <w:t>o</w:t>
      </w:r>
      <w:r w:rsidRPr="0085318A">
        <w:rPr>
          <w:u w:val="none"/>
          <w:lang w:val="lt-LT"/>
        </w:rPr>
        <w:t xml:space="preserve"> poveiki</w:t>
      </w:r>
      <w:r w:rsidR="00885C7B">
        <w:rPr>
          <w:u w:val="none"/>
          <w:lang w:val="lt-LT"/>
        </w:rPr>
        <w:t>o reiškini</w:t>
      </w:r>
      <w:r w:rsidRPr="0085318A">
        <w:rPr>
          <w:u w:val="none"/>
          <w:lang w:val="lt-LT"/>
        </w:rPr>
        <w:t>ai:</w:t>
      </w:r>
    </w:p>
    <w:p w14:paraId="40D34A49" w14:textId="77777777" w:rsidR="00DD2AEE" w:rsidRPr="0085318A" w:rsidRDefault="00DD2AEE" w:rsidP="00DD2AEE">
      <w:pPr>
        <w:pStyle w:val="NormalKeep"/>
        <w:rPr>
          <w:lang w:val="lt-LT"/>
        </w:rPr>
      </w:pPr>
    </w:p>
    <w:p w14:paraId="04D5A1CC" w14:textId="74D7956C" w:rsidR="00DD2AEE" w:rsidRPr="0085318A" w:rsidRDefault="00885C7B" w:rsidP="00DD2AEE">
      <w:pPr>
        <w:pStyle w:val="EmphasisKeep"/>
        <w:rPr>
          <w:i w:val="0"/>
          <w:lang w:val="lt-LT"/>
        </w:rPr>
      </w:pPr>
      <w:r w:rsidRPr="00885C7B">
        <w:rPr>
          <w:lang w:val="lt-LT"/>
        </w:rPr>
        <w:t>Dažni šalutinio poveikio reiškiniai (gali pasireikšti rečiau kaip 1 iš 10 asmenų)</w:t>
      </w:r>
    </w:p>
    <w:p w14:paraId="12ACC955"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Nereguliarus, greitas širdies susitraukinėjimas, nenormalus širdies plakimo pojūtis, nekontroliuojamas kraujo spaudimas, galvos skausmas, svaigulys ir neryškus matymas (miglotas matymas).</w:t>
      </w:r>
    </w:p>
    <w:p w14:paraId="09B47A87" w14:textId="77777777" w:rsidR="00DD2AEE" w:rsidRPr="0085318A" w:rsidRDefault="00DD2AEE" w:rsidP="00DD2AEE">
      <w:pPr>
        <w:spacing w:after="0"/>
        <w:rPr>
          <w:rFonts w:ascii="Times New Roman" w:hAnsi="Times New Roman" w:cs="Times New Roman"/>
        </w:rPr>
      </w:pPr>
    </w:p>
    <w:p w14:paraId="6BCD4CCE" w14:textId="0D8C4AE5" w:rsidR="00DD2AEE" w:rsidRPr="0085318A" w:rsidRDefault="00885C7B" w:rsidP="00DD2AEE">
      <w:pPr>
        <w:pStyle w:val="EmphasisKeep"/>
        <w:rPr>
          <w:i w:val="0"/>
          <w:lang w:val="lt-LT"/>
        </w:rPr>
      </w:pPr>
      <w:r w:rsidRPr="00885C7B">
        <w:rPr>
          <w:lang w:val="lt-LT"/>
        </w:rPr>
        <w:t>Nedažni šalutinio poveikio reiškiniai (gali pasireikšti rečiau kaip 1 iš 100 asmenų)</w:t>
      </w:r>
    </w:p>
    <w:p w14:paraId="3E086AC7"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Juntamas dažnas širdies plakimas ir papildomi širdies susitraukimai, blogumas (pykinimas), vidurių užkietėjimas, viduriavimas, pilvo skausmas, galvos svaigimas (</w:t>
      </w:r>
      <w:r w:rsidRPr="0085318A">
        <w:rPr>
          <w:rFonts w:ascii="Times New Roman" w:hAnsi="Times New Roman" w:cs="Times New Roman"/>
          <w:i/>
        </w:rPr>
        <w:t>vertigo</w:t>
      </w:r>
      <w:r w:rsidRPr="0085318A">
        <w:rPr>
          <w:rFonts w:ascii="Times New Roman" w:hAnsi="Times New Roman" w:cs="Times New Roman"/>
        </w:rPr>
        <w:t>), apsunkintas kvėpavimas (dusulys), raumenų mėšlungis, laboratorinių tyrimų pokyčiai: per didelis šlapimo rūgšties kraujyje kiekis, padidėjęs eozinofilų (baltųjų kraujo kūnelių) kiekis ir padidėjusi kreatino (raumenyse skylanti medžiaga) koncentracija kraujyje, odos bėrimas, angioneurozinė edema (tokia kaip veido, liežuvio arba gerklės tinimas, sunkumas kvėpuoti arba nuryti), žemas kraujospūdis, alpimas, nuovargio, silpnumo pojūtis, stebimi širdies EKG pakitimai, susidvejinęs vaizdas, sutrikęs vaizdas.</w:t>
      </w:r>
    </w:p>
    <w:p w14:paraId="63F53C84" w14:textId="77777777" w:rsidR="00DD2AEE" w:rsidRPr="0085318A" w:rsidRDefault="00DD2AEE" w:rsidP="00DD2AEE">
      <w:pPr>
        <w:spacing w:after="0"/>
        <w:rPr>
          <w:rFonts w:ascii="Times New Roman" w:hAnsi="Times New Roman" w:cs="Times New Roman"/>
        </w:rPr>
      </w:pPr>
    </w:p>
    <w:p w14:paraId="521F8731" w14:textId="5A21F401" w:rsidR="00DD2AEE" w:rsidRPr="0085318A" w:rsidRDefault="00885C7B" w:rsidP="00DD2AEE">
      <w:pPr>
        <w:pStyle w:val="EmphasisKeep"/>
        <w:rPr>
          <w:i w:val="0"/>
          <w:lang w:val="lt-LT"/>
        </w:rPr>
      </w:pPr>
      <w:r w:rsidRPr="00885C7B">
        <w:rPr>
          <w:lang w:val="lt-LT"/>
        </w:rPr>
        <w:t>Reti šalutinio poveikio reiškiniai (gali pasireikšti rečiau kaip 1 iš 1 000 asmenų)</w:t>
      </w:r>
    </w:p>
    <w:p w14:paraId="1E924A94"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Dilgėlinė, niežėjimas, odos paraudimas, bloga savijauta.</w:t>
      </w:r>
    </w:p>
    <w:p w14:paraId="6D43D931" w14:textId="77777777" w:rsidR="00DD2AEE" w:rsidRPr="0085318A" w:rsidRDefault="00DD2AEE" w:rsidP="00DD2AEE">
      <w:pPr>
        <w:spacing w:after="0"/>
        <w:rPr>
          <w:rFonts w:ascii="Times New Roman" w:hAnsi="Times New Roman" w:cs="Times New Roman"/>
        </w:rPr>
      </w:pPr>
    </w:p>
    <w:p w14:paraId="5EF02D4D" w14:textId="639AA8C5" w:rsidR="00DD2AEE" w:rsidRPr="0085318A" w:rsidRDefault="00885C7B" w:rsidP="00DD2AEE">
      <w:pPr>
        <w:pStyle w:val="EmphasisKeep"/>
        <w:rPr>
          <w:i w:val="0"/>
          <w:lang w:val="lt-LT"/>
        </w:rPr>
      </w:pPr>
      <w:r w:rsidRPr="00885C7B">
        <w:rPr>
          <w:lang w:val="lt-LT"/>
        </w:rPr>
        <w:t>Labai reti šalutinio poveikio reiškiniai (gali pasireikšti rečiau kaip 1 iš 10 000 asmenų</w:t>
      </w:r>
      <w:r>
        <w:rPr>
          <w:lang w:val="lt-LT"/>
        </w:rPr>
        <w:t>)</w:t>
      </w:r>
    </w:p>
    <w:p w14:paraId="3F06D098"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Nereguliarus širdies plakimas.</w:t>
      </w:r>
    </w:p>
    <w:p w14:paraId="037D2719" w14:textId="77777777" w:rsidR="00DD2AEE" w:rsidRPr="0085318A" w:rsidRDefault="00DD2AEE" w:rsidP="00DD2AEE">
      <w:pPr>
        <w:spacing w:after="0"/>
        <w:rPr>
          <w:rFonts w:ascii="Times New Roman" w:hAnsi="Times New Roman" w:cs="Times New Roman"/>
        </w:rPr>
      </w:pPr>
    </w:p>
    <w:p w14:paraId="73518F52" w14:textId="77777777" w:rsidR="00DD2AEE" w:rsidRPr="0085318A" w:rsidRDefault="00DD2AEE" w:rsidP="00DD2AEE">
      <w:pPr>
        <w:spacing w:after="0"/>
        <w:rPr>
          <w:rFonts w:ascii="Times New Roman" w:hAnsi="Times New Roman" w:cs="Times New Roman"/>
          <w:b/>
        </w:rPr>
      </w:pPr>
      <w:r w:rsidRPr="0085318A">
        <w:rPr>
          <w:rFonts w:ascii="Times New Roman" w:hAnsi="Times New Roman" w:cs="Times New Roman"/>
          <w:b/>
        </w:rPr>
        <w:t>Pranešimas apie šalutinį poveikį</w:t>
      </w:r>
    </w:p>
    <w:p w14:paraId="1AF42132" w14:textId="66B8C471"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Jeigu pasireiškė šalutinis poveikis, įskaitant šiame lapelyje nenurodytą, pasakykite gydytojui arba vaistininkui. </w:t>
      </w:r>
      <w:r w:rsidR="00885C7B" w:rsidRPr="00885C7B">
        <w:rPr>
          <w:rFonts w:ascii="Times New Roman" w:hAnsi="Times New Roman" w:cs="Times New Roman"/>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Pr="0085318A">
        <w:rPr>
          <w:rFonts w:ascii="Times New Roman" w:hAnsi="Times New Roman" w:cs="Times New Roman"/>
        </w:rPr>
        <w:t xml:space="preserve"> Pranešdami apie šalutinį poveikį galite mums padėti gauti daugiau informacijos apie šio vaisto saugumą.</w:t>
      </w:r>
    </w:p>
    <w:p w14:paraId="22AA3DED" w14:textId="77777777" w:rsidR="00DD2AEE" w:rsidRPr="0085318A" w:rsidRDefault="00DD2AEE" w:rsidP="00DD2AEE">
      <w:pPr>
        <w:spacing w:after="0"/>
        <w:rPr>
          <w:rFonts w:ascii="Times New Roman" w:hAnsi="Times New Roman" w:cs="Times New Roman"/>
        </w:rPr>
      </w:pPr>
    </w:p>
    <w:p w14:paraId="781680DD" w14:textId="77777777" w:rsidR="00DD2AEE" w:rsidRPr="0085318A" w:rsidRDefault="00DD2AEE" w:rsidP="00DD2AEE">
      <w:pPr>
        <w:spacing w:after="0"/>
        <w:rPr>
          <w:rFonts w:ascii="Times New Roman" w:hAnsi="Times New Roman" w:cs="Times New Roman"/>
        </w:rPr>
      </w:pPr>
    </w:p>
    <w:p w14:paraId="125AA156" w14:textId="5955141E" w:rsidR="00DD2AEE" w:rsidRPr="0085318A" w:rsidRDefault="00DD2AEE" w:rsidP="00DD2AEE">
      <w:pPr>
        <w:pStyle w:val="Antrat1"/>
        <w:numPr>
          <w:ilvl w:val="0"/>
          <w:numId w:val="19"/>
        </w:numPr>
        <w:rPr>
          <w:b w:val="0"/>
          <w:lang w:val="lt-LT"/>
        </w:rPr>
      </w:pPr>
      <w:r w:rsidRPr="0085318A">
        <w:rPr>
          <w:lang w:val="lt-LT"/>
        </w:rPr>
        <w:t xml:space="preserve">Kaip laikyti Ivabradine </w:t>
      </w:r>
      <w:r w:rsidR="008A2599">
        <w:rPr>
          <w:lang w:val="lt-LT"/>
        </w:rPr>
        <w:t>Viatris</w:t>
      </w:r>
    </w:p>
    <w:p w14:paraId="39EC2E3E" w14:textId="77777777" w:rsidR="00DD2AEE" w:rsidRPr="0085318A" w:rsidRDefault="00DD2AEE" w:rsidP="00DD2AEE">
      <w:pPr>
        <w:pStyle w:val="NormalKeep"/>
        <w:rPr>
          <w:lang w:val="lt-LT"/>
        </w:rPr>
      </w:pPr>
    </w:p>
    <w:p w14:paraId="34B6DDBC"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Šį vaistą laikykite vaikams nepastebimoje ir nepasiekiamoje vietoje.</w:t>
      </w:r>
    </w:p>
    <w:p w14:paraId="66654DA3" w14:textId="77777777" w:rsidR="00DD2AEE" w:rsidRPr="0085318A" w:rsidRDefault="00DD2AEE" w:rsidP="00DD2AEE">
      <w:pPr>
        <w:spacing w:after="0"/>
        <w:rPr>
          <w:rFonts w:ascii="Times New Roman" w:hAnsi="Times New Roman" w:cs="Times New Roman"/>
        </w:rPr>
      </w:pPr>
    </w:p>
    <w:p w14:paraId="576045F9" w14:textId="225CFE54"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Ant dėžutės, tablečių talpyklės ir lizdinės plokštelės po „</w:t>
      </w:r>
      <w:r w:rsidR="00E94A1C">
        <w:rPr>
          <w:rFonts w:ascii="Times New Roman" w:hAnsi="Times New Roman" w:cs="Times New Roman"/>
        </w:rPr>
        <w:t>EXP</w:t>
      </w:r>
      <w:r w:rsidRPr="0085318A">
        <w:rPr>
          <w:rFonts w:ascii="Times New Roman" w:hAnsi="Times New Roman" w:cs="Times New Roman"/>
        </w:rPr>
        <w:t>“ nurodytam tinkamumo laikui pasibaigus, šio vaisto vartoti negalima. Vaistas tinkamas vartoti iki paskutinės nurodyto mėnesio dienos.</w:t>
      </w:r>
    </w:p>
    <w:p w14:paraId="2369408B" w14:textId="77777777" w:rsidR="00DD2AEE" w:rsidRPr="0085318A" w:rsidRDefault="00DD2AEE" w:rsidP="00DD2AEE">
      <w:pPr>
        <w:spacing w:after="0"/>
        <w:rPr>
          <w:rFonts w:ascii="Times New Roman" w:hAnsi="Times New Roman" w:cs="Times New Roman"/>
        </w:rPr>
      </w:pPr>
    </w:p>
    <w:p w14:paraId="17DDDB3B"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Šiam vaistui specialių laikymo sąlygų nereikia.</w:t>
      </w:r>
    </w:p>
    <w:p w14:paraId="35302BE5" w14:textId="77777777" w:rsidR="00DD2AEE" w:rsidRPr="0085318A" w:rsidRDefault="00DD2AEE" w:rsidP="00DD2AEE">
      <w:pPr>
        <w:spacing w:after="0"/>
        <w:rPr>
          <w:rFonts w:ascii="Times New Roman" w:hAnsi="Times New Roman" w:cs="Times New Roman"/>
        </w:rPr>
      </w:pPr>
    </w:p>
    <w:p w14:paraId="1410B248"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Į talpykles supakuoto vaisto po pirmojo atidarymo nevartokite ilgiau negu 6</w:t>
      </w:r>
      <w:r>
        <w:rPr>
          <w:rFonts w:ascii="Times New Roman" w:hAnsi="Times New Roman" w:cs="Times New Roman"/>
        </w:rPr>
        <w:t> </w:t>
      </w:r>
      <w:r w:rsidRPr="0085318A">
        <w:rPr>
          <w:rFonts w:ascii="Times New Roman" w:hAnsi="Times New Roman" w:cs="Times New Roman"/>
        </w:rPr>
        <w:t>mėnesius.</w:t>
      </w:r>
    </w:p>
    <w:p w14:paraId="5F942F93" w14:textId="77777777" w:rsidR="00DD2AEE" w:rsidRPr="0085318A" w:rsidRDefault="00DD2AEE" w:rsidP="00DD2AEE">
      <w:pPr>
        <w:spacing w:after="0"/>
        <w:rPr>
          <w:rFonts w:ascii="Times New Roman" w:hAnsi="Times New Roman" w:cs="Times New Roman"/>
        </w:rPr>
      </w:pPr>
    </w:p>
    <w:p w14:paraId="52F1F5D0"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Vaistų negalima išmesti į kanalizaciją arba su buitinėmis atliekomis. Kaip išmesti nereikalingus vaistus, klauskite vaistininko. Šios priemonės padės apsaugoti aplinką.</w:t>
      </w:r>
    </w:p>
    <w:p w14:paraId="27701D7B" w14:textId="77777777" w:rsidR="00DD2AEE" w:rsidRPr="0085318A" w:rsidRDefault="00DD2AEE" w:rsidP="00DD2AEE">
      <w:pPr>
        <w:spacing w:after="0"/>
        <w:rPr>
          <w:rFonts w:ascii="Times New Roman" w:hAnsi="Times New Roman" w:cs="Times New Roman"/>
        </w:rPr>
      </w:pPr>
    </w:p>
    <w:p w14:paraId="1327C743" w14:textId="77777777" w:rsidR="00DD2AEE" w:rsidRPr="0085318A" w:rsidRDefault="00DD2AEE" w:rsidP="00DD2AEE">
      <w:pPr>
        <w:spacing w:after="0"/>
        <w:ind w:left="567" w:hanging="567"/>
        <w:rPr>
          <w:rFonts w:ascii="Times New Roman" w:hAnsi="Times New Roman" w:cs="Times New Roman"/>
        </w:rPr>
      </w:pPr>
    </w:p>
    <w:p w14:paraId="78140511" w14:textId="77777777" w:rsidR="00DD2AEE" w:rsidRPr="0085318A" w:rsidRDefault="00DD2AEE" w:rsidP="00DD2AEE">
      <w:pPr>
        <w:pStyle w:val="Antrat1"/>
        <w:numPr>
          <w:ilvl w:val="0"/>
          <w:numId w:val="19"/>
        </w:numPr>
        <w:rPr>
          <w:b w:val="0"/>
          <w:lang w:val="lt-LT"/>
        </w:rPr>
      </w:pPr>
      <w:r w:rsidRPr="0085318A">
        <w:rPr>
          <w:lang w:val="lt-LT"/>
        </w:rPr>
        <w:lastRenderedPageBreak/>
        <w:t>Pakuotės turinys ir kita informacija</w:t>
      </w:r>
    </w:p>
    <w:p w14:paraId="33135211" w14:textId="77777777" w:rsidR="00DD2AEE" w:rsidRPr="0085318A" w:rsidRDefault="00DD2AEE" w:rsidP="00DD2AEE">
      <w:pPr>
        <w:pStyle w:val="NormalKeep"/>
        <w:rPr>
          <w:lang w:val="lt-LT"/>
        </w:rPr>
      </w:pPr>
    </w:p>
    <w:p w14:paraId="07401771" w14:textId="2FF1B76A" w:rsidR="00DD2AEE" w:rsidRPr="0085318A" w:rsidRDefault="00DD2AEE" w:rsidP="00DD2AEE">
      <w:pPr>
        <w:pStyle w:val="StrongKeep"/>
        <w:rPr>
          <w:b w:val="0"/>
          <w:lang w:val="lt-LT"/>
        </w:rPr>
      </w:pPr>
      <w:r w:rsidRPr="0085318A">
        <w:rPr>
          <w:lang w:val="lt-LT"/>
        </w:rPr>
        <w:t xml:space="preserve">Ivabradine </w:t>
      </w:r>
      <w:r w:rsidR="008A2599">
        <w:rPr>
          <w:lang w:val="lt-LT"/>
        </w:rPr>
        <w:t>Viatris</w:t>
      </w:r>
      <w:r w:rsidRPr="0085318A">
        <w:rPr>
          <w:lang w:val="lt-LT"/>
        </w:rPr>
        <w:t xml:space="preserve"> sudėtis</w:t>
      </w:r>
    </w:p>
    <w:p w14:paraId="40D0058B" w14:textId="77777777" w:rsidR="00DD2AEE" w:rsidRPr="0085318A" w:rsidRDefault="00DD2AEE" w:rsidP="00DD2AEE">
      <w:pPr>
        <w:pStyle w:val="Bullet-"/>
        <w:ind w:left="567" w:hanging="567"/>
        <w:rPr>
          <w:rFonts w:cs="Times New Roman"/>
          <w:lang w:val="lt-LT"/>
        </w:rPr>
      </w:pPr>
      <w:r w:rsidRPr="0085318A">
        <w:rPr>
          <w:rFonts w:cs="Times New Roman"/>
          <w:lang w:val="lt-LT"/>
        </w:rPr>
        <w:t xml:space="preserve">Veiklioji medžiaga yra ivabradinas (oksalato pavidalu). </w:t>
      </w:r>
    </w:p>
    <w:p w14:paraId="077187E1" w14:textId="6716224A" w:rsidR="00DD2AEE" w:rsidRPr="0085318A" w:rsidRDefault="00DD2AEE" w:rsidP="006F2F82">
      <w:pPr>
        <w:pStyle w:val="Bullet-"/>
        <w:numPr>
          <w:ilvl w:val="0"/>
          <w:numId w:val="0"/>
        </w:numPr>
        <w:ind w:left="567" w:hanging="27"/>
        <w:rPr>
          <w:rFonts w:cs="Times New Roman"/>
          <w:lang w:val="lt-LT"/>
        </w:rPr>
      </w:pPr>
      <w:r w:rsidRPr="0085318A">
        <w:rPr>
          <w:rFonts w:cs="Times New Roman"/>
          <w:lang w:val="lt-LT"/>
        </w:rPr>
        <w:t xml:space="preserve">Ivabradine </w:t>
      </w:r>
      <w:r w:rsidR="008A2599">
        <w:rPr>
          <w:rFonts w:cs="Times New Roman"/>
          <w:lang w:val="lt-LT"/>
        </w:rPr>
        <w:t>Viatris</w:t>
      </w:r>
      <w:r w:rsidRPr="0085318A">
        <w:rPr>
          <w:rFonts w:cs="Times New Roman"/>
          <w:lang w:val="lt-LT"/>
        </w:rPr>
        <w:t xml:space="preserve"> 5 mg: vienoje plėvele dengtoje tabletėje yra 5 mg ivabradino (atitinka 5,961 mg ivabradino oksalato).</w:t>
      </w:r>
    </w:p>
    <w:p w14:paraId="2976892C" w14:textId="572E6758" w:rsidR="00DD2AEE" w:rsidRPr="0085318A" w:rsidRDefault="00DD2AEE" w:rsidP="006F2F82">
      <w:pPr>
        <w:pStyle w:val="Bullet-"/>
        <w:numPr>
          <w:ilvl w:val="0"/>
          <w:numId w:val="0"/>
        </w:numPr>
        <w:ind w:left="567" w:hanging="27"/>
        <w:rPr>
          <w:rFonts w:cs="Times New Roman"/>
          <w:lang w:val="lt-LT"/>
        </w:rPr>
      </w:pPr>
      <w:r w:rsidRPr="0085318A">
        <w:rPr>
          <w:rFonts w:cs="Times New Roman"/>
          <w:lang w:val="lt-LT"/>
        </w:rPr>
        <w:t xml:space="preserve">Ivabradine </w:t>
      </w:r>
      <w:r w:rsidR="008A2599">
        <w:rPr>
          <w:rFonts w:cs="Times New Roman"/>
          <w:lang w:val="lt-LT"/>
        </w:rPr>
        <w:t>Viatris</w:t>
      </w:r>
      <w:r w:rsidRPr="0085318A">
        <w:rPr>
          <w:rFonts w:cs="Times New Roman"/>
          <w:lang w:val="lt-LT"/>
        </w:rPr>
        <w:t xml:space="preserve"> 7,5 mg: vienoje plėvele dengtoje tabletėje yra 7,5 mg ivabradino (atitinka 8,941 mg ivabradino oksalato).</w:t>
      </w:r>
    </w:p>
    <w:p w14:paraId="43792CEF" w14:textId="2A3F7B7A" w:rsidR="00DD2AEE" w:rsidRPr="0085318A" w:rsidRDefault="00DD2AEE" w:rsidP="00DD2AEE">
      <w:pPr>
        <w:pStyle w:val="Bullet-"/>
        <w:keepLines/>
        <w:ind w:left="567" w:hanging="567"/>
        <w:rPr>
          <w:rFonts w:cs="Times New Roman"/>
          <w:lang w:val="lt-LT"/>
        </w:rPr>
      </w:pPr>
      <w:r w:rsidRPr="0085318A">
        <w:rPr>
          <w:rFonts w:cs="Times New Roman"/>
          <w:lang w:val="lt-LT"/>
        </w:rPr>
        <w:t>Pagalbinės tablečių šerdies medžiagos yra bevandenė laktozė</w:t>
      </w:r>
      <w:r w:rsidR="006F2F82">
        <w:rPr>
          <w:rFonts w:cs="Times New Roman"/>
          <w:lang w:val="lt-LT"/>
        </w:rPr>
        <w:t xml:space="preserve"> (žr. 2 skyrių „</w:t>
      </w:r>
      <w:r w:rsidR="006F2F82" w:rsidRPr="0085318A">
        <w:rPr>
          <w:lang w:val="lt-LT"/>
        </w:rPr>
        <w:t xml:space="preserve">Ivabradine </w:t>
      </w:r>
      <w:r w:rsidR="008A2599">
        <w:rPr>
          <w:lang w:val="lt-LT"/>
        </w:rPr>
        <w:t>Viatris</w:t>
      </w:r>
      <w:r w:rsidR="006F2F82" w:rsidRPr="0085318A">
        <w:rPr>
          <w:lang w:val="lt-LT"/>
        </w:rPr>
        <w:t xml:space="preserve"> sudėtyje yra laktozės</w:t>
      </w:r>
      <w:r w:rsidR="006F2F82">
        <w:rPr>
          <w:lang w:val="lt-LT"/>
        </w:rPr>
        <w:t xml:space="preserve"> ir natrio“</w:t>
      </w:r>
      <w:r w:rsidR="006F2F82">
        <w:rPr>
          <w:rFonts w:cs="Times New Roman"/>
          <w:lang w:val="lt-LT"/>
        </w:rPr>
        <w:t>)</w:t>
      </w:r>
      <w:r w:rsidRPr="0085318A">
        <w:rPr>
          <w:rFonts w:cs="Times New Roman"/>
          <w:lang w:val="lt-LT"/>
        </w:rPr>
        <w:t>, bevandenis koloidinis silicio dioksidas, kroskarmeliozės natrio druska, (E</w:t>
      </w:r>
      <w:r>
        <w:rPr>
          <w:rFonts w:cs="Times New Roman"/>
          <w:lang w:val="lt-LT"/>
        </w:rPr>
        <w:t> </w:t>
      </w:r>
      <w:r w:rsidRPr="0085318A">
        <w:rPr>
          <w:rFonts w:cs="Times New Roman"/>
          <w:lang w:val="lt-LT"/>
        </w:rPr>
        <w:t>468), butilhidroksitoluenas (E</w:t>
      </w:r>
      <w:r>
        <w:rPr>
          <w:rFonts w:cs="Times New Roman"/>
          <w:lang w:val="lt-LT"/>
        </w:rPr>
        <w:t> </w:t>
      </w:r>
      <w:r w:rsidRPr="0085318A">
        <w:rPr>
          <w:rFonts w:cs="Times New Roman"/>
          <w:lang w:val="lt-LT"/>
        </w:rPr>
        <w:t>321), magnio stearatas (E</w:t>
      </w:r>
      <w:r>
        <w:rPr>
          <w:rFonts w:cs="Times New Roman"/>
          <w:lang w:val="lt-LT"/>
        </w:rPr>
        <w:t> </w:t>
      </w:r>
      <w:r w:rsidRPr="0085318A">
        <w:rPr>
          <w:rFonts w:cs="Times New Roman"/>
          <w:lang w:val="lt-LT"/>
        </w:rPr>
        <w:t>470b), o tablečių plėvelės – hipromeliozė (E</w:t>
      </w:r>
      <w:r>
        <w:rPr>
          <w:rFonts w:cs="Times New Roman"/>
          <w:lang w:val="lt-LT"/>
        </w:rPr>
        <w:t> </w:t>
      </w:r>
      <w:r w:rsidRPr="0085318A">
        <w:rPr>
          <w:rFonts w:cs="Times New Roman"/>
          <w:lang w:val="lt-LT"/>
        </w:rPr>
        <w:t>464), titano dioksidas (E 171), makrogolis 6000, glicerolis (E</w:t>
      </w:r>
      <w:r>
        <w:rPr>
          <w:rFonts w:cs="Times New Roman"/>
          <w:lang w:val="lt-LT"/>
        </w:rPr>
        <w:t> </w:t>
      </w:r>
      <w:r w:rsidRPr="0085318A">
        <w:rPr>
          <w:rFonts w:cs="Times New Roman"/>
          <w:lang w:val="lt-LT"/>
        </w:rPr>
        <w:t>422), magnio stearatas (E</w:t>
      </w:r>
      <w:r>
        <w:rPr>
          <w:rFonts w:cs="Times New Roman"/>
          <w:lang w:val="lt-LT"/>
        </w:rPr>
        <w:t> </w:t>
      </w:r>
      <w:r w:rsidRPr="0085318A">
        <w:rPr>
          <w:rFonts w:cs="Times New Roman"/>
          <w:lang w:val="lt-LT"/>
        </w:rPr>
        <w:t>470b), geltonasis geležies oksidas (E</w:t>
      </w:r>
      <w:r>
        <w:rPr>
          <w:rFonts w:cs="Times New Roman"/>
          <w:lang w:val="lt-LT"/>
        </w:rPr>
        <w:t> </w:t>
      </w:r>
      <w:r w:rsidRPr="0085318A">
        <w:rPr>
          <w:rFonts w:cs="Times New Roman"/>
          <w:lang w:val="lt-LT"/>
        </w:rPr>
        <w:t>172), raudonasis geležies oksidas (E</w:t>
      </w:r>
      <w:r>
        <w:rPr>
          <w:rFonts w:cs="Times New Roman"/>
          <w:lang w:val="lt-LT"/>
        </w:rPr>
        <w:t> </w:t>
      </w:r>
      <w:r w:rsidRPr="0085318A">
        <w:rPr>
          <w:rFonts w:cs="Times New Roman"/>
          <w:lang w:val="lt-LT"/>
        </w:rPr>
        <w:t>172).</w:t>
      </w:r>
    </w:p>
    <w:p w14:paraId="1ABD9F66" w14:textId="77777777" w:rsidR="00DD2AEE" w:rsidRPr="0085318A" w:rsidRDefault="00DD2AEE" w:rsidP="00DD2AEE">
      <w:pPr>
        <w:spacing w:after="0"/>
        <w:rPr>
          <w:rFonts w:ascii="Times New Roman" w:hAnsi="Times New Roman" w:cs="Times New Roman"/>
        </w:rPr>
      </w:pPr>
    </w:p>
    <w:p w14:paraId="7798C5F9" w14:textId="6070CF5C" w:rsidR="00DD2AEE" w:rsidRPr="0085318A" w:rsidRDefault="00DD2AEE" w:rsidP="00DD2AEE">
      <w:pPr>
        <w:pStyle w:val="StrongKeep"/>
        <w:rPr>
          <w:b w:val="0"/>
          <w:lang w:val="lt-LT"/>
        </w:rPr>
      </w:pPr>
      <w:r w:rsidRPr="0085318A">
        <w:rPr>
          <w:lang w:val="lt-LT"/>
        </w:rPr>
        <w:t xml:space="preserve">Ivabradine </w:t>
      </w:r>
      <w:r w:rsidR="008A2599">
        <w:rPr>
          <w:lang w:val="lt-LT"/>
        </w:rPr>
        <w:t>Viatris</w:t>
      </w:r>
      <w:r w:rsidRPr="0085318A">
        <w:rPr>
          <w:lang w:val="lt-LT"/>
        </w:rPr>
        <w:t xml:space="preserve"> išvaizda ir kiekis pakuotėje</w:t>
      </w:r>
    </w:p>
    <w:p w14:paraId="3AEFCAF5" w14:textId="62CFE6AB"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Ivabradine </w:t>
      </w:r>
      <w:r w:rsidR="008A2599">
        <w:rPr>
          <w:rFonts w:ascii="Times New Roman" w:hAnsi="Times New Roman" w:cs="Times New Roman"/>
        </w:rPr>
        <w:t>Viatris</w:t>
      </w:r>
      <w:r w:rsidRPr="0085318A">
        <w:rPr>
          <w:rFonts w:ascii="Times New Roman" w:hAnsi="Times New Roman" w:cs="Times New Roman"/>
        </w:rPr>
        <w:t xml:space="preserve"> 5 mg tabletės yra geltonos spalvos, apvalios plėvele dengtos tabletės su įspaudu „5“ vienoje pusėje ir vagele kitoje pusėje. Tabletę galima padalyti į lygias dozes. </w:t>
      </w:r>
    </w:p>
    <w:p w14:paraId="1C49E941" w14:textId="77777777" w:rsidR="00DD2AEE" w:rsidRPr="0085318A" w:rsidRDefault="00DD2AEE" w:rsidP="00DD2AEE">
      <w:pPr>
        <w:spacing w:after="0"/>
        <w:rPr>
          <w:rFonts w:ascii="Times New Roman" w:hAnsi="Times New Roman" w:cs="Times New Roman"/>
        </w:rPr>
      </w:pPr>
    </w:p>
    <w:p w14:paraId="5A862AB1" w14:textId="5CD11DB0"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Ivabradine </w:t>
      </w:r>
      <w:r w:rsidR="008A2599">
        <w:rPr>
          <w:rFonts w:ascii="Times New Roman" w:hAnsi="Times New Roman" w:cs="Times New Roman"/>
        </w:rPr>
        <w:t>Viatris</w:t>
      </w:r>
      <w:r w:rsidRPr="0085318A">
        <w:rPr>
          <w:rFonts w:ascii="Times New Roman" w:hAnsi="Times New Roman" w:cs="Times New Roman"/>
        </w:rPr>
        <w:t xml:space="preserve"> 7,5 mg tabletės yra gelsvai oranžinės spalvos, apvalios, abipus išgaubtos plėvele dengtos tabletės su įspaudu „7,5“ vienoje pusėje.</w:t>
      </w:r>
    </w:p>
    <w:p w14:paraId="6820BE76" w14:textId="77777777" w:rsidR="00DD2AEE" w:rsidRPr="0085318A" w:rsidRDefault="00DD2AEE" w:rsidP="00DD2AEE">
      <w:pPr>
        <w:spacing w:after="0"/>
        <w:rPr>
          <w:rFonts w:ascii="Times New Roman" w:hAnsi="Times New Roman" w:cs="Times New Roman"/>
        </w:rPr>
      </w:pPr>
    </w:p>
    <w:p w14:paraId="4B379FDD"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 xml:space="preserve">Tabletės tiekiamos supakuotos į lizdines plokšteles (PVC/PE/PVdC-aliuminio) po 14, 14x1, 28, 56, 56x1, 98 ir 112 plėvele dengtų tablečių ir lizdinės plokštelės (aliuminio-aliuminio) po </w:t>
      </w:r>
      <w:r w:rsidRPr="004C70AA">
        <w:rPr>
          <w:rFonts w:ascii="Times New Roman" w:hAnsi="Times New Roman" w:cs="Times New Roman"/>
        </w:rPr>
        <w:t>14, 14x1, 28, 56, 56x1, 98 ir 112 plėvele dengtų tablečių</w:t>
      </w:r>
      <w:r w:rsidRPr="0085318A">
        <w:rPr>
          <w:rFonts w:ascii="Times New Roman" w:hAnsi="Times New Roman" w:cs="Times New Roman"/>
        </w:rPr>
        <w:t>.</w:t>
      </w:r>
    </w:p>
    <w:p w14:paraId="2FFCC9D0"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Tabletės taip pat tiekiamos kalendorinėmis lizdinėmis plokštelėmis (aliuminio-aliuminio, PVC/PE/PVdC-aliuminio) po 28, 56 ir 98 plėvele dengtas tabletes.</w:t>
      </w:r>
    </w:p>
    <w:p w14:paraId="0FD6F2F4"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Tabletės taip pat tiekiamos tablečių talpyklėmis (DTPE) po 56, 98 ir 100 plėvele dengtų tablečių.</w:t>
      </w:r>
    </w:p>
    <w:p w14:paraId="44332B92" w14:textId="77777777" w:rsidR="00DD2AEE" w:rsidRPr="0085318A" w:rsidRDefault="00DD2AEE" w:rsidP="00DD2AEE">
      <w:pPr>
        <w:spacing w:after="0"/>
        <w:rPr>
          <w:rFonts w:ascii="Times New Roman" w:hAnsi="Times New Roman" w:cs="Times New Roman"/>
        </w:rPr>
      </w:pPr>
    </w:p>
    <w:p w14:paraId="7A1B4AF7"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Gali būti tiekiamos ne visų dydžių pakuotės.</w:t>
      </w:r>
    </w:p>
    <w:p w14:paraId="0417D826" w14:textId="77777777" w:rsidR="00DD2AEE" w:rsidRPr="0085318A" w:rsidRDefault="00DD2AEE" w:rsidP="00DD2AEE">
      <w:pPr>
        <w:spacing w:after="0"/>
        <w:rPr>
          <w:rFonts w:ascii="Times New Roman" w:hAnsi="Times New Roman" w:cs="Times New Roman"/>
        </w:rPr>
      </w:pPr>
    </w:p>
    <w:p w14:paraId="21CBEB5E" w14:textId="77777777" w:rsidR="00DD2AEE" w:rsidRPr="0085318A" w:rsidRDefault="00DD2AEE" w:rsidP="00DD2AEE">
      <w:pPr>
        <w:pStyle w:val="StrongKeep"/>
        <w:rPr>
          <w:b w:val="0"/>
          <w:lang w:val="lt-LT"/>
        </w:rPr>
      </w:pPr>
      <w:r w:rsidRPr="0085318A">
        <w:rPr>
          <w:lang w:val="lt-LT"/>
        </w:rPr>
        <w:t>Registruotojas ir gamintojas</w:t>
      </w:r>
    </w:p>
    <w:p w14:paraId="27114C84" w14:textId="77777777" w:rsidR="00DD2AEE" w:rsidRPr="00E93CF5" w:rsidRDefault="00DD2AEE" w:rsidP="00DD2AEE">
      <w:pPr>
        <w:pStyle w:val="NormalKeep"/>
        <w:rPr>
          <w:u w:val="single"/>
          <w:lang w:val="lt-LT"/>
        </w:rPr>
      </w:pPr>
      <w:r w:rsidRPr="00E93CF5">
        <w:rPr>
          <w:u w:val="single"/>
          <w:lang w:val="lt-LT"/>
        </w:rPr>
        <w:t>Registruotojas</w:t>
      </w:r>
    </w:p>
    <w:p w14:paraId="3AF14416" w14:textId="33225F51" w:rsidR="00DE5247" w:rsidRPr="00DE5247" w:rsidRDefault="00885C7B" w:rsidP="00DE5247">
      <w:pPr>
        <w:spacing w:after="0" w:line="240" w:lineRule="auto"/>
        <w:rPr>
          <w:rFonts w:ascii="Times New Roman" w:hAnsi="Times New Roman" w:cs="Times New Roman"/>
        </w:rPr>
      </w:pPr>
      <w:r>
        <w:rPr>
          <w:rFonts w:ascii="Times New Roman" w:hAnsi="Times New Roman" w:cs="Times New Roman"/>
        </w:rPr>
        <w:t>Viatris</w:t>
      </w:r>
      <w:r w:rsidR="00DE5247" w:rsidRPr="00DE5247">
        <w:rPr>
          <w:rFonts w:ascii="Times New Roman" w:hAnsi="Times New Roman" w:cs="Times New Roman"/>
        </w:rPr>
        <w:t xml:space="preserve"> Limited</w:t>
      </w:r>
    </w:p>
    <w:p w14:paraId="54CDD4BC"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 xml:space="preserve">Damastown Industrial Park </w:t>
      </w:r>
    </w:p>
    <w:p w14:paraId="77671AD8"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Mulhuddart</w:t>
      </w:r>
    </w:p>
    <w:p w14:paraId="497DB58C"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 xml:space="preserve">Dublin 15 </w:t>
      </w:r>
    </w:p>
    <w:p w14:paraId="76AA970B"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DUBLIN</w:t>
      </w:r>
    </w:p>
    <w:p w14:paraId="09718360" w14:textId="77777777" w:rsidR="00DE5247" w:rsidRPr="00DE5247" w:rsidRDefault="00DE5247" w:rsidP="00DE5247">
      <w:pPr>
        <w:spacing w:after="0" w:line="240" w:lineRule="auto"/>
        <w:rPr>
          <w:rFonts w:ascii="Times New Roman" w:hAnsi="Times New Roman" w:cs="Times New Roman"/>
        </w:rPr>
      </w:pPr>
      <w:r w:rsidRPr="00DE5247">
        <w:rPr>
          <w:rFonts w:ascii="Times New Roman" w:hAnsi="Times New Roman" w:cs="Times New Roman"/>
        </w:rPr>
        <w:t>Airija</w:t>
      </w:r>
    </w:p>
    <w:p w14:paraId="562E212F" w14:textId="77777777" w:rsidR="00DD2AEE" w:rsidRPr="0085318A" w:rsidRDefault="00DD2AEE" w:rsidP="00DD2AEE">
      <w:pPr>
        <w:pStyle w:val="NormalKeep"/>
        <w:rPr>
          <w:lang w:val="lt-LT"/>
        </w:rPr>
      </w:pPr>
    </w:p>
    <w:p w14:paraId="42BBF3BF" w14:textId="77777777" w:rsidR="00DD2AEE" w:rsidRPr="00E93CF5" w:rsidRDefault="00DD2AEE" w:rsidP="00DD2AEE">
      <w:pPr>
        <w:pStyle w:val="NormalKeep"/>
        <w:rPr>
          <w:u w:val="single"/>
          <w:lang w:val="lt-LT"/>
        </w:rPr>
      </w:pPr>
      <w:r w:rsidRPr="00E93CF5">
        <w:rPr>
          <w:u w:val="single"/>
          <w:lang w:val="lt-LT"/>
        </w:rPr>
        <w:t>Gamintojas</w:t>
      </w:r>
    </w:p>
    <w:p w14:paraId="05A3AF4E" w14:textId="77777777" w:rsidR="00DD2AEE" w:rsidRPr="0085318A" w:rsidRDefault="00DD2AEE" w:rsidP="00DD2AEE">
      <w:pPr>
        <w:autoSpaceDE w:val="0"/>
        <w:autoSpaceDN w:val="0"/>
        <w:adjustRightInd w:val="0"/>
        <w:spacing w:after="0"/>
        <w:rPr>
          <w:rFonts w:ascii="Times New Roman" w:hAnsi="Times New Roman" w:cs="Times New Roman"/>
        </w:rPr>
      </w:pPr>
    </w:p>
    <w:p w14:paraId="7388EC78" w14:textId="77777777" w:rsidR="00DD2AEE" w:rsidRPr="0085318A" w:rsidRDefault="00DD2AEE" w:rsidP="00DD2AEE">
      <w:pPr>
        <w:autoSpaceDE w:val="0"/>
        <w:autoSpaceDN w:val="0"/>
        <w:adjustRightInd w:val="0"/>
        <w:spacing w:after="0"/>
        <w:rPr>
          <w:rFonts w:ascii="Times New Roman" w:hAnsi="Times New Roman" w:cs="Times New Roman"/>
        </w:rPr>
      </w:pPr>
      <w:r w:rsidRPr="0085318A">
        <w:rPr>
          <w:rFonts w:ascii="Times New Roman" w:hAnsi="Times New Roman" w:cs="Times New Roman"/>
        </w:rPr>
        <w:t>HBM Pharma s.r.o.</w:t>
      </w:r>
    </w:p>
    <w:p w14:paraId="66E4AD14" w14:textId="77777777" w:rsidR="00DD2AEE" w:rsidRPr="0085318A" w:rsidRDefault="00DD2AEE" w:rsidP="00DD2AEE">
      <w:pPr>
        <w:autoSpaceDE w:val="0"/>
        <w:autoSpaceDN w:val="0"/>
        <w:adjustRightInd w:val="0"/>
        <w:spacing w:after="0"/>
        <w:rPr>
          <w:rFonts w:ascii="Times New Roman" w:hAnsi="Times New Roman" w:cs="Times New Roman"/>
        </w:rPr>
      </w:pPr>
      <w:r w:rsidRPr="0085318A">
        <w:rPr>
          <w:rFonts w:ascii="Times New Roman" w:hAnsi="Times New Roman" w:cs="Times New Roman"/>
        </w:rPr>
        <w:t>Sklabinska 30</w:t>
      </w:r>
    </w:p>
    <w:p w14:paraId="6DD0D146" w14:textId="77777777" w:rsidR="00DD2AEE" w:rsidRPr="0085318A" w:rsidRDefault="00DD2AEE" w:rsidP="00DD2AEE">
      <w:pPr>
        <w:autoSpaceDE w:val="0"/>
        <w:autoSpaceDN w:val="0"/>
        <w:adjustRightInd w:val="0"/>
        <w:spacing w:after="0"/>
        <w:rPr>
          <w:rFonts w:ascii="Times New Roman" w:hAnsi="Times New Roman" w:cs="Times New Roman"/>
        </w:rPr>
      </w:pPr>
      <w:r w:rsidRPr="0085318A">
        <w:rPr>
          <w:rFonts w:ascii="Times New Roman" w:hAnsi="Times New Roman" w:cs="Times New Roman"/>
        </w:rPr>
        <w:t>Martin 03680</w:t>
      </w:r>
    </w:p>
    <w:p w14:paraId="7EF951AD" w14:textId="77777777"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Slovakija</w:t>
      </w:r>
    </w:p>
    <w:p w14:paraId="3DBF65BD" w14:textId="77777777" w:rsidR="00DD2AEE" w:rsidRDefault="00DD2AEE" w:rsidP="00DD2AEE">
      <w:pPr>
        <w:pStyle w:val="NormalKeep"/>
        <w:rPr>
          <w:b/>
          <w:lang w:val="lt-LT"/>
        </w:rPr>
      </w:pPr>
    </w:p>
    <w:p w14:paraId="72AEE24B" w14:textId="77777777" w:rsidR="00DD2AEE" w:rsidRPr="00E93CF5" w:rsidRDefault="00DD2AEE" w:rsidP="00DD2AEE">
      <w:pPr>
        <w:pStyle w:val="NormalKeep"/>
        <w:rPr>
          <w:lang w:val="lt-LT"/>
        </w:rPr>
      </w:pPr>
      <w:r w:rsidRPr="00E93CF5">
        <w:rPr>
          <w:lang w:val="lt-LT"/>
        </w:rPr>
        <w:t>arba</w:t>
      </w:r>
    </w:p>
    <w:p w14:paraId="3A2C40E5" w14:textId="77777777" w:rsidR="00DD2AEE" w:rsidRPr="00E93CF5" w:rsidRDefault="00DD2AEE" w:rsidP="00DD2AEE">
      <w:pPr>
        <w:pStyle w:val="NormalKeep"/>
        <w:rPr>
          <w:lang w:val="lt-LT"/>
        </w:rPr>
      </w:pPr>
    </w:p>
    <w:p w14:paraId="4EC26F87" w14:textId="77777777" w:rsidR="00DD2AEE" w:rsidRPr="00E93CF5" w:rsidRDefault="00DD2AEE" w:rsidP="00DD2AEE">
      <w:pPr>
        <w:pStyle w:val="NormalKeep"/>
        <w:rPr>
          <w:lang w:val="lt-LT"/>
        </w:rPr>
      </w:pPr>
      <w:r w:rsidRPr="00E93CF5">
        <w:rPr>
          <w:lang w:val="lt-LT"/>
        </w:rPr>
        <w:t>Delorbis Pharmaceuticals Ltd</w:t>
      </w:r>
    </w:p>
    <w:p w14:paraId="143D5BD2" w14:textId="77777777" w:rsidR="00DD2AEE" w:rsidRPr="00E93CF5" w:rsidRDefault="00DD2AEE" w:rsidP="00DD2AEE">
      <w:pPr>
        <w:pStyle w:val="NormalKeep"/>
        <w:rPr>
          <w:lang w:val="lt-LT"/>
        </w:rPr>
      </w:pPr>
      <w:r w:rsidRPr="00E93CF5">
        <w:rPr>
          <w:lang w:val="lt-LT"/>
        </w:rPr>
        <w:t>17, Athinon str., Ergates Industrial Area</w:t>
      </w:r>
    </w:p>
    <w:p w14:paraId="10F84F99" w14:textId="77777777" w:rsidR="00DD2AEE" w:rsidRPr="00E93CF5" w:rsidRDefault="00DD2AEE" w:rsidP="00DD2AEE">
      <w:pPr>
        <w:pStyle w:val="NormalKeep"/>
        <w:rPr>
          <w:lang w:val="lt-LT"/>
        </w:rPr>
      </w:pPr>
      <w:r w:rsidRPr="00E93CF5">
        <w:rPr>
          <w:lang w:val="lt-LT"/>
        </w:rPr>
        <w:t>2643 Ergates, Lefkosia</w:t>
      </w:r>
    </w:p>
    <w:p w14:paraId="21125EED" w14:textId="77777777" w:rsidR="00DD2AEE" w:rsidRDefault="00DD2AEE" w:rsidP="00DD2AEE">
      <w:pPr>
        <w:pStyle w:val="NormalKeep"/>
        <w:rPr>
          <w:lang w:val="lt-LT"/>
        </w:rPr>
      </w:pPr>
      <w:r w:rsidRPr="00E93CF5">
        <w:rPr>
          <w:lang w:val="lt-LT"/>
        </w:rPr>
        <w:t>Kipras</w:t>
      </w:r>
    </w:p>
    <w:p w14:paraId="58D0625E" w14:textId="77777777" w:rsidR="00DD2AEE" w:rsidRPr="00E93CF5" w:rsidRDefault="00DD2AEE" w:rsidP="00DD2AEE">
      <w:pPr>
        <w:pStyle w:val="NormalKeep"/>
        <w:rPr>
          <w:lang w:val="lt-LT"/>
        </w:rPr>
      </w:pPr>
    </w:p>
    <w:p w14:paraId="70C9F373" w14:textId="77777777" w:rsidR="000C06F0" w:rsidRPr="000C06F0" w:rsidRDefault="000C06F0" w:rsidP="000C06F0">
      <w:pPr>
        <w:numPr>
          <w:ilvl w:val="12"/>
          <w:numId w:val="0"/>
        </w:numPr>
        <w:tabs>
          <w:tab w:val="left" w:pos="567"/>
        </w:tabs>
        <w:spacing w:after="0"/>
        <w:rPr>
          <w:rFonts w:ascii="Times New Roman" w:hAnsi="Times New Roman" w:cs="Times New Roman"/>
          <w:b/>
        </w:rPr>
      </w:pPr>
      <w:r w:rsidRPr="000C06F0">
        <w:rPr>
          <w:rFonts w:ascii="Times New Roman" w:hAnsi="Times New Roman" w:cs="Times New Roman"/>
          <w:b/>
        </w:rPr>
        <w:t>Šis vaistas Europos ekonominės erdvės valstybėse narėse registruotas tokiais pavadinimais:</w:t>
      </w:r>
    </w:p>
    <w:p w14:paraId="27CB054C" w14:textId="77777777" w:rsidR="00DD2AEE" w:rsidRPr="0085318A" w:rsidRDefault="00DD2AEE" w:rsidP="00DD2AEE">
      <w:pPr>
        <w:numPr>
          <w:ilvl w:val="12"/>
          <w:numId w:val="0"/>
        </w:numPr>
        <w:tabs>
          <w:tab w:val="left" w:pos="567"/>
        </w:tabs>
        <w:spacing w:after="0"/>
        <w:rPr>
          <w:rFonts w:ascii="Times New Roman" w:hAnsi="Times New Roman" w:cs="Times New Roman"/>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570"/>
      </w:tblGrid>
      <w:tr w:rsidR="00DD2AEE" w:rsidRPr="0085318A" w14:paraId="2AC2A57D" w14:textId="77777777" w:rsidTr="006C5A64">
        <w:tc>
          <w:tcPr>
            <w:tcW w:w="2605" w:type="dxa"/>
            <w:shd w:val="clear" w:color="auto" w:fill="auto"/>
          </w:tcPr>
          <w:p w14:paraId="3296F473" w14:textId="77777777" w:rsidR="00DD2AEE" w:rsidRPr="0085318A" w:rsidRDefault="00DD2AEE" w:rsidP="006C5A64">
            <w:pPr>
              <w:spacing w:after="0"/>
              <w:rPr>
                <w:rFonts w:ascii="Times New Roman" w:hAnsi="Times New Roman" w:cs="Times New Roman"/>
                <w:lang w:val="lv-LV"/>
              </w:rPr>
            </w:pPr>
            <w:r w:rsidRPr="0085318A">
              <w:rPr>
                <w:rFonts w:ascii="Times New Roman" w:hAnsi="Times New Roman" w:cs="Times New Roman"/>
              </w:rPr>
              <w:lastRenderedPageBreak/>
              <w:t>Nyderlandai</w:t>
            </w:r>
          </w:p>
        </w:tc>
        <w:tc>
          <w:tcPr>
            <w:tcW w:w="6570" w:type="dxa"/>
            <w:shd w:val="clear" w:color="auto" w:fill="auto"/>
          </w:tcPr>
          <w:p w14:paraId="642CB053" w14:textId="4288EA22" w:rsidR="00DD2AEE" w:rsidRPr="0085318A" w:rsidRDefault="00DD2AEE" w:rsidP="006C5A64">
            <w:pPr>
              <w:pStyle w:val="TableParagraph"/>
              <w:ind w:left="0"/>
              <w:rPr>
                <w:rFonts w:ascii="Times New Roman" w:hAnsi="Times New Roman" w:cs="Times New Roman"/>
              </w:rPr>
            </w:pPr>
            <w:r w:rsidRPr="0085318A">
              <w:rPr>
                <w:rFonts w:ascii="Times New Roman" w:hAnsi="Times New Roman" w:cs="Times New Roman"/>
              </w:rPr>
              <w:t>Ivabradine Mylan 5 mg, filmomhulde tabletten</w:t>
            </w:r>
          </w:p>
          <w:p w14:paraId="2175441C" w14:textId="198AE01D" w:rsidR="00DD2AEE" w:rsidRPr="0085318A" w:rsidRDefault="00DD2AEE" w:rsidP="006C5A64">
            <w:pPr>
              <w:pStyle w:val="TableParagraph"/>
              <w:ind w:left="0"/>
              <w:rPr>
                <w:rFonts w:ascii="Times New Roman" w:hAnsi="Times New Roman" w:cs="Times New Roman"/>
              </w:rPr>
            </w:pPr>
            <w:r w:rsidRPr="0085318A">
              <w:rPr>
                <w:rFonts w:ascii="Times New Roman" w:hAnsi="Times New Roman" w:cs="Times New Roman"/>
              </w:rPr>
              <w:t>Ivabradine Mylan 7,5 mg, filmomhulde tabletten</w:t>
            </w:r>
          </w:p>
        </w:tc>
      </w:tr>
      <w:tr w:rsidR="00DD2AEE" w:rsidRPr="0085318A" w14:paraId="040A7587" w14:textId="77777777" w:rsidTr="006C5A64">
        <w:tc>
          <w:tcPr>
            <w:tcW w:w="2605" w:type="dxa"/>
            <w:shd w:val="clear" w:color="auto" w:fill="auto"/>
          </w:tcPr>
          <w:p w14:paraId="0853728C" w14:textId="77777777" w:rsidR="00DD2AEE" w:rsidRPr="0085318A" w:rsidRDefault="00DD2AEE" w:rsidP="006C5A64">
            <w:pPr>
              <w:spacing w:after="0"/>
              <w:rPr>
                <w:rFonts w:ascii="Times New Roman" w:hAnsi="Times New Roman" w:cs="Times New Roman"/>
                <w:lang w:val="lv-LV"/>
              </w:rPr>
            </w:pPr>
            <w:r w:rsidRPr="0085318A">
              <w:rPr>
                <w:rFonts w:ascii="Times New Roman" w:hAnsi="Times New Roman" w:cs="Times New Roman"/>
              </w:rPr>
              <w:t>Bulgarija</w:t>
            </w:r>
          </w:p>
        </w:tc>
        <w:tc>
          <w:tcPr>
            <w:tcW w:w="6570" w:type="dxa"/>
            <w:shd w:val="clear" w:color="auto" w:fill="auto"/>
          </w:tcPr>
          <w:p w14:paraId="045E18F0" w14:textId="7FC47021"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Ivabradine Mylan 5 mg film coated tablets</w:t>
            </w:r>
          </w:p>
          <w:p w14:paraId="28EF6BE2" w14:textId="2E0E99A6" w:rsidR="00DD2AEE" w:rsidRPr="0085318A" w:rsidRDefault="00DD2AEE" w:rsidP="006C5A64">
            <w:pPr>
              <w:spacing w:after="0"/>
              <w:rPr>
                <w:rFonts w:ascii="Times New Roman" w:hAnsi="Times New Roman" w:cs="Times New Roman"/>
                <w:lang w:val="lv-LV"/>
              </w:rPr>
            </w:pPr>
            <w:r w:rsidRPr="0085318A">
              <w:rPr>
                <w:rFonts w:ascii="Times New Roman" w:hAnsi="Times New Roman" w:cs="Times New Roman"/>
              </w:rPr>
              <w:t>Ivabradine Mylan 7,5 mg film coated tablets</w:t>
            </w:r>
          </w:p>
        </w:tc>
      </w:tr>
      <w:tr w:rsidR="00DD2AEE" w:rsidRPr="0085318A" w14:paraId="1EFFB029" w14:textId="77777777" w:rsidTr="006C5A64">
        <w:tc>
          <w:tcPr>
            <w:tcW w:w="2605" w:type="dxa"/>
            <w:shd w:val="clear" w:color="auto" w:fill="auto"/>
          </w:tcPr>
          <w:p w14:paraId="08A81DD9" w14:textId="77777777" w:rsidR="00DD2AEE" w:rsidRPr="0085318A" w:rsidRDefault="00DD2AEE" w:rsidP="006C5A64">
            <w:pPr>
              <w:spacing w:after="0"/>
              <w:rPr>
                <w:rFonts w:ascii="Times New Roman" w:hAnsi="Times New Roman" w:cs="Times New Roman"/>
                <w:lang w:val="lv-LV"/>
              </w:rPr>
            </w:pPr>
            <w:r w:rsidRPr="0085318A">
              <w:rPr>
                <w:rFonts w:ascii="Times New Roman" w:hAnsi="Times New Roman" w:cs="Times New Roman"/>
              </w:rPr>
              <w:t>Vokietija</w:t>
            </w:r>
          </w:p>
        </w:tc>
        <w:tc>
          <w:tcPr>
            <w:tcW w:w="6570" w:type="dxa"/>
            <w:shd w:val="clear" w:color="auto" w:fill="auto"/>
          </w:tcPr>
          <w:p w14:paraId="348DD0E5" w14:textId="0129524B"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Ivabradin Mylan 5 mg Filmtabletten</w:t>
            </w:r>
          </w:p>
          <w:p w14:paraId="3F93AA79" w14:textId="7B422890" w:rsidR="00DD2AEE" w:rsidRPr="0085318A" w:rsidRDefault="00DD2AEE" w:rsidP="006C5A64">
            <w:pPr>
              <w:spacing w:after="0"/>
              <w:rPr>
                <w:rFonts w:ascii="Times New Roman" w:hAnsi="Times New Roman" w:cs="Times New Roman"/>
                <w:lang w:val="lv-LV"/>
              </w:rPr>
            </w:pPr>
            <w:r w:rsidRPr="0085318A">
              <w:rPr>
                <w:rFonts w:ascii="Times New Roman" w:hAnsi="Times New Roman" w:cs="Times New Roman"/>
              </w:rPr>
              <w:t>Ivabradin Mylan 7,5 mg Filmtabletten</w:t>
            </w:r>
          </w:p>
        </w:tc>
      </w:tr>
      <w:tr w:rsidR="00885C7B" w:rsidRPr="0085318A" w14:paraId="2C72643E" w14:textId="77777777" w:rsidTr="006C5A64">
        <w:tc>
          <w:tcPr>
            <w:tcW w:w="2605" w:type="dxa"/>
            <w:shd w:val="clear" w:color="auto" w:fill="auto"/>
          </w:tcPr>
          <w:p w14:paraId="3978C519" w14:textId="7E39CAE2" w:rsidR="00885C7B" w:rsidRPr="0085318A" w:rsidRDefault="00885C7B" w:rsidP="006C5A64">
            <w:pPr>
              <w:spacing w:after="0"/>
              <w:rPr>
                <w:rFonts w:ascii="Times New Roman" w:hAnsi="Times New Roman" w:cs="Times New Roman"/>
              </w:rPr>
            </w:pPr>
            <w:r w:rsidRPr="0085318A">
              <w:rPr>
                <w:rFonts w:ascii="Times New Roman" w:hAnsi="Times New Roman" w:cs="Times New Roman"/>
              </w:rPr>
              <w:t>Estija, Latvija, Lietuva</w:t>
            </w:r>
          </w:p>
        </w:tc>
        <w:tc>
          <w:tcPr>
            <w:tcW w:w="6570" w:type="dxa"/>
            <w:shd w:val="clear" w:color="auto" w:fill="auto"/>
          </w:tcPr>
          <w:p w14:paraId="692E3349" w14:textId="26A1E967" w:rsidR="00885C7B" w:rsidRPr="0085318A" w:rsidRDefault="00885C7B" w:rsidP="006C5A64">
            <w:pPr>
              <w:spacing w:after="0"/>
              <w:rPr>
                <w:rFonts w:ascii="Times New Roman" w:hAnsi="Times New Roman" w:cs="Times New Roman"/>
              </w:rPr>
            </w:pPr>
            <w:r>
              <w:rPr>
                <w:rFonts w:ascii="Times New Roman" w:hAnsi="Times New Roman" w:cs="Times New Roman"/>
              </w:rPr>
              <w:t>Ivabradine Viatris</w:t>
            </w:r>
          </w:p>
        </w:tc>
      </w:tr>
      <w:tr w:rsidR="00DD2AEE" w:rsidRPr="0085318A" w14:paraId="64564BAE" w14:textId="77777777" w:rsidTr="006C5A64">
        <w:tc>
          <w:tcPr>
            <w:tcW w:w="2605" w:type="dxa"/>
            <w:shd w:val="clear" w:color="auto" w:fill="auto"/>
          </w:tcPr>
          <w:p w14:paraId="5215E451" w14:textId="48AF6E35" w:rsidR="00DD2AEE" w:rsidRPr="0085318A" w:rsidRDefault="00DD2AEE" w:rsidP="000C06F0">
            <w:pPr>
              <w:spacing w:after="0"/>
              <w:rPr>
                <w:rFonts w:ascii="Times New Roman" w:hAnsi="Times New Roman" w:cs="Times New Roman"/>
                <w:lang w:val="lv-LV"/>
              </w:rPr>
            </w:pPr>
            <w:r w:rsidRPr="0085318A">
              <w:rPr>
                <w:rFonts w:ascii="Times New Roman" w:hAnsi="Times New Roman" w:cs="Times New Roman"/>
              </w:rPr>
              <w:t xml:space="preserve">Lenkija </w:t>
            </w:r>
          </w:p>
        </w:tc>
        <w:tc>
          <w:tcPr>
            <w:tcW w:w="6570" w:type="dxa"/>
            <w:shd w:val="clear" w:color="auto" w:fill="auto"/>
          </w:tcPr>
          <w:p w14:paraId="2CE4E5F2" w14:textId="2EDADC5B" w:rsidR="00DD2AEE" w:rsidRPr="0085318A" w:rsidRDefault="00DD2AEE" w:rsidP="006C5A64">
            <w:pPr>
              <w:spacing w:after="0"/>
              <w:rPr>
                <w:rFonts w:ascii="Times New Roman" w:hAnsi="Times New Roman" w:cs="Times New Roman"/>
                <w:lang w:val="lv-LV"/>
              </w:rPr>
            </w:pPr>
            <w:r w:rsidRPr="0085318A">
              <w:rPr>
                <w:rFonts w:ascii="Times New Roman" w:hAnsi="Times New Roman" w:cs="Times New Roman"/>
              </w:rPr>
              <w:t>Ivabradine Mylan</w:t>
            </w:r>
          </w:p>
        </w:tc>
      </w:tr>
      <w:tr w:rsidR="00F261B6" w:rsidRPr="0085318A" w14:paraId="5B273120" w14:textId="77777777" w:rsidTr="006C5A64">
        <w:tc>
          <w:tcPr>
            <w:tcW w:w="2605" w:type="dxa"/>
            <w:shd w:val="clear" w:color="auto" w:fill="auto"/>
          </w:tcPr>
          <w:p w14:paraId="028937E8" w14:textId="5C079AC8" w:rsidR="00F261B6" w:rsidRPr="0085318A" w:rsidRDefault="00F261B6" w:rsidP="006C5A64">
            <w:pPr>
              <w:spacing w:after="0"/>
              <w:rPr>
                <w:rFonts w:ascii="Times New Roman" w:hAnsi="Times New Roman" w:cs="Times New Roman"/>
              </w:rPr>
            </w:pPr>
            <w:r>
              <w:rPr>
                <w:rFonts w:ascii="Times New Roman" w:hAnsi="Times New Roman" w:cs="Times New Roman"/>
              </w:rPr>
              <w:t>Prancūzija</w:t>
            </w:r>
          </w:p>
        </w:tc>
        <w:tc>
          <w:tcPr>
            <w:tcW w:w="6570" w:type="dxa"/>
            <w:shd w:val="clear" w:color="auto" w:fill="auto"/>
          </w:tcPr>
          <w:p w14:paraId="65327108" w14:textId="7717A823" w:rsidR="00F261B6" w:rsidRPr="0085318A" w:rsidRDefault="00F261B6" w:rsidP="006C5A64">
            <w:pPr>
              <w:spacing w:after="0"/>
              <w:rPr>
                <w:rFonts w:ascii="Times New Roman" w:hAnsi="Times New Roman" w:cs="Times New Roman"/>
              </w:rPr>
            </w:pPr>
            <w:r w:rsidRPr="00F261B6">
              <w:rPr>
                <w:rFonts w:ascii="Times New Roman" w:hAnsi="Times New Roman" w:cs="Times New Roman"/>
              </w:rPr>
              <w:t>Ivabradine Viatris 5 mg, 7.5 mg comprimé pelliculé</w:t>
            </w:r>
          </w:p>
        </w:tc>
      </w:tr>
      <w:tr w:rsidR="00DD2AEE" w:rsidRPr="0085318A" w14:paraId="0557C324" w14:textId="77777777" w:rsidTr="006C5A64">
        <w:tc>
          <w:tcPr>
            <w:tcW w:w="2605" w:type="dxa"/>
            <w:shd w:val="clear" w:color="auto" w:fill="auto"/>
          </w:tcPr>
          <w:p w14:paraId="5DA23916" w14:textId="7C289100" w:rsidR="00DD2AEE" w:rsidRPr="0085318A" w:rsidRDefault="00DD2AEE" w:rsidP="006C5A64">
            <w:pPr>
              <w:spacing w:after="0"/>
              <w:rPr>
                <w:rFonts w:ascii="Times New Roman" w:hAnsi="Times New Roman" w:cs="Times New Roman"/>
                <w:lang w:val="lv-LV"/>
              </w:rPr>
            </w:pPr>
            <w:r w:rsidRPr="0085318A">
              <w:rPr>
                <w:rFonts w:ascii="Times New Roman" w:hAnsi="Times New Roman" w:cs="Times New Roman"/>
              </w:rPr>
              <w:t>I</w:t>
            </w:r>
            <w:r w:rsidR="0033061B">
              <w:rPr>
                <w:rFonts w:ascii="Times New Roman" w:hAnsi="Times New Roman" w:cs="Times New Roman"/>
              </w:rPr>
              <w:t>s</w:t>
            </w:r>
            <w:r w:rsidRPr="0085318A">
              <w:rPr>
                <w:rFonts w:ascii="Times New Roman" w:hAnsi="Times New Roman" w:cs="Times New Roman"/>
              </w:rPr>
              <w:t>panija</w:t>
            </w:r>
          </w:p>
        </w:tc>
        <w:tc>
          <w:tcPr>
            <w:tcW w:w="6570" w:type="dxa"/>
            <w:shd w:val="clear" w:color="auto" w:fill="auto"/>
          </w:tcPr>
          <w:p w14:paraId="3374E9E5" w14:textId="51EAD5F7" w:rsidR="00DD2AEE" w:rsidRPr="0085318A" w:rsidRDefault="00DD2AEE" w:rsidP="006C5A64">
            <w:pPr>
              <w:pStyle w:val="TableParagraph"/>
              <w:ind w:left="0"/>
              <w:rPr>
                <w:rFonts w:ascii="Times New Roman" w:hAnsi="Times New Roman" w:cs="Times New Roman"/>
              </w:rPr>
            </w:pPr>
            <w:r w:rsidRPr="0085318A">
              <w:rPr>
                <w:rFonts w:ascii="Times New Roman" w:hAnsi="Times New Roman" w:cs="Times New Roman"/>
              </w:rPr>
              <w:t xml:space="preserve">Ivabradina </w:t>
            </w:r>
            <w:r w:rsidR="0033061B">
              <w:rPr>
                <w:rFonts w:ascii="Times New Roman" w:hAnsi="Times New Roman" w:cs="Times New Roman"/>
              </w:rPr>
              <w:t>Viatris</w:t>
            </w:r>
            <w:r w:rsidRPr="0085318A">
              <w:rPr>
                <w:rFonts w:ascii="Times New Roman" w:hAnsi="Times New Roman" w:cs="Times New Roman"/>
              </w:rPr>
              <w:t xml:space="preserve"> 5 mg comprimidos recubiertos con película EFG</w:t>
            </w:r>
          </w:p>
          <w:p w14:paraId="273DB50F" w14:textId="391F5114" w:rsidR="00DD2AEE" w:rsidRPr="0085318A" w:rsidRDefault="00DD2AEE" w:rsidP="0033061B">
            <w:pPr>
              <w:spacing w:after="0"/>
              <w:rPr>
                <w:rFonts w:ascii="Times New Roman" w:hAnsi="Times New Roman" w:cs="Times New Roman"/>
                <w:lang w:val="lv-LV"/>
              </w:rPr>
            </w:pPr>
            <w:r w:rsidRPr="0085318A">
              <w:rPr>
                <w:rFonts w:ascii="Times New Roman" w:hAnsi="Times New Roman" w:cs="Times New Roman"/>
              </w:rPr>
              <w:t xml:space="preserve">Ivabradina </w:t>
            </w:r>
            <w:r w:rsidR="0033061B">
              <w:rPr>
                <w:rFonts w:ascii="Times New Roman" w:hAnsi="Times New Roman" w:cs="Times New Roman"/>
              </w:rPr>
              <w:t>Viatris</w:t>
            </w:r>
            <w:r w:rsidRPr="0085318A">
              <w:rPr>
                <w:rFonts w:ascii="Times New Roman" w:hAnsi="Times New Roman" w:cs="Times New Roman"/>
              </w:rPr>
              <w:t xml:space="preserve"> 7,5 mg comprimidos recubiertos con película EFG</w:t>
            </w:r>
          </w:p>
        </w:tc>
      </w:tr>
      <w:tr w:rsidR="00DD2AEE" w:rsidRPr="0085318A" w14:paraId="7B4F8063" w14:textId="77777777" w:rsidTr="006C5A64">
        <w:tc>
          <w:tcPr>
            <w:tcW w:w="2605" w:type="dxa"/>
            <w:shd w:val="clear" w:color="auto" w:fill="auto"/>
          </w:tcPr>
          <w:p w14:paraId="12E5E285" w14:textId="77777777" w:rsidR="00DD2AEE" w:rsidRPr="0085318A" w:rsidRDefault="00DD2AEE" w:rsidP="006C5A64">
            <w:pPr>
              <w:spacing w:after="0"/>
              <w:rPr>
                <w:rFonts w:ascii="Times New Roman" w:hAnsi="Times New Roman" w:cs="Times New Roman"/>
                <w:lang w:val="lv-LV"/>
              </w:rPr>
            </w:pPr>
            <w:r w:rsidRPr="0085318A">
              <w:rPr>
                <w:rFonts w:ascii="Times New Roman" w:hAnsi="Times New Roman" w:cs="Times New Roman"/>
              </w:rPr>
              <w:t>Italija</w:t>
            </w:r>
          </w:p>
        </w:tc>
        <w:tc>
          <w:tcPr>
            <w:tcW w:w="6570" w:type="dxa"/>
            <w:shd w:val="clear" w:color="auto" w:fill="auto"/>
          </w:tcPr>
          <w:p w14:paraId="182FC2C3" w14:textId="6DD99E5D" w:rsidR="00DD2AEE" w:rsidRPr="0085318A" w:rsidRDefault="00DD2AEE" w:rsidP="006C5A64">
            <w:pPr>
              <w:spacing w:after="0"/>
              <w:rPr>
                <w:rFonts w:ascii="Times New Roman" w:hAnsi="Times New Roman" w:cs="Times New Roman"/>
                <w:lang w:val="lv-LV"/>
              </w:rPr>
            </w:pPr>
            <w:r w:rsidRPr="0085318A">
              <w:rPr>
                <w:rFonts w:ascii="Times New Roman" w:hAnsi="Times New Roman" w:cs="Times New Roman"/>
              </w:rPr>
              <w:t>Ivabradina Mylan Pharma</w:t>
            </w:r>
          </w:p>
        </w:tc>
      </w:tr>
      <w:tr w:rsidR="00DD2AEE" w:rsidRPr="0085318A" w14:paraId="632F497C" w14:textId="77777777" w:rsidTr="006C5A64">
        <w:tc>
          <w:tcPr>
            <w:tcW w:w="2605" w:type="dxa"/>
            <w:shd w:val="clear" w:color="auto" w:fill="auto"/>
          </w:tcPr>
          <w:p w14:paraId="33FD5618" w14:textId="77777777" w:rsidR="00DD2AEE" w:rsidRPr="0085318A" w:rsidRDefault="00DD2AEE" w:rsidP="006C5A64">
            <w:pPr>
              <w:spacing w:after="0"/>
              <w:rPr>
                <w:rFonts w:ascii="Times New Roman" w:hAnsi="Times New Roman" w:cs="Times New Roman"/>
                <w:lang w:val="lv-LV"/>
              </w:rPr>
            </w:pPr>
            <w:r w:rsidRPr="0085318A">
              <w:rPr>
                <w:rFonts w:ascii="Times New Roman" w:hAnsi="Times New Roman" w:cs="Times New Roman"/>
              </w:rPr>
              <w:t>Portugalija</w:t>
            </w:r>
          </w:p>
        </w:tc>
        <w:tc>
          <w:tcPr>
            <w:tcW w:w="6570" w:type="dxa"/>
            <w:shd w:val="clear" w:color="auto" w:fill="auto"/>
          </w:tcPr>
          <w:p w14:paraId="18DCA193" w14:textId="22E611B4" w:rsidR="00DD2AEE" w:rsidRPr="0085318A" w:rsidRDefault="00DD2AEE" w:rsidP="006C5A64">
            <w:pPr>
              <w:spacing w:after="0"/>
              <w:rPr>
                <w:rFonts w:ascii="Times New Roman" w:hAnsi="Times New Roman" w:cs="Times New Roman"/>
                <w:lang w:val="lv-LV"/>
              </w:rPr>
            </w:pPr>
            <w:r w:rsidRPr="0085318A">
              <w:rPr>
                <w:rFonts w:ascii="Times New Roman" w:hAnsi="Times New Roman" w:cs="Times New Roman"/>
              </w:rPr>
              <w:t>Ivabradina Mylan</w:t>
            </w:r>
          </w:p>
        </w:tc>
      </w:tr>
      <w:tr w:rsidR="00DD2AEE" w:rsidRPr="0085318A" w14:paraId="0B4B7B17" w14:textId="77777777" w:rsidTr="006C5A64">
        <w:tc>
          <w:tcPr>
            <w:tcW w:w="2605" w:type="dxa"/>
            <w:shd w:val="clear" w:color="auto" w:fill="auto"/>
          </w:tcPr>
          <w:p w14:paraId="7889E968" w14:textId="77777777" w:rsidR="00DD2AEE" w:rsidRPr="0085318A" w:rsidRDefault="00DD2AEE" w:rsidP="006C5A64">
            <w:pPr>
              <w:spacing w:after="0"/>
              <w:rPr>
                <w:rFonts w:ascii="Times New Roman" w:hAnsi="Times New Roman" w:cs="Times New Roman"/>
                <w:lang w:val="lv-LV"/>
              </w:rPr>
            </w:pPr>
            <w:r w:rsidRPr="0085318A">
              <w:rPr>
                <w:rFonts w:ascii="Times New Roman" w:hAnsi="Times New Roman" w:cs="Times New Roman"/>
              </w:rPr>
              <w:t>Slovakija</w:t>
            </w:r>
          </w:p>
        </w:tc>
        <w:tc>
          <w:tcPr>
            <w:tcW w:w="6570" w:type="dxa"/>
            <w:shd w:val="clear" w:color="auto" w:fill="auto"/>
          </w:tcPr>
          <w:p w14:paraId="5DCC3D4E" w14:textId="3819C9FF" w:rsidR="00DD2AEE" w:rsidRPr="0085318A" w:rsidRDefault="00DD2AEE" w:rsidP="006C5A64">
            <w:pPr>
              <w:spacing w:after="0"/>
              <w:rPr>
                <w:rFonts w:ascii="Times New Roman" w:hAnsi="Times New Roman" w:cs="Times New Roman"/>
              </w:rPr>
            </w:pPr>
            <w:r w:rsidRPr="0085318A">
              <w:rPr>
                <w:rFonts w:ascii="Times New Roman" w:hAnsi="Times New Roman" w:cs="Times New Roman"/>
              </w:rPr>
              <w:t>Ivabradín Mylan 5 mg</w:t>
            </w:r>
          </w:p>
          <w:p w14:paraId="7F58C35B" w14:textId="5E278B82" w:rsidR="00DD2AEE" w:rsidRPr="0085318A" w:rsidRDefault="00DD2AEE" w:rsidP="006C5A64">
            <w:pPr>
              <w:spacing w:after="0"/>
              <w:rPr>
                <w:rFonts w:ascii="Times New Roman" w:hAnsi="Times New Roman" w:cs="Times New Roman"/>
                <w:lang w:val="lv-LV"/>
              </w:rPr>
            </w:pPr>
            <w:r w:rsidRPr="0085318A">
              <w:rPr>
                <w:rFonts w:ascii="Times New Roman" w:hAnsi="Times New Roman" w:cs="Times New Roman"/>
              </w:rPr>
              <w:t>Ivabradín Mylan 7,5 mg</w:t>
            </w:r>
          </w:p>
        </w:tc>
      </w:tr>
    </w:tbl>
    <w:p w14:paraId="69BDCCBD" w14:textId="77777777" w:rsidR="00DD2AEE" w:rsidRPr="0085318A" w:rsidRDefault="00DD2AEE" w:rsidP="00DD2AEE">
      <w:pPr>
        <w:pStyle w:val="StrongKeep"/>
        <w:rPr>
          <w:b w:val="0"/>
          <w:lang w:val="lt-LT"/>
        </w:rPr>
      </w:pPr>
    </w:p>
    <w:p w14:paraId="31644F05" w14:textId="77777777" w:rsidR="00DD2AEE" w:rsidRPr="0085318A" w:rsidRDefault="00DD2AEE" w:rsidP="00DD2AEE">
      <w:pPr>
        <w:pStyle w:val="NormalKeep"/>
        <w:rPr>
          <w:lang w:val="lt-LT"/>
        </w:rPr>
      </w:pPr>
    </w:p>
    <w:p w14:paraId="70383CEB" w14:textId="582EC3B6" w:rsidR="00DD2AEE" w:rsidRPr="0085318A" w:rsidRDefault="00DD2AEE" w:rsidP="00DD2AEE">
      <w:pPr>
        <w:pStyle w:val="StrongKeep"/>
        <w:rPr>
          <w:b w:val="0"/>
          <w:lang w:val="lt-LT"/>
        </w:rPr>
      </w:pPr>
      <w:r w:rsidRPr="0085318A">
        <w:rPr>
          <w:lang w:val="lt-LT"/>
        </w:rPr>
        <w:t>Šis pakuotės lapelis paskutinį kartą peržiūrėtas</w:t>
      </w:r>
      <w:r w:rsidR="00997E6A">
        <w:rPr>
          <w:lang w:val="lt-LT"/>
        </w:rPr>
        <w:t xml:space="preserve"> </w:t>
      </w:r>
      <w:r w:rsidR="00BD1986">
        <w:rPr>
          <w:lang w:val="lt-LT"/>
        </w:rPr>
        <w:t>202</w:t>
      </w:r>
      <w:r w:rsidR="00885C7B">
        <w:rPr>
          <w:lang w:val="lt-LT"/>
        </w:rPr>
        <w:t>4-0</w:t>
      </w:r>
      <w:r w:rsidR="00F90C35">
        <w:rPr>
          <w:lang w:val="lt-LT"/>
        </w:rPr>
        <w:t>7</w:t>
      </w:r>
      <w:r w:rsidR="00885C7B">
        <w:rPr>
          <w:lang w:val="lt-LT"/>
        </w:rPr>
        <w:t>-1</w:t>
      </w:r>
      <w:r w:rsidR="00F90C35">
        <w:rPr>
          <w:lang w:val="lt-LT"/>
        </w:rPr>
        <w:t>0</w:t>
      </w:r>
      <w:r w:rsidR="00885C7B">
        <w:rPr>
          <w:lang w:val="lt-LT"/>
        </w:rPr>
        <w:t>.</w:t>
      </w:r>
    </w:p>
    <w:p w14:paraId="3885F5DD" w14:textId="77777777" w:rsidR="00DD2AEE" w:rsidRPr="0085318A" w:rsidRDefault="00DD2AEE" w:rsidP="00DD2AEE">
      <w:pPr>
        <w:spacing w:after="0"/>
        <w:rPr>
          <w:rFonts w:ascii="Times New Roman" w:hAnsi="Times New Roman" w:cs="Times New Roman"/>
        </w:rPr>
      </w:pPr>
    </w:p>
    <w:p w14:paraId="0635E7BF" w14:textId="77777777" w:rsidR="00DD2AEE" w:rsidRPr="0085318A" w:rsidRDefault="00DD2AEE" w:rsidP="00DD2AEE">
      <w:pPr>
        <w:spacing w:after="0"/>
        <w:rPr>
          <w:rFonts w:ascii="Times New Roman" w:hAnsi="Times New Roman" w:cs="Times New Roman"/>
        </w:rPr>
      </w:pPr>
    </w:p>
    <w:p w14:paraId="5D08304D" w14:textId="020F14F9" w:rsidR="00DD2AEE" w:rsidRPr="0085318A" w:rsidRDefault="00DD2AEE" w:rsidP="00DD2AEE">
      <w:pPr>
        <w:spacing w:after="0"/>
        <w:rPr>
          <w:rFonts w:ascii="Times New Roman" w:hAnsi="Times New Roman" w:cs="Times New Roman"/>
        </w:rPr>
      </w:pPr>
      <w:r w:rsidRPr="0085318A">
        <w:rPr>
          <w:rFonts w:ascii="Times New Roman" w:hAnsi="Times New Roman" w:cs="Times New Roman"/>
        </w:rPr>
        <w:t>Išsami informacija apie šį vaistą pateikiama Valstybinės vaistų kontrolės tarnybos prie Lietuvos Respublikos sveikatos apsaugos ministerijos tinklalapyje</w:t>
      </w:r>
      <w:r w:rsidRPr="0085318A">
        <w:rPr>
          <w:rFonts w:ascii="Times New Roman" w:hAnsi="Times New Roman" w:cs="Times New Roman"/>
          <w:i/>
        </w:rPr>
        <w:t xml:space="preserve"> </w:t>
      </w:r>
      <w:hyperlink r:id="rId9" w:history="1">
        <w:r w:rsidRPr="0085318A">
          <w:rPr>
            <w:rStyle w:val="Hipersaitas"/>
            <w:rFonts w:ascii="Times New Roman" w:hAnsi="Times New Roman" w:cs="Times New Roman"/>
          </w:rPr>
          <w:t>http://www.vvkt.lt/</w:t>
        </w:r>
      </w:hyperlink>
    </w:p>
    <w:p w14:paraId="1E31D05E" w14:textId="77777777" w:rsidR="00DD2AEE" w:rsidRPr="0085318A" w:rsidRDefault="00DD2AEE" w:rsidP="00DD2AEE">
      <w:pPr>
        <w:spacing w:after="0"/>
        <w:rPr>
          <w:rFonts w:ascii="Times New Roman" w:hAnsi="Times New Roman" w:cs="Times New Roman"/>
        </w:rPr>
      </w:pPr>
    </w:p>
    <w:p w14:paraId="78136A2E" w14:textId="77777777" w:rsidR="00DD2AEE" w:rsidRPr="0085318A" w:rsidRDefault="00DD2AEE" w:rsidP="00DD2AEE">
      <w:pPr>
        <w:spacing w:after="0"/>
        <w:rPr>
          <w:rFonts w:ascii="Times New Roman" w:hAnsi="Times New Roman" w:cs="Times New Roman"/>
        </w:rPr>
      </w:pPr>
    </w:p>
    <w:p w14:paraId="1BDD6438" w14:textId="77777777" w:rsidR="00D92139" w:rsidRDefault="00D92139"/>
    <w:sectPr w:rsidR="00D92139" w:rsidSect="006C5A64">
      <w:type w:val="continuous"/>
      <w:pgSz w:w="11909" w:h="16834"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DB969" w14:textId="77777777" w:rsidR="00573DA3" w:rsidRDefault="00573DA3">
      <w:pPr>
        <w:spacing w:after="0" w:line="240" w:lineRule="auto"/>
      </w:pPr>
      <w:r>
        <w:separator/>
      </w:r>
    </w:p>
  </w:endnote>
  <w:endnote w:type="continuationSeparator" w:id="0">
    <w:p w14:paraId="7F252C18" w14:textId="77777777" w:rsidR="00573DA3" w:rsidRDefault="00573DA3">
      <w:pPr>
        <w:spacing w:after="0" w:line="240" w:lineRule="auto"/>
      </w:pPr>
      <w:r>
        <w:continuationSeparator/>
      </w:r>
    </w:p>
  </w:endnote>
  <w:endnote w:type="continuationNotice" w:id="1">
    <w:p w14:paraId="7F030408" w14:textId="77777777" w:rsidR="00573DA3" w:rsidRDefault="00573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756A" w14:textId="7CAF5111" w:rsidR="006C5A64" w:rsidRPr="00C43A9F" w:rsidRDefault="006C5A64" w:rsidP="006C5A64">
    <w:pPr>
      <w:pStyle w:val="Porat"/>
      <w:jc w:val="center"/>
    </w:pPr>
    <w:r>
      <w:fldChar w:fldCharType="begin"/>
    </w:r>
    <w:r>
      <w:instrText xml:space="preserve"> PAGE  \* Arabic  \* MERGEFORMAT </w:instrText>
    </w:r>
    <w:r>
      <w:fldChar w:fldCharType="separate"/>
    </w:r>
    <w:r w:rsidR="00696A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1ACB4" w14:textId="77777777" w:rsidR="00573DA3" w:rsidRDefault="00573DA3">
      <w:pPr>
        <w:spacing w:after="0" w:line="240" w:lineRule="auto"/>
      </w:pPr>
      <w:r>
        <w:separator/>
      </w:r>
    </w:p>
  </w:footnote>
  <w:footnote w:type="continuationSeparator" w:id="0">
    <w:p w14:paraId="2C8C4450" w14:textId="77777777" w:rsidR="00573DA3" w:rsidRDefault="00573DA3">
      <w:pPr>
        <w:spacing w:after="0" w:line="240" w:lineRule="auto"/>
      </w:pPr>
      <w:r>
        <w:continuationSeparator/>
      </w:r>
    </w:p>
  </w:footnote>
  <w:footnote w:type="continuationNotice" w:id="1">
    <w:p w14:paraId="62D6850F" w14:textId="77777777" w:rsidR="00573DA3" w:rsidRDefault="00573D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E4640D"/>
    <w:multiLevelType w:val="hybridMultilevel"/>
    <w:tmpl w:val="D5D011B8"/>
    <w:lvl w:ilvl="0" w:tplc="40BCD33A">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AB23DE"/>
    <w:multiLevelType w:val="hybridMultilevel"/>
    <w:tmpl w:val="FF82DC1E"/>
    <w:lvl w:ilvl="0" w:tplc="8612C2D6">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9A2BCB"/>
    <w:multiLevelType w:val="hybridMultilevel"/>
    <w:tmpl w:val="92BC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9C1E60"/>
    <w:multiLevelType w:val="multilevel"/>
    <w:tmpl w:val="D5C45F86"/>
    <w:lvl w:ilvl="0">
      <w:start w:val="1"/>
      <w:numFmt w:val="decimal"/>
      <w:lvlText w:val="%1."/>
      <w:lvlJc w:val="left"/>
      <w:pPr>
        <w:ind w:left="567" w:hanging="567"/>
      </w:pPr>
      <w:rPr>
        <w:rFonts w:hint="default"/>
      </w:rPr>
    </w:lvl>
    <w:lvl w:ilvl="1">
      <w:start w:val="1"/>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361C0327"/>
    <w:multiLevelType w:val="hybridMultilevel"/>
    <w:tmpl w:val="1EAC0D92"/>
    <w:lvl w:ilvl="0" w:tplc="9CFA9D1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448E4"/>
    <w:multiLevelType w:val="hybridMultilevel"/>
    <w:tmpl w:val="8F92425E"/>
    <w:lvl w:ilvl="0" w:tplc="68446722">
      <w:start w:val="1"/>
      <w:numFmt w:val="bullet"/>
      <w:pStyle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A34E6"/>
    <w:multiLevelType w:val="hybridMultilevel"/>
    <w:tmpl w:val="D3E8021E"/>
    <w:lvl w:ilvl="0" w:tplc="801C27DE">
      <w:start w:val="1"/>
      <w:numFmt w:val="decimal"/>
      <w:lvlText w:val="%1."/>
      <w:lvlJc w:val="left"/>
      <w:pPr>
        <w:ind w:left="567" w:hanging="567"/>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D5022E"/>
    <w:multiLevelType w:val="hybridMultilevel"/>
    <w:tmpl w:val="EF1203D2"/>
    <w:lvl w:ilvl="0" w:tplc="58041488">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5F3ADC"/>
    <w:multiLevelType w:val="hybridMultilevel"/>
    <w:tmpl w:val="EF1203D2"/>
    <w:lvl w:ilvl="0" w:tplc="58041488">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1" w15:restartNumberingAfterBreak="0">
    <w:nsid w:val="5E191F11"/>
    <w:multiLevelType w:val="hybridMultilevel"/>
    <w:tmpl w:val="27C2919E"/>
    <w:lvl w:ilvl="0" w:tplc="3C3A06DA">
      <w:start w:val="1"/>
      <w:numFmt w:val="decimal"/>
      <w:lvlText w:val="%1."/>
      <w:lvlJc w:val="left"/>
      <w:pPr>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9F016B"/>
    <w:multiLevelType w:val="hybridMultilevel"/>
    <w:tmpl w:val="4D2CF284"/>
    <w:lvl w:ilvl="0" w:tplc="332CAAA0">
      <w:start w:val="1"/>
      <w:numFmt w:val="decimal"/>
      <w:lvlText w:val="%1."/>
      <w:lvlJc w:val="left"/>
      <w:pPr>
        <w:ind w:left="567" w:hanging="567"/>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E600F6"/>
    <w:multiLevelType w:val="hybridMultilevel"/>
    <w:tmpl w:val="07C46348"/>
    <w:lvl w:ilvl="0" w:tplc="33E2D7E4">
      <w:start w:val="1"/>
      <w:numFmt w:val="bullet"/>
      <w:pStyle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1942AD"/>
    <w:multiLevelType w:val="hybridMultilevel"/>
    <w:tmpl w:val="27C2919E"/>
    <w:lvl w:ilvl="0" w:tplc="3C3A06DA">
      <w:start w:val="1"/>
      <w:numFmt w:val="decimal"/>
      <w:lvlText w:val="%1."/>
      <w:lvlJc w:val="left"/>
      <w:pPr>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E612975"/>
    <w:multiLevelType w:val="hybridMultilevel"/>
    <w:tmpl w:val="558A0F86"/>
    <w:lvl w:ilvl="0" w:tplc="58041488">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6"/>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22"/>
  </w:num>
  <w:num w:numId="16">
    <w:abstractNumId w:val="12"/>
  </w:num>
  <w:num w:numId="17">
    <w:abstractNumId w:val="17"/>
  </w:num>
  <w:num w:numId="18">
    <w:abstractNumId w:val="11"/>
  </w:num>
  <w:num w:numId="19">
    <w:abstractNumId w:val="19"/>
  </w:num>
  <w:num w:numId="20">
    <w:abstractNumId w:val="27"/>
  </w:num>
  <w:num w:numId="21">
    <w:abstractNumId w:val="25"/>
  </w:num>
  <w:num w:numId="22">
    <w:abstractNumId w:val="18"/>
  </w:num>
  <w:num w:numId="23">
    <w:abstractNumId w:val="21"/>
  </w:num>
  <w:num w:numId="24">
    <w:abstractNumId w:val="10"/>
  </w:num>
  <w:num w:numId="25">
    <w:abstractNumId w:val="24"/>
  </w:num>
  <w:num w:numId="26">
    <w:abstractNumId w:val="20"/>
  </w:num>
  <w:num w:numId="27">
    <w:abstractNumId w:val="2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AEE"/>
    <w:rsid w:val="00035F02"/>
    <w:rsid w:val="0008750D"/>
    <w:rsid w:val="000C06F0"/>
    <w:rsid w:val="0014392B"/>
    <w:rsid w:val="00173546"/>
    <w:rsid w:val="001A0289"/>
    <w:rsid w:val="002D486C"/>
    <w:rsid w:val="0033061B"/>
    <w:rsid w:val="003614F1"/>
    <w:rsid w:val="003A16F1"/>
    <w:rsid w:val="003C6A2E"/>
    <w:rsid w:val="003E20B3"/>
    <w:rsid w:val="003F0F3B"/>
    <w:rsid w:val="003F7400"/>
    <w:rsid w:val="00433607"/>
    <w:rsid w:val="004415F5"/>
    <w:rsid w:val="00451DDD"/>
    <w:rsid w:val="00463CE0"/>
    <w:rsid w:val="00467488"/>
    <w:rsid w:val="00544DFD"/>
    <w:rsid w:val="00553B3F"/>
    <w:rsid w:val="00573DA3"/>
    <w:rsid w:val="005A0EDD"/>
    <w:rsid w:val="005D095D"/>
    <w:rsid w:val="0062737D"/>
    <w:rsid w:val="00640E2D"/>
    <w:rsid w:val="00655359"/>
    <w:rsid w:val="00696A29"/>
    <w:rsid w:val="006C4DDB"/>
    <w:rsid w:val="006C5A64"/>
    <w:rsid w:val="006F2F82"/>
    <w:rsid w:val="0079294A"/>
    <w:rsid w:val="00885C7B"/>
    <w:rsid w:val="00893123"/>
    <w:rsid w:val="008A2599"/>
    <w:rsid w:val="008B4533"/>
    <w:rsid w:val="008F2E8F"/>
    <w:rsid w:val="00906FE9"/>
    <w:rsid w:val="00920BBB"/>
    <w:rsid w:val="00997E6A"/>
    <w:rsid w:val="009B7C5B"/>
    <w:rsid w:val="009D57F2"/>
    <w:rsid w:val="00A47096"/>
    <w:rsid w:val="00B2479E"/>
    <w:rsid w:val="00BD0A3A"/>
    <w:rsid w:val="00BD1986"/>
    <w:rsid w:val="00BF724C"/>
    <w:rsid w:val="00D92139"/>
    <w:rsid w:val="00DB0503"/>
    <w:rsid w:val="00DC7D7E"/>
    <w:rsid w:val="00DD2AEE"/>
    <w:rsid w:val="00DE5247"/>
    <w:rsid w:val="00E37604"/>
    <w:rsid w:val="00E94A1C"/>
    <w:rsid w:val="00EB167A"/>
    <w:rsid w:val="00F051A9"/>
    <w:rsid w:val="00F261B6"/>
    <w:rsid w:val="00F7136F"/>
    <w:rsid w:val="00F90C35"/>
    <w:rsid w:val="00FC0265"/>
    <w:rsid w:val="00FC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0D1B"/>
  <w15:docId w15:val="{8430B3CD-CAC1-4F10-B998-E1E573F9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3CE0"/>
    <w:pPr>
      <w:spacing w:after="160" w:line="259" w:lineRule="auto"/>
    </w:pPr>
    <w:rPr>
      <w:lang w:val="lt-LT"/>
    </w:rPr>
  </w:style>
  <w:style w:type="paragraph" w:styleId="Antrat1">
    <w:name w:val="heading 1"/>
    <w:basedOn w:val="prastasis"/>
    <w:next w:val="NormalKeep"/>
    <w:link w:val="Antrat1Diagrama"/>
    <w:uiPriority w:val="9"/>
    <w:qFormat/>
    <w:rsid w:val="00DD2AEE"/>
    <w:pPr>
      <w:keepNext/>
      <w:keepLines/>
      <w:suppressAutoHyphens/>
      <w:spacing w:after="0" w:line="240" w:lineRule="auto"/>
      <w:ind w:left="561" w:hanging="561"/>
      <w:outlineLvl w:val="0"/>
    </w:pPr>
    <w:rPr>
      <w:rFonts w:ascii="Times New Roman" w:eastAsia="SimSun" w:hAnsi="Times New Roman" w:cs="Times New Roman"/>
      <w:b/>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2AEE"/>
    <w:rPr>
      <w:rFonts w:ascii="Times New Roman" w:eastAsia="SimSun" w:hAnsi="Times New Roman" w:cs="Times New Roman"/>
      <w:b/>
      <w:lang w:val="x-none" w:eastAsia="zh-CN"/>
    </w:rPr>
  </w:style>
  <w:style w:type="paragraph" w:customStyle="1" w:styleId="NormalKeep">
    <w:name w:val="Normal Keep"/>
    <w:basedOn w:val="prastasis"/>
    <w:link w:val="NormalKeepChar"/>
    <w:qFormat/>
    <w:rsid w:val="00DD2AEE"/>
    <w:pPr>
      <w:keepNext/>
      <w:suppressAutoHyphens/>
      <w:spacing w:after="0" w:line="240" w:lineRule="auto"/>
    </w:pPr>
    <w:rPr>
      <w:rFonts w:ascii="Times New Roman" w:eastAsia="SimSun" w:hAnsi="Times New Roman" w:cs="Times New Roman"/>
      <w:lang w:val="x-none" w:eastAsia="zh-CN"/>
    </w:rPr>
  </w:style>
  <w:style w:type="paragraph" w:customStyle="1" w:styleId="Bullet">
    <w:name w:val="Bullet •"/>
    <w:basedOn w:val="prastasis"/>
    <w:qFormat/>
    <w:rsid w:val="00463CE0"/>
    <w:pPr>
      <w:numPr>
        <w:numId w:val="2"/>
      </w:numPr>
      <w:suppressAutoHyphens/>
      <w:spacing w:after="0" w:line="240" w:lineRule="auto"/>
      <w:ind w:left="562" w:hanging="562"/>
    </w:pPr>
    <w:rPr>
      <w:rFonts w:ascii="Times New Roman" w:eastAsia="SimSun" w:hAnsi="Times New Roman" w:cs="Arial"/>
      <w:lang w:val="en-US" w:eastAsia="zh-CN"/>
    </w:rPr>
  </w:style>
  <w:style w:type="paragraph" w:customStyle="1" w:styleId="Bullet2">
    <w:name w:val="Bullet • 2"/>
    <w:basedOn w:val="Bullet"/>
    <w:qFormat/>
    <w:rsid w:val="00DD2AEE"/>
    <w:pPr>
      <w:ind w:left="850"/>
    </w:pPr>
  </w:style>
  <w:style w:type="paragraph" w:customStyle="1" w:styleId="Bullet-">
    <w:name w:val="Bullet -"/>
    <w:basedOn w:val="prastasis"/>
    <w:qFormat/>
    <w:rsid w:val="00463CE0"/>
    <w:pPr>
      <w:numPr>
        <w:numId w:val="3"/>
      </w:numPr>
      <w:suppressAutoHyphens/>
      <w:spacing w:after="0" w:line="240" w:lineRule="auto"/>
      <w:ind w:left="562" w:hanging="562"/>
    </w:pPr>
    <w:rPr>
      <w:rFonts w:ascii="Times New Roman" w:eastAsia="SimSun" w:hAnsi="Times New Roman" w:cs="Arial"/>
      <w:lang w:val="en-US" w:eastAsia="zh-CN"/>
    </w:rPr>
  </w:style>
  <w:style w:type="paragraph" w:customStyle="1" w:styleId="Bullet-2">
    <w:name w:val="Bullet - 2"/>
    <w:basedOn w:val="Bullet-"/>
    <w:qFormat/>
    <w:rsid w:val="00DD2AEE"/>
    <w:pPr>
      <w:ind w:left="850"/>
    </w:pPr>
  </w:style>
  <w:style w:type="paragraph" w:styleId="prastojitrauka">
    <w:name w:val="Normal Indent"/>
    <w:basedOn w:val="prastasis"/>
    <w:uiPriority w:val="99"/>
    <w:unhideWhenUsed/>
    <w:rsid w:val="00DD2AEE"/>
    <w:pPr>
      <w:suppressAutoHyphens/>
      <w:spacing w:after="0" w:line="240" w:lineRule="auto"/>
      <w:ind w:left="562"/>
    </w:pPr>
    <w:rPr>
      <w:rFonts w:ascii="Times New Roman" w:eastAsia="SimSun" w:hAnsi="Times New Roman" w:cs="Arial"/>
      <w:lang w:val="en-US" w:eastAsia="zh-CN"/>
    </w:rPr>
  </w:style>
  <w:style w:type="paragraph" w:styleId="Antrats">
    <w:name w:val="header"/>
    <w:basedOn w:val="prastasis"/>
    <w:link w:val="AntratsDiagrama"/>
    <w:uiPriority w:val="99"/>
    <w:unhideWhenUsed/>
    <w:rsid w:val="00DD2AEE"/>
    <w:pPr>
      <w:tabs>
        <w:tab w:val="center" w:pos="4680"/>
        <w:tab w:val="right" w:pos="9360"/>
      </w:tabs>
      <w:suppressAutoHyphens/>
      <w:spacing w:after="0" w:line="240" w:lineRule="auto"/>
    </w:pPr>
    <w:rPr>
      <w:rFonts w:ascii="Times New Roman" w:eastAsia="SimSun" w:hAnsi="Times New Roman" w:cs="Times New Roman"/>
      <w:lang w:val="x-none" w:eastAsia="x-none"/>
    </w:rPr>
  </w:style>
  <w:style w:type="character" w:customStyle="1" w:styleId="AntratsDiagrama">
    <w:name w:val="Antraštės Diagrama"/>
    <w:basedOn w:val="Numatytasispastraiposriftas"/>
    <w:link w:val="Antrats"/>
    <w:uiPriority w:val="99"/>
    <w:rsid w:val="00DD2AEE"/>
    <w:rPr>
      <w:rFonts w:ascii="Times New Roman" w:eastAsia="SimSun" w:hAnsi="Times New Roman" w:cs="Times New Roman"/>
      <w:lang w:val="x-none" w:eastAsia="x-none"/>
    </w:rPr>
  </w:style>
  <w:style w:type="paragraph" w:styleId="Porat">
    <w:name w:val="footer"/>
    <w:basedOn w:val="prastasis"/>
    <w:link w:val="PoratDiagrama"/>
    <w:uiPriority w:val="99"/>
    <w:unhideWhenUsed/>
    <w:rsid w:val="00DD2AEE"/>
    <w:pPr>
      <w:tabs>
        <w:tab w:val="right" w:pos="9090"/>
      </w:tabs>
      <w:suppressAutoHyphens/>
      <w:spacing w:after="0" w:line="240" w:lineRule="auto"/>
    </w:pPr>
    <w:rPr>
      <w:rFonts w:ascii="Times New Roman" w:eastAsia="SimSun" w:hAnsi="Times New Roman" w:cs="Times New Roman"/>
      <w:sz w:val="20"/>
      <w:szCs w:val="20"/>
      <w:lang w:val="x-none" w:eastAsia="x-none"/>
    </w:rPr>
  </w:style>
  <w:style w:type="character" w:customStyle="1" w:styleId="PoratDiagrama">
    <w:name w:val="Poraštė Diagrama"/>
    <w:basedOn w:val="Numatytasispastraiposriftas"/>
    <w:link w:val="Porat"/>
    <w:uiPriority w:val="99"/>
    <w:rsid w:val="00DD2AEE"/>
    <w:rPr>
      <w:rFonts w:ascii="Times New Roman" w:eastAsia="SimSun" w:hAnsi="Times New Roman" w:cs="Times New Roman"/>
      <w:sz w:val="20"/>
      <w:szCs w:val="20"/>
      <w:lang w:val="x-none" w:eastAsia="x-none"/>
    </w:rPr>
  </w:style>
  <w:style w:type="paragraph" w:customStyle="1" w:styleId="Heading1LAB">
    <w:name w:val="Heading 1 LAB"/>
    <w:basedOn w:val="Antrat1"/>
    <w:next w:val="NormalKeep"/>
    <w:link w:val="Heading1LABChar"/>
    <w:qFormat/>
    <w:rsid w:val="00DD2AEE"/>
    <w:pPr>
      <w:pBdr>
        <w:top w:val="single" w:sz="8" w:space="1" w:color="auto"/>
        <w:left w:val="single" w:sz="8" w:space="4" w:color="auto"/>
        <w:bottom w:val="single" w:sz="8" w:space="1" w:color="auto"/>
        <w:right w:val="single" w:sz="8" w:space="4" w:color="auto"/>
      </w:pBdr>
    </w:pPr>
  </w:style>
  <w:style w:type="character" w:styleId="Emfaz">
    <w:name w:val="Emphasis"/>
    <w:uiPriority w:val="20"/>
    <w:qFormat/>
    <w:rsid w:val="00DD2AEE"/>
    <w:rPr>
      <w:i/>
      <w:iCs/>
    </w:rPr>
  </w:style>
  <w:style w:type="character" w:customStyle="1" w:styleId="Heading1LABChar">
    <w:name w:val="Heading 1 LAB Char"/>
    <w:basedOn w:val="Antrat1Diagrama"/>
    <w:link w:val="Heading1LAB"/>
    <w:rsid w:val="00DD2AEE"/>
    <w:rPr>
      <w:rFonts w:ascii="Times New Roman" w:eastAsia="SimSun" w:hAnsi="Times New Roman" w:cs="Times New Roman"/>
      <w:b/>
      <w:lang w:val="x-none" w:eastAsia="zh-CN"/>
    </w:rPr>
  </w:style>
  <w:style w:type="character" w:styleId="Grietas">
    <w:name w:val="Strong"/>
    <w:qFormat/>
    <w:rsid w:val="00DD2AEE"/>
    <w:rPr>
      <w:b/>
      <w:bCs/>
    </w:rPr>
  </w:style>
  <w:style w:type="character" w:customStyle="1" w:styleId="Underline">
    <w:name w:val="Underline"/>
    <w:uiPriority w:val="1"/>
    <w:qFormat/>
    <w:rsid w:val="00DD2AEE"/>
    <w:rPr>
      <w:u w:val="single"/>
    </w:rPr>
  </w:style>
  <w:style w:type="character" w:customStyle="1" w:styleId="Superscript">
    <w:name w:val="Superscript"/>
    <w:uiPriority w:val="1"/>
    <w:qFormat/>
    <w:rsid w:val="00DD2AEE"/>
    <w:rPr>
      <w:vertAlign w:val="superscript"/>
    </w:rPr>
  </w:style>
  <w:style w:type="character" w:customStyle="1" w:styleId="Subscript">
    <w:name w:val="Subscript"/>
    <w:uiPriority w:val="1"/>
    <w:qFormat/>
    <w:rsid w:val="00DD2AEE"/>
    <w:rPr>
      <w:vertAlign w:val="subscript"/>
    </w:rPr>
  </w:style>
  <w:style w:type="paragraph" w:customStyle="1" w:styleId="StrongKeep">
    <w:name w:val="Strong Keep"/>
    <w:basedOn w:val="NormalKeep"/>
    <w:next w:val="NormalKeep"/>
    <w:link w:val="StrongKeepChar"/>
    <w:qFormat/>
    <w:rsid w:val="00DD2AEE"/>
    <w:rPr>
      <w:b/>
    </w:rPr>
  </w:style>
  <w:style w:type="paragraph" w:customStyle="1" w:styleId="EmphasisKeep">
    <w:name w:val="Emphasis Keep"/>
    <w:basedOn w:val="NormalKeep"/>
    <w:next w:val="NormalKeep"/>
    <w:qFormat/>
    <w:rsid w:val="00DD2AEE"/>
    <w:rPr>
      <w:i/>
    </w:rPr>
  </w:style>
  <w:style w:type="character" w:customStyle="1" w:styleId="NormalKeepChar">
    <w:name w:val="Normal Keep Char"/>
    <w:link w:val="NormalKeep"/>
    <w:rsid w:val="00DD2AEE"/>
    <w:rPr>
      <w:rFonts w:ascii="Times New Roman" w:eastAsia="SimSun" w:hAnsi="Times New Roman" w:cs="Times New Roman"/>
      <w:lang w:val="x-none" w:eastAsia="zh-CN"/>
    </w:rPr>
  </w:style>
  <w:style w:type="character" w:customStyle="1" w:styleId="StrongKeepChar">
    <w:name w:val="Strong Keep Char"/>
    <w:link w:val="StrongKeep"/>
    <w:rsid w:val="00DD2AEE"/>
    <w:rPr>
      <w:rFonts w:ascii="Times New Roman" w:eastAsia="SimSun" w:hAnsi="Times New Roman" w:cs="Times New Roman"/>
      <w:b/>
      <w:lang w:val="x-none" w:eastAsia="zh-CN"/>
    </w:rPr>
  </w:style>
  <w:style w:type="paragraph" w:customStyle="1" w:styleId="UnderlineKeep">
    <w:name w:val="Underline Keep"/>
    <w:basedOn w:val="NormalKeep"/>
    <w:next w:val="NormalKeep"/>
    <w:link w:val="UnderlineKeepChar"/>
    <w:qFormat/>
    <w:rsid w:val="00DD2AEE"/>
    <w:rPr>
      <w:u w:val="single"/>
    </w:rPr>
  </w:style>
  <w:style w:type="table" w:styleId="Lentelstinklelis">
    <w:name w:val="Table Grid"/>
    <w:basedOn w:val="prastojilentel"/>
    <w:uiPriority w:val="59"/>
    <w:rsid w:val="00DD2AEE"/>
    <w:pPr>
      <w:spacing w:after="0" w:line="240" w:lineRule="auto"/>
    </w:pPr>
    <w:rPr>
      <w:rFonts w:ascii="Calibri" w:eastAsia="SimSun" w:hAnsi="Calibri" w:cs="Arial"/>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KeepChar">
    <w:name w:val="Underline Keep Char"/>
    <w:link w:val="UnderlineKeep"/>
    <w:rsid w:val="00DD2AEE"/>
    <w:rPr>
      <w:rFonts w:ascii="Times New Roman" w:eastAsia="SimSun" w:hAnsi="Times New Roman" w:cs="Times New Roman"/>
      <w:u w:val="single"/>
      <w:lang w:val="x-none" w:eastAsia="zh-CN"/>
    </w:rPr>
  </w:style>
  <w:style w:type="character" w:styleId="Hipersaitas">
    <w:name w:val="Hyperlink"/>
    <w:uiPriority w:val="99"/>
    <w:unhideWhenUsed/>
    <w:rsid w:val="00DD2AEE"/>
    <w:rPr>
      <w:color w:val="0563C1"/>
      <w:u w:val="single"/>
    </w:rPr>
  </w:style>
  <w:style w:type="paragraph" w:styleId="Debesliotekstas">
    <w:name w:val="Balloon Text"/>
    <w:basedOn w:val="prastasis"/>
    <w:link w:val="DebesliotekstasDiagrama"/>
    <w:uiPriority w:val="99"/>
    <w:semiHidden/>
    <w:unhideWhenUsed/>
    <w:rsid w:val="00DD2AEE"/>
    <w:pPr>
      <w:suppressAutoHyphens/>
      <w:spacing w:after="0" w:line="240" w:lineRule="auto"/>
    </w:pPr>
    <w:rPr>
      <w:rFonts w:ascii="Tahoma" w:eastAsia="SimSun" w:hAnsi="Tahoma" w:cs="Tahoma"/>
      <w:sz w:val="16"/>
      <w:szCs w:val="16"/>
      <w:lang w:val="en-US" w:eastAsia="zh-CN"/>
    </w:rPr>
  </w:style>
  <w:style w:type="character" w:customStyle="1" w:styleId="DebesliotekstasDiagrama">
    <w:name w:val="Debesėlio tekstas Diagrama"/>
    <w:basedOn w:val="Numatytasispastraiposriftas"/>
    <w:link w:val="Debesliotekstas"/>
    <w:uiPriority w:val="99"/>
    <w:semiHidden/>
    <w:rsid w:val="00DD2AEE"/>
    <w:rPr>
      <w:rFonts w:ascii="Tahoma" w:eastAsia="SimSun" w:hAnsi="Tahoma" w:cs="Tahoma"/>
      <w:sz w:val="16"/>
      <w:szCs w:val="16"/>
      <w:lang w:eastAsia="zh-CN"/>
    </w:rPr>
  </w:style>
  <w:style w:type="character" w:styleId="Komentaronuoroda">
    <w:name w:val="annotation reference"/>
    <w:uiPriority w:val="99"/>
    <w:unhideWhenUsed/>
    <w:rsid w:val="00DD2AEE"/>
    <w:rPr>
      <w:sz w:val="16"/>
      <w:szCs w:val="16"/>
    </w:rPr>
  </w:style>
  <w:style w:type="paragraph" w:styleId="Komentarotekstas">
    <w:name w:val="annotation text"/>
    <w:basedOn w:val="prastasis"/>
    <w:link w:val="KomentarotekstasDiagrama"/>
    <w:uiPriority w:val="99"/>
    <w:semiHidden/>
    <w:unhideWhenUsed/>
    <w:rsid w:val="00DD2AEE"/>
    <w:pPr>
      <w:suppressAutoHyphens/>
      <w:spacing w:after="0" w:line="240" w:lineRule="auto"/>
    </w:pPr>
    <w:rPr>
      <w:rFonts w:ascii="Times New Roman" w:eastAsia="SimSun" w:hAnsi="Times New Roman" w:cs="Arial"/>
      <w:sz w:val="20"/>
      <w:szCs w:val="20"/>
      <w:lang w:val="en-US" w:eastAsia="zh-CN"/>
    </w:rPr>
  </w:style>
  <w:style w:type="character" w:customStyle="1" w:styleId="KomentarotekstasDiagrama">
    <w:name w:val="Komentaro tekstas Diagrama"/>
    <w:basedOn w:val="Numatytasispastraiposriftas"/>
    <w:link w:val="Komentarotekstas"/>
    <w:uiPriority w:val="99"/>
    <w:semiHidden/>
    <w:rsid w:val="00DD2AEE"/>
    <w:rPr>
      <w:rFonts w:ascii="Times New Roman" w:eastAsia="SimSun" w:hAnsi="Times New Roman" w:cs="Arial"/>
      <w:sz w:val="20"/>
      <w:szCs w:val="20"/>
      <w:lang w:eastAsia="zh-CN"/>
    </w:rPr>
  </w:style>
  <w:style w:type="paragraph" w:styleId="Komentarotema">
    <w:name w:val="annotation subject"/>
    <w:basedOn w:val="Komentarotekstas"/>
    <w:next w:val="Komentarotekstas"/>
    <w:link w:val="KomentarotemaDiagrama"/>
    <w:uiPriority w:val="99"/>
    <w:semiHidden/>
    <w:unhideWhenUsed/>
    <w:rsid w:val="00DD2AEE"/>
    <w:rPr>
      <w:b/>
      <w:bCs/>
    </w:rPr>
  </w:style>
  <w:style w:type="character" w:customStyle="1" w:styleId="KomentarotemaDiagrama">
    <w:name w:val="Komentaro tema Diagrama"/>
    <w:basedOn w:val="KomentarotekstasDiagrama"/>
    <w:link w:val="Komentarotema"/>
    <w:uiPriority w:val="99"/>
    <w:semiHidden/>
    <w:rsid w:val="00DD2AEE"/>
    <w:rPr>
      <w:rFonts w:ascii="Times New Roman" w:eastAsia="SimSun" w:hAnsi="Times New Roman" w:cs="Arial"/>
      <w:b/>
      <w:bCs/>
      <w:sz w:val="20"/>
      <w:szCs w:val="20"/>
      <w:lang w:eastAsia="zh-CN"/>
    </w:rPr>
  </w:style>
  <w:style w:type="paragraph" w:customStyle="1" w:styleId="Default">
    <w:name w:val="Default"/>
    <w:rsid w:val="00DD2AEE"/>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odytextAgency">
    <w:name w:val="Body text (Agency)"/>
    <w:basedOn w:val="prastasis"/>
    <w:link w:val="BodytextAgencyChar"/>
    <w:rsid w:val="00DD2AEE"/>
    <w:pPr>
      <w:spacing w:after="140" w:line="280" w:lineRule="atLeast"/>
    </w:pPr>
    <w:rPr>
      <w:rFonts w:ascii="Verdana" w:eastAsia="Verdana" w:hAnsi="Verdana" w:cs="Verdana"/>
      <w:sz w:val="18"/>
      <w:szCs w:val="18"/>
      <w:lang w:val="x-none" w:eastAsia="x-none" w:bidi="lt-LT"/>
    </w:rPr>
  </w:style>
  <w:style w:type="character" w:customStyle="1" w:styleId="BodytextAgencyChar">
    <w:name w:val="Body text (Agency) Char"/>
    <w:link w:val="BodytextAgency"/>
    <w:rsid w:val="00DD2AEE"/>
    <w:rPr>
      <w:rFonts w:ascii="Verdana" w:eastAsia="Verdana" w:hAnsi="Verdana" w:cs="Verdana"/>
      <w:sz w:val="18"/>
      <w:szCs w:val="18"/>
      <w:lang w:val="x-none" w:eastAsia="x-none" w:bidi="lt-LT"/>
    </w:rPr>
  </w:style>
  <w:style w:type="paragraph" w:customStyle="1" w:styleId="NormalAgency">
    <w:name w:val="Normal (Agency)"/>
    <w:link w:val="NormalAgencyChar"/>
    <w:rsid w:val="00DD2AEE"/>
    <w:pPr>
      <w:spacing w:after="0" w:line="240" w:lineRule="auto"/>
    </w:pPr>
    <w:rPr>
      <w:rFonts w:ascii="Verdana" w:eastAsia="Verdana" w:hAnsi="Verdana" w:cs="Verdana"/>
      <w:sz w:val="18"/>
      <w:szCs w:val="18"/>
      <w:lang w:val="cs-CZ" w:eastAsia="ja-JP" w:bidi="lt-LT"/>
    </w:rPr>
  </w:style>
  <w:style w:type="paragraph" w:customStyle="1" w:styleId="TabletextrowsAgency">
    <w:name w:val="Table text rows (Agency)"/>
    <w:basedOn w:val="prastasis"/>
    <w:rsid w:val="00DD2AEE"/>
    <w:pPr>
      <w:spacing w:after="0" w:line="280" w:lineRule="exact"/>
    </w:pPr>
    <w:rPr>
      <w:rFonts w:ascii="Verdana" w:eastAsia="Times New Roman" w:hAnsi="Verdana" w:cs="Verdana"/>
      <w:sz w:val="18"/>
      <w:szCs w:val="18"/>
      <w:lang w:eastAsia="lt-LT" w:bidi="lt-LT"/>
    </w:rPr>
  </w:style>
  <w:style w:type="character" w:customStyle="1" w:styleId="NormalAgencyChar">
    <w:name w:val="Normal (Agency) Char"/>
    <w:link w:val="NormalAgency"/>
    <w:rsid w:val="00DD2AEE"/>
    <w:rPr>
      <w:rFonts w:ascii="Verdana" w:eastAsia="Verdana" w:hAnsi="Verdana" w:cs="Verdana"/>
      <w:sz w:val="18"/>
      <w:szCs w:val="18"/>
      <w:lang w:val="cs-CZ" w:eastAsia="ja-JP" w:bidi="lt-LT"/>
    </w:rPr>
  </w:style>
  <w:style w:type="character" w:customStyle="1" w:styleId="DoNotTranslateExternal1">
    <w:name w:val="DoNotTranslateExternal1"/>
    <w:qFormat/>
    <w:rsid w:val="00DD2AEE"/>
    <w:rPr>
      <w:b/>
      <w:noProof/>
      <w:szCs w:val="22"/>
    </w:rPr>
  </w:style>
  <w:style w:type="character" w:customStyle="1" w:styleId="apple-converted-space">
    <w:name w:val="apple-converted-space"/>
    <w:basedOn w:val="Numatytasispastraiposriftas"/>
    <w:rsid w:val="00DD2AEE"/>
  </w:style>
  <w:style w:type="paragraph" w:customStyle="1" w:styleId="MGGTextLeft">
    <w:name w:val="MGG Text Left"/>
    <w:basedOn w:val="Pagrindinistekstas"/>
    <w:link w:val="MGGTextLeftChar1"/>
    <w:rsid w:val="00DD2AEE"/>
    <w:pPr>
      <w:suppressAutoHyphens w:val="0"/>
      <w:spacing w:after="0"/>
    </w:pPr>
    <w:rPr>
      <w:rFonts w:eastAsia="Times New Roman" w:cs="Times New Roman"/>
      <w:szCs w:val="24"/>
      <w:lang w:val="en-GB" w:eastAsia="en-US"/>
    </w:rPr>
  </w:style>
  <w:style w:type="character" w:customStyle="1" w:styleId="MGGTextLeftChar1">
    <w:name w:val="MGG Text Left Char1"/>
    <w:link w:val="MGGTextLeft"/>
    <w:rsid w:val="00DD2AEE"/>
    <w:rPr>
      <w:rFonts w:ascii="Times New Roman" w:eastAsia="Times New Roman" w:hAnsi="Times New Roman" w:cs="Times New Roman"/>
      <w:szCs w:val="24"/>
      <w:lang w:val="en-GB"/>
    </w:rPr>
  </w:style>
  <w:style w:type="paragraph" w:styleId="Pagrindinistekstas">
    <w:name w:val="Body Text"/>
    <w:basedOn w:val="prastasis"/>
    <w:link w:val="PagrindinistekstasDiagrama"/>
    <w:uiPriority w:val="99"/>
    <w:semiHidden/>
    <w:unhideWhenUsed/>
    <w:rsid w:val="00DD2AEE"/>
    <w:pPr>
      <w:suppressAutoHyphens/>
      <w:spacing w:after="120" w:line="240" w:lineRule="auto"/>
    </w:pPr>
    <w:rPr>
      <w:rFonts w:ascii="Times New Roman" w:eastAsia="SimSun" w:hAnsi="Times New Roman" w:cs="Arial"/>
      <w:lang w:val="en-US" w:eastAsia="zh-CN"/>
    </w:rPr>
  </w:style>
  <w:style w:type="character" w:customStyle="1" w:styleId="PagrindinistekstasDiagrama">
    <w:name w:val="Pagrindinis tekstas Diagrama"/>
    <w:basedOn w:val="Numatytasispastraiposriftas"/>
    <w:link w:val="Pagrindinistekstas"/>
    <w:uiPriority w:val="99"/>
    <w:semiHidden/>
    <w:rsid w:val="00DD2AEE"/>
    <w:rPr>
      <w:rFonts w:ascii="Times New Roman" w:eastAsia="SimSun" w:hAnsi="Times New Roman" w:cs="Arial"/>
      <w:lang w:eastAsia="zh-CN"/>
    </w:rPr>
  </w:style>
  <w:style w:type="character" w:customStyle="1" w:styleId="tw4winInternal">
    <w:name w:val="tw4winInternal"/>
    <w:uiPriority w:val="99"/>
    <w:rsid w:val="00DD2AEE"/>
    <w:rPr>
      <w:rFonts w:ascii="Courier New" w:hAnsi="Courier New"/>
      <w:noProof/>
      <w:color w:val="FF0000"/>
    </w:rPr>
  </w:style>
  <w:style w:type="paragraph" w:customStyle="1" w:styleId="TableParagraph">
    <w:name w:val="Table Paragraph"/>
    <w:basedOn w:val="prastasis"/>
    <w:uiPriority w:val="1"/>
    <w:qFormat/>
    <w:rsid w:val="00DD2AEE"/>
    <w:pPr>
      <w:widowControl w:val="0"/>
      <w:autoSpaceDE w:val="0"/>
      <w:autoSpaceDN w:val="0"/>
      <w:spacing w:after="0" w:line="240" w:lineRule="auto"/>
      <w:ind w:left="103"/>
    </w:pPr>
    <w:rPr>
      <w:rFonts w:ascii="Arial" w:eastAsia="Arial" w:hAnsi="Arial" w:cs="Arial"/>
      <w:lang w:val="en-US"/>
    </w:rPr>
  </w:style>
  <w:style w:type="numbering" w:customStyle="1" w:styleId="Sraonra1">
    <w:name w:val="Sąrašo nėra1"/>
    <w:next w:val="Sraonra"/>
    <w:uiPriority w:val="99"/>
    <w:semiHidden/>
    <w:unhideWhenUsed/>
    <w:rsid w:val="00DD2AEE"/>
  </w:style>
  <w:style w:type="paragraph" w:styleId="Pataisymai">
    <w:name w:val="Revision"/>
    <w:hidden/>
    <w:uiPriority w:val="99"/>
    <w:semiHidden/>
    <w:rsid w:val="00DD2AEE"/>
    <w:pPr>
      <w:spacing w:after="0" w:line="240" w:lineRule="auto"/>
    </w:pPr>
    <w:rPr>
      <w:rFonts w:ascii="Times New Roman" w:eastAsia="SimSun" w:hAnsi="Times New Roman"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49727</Words>
  <Characters>28345</Characters>
  <Application>Microsoft Office Word</Application>
  <DocSecurity>4</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77917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2024-07-22T13:31:00Z</dcterms:created>
  <dcterms:modified xsi:type="dcterms:W3CDTF">2024-07-22T13:31:00Z</dcterms:modified>
</cp:coreProperties>
</file>