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EEFE5" w14:textId="77777777" w:rsidR="00F009E2" w:rsidRPr="00F009E2" w:rsidRDefault="00F009E2" w:rsidP="00F009E2">
      <w:pPr>
        <w:widowControl w:val="0"/>
        <w:tabs>
          <w:tab w:val="left" w:pos="567"/>
          <w:tab w:val="left" w:pos="5812"/>
        </w:tabs>
        <w:spacing w:after="0" w:line="240" w:lineRule="auto"/>
        <w:rPr>
          <w:rFonts w:ascii="Times New Roman" w:eastAsia="Times New Roman" w:hAnsi="Times New Roman" w:cs="Times New Roman"/>
          <w:bCs/>
          <w:iCs/>
        </w:rPr>
      </w:pPr>
    </w:p>
    <w:p w14:paraId="48D5F69D"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5362B761"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0D21F5FC"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6AE66DAE"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250AA1B3"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23EA22AD"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684107BC"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21D29CAD"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27D16979"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27C80B85"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406EA883"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70437018"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663045FF"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64FA3C73"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6EEDE86F"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37FAD04D"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2C15FC0E"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62737602"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02830B2A"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784FF4F7"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2E75961B"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Cs/>
          <w:iCs/>
        </w:rPr>
      </w:pPr>
    </w:p>
    <w:p w14:paraId="700C4347" w14:textId="77777777" w:rsidR="00F009E2" w:rsidRPr="00F009E2" w:rsidRDefault="00F009E2" w:rsidP="00F009E2">
      <w:pPr>
        <w:widowControl w:val="0"/>
        <w:tabs>
          <w:tab w:val="left" w:pos="567"/>
        </w:tabs>
        <w:spacing w:after="0" w:line="240" w:lineRule="auto"/>
        <w:jc w:val="center"/>
        <w:rPr>
          <w:rFonts w:ascii="Times New Roman" w:eastAsia="Times New Roman" w:hAnsi="Times New Roman" w:cs="Times New Roman"/>
          <w:b/>
          <w:bCs/>
          <w:iCs/>
        </w:rPr>
      </w:pPr>
    </w:p>
    <w:p w14:paraId="217DE0D9" w14:textId="77777777" w:rsidR="00F009E2" w:rsidRPr="00F009E2" w:rsidRDefault="00F009E2" w:rsidP="00F009E2">
      <w:pPr>
        <w:widowControl w:val="0"/>
        <w:tabs>
          <w:tab w:val="left" w:pos="567"/>
        </w:tabs>
        <w:spacing w:after="0" w:line="240" w:lineRule="auto"/>
        <w:jc w:val="center"/>
        <w:rPr>
          <w:rFonts w:ascii="Times New Roman" w:eastAsia="Times New Roman" w:hAnsi="Times New Roman" w:cs="Times New Roman"/>
          <w:b/>
          <w:bCs/>
          <w:iCs/>
        </w:rPr>
      </w:pPr>
      <w:r w:rsidRPr="00F009E2">
        <w:rPr>
          <w:rFonts w:ascii="Times New Roman" w:eastAsia="Times New Roman" w:hAnsi="Times New Roman" w:cs="Times New Roman"/>
          <w:b/>
          <w:bCs/>
          <w:iCs/>
        </w:rPr>
        <w:t>I PRIEDAS</w:t>
      </w:r>
    </w:p>
    <w:p w14:paraId="7527A797" w14:textId="77777777" w:rsidR="00F009E2" w:rsidRPr="00F009E2" w:rsidRDefault="00F009E2" w:rsidP="00F009E2">
      <w:pPr>
        <w:widowControl w:val="0"/>
        <w:tabs>
          <w:tab w:val="left" w:pos="567"/>
        </w:tabs>
        <w:spacing w:after="0" w:line="240" w:lineRule="auto"/>
        <w:jc w:val="center"/>
        <w:rPr>
          <w:rFonts w:ascii="Times New Roman" w:eastAsia="Times New Roman" w:hAnsi="Times New Roman" w:cs="Times New Roman"/>
          <w:bCs/>
          <w:iCs/>
        </w:rPr>
      </w:pPr>
    </w:p>
    <w:p w14:paraId="0D5545FE" w14:textId="77777777" w:rsidR="00F009E2" w:rsidRPr="00F009E2" w:rsidRDefault="00F009E2" w:rsidP="00F009E2">
      <w:pPr>
        <w:widowControl w:val="0"/>
        <w:tabs>
          <w:tab w:val="left" w:pos="567"/>
        </w:tabs>
        <w:spacing w:after="0" w:line="240" w:lineRule="auto"/>
        <w:jc w:val="center"/>
        <w:rPr>
          <w:rFonts w:ascii="Times New Roman" w:eastAsia="Times New Roman" w:hAnsi="Times New Roman" w:cs="Times New Roman"/>
          <w:bCs/>
          <w:iCs/>
        </w:rPr>
      </w:pPr>
      <w:r w:rsidRPr="00F009E2">
        <w:rPr>
          <w:rFonts w:ascii="Times New Roman" w:eastAsia="Times New Roman" w:hAnsi="Times New Roman" w:cs="Times New Roman"/>
          <w:b/>
        </w:rPr>
        <w:t>PREPARATO CHARAKTERISTIKŲ SANTRAUKA</w:t>
      </w:r>
    </w:p>
    <w:p w14:paraId="1B6AD7C0"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bCs/>
          <w:iCs/>
        </w:rPr>
        <w:br w:type="page"/>
      </w:r>
    </w:p>
    <w:p w14:paraId="6CE3963F"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
        </w:rPr>
      </w:pPr>
      <w:r w:rsidRPr="00F009E2">
        <w:rPr>
          <w:rFonts w:ascii="Times New Roman" w:eastAsia="Times New Roman" w:hAnsi="Times New Roman" w:cs="Times New Roman"/>
          <w:b/>
          <w:bCs/>
          <w:iCs/>
        </w:rPr>
        <w:lastRenderedPageBreak/>
        <w:t>1.</w:t>
      </w:r>
      <w:r w:rsidRPr="00F009E2">
        <w:rPr>
          <w:rFonts w:ascii="Times New Roman" w:eastAsia="Times New Roman" w:hAnsi="Times New Roman" w:cs="Times New Roman"/>
          <w:b/>
          <w:bCs/>
          <w:iCs/>
        </w:rPr>
        <w:tab/>
      </w:r>
      <w:r w:rsidRPr="00F009E2">
        <w:rPr>
          <w:rFonts w:ascii="Times New Roman" w:eastAsia="Times New Roman" w:hAnsi="Times New Roman" w:cs="Times New Roman"/>
          <w:b/>
        </w:rPr>
        <w:t>VAISTINIO PREPARATO PAVADINIMAS</w:t>
      </w:r>
    </w:p>
    <w:p w14:paraId="7207E33F" w14:textId="77777777" w:rsidR="00F009E2" w:rsidRPr="00F009E2" w:rsidRDefault="00F009E2" w:rsidP="00F009E2">
      <w:pPr>
        <w:tabs>
          <w:tab w:val="left" w:pos="567"/>
        </w:tabs>
        <w:spacing w:after="0" w:line="240" w:lineRule="auto"/>
        <w:rPr>
          <w:rFonts w:ascii="Times New Roman" w:eastAsia="Times New Roman" w:hAnsi="Times New Roman" w:cs="Times New Roman"/>
          <w:iCs/>
        </w:rPr>
      </w:pPr>
    </w:p>
    <w:p w14:paraId="33A5EB89"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5 mg plėvele dengtos tabletės</w:t>
      </w:r>
    </w:p>
    <w:p w14:paraId="7F49C626"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rPr>
      </w:pPr>
      <w:proofErr w:type="spellStart"/>
      <w:r w:rsidRPr="00FD31F6">
        <w:rPr>
          <w:rFonts w:ascii="Times New Roman" w:eastAsia="Times New Roman" w:hAnsi="Times New Roman" w:cs="Times New Roman"/>
          <w:highlight w:val="lightGray"/>
        </w:rPr>
        <w:t>Brediwal</w:t>
      </w:r>
      <w:proofErr w:type="spellEnd"/>
      <w:r w:rsidRPr="00FD31F6">
        <w:rPr>
          <w:rFonts w:ascii="Times New Roman" w:eastAsia="Times New Roman" w:hAnsi="Times New Roman" w:cs="Times New Roman"/>
          <w:highlight w:val="lightGray"/>
        </w:rPr>
        <w:t xml:space="preserve"> 7,5 mg plėvele dengtos tabletės</w:t>
      </w:r>
    </w:p>
    <w:p w14:paraId="4C43A8C6"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
        </w:rPr>
      </w:pPr>
    </w:p>
    <w:p w14:paraId="5AAE8F44"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b/>
        </w:rPr>
      </w:pPr>
    </w:p>
    <w:p w14:paraId="75BB0DA6" w14:textId="77777777" w:rsidR="00F009E2" w:rsidRPr="00F009E2" w:rsidRDefault="00F009E2" w:rsidP="00F009E2">
      <w:pPr>
        <w:widowControl w:val="0"/>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b/>
        </w:rPr>
        <w:t>2.</w:t>
      </w:r>
      <w:r w:rsidRPr="00F009E2">
        <w:rPr>
          <w:rFonts w:ascii="Times New Roman" w:eastAsia="Times New Roman" w:hAnsi="Times New Roman" w:cs="Times New Roman"/>
          <w:b/>
        </w:rPr>
        <w:tab/>
      </w:r>
      <w:r w:rsidRPr="00F009E2">
        <w:rPr>
          <w:rFonts w:ascii="Times New Roman" w:eastAsia="Times New Roman" w:hAnsi="Times New Roman" w:cs="Times New Roman"/>
          <w:b/>
          <w:bCs/>
        </w:rPr>
        <w:t>KOKYBINĖ IR KIEKYBINĖ SUDĖTIS</w:t>
      </w:r>
    </w:p>
    <w:p w14:paraId="2407935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B9402C7" w14:textId="17DC9C7C" w:rsidR="00F009E2" w:rsidRPr="00F009E2" w:rsidRDefault="00F34B4B" w:rsidP="00F009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F009E2" w:rsidRPr="00F009E2">
        <w:rPr>
          <w:rFonts w:ascii="Times New Roman" w:eastAsia="Times New Roman" w:hAnsi="Times New Roman" w:cs="Times New Roman"/>
        </w:rPr>
        <w:t xml:space="preserve">ienoje plėvele dengtoje tabletėje yra 5 mg </w:t>
      </w:r>
      <w:proofErr w:type="spellStart"/>
      <w:r w:rsidR="00F009E2" w:rsidRPr="00F009E2">
        <w:rPr>
          <w:rFonts w:ascii="Times New Roman" w:eastAsia="Times New Roman" w:hAnsi="Times New Roman" w:cs="Times New Roman"/>
        </w:rPr>
        <w:t>ivabradino</w:t>
      </w:r>
      <w:proofErr w:type="spellEnd"/>
      <w:r w:rsidR="00F009E2" w:rsidRPr="00F009E2">
        <w:rPr>
          <w:rFonts w:ascii="Times New Roman" w:eastAsia="Times New Roman" w:hAnsi="Times New Roman" w:cs="Times New Roman"/>
        </w:rPr>
        <w:t xml:space="preserve"> (</w:t>
      </w:r>
      <w:proofErr w:type="spellStart"/>
      <w:r w:rsidR="00F009E2" w:rsidRPr="00F009E2">
        <w:rPr>
          <w:rFonts w:ascii="Times New Roman" w:eastAsia="Times New Roman" w:hAnsi="Times New Roman" w:cs="Times New Roman"/>
        </w:rPr>
        <w:t>oksalato</w:t>
      </w:r>
      <w:proofErr w:type="spellEnd"/>
      <w:r>
        <w:rPr>
          <w:rFonts w:ascii="Times New Roman" w:eastAsia="Times New Roman" w:hAnsi="Times New Roman" w:cs="Times New Roman"/>
        </w:rPr>
        <w:t xml:space="preserve"> pavidalu</w:t>
      </w:r>
      <w:r w:rsidR="00F009E2" w:rsidRPr="00F009E2">
        <w:rPr>
          <w:rFonts w:ascii="Times New Roman" w:eastAsia="Times New Roman" w:hAnsi="Times New Roman" w:cs="Times New Roman"/>
        </w:rPr>
        <w:t xml:space="preserve">). </w:t>
      </w:r>
    </w:p>
    <w:p w14:paraId="783B846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E5343DA" w14:textId="056BFFC4" w:rsidR="00F34B4B" w:rsidRPr="00FD31F6" w:rsidRDefault="00F34B4B" w:rsidP="00F34B4B">
      <w:pPr>
        <w:pStyle w:val="Default"/>
        <w:rPr>
          <w:color w:val="auto"/>
          <w:sz w:val="22"/>
          <w:szCs w:val="22"/>
          <w:u w:val="single"/>
          <w:lang w:eastAsia="en-US"/>
        </w:rPr>
      </w:pPr>
      <w:r w:rsidRPr="00FD31F6">
        <w:rPr>
          <w:color w:val="auto"/>
          <w:sz w:val="22"/>
          <w:szCs w:val="22"/>
          <w:u w:val="single"/>
          <w:lang w:eastAsia="en-US"/>
        </w:rPr>
        <w:t>Pagalbinė medžiaga, kurios poveikis žinomas</w:t>
      </w:r>
    </w:p>
    <w:p w14:paraId="7B5ED357" w14:textId="77777777" w:rsidR="00F34B4B" w:rsidRPr="00FD31F6" w:rsidRDefault="00F34B4B" w:rsidP="00F34B4B">
      <w:pPr>
        <w:tabs>
          <w:tab w:val="left" w:pos="567"/>
        </w:tabs>
        <w:spacing w:after="0" w:line="240" w:lineRule="auto"/>
        <w:rPr>
          <w:rFonts w:ascii="Times New Roman" w:eastAsia="Times New Roman" w:hAnsi="Times New Roman" w:cs="Times New Roman"/>
        </w:rPr>
      </w:pPr>
      <w:r w:rsidRPr="00FD31F6">
        <w:rPr>
          <w:rFonts w:ascii="Times New Roman" w:eastAsia="Times New Roman" w:hAnsi="Times New Roman" w:cs="Times New Roman"/>
        </w:rPr>
        <w:t>Kiekvienoje plėvele dengtoje tabletėje yra 70,965 mg laktozės</w:t>
      </w:r>
      <w:r w:rsidR="00EC3B01">
        <w:rPr>
          <w:rFonts w:ascii="Times New Roman" w:eastAsia="Times New Roman" w:hAnsi="Times New Roman" w:cs="Times New Roman"/>
        </w:rPr>
        <w:t>.</w:t>
      </w:r>
    </w:p>
    <w:p w14:paraId="7FDEA5F1" w14:textId="77777777" w:rsidR="00F34B4B" w:rsidRDefault="00F34B4B" w:rsidP="00F34B4B">
      <w:pPr>
        <w:tabs>
          <w:tab w:val="left" w:pos="567"/>
        </w:tabs>
        <w:spacing w:after="0" w:line="240" w:lineRule="auto"/>
        <w:rPr>
          <w:rFonts w:ascii="Times New Roman" w:eastAsia="Times New Roman" w:hAnsi="Times New Roman" w:cs="Times New Roman"/>
        </w:rPr>
      </w:pPr>
    </w:p>
    <w:p w14:paraId="23CAF813" w14:textId="42D70B98" w:rsidR="00F009E2" w:rsidRPr="00FD31F6" w:rsidRDefault="00F34B4B" w:rsidP="00F009E2">
      <w:pPr>
        <w:tabs>
          <w:tab w:val="left" w:pos="567"/>
        </w:tabs>
        <w:spacing w:after="0" w:line="240" w:lineRule="auto"/>
        <w:rPr>
          <w:rFonts w:ascii="Times New Roman" w:eastAsia="Times New Roman" w:hAnsi="Times New Roman" w:cs="Times New Roman"/>
          <w:highlight w:val="lightGray"/>
        </w:rPr>
      </w:pPr>
      <w:r w:rsidRPr="00FD31F6">
        <w:rPr>
          <w:rFonts w:ascii="Times New Roman" w:eastAsia="Times New Roman" w:hAnsi="Times New Roman" w:cs="Times New Roman"/>
          <w:highlight w:val="lightGray"/>
        </w:rPr>
        <w:t>Kiekv</w:t>
      </w:r>
      <w:r w:rsidR="00F009E2" w:rsidRPr="00FD31F6">
        <w:rPr>
          <w:rFonts w:ascii="Times New Roman" w:eastAsia="Times New Roman" w:hAnsi="Times New Roman" w:cs="Times New Roman"/>
          <w:highlight w:val="lightGray"/>
        </w:rPr>
        <w:t xml:space="preserve">ienoje plėvele dengtoje tabletėje yra 7,5 mg </w:t>
      </w:r>
      <w:proofErr w:type="spellStart"/>
      <w:r w:rsidR="00F009E2" w:rsidRPr="00FD31F6">
        <w:rPr>
          <w:rFonts w:ascii="Times New Roman" w:eastAsia="Times New Roman" w:hAnsi="Times New Roman" w:cs="Times New Roman"/>
          <w:highlight w:val="lightGray"/>
        </w:rPr>
        <w:t>ivabradino</w:t>
      </w:r>
      <w:proofErr w:type="spellEnd"/>
      <w:r w:rsidR="00F009E2" w:rsidRPr="00FD31F6">
        <w:rPr>
          <w:rFonts w:ascii="Times New Roman" w:eastAsia="Times New Roman" w:hAnsi="Times New Roman" w:cs="Times New Roman"/>
          <w:highlight w:val="lightGray"/>
        </w:rPr>
        <w:t xml:space="preserve"> (</w:t>
      </w:r>
      <w:proofErr w:type="spellStart"/>
      <w:r w:rsidR="00F009E2" w:rsidRPr="00FD31F6">
        <w:rPr>
          <w:rFonts w:ascii="Times New Roman" w:eastAsia="Times New Roman" w:hAnsi="Times New Roman" w:cs="Times New Roman"/>
          <w:highlight w:val="lightGray"/>
        </w:rPr>
        <w:t>oksalato</w:t>
      </w:r>
      <w:proofErr w:type="spellEnd"/>
      <w:r w:rsidRPr="00FD31F6">
        <w:rPr>
          <w:rFonts w:ascii="Times New Roman" w:eastAsia="Times New Roman" w:hAnsi="Times New Roman" w:cs="Times New Roman"/>
          <w:highlight w:val="lightGray"/>
        </w:rPr>
        <w:t xml:space="preserve"> pavidalu</w:t>
      </w:r>
      <w:r w:rsidR="00F009E2" w:rsidRPr="00FD31F6">
        <w:rPr>
          <w:rFonts w:ascii="Times New Roman" w:eastAsia="Times New Roman" w:hAnsi="Times New Roman" w:cs="Times New Roman"/>
          <w:highlight w:val="lightGray"/>
        </w:rPr>
        <w:t xml:space="preserve">). </w:t>
      </w:r>
    </w:p>
    <w:p w14:paraId="3C9BADE5" w14:textId="77777777" w:rsidR="00F009E2" w:rsidRPr="00FD31F6" w:rsidRDefault="00F009E2" w:rsidP="00F009E2">
      <w:pPr>
        <w:tabs>
          <w:tab w:val="left" w:pos="567"/>
        </w:tabs>
        <w:spacing w:after="0" w:line="240" w:lineRule="auto"/>
        <w:rPr>
          <w:rFonts w:ascii="Times New Roman" w:eastAsia="Times New Roman" w:hAnsi="Times New Roman" w:cs="Times New Roman"/>
          <w:highlight w:val="lightGray"/>
        </w:rPr>
      </w:pPr>
    </w:p>
    <w:p w14:paraId="3B6AFE7D" w14:textId="4EE4B0C4" w:rsidR="00F34B4B" w:rsidRPr="00FD31F6" w:rsidRDefault="00F34B4B" w:rsidP="00F34B4B">
      <w:pPr>
        <w:pStyle w:val="Default"/>
        <w:rPr>
          <w:color w:val="auto"/>
          <w:sz w:val="22"/>
          <w:szCs w:val="22"/>
          <w:highlight w:val="lightGray"/>
          <w:u w:val="single"/>
          <w:lang w:eastAsia="en-US"/>
        </w:rPr>
      </w:pPr>
      <w:r w:rsidRPr="00FD31F6">
        <w:rPr>
          <w:color w:val="auto"/>
          <w:sz w:val="22"/>
          <w:szCs w:val="22"/>
          <w:highlight w:val="lightGray"/>
          <w:u w:val="single"/>
          <w:lang w:eastAsia="en-US"/>
        </w:rPr>
        <w:t>Pagalbinė medžiaga, kurios poveikis žinomas</w:t>
      </w:r>
    </w:p>
    <w:p w14:paraId="12B1C227" w14:textId="365E3448" w:rsidR="00F34B4B" w:rsidRPr="00FD31F6" w:rsidRDefault="00F34B4B" w:rsidP="00F34B4B">
      <w:pPr>
        <w:tabs>
          <w:tab w:val="left" w:pos="567"/>
        </w:tabs>
        <w:spacing w:after="0" w:line="240" w:lineRule="auto"/>
        <w:rPr>
          <w:rFonts w:ascii="Times New Roman" w:eastAsia="Times New Roman" w:hAnsi="Times New Roman" w:cs="Times New Roman"/>
        </w:rPr>
      </w:pPr>
      <w:r w:rsidRPr="00FD31F6">
        <w:rPr>
          <w:rFonts w:ascii="Times New Roman" w:eastAsia="Times New Roman" w:hAnsi="Times New Roman" w:cs="Times New Roman"/>
          <w:highlight w:val="lightGray"/>
        </w:rPr>
        <w:t>Kiekvienoje plėvele dengtoje tabletėje yra 106,4</w:t>
      </w:r>
      <w:r w:rsidR="00672889" w:rsidRPr="00FD31F6">
        <w:rPr>
          <w:rFonts w:ascii="Times New Roman" w:eastAsia="Times New Roman" w:hAnsi="Times New Roman" w:cs="Times New Roman"/>
          <w:highlight w:val="lightGray"/>
        </w:rPr>
        <w:t>4</w:t>
      </w:r>
      <w:r w:rsidRPr="00FD31F6">
        <w:rPr>
          <w:rFonts w:ascii="Times New Roman" w:eastAsia="Times New Roman" w:hAnsi="Times New Roman" w:cs="Times New Roman"/>
          <w:highlight w:val="lightGray"/>
        </w:rPr>
        <w:t>9 mg laktozės</w:t>
      </w:r>
      <w:r w:rsidR="00EC3B01" w:rsidRPr="00FD31F6">
        <w:rPr>
          <w:rFonts w:ascii="Times New Roman" w:eastAsia="Times New Roman" w:hAnsi="Times New Roman" w:cs="Times New Roman"/>
          <w:highlight w:val="lightGray"/>
        </w:rPr>
        <w:t>.</w:t>
      </w:r>
    </w:p>
    <w:p w14:paraId="6BACA06A" w14:textId="77777777" w:rsidR="00F34B4B" w:rsidRDefault="00F34B4B" w:rsidP="00F009E2">
      <w:pPr>
        <w:tabs>
          <w:tab w:val="left" w:pos="567"/>
        </w:tabs>
        <w:spacing w:after="0" w:line="240" w:lineRule="auto"/>
        <w:rPr>
          <w:rFonts w:ascii="Times New Roman" w:eastAsia="Times New Roman" w:hAnsi="Times New Roman" w:cs="Times New Roman"/>
        </w:rPr>
      </w:pPr>
    </w:p>
    <w:p w14:paraId="5892F16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Visos pagalbinės medžiagos išvardytos 6.1 skyriuje.</w:t>
      </w:r>
    </w:p>
    <w:p w14:paraId="1843CFA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C827F0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5501A51"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b/>
          <w:caps/>
        </w:rPr>
      </w:pPr>
      <w:r w:rsidRPr="00F009E2">
        <w:rPr>
          <w:rFonts w:ascii="Times New Roman" w:eastAsia="Times New Roman" w:hAnsi="Times New Roman" w:cs="Times New Roman"/>
          <w:b/>
        </w:rPr>
        <w:t>3.</w:t>
      </w:r>
      <w:r w:rsidRPr="00F009E2">
        <w:rPr>
          <w:rFonts w:ascii="Times New Roman" w:eastAsia="Times New Roman" w:hAnsi="Times New Roman" w:cs="Times New Roman"/>
          <w:b/>
        </w:rPr>
        <w:tab/>
      </w:r>
      <w:r w:rsidRPr="00F009E2">
        <w:rPr>
          <w:rFonts w:ascii="Times New Roman" w:eastAsia="Times New Roman" w:hAnsi="Times New Roman" w:cs="Times New Roman"/>
          <w:b/>
          <w:bCs/>
        </w:rPr>
        <w:t>FARMACINĖ FORMA</w:t>
      </w:r>
    </w:p>
    <w:p w14:paraId="5D0E691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CE39FF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Plėvele dengta tabletė (tabletė)</w:t>
      </w:r>
    </w:p>
    <w:p w14:paraId="137D323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44FCD74D" w14:textId="28A1A2FF" w:rsidR="00F009E2" w:rsidRPr="00FD31F6" w:rsidRDefault="00F009E2" w:rsidP="00F009E2">
      <w:pPr>
        <w:tabs>
          <w:tab w:val="left" w:pos="567"/>
        </w:tabs>
        <w:spacing w:after="0" w:line="240" w:lineRule="auto"/>
        <w:rPr>
          <w:rFonts w:ascii="Times New Roman" w:eastAsia="Times New Roman" w:hAnsi="Times New Roman" w:cs="Times New Roman"/>
          <w:i/>
          <w:iCs/>
        </w:rPr>
      </w:pPr>
      <w:r w:rsidRPr="00FD31F6">
        <w:rPr>
          <w:rFonts w:ascii="Times New Roman" w:eastAsia="Times New Roman" w:hAnsi="Times New Roman" w:cs="Times New Roman"/>
          <w:i/>
          <w:iCs/>
        </w:rPr>
        <w:t>5 mg plėvele dengtos tabletės</w:t>
      </w:r>
    </w:p>
    <w:p w14:paraId="32DC84F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Geltonos spalvos, apvalios (6 mm) plėvele dengtos tabletės, kurių vienoje pusėje įspausta „5“, kitoje pusėje – vagelė. Tabletę galima padalyti į lygias dozes.</w:t>
      </w:r>
    </w:p>
    <w:p w14:paraId="50E578A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E519939" w14:textId="5BF6E468" w:rsidR="00F009E2" w:rsidRPr="00FD31F6" w:rsidRDefault="00F009E2" w:rsidP="00F009E2">
      <w:pPr>
        <w:tabs>
          <w:tab w:val="left" w:pos="567"/>
        </w:tabs>
        <w:spacing w:after="0" w:line="240" w:lineRule="auto"/>
        <w:rPr>
          <w:rFonts w:ascii="Times New Roman" w:eastAsia="Times New Roman" w:hAnsi="Times New Roman" w:cs="Times New Roman"/>
          <w:i/>
          <w:iCs/>
          <w:highlight w:val="lightGray"/>
        </w:rPr>
      </w:pPr>
      <w:r w:rsidRPr="00FD31F6">
        <w:rPr>
          <w:rFonts w:ascii="Times New Roman" w:eastAsia="Times New Roman" w:hAnsi="Times New Roman" w:cs="Times New Roman"/>
          <w:i/>
          <w:iCs/>
          <w:highlight w:val="lightGray"/>
        </w:rPr>
        <w:t>7,5 mg plėvele dengtos tabletės</w:t>
      </w:r>
    </w:p>
    <w:p w14:paraId="6B6FE64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D31F6">
        <w:rPr>
          <w:rFonts w:ascii="Times New Roman" w:eastAsia="Times New Roman" w:hAnsi="Times New Roman" w:cs="Times New Roman"/>
          <w:highlight w:val="lightGray"/>
        </w:rPr>
        <w:t>Oranžiniai geltonos spalvos, apvalios (6,5 mm), abipus išgaubtos plėvele dengtos tabletės, kurių vienoje pusėje įspausta „7,5“.</w:t>
      </w:r>
    </w:p>
    <w:p w14:paraId="3EE282C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2BF89F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591CD718"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caps/>
        </w:rPr>
      </w:pPr>
      <w:r w:rsidRPr="00F009E2">
        <w:rPr>
          <w:rFonts w:ascii="Times New Roman" w:eastAsia="Times New Roman" w:hAnsi="Times New Roman" w:cs="Times New Roman"/>
          <w:b/>
          <w:caps/>
        </w:rPr>
        <w:t>4.</w:t>
      </w:r>
      <w:r w:rsidRPr="00F009E2">
        <w:rPr>
          <w:rFonts w:ascii="Times New Roman" w:eastAsia="Times New Roman" w:hAnsi="Times New Roman" w:cs="Times New Roman"/>
          <w:b/>
          <w:caps/>
        </w:rPr>
        <w:tab/>
        <w:t>Klinikinė Informacija</w:t>
      </w:r>
    </w:p>
    <w:p w14:paraId="4274920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D13F0DD"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b/>
        </w:rPr>
        <w:t>4.1</w:t>
      </w:r>
      <w:r w:rsidRPr="00F009E2">
        <w:rPr>
          <w:rFonts w:ascii="Times New Roman" w:eastAsia="Times New Roman" w:hAnsi="Times New Roman" w:cs="Times New Roman"/>
          <w:b/>
        </w:rPr>
        <w:tab/>
        <w:t>Terapinės indikacijos</w:t>
      </w:r>
    </w:p>
    <w:p w14:paraId="510C169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57CB838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color w:val="000000"/>
          <w:lang w:eastAsia="lt-LT"/>
        </w:rPr>
      </w:pPr>
      <w:r w:rsidRPr="00F009E2">
        <w:rPr>
          <w:rFonts w:ascii="Times New Roman" w:eastAsia="Times New Roman" w:hAnsi="Times New Roman" w:cs="Times New Roman"/>
          <w:i/>
          <w:color w:val="000000"/>
          <w:lang w:eastAsia="lt-LT"/>
        </w:rPr>
        <w:t xml:space="preserve">Simptominis lėtinės stabiliosios krūtinės anginos gydymas </w:t>
      </w:r>
    </w:p>
    <w:p w14:paraId="3582E39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yra skirtas simptominiam lėtinės stabiliosios krūtinės anginos gydymui išemine (koronarine) širdies liga sergantiems suaugusiems pacientams, kurių </w:t>
      </w:r>
      <w:proofErr w:type="spellStart"/>
      <w:r w:rsidRPr="00F009E2">
        <w:rPr>
          <w:rFonts w:ascii="Times New Roman" w:eastAsia="Times New Roman" w:hAnsi="Times New Roman" w:cs="Times New Roman"/>
          <w:color w:val="000000"/>
          <w:lang w:eastAsia="lt-LT"/>
        </w:rPr>
        <w:t>sinusinis</w:t>
      </w:r>
      <w:proofErr w:type="spellEnd"/>
      <w:r w:rsidRPr="00F009E2">
        <w:rPr>
          <w:rFonts w:ascii="Times New Roman" w:eastAsia="Times New Roman" w:hAnsi="Times New Roman" w:cs="Times New Roman"/>
          <w:color w:val="000000"/>
          <w:lang w:eastAsia="lt-LT"/>
        </w:rPr>
        <w:t xml:space="preserve"> ritmas yra normalus ir širdies susitraukimų dažnis yra ≥ 70 susitraukimų per minutę.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šiuo atveju skiriamas: </w:t>
      </w:r>
    </w:p>
    <w:p w14:paraId="7961B4C6" w14:textId="77777777" w:rsidR="00F009E2" w:rsidRPr="00F009E2" w:rsidRDefault="00F009E2" w:rsidP="00F009E2">
      <w:pPr>
        <w:numPr>
          <w:ilvl w:val="0"/>
          <w:numId w:val="3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suaugusiems pacientams, kurie netoleruoja beta </w:t>
      </w:r>
      <w:proofErr w:type="spellStart"/>
      <w:r w:rsidRPr="00F009E2">
        <w:rPr>
          <w:rFonts w:ascii="Times New Roman" w:eastAsia="Times New Roman" w:hAnsi="Times New Roman" w:cs="Times New Roman"/>
          <w:color w:val="000000"/>
          <w:lang w:eastAsia="lt-LT"/>
        </w:rPr>
        <w:t>adrenoblokatorių</w:t>
      </w:r>
      <w:proofErr w:type="spellEnd"/>
      <w:r w:rsidRPr="00F009E2">
        <w:rPr>
          <w:rFonts w:ascii="Times New Roman" w:eastAsia="Times New Roman" w:hAnsi="Times New Roman" w:cs="Times New Roman"/>
          <w:color w:val="000000"/>
          <w:lang w:eastAsia="lt-LT"/>
        </w:rPr>
        <w:t xml:space="preserve"> arba kuriems juos vartoti draudžiama; </w:t>
      </w:r>
    </w:p>
    <w:p w14:paraId="3461147B" w14:textId="77777777" w:rsidR="00F009E2" w:rsidRPr="00F009E2" w:rsidRDefault="00F009E2" w:rsidP="00F009E2">
      <w:pPr>
        <w:numPr>
          <w:ilvl w:val="0"/>
          <w:numId w:val="3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derinyje su beta </w:t>
      </w:r>
      <w:proofErr w:type="spellStart"/>
      <w:r w:rsidRPr="00F009E2">
        <w:rPr>
          <w:rFonts w:ascii="Times New Roman" w:eastAsia="Times New Roman" w:hAnsi="Times New Roman" w:cs="Times New Roman"/>
          <w:color w:val="000000"/>
          <w:lang w:eastAsia="lt-LT"/>
        </w:rPr>
        <w:t>adrenoblokatoriais</w:t>
      </w:r>
      <w:proofErr w:type="spellEnd"/>
      <w:r w:rsidRPr="00F009E2">
        <w:rPr>
          <w:rFonts w:ascii="Times New Roman" w:eastAsia="Times New Roman" w:hAnsi="Times New Roman" w:cs="Times New Roman"/>
          <w:color w:val="000000"/>
          <w:lang w:eastAsia="lt-LT"/>
        </w:rPr>
        <w:t xml:space="preserve"> tiems pacientams, kuriems gydymas vien beta </w:t>
      </w:r>
      <w:proofErr w:type="spellStart"/>
      <w:r w:rsidRPr="00F009E2">
        <w:rPr>
          <w:rFonts w:ascii="Times New Roman" w:eastAsia="Times New Roman" w:hAnsi="Times New Roman" w:cs="Times New Roman"/>
          <w:color w:val="000000"/>
          <w:lang w:eastAsia="lt-LT"/>
        </w:rPr>
        <w:t>adrenoblokatorių</w:t>
      </w:r>
      <w:proofErr w:type="spellEnd"/>
      <w:r w:rsidRPr="00F009E2">
        <w:rPr>
          <w:rFonts w:ascii="Times New Roman" w:eastAsia="Times New Roman" w:hAnsi="Times New Roman" w:cs="Times New Roman"/>
          <w:color w:val="000000"/>
          <w:lang w:eastAsia="lt-LT"/>
        </w:rPr>
        <w:t xml:space="preserve"> optimaliomis dozėmis nepakankamai veiksmingas.</w:t>
      </w:r>
    </w:p>
    <w:p w14:paraId="0B5B729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4E482F1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color w:val="000000"/>
          <w:lang w:eastAsia="lt-LT"/>
        </w:rPr>
      </w:pPr>
      <w:r w:rsidRPr="00F009E2">
        <w:rPr>
          <w:rFonts w:ascii="Times New Roman" w:eastAsia="Times New Roman" w:hAnsi="Times New Roman" w:cs="Times New Roman"/>
          <w:i/>
          <w:color w:val="000000"/>
          <w:lang w:eastAsia="lt-LT"/>
        </w:rPr>
        <w:t xml:space="preserve">Lėtinio širdies nepakankamumo gydymas </w:t>
      </w:r>
    </w:p>
    <w:p w14:paraId="4243B1E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yra skirtas lėtiniam širdies nepakankamumui nuo NYHA II iki NYHA IV funkcinės klasės su </w:t>
      </w:r>
      <w:proofErr w:type="spellStart"/>
      <w:r w:rsidRPr="00F009E2">
        <w:rPr>
          <w:rFonts w:ascii="Times New Roman" w:eastAsia="Times New Roman" w:hAnsi="Times New Roman" w:cs="Times New Roman"/>
          <w:color w:val="000000"/>
          <w:lang w:eastAsia="lt-LT"/>
        </w:rPr>
        <w:t>sistoline</w:t>
      </w:r>
      <w:proofErr w:type="spellEnd"/>
      <w:r w:rsidRPr="00F009E2">
        <w:rPr>
          <w:rFonts w:ascii="Times New Roman" w:eastAsia="Times New Roman" w:hAnsi="Times New Roman" w:cs="Times New Roman"/>
          <w:color w:val="000000"/>
          <w:lang w:eastAsia="lt-LT"/>
        </w:rPr>
        <w:t xml:space="preserve"> disfunkcija gydyti pacientams, kuriems yra </w:t>
      </w:r>
      <w:proofErr w:type="spellStart"/>
      <w:r w:rsidRPr="00F009E2">
        <w:rPr>
          <w:rFonts w:ascii="Times New Roman" w:eastAsia="Times New Roman" w:hAnsi="Times New Roman" w:cs="Times New Roman"/>
          <w:color w:val="000000"/>
          <w:lang w:eastAsia="lt-LT"/>
        </w:rPr>
        <w:t>sinusinis</w:t>
      </w:r>
      <w:proofErr w:type="spellEnd"/>
      <w:r w:rsidRPr="00F009E2">
        <w:rPr>
          <w:rFonts w:ascii="Times New Roman" w:eastAsia="Times New Roman" w:hAnsi="Times New Roman" w:cs="Times New Roman"/>
          <w:color w:val="000000"/>
          <w:lang w:eastAsia="lt-LT"/>
        </w:rPr>
        <w:t xml:space="preserve"> ritmas ir širdies susitraukimų dažnis yra ≥ 75  susitraukimai per minutę, kartu skiriant standartinį gydymą, įskaitant gydymą beta </w:t>
      </w:r>
      <w:proofErr w:type="spellStart"/>
      <w:r w:rsidRPr="00F009E2">
        <w:rPr>
          <w:rFonts w:ascii="Times New Roman" w:eastAsia="Times New Roman" w:hAnsi="Times New Roman" w:cs="Times New Roman"/>
          <w:color w:val="000000"/>
          <w:lang w:eastAsia="lt-LT"/>
        </w:rPr>
        <w:t>adrenoblokatoriais</w:t>
      </w:r>
      <w:proofErr w:type="spellEnd"/>
      <w:r w:rsidRPr="00F009E2">
        <w:rPr>
          <w:rFonts w:ascii="Times New Roman" w:eastAsia="Times New Roman" w:hAnsi="Times New Roman" w:cs="Times New Roman"/>
          <w:color w:val="000000"/>
          <w:lang w:eastAsia="lt-LT"/>
        </w:rPr>
        <w:t xml:space="preserve">, arba kai gydymas beta </w:t>
      </w:r>
      <w:proofErr w:type="spellStart"/>
      <w:r w:rsidRPr="00F009E2">
        <w:rPr>
          <w:rFonts w:ascii="Times New Roman" w:eastAsia="Times New Roman" w:hAnsi="Times New Roman" w:cs="Times New Roman"/>
          <w:color w:val="000000"/>
          <w:lang w:eastAsia="lt-LT"/>
        </w:rPr>
        <w:t>adrenoblokatoriais</w:t>
      </w:r>
      <w:proofErr w:type="spellEnd"/>
      <w:r w:rsidRPr="00F009E2">
        <w:rPr>
          <w:rFonts w:ascii="Times New Roman" w:eastAsia="Times New Roman" w:hAnsi="Times New Roman" w:cs="Times New Roman"/>
          <w:color w:val="000000"/>
          <w:lang w:eastAsia="lt-LT"/>
        </w:rPr>
        <w:t xml:space="preserve"> yra </w:t>
      </w:r>
      <w:proofErr w:type="spellStart"/>
      <w:r w:rsidRPr="00F009E2">
        <w:rPr>
          <w:rFonts w:ascii="Times New Roman" w:eastAsia="Times New Roman" w:hAnsi="Times New Roman" w:cs="Times New Roman"/>
          <w:color w:val="000000"/>
          <w:lang w:eastAsia="lt-LT"/>
        </w:rPr>
        <w:t>kontraindikuotinas</w:t>
      </w:r>
      <w:proofErr w:type="spellEnd"/>
      <w:r w:rsidRPr="00F009E2">
        <w:rPr>
          <w:rFonts w:ascii="Times New Roman" w:eastAsia="Times New Roman" w:hAnsi="Times New Roman" w:cs="Times New Roman"/>
          <w:color w:val="000000"/>
          <w:lang w:eastAsia="lt-LT"/>
        </w:rPr>
        <w:t xml:space="preserve"> ar netoleruojamas (žr. 5.1 skyrių).</w:t>
      </w:r>
    </w:p>
    <w:p w14:paraId="3A0D441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9F8DC6D" w14:textId="77777777" w:rsidR="00F009E2" w:rsidRPr="00F009E2" w:rsidRDefault="00F009E2" w:rsidP="00FD31F6">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4.2</w:t>
      </w:r>
      <w:r w:rsidRPr="00F009E2">
        <w:rPr>
          <w:rFonts w:ascii="Times New Roman" w:eastAsia="Times New Roman" w:hAnsi="Times New Roman" w:cs="Times New Roman"/>
          <w:b/>
          <w:bCs/>
          <w:color w:val="000000"/>
          <w:lang w:eastAsia="lt-LT"/>
        </w:rPr>
        <w:tab/>
        <w:t xml:space="preserve">Dozavimas ir vartojimo metodas </w:t>
      </w:r>
    </w:p>
    <w:p w14:paraId="4B2D076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982EBE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Dozavimas </w:t>
      </w:r>
    </w:p>
    <w:p w14:paraId="4EA05701" w14:textId="77777777" w:rsidR="00F009E2" w:rsidRPr="00F009E2" w:rsidRDefault="00F009E2" w:rsidP="00F009E2">
      <w:pPr>
        <w:tabs>
          <w:tab w:val="left" w:pos="567"/>
        </w:tabs>
        <w:spacing w:after="0" w:line="240" w:lineRule="auto"/>
        <w:rPr>
          <w:rFonts w:ascii="Times New Roman" w:eastAsia="Times New Roman" w:hAnsi="Times New Roman" w:cs="Times New Roman"/>
          <w:i/>
          <w:iCs/>
          <w:lang w:eastAsia="lt-LT"/>
        </w:rPr>
      </w:pPr>
    </w:p>
    <w:p w14:paraId="78369EA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Kad patogu būtų dozuoti, tiekiamos dviejų skirtingų stiprumų, t. y. 5 mg ir 7,5 mg,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tabletės. </w:t>
      </w:r>
    </w:p>
    <w:p w14:paraId="6271259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9BCD3A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Simptominis lėtinės stabilios krūtinės anginos gydymas </w:t>
      </w:r>
    </w:p>
    <w:p w14:paraId="4C114CF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Rekomenduojama, kad sprendimas pradėti gydymą ar keisti vaistinio preparato dozę būtų priimtas esant keletui paeiliui atliktų širdies susitraukimų dažnio matavimų, EKG arba ambulatorinei 24 valandų trukmės stebėsenai. </w:t>
      </w:r>
    </w:p>
    <w:p w14:paraId="4EC1A32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Jaunesniems kaip 75 metų pacientams pradinė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dozė turi neviršyti 5 mg du kartus per parą. Po trijų - keturių gydymo savaičių, jeigu pacientui vis dar išlieka simptomai, o pradinė vaistinio preparato dozė yra gerai toleruojama ir širdies susitraukimų dažnis ramybės būsenoje išlieka didesnis kaip 60 kartų per minutę, pacientams, vartojantiems 2,5 mg dozę du kartus per parą arba 5 mg dozę du kartus per parą, dozę galima padidinti iki kitos didesnės dozės. Palaikomoji dozė turi neviršyti 7,5 mg du kartus per parą. </w:t>
      </w:r>
    </w:p>
    <w:p w14:paraId="759BD9D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krūtinės anginos simptomai nesusilpnėja per 3 mėnesius nuo gydymo pradžios, gydymas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turi būti nutrauktas. </w:t>
      </w:r>
    </w:p>
    <w:p w14:paraId="7700F76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Be to, gydymo nutraukimas turi būti apsvarstytas ir tada, kai per 3 mėnesius simptomai palengvėja tik iš dalies ir kai nėra kliniškai reikšmingo širdies susitraukimų dažnio ramybės būsenoje sumažėjimo. </w:t>
      </w:r>
    </w:p>
    <w:p w14:paraId="7B21073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gydymo metu širdies ritmas ramybės būklėje yra retesnis negu 50 </w:t>
      </w:r>
      <w:proofErr w:type="spellStart"/>
      <w:r w:rsidRPr="00F009E2">
        <w:rPr>
          <w:rFonts w:ascii="Times New Roman" w:eastAsia="Times New Roman" w:hAnsi="Times New Roman" w:cs="Times New Roman"/>
          <w:color w:val="000000"/>
          <w:lang w:eastAsia="lt-LT"/>
        </w:rPr>
        <w:t>tvinksnių</w:t>
      </w:r>
      <w:proofErr w:type="spellEnd"/>
      <w:r w:rsidRPr="00F009E2">
        <w:rPr>
          <w:rFonts w:ascii="Times New Roman" w:eastAsia="Times New Roman" w:hAnsi="Times New Roman" w:cs="Times New Roman"/>
          <w:color w:val="000000"/>
          <w:lang w:eastAsia="lt-LT"/>
        </w:rPr>
        <w:t xml:space="preserve"> per minutę arba atsiranda </w:t>
      </w:r>
      <w:proofErr w:type="spellStart"/>
      <w:r w:rsidRPr="00F009E2">
        <w:rPr>
          <w:rFonts w:ascii="Times New Roman" w:eastAsia="Times New Roman" w:hAnsi="Times New Roman" w:cs="Times New Roman"/>
          <w:color w:val="000000"/>
          <w:lang w:eastAsia="lt-LT"/>
        </w:rPr>
        <w:t>bradikardijos</w:t>
      </w:r>
      <w:proofErr w:type="spellEnd"/>
      <w:r w:rsidRPr="00F009E2">
        <w:rPr>
          <w:rFonts w:ascii="Times New Roman" w:eastAsia="Times New Roman" w:hAnsi="Times New Roman" w:cs="Times New Roman"/>
          <w:color w:val="000000"/>
          <w:lang w:eastAsia="lt-LT"/>
        </w:rPr>
        <w:t xml:space="preserve"> simptomų, pvz., svaigulys, nuovargis ar </w:t>
      </w:r>
      <w:proofErr w:type="spellStart"/>
      <w:r w:rsidRPr="00F009E2">
        <w:rPr>
          <w:rFonts w:ascii="Times New Roman" w:eastAsia="Times New Roman" w:hAnsi="Times New Roman" w:cs="Times New Roman"/>
          <w:color w:val="000000"/>
          <w:lang w:eastAsia="lt-LT"/>
        </w:rPr>
        <w:t>hipotenzija</w:t>
      </w:r>
      <w:proofErr w:type="spellEnd"/>
      <w:r w:rsidRPr="00F009E2">
        <w:rPr>
          <w:rFonts w:ascii="Times New Roman" w:eastAsia="Times New Roman" w:hAnsi="Times New Roman" w:cs="Times New Roman"/>
          <w:color w:val="000000"/>
          <w:lang w:eastAsia="lt-LT"/>
        </w:rPr>
        <w:t xml:space="preserve">, 2 kartus per parą geriamą dozę būtina palaipsniui sumažinti iki mažiausios 2,5 mg (pusės 5 mg tabletės) dozės. Sumažinus dozę reikia stebėti širdies susitraukimų dažnį (žr. 4.4 skyrių). Jeigu ir sumažinus dozę išsilaiko retesnis negu 50 </w:t>
      </w:r>
      <w:proofErr w:type="spellStart"/>
      <w:r w:rsidRPr="00F009E2">
        <w:rPr>
          <w:rFonts w:ascii="Times New Roman" w:eastAsia="Times New Roman" w:hAnsi="Times New Roman" w:cs="Times New Roman"/>
          <w:color w:val="000000"/>
          <w:lang w:eastAsia="lt-LT"/>
        </w:rPr>
        <w:t>tvinksnių</w:t>
      </w:r>
      <w:proofErr w:type="spellEnd"/>
      <w:r w:rsidRPr="00F009E2">
        <w:rPr>
          <w:rFonts w:ascii="Times New Roman" w:eastAsia="Times New Roman" w:hAnsi="Times New Roman" w:cs="Times New Roman"/>
          <w:color w:val="000000"/>
          <w:lang w:eastAsia="lt-LT"/>
        </w:rPr>
        <w:t xml:space="preserve"> per minutę širdies ritmas arba </w:t>
      </w:r>
      <w:proofErr w:type="spellStart"/>
      <w:r w:rsidRPr="00F009E2">
        <w:rPr>
          <w:rFonts w:ascii="Times New Roman" w:eastAsia="Times New Roman" w:hAnsi="Times New Roman" w:cs="Times New Roman"/>
          <w:color w:val="000000"/>
          <w:lang w:eastAsia="lt-LT"/>
        </w:rPr>
        <w:t>bradikardijos</w:t>
      </w:r>
      <w:proofErr w:type="spellEnd"/>
      <w:r w:rsidRPr="00F009E2">
        <w:rPr>
          <w:rFonts w:ascii="Times New Roman" w:eastAsia="Times New Roman" w:hAnsi="Times New Roman" w:cs="Times New Roman"/>
          <w:color w:val="000000"/>
          <w:lang w:eastAsia="lt-LT"/>
        </w:rPr>
        <w:t xml:space="preserve"> simptomai, gydymas šiuo vaistiniu preparatu turi būti nutrauktas. </w:t>
      </w:r>
    </w:p>
    <w:p w14:paraId="3D1E6AC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52F304C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Lėtinio širdies nepakankamumo gydymas </w:t>
      </w:r>
    </w:p>
    <w:p w14:paraId="500AE76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Gydymą galima pradėti tik tiems pacientams, kuriems širdies nepakankamumas yra stabilus. Rekomenduojama, kad gydantysis gydytojas turėtų lėtinio širdies nepakankamumo gydymo patirties. </w:t>
      </w:r>
    </w:p>
    <w:p w14:paraId="4D5C8BE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Įprastinė rekomenduojama pradinė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dozė yra 5 mg du kartus per parą. Po dviejų gydymo savaičių dozę galima padidinti iki 7,5 mg du kartus per parą, jeigu pastovus širdies susitraukimų dažnis ramybės būsenoje yra daugiau kaip 60 susitraukimų per minutę, arba dozę sumažinti iki 2,5 mg du kartus per parą (pusė 5 mg tabletės du kartus per parą), jeigu širdies susitraukimų dažnis ramybės būsenoje nuolat yra mažiau kaip 50 susitraukimų per minutę, arba tuo atveju, jei simptomai yra susiję su </w:t>
      </w:r>
      <w:proofErr w:type="spellStart"/>
      <w:r w:rsidRPr="00F009E2">
        <w:rPr>
          <w:rFonts w:ascii="Times New Roman" w:eastAsia="Times New Roman" w:hAnsi="Times New Roman" w:cs="Times New Roman"/>
          <w:color w:val="000000"/>
          <w:lang w:eastAsia="lt-LT"/>
        </w:rPr>
        <w:t>bradikardijos</w:t>
      </w:r>
      <w:proofErr w:type="spellEnd"/>
      <w:r w:rsidRPr="00F009E2">
        <w:rPr>
          <w:rFonts w:ascii="Times New Roman" w:eastAsia="Times New Roman" w:hAnsi="Times New Roman" w:cs="Times New Roman"/>
          <w:color w:val="000000"/>
          <w:lang w:eastAsia="lt-LT"/>
        </w:rPr>
        <w:t xml:space="preserve"> simptomais, tokiais kaip svaigulys, nuovargis arba </w:t>
      </w:r>
      <w:proofErr w:type="spellStart"/>
      <w:r w:rsidRPr="00F009E2">
        <w:rPr>
          <w:rFonts w:ascii="Times New Roman" w:eastAsia="Times New Roman" w:hAnsi="Times New Roman" w:cs="Times New Roman"/>
          <w:color w:val="000000"/>
          <w:lang w:eastAsia="lt-LT"/>
        </w:rPr>
        <w:t>hipotenzija</w:t>
      </w:r>
      <w:proofErr w:type="spellEnd"/>
      <w:r w:rsidRPr="00F009E2">
        <w:rPr>
          <w:rFonts w:ascii="Times New Roman" w:eastAsia="Times New Roman" w:hAnsi="Times New Roman" w:cs="Times New Roman"/>
          <w:color w:val="000000"/>
          <w:lang w:eastAsia="lt-LT"/>
        </w:rPr>
        <w:t xml:space="preserve">. Jeigu širdies susitraukimų dažnis yra tarp 50 ir 60 susitraukimų per minutę, turi būti palaikoma 5 mg du kartus per parą dozė. </w:t>
      </w:r>
    </w:p>
    <w:p w14:paraId="7270C25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gydymo metu širdies susitraukimų dažnis nuolat yra mažesnis kaip 50 susitraukimų per minutę ramybės būsenoje arba pacientui pasireiškia simptomai, susiję su </w:t>
      </w:r>
      <w:proofErr w:type="spellStart"/>
      <w:r w:rsidRPr="00F009E2">
        <w:rPr>
          <w:rFonts w:ascii="Times New Roman" w:eastAsia="Times New Roman" w:hAnsi="Times New Roman" w:cs="Times New Roman"/>
          <w:color w:val="000000"/>
          <w:lang w:eastAsia="lt-LT"/>
        </w:rPr>
        <w:t>bradikardija</w:t>
      </w:r>
      <w:proofErr w:type="spellEnd"/>
      <w:r w:rsidRPr="00F009E2">
        <w:rPr>
          <w:rFonts w:ascii="Times New Roman" w:eastAsia="Times New Roman" w:hAnsi="Times New Roman" w:cs="Times New Roman"/>
          <w:color w:val="000000"/>
          <w:lang w:eastAsia="lt-LT"/>
        </w:rPr>
        <w:t xml:space="preserve">, dozę būtina mažinti iki sekančios mažesnės dozės pacientams, kurie vartoja 7,5 mg dozę du kartus per parą arba 5 mg dozę du kartus per parą. Jeigu širdies susitraukimų dažnis  nuolat būna didesnis negu 60 susitraukimų per minutę ramybės būsenoje, dozę galima didinti iki sekančios didesnės dozės pacientams, kurie vartoja 2,5 mg dozę du kartus per parą arba 5 mg dozę du kartus per parą. </w:t>
      </w:r>
    </w:p>
    <w:p w14:paraId="6ADC42C5"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 xml:space="preserve">Gydymas turi būti nutrauktas, jei širdies susitraukimų dažnis išlieka retesnis kaip 50 susitraukimų per minutę arba išlieka </w:t>
      </w:r>
      <w:proofErr w:type="spellStart"/>
      <w:r w:rsidRPr="00F009E2">
        <w:rPr>
          <w:rFonts w:ascii="Times New Roman" w:eastAsia="Times New Roman" w:hAnsi="Times New Roman" w:cs="Times New Roman"/>
          <w:lang w:eastAsia="lt-LT"/>
        </w:rPr>
        <w:t>bradikardijos</w:t>
      </w:r>
      <w:proofErr w:type="spellEnd"/>
      <w:r w:rsidRPr="00F009E2">
        <w:rPr>
          <w:rFonts w:ascii="Times New Roman" w:eastAsia="Times New Roman" w:hAnsi="Times New Roman" w:cs="Times New Roman"/>
          <w:lang w:eastAsia="lt-LT"/>
        </w:rPr>
        <w:t xml:space="preserve"> simptomai (žr. 4.4 skyrių). </w:t>
      </w:r>
    </w:p>
    <w:p w14:paraId="1EFA5E34"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p>
    <w:p w14:paraId="05FCB44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Ypatingos populiacijos </w:t>
      </w:r>
    </w:p>
    <w:p w14:paraId="4A9BE06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58FCB17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Senyviems pacientams </w:t>
      </w:r>
    </w:p>
    <w:p w14:paraId="71324C6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75 metų ir vyresniems pacientams pradžioje reikia vartoti mažesnę dozę (gerti po 2,5 mg, t. y. pusę 5 mg tabletės, 2 kartus per parą). Prireikus dozę galima didinti. </w:t>
      </w:r>
    </w:p>
    <w:p w14:paraId="31AAABA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7B88904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Pacientams, kurių inkstų funkcija sutrikusi </w:t>
      </w:r>
    </w:p>
    <w:p w14:paraId="4113760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Pacientams, kuriems yra inkstų nepakankamumas (</w:t>
      </w:r>
      <w:proofErr w:type="spellStart"/>
      <w:r w:rsidRPr="00F009E2">
        <w:rPr>
          <w:rFonts w:ascii="Times New Roman" w:eastAsia="Times New Roman" w:hAnsi="Times New Roman" w:cs="Times New Roman"/>
          <w:color w:val="000000"/>
          <w:lang w:eastAsia="lt-LT"/>
        </w:rPr>
        <w:t>kreatinino</w:t>
      </w:r>
      <w:proofErr w:type="spellEnd"/>
      <w:r w:rsidRPr="00F009E2">
        <w:rPr>
          <w:rFonts w:ascii="Times New Roman" w:eastAsia="Times New Roman" w:hAnsi="Times New Roman" w:cs="Times New Roman"/>
          <w:color w:val="000000"/>
          <w:lang w:eastAsia="lt-LT"/>
        </w:rPr>
        <w:t xml:space="preserve"> klirensas yra didesnis negu 15 ml/min.), dozės keisti nereikia (žr. 5.2 skyrių). </w:t>
      </w:r>
    </w:p>
    <w:p w14:paraId="22A448D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Duomenų apie pacientus, kurių </w:t>
      </w:r>
      <w:proofErr w:type="spellStart"/>
      <w:r w:rsidRPr="00F009E2">
        <w:rPr>
          <w:rFonts w:ascii="Times New Roman" w:eastAsia="Times New Roman" w:hAnsi="Times New Roman" w:cs="Times New Roman"/>
          <w:color w:val="000000"/>
          <w:lang w:eastAsia="lt-LT"/>
        </w:rPr>
        <w:t>kreatinino</w:t>
      </w:r>
      <w:proofErr w:type="spellEnd"/>
      <w:r w:rsidRPr="00F009E2">
        <w:rPr>
          <w:rFonts w:ascii="Times New Roman" w:eastAsia="Times New Roman" w:hAnsi="Times New Roman" w:cs="Times New Roman"/>
          <w:color w:val="000000"/>
          <w:lang w:eastAsia="lt-LT"/>
        </w:rPr>
        <w:t xml:space="preserve"> klirensas yra mažesnis negu 15 ml/min., nėra,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šioje populiacijoje turi būti vartojama atsargiai. </w:t>
      </w:r>
    </w:p>
    <w:p w14:paraId="138BD0A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75CF668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r w:rsidRPr="00F009E2">
        <w:rPr>
          <w:rFonts w:ascii="Times New Roman" w:eastAsia="Times New Roman" w:hAnsi="Times New Roman" w:cs="Times New Roman"/>
          <w:i/>
          <w:iCs/>
          <w:color w:val="000000"/>
          <w:lang w:eastAsia="lt-LT"/>
        </w:rPr>
        <w:t xml:space="preserve">Pacientams, kurių kepenų funkcija sutrikusi </w:t>
      </w:r>
    </w:p>
    <w:p w14:paraId="309C880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lastRenderedPageBreak/>
        <w:t xml:space="preserve">Jeigu yra lengvas kepenų funkcijos sutrikimas, dozės keisti nereikia, jeigu vidutinio sunkumo −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būtina gydyti atsargiai. Sunkiu kepenų nepakankamumu sergančius ligonius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gydyti draudžiama, kadangi jis šioje populiacijoje netirtas ir yra tikėtinas žymus ekspozicijos padidėjimas (žr. 4.3 ir 5.2 skyrius). </w:t>
      </w:r>
    </w:p>
    <w:p w14:paraId="001A751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120ACE5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Vaikų populiacija </w:t>
      </w:r>
    </w:p>
    <w:p w14:paraId="4399E6E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saugumas ir veiksmingumas, taikant jį lėtiniam širdies nepakankamumui gydyti jaunesniems kaip 18 metų vaikams, neištirti. </w:t>
      </w:r>
    </w:p>
    <w:p w14:paraId="023BD5D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Turimi duomenys pateikiami 5.1 ir 5.2 skyriuose, tačiau dozavimo rekomendacijų pateikti negalima. </w:t>
      </w:r>
    </w:p>
    <w:p w14:paraId="4C882FD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FA0198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Vartojimo metodas </w:t>
      </w:r>
    </w:p>
    <w:p w14:paraId="5C01543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tablečių reikia gerti 2 kartus per parą, ryte ir vakare, valgio metu (žr. 5.2 skyrių). </w:t>
      </w:r>
    </w:p>
    <w:p w14:paraId="3A09D1C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5C261F1"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b/>
        </w:rPr>
        <w:t>4.3</w:t>
      </w:r>
      <w:r w:rsidRPr="00F009E2">
        <w:rPr>
          <w:rFonts w:ascii="Times New Roman" w:eastAsia="Times New Roman" w:hAnsi="Times New Roman" w:cs="Times New Roman"/>
          <w:b/>
        </w:rPr>
        <w:tab/>
        <w:t>Kontraindikacijos</w:t>
      </w:r>
    </w:p>
    <w:p w14:paraId="2D34246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44666D8C"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Padidėjęs jautrumas veikliajai arba bet kuriai 6.1 skyriuje nurodytai pagalbinei medžiagai. </w:t>
      </w:r>
    </w:p>
    <w:p w14:paraId="288568AE"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Prieš gydymą širdies ritmas ramybės metu yra retesnis negu 70 </w:t>
      </w:r>
      <w:proofErr w:type="spellStart"/>
      <w:r w:rsidRPr="00F009E2">
        <w:rPr>
          <w:rFonts w:ascii="Times New Roman" w:eastAsia="Times New Roman" w:hAnsi="Times New Roman" w:cs="Times New Roman"/>
          <w:color w:val="000000"/>
          <w:lang w:eastAsia="lt-LT"/>
        </w:rPr>
        <w:t>tvinksnių</w:t>
      </w:r>
      <w:proofErr w:type="spellEnd"/>
      <w:r w:rsidRPr="00F009E2">
        <w:rPr>
          <w:rFonts w:ascii="Times New Roman" w:eastAsia="Times New Roman" w:hAnsi="Times New Roman" w:cs="Times New Roman"/>
          <w:color w:val="000000"/>
          <w:lang w:eastAsia="lt-LT"/>
        </w:rPr>
        <w:t xml:space="preserve"> per minutę. </w:t>
      </w:r>
    </w:p>
    <w:p w14:paraId="210DA65E"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Kardiogeninis</w:t>
      </w:r>
      <w:proofErr w:type="spellEnd"/>
      <w:r w:rsidRPr="00F009E2">
        <w:rPr>
          <w:rFonts w:ascii="Times New Roman" w:eastAsia="Times New Roman" w:hAnsi="Times New Roman" w:cs="Times New Roman"/>
          <w:color w:val="000000"/>
          <w:lang w:eastAsia="lt-LT"/>
        </w:rPr>
        <w:t xml:space="preserve"> šokas. </w:t>
      </w:r>
    </w:p>
    <w:p w14:paraId="23B41EBF"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Ūminis miokardo infarktas. </w:t>
      </w:r>
    </w:p>
    <w:p w14:paraId="500C3A83"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Sunki </w:t>
      </w:r>
      <w:proofErr w:type="spellStart"/>
      <w:r w:rsidRPr="00F009E2">
        <w:rPr>
          <w:rFonts w:ascii="Times New Roman" w:eastAsia="Times New Roman" w:hAnsi="Times New Roman" w:cs="Times New Roman"/>
          <w:color w:val="000000"/>
          <w:lang w:eastAsia="lt-LT"/>
        </w:rPr>
        <w:t>hipotenzija</w:t>
      </w:r>
      <w:proofErr w:type="spellEnd"/>
      <w:r w:rsidRPr="00F009E2">
        <w:rPr>
          <w:rFonts w:ascii="Times New Roman" w:eastAsia="Times New Roman" w:hAnsi="Times New Roman" w:cs="Times New Roman"/>
          <w:color w:val="000000"/>
          <w:lang w:eastAsia="lt-LT"/>
        </w:rPr>
        <w:t xml:space="preserve"> (kraujospūdis &lt; 90/50 mm </w:t>
      </w:r>
      <w:proofErr w:type="spellStart"/>
      <w:r w:rsidRPr="00F009E2">
        <w:rPr>
          <w:rFonts w:ascii="Times New Roman" w:eastAsia="Times New Roman" w:hAnsi="Times New Roman" w:cs="Times New Roman"/>
          <w:color w:val="000000"/>
          <w:lang w:eastAsia="lt-LT"/>
        </w:rPr>
        <w:t>Hg</w:t>
      </w:r>
      <w:proofErr w:type="spellEnd"/>
      <w:r w:rsidRPr="00F009E2">
        <w:rPr>
          <w:rFonts w:ascii="Times New Roman" w:eastAsia="Times New Roman" w:hAnsi="Times New Roman" w:cs="Times New Roman"/>
          <w:color w:val="000000"/>
          <w:lang w:eastAsia="lt-LT"/>
        </w:rPr>
        <w:t xml:space="preserve">). </w:t>
      </w:r>
    </w:p>
    <w:p w14:paraId="002D851E"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Sunkus kepenų nepakankamumas. </w:t>
      </w:r>
    </w:p>
    <w:p w14:paraId="6D5874FC"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Sinusinio</w:t>
      </w:r>
      <w:proofErr w:type="spellEnd"/>
      <w:r w:rsidRPr="00F009E2">
        <w:rPr>
          <w:rFonts w:ascii="Times New Roman" w:eastAsia="Times New Roman" w:hAnsi="Times New Roman" w:cs="Times New Roman"/>
          <w:color w:val="000000"/>
          <w:lang w:eastAsia="lt-LT"/>
        </w:rPr>
        <w:t xml:space="preserve"> mazgo silpnumo sindromas. </w:t>
      </w:r>
    </w:p>
    <w:p w14:paraId="758CE460"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Sinoatrialinė</w:t>
      </w:r>
      <w:proofErr w:type="spellEnd"/>
      <w:r w:rsidRPr="00F009E2">
        <w:rPr>
          <w:rFonts w:ascii="Times New Roman" w:eastAsia="Times New Roman" w:hAnsi="Times New Roman" w:cs="Times New Roman"/>
          <w:color w:val="000000"/>
          <w:lang w:eastAsia="lt-LT"/>
        </w:rPr>
        <w:t xml:space="preserve"> blokada. </w:t>
      </w:r>
    </w:p>
    <w:p w14:paraId="392236A1"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Nestabilus arba ūminis širdies nepakankamumas. </w:t>
      </w:r>
    </w:p>
    <w:p w14:paraId="70968CC9"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Priklausomumas nuo širdies stimuliatoriaus (širdies plakimo dažnį išskirtinai palaiko širdies stimuliatorius). </w:t>
      </w:r>
    </w:p>
    <w:p w14:paraId="5AA3F41A"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Nestabilioji krūtinės angina. </w:t>
      </w:r>
    </w:p>
    <w:p w14:paraId="5ED877AA"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III laipsnio </w:t>
      </w:r>
      <w:proofErr w:type="spellStart"/>
      <w:r w:rsidRPr="00F009E2">
        <w:rPr>
          <w:rFonts w:ascii="Times New Roman" w:eastAsia="Times New Roman" w:hAnsi="Times New Roman" w:cs="Times New Roman"/>
          <w:color w:val="000000"/>
          <w:lang w:eastAsia="lt-LT"/>
        </w:rPr>
        <w:t>atrioventrikulinė</w:t>
      </w:r>
      <w:proofErr w:type="spellEnd"/>
      <w:r w:rsidRPr="00F009E2">
        <w:rPr>
          <w:rFonts w:ascii="Times New Roman" w:eastAsia="Times New Roman" w:hAnsi="Times New Roman" w:cs="Times New Roman"/>
          <w:color w:val="000000"/>
          <w:lang w:eastAsia="lt-LT"/>
        </w:rPr>
        <w:t xml:space="preserve"> blokada. </w:t>
      </w:r>
    </w:p>
    <w:p w14:paraId="31739604"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Vartojimas derinyje su stipriais </w:t>
      </w:r>
      <w:proofErr w:type="spellStart"/>
      <w:r w:rsidRPr="00F009E2">
        <w:rPr>
          <w:rFonts w:ascii="Times New Roman" w:eastAsia="Times New Roman" w:hAnsi="Times New Roman" w:cs="Times New Roman"/>
          <w:color w:val="000000"/>
          <w:lang w:eastAsia="lt-LT"/>
        </w:rPr>
        <w:t>citochromo</w:t>
      </w:r>
      <w:proofErr w:type="spellEnd"/>
      <w:r w:rsidRPr="00F009E2">
        <w:rPr>
          <w:rFonts w:ascii="Times New Roman" w:eastAsia="Times New Roman" w:hAnsi="Times New Roman" w:cs="Times New Roman"/>
          <w:color w:val="000000"/>
          <w:lang w:eastAsia="lt-LT"/>
        </w:rPr>
        <w:t xml:space="preserve"> P 450 3A4 </w:t>
      </w:r>
      <w:proofErr w:type="spellStart"/>
      <w:r w:rsidRPr="00F009E2">
        <w:rPr>
          <w:rFonts w:ascii="Times New Roman" w:eastAsia="Times New Roman" w:hAnsi="Times New Roman" w:cs="Times New Roman"/>
          <w:color w:val="000000"/>
          <w:lang w:eastAsia="lt-LT"/>
        </w:rPr>
        <w:t>izofermentų</w:t>
      </w:r>
      <w:proofErr w:type="spellEnd"/>
      <w:r w:rsidRPr="00F009E2">
        <w:rPr>
          <w:rFonts w:ascii="Times New Roman" w:eastAsia="Times New Roman" w:hAnsi="Times New Roman" w:cs="Times New Roman"/>
          <w:color w:val="000000"/>
          <w:lang w:eastAsia="lt-LT"/>
        </w:rPr>
        <w:t xml:space="preserve"> inhibitoriais, pvz., </w:t>
      </w:r>
      <w:proofErr w:type="spellStart"/>
      <w:r w:rsidRPr="00F009E2">
        <w:rPr>
          <w:rFonts w:ascii="Times New Roman" w:eastAsia="Times New Roman" w:hAnsi="Times New Roman" w:cs="Times New Roman"/>
          <w:color w:val="000000"/>
          <w:lang w:eastAsia="lt-LT"/>
        </w:rPr>
        <w:t>azolo</w:t>
      </w:r>
      <w:proofErr w:type="spellEnd"/>
      <w:r w:rsidRPr="00F009E2">
        <w:rPr>
          <w:rFonts w:ascii="Times New Roman" w:eastAsia="Times New Roman" w:hAnsi="Times New Roman" w:cs="Times New Roman"/>
          <w:color w:val="000000"/>
          <w:lang w:eastAsia="lt-LT"/>
        </w:rPr>
        <w:t xml:space="preserve"> grupės priešgrybeliniais preparatais (</w:t>
      </w:r>
      <w:proofErr w:type="spellStart"/>
      <w:r w:rsidRPr="00F009E2">
        <w:rPr>
          <w:rFonts w:ascii="Times New Roman" w:eastAsia="Times New Roman" w:hAnsi="Times New Roman" w:cs="Times New Roman"/>
          <w:color w:val="000000"/>
          <w:lang w:eastAsia="lt-LT"/>
        </w:rPr>
        <w:t>ketokonazolu</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itrakonazolu</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makrolidų</w:t>
      </w:r>
      <w:proofErr w:type="spellEnd"/>
      <w:r w:rsidRPr="00F009E2">
        <w:rPr>
          <w:rFonts w:ascii="Times New Roman" w:eastAsia="Times New Roman" w:hAnsi="Times New Roman" w:cs="Times New Roman"/>
          <w:color w:val="000000"/>
          <w:lang w:eastAsia="lt-LT"/>
        </w:rPr>
        <w:t xml:space="preserve"> grupės antibiotikais (</w:t>
      </w:r>
      <w:proofErr w:type="spellStart"/>
      <w:r w:rsidRPr="00F009E2">
        <w:rPr>
          <w:rFonts w:ascii="Times New Roman" w:eastAsia="Times New Roman" w:hAnsi="Times New Roman" w:cs="Times New Roman"/>
          <w:color w:val="000000"/>
          <w:lang w:eastAsia="lt-LT"/>
        </w:rPr>
        <w:t>klaritromicinu</w:t>
      </w:r>
      <w:proofErr w:type="spellEnd"/>
      <w:r w:rsidRPr="00F009E2">
        <w:rPr>
          <w:rFonts w:ascii="Times New Roman" w:eastAsia="Times New Roman" w:hAnsi="Times New Roman" w:cs="Times New Roman"/>
          <w:color w:val="000000"/>
          <w:lang w:eastAsia="lt-LT"/>
        </w:rPr>
        <w:t xml:space="preserve">, geriamaisiais </w:t>
      </w:r>
      <w:proofErr w:type="spellStart"/>
      <w:r w:rsidRPr="00F009E2">
        <w:rPr>
          <w:rFonts w:ascii="Times New Roman" w:eastAsia="Times New Roman" w:hAnsi="Times New Roman" w:cs="Times New Roman"/>
          <w:color w:val="000000"/>
          <w:lang w:eastAsia="lt-LT"/>
        </w:rPr>
        <w:t>eritromicino</w:t>
      </w:r>
      <w:proofErr w:type="spellEnd"/>
      <w:r w:rsidRPr="00F009E2">
        <w:rPr>
          <w:rFonts w:ascii="Times New Roman" w:eastAsia="Times New Roman" w:hAnsi="Times New Roman" w:cs="Times New Roman"/>
          <w:color w:val="000000"/>
          <w:lang w:eastAsia="lt-LT"/>
        </w:rPr>
        <w:t xml:space="preserve"> preparatais, </w:t>
      </w:r>
      <w:proofErr w:type="spellStart"/>
      <w:r w:rsidRPr="00F009E2">
        <w:rPr>
          <w:rFonts w:ascii="Times New Roman" w:eastAsia="Times New Roman" w:hAnsi="Times New Roman" w:cs="Times New Roman"/>
          <w:color w:val="000000"/>
          <w:lang w:eastAsia="lt-LT"/>
        </w:rPr>
        <w:t>josamicinu</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telitromicinu</w:t>
      </w:r>
      <w:proofErr w:type="spellEnd"/>
      <w:r w:rsidRPr="00F009E2">
        <w:rPr>
          <w:rFonts w:ascii="Times New Roman" w:eastAsia="Times New Roman" w:hAnsi="Times New Roman" w:cs="Times New Roman"/>
          <w:color w:val="000000"/>
          <w:lang w:eastAsia="lt-LT"/>
        </w:rPr>
        <w:t>), ŽIV proteazės inhibitoriais (</w:t>
      </w:r>
      <w:proofErr w:type="spellStart"/>
      <w:r w:rsidRPr="00F009E2">
        <w:rPr>
          <w:rFonts w:ascii="Times New Roman" w:eastAsia="Times New Roman" w:hAnsi="Times New Roman" w:cs="Times New Roman"/>
          <w:color w:val="000000"/>
          <w:lang w:eastAsia="lt-LT"/>
        </w:rPr>
        <w:t>nelfinaviru</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ritonaviru</w:t>
      </w:r>
      <w:proofErr w:type="spellEnd"/>
      <w:r w:rsidRPr="00F009E2">
        <w:rPr>
          <w:rFonts w:ascii="Times New Roman" w:eastAsia="Times New Roman" w:hAnsi="Times New Roman" w:cs="Times New Roman"/>
          <w:color w:val="000000"/>
          <w:lang w:eastAsia="lt-LT"/>
        </w:rPr>
        <w:t xml:space="preserve">) ar </w:t>
      </w:r>
      <w:proofErr w:type="spellStart"/>
      <w:r w:rsidRPr="00F009E2">
        <w:rPr>
          <w:rFonts w:ascii="Times New Roman" w:eastAsia="Times New Roman" w:hAnsi="Times New Roman" w:cs="Times New Roman"/>
          <w:color w:val="000000"/>
          <w:lang w:eastAsia="lt-LT"/>
        </w:rPr>
        <w:t>nefazodonu</w:t>
      </w:r>
      <w:proofErr w:type="spellEnd"/>
      <w:r w:rsidRPr="00F009E2">
        <w:rPr>
          <w:rFonts w:ascii="Times New Roman" w:eastAsia="Times New Roman" w:hAnsi="Times New Roman" w:cs="Times New Roman"/>
          <w:color w:val="000000"/>
          <w:lang w:eastAsia="lt-LT"/>
        </w:rPr>
        <w:t xml:space="preserve"> (žr. 4.5 ir 5.2 skyrius). </w:t>
      </w:r>
    </w:p>
    <w:p w14:paraId="3A4EE874" w14:textId="77777777" w:rsidR="00F009E2" w:rsidRPr="00F009E2" w:rsidRDefault="00F009E2" w:rsidP="00F009E2">
      <w:pPr>
        <w:numPr>
          <w:ilvl w:val="0"/>
          <w:numId w:val="3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Vartojimas derinyje su </w:t>
      </w:r>
      <w:proofErr w:type="spellStart"/>
      <w:r w:rsidRPr="00F009E2">
        <w:rPr>
          <w:rFonts w:ascii="Times New Roman" w:eastAsia="Times New Roman" w:hAnsi="Times New Roman" w:cs="Times New Roman"/>
          <w:color w:val="000000"/>
          <w:lang w:eastAsia="lt-LT"/>
        </w:rPr>
        <w:t>verapamiliu</w:t>
      </w:r>
      <w:proofErr w:type="spellEnd"/>
      <w:r w:rsidRPr="00F009E2">
        <w:rPr>
          <w:rFonts w:ascii="Times New Roman" w:eastAsia="Times New Roman" w:hAnsi="Times New Roman" w:cs="Times New Roman"/>
          <w:color w:val="000000"/>
          <w:lang w:eastAsia="lt-LT"/>
        </w:rPr>
        <w:t xml:space="preserve"> arba </w:t>
      </w:r>
      <w:proofErr w:type="spellStart"/>
      <w:r w:rsidRPr="00F009E2">
        <w:rPr>
          <w:rFonts w:ascii="Times New Roman" w:eastAsia="Times New Roman" w:hAnsi="Times New Roman" w:cs="Times New Roman"/>
          <w:color w:val="000000"/>
          <w:lang w:eastAsia="lt-LT"/>
        </w:rPr>
        <w:t>diltiazemu</w:t>
      </w:r>
      <w:proofErr w:type="spellEnd"/>
      <w:r w:rsidRPr="00F009E2">
        <w:rPr>
          <w:rFonts w:ascii="Times New Roman" w:eastAsia="Times New Roman" w:hAnsi="Times New Roman" w:cs="Times New Roman"/>
          <w:color w:val="000000"/>
          <w:lang w:eastAsia="lt-LT"/>
        </w:rPr>
        <w:t xml:space="preserve">, kurie yra vidutinio stiprumo CYP3A4 inhibitoriai, pasižymintys širdies susitraukimų dažnį mažinančiomis savybėmis (žr. 4.5 skyrių). </w:t>
      </w:r>
    </w:p>
    <w:p w14:paraId="00386B2F" w14:textId="77777777" w:rsidR="00F009E2" w:rsidRPr="00F009E2" w:rsidRDefault="00F009E2" w:rsidP="00F009E2">
      <w:pPr>
        <w:numPr>
          <w:ilvl w:val="0"/>
          <w:numId w:val="37"/>
        </w:num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lang w:eastAsia="lt-LT"/>
        </w:rPr>
        <w:t>Nėštumo ir žindymo laikotarpis bei vaisingo amžiaus moterys, nenaudojančios veiksmingų kontracepcijos metodų (žr. 4.6 skyrių).</w:t>
      </w:r>
    </w:p>
    <w:p w14:paraId="0F7490AA"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b/>
        </w:rPr>
      </w:pPr>
    </w:p>
    <w:p w14:paraId="05DE9225"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b/>
        </w:rPr>
      </w:pPr>
      <w:r w:rsidRPr="00F009E2">
        <w:rPr>
          <w:rFonts w:ascii="Times New Roman" w:eastAsia="Times New Roman" w:hAnsi="Times New Roman" w:cs="Times New Roman"/>
          <w:b/>
        </w:rPr>
        <w:t>4.4</w:t>
      </w:r>
      <w:r w:rsidRPr="00F009E2">
        <w:rPr>
          <w:rFonts w:ascii="Times New Roman" w:eastAsia="Times New Roman" w:hAnsi="Times New Roman" w:cs="Times New Roman"/>
          <w:b/>
        </w:rPr>
        <w:tab/>
      </w:r>
      <w:r w:rsidRPr="00F009E2">
        <w:rPr>
          <w:rFonts w:ascii="Times New Roman" w:eastAsia="Times New Roman" w:hAnsi="Times New Roman" w:cs="Times New Roman"/>
          <w:b/>
          <w:bCs/>
        </w:rPr>
        <w:t>Specialūs įspėjimai ir atsargumo priemonės</w:t>
      </w:r>
    </w:p>
    <w:p w14:paraId="469942C1"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p>
    <w:p w14:paraId="00A2C3A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Specialūs įspėjimai </w:t>
      </w:r>
    </w:p>
    <w:p w14:paraId="7F39C6E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6690337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Naudos pacientų, sergančių simptomine lėtine stabiliąja krūtinės angina, klinikinėms išeitims trūkumas </w:t>
      </w:r>
    </w:p>
    <w:p w14:paraId="4513D77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yra skirtas tik simptominiam lėtinės stabilios krūtinės anginos gydymui, kadangi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nepasižymi palankiu poveikiu širdies ir kraujagyslių sistemos ligų išeitims (tokioms kaip miokardo infarktas arba mirtis nuo širdies ir kraujagyslių ligos) (žr. 5.1 skyrių). </w:t>
      </w:r>
    </w:p>
    <w:p w14:paraId="253DCBA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4EBA437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Širdies susitraukimų dažnio matavimas </w:t>
      </w:r>
    </w:p>
    <w:p w14:paraId="5ABC2EB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Atsižvelgiant į tai, kad širdies susitraukimų dažnis laikui bėgant gali reikšmingai svyruoti, prieš skiriant gydymą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bei pacientams, kurie jau gydomi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tačiau reikalingas dozės titravimas, nustatant širdies susitraukimų dažnį ramybės būsenoje, turi būti apgalvotas keleto paeiliui atliktų širdies susitraukimų dažnio matavimas, EKG arba ambulatorinė 24 valandų trukmės stebėsena. Tas pats taikoma ir pacientams, kurių širdies susitraukimų dažnis yra mažas, ypač kai širdies susitraukimų dažnis tampa mažesnis kaip 50 kartų per minutę, arba sumažinus dozę (žr. 4.2 skyrių). </w:t>
      </w:r>
    </w:p>
    <w:p w14:paraId="0058D23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6A85302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Širdies aritmijos </w:t>
      </w:r>
    </w:p>
    <w:p w14:paraId="1294BCB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lastRenderedPageBreak/>
        <w:t xml:space="preserve">Širdies aritmijoms gydyti ir jų profilaktikai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yra neveiksmingas. Tikėtina, jog pasireiškus aritmijai (pvz., </w:t>
      </w:r>
      <w:proofErr w:type="spellStart"/>
      <w:r w:rsidRPr="00F009E2">
        <w:rPr>
          <w:rFonts w:ascii="Times New Roman" w:eastAsia="Times New Roman" w:hAnsi="Times New Roman" w:cs="Times New Roman"/>
          <w:color w:val="000000"/>
          <w:lang w:eastAsia="lt-LT"/>
        </w:rPr>
        <w:t>skilvelinei</w:t>
      </w:r>
      <w:proofErr w:type="spellEnd"/>
      <w:r w:rsidRPr="00F009E2">
        <w:rPr>
          <w:rFonts w:ascii="Times New Roman" w:eastAsia="Times New Roman" w:hAnsi="Times New Roman" w:cs="Times New Roman"/>
          <w:color w:val="000000"/>
          <w:lang w:eastAsia="lt-LT"/>
        </w:rPr>
        <w:t xml:space="preserve"> ar </w:t>
      </w:r>
      <w:proofErr w:type="spellStart"/>
      <w:r w:rsidRPr="00F009E2">
        <w:rPr>
          <w:rFonts w:ascii="Times New Roman" w:eastAsia="Times New Roman" w:hAnsi="Times New Roman" w:cs="Times New Roman"/>
          <w:color w:val="000000"/>
          <w:lang w:eastAsia="lt-LT"/>
        </w:rPr>
        <w:t>supraventrikulinei</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tachikardijai</w:t>
      </w:r>
      <w:proofErr w:type="spellEnd"/>
      <w:r w:rsidRPr="00F009E2">
        <w:rPr>
          <w:rFonts w:ascii="Times New Roman" w:eastAsia="Times New Roman" w:hAnsi="Times New Roman" w:cs="Times New Roman"/>
          <w:color w:val="000000"/>
          <w:lang w:eastAsia="lt-LT"/>
        </w:rPr>
        <w:t xml:space="preserve">), vaistinis preparatas tampa neveiksmingas, todėl ligonių, kuriems yra prieširdžių virpėjimas ar kitokia aritmija, trikdanti </w:t>
      </w:r>
      <w:proofErr w:type="spellStart"/>
      <w:r w:rsidRPr="00F009E2">
        <w:rPr>
          <w:rFonts w:ascii="Times New Roman" w:eastAsia="Times New Roman" w:hAnsi="Times New Roman" w:cs="Times New Roman"/>
          <w:color w:val="000000"/>
          <w:lang w:eastAsia="lt-LT"/>
        </w:rPr>
        <w:t>sinusinio</w:t>
      </w:r>
      <w:proofErr w:type="spellEnd"/>
      <w:r w:rsidRPr="00F009E2">
        <w:rPr>
          <w:rFonts w:ascii="Times New Roman" w:eastAsia="Times New Roman" w:hAnsi="Times New Roman" w:cs="Times New Roman"/>
          <w:color w:val="000000"/>
          <w:lang w:eastAsia="lt-LT"/>
        </w:rPr>
        <w:t xml:space="preserve"> mazgo funkciją, juo gydyti nerekomenduojama. </w:t>
      </w:r>
    </w:p>
    <w:p w14:paraId="6F1835A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gydomiems pacientams yra padidėjusi prieširdžių virpėjimo atsiradimo rizika (žr. 4.8 skyrių). Prieširdžių virpėjimas dažniau pasireiškia pacientams, tuo pat metu vartojantiems </w:t>
      </w:r>
      <w:proofErr w:type="spellStart"/>
      <w:r w:rsidRPr="00F009E2">
        <w:rPr>
          <w:rFonts w:ascii="Times New Roman" w:eastAsia="Times New Roman" w:hAnsi="Times New Roman" w:cs="Times New Roman"/>
          <w:color w:val="000000"/>
          <w:lang w:eastAsia="lt-LT"/>
        </w:rPr>
        <w:t>amjodarono</w:t>
      </w:r>
      <w:proofErr w:type="spellEnd"/>
      <w:r w:rsidRPr="00F009E2">
        <w:rPr>
          <w:rFonts w:ascii="Times New Roman" w:eastAsia="Times New Roman" w:hAnsi="Times New Roman" w:cs="Times New Roman"/>
          <w:color w:val="000000"/>
          <w:lang w:eastAsia="lt-LT"/>
        </w:rPr>
        <w:t xml:space="preserve"> arba stipriai veikiančių I klasės </w:t>
      </w:r>
      <w:proofErr w:type="spellStart"/>
      <w:r w:rsidRPr="00F009E2">
        <w:rPr>
          <w:rFonts w:ascii="Times New Roman" w:eastAsia="Times New Roman" w:hAnsi="Times New Roman" w:cs="Times New Roman"/>
          <w:color w:val="000000"/>
          <w:lang w:eastAsia="lt-LT"/>
        </w:rPr>
        <w:t>antiaritminių</w:t>
      </w:r>
      <w:proofErr w:type="spellEnd"/>
      <w:r w:rsidRPr="00F009E2">
        <w:rPr>
          <w:rFonts w:ascii="Times New Roman" w:eastAsia="Times New Roman" w:hAnsi="Times New Roman" w:cs="Times New Roman"/>
          <w:color w:val="000000"/>
          <w:lang w:eastAsia="lt-LT"/>
        </w:rPr>
        <w:t xml:space="preserve"> vaistinių preparatų. Rekomenduojama reguliariai sekti, ar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vartojančiam pacientui nepasireiškia prieširdžių virpėjimas (nuolatinis ar </w:t>
      </w:r>
      <w:proofErr w:type="spellStart"/>
      <w:r w:rsidRPr="00F009E2">
        <w:rPr>
          <w:rFonts w:ascii="Times New Roman" w:eastAsia="Times New Roman" w:hAnsi="Times New Roman" w:cs="Times New Roman"/>
          <w:color w:val="000000"/>
          <w:lang w:eastAsia="lt-LT"/>
        </w:rPr>
        <w:t>paroksizminis</w:t>
      </w:r>
      <w:proofErr w:type="spellEnd"/>
      <w:r w:rsidRPr="00F009E2">
        <w:rPr>
          <w:rFonts w:ascii="Times New Roman" w:eastAsia="Times New Roman" w:hAnsi="Times New Roman" w:cs="Times New Roman"/>
          <w:color w:val="000000"/>
          <w:lang w:eastAsia="lt-LT"/>
        </w:rPr>
        <w:t xml:space="preserve">). Prireikus, t. y. pasunkėjus krūtinės anginai, atsiradus </w:t>
      </w:r>
      <w:proofErr w:type="spellStart"/>
      <w:r w:rsidRPr="00F009E2">
        <w:rPr>
          <w:rFonts w:ascii="Times New Roman" w:eastAsia="Times New Roman" w:hAnsi="Times New Roman" w:cs="Times New Roman"/>
          <w:color w:val="000000"/>
          <w:lang w:eastAsia="lt-LT"/>
        </w:rPr>
        <w:t>palpitacijai</w:t>
      </w:r>
      <w:proofErr w:type="spellEnd"/>
      <w:r w:rsidRPr="00F009E2">
        <w:rPr>
          <w:rFonts w:ascii="Times New Roman" w:eastAsia="Times New Roman" w:hAnsi="Times New Roman" w:cs="Times New Roman"/>
          <w:color w:val="000000"/>
          <w:lang w:eastAsia="lt-LT"/>
        </w:rPr>
        <w:t xml:space="preserve"> ar pulsui tapus nereguliariu, reikia daryti EKG. Pacientus būtina informuoti apie prieširdžių virpėjimo požymius bei simptomus ir patarti jiems kreiptis į savo gydytoją, jei šių požymių ir simptomų atsirastų.</w:t>
      </w:r>
    </w:p>
    <w:p w14:paraId="0ECE657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F164E9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prieširdžių virpėjimas atsiranda gydymo metu, turi būti iš naujo atidžiai įvertinta gydymo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tęsimo nauda ir rizika. </w:t>
      </w:r>
    </w:p>
    <w:p w14:paraId="35D17C4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Pacientus, kuriems yra lėtinis širdies nepakankamumas su </w:t>
      </w:r>
      <w:proofErr w:type="spellStart"/>
      <w:r w:rsidRPr="00F009E2">
        <w:rPr>
          <w:rFonts w:ascii="Times New Roman" w:eastAsia="Times New Roman" w:hAnsi="Times New Roman" w:cs="Times New Roman"/>
          <w:color w:val="000000"/>
          <w:lang w:eastAsia="lt-LT"/>
        </w:rPr>
        <w:t>intraskilvelinio</w:t>
      </w:r>
      <w:proofErr w:type="spellEnd"/>
      <w:r w:rsidRPr="00F009E2">
        <w:rPr>
          <w:rFonts w:ascii="Times New Roman" w:eastAsia="Times New Roman" w:hAnsi="Times New Roman" w:cs="Times New Roman"/>
          <w:color w:val="000000"/>
          <w:lang w:eastAsia="lt-LT"/>
        </w:rPr>
        <w:t xml:space="preserve"> laidumo sutrikimu (kairiosios </w:t>
      </w:r>
      <w:proofErr w:type="spellStart"/>
      <w:r w:rsidRPr="00F009E2">
        <w:rPr>
          <w:rFonts w:ascii="Times New Roman" w:eastAsia="Times New Roman" w:hAnsi="Times New Roman" w:cs="Times New Roman"/>
          <w:i/>
          <w:color w:val="000000"/>
          <w:lang w:eastAsia="lt-LT"/>
        </w:rPr>
        <w:t>Hiso</w:t>
      </w:r>
      <w:proofErr w:type="spellEnd"/>
      <w:r w:rsidRPr="00F009E2">
        <w:rPr>
          <w:rFonts w:ascii="Times New Roman" w:eastAsia="Times New Roman" w:hAnsi="Times New Roman" w:cs="Times New Roman"/>
          <w:color w:val="000000"/>
          <w:lang w:eastAsia="lt-LT"/>
        </w:rPr>
        <w:t xml:space="preserve"> pluošto kojytės blokada, dešiniosios </w:t>
      </w:r>
      <w:proofErr w:type="spellStart"/>
      <w:r w:rsidRPr="00F009E2">
        <w:rPr>
          <w:rFonts w:ascii="Times New Roman" w:eastAsia="Times New Roman" w:hAnsi="Times New Roman" w:cs="Times New Roman"/>
          <w:i/>
          <w:color w:val="000000"/>
          <w:lang w:eastAsia="lt-LT"/>
        </w:rPr>
        <w:t>Hiso</w:t>
      </w:r>
      <w:proofErr w:type="spellEnd"/>
      <w:r w:rsidRPr="00F009E2">
        <w:rPr>
          <w:rFonts w:ascii="Times New Roman" w:eastAsia="Times New Roman" w:hAnsi="Times New Roman" w:cs="Times New Roman"/>
          <w:color w:val="000000"/>
          <w:lang w:eastAsia="lt-LT"/>
        </w:rPr>
        <w:t xml:space="preserve"> pluošto kojytės blokada) ir skilvelių sinchronizacijos sutrikimas, reikia atidžiai stebėti. </w:t>
      </w:r>
    </w:p>
    <w:p w14:paraId="40988016"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i/>
          <w:iCs/>
          <w:lang w:eastAsia="lt-LT"/>
        </w:rPr>
      </w:pPr>
    </w:p>
    <w:p w14:paraId="3576A7DB"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i/>
          <w:iCs/>
          <w:lang w:eastAsia="lt-LT"/>
        </w:rPr>
        <w:t xml:space="preserve">Vartojimas pacientams, kuriems yra II laipsnio </w:t>
      </w:r>
      <w:proofErr w:type="spellStart"/>
      <w:r w:rsidRPr="00F009E2">
        <w:rPr>
          <w:rFonts w:ascii="Times New Roman" w:eastAsia="Times New Roman" w:hAnsi="Times New Roman" w:cs="Times New Roman"/>
          <w:i/>
          <w:iCs/>
          <w:lang w:eastAsia="lt-LT"/>
        </w:rPr>
        <w:t>atrioventrikulinė</w:t>
      </w:r>
      <w:proofErr w:type="spellEnd"/>
      <w:r w:rsidRPr="00F009E2">
        <w:rPr>
          <w:rFonts w:ascii="Times New Roman" w:eastAsia="Times New Roman" w:hAnsi="Times New Roman" w:cs="Times New Roman"/>
          <w:i/>
          <w:iCs/>
          <w:lang w:eastAsia="lt-LT"/>
        </w:rPr>
        <w:t xml:space="preserve"> blokada</w:t>
      </w:r>
    </w:p>
    <w:p w14:paraId="24124A9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Pacientų, kuriems yra II laipsnio </w:t>
      </w:r>
      <w:proofErr w:type="spellStart"/>
      <w:r w:rsidRPr="00F009E2">
        <w:rPr>
          <w:rFonts w:ascii="Times New Roman" w:eastAsia="Times New Roman" w:hAnsi="Times New Roman" w:cs="Times New Roman"/>
          <w:color w:val="000000"/>
          <w:lang w:eastAsia="lt-LT"/>
        </w:rPr>
        <w:t>atrioventrikulinė</w:t>
      </w:r>
      <w:proofErr w:type="spellEnd"/>
      <w:r w:rsidRPr="00F009E2">
        <w:rPr>
          <w:rFonts w:ascii="Times New Roman" w:eastAsia="Times New Roman" w:hAnsi="Times New Roman" w:cs="Times New Roman"/>
          <w:color w:val="000000"/>
          <w:lang w:eastAsia="lt-LT"/>
        </w:rPr>
        <w:t xml:space="preserve"> blokada,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gydyti nerekomenduojama. </w:t>
      </w:r>
    </w:p>
    <w:p w14:paraId="6CC32D2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16A8563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Vartojimas pacientams, kuriems yra retas širdies ritmas </w:t>
      </w:r>
    </w:p>
    <w:p w14:paraId="53011BA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prieš pradedant gydyti širdies ritmas ramybės būklėje yra retesnis negu 70 </w:t>
      </w:r>
      <w:proofErr w:type="spellStart"/>
      <w:r w:rsidRPr="00F009E2">
        <w:rPr>
          <w:rFonts w:ascii="Times New Roman" w:eastAsia="Times New Roman" w:hAnsi="Times New Roman" w:cs="Times New Roman"/>
          <w:color w:val="000000"/>
          <w:lang w:eastAsia="lt-LT"/>
        </w:rPr>
        <w:t>tvinksnių</w:t>
      </w:r>
      <w:proofErr w:type="spellEnd"/>
      <w:r w:rsidRPr="00F009E2">
        <w:rPr>
          <w:rFonts w:ascii="Times New Roman" w:eastAsia="Times New Roman" w:hAnsi="Times New Roman" w:cs="Times New Roman"/>
          <w:color w:val="000000"/>
          <w:lang w:eastAsia="lt-LT"/>
        </w:rPr>
        <w:t xml:space="preserve"> per minutę, pradėti gydyti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negalima (žr. 4.3 skyrių). </w:t>
      </w:r>
    </w:p>
    <w:p w14:paraId="6C8DD58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 gydymo metu širdies ritmas suretėja ir nuolat būna retesnis negu 50 </w:t>
      </w:r>
      <w:proofErr w:type="spellStart"/>
      <w:r w:rsidRPr="00F009E2">
        <w:rPr>
          <w:rFonts w:ascii="Times New Roman" w:eastAsia="Times New Roman" w:hAnsi="Times New Roman" w:cs="Times New Roman"/>
          <w:color w:val="000000"/>
          <w:lang w:eastAsia="lt-LT"/>
        </w:rPr>
        <w:t>tvinksnių</w:t>
      </w:r>
      <w:proofErr w:type="spellEnd"/>
      <w:r w:rsidRPr="00F009E2">
        <w:rPr>
          <w:rFonts w:ascii="Times New Roman" w:eastAsia="Times New Roman" w:hAnsi="Times New Roman" w:cs="Times New Roman"/>
          <w:color w:val="000000"/>
          <w:lang w:eastAsia="lt-LT"/>
        </w:rPr>
        <w:t xml:space="preserve"> per minutę arba atsiranda </w:t>
      </w:r>
      <w:proofErr w:type="spellStart"/>
      <w:r w:rsidRPr="00F009E2">
        <w:rPr>
          <w:rFonts w:ascii="Times New Roman" w:eastAsia="Times New Roman" w:hAnsi="Times New Roman" w:cs="Times New Roman"/>
          <w:color w:val="000000"/>
          <w:lang w:eastAsia="lt-LT"/>
        </w:rPr>
        <w:t>bradikardijos</w:t>
      </w:r>
      <w:proofErr w:type="spellEnd"/>
      <w:r w:rsidRPr="00F009E2">
        <w:rPr>
          <w:rFonts w:ascii="Times New Roman" w:eastAsia="Times New Roman" w:hAnsi="Times New Roman" w:cs="Times New Roman"/>
          <w:color w:val="000000"/>
          <w:lang w:eastAsia="lt-LT"/>
        </w:rPr>
        <w:t xml:space="preserve"> simptomų pvz., svaigulys, nuovargis ar </w:t>
      </w:r>
      <w:proofErr w:type="spellStart"/>
      <w:r w:rsidRPr="00F009E2">
        <w:rPr>
          <w:rFonts w:ascii="Times New Roman" w:eastAsia="Times New Roman" w:hAnsi="Times New Roman" w:cs="Times New Roman"/>
          <w:color w:val="000000"/>
          <w:lang w:eastAsia="lt-LT"/>
        </w:rPr>
        <w:t>hipotenzija</w:t>
      </w:r>
      <w:proofErr w:type="spellEnd"/>
      <w:r w:rsidRPr="00F009E2">
        <w:rPr>
          <w:rFonts w:ascii="Times New Roman" w:eastAsia="Times New Roman" w:hAnsi="Times New Roman" w:cs="Times New Roman"/>
          <w:color w:val="000000"/>
          <w:lang w:eastAsia="lt-LT"/>
        </w:rPr>
        <w:t xml:space="preserve">, būtina titravimo būdu mažinti dozę arba nutraukti gydymą, jeigu išsilaiko retesnis negu 50 </w:t>
      </w:r>
      <w:proofErr w:type="spellStart"/>
      <w:r w:rsidRPr="00F009E2">
        <w:rPr>
          <w:rFonts w:ascii="Times New Roman" w:eastAsia="Times New Roman" w:hAnsi="Times New Roman" w:cs="Times New Roman"/>
          <w:color w:val="000000"/>
          <w:lang w:eastAsia="lt-LT"/>
        </w:rPr>
        <w:t>tvinksnių</w:t>
      </w:r>
      <w:proofErr w:type="spellEnd"/>
      <w:r w:rsidRPr="00F009E2">
        <w:rPr>
          <w:rFonts w:ascii="Times New Roman" w:eastAsia="Times New Roman" w:hAnsi="Times New Roman" w:cs="Times New Roman"/>
          <w:color w:val="000000"/>
          <w:lang w:eastAsia="lt-LT"/>
        </w:rPr>
        <w:t xml:space="preserve"> per minutę ritmas arba </w:t>
      </w:r>
      <w:proofErr w:type="spellStart"/>
      <w:r w:rsidRPr="00F009E2">
        <w:rPr>
          <w:rFonts w:ascii="Times New Roman" w:eastAsia="Times New Roman" w:hAnsi="Times New Roman" w:cs="Times New Roman"/>
          <w:color w:val="000000"/>
          <w:lang w:eastAsia="lt-LT"/>
        </w:rPr>
        <w:t>bradikardijos</w:t>
      </w:r>
      <w:proofErr w:type="spellEnd"/>
      <w:r w:rsidRPr="00F009E2">
        <w:rPr>
          <w:rFonts w:ascii="Times New Roman" w:eastAsia="Times New Roman" w:hAnsi="Times New Roman" w:cs="Times New Roman"/>
          <w:color w:val="000000"/>
          <w:lang w:eastAsia="lt-LT"/>
        </w:rPr>
        <w:t xml:space="preserve"> simptomai (žr. 4.2 skyrių). </w:t>
      </w:r>
    </w:p>
    <w:p w14:paraId="1845F81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4F4C101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Vartojimas kartu su kalcio kanalų blokatoriais </w:t>
      </w:r>
    </w:p>
    <w:p w14:paraId="3411BB2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lang w:eastAsia="lt-LT"/>
        </w:rPr>
        <w:t>Ivabradino</w:t>
      </w:r>
      <w:proofErr w:type="spellEnd"/>
      <w:r w:rsidRPr="00F009E2">
        <w:rPr>
          <w:rFonts w:ascii="Times New Roman" w:eastAsia="Times New Roman" w:hAnsi="Times New Roman" w:cs="Times New Roman"/>
          <w:lang w:eastAsia="lt-LT"/>
        </w:rPr>
        <w:t xml:space="preserve"> vartoti kartu su širdies ritmą retinančiais kalcio kanalų blokatoriais, pvz., </w:t>
      </w:r>
      <w:proofErr w:type="spellStart"/>
      <w:r w:rsidRPr="00F009E2">
        <w:rPr>
          <w:rFonts w:ascii="Times New Roman" w:eastAsia="Times New Roman" w:hAnsi="Times New Roman" w:cs="Times New Roman"/>
          <w:lang w:eastAsia="lt-LT"/>
        </w:rPr>
        <w:t>verapamiliu</w:t>
      </w:r>
      <w:proofErr w:type="spellEnd"/>
      <w:r w:rsidRPr="00F009E2">
        <w:rPr>
          <w:rFonts w:ascii="Times New Roman" w:eastAsia="Times New Roman" w:hAnsi="Times New Roman" w:cs="Times New Roman"/>
          <w:lang w:eastAsia="lt-LT"/>
        </w:rPr>
        <w:t xml:space="preserve"> ar </w:t>
      </w:r>
      <w:proofErr w:type="spellStart"/>
      <w:r w:rsidRPr="00F009E2">
        <w:rPr>
          <w:rFonts w:ascii="Times New Roman" w:eastAsia="Times New Roman" w:hAnsi="Times New Roman" w:cs="Times New Roman"/>
          <w:lang w:eastAsia="lt-LT"/>
        </w:rPr>
        <w:t>diltiazemu</w:t>
      </w:r>
      <w:proofErr w:type="spellEnd"/>
      <w:r w:rsidRPr="00F009E2">
        <w:rPr>
          <w:rFonts w:ascii="Times New Roman" w:eastAsia="Times New Roman" w:hAnsi="Times New Roman" w:cs="Times New Roman"/>
          <w:lang w:eastAsia="lt-LT"/>
        </w:rPr>
        <w:t xml:space="preserve">, draudžiama (žr. 4.3 ir 4.5 skyrius). </w:t>
      </w:r>
      <w:proofErr w:type="spellStart"/>
      <w:r w:rsidRPr="00F009E2">
        <w:rPr>
          <w:rFonts w:ascii="Times New Roman" w:eastAsia="Times New Roman" w:hAnsi="Times New Roman" w:cs="Times New Roman"/>
          <w:lang w:eastAsia="lt-LT"/>
        </w:rPr>
        <w:t>Ivabradino</w:t>
      </w:r>
      <w:proofErr w:type="spellEnd"/>
      <w:r w:rsidRPr="00F009E2">
        <w:rPr>
          <w:rFonts w:ascii="Times New Roman" w:eastAsia="Times New Roman" w:hAnsi="Times New Roman" w:cs="Times New Roman"/>
          <w:lang w:eastAsia="lt-LT"/>
        </w:rPr>
        <w:t xml:space="preserve"> vartojant kartu su nitratais ar </w:t>
      </w:r>
      <w:proofErr w:type="spellStart"/>
      <w:r w:rsidRPr="00F009E2">
        <w:rPr>
          <w:rFonts w:ascii="Times New Roman" w:eastAsia="Times New Roman" w:hAnsi="Times New Roman" w:cs="Times New Roman"/>
          <w:lang w:eastAsia="lt-LT"/>
        </w:rPr>
        <w:t>dihidropiridinų</w:t>
      </w:r>
      <w:proofErr w:type="spellEnd"/>
      <w:r w:rsidRPr="00F009E2">
        <w:rPr>
          <w:rFonts w:ascii="Times New Roman" w:eastAsia="Times New Roman" w:hAnsi="Times New Roman" w:cs="Times New Roman"/>
          <w:lang w:eastAsia="lt-LT"/>
        </w:rPr>
        <w:t xml:space="preserve"> grupės kalcio kanalų blokatoriais (pvz., </w:t>
      </w:r>
      <w:proofErr w:type="spellStart"/>
      <w:r w:rsidRPr="00F009E2">
        <w:rPr>
          <w:rFonts w:ascii="Times New Roman" w:eastAsia="Times New Roman" w:hAnsi="Times New Roman" w:cs="Times New Roman"/>
          <w:lang w:eastAsia="lt-LT"/>
        </w:rPr>
        <w:t>amlodipinu</w:t>
      </w:r>
      <w:proofErr w:type="spellEnd"/>
      <w:r w:rsidRPr="00F009E2">
        <w:rPr>
          <w:rFonts w:ascii="Times New Roman" w:eastAsia="Times New Roman" w:hAnsi="Times New Roman" w:cs="Times New Roman"/>
          <w:lang w:eastAsia="lt-LT"/>
        </w:rPr>
        <w:t xml:space="preserve">), saugumo pokyčių nepastebėta. Ar vartojamas kartu su </w:t>
      </w:r>
      <w:proofErr w:type="spellStart"/>
      <w:r w:rsidRPr="00F009E2">
        <w:rPr>
          <w:rFonts w:ascii="Times New Roman" w:eastAsia="Times New Roman" w:hAnsi="Times New Roman" w:cs="Times New Roman"/>
          <w:lang w:eastAsia="lt-LT"/>
        </w:rPr>
        <w:t>dihidropiridinų</w:t>
      </w:r>
      <w:proofErr w:type="spellEnd"/>
      <w:r w:rsidRPr="00F009E2">
        <w:rPr>
          <w:rFonts w:ascii="Times New Roman" w:eastAsia="Times New Roman" w:hAnsi="Times New Roman" w:cs="Times New Roman"/>
          <w:lang w:eastAsia="lt-LT"/>
        </w:rPr>
        <w:t xml:space="preserve"> grupės kalcio kanalų blokatoriais </w:t>
      </w:r>
      <w:proofErr w:type="spellStart"/>
      <w:r w:rsidRPr="00F009E2">
        <w:rPr>
          <w:rFonts w:ascii="Times New Roman" w:eastAsia="Times New Roman" w:hAnsi="Times New Roman" w:cs="Times New Roman"/>
          <w:lang w:eastAsia="lt-LT"/>
        </w:rPr>
        <w:t>ivabradinas</w:t>
      </w:r>
      <w:proofErr w:type="spellEnd"/>
      <w:r w:rsidRPr="00F009E2">
        <w:rPr>
          <w:rFonts w:ascii="Times New Roman" w:eastAsia="Times New Roman" w:hAnsi="Times New Roman" w:cs="Times New Roman"/>
          <w:lang w:eastAsia="lt-LT"/>
        </w:rPr>
        <w:t xml:space="preserve"> yra veiksmingesnis, nenustatyta (žr. 5.1 skyrių).</w:t>
      </w:r>
    </w:p>
    <w:p w14:paraId="27460351"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p>
    <w:p w14:paraId="43F9F1B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Lėtinis širdies nepakankamumas </w:t>
      </w:r>
    </w:p>
    <w:p w14:paraId="66BB21F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Prieš priimant sprendimą gydyti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paciento širdies nepakankamumas turi būti stabilus.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reikia atsargiai vartoti pacientams, kuriems nustatyta IV klasė pagal NYHA funkcinę klasifikaciją dėl riboto kiekio duomenų šioje populiacijoje. </w:t>
      </w:r>
    </w:p>
    <w:p w14:paraId="3413FAA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7D84537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Insultas </w:t>
      </w:r>
    </w:p>
    <w:p w14:paraId="5882611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Ištikus insultui, tuoj pat pradėti gydyti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nerekomenduojama, kadangi duomenų apie preparato vartojimą tokiu atveju nėra. </w:t>
      </w:r>
    </w:p>
    <w:p w14:paraId="1CD42C3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12B1FB6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Regėjimo funkcija </w:t>
      </w:r>
    </w:p>
    <w:p w14:paraId="5107413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daro įtaką tinklainės funkcijai (žr. 5.1 skyrių). Iki šiol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toksinio poveikio tinklainei įrodymų nėra, tačiau ilgalaikio (virš vienerių metų) gydymo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poveikis tinklainės funkcijai šiuo metu yra nežinomas. Regėjimo funkcijai netikėtai pablogėjus turi būti apsvarstytas gydymo nutraukimas. Pacientus, kuriems yra pigmentinis </w:t>
      </w:r>
      <w:proofErr w:type="spellStart"/>
      <w:r w:rsidRPr="00F009E2">
        <w:rPr>
          <w:rFonts w:ascii="Times New Roman" w:eastAsia="Times New Roman" w:hAnsi="Times New Roman" w:cs="Times New Roman"/>
          <w:color w:val="000000"/>
          <w:lang w:eastAsia="lt-LT"/>
        </w:rPr>
        <w:t>retinitas</w:t>
      </w:r>
      <w:proofErr w:type="spellEnd"/>
      <w:r w:rsidRPr="00F009E2">
        <w:rPr>
          <w:rFonts w:ascii="Times New Roman" w:eastAsia="Times New Roman" w:hAnsi="Times New Roman" w:cs="Times New Roman"/>
          <w:color w:val="000000"/>
          <w:lang w:eastAsia="lt-LT"/>
        </w:rPr>
        <w:t xml:space="preserve">, šiuo vaistiniu preparatu reikia gydyti atsargiai. </w:t>
      </w:r>
    </w:p>
    <w:p w14:paraId="1E5DB2C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BA1117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Atsargumo priemonės </w:t>
      </w:r>
    </w:p>
    <w:p w14:paraId="3D2764B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Pacientai, kuriems yra </w:t>
      </w:r>
      <w:proofErr w:type="spellStart"/>
      <w:r w:rsidRPr="00F009E2">
        <w:rPr>
          <w:rFonts w:ascii="Times New Roman" w:eastAsia="Times New Roman" w:hAnsi="Times New Roman" w:cs="Times New Roman"/>
          <w:i/>
          <w:iCs/>
          <w:color w:val="000000"/>
          <w:lang w:eastAsia="lt-LT"/>
        </w:rPr>
        <w:t>hipotenzija</w:t>
      </w:r>
      <w:proofErr w:type="spellEnd"/>
      <w:r w:rsidRPr="00F009E2">
        <w:rPr>
          <w:rFonts w:ascii="Times New Roman" w:eastAsia="Times New Roman" w:hAnsi="Times New Roman" w:cs="Times New Roman"/>
          <w:i/>
          <w:iCs/>
          <w:color w:val="000000"/>
          <w:lang w:eastAsia="lt-LT"/>
        </w:rPr>
        <w:t xml:space="preserve"> </w:t>
      </w:r>
    </w:p>
    <w:p w14:paraId="2B4F5E3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Apie poveikį pacientams, kuriems yra lengva arba vidutinio sunkumo </w:t>
      </w:r>
      <w:proofErr w:type="spellStart"/>
      <w:r w:rsidRPr="00F009E2">
        <w:rPr>
          <w:rFonts w:ascii="Times New Roman" w:eastAsia="Times New Roman" w:hAnsi="Times New Roman" w:cs="Times New Roman"/>
          <w:color w:val="000000"/>
          <w:lang w:eastAsia="lt-LT"/>
        </w:rPr>
        <w:t>hipotenzija</w:t>
      </w:r>
      <w:proofErr w:type="spellEnd"/>
      <w:r w:rsidRPr="00F009E2">
        <w:rPr>
          <w:rFonts w:ascii="Times New Roman" w:eastAsia="Times New Roman" w:hAnsi="Times New Roman" w:cs="Times New Roman"/>
          <w:color w:val="000000"/>
          <w:lang w:eastAsia="lt-LT"/>
        </w:rPr>
        <w:t xml:space="preserve">, duomenų yra mažai, todėl juos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reikia gydyti atsargiai. Pacientams, kuriems yra sunki </w:t>
      </w:r>
      <w:proofErr w:type="spellStart"/>
      <w:r w:rsidRPr="00F009E2">
        <w:rPr>
          <w:rFonts w:ascii="Times New Roman" w:eastAsia="Times New Roman" w:hAnsi="Times New Roman" w:cs="Times New Roman"/>
          <w:color w:val="000000"/>
          <w:lang w:eastAsia="lt-LT"/>
        </w:rPr>
        <w:t>hipotenzija</w:t>
      </w:r>
      <w:proofErr w:type="spellEnd"/>
      <w:r w:rsidRPr="00F009E2">
        <w:rPr>
          <w:rFonts w:ascii="Times New Roman" w:eastAsia="Times New Roman" w:hAnsi="Times New Roman" w:cs="Times New Roman"/>
          <w:color w:val="000000"/>
          <w:lang w:eastAsia="lt-LT"/>
        </w:rPr>
        <w:t xml:space="preserve"> (kraujospūdis &lt; 90/50 mm </w:t>
      </w:r>
      <w:proofErr w:type="spellStart"/>
      <w:r w:rsidRPr="00F009E2">
        <w:rPr>
          <w:rFonts w:ascii="Times New Roman" w:eastAsia="Times New Roman" w:hAnsi="Times New Roman" w:cs="Times New Roman"/>
          <w:color w:val="000000"/>
          <w:lang w:eastAsia="lt-LT"/>
        </w:rPr>
        <w:t>Hg</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vartoti draudžiama (žr. 4.3 skyrių). </w:t>
      </w:r>
    </w:p>
    <w:p w14:paraId="1EDEB52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60D984F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Prieširdžių virpėjimas, širdies aritmijos </w:t>
      </w:r>
    </w:p>
    <w:p w14:paraId="13CE0C9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Kad vaistiniais preparatais konvertuojant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vartojančių ligonių širdies ritmą į </w:t>
      </w:r>
      <w:proofErr w:type="spellStart"/>
      <w:r w:rsidRPr="00F009E2">
        <w:rPr>
          <w:rFonts w:ascii="Times New Roman" w:eastAsia="Times New Roman" w:hAnsi="Times New Roman" w:cs="Times New Roman"/>
          <w:color w:val="000000"/>
          <w:lang w:eastAsia="lt-LT"/>
        </w:rPr>
        <w:t>sinusinį</w:t>
      </w:r>
      <w:proofErr w:type="spellEnd"/>
      <w:r w:rsidRPr="00F009E2">
        <w:rPr>
          <w:rFonts w:ascii="Times New Roman" w:eastAsia="Times New Roman" w:hAnsi="Times New Roman" w:cs="Times New Roman"/>
          <w:color w:val="000000"/>
          <w:lang w:eastAsia="lt-LT"/>
        </w:rPr>
        <w:t xml:space="preserve"> kiltų didelės </w:t>
      </w:r>
      <w:proofErr w:type="spellStart"/>
      <w:r w:rsidRPr="00F009E2">
        <w:rPr>
          <w:rFonts w:ascii="Times New Roman" w:eastAsia="Times New Roman" w:hAnsi="Times New Roman" w:cs="Times New Roman"/>
          <w:color w:val="000000"/>
          <w:lang w:eastAsia="lt-LT"/>
        </w:rPr>
        <w:t>bradikardijos</w:t>
      </w:r>
      <w:proofErr w:type="spellEnd"/>
      <w:r w:rsidRPr="00F009E2">
        <w:rPr>
          <w:rFonts w:ascii="Times New Roman" w:eastAsia="Times New Roman" w:hAnsi="Times New Roman" w:cs="Times New Roman"/>
          <w:color w:val="000000"/>
          <w:lang w:eastAsia="lt-LT"/>
        </w:rPr>
        <w:t xml:space="preserve"> rizika, įrodymų nėra. Vis dėlto, trūkstant išsamių duomenų, neskubios </w:t>
      </w:r>
      <w:r w:rsidRPr="00F009E2">
        <w:rPr>
          <w:rFonts w:ascii="Times New Roman" w:eastAsia="Calibri" w:hAnsi="Times New Roman" w:cs="Times New Roman"/>
          <w:color w:val="000000"/>
          <w:lang w:eastAsia="lt-LT"/>
        </w:rPr>
        <w:t>nuolatinės elektros srovės</w:t>
      </w:r>
      <w:r w:rsidRPr="00F009E2" w:rsidDel="00322BB7">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kardioversijos</w:t>
      </w:r>
      <w:proofErr w:type="spellEnd"/>
      <w:r w:rsidRPr="00F009E2">
        <w:rPr>
          <w:rFonts w:ascii="Times New Roman" w:eastAsia="Times New Roman" w:hAnsi="Times New Roman" w:cs="Times New Roman"/>
          <w:color w:val="000000"/>
          <w:lang w:eastAsia="lt-LT"/>
        </w:rPr>
        <w:t xml:space="preserve"> atlikimas svarstytinas praėjus 24 valandoms po paskutinės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dozės vartojimo. </w:t>
      </w:r>
    </w:p>
    <w:p w14:paraId="62C593B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50C06FF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Įgimto ilgojo QT intervalo sindromas ar gydymas QT intervalą ilginančiais vaistiniais preparatais </w:t>
      </w:r>
    </w:p>
    <w:p w14:paraId="0193BE6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Pacientams, kuriems yra įgimtas ilgojo QT intervalo sindromas arba kurie vartoja QT intervalą ilginančių vaistinių preparatų, vartoti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turi būti vengiama (žr. 4.5 skyrių). Jeigu derinio vartoti būtina, reikia atidžiai sekti širdies funkciją. </w:t>
      </w:r>
    </w:p>
    <w:p w14:paraId="1BFB67C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6CA182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sukeltas širdies susitraukimo dažnio sumažėjimas gali pasunkinti QT intervalo pailgėjimą, kuris gali sukelti sunkias aritmijas, o ypač </w:t>
      </w:r>
      <w:proofErr w:type="spellStart"/>
      <w:r w:rsidRPr="00F009E2">
        <w:rPr>
          <w:rFonts w:ascii="Times New Roman" w:eastAsia="Times New Roman" w:hAnsi="Times New Roman" w:cs="Times New Roman"/>
          <w:i/>
          <w:iCs/>
          <w:color w:val="000000"/>
          <w:lang w:eastAsia="lt-LT"/>
        </w:rPr>
        <w:t>Torsade</w:t>
      </w:r>
      <w:proofErr w:type="spellEnd"/>
      <w:r w:rsidRPr="00F009E2">
        <w:rPr>
          <w:rFonts w:ascii="Times New Roman" w:eastAsia="Times New Roman" w:hAnsi="Times New Roman" w:cs="Times New Roman"/>
          <w:i/>
          <w:iCs/>
          <w:color w:val="000000"/>
          <w:lang w:eastAsia="lt-LT"/>
        </w:rPr>
        <w:t xml:space="preserve"> de </w:t>
      </w:r>
      <w:proofErr w:type="spellStart"/>
      <w:r w:rsidRPr="00F009E2">
        <w:rPr>
          <w:rFonts w:ascii="Times New Roman" w:eastAsia="Times New Roman" w:hAnsi="Times New Roman" w:cs="Times New Roman"/>
          <w:i/>
          <w:iCs/>
          <w:color w:val="000000"/>
          <w:lang w:eastAsia="lt-LT"/>
        </w:rPr>
        <w:t>pointes</w:t>
      </w:r>
      <w:proofErr w:type="spellEnd"/>
      <w:r w:rsidRPr="00F009E2">
        <w:rPr>
          <w:rFonts w:ascii="Times New Roman" w:eastAsia="Times New Roman" w:hAnsi="Times New Roman" w:cs="Times New Roman"/>
          <w:color w:val="000000"/>
          <w:lang w:eastAsia="lt-LT"/>
        </w:rPr>
        <w:t xml:space="preserve">. </w:t>
      </w:r>
    </w:p>
    <w:p w14:paraId="620CD4E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151D1B2" w14:textId="29A54678"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Hipertenzija segantys pacientai, kuriems reikalingas kraujospūdžio gydymo keitimas </w:t>
      </w:r>
    </w:p>
    <w:p w14:paraId="5AE65502" w14:textId="7897BF8E" w:rsid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SHIFT tyrimų metu kraujospūdis labiau padidėjo pacientams, kurie buvo gydomi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(7,1 %), palyginti su pacientais, kurie buvo gydomi </w:t>
      </w:r>
      <w:proofErr w:type="spellStart"/>
      <w:r w:rsidRPr="00F009E2">
        <w:rPr>
          <w:rFonts w:ascii="Times New Roman" w:eastAsia="Times New Roman" w:hAnsi="Times New Roman" w:cs="Times New Roman"/>
          <w:color w:val="000000"/>
          <w:lang w:eastAsia="lt-LT"/>
        </w:rPr>
        <w:t>placebu</w:t>
      </w:r>
      <w:proofErr w:type="spellEnd"/>
      <w:r w:rsidRPr="00F009E2">
        <w:rPr>
          <w:rFonts w:ascii="Times New Roman" w:eastAsia="Times New Roman" w:hAnsi="Times New Roman" w:cs="Times New Roman"/>
          <w:color w:val="000000"/>
          <w:lang w:eastAsia="lt-LT"/>
        </w:rPr>
        <w:t xml:space="preserve"> (6,1 </w:t>
      </w:r>
      <w:r w:rsidRPr="00CD4E66">
        <w:rPr>
          <w:rFonts w:ascii="Times New Roman" w:eastAsia="Times New Roman" w:hAnsi="Times New Roman" w:cs="Times New Roman"/>
          <w:color w:val="000000"/>
          <w:lang w:eastAsia="lt-LT"/>
        </w:rPr>
        <w:t xml:space="preserve">%). Šie epizodai </w:t>
      </w:r>
      <w:r w:rsidR="00071A6B" w:rsidRPr="00FD31F6">
        <w:rPr>
          <w:rFonts w:ascii="Times New Roman" w:eastAsia="Times New Roman" w:hAnsi="Times New Roman" w:cs="Times New Roman"/>
          <w:color w:val="000000"/>
          <w:lang w:eastAsia="lt-LT"/>
        </w:rPr>
        <w:t xml:space="preserve">iš karto </w:t>
      </w:r>
      <w:r w:rsidRPr="00CD4E66">
        <w:rPr>
          <w:rFonts w:ascii="Times New Roman" w:eastAsia="Times New Roman" w:hAnsi="Times New Roman" w:cs="Times New Roman"/>
          <w:color w:val="000000"/>
          <w:lang w:eastAsia="lt-LT"/>
        </w:rPr>
        <w:t xml:space="preserve">pasireiškė daug dažniau, </w:t>
      </w:r>
      <w:r w:rsidR="00071A6B" w:rsidRPr="00FD31F6">
        <w:rPr>
          <w:rFonts w:ascii="Times New Roman" w:eastAsia="Times New Roman" w:hAnsi="Times New Roman" w:cs="Times New Roman"/>
          <w:color w:val="000000"/>
          <w:lang w:eastAsia="lt-LT"/>
        </w:rPr>
        <w:t xml:space="preserve">kai </w:t>
      </w:r>
      <w:r w:rsidRPr="00CD4E66">
        <w:rPr>
          <w:rFonts w:ascii="Times New Roman" w:eastAsia="Times New Roman" w:hAnsi="Times New Roman" w:cs="Times New Roman"/>
          <w:color w:val="000000"/>
          <w:lang w:eastAsia="lt-LT"/>
        </w:rPr>
        <w:t>kraujospūdžio gydym</w:t>
      </w:r>
      <w:r w:rsidR="00071A6B" w:rsidRPr="00FD31F6">
        <w:rPr>
          <w:rFonts w:ascii="Times New Roman" w:eastAsia="Times New Roman" w:hAnsi="Times New Roman" w:cs="Times New Roman"/>
          <w:color w:val="000000"/>
          <w:lang w:eastAsia="lt-LT"/>
        </w:rPr>
        <w:t>as</w:t>
      </w:r>
      <w:r w:rsidRPr="00CD4E66">
        <w:rPr>
          <w:rFonts w:ascii="Times New Roman" w:eastAsia="Times New Roman" w:hAnsi="Times New Roman" w:cs="Times New Roman"/>
          <w:color w:val="000000"/>
          <w:lang w:eastAsia="lt-LT"/>
        </w:rPr>
        <w:t xml:space="preserve"> buvo keičiamas, buvo praeinantis ir neturėjo įtakos gydymui </w:t>
      </w:r>
      <w:proofErr w:type="spellStart"/>
      <w:r w:rsidRPr="00CD4E66">
        <w:rPr>
          <w:rFonts w:ascii="Times New Roman" w:eastAsia="Times New Roman" w:hAnsi="Times New Roman" w:cs="Times New Roman"/>
          <w:color w:val="000000"/>
          <w:lang w:eastAsia="lt-LT"/>
        </w:rPr>
        <w:t>ivabradinu</w:t>
      </w:r>
      <w:proofErr w:type="spellEnd"/>
      <w:r w:rsidRPr="00CD4E66">
        <w:rPr>
          <w:rFonts w:ascii="Times New Roman" w:eastAsia="Times New Roman" w:hAnsi="Times New Roman" w:cs="Times New Roman"/>
          <w:color w:val="000000"/>
          <w:lang w:eastAsia="lt-LT"/>
        </w:rPr>
        <w:t>. Kai gydymo keitimas atliekamas pa</w:t>
      </w:r>
      <w:r w:rsidRPr="00F009E2">
        <w:rPr>
          <w:rFonts w:ascii="Times New Roman" w:eastAsia="Times New Roman" w:hAnsi="Times New Roman" w:cs="Times New Roman"/>
          <w:color w:val="000000"/>
          <w:lang w:eastAsia="lt-LT"/>
        </w:rPr>
        <w:t xml:space="preserve">cientams, kuriems yra lėtinis širdies nepakankamumas ir kurie gydomi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kraujospūdį reikia sekti atitinkamais intervalais (žr. 4.8 skyrių). </w:t>
      </w:r>
    </w:p>
    <w:p w14:paraId="53961100" w14:textId="77777777" w:rsidR="00672889" w:rsidRPr="00F009E2" w:rsidRDefault="00672889"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7E9C298" w14:textId="141C586F" w:rsidR="00F34B4B" w:rsidRDefault="00F34B4B"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D31F6">
        <w:rPr>
          <w:rFonts w:ascii="Times New Roman" w:eastAsia="Times New Roman" w:hAnsi="Times New Roman" w:cs="Times New Roman"/>
          <w:i/>
          <w:iCs/>
          <w:color w:val="000000"/>
          <w:lang w:eastAsia="lt-LT"/>
        </w:rPr>
        <w:t>Brediwal</w:t>
      </w:r>
      <w:proofErr w:type="spellEnd"/>
      <w:r w:rsidRPr="00FD31F6">
        <w:rPr>
          <w:rFonts w:ascii="Times New Roman" w:eastAsia="Times New Roman" w:hAnsi="Times New Roman" w:cs="Times New Roman"/>
          <w:i/>
          <w:iCs/>
          <w:color w:val="000000"/>
          <w:lang w:eastAsia="lt-LT"/>
        </w:rPr>
        <w:t xml:space="preserve"> sudėtyje yra</w:t>
      </w:r>
      <w:r w:rsidR="00F009E2" w:rsidRPr="00FD31F6">
        <w:rPr>
          <w:rFonts w:ascii="Times New Roman" w:eastAsia="Times New Roman" w:hAnsi="Times New Roman" w:cs="Times New Roman"/>
          <w:i/>
          <w:iCs/>
          <w:color w:val="000000"/>
          <w:lang w:eastAsia="lt-LT"/>
        </w:rPr>
        <w:t xml:space="preserve"> laktozės</w:t>
      </w:r>
      <w:r w:rsidRPr="00FD31F6">
        <w:rPr>
          <w:rFonts w:ascii="Times New Roman" w:eastAsia="Times New Roman" w:hAnsi="Times New Roman" w:cs="Times New Roman"/>
          <w:i/>
          <w:iCs/>
          <w:color w:val="000000"/>
          <w:lang w:eastAsia="lt-LT"/>
        </w:rPr>
        <w:t xml:space="preserve"> ir natrio</w:t>
      </w:r>
    </w:p>
    <w:p w14:paraId="69A14082" w14:textId="77777777" w:rsidR="00DF06FD" w:rsidRDefault="00DF06FD" w:rsidP="00FD31F6">
      <w:pPr>
        <w:autoSpaceDE w:val="0"/>
        <w:autoSpaceDN w:val="0"/>
        <w:adjustRightInd w:val="0"/>
        <w:spacing w:after="0" w:line="240" w:lineRule="auto"/>
        <w:rPr>
          <w:rFonts w:ascii="Times New Roman" w:eastAsia="Times New Roman" w:hAnsi="Times New Roman" w:cs="Times New Roman"/>
          <w:color w:val="000000"/>
          <w:lang w:eastAsia="lt-LT"/>
        </w:rPr>
      </w:pPr>
      <w:r w:rsidRPr="00FD31F6">
        <w:rPr>
          <w:rFonts w:ascii="Times New Roman" w:eastAsia="Times New Roman" w:hAnsi="Times New Roman" w:cs="Times New Roman"/>
          <w:color w:val="000000"/>
          <w:lang w:eastAsia="lt-LT"/>
        </w:rPr>
        <w:t xml:space="preserve">Šio vaistinio preparato negalima vartoti pacientams, kuriems nustatytas retas paveldimas sutrikimas – </w:t>
      </w:r>
      <w:proofErr w:type="spellStart"/>
      <w:r w:rsidRPr="00FD31F6">
        <w:rPr>
          <w:rFonts w:ascii="Times New Roman" w:eastAsia="Times New Roman" w:hAnsi="Times New Roman" w:cs="Times New Roman"/>
          <w:color w:val="000000"/>
          <w:lang w:eastAsia="lt-LT"/>
        </w:rPr>
        <w:t>galaktozės</w:t>
      </w:r>
      <w:proofErr w:type="spellEnd"/>
      <w:r w:rsidRPr="00FD31F6">
        <w:rPr>
          <w:rFonts w:ascii="Times New Roman" w:eastAsia="Times New Roman" w:hAnsi="Times New Roman" w:cs="Times New Roman"/>
          <w:color w:val="000000"/>
          <w:lang w:eastAsia="lt-LT"/>
        </w:rPr>
        <w:t xml:space="preserve"> </w:t>
      </w:r>
      <w:proofErr w:type="spellStart"/>
      <w:r w:rsidRPr="00FD31F6">
        <w:rPr>
          <w:rFonts w:ascii="Times New Roman" w:eastAsia="Times New Roman" w:hAnsi="Times New Roman" w:cs="Times New Roman"/>
          <w:color w:val="000000"/>
          <w:lang w:eastAsia="lt-LT"/>
        </w:rPr>
        <w:t>netoleravimas</w:t>
      </w:r>
      <w:proofErr w:type="spellEnd"/>
      <w:r w:rsidRPr="00FD31F6">
        <w:rPr>
          <w:rFonts w:ascii="Times New Roman" w:eastAsia="Times New Roman" w:hAnsi="Times New Roman" w:cs="Times New Roman"/>
          <w:color w:val="000000"/>
          <w:lang w:eastAsia="lt-LT"/>
        </w:rPr>
        <w:t xml:space="preserve">, visiškas laktazės stygius arba gliukozės ir </w:t>
      </w:r>
      <w:proofErr w:type="spellStart"/>
      <w:r w:rsidRPr="00FD31F6">
        <w:rPr>
          <w:rFonts w:ascii="Times New Roman" w:eastAsia="Times New Roman" w:hAnsi="Times New Roman" w:cs="Times New Roman"/>
          <w:color w:val="000000"/>
          <w:lang w:eastAsia="lt-LT"/>
        </w:rPr>
        <w:t>galaktozės</w:t>
      </w:r>
      <w:proofErr w:type="spellEnd"/>
      <w:r w:rsidRPr="00FD31F6">
        <w:rPr>
          <w:rFonts w:ascii="Times New Roman" w:eastAsia="Times New Roman" w:hAnsi="Times New Roman" w:cs="Times New Roman"/>
          <w:color w:val="000000"/>
          <w:lang w:eastAsia="lt-LT"/>
        </w:rPr>
        <w:t xml:space="preserve"> </w:t>
      </w:r>
      <w:proofErr w:type="spellStart"/>
      <w:r w:rsidRPr="00FD31F6">
        <w:rPr>
          <w:rFonts w:ascii="Times New Roman" w:eastAsia="Times New Roman" w:hAnsi="Times New Roman" w:cs="Times New Roman"/>
          <w:color w:val="000000"/>
          <w:lang w:eastAsia="lt-LT"/>
        </w:rPr>
        <w:t>malabsorbcija</w:t>
      </w:r>
      <w:proofErr w:type="spellEnd"/>
      <w:r w:rsidRPr="00FD31F6">
        <w:rPr>
          <w:rFonts w:ascii="Times New Roman" w:eastAsia="Times New Roman" w:hAnsi="Times New Roman" w:cs="Times New Roman"/>
          <w:color w:val="000000"/>
          <w:lang w:eastAsia="lt-LT"/>
        </w:rPr>
        <w:t>.</w:t>
      </w:r>
    </w:p>
    <w:p w14:paraId="6A34A0FA" w14:textId="7014632C" w:rsidR="00DF06FD" w:rsidRPr="00FD31F6" w:rsidRDefault="00672889" w:rsidP="00FD31F6">
      <w:pPr>
        <w:tabs>
          <w:tab w:val="left" w:pos="0"/>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Šio vaistinio preparato</w:t>
      </w:r>
      <w:r w:rsidR="00DF06FD" w:rsidRPr="00FD31F6">
        <w:rPr>
          <w:rFonts w:ascii="Times New Roman" w:eastAsia="Times New Roman" w:hAnsi="Times New Roman" w:cs="Times New Roman"/>
          <w:color w:val="000000"/>
          <w:lang w:eastAsia="lt-LT"/>
        </w:rPr>
        <w:t xml:space="preserve"> vienoje plėvele dengtoje tabletėje yra mažiau kaip 1</w:t>
      </w:r>
      <w:r w:rsidR="00480025" w:rsidRPr="00711F66">
        <w:rPr>
          <w:rFonts w:ascii="Times New Roman" w:eastAsia="SimSun" w:hAnsi="Times New Roman" w:cs="Times New Roman"/>
          <w:bCs/>
          <w:lang w:eastAsia="et-EE"/>
        </w:rPr>
        <w:t> </w:t>
      </w:r>
      <w:proofErr w:type="spellStart"/>
      <w:r w:rsidR="00DF06FD" w:rsidRPr="00FD31F6">
        <w:rPr>
          <w:rFonts w:ascii="Times New Roman" w:eastAsia="Times New Roman" w:hAnsi="Times New Roman" w:cs="Times New Roman"/>
          <w:color w:val="000000"/>
          <w:lang w:eastAsia="lt-LT"/>
        </w:rPr>
        <w:t>mmol</w:t>
      </w:r>
      <w:proofErr w:type="spellEnd"/>
      <w:r w:rsidR="00DF06FD" w:rsidRPr="00FD31F6">
        <w:rPr>
          <w:rFonts w:ascii="Times New Roman" w:eastAsia="Times New Roman" w:hAnsi="Times New Roman" w:cs="Times New Roman"/>
          <w:color w:val="000000"/>
          <w:lang w:eastAsia="lt-LT"/>
        </w:rPr>
        <w:t xml:space="preserve"> (23</w:t>
      </w:r>
      <w:r w:rsidR="00480025" w:rsidRPr="00711F66">
        <w:rPr>
          <w:rFonts w:ascii="Times New Roman" w:eastAsia="SimSun" w:hAnsi="Times New Roman" w:cs="Times New Roman"/>
          <w:bCs/>
          <w:lang w:eastAsia="et-EE"/>
        </w:rPr>
        <w:t> </w:t>
      </w:r>
      <w:r w:rsidR="00DF06FD" w:rsidRPr="00FD31F6">
        <w:rPr>
          <w:rFonts w:ascii="Times New Roman" w:eastAsia="Times New Roman" w:hAnsi="Times New Roman" w:cs="Times New Roman"/>
          <w:color w:val="000000"/>
          <w:lang w:eastAsia="lt-LT"/>
        </w:rPr>
        <w:t>mg) natrio, t.</w:t>
      </w:r>
      <w:r>
        <w:rPr>
          <w:rFonts w:ascii="Times New Roman" w:eastAsia="Times New Roman" w:hAnsi="Times New Roman" w:cs="Times New Roman"/>
          <w:color w:val="000000"/>
          <w:lang w:eastAsia="lt-LT"/>
        </w:rPr>
        <w:t> </w:t>
      </w:r>
      <w:r w:rsidR="00DF06FD" w:rsidRPr="00FD31F6">
        <w:rPr>
          <w:rFonts w:ascii="Times New Roman" w:eastAsia="Times New Roman" w:hAnsi="Times New Roman" w:cs="Times New Roman"/>
          <w:color w:val="000000"/>
          <w:lang w:eastAsia="lt-LT"/>
        </w:rPr>
        <w:t>y. jis beveik neturi reikšmės.</w:t>
      </w:r>
    </w:p>
    <w:p w14:paraId="00108A4A" w14:textId="77777777" w:rsidR="00F009E2" w:rsidRPr="00F009E2" w:rsidRDefault="00F009E2" w:rsidP="003071BD">
      <w:pPr>
        <w:autoSpaceDE w:val="0"/>
        <w:autoSpaceDN w:val="0"/>
        <w:adjustRightInd w:val="0"/>
        <w:spacing w:after="0" w:line="240" w:lineRule="auto"/>
        <w:rPr>
          <w:rFonts w:ascii="Times New Roman" w:eastAsia="Times New Roman" w:hAnsi="Times New Roman" w:cs="Times New Roman"/>
          <w:color w:val="000000"/>
          <w:lang w:eastAsia="lt-LT"/>
        </w:rPr>
      </w:pPr>
    </w:p>
    <w:p w14:paraId="1595E8D7" w14:textId="77777777" w:rsidR="00F009E2" w:rsidRPr="00F009E2" w:rsidRDefault="00F009E2" w:rsidP="00FD31F6">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4.5</w:t>
      </w:r>
      <w:r w:rsidRPr="00F009E2">
        <w:rPr>
          <w:rFonts w:ascii="Times New Roman" w:eastAsia="Times New Roman" w:hAnsi="Times New Roman" w:cs="Times New Roman"/>
          <w:b/>
          <w:bCs/>
          <w:color w:val="000000"/>
          <w:lang w:eastAsia="lt-LT"/>
        </w:rPr>
        <w:tab/>
        <w:t xml:space="preserve">Sąveika su kitais vaistiniais preparatais ir kitokia sąveika </w:t>
      </w:r>
    </w:p>
    <w:p w14:paraId="33123D2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5DC1A9E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proofErr w:type="spellStart"/>
      <w:r w:rsidRPr="00F009E2">
        <w:rPr>
          <w:rFonts w:ascii="Times New Roman" w:eastAsia="Times New Roman" w:hAnsi="Times New Roman" w:cs="Times New Roman"/>
          <w:color w:val="000000"/>
          <w:u w:val="single"/>
          <w:lang w:eastAsia="lt-LT"/>
        </w:rPr>
        <w:t>Farmakodinaminės</w:t>
      </w:r>
      <w:proofErr w:type="spellEnd"/>
      <w:r w:rsidRPr="00F009E2">
        <w:rPr>
          <w:rFonts w:ascii="Times New Roman" w:eastAsia="Times New Roman" w:hAnsi="Times New Roman" w:cs="Times New Roman"/>
          <w:color w:val="000000"/>
          <w:u w:val="single"/>
          <w:lang w:eastAsia="lt-LT"/>
        </w:rPr>
        <w:t xml:space="preserve"> sąveikos </w:t>
      </w:r>
    </w:p>
    <w:p w14:paraId="699FE04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356BEA1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Vartojimas kartu nerekomenduojamas </w:t>
      </w:r>
    </w:p>
    <w:p w14:paraId="07FF8C0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QT intervalą ilginantys vaistiniai preparatai </w:t>
      </w:r>
    </w:p>
    <w:p w14:paraId="71ACD4EB" w14:textId="77777777" w:rsidR="00F009E2" w:rsidRPr="00F009E2" w:rsidRDefault="00F009E2" w:rsidP="00F009E2">
      <w:pPr>
        <w:numPr>
          <w:ilvl w:val="0"/>
          <w:numId w:val="38"/>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QT intervalą ilginantys širdies ir kraujagyslių sistemą veikiantys vaistiniai preparatai, pvz., </w:t>
      </w:r>
      <w:proofErr w:type="spellStart"/>
      <w:r w:rsidRPr="00F009E2">
        <w:rPr>
          <w:rFonts w:ascii="Times New Roman" w:eastAsia="Times New Roman" w:hAnsi="Times New Roman" w:cs="Times New Roman"/>
          <w:color w:val="000000"/>
          <w:lang w:eastAsia="lt-LT"/>
        </w:rPr>
        <w:t>chinidinas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dizopiramidas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bepridilis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sotalolis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ibutilidas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amjodaronas</w:t>
      </w:r>
      <w:proofErr w:type="spellEnd"/>
      <w:r w:rsidRPr="00F009E2">
        <w:rPr>
          <w:rFonts w:ascii="Times New Roman" w:eastAsia="Times New Roman" w:hAnsi="Times New Roman" w:cs="Times New Roman"/>
          <w:color w:val="000000"/>
          <w:lang w:eastAsia="lt-LT"/>
        </w:rPr>
        <w:t xml:space="preserve">. </w:t>
      </w:r>
    </w:p>
    <w:p w14:paraId="0E71216D" w14:textId="77777777" w:rsidR="00F009E2" w:rsidRPr="00F009E2" w:rsidRDefault="00F009E2" w:rsidP="00F009E2">
      <w:pPr>
        <w:numPr>
          <w:ilvl w:val="0"/>
          <w:numId w:val="38"/>
        </w:numPr>
        <w:autoSpaceDE w:val="0"/>
        <w:autoSpaceDN w:val="0"/>
        <w:adjustRightInd w:val="0"/>
        <w:spacing w:after="0" w:line="240" w:lineRule="auto"/>
        <w:ind w:left="567" w:hanging="567"/>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lang w:eastAsia="lt-LT"/>
        </w:rPr>
        <w:t xml:space="preserve">QT intervalą ilginantys ne širdies ir kraujagyslių sistemą veikiantys vaistiniai preparatai, pvz., </w:t>
      </w:r>
      <w:proofErr w:type="spellStart"/>
      <w:r w:rsidRPr="00F009E2">
        <w:rPr>
          <w:rFonts w:ascii="Times New Roman" w:eastAsia="Times New Roman" w:hAnsi="Times New Roman" w:cs="Times New Roman"/>
          <w:color w:val="000000"/>
          <w:lang w:eastAsia="lt-LT"/>
        </w:rPr>
        <w:t>pimozidas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ziprazidonas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sertindolas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meflokvinas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halofantrinas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pentamidinas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cisapridas</w:t>
      </w:r>
      <w:proofErr w:type="spellEnd"/>
      <w:r w:rsidRPr="00F009E2">
        <w:rPr>
          <w:rFonts w:ascii="Times New Roman" w:eastAsia="Times New Roman" w:hAnsi="Times New Roman" w:cs="Times New Roman"/>
          <w:color w:val="000000"/>
          <w:lang w:eastAsia="lt-LT"/>
        </w:rPr>
        <w:t xml:space="preserve">, į veną leidžiami </w:t>
      </w:r>
      <w:proofErr w:type="spellStart"/>
      <w:r w:rsidRPr="00F009E2">
        <w:rPr>
          <w:rFonts w:ascii="Times New Roman" w:eastAsia="Times New Roman" w:hAnsi="Times New Roman" w:cs="Times New Roman"/>
          <w:color w:val="000000"/>
          <w:lang w:eastAsia="lt-LT"/>
        </w:rPr>
        <w:t>eritromicino</w:t>
      </w:r>
      <w:proofErr w:type="spellEnd"/>
      <w:r w:rsidRPr="00F009E2">
        <w:rPr>
          <w:rFonts w:ascii="Times New Roman" w:eastAsia="Times New Roman" w:hAnsi="Times New Roman" w:cs="Times New Roman"/>
          <w:color w:val="000000"/>
          <w:lang w:eastAsia="lt-LT"/>
        </w:rPr>
        <w:t xml:space="preserve"> preparatai.</w:t>
      </w:r>
    </w:p>
    <w:p w14:paraId="251C155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416C3E3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QT intervalą ilginančių tiek širdies ir kraujagyslių sistemą veikiančių, tiek ne širdies bei kraujagyslių sistemą veikiančių vaistinių preparatų kartu su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vartoti turi būti vengiama, kadangi suretėjus širdies ritmui QT intervalo pailgėjimas gali pasunkėti. Jeigu manoma, kad deriniu gydyti būtina, reikia atidžiai sekti širdies funkciją (žr. 4.4 skyrių). </w:t>
      </w:r>
    </w:p>
    <w:p w14:paraId="709ABA7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Vartoti kartu reikia atsargiai </w:t>
      </w:r>
    </w:p>
    <w:p w14:paraId="7AF11B5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Kalį pašalinantys diuretikai (</w:t>
      </w:r>
      <w:proofErr w:type="spellStart"/>
      <w:r w:rsidRPr="00F009E2">
        <w:rPr>
          <w:rFonts w:ascii="Times New Roman" w:eastAsia="Times New Roman" w:hAnsi="Times New Roman" w:cs="Times New Roman"/>
          <w:color w:val="000000"/>
          <w:lang w:eastAsia="lt-LT"/>
        </w:rPr>
        <w:t>tiazidiniai</w:t>
      </w:r>
      <w:proofErr w:type="spellEnd"/>
      <w:r w:rsidRPr="00F009E2">
        <w:rPr>
          <w:rFonts w:ascii="Times New Roman" w:eastAsia="Times New Roman" w:hAnsi="Times New Roman" w:cs="Times New Roman"/>
          <w:color w:val="000000"/>
          <w:lang w:eastAsia="lt-LT"/>
        </w:rPr>
        <w:t xml:space="preserve"> diuretikai ir kilpiniai diuretikai): </w:t>
      </w:r>
      <w:proofErr w:type="spellStart"/>
      <w:r w:rsidRPr="00F009E2">
        <w:rPr>
          <w:rFonts w:ascii="Times New Roman" w:eastAsia="Times New Roman" w:hAnsi="Times New Roman" w:cs="Times New Roman"/>
          <w:color w:val="000000"/>
          <w:lang w:eastAsia="lt-LT"/>
        </w:rPr>
        <w:t>hipokalemija</w:t>
      </w:r>
      <w:proofErr w:type="spellEnd"/>
      <w:r w:rsidRPr="00F009E2">
        <w:rPr>
          <w:rFonts w:ascii="Times New Roman" w:eastAsia="Times New Roman" w:hAnsi="Times New Roman" w:cs="Times New Roman"/>
          <w:color w:val="000000"/>
          <w:lang w:eastAsia="lt-LT"/>
        </w:rPr>
        <w:t xml:space="preserve"> gali padidinti aritmijos riziką. Kadangi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gali sukelti </w:t>
      </w:r>
      <w:proofErr w:type="spellStart"/>
      <w:r w:rsidRPr="00F009E2">
        <w:rPr>
          <w:rFonts w:ascii="Times New Roman" w:eastAsia="Times New Roman" w:hAnsi="Times New Roman" w:cs="Times New Roman"/>
          <w:color w:val="000000"/>
          <w:lang w:eastAsia="lt-LT"/>
        </w:rPr>
        <w:t>bradikardiją</w:t>
      </w:r>
      <w:proofErr w:type="spellEnd"/>
      <w:r w:rsidRPr="00F009E2">
        <w:rPr>
          <w:rFonts w:ascii="Times New Roman" w:eastAsia="Times New Roman" w:hAnsi="Times New Roman" w:cs="Times New Roman"/>
          <w:color w:val="000000"/>
          <w:lang w:eastAsia="lt-LT"/>
        </w:rPr>
        <w:t xml:space="preserve">, dėl to atsiradęs </w:t>
      </w:r>
      <w:proofErr w:type="spellStart"/>
      <w:r w:rsidRPr="00F009E2">
        <w:rPr>
          <w:rFonts w:ascii="Times New Roman" w:eastAsia="Times New Roman" w:hAnsi="Times New Roman" w:cs="Times New Roman"/>
          <w:color w:val="000000"/>
          <w:lang w:eastAsia="lt-LT"/>
        </w:rPr>
        <w:t>hipokalemijos</w:t>
      </w:r>
      <w:proofErr w:type="spellEnd"/>
      <w:r w:rsidRPr="00F009E2">
        <w:rPr>
          <w:rFonts w:ascii="Times New Roman" w:eastAsia="Times New Roman" w:hAnsi="Times New Roman" w:cs="Times New Roman"/>
          <w:color w:val="000000"/>
          <w:lang w:eastAsia="lt-LT"/>
        </w:rPr>
        <w:t xml:space="preserve"> ir </w:t>
      </w:r>
      <w:proofErr w:type="spellStart"/>
      <w:r w:rsidRPr="00F009E2">
        <w:rPr>
          <w:rFonts w:ascii="Times New Roman" w:eastAsia="Times New Roman" w:hAnsi="Times New Roman" w:cs="Times New Roman"/>
          <w:color w:val="000000"/>
          <w:lang w:eastAsia="lt-LT"/>
        </w:rPr>
        <w:t>bradikardijos</w:t>
      </w:r>
      <w:proofErr w:type="spellEnd"/>
      <w:r w:rsidRPr="00F009E2">
        <w:rPr>
          <w:rFonts w:ascii="Times New Roman" w:eastAsia="Times New Roman" w:hAnsi="Times New Roman" w:cs="Times New Roman"/>
          <w:color w:val="000000"/>
          <w:lang w:eastAsia="lt-LT"/>
        </w:rPr>
        <w:t xml:space="preserve"> derinys yra </w:t>
      </w:r>
      <w:proofErr w:type="spellStart"/>
      <w:r w:rsidRPr="00F009E2">
        <w:rPr>
          <w:rFonts w:ascii="Times New Roman" w:eastAsia="Times New Roman" w:hAnsi="Times New Roman" w:cs="Times New Roman"/>
          <w:color w:val="000000"/>
          <w:lang w:eastAsia="lt-LT"/>
        </w:rPr>
        <w:t>predisponuojantis</w:t>
      </w:r>
      <w:proofErr w:type="spellEnd"/>
      <w:r w:rsidRPr="00F009E2">
        <w:rPr>
          <w:rFonts w:ascii="Times New Roman" w:eastAsia="Times New Roman" w:hAnsi="Times New Roman" w:cs="Times New Roman"/>
          <w:color w:val="000000"/>
          <w:lang w:eastAsia="lt-LT"/>
        </w:rPr>
        <w:t xml:space="preserve"> sunkių aritmijų pasireiškimo faktorius, ypač pacientams, kuriems yra ilgo QT intervalo sindromas (įgimtas ar medžiagos sukeltas). </w:t>
      </w:r>
    </w:p>
    <w:p w14:paraId="0EB2887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722AD99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proofErr w:type="spellStart"/>
      <w:r w:rsidRPr="00F009E2">
        <w:rPr>
          <w:rFonts w:ascii="Times New Roman" w:eastAsia="Times New Roman" w:hAnsi="Times New Roman" w:cs="Times New Roman"/>
          <w:color w:val="000000"/>
          <w:u w:val="single"/>
          <w:lang w:eastAsia="lt-LT"/>
        </w:rPr>
        <w:t>Farmakokinetinės</w:t>
      </w:r>
      <w:proofErr w:type="spellEnd"/>
      <w:r w:rsidRPr="00F009E2">
        <w:rPr>
          <w:rFonts w:ascii="Times New Roman" w:eastAsia="Times New Roman" w:hAnsi="Times New Roman" w:cs="Times New Roman"/>
          <w:color w:val="000000"/>
          <w:u w:val="single"/>
          <w:lang w:eastAsia="lt-LT"/>
        </w:rPr>
        <w:t xml:space="preserve"> sąveikos </w:t>
      </w:r>
    </w:p>
    <w:p w14:paraId="70EA0F7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5E60C05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Citochromas</w:t>
      </w:r>
      <w:proofErr w:type="spellEnd"/>
      <w:r w:rsidRPr="00F009E2">
        <w:rPr>
          <w:rFonts w:ascii="Times New Roman" w:eastAsia="Times New Roman" w:hAnsi="Times New Roman" w:cs="Times New Roman"/>
          <w:color w:val="000000"/>
          <w:lang w:eastAsia="lt-LT"/>
        </w:rPr>
        <w:t xml:space="preserve"> P450 3A4 (CYP 3A4) </w:t>
      </w:r>
    </w:p>
    <w:p w14:paraId="40BECD2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Ivabradiną</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metabolizuoja</w:t>
      </w:r>
      <w:proofErr w:type="spellEnd"/>
      <w:r w:rsidRPr="00F009E2">
        <w:rPr>
          <w:rFonts w:ascii="Times New Roman" w:eastAsia="Times New Roman" w:hAnsi="Times New Roman" w:cs="Times New Roman"/>
          <w:color w:val="000000"/>
          <w:lang w:eastAsia="lt-LT"/>
        </w:rPr>
        <w:t xml:space="preserve"> tik CYP 3A4 ir jis yra labai silpnas šio </w:t>
      </w:r>
      <w:proofErr w:type="spellStart"/>
      <w:r w:rsidRPr="00F009E2">
        <w:rPr>
          <w:rFonts w:ascii="Times New Roman" w:eastAsia="Times New Roman" w:hAnsi="Times New Roman" w:cs="Times New Roman"/>
          <w:color w:val="000000"/>
          <w:lang w:eastAsia="lt-LT"/>
        </w:rPr>
        <w:t>citochromo</w:t>
      </w:r>
      <w:proofErr w:type="spellEnd"/>
      <w:r w:rsidRPr="00F009E2">
        <w:rPr>
          <w:rFonts w:ascii="Times New Roman" w:eastAsia="Times New Roman" w:hAnsi="Times New Roman" w:cs="Times New Roman"/>
          <w:color w:val="000000"/>
          <w:lang w:eastAsia="lt-LT"/>
        </w:rPr>
        <w:t xml:space="preserve"> inhibitorius. Įrodyta, jog kitų CYP 3A4 substratų (silpnų, vidutinio stiprumo ar stiprių inhibitorių) metabolizmui ir koncentracijoms kraujyje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įtakos nedaro. </w:t>
      </w:r>
      <w:r w:rsidRPr="00071A6B">
        <w:rPr>
          <w:rFonts w:ascii="Times New Roman" w:eastAsia="Times New Roman" w:hAnsi="Times New Roman" w:cs="Times New Roman"/>
          <w:color w:val="000000"/>
          <w:lang w:eastAsia="lt-LT"/>
        </w:rPr>
        <w:t xml:space="preserve">CYP 3A4 inhibitoriai arba </w:t>
      </w:r>
      <w:proofErr w:type="spellStart"/>
      <w:r w:rsidRPr="00071A6B">
        <w:rPr>
          <w:rFonts w:ascii="Times New Roman" w:eastAsia="Times New Roman" w:hAnsi="Times New Roman" w:cs="Times New Roman"/>
          <w:color w:val="000000"/>
          <w:lang w:eastAsia="lt-LT"/>
        </w:rPr>
        <w:t>induktori</w:t>
      </w:r>
      <w:r w:rsidRPr="00CD4E66">
        <w:rPr>
          <w:rFonts w:ascii="Times New Roman" w:eastAsia="Times New Roman" w:hAnsi="Times New Roman" w:cs="Times New Roman"/>
          <w:color w:val="000000"/>
          <w:lang w:eastAsia="lt-LT"/>
        </w:rPr>
        <w:t>ai</w:t>
      </w:r>
      <w:proofErr w:type="spellEnd"/>
      <w:r w:rsidRPr="00CD4E66">
        <w:rPr>
          <w:rFonts w:ascii="Times New Roman" w:eastAsia="Times New Roman" w:hAnsi="Times New Roman" w:cs="Times New Roman"/>
          <w:color w:val="000000"/>
          <w:lang w:eastAsia="lt-LT"/>
        </w:rPr>
        <w:t xml:space="preserve"> gali sąveikauti su </w:t>
      </w:r>
      <w:proofErr w:type="spellStart"/>
      <w:r w:rsidRPr="00CD4E66">
        <w:rPr>
          <w:rFonts w:ascii="Times New Roman" w:eastAsia="Times New Roman" w:hAnsi="Times New Roman" w:cs="Times New Roman"/>
          <w:color w:val="000000"/>
          <w:lang w:eastAsia="lt-LT"/>
        </w:rPr>
        <w:t>ivabradinu</w:t>
      </w:r>
      <w:proofErr w:type="spellEnd"/>
      <w:r w:rsidRPr="00CD4E66">
        <w:rPr>
          <w:rFonts w:ascii="Times New Roman" w:eastAsia="Times New Roman" w:hAnsi="Times New Roman" w:cs="Times New Roman"/>
          <w:color w:val="000000"/>
          <w:lang w:eastAsia="lt-LT"/>
        </w:rPr>
        <w:t xml:space="preserve"> ir dėl to daryti klinikai reikšmingą įtaką jo metabolizmui bei </w:t>
      </w:r>
      <w:proofErr w:type="spellStart"/>
      <w:r w:rsidRPr="00CD4E66">
        <w:rPr>
          <w:rFonts w:ascii="Times New Roman" w:eastAsia="Times New Roman" w:hAnsi="Times New Roman" w:cs="Times New Roman"/>
          <w:color w:val="000000"/>
          <w:lang w:eastAsia="lt-LT"/>
        </w:rPr>
        <w:lastRenderedPageBreak/>
        <w:t>farmakokinetikai</w:t>
      </w:r>
      <w:proofErr w:type="spellEnd"/>
      <w:r w:rsidRPr="00CD4E66">
        <w:rPr>
          <w:rFonts w:ascii="Times New Roman" w:eastAsia="Times New Roman" w:hAnsi="Times New Roman" w:cs="Times New Roman"/>
          <w:color w:val="000000"/>
          <w:lang w:eastAsia="lt-LT"/>
        </w:rPr>
        <w:t>.</w:t>
      </w:r>
      <w:r w:rsidRPr="00071A6B">
        <w:rPr>
          <w:rFonts w:ascii="Times New Roman" w:eastAsia="Times New Roman" w:hAnsi="Times New Roman" w:cs="Times New Roman"/>
          <w:color w:val="000000"/>
          <w:lang w:eastAsia="lt-LT"/>
        </w:rPr>
        <w:t xml:space="preserve"> Vaistinių preparatų sąveikos tyrimų metu CYP 3A4 inhibitoriai </w:t>
      </w:r>
      <w:proofErr w:type="spellStart"/>
      <w:r w:rsidRPr="00071A6B">
        <w:rPr>
          <w:rFonts w:ascii="Times New Roman" w:eastAsia="Times New Roman" w:hAnsi="Times New Roman" w:cs="Times New Roman"/>
          <w:color w:val="000000"/>
          <w:lang w:eastAsia="lt-LT"/>
        </w:rPr>
        <w:t>ivabradino</w:t>
      </w:r>
      <w:proofErr w:type="spellEnd"/>
      <w:r w:rsidRPr="00071A6B">
        <w:rPr>
          <w:rFonts w:ascii="Times New Roman" w:eastAsia="Times New Roman" w:hAnsi="Times New Roman" w:cs="Times New Roman"/>
          <w:color w:val="000000"/>
          <w:lang w:eastAsia="lt-LT"/>
        </w:rPr>
        <w:t xml:space="preserve"> koncentracijas kraujo plazmoje didino, o </w:t>
      </w:r>
      <w:proofErr w:type="spellStart"/>
      <w:r w:rsidRPr="00071A6B">
        <w:rPr>
          <w:rFonts w:ascii="Times New Roman" w:eastAsia="Times New Roman" w:hAnsi="Times New Roman" w:cs="Times New Roman"/>
          <w:color w:val="000000"/>
          <w:lang w:eastAsia="lt-LT"/>
        </w:rPr>
        <w:t>induktoriai</w:t>
      </w:r>
      <w:proofErr w:type="spellEnd"/>
      <w:r w:rsidRPr="00071A6B">
        <w:rPr>
          <w:rFonts w:ascii="Times New Roman" w:eastAsia="Times New Roman" w:hAnsi="Times New Roman" w:cs="Times New Roman"/>
          <w:color w:val="000000"/>
          <w:lang w:eastAsia="lt-LT"/>
        </w:rPr>
        <w:t xml:space="preserve"> mažino. </w:t>
      </w:r>
      <w:proofErr w:type="spellStart"/>
      <w:r w:rsidRPr="00071A6B">
        <w:rPr>
          <w:rFonts w:ascii="Times New Roman" w:eastAsia="Times New Roman" w:hAnsi="Times New Roman" w:cs="Times New Roman"/>
          <w:color w:val="000000"/>
          <w:lang w:eastAsia="lt-LT"/>
        </w:rPr>
        <w:t>Ivabradino</w:t>
      </w:r>
      <w:proofErr w:type="spellEnd"/>
      <w:r w:rsidRPr="00071A6B">
        <w:rPr>
          <w:rFonts w:ascii="Times New Roman" w:eastAsia="Times New Roman" w:hAnsi="Times New Roman" w:cs="Times New Roman"/>
          <w:color w:val="000000"/>
          <w:lang w:eastAsia="lt-LT"/>
        </w:rPr>
        <w:t xml:space="preserve"> koncentracijų</w:t>
      </w:r>
      <w:r w:rsidRPr="00F009E2">
        <w:rPr>
          <w:rFonts w:ascii="Times New Roman" w:eastAsia="Times New Roman" w:hAnsi="Times New Roman" w:cs="Times New Roman"/>
          <w:color w:val="000000"/>
          <w:lang w:eastAsia="lt-LT"/>
        </w:rPr>
        <w:t xml:space="preserve"> kraujo plazmoje padidėjimas gali būti susijęs su pernelyg didelės </w:t>
      </w:r>
      <w:proofErr w:type="spellStart"/>
      <w:r w:rsidRPr="00F009E2">
        <w:rPr>
          <w:rFonts w:ascii="Times New Roman" w:eastAsia="Times New Roman" w:hAnsi="Times New Roman" w:cs="Times New Roman"/>
          <w:color w:val="000000"/>
          <w:lang w:eastAsia="lt-LT"/>
        </w:rPr>
        <w:t>bradikardijos</w:t>
      </w:r>
      <w:proofErr w:type="spellEnd"/>
      <w:r w:rsidRPr="00F009E2">
        <w:rPr>
          <w:rFonts w:ascii="Times New Roman" w:eastAsia="Times New Roman" w:hAnsi="Times New Roman" w:cs="Times New Roman"/>
          <w:color w:val="000000"/>
          <w:lang w:eastAsia="lt-LT"/>
        </w:rPr>
        <w:t xml:space="preserve"> rizika (žr. 4.4 skyrių). </w:t>
      </w:r>
    </w:p>
    <w:p w14:paraId="72D10FF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595E0C1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Vartoti kartu draudžiama </w:t>
      </w:r>
    </w:p>
    <w:p w14:paraId="080278F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Kartu su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draudžiama vartoti stiprių CYP 3A4 inhibitorių, pvz., </w:t>
      </w:r>
      <w:proofErr w:type="spellStart"/>
      <w:r w:rsidRPr="00F009E2">
        <w:rPr>
          <w:rFonts w:ascii="Times New Roman" w:eastAsia="Times New Roman" w:hAnsi="Times New Roman" w:cs="Times New Roman"/>
          <w:color w:val="000000"/>
          <w:lang w:eastAsia="lt-LT"/>
        </w:rPr>
        <w:t>azolo</w:t>
      </w:r>
      <w:proofErr w:type="spellEnd"/>
      <w:r w:rsidRPr="00F009E2">
        <w:rPr>
          <w:rFonts w:ascii="Times New Roman" w:eastAsia="Times New Roman" w:hAnsi="Times New Roman" w:cs="Times New Roman"/>
          <w:color w:val="000000"/>
          <w:lang w:eastAsia="lt-LT"/>
        </w:rPr>
        <w:t xml:space="preserve"> grupės priešgrybelinių preparatų (</w:t>
      </w:r>
      <w:proofErr w:type="spellStart"/>
      <w:r w:rsidRPr="00F009E2">
        <w:rPr>
          <w:rFonts w:ascii="Times New Roman" w:eastAsia="Times New Roman" w:hAnsi="Times New Roman" w:cs="Times New Roman"/>
          <w:color w:val="000000"/>
          <w:lang w:eastAsia="lt-LT"/>
        </w:rPr>
        <w:t>ketokonazolo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itrakonazolo</w:t>
      </w:r>
      <w:proofErr w:type="spellEnd"/>
      <w:r w:rsidRPr="00F009E2">
        <w:rPr>
          <w:rFonts w:ascii="Times New Roman" w:eastAsia="Times New Roman" w:hAnsi="Times New Roman" w:cs="Times New Roman"/>
          <w:color w:val="000000"/>
          <w:lang w:eastAsia="lt-LT"/>
        </w:rPr>
        <w:t>)</w:t>
      </w:r>
      <w:r w:rsidR="003071BD">
        <w:rPr>
          <w:rFonts w:ascii="Times New Roman" w:eastAsia="Times New Roman" w:hAnsi="Times New Roman" w:cs="Times New Roman"/>
          <w:color w:val="000000"/>
          <w:lang w:eastAsia="lt-LT"/>
        </w:rPr>
        <w:t>,</w:t>
      </w:r>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makrolidų</w:t>
      </w:r>
      <w:proofErr w:type="spellEnd"/>
      <w:r w:rsidRPr="00F009E2">
        <w:rPr>
          <w:rFonts w:ascii="Times New Roman" w:eastAsia="Times New Roman" w:hAnsi="Times New Roman" w:cs="Times New Roman"/>
          <w:color w:val="000000"/>
          <w:lang w:eastAsia="lt-LT"/>
        </w:rPr>
        <w:t xml:space="preserve"> grupės antibiotikų (</w:t>
      </w:r>
      <w:proofErr w:type="spellStart"/>
      <w:r w:rsidRPr="00F009E2">
        <w:rPr>
          <w:rFonts w:ascii="Times New Roman" w:eastAsia="Times New Roman" w:hAnsi="Times New Roman" w:cs="Times New Roman"/>
          <w:color w:val="000000"/>
          <w:lang w:eastAsia="lt-LT"/>
        </w:rPr>
        <w:t>klaritromicino</w:t>
      </w:r>
      <w:proofErr w:type="spellEnd"/>
      <w:r w:rsidRPr="00F009E2">
        <w:rPr>
          <w:rFonts w:ascii="Times New Roman" w:eastAsia="Times New Roman" w:hAnsi="Times New Roman" w:cs="Times New Roman"/>
          <w:color w:val="000000"/>
          <w:lang w:eastAsia="lt-LT"/>
        </w:rPr>
        <w:t xml:space="preserve">, geriamųjų </w:t>
      </w:r>
      <w:proofErr w:type="spellStart"/>
      <w:r w:rsidRPr="00F009E2">
        <w:rPr>
          <w:rFonts w:ascii="Times New Roman" w:eastAsia="Times New Roman" w:hAnsi="Times New Roman" w:cs="Times New Roman"/>
          <w:color w:val="000000"/>
          <w:lang w:eastAsia="lt-LT"/>
        </w:rPr>
        <w:t>eritromicino</w:t>
      </w:r>
      <w:proofErr w:type="spellEnd"/>
      <w:r w:rsidRPr="00F009E2">
        <w:rPr>
          <w:rFonts w:ascii="Times New Roman" w:eastAsia="Times New Roman" w:hAnsi="Times New Roman" w:cs="Times New Roman"/>
          <w:color w:val="000000"/>
          <w:lang w:eastAsia="lt-LT"/>
        </w:rPr>
        <w:t xml:space="preserve"> preparatų, </w:t>
      </w:r>
      <w:proofErr w:type="spellStart"/>
      <w:r w:rsidRPr="00F009E2">
        <w:rPr>
          <w:rFonts w:ascii="Times New Roman" w:eastAsia="Times New Roman" w:hAnsi="Times New Roman" w:cs="Times New Roman"/>
          <w:color w:val="000000"/>
          <w:lang w:eastAsia="lt-LT"/>
        </w:rPr>
        <w:t>josamicino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telitromicino</w:t>
      </w:r>
      <w:proofErr w:type="spellEnd"/>
      <w:r w:rsidRPr="00F009E2">
        <w:rPr>
          <w:rFonts w:ascii="Times New Roman" w:eastAsia="Times New Roman" w:hAnsi="Times New Roman" w:cs="Times New Roman"/>
          <w:color w:val="000000"/>
          <w:lang w:eastAsia="lt-LT"/>
        </w:rPr>
        <w:t>), ŽIV proteazės inhibitorių (</w:t>
      </w:r>
      <w:proofErr w:type="spellStart"/>
      <w:r w:rsidRPr="00F009E2">
        <w:rPr>
          <w:rFonts w:ascii="Times New Roman" w:eastAsia="Times New Roman" w:hAnsi="Times New Roman" w:cs="Times New Roman"/>
          <w:color w:val="000000"/>
          <w:lang w:eastAsia="lt-LT"/>
        </w:rPr>
        <w:t>nelfinaviro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ritonaviro</w:t>
      </w:r>
      <w:proofErr w:type="spellEnd"/>
      <w:r w:rsidRPr="00F009E2">
        <w:rPr>
          <w:rFonts w:ascii="Times New Roman" w:eastAsia="Times New Roman" w:hAnsi="Times New Roman" w:cs="Times New Roman"/>
          <w:color w:val="000000"/>
          <w:lang w:eastAsia="lt-LT"/>
        </w:rPr>
        <w:t xml:space="preserve">) ar </w:t>
      </w:r>
      <w:proofErr w:type="spellStart"/>
      <w:r w:rsidRPr="00F009E2">
        <w:rPr>
          <w:rFonts w:ascii="Times New Roman" w:eastAsia="Times New Roman" w:hAnsi="Times New Roman" w:cs="Times New Roman"/>
          <w:color w:val="000000"/>
          <w:lang w:eastAsia="lt-LT"/>
        </w:rPr>
        <w:t>nefazodono</w:t>
      </w:r>
      <w:proofErr w:type="spellEnd"/>
      <w:r w:rsidRPr="00F009E2">
        <w:rPr>
          <w:rFonts w:ascii="Times New Roman" w:eastAsia="Times New Roman" w:hAnsi="Times New Roman" w:cs="Times New Roman"/>
          <w:color w:val="000000"/>
          <w:lang w:eastAsia="lt-LT"/>
        </w:rPr>
        <w:t xml:space="preserve"> (žr. 4.3 skyrių). Stiprus CYP 3A4 inhibitorius </w:t>
      </w:r>
      <w:proofErr w:type="spellStart"/>
      <w:r w:rsidRPr="00F009E2">
        <w:rPr>
          <w:rFonts w:ascii="Times New Roman" w:eastAsia="Times New Roman" w:hAnsi="Times New Roman" w:cs="Times New Roman"/>
          <w:color w:val="000000"/>
          <w:lang w:eastAsia="lt-LT"/>
        </w:rPr>
        <w:t>ketokonazolas</w:t>
      </w:r>
      <w:proofErr w:type="spellEnd"/>
      <w:r w:rsidRPr="00F009E2">
        <w:rPr>
          <w:rFonts w:ascii="Times New Roman" w:eastAsia="Times New Roman" w:hAnsi="Times New Roman" w:cs="Times New Roman"/>
          <w:color w:val="000000"/>
          <w:lang w:eastAsia="lt-LT"/>
        </w:rPr>
        <w:t xml:space="preserve">, vartojamas po 200 mg kartą per parą, ar </w:t>
      </w:r>
      <w:proofErr w:type="spellStart"/>
      <w:r w:rsidRPr="00F009E2">
        <w:rPr>
          <w:rFonts w:ascii="Times New Roman" w:eastAsia="Times New Roman" w:hAnsi="Times New Roman" w:cs="Times New Roman"/>
          <w:color w:val="000000"/>
          <w:lang w:eastAsia="lt-LT"/>
        </w:rPr>
        <w:t>josamicinas</w:t>
      </w:r>
      <w:proofErr w:type="spellEnd"/>
      <w:r w:rsidRPr="00F009E2">
        <w:rPr>
          <w:rFonts w:ascii="Times New Roman" w:eastAsia="Times New Roman" w:hAnsi="Times New Roman" w:cs="Times New Roman"/>
          <w:color w:val="000000"/>
          <w:lang w:eastAsia="lt-LT"/>
        </w:rPr>
        <w:t xml:space="preserve">, vartojamas po 1 g 2 kartus per parą, vidutinę kartu vartojamo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ekspoziciją kraujo plazmoje padidino 7 - 8 kartus. </w:t>
      </w:r>
    </w:p>
    <w:p w14:paraId="61E8694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Vidutinio stiprumo CYP 3A4 inhibitoriai: specifinės sąveikos tyrimai, kuriuose dalyvavo sveiki savanoriai ir ligoniai, parodė, kad vartojant kartu su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širdies susitraukimų dažnį mažinančių medžiagų, tokių, kaip </w:t>
      </w:r>
      <w:proofErr w:type="spellStart"/>
      <w:r w:rsidRPr="00F009E2">
        <w:rPr>
          <w:rFonts w:ascii="Times New Roman" w:eastAsia="Times New Roman" w:hAnsi="Times New Roman" w:cs="Times New Roman"/>
          <w:color w:val="000000"/>
          <w:lang w:eastAsia="lt-LT"/>
        </w:rPr>
        <w:t>diltiazemas</w:t>
      </w:r>
      <w:proofErr w:type="spellEnd"/>
      <w:r w:rsidRPr="00F009E2">
        <w:rPr>
          <w:rFonts w:ascii="Times New Roman" w:eastAsia="Times New Roman" w:hAnsi="Times New Roman" w:cs="Times New Roman"/>
          <w:color w:val="000000"/>
          <w:lang w:eastAsia="lt-LT"/>
        </w:rPr>
        <w:t xml:space="preserve"> ar </w:t>
      </w:r>
      <w:proofErr w:type="spellStart"/>
      <w:r w:rsidRPr="00F009E2">
        <w:rPr>
          <w:rFonts w:ascii="Times New Roman" w:eastAsia="Times New Roman" w:hAnsi="Times New Roman" w:cs="Times New Roman"/>
          <w:color w:val="000000"/>
          <w:lang w:eastAsia="lt-LT"/>
        </w:rPr>
        <w:t>verapamilis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ekspozicija padidėja (AUC padidėja 2-3 kartus), o širdies susitraukimų dažnis papildomai sumažėja 5 kartais per minutę.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vartojimas kartu su šiais vaistiniais preparatais yra draudžiamas (žr. 4.3 skyrių). </w:t>
      </w:r>
    </w:p>
    <w:p w14:paraId="2C1CEF0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6D0A34D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Vartojimas kartu nerekomenduojamas </w:t>
      </w:r>
    </w:p>
    <w:p w14:paraId="3B99BB0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lang w:eastAsia="lt-LT"/>
        </w:rPr>
        <w:t xml:space="preserve">Greipfrutų sultys. Kartu su greipfrutų </w:t>
      </w:r>
      <w:proofErr w:type="spellStart"/>
      <w:r w:rsidRPr="00F009E2">
        <w:rPr>
          <w:rFonts w:ascii="Times New Roman" w:eastAsia="Times New Roman" w:hAnsi="Times New Roman" w:cs="Times New Roman"/>
          <w:color w:val="000000"/>
          <w:lang w:eastAsia="lt-LT"/>
        </w:rPr>
        <w:t>sultimis</w:t>
      </w:r>
      <w:proofErr w:type="spellEnd"/>
      <w:r w:rsidRPr="00F009E2">
        <w:rPr>
          <w:rFonts w:ascii="Times New Roman" w:eastAsia="Times New Roman" w:hAnsi="Times New Roman" w:cs="Times New Roman"/>
          <w:color w:val="000000"/>
          <w:lang w:eastAsia="lt-LT"/>
        </w:rPr>
        <w:t xml:space="preserve"> vartojamo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ekspozicija buvo 2 kartus didesnė. Vadinasi, greipfrutų sulčių vartojimo turi būti vengiama. </w:t>
      </w:r>
    </w:p>
    <w:p w14:paraId="13A9BC5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71AA13B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Vartoti kartu reikia atsargiai </w:t>
      </w:r>
    </w:p>
    <w:p w14:paraId="24C243D8" w14:textId="77777777" w:rsidR="00F009E2" w:rsidRPr="00F009E2" w:rsidRDefault="00F009E2" w:rsidP="00F009E2">
      <w:pPr>
        <w:numPr>
          <w:ilvl w:val="0"/>
          <w:numId w:val="39"/>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Vidutinio stiprumo CYP 3A4 inhibitoriai. Kartu su vidutinio stiprumo CYP 3A4 inhibitoriais, pvz., </w:t>
      </w:r>
      <w:proofErr w:type="spellStart"/>
      <w:r w:rsidRPr="00F009E2">
        <w:rPr>
          <w:rFonts w:ascii="Times New Roman" w:eastAsia="Times New Roman" w:hAnsi="Times New Roman" w:cs="Times New Roman"/>
          <w:color w:val="000000"/>
          <w:lang w:eastAsia="lt-LT"/>
        </w:rPr>
        <w:t>flukonazolu</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po 2,5 mg 2 kartus per parą vartoti galima, jeigu ramybės metu širdis susitraukinėja dažniau negu 70 kartų per minutę, tačiau reikia sekti širdies ritmą. </w:t>
      </w:r>
    </w:p>
    <w:p w14:paraId="4BB18784" w14:textId="77777777" w:rsidR="00F009E2" w:rsidRPr="00F009E2" w:rsidRDefault="00F009E2" w:rsidP="00F009E2">
      <w:pPr>
        <w:numPr>
          <w:ilvl w:val="0"/>
          <w:numId w:val="39"/>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CYP 3A4 </w:t>
      </w:r>
      <w:proofErr w:type="spellStart"/>
      <w:r w:rsidRPr="00F009E2">
        <w:rPr>
          <w:rFonts w:ascii="Times New Roman" w:eastAsia="Times New Roman" w:hAnsi="Times New Roman" w:cs="Times New Roman"/>
          <w:color w:val="000000"/>
          <w:lang w:eastAsia="lt-LT"/>
        </w:rPr>
        <w:t>induktoriai</w:t>
      </w:r>
      <w:proofErr w:type="spellEnd"/>
      <w:r w:rsidRPr="00F009E2">
        <w:rPr>
          <w:rFonts w:ascii="Times New Roman" w:eastAsia="Times New Roman" w:hAnsi="Times New Roman" w:cs="Times New Roman"/>
          <w:color w:val="000000"/>
          <w:lang w:eastAsia="lt-LT"/>
        </w:rPr>
        <w:t xml:space="preserve">. CYP 3A4 s </w:t>
      </w:r>
      <w:proofErr w:type="spellStart"/>
      <w:r w:rsidRPr="00F009E2">
        <w:rPr>
          <w:rFonts w:ascii="Times New Roman" w:eastAsia="Times New Roman" w:hAnsi="Times New Roman" w:cs="Times New Roman"/>
          <w:color w:val="000000"/>
          <w:lang w:eastAsia="lt-LT"/>
        </w:rPr>
        <w:t>induktoriai</w:t>
      </w:r>
      <w:proofErr w:type="spellEnd"/>
      <w:r w:rsidRPr="00F009E2">
        <w:rPr>
          <w:rFonts w:ascii="Times New Roman" w:eastAsia="Times New Roman" w:hAnsi="Times New Roman" w:cs="Times New Roman"/>
          <w:color w:val="000000"/>
          <w:lang w:eastAsia="lt-LT"/>
        </w:rPr>
        <w:t xml:space="preserve"> (pvz., </w:t>
      </w:r>
      <w:proofErr w:type="spellStart"/>
      <w:r w:rsidRPr="00F009E2">
        <w:rPr>
          <w:rFonts w:ascii="Times New Roman" w:eastAsia="Times New Roman" w:hAnsi="Times New Roman" w:cs="Times New Roman"/>
          <w:color w:val="000000"/>
          <w:lang w:eastAsia="lt-LT"/>
        </w:rPr>
        <w:t>rifampicinas</w:t>
      </w:r>
      <w:proofErr w:type="spellEnd"/>
      <w:r w:rsidRPr="00F009E2">
        <w:rPr>
          <w:rFonts w:ascii="Times New Roman" w:eastAsia="Times New Roman" w:hAnsi="Times New Roman" w:cs="Times New Roman"/>
          <w:color w:val="000000"/>
          <w:lang w:eastAsia="lt-LT"/>
        </w:rPr>
        <w:t xml:space="preserve">, barbitūratai, </w:t>
      </w:r>
      <w:proofErr w:type="spellStart"/>
      <w:r w:rsidRPr="00F009E2">
        <w:rPr>
          <w:rFonts w:ascii="Times New Roman" w:eastAsia="Times New Roman" w:hAnsi="Times New Roman" w:cs="Times New Roman"/>
          <w:color w:val="000000"/>
          <w:lang w:eastAsia="lt-LT"/>
        </w:rPr>
        <w:t>fenitoinas</w:t>
      </w:r>
      <w:proofErr w:type="spellEnd"/>
      <w:r w:rsidRPr="00F009E2">
        <w:rPr>
          <w:rFonts w:ascii="Times New Roman" w:eastAsia="Times New Roman" w:hAnsi="Times New Roman" w:cs="Times New Roman"/>
          <w:color w:val="000000"/>
          <w:lang w:eastAsia="lt-LT"/>
        </w:rPr>
        <w:t xml:space="preserve">, paprastųjų jonažolių preparatai) gali mažinti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ekspoziciją ir aktyvumą. Kartu su vaistiniais preparatais, indukuojančiais CYP 3A4, vartojamo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dozę gali tekti keisti. Kartu su paprastųjų jonažolių preparatais geriant 10 mg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dozę 2 kartus per parą, pastarojo vaistinio preparato AUC buvo perpus mažesnis. Vadinasi,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gydomiems pacientams paprastųjų jonažolių vartojimas turi būti suvaržytas. </w:t>
      </w:r>
    </w:p>
    <w:p w14:paraId="74A8A8D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0561604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Kiti kartu vartojami vaistiniai preparatai </w:t>
      </w:r>
    </w:p>
    <w:p w14:paraId="03B72B22"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Specifinių vaistinių preparatų sąveikos tyrimų metu protonų siurblio inhibitoriai (</w:t>
      </w:r>
      <w:proofErr w:type="spellStart"/>
      <w:r w:rsidRPr="00F009E2">
        <w:rPr>
          <w:rFonts w:ascii="Times New Roman" w:eastAsia="Times New Roman" w:hAnsi="Times New Roman" w:cs="Times New Roman"/>
          <w:lang w:eastAsia="lt-LT"/>
        </w:rPr>
        <w:t>omeprazolas</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lansoprazolas</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sildenafilis</w:t>
      </w:r>
      <w:proofErr w:type="spellEnd"/>
      <w:r w:rsidRPr="00F009E2">
        <w:rPr>
          <w:rFonts w:ascii="Times New Roman" w:eastAsia="Times New Roman" w:hAnsi="Times New Roman" w:cs="Times New Roman"/>
          <w:lang w:eastAsia="lt-LT"/>
        </w:rPr>
        <w:t xml:space="preserve">, HMG </w:t>
      </w:r>
      <w:proofErr w:type="spellStart"/>
      <w:r w:rsidRPr="00F009E2">
        <w:rPr>
          <w:rFonts w:ascii="Times New Roman" w:eastAsia="Times New Roman" w:hAnsi="Times New Roman" w:cs="Times New Roman"/>
          <w:lang w:eastAsia="lt-LT"/>
        </w:rPr>
        <w:t>CoA</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reduktazės</w:t>
      </w:r>
      <w:proofErr w:type="spellEnd"/>
      <w:r w:rsidRPr="00F009E2">
        <w:rPr>
          <w:rFonts w:ascii="Times New Roman" w:eastAsia="Times New Roman" w:hAnsi="Times New Roman" w:cs="Times New Roman"/>
          <w:lang w:eastAsia="lt-LT"/>
        </w:rPr>
        <w:t xml:space="preserve"> inhibitoriai (</w:t>
      </w:r>
      <w:proofErr w:type="spellStart"/>
      <w:r w:rsidRPr="00F009E2">
        <w:rPr>
          <w:rFonts w:ascii="Times New Roman" w:eastAsia="Times New Roman" w:hAnsi="Times New Roman" w:cs="Times New Roman"/>
          <w:lang w:eastAsia="lt-LT"/>
        </w:rPr>
        <w:t>simvastatinas</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dihidropiridinų</w:t>
      </w:r>
      <w:proofErr w:type="spellEnd"/>
      <w:r w:rsidRPr="00F009E2">
        <w:rPr>
          <w:rFonts w:ascii="Times New Roman" w:eastAsia="Times New Roman" w:hAnsi="Times New Roman" w:cs="Times New Roman"/>
          <w:lang w:eastAsia="lt-LT"/>
        </w:rPr>
        <w:t xml:space="preserve"> grupės kalcio kanalų blokatoriai (</w:t>
      </w:r>
      <w:proofErr w:type="spellStart"/>
      <w:r w:rsidRPr="00F009E2">
        <w:rPr>
          <w:rFonts w:ascii="Times New Roman" w:eastAsia="Times New Roman" w:hAnsi="Times New Roman" w:cs="Times New Roman"/>
          <w:lang w:eastAsia="lt-LT"/>
        </w:rPr>
        <w:t>amlodipinas</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lacidipinas</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digoksinas</w:t>
      </w:r>
      <w:proofErr w:type="spellEnd"/>
      <w:r w:rsidRPr="00F009E2">
        <w:rPr>
          <w:rFonts w:ascii="Times New Roman" w:eastAsia="Times New Roman" w:hAnsi="Times New Roman" w:cs="Times New Roman"/>
          <w:lang w:eastAsia="lt-LT"/>
        </w:rPr>
        <w:t xml:space="preserve"> bei </w:t>
      </w:r>
      <w:proofErr w:type="spellStart"/>
      <w:r w:rsidRPr="00F009E2">
        <w:rPr>
          <w:rFonts w:ascii="Times New Roman" w:eastAsia="Times New Roman" w:hAnsi="Times New Roman" w:cs="Times New Roman"/>
          <w:lang w:eastAsia="lt-LT"/>
        </w:rPr>
        <w:t>varfarinas</w:t>
      </w:r>
      <w:proofErr w:type="spellEnd"/>
      <w:r w:rsidRPr="00F009E2">
        <w:rPr>
          <w:rFonts w:ascii="Times New Roman" w:eastAsia="Times New Roman" w:hAnsi="Times New Roman" w:cs="Times New Roman"/>
          <w:lang w:eastAsia="lt-LT"/>
        </w:rPr>
        <w:t xml:space="preserve"> klinikai reikšmingos įtakos farmakodinamikai ir </w:t>
      </w:r>
      <w:proofErr w:type="spellStart"/>
      <w:r w:rsidRPr="00F009E2">
        <w:rPr>
          <w:rFonts w:ascii="Times New Roman" w:eastAsia="Times New Roman" w:hAnsi="Times New Roman" w:cs="Times New Roman"/>
          <w:lang w:eastAsia="lt-LT"/>
        </w:rPr>
        <w:t>farmakokinetikai</w:t>
      </w:r>
      <w:proofErr w:type="spellEnd"/>
      <w:r w:rsidRPr="00F009E2">
        <w:rPr>
          <w:rFonts w:ascii="Times New Roman" w:eastAsia="Times New Roman" w:hAnsi="Times New Roman" w:cs="Times New Roman"/>
          <w:lang w:eastAsia="lt-LT"/>
        </w:rPr>
        <w:t xml:space="preserve"> nedarė. </w:t>
      </w:r>
      <w:proofErr w:type="spellStart"/>
      <w:r w:rsidRPr="00F009E2">
        <w:rPr>
          <w:rFonts w:ascii="Times New Roman" w:eastAsia="Times New Roman" w:hAnsi="Times New Roman" w:cs="Times New Roman"/>
          <w:lang w:eastAsia="lt-LT"/>
        </w:rPr>
        <w:t>Ivabradinas</w:t>
      </w:r>
      <w:proofErr w:type="spellEnd"/>
      <w:r w:rsidRPr="00F009E2">
        <w:rPr>
          <w:rFonts w:ascii="Times New Roman" w:eastAsia="Times New Roman" w:hAnsi="Times New Roman" w:cs="Times New Roman"/>
          <w:lang w:eastAsia="lt-LT"/>
        </w:rPr>
        <w:t xml:space="preserve"> klinikai reikšmingo poveikio </w:t>
      </w:r>
      <w:proofErr w:type="spellStart"/>
      <w:r w:rsidRPr="00F009E2">
        <w:rPr>
          <w:rFonts w:ascii="Times New Roman" w:eastAsia="Times New Roman" w:hAnsi="Times New Roman" w:cs="Times New Roman"/>
          <w:lang w:eastAsia="lt-LT"/>
        </w:rPr>
        <w:t>simvastatino</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amlodipino</w:t>
      </w:r>
      <w:proofErr w:type="spellEnd"/>
      <w:r w:rsidRPr="00F009E2">
        <w:rPr>
          <w:rFonts w:ascii="Times New Roman" w:eastAsia="Times New Roman" w:hAnsi="Times New Roman" w:cs="Times New Roman"/>
          <w:lang w:eastAsia="lt-LT"/>
        </w:rPr>
        <w:t xml:space="preserve"> bei </w:t>
      </w:r>
      <w:proofErr w:type="spellStart"/>
      <w:r w:rsidRPr="00F009E2">
        <w:rPr>
          <w:rFonts w:ascii="Times New Roman" w:eastAsia="Times New Roman" w:hAnsi="Times New Roman" w:cs="Times New Roman"/>
          <w:lang w:eastAsia="lt-LT"/>
        </w:rPr>
        <w:t>lacidipino</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farmakokinetikai</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digoksino</w:t>
      </w:r>
      <w:proofErr w:type="spellEnd"/>
      <w:r w:rsidRPr="00F009E2">
        <w:rPr>
          <w:rFonts w:ascii="Times New Roman" w:eastAsia="Times New Roman" w:hAnsi="Times New Roman" w:cs="Times New Roman"/>
          <w:lang w:eastAsia="lt-LT"/>
        </w:rPr>
        <w:t xml:space="preserve"> ir </w:t>
      </w:r>
      <w:proofErr w:type="spellStart"/>
      <w:r w:rsidRPr="00F009E2">
        <w:rPr>
          <w:rFonts w:ascii="Times New Roman" w:eastAsia="Times New Roman" w:hAnsi="Times New Roman" w:cs="Times New Roman"/>
          <w:lang w:eastAsia="lt-LT"/>
        </w:rPr>
        <w:t>varfarino</w:t>
      </w:r>
      <w:proofErr w:type="spellEnd"/>
      <w:r w:rsidRPr="00F009E2">
        <w:rPr>
          <w:rFonts w:ascii="Times New Roman" w:eastAsia="Times New Roman" w:hAnsi="Times New Roman" w:cs="Times New Roman"/>
          <w:lang w:eastAsia="lt-LT"/>
        </w:rPr>
        <w:t xml:space="preserve"> </w:t>
      </w:r>
      <w:proofErr w:type="spellStart"/>
      <w:r w:rsidRPr="00F009E2">
        <w:rPr>
          <w:rFonts w:ascii="Times New Roman" w:eastAsia="Times New Roman" w:hAnsi="Times New Roman" w:cs="Times New Roman"/>
          <w:lang w:eastAsia="lt-LT"/>
        </w:rPr>
        <w:t>farmakokinetikai</w:t>
      </w:r>
      <w:proofErr w:type="spellEnd"/>
      <w:r w:rsidRPr="00F009E2">
        <w:rPr>
          <w:rFonts w:ascii="Times New Roman" w:eastAsia="Times New Roman" w:hAnsi="Times New Roman" w:cs="Times New Roman"/>
          <w:lang w:eastAsia="lt-LT"/>
        </w:rPr>
        <w:t xml:space="preserve"> bei farmakodinamikai ir aspirino farmakodinamikai nedarė. </w:t>
      </w:r>
    </w:p>
    <w:p w14:paraId="24FE78B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Pagrindžiamųjų III fazės tyrimų metu be jokio pagrindo nerimui dėl saugumo kartu su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vartoti AKF inhibitoriai, </w:t>
      </w:r>
      <w:proofErr w:type="spellStart"/>
      <w:r w:rsidRPr="00F009E2">
        <w:rPr>
          <w:rFonts w:ascii="Times New Roman" w:eastAsia="Times New Roman" w:hAnsi="Times New Roman" w:cs="Times New Roman"/>
          <w:color w:val="000000"/>
          <w:lang w:eastAsia="lt-LT"/>
        </w:rPr>
        <w:t>angiotenzinui</w:t>
      </w:r>
      <w:proofErr w:type="spellEnd"/>
      <w:r w:rsidRPr="00F009E2">
        <w:rPr>
          <w:rFonts w:ascii="Times New Roman" w:eastAsia="Times New Roman" w:hAnsi="Times New Roman" w:cs="Times New Roman"/>
          <w:color w:val="000000"/>
          <w:lang w:eastAsia="lt-LT"/>
        </w:rPr>
        <w:t xml:space="preserve"> II jautrių receptorių antagonistai, beta </w:t>
      </w:r>
      <w:proofErr w:type="spellStart"/>
      <w:r w:rsidRPr="00F009E2">
        <w:rPr>
          <w:rFonts w:ascii="Times New Roman" w:eastAsia="Times New Roman" w:hAnsi="Times New Roman" w:cs="Times New Roman"/>
          <w:color w:val="000000"/>
          <w:lang w:eastAsia="lt-LT"/>
        </w:rPr>
        <w:t>adrenoblokatoriai</w:t>
      </w:r>
      <w:proofErr w:type="spellEnd"/>
      <w:r w:rsidRPr="00F009E2">
        <w:rPr>
          <w:rFonts w:ascii="Times New Roman" w:eastAsia="Times New Roman" w:hAnsi="Times New Roman" w:cs="Times New Roman"/>
          <w:color w:val="000000"/>
          <w:lang w:eastAsia="lt-LT"/>
        </w:rPr>
        <w:t xml:space="preserve">, diuretikai, </w:t>
      </w:r>
      <w:proofErr w:type="spellStart"/>
      <w:r w:rsidRPr="00F009E2">
        <w:rPr>
          <w:rFonts w:ascii="Times New Roman" w:eastAsia="Times New Roman" w:hAnsi="Times New Roman" w:cs="Times New Roman"/>
          <w:color w:val="000000"/>
          <w:lang w:eastAsia="lt-LT"/>
        </w:rPr>
        <w:t>aldosterono</w:t>
      </w:r>
      <w:proofErr w:type="spellEnd"/>
      <w:r w:rsidRPr="00F009E2">
        <w:rPr>
          <w:rFonts w:ascii="Times New Roman" w:eastAsia="Times New Roman" w:hAnsi="Times New Roman" w:cs="Times New Roman"/>
          <w:color w:val="000000"/>
          <w:lang w:eastAsia="lt-LT"/>
        </w:rPr>
        <w:t xml:space="preserve"> antagonistai, ilgai ar trumpai veikiantys nitratai, HMG </w:t>
      </w:r>
      <w:proofErr w:type="spellStart"/>
      <w:r w:rsidRPr="00F009E2">
        <w:rPr>
          <w:rFonts w:ascii="Times New Roman" w:eastAsia="Times New Roman" w:hAnsi="Times New Roman" w:cs="Times New Roman"/>
          <w:color w:val="000000"/>
          <w:lang w:eastAsia="lt-LT"/>
        </w:rPr>
        <w:t>CoA</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reduktazės</w:t>
      </w:r>
      <w:proofErr w:type="spellEnd"/>
      <w:r w:rsidRPr="00F009E2">
        <w:rPr>
          <w:rFonts w:ascii="Times New Roman" w:eastAsia="Times New Roman" w:hAnsi="Times New Roman" w:cs="Times New Roman"/>
          <w:color w:val="000000"/>
          <w:lang w:eastAsia="lt-LT"/>
        </w:rPr>
        <w:t xml:space="preserve"> inhibitoriai, </w:t>
      </w:r>
      <w:proofErr w:type="spellStart"/>
      <w:r w:rsidRPr="00F009E2">
        <w:rPr>
          <w:rFonts w:ascii="Times New Roman" w:eastAsia="Times New Roman" w:hAnsi="Times New Roman" w:cs="Times New Roman"/>
          <w:color w:val="000000"/>
          <w:lang w:eastAsia="lt-LT"/>
        </w:rPr>
        <w:t>fibratai</w:t>
      </w:r>
      <w:proofErr w:type="spellEnd"/>
      <w:r w:rsidRPr="00F009E2">
        <w:rPr>
          <w:rFonts w:ascii="Times New Roman" w:eastAsia="Times New Roman" w:hAnsi="Times New Roman" w:cs="Times New Roman"/>
          <w:color w:val="000000"/>
          <w:lang w:eastAsia="lt-LT"/>
        </w:rPr>
        <w:t xml:space="preserve">, protonų siurblio inhibitoriai, geriamieji vaistiniai preparatai nuo diabeto, aspirinas bei kiti trombocitų funkciją slopinantys vaistiniai preparatai. </w:t>
      </w:r>
    </w:p>
    <w:p w14:paraId="5168E0C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Vaikų populiacija </w:t>
      </w:r>
    </w:p>
    <w:p w14:paraId="3F83771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Sąveikos tyrimai buvo atlikti tik suaugusiesiems. </w:t>
      </w:r>
    </w:p>
    <w:p w14:paraId="317CE74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
          <w:bCs/>
          <w:color w:val="000000"/>
          <w:lang w:eastAsia="lt-LT"/>
        </w:rPr>
      </w:pPr>
    </w:p>
    <w:p w14:paraId="1FC0750B" w14:textId="77777777" w:rsidR="00F009E2" w:rsidRPr="00F009E2" w:rsidRDefault="00F009E2" w:rsidP="00FD31F6">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4.6</w:t>
      </w:r>
      <w:r w:rsidRPr="00F009E2">
        <w:rPr>
          <w:rFonts w:ascii="Times New Roman" w:eastAsia="Times New Roman" w:hAnsi="Times New Roman" w:cs="Times New Roman"/>
          <w:b/>
          <w:bCs/>
          <w:color w:val="000000"/>
          <w:lang w:eastAsia="lt-LT"/>
        </w:rPr>
        <w:tab/>
        <w:t xml:space="preserve">Vaisingumas, nėštumo ir žindymo laikotarpis </w:t>
      </w:r>
    </w:p>
    <w:p w14:paraId="3556E4F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619A938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Vaisingos moterys </w:t>
      </w:r>
    </w:p>
    <w:p w14:paraId="021A539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Vaisingos moterys gydymo metu turi naudoti veiksmingą kontracepcijos metodą (žr. 4.3 skyrių). </w:t>
      </w:r>
    </w:p>
    <w:p w14:paraId="4704E45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1B9222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Nėštumas </w:t>
      </w:r>
    </w:p>
    <w:p w14:paraId="565FC0E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Apie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vartojimą nėštumo metu duomenų nėra arba jų nepakanka. Tyrimai su gyvūnais parodė toksinį poveikį dauginimosi funkcijai. Šių tyrimų metu buvo nustatytas </w:t>
      </w:r>
      <w:proofErr w:type="spellStart"/>
      <w:r w:rsidRPr="00F009E2">
        <w:rPr>
          <w:rFonts w:ascii="Times New Roman" w:eastAsia="Times New Roman" w:hAnsi="Times New Roman" w:cs="Times New Roman"/>
          <w:color w:val="000000"/>
          <w:lang w:eastAsia="lt-LT"/>
        </w:rPr>
        <w:t>embriotoksinis</w:t>
      </w:r>
      <w:proofErr w:type="spellEnd"/>
      <w:r w:rsidRPr="00F009E2">
        <w:rPr>
          <w:rFonts w:ascii="Times New Roman" w:eastAsia="Times New Roman" w:hAnsi="Times New Roman" w:cs="Times New Roman"/>
          <w:color w:val="000000"/>
          <w:lang w:eastAsia="lt-LT"/>
        </w:rPr>
        <w:t xml:space="preserve"> ir </w:t>
      </w:r>
      <w:proofErr w:type="spellStart"/>
      <w:r w:rsidRPr="00F009E2">
        <w:rPr>
          <w:rFonts w:ascii="Times New Roman" w:eastAsia="Times New Roman" w:hAnsi="Times New Roman" w:cs="Times New Roman"/>
          <w:color w:val="000000"/>
          <w:lang w:eastAsia="lt-LT"/>
        </w:rPr>
        <w:t>teratogeninis</w:t>
      </w:r>
      <w:proofErr w:type="spellEnd"/>
      <w:r w:rsidRPr="00F009E2">
        <w:rPr>
          <w:rFonts w:ascii="Times New Roman" w:eastAsia="Times New Roman" w:hAnsi="Times New Roman" w:cs="Times New Roman"/>
          <w:color w:val="000000"/>
          <w:lang w:eastAsia="lt-LT"/>
        </w:rPr>
        <w:t xml:space="preserve"> poveikis (žr. 5.3 skyrių). Kokia galima žala žmogui, nežinoma, todėl nėštumo metu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vartoti draudžiama (žr. 4.3 skyrių). </w:t>
      </w:r>
    </w:p>
    <w:p w14:paraId="32793BF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6FFEFDF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Žindymas </w:t>
      </w:r>
    </w:p>
    <w:p w14:paraId="24631C7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Tyrimų su gyvūnais duomenys rodo, jog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išskiriamas su motinos pienu, todėl kūdikį krūtimi maitinančioms moterims šio vaistinio preparato vartoti draudžiama (žr. 4.3 skyrių). </w:t>
      </w:r>
    </w:p>
    <w:p w14:paraId="0947F2C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Moterys, kurioms būtinas gydymas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turi nutraukti žindymą ir pasirinkti kitokį kūdikio maitinimo būdą. </w:t>
      </w:r>
    </w:p>
    <w:p w14:paraId="28386A5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7548D7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Vaisingumas </w:t>
      </w:r>
    </w:p>
    <w:p w14:paraId="21C39307" w14:textId="592D8020"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Tyrim</w:t>
      </w:r>
      <w:r w:rsidR="009F6D44">
        <w:rPr>
          <w:rFonts w:ascii="Times New Roman" w:eastAsia="Times New Roman" w:hAnsi="Times New Roman" w:cs="Times New Roman"/>
          <w:color w:val="000000"/>
          <w:lang w:eastAsia="lt-LT"/>
        </w:rPr>
        <w:t>ų</w:t>
      </w:r>
      <w:r w:rsidRPr="00F009E2">
        <w:rPr>
          <w:rFonts w:ascii="Times New Roman" w:eastAsia="Times New Roman" w:hAnsi="Times New Roman" w:cs="Times New Roman"/>
          <w:color w:val="000000"/>
          <w:lang w:eastAsia="lt-LT"/>
        </w:rPr>
        <w:t xml:space="preserve"> su žiurkėmis metu poveikio patinų ir patelių vaisingumui nenustatyta (žr. 5.3 skyrių). </w:t>
      </w:r>
    </w:p>
    <w:p w14:paraId="66EC3EFE" w14:textId="77777777" w:rsidR="00F009E2" w:rsidRPr="00F009E2" w:rsidRDefault="00F009E2" w:rsidP="00F009E2">
      <w:pPr>
        <w:tabs>
          <w:tab w:val="left" w:pos="567"/>
        </w:tabs>
        <w:spacing w:after="0" w:line="240" w:lineRule="auto"/>
        <w:rPr>
          <w:rFonts w:ascii="Times New Roman" w:eastAsia="Times New Roman" w:hAnsi="Times New Roman" w:cs="Times New Roman"/>
          <w:b/>
          <w:bCs/>
          <w:lang w:eastAsia="lt-LT"/>
        </w:rPr>
      </w:pPr>
    </w:p>
    <w:p w14:paraId="1039931B"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b/>
          <w:bCs/>
          <w:lang w:eastAsia="lt-LT"/>
        </w:rPr>
        <w:t>4.7</w:t>
      </w:r>
      <w:r w:rsidRPr="00F009E2">
        <w:rPr>
          <w:rFonts w:ascii="Times New Roman" w:eastAsia="Times New Roman" w:hAnsi="Times New Roman" w:cs="Times New Roman"/>
          <w:b/>
          <w:bCs/>
          <w:lang w:eastAsia="lt-LT"/>
        </w:rPr>
        <w:tab/>
        <w:t>Poveikis gebėjimui vairuoti ir valdyti mechanizmus</w:t>
      </w:r>
    </w:p>
    <w:p w14:paraId="0BCD3DD1"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p>
    <w:p w14:paraId="5BC9279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Ar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gali įtakoti gebėjimą vairuoti, nustatinėta specifiniais tyrimais su sveikais savanoriais. Jiems gebėjimo vairuoti pokyčių vaistinis preparatas nesukėlė. Vis dėlto, po vaistinio preparato patekimo į rinką buvo gauta pranešimų apie gebėjimo vairuoti sutrikimo dėl regėjimo simptomų atvejus.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gali sukelti trumpalaikį regimąjį šviesos fenomeną, daugiausiai </w:t>
      </w:r>
      <w:proofErr w:type="spellStart"/>
      <w:r w:rsidRPr="00F009E2">
        <w:rPr>
          <w:rFonts w:ascii="Times New Roman" w:eastAsia="Times New Roman" w:hAnsi="Times New Roman" w:cs="Times New Roman"/>
          <w:color w:val="000000"/>
          <w:lang w:eastAsia="lt-LT"/>
        </w:rPr>
        <w:t>fosfenus</w:t>
      </w:r>
      <w:proofErr w:type="spellEnd"/>
      <w:r w:rsidRPr="00F009E2">
        <w:rPr>
          <w:rFonts w:ascii="Times New Roman" w:eastAsia="Times New Roman" w:hAnsi="Times New Roman" w:cs="Times New Roman"/>
          <w:color w:val="000000"/>
          <w:lang w:eastAsia="lt-LT"/>
        </w:rPr>
        <w:t xml:space="preserve"> (žr. 4.8 skyrių). To negalima pamiršti vairuojant ir valdant mechanizmus tokiu metu, kokiu staigiai gali kisti šviesos intensyvumas, ypač vairuojant naktį. </w:t>
      </w:r>
    </w:p>
    <w:p w14:paraId="4F0062DC"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 xml:space="preserve">Įtakos gebėjimui valdyti mechanizmus </w:t>
      </w:r>
      <w:proofErr w:type="spellStart"/>
      <w:r w:rsidRPr="00F009E2">
        <w:rPr>
          <w:rFonts w:ascii="Times New Roman" w:eastAsia="Times New Roman" w:hAnsi="Times New Roman" w:cs="Times New Roman"/>
          <w:lang w:eastAsia="lt-LT"/>
        </w:rPr>
        <w:t>ivabradinas</w:t>
      </w:r>
      <w:proofErr w:type="spellEnd"/>
      <w:r w:rsidRPr="00F009E2">
        <w:rPr>
          <w:rFonts w:ascii="Times New Roman" w:eastAsia="Times New Roman" w:hAnsi="Times New Roman" w:cs="Times New Roman"/>
          <w:lang w:eastAsia="lt-LT"/>
        </w:rPr>
        <w:t xml:space="preserve"> nedaro.</w:t>
      </w:r>
    </w:p>
    <w:p w14:paraId="5CDD62B1"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p>
    <w:p w14:paraId="3420192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b/>
          <w:bCs/>
          <w:lang w:eastAsia="lt-LT"/>
        </w:rPr>
        <w:t>4.8</w:t>
      </w:r>
      <w:r w:rsidRPr="00F009E2">
        <w:rPr>
          <w:rFonts w:ascii="Times New Roman" w:eastAsia="Times New Roman" w:hAnsi="Times New Roman" w:cs="Times New Roman"/>
          <w:b/>
          <w:bCs/>
          <w:lang w:eastAsia="lt-LT"/>
        </w:rPr>
        <w:tab/>
        <w:t>Nepageidaujamas poveikis</w:t>
      </w:r>
    </w:p>
    <w:p w14:paraId="4E72133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957C5E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Saugumo duomenų santrauka </w:t>
      </w:r>
    </w:p>
    <w:p w14:paraId="074EF24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Nepageidaujamas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poveikis tirtas tyrimų, kuriuose dalyvavo 45000 pacientų, metu. Dažniausias nepageidaujamas poveikis </w:t>
      </w:r>
      <w:r w:rsidR="009F6D44">
        <w:rPr>
          <w:rFonts w:ascii="Times New Roman" w:eastAsia="Times New Roman" w:hAnsi="Times New Roman" w:cs="Times New Roman"/>
          <w:color w:val="000000"/>
          <w:lang w:eastAsia="lt-LT"/>
        </w:rPr>
        <w:t xml:space="preserve">- </w:t>
      </w:r>
      <w:r w:rsidRPr="00F009E2">
        <w:rPr>
          <w:rFonts w:ascii="Times New Roman" w:eastAsia="Times New Roman" w:hAnsi="Times New Roman" w:cs="Times New Roman"/>
          <w:color w:val="000000"/>
          <w:lang w:eastAsia="lt-LT"/>
        </w:rPr>
        <w:t>regimieji šviesos fenomenai (</w:t>
      </w:r>
      <w:proofErr w:type="spellStart"/>
      <w:r w:rsidRPr="00F009E2">
        <w:rPr>
          <w:rFonts w:ascii="Times New Roman" w:eastAsia="Times New Roman" w:hAnsi="Times New Roman" w:cs="Times New Roman"/>
          <w:color w:val="000000"/>
          <w:lang w:eastAsia="lt-LT"/>
        </w:rPr>
        <w:t>fosfenai</w:t>
      </w:r>
      <w:proofErr w:type="spellEnd"/>
      <w:r w:rsidRPr="00F009E2">
        <w:rPr>
          <w:rFonts w:ascii="Times New Roman" w:eastAsia="Times New Roman" w:hAnsi="Times New Roman" w:cs="Times New Roman"/>
          <w:color w:val="000000"/>
          <w:lang w:eastAsia="lt-LT"/>
        </w:rPr>
        <w:t xml:space="preserve">) ir </w:t>
      </w:r>
      <w:proofErr w:type="spellStart"/>
      <w:r w:rsidRPr="00F009E2">
        <w:rPr>
          <w:rFonts w:ascii="Times New Roman" w:eastAsia="Times New Roman" w:hAnsi="Times New Roman" w:cs="Times New Roman"/>
          <w:color w:val="000000"/>
          <w:lang w:eastAsia="lt-LT"/>
        </w:rPr>
        <w:t>bradikardija</w:t>
      </w:r>
      <w:proofErr w:type="spellEnd"/>
      <w:r w:rsidRPr="00F009E2">
        <w:rPr>
          <w:rFonts w:ascii="Times New Roman" w:eastAsia="Times New Roman" w:hAnsi="Times New Roman" w:cs="Times New Roman"/>
          <w:color w:val="000000"/>
          <w:lang w:eastAsia="lt-LT"/>
        </w:rPr>
        <w:t xml:space="preserve"> </w:t>
      </w:r>
      <w:r w:rsidR="009F6D44">
        <w:rPr>
          <w:rFonts w:ascii="Times New Roman" w:eastAsia="Times New Roman" w:hAnsi="Times New Roman" w:cs="Times New Roman"/>
          <w:color w:val="000000"/>
          <w:lang w:eastAsia="lt-LT"/>
        </w:rPr>
        <w:t>-</w:t>
      </w:r>
      <w:r w:rsidRPr="00F009E2">
        <w:rPr>
          <w:rFonts w:ascii="Times New Roman" w:eastAsia="Times New Roman" w:hAnsi="Times New Roman" w:cs="Times New Roman"/>
          <w:color w:val="000000"/>
          <w:lang w:eastAsia="lt-LT"/>
        </w:rPr>
        <w:t xml:space="preserve">priklausė nuo dozės ir buvo susijęs su farmakologiniu vaistinio preparato poveikiu. </w:t>
      </w:r>
    </w:p>
    <w:p w14:paraId="7AB04CD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58812B9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Nepageidaujamų reakcijų santrauka lentelėje </w:t>
      </w:r>
    </w:p>
    <w:p w14:paraId="6E7275B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Toliau yra pateiktos suklasifikuotos pagal dažnumą nepageidaujamos reakcijos, apie kurias pranešta klinikinių tyrimų metu. Nepageidaujamo poveikio dažnis apibūdinamas taip: labai dažnas (≥ 1/10), dažnas (nuo ≥ 1/100 iki &lt; 1/10), nedažnas (nuo ≥ 1/1000 iki &lt; 1/100), retas (nuo ≥ 1/10 000 iki &lt; 1/1000), labai retas (&lt; 1/10 000) ir nežinomas (negali būti apskaičiuotas pagal turimus duomenis).</w:t>
      </w:r>
    </w:p>
    <w:p w14:paraId="381A748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tbl>
      <w:tblPr>
        <w:tblW w:w="0" w:type="auto"/>
        <w:tblBorders>
          <w:top w:val="nil"/>
          <w:left w:val="nil"/>
          <w:bottom w:val="nil"/>
          <w:right w:val="nil"/>
        </w:tblBorders>
        <w:tblLook w:val="0000" w:firstRow="0" w:lastRow="0" w:firstColumn="0" w:lastColumn="0" w:noHBand="0" w:noVBand="0"/>
      </w:tblPr>
      <w:tblGrid>
        <w:gridCol w:w="3343"/>
        <w:gridCol w:w="1267"/>
        <w:gridCol w:w="4450"/>
      </w:tblGrid>
      <w:tr w:rsidR="00F009E2" w:rsidRPr="00F009E2" w14:paraId="61FA0862" w14:textId="77777777" w:rsidTr="00F34B4B">
        <w:trPr>
          <w:trHeight w:hRule="exact" w:val="340"/>
        </w:trPr>
        <w:tc>
          <w:tcPr>
            <w:tcW w:w="0" w:type="auto"/>
            <w:tcBorders>
              <w:top w:val="single" w:sz="4" w:space="0" w:color="auto"/>
              <w:left w:val="single" w:sz="4" w:space="0" w:color="auto"/>
              <w:bottom w:val="single" w:sz="4" w:space="0" w:color="auto"/>
              <w:right w:val="single" w:sz="4" w:space="0" w:color="auto"/>
            </w:tcBorders>
          </w:tcPr>
          <w:p w14:paraId="69F5158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Cs/>
                <w:color w:val="000000"/>
                <w:lang w:eastAsia="lt-LT"/>
              </w:rPr>
              <w:t xml:space="preserve">Organų sistemos klasė </w:t>
            </w:r>
          </w:p>
        </w:tc>
        <w:tc>
          <w:tcPr>
            <w:tcW w:w="0" w:type="auto"/>
            <w:tcBorders>
              <w:top w:val="single" w:sz="4" w:space="0" w:color="auto"/>
              <w:left w:val="single" w:sz="4" w:space="0" w:color="auto"/>
              <w:bottom w:val="single" w:sz="4" w:space="0" w:color="auto"/>
              <w:right w:val="single" w:sz="4" w:space="0" w:color="auto"/>
            </w:tcBorders>
          </w:tcPr>
          <w:p w14:paraId="7A4744D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Cs/>
                <w:color w:val="000000"/>
                <w:lang w:eastAsia="lt-LT"/>
              </w:rPr>
              <w:t xml:space="preserve">Dažnis </w:t>
            </w:r>
          </w:p>
        </w:tc>
        <w:tc>
          <w:tcPr>
            <w:tcW w:w="0" w:type="auto"/>
            <w:tcBorders>
              <w:top w:val="single" w:sz="4" w:space="0" w:color="auto"/>
              <w:left w:val="single" w:sz="4" w:space="0" w:color="auto"/>
              <w:bottom w:val="single" w:sz="4" w:space="0" w:color="auto"/>
              <w:right w:val="single" w:sz="4" w:space="0" w:color="auto"/>
            </w:tcBorders>
          </w:tcPr>
          <w:p w14:paraId="1B27D3E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Cs/>
                <w:color w:val="000000"/>
                <w:lang w:eastAsia="lt-LT"/>
              </w:rPr>
              <w:t>Tinkamiausias terminas</w:t>
            </w:r>
          </w:p>
        </w:tc>
      </w:tr>
      <w:tr w:rsidR="00F009E2" w:rsidRPr="00F009E2" w14:paraId="7C55999B" w14:textId="77777777" w:rsidTr="00F34B4B">
        <w:trPr>
          <w:trHeight w:hRule="exact" w:val="340"/>
        </w:trPr>
        <w:tc>
          <w:tcPr>
            <w:tcW w:w="0" w:type="auto"/>
            <w:tcBorders>
              <w:top w:val="single" w:sz="4" w:space="0" w:color="auto"/>
              <w:left w:val="single" w:sz="4" w:space="0" w:color="auto"/>
              <w:bottom w:val="single" w:sz="4" w:space="0" w:color="auto"/>
              <w:right w:val="single" w:sz="4" w:space="0" w:color="auto"/>
            </w:tcBorders>
          </w:tcPr>
          <w:p w14:paraId="502076E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 xml:space="preserve">Kraujo ir limfinės sistemos sutrikimai </w:t>
            </w:r>
          </w:p>
        </w:tc>
        <w:tc>
          <w:tcPr>
            <w:tcW w:w="0" w:type="auto"/>
            <w:tcBorders>
              <w:top w:val="single" w:sz="4" w:space="0" w:color="auto"/>
              <w:left w:val="single" w:sz="4" w:space="0" w:color="auto"/>
              <w:bottom w:val="single" w:sz="4" w:space="0" w:color="auto"/>
              <w:right w:val="single" w:sz="4" w:space="0" w:color="auto"/>
            </w:tcBorders>
          </w:tcPr>
          <w:p w14:paraId="087EA44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7D713D9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roofErr w:type="spellStart"/>
            <w:r w:rsidRPr="00F009E2">
              <w:rPr>
                <w:rFonts w:ascii="Times New Roman" w:eastAsia="Times New Roman" w:hAnsi="Times New Roman" w:cs="Times New Roman"/>
                <w:bCs/>
                <w:color w:val="000000"/>
                <w:lang w:eastAsia="lt-LT"/>
              </w:rPr>
              <w:t>Eozinofilija</w:t>
            </w:r>
            <w:proofErr w:type="spellEnd"/>
          </w:p>
        </w:tc>
      </w:tr>
      <w:tr w:rsidR="00F009E2" w:rsidRPr="00F009E2" w14:paraId="1A294407" w14:textId="77777777" w:rsidTr="00F34B4B">
        <w:trPr>
          <w:trHeight w:hRule="exact" w:val="340"/>
        </w:trPr>
        <w:tc>
          <w:tcPr>
            <w:tcW w:w="0" w:type="auto"/>
            <w:tcBorders>
              <w:top w:val="single" w:sz="4" w:space="0" w:color="auto"/>
              <w:left w:val="single" w:sz="4" w:space="0" w:color="auto"/>
              <w:bottom w:val="single" w:sz="4" w:space="0" w:color="auto"/>
              <w:right w:val="single" w:sz="4" w:space="0" w:color="auto"/>
            </w:tcBorders>
          </w:tcPr>
          <w:p w14:paraId="7AF2CCF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Metabolizmo ir mitybos sutrikimai</w:t>
            </w:r>
          </w:p>
        </w:tc>
        <w:tc>
          <w:tcPr>
            <w:tcW w:w="0" w:type="auto"/>
            <w:tcBorders>
              <w:top w:val="single" w:sz="4" w:space="0" w:color="auto"/>
              <w:left w:val="single" w:sz="4" w:space="0" w:color="auto"/>
              <w:bottom w:val="single" w:sz="4" w:space="0" w:color="auto"/>
              <w:right w:val="single" w:sz="4" w:space="0" w:color="auto"/>
            </w:tcBorders>
          </w:tcPr>
          <w:p w14:paraId="4FADEAB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5E13016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roofErr w:type="spellStart"/>
            <w:r w:rsidRPr="00F009E2">
              <w:rPr>
                <w:rFonts w:ascii="Times New Roman" w:eastAsia="Times New Roman" w:hAnsi="Times New Roman" w:cs="Times New Roman"/>
                <w:color w:val="000000"/>
                <w:lang w:eastAsia="lt-LT"/>
              </w:rPr>
              <w:t>Hiperurikemija</w:t>
            </w:r>
            <w:proofErr w:type="spellEnd"/>
          </w:p>
        </w:tc>
      </w:tr>
      <w:tr w:rsidR="00F009E2" w:rsidRPr="00F009E2" w14:paraId="2B2EB5C4" w14:textId="77777777" w:rsidTr="00F34B4B">
        <w:trPr>
          <w:trHeight w:hRule="exact" w:val="1015"/>
        </w:trPr>
        <w:tc>
          <w:tcPr>
            <w:tcW w:w="0" w:type="auto"/>
            <w:tcBorders>
              <w:top w:val="single" w:sz="4" w:space="0" w:color="auto"/>
              <w:left w:val="single" w:sz="4" w:space="0" w:color="auto"/>
              <w:bottom w:val="nil"/>
              <w:right w:val="single" w:sz="4" w:space="0" w:color="auto"/>
            </w:tcBorders>
          </w:tcPr>
          <w:p w14:paraId="3C238D3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 xml:space="preserve">Nervų sistemos sutrikimai </w:t>
            </w:r>
          </w:p>
        </w:tc>
        <w:tc>
          <w:tcPr>
            <w:tcW w:w="0" w:type="auto"/>
            <w:tcBorders>
              <w:top w:val="single" w:sz="4" w:space="0" w:color="auto"/>
              <w:left w:val="single" w:sz="4" w:space="0" w:color="auto"/>
              <w:bottom w:val="single" w:sz="4" w:space="0" w:color="auto"/>
              <w:right w:val="single" w:sz="4" w:space="0" w:color="auto"/>
            </w:tcBorders>
          </w:tcPr>
          <w:p w14:paraId="3AEC8A0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Dažnas</w:t>
            </w:r>
          </w:p>
        </w:tc>
        <w:tc>
          <w:tcPr>
            <w:tcW w:w="0" w:type="auto"/>
            <w:tcBorders>
              <w:top w:val="single" w:sz="4" w:space="0" w:color="auto"/>
              <w:left w:val="single" w:sz="4" w:space="0" w:color="auto"/>
              <w:bottom w:val="single" w:sz="4" w:space="0" w:color="auto"/>
              <w:right w:val="single" w:sz="4" w:space="0" w:color="auto"/>
            </w:tcBorders>
          </w:tcPr>
          <w:p w14:paraId="1F78511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Galvos skausmas, paprastai per pirmuosius gydymo mėnesius</w:t>
            </w:r>
          </w:p>
          <w:p w14:paraId="65CAABD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color w:val="000000"/>
                <w:lang w:eastAsia="lt-LT"/>
              </w:rPr>
              <w:t xml:space="preserve">Svaigulys, galimai susijęs su </w:t>
            </w:r>
            <w:proofErr w:type="spellStart"/>
            <w:r w:rsidRPr="00F009E2">
              <w:rPr>
                <w:rFonts w:ascii="Times New Roman" w:eastAsia="Times New Roman" w:hAnsi="Times New Roman" w:cs="Times New Roman"/>
                <w:color w:val="000000"/>
                <w:lang w:eastAsia="lt-LT"/>
              </w:rPr>
              <w:t>bradikardija</w:t>
            </w:r>
            <w:proofErr w:type="spellEnd"/>
          </w:p>
        </w:tc>
      </w:tr>
      <w:tr w:rsidR="00F009E2" w:rsidRPr="00F009E2" w14:paraId="14E58FA4" w14:textId="77777777" w:rsidTr="00F34B4B">
        <w:trPr>
          <w:trHeight w:hRule="exact" w:val="567"/>
        </w:trPr>
        <w:tc>
          <w:tcPr>
            <w:tcW w:w="0" w:type="auto"/>
            <w:tcBorders>
              <w:top w:val="nil"/>
              <w:left w:val="single" w:sz="4" w:space="0" w:color="auto"/>
              <w:bottom w:val="single" w:sz="4" w:space="0" w:color="auto"/>
              <w:right w:val="single" w:sz="4" w:space="0" w:color="auto"/>
            </w:tcBorders>
          </w:tcPr>
          <w:p w14:paraId="39FFDA3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
        </w:tc>
        <w:tc>
          <w:tcPr>
            <w:tcW w:w="0" w:type="auto"/>
            <w:tcBorders>
              <w:top w:val="single" w:sz="4" w:space="0" w:color="auto"/>
              <w:left w:val="single" w:sz="4" w:space="0" w:color="auto"/>
              <w:bottom w:val="single" w:sz="4" w:space="0" w:color="auto"/>
              <w:right w:val="single" w:sz="4" w:space="0" w:color="auto"/>
            </w:tcBorders>
          </w:tcPr>
          <w:p w14:paraId="2762A0A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0DB932F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Sinkopė, galimai susijusi su </w:t>
            </w:r>
            <w:proofErr w:type="spellStart"/>
            <w:r w:rsidRPr="00F009E2">
              <w:rPr>
                <w:rFonts w:ascii="Times New Roman" w:eastAsia="Times New Roman" w:hAnsi="Times New Roman" w:cs="Times New Roman"/>
                <w:color w:val="000000"/>
                <w:lang w:eastAsia="lt-LT"/>
              </w:rPr>
              <w:t>bradikardija</w:t>
            </w:r>
            <w:proofErr w:type="spellEnd"/>
            <w:r w:rsidRPr="00F009E2">
              <w:rPr>
                <w:rFonts w:ascii="Times New Roman" w:eastAsia="Times New Roman" w:hAnsi="Times New Roman" w:cs="Times New Roman"/>
                <w:color w:val="000000"/>
                <w:lang w:eastAsia="lt-LT"/>
              </w:rPr>
              <w:t xml:space="preserve"> </w:t>
            </w:r>
          </w:p>
        </w:tc>
      </w:tr>
      <w:tr w:rsidR="00F009E2" w:rsidRPr="00F009E2" w14:paraId="459300FD" w14:textId="77777777" w:rsidTr="00F34B4B">
        <w:trPr>
          <w:trHeight w:hRule="exact" w:val="591"/>
        </w:trPr>
        <w:tc>
          <w:tcPr>
            <w:tcW w:w="0" w:type="auto"/>
            <w:tcBorders>
              <w:top w:val="single" w:sz="4" w:space="0" w:color="auto"/>
              <w:left w:val="single" w:sz="4" w:space="0" w:color="auto"/>
              <w:bottom w:val="nil"/>
              <w:right w:val="single" w:sz="4" w:space="0" w:color="auto"/>
            </w:tcBorders>
          </w:tcPr>
          <w:p w14:paraId="45C452D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Akių sutrikimai</w:t>
            </w:r>
          </w:p>
        </w:tc>
        <w:tc>
          <w:tcPr>
            <w:tcW w:w="0" w:type="auto"/>
            <w:tcBorders>
              <w:top w:val="single" w:sz="4" w:space="0" w:color="auto"/>
              <w:left w:val="single" w:sz="4" w:space="0" w:color="auto"/>
              <w:bottom w:val="single" w:sz="4" w:space="0" w:color="auto"/>
              <w:right w:val="single" w:sz="4" w:space="0" w:color="auto"/>
            </w:tcBorders>
          </w:tcPr>
          <w:p w14:paraId="17AB71F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color w:val="000000"/>
                <w:lang w:eastAsia="lt-LT"/>
              </w:rPr>
              <w:t>Labai dažnas</w:t>
            </w:r>
          </w:p>
        </w:tc>
        <w:tc>
          <w:tcPr>
            <w:tcW w:w="0" w:type="auto"/>
            <w:tcBorders>
              <w:top w:val="single" w:sz="4" w:space="0" w:color="auto"/>
              <w:left w:val="single" w:sz="4" w:space="0" w:color="auto"/>
              <w:bottom w:val="single" w:sz="4" w:space="0" w:color="auto"/>
              <w:right w:val="single" w:sz="4" w:space="0" w:color="auto"/>
            </w:tcBorders>
          </w:tcPr>
          <w:p w14:paraId="273F61A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Regimieji šviesos fenomenai (</w:t>
            </w:r>
            <w:proofErr w:type="spellStart"/>
            <w:r w:rsidRPr="00F009E2">
              <w:rPr>
                <w:rFonts w:ascii="Times New Roman" w:eastAsia="Times New Roman" w:hAnsi="Times New Roman" w:cs="Times New Roman"/>
                <w:bCs/>
                <w:color w:val="000000"/>
                <w:lang w:eastAsia="lt-LT"/>
              </w:rPr>
              <w:t>fosfenai</w:t>
            </w:r>
            <w:proofErr w:type="spellEnd"/>
            <w:r w:rsidRPr="00F009E2">
              <w:rPr>
                <w:rFonts w:ascii="Times New Roman" w:eastAsia="Times New Roman" w:hAnsi="Times New Roman" w:cs="Times New Roman"/>
                <w:bCs/>
                <w:color w:val="000000"/>
                <w:lang w:eastAsia="lt-LT"/>
              </w:rPr>
              <w:t>)</w:t>
            </w:r>
          </w:p>
        </w:tc>
      </w:tr>
      <w:tr w:rsidR="00F009E2" w:rsidRPr="00F009E2" w14:paraId="7337D819" w14:textId="77777777" w:rsidTr="00F34B4B">
        <w:trPr>
          <w:trHeight w:hRule="exact" w:val="340"/>
        </w:trPr>
        <w:tc>
          <w:tcPr>
            <w:tcW w:w="0" w:type="auto"/>
            <w:tcBorders>
              <w:top w:val="nil"/>
              <w:left w:val="single" w:sz="4" w:space="0" w:color="auto"/>
              <w:bottom w:val="nil"/>
              <w:right w:val="single" w:sz="4" w:space="0" w:color="auto"/>
            </w:tcBorders>
          </w:tcPr>
          <w:p w14:paraId="3399CD4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
        </w:tc>
        <w:tc>
          <w:tcPr>
            <w:tcW w:w="0" w:type="auto"/>
            <w:tcBorders>
              <w:top w:val="single" w:sz="4" w:space="0" w:color="auto"/>
              <w:left w:val="single" w:sz="4" w:space="0" w:color="auto"/>
              <w:bottom w:val="single" w:sz="4" w:space="0" w:color="auto"/>
              <w:right w:val="single" w:sz="4" w:space="0" w:color="auto"/>
            </w:tcBorders>
          </w:tcPr>
          <w:p w14:paraId="2E647E0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Dažnas</w:t>
            </w:r>
          </w:p>
        </w:tc>
        <w:tc>
          <w:tcPr>
            <w:tcW w:w="0" w:type="auto"/>
            <w:tcBorders>
              <w:top w:val="single" w:sz="4" w:space="0" w:color="auto"/>
              <w:left w:val="single" w:sz="4" w:space="0" w:color="auto"/>
              <w:bottom w:val="single" w:sz="4" w:space="0" w:color="auto"/>
              <w:right w:val="single" w:sz="4" w:space="0" w:color="auto"/>
            </w:tcBorders>
          </w:tcPr>
          <w:p w14:paraId="604286B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Sumažėjęs vaizdo ryškumas</w:t>
            </w:r>
          </w:p>
        </w:tc>
      </w:tr>
      <w:tr w:rsidR="00F009E2" w:rsidRPr="00F009E2" w14:paraId="095780E8" w14:textId="77777777" w:rsidTr="00F34B4B">
        <w:trPr>
          <w:trHeight w:hRule="exact" w:val="624"/>
        </w:trPr>
        <w:tc>
          <w:tcPr>
            <w:tcW w:w="0" w:type="auto"/>
            <w:tcBorders>
              <w:top w:val="nil"/>
              <w:left w:val="single" w:sz="4" w:space="0" w:color="auto"/>
              <w:bottom w:val="single" w:sz="4" w:space="0" w:color="auto"/>
              <w:right w:val="single" w:sz="4" w:space="0" w:color="auto"/>
            </w:tcBorders>
          </w:tcPr>
          <w:p w14:paraId="406A365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
        </w:tc>
        <w:tc>
          <w:tcPr>
            <w:tcW w:w="0" w:type="auto"/>
            <w:tcBorders>
              <w:top w:val="single" w:sz="4" w:space="0" w:color="auto"/>
              <w:left w:val="single" w:sz="4" w:space="0" w:color="auto"/>
              <w:bottom w:val="single" w:sz="4" w:space="0" w:color="auto"/>
              <w:right w:val="single" w:sz="4" w:space="0" w:color="auto"/>
            </w:tcBorders>
          </w:tcPr>
          <w:p w14:paraId="45B25F0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Nedažnas</w:t>
            </w:r>
            <w:r w:rsidRPr="00F009E2">
              <w:rPr>
                <w:rFonts w:ascii="Times New Roman" w:eastAsia="Times New Roman" w:hAnsi="Times New Roman" w:cs="Times New Roman"/>
                <w:bCs/>
                <w:color w:val="000000"/>
                <w:lang w:eastAsia="lt-LT"/>
              </w:rPr>
              <w:t>*</w:t>
            </w:r>
          </w:p>
        </w:tc>
        <w:tc>
          <w:tcPr>
            <w:tcW w:w="0" w:type="auto"/>
            <w:tcBorders>
              <w:top w:val="single" w:sz="4" w:space="0" w:color="auto"/>
              <w:left w:val="single" w:sz="4" w:space="0" w:color="auto"/>
              <w:bottom w:val="single" w:sz="4" w:space="0" w:color="auto"/>
              <w:right w:val="single" w:sz="4" w:space="0" w:color="auto"/>
            </w:tcBorders>
          </w:tcPr>
          <w:p w14:paraId="66F4395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Vaizdo dvejinimasis (</w:t>
            </w:r>
            <w:proofErr w:type="spellStart"/>
            <w:r w:rsidRPr="00F009E2">
              <w:rPr>
                <w:rFonts w:ascii="Times New Roman" w:eastAsia="Times New Roman" w:hAnsi="Times New Roman" w:cs="Times New Roman"/>
                <w:bCs/>
                <w:color w:val="000000"/>
                <w:lang w:eastAsia="lt-LT"/>
              </w:rPr>
              <w:t>diplopija</w:t>
            </w:r>
            <w:proofErr w:type="spellEnd"/>
            <w:r w:rsidRPr="00F009E2">
              <w:rPr>
                <w:rFonts w:ascii="Times New Roman" w:eastAsia="Times New Roman" w:hAnsi="Times New Roman" w:cs="Times New Roman"/>
                <w:bCs/>
                <w:color w:val="000000"/>
                <w:lang w:eastAsia="lt-LT"/>
              </w:rPr>
              <w:t>)</w:t>
            </w:r>
          </w:p>
          <w:p w14:paraId="4249192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Regėjimo sutrikimas</w:t>
            </w:r>
          </w:p>
        </w:tc>
      </w:tr>
      <w:tr w:rsidR="00F009E2" w:rsidRPr="00F009E2" w14:paraId="784B8F9F" w14:textId="77777777" w:rsidTr="00F34B4B">
        <w:trPr>
          <w:trHeight w:hRule="exact" w:val="340"/>
        </w:trPr>
        <w:tc>
          <w:tcPr>
            <w:tcW w:w="0" w:type="auto"/>
            <w:tcBorders>
              <w:top w:val="single" w:sz="4" w:space="0" w:color="auto"/>
              <w:left w:val="single" w:sz="4" w:space="0" w:color="auto"/>
              <w:bottom w:val="single" w:sz="4" w:space="0" w:color="auto"/>
              <w:right w:val="single" w:sz="4" w:space="0" w:color="auto"/>
            </w:tcBorders>
          </w:tcPr>
          <w:p w14:paraId="7CF9088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Ausų ir labirintų sutrikimai</w:t>
            </w:r>
          </w:p>
        </w:tc>
        <w:tc>
          <w:tcPr>
            <w:tcW w:w="0" w:type="auto"/>
            <w:tcBorders>
              <w:top w:val="single" w:sz="4" w:space="0" w:color="auto"/>
              <w:left w:val="single" w:sz="4" w:space="0" w:color="auto"/>
              <w:bottom w:val="single" w:sz="4" w:space="0" w:color="auto"/>
              <w:right w:val="single" w:sz="4" w:space="0" w:color="auto"/>
            </w:tcBorders>
          </w:tcPr>
          <w:p w14:paraId="78C9822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color w:val="000000"/>
                <w:lang w:eastAsia="lt-LT"/>
              </w:rPr>
              <w:t xml:space="preserve">Nedažnas </w:t>
            </w:r>
          </w:p>
        </w:tc>
        <w:tc>
          <w:tcPr>
            <w:tcW w:w="0" w:type="auto"/>
            <w:tcBorders>
              <w:top w:val="single" w:sz="4" w:space="0" w:color="auto"/>
              <w:left w:val="single" w:sz="4" w:space="0" w:color="auto"/>
              <w:bottom w:val="single" w:sz="4" w:space="0" w:color="auto"/>
              <w:right w:val="single" w:sz="4" w:space="0" w:color="auto"/>
            </w:tcBorders>
          </w:tcPr>
          <w:p w14:paraId="6593F5D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Galvos svaigimas (</w:t>
            </w:r>
            <w:proofErr w:type="spellStart"/>
            <w:r w:rsidRPr="00F009E2">
              <w:rPr>
                <w:rFonts w:ascii="Times New Roman" w:eastAsia="Times New Roman" w:hAnsi="Times New Roman" w:cs="Times New Roman"/>
                <w:bCs/>
                <w:i/>
                <w:color w:val="000000"/>
                <w:lang w:eastAsia="lt-LT"/>
              </w:rPr>
              <w:t>vertigo</w:t>
            </w:r>
            <w:proofErr w:type="spellEnd"/>
            <w:r w:rsidRPr="00F009E2">
              <w:rPr>
                <w:rFonts w:ascii="Times New Roman" w:eastAsia="Times New Roman" w:hAnsi="Times New Roman" w:cs="Times New Roman"/>
                <w:bCs/>
                <w:color w:val="000000"/>
                <w:lang w:eastAsia="lt-LT"/>
              </w:rPr>
              <w:t>)</w:t>
            </w:r>
            <w:r w:rsidRPr="00F009E2">
              <w:rPr>
                <w:rFonts w:ascii="Times New Roman" w:eastAsia="Times New Roman" w:hAnsi="Times New Roman" w:cs="Times New Roman"/>
                <w:bCs/>
                <w:i/>
                <w:color w:val="000000"/>
                <w:lang w:eastAsia="lt-LT"/>
              </w:rPr>
              <w:t xml:space="preserve"> </w:t>
            </w:r>
          </w:p>
        </w:tc>
      </w:tr>
      <w:tr w:rsidR="00F009E2" w:rsidRPr="00F009E2" w14:paraId="14A1EF1E" w14:textId="77777777" w:rsidTr="00FD31F6">
        <w:trPr>
          <w:trHeight w:hRule="exact" w:val="1354"/>
        </w:trPr>
        <w:tc>
          <w:tcPr>
            <w:tcW w:w="0" w:type="auto"/>
            <w:tcBorders>
              <w:top w:val="single" w:sz="4" w:space="0" w:color="auto"/>
              <w:left w:val="single" w:sz="4" w:space="0" w:color="auto"/>
              <w:bottom w:val="nil"/>
              <w:right w:val="single" w:sz="4" w:space="0" w:color="auto"/>
            </w:tcBorders>
          </w:tcPr>
          <w:p w14:paraId="05D1C86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Širdies sutrikimai</w:t>
            </w:r>
          </w:p>
        </w:tc>
        <w:tc>
          <w:tcPr>
            <w:tcW w:w="0" w:type="auto"/>
            <w:tcBorders>
              <w:top w:val="single" w:sz="4" w:space="0" w:color="auto"/>
              <w:left w:val="single" w:sz="4" w:space="0" w:color="auto"/>
              <w:bottom w:val="single" w:sz="4" w:space="0" w:color="auto"/>
              <w:right w:val="single" w:sz="4" w:space="0" w:color="auto"/>
            </w:tcBorders>
          </w:tcPr>
          <w:p w14:paraId="5C01611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color w:val="000000"/>
                <w:lang w:eastAsia="lt-LT"/>
              </w:rPr>
              <w:t>Dažnas</w:t>
            </w:r>
          </w:p>
        </w:tc>
        <w:tc>
          <w:tcPr>
            <w:tcW w:w="0" w:type="auto"/>
            <w:tcBorders>
              <w:top w:val="single" w:sz="4" w:space="0" w:color="auto"/>
              <w:left w:val="single" w:sz="4" w:space="0" w:color="auto"/>
              <w:bottom w:val="single" w:sz="4" w:space="0" w:color="auto"/>
              <w:right w:val="single" w:sz="4" w:space="0" w:color="auto"/>
            </w:tcBorders>
          </w:tcPr>
          <w:p w14:paraId="3BF6BB7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roofErr w:type="spellStart"/>
            <w:r w:rsidRPr="00F009E2">
              <w:rPr>
                <w:rFonts w:ascii="Times New Roman" w:eastAsia="Times New Roman" w:hAnsi="Times New Roman" w:cs="Times New Roman"/>
                <w:bCs/>
                <w:color w:val="000000"/>
                <w:lang w:eastAsia="lt-LT"/>
              </w:rPr>
              <w:t>Bradikardija</w:t>
            </w:r>
            <w:proofErr w:type="spellEnd"/>
          </w:p>
          <w:p w14:paraId="0382DE1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 xml:space="preserve">I laipsnio </w:t>
            </w:r>
            <w:proofErr w:type="spellStart"/>
            <w:r w:rsidRPr="00F009E2">
              <w:rPr>
                <w:rFonts w:ascii="Times New Roman" w:eastAsia="Times New Roman" w:hAnsi="Times New Roman" w:cs="Times New Roman"/>
                <w:bCs/>
                <w:color w:val="000000"/>
                <w:lang w:eastAsia="lt-LT"/>
              </w:rPr>
              <w:t>atrioventrikulinė</w:t>
            </w:r>
            <w:proofErr w:type="spellEnd"/>
            <w:r w:rsidRPr="00F009E2">
              <w:rPr>
                <w:rFonts w:ascii="Times New Roman" w:eastAsia="Times New Roman" w:hAnsi="Times New Roman" w:cs="Times New Roman"/>
                <w:bCs/>
                <w:color w:val="000000"/>
                <w:lang w:eastAsia="lt-LT"/>
              </w:rPr>
              <w:t xml:space="preserve"> blokada (EKG pailgėjęs PQ intervalas)</w:t>
            </w:r>
          </w:p>
          <w:p w14:paraId="4E8DBBC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roofErr w:type="spellStart"/>
            <w:r w:rsidRPr="00F009E2">
              <w:rPr>
                <w:rFonts w:ascii="Times New Roman" w:eastAsia="Times New Roman" w:hAnsi="Times New Roman" w:cs="Times New Roman"/>
                <w:bCs/>
                <w:color w:val="000000"/>
                <w:lang w:eastAsia="lt-LT"/>
              </w:rPr>
              <w:t>Skilvelinė</w:t>
            </w:r>
            <w:proofErr w:type="spellEnd"/>
            <w:r w:rsidRPr="00F009E2">
              <w:rPr>
                <w:rFonts w:ascii="Times New Roman" w:eastAsia="Times New Roman" w:hAnsi="Times New Roman" w:cs="Times New Roman"/>
                <w:bCs/>
                <w:color w:val="000000"/>
                <w:lang w:eastAsia="lt-LT"/>
              </w:rPr>
              <w:t xml:space="preserve"> </w:t>
            </w:r>
            <w:proofErr w:type="spellStart"/>
            <w:r w:rsidRPr="00F009E2">
              <w:rPr>
                <w:rFonts w:ascii="Times New Roman" w:eastAsia="Times New Roman" w:hAnsi="Times New Roman" w:cs="Times New Roman"/>
                <w:bCs/>
                <w:color w:val="000000"/>
                <w:lang w:eastAsia="lt-LT"/>
              </w:rPr>
              <w:t>ekstrasistolija</w:t>
            </w:r>
            <w:proofErr w:type="spellEnd"/>
          </w:p>
          <w:p w14:paraId="2E6931A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Prieširdžių virpėjimas</w:t>
            </w:r>
          </w:p>
        </w:tc>
      </w:tr>
      <w:tr w:rsidR="00F009E2" w:rsidRPr="00F009E2" w14:paraId="43B98F36" w14:textId="77777777" w:rsidTr="00F34B4B">
        <w:trPr>
          <w:trHeight w:hRule="exact" w:val="397"/>
        </w:trPr>
        <w:tc>
          <w:tcPr>
            <w:tcW w:w="0" w:type="auto"/>
            <w:tcBorders>
              <w:top w:val="nil"/>
              <w:left w:val="single" w:sz="4" w:space="0" w:color="auto"/>
              <w:bottom w:val="nil"/>
              <w:right w:val="single" w:sz="4" w:space="0" w:color="auto"/>
            </w:tcBorders>
          </w:tcPr>
          <w:p w14:paraId="235F0E8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
        </w:tc>
        <w:tc>
          <w:tcPr>
            <w:tcW w:w="0" w:type="auto"/>
            <w:tcBorders>
              <w:top w:val="single" w:sz="4" w:space="0" w:color="auto"/>
              <w:left w:val="single" w:sz="4" w:space="0" w:color="auto"/>
              <w:bottom w:val="single" w:sz="4" w:space="0" w:color="auto"/>
              <w:right w:val="single" w:sz="4" w:space="0" w:color="auto"/>
            </w:tcBorders>
          </w:tcPr>
          <w:p w14:paraId="10BCB5C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32961BE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roofErr w:type="spellStart"/>
            <w:r w:rsidRPr="00F009E2">
              <w:rPr>
                <w:rFonts w:ascii="Times New Roman" w:eastAsia="Times New Roman" w:hAnsi="Times New Roman" w:cs="Times New Roman"/>
                <w:bCs/>
                <w:color w:val="000000"/>
                <w:lang w:eastAsia="lt-LT"/>
              </w:rPr>
              <w:t>Palpitacija</w:t>
            </w:r>
            <w:proofErr w:type="spellEnd"/>
            <w:r w:rsidRPr="00F009E2">
              <w:rPr>
                <w:rFonts w:ascii="Times New Roman" w:eastAsia="Times New Roman" w:hAnsi="Times New Roman" w:cs="Times New Roman"/>
                <w:bCs/>
                <w:color w:val="000000"/>
                <w:lang w:eastAsia="lt-LT"/>
              </w:rPr>
              <w:t xml:space="preserve">, </w:t>
            </w:r>
            <w:proofErr w:type="spellStart"/>
            <w:r w:rsidRPr="00F009E2">
              <w:rPr>
                <w:rFonts w:ascii="Times New Roman" w:eastAsia="Times New Roman" w:hAnsi="Times New Roman" w:cs="Times New Roman"/>
                <w:bCs/>
                <w:color w:val="000000"/>
                <w:lang w:eastAsia="lt-LT"/>
              </w:rPr>
              <w:t>supraventrikulinės</w:t>
            </w:r>
            <w:proofErr w:type="spellEnd"/>
            <w:r w:rsidRPr="00F009E2">
              <w:rPr>
                <w:rFonts w:ascii="Times New Roman" w:eastAsia="Times New Roman" w:hAnsi="Times New Roman" w:cs="Times New Roman"/>
                <w:bCs/>
                <w:color w:val="000000"/>
                <w:lang w:eastAsia="lt-LT"/>
              </w:rPr>
              <w:t xml:space="preserve"> </w:t>
            </w:r>
            <w:proofErr w:type="spellStart"/>
            <w:r w:rsidRPr="00F009E2">
              <w:rPr>
                <w:rFonts w:ascii="Times New Roman" w:eastAsia="Times New Roman" w:hAnsi="Times New Roman" w:cs="Times New Roman"/>
                <w:bCs/>
                <w:color w:val="000000"/>
                <w:lang w:eastAsia="lt-LT"/>
              </w:rPr>
              <w:t>ekstrasistolės</w:t>
            </w:r>
            <w:proofErr w:type="spellEnd"/>
          </w:p>
        </w:tc>
      </w:tr>
      <w:tr w:rsidR="00F009E2" w:rsidRPr="00F009E2" w14:paraId="73FE8901" w14:textId="77777777" w:rsidTr="00F34B4B">
        <w:trPr>
          <w:trHeight w:hRule="exact" w:val="855"/>
        </w:trPr>
        <w:tc>
          <w:tcPr>
            <w:tcW w:w="0" w:type="auto"/>
            <w:tcBorders>
              <w:top w:val="nil"/>
              <w:left w:val="single" w:sz="4" w:space="0" w:color="auto"/>
              <w:bottom w:val="single" w:sz="4" w:space="0" w:color="auto"/>
              <w:right w:val="single" w:sz="4" w:space="0" w:color="auto"/>
            </w:tcBorders>
          </w:tcPr>
          <w:p w14:paraId="40B7F51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
        </w:tc>
        <w:tc>
          <w:tcPr>
            <w:tcW w:w="0" w:type="auto"/>
            <w:tcBorders>
              <w:top w:val="single" w:sz="4" w:space="0" w:color="auto"/>
              <w:left w:val="single" w:sz="4" w:space="0" w:color="auto"/>
              <w:bottom w:val="single" w:sz="4" w:space="0" w:color="auto"/>
              <w:right w:val="single" w:sz="4" w:space="0" w:color="auto"/>
            </w:tcBorders>
          </w:tcPr>
          <w:p w14:paraId="6C42517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Labai retas</w:t>
            </w:r>
          </w:p>
        </w:tc>
        <w:tc>
          <w:tcPr>
            <w:tcW w:w="0" w:type="auto"/>
            <w:tcBorders>
              <w:top w:val="single" w:sz="4" w:space="0" w:color="auto"/>
              <w:left w:val="single" w:sz="4" w:space="0" w:color="auto"/>
              <w:bottom w:val="single" w:sz="4" w:space="0" w:color="auto"/>
              <w:right w:val="single" w:sz="4" w:space="0" w:color="auto"/>
            </w:tcBorders>
          </w:tcPr>
          <w:p w14:paraId="473C217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 xml:space="preserve">II laipsnio </w:t>
            </w:r>
            <w:proofErr w:type="spellStart"/>
            <w:r w:rsidRPr="00F009E2">
              <w:rPr>
                <w:rFonts w:ascii="Times New Roman" w:eastAsia="Times New Roman" w:hAnsi="Times New Roman" w:cs="Times New Roman"/>
                <w:bCs/>
                <w:color w:val="000000"/>
                <w:lang w:eastAsia="lt-LT"/>
              </w:rPr>
              <w:t>atrioventrikulinė</w:t>
            </w:r>
            <w:proofErr w:type="spellEnd"/>
            <w:r w:rsidRPr="00F009E2">
              <w:rPr>
                <w:rFonts w:ascii="Times New Roman" w:eastAsia="Times New Roman" w:hAnsi="Times New Roman" w:cs="Times New Roman"/>
                <w:bCs/>
                <w:color w:val="000000"/>
                <w:lang w:eastAsia="lt-LT"/>
              </w:rPr>
              <w:t xml:space="preserve"> blokada, III laipsnio </w:t>
            </w:r>
            <w:proofErr w:type="spellStart"/>
            <w:r w:rsidRPr="00F009E2">
              <w:rPr>
                <w:rFonts w:ascii="Times New Roman" w:eastAsia="Times New Roman" w:hAnsi="Times New Roman" w:cs="Times New Roman"/>
                <w:bCs/>
                <w:color w:val="000000"/>
                <w:lang w:eastAsia="lt-LT"/>
              </w:rPr>
              <w:t>atrioventrikulinė</w:t>
            </w:r>
            <w:proofErr w:type="spellEnd"/>
            <w:r w:rsidRPr="00F009E2">
              <w:rPr>
                <w:rFonts w:ascii="Times New Roman" w:eastAsia="Times New Roman" w:hAnsi="Times New Roman" w:cs="Times New Roman"/>
                <w:bCs/>
                <w:color w:val="000000"/>
                <w:lang w:eastAsia="lt-LT"/>
              </w:rPr>
              <w:t xml:space="preserve"> blokada</w:t>
            </w:r>
          </w:p>
          <w:p w14:paraId="68DCA6F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roofErr w:type="spellStart"/>
            <w:r w:rsidRPr="00F009E2">
              <w:rPr>
                <w:rFonts w:ascii="Times New Roman" w:eastAsia="Times New Roman" w:hAnsi="Times New Roman" w:cs="Times New Roman"/>
                <w:bCs/>
                <w:color w:val="000000"/>
                <w:lang w:eastAsia="lt-LT"/>
              </w:rPr>
              <w:t>Sinusinio</w:t>
            </w:r>
            <w:proofErr w:type="spellEnd"/>
            <w:r w:rsidRPr="00F009E2">
              <w:rPr>
                <w:rFonts w:ascii="Times New Roman" w:eastAsia="Times New Roman" w:hAnsi="Times New Roman" w:cs="Times New Roman"/>
                <w:bCs/>
                <w:color w:val="000000"/>
                <w:lang w:eastAsia="lt-LT"/>
              </w:rPr>
              <w:t xml:space="preserve"> mazgo silpnumo sindromas</w:t>
            </w:r>
          </w:p>
        </w:tc>
      </w:tr>
      <w:tr w:rsidR="00F009E2" w:rsidRPr="00F009E2" w14:paraId="395D1DEC" w14:textId="77777777" w:rsidTr="00F34B4B">
        <w:trPr>
          <w:trHeight w:hRule="exact" w:val="340"/>
        </w:trPr>
        <w:tc>
          <w:tcPr>
            <w:tcW w:w="0" w:type="auto"/>
            <w:tcBorders>
              <w:top w:val="single" w:sz="4" w:space="0" w:color="auto"/>
              <w:left w:val="single" w:sz="4" w:space="0" w:color="auto"/>
              <w:bottom w:val="nil"/>
              <w:right w:val="single" w:sz="4" w:space="0" w:color="auto"/>
            </w:tcBorders>
          </w:tcPr>
          <w:p w14:paraId="06DAD07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Kraujagyslių sutrikimai</w:t>
            </w:r>
          </w:p>
        </w:tc>
        <w:tc>
          <w:tcPr>
            <w:tcW w:w="0" w:type="auto"/>
            <w:tcBorders>
              <w:top w:val="single" w:sz="4" w:space="0" w:color="auto"/>
              <w:left w:val="single" w:sz="4" w:space="0" w:color="auto"/>
              <w:bottom w:val="single" w:sz="4" w:space="0" w:color="auto"/>
              <w:right w:val="single" w:sz="4" w:space="0" w:color="auto"/>
            </w:tcBorders>
          </w:tcPr>
          <w:p w14:paraId="137B5A3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Dažnas</w:t>
            </w:r>
          </w:p>
        </w:tc>
        <w:tc>
          <w:tcPr>
            <w:tcW w:w="0" w:type="auto"/>
            <w:tcBorders>
              <w:top w:val="single" w:sz="4" w:space="0" w:color="auto"/>
              <w:left w:val="single" w:sz="4" w:space="0" w:color="auto"/>
              <w:bottom w:val="single" w:sz="4" w:space="0" w:color="auto"/>
              <w:right w:val="single" w:sz="4" w:space="0" w:color="auto"/>
            </w:tcBorders>
          </w:tcPr>
          <w:p w14:paraId="7E41B22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Nekontroliuojamas kraujospūdis</w:t>
            </w:r>
          </w:p>
        </w:tc>
      </w:tr>
      <w:tr w:rsidR="00F009E2" w:rsidRPr="00F009E2" w14:paraId="544DC97E" w14:textId="77777777" w:rsidTr="00F34B4B">
        <w:trPr>
          <w:trHeight w:hRule="exact" w:val="510"/>
        </w:trPr>
        <w:tc>
          <w:tcPr>
            <w:tcW w:w="0" w:type="auto"/>
            <w:tcBorders>
              <w:top w:val="nil"/>
              <w:left w:val="single" w:sz="4" w:space="0" w:color="auto"/>
              <w:bottom w:val="single" w:sz="4" w:space="0" w:color="auto"/>
              <w:right w:val="single" w:sz="4" w:space="0" w:color="auto"/>
            </w:tcBorders>
          </w:tcPr>
          <w:p w14:paraId="4451BBC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
        </w:tc>
        <w:tc>
          <w:tcPr>
            <w:tcW w:w="0" w:type="auto"/>
            <w:tcBorders>
              <w:top w:val="single" w:sz="4" w:space="0" w:color="auto"/>
              <w:left w:val="single" w:sz="4" w:space="0" w:color="auto"/>
              <w:bottom w:val="single" w:sz="4" w:space="0" w:color="auto"/>
              <w:right w:val="single" w:sz="4" w:space="0" w:color="auto"/>
            </w:tcBorders>
          </w:tcPr>
          <w:p w14:paraId="0E9DA15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5043CE4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Kraujospūdžio sumažėjimas, galimai susijęs su </w:t>
            </w:r>
            <w:proofErr w:type="spellStart"/>
            <w:r w:rsidRPr="00F009E2">
              <w:rPr>
                <w:rFonts w:ascii="Times New Roman" w:eastAsia="Times New Roman" w:hAnsi="Times New Roman" w:cs="Times New Roman"/>
                <w:color w:val="000000"/>
                <w:lang w:eastAsia="lt-LT"/>
              </w:rPr>
              <w:t>bradikardija</w:t>
            </w:r>
            <w:proofErr w:type="spellEnd"/>
          </w:p>
        </w:tc>
      </w:tr>
      <w:tr w:rsidR="00F009E2" w:rsidRPr="00F009E2" w14:paraId="3FA71B63" w14:textId="77777777" w:rsidTr="00F34B4B">
        <w:trPr>
          <w:trHeight w:hRule="exact" w:val="563"/>
        </w:trPr>
        <w:tc>
          <w:tcPr>
            <w:tcW w:w="0" w:type="auto"/>
            <w:tcBorders>
              <w:top w:val="single" w:sz="4" w:space="0" w:color="auto"/>
              <w:left w:val="single" w:sz="4" w:space="0" w:color="auto"/>
              <w:bottom w:val="single" w:sz="4" w:space="0" w:color="auto"/>
              <w:right w:val="single" w:sz="4" w:space="0" w:color="auto"/>
            </w:tcBorders>
          </w:tcPr>
          <w:p w14:paraId="4737D41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tcPr>
          <w:p w14:paraId="43D0771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2F753CB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Dusulys</w:t>
            </w:r>
          </w:p>
        </w:tc>
      </w:tr>
      <w:tr w:rsidR="00F009E2" w:rsidRPr="00F009E2" w14:paraId="66B4B7FA" w14:textId="77777777" w:rsidTr="00F34B4B">
        <w:trPr>
          <w:trHeight w:hRule="exact" w:val="1129"/>
        </w:trPr>
        <w:tc>
          <w:tcPr>
            <w:tcW w:w="0" w:type="auto"/>
            <w:tcBorders>
              <w:top w:val="single" w:sz="4" w:space="0" w:color="auto"/>
              <w:left w:val="single" w:sz="4" w:space="0" w:color="auto"/>
              <w:bottom w:val="single" w:sz="4" w:space="0" w:color="auto"/>
              <w:right w:val="single" w:sz="4" w:space="0" w:color="auto"/>
            </w:tcBorders>
          </w:tcPr>
          <w:p w14:paraId="08D275D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0CFE860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1B688FB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Pykinimas </w:t>
            </w:r>
          </w:p>
          <w:p w14:paraId="155F0D4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Vidurių užkietėjimas </w:t>
            </w:r>
          </w:p>
          <w:p w14:paraId="7A8DC29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Viduriavimas </w:t>
            </w:r>
          </w:p>
          <w:p w14:paraId="2B6F44F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Pilvo skausmas*</w:t>
            </w:r>
          </w:p>
        </w:tc>
      </w:tr>
      <w:tr w:rsidR="00F009E2" w:rsidRPr="00F009E2" w14:paraId="058FF8DE" w14:textId="77777777" w:rsidTr="00F34B4B">
        <w:trPr>
          <w:trHeight w:hRule="exact" w:val="510"/>
        </w:trPr>
        <w:tc>
          <w:tcPr>
            <w:tcW w:w="0" w:type="auto"/>
            <w:tcBorders>
              <w:top w:val="single" w:sz="4" w:space="0" w:color="auto"/>
              <w:left w:val="single" w:sz="4" w:space="0" w:color="auto"/>
              <w:bottom w:val="nil"/>
              <w:right w:val="single" w:sz="4" w:space="0" w:color="auto"/>
            </w:tcBorders>
          </w:tcPr>
          <w:p w14:paraId="3E02D74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0E09700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1B1B569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Angioneurozinė</w:t>
            </w:r>
            <w:proofErr w:type="spellEnd"/>
            <w:r w:rsidRPr="00F009E2">
              <w:rPr>
                <w:rFonts w:ascii="Times New Roman" w:eastAsia="Times New Roman" w:hAnsi="Times New Roman" w:cs="Times New Roman"/>
                <w:color w:val="000000"/>
                <w:lang w:eastAsia="lt-LT"/>
              </w:rPr>
              <w:t xml:space="preserve"> edema</w:t>
            </w:r>
          </w:p>
          <w:p w14:paraId="02D6CD5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Išbėrimas</w:t>
            </w:r>
          </w:p>
        </w:tc>
      </w:tr>
      <w:tr w:rsidR="00F009E2" w:rsidRPr="00F009E2" w14:paraId="7CED69A1" w14:textId="77777777" w:rsidTr="00F34B4B">
        <w:trPr>
          <w:trHeight w:hRule="exact" w:val="794"/>
        </w:trPr>
        <w:tc>
          <w:tcPr>
            <w:tcW w:w="0" w:type="auto"/>
            <w:tcBorders>
              <w:top w:val="nil"/>
              <w:left w:val="single" w:sz="4" w:space="0" w:color="auto"/>
              <w:bottom w:val="single" w:sz="4" w:space="0" w:color="auto"/>
              <w:right w:val="single" w:sz="4" w:space="0" w:color="auto"/>
            </w:tcBorders>
          </w:tcPr>
          <w:p w14:paraId="7F4B1EF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
        </w:tc>
        <w:tc>
          <w:tcPr>
            <w:tcW w:w="0" w:type="auto"/>
            <w:tcBorders>
              <w:top w:val="single" w:sz="4" w:space="0" w:color="auto"/>
              <w:left w:val="single" w:sz="4" w:space="0" w:color="auto"/>
              <w:bottom w:val="single" w:sz="4" w:space="0" w:color="auto"/>
              <w:right w:val="single" w:sz="4" w:space="0" w:color="auto"/>
            </w:tcBorders>
          </w:tcPr>
          <w:p w14:paraId="7FEFAAA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Retas*</w:t>
            </w:r>
          </w:p>
        </w:tc>
        <w:tc>
          <w:tcPr>
            <w:tcW w:w="0" w:type="auto"/>
            <w:tcBorders>
              <w:top w:val="single" w:sz="4" w:space="0" w:color="auto"/>
              <w:left w:val="single" w:sz="4" w:space="0" w:color="auto"/>
              <w:bottom w:val="single" w:sz="4" w:space="0" w:color="auto"/>
              <w:right w:val="single" w:sz="4" w:space="0" w:color="auto"/>
            </w:tcBorders>
          </w:tcPr>
          <w:p w14:paraId="2873D8B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Paraudimas </w:t>
            </w:r>
          </w:p>
          <w:p w14:paraId="7F4D8F9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Niežėjimas </w:t>
            </w:r>
          </w:p>
          <w:p w14:paraId="5D89722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Dilgėlinė</w:t>
            </w:r>
          </w:p>
        </w:tc>
      </w:tr>
      <w:tr w:rsidR="00F009E2" w:rsidRPr="00F009E2" w14:paraId="64E16064" w14:textId="77777777" w:rsidTr="00F34B4B">
        <w:trPr>
          <w:trHeight w:hRule="exact" w:val="567"/>
        </w:trPr>
        <w:tc>
          <w:tcPr>
            <w:tcW w:w="0" w:type="auto"/>
            <w:tcBorders>
              <w:top w:val="single" w:sz="4" w:space="0" w:color="auto"/>
              <w:left w:val="single" w:sz="4" w:space="0" w:color="auto"/>
              <w:bottom w:val="single" w:sz="4" w:space="0" w:color="auto"/>
              <w:right w:val="single" w:sz="4" w:space="0" w:color="auto"/>
            </w:tcBorders>
          </w:tcPr>
          <w:p w14:paraId="3AFA446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Skeleto, raumenų ir jungiamojo audinio sutrikimai</w:t>
            </w:r>
          </w:p>
        </w:tc>
        <w:tc>
          <w:tcPr>
            <w:tcW w:w="0" w:type="auto"/>
            <w:tcBorders>
              <w:top w:val="single" w:sz="4" w:space="0" w:color="auto"/>
              <w:left w:val="single" w:sz="4" w:space="0" w:color="auto"/>
              <w:bottom w:val="single" w:sz="4" w:space="0" w:color="auto"/>
              <w:right w:val="single" w:sz="4" w:space="0" w:color="auto"/>
            </w:tcBorders>
          </w:tcPr>
          <w:p w14:paraId="2E1F8B5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0B30A97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Raumenų mėšlungis</w:t>
            </w:r>
          </w:p>
        </w:tc>
      </w:tr>
      <w:tr w:rsidR="00F009E2" w:rsidRPr="00F009E2" w14:paraId="1798888B" w14:textId="77777777" w:rsidTr="00F34B4B">
        <w:trPr>
          <w:trHeight w:hRule="exact" w:val="510"/>
        </w:trPr>
        <w:tc>
          <w:tcPr>
            <w:tcW w:w="0" w:type="auto"/>
            <w:tcBorders>
              <w:top w:val="single" w:sz="4" w:space="0" w:color="auto"/>
              <w:left w:val="single" w:sz="4" w:space="0" w:color="auto"/>
              <w:bottom w:val="nil"/>
              <w:right w:val="single" w:sz="4" w:space="0" w:color="auto"/>
            </w:tcBorders>
          </w:tcPr>
          <w:p w14:paraId="353BBE5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tcPr>
          <w:p w14:paraId="5001B33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6C4469B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Astenija</w:t>
            </w:r>
            <w:proofErr w:type="spellEnd"/>
            <w:r w:rsidRPr="00F009E2">
              <w:rPr>
                <w:rFonts w:ascii="Times New Roman" w:eastAsia="Times New Roman" w:hAnsi="Times New Roman" w:cs="Times New Roman"/>
                <w:color w:val="000000"/>
                <w:lang w:eastAsia="lt-LT"/>
              </w:rPr>
              <w:t xml:space="preserve">, galimai susijusi su </w:t>
            </w:r>
            <w:proofErr w:type="spellStart"/>
            <w:r w:rsidRPr="00F009E2">
              <w:rPr>
                <w:rFonts w:ascii="Times New Roman" w:eastAsia="Times New Roman" w:hAnsi="Times New Roman" w:cs="Times New Roman"/>
                <w:color w:val="000000"/>
                <w:lang w:eastAsia="lt-LT"/>
              </w:rPr>
              <w:t>bradikardija</w:t>
            </w:r>
            <w:proofErr w:type="spellEnd"/>
            <w:r w:rsidRPr="00F009E2">
              <w:rPr>
                <w:rFonts w:ascii="Times New Roman" w:eastAsia="Times New Roman" w:hAnsi="Times New Roman" w:cs="Times New Roman"/>
                <w:color w:val="000000"/>
                <w:lang w:eastAsia="lt-LT"/>
              </w:rPr>
              <w:t xml:space="preserve"> Nuovargis, galimai susijęs su </w:t>
            </w:r>
            <w:proofErr w:type="spellStart"/>
            <w:r w:rsidRPr="00F009E2">
              <w:rPr>
                <w:rFonts w:ascii="Times New Roman" w:eastAsia="Times New Roman" w:hAnsi="Times New Roman" w:cs="Times New Roman"/>
                <w:color w:val="000000"/>
                <w:lang w:eastAsia="lt-LT"/>
              </w:rPr>
              <w:t>bradikardija</w:t>
            </w:r>
            <w:proofErr w:type="spellEnd"/>
          </w:p>
        </w:tc>
      </w:tr>
      <w:tr w:rsidR="00F009E2" w:rsidRPr="00F009E2" w14:paraId="168654C2" w14:textId="77777777" w:rsidTr="00F34B4B">
        <w:trPr>
          <w:trHeight w:hRule="exact" w:val="567"/>
        </w:trPr>
        <w:tc>
          <w:tcPr>
            <w:tcW w:w="0" w:type="auto"/>
            <w:tcBorders>
              <w:top w:val="nil"/>
              <w:left w:val="single" w:sz="4" w:space="0" w:color="auto"/>
              <w:bottom w:val="single" w:sz="4" w:space="0" w:color="auto"/>
              <w:right w:val="single" w:sz="4" w:space="0" w:color="auto"/>
            </w:tcBorders>
          </w:tcPr>
          <w:p w14:paraId="51BB081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p>
        </w:tc>
        <w:tc>
          <w:tcPr>
            <w:tcW w:w="0" w:type="auto"/>
            <w:tcBorders>
              <w:top w:val="single" w:sz="4" w:space="0" w:color="auto"/>
              <w:left w:val="single" w:sz="4" w:space="0" w:color="auto"/>
              <w:bottom w:val="single" w:sz="4" w:space="0" w:color="auto"/>
              <w:right w:val="single" w:sz="4" w:space="0" w:color="auto"/>
            </w:tcBorders>
          </w:tcPr>
          <w:p w14:paraId="0F328B7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Retas*</w:t>
            </w:r>
          </w:p>
        </w:tc>
        <w:tc>
          <w:tcPr>
            <w:tcW w:w="0" w:type="auto"/>
            <w:tcBorders>
              <w:top w:val="single" w:sz="4" w:space="0" w:color="auto"/>
              <w:left w:val="single" w:sz="4" w:space="0" w:color="auto"/>
              <w:bottom w:val="single" w:sz="4" w:space="0" w:color="auto"/>
              <w:right w:val="single" w:sz="4" w:space="0" w:color="auto"/>
            </w:tcBorders>
          </w:tcPr>
          <w:p w14:paraId="211DFD2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Negalavimas, galimai susijęs su </w:t>
            </w:r>
            <w:proofErr w:type="spellStart"/>
            <w:r w:rsidRPr="00F009E2">
              <w:rPr>
                <w:rFonts w:ascii="Times New Roman" w:eastAsia="Times New Roman" w:hAnsi="Times New Roman" w:cs="Times New Roman"/>
                <w:color w:val="000000"/>
                <w:lang w:eastAsia="lt-LT"/>
              </w:rPr>
              <w:t>bradikardija</w:t>
            </w:r>
            <w:proofErr w:type="spellEnd"/>
          </w:p>
        </w:tc>
      </w:tr>
      <w:tr w:rsidR="00F009E2" w:rsidRPr="00F009E2" w14:paraId="487FD313" w14:textId="77777777" w:rsidTr="00F34B4B">
        <w:trPr>
          <w:trHeight w:hRule="exact" w:val="510"/>
        </w:trPr>
        <w:tc>
          <w:tcPr>
            <w:tcW w:w="0" w:type="auto"/>
            <w:tcBorders>
              <w:top w:val="single" w:sz="4" w:space="0" w:color="auto"/>
              <w:left w:val="single" w:sz="4" w:space="0" w:color="auto"/>
              <w:bottom w:val="single" w:sz="4" w:space="0" w:color="auto"/>
              <w:right w:val="single" w:sz="4" w:space="0" w:color="auto"/>
            </w:tcBorders>
          </w:tcPr>
          <w:p w14:paraId="3A6E4CC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Cs/>
                <w:color w:val="000000"/>
                <w:lang w:eastAsia="lt-LT"/>
              </w:rPr>
            </w:pPr>
            <w:r w:rsidRPr="00F009E2">
              <w:rPr>
                <w:rFonts w:ascii="Times New Roman" w:eastAsia="Times New Roman" w:hAnsi="Times New Roman" w:cs="Times New Roman"/>
                <w:bCs/>
                <w:color w:val="000000"/>
                <w:lang w:eastAsia="lt-LT"/>
              </w:rPr>
              <w:t>Tyrimai</w:t>
            </w:r>
          </w:p>
        </w:tc>
        <w:tc>
          <w:tcPr>
            <w:tcW w:w="0" w:type="auto"/>
            <w:tcBorders>
              <w:top w:val="single" w:sz="4" w:space="0" w:color="auto"/>
              <w:left w:val="single" w:sz="4" w:space="0" w:color="auto"/>
              <w:bottom w:val="single" w:sz="4" w:space="0" w:color="auto"/>
              <w:right w:val="single" w:sz="4" w:space="0" w:color="auto"/>
            </w:tcBorders>
          </w:tcPr>
          <w:p w14:paraId="3485226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Nedažnas</w:t>
            </w:r>
          </w:p>
        </w:tc>
        <w:tc>
          <w:tcPr>
            <w:tcW w:w="0" w:type="auto"/>
            <w:tcBorders>
              <w:top w:val="single" w:sz="4" w:space="0" w:color="auto"/>
              <w:left w:val="single" w:sz="4" w:space="0" w:color="auto"/>
              <w:bottom w:val="single" w:sz="4" w:space="0" w:color="auto"/>
              <w:right w:val="single" w:sz="4" w:space="0" w:color="auto"/>
            </w:tcBorders>
          </w:tcPr>
          <w:p w14:paraId="7285794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Kreatino</w:t>
            </w:r>
            <w:proofErr w:type="spellEnd"/>
            <w:r w:rsidRPr="00F009E2">
              <w:rPr>
                <w:rFonts w:ascii="Times New Roman" w:eastAsia="Times New Roman" w:hAnsi="Times New Roman" w:cs="Times New Roman"/>
                <w:color w:val="000000"/>
                <w:lang w:eastAsia="lt-LT"/>
              </w:rPr>
              <w:t xml:space="preserve"> kiekio padidėjimas kraujyje</w:t>
            </w:r>
          </w:p>
          <w:p w14:paraId="058B351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EKG pailgėjęs QT intervalas</w:t>
            </w:r>
          </w:p>
        </w:tc>
      </w:tr>
    </w:tbl>
    <w:p w14:paraId="6AD14A14"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 Dažnis apskaičiuotas pagal gautus savanoriškus pranešimus apie nepageidaujamus reiškinius klinikinių tyrimų metu.</w:t>
      </w:r>
    </w:p>
    <w:p w14:paraId="7A13DAB9"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p>
    <w:p w14:paraId="66BAD5FA"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Atrinktų nepageidaujamų reakcijų apibūdinimas</w:t>
      </w:r>
    </w:p>
    <w:p w14:paraId="28AFD1E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Regimieji šviesos fenomenai (</w:t>
      </w:r>
      <w:proofErr w:type="spellStart"/>
      <w:r w:rsidRPr="00F009E2">
        <w:rPr>
          <w:rFonts w:ascii="Times New Roman" w:eastAsia="Times New Roman" w:hAnsi="Times New Roman" w:cs="Times New Roman"/>
        </w:rPr>
        <w:t>fosfenai</w:t>
      </w:r>
      <w:proofErr w:type="spellEnd"/>
      <w:r w:rsidRPr="00F009E2">
        <w:rPr>
          <w:rFonts w:ascii="Times New Roman" w:eastAsia="Times New Roman" w:hAnsi="Times New Roman" w:cs="Times New Roman"/>
        </w:rPr>
        <w:t xml:space="preserve">) atsirado 14,5 % pacientų ir pasireiškė laikinu ryškumo padidėjimu ribotoje regos lauko dalyje. Paprastai jis prasideda dėl staigaus šviesos intensyvumo pokyčio. </w:t>
      </w:r>
      <w:proofErr w:type="spellStart"/>
      <w:r w:rsidRPr="00F009E2">
        <w:rPr>
          <w:rFonts w:ascii="Times New Roman" w:eastAsia="Times New Roman" w:hAnsi="Times New Roman" w:cs="Times New Roman"/>
        </w:rPr>
        <w:t>Fosfenai</w:t>
      </w:r>
      <w:proofErr w:type="spellEnd"/>
      <w:r w:rsidRPr="00F009E2">
        <w:rPr>
          <w:rFonts w:ascii="Times New Roman" w:eastAsia="Times New Roman" w:hAnsi="Times New Roman" w:cs="Times New Roman"/>
        </w:rPr>
        <w:t xml:space="preserve"> taip pat gali būti apibūdinti kaip aureolių matymas, vaizdo suskaidymas (</w:t>
      </w:r>
      <w:proofErr w:type="spellStart"/>
      <w:r w:rsidRPr="00F009E2">
        <w:rPr>
          <w:rFonts w:ascii="Times New Roman" w:eastAsia="Times New Roman" w:hAnsi="Times New Roman" w:cs="Times New Roman"/>
        </w:rPr>
        <w:t>stroboskopinis</w:t>
      </w:r>
      <w:proofErr w:type="spellEnd"/>
      <w:r w:rsidRPr="00F009E2">
        <w:rPr>
          <w:rFonts w:ascii="Times New Roman" w:eastAsia="Times New Roman" w:hAnsi="Times New Roman" w:cs="Times New Roman"/>
        </w:rPr>
        <w:t xml:space="preserve"> arba kaleidoskopinis efektas), spalvotų ryškių šviesų matymas arba daugybiniai vaizdai (vaizdo užsitęsimas tinklainėje). </w:t>
      </w:r>
      <w:proofErr w:type="spellStart"/>
      <w:r w:rsidRPr="00F009E2">
        <w:rPr>
          <w:rFonts w:ascii="Times New Roman" w:eastAsia="Times New Roman" w:hAnsi="Times New Roman" w:cs="Times New Roman"/>
        </w:rPr>
        <w:t>Fosfenai</w:t>
      </w:r>
      <w:proofErr w:type="spellEnd"/>
      <w:r w:rsidRPr="00F009E2">
        <w:rPr>
          <w:rFonts w:ascii="Times New Roman" w:eastAsia="Times New Roman" w:hAnsi="Times New Roman" w:cs="Times New Roman"/>
        </w:rPr>
        <w:t xml:space="preserve"> dažniausiai pasireiškia per pirmus 2 gydymo mėnesius ir gali kartotis. Paprastai jie būna silpni arba vidutinio stiprumo. Gydymo metu arba po jo </w:t>
      </w:r>
      <w:proofErr w:type="spellStart"/>
      <w:r w:rsidRPr="00F009E2">
        <w:rPr>
          <w:rFonts w:ascii="Times New Roman" w:eastAsia="Times New Roman" w:hAnsi="Times New Roman" w:cs="Times New Roman"/>
        </w:rPr>
        <w:t>fosfenai</w:t>
      </w:r>
      <w:proofErr w:type="spellEnd"/>
      <w:r w:rsidRPr="00F009E2">
        <w:rPr>
          <w:rFonts w:ascii="Times New Roman" w:eastAsia="Times New Roman" w:hAnsi="Times New Roman" w:cs="Times New Roman"/>
        </w:rPr>
        <w:t xml:space="preserve"> išnyksta, daugiausiai (77,5 %) jie išnyksta gydymo metu. Dėl </w:t>
      </w:r>
      <w:proofErr w:type="spellStart"/>
      <w:r w:rsidRPr="00F009E2">
        <w:rPr>
          <w:rFonts w:ascii="Times New Roman" w:eastAsia="Times New Roman" w:hAnsi="Times New Roman" w:cs="Times New Roman"/>
        </w:rPr>
        <w:t>fosfenų</w:t>
      </w:r>
      <w:proofErr w:type="spellEnd"/>
      <w:r w:rsidRPr="00F009E2">
        <w:rPr>
          <w:rFonts w:ascii="Times New Roman" w:eastAsia="Times New Roman" w:hAnsi="Times New Roman" w:cs="Times New Roman"/>
        </w:rPr>
        <w:t xml:space="preserve"> pakeitė įprastinį dienos režimą arba nutraukė gydymą mažiau negu 1 % pacientų.</w:t>
      </w:r>
    </w:p>
    <w:p w14:paraId="7C137A7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24DAC8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Bradikardija</w:t>
      </w:r>
      <w:proofErr w:type="spellEnd"/>
      <w:r w:rsidRPr="00F009E2">
        <w:rPr>
          <w:rFonts w:ascii="Times New Roman" w:eastAsia="Times New Roman" w:hAnsi="Times New Roman" w:cs="Times New Roman"/>
        </w:rPr>
        <w:t xml:space="preserve"> buvo nustatyta 3,3 % pacientų, daugiausiai per pirmuosius 2 – 3 gydymo mėnesius. 0,5 % tiriamųjų </w:t>
      </w:r>
      <w:proofErr w:type="spellStart"/>
      <w:r w:rsidRPr="00F009E2">
        <w:rPr>
          <w:rFonts w:ascii="Times New Roman" w:eastAsia="Times New Roman" w:hAnsi="Times New Roman" w:cs="Times New Roman"/>
        </w:rPr>
        <w:t>bradikardija</w:t>
      </w:r>
      <w:proofErr w:type="spellEnd"/>
      <w:r w:rsidRPr="00F009E2">
        <w:rPr>
          <w:rFonts w:ascii="Times New Roman" w:eastAsia="Times New Roman" w:hAnsi="Times New Roman" w:cs="Times New Roman"/>
        </w:rPr>
        <w:t xml:space="preserve"> buvo sunki, t. y. širdis susitraukinėjo 40 kartų per minutę arba rečiau.</w:t>
      </w:r>
    </w:p>
    <w:p w14:paraId="48E1732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C0BF93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SIGNIFY tyrime prieširdžių virpėjimas nustatytas 5,3 % </w:t>
      </w:r>
      <w:proofErr w:type="spellStart"/>
      <w:r w:rsidRPr="00F009E2">
        <w:rPr>
          <w:rFonts w:ascii="Times New Roman" w:eastAsia="Times New Roman" w:hAnsi="Times New Roman" w:cs="Times New Roman"/>
        </w:rPr>
        <w:t>ivabradinu</w:t>
      </w:r>
      <w:proofErr w:type="spellEnd"/>
      <w:r w:rsidRPr="00F009E2">
        <w:rPr>
          <w:rFonts w:ascii="Times New Roman" w:eastAsia="Times New Roman" w:hAnsi="Times New Roman" w:cs="Times New Roman"/>
        </w:rPr>
        <w:t xml:space="preserve"> gydytų pacientų grupėje, palyginti su 3,8 % </w:t>
      </w:r>
      <w:proofErr w:type="spellStart"/>
      <w:r w:rsidRPr="00F009E2">
        <w:rPr>
          <w:rFonts w:ascii="Times New Roman" w:eastAsia="Times New Roman" w:hAnsi="Times New Roman" w:cs="Times New Roman"/>
        </w:rPr>
        <w:t>placebo</w:t>
      </w:r>
      <w:proofErr w:type="spellEnd"/>
      <w:r w:rsidRPr="00F009E2">
        <w:rPr>
          <w:rFonts w:ascii="Times New Roman" w:eastAsia="Times New Roman" w:hAnsi="Times New Roman" w:cs="Times New Roman"/>
        </w:rPr>
        <w:t xml:space="preserve"> grupėje. Apibendrintoje visų II/III fazės dvigubai koduotų kontroliuojamų klinikinių tyrimų, kurių trukmė buvo mažiausiai 3 mėnesiai, įtraukiant daugiau kaip 40000 pacientų, analizėje prieširdžių virpėjimo dažnis buvo 4,86 % </w:t>
      </w:r>
      <w:proofErr w:type="spellStart"/>
      <w:r w:rsidRPr="00F009E2">
        <w:rPr>
          <w:rFonts w:ascii="Times New Roman" w:eastAsia="Times New Roman" w:hAnsi="Times New Roman" w:cs="Times New Roman"/>
        </w:rPr>
        <w:t>ivabradinu</w:t>
      </w:r>
      <w:proofErr w:type="spellEnd"/>
      <w:r w:rsidRPr="00F009E2">
        <w:rPr>
          <w:rFonts w:ascii="Times New Roman" w:eastAsia="Times New Roman" w:hAnsi="Times New Roman" w:cs="Times New Roman"/>
        </w:rPr>
        <w:t xml:space="preserve"> gydytų pacientų, palyginti su 4,08 % kontrolinės grupės pacientų; tai atitiko rizikos santykį, lygų 1,26; 95 % </w:t>
      </w:r>
      <w:proofErr w:type="spellStart"/>
      <w:r w:rsidRPr="00F009E2">
        <w:rPr>
          <w:rFonts w:ascii="Times New Roman" w:eastAsia="Times New Roman" w:hAnsi="Times New Roman" w:cs="Times New Roman"/>
        </w:rPr>
        <w:t>pasikliautinis</w:t>
      </w:r>
      <w:proofErr w:type="spellEnd"/>
      <w:r w:rsidRPr="00F009E2">
        <w:rPr>
          <w:rFonts w:ascii="Times New Roman" w:eastAsia="Times New Roman" w:hAnsi="Times New Roman" w:cs="Times New Roman"/>
        </w:rPr>
        <w:t xml:space="preserve"> intervalas [1,15–1,39].</w:t>
      </w:r>
    </w:p>
    <w:p w14:paraId="4264561F" w14:textId="77777777" w:rsidR="00F009E2" w:rsidRPr="00F009E2" w:rsidRDefault="00F009E2" w:rsidP="00F009E2">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p>
    <w:p w14:paraId="1E48C45F" w14:textId="77777777" w:rsidR="00F009E2" w:rsidRPr="00F009E2" w:rsidRDefault="00F009E2" w:rsidP="00F009E2">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F009E2">
        <w:rPr>
          <w:rFonts w:ascii="Times New Roman" w:eastAsia="Times New Roman" w:hAnsi="Times New Roman" w:cs="Times New Roman"/>
          <w:snapToGrid w:val="0"/>
          <w:szCs w:val="24"/>
          <w:u w:val="single"/>
        </w:rPr>
        <w:t>Pranešimas apie įtariamas nepageidaujamas reakcijas</w:t>
      </w:r>
    </w:p>
    <w:p w14:paraId="68A23392" w14:textId="77777777" w:rsidR="00F009E2" w:rsidRPr="00F009E2" w:rsidRDefault="00F009E2" w:rsidP="00F009E2">
      <w:pPr>
        <w:tabs>
          <w:tab w:val="left" w:pos="567"/>
        </w:tabs>
        <w:spacing w:after="0" w:line="240" w:lineRule="auto"/>
        <w:rPr>
          <w:rFonts w:ascii="Times New Roman" w:eastAsia="Times New Roman" w:hAnsi="Times New Roman" w:cs="Times New Roman"/>
          <w:szCs w:val="20"/>
        </w:rPr>
      </w:pPr>
      <w:r w:rsidRPr="00F009E2">
        <w:rPr>
          <w:rFonts w:ascii="Times New Roman" w:eastAsia="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F009E2">
        <w:rPr>
          <w:rFonts w:ascii="Times New Roman" w:eastAsia="Times New Roman" w:hAnsi="Times New Roman" w:cs="Times New Roman"/>
          <w:szCs w:val="24"/>
        </w:rPr>
        <w:t xml:space="preserve"> </w:t>
      </w:r>
      <w:r w:rsidRPr="00F009E2">
        <w:rPr>
          <w:rFonts w:ascii="Times New Roman" w:eastAsia="Times New Roman" w:hAnsi="Times New Roman" w:cs="Times New Roman"/>
          <w:noProof/>
          <w:szCs w:val="24"/>
        </w:rPr>
        <w:t>Sveikatos priežiūros specialistai turi pranešti apie bet kokias įtariamas nepageidaujamas reakcijas, užpildę interneto svetainėje http://</w:t>
      </w:r>
      <w:hyperlink r:id="rId8" w:history="1">
        <w:r w:rsidRPr="00F009E2">
          <w:rPr>
            <w:rFonts w:ascii="Times New Roman" w:eastAsia="SimSun" w:hAnsi="Times New Roman" w:cs="Times New Roman"/>
            <w:noProof/>
            <w:color w:val="0000FF"/>
            <w:szCs w:val="24"/>
            <w:u w:val="single"/>
          </w:rPr>
          <w:t>www.vvkt.lt</w:t>
        </w:r>
      </w:hyperlink>
      <w:r w:rsidRPr="00F009E2">
        <w:rPr>
          <w:rFonts w:ascii="Times New Roman" w:eastAsia="Times New Roman" w:hAnsi="Times New Roman" w:cs="Times New Roman"/>
          <w:noProof/>
          <w:szCs w:val="24"/>
        </w:rPr>
        <w:t xml:space="preserve">/ esančią formą, ir pateikti ją Valstybinei vaistų kontrolės tarnybai prie Lietuvos Respublikos sveikatos apsaugos ministerijos vienu iš šių būdų: raštu (adresu </w:t>
      </w:r>
      <w:r w:rsidRPr="00F009E2">
        <w:rPr>
          <w:rFonts w:ascii="Times New Roman" w:eastAsia="Times New Roman" w:hAnsi="Times New Roman" w:cs="Times New Roman"/>
          <w:noProof/>
          <w:szCs w:val="24"/>
        </w:rPr>
        <w:lastRenderedPageBreak/>
        <w:t xml:space="preserve">Žirmūnų g. 139A, LT 09120 Vilnius), faksu (nemokamu fakso numeriu (8 800) 20 131), elektroniniu paštu (adresu </w:t>
      </w:r>
      <w:hyperlink r:id="rId9" w:history="1">
        <w:r w:rsidRPr="00F009E2">
          <w:rPr>
            <w:rFonts w:ascii="Times New Roman" w:eastAsia="SimSun" w:hAnsi="Times New Roman" w:cs="Times New Roman"/>
            <w:noProof/>
            <w:color w:val="0000FF"/>
            <w:szCs w:val="24"/>
            <w:u w:val="single"/>
          </w:rPr>
          <w:t>NepageidaujamaR@vvkt.lt</w:t>
        </w:r>
      </w:hyperlink>
      <w:r w:rsidRPr="00F009E2">
        <w:rPr>
          <w:rFonts w:ascii="Times New Roman" w:eastAsia="Times New Roman" w:hAnsi="Times New Roman" w:cs="Times New Roman"/>
          <w:noProof/>
          <w:szCs w:val="24"/>
        </w:rPr>
        <w:t xml:space="preserve">), per interneto svetainę (adresu </w:t>
      </w:r>
      <w:hyperlink r:id="rId10" w:history="1">
        <w:r w:rsidRPr="00F009E2">
          <w:rPr>
            <w:rFonts w:ascii="Times New Roman" w:eastAsia="Times New Roman" w:hAnsi="Times New Roman" w:cs="Times New Roman"/>
            <w:noProof/>
            <w:color w:val="0000FF"/>
            <w:szCs w:val="24"/>
            <w:u w:val="single"/>
          </w:rPr>
          <w:t>http://www.vvkt.lt</w:t>
        </w:r>
      </w:hyperlink>
      <w:r w:rsidRPr="00F009E2">
        <w:rPr>
          <w:rFonts w:ascii="Times New Roman" w:eastAsia="Times New Roman" w:hAnsi="Times New Roman" w:cs="Times New Roman"/>
          <w:noProof/>
          <w:szCs w:val="24"/>
        </w:rPr>
        <w:t xml:space="preserve">). </w:t>
      </w:r>
    </w:p>
    <w:p w14:paraId="31A157AF" w14:textId="77777777" w:rsidR="00F009E2" w:rsidRPr="00F009E2" w:rsidRDefault="00F009E2" w:rsidP="00F009E2">
      <w:pPr>
        <w:tabs>
          <w:tab w:val="left" w:pos="567"/>
        </w:tabs>
        <w:spacing w:after="0" w:line="240" w:lineRule="auto"/>
        <w:rPr>
          <w:rFonts w:ascii="Times New Roman" w:eastAsia="Times New Roman" w:hAnsi="Times New Roman" w:cs="Times New Roman"/>
          <w:b/>
        </w:rPr>
      </w:pPr>
    </w:p>
    <w:p w14:paraId="15ADA0C7"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b/>
        </w:rPr>
        <w:t>4.9</w:t>
      </w:r>
      <w:r w:rsidRPr="00F009E2">
        <w:rPr>
          <w:rFonts w:ascii="Times New Roman" w:eastAsia="Times New Roman" w:hAnsi="Times New Roman" w:cs="Times New Roman"/>
          <w:b/>
        </w:rPr>
        <w:tab/>
        <w:t>Perdozavimas</w:t>
      </w:r>
    </w:p>
    <w:p w14:paraId="40FDC1B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61FD77FF"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Simptomai</w:t>
      </w:r>
    </w:p>
    <w:p w14:paraId="53F16EC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Perdozavimo atveju galima sunki, ilgalaikė </w:t>
      </w:r>
      <w:proofErr w:type="spellStart"/>
      <w:r w:rsidRPr="00F009E2">
        <w:rPr>
          <w:rFonts w:ascii="Times New Roman" w:eastAsia="Times New Roman" w:hAnsi="Times New Roman" w:cs="Times New Roman"/>
        </w:rPr>
        <w:t>bradikardija</w:t>
      </w:r>
      <w:proofErr w:type="spellEnd"/>
      <w:r w:rsidRPr="00F009E2">
        <w:rPr>
          <w:rFonts w:ascii="Times New Roman" w:eastAsia="Times New Roman" w:hAnsi="Times New Roman" w:cs="Times New Roman"/>
        </w:rPr>
        <w:t xml:space="preserve"> (žr. 4.8 skyrių).</w:t>
      </w:r>
    </w:p>
    <w:p w14:paraId="70333C1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894B429"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Gydymas</w:t>
      </w:r>
    </w:p>
    <w:p w14:paraId="7BD0947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Sunki </w:t>
      </w:r>
      <w:proofErr w:type="spellStart"/>
      <w:r w:rsidRPr="00F009E2">
        <w:rPr>
          <w:rFonts w:ascii="Times New Roman" w:eastAsia="Times New Roman" w:hAnsi="Times New Roman" w:cs="Times New Roman"/>
        </w:rPr>
        <w:t>bradikardija</w:t>
      </w:r>
      <w:proofErr w:type="spellEnd"/>
      <w:r w:rsidRPr="00F009E2">
        <w:rPr>
          <w:rFonts w:ascii="Times New Roman" w:eastAsia="Times New Roman" w:hAnsi="Times New Roman" w:cs="Times New Roman"/>
        </w:rPr>
        <w:t xml:space="preserve"> turi būti gydoma simptomiškai specializuotame skyriuje. Jeigu atsiranda </w:t>
      </w:r>
      <w:proofErr w:type="spellStart"/>
      <w:r w:rsidRPr="00F009E2">
        <w:rPr>
          <w:rFonts w:ascii="Times New Roman" w:eastAsia="Times New Roman" w:hAnsi="Times New Roman" w:cs="Times New Roman"/>
        </w:rPr>
        <w:t>bradikardija</w:t>
      </w:r>
      <w:proofErr w:type="spellEnd"/>
      <w:r w:rsidRPr="00F009E2">
        <w:rPr>
          <w:rFonts w:ascii="Times New Roman" w:eastAsia="Times New Roman" w:hAnsi="Times New Roman" w:cs="Times New Roman"/>
        </w:rPr>
        <w:t xml:space="preserve"> su blogu kraujotakos toleravimu turi būti apgalvotas simptominis gydymas, įskaitant į veną leidžiamus beta </w:t>
      </w:r>
      <w:proofErr w:type="spellStart"/>
      <w:r w:rsidRPr="00F009E2">
        <w:rPr>
          <w:rFonts w:ascii="Times New Roman" w:eastAsia="Times New Roman" w:hAnsi="Times New Roman" w:cs="Times New Roman"/>
        </w:rPr>
        <w:t>adrenoreceptorius</w:t>
      </w:r>
      <w:proofErr w:type="spellEnd"/>
      <w:r w:rsidRPr="00F009E2">
        <w:rPr>
          <w:rFonts w:ascii="Times New Roman" w:eastAsia="Times New Roman" w:hAnsi="Times New Roman" w:cs="Times New Roman"/>
        </w:rPr>
        <w:t xml:space="preserve"> stimuliuojančius vaistinius preparatus, tokius, kaip </w:t>
      </w:r>
      <w:proofErr w:type="spellStart"/>
      <w:r w:rsidRPr="00F009E2">
        <w:rPr>
          <w:rFonts w:ascii="Times New Roman" w:eastAsia="Times New Roman" w:hAnsi="Times New Roman" w:cs="Times New Roman"/>
        </w:rPr>
        <w:t>izoprenalinas</w:t>
      </w:r>
      <w:proofErr w:type="spellEnd"/>
      <w:r w:rsidRPr="00F009E2">
        <w:rPr>
          <w:rFonts w:ascii="Times New Roman" w:eastAsia="Times New Roman" w:hAnsi="Times New Roman" w:cs="Times New Roman"/>
        </w:rPr>
        <w:t>. Prireikus gali būti pradėtas taikyti laikinas elektrinis širdies stimuliatorius.</w:t>
      </w:r>
    </w:p>
    <w:p w14:paraId="0BDD422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424065D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B8F59AC"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b/>
        </w:rPr>
        <w:t>5.</w:t>
      </w:r>
      <w:r w:rsidRPr="00F009E2">
        <w:rPr>
          <w:rFonts w:ascii="Times New Roman" w:eastAsia="Times New Roman" w:hAnsi="Times New Roman" w:cs="Times New Roman"/>
          <w:b/>
        </w:rPr>
        <w:tab/>
        <w:t>FARMAKOLOGINĖS SAVYBĖS</w:t>
      </w:r>
    </w:p>
    <w:p w14:paraId="056FE54B" w14:textId="77777777" w:rsidR="00F009E2" w:rsidRPr="00F009E2" w:rsidRDefault="00F009E2" w:rsidP="00F009E2">
      <w:pPr>
        <w:tabs>
          <w:tab w:val="left" w:pos="567"/>
        </w:tabs>
        <w:spacing w:after="0" w:line="240" w:lineRule="auto"/>
        <w:rPr>
          <w:rFonts w:ascii="Times New Roman" w:eastAsia="Times New Roman" w:hAnsi="Times New Roman" w:cs="Times New Roman"/>
          <w:b/>
        </w:rPr>
      </w:pPr>
    </w:p>
    <w:p w14:paraId="30BC1E80"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b/>
        </w:rPr>
        <w:t>5.1</w:t>
      </w:r>
      <w:r w:rsidRPr="00F009E2">
        <w:rPr>
          <w:rFonts w:ascii="Times New Roman" w:eastAsia="Times New Roman" w:hAnsi="Times New Roman" w:cs="Times New Roman"/>
          <w:b/>
        </w:rPr>
        <w:tab/>
      </w:r>
      <w:proofErr w:type="spellStart"/>
      <w:r w:rsidRPr="00F009E2">
        <w:rPr>
          <w:rFonts w:ascii="Times New Roman" w:eastAsia="Times New Roman" w:hAnsi="Times New Roman" w:cs="Times New Roman"/>
          <w:b/>
        </w:rPr>
        <w:t>Farmakodinaminės</w:t>
      </w:r>
      <w:proofErr w:type="spellEnd"/>
      <w:r w:rsidRPr="00F009E2">
        <w:rPr>
          <w:rFonts w:ascii="Times New Roman" w:eastAsia="Times New Roman" w:hAnsi="Times New Roman" w:cs="Times New Roman"/>
          <w:b/>
        </w:rPr>
        <w:t xml:space="preserve"> savybės</w:t>
      </w:r>
    </w:p>
    <w:p w14:paraId="3BEAED7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EA3D2D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Farmakoterapinė</w:t>
      </w:r>
      <w:proofErr w:type="spellEnd"/>
      <w:r w:rsidRPr="00F009E2">
        <w:rPr>
          <w:rFonts w:ascii="Times New Roman" w:eastAsia="Times New Roman" w:hAnsi="Times New Roman" w:cs="Times New Roman"/>
        </w:rPr>
        <w:t xml:space="preserve"> grupė – širdį veikiantys vaistiniai preparatai, kiti širdį veikiantys vaistiniai preparatai, ATC kodas – C01EB17.</w:t>
      </w:r>
    </w:p>
    <w:p w14:paraId="2DDBF37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6A1918DD"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Veikimo mechanizmas</w:t>
      </w:r>
    </w:p>
    <w:p w14:paraId="5FDBCC4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Ivabradinas</w:t>
      </w:r>
      <w:proofErr w:type="spellEnd"/>
      <w:r w:rsidRPr="00F009E2">
        <w:rPr>
          <w:rFonts w:ascii="Times New Roman" w:eastAsia="Times New Roman" w:hAnsi="Times New Roman" w:cs="Times New Roman"/>
        </w:rPr>
        <w:t xml:space="preserve"> yra gryna širdies ritmą lėtinanti medžiaga, selektyviai ir specifiškai slopinanti širdies ritmo vedlio ląstelių </w:t>
      </w:r>
      <w:proofErr w:type="spellStart"/>
      <w:r w:rsidRPr="00F009E2">
        <w:rPr>
          <w:rFonts w:ascii="Times New Roman" w:eastAsia="Times New Roman" w:hAnsi="Times New Roman" w:cs="Times New Roman"/>
        </w:rPr>
        <w:t>joninę</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I</w:t>
      </w:r>
      <w:r w:rsidRPr="00F009E2">
        <w:rPr>
          <w:rFonts w:ascii="Times New Roman" w:eastAsia="Times New Roman" w:hAnsi="Times New Roman" w:cs="Times New Roman"/>
          <w:vertAlign w:val="subscript"/>
        </w:rPr>
        <w:t>f</w:t>
      </w:r>
      <w:proofErr w:type="spellEnd"/>
      <w:r w:rsidRPr="00F009E2">
        <w:rPr>
          <w:rFonts w:ascii="Times New Roman" w:eastAsia="Times New Roman" w:hAnsi="Times New Roman" w:cs="Times New Roman"/>
        </w:rPr>
        <w:t xml:space="preserve"> srovę, reguliuojančią spontaninę </w:t>
      </w:r>
      <w:proofErr w:type="spellStart"/>
      <w:r w:rsidRPr="00F009E2">
        <w:rPr>
          <w:rFonts w:ascii="Times New Roman" w:eastAsia="Times New Roman" w:hAnsi="Times New Roman" w:cs="Times New Roman"/>
        </w:rPr>
        <w:t>diastolinę</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depoliarizaciją</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sinusiniame</w:t>
      </w:r>
      <w:proofErr w:type="spellEnd"/>
      <w:r w:rsidRPr="00F009E2">
        <w:rPr>
          <w:rFonts w:ascii="Times New Roman" w:eastAsia="Times New Roman" w:hAnsi="Times New Roman" w:cs="Times New Roman"/>
        </w:rPr>
        <w:t xml:space="preserve"> mazge ir širdies susitraukimų dažnį. Širdies efektai yra specifiški </w:t>
      </w:r>
      <w:proofErr w:type="spellStart"/>
      <w:r w:rsidRPr="00F009E2">
        <w:rPr>
          <w:rFonts w:ascii="Times New Roman" w:eastAsia="Times New Roman" w:hAnsi="Times New Roman" w:cs="Times New Roman"/>
        </w:rPr>
        <w:t>sinusiniam</w:t>
      </w:r>
      <w:proofErr w:type="spellEnd"/>
      <w:r w:rsidRPr="00F009E2">
        <w:rPr>
          <w:rFonts w:ascii="Times New Roman" w:eastAsia="Times New Roman" w:hAnsi="Times New Roman" w:cs="Times New Roman"/>
        </w:rPr>
        <w:t xml:space="preserve"> mazgui, poveikio impulso sklidimo prieširdžiais, per </w:t>
      </w:r>
      <w:proofErr w:type="spellStart"/>
      <w:r w:rsidRPr="00F009E2">
        <w:rPr>
          <w:rFonts w:ascii="Times New Roman" w:eastAsia="Times New Roman" w:hAnsi="Times New Roman" w:cs="Times New Roman"/>
        </w:rPr>
        <w:t>atrioventrikulinį</w:t>
      </w:r>
      <w:proofErr w:type="spellEnd"/>
      <w:r w:rsidRPr="00F009E2">
        <w:rPr>
          <w:rFonts w:ascii="Times New Roman" w:eastAsia="Times New Roman" w:hAnsi="Times New Roman" w:cs="Times New Roman"/>
        </w:rPr>
        <w:t xml:space="preserve"> mazgą ir skilveliais greičiui, miokardo </w:t>
      </w:r>
      <w:proofErr w:type="spellStart"/>
      <w:r w:rsidRPr="00F009E2">
        <w:rPr>
          <w:rFonts w:ascii="Times New Roman" w:eastAsia="Times New Roman" w:hAnsi="Times New Roman" w:cs="Times New Roman"/>
        </w:rPr>
        <w:t>kontraktilumui</w:t>
      </w:r>
      <w:proofErr w:type="spellEnd"/>
      <w:r w:rsidRPr="00F009E2">
        <w:rPr>
          <w:rFonts w:ascii="Times New Roman" w:eastAsia="Times New Roman" w:hAnsi="Times New Roman" w:cs="Times New Roman"/>
        </w:rPr>
        <w:t xml:space="preserve"> bei skilvelių </w:t>
      </w:r>
      <w:proofErr w:type="spellStart"/>
      <w:r w:rsidRPr="00F009E2">
        <w:rPr>
          <w:rFonts w:ascii="Times New Roman" w:eastAsia="Times New Roman" w:hAnsi="Times New Roman" w:cs="Times New Roman"/>
        </w:rPr>
        <w:t>repoliarizacijai</w:t>
      </w:r>
      <w:proofErr w:type="spellEnd"/>
      <w:r w:rsidRPr="00F009E2">
        <w:rPr>
          <w:rFonts w:ascii="Times New Roman" w:eastAsia="Times New Roman" w:hAnsi="Times New Roman" w:cs="Times New Roman"/>
        </w:rPr>
        <w:t xml:space="preserve"> nebūna.</w:t>
      </w:r>
    </w:p>
    <w:p w14:paraId="0E395CA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49A4FCE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Ivabradinas</w:t>
      </w:r>
      <w:proofErr w:type="spellEnd"/>
      <w:r w:rsidRPr="00F009E2">
        <w:rPr>
          <w:rFonts w:ascii="Times New Roman" w:eastAsia="Times New Roman" w:hAnsi="Times New Roman" w:cs="Times New Roman"/>
        </w:rPr>
        <w:t xml:space="preserve"> gali daryti poveikį ir tinklainės </w:t>
      </w:r>
      <w:proofErr w:type="spellStart"/>
      <w:r w:rsidRPr="00F009E2">
        <w:rPr>
          <w:rFonts w:ascii="Times New Roman" w:eastAsia="Times New Roman" w:hAnsi="Times New Roman" w:cs="Times New Roman"/>
        </w:rPr>
        <w:t>joninei</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I</w:t>
      </w:r>
      <w:r w:rsidRPr="00F009E2">
        <w:rPr>
          <w:rFonts w:ascii="Times New Roman" w:eastAsia="Times New Roman" w:hAnsi="Times New Roman" w:cs="Times New Roman"/>
          <w:vertAlign w:val="subscript"/>
        </w:rPr>
        <w:t>h</w:t>
      </w:r>
      <w:proofErr w:type="spellEnd"/>
      <w:r w:rsidRPr="00F009E2">
        <w:rPr>
          <w:rFonts w:ascii="Times New Roman" w:eastAsia="Times New Roman" w:hAnsi="Times New Roman" w:cs="Times New Roman"/>
        </w:rPr>
        <w:t xml:space="preserve"> srovei, kuri yra labai panaši į širdies </w:t>
      </w:r>
      <w:proofErr w:type="spellStart"/>
      <w:r w:rsidRPr="00F009E2">
        <w:rPr>
          <w:rFonts w:ascii="Times New Roman" w:eastAsia="Times New Roman" w:hAnsi="Times New Roman" w:cs="Times New Roman"/>
        </w:rPr>
        <w:t>I</w:t>
      </w:r>
      <w:r w:rsidRPr="00F009E2">
        <w:rPr>
          <w:rFonts w:ascii="Times New Roman" w:eastAsia="Times New Roman" w:hAnsi="Times New Roman" w:cs="Times New Roman"/>
          <w:vertAlign w:val="subscript"/>
        </w:rPr>
        <w:t>f</w:t>
      </w:r>
      <w:proofErr w:type="spellEnd"/>
      <w:r w:rsidRPr="00F009E2">
        <w:rPr>
          <w:rFonts w:ascii="Times New Roman" w:eastAsia="Times New Roman" w:hAnsi="Times New Roman" w:cs="Times New Roman"/>
        </w:rPr>
        <w:t xml:space="preserve"> srovę. Srovė </w:t>
      </w:r>
      <w:proofErr w:type="spellStart"/>
      <w:r w:rsidRPr="00F009E2">
        <w:rPr>
          <w:rFonts w:ascii="Times New Roman" w:eastAsia="Times New Roman" w:hAnsi="Times New Roman" w:cs="Times New Roman"/>
        </w:rPr>
        <w:t>I</w:t>
      </w:r>
      <w:r w:rsidRPr="00F009E2">
        <w:rPr>
          <w:rFonts w:ascii="Times New Roman" w:eastAsia="Times New Roman" w:hAnsi="Times New Roman" w:cs="Times New Roman"/>
          <w:vertAlign w:val="subscript"/>
        </w:rPr>
        <w:t>h</w:t>
      </w:r>
      <w:proofErr w:type="spellEnd"/>
      <w:r w:rsidRPr="00F009E2">
        <w:rPr>
          <w:rFonts w:ascii="Times New Roman" w:eastAsia="Times New Roman" w:hAnsi="Times New Roman" w:cs="Times New Roman"/>
        </w:rPr>
        <w:t xml:space="preserve"> yra svarbi laikinam regos sistemos persitvarkymui, kadangi trumpina tinklainės reakciją į ryškios šviesos dirgiklius. Postūmio (pvz., staigiai keičiantis šviesos ryškumui) sąlygomis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sukeliamas dalinis </w:t>
      </w:r>
      <w:proofErr w:type="spellStart"/>
      <w:r w:rsidRPr="00F009E2">
        <w:rPr>
          <w:rFonts w:ascii="Times New Roman" w:eastAsia="Times New Roman" w:hAnsi="Times New Roman" w:cs="Times New Roman"/>
        </w:rPr>
        <w:t>I</w:t>
      </w:r>
      <w:r w:rsidRPr="00F009E2">
        <w:rPr>
          <w:rFonts w:ascii="Times New Roman" w:eastAsia="Times New Roman" w:hAnsi="Times New Roman" w:cs="Times New Roman"/>
          <w:vertAlign w:val="subscript"/>
        </w:rPr>
        <w:t>h</w:t>
      </w:r>
      <w:proofErr w:type="spellEnd"/>
      <w:r w:rsidRPr="00F009E2">
        <w:rPr>
          <w:rFonts w:ascii="Times New Roman" w:eastAsia="Times New Roman" w:hAnsi="Times New Roman" w:cs="Times New Roman"/>
        </w:rPr>
        <w:t xml:space="preserve"> srovės slopinimas yra regimojo šviesos fenomeno, kuris kartais atsiranda kai kuriems pacientams, pagrindas. Šviesos fenomenas (</w:t>
      </w:r>
      <w:proofErr w:type="spellStart"/>
      <w:r w:rsidRPr="00F009E2">
        <w:rPr>
          <w:rFonts w:ascii="Times New Roman" w:eastAsia="Times New Roman" w:hAnsi="Times New Roman" w:cs="Times New Roman"/>
        </w:rPr>
        <w:t>fosfenai</w:t>
      </w:r>
      <w:proofErr w:type="spellEnd"/>
      <w:r w:rsidRPr="00F009E2">
        <w:rPr>
          <w:rFonts w:ascii="Times New Roman" w:eastAsia="Times New Roman" w:hAnsi="Times New Roman" w:cs="Times New Roman"/>
        </w:rPr>
        <w:t>) apibūdinamas kaip trumpalaikis ryškumo padidėjimas ribotoje regos lauko dalyje (žr. 4.8 skyrių).</w:t>
      </w:r>
    </w:p>
    <w:p w14:paraId="5986787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6C84B91"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proofErr w:type="spellStart"/>
      <w:r w:rsidRPr="00F009E2">
        <w:rPr>
          <w:rFonts w:ascii="Times New Roman" w:eastAsia="Times New Roman" w:hAnsi="Times New Roman" w:cs="Times New Roman"/>
          <w:u w:val="single"/>
        </w:rPr>
        <w:t>Farmakodinaminis</w:t>
      </w:r>
      <w:proofErr w:type="spellEnd"/>
      <w:r w:rsidRPr="00F009E2">
        <w:rPr>
          <w:rFonts w:ascii="Times New Roman" w:eastAsia="Times New Roman" w:hAnsi="Times New Roman" w:cs="Times New Roman"/>
          <w:u w:val="single"/>
        </w:rPr>
        <w:t xml:space="preserve"> poveikis</w:t>
      </w:r>
    </w:p>
    <w:p w14:paraId="1D07C77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Svarbiausias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sukeliamas poveikis žmogui yra specifinis nuo dozės dydžio priklausomas širdies ritmo lėtinimas. 2 kartus per parą vartojamų ne didesnių kaip 20 mg dozių sukeliamo širdies ritmo sulėtėjimo analizė rodo tendenciją į plato efektą, kuris dera su sunkios </w:t>
      </w:r>
      <w:proofErr w:type="spellStart"/>
      <w:r w:rsidRPr="00F009E2">
        <w:rPr>
          <w:rFonts w:ascii="Times New Roman" w:eastAsia="Times New Roman" w:hAnsi="Times New Roman" w:cs="Times New Roman"/>
          <w:color w:val="000000"/>
          <w:lang w:eastAsia="lt-LT"/>
        </w:rPr>
        <w:t>bradikardijos</w:t>
      </w:r>
      <w:proofErr w:type="spellEnd"/>
      <w:r w:rsidRPr="00F009E2">
        <w:rPr>
          <w:rFonts w:ascii="Times New Roman" w:eastAsia="Times New Roman" w:hAnsi="Times New Roman" w:cs="Times New Roman"/>
          <w:color w:val="000000"/>
          <w:lang w:eastAsia="lt-LT"/>
        </w:rPr>
        <w:t xml:space="preserve">, t. y. retesnio nei 40 </w:t>
      </w:r>
      <w:proofErr w:type="spellStart"/>
      <w:r w:rsidRPr="00F009E2">
        <w:rPr>
          <w:rFonts w:ascii="Times New Roman" w:eastAsia="Times New Roman" w:hAnsi="Times New Roman" w:cs="Times New Roman"/>
          <w:color w:val="000000"/>
          <w:lang w:eastAsia="lt-LT"/>
        </w:rPr>
        <w:t>tvinksnių</w:t>
      </w:r>
      <w:proofErr w:type="spellEnd"/>
      <w:r w:rsidRPr="00F009E2">
        <w:rPr>
          <w:rFonts w:ascii="Times New Roman" w:eastAsia="Times New Roman" w:hAnsi="Times New Roman" w:cs="Times New Roman"/>
          <w:color w:val="000000"/>
          <w:lang w:eastAsia="lt-LT"/>
        </w:rPr>
        <w:t xml:space="preserve"> per minutę širdies ritmo, rizikos mažėjimu (žr. 4.8 skyrių). </w:t>
      </w:r>
    </w:p>
    <w:p w14:paraId="4E7B757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Vartojant įprastinę rekomenduojamą dozę, širdies ritmas ramybės ir fizinio krūvio metu sulėtėja maždaug 10 </w:t>
      </w:r>
      <w:proofErr w:type="spellStart"/>
      <w:r w:rsidRPr="00F009E2">
        <w:rPr>
          <w:rFonts w:ascii="Times New Roman" w:eastAsia="Times New Roman" w:hAnsi="Times New Roman" w:cs="Times New Roman"/>
          <w:color w:val="000000"/>
          <w:lang w:eastAsia="lt-LT"/>
        </w:rPr>
        <w:t>tvinksnių</w:t>
      </w:r>
      <w:proofErr w:type="spellEnd"/>
      <w:r w:rsidRPr="00F009E2">
        <w:rPr>
          <w:rFonts w:ascii="Times New Roman" w:eastAsia="Times New Roman" w:hAnsi="Times New Roman" w:cs="Times New Roman"/>
          <w:color w:val="000000"/>
          <w:lang w:eastAsia="lt-LT"/>
        </w:rPr>
        <w:t xml:space="preserve">. Dėl to sumažėja širdies atliekamo darbo kiekis ir deguonies sunaudojimas miokarde. Įtakos </w:t>
      </w:r>
      <w:proofErr w:type="spellStart"/>
      <w:r w:rsidRPr="00F009E2">
        <w:rPr>
          <w:rFonts w:ascii="Times New Roman" w:eastAsia="Times New Roman" w:hAnsi="Times New Roman" w:cs="Times New Roman"/>
          <w:color w:val="000000"/>
          <w:lang w:eastAsia="lt-LT"/>
        </w:rPr>
        <w:t>intrakardialiniam</w:t>
      </w:r>
      <w:proofErr w:type="spellEnd"/>
      <w:r w:rsidRPr="00F009E2">
        <w:rPr>
          <w:rFonts w:ascii="Times New Roman" w:eastAsia="Times New Roman" w:hAnsi="Times New Roman" w:cs="Times New Roman"/>
          <w:color w:val="000000"/>
          <w:lang w:eastAsia="lt-LT"/>
        </w:rPr>
        <w:t xml:space="preserve"> laidumui, širdies </w:t>
      </w:r>
      <w:proofErr w:type="spellStart"/>
      <w:r w:rsidRPr="00F009E2">
        <w:rPr>
          <w:rFonts w:ascii="Times New Roman" w:eastAsia="Times New Roman" w:hAnsi="Times New Roman" w:cs="Times New Roman"/>
          <w:color w:val="000000"/>
          <w:lang w:eastAsia="lt-LT"/>
        </w:rPr>
        <w:t>kontraktilumui</w:t>
      </w:r>
      <w:proofErr w:type="spellEnd"/>
      <w:r w:rsidRPr="00F009E2">
        <w:rPr>
          <w:rFonts w:ascii="Times New Roman" w:eastAsia="Times New Roman" w:hAnsi="Times New Roman" w:cs="Times New Roman"/>
          <w:color w:val="000000"/>
          <w:lang w:eastAsia="lt-LT"/>
        </w:rPr>
        <w:t xml:space="preserve"> (neigiamo </w:t>
      </w:r>
      <w:proofErr w:type="spellStart"/>
      <w:r w:rsidRPr="00F009E2">
        <w:rPr>
          <w:rFonts w:ascii="Times New Roman" w:eastAsia="Times New Roman" w:hAnsi="Times New Roman" w:cs="Times New Roman"/>
          <w:color w:val="000000"/>
          <w:lang w:eastAsia="lt-LT"/>
        </w:rPr>
        <w:t>inotropinio</w:t>
      </w:r>
      <w:proofErr w:type="spellEnd"/>
      <w:r w:rsidRPr="00F009E2">
        <w:rPr>
          <w:rFonts w:ascii="Times New Roman" w:eastAsia="Times New Roman" w:hAnsi="Times New Roman" w:cs="Times New Roman"/>
          <w:color w:val="000000"/>
          <w:lang w:eastAsia="lt-LT"/>
        </w:rPr>
        <w:t xml:space="preserve"> poveikio nesukelia) ir skilvelių </w:t>
      </w:r>
      <w:proofErr w:type="spellStart"/>
      <w:r w:rsidRPr="00F009E2">
        <w:rPr>
          <w:rFonts w:ascii="Times New Roman" w:eastAsia="Times New Roman" w:hAnsi="Times New Roman" w:cs="Times New Roman"/>
          <w:color w:val="000000"/>
          <w:lang w:eastAsia="lt-LT"/>
        </w:rPr>
        <w:t>repoliarizacijai</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nedaro. </w:t>
      </w:r>
    </w:p>
    <w:p w14:paraId="71557B1D" w14:textId="77777777" w:rsidR="00F009E2" w:rsidRPr="00F009E2" w:rsidRDefault="00F009E2" w:rsidP="00F009E2">
      <w:pPr>
        <w:numPr>
          <w:ilvl w:val="0"/>
          <w:numId w:val="40"/>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Klinikinių </w:t>
      </w:r>
      <w:proofErr w:type="spellStart"/>
      <w:r w:rsidRPr="00F009E2">
        <w:rPr>
          <w:rFonts w:ascii="Times New Roman" w:eastAsia="Times New Roman" w:hAnsi="Times New Roman" w:cs="Times New Roman"/>
          <w:color w:val="000000"/>
          <w:lang w:eastAsia="lt-LT"/>
        </w:rPr>
        <w:t>elektrofiziologinių</w:t>
      </w:r>
      <w:proofErr w:type="spellEnd"/>
      <w:r w:rsidRPr="00F009E2">
        <w:rPr>
          <w:rFonts w:ascii="Times New Roman" w:eastAsia="Times New Roman" w:hAnsi="Times New Roman" w:cs="Times New Roman"/>
          <w:color w:val="000000"/>
          <w:lang w:eastAsia="lt-LT"/>
        </w:rPr>
        <w:t xml:space="preserve"> tyrimų metu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nedarė poveikio impulso sklidimo per </w:t>
      </w:r>
      <w:proofErr w:type="spellStart"/>
      <w:r w:rsidRPr="00F009E2">
        <w:rPr>
          <w:rFonts w:ascii="Times New Roman" w:eastAsia="Times New Roman" w:hAnsi="Times New Roman" w:cs="Times New Roman"/>
          <w:color w:val="000000"/>
          <w:lang w:eastAsia="lt-LT"/>
        </w:rPr>
        <w:t>atrioventrikulinį</w:t>
      </w:r>
      <w:proofErr w:type="spellEnd"/>
      <w:r w:rsidRPr="00F009E2">
        <w:rPr>
          <w:rFonts w:ascii="Times New Roman" w:eastAsia="Times New Roman" w:hAnsi="Times New Roman" w:cs="Times New Roman"/>
          <w:color w:val="000000"/>
          <w:lang w:eastAsia="lt-LT"/>
        </w:rPr>
        <w:t xml:space="preserve"> mazgą ir skilveliais laikui arba koreguotam QT intervalui. </w:t>
      </w:r>
    </w:p>
    <w:p w14:paraId="77610C88" w14:textId="77777777" w:rsidR="00F009E2" w:rsidRPr="00F009E2" w:rsidRDefault="00F009E2" w:rsidP="00F009E2">
      <w:pPr>
        <w:numPr>
          <w:ilvl w:val="0"/>
          <w:numId w:val="40"/>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nedarė neigiamos įtakos kairiojo širdies skilvelio išstūmimo frakcijai (KŠSIF) pacientams, kuriems buvo kairiojo širdies skilvelio disfunkcija (KŠSIF: 30 - 45 %). </w:t>
      </w:r>
    </w:p>
    <w:p w14:paraId="612AA72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3C5A823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Klinikinis veiksmingumas ir saugumas </w:t>
      </w:r>
    </w:p>
    <w:p w14:paraId="7742610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Antiangininis</w:t>
      </w:r>
      <w:proofErr w:type="spellEnd"/>
      <w:r w:rsidRPr="00F009E2">
        <w:rPr>
          <w:rFonts w:ascii="Times New Roman" w:eastAsia="Times New Roman" w:hAnsi="Times New Roman" w:cs="Times New Roman"/>
          <w:color w:val="000000"/>
          <w:lang w:eastAsia="lt-LT"/>
        </w:rPr>
        <w:t xml:space="preserve"> ir </w:t>
      </w:r>
      <w:proofErr w:type="spellStart"/>
      <w:r w:rsidRPr="00F009E2">
        <w:rPr>
          <w:rFonts w:ascii="Times New Roman" w:eastAsia="Times New Roman" w:hAnsi="Times New Roman" w:cs="Times New Roman"/>
          <w:color w:val="000000"/>
          <w:lang w:eastAsia="lt-LT"/>
        </w:rPr>
        <w:t>antiišeminis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veiksmingumas nustatinėtas penkiais atsitiktinių imčių tyrimais, atliktais dvigubai aklu būdu (trijų tyrimų metu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poveikis lygintas su sukeliamu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vieno tyrimo metu − su </w:t>
      </w:r>
      <w:proofErr w:type="spellStart"/>
      <w:r w:rsidRPr="00F009E2">
        <w:rPr>
          <w:rFonts w:ascii="Times New Roman" w:eastAsia="Times New Roman" w:hAnsi="Times New Roman" w:cs="Times New Roman"/>
          <w:color w:val="000000"/>
          <w:lang w:eastAsia="lt-LT"/>
        </w:rPr>
        <w:t>atenololio</w:t>
      </w:r>
      <w:proofErr w:type="spellEnd"/>
      <w:r w:rsidRPr="00F009E2">
        <w:rPr>
          <w:rFonts w:ascii="Times New Roman" w:eastAsia="Times New Roman" w:hAnsi="Times New Roman" w:cs="Times New Roman"/>
          <w:color w:val="000000"/>
          <w:lang w:eastAsia="lt-LT"/>
        </w:rPr>
        <w:t xml:space="preserve"> ir vieno − su </w:t>
      </w:r>
      <w:proofErr w:type="spellStart"/>
      <w:r w:rsidRPr="00F009E2">
        <w:rPr>
          <w:rFonts w:ascii="Times New Roman" w:eastAsia="Times New Roman" w:hAnsi="Times New Roman" w:cs="Times New Roman"/>
          <w:color w:val="000000"/>
          <w:lang w:eastAsia="lt-LT"/>
        </w:rPr>
        <w:t>amlodipino</w:t>
      </w:r>
      <w:proofErr w:type="spellEnd"/>
      <w:r w:rsidRPr="00F009E2">
        <w:rPr>
          <w:rFonts w:ascii="Times New Roman" w:eastAsia="Times New Roman" w:hAnsi="Times New Roman" w:cs="Times New Roman"/>
          <w:color w:val="000000"/>
          <w:lang w:eastAsia="lt-LT"/>
        </w:rPr>
        <w:t xml:space="preserve">). Minėtuose tyrimuose dalyvavo 4111 stabiliąja krūtinės angina sergantys ligoniai, 2617 jų buvo gydomi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w:t>
      </w:r>
    </w:p>
    <w:p w14:paraId="48913CB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6D2CCA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lastRenderedPageBreak/>
        <w:t xml:space="preserve">Įrodyta, jog vartojant po 5 mg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2 kartus per parą, per 3 – 4 savaites pasireiškia veiksmingas poveikis fizinio krūvio testo parametrams. Veiksmingumas patvirtintas vartojant 7,5 mg dozę 2 kartus per parą. Papildoma 2 kartus per parą vartojamos didesnės nei 5 mg dozės nauda nustatyta daugiausiai tyrimu, kurio metu poveikis lygintas su </w:t>
      </w:r>
      <w:proofErr w:type="spellStart"/>
      <w:r w:rsidRPr="00F009E2">
        <w:rPr>
          <w:rFonts w:ascii="Times New Roman" w:eastAsia="Times New Roman" w:hAnsi="Times New Roman" w:cs="Times New Roman"/>
          <w:color w:val="000000"/>
          <w:lang w:eastAsia="lt-LT"/>
        </w:rPr>
        <w:t>atenololio</w:t>
      </w:r>
      <w:proofErr w:type="spellEnd"/>
      <w:r w:rsidRPr="00F009E2">
        <w:rPr>
          <w:rFonts w:ascii="Times New Roman" w:eastAsia="Times New Roman" w:hAnsi="Times New Roman" w:cs="Times New Roman"/>
          <w:color w:val="000000"/>
          <w:lang w:eastAsia="lt-LT"/>
        </w:rPr>
        <w:t xml:space="preserve"> sukeliamu: po mėnesio gydymo 2 kartus per parą geriama 5 mg doze bendras fizinio krūvio toleravimo laikas tuo metu, kai vaistinio preparato koncentracija mažiausia, pailgėjo 1 minute, o po tolesnių trijų gydymo mėnesių, kurių metu 2 kartus per parą geriama dozė greitai buvo padidinta iki 7,5 mg, minėtas laikas pailgėjo dar 25 sekundėmis. Šiuo tyrimu naudingas </w:t>
      </w:r>
      <w:proofErr w:type="spellStart"/>
      <w:r w:rsidRPr="00F009E2">
        <w:rPr>
          <w:rFonts w:ascii="Times New Roman" w:eastAsia="Times New Roman" w:hAnsi="Times New Roman" w:cs="Times New Roman"/>
          <w:color w:val="000000"/>
          <w:lang w:eastAsia="lt-LT"/>
        </w:rPr>
        <w:t>antiangininis</w:t>
      </w:r>
      <w:proofErr w:type="spellEnd"/>
      <w:r w:rsidRPr="00F009E2">
        <w:rPr>
          <w:rFonts w:ascii="Times New Roman" w:eastAsia="Times New Roman" w:hAnsi="Times New Roman" w:cs="Times New Roman"/>
          <w:color w:val="000000"/>
          <w:lang w:eastAsia="lt-LT"/>
        </w:rPr>
        <w:t xml:space="preserve"> ir </w:t>
      </w:r>
      <w:proofErr w:type="spellStart"/>
      <w:r w:rsidRPr="00F009E2">
        <w:rPr>
          <w:rFonts w:ascii="Times New Roman" w:eastAsia="Times New Roman" w:hAnsi="Times New Roman" w:cs="Times New Roman"/>
          <w:color w:val="000000"/>
          <w:lang w:eastAsia="lt-LT"/>
        </w:rPr>
        <w:t>antiišemininis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poveikis patvirtintas 65 metų ir vyresniems žmonėms. Tyrimų metu 2 kartus per parą vartojama 5 mg arba 7,5 mg dozė visą laiką darė poveikį fizinio krūvio parametrams (bendrai fizinio krūvio toleravimo trukmei, krūtinės anginos pasireiškimo ribojimo laikui ir laikui iki krūtinės anginos priepuolio bei ST segmento depresijos 1 mm) ir maždaug 70 % suretino krūtinės anginos priepuolius. 2 kartus per parą vartojamo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veiksmingumas vienodas būna 24 valandas. </w:t>
      </w:r>
    </w:p>
    <w:p w14:paraId="60015DB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F75CAF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Atsitiktinių imčių </w:t>
      </w:r>
      <w:proofErr w:type="spellStart"/>
      <w:r w:rsidRPr="00F009E2">
        <w:rPr>
          <w:rFonts w:ascii="Times New Roman" w:eastAsia="Times New Roman" w:hAnsi="Times New Roman" w:cs="Times New Roman"/>
          <w:color w:val="000000"/>
          <w:lang w:eastAsia="lt-LT"/>
        </w:rPr>
        <w:t>placebu</w:t>
      </w:r>
      <w:proofErr w:type="spellEnd"/>
      <w:r w:rsidRPr="00F009E2">
        <w:rPr>
          <w:rFonts w:ascii="Times New Roman" w:eastAsia="Times New Roman" w:hAnsi="Times New Roman" w:cs="Times New Roman"/>
          <w:color w:val="000000"/>
          <w:lang w:eastAsia="lt-LT"/>
        </w:rPr>
        <w:t xml:space="preserve"> kontroliuojamo tyrimo metu 889 pacientams, vartojantiems 50 mg </w:t>
      </w:r>
      <w:proofErr w:type="spellStart"/>
      <w:r w:rsidRPr="00F009E2">
        <w:rPr>
          <w:rFonts w:ascii="Times New Roman" w:eastAsia="Times New Roman" w:hAnsi="Times New Roman" w:cs="Times New Roman"/>
          <w:color w:val="000000"/>
          <w:lang w:eastAsia="lt-LT"/>
        </w:rPr>
        <w:t>atenololio</w:t>
      </w:r>
      <w:proofErr w:type="spellEnd"/>
      <w:r w:rsidRPr="00F009E2">
        <w:rPr>
          <w:rFonts w:ascii="Times New Roman" w:eastAsia="Times New Roman" w:hAnsi="Times New Roman" w:cs="Times New Roman"/>
          <w:color w:val="000000"/>
          <w:lang w:eastAsia="lt-LT"/>
        </w:rPr>
        <w:t xml:space="preserve"> vieną kartą per parą, buvo skiriama vartoti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kuris papildomai paveikė visus fizinio krūvio toleravimo mėginio parametrus mažiausio vaistinio preparato aktyvumo metu (praėjus 12 valandų po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suvartojimo per burną). </w:t>
      </w:r>
    </w:p>
    <w:p w14:paraId="54F74AA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Atsitiktinės imties kontrolinio (poveikis lygintas su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sukeliamu) tyrimo, kuriame dalyvavo 725 pacientai, metu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pavartoto tuo metu, kai </w:t>
      </w:r>
      <w:proofErr w:type="spellStart"/>
      <w:r w:rsidRPr="00F009E2">
        <w:rPr>
          <w:rFonts w:ascii="Times New Roman" w:eastAsia="Times New Roman" w:hAnsi="Times New Roman" w:cs="Times New Roman"/>
          <w:color w:val="000000"/>
          <w:lang w:eastAsia="lt-LT"/>
        </w:rPr>
        <w:t>amlodipino</w:t>
      </w:r>
      <w:proofErr w:type="spellEnd"/>
      <w:r w:rsidRPr="00F009E2">
        <w:rPr>
          <w:rFonts w:ascii="Times New Roman" w:eastAsia="Times New Roman" w:hAnsi="Times New Roman" w:cs="Times New Roman"/>
          <w:color w:val="000000"/>
          <w:lang w:eastAsia="lt-LT"/>
        </w:rPr>
        <w:t xml:space="preserve">, vartojamo po 10 mg vieną kartą per parą, kiekis kraujyje buvo mažiausias (t. y. praėjus 12 val. po jo pavartojimo), veiksmingumas nebuvo didesnis, tačiau pavartoto tuo metu, kai </w:t>
      </w:r>
      <w:proofErr w:type="spellStart"/>
      <w:r w:rsidRPr="00F009E2">
        <w:rPr>
          <w:rFonts w:ascii="Times New Roman" w:eastAsia="Times New Roman" w:hAnsi="Times New Roman" w:cs="Times New Roman"/>
          <w:color w:val="000000"/>
          <w:lang w:eastAsia="lt-LT"/>
        </w:rPr>
        <w:t>amlodipino</w:t>
      </w:r>
      <w:proofErr w:type="spellEnd"/>
      <w:r w:rsidRPr="00F009E2">
        <w:rPr>
          <w:rFonts w:ascii="Times New Roman" w:eastAsia="Times New Roman" w:hAnsi="Times New Roman" w:cs="Times New Roman"/>
          <w:color w:val="000000"/>
          <w:lang w:eastAsia="lt-LT"/>
        </w:rPr>
        <w:t xml:space="preserve"> koncentracija kraujo plazmoje buvo didžiausia (t. y. praėjus 3 – 4 val. po jo pavartojimo), veiksmingumas buvo didesnis. </w:t>
      </w:r>
    </w:p>
    <w:p w14:paraId="2DF6DC7B"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p>
    <w:p w14:paraId="727513E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Atsitiktinės atrankos </w:t>
      </w:r>
      <w:proofErr w:type="spellStart"/>
      <w:r w:rsidRPr="00F009E2">
        <w:rPr>
          <w:rFonts w:ascii="Times New Roman" w:eastAsia="Times New Roman" w:hAnsi="Times New Roman" w:cs="Times New Roman"/>
          <w:color w:val="000000"/>
          <w:lang w:eastAsia="lt-LT"/>
        </w:rPr>
        <w:t>placebu</w:t>
      </w:r>
      <w:proofErr w:type="spellEnd"/>
      <w:r w:rsidRPr="00F009E2">
        <w:rPr>
          <w:rFonts w:ascii="Times New Roman" w:eastAsia="Times New Roman" w:hAnsi="Times New Roman" w:cs="Times New Roman"/>
          <w:color w:val="000000"/>
          <w:lang w:eastAsia="lt-LT"/>
        </w:rPr>
        <w:t xml:space="preserve"> kontroliuojamame tyrime, kuriame dalyvavo 1277 pacientai,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pasižymėjo statistiškai reikšmingu papildomu veiksmingumu, vertinant atsaką į gydymą (kuris apibrėžtas kaip mažiausiai 3 anginos priepuolių per savaitę skaičiaus sumažėjimas ir (arba) laiko iki 1 mm ST segmento nusileidimo padidėjimas mažiausiai 60 s, atliekant fizinio krūvio testą (FKT), pacientui bėgant ant bėgimo takelio),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skiriant papildomai, kai vartojama </w:t>
      </w:r>
      <w:proofErr w:type="spellStart"/>
      <w:r w:rsidRPr="00F009E2">
        <w:rPr>
          <w:rFonts w:ascii="Times New Roman" w:eastAsia="Times New Roman" w:hAnsi="Times New Roman" w:cs="Times New Roman"/>
          <w:color w:val="000000"/>
          <w:lang w:eastAsia="lt-LT"/>
        </w:rPr>
        <w:t>amlodipino</w:t>
      </w:r>
      <w:proofErr w:type="spellEnd"/>
      <w:r w:rsidRPr="00F009E2">
        <w:rPr>
          <w:rFonts w:ascii="Times New Roman" w:eastAsia="Times New Roman" w:hAnsi="Times New Roman" w:cs="Times New Roman"/>
          <w:color w:val="000000"/>
          <w:lang w:eastAsia="lt-LT"/>
        </w:rPr>
        <w:t xml:space="preserve"> 5 mg vieną kartą per parą arba </w:t>
      </w:r>
      <w:proofErr w:type="spellStart"/>
      <w:r w:rsidRPr="00F009E2">
        <w:rPr>
          <w:rFonts w:ascii="Times New Roman" w:eastAsia="Times New Roman" w:hAnsi="Times New Roman" w:cs="Times New Roman"/>
          <w:color w:val="000000"/>
          <w:lang w:eastAsia="lt-LT"/>
        </w:rPr>
        <w:t>nifedipino</w:t>
      </w:r>
      <w:proofErr w:type="spellEnd"/>
      <w:r w:rsidRPr="00F009E2">
        <w:rPr>
          <w:rFonts w:ascii="Times New Roman" w:eastAsia="Times New Roman" w:hAnsi="Times New Roman" w:cs="Times New Roman"/>
          <w:color w:val="000000"/>
          <w:lang w:eastAsia="lt-LT"/>
        </w:rPr>
        <w:t xml:space="preserve"> 30 mg pailginto atpalaidavimo forma GITS </w:t>
      </w:r>
      <w:r w:rsidRPr="00F009E2">
        <w:rPr>
          <w:rFonts w:ascii="Times New Roman" w:eastAsia="Times New Roman" w:hAnsi="Times New Roman" w:cs="Times New Roman"/>
          <w:i/>
          <w:iCs/>
          <w:color w:val="000000"/>
          <w:lang w:eastAsia="lt-LT"/>
        </w:rPr>
        <w:t>(</w:t>
      </w:r>
      <w:r w:rsidRPr="00F009E2">
        <w:rPr>
          <w:rFonts w:ascii="Times New Roman" w:eastAsia="Times New Roman" w:hAnsi="Times New Roman" w:cs="Times New Roman"/>
          <w:iCs/>
          <w:color w:val="000000"/>
          <w:lang w:eastAsia="lt-LT"/>
        </w:rPr>
        <w:t xml:space="preserve">angl. </w:t>
      </w:r>
      <w:r w:rsidRPr="00F009E2">
        <w:rPr>
          <w:rFonts w:ascii="Times New Roman" w:eastAsia="Times New Roman" w:hAnsi="Times New Roman" w:cs="Times New Roman"/>
          <w:i/>
          <w:iCs/>
          <w:color w:val="000000"/>
          <w:lang w:eastAsia="lt-LT"/>
        </w:rPr>
        <w:t xml:space="preserve">GITS – </w:t>
      </w:r>
      <w:proofErr w:type="spellStart"/>
      <w:r w:rsidRPr="00F009E2">
        <w:rPr>
          <w:rFonts w:ascii="Times New Roman" w:eastAsia="Times New Roman" w:hAnsi="Times New Roman" w:cs="Times New Roman"/>
          <w:i/>
          <w:iCs/>
          <w:color w:val="000000"/>
          <w:lang w:eastAsia="lt-LT"/>
        </w:rPr>
        <w:t>gastrointestinal</w:t>
      </w:r>
      <w:proofErr w:type="spellEnd"/>
      <w:r w:rsidRPr="00F009E2">
        <w:rPr>
          <w:rFonts w:ascii="Times New Roman" w:eastAsia="Times New Roman" w:hAnsi="Times New Roman" w:cs="Times New Roman"/>
          <w:i/>
          <w:iCs/>
          <w:color w:val="000000"/>
          <w:lang w:eastAsia="lt-LT"/>
        </w:rPr>
        <w:t xml:space="preserve"> </w:t>
      </w:r>
      <w:proofErr w:type="spellStart"/>
      <w:r w:rsidRPr="00F009E2">
        <w:rPr>
          <w:rFonts w:ascii="Times New Roman" w:eastAsia="Times New Roman" w:hAnsi="Times New Roman" w:cs="Times New Roman"/>
          <w:i/>
          <w:iCs/>
          <w:color w:val="000000"/>
          <w:lang w:eastAsia="lt-LT"/>
        </w:rPr>
        <w:t>therapeutic</w:t>
      </w:r>
      <w:proofErr w:type="spellEnd"/>
      <w:r w:rsidRPr="00F009E2">
        <w:rPr>
          <w:rFonts w:ascii="Times New Roman" w:eastAsia="Times New Roman" w:hAnsi="Times New Roman" w:cs="Times New Roman"/>
          <w:i/>
          <w:iCs/>
          <w:color w:val="000000"/>
          <w:lang w:eastAsia="lt-LT"/>
        </w:rPr>
        <w:t xml:space="preserve"> </w:t>
      </w:r>
      <w:proofErr w:type="spellStart"/>
      <w:r w:rsidRPr="00F009E2">
        <w:rPr>
          <w:rFonts w:ascii="Times New Roman" w:eastAsia="Times New Roman" w:hAnsi="Times New Roman" w:cs="Times New Roman"/>
          <w:i/>
          <w:iCs/>
          <w:color w:val="000000"/>
          <w:lang w:eastAsia="lt-LT"/>
        </w:rPr>
        <w:t>system</w:t>
      </w:r>
      <w:proofErr w:type="spellEnd"/>
      <w:r w:rsidRPr="00F009E2">
        <w:rPr>
          <w:rFonts w:ascii="Times New Roman" w:eastAsia="Times New Roman" w:hAnsi="Times New Roman" w:cs="Times New Roman"/>
          <w:i/>
          <w:iCs/>
          <w:color w:val="000000"/>
          <w:lang w:eastAsia="lt-LT"/>
        </w:rPr>
        <w:t xml:space="preserve">) </w:t>
      </w:r>
      <w:r w:rsidRPr="00F009E2">
        <w:rPr>
          <w:rFonts w:ascii="Times New Roman" w:eastAsia="Times New Roman" w:hAnsi="Times New Roman" w:cs="Times New Roman"/>
          <w:color w:val="000000"/>
          <w:lang w:eastAsia="lt-LT"/>
        </w:rPr>
        <w:t xml:space="preserve">vieną kartą per parą, esant mažiausiam vaistinio preparato aktyvumui (praėjus 12 valandų po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suvartojimo per burną) 6 savaičių gydymo laikotarpiu (santykinė rizika = 1,3, 95 % </w:t>
      </w:r>
      <w:proofErr w:type="spellStart"/>
      <w:r w:rsidRPr="00F009E2">
        <w:rPr>
          <w:rFonts w:ascii="Times New Roman" w:eastAsia="Times New Roman" w:hAnsi="Times New Roman" w:cs="Times New Roman"/>
          <w:color w:val="000000"/>
          <w:lang w:eastAsia="lt-LT"/>
        </w:rPr>
        <w:t>pasikliautin</w:t>
      </w:r>
      <w:r w:rsidRPr="00F009E2">
        <w:rPr>
          <w:rFonts w:ascii="Times New Roman" w:eastAsia="Times New Roman" w:hAnsi="Times New Roman" w:cs="Times New Roman"/>
          <w:color w:val="000000"/>
          <w:sz w:val="24"/>
          <w:lang w:eastAsia="lt-LT"/>
        </w:rPr>
        <w:t>is</w:t>
      </w:r>
      <w:proofErr w:type="spellEnd"/>
      <w:r w:rsidRPr="00F009E2">
        <w:rPr>
          <w:rFonts w:ascii="Times New Roman" w:eastAsia="Times New Roman" w:hAnsi="Times New Roman" w:cs="Times New Roman"/>
          <w:color w:val="000000"/>
          <w:lang w:eastAsia="lt-LT"/>
        </w:rPr>
        <w:t xml:space="preserve"> intervalas [1,0–1,7]; p = 0,012).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nepasižymėjo papildomu veiksmingumu antriniams vertinimo kriterijams – FKT parametrams, esant mažiausiam vaistinio</w:t>
      </w:r>
      <w:r w:rsidRPr="00F009E2">
        <w:rPr>
          <w:rFonts w:ascii="Times New Roman" w:eastAsia="Times New Roman" w:hAnsi="Times New Roman" w:cs="Times New Roman"/>
          <w:color w:val="000000"/>
          <w:sz w:val="24"/>
          <w:lang w:eastAsia="lt-LT"/>
        </w:rPr>
        <w:t xml:space="preserve"> </w:t>
      </w:r>
      <w:r w:rsidRPr="00F009E2">
        <w:rPr>
          <w:rFonts w:ascii="Times New Roman" w:eastAsia="Times New Roman" w:hAnsi="Times New Roman" w:cs="Times New Roman"/>
          <w:color w:val="000000"/>
          <w:lang w:eastAsia="lt-LT"/>
        </w:rPr>
        <w:t xml:space="preserve">preparato aktyvumui, kuomet papildomas veiksmingumas buvo pats didžiausias (3–4 valandos po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suvartojimo per burną). </w:t>
      </w:r>
    </w:p>
    <w:p w14:paraId="108A629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7F5C9B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Veiksmingumo tyrimų metu 3 – 4 mėn. vartojamo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veiksmingumas nekito. Kad mažėtų preparato veiksmingumas (atsirastų tolerancija) ar staigiai nutraukus jo vartojimą pasireikštų atoveiksmio fenomenas, duomenų nėra. </w:t>
      </w:r>
      <w:proofErr w:type="spellStart"/>
      <w:r w:rsidRPr="00F009E2">
        <w:rPr>
          <w:rFonts w:ascii="Times New Roman" w:eastAsia="Times New Roman" w:hAnsi="Times New Roman" w:cs="Times New Roman"/>
          <w:color w:val="000000"/>
          <w:lang w:eastAsia="lt-LT"/>
        </w:rPr>
        <w:t>Antiangininis</w:t>
      </w:r>
      <w:proofErr w:type="spellEnd"/>
      <w:r w:rsidRPr="00F009E2">
        <w:rPr>
          <w:rFonts w:ascii="Times New Roman" w:eastAsia="Times New Roman" w:hAnsi="Times New Roman" w:cs="Times New Roman"/>
          <w:color w:val="000000"/>
          <w:lang w:eastAsia="lt-LT"/>
        </w:rPr>
        <w:t xml:space="preserve"> ir </w:t>
      </w:r>
      <w:proofErr w:type="spellStart"/>
      <w:r w:rsidRPr="00F009E2">
        <w:rPr>
          <w:rFonts w:ascii="Times New Roman" w:eastAsia="Times New Roman" w:hAnsi="Times New Roman" w:cs="Times New Roman"/>
          <w:color w:val="000000"/>
          <w:lang w:eastAsia="lt-LT"/>
        </w:rPr>
        <w:t>antiišeminis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poveikis buvo susijęs su nuo dozės dydžio priklausomu širdies susitraukimų retėjimu ir ženkliu nuo širdies susitraukimų dažnio priklausomo spaudimo (širdies dažnis x </w:t>
      </w:r>
      <w:proofErr w:type="spellStart"/>
      <w:r w:rsidRPr="00F009E2">
        <w:rPr>
          <w:rFonts w:ascii="Times New Roman" w:eastAsia="Times New Roman" w:hAnsi="Times New Roman" w:cs="Times New Roman"/>
          <w:color w:val="000000"/>
          <w:lang w:eastAsia="lt-LT"/>
        </w:rPr>
        <w:t>sistolinis</w:t>
      </w:r>
      <w:proofErr w:type="spellEnd"/>
      <w:r w:rsidRPr="00F009E2">
        <w:rPr>
          <w:rFonts w:ascii="Times New Roman" w:eastAsia="Times New Roman" w:hAnsi="Times New Roman" w:cs="Times New Roman"/>
          <w:color w:val="000000"/>
          <w:lang w:eastAsia="lt-LT"/>
        </w:rPr>
        <w:t xml:space="preserve"> kraujospūdis) mažėjimu. Poveikis kraujospūdžiui ir periferiniam kraujagyslių pasipriešinimui buvo silpnas ir klinikai nereikšmingas. </w:t>
      </w:r>
    </w:p>
    <w:p w14:paraId="1B4889E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48DE8E7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Pacientams, kurie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vartojo mažiausiai vienerius metus (N = 713), vaistinis preparatas širdies ritmą visada lėtino. Poveikio gliukozės ir lipidų apykaitai jis nedarė. </w:t>
      </w:r>
    </w:p>
    <w:p w14:paraId="1D0C9CF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7EE5D8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Antiangininį</w:t>
      </w:r>
      <w:proofErr w:type="spellEnd"/>
      <w:r w:rsidRPr="00F009E2">
        <w:rPr>
          <w:rFonts w:ascii="Times New Roman" w:eastAsia="Times New Roman" w:hAnsi="Times New Roman" w:cs="Times New Roman"/>
          <w:color w:val="000000"/>
          <w:lang w:eastAsia="lt-LT"/>
        </w:rPr>
        <w:t xml:space="preserve"> ir </w:t>
      </w:r>
      <w:proofErr w:type="spellStart"/>
      <w:r w:rsidRPr="00F009E2">
        <w:rPr>
          <w:rFonts w:ascii="Times New Roman" w:eastAsia="Times New Roman" w:hAnsi="Times New Roman" w:cs="Times New Roman"/>
          <w:color w:val="000000"/>
          <w:lang w:eastAsia="lt-LT"/>
        </w:rPr>
        <w:t>antiišeminį</w:t>
      </w:r>
      <w:proofErr w:type="spellEnd"/>
      <w:r w:rsidRPr="00F009E2">
        <w:rPr>
          <w:rFonts w:ascii="Times New Roman" w:eastAsia="Times New Roman" w:hAnsi="Times New Roman" w:cs="Times New Roman"/>
          <w:color w:val="000000"/>
          <w:lang w:eastAsia="lt-LT"/>
        </w:rPr>
        <w:t xml:space="preserve"> poveikį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sukėlė ir diabetikams (N = 457). Jiems vaistinio preparato poveikis buvo saugus tiek pat kaip kitiems tiriamiesiems. </w:t>
      </w:r>
    </w:p>
    <w:p w14:paraId="5E8643C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5FE222C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Buvo atliktas didelis pasekmių tyrimas BEAUTIFUL, kuriame dalyvavo 10917 pacientų, sergančių išemine širdies liga ir kairiojo skilvelio disfunkcija (KSIF &lt; 40 %), </w:t>
      </w:r>
      <w:r w:rsidRPr="00F009E2">
        <w:rPr>
          <w:rFonts w:ascii="Times New Roman" w:eastAsia="Calibri" w:hAnsi="Times New Roman" w:cs="Times New Roman"/>
          <w:color w:val="000000"/>
          <w:lang w:eastAsia="lt-LT"/>
        </w:rPr>
        <w:t>kuriems taikytas optimalus gydymas</w:t>
      </w:r>
      <w:r w:rsidRPr="00F009E2">
        <w:rPr>
          <w:rFonts w:ascii="Times New Roman" w:eastAsia="Times New Roman" w:hAnsi="Times New Roman" w:cs="Times New Roman"/>
          <w:color w:val="000000"/>
          <w:lang w:eastAsia="lt-LT"/>
        </w:rPr>
        <w:t xml:space="preserve"> (86,9</w:t>
      </w:r>
      <w:r w:rsidR="0017505A">
        <w:rPr>
          <w:rFonts w:ascii="Times New Roman" w:eastAsia="Times New Roman" w:hAnsi="Times New Roman" w:cs="Times New Roman"/>
          <w:color w:val="000000"/>
          <w:lang w:eastAsia="lt-LT"/>
        </w:rPr>
        <w:t> </w:t>
      </w:r>
      <w:r w:rsidRPr="00F009E2">
        <w:rPr>
          <w:rFonts w:ascii="Times New Roman" w:eastAsia="Times New Roman" w:hAnsi="Times New Roman" w:cs="Times New Roman"/>
          <w:color w:val="000000"/>
          <w:lang w:eastAsia="lt-LT"/>
        </w:rPr>
        <w:t xml:space="preserve">% pacientų vartojo beta </w:t>
      </w:r>
      <w:proofErr w:type="spellStart"/>
      <w:r w:rsidRPr="00F009E2">
        <w:rPr>
          <w:rFonts w:ascii="Times New Roman" w:eastAsia="Times New Roman" w:hAnsi="Times New Roman" w:cs="Times New Roman"/>
          <w:color w:val="000000"/>
          <w:lang w:eastAsia="lt-LT"/>
        </w:rPr>
        <w:t>adrenoblokatorius</w:t>
      </w:r>
      <w:proofErr w:type="spellEnd"/>
      <w:r w:rsidRPr="00F009E2">
        <w:rPr>
          <w:rFonts w:ascii="Times New Roman" w:eastAsia="Times New Roman" w:hAnsi="Times New Roman" w:cs="Times New Roman"/>
          <w:color w:val="000000"/>
          <w:lang w:eastAsia="lt-LT"/>
        </w:rPr>
        <w:t xml:space="preserve">) </w:t>
      </w:r>
      <w:r w:rsidRPr="00F009E2">
        <w:rPr>
          <w:rFonts w:ascii="Times New Roman" w:eastAsia="Calibri" w:hAnsi="Times New Roman" w:cs="Times New Roman"/>
          <w:color w:val="000000"/>
          <w:lang w:eastAsia="lt-LT"/>
        </w:rPr>
        <w:t>ir buvo papildomai skirtas tiriamasis vaistinis preparatas</w:t>
      </w:r>
      <w:r w:rsidRPr="00F009E2">
        <w:rPr>
          <w:rFonts w:ascii="Times New Roman" w:eastAsia="Times New Roman" w:hAnsi="Times New Roman" w:cs="Times New Roman"/>
          <w:color w:val="000000"/>
          <w:lang w:eastAsia="lt-LT"/>
        </w:rPr>
        <w:t xml:space="preserve">. Pagrindiniai veiksmingumo vertinimo kriterijai buvo kardiovaskulinė mirtis, </w:t>
      </w:r>
      <w:proofErr w:type="spellStart"/>
      <w:r w:rsidRPr="00F009E2">
        <w:rPr>
          <w:rFonts w:ascii="Times New Roman" w:eastAsia="Times New Roman" w:hAnsi="Times New Roman" w:cs="Times New Roman"/>
          <w:color w:val="000000"/>
          <w:lang w:eastAsia="lt-LT"/>
        </w:rPr>
        <w:t>hospitalizacija</w:t>
      </w:r>
      <w:proofErr w:type="spellEnd"/>
      <w:r w:rsidRPr="00F009E2">
        <w:rPr>
          <w:rFonts w:ascii="Times New Roman" w:eastAsia="Times New Roman" w:hAnsi="Times New Roman" w:cs="Times New Roman"/>
          <w:color w:val="000000"/>
          <w:lang w:eastAsia="lt-LT"/>
        </w:rPr>
        <w:t xml:space="preserve"> dėl ūminio miokardo infarkto arba dėl prasidėjusio ar pasunkėjusio širdies nepakankamumo. Tyrimo duomenimis,</w:t>
      </w:r>
      <w:r w:rsidRPr="00F009E2">
        <w:rPr>
          <w:rFonts w:ascii="Times New Roman" w:eastAsia="Calibri" w:hAnsi="Times New Roman" w:cs="Times New Roman"/>
          <w:color w:val="000000"/>
          <w:lang w:eastAsia="lt-LT"/>
        </w:rPr>
        <w:t xml:space="preserve"> nebuvo statistiškai reikšmingo skirtumo, vertinant</w:t>
      </w:r>
      <w:r w:rsidRPr="00F009E2">
        <w:rPr>
          <w:rFonts w:ascii="Times New Roman" w:eastAsia="Times New Roman" w:hAnsi="Times New Roman" w:cs="Times New Roman"/>
          <w:color w:val="000000"/>
          <w:lang w:eastAsia="lt-LT"/>
        </w:rPr>
        <w:t xml:space="preserve"> anksčiau </w:t>
      </w:r>
      <w:r w:rsidRPr="00F009E2">
        <w:rPr>
          <w:rFonts w:ascii="Times New Roman" w:eastAsia="Times New Roman" w:hAnsi="Times New Roman" w:cs="Times New Roman"/>
          <w:color w:val="000000"/>
          <w:lang w:eastAsia="lt-LT"/>
        </w:rPr>
        <w:lastRenderedPageBreak/>
        <w:t xml:space="preserve">minėtų kriterijų dažnį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ir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grupėse buvo vienodas (santykinė rizika lyginant </w:t>
      </w:r>
      <w:proofErr w:type="spellStart"/>
      <w:r w:rsidRPr="00F009E2">
        <w:rPr>
          <w:rFonts w:ascii="Times New Roman" w:eastAsia="Times New Roman" w:hAnsi="Times New Roman" w:cs="Times New Roman"/>
          <w:color w:val="000000"/>
          <w:lang w:eastAsia="lt-LT"/>
        </w:rPr>
        <w:t>ivabradiną</w:t>
      </w:r>
      <w:proofErr w:type="spellEnd"/>
      <w:r w:rsidRPr="00F009E2">
        <w:rPr>
          <w:rFonts w:ascii="Times New Roman" w:eastAsia="Times New Roman" w:hAnsi="Times New Roman" w:cs="Times New Roman"/>
          <w:color w:val="000000"/>
          <w:lang w:eastAsia="lt-LT"/>
        </w:rPr>
        <w:t xml:space="preserve"> su </w:t>
      </w:r>
      <w:proofErr w:type="spellStart"/>
      <w:r w:rsidRPr="00F009E2">
        <w:rPr>
          <w:rFonts w:ascii="Times New Roman" w:eastAsia="Times New Roman" w:hAnsi="Times New Roman" w:cs="Times New Roman"/>
          <w:color w:val="000000"/>
          <w:lang w:eastAsia="lt-LT"/>
        </w:rPr>
        <w:t>placebu</w:t>
      </w:r>
      <w:proofErr w:type="spellEnd"/>
      <w:r w:rsidRPr="00F009E2">
        <w:rPr>
          <w:rFonts w:ascii="Times New Roman" w:eastAsia="Times New Roman" w:hAnsi="Times New Roman" w:cs="Times New Roman"/>
          <w:color w:val="000000"/>
          <w:lang w:eastAsia="lt-LT"/>
        </w:rPr>
        <w:t xml:space="preserve"> – 1, p = 0,945). </w:t>
      </w:r>
    </w:p>
    <w:p w14:paraId="015DC43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Tiriant </w:t>
      </w:r>
      <w:proofErr w:type="spellStart"/>
      <w:r w:rsidRPr="00F009E2">
        <w:rPr>
          <w:rFonts w:ascii="Times New Roman" w:eastAsia="Times New Roman" w:hAnsi="Times New Roman" w:cs="Times New Roman"/>
          <w:i/>
          <w:iCs/>
          <w:color w:val="000000"/>
          <w:lang w:eastAsia="lt-LT"/>
        </w:rPr>
        <w:t>post</w:t>
      </w:r>
      <w:proofErr w:type="spellEnd"/>
      <w:r w:rsidRPr="00F009E2">
        <w:rPr>
          <w:rFonts w:ascii="Times New Roman" w:eastAsia="Times New Roman" w:hAnsi="Times New Roman" w:cs="Times New Roman"/>
          <w:i/>
          <w:iCs/>
          <w:color w:val="000000"/>
          <w:lang w:eastAsia="lt-LT"/>
        </w:rPr>
        <w:t xml:space="preserve"> </w:t>
      </w:r>
      <w:proofErr w:type="spellStart"/>
      <w:r w:rsidRPr="00F009E2">
        <w:rPr>
          <w:rFonts w:ascii="Times New Roman" w:eastAsia="Times New Roman" w:hAnsi="Times New Roman" w:cs="Times New Roman"/>
          <w:i/>
          <w:iCs/>
          <w:color w:val="000000"/>
          <w:lang w:eastAsia="lt-LT"/>
        </w:rPr>
        <w:t>hoc</w:t>
      </w:r>
      <w:proofErr w:type="spellEnd"/>
      <w:r w:rsidRPr="00F009E2">
        <w:rPr>
          <w:rFonts w:ascii="Times New Roman" w:eastAsia="Times New Roman" w:hAnsi="Times New Roman" w:cs="Times New Roman"/>
          <w:i/>
          <w:iCs/>
          <w:color w:val="000000"/>
          <w:lang w:eastAsia="lt-LT"/>
        </w:rPr>
        <w:t xml:space="preserve"> </w:t>
      </w:r>
      <w:r w:rsidRPr="00F009E2">
        <w:rPr>
          <w:rFonts w:ascii="Times New Roman" w:eastAsia="Times New Roman" w:hAnsi="Times New Roman" w:cs="Times New Roman"/>
          <w:color w:val="000000"/>
          <w:lang w:eastAsia="lt-LT"/>
        </w:rPr>
        <w:t xml:space="preserve">pogrupio pacientus, sergančius simptomine krūtinės angina ir suskirstytus atsitiktinių imčių būdu (n = 1507), nebuvo nustatyta jokio saugumo požymio, susijusio su kardiovaskuline mirtimi ir </w:t>
      </w:r>
      <w:proofErr w:type="spellStart"/>
      <w:r w:rsidRPr="00F009E2">
        <w:rPr>
          <w:rFonts w:ascii="Times New Roman" w:eastAsia="Times New Roman" w:hAnsi="Times New Roman" w:cs="Times New Roman"/>
          <w:color w:val="000000"/>
          <w:lang w:eastAsia="lt-LT"/>
        </w:rPr>
        <w:t>hospitalizacija</w:t>
      </w:r>
      <w:proofErr w:type="spellEnd"/>
      <w:r w:rsidRPr="00F009E2">
        <w:rPr>
          <w:rFonts w:ascii="Times New Roman" w:eastAsia="Times New Roman" w:hAnsi="Times New Roman" w:cs="Times New Roman"/>
          <w:color w:val="000000"/>
          <w:lang w:eastAsia="lt-LT"/>
        </w:rPr>
        <w:t xml:space="preserve"> dėl ūminio MI ar širdies nepakankamumo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 12 %, palyginti su 15,5 %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p = 0,05). </w:t>
      </w:r>
    </w:p>
    <w:p w14:paraId="053DAFE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A92DC2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Buvo atliktas didelės apimties išeičių tyrimas SIGNIFY, kuriame dalyvavo 19102 pacientai, sergantys vainikinių arterijų liga, be širdies nepakankamumo klinikinių požymių (kairiojo skilvelio išstūmimo funkcija &gt; 40 %), kuriems taikomas optimaliai suderintas pagrindinis gydymas. Buvo taikyta gydymo schema, kai vaistinio preparato skirta daugiau, nei patvirtinta dozavimo rekomendacijose (pradinė dozė 7,5 mg du kartus per parą (5 mg du kartus per parą, jei ≥ 75 metų), titruojant iki 10 mg du kartus per parą). Pagrindinis veiksmingumo vertinimo kriterijus buvo sudėtinis: mirtis nuo širdies ir kraujagyslių ligų arba nemirtinas MI. Tyrime nebuvo nustatyta skirtumo tarp pagrindinio sudėtinio vertinimo kriterijaus (PSVK) dažnio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gydytų pacientų grupėje, palyginti su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gavusių pacientų grupe (santykinė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ar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rizika 1,08, p = 0,197). 17,9 % pacientų iš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grupės buvo pranešta apie </w:t>
      </w:r>
      <w:proofErr w:type="spellStart"/>
      <w:r w:rsidRPr="00F009E2">
        <w:rPr>
          <w:rFonts w:ascii="Times New Roman" w:eastAsia="Times New Roman" w:hAnsi="Times New Roman" w:cs="Times New Roman"/>
          <w:color w:val="000000"/>
          <w:lang w:eastAsia="lt-LT"/>
        </w:rPr>
        <w:t>bradikardiją</w:t>
      </w:r>
      <w:proofErr w:type="spellEnd"/>
      <w:r w:rsidRPr="00F009E2">
        <w:rPr>
          <w:rFonts w:ascii="Times New Roman" w:eastAsia="Times New Roman" w:hAnsi="Times New Roman" w:cs="Times New Roman"/>
          <w:color w:val="000000"/>
          <w:lang w:eastAsia="lt-LT"/>
        </w:rPr>
        <w:t xml:space="preserve"> (2,1 % pacientų iš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grupės). Tyrimo metu </w:t>
      </w:r>
      <w:proofErr w:type="spellStart"/>
      <w:r w:rsidRPr="00F009E2">
        <w:rPr>
          <w:rFonts w:ascii="Times New Roman" w:eastAsia="Times New Roman" w:hAnsi="Times New Roman" w:cs="Times New Roman"/>
          <w:color w:val="000000"/>
          <w:lang w:eastAsia="lt-LT"/>
        </w:rPr>
        <w:t>verapamilio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diltiazemo</w:t>
      </w:r>
      <w:proofErr w:type="spellEnd"/>
      <w:r w:rsidRPr="00F009E2">
        <w:rPr>
          <w:rFonts w:ascii="Times New Roman" w:eastAsia="Times New Roman" w:hAnsi="Times New Roman" w:cs="Times New Roman"/>
          <w:color w:val="000000"/>
          <w:lang w:eastAsia="lt-LT"/>
        </w:rPr>
        <w:t xml:space="preserve"> arba stipraus CYP3A4 inhibitoriaus gavo 7,1 % pacientų. </w:t>
      </w:r>
    </w:p>
    <w:p w14:paraId="5F15C82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 (n = 12 049) (dažnis per metus 3,4 %, palyginti su 2,9 %, santykinė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ar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rizika 1,18, p = 0,018), bet ne visų pacientų, kuriems diagnozuota krūtinės angina, populiacijos pogrupyje, kai KKDK klasė ≥ I (n = 14 286) (santykinė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ar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rizika 1,11, p = 0,110). </w:t>
      </w:r>
    </w:p>
    <w:p w14:paraId="61AD63B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Tyrime skirta didesnė, nei patvirtinta dozavimo rekomendacijose, dozė negalėjo visiškai paaiškinti šių rezultatų. </w:t>
      </w:r>
    </w:p>
    <w:p w14:paraId="53D835B5" w14:textId="77777777" w:rsidR="00F009E2" w:rsidRPr="00F009E2" w:rsidRDefault="00F009E2" w:rsidP="00F009E2">
      <w:pPr>
        <w:tabs>
          <w:tab w:val="left" w:pos="567"/>
        </w:tabs>
        <w:spacing w:after="0" w:line="240" w:lineRule="auto"/>
        <w:rPr>
          <w:rFonts w:ascii="Times New Roman" w:eastAsia="Times New Roman" w:hAnsi="Times New Roman" w:cs="Times New Roman"/>
          <w:lang w:eastAsia="lt-LT"/>
        </w:rPr>
      </w:pPr>
    </w:p>
    <w:p w14:paraId="289137B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lang w:eastAsia="lt-LT"/>
        </w:rPr>
        <w:t xml:space="preserve">SHIFT tyrimas buvo </w:t>
      </w:r>
      <w:proofErr w:type="spellStart"/>
      <w:r w:rsidRPr="00F009E2">
        <w:rPr>
          <w:rFonts w:ascii="Times New Roman" w:eastAsia="Times New Roman" w:hAnsi="Times New Roman" w:cs="Times New Roman"/>
          <w:lang w:eastAsia="lt-LT"/>
        </w:rPr>
        <w:t>daugiacentris</w:t>
      </w:r>
      <w:proofErr w:type="spellEnd"/>
      <w:r w:rsidRPr="00F009E2">
        <w:rPr>
          <w:rFonts w:ascii="Times New Roman" w:eastAsia="Times New Roman" w:hAnsi="Times New Roman" w:cs="Times New Roman"/>
          <w:lang w:eastAsia="lt-LT"/>
        </w:rPr>
        <w:t xml:space="preserve">, tarptautinis, atsitiktinių imčių, atliktas dvigubai aklu būdu, rezultatus kontroliuojant </w:t>
      </w:r>
      <w:proofErr w:type="spellStart"/>
      <w:r w:rsidRPr="00F009E2">
        <w:rPr>
          <w:rFonts w:ascii="Times New Roman" w:eastAsia="Times New Roman" w:hAnsi="Times New Roman" w:cs="Times New Roman"/>
          <w:lang w:eastAsia="lt-LT"/>
        </w:rPr>
        <w:t>placebu</w:t>
      </w:r>
      <w:proofErr w:type="spellEnd"/>
      <w:r w:rsidRPr="00F009E2">
        <w:rPr>
          <w:rFonts w:ascii="Times New Roman" w:eastAsia="Times New Roman" w:hAnsi="Times New Roman" w:cs="Times New Roman"/>
          <w:lang w:eastAsia="lt-LT"/>
        </w:rPr>
        <w:t xml:space="preserve">. Tyrime dalyvavo 6505 suaugę pacientai, kuriems buvo stabilus lėtinis </w:t>
      </w:r>
      <w:proofErr w:type="spellStart"/>
      <w:r w:rsidRPr="00F009E2">
        <w:rPr>
          <w:rFonts w:ascii="Times New Roman" w:eastAsia="Times New Roman" w:hAnsi="Times New Roman" w:cs="Times New Roman"/>
          <w:lang w:eastAsia="lt-LT"/>
        </w:rPr>
        <w:t>stazinis</w:t>
      </w:r>
      <w:proofErr w:type="spellEnd"/>
      <w:r w:rsidRPr="00F009E2">
        <w:rPr>
          <w:rFonts w:ascii="Times New Roman" w:eastAsia="Times New Roman" w:hAnsi="Times New Roman" w:cs="Times New Roman"/>
          <w:lang w:eastAsia="lt-LT"/>
        </w:rPr>
        <w:t xml:space="preserve"> širdies nepakankamumas (LSŠN) (ilgiau kaip </w:t>
      </w:r>
      <w:r w:rsidRPr="00F009E2">
        <w:rPr>
          <w:rFonts w:ascii="Times New Roman" w:eastAsia="Times New Roman" w:hAnsi="Times New Roman" w:cs="Times New Roman"/>
          <w:sz w:val="23"/>
          <w:szCs w:val="23"/>
          <w:lang w:eastAsia="lt-LT"/>
        </w:rPr>
        <w:t xml:space="preserve">≥ </w:t>
      </w:r>
      <w:r w:rsidRPr="00F009E2">
        <w:rPr>
          <w:rFonts w:ascii="Times New Roman" w:eastAsia="Times New Roman" w:hAnsi="Times New Roman" w:cs="Times New Roman"/>
          <w:lang w:eastAsia="lt-LT"/>
        </w:rPr>
        <w:t xml:space="preserve">4 savaites), nuo II iki IV klasės pagal NYHA funkcinę klasifikaciją, su sumažėjusia kairiojo skilvelio kraujo išstūmimo frakcija (LVEF </w:t>
      </w:r>
      <w:r w:rsidRPr="00F009E2">
        <w:rPr>
          <w:rFonts w:ascii="Times New Roman" w:eastAsia="Times New Roman" w:hAnsi="Times New Roman" w:cs="Times New Roman"/>
          <w:sz w:val="23"/>
          <w:szCs w:val="23"/>
          <w:lang w:eastAsia="lt-LT"/>
        </w:rPr>
        <w:t xml:space="preserve">≤ </w:t>
      </w:r>
      <w:r w:rsidRPr="00F009E2">
        <w:rPr>
          <w:rFonts w:ascii="Times New Roman" w:eastAsia="Times New Roman" w:hAnsi="Times New Roman" w:cs="Times New Roman"/>
          <w:lang w:eastAsia="lt-LT"/>
        </w:rPr>
        <w:t xml:space="preserve">35 %) ir </w:t>
      </w:r>
      <w:r w:rsidRPr="00F009E2">
        <w:rPr>
          <w:rFonts w:ascii="Times New Roman" w:eastAsia="Times New Roman" w:hAnsi="Times New Roman" w:cs="Times New Roman"/>
          <w:sz w:val="23"/>
          <w:szCs w:val="23"/>
          <w:lang w:eastAsia="lt-LT"/>
        </w:rPr>
        <w:t xml:space="preserve">≥ </w:t>
      </w:r>
      <w:r w:rsidRPr="00F009E2">
        <w:rPr>
          <w:rFonts w:ascii="Times New Roman" w:eastAsia="Times New Roman" w:hAnsi="Times New Roman" w:cs="Times New Roman"/>
          <w:lang w:eastAsia="lt-LT"/>
        </w:rPr>
        <w:t>70 susitraukimų per minutę širdies susitraukimų dažniu ramybės būsenoje.</w:t>
      </w:r>
    </w:p>
    <w:p w14:paraId="66146FC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Pacientams buvo skiriamas standartinis gydymas, įskaitant beta </w:t>
      </w:r>
      <w:proofErr w:type="spellStart"/>
      <w:r w:rsidRPr="00F009E2">
        <w:rPr>
          <w:rFonts w:ascii="Times New Roman" w:eastAsia="Times New Roman" w:hAnsi="Times New Roman" w:cs="Times New Roman"/>
          <w:color w:val="000000"/>
          <w:lang w:eastAsia="lt-LT"/>
        </w:rPr>
        <w:t>adrenoblokatorius</w:t>
      </w:r>
      <w:proofErr w:type="spellEnd"/>
      <w:r w:rsidRPr="00F009E2">
        <w:rPr>
          <w:rFonts w:ascii="Times New Roman" w:eastAsia="Times New Roman" w:hAnsi="Times New Roman" w:cs="Times New Roman"/>
          <w:color w:val="000000"/>
          <w:lang w:eastAsia="lt-LT"/>
        </w:rPr>
        <w:t xml:space="preserve"> (89 %), AKF inhibitorius ir (arba) </w:t>
      </w:r>
      <w:proofErr w:type="spellStart"/>
      <w:r w:rsidRPr="00F009E2">
        <w:rPr>
          <w:rFonts w:ascii="Times New Roman" w:eastAsia="Times New Roman" w:hAnsi="Times New Roman" w:cs="Times New Roman"/>
          <w:color w:val="000000"/>
          <w:lang w:eastAsia="lt-LT"/>
        </w:rPr>
        <w:t>angiotenzino</w:t>
      </w:r>
      <w:proofErr w:type="spellEnd"/>
      <w:r w:rsidRPr="00F009E2">
        <w:rPr>
          <w:rFonts w:ascii="Times New Roman" w:eastAsia="Times New Roman" w:hAnsi="Times New Roman" w:cs="Times New Roman"/>
          <w:color w:val="000000"/>
          <w:lang w:eastAsia="lt-LT"/>
        </w:rPr>
        <w:t xml:space="preserve"> II antagonistus (91 %), diuretikus (83 %) ir </w:t>
      </w:r>
      <w:proofErr w:type="spellStart"/>
      <w:r w:rsidRPr="00F009E2">
        <w:rPr>
          <w:rFonts w:ascii="Times New Roman" w:eastAsia="Times New Roman" w:hAnsi="Times New Roman" w:cs="Times New Roman"/>
          <w:color w:val="000000"/>
          <w:lang w:eastAsia="lt-LT"/>
        </w:rPr>
        <w:t>aldosterono</w:t>
      </w:r>
      <w:proofErr w:type="spellEnd"/>
      <w:r w:rsidRPr="00F009E2">
        <w:rPr>
          <w:rFonts w:ascii="Times New Roman" w:eastAsia="Times New Roman" w:hAnsi="Times New Roman" w:cs="Times New Roman"/>
          <w:color w:val="000000"/>
          <w:lang w:eastAsia="lt-LT"/>
        </w:rPr>
        <w:t xml:space="preserve"> antagonistus (60 %).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gydomoje grupėje 67 % pacientų buvo gydomi 7,5 mg doze du kartus per parą. Vidutinė gydymo trukmė buvo 22,9 mėnesio. Gydymas </w:t>
      </w:r>
      <w:proofErr w:type="spellStart"/>
      <w:r w:rsidRPr="00F009E2">
        <w:rPr>
          <w:rFonts w:ascii="Times New Roman" w:eastAsia="Times New Roman" w:hAnsi="Times New Roman" w:cs="Times New Roman"/>
          <w:color w:val="000000"/>
          <w:lang w:eastAsia="lt-LT"/>
        </w:rPr>
        <w:t>ivabradinu</w:t>
      </w:r>
      <w:proofErr w:type="spellEnd"/>
      <w:r w:rsidRPr="00F009E2">
        <w:rPr>
          <w:rFonts w:ascii="Times New Roman" w:eastAsia="Times New Roman" w:hAnsi="Times New Roman" w:cs="Times New Roman"/>
          <w:color w:val="000000"/>
          <w:lang w:eastAsia="lt-LT"/>
        </w:rPr>
        <w:t xml:space="preserve"> buvo susijęs su 15 susitraukimų per minutę širdies susitraukimų dažnio sumažėjimu nuo pagrindinės vertės 80 susitraukimų per minutę. Širdies susitraukimų dažnio skirtumas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ir </w:t>
      </w:r>
      <w:proofErr w:type="spellStart"/>
      <w:r w:rsidRPr="00F009E2">
        <w:rPr>
          <w:rFonts w:ascii="Times New Roman" w:eastAsia="Times New Roman" w:hAnsi="Times New Roman" w:cs="Times New Roman"/>
          <w:color w:val="000000"/>
          <w:lang w:eastAsia="lt-LT"/>
        </w:rPr>
        <w:t>placebo</w:t>
      </w:r>
      <w:proofErr w:type="spellEnd"/>
      <w:r w:rsidRPr="00F009E2">
        <w:rPr>
          <w:rFonts w:ascii="Times New Roman" w:eastAsia="Times New Roman" w:hAnsi="Times New Roman" w:cs="Times New Roman"/>
          <w:color w:val="000000"/>
          <w:lang w:eastAsia="lt-LT"/>
        </w:rPr>
        <w:t xml:space="preserve"> grupėse buvo 10,8 susitraukimų per minutę dvidešimt aštuntą (28) dieną, 9,1 susitraukimai per minutę dvyliktą (12) mėnesį ir 8,3 susitraukimai per minutę dvidešimt ketvirtą (24) mėnesį. </w:t>
      </w:r>
    </w:p>
    <w:p w14:paraId="39120E6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4BE38D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Tyrimas parodė kliniškai ir statistiškai reikšmingą reliatyvų pagrindinės sudėtinės vertinamosios baigties (mirtingumo dėl širdies ir kraujagyslių ligos ir </w:t>
      </w:r>
      <w:proofErr w:type="spellStart"/>
      <w:r w:rsidRPr="00F009E2">
        <w:rPr>
          <w:rFonts w:ascii="Times New Roman" w:eastAsia="Times New Roman" w:hAnsi="Times New Roman" w:cs="Times New Roman"/>
          <w:color w:val="000000"/>
          <w:lang w:eastAsia="lt-LT"/>
        </w:rPr>
        <w:t>hospitalizacijos</w:t>
      </w:r>
      <w:proofErr w:type="spellEnd"/>
      <w:r w:rsidRPr="00F009E2">
        <w:rPr>
          <w:rFonts w:ascii="Times New Roman" w:eastAsia="Times New Roman" w:hAnsi="Times New Roman" w:cs="Times New Roman"/>
          <w:color w:val="000000"/>
          <w:lang w:eastAsia="lt-LT"/>
        </w:rPr>
        <w:t xml:space="preserve"> dėl pasunkėjusio širdies nepakankamumo) rizikos sumažėjimą 18 % (santykinė rizika: 0,82, 95 % PI [0,75; 0,90] – p &lt; 0,0001), pasireiškusį per 3 mėnesius nuo gydymo pradžios. Absoliutus rizikos sumažėjimas buvo 4,2 %. Pagrindinės vertinamosios baigties rezultatus pirmiausiai sudarė širdies nepakankamumo galutinė baigtis, </w:t>
      </w:r>
      <w:proofErr w:type="spellStart"/>
      <w:r w:rsidRPr="00F009E2">
        <w:rPr>
          <w:rFonts w:ascii="Times New Roman" w:eastAsia="Times New Roman" w:hAnsi="Times New Roman" w:cs="Times New Roman"/>
          <w:color w:val="000000"/>
          <w:lang w:eastAsia="lt-LT"/>
        </w:rPr>
        <w:t>hospitalizacija</w:t>
      </w:r>
      <w:proofErr w:type="spellEnd"/>
      <w:r w:rsidRPr="00F009E2">
        <w:rPr>
          <w:rFonts w:ascii="Times New Roman" w:eastAsia="Times New Roman" w:hAnsi="Times New Roman" w:cs="Times New Roman"/>
          <w:color w:val="000000"/>
          <w:lang w:eastAsia="lt-LT"/>
        </w:rPr>
        <w:t xml:space="preserve"> dėl širdies nepakankamumo pasunkėjimo (absoliutus rizikos sumažėjimas 4,7 %) ir mirtys dėl širdies nepakankamumo (absoliutus rizikos sumažėjimas 1,1 %). </w:t>
      </w:r>
    </w:p>
    <w:p w14:paraId="109854C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3EF8E547" w14:textId="77777777" w:rsidR="00F009E2" w:rsidRPr="00F009E2" w:rsidRDefault="00F009E2" w:rsidP="00F009E2">
      <w:pPr>
        <w:autoSpaceDE w:val="0"/>
        <w:autoSpaceDN w:val="0"/>
        <w:adjustRightInd w:val="0"/>
        <w:spacing w:after="12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Gydymo poveikis pagrindinei vertinamajai baigčiai, jos sudedamosioms dalims ir antraeilėms vertinamosioms baigtims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1418"/>
        <w:gridCol w:w="1843"/>
        <w:gridCol w:w="1134"/>
      </w:tblGrid>
      <w:tr w:rsidR="00F009E2" w:rsidRPr="00F009E2" w14:paraId="5CCDCCB2" w14:textId="77777777" w:rsidTr="00F34B4B">
        <w:tc>
          <w:tcPr>
            <w:tcW w:w="2660" w:type="dxa"/>
            <w:shd w:val="clear" w:color="auto" w:fill="auto"/>
          </w:tcPr>
          <w:p w14:paraId="6D80BB3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tc>
        <w:tc>
          <w:tcPr>
            <w:tcW w:w="1417" w:type="dxa"/>
            <w:shd w:val="clear" w:color="auto" w:fill="auto"/>
          </w:tcPr>
          <w:p w14:paraId="7E9B38C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w:t>
            </w:r>
          </w:p>
          <w:p w14:paraId="23DEC1D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 = 3241), </w:t>
            </w:r>
          </w:p>
          <w:p w14:paraId="33BF96A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 (%) </w:t>
            </w:r>
          </w:p>
        </w:tc>
        <w:tc>
          <w:tcPr>
            <w:tcW w:w="1418" w:type="dxa"/>
            <w:shd w:val="clear" w:color="auto" w:fill="auto"/>
          </w:tcPr>
          <w:p w14:paraId="5803189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Placebas</w:t>
            </w:r>
            <w:proofErr w:type="spellEnd"/>
            <w:r w:rsidRPr="00F009E2">
              <w:rPr>
                <w:rFonts w:ascii="Times New Roman" w:eastAsia="Times New Roman" w:hAnsi="Times New Roman" w:cs="Times New Roman"/>
                <w:color w:val="000000"/>
                <w:lang w:eastAsia="lt-LT"/>
              </w:rPr>
              <w:t xml:space="preserve"> </w:t>
            </w:r>
          </w:p>
          <w:p w14:paraId="09D38B9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 = 3264), </w:t>
            </w:r>
          </w:p>
          <w:p w14:paraId="139DCEF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n (%)</w:t>
            </w:r>
          </w:p>
        </w:tc>
        <w:tc>
          <w:tcPr>
            <w:tcW w:w="184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7"/>
            </w:tblGrid>
            <w:tr w:rsidR="00F009E2" w:rsidRPr="00F009E2" w14:paraId="338C13A6" w14:textId="77777777" w:rsidTr="00F34B4B">
              <w:trPr>
                <w:trHeight w:val="397"/>
              </w:trPr>
              <w:tc>
                <w:tcPr>
                  <w:tcW w:w="2117" w:type="dxa"/>
                </w:tcPr>
                <w:p w14:paraId="281956F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Rizikos santykis </w:t>
                  </w:r>
                </w:p>
                <w:p w14:paraId="6F29D98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[95 % PI] </w:t>
                  </w:r>
                </w:p>
              </w:tc>
            </w:tr>
          </w:tbl>
          <w:p w14:paraId="1FDA92E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tc>
        <w:tc>
          <w:tcPr>
            <w:tcW w:w="1134" w:type="dxa"/>
            <w:shd w:val="clear" w:color="auto" w:fill="auto"/>
          </w:tcPr>
          <w:p w14:paraId="1F42B2B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p vertė</w:t>
            </w:r>
          </w:p>
        </w:tc>
      </w:tr>
      <w:tr w:rsidR="00F009E2" w:rsidRPr="00F009E2" w14:paraId="5A6BC71B" w14:textId="77777777" w:rsidTr="00F34B4B">
        <w:tc>
          <w:tcPr>
            <w:tcW w:w="2660" w:type="dxa"/>
            <w:shd w:val="clear" w:color="auto" w:fill="auto"/>
          </w:tcPr>
          <w:p w14:paraId="5E32C2C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Pagrindinė sudėtinė vertinamoji baigtis</w:t>
            </w:r>
          </w:p>
        </w:tc>
        <w:tc>
          <w:tcPr>
            <w:tcW w:w="1417" w:type="dxa"/>
            <w:shd w:val="clear" w:color="auto" w:fill="auto"/>
          </w:tcPr>
          <w:p w14:paraId="5C67E8C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793 (24,47)</w:t>
            </w:r>
          </w:p>
        </w:tc>
        <w:tc>
          <w:tcPr>
            <w:tcW w:w="1418" w:type="dxa"/>
            <w:shd w:val="clear" w:color="auto" w:fill="auto"/>
          </w:tcPr>
          <w:p w14:paraId="195AA80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937 (28,71)</w:t>
            </w:r>
          </w:p>
        </w:tc>
        <w:tc>
          <w:tcPr>
            <w:tcW w:w="1843" w:type="dxa"/>
            <w:shd w:val="clear" w:color="auto" w:fill="auto"/>
          </w:tcPr>
          <w:p w14:paraId="45ED378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0,82 [0,75; 0,90]</w:t>
            </w:r>
          </w:p>
        </w:tc>
        <w:tc>
          <w:tcPr>
            <w:tcW w:w="1134" w:type="dxa"/>
            <w:shd w:val="clear" w:color="auto" w:fill="auto"/>
          </w:tcPr>
          <w:p w14:paraId="3877790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&lt;0,0001</w:t>
            </w:r>
          </w:p>
        </w:tc>
      </w:tr>
      <w:tr w:rsidR="00F009E2" w:rsidRPr="00F009E2" w14:paraId="42F34660" w14:textId="77777777" w:rsidTr="00F34B4B">
        <w:tc>
          <w:tcPr>
            <w:tcW w:w="2660" w:type="dxa"/>
            <w:shd w:val="clear" w:color="auto" w:fill="auto"/>
          </w:tcPr>
          <w:p w14:paraId="73C2396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lastRenderedPageBreak/>
              <w:t>Sudėtinės vertinamosios baigties dalys:</w:t>
            </w:r>
          </w:p>
          <w:p w14:paraId="7D2172D8" w14:textId="77777777" w:rsidR="00F009E2" w:rsidRPr="00F009E2" w:rsidRDefault="00F009E2" w:rsidP="00F009E2">
            <w:pPr>
              <w:numPr>
                <w:ilvl w:val="0"/>
                <w:numId w:val="41"/>
              </w:numPr>
              <w:autoSpaceDE w:val="0"/>
              <w:autoSpaceDN w:val="0"/>
              <w:adjustRightInd w:val="0"/>
              <w:spacing w:after="0" w:line="240" w:lineRule="auto"/>
              <w:ind w:left="284" w:hanging="284"/>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kardiovaskulinė mirtis</w:t>
            </w:r>
          </w:p>
          <w:p w14:paraId="073FB27F" w14:textId="77777777" w:rsidR="00F009E2" w:rsidRPr="00F009E2" w:rsidRDefault="00F009E2" w:rsidP="00F009E2">
            <w:pPr>
              <w:numPr>
                <w:ilvl w:val="0"/>
                <w:numId w:val="41"/>
              </w:numPr>
              <w:autoSpaceDE w:val="0"/>
              <w:autoSpaceDN w:val="0"/>
              <w:adjustRightInd w:val="0"/>
              <w:spacing w:after="0" w:line="240" w:lineRule="auto"/>
              <w:ind w:left="284" w:hanging="284"/>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hospitalizacija</w:t>
            </w:r>
            <w:proofErr w:type="spellEnd"/>
            <w:r w:rsidRPr="00F009E2">
              <w:rPr>
                <w:rFonts w:ascii="Times New Roman" w:eastAsia="Times New Roman" w:hAnsi="Times New Roman" w:cs="Times New Roman"/>
                <w:color w:val="000000"/>
                <w:lang w:eastAsia="lt-LT"/>
              </w:rPr>
              <w:t xml:space="preserve"> dėl širdies nepakankamumo pablogėjimo </w:t>
            </w:r>
          </w:p>
        </w:tc>
        <w:tc>
          <w:tcPr>
            <w:tcW w:w="1417" w:type="dxa"/>
            <w:shd w:val="clear" w:color="auto" w:fill="auto"/>
          </w:tcPr>
          <w:p w14:paraId="31AF668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30FC882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630034D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449 (13,85)</w:t>
            </w:r>
          </w:p>
          <w:p w14:paraId="19F7A21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514 (15,86)</w:t>
            </w:r>
          </w:p>
        </w:tc>
        <w:tc>
          <w:tcPr>
            <w:tcW w:w="1418" w:type="dxa"/>
            <w:shd w:val="clear" w:color="auto" w:fill="auto"/>
          </w:tcPr>
          <w:p w14:paraId="4C12874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7DDD763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340D866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491 (15,04)</w:t>
            </w:r>
          </w:p>
          <w:p w14:paraId="05EB117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672 (20,59)</w:t>
            </w:r>
          </w:p>
        </w:tc>
        <w:tc>
          <w:tcPr>
            <w:tcW w:w="1843" w:type="dxa"/>
            <w:shd w:val="clear" w:color="auto" w:fill="auto"/>
          </w:tcPr>
          <w:p w14:paraId="2608C99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3A2B29E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4F47B8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0,91 [0,80; 1,03]</w:t>
            </w:r>
          </w:p>
          <w:p w14:paraId="5233013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0,74 [0,66; 0,83]</w:t>
            </w:r>
          </w:p>
        </w:tc>
        <w:tc>
          <w:tcPr>
            <w:tcW w:w="1134" w:type="dxa"/>
            <w:shd w:val="clear" w:color="auto" w:fill="auto"/>
          </w:tcPr>
          <w:p w14:paraId="09C296C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91E936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7508B03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0,128</w:t>
            </w:r>
          </w:p>
          <w:p w14:paraId="695D7F8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&lt;0,0001</w:t>
            </w:r>
          </w:p>
        </w:tc>
      </w:tr>
      <w:tr w:rsidR="00F009E2" w:rsidRPr="00F009E2" w14:paraId="3178889A" w14:textId="77777777" w:rsidTr="00F34B4B">
        <w:tc>
          <w:tcPr>
            <w:tcW w:w="2660" w:type="dxa"/>
            <w:shd w:val="clear" w:color="auto" w:fill="auto"/>
          </w:tcPr>
          <w:p w14:paraId="09DF97E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Kitos antraeilės vertinamosios baigtys:</w:t>
            </w:r>
          </w:p>
          <w:p w14:paraId="61D3809D" w14:textId="77777777" w:rsidR="00F009E2" w:rsidRPr="00F009E2" w:rsidRDefault="00F009E2" w:rsidP="00F009E2">
            <w:pPr>
              <w:numPr>
                <w:ilvl w:val="0"/>
                <w:numId w:val="42"/>
              </w:numPr>
              <w:autoSpaceDE w:val="0"/>
              <w:autoSpaceDN w:val="0"/>
              <w:adjustRightInd w:val="0"/>
              <w:spacing w:after="0" w:line="240" w:lineRule="auto"/>
              <w:ind w:left="284" w:hanging="284"/>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mirtis dėl bet kokios priežasties</w:t>
            </w:r>
          </w:p>
          <w:p w14:paraId="09F9DF01" w14:textId="77777777" w:rsidR="00F009E2" w:rsidRPr="00F009E2" w:rsidRDefault="00F009E2" w:rsidP="00F009E2">
            <w:pPr>
              <w:numPr>
                <w:ilvl w:val="0"/>
                <w:numId w:val="42"/>
              </w:numPr>
              <w:autoSpaceDE w:val="0"/>
              <w:autoSpaceDN w:val="0"/>
              <w:adjustRightInd w:val="0"/>
              <w:spacing w:after="0" w:line="240" w:lineRule="auto"/>
              <w:ind w:left="284" w:hanging="284"/>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mirtis dėl širdies nepakankamumo</w:t>
            </w:r>
          </w:p>
          <w:p w14:paraId="51ECE647" w14:textId="77777777" w:rsidR="00F009E2" w:rsidRPr="00F009E2" w:rsidRDefault="00F009E2" w:rsidP="00F009E2">
            <w:pPr>
              <w:numPr>
                <w:ilvl w:val="0"/>
                <w:numId w:val="42"/>
              </w:numPr>
              <w:autoSpaceDE w:val="0"/>
              <w:autoSpaceDN w:val="0"/>
              <w:adjustRightInd w:val="0"/>
              <w:spacing w:after="0" w:line="240" w:lineRule="auto"/>
              <w:ind w:left="284" w:hanging="284"/>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hospitalizacija</w:t>
            </w:r>
            <w:proofErr w:type="spellEnd"/>
            <w:r w:rsidRPr="00F009E2">
              <w:rPr>
                <w:rFonts w:ascii="Times New Roman" w:eastAsia="Times New Roman" w:hAnsi="Times New Roman" w:cs="Times New Roman"/>
                <w:color w:val="000000"/>
                <w:lang w:eastAsia="lt-LT"/>
              </w:rPr>
              <w:t xml:space="preserve"> dėl bet kokios priežasties</w:t>
            </w:r>
          </w:p>
          <w:p w14:paraId="084B257C" w14:textId="77777777" w:rsidR="00F009E2" w:rsidRPr="00F009E2" w:rsidRDefault="00F009E2" w:rsidP="00F009E2">
            <w:pPr>
              <w:numPr>
                <w:ilvl w:val="0"/>
                <w:numId w:val="42"/>
              </w:numPr>
              <w:autoSpaceDE w:val="0"/>
              <w:autoSpaceDN w:val="0"/>
              <w:adjustRightInd w:val="0"/>
              <w:spacing w:after="0" w:line="240" w:lineRule="auto"/>
              <w:ind w:left="284" w:hanging="284"/>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hospitalizacija</w:t>
            </w:r>
            <w:proofErr w:type="spellEnd"/>
            <w:r w:rsidRPr="00F009E2">
              <w:rPr>
                <w:rFonts w:ascii="Times New Roman" w:eastAsia="Times New Roman" w:hAnsi="Times New Roman" w:cs="Times New Roman"/>
                <w:color w:val="000000"/>
                <w:lang w:eastAsia="lt-LT"/>
              </w:rPr>
              <w:t xml:space="preserve"> dėl </w:t>
            </w:r>
            <w:proofErr w:type="spellStart"/>
            <w:r w:rsidRPr="00F009E2">
              <w:rPr>
                <w:rFonts w:ascii="Times New Roman" w:eastAsia="Times New Roman" w:hAnsi="Times New Roman" w:cs="Times New Roman"/>
                <w:color w:val="000000"/>
                <w:lang w:eastAsia="lt-LT"/>
              </w:rPr>
              <w:t>kardivaskulinės</w:t>
            </w:r>
            <w:proofErr w:type="spellEnd"/>
            <w:r w:rsidRPr="00F009E2">
              <w:rPr>
                <w:rFonts w:ascii="Times New Roman" w:eastAsia="Times New Roman" w:hAnsi="Times New Roman" w:cs="Times New Roman"/>
                <w:color w:val="000000"/>
                <w:lang w:eastAsia="lt-LT"/>
              </w:rPr>
              <w:t xml:space="preserve"> priežasties</w:t>
            </w:r>
          </w:p>
        </w:tc>
        <w:tc>
          <w:tcPr>
            <w:tcW w:w="1417" w:type="dxa"/>
            <w:shd w:val="clear" w:color="auto" w:fill="auto"/>
          </w:tcPr>
          <w:p w14:paraId="45E9CAE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3519FD5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41191BB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503 (15,52</w:t>
            </w:r>
          </w:p>
          <w:p w14:paraId="7B493A4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434CDCB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113 (3,49)</w:t>
            </w:r>
          </w:p>
          <w:p w14:paraId="76BBC06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BD20A0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1231 (37,98)</w:t>
            </w:r>
          </w:p>
          <w:p w14:paraId="63D7DF9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6BA9D2B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977 (30,15)</w:t>
            </w:r>
          </w:p>
        </w:tc>
        <w:tc>
          <w:tcPr>
            <w:tcW w:w="1418" w:type="dxa"/>
            <w:shd w:val="clear" w:color="auto" w:fill="auto"/>
          </w:tcPr>
          <w:p w14:paraId="6D06748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BB2219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6BC0362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552 (16,91)</w:t>
            </w:r>
          </w:p>
          <w:p w14:paraId="47EAB09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18567B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151 (4,63)</w:t>
            </w:r>
          </w:p>
          <w:p w14:paraId="45E8058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7128310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1356 (41,54)</w:t>
            </w:r>
          </w:p>
          <w:p w14:paraId="2DECD8F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724C614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1122 (34,38)</w:t>
            </w:r>
          </w:p>
        </w:tc>
        <w:tc>
          <w:tcPr>
            <w:tcW w:w="1843" w:type="dxa"/>
            <w:shd w:val="clear" w:color="auto" w:fill="auto"/>
          </w:tcPr>
          <w:p w14:paraId="773BFF8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53C70D9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66196E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0,90 [0,80; 1,02]</w:t>
            </w:r>
          </w:p>
          <w:p w14:paraId="38E6DA1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B4A34E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0,74 [0,58;0,94]</w:t>
            </w:r>
          </w:p>
          <w:p w14:paraId="38DB1A8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4895FD9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0,89 [0,82;0,96]</w:t>
            </w:r>
          </w:p>
          <w:p w14:paraId="3D2D90E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81D812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0,85 [0,78; 0,92]</w:t>
            </w:r>
          </w:p>
        </w:tc>
        <w:tc>
          <w:tcPr>
            <w:tcW w:w="1134" w:type="dxa"/>
            <w:shd w:val="clear" w:color="auto" w:fill="auto"/>
          </w:tcPr>
          <w:p w14:paraId="3EEFAF3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C20F3B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6731C80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0,092</w:t>
            </w:r>
          </w:p>
          <w:p w14:paraId="7BD3C8F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6D1F22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0,014</w:t>
            </w:r>
          </w:p>
          <w:p w14:paraId="3F43285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E6E921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0,003</w:t>
            </w:r>
          </w:p>
          <w:p w14:paraId="42E6DD4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DC31E9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0,0002</w:t>
            </w:r>
          </w:p>
        </w:tc>
      </w:tr>
    </w:tbl>
    <w:p w14:paraId="781D534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811F5F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Pagrindinės vertinamosios baigties mažėjimas buvo stebimas pastoviai nepriklausomai nuo lyties, NYHA klasės, išeminio ar neišeminio širdies nepakankamumo etiologijos bei nuo diabeto ar </w:t>
      </w:r>
      <w:proofErr w:type="spellStart"/>
      <w:r w:rsidRPr="00F009E2">
        <w:rPr>
          <w:rFonts w:ascii="Times New Roman" w:eastAsia="Times New Roman" w:hAnsi="Times New Roman" w:cs="Times New Roman"/>
        </w:rPr>
        <w:t>hipertenzinės</w:t>
      </w:r>
      <w:proofErr w:type="spellEnd"/>
      <w:r w:rsidRPr="00F009E2">
        <w:rPr>
          <w:rFonts w:ascii="Times New Roman" w:eastAsia="Times New Roman" w:hAnsi="Times New Roman" w:cs="Times New Roman"/>
        </w:rPr>
        <w:t xml:space="preserve"> ligos istorijos.</w:t>
      </w:r>
    </w:p>
    <w:p w14:paraId="0415A66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4D9C79B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Pacientų, kurių širdies susitraukimų dažnis buvo ≥ 75 susitraukimai per minutę (n = 4150), pogrupyje buvo stebimas 24 % didesnis pagrindinės vertinamosios baigties (rizikos santykis: 0,76, 95 %,PI [0,68; 0,85] – p &lt; 0,0001) ir kitų antraeilių vertinamųjų baigčių, įskaitant mirtis dėl visų priežasčių (rizikos santykis: 0,83, 95 % PI [0,72; 0,96] – p = 0,0109), bei mirties nuo širdies ir kraujagyslių ligos (rizikos santykis: 0,83, 95 % PI [0,71; 0,97] – p = 0,0166) sumažėjimas. Šiame pacientų pogrupyje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saugumo duomenys atitinka bendros populiacijos saugumo duomenis.</w:t>
      </w:r>
    </w:p>
    <w:p w14:paraId="06F5DD8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13FAC6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Reikšmingas poveikis pagrindinei sudėtinei vertinamajai baigčiai buvo stebimas visoje beta </w:t>
      </w:r>
      <w:proofErr w:type="spellStart"/>
      <w:r w:rsidRPr="00F009E2">
        <w:rPr>
          <w:rFonts w:ascii="Times New Roman" w:eastAsia="Times New Roman" w:hAnsi="Times New Roman" w:cs="Times New Roman"/>
        </w:rPr>
        <w:t>adrenoblokatoriais</w:t>
      </w:r>
      <w:proofErr w:type="spellEnd"/>
      <w:r w:rsidRPr="00F009E2">
        <w:rPr>
          <w:rFonts w:ascii="Times New Roman" w:eastAsia="Times New Roman" w:hAnsi="Times New Roman" w:cs="Times New Roman"/>
        </w:rPr>
        <w:t xml:space="preserve"> gydytų pacientų grupėje (rizikos santykis: 0,85, 95 % PI [0,76; 0,94]). Pacientų, kurių širdies susitraukimų dažnis buvo ≥ 75 susitraukimai per minutę, pogrupyje, skiriant rekomenduojamas tikslines beta </w:t>
      </w:r>
      <w:proofErr w:type="spellStart"/>
      <w:r w:rsidRPr="00F009E2">
        <w:rPr>
          <w:rFonts w:ascii="Times New Roman" w:eastAsia="Times New Roman" w:hAnsi="Times New Roman" w:cs="Times New Roman"/>
        </w:rPr>
        <w:t>adrenoblokatorių</w:t>
      </w:r>
      <w:proofErr w:type="spellEnd"/>
      <w:r w:rsidRPr="00F009E2">
        <w:rPr>
          <w:rFonts w:ascii="Times New Roman" w:eastAsia="Times New Roman" w:hAnsi="Times New Roman" w:cs="Times New Roman"/>
        </w:rPr>
        <w:t xml:space="preserve"> dozes, statistiškai reikšmingos naudos pagrindinei vertinamajai baigčiai (rizikos santykis: 0,97, 95 % PI [0,74; 1,28]) ir kitoms antraeilėms  vertinamosioms baigtims, įskaitant </w:t>
      </w:r>
      <w:proofErr w:type="spellStart"/>
      <w:r w:rsidRPr="00F009E2">
        <w:rPr>
          <w:rFonts w:ascii="Times New Roman" w:eastAsia="Times New Roman" w:hAnsi="Times New Roman" w:cs="Times New Roman"/>
        </w:rPr>
        <w:t>hospitalizaciją</w:t>
      </w:r>
      <w:proofErr w:type="spellEnd"/>
      <w:r w:rsidRPr="00F009E2">
        <w:rPr>
          <w:rFonts w:ascii="Times New Roman" w:eastAsia="Times New Roman" w:hAnsi="Times New Roman" w:cs="Times New Roman"/>
        </w:rPr>
        <w:t xml:space="preserve"> dėl širdies nepakankamumo pasunkėjimo (rizikos santykis: 0,79, 95 % PI [0,56; 1,10]) ir mirties dėl širdies nepakankamumo (rizikos santykis: 0,69, 95 % PI [0,31; 1,53]) pastebėta nebuvo.</w:t>
      </w:r>
    </w:p>
    <w:p w14:paraId="22C4CB2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2B2365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Buvo reikšmingas pagerėjimas NYHA kategorijose pagal paskutinę užfiksuotą vertę. Pagerėjimas užfiksuotas 887 (28 %) </w:t>
      </w:r>
      <w:proofErr w:type="spellStart"/>
      <w:r w:rsidRPr="00F009E2">
        <w:rPr>
          <w:rFonts w:ascii="Times New Roman" w:eastAsia="Times New Roman" w:hAnsi="Times New Roman" w:cs="Times New Roman"/>
        </w:rPr>
        <w:t>ivabradinu</w:t>
      </w:r>
      <w:proofErr w:type="spellEnd"/>
      <w:r w:rsidRPr="00F009E2">
        <w:rPr>
          <w:rFonts w:ascii="Times New Roman" w:eastAsia="Times New Roman" w:hAnsi="Times New Roman" w:cs="Times New Roman"/>
        </w:rPr>
        <w:t xml:space="preserve"> gydytiems pacientams, palyginti su 776 (24 %) pacientais, vartojusiais </w:t>
      </w:r>
      <w:proofErr w:type="spellStart"/>
      <w:r w:rsidRPr="00F009E2">
        <w:rPr>
          <w:rFonts w:ascii="Times New Roman" w:eastAsia="Times New Roman" w:hAnsi="Times New Roman" w:cs="Times New Roman"/>
        </w:rPr>
        <w:t>placebą</w:t>
      </w:r>
      <w:proofErr w:type="spellEnd"/>
      <w:r w:rsidRPr="00F009E2">
        <w:rPr>
          <w:rFonts w:ascii="Times New Roman" w:eastAsia="Times New Roman" w:hAnsi="Times New Roman" w:cs="Times New Roman"/>
        </w:rPr>
        <w:t xml:space="preserve"> (p = 0,001).</w:t>
      </w:r>
    </w:p>
    <w:p w14:paraId="39DB70A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27DE122"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Vaikų populiacija</w:t>
      </w:r>
    </w:p>
    <w:p w14:paraId="223291B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Atliktas atsitiktinės atrankos, dvigubo kodavimo, </w:t>
      </w:r>
      <w:proofErr w:type="spellStart"/>
      <w:r w:rsidRPr="00F009E2">
        <w:rPr>
          <w:rFonts w:ascii="Times New Roman" w:eastAsia="Times New Roman" w:hAnsi="Times New Roman" w:cs="Times New Roman"/>
        </w:rPr>
        <w:t>placebu</w:t>
      </w:r>
      <w:proofErr w:type="spellEnd"/>
      <w:r w:rsidRPr="00F009E2">
        <w:rPr>
          <w:rFonts w:ascii="Times New Roman" w:eastAsia="Times New Roman" w:hAnsi="Times New Roman" w:cs="Times New Roman"/>
        </w:rPr>
        <w:t xml:space="preserve"> kontroliuojamas tyrimas, kuriame dalyvavo 116 vaikų ir paauglių (17 jų buvo nuo 6 iki 12 mėnesių amžiaus, 36 – nuo 1 iki 3 metų ir 63 – nuo 3 iki 18 metų), kuriems diagnozuoti lėtinis širdies nepakankamumas ir </w:t>
      </w:r>
      <w:proofErr w:type="spellStart"/>
      <w:r w:rsidRPr="00F009E2">
        <w:rPr>
          <w:rFonts w:ascii="Times New Roman" w:eastAsia="Times New Roman" w:hAnsi="Times New Roman" w:cs="Times New Roman"/>
        </w:rPr>
        <w:t>dilatacinė</w:t>
      </w:r>
      <w:proofErr w:type="spellEnd"/>
      <w:r w:rsidRPr="00F009E2">
        <w:rPr>
          <w:rFonts w:ascii="Times New Roman" w:eastAsia="Times New Roman" w:hAnsi="Times New Roman" w:cs="Times New Roman"/>
        </w:rPr>
        <w:t xml:space="preserve"> kardiomiopatija (DKMP), skiriant tiriamojo vaistinio preparato kartu su optimaliai suderintu pagrindiniu gydymu.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vartojo 74 pacientai (santykiu – 2:1). Pradinė vaistinio preparato dozė buvo po 0,02 mg/kg du kartus per parą 6–12 mėnesių kūdikiams, po 0,05 mg/kg du kartus per parą 1–3 metų vaikams ir 3–18 metų vaikams bei paaugliams, jei jie svėrė &lt; 40 kg, po 2,5 mg du kartus per parą 3–18 metų vaikams bei paaugliams, jei jie svėrė ≥ 40 kg. Vaistinio preparato dozė buvo pritaikyta, atsižvelgiant į gydymo atsaką, didžiausios dozės buvo atitinkamai 0,2 mg/kg du kartus per parą, 0,3 mg/kg du kartus per parą ir 15 mg du kartus per parą. Šiame tyrime </w:t>
      </w:r>
      <w:proofErr w:type="spellStart"/>
      <w:r w:rsidRPr="00F009E2">
        <w:rPr>
          <w:rFonts w:ascii="Times New Roman" w:eastAsia="Times New Roman" w:hAnsi="Times New Roman" w:cs="Times New Roman"/>
        </w:rPr>
        <w:t>ivabradinas</w:t>
      </w:r>
      <w:proofErr w:type="spellEnd"/>
      <w:r w:rsidRPr="00F009E2">
        <w:rPr>
          <w:rFonts w:ascii="Times New Roman" w:eastAsia="Times New Roman" w:hAnsi="Times New Roman" w:cs="Times New Roman"/>
        </w:rPr>
        <w:t xml:space="preserve"> buvo skiriamas geriamąja skysta arba tablečių forma du kartus per parą kasdien. Atvirame atsitiktinės atrankos dviejų laikotarpių kryžminiame tyrime, kuriame dalyvavo 24 suaugę sveiki savanoriai, buvo nustatyta, kad tarp šių dviejų vaistinio preparato formų </w:t>
      </w:r>
      <w:proofErr w:type="spellStart"/>
      <w:r w:rsidRPr="00F009E2">
        <w:rPr>
          <w:rFonts w:ascii="Times New Roman" w:eastAsia="Times New Roman" w:hAnsi="Times New Roman" w:cs="Times New Roman"/>
        </w:rPr>
        <w:t>farmakokinetinio</w:t>
      </w:r>
      <w:proofErr w:type="spellEnd"/>
      <w:r w:rsidRPr="00F009E2">
        <w:rPr>
          <w:rFonts w:ascii="Times New Roman" w:eastAsia="Times New Roman" w:hAnsi="Times New Roman" w:cs="Times New Roman"/>
        </w:rPr>
        <w:t xml:space="preserve"> skirtumo nėra.</w:t>
      </w:r>
    </w:p>
    <w:p w14:paraId="090E0F4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lastRenderedPageBreak/>
        <w:t xml:space="preserve">2–8 savaičių dozės titravimo laikotarpiu 69,9 % pacientų, gydytų </w:t>
      </w:r>
      <w:proofErr w:type="spellStart"/>
      <w:r w:rsidRPr="00F009E2">
        <w:rPr>
          <w:rFonts w:ascii="Times New Roman" w:eastAsia="Times New Roman" w:hAnsi="Times New Roman" w:cs="Times New Roman"/>
        </w:rPr>
        <w:t>ivabradinu</w:t>
      </w:r>
      <w:proofErr w:type="spellEnd"/>
      <w:r w:rsidRPr="00F009E2">
        <w:rPr>
          <w:rFonts w:ascii="Times New Roman" w:eastAsia="Times New Roman" w:hAnsi="Times New Roman" w:cs="Times New Roman"/>
        </w:rPr>
        <w:t xml:space="preserve">, buvo pasiektas širdies dažnio sumažėjimas 20 %, be </w:t>
      </w:r>
      <w:proofErr w:type="spellStart"/>
      <w:r w:rsidRPr="00F009E2">
        <w:rPr>
          <w:rFonts w:ascii="Times New Roman" w:eastAsia="Times New Roman" w:hAnsi="Times New Roman" w:cs="Times New Roman"/>
        </w:rPr>
        <w:t>bradikardijos</w:t>
      </w:r>
      <w:proofErr w:type="spellEnd"/>
      <w:r w:rsidRPr="00F009E2">
        <w:rPr>
          <w:rFonts w:ascii="Times New Roman" w:eastAsia="Times New Roman" w:hAnsi="Times New Roman" w:cs="Times New Roman"/>
        </w:rPr>
        <w:t xml:space="preserve">, palyginti su 12,2 % </w:t>
      </w:r>
      <w:proofErr w:type="spellStart"/>
      <w:r w:rsidRPr="00F009E2">
        <w:rPr>
          <w:rFonts w:ascii="Times New Roman" w:eastAsia="Times New Roman" w:hAnsi="Times New Roman" w:cs="Times New Roman"/>
        </w:rPr>
        <w:t>placebo</w:t>
      </w:r>
      <w:proofErr w:type="spellEnd"/>
      <w:r w:rsidRPr="00F009E2">
        <w:rPr>
          <w:rFonts w:ascii="Times New Roman" w:eastAsia="Times New Roman" w:hAnsi="Times New Roman" w:cs="Times New Roman"/>
        </w:rPr>
        <w:t xml:space="preserve"> vartojusių pacientų grupėje (galimybių santykis (</w:t>
      </w:r>
      <w:proofErr w:type="spellStart"/>
      <w:r w:rsidRPr="00F009E2">
        <w:rPr>
          <w:rFonts w:ascii="Times New Roman" w:eastAsia="Times New Roman" w:hAnsi="Times New Roman" w:cs="Times New Roman"/>
        </w:rPr>
        <w:t>ang</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i/>
        </w:rPr>
        <w:t>Odds</w:t>
      </w:r>
      <w:proofErr w:type="spellEnd"/>
      <w:r w:rsidRPr="00F009E2">
        <w:rPr>
          <w:rFonts w:ascii="Times New Roman" w:eastAsia="Times New Roman" w:hAnsi="Times New Roman" w:cs="Times New Roman"/>
          <w:i/>
        </w:rPr>
        <w:t xml:space="preserve"> </w:t>
      </w:r>
      <w:proofErr w:type="spellStart"/>
      <w:r w:rsidRPr="00F009E2">
        <w:rPr>
          <w:rFonts w:ascii="Times New Roman" w:eastAsia="Times New Roman" w:hAnsi="Times New Roman" w:cs="Times New Roman"/>
          <w:i/>
        </w:rPr>
        <w:t>ratio</w:t>
      </w:r>
      <w:proofErr w:type="spellEnd"/>
      <w:r w:rsidRPr="00F009E2">
        <w:rPr>
          <w:rFonts w:ascii="Times New Roman" w:eastAsia="Times New Roman" w:hAnsi="Times New Roman" w:cs="Times New Roman"/>
        </w:rPr>
        <w:t xml:space="preserve">): E = 17,24, 95 % </w:t>
      </w:r>
      <w:proofErr w:type="spellStart"/>
      <w:r w:rsidRPr="00F009E2">
        <w:rPr>
          <w:rFonts w:ascii="Times New Roman" w:eastAsia="Times New Roman" w:hAnsi="Times New Roman" w:cs="Times New Roman"/>
        </w:rPr>
        <w:t>pasikliautinis</w:t>
      </w:r>
      <w:proofErr w:type="spellEnd"/>
      <w:r w:rsidRPr="00F009E2">
        <w:rPr>
          <w:rFonts w:ascii="Times New Roman" w:eastAsia="Times New Roman" w:hAnsi="Times New Roman" w:cs="Times New Roman"/>
        </w:rPr>
        <w:t xml:space="preserve"> intervalas [5,91; 50,30]).</w:t>
      </w:r>
    </w:p>
    <w:p w14:paraId="7B6DB85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dozių (vartojant mg/kg du kartus per parą), kuriomis galima pasiekti širdies dažnio sumažėjimą 20 %, vidurkiai buvo 0,13 ± 0,04 mg/kg du kartus per parą, 0,10 ± 0,04 mg/kg du kartus per parą ir 4,1 ± 2,2 mg du kartus per parą atitinkamai 1–3 metų vaikams, 3–18 metų vaikams bei paaugliams, jei jie svėrė &lt; 40 kg, ir 3–18 metų vaikams bei paaugliams, jei jie svėrė ≥ 40 kg.</w:t>
      </w:r>
    </w:p>
    <w:p w14:paraId="3B44CFD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Kairiojo skilvelio išstūmimo frakcijos vidurkis </w:t>
      </w:r>
      <w:proofErr w:type="spellStart"/>
      <w:r w:rsidRPr="00F009E2">
        <w:rPr>
          <w:rFonts w:ascii="Times New Roman" w:eastAsia="Times New Roman" w:hAnsi="Times New Roman" w:cs="Times New Roman"/>
        </w:rPr>
        <w:t>ivabradinu</w:t>
      </w:r>
      <w:proofErr w:type="spellEnd"/>
      <w:r w:rsidRPr="00F009E2">
        <w:rPr>
          <w:rFonts w:ascii="Times New Roman" w:eastAsia="Times New Roman" w:hAnsi="Times New Roman" w:cs="Times New Roman"/>
        </w:rPr>
        <w:t xml:space="preserve"> gydytų pacientų grupėje padidėjo nuo 31,8 % iki 45,3 %, esant M012, palyginti su padidėjimu nuo 35,4 % iki 42,3 % </w:t>
      </w:r>
      <w:proofErr w:type="spellStart"/>
      <w:r w:rsidRPr="00F009E2">
        <w:rPr>
          <w:rFonts w:ascii="Times New Roman" w:eastAsia="Times New Roman" w:hAnsi="Times New Roman" w:cs="Times New Roman"/>
        </w:rPr>
        <w:t>placebą</w:t>
      </w:r>
      <w:proofErr w:type="spellEnd"/>
      <w:r w:rsidRPr="00F009E2">
        <w:rPr>
          <w:rFonts w:ascii="Times New Roman" w:eastAsia="Times New Roman" w:hAnsi="Times New Roman" w:cs="Times New Roman"/>
        </w:rPr>
        <w:t xml:space="preserve"> vartojusių pacientų grupėje. NYHA kategorijų pagerėjimas nustatytas 37,7 % </w:t>
      </w:r>
      <w:proofErr w:type="spellStart"/>
      <w:r w:rsidRPr="00F009E2">
        <w:rPr>
          <w:rFonts w:ascii="Times New Roman" w:eastAsia="Times New Roman" w:hAnsi="Times New Roman" w:cs="Times New Roman"/>
        </w:rPr>
        <w:t>ivabradinu</w:t>
      </w:r>
      <w:proofErr w:type="spellEnd"/>
      <w:r w:rsidRPr="00F009E2">
        <w:rPr>
          <w:rFonts w:ascii="Times New Roman" w:eastAsia="Times New Roman" w:hAnsi="Times New Roman" w:cs="Times New Roman"/>
        </w:rPr>
        <w:t xml:space="preserve"> gydytų pacientų, palyginti su 25,0 % </w:t>
      </w:r>
      <w:proofErr w:type="spellStart"/>
      <w:r w:rsidRPr="00F009E2">
        <w:rPr>
          <w:rFonts w:ascii="Times New Roman" w:eastAsia="Times New Roman" w:hAnsi="Times New Roman" w:cs="Times New Roman"/>
        </w:rPr>
        <w:t>placebą</w:t>
      </w:r>
      <w:proofErr w:type="spellEnd"/>
      <w:r w:rsidRPr="00F009E2">
        <w:rPr>
          <w:rFonts w:ascii="Times New Roman" w:eastAsia="Times New Roman" w:hAnsi="Times New Roman" w:cs="Times New Roman"/>
        </w:rPr>
        <w:t xml:space="preserve"> vartojusių pacientų. Šie pagerėjimai nebuvo statistiškai reikšmingi.</w:t>
      </w:r>
    </w:p>
    <w:p w14:paraId="59E76CC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Vienų metų vartojimo laikotarpiu vaistinio preparato saugumo duomenys buvo panašūs į aprašytuosius suaugusiems pacientams, sergantiems lėtiniu širdies nepakankamumu.</w:t>
      </w:r>
    </w:p>
    <w:p w14:paraId="1E444B0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CFE613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Nebuvo ištirtas ilgalaikis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poveikis augimui, lytiniam brendimui ir bendrajai raidai, taip pat nebuvo ištirtas ilgalaikis gydymo </w:t>
      </w:r>
      <w:proofErr w:type="spellStart"/>
      <w:r w:rsidRPr="00F009E2">
        <w:rPr>
          <w:rFonts w:ascii="Times New Roman" w:eastAsia="Times New Roman" w:hAnsi="Times New Roman" w:cs="Times New Roman"/>
        </w:rPr>
        <w:t>ivabradinu</w:t>
      </w:r>
      <w:proofErr w:type="spellEnd"/>
      <w:r w:rsidRPr="00F009E2">
        <w:rPr>
          <w:rFonts w:ascii="Times New Roman" w:eastAsia="Times New Roman" w:hAnsi="Times New Roman" w:cs="Times New Roman"/>
        </w:rPr>
        <w:t xml:space="preserve"> veiksmingumas, skiriant jo vaikams, siekiant sumažinti sergamumą širdies ir kraujagyslių sistemos ligomis bei mirštamumą nuo jų.</w:t>
      </w:r>
    </w:p>
    <w:p w14:paraId="05E484D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AC95B1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Europos vaistų agentūra atleido nuo įpareigojimo pateikti referencinio vaistinio preparato, kurio sudėtyje yra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krūtinės anginos gydymo tyrimų su visais vaikų populiacijos pogrupiais duomenis.</w:t>
      </w:r>
    </w:p>
    <w:p w14:paraId="09B753A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Europos vaistų agentūra atleido nuo įpareigojimo pateikti referencinio vaistinio preparato, kurio sudėtyje yra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vaikų nuo 0 iki 6 mėnesių amžiaus lėtinio širdies nepakankamumo gydymo tyrimų duomenis.</w:t>
      </w:r>
    </w:p>
    <w:p w14:paraId="5911C5A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9D94FAC" w14:textId="77777777" w:rsidR="00F009E2" w:rsidRPr="00F009E2" w:rsidRDefault="00F009E2" w:rsidP="00F009E2">
      <w:pPr>
        <w:tabs>
          <w:tab w:val="left" w:pos="567"/>
        </w:tabs>
        <w:spacing w:after="0" w:line="240" w:lineRule="auto"/>
        <w:rPr>
          <w:rFonts w:ascii="Times New Roman" w:eastAsia="Times New Roman" w:hAnsi="Times New Roman" w:cs="Times New Roman"/>
          <w:b/>
        </w:rPr>
      </w:pPr>
      <w:r w:rsidRPr="00F009E2">
        <w:rPr>
          <w:rFonts w:ascii="Times New Roman" w:eastAsia="Times New Roman" w:hAnsi="Times New Roman" w:cs="Times New Roman"/>
          <w:b/>
        </w:rPr>
        <w:t>5.2</w:t>
      </w:r>
      <w:r w:rsidRPr="00F009E2">
        <w:rPr>
          <w:rFonts w:ascii="Times New Roman" w:eastAsia="Times New Roman" w:hAnsi="Times New Roman" w:cs="Times New Roman"/>
          <w:b/>
        </w:rPr>
        <w:tab/>
      </w:r>
      <w:proofErr w:type="spellStart"/>
      <w:r w:rsidRPr="00F009E2">
        <w:rPr>
          <w:rFonts w:ascii="Times New Roman" w:eastAsia="Times New Roman" w:hAnsi="Times New Roman" w:cs="Times New Roman"/>
          <w:b/>
        </w:rPr>
        <w:t>Farmakokinetinės</w:t>
      </w:r>
      <w:proofErr w:type="spellEnd"/>
      <w:r w:rsidRPr="00F009E2">
        <w:rPr>
          <w:rFonts w:ascii="Times New Roman" w:eastAsia="Times New Roman" w:hAnsi="Times New Roman" w:cs="Times New Roman"/>
          <w:b/>
        </w:rPr>
        <w:t xml:space="preserve"> savybės</w:t>
      </w:r>
    </w:p>
    <w:p w14:paraId="40D23A7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5C1913C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Fiziologinėmis sąlygomis </w:t>
      </w:r>
      <w:proofErr w:type="spellStart"/>
      <w:r w:rsidRPr="00F009E2">
        <w:rPr>
          <w:rFonts w:ascii="Times New Roman" w:eastAsia="Times New Roman" w:hAnsi="Times New Roman" w:cs="Times New Roman"/>
        </w:rPr>
        <w:t>ivabradinas</w:t>
      </w:r>
      <w:proofErr w:type="spellEnd"/>
      <w:r w:rsidRPr="00F009E2">
        <w:rPr>
          <w:rFonts w:ascii="Times New Roman" w:eastAsia="Times New Roman" w:hAnsi="Times New Roman" w:cs="Times New Roman"/>
        </w:rPr>
        <w:t xml:space="preserve"> iš tablečių išsiskiria greitai ir labai gerai tirpsta vandenyje (&gt; 10 mg/ml). Jis yra S-</w:t>
      </w:r>
      <w:proofErr w:type="spellStart"/>
      <w:r w:rsidRPr="00F009E2">
        <w:rPr>
          <w:rFonts w:ascii="Times New Roman" w:eastAsia="Times New Roman" w:hAnsi="Times New Roman" w:cs="Times New Roman"/>
        </w:rPr>
        <w:t>enantiomeras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biokonversija</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i/>
        </w:rPr>
        <w:t>in</w:t>
      </w:r>
      <w:proofErr w:type="spellEnd"/>
      <w:r w:rsidRPr="00F009E2">
        <w:rPr>
          <w:rFonts w:ascii="Times New Roman" w:eastAsia="Times New Roman" w:hAnsi="Times New Roman" w:cs="Times New Roman"/>
          <w:i/>
        </w:rPr>
        <w:t xml:space="preserve"> </w:t>
      </w:r>
      <w:proofErr w:type="spellStart"/>
      <w:r w:rsidRPr="00F009E2">
        <w:rPr>
          <w:rFonts w:ascii="Times New Roman" w:eastAsia="Times New Roman" w:hAnsi="Times New Roman" w:cs="Times New Roman"/>
          <w:i/>
        </w:rPr>
        <w:t>vivo</w:t>
      </w:r>
      <w:proofErr w:type="spellEnd"/>
      <w:r w:rsidRPr="00F009E2">
        <w:rPr>
          <w:rFonts w:ascii="Times New Roman" w:eastAsia="Times New Roman" w:hAnsi="Times New Roman" w:cs="Times New Roman"/>
        </w:rPr>
        <w:t xml:space="preserve"> neįrodyta. Svarbiausias aktyvus metabolitas, identifikuotas žmogaus organizme, yra N-</w:t>
      </w:r>
      <w:proofErr w:type="spellStart"/>
      <w:r w:rsidRPr="00F009E2">
        <w:rPr>
          <w:rFonts w:ascii="Times New Roman" w:eastAsia="Times New Roman" w:hAnsi="Times New Roman" w:cs="Times New Roman"/>
        </w:rPr>
        <w:t>demetilintas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darinys.</w:t>
      </w:r>
    </w:p>
    <w:p w14:paraId="4917EC5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5D2B0E7"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Absorbcija ir biologinis prieinamumas</w:t>
      </w:r>
    </w:p>
    <w:p w14:paraId="6ED96BF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Išgertas </w:t>
      </w:r>
      <w:proofErr w:type="spellStart"/>
      <w:r w:rsidRPr="00F009E2">
        <w:rPr>
          <w:rFonts w:ascii="Times New Roman" w:eastAsia="Times New Roman" w:hAnsi="Times New Roman" w:cs="Times New Roman"/>
        </w:rPr>
        <w:t>ivabradinas</w:t>
      </w:r>
      <w:proofErr w:type="spellEnd"/>
      <w:r w:rsidRPr="00F009E2">
        <w:rPr>
          <w:rFonts w:ascii="Times New Roman" w:eastAsia="Times New Roman" w:hAnsi="Times New Roman" w:cs="Times New Roman"/>
        </w:rPr>
        <w:t xml:space="preserve"> absorbuojamas greitai ir beveik visas. Vaistinio preparato išgėrus nevalgius, didžiausia koncentracija kraujo plazmoje atsiranda maždaug po valandos. Absoliutus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plėvele dengtų tablečių biologinis prieinamumas yra maždaug 40 %, kadangi dalis jo, prieš patekdama į sisteminę kraujotaką, </w:t>
      </w:r>
      <w:proofErr w:type="spellStart"/>
      <w:r w:rsidRPr="00F009E2">
        <w:rPr>
          <w:rFonts w:ascii="Times New Roman" w:eastAsia="Times New Roman" w:hAnsi="Times New Roman" w:cs="Times New Roman"/>
        </w:rPr>
        <w:t>metabolizuojama</w:t>
      </w:r>
      <w:proofErr w:type="spellEnd"/>
      <w:r w:rsidRPr="00F009E2">
        <w:rPr>
          <w:rFonts w:ascii="Times New Roman" w:eastAsia="Times New Roman" w:hAnsi="Times New Roman" w:cs="Times New Roman"/>
        </w:rPr>
        <w:t xml:space="preserve"> žarnyne ir kepenyse.</w:t>
      </w:r>
    </w:p>
    <w:p w14:paraId="260F47E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Maistas maždaug 1 valanda uždelsia absorbciją ir 20 - 30 % padidina ekspoziciją kraujo plazmoje. Kad organizme ekspozicija svyruotų mažiau,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tablečių rekomenduojama gerti valgio metu (žr. 4.2 skyrių).</w:t>
      </w:r>
    </w:p>
    <w:p w14:paraId="3346683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F191D7D"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Pasiskirstymas</w:t>
      </w:r>
    </w:p>
    <w:p w14:paraId="718D028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Maždaug 70 %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prisijungia prie kraujo plazmos baltymų, pacientų organizme pasiskirstymo tūris tuo metu, kai nusistovėjusi </w:t>
      </w:r>
      <w:proofErr w:type="spellStart"/>
      <w:r w:rsidRPr="00F009E2">
        <w:rPr>
          <w:rFonts w:ascii="Times New Roman" w:eastAsia="Times New Roman" w:hAnsi="Times New Roman" w:cs="Times New Roman"/>
        </w:rPr>
        <w:t>pusiausvyrinė</w:t>
      </w:r>
      <w:proofErr w:type="spellEnd"/>
      <w:r w:rsidRPr="00F009E2">
        <w:rPr>
          <w:rFonts w:ascii="Times New Roman" w:eastAsia="Times New Roman" w:hAnsi="Times New Roman" w:cs="Times New Roman"/>
        </w:rPr>
        <w:t xml:space="preserve"> apykaita, yra beveik 100 litrų. Nuolat vartojant 5 mg dozę 2 kartus per parą, didžiausia koncentracija kraujo plazmoje būna 22 </w:t>
      </w:r>
      <w:proofErr w:type="spellStart"/>
      <w:r w:rsidRPr="00F009E2">
        <w:rPr>
          <w:rFonts w:ascii="Times New Roman" w:eastAsia="Times New Roman" w:hAnsi="Times New Roman" w:cs="Times New Roman"/>
        </w:rPr>
        <w:t>ng</w:t>
      </w:r>
      <w:proofErr w:type="spellEnd"/>
      <w:r w:rsidRPr="00F009E2">
        <w:rPr>
          <w:rFonts w:ascii="Times New Roman" w:eastAsia="Times New Roman" w:hAnsi="Times New Roman" w:cs="Times New Roman"/>
        </w:rPr>
        <w:t xml:space="preserve">/ml (variacijos koeficientas = 29 %). Vidutinė koncentracija kraujo plazmoje, tuo metu, kai nusistovėjusi </w:t>
      </w:r>
      <w:proofErr w:type="spellStart"/>
      <w:r w:rsidRPr="00F009E2">
        <w:rPr>
          <w:rFonts w:ascii="Times New Roman" w:eastAsia="Times New Roman" w:hAnsi="Times New Roman" w:cs="Times New Roman"/>
        </w:rPr>
        <w:t>pusiausvyrinė</w:t>
      </w:r>
      <w:proofErr w:type="spellEnd"/>
      <w:r w:rsidRPr="00F009E2">
        <w:rPr>
          <w:rFonts w:ascii="Times New Roman" w:eastAsia="Times New Roman" w:hAnsi="Times New Roman" w:cs="Times New Roman"/>
        </w:rPr>
        <w:t xml:space="preserve"> apykaita, yra 10 </w:t>
      </w:r>
      <w:proofErr w:type="spellStart"/>
      <w:r w:rsidRPr="00F009E2">
        <w:rPr>
          <w:rFonts w:ascii="Times New Roman" w:eastAsia="Times New Roman" w:hAnsi="Times New Roman" w:cs="Times New Roman"/>
        </w:rPr>
        <w:t>ng</w:t>
      </w:r>
      <w:proofErr w:type="spellEnd"/>
      <w:r w:rsidRPr="00F009E2">
        <w:rPr>
          <w:rFonts w:ascii="Times New Roman" w:eastAsia="Times New Roman" w:hAnsi="Times New Roman" w:cs="Times New Roman"/>
        </w:rPr>
        <w:t>/ml (variacijos koeficientas = 38 %).</w:t>
      </w:r>
    </w:p>
    <w:p w14:paraId="49A6BEC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CF18195"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proofErr w:type="spellStart"/>
      <w:r w:rsidRPr="00F009E2">
        <w:rPr>
          <w:rFonts w:ascii="Times New Roman" w:eastAsia="Times New Roman" w:hAnsi="Times New Roman" w:cs="Times New Roman"/>
          <w:u w:val="single"/>
        </w:rPr>
        <w:t>Biotransformacija</w:t>
      </w:r>
      <w:proofErr w:type="spellEnd"/>
    </w:p>
    <w:p w14:paraId="7804E7D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Kepenyse ir žarnose daug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metabolizuojama</w:t>
      </w:r>
      <w:proofErr w:type="spellEnd"/>
      <w:r w:rsidRPr="00F009E2">
        <w:rPr>
          <w:rFonts w:ascii="Times New Roman" w:eastAsia="Times New Roman" w:hAnsi="Times New Roman" w:cs="Times New Roman"/>
        </w:rPr>
        <w:t xml:space="preserve"> oksidacijos būdu dalyvaujant vien </w:t>
      </w:r>
      <w:proofErr w:type="spellStart"/>
      <w:r w:rsidRPr="00F009E2">
        <w:rPr>
          <w:rFonts w:ascii="Times New Roman" w:eastAsia="Times New Roman" w:hAnsi="Times New Roman" w:cs="Times New Roman"/>
        </w:rPr>
        <w:t>citochromui</w:t>
      </w:r>
      <w:proofErr w:type="spellEnd"/>
      <w:r w:rsidRPr="00F009E2">
        <w:rPr>
          <w:rFonts w:ascii="Times New Roman" w:eastAsia="Times New Roman" w:hAnsi="Times New Roman" w:cs="Times New Roman"/>
        </w:rPr>
        <w:t xml:space="preserve"> P450 3A4 (CYP 3A4). Svarbiausias veiklus metabolitas yra N-</w:t>
      </w:r>
      <w:proofErr w:type="spellStart"/>
      <w:r w:rsidRPr="00F009E2">
        <w:rPr>
          <w:rFonts w:ascii="Times New Roman" w:eastAsia="Times New Roman" w:hAnsi="Times New Roman" w:cs="Times New Roman"/>
        </w:rPr>
        <w:t>demetilintas</w:t>
      </w:r>
      <w:proofErr w:type="spellEnd"/>
      <w:r w:rsidRPr="00F009E2">
        <w:rPr>
          <w:rFonts w:ascii="Times New Roman" w:eastAsia="Times New Roman" w:hAnsi="Times New Roman" w:cs="Times New Roman"/>
        </w:rPr>
        <w:t xml:space="preserve"> darinys S 18982, kurio ekspozicija yra maždaug 40 %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ekspozicijos. Šį veiklų metabolitą </w:t>
      </w:r>
      <w:proofErr w:type="spellStart"/>
      <w:r w:rsidRPr="00F009E2">
        <w:rPr>
          <w:rFonts w:ascii="Times New Roman" w:eastAsia="Times New Roman" w:hAnsi="Times New Roman" w:cs="Times New Roman"/>
        </w:rPr>
        <w:t>metabolizuoja</w:t>
      </w:r>
      <w:proofErr w:type="spellEnd"/>
      <w:r w:rsidRPr="00F009E2">
        <w:rPr>
          <w:rFonts w:ascii="Times New Roman" w:eastAsia="Times New Roman" w:hAnsi="Times New Roman" w:cs="Times New Roman"/>
        </w:rPr>
        <w:t xml:space="preserve"> irgi CYP 3A4.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afinitetas</w:t>
      </w:r>
      <w:proofErr w:type="spellEnd"/>
      <w:r w:rsidRPr="00F009E2">
        <w:rPr>
          <w:rFonts w:ascii="Times New Roman" w:eastAsia="Times New Roman" w:hAnsi="Times New Roman" w:cs="Times New Roman"/>
        </w:rPr>
        <w:t xml:space="preserve"> CYP 3A4 yra mažas, klinikai reikšmingai jo neindukuoja ir neslopina, todėl CYP 3A4 substratų metabolizmo ir koncentracijos kraujyje jis neturėtų keisti. Ir, priešingai, stiprūs šio fermento inhibitoriai ar </w:t>
      </w:r>
      <w:proofErr w:type="spellStart"/>
      <w:r w:rsidRPr="00F009E2">
        <w:rPr>
          <w:rFonts w:ascii="Times New Roman" w:eastAsia="Times New Roman" w:hAnsi="Times New Roman" w:cs="Times New Roman"/>
        </w:rPr>
        <w:t>induktoriai</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koncentracijas kraujyje gali gerokai pakeisti (žr. 4.5 skyrių).</w:t>
      </w:r>
    </w:p>
    <w:p w14:paraId="6F3E7A6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4AEB42F2"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Eliminacija</w:t>
      </w:r>
    </w:p>
    <w:p w14:paraId="3E74234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lastRenderedPageBreak/>
        <w:t>Ivabradino</w:t>
      </w:r>
      <w:proofErr w:type="spellEnd"/>
      <w:r w:rsidRPr="00F009E2">
        <w:rPr>
          <w:rFonts w:ascii="Times New Roman" w:eastAsia="Times New Roman" w:hAnsi="Times New Roman" w:cs="Times New Roman"/>
        </w:rPr>
        <w:t xml:space="preserve"> pusinės eliminacijos laikas iš kraujo plazmos (AUC sumažėjimas 70 - 75 %) yra 2 val., efektyvus pusinės eliminacijos laikas − 11 val. Bendras klirensas yra 400 ml/min., klirensas inkstuose − maždaug 70 ml/min. Tiek pat metabolitų išskiria ir su šlapimu, ir su išmatomis. Apie 4 % išgertos dozės išskiriama nepakitusio vaistinio preparato pavidalu su šlapimu.</w:t>
      </w:r>
    </w:p>
    <w:p w14:paraId="087AC4D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68DF6392"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Tiesinis / netiesinis pobūdis</w:t>
      </w:r>
    </w:p>
    <w:p w14:paraId="5CFBB99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0,5 – 24 mg dozių, vartojamų per burną, intervale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kinetika yra tiesinė.</w:t>
      </w:r>
    </w:p>
    <w:p w14:paraId="400BE91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3F9EE46"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Ypatingos populiacijos</w:t>
      </w:r>
    </w:p>
    <w:p w14:paraId="4636C1E1" w14:textId="77777777" w:rsidR="00F009E2" w:rsidRPr="00F009E2" w:rsidRDefault="00F009E2" w:rsidP="00F009E2">
      <w:pPr>
        <w:numPr>
          <w:ilvl w:val="0"/>
          <w:numId w:val="43"/>
        </w:numPr>
        <w:tabs>
          <w:tab w:val="left" w:pos="567"/>
        </w:tabs>
        <w:spacing w:after="0" w:line="240" w:lineRule="auto"/>
        <w:ind w:left="567" w:hanging="567"/>
        <w:rPr>
          <w:rFonts w:ascii="Times New Roman" w:eastAsia="Times New Roman" w:hAnsi="Times New Roman" w:cs="Times New Roman"/>
          <w:lang w:eastAsia="lt-LT"/>
        </w:rPr>
      </w:pPr>
      <w:r w:rsidRPr="00F009E2">
        <w:rPr>
          <w:rFonts w:ascii="Times New Roman" w:eastAsia="Times New Roman" w:hAnsi="Times New Roman" w:cs="Times New Roman"/>
        </w:rPr>
        <w:t xml:space="preserve">Senyvi pacientai. </w:t>
      </w:r>
      <w:proofErr w:type="spellStart"/>
      <w:r w:rsidRPr="00F009E2">
        <w:rPr>
          <w:rFonts w:ascii="Times New Roman" w:eastAsia="Times New Roman" w:hAnsi="Times New Roman" w:cs="Times New Roman"/>
          <w:lang w:eastAsia="lt-LT"/>
        </w:rPr>
        <w:t>Farmakokinetikos</w:t>
      </w:r>
      <w:proofErr w:type="spellEnd"/>
      <w:r w:rsidRPr="00F009E2">
        <w:rPr>
          <w:rFonts w:ascii="Times New Roman" w:eastAsia="Times New Roman" w:hAnsi="Times New Roman" w:cs="Times New Roman"/>
          <w:lang w:eastAsia="lt-LT"/>
        </w:rPr>
        <w:t xml:space="preserve"> (AUC ir </w:t>
      </w:r>
      <w:proofErr w:type="spellStart"/>
      <w:r w:rsidRPr="00F009E2">
        <w:rPr>
          <w:rFonts w:ascii="Times New Roman" w:eastAsia="Times New Roman" w:hAnsi="Times New Roman" w:cs="Times New Roman"/>
          <w:lang w:eastAsia="lt-LT"/>
        </w:rPr>
        <w:t>C</w:t>
      </w:r>
      <w:r w:rsidRPr="00F009E2">
        <w:rPr>
          <w:rFonts w:ascii="Times New Roman" w:eastAsia="Times New Roman" w:hAnsi="Times New Roman" w:cs="Times New Roman"/>
          <w:sz w:val="14"/>
          <w:szCs w:val="14"/>
          <w:lang w:eastAsia="lt-LT"/>
        </w:rPr>
        <w:t>max</w:t>
      </w:r>
      <w:proofErr w:type="spellEnd"/>
      <w:r w:rsidRPr="00F009E2">
        <w:rPr>
          <w:rFonts w:ascii="Times New Roman" w:eastAsia="Times New Roman" w:hAnsi="Times New Roman" w:cs="Times New Roman"/>
          <w:lang w:eastAsia="lt-LT"/>
        </w:rPr>
        <w:t>) skirtumų tarp s</w:t>
      </w:r>
      <w:r w:rsidRPr="00F009E2">
        <w:rPr>
          <w:rFonts w:ascii="Times New Roman" w:eastAsia="Times New Roman" w:hAnsi="Times New Roman" w:cs="Times New Roman"/>
        </w:rPr>
        <w:t>enų (≥ 65 metų) ar labai senų (≥ 75 metų) žmonių ir bendroje populiacijoje</w:t>
      </w:r>
      <w:r w:rsidRPr="00F009E2">
        <w:rPr>
          <w:rFonts w:ascii="Times New Roman" w:eastAsia="Times New Roman" w:hAnsi="Times New Roman" w:cs="Times New Roman"/>
          <w:lang w:eastAsia="lt-LT"/>
        </w:rPr>
        <w:t xml:space="preserve"> nepastebėta (žr. 4.2 skyrių). </w:t>
      </w:r>
    </w:p>
    <w:p w14:paraId="3DB8B565" w14:textId="77777777" w:rsidR="00F009E2" w:rsidRPr="00F009E2" w:rsidRDefault="00F009E2" w:rsidP="00F009E2">
      <w:pPr>
        <w:numPr>
          <w:ilvl w:val="0"/>
          <w:numId w:val="43"/>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Inkstų sutrikimas. Inkstų funkcijos sutrikimas (</w:t>
      </w:r>
      <w:proofErr w:type="spellStart"/>
      <w:r w:rsidRPr="00F009E2">
        <w:rPr>
          <w:rFonts w:ascii="Times New Roman" w:eastAsia="Times New Roman" w:hAnsi="Times New Roman" w:cs="Times New Roman"/>
          <w:color w:val="000000"/>
          <w:lang w:eastAsia="lt-LT"/>
        </w:rPr>
        <w:t>kreatinino</w:t>
      </w:r>
      <w:proofErr w:type="spellEnd"/>
      <w:r w:rsidRPr="00F009E2">
        <w:rPr>
          <w:rFonts w:ascii="Times New Roman" w:eastAsia="Times New Roman" w:hAnsi="Times New Roman" w:cs="Times New Roman"/>
          <w:color w:val="000000"/>
          <w:lang w:eastAsia="lt-LT"/>
        </w:rPr>
        <w:t xml:space="preserve"> klirensas nuo 15 iki 60 ml/min.)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farmakokinetiką</w:t>
      </w:r>
      <w:proofErr w:type="spellEnd"/>
      <w:r w:rsidRPr="00F009E2">
        <w:rPr>
          <w:rFonts w:ascii="Times New Roman" w:eastAsia="Times New Roman" w:hAnsi="Times New Roman" w:cs="Times New Roman"/>
          <w:color w:val="000000"/>
          <w:lang w:eastAsia="lt-LT"/>
        </w:rPr>
        <w:t xml:space="preserve"> veikia mažai, kadangi klirensas inkstuose sudaro mažą (20 %) bendros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ir svarbiausio jo metabolito S 18982 eliminacijos dalį (žr. 4.2 skyrių). </w:t>
      </w:r>
    </w:p>
    <w:p w14:paraId="7213C9AB" w14:textId="77777777" w:rsidR="00F009E2" w:rsidRPr="00F009E2" w:rsidRDefault="00F009E2" w:rsidP="00F009E2">
      <w:pPr>
        <w:numPr>
          <w:ilvl w:val="0"/>
          <w:numId w:val="43"/>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Kepenų funkcijos sutrikimas. Pacientų, kuriems yra silpnas kepenų funkcijos sutrikimas (</w:t>
      </w:r>
      <w:proofErr w:type="spellStart"/>
      <w:r w:rsidRPr="00F009E2">
        <w:rPr>
          <w:rFonts w:ascii="Times New Roman" w:eastAsia="Times New Roman" w:hAnsi="Times New Roman" w:cs="Times New Roman"/>
          <w:i/>
          <w:color w:val="000000"/>
          <w:lang w:eastAsia="lt-LT"/>
        </w:rPr>
        <w:t>Child-Pugh</w:t>
      </w:r>
      <w:proofErr w:type="spellEnd"/>
      <w:r w:rsidRPr="00F009E2">
        <w:rPr>
          <w:rFonts w:ascii="Times New Roman" w:eastAsia="Times New Roman" w:hAnsi="Times New Roman" w:cs="Times New Roman"/>
          <w:color w:val="000000"/>
          <w:lang w:eastAsia="lt-LT"/>
        </w:rPr>
        <w:t xml:space="preserve"> reikšmė yra ne didesnė kaip 7), organizme neprisijungusio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ir veiklaus jo metabolito AUC buvo 20 % didesnis, negu tų žmonių, kurių kepenų funkcija normali. Duomenų, kuriais remiantis būtų galima daryti išvadą apie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farmakokinetiką</w:t>
      </w:r>
      <w:proofErr w:type="spellEnd"/>
      <w:r w:rsidRPr="00F009E2">
        <w:rPr>
          <w:rFonts w:ascii="Times New Roman" w:eastAsia="Times New Roman" w:hAnsi="Times New Roman" w:cs="Times New Roman"/>
          <w:color w:val="000000"/>
          <w:lang w:eastAsia="lt-LT"/>
        </w:rPr>
        <w:t xml:space="preserve"> pacientų, kuriems yra vidutinio sunkumo kepenų funkcijos sutrikimas, organizme, yra labai mažai, kuriems yra sunkus kepenų sutrikimas − visai nėra (žr. 4.2 ir 4.3 skyrius). </w:t>
      </w:r>
    </w:p>
    <w:p w14:paraId="7C2C8720" w14:textId="77777777" w:rsidR="00F009E2" w:rsidRPr="00F009E2" w:rsidRDefault="00F009E2" w:rsidP="00F009E2">
      <w:pPr>
        <w:numPr>
          <w:ilvl w:val="0"/>
          <w:numId w:val="43"/>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Vaikų populiacija: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taikomo 6 mėnesių – 18 metų amžiaus vaikų ir paauglių lėtiniam širdies nepakankamumui gydyti, </w:t>
      </w:r>
      <w:proofErr w:type="spellStart"/>
      <w:r w:rsidRPr="00F009E2">
        <w:rPr>
          <w:rFonts w:ascii="Times New Roman" w:eastAsia="Times New Roman" w:hAnsi="Times New Roman" w:cs="Times New Roman"/>
          <w:color w:val="000000"/>
          <w:lang w:eastAsia="lt-LT"/>
        </w:rPr>
        <w:t>farmakokinetikos</w:t>
      </w:r>
      <w:proofErr w:type="spellEnd"/>
      <w:r w:rsidRPr="00F009E2">
        <w:rPr>
          <w:rFonts w:ascii="Times New Roman" w:eastAsia="Times New Roman" w:hAnsi="Times New Roman" w:cs="Times New Roman"/>
          <w:color w:val="000000"/>
          <w:lang w:eastAsia="lt-LT"/>
        </w:rPr>
        <w:t xml:space="preserve"> duomenys yra panašūs į suaugusiesiems aprašytus </w:t>
      </w:r>
      <w:proofErr w:type="spellStart"/>
      <w:r w:rsidRPr="00F009E2">
        <w:rPr>
          <w:rFonts w:ascii="Times New Roman" w:eastAsia="Times New Roman" w:hAnsi="Times New Roman" w:cs="Times New Roman"/>
          <w:color w:val="000000"/>
          <w:lang w:eastAsia="lt-LT"/>
        </w:rPr>
        <w:t>farmakokinetikos</w:t>
      </w:r>
      <w:proofErr w:type="spellEnd"/>
      <w:r w:rsidRPr="00F009E2">
        <w:rPr>
          <w:rFonts w:ascii="Times New Roman" w:eastAsia="Times New Roman" w:hAnsi="Times New Roman" w:cs="Times New Roman"/>
          <w:color w:val="000000"/>
          <w:lang w:eastAsia="lt-LT"/>
        </w:rPr>
        <w:t xml:space="preserve"> duomenis, kai taikoma dozės titravimo schema, paremta paciento amžiumi ir kūno svoriu. </w:t>
      </w:r>
    </w:p>
    <w:p w14:paraId="5348C6F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2A04F02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Santykis tarp </w:t>
      </w:r>
      <w:proofErr w:type="spellStart"/>
      <w:r w:rsidRPr="00F009E2">
        <w:rPr>
          <w:rFonts w:ascii="Times New Roman" w:eastAsia="Times New Roman" w:hAnsi="Times New Roman" w:cs="Times New Roman"/>
          <w:color w:val="000000"/>
          <w:u w:val="single"/>
          <w:lang w:eastAsia="lt-LT"/>
        </w:rPr>
        <w:t>farmakokinetikos</w:t>
      </w:r>
      <w:proofErr w:type="spellEnd"/>
      <w:r w:rsidRPr="00F009E2">
        <w:rPr>
          <w:rFonts w:ascii="Times New Roman" w:eastAsia="Times New Roman" w:hAnsi="Times New Roman" w:cs="Times New Roman"/>
          <w:color w:val="000000"/>
          <w:u w:val="single"/>
          <w:lang w:eastAsia="lt-LT"/>
        </w:rPr>
        <w:t xml:space="preserve"> ir farmakodinamikos (FK/FD) </w:t>
      </w:r>
    </w:p>
    <w:p w14:paraId="1A7EEC6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Farmakokinetikos</w:t>
      </w:r>
      <w:proofErr w:type="spellEnd"/>
      <w:r w:rsidRPr="00F009E2">
        <w:rPr>
          <w:rFonts w:ascii="Times New Roman" w:eastAsia="Times New Roman" w:hAnsi="Times New Roman" w:cs="Times New Roman"/>
          <w:color w:val="000000"/>
          <w:lang w:eastAsia="lt-LT"/>
        </w:rPr>
        <w:t xml:space="preserve"> ir farmakodinamikos santykio analizės duomenys rodo, jog padidinus 2 kartus per parą vartojamą dozę ne daugiau kaip iki 15 – 20 mg, širdies ritmo lėtėjimo priklausomumas nuo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ir S 18982 koncentracijos kraujo plazmoje yra beveik tiesinis. Vartojant didesnę dozę, širdies ritmo retėjimas tampa neproporcingas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koncentracijos kraujo plazmoje dydžiui ir turi tendenciją būti plato. Jeigu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ekspozicija didelė (taip gali atsitikti vaistinio preparato vartojant kartu su stipr</w:t>
      </w:r>
      <w:r w:rsidRPr="00F009E2">
        <w:rPr>
          <w:rFonts w:ascii="Times New Roman" w:eastAsia="Times New Roman" w:hAnsi="Times New Roman" w:cs="Times New Roman"/>
          <w:color w:val="000000"/>
          <w:sz w:val="24"/>
          <w:lang w:eastAsia="lt-LT"/>
        </w:rPr>
        <w:t>iais</w:t>
      </w:r>
      <w:r w:rsidRPr="00F009E2">
        <w:rPr>
          <w:rFonts w:ascii="Times New Roman" w:eastAsia="Times New Roman" w:hAnsi="Times New Roman" w:cs="Times New Roman"/>
          <w:color w:val="000000"/>
          <w:lang w:eastAsia="lt-LT"/>
        </w:rPr>
        <w:t xml:space="preserve"> CYP 3A4 inhibitoriais), širdies ritmas gali labai suretėti.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vartojant kartu</w:t>
      </w:r>
      <w:r w:rsidRPr="00F009E2">
        <w:rPr>
          <w:rFonts w:ascii="Times New Roman" w:eastAsia="Times New Roman" w:hAnsi="Times New Roman" w:cs="Times New Roman"/>
          <w:color w:val="000000"/>
          <w:sz w:val="24"/>
          <w:lang w:eastAsia="lt-LT"/>
        </w:rPr>
        <w:t xml:space="preserve"> </w:t>
      </w:r>
      <w:r w:rsidRPr="00F009E2">
        <w:rPr>
          <w:rFonts w:ascii="Times New Roman" w:eastAsia="Times New Roman" w:hAnsi="Times New Roman" w:cs="Times New Roman"/>
          <w:color w:val="000000"/>
          <w:lang w:eastAsia="lt-LT"/>
        </w:rPr>
        <w:t xml:space="preserve">su vidutinio stiprumo CYP 3A4 inhibitoriais, tokio suretėjimo rizika yra mažesnė (žr. 4.3, 4.4 ir 4.5 skyrius).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farmakokinetikos</w:t>
      </w:r>
      <w:proofErr w:type="spellEnd"/>
      <w:r w:rsidRPr="00F009E2">
        <w:rPr>
          <w:rFonts w:ascii="Times New Roman" w:eastAsia="Times New Roman" w:hAnsi="Times New Roman" w:cs="Times New Roman"/>
          <w:color w:val="000000"/>
          <w:lang w:eastAsia="lt-LT"/>
        </w:rPr>
        <w:t xml:space="preserve"> ir farmakodinamikos santykis, skiriant jo 6 mėnesių – 18 metų amžiaus vaikams ir paaugliams lėtiniam širdies nepakankamumui gydyti, yra panašus į suaugusiųjų </w:t>
      </w:r>
      <w:proofErr w:type="spellStart"/>
      <w:r w:rsidRPr="00F009E2">
        <w:rPr>
          <w:rFonts w:ascii="Times New Roman" w:eastAsia="Times New Roman" w:hAnsi="Times New Roman" w:cs="Times New Roman"/>
          <w:color w:val="000000"/>
          <w:lang w:eastAsia="lt-LT"/>
        </w:rPr>
        <w:t>farmakokinetikos</w:t>
      </w:r>
      <w:proofErr w:type="spellEnd"/>
      <w:r w:rsidRPr="00F009E2">
        <w:rPr>
          <w:rFonts w:ascii="Times New Roman" w:eastAsia="Times New Roman" w:hAnsi="Times New Roman" w:cs="Times New Roman"/>
          <w:color w:val="000000"/>
          <w:lang w:eastAsia="lt-LT"/>
        </w:rPr>
        <w:t xml:space="preserve"> ir farmakodinamikos santykį.</w:t>
      </w:r>
    </w:p>
    <w:p w14:paraId="123F0CA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7D4F3C1" w14:textId="77777777" w:rsidR="00F009E2" w:rsidRPr="00F009E2" w:rsidRDefault="00F009E2" w:rsidP="00F009E2">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5.3</w:t>
      </w:r>
      <w:r w:rsidRPr="00F009E2">
        <w:rPr>
          <w:rFonts w:ascii="Times New Roman" w:eastAsia="Times New Roman" w:hAnsi="Times New Roman" w:cs="Times New Roman"/>
          <w:b/>
          <w:bCs/>
          <w:color w:val="000000"/>
          <w:lang w:eastAsia="lt-LT"/>
        </w:rPr>
        <w:tab/>
      </w:r>
      <w:proofErr w:type="spellStart"/>
      <w:r w:rsidRPr="00F009E2">
        <w:rPr>
          <w:rFonts w:ascii="Times New Roman" w:eastAsia="Times New Roman" w:hAnsi="Times New Roman" w:cs="Times New Roman"/>
          <w:b/>
          <w:bCs/>
          <w:color w:val="000000"/>
          <w:lang w:eastAsia="lt-LT"/>
        </w:rPr>
        <w:t>Ikiklinikinių</w:t>
      </w:r>
      <w:proofErr w:type="spellEnd"/>
      <w:r w:rsidRPr="00F009E2">
        <w:rPr>
          <w:rFonts w:ascii="Times New Roman" w:eastAsia="Times New Roman" w:hAnsi="Times New Roman" w:cs="Times New Roman"/>
          <w:b/>
          <w:bCs/>
          <w:color w:val="000000"/>
          <w:lang w:eastAsia="lt-LT"/>
        </w:rPr>
        <w:t xml:space="preserve"> saugumo tyrimų duomenys </w:t>
      </w:r>
    </w:p>
    <w:p w14:paraId="5F97F67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63D7651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Įprastinių farmakologinio saugumo, kartotinių dozių </w:t>
      </w:r>
      <w:proofErr w:type="spellStart"/>
      <w:r w:rsidRPr="00F009E2">
        <w:rPr>
          <w:rFonts w:ascii="Times New Roman" w:eastAsia="Times New Roman" w:hAnsi="Times New Roman" w:cs="Times New Roman"/>
          <w:color w:val="000000"/>
          <w:lang w:eastAsia="lt-LT"/>
        </w:rPr>
        <w:t>toksiškumo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genotoksiškumo</w:t>
      </w:r>
      <w:proofErr w:type="spellEnd"/>
      <w:r w:rsidRPr="00F009E2">
        <w:rPr>
          <w:rFonts w:ascii="Times New Roman" w:eastAsia="Times New Roman" w:hAnsi="Times New Roman" w:cs="Times New Roman"/>
          <w:color w:val="000000"/>
          <w:lang w:eastAsia="lt-LT"/>
        </w:rPr>
        <w:t xml:space="preserve"> ir galimo </w:t>
      </w:r>
      <w:proofErr w:type="spellStart"/>
      <w:r w:rsidRPr="00F009E2">
        <w:rPr>
          <w:rFonts w:ascii="Times New Roman" w:eastAsia="Times New Roman" w:hAnsi="Times New Roman" w:cs="Times New Roman"/>
          <w:color w:val="000000"/>
          <w:lang w:eastAsia="lt-LT"/>
        </w:rPr>
        <w:t>kancegoriškumo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ikiklinikinių</w:t>
      </w:r>
      <w:proofErr w:type="spellEnd"/>
      <w:r w:rsidRPr="00F009E2">
        <w:rPr>
          <w:rFonts w:ascii="Times New Roman" w:eastAsia="Times New Roman" w:hAnsi="Times New Roman" w:cs="Times New Roman"/>
          <w:color w:val="000000"/>
          <w:lang w:eastAsia="lt-LT"/>
        </w:rPr>
        <w:t xml:space="preserve"> tyrimų duomenys specifinio pavojaus žmogui nerodo. Toksinio poveikio dauginimosi funkcijai tyrimai rodo, jog žiurkių patinų ir patelių vaisingumui </w:t>
      </w:r>
      <w:proofErr w:type="spellStart"/>
      <w:r w:rsidRPr="00F009E2">
        <w:rPr>
          <w:rFonts w:ascii="Times New Roman" w:eastAsia="Times New Roman" w:hAnsi="Times New Roman" w:cs="Times New Roman"/>
          <w:color w:val="000000"/>
          <w:lang w:eastAsia="lt-LT"/>
        </w:rPr>
        <w:t>ivabradinas</w:t>
      </w:r>
      <w:proofErr w:type="spellEnd"/>
      <w:r w:rsidRPr="00F009E2">
        <w:rPr>
          <w:rFonts w:ascii="Times New Roman" w:eastAsia="Times New Roman" w:hAnsi="Times New Roman" w:cs="Times New Roman"/>
          <w:color w:val="000000"/>
          <w:lang w:eastAsia="lt-LT"/>
        </w:rPr>
        <w:t xml:space="preserve"> poveikio nedaro. </w:t>
      </w:r>
      <w:proofErr w:type="spellStart"/>
      <w:r w:rsidRPr="00F009E2">
        <w:rPr>
          <w:rFonts w:ascii="Times New Roman" w:eastAsia="Times New Roman" w:hAnsi="Times New Roman" w:cs="Times New Roman"/>
          <w:color w:val="000000"/>
          <w:lang w:eastAsia="lt-LT"/>
        </w:rPr>
        <w:t>Organogenezės</w:t>
      </w:r>
      <w:proofErr w:type="spellEnd"/>
      <w:r w:rsidRPr="00F009E2">
        <w:rPr>
          <w:rFonts w:ascii="Times New Roman" w:eastAsia="Times New Roman" w:hAnsi="Times New Roman" w:cs="Times New Roman"/>
          <w:color w:val="000000"/>
          <w:lang w:eastAsia="lt-LT"/>
        </w:rPr>
        <w:t xml:space="preserve"> laikotarpiu vartojant tokias dozes, nuo kurių ekspozicija organizme buvo artima atsirandančiai terapine doze gydomų žmonių organizme, žiurkių vaisiui dažniau atsirado širdies defektų, nedaugeliui triušių vaisių − </w:t>
      </w:r>
      <w:proofErr w:type="spellStart"/>
      <w:r w:rsidRPr="00F009E2">
        <w:rPr>
          <w:rFonts w:ascii="Times New Roman" w:eastAsia="Times New Roman" w:hAnsi="Times New Roman" w:cs="Times New Roman"/>
          <w:color w:val="000000"/>
          <w:lang w:eastAsia="lt-LT"/>
        </w:rPr>
        <w:t>ektrodaktilija</w:t>
      </w:r>
      <w:proofErr w:type="spellEnd"/>
      <w:r w:rsidRPr="00F009E2">
        <w:rPr>
          <w:rFonts w:ascii="Times New Roman" w:eastAsia="Times New Roman" w:hAnsi="Times New Roman" w:cs="Times New Roman"/>
          <w:color w:val="000000"/>
          <w:lang w:eastAsia="lt-LT"/>
        </w:rPr>
        <w:t xml:space="preserve">. </w:t>
      </w:r>
    </w:p>
    <w:p w14:paraId="594EC54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Šunims, kuriems vienerius metus buvo duodama 2,7 mg/kg kūno svorio arba 24 mg/kg kūno svorio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paros dozė, pasireiškė laikinas tinklainės funkcijos pokytis, tačiau su akies struktūros pažaida jis nebuvo susijęs. Tokie pokyčiai atitinka farmakologinį </w:t>
      </w: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poveikį tinklainei, t. y. sąveiką su </w:t>
      </w:r>
      <w:proofErr w:type="spellStart"/>
      <w:r w:rsidRPr="00F009E2">
        <w:rPr>
          <w:rFonts w:ascii="Times New Roman" w:eastAsia="Times New Roman" w:hAnsi="Times New Roman" w:cs="Times New Roman"/>
          <w:color w:val="000000"/>
          <w:lang w:eastAsia="lt-LT"/>
        </w:rPr>
        <w:t>hiperpoliarizacija</w:t>
      </w:r>
      <w:proofErr w:type="spellEnd"/>
      <w:r w:rsidRPr="00F009E2">
        <w:rPr>
          <w:rFonts w:ascii="Times New Roman" w:eastAsia="Times New Roman" w:hAnsi="Times New Roman" w:cs="Times New Roman"/>
          <w:color w:val="000000"/>
          <w:lang w:eastAsia="lt-LT"/>
        </w:rPr>
        <w:t xml:space="preserve"> ir aktyvuota </w:t>
      </w:r>
      <w:proofErr w:type="spellStart"/>
      <w:r w:rsidRPr="00F009E2">
        <w:rPr>
          <w:rFonts w:ascii="Times New Roman" w:eastAsia="Times New Roman" w:hAnsi="Times New Roman" w:cs="Times New Roman"/>
          <w:i/>
          <w:iCs/>
          <w:color w:val="000000"/>
          <w:lang w:eastAsia="lt-LT"/>
        </w:rPr>
        <w:t>I</w:t>
      </w:r>
      <w:r w:rsidRPr="00F009E2">
        <w:rPr>
          <w:rFonts w:ascii="Times New Roman" w:eastAsia="Times New Roman" w:hAnsi="Times New Roman" w:cs="Times New Roman"/>
          <w:color w:val="000000"/>
          <w:sz w:val="14"/>
          <w:szCs w:val="14"/>
          <w:lang w:eastAsia="lt-LT"/>
        </w:rPr>
        <w:t>h</w:t>
      </w:r>
      <w:proofErr w:type="spellEnd"/>
      <w:r w:rsidRPr="00F009E2">
        <w:rPr>
          <w:rFonts w:ascii="Times New Roman" w:eastAsia="Times New Roman" w:hAnsi="Times New Roman" w:cs="Times New Roman"/>
          <w:color w:val="000000"/>
          <w:sz w:val="14"/>
          <w:szCs w:val="14"/>
          <w:lang w:eastAsia="lt-LT"/>
        </w:rPr>
        <w:t xml:space="preserve"> </w:t>
      </w:r>
      <w:r w:rsidRPr="00F009E2">
        <w:rPr>
          <w:rFonts w:ascii="Times New Roman" w:eastAsia="Times New Roman" w:hAnsi="Times New Roman" w:cs="Times New Roman"/>
          <w:color w:val="000000"/>
          <w:lang w:eastAsia="lt-LT"/>
        </w:rPr>
        <w:t xml:space="preserve">srove, kuri yra labai panaši į širdies ritmo vedlio </w:t>
      </w:r>
      <w:proofErr w:type="spellStart"/>
      <w:r w:rsidRPr="00F009E2">
        <w:rPr>
          <w:rFonts w:ascii="Times New Roman" w:eastAsia="Times New Roman" w:hAnsi="Times New Roman" w:cs="Times New Roman"/>
          <w:i/>
          <w:iCs/>
          <w:color w:val="000000"/>
          <w:lang w:eastAsia="lt-LT"/>
        </w:rPr>
        <w:t>I</w:t>
      </w:r>
      <w:r w:rsidRPr="00F009E2">
        <w:rPr>
          <w:rFonts w:ascii="Times New Roman" w:eastAsia="Times New Roman" w:hAnsi="Times New Roman" w:cs="Times New Roman"/>
          <w:color w:val="000000"/>
          <w:sz w:val="14"/>
          <w:szCs w:val="14"/>
          <w:lang w:eastAsia="lt-LT"/>
        </w:rPr>
        <w:t>f</w:t>
      </w:r>
      <w:proofErr w:type="spellEnd"/>
      <w:r w:rsidRPr="00F009E2">
        <w:rPr>
          <w:rFonts w:ascii="Times New Roman" w:eastAsia="Times New Roman" w:hAnsi="Times New Roman" w:cs="Times New Roman"/>
          <w:color w:val="000000"/>
          <w:sz w:val="14"/>
          <w:szCs w:val="14"/>
          <w:lang w:eastAsia="lt-LT"/>
        </w:rPr>
        <w:t xml:space="preserve"> </w:t>
      </w:r>
      <w:r w:rsidRPr="00F009E2">
        <w:rPr>
          <w:rFonts w:ascii="Times New Roman" w:eastAsia="Times New Roman" w:hAnsi="Times New Roman" w:cs="Times New Roman"/>
          <w:color w:val="000000"/>
          <w:lang w:eastAsia="lt-LT"/>
        </w:rPr>
        <w:t xml:space="preserve">srovę. </w:t>
      </w:r>
    </w:p>
    <w:p w14:paraId="3DF21F8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Kitų ilgalaikių kartotinių dozių ir kancerogeninio poveikio tyrimų metu klinikai reikšmingų pokyčių nepastebėta. </w:t>
      </w:r>
    </w:p>
    <w:p w14:paraId="0CB0AB3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70A4BAF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009E2">
        <w:rPr>
          <w:rFonts w:ascii="Times New Roman" w:eastAsia="Times New Roman" w:hAnsi="Times New Roman" w:cs="Times New Roman"/>
          <w:color w:val="000000"/>
          <w:u w:val="single"/>
          <w:lang w:eastAsia="lt-LT"/>
        </w:rPr>
        <w:t xml:space="preserve">Pavojaus aplinkai vertinimas (PAV) </w:t>
      </w:r>
    </w:p>
    <w:p w14:paraId="7AA55DB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Ivabradino</w:t>
      </w:r>
      <w:proofErr w:type="spellEnd"/>
      <w:r w:rsidRPr="00F009E2">
        <w:rPr>
          <w:rFonts w:ascii="Times New Roman" w:eastAsia="Times New Roman" w:hAnsi="Times New Roman" w:cs="Times New Roman"/>
          <w:color w:val="000000"/>
          <w:lang w:eastAsia="lt-LT"/>
        </w:rPr>
        <w:t xml:space="preserve"> pavojaus aplinkai vertinimas buvo atliktas vadovaujantis Europos PVA rekomendacijomis. </w:t>
      </w:r>
    </w:p>
    <w:p w14:paraId="3509E49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lang w:eastAsia="lt-LT"/>
        </w:rPr>
        <w:t xml:space="preserve">Šių vertinimų rezultatai papildo trūkstamus </w:t>
      </w:r>
      <w:proofErr w:type="spellStart"/>
      <w:r w:rsidRPr="00F009E2">
        <w:rPr>
          <w:rFonts w:ascii="Times New Roman" w:eastAsia="Times New Roman" w:hAnsi="Times New Roman" w:cs="Times New Roman"/>
          <w:lang w:eastAsia="lt-LT"/>
        </w:rPr>
        <w:t>ivabradino</w:t>
      </w:r>
      <w:proofErr w:type="spellEnd"/>
      <w:r w:rsidRPr="00F009E2">
        <w:rPr>
          <w:rFonts w:ascii="Times New Roman" w:eastAsia="Times New Roman" w:hAnsi="Times New Roman" w:cs="Times New Roman"/>
          <w:lang w:eastAsia="lt-LT"/>
        </w:rPr>
        <w:t xml:space="preserve"> pavojaus aplinkai duomenis ir parodo, kad </w:t>
      </w:r>
      <w:proofErr w:type="spellStart"/>
      <w:r w:rsidRPr="00F009E2">
        <w:rPr>
          <w:rFonts w:ascii="Times New Roman" w:eastAsia="Times New Roman" w:hAnsi="Times New Roman" w:cs="Times New Roman"/>
          <w:lang w:eastAsia="lt-LT"/>
        </w:rPr>
        <w:t>ivabradinas</w:t>
      </w:r>
      <w:proofErr w:type="spellEnd"/>
      <w:r w:rsidRPr="00F009E2">
        <w:rPr>
          <w:rFonts w:ascii="Times New Roman" w:eastAsia="Times New Roman" w:hAnsi="Times New Roman" w:cs="Times New Roman"/>
          <w:lang w:eastAsia="lt-LT"/>
        </w:rPr>
        <w:t xml:space="preserve"> pavojaus aplinkai nekelia.</w:t>
      </w:r>
    </w:p>
    <w:p w14:paraId="57925E7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53F32F5" w14:textId="77777777" w:rsidR="00F009E2" w:rsidRPr="00F009E2" w:rsidRDefault="00F009E2" w:rsidP="00F009E2">
      <w:pPr>
        <w:tabs>
          <w:tab w:val="left" w:pos="567"/>
        </w:tabs>
        <w:spacing w:after="0" w:line="240" w:lineRule="auto"/>
        <w:rPr>
          <w:rFonts w:ascii="Times New Roman" w:eastAsia="Times New Roman" w:hAnsi="Times New Roman" w:cs="Times New Roman"/>
          <w:b/>
        </w:rPr>
      </w:pPr>
    </w:p>
    <w:p w14:paraId="0492A32B"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b/>
        </w:rPr>
      </w:pPr>
      <w:r w:rsidRPr="00F009E2">
        <w:rPr>
          <w:rFonts w:ascii="Times New Roman" w:eastAsia="Times New Roman" w:hAnsi="Times New Roman" w:cs="Times New Roman"/>
          <w:b/>
        </w:rPr>
        <w:t>6.</w:t>
      </w:r>
      <w:r w:rsidRPr="00F009E2">
        <w:rPr>
          <w:rFonts w:ascii="Times New Roman" w:eastAsia="Times New Roman" w:hAnsi="Times New Roman" w:cs="Times New Roman"/>
          <w:b/>
        </w:rPr>
        <w:tab/>
        <w:t>FARMACINĖ INFORMACIJA</w:t>
      </w:r>
    </w:p>
    <w:p w14:paraId="088A6B03" w14:textId="77777777" w:rsidR="00F009E2" w:rsidRPr="00F009E2" w:rsidRDefault="00F009E2" w:rsidP="00F009E2">
      <w:pPr>
        <w:tabs>
          <w:tab w:val="left" w:pos="567"/>
        </w:tabs>
        <w:spacing w:after="0" w:line="240" w:lineRule="auto"/>
        <w:rPr>
          <w:rFonts w:ascii="Times New Roman" w:eastAsia="Times New Roman" w:hAnsi="Times New Roman" w:cs="Times New Roman"/>
          <w:b/>
        </w:rPr>
      </w:pPr>
    </w:p>
    <w:p w14:paraId="41380305"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b/>
        </w:rPr>
      </w:pPr>
      <w:r w:rsidRPr="00F009E2">
        <w:rPr>
          <w:rFonts w:ascii="Times New Roman" w:eastAsia="Times New Roman" w:hAnsi="Times New Roman" w:cs="Times New Roman"/>
          <w:b/>
        </w:rPr>
        <w:t>6.1</w:t>
      </w:r>
      <w:r w:rsidRPr="00F009E2">
        <w:rPr>
          <w:rFonts w:ascii="Times New Roman" w:eastAsia="Times New Roman" w:hAnsi="Times New Roman" w:cs="Times New Roman"/>
          <w:b/>
        </w:rPr>
        <w:tab/>
        <w:t>Pagalbinių medžiagų sąrašas</w:t>
      </w:r>
    </w:p>
    <w:p w14:paraId="1CD8A1B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DC1E87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Tabletės branduolys </w:t>
      </w:r>
    </w:p>
    <w:p w14:paraId="52FEF88A"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Bevandenė laktozė</w:t>
      </w:r>
    </w:p>
    <w:p w14:paraId="1A91968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Koloidinis bevandenis silicio dioksidas</w:t>
      </w:r>
    </w:p>
    <w:p w14:paraId="5E48B56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Kroskarmeliozės</w:t>
      </w:r>
      <w:proofErr w:type="spellEnd"/>
      <w:r w:rsidRPr="00F009E2">
        <w:rPr>
          <w:rFonts w:ascii="Times New Roman" w:eastAsia="Times New Roman" w:hAnsi="Times New Roman" w:cs="Times New Roman"/>
          <w:color w:val="000000"/>
          <w:lang w:eastAsia="lt-LT"/>
        </w:rPr>
        <w:t xml:space="preserve"> natrio druska (E468)</w:t>
      </w:r>
    </w:p>
    <w:p w14:paraId="2664DE2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Butilhidroksitoluenas</w:t>
      </w:r>
      <w:proofErr w:type="spellEnd"/>
      <w:r w:rsidRPr="00F009E2">
        <w:rPr>
          <w:rFonts w:ascii="Times New Roman" w:eastAsia="Times New Roman" w:hAnsi="Times New Roman" w:cs="Times New Roman"/>
          <w:color w:val="000000"/>
          <w:lang w:eastAsia="lt-LT"/>
        </w:rPr>
        <w:t xml:space="preserve"> (E321)</w:t>
      </w:r>
    </w:p>
    <w:p w14:paraId="06AB69E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Magnio </w:t>
      </w:r>
      <w:proofErr w:type="spellStart"/>
      <w:r w:rsidRPr="00F009E2">
        <w:rPr>
          <w:rFonts w:ascii="Times New Roman" w:eastAsia="Times New Roman" w:hAnsi="Times New Roman" w:cs="Times New Roman"/>
          <w:color w:val="000000"/>
          <w:lang w:eastAsia="lt-LT"/>
        </w:rPr>
        <w:t>stearatas</w:t>
      </w:r>
      <w:proofErr w:type="spellEnd"/>
      <w:r w:rsidRPr="00F009E2">
        <w:rPr>
          <w:rFonts w:ascii="Times New Roman" w:eastAsia="Times New Roman" w:hAnsi="Times New Roman" w:cs="Times New Roman"/>
          <w:color w:val="000000"/>
          <w:lang w:eastAsia="lt-LT"/>
        </w:rPr>
        <w:t xml:space="preserve"> (E470b) </w:t>
      </w:r>
    </w:p>
    <w:p w14:paraId="790B177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3990FC5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Tabletės plėvelė </w:t>
      </w:r>
    </w:p>
    <w:p w14:paraId="0A2C641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Hipromeliozė</w:t>
      </w:r>
      <w:proofErr w:type="spellEnd"/>
      <w:r w:rsidRPr="00F009E2">
        <w:rPr>
          <w:rFonts w:ascii="Times New Roman" w:eastAsia="Times New Roman" w:hAnsi="Times New Roman" w:cs="Times New Roman"/>
          <w:color w:val="000000"/>
          <w:lang w:eastAsia="lt-LT"/>
        </w:rPr>
        <w:t xml:space="preserve"> (E464) </w:t>
      </w:r>
    </w:p>
    <w:p w14:paraId="6409078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Titano dioksidas (E171) </w:t>
      </w:r>
    </w:p>
    <w:p w14:paraId="49725D7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Makrogolis</w:t>
      </w:r>
      <w:proofErr w:type="spellEnd"/>
      <w:r w:rsidRPr="00F009E2">
        <w:rPr>
          <w:rFonts w:ascii="Times New Roman" w:eastAsia="Times New Roman" w:hAnsi="Times New Roman" w:cs="Times New Roman"/>
          <w:color w:val="000000"/>
          <w:lang w:eastAsia="lt-LT"/>
        </w:rPr>
        <w:t xml:space="preserve"> 6000 </w:t>
      </w:r>
    </w:p>
    <w:p w14:paraId="4379A55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Magnio </w:t>
      </w:r>
      <w:proofErr w:type="spellStart"/>
      <w:r w:rsidRPr="00F009E2">
        <w:rPr>
          <w:rFonts w:ascii="Times New Roman" w:eastAsia="Times New Roman" w:hAnsi="Times New Roman" w:cs="Times New Roman"/>
          <w:color w:val="000000"/>
          <w:lang w:eastAsia="lt-LT"/>
        </w:rPr>
        <w:t>stearatas</w:t>
      </w:r>
      <w:proofErr w:type="spellEnd"/>
      <w:r w:rsidRPr="00F009E2">
        <w:rPr>
          <w:rFonts w:ascii="Times New Roman" w:eastAsia="Times New Roman" w:hAnsi="Times New Roman" w:cs="Times New Roman"/>
          <w:color w:val="000000"/>
          <w:lang w:eastAsia="lt-LT"/>
        </w:rPr>
        <w:t xml:space="preserve"> (E470b) </w:t>
      </w:r>
    </w:p>
    <w:p w14:paraId="2CC9743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Geltonasis geležies oksidas (E172) </w:t>
      </w:r>
    </w:p>
    <w:p w14:paraId="477B575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Glicerolis</w:t>
      </w:r>
      <w:proofErr w:type="spellEnd"/>
      <w:r w:rsidRPr="00F009E2">
        <w:rPr>
          <w:rFonts w:ascii="Times New Roman" w:eastAsia="Times New Roman" w:hAnsi="Times New Roman" w:cs="Times New Roman"/>
          <w:color w:val="000000"/>
          <w:lang w:eastAsia="lt-LT"/>
        </w:rPr>
        <w:t xml:space="preserve"> (E422) </w:t>
      </w:r>
    </w:p>
    <w:p w14:paraId="61D3634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lang w:eastAsia="lt-LT"/>
        </w:rPr>
        <w:t>Raudonasis geležies oksidas (E172)</w:t>
      </w:r>
    </w:p>
    <w:p w14:paraId="0594622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8853C78"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b/>
        </w:rPr>
        <w:t>6.2</w:t>
      </w:r>
      <w:r w:rsidRPr="00F009E2">
        <w:rPr>
          <w:rFonts w:ascii="Times New Roman" w:eastAsia="Times New Roman" w:hAnsi="Times New Roman" w:cs="Times New Roman"/>
          <w:b/>
        </w:rPr>
        <w:tab/>
        <w:t>Nesuderinamumas</w:t>
      </w:r>
    </w:p>
    <w:p w14:paraId="1A6D8F1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816B0A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Duomenys nebūtini.</w:t>
      </w:r>
    </w:p>
    <w:p w14:paraId="1984E8D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AE45918"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b/>
        </w:rPr>
        <w:t>6.3</w:t>
      </w:r>
      <w:r w:rsidRPr="00F009E2">
        <w:rPr>
          <w:rFonts w:ascii="Times New Roman" w:eastAsia="Times New Roman" w:hAnsi="Times New Roman" w:cs="Times New Roman"/>
          <w:b/>
        </w:rPr>
        <w:tab/>
        <w:t>Tinkamumo laikas</w:t>
      </w:r>
    </w:p>
    <w:p w14:paraId="453AA5EA" w14:textId="77777777" w:rsidR="00F009E2" w:rsidRPr="00F009E2" w:rsidRDefault="00F009E2" w:rsidP="00F009E2">
      <w:pPr>
        <w:tabs>
          <w:tab w:val="left" w:pos="567"/>
        </w:tabs>
        <w:spacing w:after="0" w:line="240" w:lineRule="auto"/>
        <w:rPr>
          <w:rFonts w:ascii="Times New Roman" w:eastAsia="Times New Roman" w:hAnsi="Times New Roman" w:cs="Times New Roman"/>
          <w:highlight w:val="yellow"/>
        </w:rPr>
      </w:pPr>
    </w:p>
    <w:p w14:paraId="75FBE4AF" w14:textId="13720C20" w:rsidR="00F009E2" w:rsidRPr="00FD31F6" w:rsidRDefault="00DF06FD" w:rsidP="00F009E2">
      <w:pPr>
        <w:tabs>
          <w:tab w:val="left" w:pos="567"/>
        </w:tabs>
        <w:spacing w:after="0" w:line="240" w:lineRule="auto"/>
        <w:rPr>
          <w:rFonts w:ascii="Times New Roman" w:eastAsia="Times New Roman" w:hAnsi="Times New Roman" w:cs="Times New Roman"/>
          <w:i/>
          <w:iCs/>
          <w:szCs w:val="20"/>
        </w:rPr>
      </w:pPr>
      <w:r w:rsidRPr="00FD31F6">
        <w:rPr>
          <w:rFonts w:ascii="Times New Roman" w:eastAsia="Times New Roman" w:hAnsi="Times New Roman" w:cs="Times New Roman"/>
          <w:i/>
          <w:iCs/>
          <w:lang w:eastAsia="lt-LT"/>
        </w:rPr>
        <w:t>L</w:t>
      </w:r>
      <w:r w:rsidR="00F009E2" w:rsidRPr="00FD31F6">
        <w:rPr>
          <w:rFonts w:ascii="Times New Roman" w:eastAsia="Times New Roman" w:hAnsi="Times New Roman" w:cs="Times New Roman"/>
          <w:i/>
          <w:iCs/>
          <w:lang w:eastAsia="lt-LT"/>
        </w:rPr>
        <w:t>izdinės plokštelės</w:t>
      </w:r>
    </w:p>
    <w:p w14:paraId="5B81163E" w14:textId="77777777" w:rsidR="00F009E2" w:rsidRPr="00F009E2" w:rsidRDefault="00F009E2" w:rsidP="00F009E2">
      <w:pPr>
        <w:tabs>
          <w:tab w:val="left" w:pos="567"/>
        </w:tabs>
        <w:spacing w:after="0" w:line="240" w:lineRule="auto"/>
        <w:rPr>
          <w:rFonts w:ascii="Times New Roman" w:eastAsia="Times New Roman" w:hAnsi="Times New Roman" w:cs="Times New Roman"/>
          <w:szCs w:val="20"/>
        </w:rPr>
      </w:pPr>
      <w:r w:rsidRPr="00F009E2">
        <w:rPr>
          <w:rFonts w:ascii="Times New Roman" w:eastAsia="Times New Roman" w:hAnsi="Times New Roman" w:cs="Times New Roman"/>
          <w:szCs w:val="20"/>
        </w:rPr>
        <w:t>2 metai</w:t>
      </w:r>
    </w:p>
    <w:p w14:paraId="023F2E5B" w14:textId="77777777" w:rsidR="00F009E2" w:rsidRPr="00F009E2" w:rsidRDefault="00F009E2" w:rsidP="00F009E2">
      <w:pPr>
        <w:tabs>
          <w:tab w:val="left" w:pos="567"/>
        </w:tabs>
        <w:spacing w:after="0" w:line="240" w:lineRule="auto"/>
        <w:rPr>
          <w:rFonts w:ascii="Times New Roman" w:eastAsia="Times New Roman" w:hAnsi="Times New Roman" w:cs="Times New Roman"/>
          <w:szCs w:val="20"/>
        </w:rPr>
      </w:pPr>
    </w:p>
    <w:p w14:paraId="4CE206C4" w14:textId="1947EAFD" w:rsidR="00F009E2" w:rsidRPr="00FD31F6" w:rsidRDefault="00F009E2" w:rsidP="00F009E2">
      <w:pPr>
        <w:tabs>
          <w:tab w:val="left" w:pos="567"/>
        </w:tabs>
        <w:spacing w:after="0" w:line="240" w:lineRule="auto"/>
        <w:rPr>
          <w:rFonts w:ascii="Times New Roman" w:eastAsia="Times New Roman" w:hAnsi="Times New Roman" w:cs="Times New Roman"/>
          <w:i/>
          <w:iCs/>
          <w:highlight w:val="lightGray"/>
          <w:lang w:eastAsia="lt-LT"/>
        </w:rPr>
      </w:pPr>
      <w:r w:rsidRPr="00FD31F6">
        <w:rPr>
          <w:rFonts w:ascii="Times New Roman" w:eastAsia="Times New Roman" w:hAnsi="Times New Roman" w:cs="Times New Roman"/>
          <w:i/>
          <w:iCs/>
          <w:highlight w:val="lightGray"/>
          <w:lang w:eastAsia="lt-LT"/>
        </w:rPr>
        <w:t xml:space="preserve">DTPE </w:t>
      </w:r>
      <w:r w:rsidR="00FC1243" w:rsidRPr="00FD31F6">
        <w:rPr>
          <w:rFonts w:ascii="Times New Roman" w:eastAsia="Times New Roman" w:hAnsi="Times New Roman" w:cs="Times New Roman"/>
          <w:i/>
          <w:iCs/>
          <w:highlight w:val="lightGray"/>
          <w:lang w:eastAsia="lt-LT"/>
        </w:rPr>
        <w:t>buteliukas</w:t>
      </w:r>
    </w:p>
    <w:p w14:paraId="162A5F68" w14:textId="77777777" w:rsidR="00F009E2" w:rsidRPr="00FD31F6" w:rsidRDefault="00F009E2" w:rsidP="00F009E2">
      <w:pPr>
        <w:tabs>
          <w:tab w:val="left" w:pos="567"/>
        </w:tabs>
        <w:spacing w:after="0" w:line="240" w:lineRule="auto"/>
        <w:rPr>
          <w:rFonts w:ascii="Times New Roman" w:eastAsia="Times New Roman" w:hAnsi="Times New Roman" w:cs="Times New Roman"/>
          <w:highlight w:val="lightGray"/>
          <w:lang w:eastAsia="lt-LT"/>
        </w:rPr>
      </w:pPr>
      <w:r w:rsidRPr="00FD31F6">
        <w:rPr>
          <w:rFonts w:ascii="Times New Roman" w:eastAsia="Times New Roman" w:hAnsi="Times New Roman" w:cs="Times New Roman"/>
          <w:highlight w:val="lightGray"/>
          <w:lang w:eastAsia="lt-LT"/>
        </w:rPr>
        <w:t>18 mėnesių</w:t>
      </w:r>
    </w:p>
    <w:p w14:paraId="729AC6DC" w14:textId="77777777" w:rsidR="00F009E2" w:rsidRPr="00FD31F6" w:rsidRDefault="00F009E2" w:rsidP="00F009E2">
      <w:pPr>
        <w:tabs>
          <w:tab w:val="left" w:pos="567"/>
        </w:tabs>
        <w:spacing w:after="0" w:line="240" w:lineRule="auto"/>
        <w:rPr>
          <w:rFonts w:ascii="Times New Roman" w:eastAsia="Times New Roman" w:hAnsi="Times New Roman" w:cs="Times New Roman"/>
          <w:highlight w:val="lightGray"/>
          <w:lang w:eastAsia="lt-LT"/>
        </w:rPr>
      </w:pPr>
    </w:p>
    <w:p w14:paraId="07A8CAAA" w14:textId="770EAAB2" w:rsidR="00FC1243" w:rsidRDefault="00F009E2" w:rsidP="00F009E2">
      <w:pPr>
        <w:tabs>
          <w:tab w:val="left" w:pos="567"/>
        </w:tabs>
        <w:spacing w:after="0" w:line="240" w:lineRule="auto"/>
        <w:rPr>
          <w:rFonts w:ascii="Times New Roman" w:eastAsia="Times New Roman" w:hAnsi="Times New Roman" w:cs="Times New Roman"/>
          <w:highlight w:val="lightGray"/>
          <w:lang w:eastAsia="lt-LT"/>
        </w:rPr>
      </w:pPr>
      <w:r w:rsidRPr="00FD31F6">
        <w:rPr>
          <w:rFonts w:ascii="Times New Roman" w:eastAsia="Times New Roman" w:hAnsi="Times New Roman" w:cs="Times New Roman"/>
          <w:highlight w:val="lightGray"/>
          <w:lang w:eastAsia="lt-LT"/>
        </w:rPr>
        <w:t>Tinkamumo laikas pirmą kartą atidarius</w:t>
      </w:r>
    </w:p>
    <w:p w14:paraId="36CBDAF6" w14:textId="7666CA21" w:rsidR="00F009E2" w:rsidRPr="00F009E2" w:rsidRDefault="00FC1243" w:rsidP="00F009E2">
      <w:pPr>
        <w:tabs>
          <w:tab w:val="left" w:pos="567"/>
        </w:tabs>
        <w:spacing w:after="0" w:line="240" w:lineRule="auto"/>
        <w:rPr>
          <w:rFonts w:ascii="Times New Roman" w:eastAsia="Times New Roman" w:hAnsi="Times New Roman" w:cs="Times New Roman"/>
          <w:szCs w:val="20"/>
        </w:rPr>
      </w:pPr>
      <w:r>
        <w:rPr>
          <w:rFonts w:ascii="Times New Roman" w:eastAsia="Times New Roman" w:hAnsi="Times New Roman" w:cs="Times New Roman"/>
          <w:highlight w:val="lightGray"/>
          <w:lang w:eastAsia="lt-LT"/>
        </w:rPr>
        <w:t>Buteliukas</w:t>
      </w:r>
      <w:r w:rsidR="00F009E2" w:rsidRPr="00FD31F6">
        <w:rPr>
          <w:rFonts w:ascii="Times New Roman" w:eastAsia="Times New Roman" w:hAnsi="Times New Roman" w:cs="Times New Roman"/>
          <w:highlight w:val="lightGray"/>
          <w:lang w:eastAsia="lt-LT"/>
        </w:rPr>
        <w:t>: 6 mėnesiai.</w:t>
      </w:r>
    </w:p>
    <w:p w14:paraId="459BDEB7" w14:textId="77777777" w:rsidR="00F009E2" w:rsidRPr="00F009E2" w:rsidRDefault="00F009E2" w:rsidP="00F009E2">
      <w:pPr>
        <w:tabs>
          <w:tab w:val="left" w:pos="567"/>
        </w:tabs>
        <w:spacing w:after="0" w:line="240" w:lineRule="auto"/>
        <w:rPr>
          <w:rFonts w:ascii="Times New Roman" w:eastAsia="Times New Roman" w:hAnsi="Times New Roman" w:cs="Times New Roman"/>
          <w:b/>
        </w:rPr>
      </w:pPr>
    </w:p>
    <w:p w14:paraId="07BBFA09"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b/>
        </w:rPr>
      </w:pPr>
      <w:r w:rsidRPr="00F009E2">
        <w:rPr>
          <w:rFonts w:ascii="Times New Roman" w:eastAsia="Times New Roman" w:hAnsi="Times New Roman" w:cs="Times New Roman"/>
          <w:b/>
        </w:rPr>
        <w:t>6.4</w:t>
      </w:r>
      <w:r w:rsidRPr="00F009E2">
        <w:rPr>
          <w:rFonts w:ascii="Times New Roman" w:eastAsia="Times New Roman" w:hAnsi="Times New Roman" w:cs="Times New Roman"/>
          <w:b/>
        </w:rPr>
        <w:tab/>
        <w:t>Specialios laikymo sąlygos</w:t>
      </w:r>
    </w:p>
    <w:p w14:paraId="5173DFCB" w14:textId="77777777" w:rsidR="00F009E2" w:rsidRPr="00FD31F6" w:rsidRDefault="00F009E2" w:rsidP="00F009E2">
      <w:pPr>
        <w:tabs>
          <w:tab w:val="left" w:pos="567"/>
        </w:tabs>
        <w:spacing w:after="0" w:line="240" w:lineRule="auto"/>
        <w:rPr>
          <w:rFonts w:ascii="Times New Roman" w:eastAsia="Times New Roman" w:hAnsi="Times New Roman" w:cs="Times New Roman"/>
          <w:highlight w:val="yellow"/>
          <w:lang w:val="en-US"/>
        </w:rPr>
      </w:pPr>
    </w:p>
    <w:p w14:paraId="655D553F"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F009E2">
        <w:rPr>
          <w:rFonts w:ascii="Times New Roman" w:eastAsia="Times New Roman" w:hAnsi="Times New Roman" w:cs="Times New Roman"/>
          <w:color w:val="000000"/>
        </w:rPr>
        <w:t>Šiam vaistiniam preparatui specialių laikymo sąlygų nereikia.</w:t>
      </w:r>
    </w:p>
    <w:p w14:paraId="489C3E4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D0F302C"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b/>
        </w:rPr>
      </w:pPr>
      <w:r w:rsidRPr="00F009E2">
        <w:rPr>
          <w:rFonts w:ascii="Times New Roman" w:eastAsia="Times New Roman" w:hAnsi="Times New Roman" w:cs="Times New Roman"/>
          <w:b/>
        </w:rPr>
        <w:t>6.5</w:t>
      </w:r>
      <w:r w:rsidRPr="00F009E2">
        <w:rPr>
          <w:rFonts w:ascii="Times New Roman" w:eastAsia="Times New Roman" w:hAnsi="Times New Roman" w:cs="Times New Roman"/>
          <w:b/>
        </w:rPr>
        <w:tab/>
      </w:r>
      <w:proofErr w:type="spellStart"/>
      <w:r w:rsidRPr="00F009E2">
        <w:rPr>
          <w:rFonts w:ascii="Times New Roman" w:eastAsia="Times New Roman" w:hAnsi="Times New Roman" w:cs="Times New Roman"/>
          <w:b/>
        </w:rPr>
        <w:t>Talpyklės</w:t>
      </w:r>
      <w:proofErr w:type="spellEnd"/>
      <w:r w:rsidRPr="00F009E2">
        <w:rPr>
          <w:rFonts w:ascii="Times New Roman" w:eastAsia="Times New Roman" w:hAnsi="Times New Roman" w:cs="Times New Roman"/>
          <w:b/>
        </w:rPr>
        <w:t xml:space="preserve"> pobūdis ir jos turinys</w:t>
      </w:r>
    </w:p>
    <w:p w14:paraId="3AB7C8CC" w14:textId="77777777" w:rsidR="00F009E2" w:rsidRPr="00F009E2" w:rsidRDefault="00F009E2" w:rsidP="00F009E2">
      <w:pPr>
        <w:tabs>
          <w:tab w:val="left" w:pos="567"/>
        </w:tabs>
        <w:spacing w:after="0" w:line="240" w:lineRule="auto"/>
        <w:rPr>
          <w:rFonts w:ascii="Times New Roman" w:eastAsia="Times New Roman" w:hAnsi="Times New Roman" w:cs="Times New Roman"/>
          <w:highlight w:val="yellow"/>
        </w:rPr>
      </w:pPr>
    </w:p>
    <w:p w14:paraId="379F1885" w14:textId="726AB621" w:rsidR="00DF06FD" w:rsidRPr="00F009E2" w:rsidRDefault="00DF06FD" w:rsidP="00DF06FD">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Tabletės supakuotos į </w:t>
      </w:r>
      <w:r w:rsidR="00E737BE">
        <w:rPr>
          <w:rFonts w:ascii="Times New Roman" w:eastAsia="Times New Roman" w:hAnsi="Times New Roman" w:cs="Times New Roman"/>
          <w:color w:val="000000"/>
          <w:lang w:eastAsia="lt-LT"/>
        </w:rPr>
        <w:t xml:space="preserve">kartono dėžutėje įdėtas </w:t>
      </w:r>
      <w:r w:rsidR="00F009E2" w:rsidRPr="00F009E2">
        <w:rPr>
          <w:rFonts w:ascii="Times New Roman" w:eastAsia="Times New Roman" w:hAnsi="Times New Roman" w:cs="Times New Roman"/>
          <w:color w:val="000000"/>
          <w:lang w:eastAsia="lt-LT"/>
        </w:rPr>
        <w:t xml:space="preserve">OPA/aliuminio /PVC-aliuminio </w:t>
      </w:r>
      <w:r w:rsidR="002550E2">
        <w:rPr>
          <w:rFonts w:ascii="Times New Roman" w:eastAsia="Times New Roman" w:hAnsi="Times New Roman" w:cs="Times New Roman"/>
          <w:color w:val="000000"/>
          <w:lang w:eastAsia="lt-LT"/>
        </w:rPr>
        <w:t xml:space="preserve">ar PVC/PE/PVDC-aliuminio </w:t>
      </w:r>
      <w:r w:rsidR="00F009E2" w:rsidRPr="00F009E2">
        <w:rPr>
          <w:rFonts w:ascii="Times New Roman" w:eastAsia="Times New Roman" w:hAnsi="Times New Roman" w:cs="Times New Roman"/>
          <w:color w:val="000000"/>
          <w:lang w:eastAsia="lt-LT"/>
        </w:rPr>
        <w:t>lizdin</w:t>
      </w:r>
      <w:r>
        <w:rPr>
          <w:rFonts w:ascii="Times New Roman" w:eastAsia="Times New Roman" w:hAnsi="Times New Roman" w:cs="Times New Roman"/>
          <w:color w:val="000000"/>
          <w:lang w:eastAsia="lt-LT"/>
        </w:rPr>
        <w:t>e</w:t>
      </w:r>
      <w:r w:rsidR="00F009E2" w:rsidRPr="00F009E2">
        <w:rPr>
          <w:rFonts w:ascii="Times New Roman" w:eastAsia="Times New Roman" w:hAnsi="Times New Roman" w:cs="Times New Roman"/>
          <w:color w:val="000000"/>
          <w:lang w:eastAsia="lt-LT"/>
        </w:rPr>
        <w:t>s plokštel</w:t>
      </w:r>
      <w:r>
        <w:rPr>
          <w:rFonts w:ascii="Times New Roman" w:eastAsia="Times New Roman" w:hAnsi="Times New Roman" w:cs="Times New Roman"/>
          <w:color w:val="000000"/>
          <w:lang w:eastAsia="lt-LT"/>
        </w:rPr>
        <w:t>e</w:t>
      </w:r>
      <w:r w:rsidR="00F009E2" w:rsidRPr="00F009E2">
        <w:rPr>
          <w:rFonts w:ascii="Times New Roman" w:eastAsia="Times New Roman" w:hAnsi="Times New Roman" w:cs="Times New Roman"/>
          <w:color w:val="000000"/>
          <w:lang w:eastAsia="lt-LT"/>
        </w:rPr>
        <w:t>s</w:t>
      </w:r>
      <w:r w:rsidR="00E737BE">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arba į </w:t>
      </w:r>
      <w:r w:rsidR="00E737BE">
        <w:rPr>
          <w:rFonts w:ascii="Times New Roman" w:eastAsia="Times New Roman" w:hAnsi="Times New Roman" w:cs="Times New Roman"/>
          <w:color w:val="000000"/>
          <w:lang w:eastAsia="lt-LT"/>
        </w:rPr>
        <w:t xml:space="preserve">kartono dėžutėje įdėtą </w:t>
      </w:r>
      <w:r w:rsidRPr="00F009E2">
        <w:rPr>
          <w:rFonts w:ascii="Times New Roman" w:eastAsia="Times New Roman" w:hAnsi="Times New Roman" w:cs="Times New Roman"/>
          <w:color w:val="000000"/>
          <w:lang w:eastAsia="lt-LT"/>
        </w:rPr>
        <w:t xml:space="preserve">DTPE </w:t>
      </w:r>
      <w:r w:rsidR="00FC1243">
        <w:rPr>
          <w:rFonts w:ascii="Times New Roman" w:eastAsia="Times New Roman" w:hAnsi="Times New Roman" w:cs="Times New Roman"/>
          <w:color w:val="000000"/>
          <w:lang w:eastAsia="lt-LT"/>
        </w:rPr>
        <w:t>buteliuką</w:t>
      </w:r>
      <w:r w:rsidRPr="00F009E2">
        <w:rPr>
          <w:rFonts w:ascii="Times New Roman" w:eastAsia="Times New Roman" w:hAnsi="Times New Roman" w:cs="Times New Roman"/>
          <w:color w:val="000000"/>
          <w:lang w:eastAsia="lt-LT"/>
        </w:rPr>
        <w:t xml:space="preserve"> su vaikų sunkiai atidaromu PP užsukamuoju dangteliu, kuriame yra </w:t>
      </w:r>
      <w:proofErr w:type="spellStart"/>
      <w:r w:rsidRPr="00F009E2">
        <w:rPr>
          <w:rFonts w:ascii="Times New Roman" w:eastAsia="Times New Roman" w:hAnsi="Times New Roman" w:cs="Times New Roman"/>
          <w:color w:val="000000"/>
          <w:lang w:eastAsia="lt-LT"/>
        </w:rPr>
        <w:t>sausiklio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silikagelio</w:t>
      </w:r>
      <w:proofErr w:type="spellEnd"/>
      <w:r w:rsidRPr="00F009E2">
        <w:rPr>
          <w:rFonts w:ascii="Times New Roman" w:eastAsia="Times New Roman" w:hAnsi="Times New Roman" w:cs="Times New Roman"/>
          <w:color w:val="000000"/>
          <w:lang w:eastAsia="lt-LT"/>
        </w:rPr>
        <w:t>)</w:t>
      </w:r>
      <w:r w:rsidR="005E5AB5">
        <w:rPr>
          <w:rFonts w:ascii="Times New Roman" w:eastAsia="Times New Roman" w:hAnsi="Times New Roman" w:cs="Times New Roman"/>
          <w:color w:val="000000"/>
          <w:lang w:eastAsia="lt-LT"/>
        </w:rPr>
        <w:t xml:space="preserve">, arba </w:t>
      </w:r>
      <w:r w:rsidR="005E5AB5" w:rsidRPr="005E5AB5">
        <w:rPr>
          <w:rFonts w:ascii="Times New Roman" w:eastAsia="Times New Roman" w:hAnsi="Times New Roman" w:cs="Times New Roman"/>
          <w:color w:val="000000"/>
          <w:lang w:eastAsia="lt-LT"/>
        </w:rPr>
        <w:t xml:space="preserve">į DTPE buteliuką su vaikų sunkiai atidaromu PP užsukamuoju dangteliu, kuriame yra </w:t>
      </w:r>
      <w:proofErr w:type="spellStart"/>
      <w:r w:rsidR="005E5AB5" w:rsidRPr="005E5AB5">
        <w:rPr>
          <w:rFonts w:ascii="Times New Roman" w:eastAsia="Times New Roman" w:hAnsi="Times New Roman" w:cs="Times New Roman"/>
          <w:color w:val="000000"/>
          <w:lang w:eastAsia="lt-LT"/>
        </w:rPr>
        <w:t>sausiklio</w:t>
      </w:r>
      <w:proofErr w:type="spellEnd"/>
      <w:r w:rsidR="005E5AB5" w:rsidRPr="005E5AB5">
        <w:rPr>
          <w:rFonts w:ascii="Times New Roman" w:eastAsia="Times New Roman" w:hAnsi="Times New Roman" w:cs="Times New Roman"/>
          <w:color w:val="000000"/>
          <w:lang w:eastAsia="lt-LT"/>
        </w:rPr>
        <w:t xml:space="preserve"> (</w:t>
      </w:r>
      <w:proofErr w:type="spellStart"/>
      <w:r w:rsidR="005E5AB5" w:rsidRPr="005E5AB5">
        <w:rPr>
          <w:rFonts w:ascii="Times New Roman" w:eastAsia="Times New Roman" w:hAnsi="Times New Roman" w:cs="Times New Roman"/>
          <w:color w:val="000000"/>
          <w:lang w:eastAsia="lt-LT"/>
        </w:rPr>
        <w:t>silikagelio</w:t>
      </w:r>
      <w:proofErr w:type="spellEnd"/>
      <w:r w:rsidR="005E5AB5" w:rsidRPr="005E5AB5">
        <w:rPr>
          <w:rFonts w:ascii="Times New Roman" w:eastAsia="Times New Roman" w:hAnsi="Times New Roman" w:cs="Times New Roman"/>
          <w:color w:val="000000"/>
          <w:lang w:eastAsia="lt-LT"/>
        </w:rPr>
        <w:t>)</w:t>
      </w:r>
      <w:r w:rsidRPr="00F009E2">
        <w:rPr>
          <w:rFonts w:ascii="Times New Roman" w:eastAsia="Times New Roman" w:hAnsi="Times New Roman" w:cs="Times New Roman"/>
          <w:color w:val="000000"/>
          <w:lang w:eastAsia="lt-LT"/>
        </w:rPr>
        <w:t>.</w:t>
      </w:r>
    </w:p>
    <w:p w14:paraId="6D7C7B0F" w14:textId="02DA0A3D"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5B89D8FF" w14:textId="77777777" w:rsidR="00DF06FD"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Pakuotės dydžiai: </w:t>
      </w:r>
    </w:p>
    <w:p w14:paraId="525693DD" w14:textId="01C773CC" w:rsidR="00F009E2" w:rsidRPr="00F009E2" w:rsidRDefault="00D765C2" w:rsidP="00F009E2">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Lizdinės pl</w:t>
      </w:r>
      <w:r w:rsidR="00DF06FD">
        <w:rPr>
          <w:rFonts w:ascii="Times New Roman" w:eastAsia="Times New Roman" w:hAnsi="Times New Roman" w:cs="Times New Roman"/>
          <w:color w:val="000000"/>
          <w:lang w:eastAsia="lt-LT"/>
        </w:rPr>
        <w:t>okštelės:</w:t>
      </w:r>
      <w:r w:rsidR="0051629E">
        <w:rPr>
          <w:rFonts w:ascii="Times New Roman" w:eastAsia="Times New Roman" w:hAnsi="Times New Roman" w:cs="Times New Roman"/>
          <w:color w:val="000000"/>
          <w:lang w:eastAsia="lt-LT"/>
        </w:rPr>
        <w:t xml:space="preserve"> </w:t>
      </w:r>
      <w:r w:rsidR="00F009E2" w:rsidRPr="00F009E2">
        <w:rPr>
          <w:rFonts w:ascii="Times New Roman" w:eastAsia="Times New Roman" w:hAnsi="Times New Roman" w:cs="Times New Roman"/>
          <w:color w:val="000000"/>
          <w:lang w:eastAsia="lt-LT"/>
        </w:rPr>
        <w:t>10, 14, 28, 30, 56, 60, 84, 90, 98, 100 arba 112 plėvele dengtų tablečių.</w:t>
      </w:r>
    </w:p>
    <w:p w14:paraId="5E736E55" w14:textId="56693861"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Kalendorin</w:t>
      </w:r>
      <w:r w:rsidR="00FC1243">
        <w:rPr>
          <w:rFonts w:ascii="Times New Roman" w:eastAsia="Times New Roman" w:hAnsi="Times New Roman" w:cs="Times New Roman"/>
          <w:color w:val="000000"/>
          <w:lang w:eastAsia="lt-LT"/>
        </w:rPr>
        <w:t>ių lizdinių plokštelių</w:t>
      </w:r>
      <w:r w:rsidRPr="00F009E2">
        <w:rPr>
          <w:rFonts w:ascii="Times New Roman" w:eastAsia="Times New Roman" w:hAnsi="Times New Roman" w:cs="Times New Roman"/>
          <w:color w:val="000000"/>
          <w:lang w:eastAsia="lt-LT"/>
        </w:rPr>
        <w:t xml:space="preserve"> pakuotė</w:t>
      </w:r>
      <w:r w:rsidR="00FC1243">
        <w:rPr>
          <w:rFonts w:ascii="Times New Roman" w:eastAsia="Times New Roman" w:hAnsi="Times New Roman" w:cs="Times New Roman"/>
          <w:color w:val="000000"/>
          <w:lang w:eastAsia="lt-LT"/>
        </w:rPr>
        <w:t>:</w:t>
      </w:r>
      <w:r w:rsidRPr="00F009E2">
        <w:rPr>
          <w:rFonts w:ascii="Times New Roman" w:eastAsia="Times New Roman" w:hAnsi="Times New Roman" w:cs="Times New Roman"/>
          <w:color w:val="000000"/>
          <w:lang w:eastAsia="lt-LT"/>
        </w:rPr>
        <w:t xml:space="preserve"> 14, 28, 30, 56, 60, 84, 100 arba 112 plėvele dengtų tablečių. </w:t>
      </w:r>
    </w:p>
    <w:p w14:paraId="2775B1BA" w14:textId="086D747E" w:rsidR="00FC464E" w:rsidRPr="00F009E2" w:rsidRDefault="00FC1243" w:rsidP="00FC464E">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Buteliukas</w:t>
      </w:r>
      <w:r w:rsidR="00FC464E">
        <w:rPr>
          <w:rFonts w:ascii="Times New Roman" w:eastAsia="Times New Roman" w:hAnsi="Times New Roman" w:cs="Times New Roman"/>
          <w:color w:val="000000"/>
          <w:lang w:eastAsia="lt-LT"/>
        </w:rPr>
        <w:t>:</w:t>
      </w:r>
      <w:r w:rsidR="00F009E2" w:rsidRPr="00F009E2">
        <w:rPr>
          <w:rFonts w:ascii="Times New Roman" w:eastAsia="Times New Roman" w:hAnsi="Times New Roman" w:cs="Times New Roman"/>
          <w:color w:val="000000"/>
          <w:lang w:eastAsia="lt-LT"/>
        </w:rPr>
        <w:t xml:space="preserve"> </w:t>
      </w:r>
      <w:r w:rsidR="00FC464E" w:rsidRPr="00F009E2">
        <w:rPr>
          <w:rFonts w:ascii="Times New Roman" w:eastAsia="Times New Roman" w:hAnsi="Times New Roman" w:cs="Times New Roman"/>
          <w:color w:val="000000"/>
          <w:lang w:eastAsia="lt-LT"/>
        </w:rPr>
        <w:t>100 arba 250 plėvele dengtų tablečių.</w:t>
      </w:r>
    </w:p>
    <w:p w14:paraId="0DF8434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83A0E4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lang w:eastAsia="lt-LT"/>
        </w:rPr>
        <w:t>Gali būti tiekiamos ne visų dydžių pakuotės.</w:t>
      </w:r>
    </w:p>
    <w:p w14:paraId="3641991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D9A2FFE" w14:textId="77777777" w:rsidR="00F009E2" w:rsidRPr="00F009E2" w:rsidRDefault="00F009E2" w:rsidP="00F009E2">
      <w:pPr>
        <w:tabs>
          <w:tab w:val="left" w:pos="567"/>
        </w:tabs>
        <w:spacing w:after="0" w:line="240" w:lineRule="auto"/>
        <w:ind w:left="567" w:hanging="567"/>
        <w:outlineLvl w:val="0"/>
        <w:rPr>
          <w:rFonts w:ascii="Times New Roman" w:eastAsia="Times New Roman" w:hAnsi="Times New Roman" w:cs="Times New Roman"/>
        </w:rPr>
      </w:pPr>
      <w:r w:rsidRPr="00F009E2">
        <w:rPr>
          <w:rFonts w:ascii="Times New Roman" w:eastAsia="Times New Roman" w:hAnsi="Times New Roman" w:cs="Times New Roman"/>
          <w:b/>
        </w:rPr>
        <w:t>6.6</w:t>
      </w:r>
      <w:r w:rsidRPr="00F009E2">
        <w:rPr>
          <w:rFonts w:ascii="Times New Roman" w:eastAsia="Times New Roman" w:hAnsi="Times New Roman" w:cs="Times New Roman"/>
          <w:b/>
        </w:rPr>
        <w:tab/>
        <w:t>Specialūs reikalavimai atliekoms tvarkyti</w:t>
      </w:r>
    </w:p>
    <w:p w14:paraId="6F2FDEB0" w14:textId="77777777" w:rsidR="00F009E2" w:rsidRPr="00F009E2" w:rsidRDefault="00F009E2" w:rsidP="00F009E2">
      <w:pPr>
        <w:tabs>
          <w:tab w:val="left" w:pos="567"/>
        </w:tabs>
        <w:spacing w:after="0" w:line="240" w:lineRule="auto"/>
        <w:rPr>
          <w:rFonts w:ascii="Times New Roman" w:eastAsia="Times New Roman" w:hAnsi="Times New Roman" w:cs="Times New Roman"/>
          <w:i/>
        </w:rPr>
      </w:pPr>
    </w:p>
    <w:p w14:paraId="1657C209" w14:textId="77777777" w:rsidR="00F009E2" w:rsidRPr="00F009E2" w:rsidRDefault="00DF06FD" w:rsidP="00F009E2">
      <w:pPr>
        <w:tabs>
          <w:tab w:val="left" w:pos="567"/>
        </w:tabs>
        <w:spacing w:after="0" w:line="240" w:lineRule="auto"/>
        <w:rPr>
          <w:rFonts w:ascii="Times New Roman" w:eastAsia="Times New Roman" w:hAnsi="Times New Roman" w:cs="Times New Roman"/>
        </w:rPr>
      </w:pPr>
      <w:r w:rsidRPr="00FD31F6">
        <w:rPr>
          <w:rFonts w:ascii="Times New Roman" w:eastAsia="Times New Roman" w:hAnsi="Times New Roman" w:cs="Times New Roman"/>
        </w:rPr>
        <w:t>Nesuvartotą vaistinį preparatą ar atliekas reikia tvarkyti laikantis vietinių reikalavimų</w:t>
      </w:r>
      <w:r w:rsidR="0051629E">
        <w:rPr>
          <w:rFonts w:ascii="Times New Roman" w:eastAsia="Times New Roman" w:hAnsi="Times New Roman" w:cs="Times New Roman"/>
        </w:rPr>
        <w:t>.</w:t>
      </w:r>
    </w:p>
    <w:p w14:paraId="3FBBA2D8" w14:textId="77777777" w:rsidR="00F009E2" w:rsidRDefault="00F009E2" w:rsidP="00F009E2">
      <w:pPr>
        <w:tabs>
          <w:tab w:val="left" w:pos="567"/>
        </w:tabs>
        <w:spacing w:after="0" w:line="240" w:lineRule="auto"/>
        <w:rPr>
          <w:rFonts w:ascii="Times New Roman" w:eastAsia="Times New Roman" w:hAnsi="Times New Roman" w:cs="Times New Roman"/>
        </w:rPr>
      </w:pPr>
    </w:p>
    <w:p w14:paraId="1C630E90" w14:textId="77777777" w:rsidR="0051629E" w:rsidRPr="00F009E2" w:rsidRDefault="0051629E" w:rsidP="00F009E2">
      <w:pPr>
        <w:tabs>
          <w:tab w:val="left" w:pos="567"/>
        </w:tabs>
        <w:spacing w:after="0" w:line="240" w:lineRule="auto"/>
        <w:rPr>
          <w:rFonts w:ascii="Times New Roman" w:eastAsia="Times New Roman" w:hAnsi="Times New Roman" w:cs="Times New Roman"/>
        </w:rPr>
      </w:pPr>
    </w:p>
    <w:p w14:paraId="1F3278D7"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b/>
        </w:rPr>
        <w:t>7.</w:t>
      </w:r>
      <w:r w:rsidRPr="00F009E2">
        <w:rPr>
          <w:rFonts w:ascii="Times New Roman" w:eastAsia="Times New Roman" w:hAnsi="Times New Roman" w:cs="Times New Roman"/>
          <w:b/>
        </w:rPr>
        <w:tab/>
        <w:t>REGISTRUOTOJAS</w:t>
      </w:r>
    </w:p>
    <w:p w14:paraId="6E52915E" w14:textId="77777777" w:rsidR="00F009E2" w:rsidRPr="00F009E2" w:rsidRDefault="00F009E2" w:rsidP="00F009E2">
      <w:pPr>
        <w:tabs>
          <w:tab w:val="left" w:pos="567"/>
        </w:tabs>
        <w:spacing w:after="0" w:line="240" w:lineRule="auto"/>
        <w:rPr>
          <w:rFonts w:ascii="Times New Roman" w:eastAsia="Times New Roman" w:hAnsi="Times New Roman" w:cs="Times New Roman"/>
          <w:b/>
          <w:caps/>
          <w:lang w:eastAsia="lt-LT"/>
        </w:rPr>
      </w:pPr>
    </w:p>
    <w:p w14:paraId="709FA50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Sandoz</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d.d</w:t>
      </w:r>
      <w:proofErr w:type="spellEnd"/>
      <w:r w:rsidRPr="00F009E2">
        <w:rPr>
          <w:rFonts w:ascii="Times New Roman" w:eastAsia="Times New Roman" w:hAnsi="Times New Roman" w:cs="Times New Roman"/>
        </w:rPr>
        <w:t xml:space="preserve">. </w:t>
      </w:r>
      <w:r w:rsidRPr="00F009E2">
        <w:rPr>
          <w:rFonts w:ascii="Times New Roman" w:eastAsia="Times New Roman" w:hAnsi="Times New Roman" w:cs="Times New Roman"/>
        </w:rPr>
        <w:br/>
      </w:r>
      <w:proofErr w:type="spellStart"/>
      <w:r w:rsidRPr="00F009E2">
        <w:rPr>
          <w:rFonts w:ascii="Times New Roman" w:eastAsia="Times New Roman" w:hAnsi="Times New Roman" w:cs="Times New Roman"/>
        </w:rPr>
        <w:t>Verovškova</w:t>
      </w:r>
      <w:proofErr w:type="spellEnd"/>
      <w:r w:rsidRPr="00F009E2">
        <w:rPr>
          <w:rFonts w:ascii="Times New Roman" w:eastAsia="Times New Roman" w:hAnsi="Times New Roman" w:cs="Times New Roman"/>
        </w:rPr>
        <w:t xml:space="preserve"> 57 </w:t>
      </w:r>
      <w:r w:rsidRPr="00F009E2">
        <w:rPr>
          <w:rFonts w:ascii="Times New Roman" w:eastAsia="Times New Roman" w:hAnsi="Times New Roman" w:cs="Times New Roman"/>
        </w:rPr>
        <w:br/>
        <w:t xml:space="preserve">SI-1000 </w:t>
      </w:r>
      <w:proofErr w:type="spellStart"/>
      <w:r w:rsidRPr="00F009E2">
        <w:rPr>
          <w:rFonts w:ascii="Times New Roman" w:eastAsia="Times New Roman" w:hAnsi="Times New Roman" w:cs="Times New Roman"/>
        </w:rPr>
        <w:t>Ljubljana</w:t>
      </w:r>
      <w:proofErr w:type="spellEnd"/>
      <w:r w:rsidRPr="00F009E2">
        <w:rPr>
          <w:rFonts w:ascii="Times New Roman" w:eastAsia="Times New Roman" w:hAnsi="Times New Roman" w:cs="Times New Roman"/>
        </w:rPr>
        <w:t xml:space="preserve"> </w:t>
      </w:r>
      <w:r w:rsidRPr="00F009E2">
        <w:rPr>
          <w:rFonts w:ascii="Times New Roman" w:eastAsia="Times New Roman" w:hAnsi="Times New Roman" w:cs="Times New Roman"/>
        </w:rPr>
        <w:br/>
        <w:t>Slovėnija</w:t>
      </w:r>
    </w:p>
    <w:p w14:paraId="3789F9E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43449AA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9ED2DE4"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b/>
        </w:rPr>
      </w:pPr>
      <w:r w:rsidRPr="00F009E2">
        <w:rPr>
          <w:rFonts w:ascii="Times New Roman" w:eastAsia="Times New Roman" w:hAnsi="Times New Roman" w:cs="Times New Roman"/>
          <w:b/>
        </w:rPr>
        <w:t>8.</w:t>
      </w:r>
      <w:r w:rsidRPr="00F009E2">
        <w:rPr>
          <w:rFonts w:ascii="Times New Roman" w:eastAsia="Times New Roman" w:hAnsi="Times New Roman" w:cs="Times New Roman"/>
          <w:b/>
        </w:rPr>
        <w:tab/>
        <w:t xml:space="preserve">REGISTRACIJOS PAŽYMĖJIMO NUMERIS (-AI) </w:t>
      </w:r>
    </w:p>
    <w:p w14:paraId="5B06530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CAC0D29" w14:textId="77777777" w:rsidR="00F009E2" w:rsidRPr="00F009E2" w:rsidRDefault="00F009E2" w:rsidP="00F009E2">
      <w:pPr>
        <w:tabs>
          <w:tab w:val="left" w:pos="567"/>
        </w:tabs>
        <w:spacing w:after="0" w:line="240" w:lineRule="auto"/>
        <w:rPr>
          <w:rFonts w:ascii="Times New Roman" w:eastAsia="Times New Roman" w:hAnsi="Times New Roman" w:cs="Times New Roman"/>
        </w:rPr>
        <w:sectPr w:rsidR="00F009E2" w:rsidRPr="00F009E2" w:rsidSect="00F34B4B">
          <w:footerReference w:type="even" r:id="rId11"/>
          <w:footerReference w:type="default" r:id="rId12"/>
          <w:pgSz w:w="11906" w:h="16838"/>
          <w:pgMar w:top="1134" w:right="1418" w:bottom="1134" w:left="1418" w:header="737" w:footer="737" w:gutter="0"/>
          <w:cols w:space="1296"/>
        </w:sectPr>
      </w:pPr>
    </w:p>
    <w:p w14:paraId="0F819AA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5 mg</w:t>
      </w:r>
    </w:p>
    <w:p w14:paraId="7A172B25"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Lizdinė plokštelė:</w:t>
      </w:r>
    </w:p>
    <w:p w14:paraId="65DF1DE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N10 - LT/1/16/4000/001 </w:t>
      </w:r>
    </w:p>
    <w:p w14:paraId="3B8B23A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N14 - LT/1/16/4000/002 </w:t>
      </w:r>
    </w:p>
    <w:p w14:paraId="63E467E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N28 - LT/1/16/4000/003 </w:t>
      </w:r>
    </w:p>
    <w:p w14:paraId="4C72203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N30 - LT/1/16/4000/004 </w:t>
      </w:r>
    </w:p>
    <w:p w14:paraId="514BCDE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N56 - LT/1/16/4000/005 </w:t>
      </w:r>
    </w:p>
    <w:p w14:paraId="6426050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N60 - LT/1/16/4000/006 </w:t>
      </w:r>
    </w:p>
    <w:p w14:paraId="219BEB0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N84 - LT/1/16/4000/007 </w:t>
      </w:r>
    </w:p>
    <w:p w14:paraId="7593832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N90 - LT/1/16/4000/008 </w:t>
      </w:r>
    </w:p>
    <w:p w14:paraId="371BE17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N98 - LT/1/16/4000/009 </w:t>
      </w:r>
    </w:p>
    <w:p w14:paraId="43A63C5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LT/1/16/4000/010 </w:t>
      </w:r>
    </w:p>
    <w:p w14:paraId="5B66D8A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N112 - LT/1/16/4000/011 </w:t>
      </w:r>
    </w:p>
    <w:p w14:paraId="1393990E"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Kalendorinė lizdinė plokštelė:</w:t>
      </w:r>
    </w:p>
    <w:p w14:paraId="20635BA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N14 - LT/1/16/4000/012 </w:t>
      </w:r>
    </w:p>
    <w:p w14:paraId="1EBF8D3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N28 - LT/1/16/4000/013 </w:t>
      </w:r>
    </w:p>
    <w:p w14:paraId="3598C99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N30 - LT/1/16/4000/014 </w:t>
      </w:r>
    </w:p>
    <w:p w14:paraId="4179E36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N56 - LT/1/16/4000/015 </w:t>
      </w:r>
    </w:p>
    <w:p w14:paraId="7C156F1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N60 - LT/1/16/4000/016 </w:t>
      </w:r>
    </w:p>
    <w:p w14:paraId="5D5461B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N84 - LT/1/16/4000/017 </w:t>
      </w:r>
    </w:p>
    <w:p w14:paraId="0935432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LT/1/16/4000/018 </w:t>
      </w:r>
    </w:p>
    <w:p w14:paraId="5B5F212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N112 - LT/1/16/4000/019 </w:t>
      </w:r>
    </w:p>
    <w:p w14:paraId="6B881FD9" w14:textId="7603E37B" w:rsidR="00F009E2" w:rsidRPr="00F009E2" w:rsidRDefault="00FC1243" w:rsidP="00F009E2">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Buteliukas</w:t>
      </w:r>
      <w:r w:rsidR="00F009E2" w:rsidRPr="00F009E2">
        <w:rPr>
          <w:rFonts w:ascii="Times New Roman" w:eastAsia="Times New Roman" w:hAnsi="Times New Roman" w:cs="Times New Roman"/>
          <w:u w:val="single"/>
        </w:rPr>
        <w:t>:</w:t>
      </w:r>
    </w:p>
    <w:p w14:paraId="603AAEA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LT/1/16/4000/020 </w:t>
      </w:r>
    </w:p>
    <w:p w14:paraId="464A5EC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N250 - LT/1/16/4000/021 </w:t>
      </w:r>
    </w:p>
    <w:p w14:paraId="2E23080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7,5 mg</w:t>
      </w:r>
    </w:p>
    <w:p w14:paraId="10F6F70B"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Lizdinė plokštelė:</w:t>
      </w:r>
    </w:p>
    <w:p w14:paraId="6D700AF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N10 - LT/1/16/4000/022</w:t>
      </w:r>
    </w:p>
    <w:p w14:paraId="7E61280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N14 - LT/1/16/4000/023 </w:t>
      </w:r>
    </w:p>
    <w:p w14:paraId="704A6CD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N28 - LT/1/16/4000/024 </w:t>
      </w:r>
    </w:p>
    <w:p w14:paraId="723E402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N30 - LT/1/16/4000/025 </w:t>
      </w:r>
    </w:p>
    <w:p w14:paraId="5930267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N56 - LT/1/16/4000/026 </w:t>
      </w:r>
    </w:p>
    <w:p w14:paraId="27402DF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N60 - LT/1/16/4000/027 </w:t>
      </w:r>
    </w:p>
    <w:p w14:paraId="642F75C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N84 - LT/1/16/4000/028 </w:t>
      </w:r>
    </w:p>
    <w:p w14:paraId="0BC63D7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N90 - LT/1/16/4000/029 </w:t>
      </w:r>
    </w:p>
    <w:p w14:paraId="4F30E6D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N98 - LT/1/16/4000/030 </w:t>
      </w:r>
    </w:p>
    <w:p w14:paraId="221442B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LT/1/16/4000/031 </w:t>
      </w:r>
    </w:p>
    <w:p w14:paraId="7E50F97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N112 - LT/1/16/4000/032 </w:t>
      </w:r>
    </w:p>
    <w:p w14:paraId="037F3BE7"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Kalendorinė lizdinė plokštelė:</w:t>
      </w:r>
    </w:p>
    <w:p w14:paraId="4329AF2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N14 - LT/1/16/4000/033</w:t>
      </w:r>
    </w:p>
    <w:p w14:paraId="3131921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N28 - LT/1/16/4000/034 </w:t>
      </w:r>
    </w:p>
    <w:p w14:paraId="55BF0A5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N30 - LT/1/16/4000/035 </w:t>
      </w:r>
    </w:p>
    <w:p w14:paraId="1CFBD6F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N56 - LT/1/16/4000/036 </w:t>
      </w:r>
    </w:p>
    <w:p w14:paraId="0471854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N60 - LT/1/16/4000/037 </w:t>
      </w:r>
    </w:p>
    <w:p w14:paraId="1213220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N84 - LT/1/16/4000/038 </w:t>
      </w:r>
    </w:p>
    <w:p w14:paraId="030D3E9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LT/1/16/4000/039 </w:t>
      </w:r>
    </w:p>
    <w:p w14:paraId="2E26C46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N112 - LT/1/16/4000/040 </w:t>
      </w:r>
    </w:p>
    <w:p w14:paraId="20488673" w14:textId="0E3AD45B" w:rsidR="00F009E2" w:rsidRPr="00F009E2" w:rsidRDefault="00FC1243" w:rsidP="00F009E2">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Buteliukas</w:t>
      </w:r>
      <w:r w:rsidR="00F009E2" w:rsidRPr="00F009E2">
        <w:rPr>
          <w:rFonts w:ascii="Times New Roman" w:eastAsia="Times New Roman" w:hAnsi="Times New Roman" w:cs="Times New Roman"/>
          <w:u w:val="single"/>
        </w:rPr>
        <w:t>:</w:t>
      </w:r>
    </w:p>
    <w:p w14:paraId="195A9FA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LT/1/16/4000/041 </w:t>
      </w:r>
    </w:p>
    <w:p w14:paraId="44AB942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N250 - LT/1/16/4000/042 </w:t>
      </w:r>
    </w:p>
    <w:p w14:paraId="055F3E6A" w14:textId="77777777" w:rsidR="00F009E2" w:rsidRPr="00F009E2" w:rsidRDefault="00F009E2" w:rsidP="00F009E2">
      <w:pPr>
        <w:tabs>
          <w:tab w:val="left" w:pos="567"/>
        </w:tabs>
        <w:spacing w:after="0" w:line="240" w:lineRule="auto"/>
        <w:rPr>
          <w:rFonts w:ascii="Times New Roman" w:eastAsia="Times New Roman" w:hAnsi="Times New Roman" w:cs="Times New Roman"/>
        </w:rPr>
        <w:sectPr w:rsidR="00F009E2" w:rsidRPr="00F009E2" w:rsidSect="00F34B4B">
          <w:type w:val="continuous"/>
          <w:pgSz w:w="11906" w:h="16838"/>
          <w:pgMar w:top="1134" w:right="1418" w:bottom="1134" w:left="1418" w:header="737" w:footer="737" w:gutter="0"/>
          <w:cols w:num="2" w:space="1296"/>
        </w:sectPr>
      </w:pPr>
    </w:p>
    <w:p w14:paraId="31EA1C5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6CE38B0" w14:textId="77777777" w:rsidR="0051629E" w:rsidRPr="00F009E2" w:rsidRDefault="0051629E" w:rsidP="00F009E2">
      <w:pPr>
        <w:tabs>
          <w:tab w:val="left" w:pos="567"/>
        </w:tabs>
        <w:spacing w:after="0" w:line="240" w:lineRule="auto"/>
        <w:rPr>
          <w:rFonts w:ascii="Times New Roman" w:eastAsia="Times New Roman" w:hAnsi="Times New Roman" w:cs="Times New Roman"/>
        </w:rPr>
      </w:pPr>
    </w:p>
    <w:p w14:paraId="50618005"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b/>
        </w:rPr>
        <w:t>9.</w:t>
      </w:r>
      <w:r w:rsidRPr="00F009E2">
        <w:rPr>
          <w:rFonts w:ascii="Times New Roman" w:eastAsia="Times New Roman" w:hAnsi="Times New Roman" w:cs="Times New Roman"/>
          <w:b/>
        </w:rPr>
        <w:tab/>
      </w:r>
      <w:r w:rsidRPr="00F009E2">
        <w:rPr>
          <w:rFonts w:ascii="Times New Roman" w:eastAsia="Times New Roman" w:hAnsi="Times New Roman" w:cs="Times New Roman"/>
          <w:b/>
          <w:bCs/>
        </w:rPr>
        <w:t>REGISTRAVIMO / PERREGISTRAVIMO DATA</w:t>
      </w:r>
    </w:p>
    <w:p w14:paraId="47790F9D" w14:textId="77777777" w:rsidR="00F009E2" w:rsidRPr="00F009E2" w:rsidRDefault="00F009E2" w:rsidP="00F009E2">
      <w:pPr>
        <w:tabs>
          <w:tab w:val="left" w:pos="567"/>
        </w:tabs>
        <w:spacing w:after="0" w:line="240" w:lineRule="auto"/>
        <w:rPr>
          <w:rFonts w:ascii="Times New Roman" w:eastAsia="Times New Roman" w:hAnsi="Times New Roman" w:cs="Times New Roman"/>
          <w:i/>
        </w:rPr>
      </w:pPr>
    </w:p>
    <w:p w14:paraId="0A58E509" w14:textId="01F1657A"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Registravimo data </w:t>
      </w:r>
      <w:r w:rsidRPr="00F009E2">
        <w:rPr>
          <w:rFonts w:ascii="Times New Roman" w:eastAsia="Times New Roman" w:hAnsi="Times New Roman" w:cs="Times New Roman"/>
          <w:noProof/>
          <w:snapToGrid w:val="0"/>
        </w:rPr>
        <w:t>2016 m. lapkričio 22 d.</w:t>
      </w:r>
    </w:p>
    <w:p w14:paraId="0F574C6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31C00B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4541D6A"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b/>
        </w:rPr>
      </w:pPr>
      <w:r w:rsidRPr="00F009E2">
        <w:rPr>
          <w:rFonts w:ascii="Times New Roman" w:eastAsia="Times New Roman" w:hAnsi="Times New Roman" w:cs="Times New Roman"/>
          <w:b/>
        </w:rPr>
        <w:t>10.</w:t>
      </w:r>
      <w:r w:rsidRPr="00F009E2">
        <w:rPr>
          <w:rFonts w:ascii="Times New Roman" w:eastAsia="Times New Roman" w:hAnsi="Times New Roman" w:cs="Times New Roman"/>
          <w:b/>
        </w:rPr>
        <w:tab/>
        <w:t>TEKSTO PERŽIŪROS DATA</w:t>
      </w:r>
    </w:p>
    <w:p w14:paraId="29F9101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1A15E2D" w14:textId="035F0FB1" w:rsidR="0051629E" w:rsidRPr="00F009E2" w:rsidRDefault="00FD31F6" w:rsidP="00F009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2020 m. balandžio 9 d.</w:t>
      </w:r>
    </w:p>
    <w:p w14:paraId="76A6940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6F88B1E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F009E2">
        <w:rPr>
          <w:rFonts w:ascii="Times New Roman" w:eastAsia="Times New Roman" w:hAnsi="Times New Roman" w:cs="Times New Roman"/>
          <w:i/>
        </w:rPr>
        <w:t xml:space="preserve"> </w:t>
      </w:r>
      <w:hyperlink r:id="rId13" w:history="1">
        <w:r w:rsidRPr="00F009E2">
          <w:rPr>
            <w:rFonts w:ascii="Times New Roman" w:eastAsia="Times New Roman" w:hAnsi="Times New Roman" w:cs="Times New Roman"/>
            <w:color w:val="0000FF"/>
            <w:u w:val="single"/>
          </w:rPr>
          <w:t>http://www.vvkt.lt</w:t>
        </w:r>
      </w:hyperlink>
    </w:p>
    <w:p w14:paraId="6A1E7031" w14:textId="77777777" w:rsidR="00F009E2" w:rsidRPr="00F009E2" w:rsidRDefault="00F009E2" w:rsidP="00F009E2">
      <w:pPr>
        <w:tabs>
          <w:tab w:val="left" w:pos="567"/>
          <w:tab w:val="left" w:pos="5954"/>
          <w:tab w:val="left" w:pos="6237"/>
          <w:tab w:val="left" w:pos="6663"/>
          <w:tab w:val="left" w:pos="6946"/>
        </w:tabs>
        <w:spacing w:after="0" w:line="260" w:lineRule="exact"/>
        <w:ind w:left="5103"/>
        <w:rPr>
          <w:rFonts w:ascii="Courier New" w:eastAsia="SimSun" w:hAnsi="Courier New" w:cs="Courier New"/>
          <w:color w:val="000000"/>
          <w:sz w:val="24"/>
          <w:szCs w:val="20"/>
        </w:rPr>
      </w:pPr>
      <w:r w:rsidRPr="00F009E2">
        <w:rPr>
          <w:rFonts w:ascii="Courier New" w:eastAsia="Times New Roman" w:hAnsi="Courier New" w:cs="Courier New"/>
          <w:b/>
          <w:sz w:val="20"/>
        </w:rPr>
        <w:br w:type="page"/>
      </w:r>
    </w:p>
    <w:p w14:paraId="2CC2F054"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4D8A88E7"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56B2DD35"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26DD2B8C"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0DDC65EA"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5B3E837E"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08476F8A"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378EB0CA"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7820FCF0"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24946EF0"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6D70A874"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15FB5DFC"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67513921"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320983C0"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321031A5"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324D5910"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5C5E97A6"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33EC972B"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16701AA0"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65BA22F8" w14:textId="77777777" w:rsidR="00F009E2" w:rsidRPr="00F009E2" w:rsidRDefault="00F009E2" w:rsidP="00F009E2">
      <w:pPr>
        <w:tabs>
          <w:tab w:val="left" w:pos="567"/>
        </w:tabs>
        <w:spacing w:after="0" w:line="260" w:lineRule="exact"/>
        <w:jc w:val="center"/>
        <w:rPr>
          <w:rFonts w:ascii="Times New Roman" w:eastAsia="Times New Roman" w:hAnsi="Times New Roman" w:cs="Times New Roman"/>
          <w:b/>
          <w:snapToGrid w:val="0"/>
          <w:szCs w:val="20"/>
        </w:rPr>
      </w:pPr>
    </w:p>
    <w:p w14:paraId="30DC82CC" w14:textId="77777777" w:rsidR="00F009E2" w:rsidRPr="00F009E2" w:rsidRDefault="00F009E2" w:rsidP="00F009E2">
      <w:pPr>
        <w:tabs>
          <w:tab w:val="left" w:pos="567"/>
        </w:tabs>
        <w:spacing w:after="0" w:line="260" w:lineRule="exact"/>
        <w:jc w:val="center"/>
        <w:rPr>
          <w:rFonts w:ascii="Times New Roman" w:eastAsia="Times New Roman" w:hAnsi="Times New Roman" w:cs="Times New Roman"/>
          <w:b/>
          <w:snapToGrid w:val="0"/>
          <w:szCs w:val="20"/>
        </w:rPr>
      </w:pPr>
    </w:p>
    <w:p w14:paraId="1692ABDF" w14:textId="77777777" w:rsidR="00F009E2" w:rsidRPr="00F009E2" w:rsidRDefault="00F009E2" w:rsidP="00F009E2">
      <w:pPr>
        <w:tabs>
          <w:tab w:val="left" w:pos="567"/>
        </w:tabs>
        <w:spacing w:after="0" w:line="260" w:lineRule="exact"/>
        <w:jc w:val="center"/>
        <w:rPr>
          <w:rFonts w:ascii="Times New Roman" w:eastAsia="Times New Roman" w:hAnsi="Times New Roman" w:cs="Times New Roman"/>
          <w:b/>
          <w:snapToGrid w:val="0"/>
          <w:szCs w:val="20"/>
        </w:rPr>
      </w:pPr>
    </w:p>
    <w:p w14:paraId="13D842BC" w14:textId="77777777" w:rsidR="00F009E2" w:rsidRPr="00F009E2" w:rsidRDefault="00F009E2" w:rsidP="00F009E2">
      <w:pPr>
        <w:tabs>
          <w:tab w:val="left" w:pos="567"/>
        </w:tabs>
        <w:spacing w:after="0" w:line="260" w:lineRule="exact"/>
        <w:jc w:val="center"/>
        <w:rPr>
          <w:rFonts w:ascii="Times New Roman" w:eastAsia="Times New Roman" w:hAnsi="Times New Roman" w:cs="Times New Roman"/>
          <w:b/>
          <w:snapToGrid w:val="0"/>
          <w:szCs w:val="20"/>
        </w:rPr>
      </w:pPr>
    </w:p>
    <w:p w14:paraId="6A84ED07" w14:textId="77777777" w:rsidR="00F009E2" w:rsidRPr="00F009E2" w:rsidRDefault="00F009E2" w:rsidP="00F009E2">
      <w:pPr>
        <w:tabs>
          <w:tab w:val="left" w:pos="567"/>
        </w:tabs>
        <w:spacing w:after="0" w:line="260" w:lineRule="exact"/>
        <w:jc w:val="center"/>
        <w:rPr>
          <w:rFonts w:ascii="Times New Roman" w:eastAsia="Times New Roman" w:hAnsi="Times New Roman" w:cs="Times New Roman"/>
          <w:b/>
          <w:snapToGrid w:val="0"/>
          <w:szCs w:val="20"/>
        </w:rPr>
      </w:pPr>
      <w:r w:rsidRPr="00F009E2">
        <w:rPr>
          <w:rFonts w:ascii="Times New Roman" w:eastAsia="Times New Roman" w:hAnsi="Times New Roman" w:cs="Times New Roman"/>
          <w:b/>
          <w:snapToGrid w:val="0"/>
          <w:szCs w:val="20"/>
        </w:rPr>
        <w:t>II PRIEDAS</w:t>
      </w:r>
    </w:p>
    <w:p w14:paraId="0886115E" w14:textId="77777777" w:rsidR="00F009E2" w:rsidRPr="00F009E2" w:rsidRDefault="00F009E2" w:rsidP="00F009E2">
      <w:pPr>
        <w:tabs>
          <w:tab w:val="left" w:pos="567"/>
        </w:tabs>
        <w:spacing w:after="0" w:line="260" w:lineRule="exact"/>
        <w:ind w:left="1701" w:right="1416" w:hanging="567"/>
        <w:rPr>
          <w:rFonts w:ascii="Times New Roman" w:eastAsia="Times New Roman" w:hAnsi="Times New Roman" w:cs="Times New Roman"/>
          <w:snapToGrid w:val="0"/>
          <w:szCs w:val="20"/>
        </w:rPr>
      </w:pPr>
    </w:p>
    <w:p w14:paraId="1A55053D" w14:textId="77777777" w:rsidR="00F009E2" w:rsidRPr="00F009E2" w:rsidRDefault="00F009E2" w:rsidP="00F009E2">
      <w:pPr>
        <w:tabs>
          <w:tab w:val="left" w:pos="567"/>
        </w:tabs>
        <w:spacing w:after="0" w:line="260" w:lineRule="exact"/>
        <w:jc w:val="center"/>
        <w:rPr>
          <w:rFonts w:ascii="Times New Roman" w:eastAsia="Times New Roman" w:hAnsi="Times New Roman" w:cs="Times New Roman"/>
          <w:i/>
          <w:snapToGrid w:val="0"/>
          <w:szCs w:val="20"/>
        </w:rPr>
      </w:pPr>
      <w:r w:rsidRPr="00F009E2">
        <w:rPr>
          <w:rFonts w:ascii="Times New Roman" w:eastAsia="Times New Roman" w:hAnsi="Times New Roman" w:cs="Times New Roman"/>
          <w:b/>
          <w:snapToGrid w:val="0"/>
          <w:szCs w:val="20"/>
        </w:rPr>
        <w:t>REGISTRACIJOS SĄLYGOS</w:t>
      </w:r>
    </w:p>
    <w:p w14:paraId="4AB6B094"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0"/>
        </w:rPr>
      </w:pPr>
    </w:p>
    <w:p w14:paraId="5DA0F92D" w14:textId="77777777" w:rsidR="00F009E2" w:rsidRPr="00F009E2" w:rsidRDefault="00F009E2" w:rsidP="00F009E2">
      <w:pPr>
        <w:tabs>
          <w:tab w:val="left" w:pos="567"/>
          <w:tab w:val="left" w:pos="1701"/>
        </w:tabs>
        <w:spacing w:after="0" w:line="260" w:lineRule="exact"/>
        <w:ind w:left="1701" w:right="567" w:hanging="567"/>
        <w:rPr>
          <w:rFonts w:ascii="Times New Roman" w:eastAsia="Times New Roman" w:hAnsi="Times New Roman" w:cs="Times New Roman"/>
          <w:b/>
          <w:snapToGrid w:val="0"/>
          <w:szCs w:val="24"/>
        </w:rPr>
      </w:pPr>
      <w:r w:rsidRPr="00F009E2">
        <w:rPr>
          <w:rFonts w:ascii="Times New Roman" w:eastAsia="Times New Roman" w:hAnsi="Times New Roman" w:cs="Times New Roman"/>
          <w:b/>
          <w:snapToGrid w:val="0"/>
          <w:szCs w:val="24"/>
        </w:rPr>
        <w:t>A.</w:t>
      </w:r>
      <w:r w:rsidRPr="00F009E2">
        <w:rPr>
          <w:rFonts w:ascii="Times New Roman" w:eastAsia="Times New Roman" w:hAnsi="Times New Roman" w:cs="Times New Roman"/>
          <w:b/>
          <w:snapToGrid w:val="0"/>
          <w:szCs w:val="24"/>
        </w:rPr>
        <w:tab/>
        <w:t>GAMINTOJAS (-AI), ATSAKINGAS (-I) UŽ SERIJŲ IŠLEIDIMĄ</w:t>
      </w:r>
    </w:p>
    <w:p w14:paraId="03842445" w14:textId="77777777" w:rsidR="00F009E2" w:rsidRPr="00F009E2" w:rsidRDefault="00F009E2" w:rsidP="00F009E2">
      <w:pPr>
        <w:tabs>
          <w:tab w:val="left" w:pos="567"/>
          <w:tab w:val="left" w:pos="1701"/>
        </w:tabs>
        <w:spacing w:after="0" w:line="260" w:lineRule="exact"/>
        <w:ind w:left="567" w:right="567" w:hanging="567"/>
        <w:rPr>
          <w:rFonts w:ascii="Times New Roman" w:eastAsia="Times New Roman" w:hAnsi="Times New Roman" w:cs="Times New Roman"/>
          <w:snapToGrid w:val="0"/>
          <w:szCs w:val="24"/>
        </w:rPr>
      </w:pPr>
    </w:p>
    <w:p w14:paraId="7F701446" w14:textId="77777777" w:rsidR="00F009E2" w:rsidRPr="00F009E2" w:rsidRDefault="00F009E2" w:rsidP="00F009E2">
      <w:pPr>
        <w:tabs>
          <w:tab w:val="left" w:pos="567"/>
          <w:tab w:val="left" w:pos="1701"/>
        </w:tabs>
        <w:spacing w:after="0" w:line="260" w:lineRule="exact"/>
        <w:ind w:left="1701" w:right="567" w:hanging="567"/>
        <w:rPr>
          <w:rFonts w:ascii="Times New Roman" w:eastAsia="Times New Roman" w:hAnsi="Times New Roman" w:cs="Times New Roman"/>
          <w:b/>
          <w:snapToGrid w:val="0"/>
          <w:szCs w:val="20"/>
        </w:rPr>
      </w:pPr>
      <w:r w:rsidRPr="00F009E2">
        <w:rPr>
          <w:rFonts w:ascii="Times New Roman" w:eastAsia="Times New Roman" w:hAnsi="Times New Roman" w:cs="Times New Roman"/>
          <w:b/>
          <w:snapToGrid w:val="0"/>
          <w:szCs w:val="20"/>
        </w:rPr>
        <w:t>B.</w:t>
      </w:r>
      <w:r w:rsidRPr="00F009E2">
        <w:rPr>
          <w:rFonts w:ascii="Times New Roman" w:eastAsia="Times New Roman" w:hAnsi="Times New Roman" w:cs="Times New Roman"/>
          <w:b/>
          <w:snapToGrid w:val="0"/>
          <w:szCs w:val="20"/>
        </w:rPr>
        <w:tab/>
        <w:t>TIEKIMO IR VARTOJIMO SĄLYGOS AR APRIBOJIMAI</w:t>
      </w:r>
    </w:p>
    <w:p w14:paraId="09C6BDE4" w14:textId="77777777" w:rsidR="00F009E2" w:rsidRPr="00F009E2" w:rsidRDefault="00F009E2" w:rsidP="00F009E2">
      <w:pPr>
        <w:tabs>
          <w:tab w:val="left" w:pos="567"/>
          <w:tab w:val="left" w:pos="1701"/>
        </w:tabs>
        <w:spacing w:after="0" w:line="260" w:lineRule="exact"/>
        <w:ind w:right="567"/>
        <w:rPr>
          <w:rFonts w:ascii="Times New Roman" w:eastAsia="Times New Roman" w:hAnsi="Times New Roman" w:cs="Times New Roman"/>
          <w:b/>
          <w:snapToGrid w:val="0"/>
          <w:szCs w:val="24"/>
        </w:rPr>
      </w:pPr>
      <w:r w:rsidRPr="00F009E2">
        <w:rPr>
          <w:rFonts w:ascii="Times New Roman" w:eastAsia="Times New Roman" w:hAnsi="Times New Roman" w:cs="Times New Roman"/>
          <w:snapToGrid w:val="0"/>
          <w:szCs w:val="20"/>
        </w:rPr>
        <w:br w:type="page"/>
      </w:r>
      <w:r w:rsidRPr="00F009E2">
        <w:rPr>
          <w:rFonts w:ascii="Times New Roman" w:eastAsia="Times New Roman" w:hAnsi="Times New Roman" w:cs="Times New Roman"/>
          <w:b/>
          <w:snapToGrid w:val="0"/>
          <w:szCs w:val="20"/>
        </w:rPr>
        <w:lastRenderedPageBreak/>
        <w:t>A.</w:t>
      </w:r>
      <w:r w:rsidRPr="00F009E2">
        <w:rPr>
          <w:rFonts w:ascii="Times New Roman" w:eastAsia="Times New Roman" w:hAnsi="Times New Roman" w:cs="Times New Roman"/>
          <w:b/>
          <w:snapToGrid w:val="0"/>
          <w:szCs w:val="24"/>
        </w:rPr>
        <w:tab/>
      </w:r>
      <w:r w:rsidRPr="00F009E2">
        <w:rPr>
          <w:rFonts w:ascii="Times New Roman" w:eastAsia="Times New Roman" w:hAnsi="Times New Roman" w:cs="Times New Roman"/>
          <w:b/>
          <w:snapToGrid w:val="0"/>
          <w:szCs w:val="20"/>
        </w:rPr>
        <w:t>GAMINTOJAS (-AI), ATSAKINGAS (-I) UŽ SERIJŲ IŠLEIDIMĄ</w:t>
      </w:r>
    </w:p>
    <w:p w14:paraId="286F7C11"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57F76068"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u w:val="single"/>
        </w:rPr>
      </w:pPr>
      <w:r w:rsidRPr="00F009E2">
        <w:rPr>
          <w:rFonts w:ascii="Times New Roman" w:eastAsia="Times New Roman" w:hAnsi="Times New Roman" w:cs="Times New Roman"/>
          <w:snapToGrid w:val="0"/>
          <w:szCs w:val="24"/>
          <w:u w:val="single"/>
        </w:rPr>
        <w:t>Gamintojo (-ų), atsakingo (-ų) už serijų išleidimą, pavadinimas (-ai) ir adresas (-ai)</w:t>
      </w:r>
    </w:p>
    <w:p w14:paraId="483A538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0A2D1B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Combino</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Pharm</w:t>
      </w:r>
      <w:proofErr w:type="spellEnd"/>
      <w:r w:rsidRPr="00F009E2">
        <w:rPr>
          <w:rFonts w:ascii="Times New Roman" w:eastAsia="Times New Roman" w:hAnsi="Times New Roman" w:cs="Times New Roman"/>
        </w:rPr>
        <w:t xml:space="preserve"> Ltd.</w:t>
      </w:r>
    </w:p>
    <w:p w14:paraId="0153F60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HF60 </w:t>
      </w:r>
      <w:proofErr w:type="spellStart"/>
      <w:r w:rsidRPr="00F009E2">
        <w:rPr>
          <w:rFonts w:ascii="Times New Roman" w:eastAsia="Times New Roman" w:hAnsi="Times New Roman" w:cs="Times New Roman"/>
        </w:rPr>
        <w:t>Hal</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Far</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Industrial</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Estate</w:t>
      </w:r>
      <w:proofErr w:type="spellEnd"/>
    </w:p>
    <w:p w14:paraId="0D124C4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BBG3000</w:t>
      </w:r>
    </w:p>
    <w:p w14:paraId="1204133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Malta</w:t>
      </w:r>
    </w:p>
    <w:p w14:paraId="41612B7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47CE68B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arba</w:t>
      </w:r>
    </w:p>
    <w:p w14:paraId="5493726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7985E9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HMB </w:t>
      </w:r>
      <w:proofErr w:type="spellStart"/>
      <w:r w:rsidRPr="00F009E2">
        <w:rPr>
          <w:rFonts w:ascii="Times New Roman" w:eastAsia="Times New Roman" w:hAnsi="Times New Roman" w:cs="Times New Roman"/>
        </w:rPr>
        <w:t>Pharma</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s.r.o</w:t>
      </w:r>
      <w:proofErr w:type="spellEnd"/>
      <w:r w:rsidRPr="00F009E2">
        <w:rPr>
          <w:rFonts w:ascii="Times New Roman" w:eastAsia="Times New Roman" w:hAnsi="Times New Roman" w:cs="Times New Roman"/>
        </w:rPr>
        <w:t>.</w:t>
      </w:r>
    </w:p>
    <w:p w14:paraId="6B718EC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Sklabinská</w:t>
      </w:r>
      <w:proofErr w:type="spellEnd"/>
      <w:r w:rsidRPr="00F009E2">
        <w:rPr>
          <w:rFonts w:ascii="Times New Roman" w:eastAsia="Times New Roman" w:hAnsi="Times New Roman" w:cs="Times New Roman"/>
        </w:rPr>
        <w:t xml:space="preserve"> 30</w:t>
      </w:r>
    </w:p>
    <w:p w14:paraId="7E7F9D3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Martin</w:t>
      </w:r>
      <w:proofErr w:type="spellEnd"/>
      <w:r w:rsidRPr="00F009E2">
        <w:rPr>
          <w:rFonts w:ascii="Times New Roman" w:eastAsia="Times New Roman" w:hAnsi="Times New Roman" w:cs="Times New Roman"/>
        </w:rPr>
        <w:t xml:space="preserve"> 03680</w:t>
      </w:r>
    </w:p>
    <w:p w14:paraId="00C046D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Slovakija</w:t>
      </w:r>
    </w:p>
    <w:p w14:paraId="6B6A6E8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6D20569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arba</w:t>
      </w:r>
    </w:p>
    <w:p w14:paraId="0CA6C0C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43EC87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Salutas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Pharma</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GmbH</w:t>
      </w:r>
      <w:proofErr w:type="spellEnd"/>
      <w:r w:rsidRPr="00F009E2">
        <w:rPr>
          <w:rFonts w:ascii="Times New Roman" w:eastAsia="Times New Roman" w:hAnsi="Times New Roman" w:cs="Times New Roman"/>
        </w:rPr>
        <w:t xml:space="preserve"> </w:t>
      </w:r>
    </w:p>
    <w:p w14:paraId="279C86B2" w14:textId="77777777" w:rsidR="00F009E2" w:rsidRPr="00F009E2" w:rsidRDefault="00F009E2" w:rsidP="00F009E2">
      <w:pPr>
        <w:tabs>
          <w:tab w:val="left" w:pos="567"/>
        </w:tabs>
        <w:spacing w:after="0" w:line="240" w:lineRule="auto"/>
        <w:rPr>
          <w:rFonts w:ascii="Times New Roman" w:eastAsia="Calibri" w:hAnsi="Times New Roman" w:cs="Times New Roman"/>
        </w:rPr>
      </w:pPr>
      <w:proofErr w:type="spellStart"/>
      <w:r w:rsidRPr="00F009E2">
        <w:rPr>
          <w:rFonts w:ascii="Times New Roman" w:eastAsia="Calibri" w:hAnsi="Times New Roman" w:cs="Times New Roman"/>
        </w:rPr>
        <w:t>Otto-von-Guericke-Al</w:t>
      </w:r>
      <w:r w:rsidR="0051629E">
        <w:rPr>
          <w:rFonts w:ascii="Times New Roman" w:eastAsia="Calibri" w:hAnsi="Times New Roman" w:cs="Times New Roman"/>
        </w:rPr>
        <w:t>l</w:t>
      </w:r>
      <w:r w:rsidRPr="00F009E2">
        <w:rPr>
          <w:rFonts w:ascii="Times New Roman" w:eastAsia="Calibri" w:hAnsi="Times New Roman" w:cs="Times New Roman"/>
        </w:rPr>
        <w:t>ee</w:t>
      </w:r>
      <w:proofErr w:type="spellEnd"/>
      <w:r w:rsidRPr="00F009E2">
        <w:rPr>
          <w:rFonts w:ascii="Times New Roman" w:eastAsia="Calibri" w:hAnsi="Times New Roman" w:cs="Times New Roman"/>
        </w:rPr>
        <w:t xml:space="preserve"> 1</w:t>
      </w:r>
      <w:r w:rsidRPr="00F009E2">
        <w:rPr>
          <w:rFonts w:ascii="Times New Roman" w:eastAsia="Calibri" w:hAnsi="Times New Roman" w:cs="Times New Roman"/>
        </w:rPr>
        <w:br/>
      </w:r>
      <w:proofErr w:type="spellStart"/>
      <w:r w:rsidRPr="00F009E2">
        <w:rPr>
          <w:rFonts w:ascii="Times New Roman" w:eastAsia="Calibri" w:hAnsi="Times New Roman" w:cs="Times New Roman"/>
        </w:rPr>
        <w:t>Sachsen-Anhalt</w:t>
      </w:r>
      <w:proofErr w:type="spellEnd"/>
      <w:r w:rsidRPr="00F009E2">
        <w:rPr>
          <w:rFonts w:ascii="Times New Roman" w:eastAsia="Calibri" w:hAnsi="Times New Roman" w:cs="Times New Roman"/>
        </w:rPr>
        <w:t xml:space="preserve">, 39179 </w:t>
      </w:r>
      <w:proofErr w:type="spellStart"/>
      <w:r w:rsidRPr="00F009E2">
        <w:rPr>
          <w:rFonts w:ascii="Times New Roman" w:eastAsia="Calibri" w:hAnsi="Times New Roman" w:cs="Times New Roman"/>
        </w:rPr>
        <w:t>Barleben</w:t>
      </w:r>
      <w:proofErr w:type="spellEnd"/>
      <w:r w:rsidRPr="00F009E2">
        <w:rPr>
          <w:rFonts w:ascii="Times New Roman" w:eastAsia="Calibri" w:hAnsi="Times New Roman" w:cs="Times New Roman"/>
        </w:rPr>
        <w:br/>
        <w:t>Vokietija</w:t>
      </w:r>
    </w:p>
    <w:p w14:paraId="3AE82704"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772DA1D0"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arba</w:t>
      </w:r>
    </w:p>
    <w:p w14:paraId="2CA58ED7"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6665A5B2"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roofErr w:type="spellStart"/>
      <w:r w:rsidRPr="00F009E2">
        <w:rPr>
          <w:rFonts w:ascii="Times New Roman" w:eastAsia="Times New Roman" w:hAnsi="Times New Roman" w:cs="Times New Roman"/>
        </w:rPr>
        <w:t>Delorbis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Pharmaceuticals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Limited</w:t>
      </w:r>
      <w:proofErr w:type="spellEnd"/>
    </w:p>
    <w:p w14:paraId="64928477"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 xml:space="preserve">17 </w:t>
      </w:r>
      <w:proofErr w:type="spellStart"/>
      <w:r w:rsidRPr="00F009E2">
        <w:rPr>
          <w:rFonts w:ascii="Times New Roman" w:eastAsia="Times New Roman" w:hAnsi="Times New Roman" w:cs="Times New Roman"/>
        </w:rPr>
        <w:t>Athinon</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Street</w:t>
      </w:r>
      <w:proofErr w:type="spellEnd"/>
      <w:r w:rsidRPr="00F009E2">
        <w:rPr>
          <w:rFonts w:ascii="Times New Roman" w:eastAsia="Times New Roman" w:hAnsi="Times New Roman" w:cs="Times New Roman"/>
        </w:rPr>
        <w:t>,</w:t>
      </w:r>
    </w:p>
    <w:p w14:paraId="63F0AB29"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roofErr w:type="spellStart"/>
      <w:r w:rsidRPr="00F009E2">
        <w:rPr>
          <w:rFonts w:ascii="Times New Roman" w:eastAsia="Times New Roman" w:hAnsi="Times New Roman" w:cs="Times New Roman"/>
        </w:rPr>
        <w:t>Ergates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Industrial</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Area</w:t>
      </w:r>
      <w:proofErr w:type="spellEnd"/>
      <w:r w:rsidRPr="00F009E2">
        <w:rPr>
          <w:rFonts w:ascii="Times New Roman" w:eastAsia="Times New Roman" w:hAnsi="Times New Roman" w:cs="Times New Roman"/>
        </w:rPr>
        <w:t>,</w:t>
      </w:r>
    </w:p>
    <w:p w14:paraId="22E32D3F"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 xml:space="preserve">2643 </w:t>
      </w:r>
      <w:proofErr w:type="spellStart"/>
      <w:r w:rsidRPr="00F009E2">
        <w:rPr>
          <w:rFonts w:ascii="Times New Roman" w:eastAsia="Times New Roman" w:hAnsi="Times New Roman" w:cs="Times New Roman"/>
        </w:rPr>
        <w:t>Ergates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Lefkosia</w:t>
      </w:r>
      <w:proofErr w:type="spellEnd"/>
    </w:p>
    <w:p w14:paraId="004B8C34"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Kipras</w:t>
      </w:r>
    </w:p>
    <w:p w14:paraId="6D4E50D9"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70808A3E"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0E446D07"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72176CCC"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07B5C45A"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snapToGrid w:val="0"/>
          <w:szCs w:val="24"/>
        </w:rPr>
      </w:pPr>
      <w:r w:rsidRPr="00F009E2">
        <w:rPr>
          <w:rFonts w:ascii="Times New Roman" w:eastAsia="Times New Roman" w:hAnsi="Times New Roman" w:cs="Times New Roman"/>
          <w:b/>
          <w:snapToGrid w:val="0"/>
          <w:szCs w:val="24"/>
        </w:rPr>
        <w:t>B.</w:t>
      </w:r>
      <w:r w:rsidRPr="00F009E2">
        <w:rPr>
          <w:rFonts w:ascii="Times New Roman" w:eastAsia="Times New Roman" w:hAnsi="Times New Roman" w:cs="Times New Roman"/>
          <w:b/>
          <w:snapToGrid w:val="0"/>
          <w:szCs w:val="24"/>
        </w:rPr>
        <w:tab/>
        <w:t>TIEKIMO IR VARTOJIMO SĄLYGOS AR APRIBOJIMAI</w:t>
      </w:r>
    </w:p>
    <w:p w14:paraId="633A5615"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500555F8"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r w:rsidRPr="00F009E2">
        <w:rPr>
          <w:rFonts w:ascii="Times New Roman" w:eastAsia="Times New Roman" w:hAnsi="Times New Roman" w:cs="Times New Roman"/>
          <w:snapToGrid w:val="0"/>
          <w:szCs w:val="20"/>
        </w:rPr>
        <w:t>Receptinis vaistinis preparatas.</w:t>
      </w:r>
    </w:p>
    <w:p w14:paraId="77BFEBF9"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r w:rsidRPr="00F009E2">
        <w:rPr>
          <w:rFonts w:ascii="Times New Roman" w:eastAsia="Times New Roman" w:hAnsi="Times New Roman" w:cs="Times New Roman"/>
          <w:snapToGrid w:val="0"/>
          <w:szCs w:val="20"/>
        </w:rPr>
        <w:br w:type="page"/>
      </w:r>
    </w:p>
    <w:p w14:paraId="18CCAA58"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7EAFA13F"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32C9DF54"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058973A9"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0526BB38"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39E8F5E3"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392DD530"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2E587678"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12C59FE1"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42933CC0"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258E6C91"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63E7AFD8"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4A51E203"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4258602F"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536ED5C5"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5E0BD994"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07A6FC01"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b/>
          <w:snapToGrid w:val="0"/>
          <w:szCs w:val="20"/>
        </w:rPr>
      </w:pPr>
    </w:p>
    <w:p w14:paraId="2C1E61CB"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b/>
          <w:snapToGrid w:val="0"/>
          <w:szCs w:val="20"/>
        </w:rPr>
      </w:pPr>
    </w:p>
    <w:p w14:paraId="249A81C3"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b/>
          <w:snapToGrid w:val="0"/>
          <w:szCs w:val="20"/>
        </w:rPr>
      </w:pPr>
    </w:p>
    <w:p w14:paraId="5670E796"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b/>
          <w:snapToGrid w:val="0"/>
          <w:szCs w:val="20"/>
        </w:rPr>
      </w:pPr>
    </w:p>
    <w:p w14:paraId="447145DA"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b/>
          <w:snapToGrid w:val="0"/>
          <w:szCs w:val="20"/>
        </w:rPr>
      </w:pPr>
    </w:p>
    <w:p w14:paraId="4891864D"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b/>
          <w:snapToGrid w:val="0"/>
          <w:szCs w:val="20"/>
        </w:rPr>
      </w:pPr>
    </w:p>
    <w:p w14:paraId="11DA041A"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b/>
          <w:snapToGrid w:val="0"/>
          <w:szCs w:val="20"/>
        </w:rPr>
      </w:pPr>
    </w:p>
    <w:p w14:paraId="73DC21E6" w14:textId="77777777" w:rsidR="00F009E2" w:rsidRPr="00F009E2" w:rsidRDefault="00F009E2" w:rsidP="00F009E2">
      <w:pPr>
        <w:shd w:val="clear" w:color="auto" w:fill="FFFFFF"/>
        <w:tabs>
          <w:tab w:val="left" w:pos="567"/>
        </w:tabs>
        <w:spacing w:after="0" w:line="240" w:lineRule="auto"/>
        <w:jc w:val="center"/>
        <w:rPr>
          <w:rFonts w:ascii="Times New Roman" w:eastAsia="Times New Roman" w:hAnsi="Times New Roman" w:cs="Times New Roman"/>
          <w:b/>
          <w:snapToGrid w:val="0"/>
          <w:szCs w:val="20"/>
        </w:rPr>
      </w:pPr>
      <w:r w:rsidRPr="00F009E2">
        <w:rPr>
          <w:rFonts w:ascii="Times New Roman" w:eastAsia="Times New Roman" w:hAnsi="Times New Roman" w:cs="Times New Roman"/>
          <w:b/>
          <w:bCs/>
          <w:iCs/>
          <w:snapToGrid w:val="0"/>
          <w:szCs w:val="20"/>
        </w:rPr>
        <w:t>III PRIEDAS</w:t>
      </w:r>
    </w:p>
    <w:p w14:paraId="5F0D6732" w14:textId="77777777" w:rsidR="00F009E2" w:rsidRPr="00F009E2" w:rsidRDefault="00F009E2" w:rsidP="00F009E2">
      <w:pPr>
        <w:shd w:val="clear" w:color="auto" w:fill="FFFFFF"/>
        <w:tabs>
          <w:tab w:val="left" w:pos="567"/>
        </w:tabs>
        <w:spacing w:after="0" w:line="240" w:lineRule="auto"/>
        <w:jc w:val="center"/>
        <w:rPr>
          <w:rFonts w:ascii="Times New Roman" w:eastAsia="Times New Roman" w:hAnsi="Times New Roman" w:cs="Times New Roman"/>
          <w:snapToGrid w:val="0"/>
          <w:szCs w:val="20"/>
        </w:rPr>
      </w:pPr>
    </w:p>
    <w:p w14:paraId="203CBFB5" w14:textId="77777777" w:rsidR="00F009E2" w:rsidRPr="00F009E2" w:rsidRDefault="00F009E2" w:rsidP="00F009E2">
      <w:pPr>
        <w:shd w:val="clear" w:color="auto" w:fill="FFFFFF"/>
        <w:tabs>
          <w:tab w:val="left" w:pos="567"/>
        </w:tabs>
        <w:spacing w:after="0" w:line="240" w:lineRule="auto"/>
        <w:jc w:val="center"/>
        <w:rPr>
          <w:rFonts w:ascii="Times New Roman" w:eastAsia="Times New Roman" w:hAnsi="Times New Roman" w:cs="Times New Roman"/>
          <w:b/>
          <w:snapToGrid w:val="0"/>
          <w:szCs w:val="20"/>
        </w:rPr>
      </w:pPr>
      <w:r w:rsidRPr="00F009E2">
        <w:rPr>
          <w:rFonts w:ascii="Times New Roman" w:eastAsia="Times New Roman" w:hAnsi="Times New Roman" w:cs="Times New Roman"/>
          <w:b/>
          <w:bCs/>
          <w:iCs/>
          <w:snapToGrid w:val="0"/>
          <w:szCs w:val="20"/>
        </w:rPr>
        <w:t>ŽENKLINIMAS IR PAKUOTĖS LAPELIS</w:t>
      </w:r>
    </w:p>
    <w:p w14:paraId="559354B9"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r w:rsidRPr="00F009E2">
        <w:rPr>
          <w:rFonts w:ascii="Times New Roman" w:eastAsia="Times New Roman" w:hAnsi="Times New Roman" w:cs="Times New Roman"/>
          <w:snapToGrid w:val="0"/>
          <w:szCs w:val="20"/>
        </w:rPr>
        <w:br w:type="page"/>
      </w:r>
    </w:p>
    <w:p w14:paraId="10263279"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246B09B3"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395FE547"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2EEBB90C"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2426DC8D"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01E7C2E0"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332BC0F3"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3095FF40"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056E03FC"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689B83D5"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311D5F71"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4EE33C74"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7E931623"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6BC54169"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096B4D5D"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748391C5"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767C1A1D"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1202CBF0"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10568457"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621FC263"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7771466C"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4FA7A41B"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6D4F77D9"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1CB5AA15" w14:textId="77777777" w:rsidR="00F009E2" w:rsidRPr="00F009E2" w:rsidRDefault="00F009E2" w:rsidP="00F009E2">
      <w:pPr>
        <w:shd w:val="clear" w:color="auto" w:fill="FFFFFF"/>
        <w:tabs>
          <w:tab w:val="left" w:pos="567"/>
        </w:tabs>
        <w:spacing w:after="0" w:line="240" w:lineRule="auto"/>
        <w:jc w:val="center"/>
        <w:rPr>
          <w:rFonts w:ascii="Times New Roman" w:eastAsia="Times New Roman" w:hAnsi="Times New Roman" w:cs="Times New Roman"/>
          <w:b/>
          <w:snapToGrid w:val="0"/>
          <w:szCs w:val="20"/>
        </w:rPr>
      </w:pPr>
      <w:r w:rsidRPr="00F009E2">
        <w:rPr>
          <w:rFonts w:ascii="Times New Roman" w:eastAsia="Times New Roman" w:hAnsi="Times New Roman" w:cs="Times New Roman"/>
          <w:b/>
          <w:bCs/>
          <w:iCs/>
          <w:snapToGrid w:val="0"/>
          <w:szCs w:val="20"/>
        </w:rPr>
        <w:t>A. ŽENKLINIMAS</w:t>
      </w:r>
    </w:p>
    <w:p w14:paraId="004AB0FD" w14:textId="77777777" w:rsidR="00F009E2" w:rsidRPr="00F009E2" w:rsidRDefault="00F009E2" w:rsidP="00F009E2">
      <w:pPr>
        <w:spacing w:after="0" w:line="240" w:lineRule="auto"/>
        <w:rPr>
          <w:rFonts w:ascii="Times New Roman" w:eastAsia="Times New Roman" w:hAnsi="Times New Roman" w:cs="Times New Roman"/>
        </w:rPr>
      </w:pPr>
      <w:r w:rsidRPr="00F009E2">
        <w:rPr>
          <w:rFonts w:ascii="Times New Roman" w:eastAsia="Times New Roman" w:hAnsi="Times New Roman" w:cs="Times New Roman"/>
          <w:snapToGrid w:val="0"/>
          <w:szCs w:val="20"/>
        </w:rPr>
        <w:br w:type="page"/>
      </w:r>
    </w:p>
    <w:p w14:paraId="4C7486B8" w14:textId="5A097C81"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rPr>
          <w:rFonts w:ascii="Times New Roman" w:eastAsia="Times New Roman" w:hAnsi="Times New Roman" w:cs="Times New Roman"/>
          <w:b/>
          <w:bCs/>
        </w:rPr>
      </w:pPr>
      <w:r w:rsidRPr="00F009E2">
        <w:rPr>
          <w:rFonts w:ascii="Times New Roman" w:eastAsia="Times New Roman" w:hAnsi="Times New Roman" w:cs="Times New Roman"/>
          <w:b/>
          <w:bCs/>
        </w:rPr>
        <w:lastRenderedPageBreak/>
        <w:t xml:space="preserve">INFORMACIJA ANT IŠORINĖS </w:t>
      </w:r>
      <w:r w:rsidR="005E5AB5">
        <w:rPr>
          <w:rFonts w:ascii="Times New Roman" w:eastAsia="Times New Roman" w:hAnsi="Times New Roman" w:cs="Times New Roman"/>
          <w:b/>
          <w:bCs/>
        </w:rPr>
        <w:t xml:space="preserve">IR VIDINĖS </w:t>
      </w:r>
      <w:r w:rsidRPr="00F009E2">
        <w:rPr>
          <w:rFonts w:ascii="Times New Roman" w:eastAsia="Times New Roman" w:hAnsi="Times New Roman" w:cs="Times New Roman"/>
          <w:b/>
          <w:bCs/>
        </w:rPr>
        <w:t>PAKUOTĖS</w:t>
      </w:r>
    </w:p>
    <w:p w14:paraId="2D610C26"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rPr>
          <w:rFonts w:ascii="Times New Roman" w:eastAsia="Times New Roman" w:hAnsi="Times New Roman" w:cs="Times New Roman"/>
          <w:b/>
          <w:bCs/>
        </w:rPr>
      </w:pPr>
    </w:p>
    <w:p w14:paraId="7F1BE4B8" w14:textId="5B0FDCE2" w:rsidR="00F009E2" w:rsidRDefault="005E5AB5" w:rsidP="00FD31F6">
      <w:pPr>
        <w:pBdr>
          <w:top w:val="single" w:sz="4" w:space="1" w:color="auto"/>
          <w:left w:val="single" w:sz="4" w:space="4" w:color="auto"/>
          <w:bottom w:val="single" w:sz="4" w:space="1" w:color="auto"/>
          <w:right w:val="single" w:sz="4" w:space="4" w:color="auto"/>
        </w:pBdr>
        <w:tabs>
          <w:tab w:val="left" w:pos="5954"/>
          <w:tab w:val="left" w:pos="7938"/>
        </w:tabs>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OPA/Al/PVC/Al </w:t>
      </w:r>
      <w:r w:rsidR="00A12595">
        <w:rPr>
          <w:rFonts w:ascii="Times New Roman" w:eastAsia="Times New Roman" w:hAnsi="Times New Roman" w:cs="Times New Roman"/>
          <w:b/>
          <w:bCs/>
        </w:rPr>
        <w:t>IR</w:t>
      </w:r>
      <w:r>
        <w:rPr>
          <w:rFonts w:ascii="Times New Roman" w:eastAsia="Times New Roman" w:hAnsi="Times New Roman" w:cs="Times New Roman"/>
          <w:b/>
          <w:bCs/>
        </w:rPr>
        <w:t xml:space="preserve"> PVC/PE/PVDC/Al </w:t>
      </w:r>
      <w:r w:rsidR="00F009E2" w:rsidRPr="00F009E2">
        <w:rPr>
          <w:rFonts w:ascii="Times New Roman" w:eastAsia="Times New Roman" w:hAnsi="Times New Roman" w:cs="Times New Roman"/>
          <w:b/>
          <w:bCs/>
        </w:rPr>
        <w:t xml:space="preserve">LIZDINIŲ PLOKŠTELIŲ IR DTPE </w:t>
      </w:r>
      <w:r w:rsidR="00FC1243">
        <w:rPr>
          <w:rFonts w:ascii="Times New Roman" w:eastAsia="Times New Roman" w:hAnsi="Times New Roman" w:cs="Times New Roman"/>
          <w:b/>
          <w:bCs/>
        </w:rPr>
        <w:t>BUTELIUKO</w:t>
      </w:r>
      <w:r w:rsidR="00F009E2" w:rsidRPr="00F009E2">
        <w:rPr>
          <w:rFonts w:ascii="Times New Roman" w:eastAsia="Times New Roman" w:hAnsi="Times New Roman" w:cs="Times New Roman"/>
          <w:b/>
          <w:bCs/>
        </w:rPr>
        <w:t xml:space="preserve"> KARTON</w:t>
      </w:r>
      <w:r w:rsidR="00A12595">
        <w:rPr>
          <w:rFonts w:ascii="Times New Roman" w:eastAsia="Times New Roman" w:hAnsi="Times New Roman" w:cs="Times New Roman"/>
          <w:b/>
          <w:bCs/>
        </w:rPr>
        <w:t>O</w:t>
      </w:r>
      <w:r w:rsidR="00F009E2" w:rsidRPr="00F009E2">
        <w:rPr>
          <w:rFonts w:ascii="Times New Roman" w:eastAsia="Times New Roman" w:hAnsi="Times New Roman" w:cs="Times New Roman"/>
          <w:b/>
          <w:bCs/>
        </w:rPr>
        <w:t xml:space="preserve"> DĖŽUTĖ</w:t>
      </w:r>
    </w:p>
    <w:p w14:paraId="0D625BF2" w14:textId="48040659" w:rsidR="00A12595" w:rsidRPr="00F009E2" w:rsidRDefault="00A12595"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rPr>
          <w:rFonts w:ascii="Times New Roman" w:eastAsia="Times New Roman" w:hAnsi="Times New Roman" w:cs="Times New Roman"/>
          <w:b/>
          <w:bCs/>
        </w:rPr>
      </w:pPr>
      <w:r>
        <w:rPr>
          <w:rFonts w:ascii="Times New Roman" w:eastAsia="Times New Roman" w:hAnsi="Times New Roman" w:cs="Times New Roman"/>
          <w:b/>
          <w:bCs/>
        </w:rPr>
        <w:t>DTPE BUTELIUKO ETIKETĖ</w:t>
      </w:r>
    </w:p>
    <w:p w14:paraId="6C225BA8"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7D231CC3"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471351DC"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outlineLvl w:val="0"/>
        <w:rPr>
          <w:rFonts w:ascii="Times New Roman" w:eastAsia="Times New Roman" w:hAnsi="Times New Roman" w:cs="Times New Roman"/>
        </w:rPr>
      </w:pPr>
      <w:r w:rsidRPr="00F009E2">
        <w:rPr>
          <w:rFonts w:ascii="Times New Roman" w:eastAsia="Times New Roman" w:hAnsi="Times New Roman" w:cs="Times New Roman"/>
          <w:b/>
        </w:rPr>
        <w:t>1.</w:t>
      </w:r>
      <w:r w:rsidRPr="00F009E2">
        <w:rPr>
          <w:rFonts w:ascii="Times New Roman" w:eastAsia="Times New Roman" w:hAnsi="Times New Roman" w:cs="Times New Roman"/>
          <w:b/>
        </w:rPr>
        <w:tab/>
        <w:t>VAISTINIO PRAPARATO PAVADINIMAS</w:t>
      </w:r>
    </w:p>
    <w:p w14:paraId="4B3849DA"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4975FD5F" w14:textId="77777777" w:rsidR="00F009E2" w:rsidRPr="00F009E2" w:rsidRDefault="00F009E2" w:rsidP="00F009E2">
      <w:pPr>
        <w:tabs>
          <w:tab w:val="left" w:pos="567"/>
          <w:tab w:val="left" w:pos="5954"/>
          <w:tab w:val="left" w:pos="7938"/>
        </w:tabs>
        <w:spacing w:after="0" w:line="260" w:lineRule="exact"/>
        <w:ind w:right="-2"/>
        <w:rPr>
          <w:rFonts w:ascii="Times New Roman" w:eastAsia="Times New Roman" w:hAnsi="Times New Roman" w:cs="Times New Roman"/>
        </w:rPr>
      </w:pP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5 mg plėvele dengtos tabletės</w:t>
      </w:r>
    </w:p>
    <w:p w14:paraId="4E8602CC" w14:textId="77777777" w:rsidR="00F009E2" w:rsidRPr="00F009E2" w:rsidRDefault="00F009E2" w:rsidP="00F009E2">
      <w:pPr>
        <w:tabs>
          <w:tab w:val="left" w:pos="567"/>
          <w:tab w:val="left" w:pos="5954"/>
          <w:tab w:val="left" w:pos="7938"/>
        </w:tabs>
        <w:spacing w:after="0" w:line="260" w:lineRule="exact"/>
        <w:ind w:right="-2"/>
        <w:rPr>
          <w:rFonts w:ascii="Times New Roman" w:eastAsia="Times New Roman" w:hAnsi="Times New Roman" w:cs="Times New Roman"/>
        </w:rPr>
      </w:pPr>
      <w:proofErr w:type="spellStart"/>
      <w:r w:rsidRPr="00F009E2">
        <w:rPr>
          <w:rFonts w:ascii="Times New Roman" w:eastAsia="Times New Roman" w:hAnsi="Times New Roman" w:cs="Times New Roman"/>
          <w:highlight w:val="lightGray"/>
        </w:rPr>
        <w:t>Brediwal</w:t>
      </w:r>
      <w:proofErr w:type="spellEnd"/>
      <w:r w:rsidRPr="00F009E2">
        <w:rPr>
          <w:rFonts w:ascii="Times New Roman" w:eastAsia="Times New Roman" w:hAnsi="Times New Roman" w:cs="Times New Roman"/>
          <w:highlight w:val="lightGray"/>
        </w:rPr>
        <w:t xml:space="preserve"> 7,5 mg plėvele dengtos tabletės</w:t>
      </w:r>
    </w:p>
    <w:p w14:paraId="06262B6C" w14:textId="0A99A3B8" w:rsidR="00F009E2" w:rsidRPr="00F009E2" w:rsidRDefault="00A12595" w:rsidP="00F009E2">
      <w:pPr>
        <w:tabs>
          <w:tab w:val="left" w:pos="567"/>
          <w:tab w:val="left" w:pos="5954"/>
          <w:tab w:val="left" w:pos="7938"/>
        </w:tabs>
        <w:spacing w:after="0" w:line="260" w:lineRule="exact"/>
        <w:ind w:right="-2"/>
        <w:rPr>
          <w:rFonts w:ascii="Times New Roman" w:eastAsia="Times New Roman" w:hAnsi="Times New Roman" w:cs="Times New Roman"/>
        </w:rPr>
      </w:pPr>
      <w:proofErr w:type="spellStart"/>
      <w:r>
        <w:rPr>
          <w:rFonts w:ascii="Times New Roman" w:eastAsia="Times New Roman" w:hAnsi="Times New Roman" w:cs="Times New Roman"/>
        </w:rPr>
        <w:t>i</w:t>
      </w:r>
      <w:r w:rsidR="00F009E2" w:rsidRPr="00F009E2">
        <w:rPr>
          <w:rFonts w:ascii="Times New Roman" w:eastAsia="Times New Roman" w:hAnsi="Times New Roman" w:cs="Times New Roman"/>
        </w:rPr>
        <w:t>vabradinum</w:t>
      </w:r>
      <w:proofErr w:type="spellEnd"/>
    </w:p>
    <w:p w14:paraId="015C8383" w14:textId="77777777" w:rsidR="00F009E2" w:rsidRPr="00F009E2" w:rsidRDefault="00F009E2" w:rsidP="00F009E2">
      <w:pPr>
        <w:tabs>
          <w:tab w:val="left" w:pos="567"/>
          <w:tab w:val="left" w:pos="5954"/>
          <w:tab w:val="left" w:pos="7938"/>
        </w:tabs>
        <w:spacing w:after="0" w:line="260" w:lineRule="exact"/>
        <w:ind w:right="-2"/>
        <w:rPr>
          <w:rFonts w:ascii="Times New Roman" w:eastAsia="Times New Roman" w:hAnsi="Times New Roman" w:cs="Times New Roman"/>
        </w:rPr>
      </w:pPr>
    </w:p>
    <w:p w14:paraId="552DF1AF" w14:textId="77777777" w:rsidR="00F009E2" w:rsidRPr="00F009E2" w:rsidRDefault="00F009E2" w:rsidP="00F009E2">
      <w:pPr>
        <w:tabs>
          <w:tab w:val="left" w:pos="567"/>
          <w:tab w:val="left" w:pos="5954"/>
          <w:tab w:val="left" w:pos="7938"/>
        </w:tabs>
        <w:spacing w:after="0" w:line="260" w:lineRule="exact"/>
        <w:ind w:right="-2"/>
        <w:rPr>
          <w:rFonts w:ascii="Times New Roman" w:eastAsia="Times New Roman" w:hAnsi="Times New Roman" w:cs="Times New Roman"/>
        </w:rPr>
      </w:pPr>
    </w:p>
    <w:p w14:paraId="5E9DB026"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outlineLvl w:val="0"/>
        <w:rPr>
          <w:rFonts w:ascii="Times New Roman" w:eastAsia="Times New Roman" w:hAnsi="Times New Roman" w:cs="Times New Roman"/>
          <w:b/>
        </w:rPr>
      </w:pPr>
      <w:r w:rsidRPr="00F009E2">
        <w:rPr>
          <w:rFonts w:ascii="Times New Roman" w:eastAsia="Times New Roman" w:hAnsi="Times New Roman" w:cs="Times New Roman"/>
          <w:b/>
        </w:rPr>
        <w:t>2.</w:t>
      </w:r>
      <w:r w:rsidRPr="00F009E2">
        <w:rPr>
          <w:rFonts w:ascii="Times New Roman" w:eastAsia="Times New Roman" w:hAnsi="Times New Roman" w:cs="Times New Roman"/>
          <w:b/>
        </w:rPr>
        <w:tab/>
        <w:t>VEIKLIOJI (-IOS) MEDŽIAGA (-OS) IR JOS (-Ų) KIEKIS (-IAI)</w:t>
      </w:r>
    </w:p>
    <w:p w14:paraId="627B847C"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37966B5B" w14:textId="74FFC6B2"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Kiekvienoje </w:t>
      </w:r>
      <w:r w:rsidRPr="00F009E2">
        <w:rPr>
          <w:rFonts w:ascii="Times New Roman" w:eastAsia="Times New Roman" w:hAnsi="Times New Roman" w:cs="Times New Roman"/>
          <w:highlight w:val="lightGray"/>
        </w:rPr>
        <w:t>plėvele dengtoje</w:t>
      </w:r>
      <w:r w:rsidRPr="00F009E2">
        <w:rPr>
          <w:rFonts w:ascii="Times New Roman" w:eastAsia="Times New Roman" w:hAnsi="Times New Roman" w:cs="Times New Roman"/>
        </w:rPr>
        <w:t xml:space="preserve"> tabletėje yra 5 mg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oksalato</w:t>
      </w:r>
      <w:proofErr w:type="spellEnd"/>
      <w:r w:rsidR="00E31E25">
        <w:rPr>
          <w:rFonts w:ascii="Times New Roman" w:eastAsia="Times New Roman" w:hAnsi="Times New Roman" w:cs="Times New Roman"/>
        </w:rPr>
        <w:t xml:space="preserve"> pavidalu</w:t>
      </w:r>
      <w:r w:rsidRPr="00F009E2">
        <w:rPr>
          <w:rFonts w:ascii="Times New Roman" w:eastAsia="Times New Roman" w:hAnsi="Times New Roman" w:cs="Times New Roman"/>
        </w:rPr>
        <w:t xml:space="preserve">). </w:t>
      </w:r>
    </w:p>
    <w:p w14:paraId="20A14186" w14:textId="50FE9A51"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highlight w:val="lightGray"/>
        </w:rPr>
        <w:t xml:space="preserve">Kiekvienoje plėvele dengtoje tabletėje yra 7,5 mg </w:t>
      </w:r>
      <w:proofErr w:type="spellStart"/>
      <w:r w:rsidRPr="00F009E2">
        <w:rPr>
          <w:rFonts w:ascii="Times New Roman" w:eastAsia="Times New Roman" w:hAnsi="Times New Roman" w:cs="Times New Roman"/>
          <w:highlight w:val="lightGray"/>
        </w:rPr>
        <w:t>ivabradino</w:t>
      </w:r>
      <w:proofErr w:type="spellEnd"/>
      <w:r w:rsidRPr="00F009E2">
        <w:rPr>
          <w:rFonts w:ascii="Times New Roman" w:eastAsia="Times New Roman" w:hAnsi="Times New Roman" w:cs="Times New Roman"/>
          <w:highlight w:val="lightGray"/>
        </w:rPr>
        <w:t xml:space="preserve"> (</w:t>
      </w:r>
      <w:proofErr w:type="spellStart"/>
      <w:r w:rsidRPr="00F009E2">
        <w:rPr>
          <w:rFonts w:ascii="Times New Roman" w:eastAsia="Times New Roman" w:hAnsi="Times New Roman" w:cs="Times New Roman"/>
          <w:highlight w:val="lightGray"/>
        </w:rPr>
        <w:t>oksalato</w:t>
      </w:r>
      <w:proofErr w:type="spellEnd"/>
      <w:r w:rsidR="00E31E25">
        <w:rPr>
          <w:rFonts w:ascii="Times New Roman" w:eastAsia="Times New Roman" w:hAnsi="Times New Roman" w:cs="Times New Roman"/>
          <w:highlight w:val="lightGray"/>
        </w:rPr>
        <w:t xml:space="preserve"> pavidalu</w:t>
      </w:r>
      <w:r w:rsidRPr="00F009E2">
        <w:rPr>
          <w:rFonts w:ascii="Times New Roman" w:eastAsia="Times New Roman" w:hAnsi="Times New Roman" w:cs="Times New Roman"/>
          <w:highlight w:val="lightGray"/>
        </w:rPr>
        <w:t>).</w:t>
      </w:r>
      <w:r w:rsidRPr="00F009E2">
        <w:rPr>
          <w:rFonts w:ascii="Times New Roman" w:eastAsia="Times New Roman" w:hAnsi="Times New Roman" w:cs="Times New Roman"/>
        </w:rPr>
        <w:t xml:space="preserve"> </w:t>
      </w:r>
    </w:p>
    <w:p w14:paraId="655B85BF"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0326E8F3"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06C36FB9"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outlineLvl w:val="0"/>
        <w:rPr>
          <w:rFonts w:ascii="Times New Roman" w:eastAsia="Times New Roman" w:hAnsi="Times New Roman" w:cs="Times New Roman"/>
          <w:highlight w:val="lightGray"/>
        </w:rPr>
      </w:pPr>
      <w:r w:rsidRPr="00F009E2">
        <w:rPr>
          <w:rFonts w:ascii="Times New Roman" w:eastAsia="Times New Roman" w:hAnsi="Times New Roman" w:cs="Times New Roman"/>
          <w:b/>
        </w:rPr>
        <w:t>3.</w:t>
      </w:r>
      <w:r w:rsidRPr="00F009E2">
        <w:rPr>
          <w:rFonts w:ascii="Times New Roman" w:eastAsia="Times New Roman" w:hAnsi="Times New Roman" w:cs="Times New Roman"/>
          <w:b/>
        </w:rPr>
        <w:tab/>
        <w:t>PAGALBINIŲ MEDŽIAGŲ SĄRAŠAS</w:t>
      </w:r>
    </w:p>
    <w:p w14:paraId="12A1BD97"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61F308D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Sudėtyje yra laktozės.</w:t>
      </w:r>
    </w:p>
    <w:p w14:paraId="43A7C7A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highlight w:val="lightGray"/>
        </w:rPr>
        <w:t>Daugiau informacijos pateikta pakuotės lapelyje.</w:t>
      </w:r>
    </w:p>
    <w:p w14:paraId="16A3779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82E88A3"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4C3C86F8"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outlineLvl w:val="0"/>
        <w:rPr>
          <w:rFonts w:ascii="Times New Roman" w:eastAsia="Times New Roman" w:hAnsi="Times New Roman" w:cs="Times New Roman"/>
        </w:rPr>
      </w:pPr>
      <w:r w:rsidRPr="00F009E2">
        <w:rPr>
          <w:rFonts w:ascii="Times New Roman" w:eastAsia="Times New Roman" w:hAnsi="Times New Roman" w:cs="Times New Roman"/>
          <w:b/>
        </w:rPr>
        <w:t>4.</w:t>
      </w:r>
      <w:r w:rsidRPr="00F009E2">
        <w:rPr>
          <w:rFonts w:ascii="Times New Roman" w:eastAsia="Times New Roman" w:hAnsi="Times New Roman" w:cs="Times New Roman"/>
          <w:b/>
        </w:rPr>
        <w:tab/>
        <w:t>FARMACINĖ FORMA IR KIEKIS PAKUOTĖJE</w:t>
      </w:r>
    </w:p>
    <w:p w14:paraId="4912A2F2"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6B02095C" w14:textId="5272F868" w:rsidR="00F009E2" w:rsidRPr="00F009E2" w:rsidRDefault="00A12595" w:rsidP="00F009E2">
      <w:pPr>
        <w:widowControl w:val="0"/>
        <w:spacing w:after="0" w:line="240" w:lineRule="auto"/>
        <w:ind w:right="584"/>
        <w:rPr>
          <w:rFonts w:ascii="Times New Roman" w:eastAsia="Times New Roman" w:hAnsi="Times New Roman" w:cs="Times New Roman"/>
          <w:bCs/>
          <w:i/>
        </w:rPr>
      </w:pPr>
      <w:r>
        <w:rPr>
          <w:rFonts w:ascii="Times New Roman" w:eastAsia="Times New Roman" w:hAnsi="Times New Roman" w:cs="Times New Roman"/>
          <w:bCs/>
          <w:i/>
          <w:highlight w:val="lightGray"/>
        </w:rPr>
        <w:t>L</w:t>
      </w:r>
      <w:r w:rsidR="00F009E2" w:rsidRPr="00F009E2">
        <w:rPr>
          <w:rFonts w:ascii="Times New Roman" w:eastAsia="Times New Roman" w:hAnsi="Times New Roman" w:cs="Times New Roman"/>
          <w:bCs/>
          <w:i/>
          <w:highlight w:val="lightGray"/>
        </w:rPr>
        <w:t>izdinės plokštelės</w:t>
      </w:r>
      <w:r w:rsidR="00F009E2" w:rsidRPr="00F009E2">
        <w:rPr>
          <w:rFonts w:ascii="Times New Roman" w:eastAsia="Times New Roman" w:hAnsi="Times New Roman" w:cs="Times New Roman"/>
          <w:bCs/>
          <w:i/>
        </w:rPr>
        <w:t xml:space="preserve"> </w:t>
      </w:r>
    </w:p>
    <w:p w14:paraId="482DFA65" w14:textId="77777777" w:rsidR="00F009E2" w:rsidRPr="00F009E2" w:rsidRDefault="00F009E2" w:rsidP="00F009E2">
      <w:pPr>
        <w:widowControl w:val="0"/>
        <w:spacing w:after="0" w:line="240" w:lineRule="auto"/>
        <w:rPr>
          <w:rFonts w:ascii="Times New Roman" w:eastAsia="Calibri" w:hAnsi="Times New Roman" w:cs="Times New Roman"/>
        </w:rPr>
      </w:pPr>
      <w:r w:rsidRPr="00F009E2">
        <w:rPr>
          <w:rFonts w:ascii="Times New Roman" w:eastAsia="Calibri" w:hAnsi="Calibri" w:cs="Times New Roman"/>
          <w:spacing w:val="-1"/>
        </w:rPr>
        <w:t xml:space="preserve">10 </w:t>
      </w:r>
      <w:r w:rsidRPr="00F009E2">
        <w:rPr>
          <w:rFonts w:ascii="Times New Roman" w:eastAsia="Calibri" w:hAnsi="Times New Roman" w:cs="Times New Roman"/>
          <w:spacing w:val="-1"/>
          <w:highlight w:val="lightGray"/>
        </w:rPr>
        <w:t>plėvele dengtų</w:t>
      </w:r>
      <w:r w:rsidRPr="00F009E2">
        <w:rPr>
          <w:rFonts w:ascii="Times New Roman" w:eastAsia="Calibri" w:hAnsi="Times New Roman" w:cs="Times New Roman"/>
          <w:spacing w:val="-1"/>
        </w:rPr>
        <w:t xml:space="preserve"> tablečių</w:t>
      </w:r>
    </w:p>
    <w:p w14:paraId="26EBC4CB" w14:textId="77777777" w:rsidR="00F009E2" w:rsidRPr="00F009E2" w:rsidRDefault="00F009E2" w:rsidP="00F009E2">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Times New Roman" w:hAnsi="Times New Roman" w:cs="Times New Roman"/>
          <w:spacing w:val="-1"/>
          <w:szCs w:val="20"/>
          <w:highlight w:val="lightGray"/>
          <w:lang w:eastAsia="lt-LT"/>
        </w:rPr>
        <w:t xml:space="preserve">14 </w:t>
      </w:r>
      <w:r w:rsidRPr="00F009E2">
        <w:rPr>
          <w:rFonts w:ascii="Times New Roman" w:eastAsia="Calibri" w:hAnsi="Times New Roman" w:cs="Times New Roman"/>
          <w:spacing w:val="-1"/>
          <w:szCs w:val="20"/>
          <w:highlight w:val="lightGray"/>
          <w:lang w:eastAsia="lt-LT"/>
        </w:rPr>
        <w:t>plėvele dengtų tablečių</w:t>
      </w:r>
    </w:p>
    <w:p w14:paraId="3DE959E4" w14:textId="77777777" w:rsidR="00F009E2" w:rsidRPr="00F009E2" w:rsidRDefault="00F009E2" w:rsidP="00F009E2">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28 plėvele dengtos tabletės</w:t>
      </w:r>
    </w:p>
    <w:p w14:paraId="3C2A57DF" w14:textId="77777777" w:rsidR="00F009E2" w:rsidRPr="00F009E2" w:rsidRDefault="00F009E2" w:rsidP="00F009E2">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30 plėvele dengtų tablečių</w:t>
      </w:r>
    </w:p>
    <w:p w14:paraId="3F79C9E6" w14:textId="77777777" w:rsidR="00F009E2" w:rsidRPr="00F009E2" w:rsidRDefault="00F009E2" w:rsidP="00F009E2">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56 plėvele dengtos tabletės</w:t>
      </w:r>
    </w:p>
    <w:p w14:paraId="3E4345C3" w14:textId="77777777" w:rsidR="00F009E2" w:rsidRPr="00F009E2" w:rsidRDefault="00F009E2" w:rsidP="00F009E2">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60 plėvele dengtų tablečių</w:t>
      </w:r>
    </w:p>
    <w:p w14:paraId="35D80F13" w14:textId="77777777" w:rsidR="00F009E2" w:rsidRPr="00F009E2" w:rsidRDefault="00F009E2" w:rsidP="00F009E2">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84 plėvele dengtos tabletės</w:t>
      </w:r>
    </w:p>
    <w:p w14:paraId="3CC71F73" w14:textId="77777777" w:rsidR="00F009E2" w:rsidRPr="00F009E2" w:rsidRDefault="00F009E2" w:rsidP="00F009E2">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90 plėvele dengtų tablečių</w:t>
      </w:r>
    </w:p>
    <w:p w14:paraId="3E0E468F" w14:textId="77777777" w:rsidR="00F009E2" w:rsidRPr="00F009E2" w:rsidRDefault="00F009E2" w:rsidP="00F009E2">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98 plėvele dengtos tabletės</w:t>
      </w:r>
    </w:p>
    <w:p w14:paraId="44B5B63D" w14:textId="77777777" w:rsidR="00F009E2" w:rsidRPr="00F009E2" w:rsidRDefault="00F009E2" w:rsidP="00F009E2">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100 plėvele dengtų tablečių</w:t>
      </w:r>
    </w:p>
    <w:p w14:paraId="0A1D1748" w14:textId="34C340AB" w:rsid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highlight w:val="lightGray"/>
        </w:rPr>
        <w:t>112</w:t>
      </w:r>
      <w:r w:rsidRPr="00F009E2">
        <w:rPr>
          <w:rFonts w:ascii="Times New Roman" w:eastAsia="Calibri" w:hAnsi="Times New Roman" w:cs="Times New Roman"/>
          <w:spacing w:val="-1"/>
          <w:szCs w:val="20"/>
          <w:highlight w:val="lightGray"/>
          <w:lang w:eastAsia="lt-LT"/>
        </w:rPr>
        <w:t xml:space="preserve"> plėvele dengt</w:t>
      </w:r>
      <w:r w:rsidR="00EB1AA4">
        <w:rPr>
          <w:rFonts w:ascii="Times New Roman" w:eastAsia="Calibri" w:hAnsi="Times New Roman" w:cs="Times New Roman"/>
          <w:spacing w:val="-1"/>
          <w:szCs w:val="20"/>
          <w:highlight w:val="lightGray"/>
          <w:lang w:eastAsia="lt-LT"/>
        </w:rPr>
        <w:t>ų</w:t>
      </w:r>
      <w:r w:rsidRPr="00F009E2">
        <w:rPr>
          <w:rFonts w:ascii="Times New Roman" w:eastAsia="Calibri" w:hAnsi="Times New Roman" w:cs="Times New Roman"/>
          <w:spacing w:val="-1"/>
          <w:szCs w:val="20"/>
          <w:highlight w:val="lightGray"/>
          <w:lang w:eastAsia="lt-LT"/>
        </w:rPr>
        <w:t xml:space="preserve"> table</w:t>
      </w:r>
      <w:r w:rsidR="00EB1AA4">
        <w:rPr>
          <w:rFonts w:ascii="Times New Roman" w:eastAsia="Calibri" w:hAnsi="Times New Roman" w:cs="Times New Roman"/>
          <w:spacing w:val="-1"/>
          <w:szCs w:val="20"/>
          <w:highlight w:val="lightGray"/>
          <w:lang w:eastAsia="lt-LT"/>
        </w:rPr>
        <w:t>čių</w:t>
      </w:r>
      <w:r w:rsidRPr="00F009E2">
        <w:rPr>
          <w:rFonts w:ascii="Times New Roman" w:eastAsia="Times New Roman" w:hAnsi="Times New Roman" w:cs="Times New Roman"/>
        </w:rPr>
        <w:t xml:space="preserve"> </w:t>
      </w:r>
    </w:p>
    <w:p w14:paraId="2335E0A8" w14:textId="77777777" w:rsidR="00FC1243" w:rsidRPr="00F009E2" w:rsidRDefault="00FC1243"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1912E5D2" w14:textId="60AC32AD" w:rsidR="00892714" w:rsidRPr="00F009E2" w:rsidRDefault="00892714" w:rsidP="00892714">
      <w:pPr>
        <w:tabs>
          <w:tab w:val="left" w:pos="567"/>
        </w:tabs>
        <w:spacing w:after="0" w:line="240" w:lineRule="auto"/>
        <w:rPr>
          <w:rFonts w:ascii="Times New Roman" w:eastAsia="Times New Roman" w:hAnsi="Times New Roman" w:cs="Times New Roman"/>
          <w:u w:val="single"/>
        </w:rPr>
      </w:pPr>
      <w:r w:rsidRPr="00FD31F6">
        <w:rPr>
          <w:rFonts w:ascii="Times New Roman" w:eastAsia="Times New Roman" w:hAnsi="Times New Roman" w:cs="Times New Roman"/>
          <w:i/>
          <w:highlight w:val="lightGray"/>
          <w:u w:val="single"/>
        </w:rPr>
        <w:t>Kalendorin</w:t>
      </w:r>
      <w:r w:rsidR="00A12595">
        <w:rPr>
          <w:rFonts w:ascii="Times New Roman" w:eastAsia="Times New Roman" w:hAnsi="Times New Roman" w:cs="Times New Roman"/>
          <w:i/>
          <w:highlight w:val="lightGray"/>
          <w:u w:val="single"/>
        </w:rPr>
        <w:t>ių</w:t>
      </w:r>
      <w:r w:rsidRPr="00FD31F6">
        <w:rPr>
          <w:rFonts w:ascii="Times New Roman" w:eastAsia="Times New Roman" w:hAnsi="Times New Roman" w:cs="Times New Roman"/>
          <w:i/>
          <w:highlight w:val="lightGray"/>
          <w:u w:val="single"/>
        </w:rPr>
        <w:t xml:space="preserve"> lizdin</w:t>
      </w:r>
      <w:r w:rsidR="00A12595">
        <w:rPr>
          <w:rFonts w:ascii="Times New Roman" w:eastAsia="Times New Roman" w:hAnsi="Times New Roman" w:cs="Times New Roman"/>
          <w:i/>
          <w:highlight w:val="lightGray"/>
          <w:u w:val="single"/>
        </w:rPr>
        <w:t>ių</w:t>
      </w:r>
      <w:r w:rsidRPr="00FD31F6">
        <w:rPr>
          <w:rFonts w:ascii="Times New Roman" w:eastAsia="Times New Roman" w:hAnsi="Times New Roman" w:cs="Times New Roman"/>
          <w:i/>
          <w:highlight w:val="lightGray"/>
          <w:u w:val="single"/>
        </w:rPr>
        <w:t xml:space="preserve"> plokštel</w:t>
      </w:r>
      <w:r w:rsidR="00A12595">
        <w:rPr>
          <w:rFonts w:ascii="Times New Roman" w:eastAsia="Times New Roman" w:hAnsi="Times New Roman" w:cs="Times New Roman"/>
          <w:i/>
          <w:highlight w:val="lightGray"/>
          <w:u w:val="single"/>
        </w:rPr>
        <w:t>ių pakuotė</w:t>
      </w:r>
    </w:p>
    <w:p w14:paraId="050779C4" w14:textId="77777777" w:rsidR="00892714" w:rsidRPr="00F009E2" w:rsidRDefault="00892714" w:rsidP="00892714">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Times New Roman" w:hAnsi="Times New Roman" w:cs="Times New Roman"/>
          <w:spacing w:val="-1"/>
          <w:szCs w:val="20"/>
          <w:highlight w:val="lightGray"/>
          <w:lang w:eastAsia="lt-LT"/>
        </w:rPr>
        <w:t xml:space="preserve">14 </w:t>
      </w:r>
      <w:r w:rsidRPr="00F009E2">
        <w:rPr>
          <w:rFonts w:ascii="Times New Roman" w:eastAsia="Calibri" w:hAnsi="Times New Roman" w:cs="Times New Roman"/>
          <w:spacing w:val="-1"/>
          <w:szCs w:val="20"/>
          <w:highlight w:val="lightGray"/>
          <w:lang w:eastAsia="lt-LT"/>
        </w:rPr>
        <w:t>plėvele dengtų tablečių</w:t>
      </w:r>
    </w:p>
    <w:p w14:paraId="0AD70AD4" w14:textId="77777777" w:rsidR="00892714" w:rsidRPr="00F009E2" w:rsidRDefault="00892714" w:rsidP="00892714">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28 plėvele dengtos tabletės</w:t>
      </w:r>
    </w:p>
    <w:p w14:paraId="76C72A73" w14:textId="77777777" w:rsidR="00892714" w:rsidRPr="00F009E2" w:rsidRDefault="00892714" w:rsidP="00892714">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30 plėvele dengtų tablečių</w:t>
      </w:r>
    </w:p>
    <w:p w14:paraId="51B469E6" w14:textId="77777777" w:rsidR="00892714" w:rsidRPr="00F009E2" w:rsidRDefault="00892714" w:rsidP="00892714">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56 plėvele dengtos tabletės</w:t>
      </w:r>
    </w:p>
    <w:p w14:paraId="114F7A98" w14:textId="77777777" w:rsidR="00892714" w:rsidRPr="00F009E2" w:rsidRDefault="00892714" w:rsidP="00892714">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60 plėvele dengtų tablečių</w:t>
      </w:r>
    </w:p>
    <w:p w14:paraId="311ECB1F" w14:textId="77777777" w:rsidR="00892714" w:rsidRPr="00F009E2" w:rsidRDefault="00892714" w:rsidP="00892714">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84 plėvele dengtos tabletės</w:t>
      </w:r>
    </w:p>
    <w:p w14:paraId="05633D0E" w14:textId="77777777" w:rsidR="00892714" w:rsidRPr="00F009E2" w:rsidRDefault="00892714" w:rsidP="00892714">
      <w:pPr>
        <w:tabs>
          <w:tab w:val="left" w:pos="567"/>
          <w:tab w:val="left" w:pos="5954"/>
          <w:tab w:val="left" w:pos="7938"/>
        </w:tabs>
        <w:spacing w:after="0" w:line="240" w:lineRule="auto"/>
        <w:ind w:right="-2"/>
        <w:rPr>
          <w:rFonts w:ascii="Times New Roman" w:eastAsia="Calibri" w:hAnsi="Times New Roman" w:cs="Times New Roman"/>
          <w:spacing w:val="-1"/>
          <w:szCs w:val="20"/>
          <w:highlight w:val="lightGray"/>
          <w:lang w:eastAsia="lt-LT"/>
        </w:rPr>
      </w:pPr>
      <w:r w:rsidRPr="00F009E2">
        <w:rPr>
          <w:rFonts w:ascii="Times New Roman" w:eastAsia="Calibri" w:hAnsi="Times New Roman" w:cs="Times New Roman"/>
          <w:spacing w:val="-1"/>
          <w:szCs w:val="20"/>
          <w:highlight w:val="lightGray"/>
          <w:lang w:eastAsia="lt-LT"/>
        </w:rPr>
        <w:t>100 plėvele dengtų tablečių</w:t>
      </w:r>
    </w:p>
    <w:p w14:paraId="4B29FEED" w14:textId="123F64C6" w:rsidR="00892714" w:rsidRDefault="00892714" w:rsidP="00892714">
      <w:pPr>
        <w:tabs>
          <w:tab w:val="left" w:pos="567"/>
        </w:tabs>
        <w:spacing w:after="0" w:line="240" w:lineRule="auto"/>
        <w:rPr>
          <w:rFonts w:ascii="Times New Roman" w:eastAsia="Calibri" w:hAnsi="Times New Roman" w:cs="Times New Roman"/>
          <w:spacing w:val="-1"/>
          <w:szCs w:val="20"/>
          <w:lang w:eastAsia="lt-LT"/>
        </w:rPr>
      </w:pPr>
      <w:r w:rsidRPr="00F009E2">
        <w:rPr>
          <w:rFonts w:ascii="Times New Roman" w:eastAsia="Times New Roman" w:hAnsi="Times New Roman" w:cs="Times New Roman"/>
          <w:highlight w:val="lightGray"/>
        </w:rPr>
        <w:t>112</w:t>
      </w:r>
      <w:r w:rsidRPr="00F009E2">
        <w:rPr>
          <w:rFonts w:ascii="Times New Roman" w:eastAsia="Calibri" w:hAnsi="Times New Roman" w:cs="Times New Roman"/>
          <w:spacing w:val="-1"/>
          <w:szCs w:val="20"/>
          <w:highlight w:val="lightGray"/>
          <w:lang w:eastAsia="lt-LT"/>
        </w:rPr>
        <w:t xml:space="preserve"> plėvele dengt</w:t>
      </w:r>
      <w:r w:rsidR="00EB1AA4">
        <w:rPr>
          <w:rFonts w:ascii="Times New Roman" w:eastAsia="Calibri" w:hAnsi="Times New Roman" w:cs="Times New Roman"/>
          <w:spacing w:val="-1"/>
          <w:szCs w:val="20"/>
          <w:highlight w:val="lightGray"/>
          <w:lang w:eastAsia="lt-LT"/>
        </w:rPr>
        <w:t>ų</w:t>
      </w:r>
      <w:r w:rsidRPr="00F009E2">
        <w:rPr>
          <w:rFonts w:ascii="Times New Roman" w:eastAsia="Calibri" w:hAnsi="Times New Roman" w:cs="Times New Roman"/>
          <w:spacing w:val="-1"/>
          <w:szCs w:val="20"/>
          <w:highlight w:val="lightGray"/>
          <w:lang w:eastAsia="lt-LT"/>
        </w:rPr>
        <w:t xml:space="preserve"> table</w:t>
      </w:r>
      <w:r w:rsidR="00EB1AA4">
        <w:rPr>
          <w:rFonts w:ascii="Times New Roman" w:eastAsia="Calibri" w:hAnsi="Times New Roman" w:cs="Times New Roman"/>
          <w:spacing w:val="-1"/>
          <w:szCs w:val="20"/>
          <w:highlight w:val="lightGray"/>
          <w:lang w:eastAsia="lt-LT"/>
        </w:rPr>
        <w:t>čių</w:t>
      </w:r>
    </w:p>
    <w:p w14:paraId="49F726FA" w14:textId="77777777" w:rsidR="00FC1243" w:rsidRPr="00F009E2" w:rsidRDefault="00FC1243" w:rsidP="00892714">
      <w:pPr>
        <w:tabs>
          <w:tab w:val="left" w:pos="567"/>
        </w:tabs>
        <w:spacing w:after="0" w:line="240" w:lineRule="auto"/>
        <w:rPr>
          <w:rFonts w:ascii="Times New Roman" w:eastAsia="Times New Roman" w:hAnsi="Times New Roman" w:cs="Times New Roman"/>
        </w:rPr>
      </w:pPr>
    </w:p>
    <w:p w14:paraId="1558B6A0" w14:textId="21C23B09" w:rsidR="00F009E2" w:rsidRPr="00F009E2" w:rsidRDefault="00FC1243" w:rsidP="00F009E2">
      <w:pPr>
        <w:widowControl w:val="0"/>
        <w:spacing w:after="0" w:line="240" w:lineRule="auto"/>
        <w:ind w:right="584"/>
        <w:rPr>
          <w:rFonts w:ascii="Times New Roman" w:eastAsia="Times New Roman" w:hAnsi="Times New Roman" w:cs="Times New Roman"/>
          <w:bCs/>
          <w:i/>
          <w:highlight w:val="lightGray"/>
        </w:rPr>
      </w:pPr>
      <w:r>
        <w:rPr>
          <w:rFonts w:ascii="Times New Roman" w:eastAsia="Times New Roman" w:hAnsi="Times New Roman" w:cs="Times New Roman"/>
          <w:bCs/>
          <w:i/>
          <w:highlight w:val="lightGray"/>
        </w:rPr>
        <w:t>Buteliukas</w:t>
      </w:r>
    </w:p>
    <w:p w14:paraId="0762D69E" w14:textId="77777777" w:rsidR="00F009E2" w:rsidRPr="00F009E2" w:rsidRDefault="00F009E2" w:rsidP="00F009E2">
      <w:pPr>
        <w:widowControl w:val="0"/>
        <w:spacing w:after="0" w:line="190" w:lineRule="exact"/>
        <w:rPr>
          <w:rFonts w:ascii="Times New Roman" w:eastAsia="Calibri" w:hAnsi="Times New Roman" w:cs="Times New Roman"/>
          <w:szCs w:val="20"/>
          <w:lang w:eastAsia="lt-LT"/>
        </w:rPr>
      </w:pPr>
      <w:r w:rsidRPr="00F009E2">
        <w:rPr>
          <w:rFonts w:ascii="Times New Roman" w:eastAsia="Calibri" w:hAnsi="Calibri" w:cs="Times New Roman"/>
          <w:spacing w:val="-1"/>
          <w:szCs w:val="20"/>
          <w:highlight w:val="lightGray"/>
          <w:lang w:eastAsia="lt-LT"/>
        </w:rPr>
        <w:t xml:space="preserve">100 </w:t>
      </w:r>
      <w:r w:rsidRPr="00F009E2">
        <w:rPr>
          <w:rFonts w:ascii="Times New Roman" w:eastAsia="Calibri" w:hAnsi="Times New Roman" w:cs="Times New Roman"/>
          <w:spacing w:val="-1"/>
          <w:szCs w:val="20"/>
          <w:highlight w:val="lightGray"/>
          <w:lang w:eastAsia="lt-LT"/>
        </w:rPr>
        <w:t>plėvele dengtų tablečių</w:t>
      </w:r>
    </w:p>
    <w:p w14:paraId="75D0319A"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spacing w:val="-1"/>
          <w:szCs w:val="20"/>
          <w:highlight w:val="lightGray"/>
          <w:lang w:val="es-ES" w:eastAsia="lt-LT"/>
        </w:rPr>
        <w:t xml:space="preserve">250 </w:t>
      </w:r>
      <w:proofErr w:type="spellStart"/>
      <w:r w:rsidRPr="00F009E2">
        <w:rPr>
          <w:rFonts w:ascii="Times New Roman" w:eastAsia="Calibri" w:hAnsi="Times New Roman" w:cs="Times New Roman"/>
          <w:spacing w:val="-1"/>
          <w:szCs w:val="20"/>
          <w:highlight w:val="lightGray"/>
          <w:lang w:val="es-ES" w:eastAsia="lt-LT"/>
        </w:rPr>
        <w:t>plėvele</w:t>
      </w:r>
      <w:proofErr w:type="spellEnd"/>
      <w:r w:rsidRPr="00F009E2">
        <w:rPr>
          <w:rFonts w:ascii="Times New Roman" w:eastAsia="Calibri" w:hAnsi="Times New Roman" w:cs="Times New Roman"/>
          <w:spacing w:val="-1"/>
          <w:szCs w:val="20"/>
          <w:highlight w:val="lightGray"/>
          <w:lang w:val="es-ES" w:eastAsia="lt-LT"/>
        </w:rPr>
        <w:t xml:space="preserve"> </w:t>
      </w:r>
      <w:proofErr w:type="spellStart"/>
      <w:r w:rsidRPr="00F009E2">
        <w:rPr>
          <w:rFonts w:ascii="Times New Roman" w:eastAsia="Calibri" w:hAnsi="Times New Roman" w:cs="Times New Roman"/>
          <w:spacing w:val="-1"/>
          <w:szCs w:val="20"/>
          <w:highlight w:val="lightGray"/>
          <w:lang w:val="es-ES" w:eastAsia="lt-LT"/>
        </w:rPr>
        <w:t>dengtų</w:t>
      </w:r>
      <w:proofErr w:type="spellEnd"/>
      <w:r w:rsidRPr="00F009E2">
        <w:rPr>
          <w:rFonts w:ascii="Times New Roman" w:eastAsia="Calibri" w:hAnsi="Times New Roman" w:cs="Times New Roman"/>
          <w:spacing w:val="-1"/>
          <w:szCs w:val="20"/>
          <w:highlight w:val="lightGray"/>
          <w:lang w:val="es-ES" w:eastAsia="lt-LT"/>
        </w:rPr>
        <w:t xml:space="preserve"> </w:t>
      </w:r>
      <w:proofErr w:type="spellStart"/>
      <w:r w:rsidRPr="00F009E2">
        <w:rPr>
          <w:rFonts w:ascii="Times New Roman" w:eastAsia="Calibri" w:hAnsi="Times New Roman" w:cs="Times New Roman"/>
          <w:spacing w:val="-1"/>
          <w:szCs w:val="20"/>
          <w:highlight w:val="lightGray"/>
          <w:lang w:val="es-ES" w:eastAsia="lt-LT"/>
        </w:rPr>
        <w:t>tablečių</w:t>
      </w:r>
      <w:proofErr w:type="spellEnd"/>
    </w:p>
    <w:p w14:paraId="4F0BE8B7"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16EB936B"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668328AA"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outlineLvl w:val="0"/>
        <w:rPr>
          <w:rFonts w:ascii="Times New Roman" w:eastAsia="Times New Roman" w:hAnsi="Times New Roman" w:cs="Times New Roman"/>
          <w:highlight w:val="lightGray"/>
        </w:rPr>
      </w:pPr>
      <w:r w:rsidRPr="00F009E2">
        <w:rPr>
          <w:rFonts w:ascii="Times New Roman" w:eastAsia="Times New Roman" w:hAnsi="Times New Roman" w:cs="Times New Roman"/>
          <w:b/>
        </w:rPr>
        <w:lastRenderedPageBreak/>
        <w:t>5.</w:t>
      </w:r>
      <w:r w:rsidRPr="00F009E2">
        <w:rPr>
          <w:rFonts w:ascii="Times New Roman" w:eastAsia="Times New Roman" w:hAnsi="Times New Roman" w:cs="Times New Roman"/>
          <w:b/>
        </w:rPr>
        <w:tab/>
        <w:t>VARTOJIMO METODAS IR BŪDAS (-AI)</w:t>
      </w:r>
    </w:p>
    <w:p w14:paraId="50BBF5D2"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i/>
        </w:rPr>
      </w:pPr>
    </w:p>
    <w:p w14:paraId="55D260FD" w14:textId="77777777" w:rsidR="00F009E2" w:rsidRPr="00F009E2" w:rsidRDefault="00F009E2" w:rsidP="00F009E2">
      <w:pPr>
        <w:tabs>
          <w:tab w:val="left" w:pos="567"/>
          <w:tab w:val="left" w:pos="5954"/>
          <w:tab w:val="left" w:pos="7938"/>
        </w:tabs>
        <w:autoSpaceDE w:val="0"/>
        <w:autoSpaceDN w:val="0"/>
        <w:adjustRightInd w:val="0"/>
        <w:spacing w:after="0" w:line="240" w:lineRule="auto"/>
        <w:ind w:right="-2"/>
        <w:rPr>
          <w:rFonts w:ascii="Times New Roman" w:eastAsia="Times New Roman" w:hAnsi="Times New Roman" w:cs="Times New Roman"/>
          <w:lang w:eastAsia="is-IS"/>
        </w:rPr>
      </w:pPr>
      <w:r w:rsidRPr="00F009E2">
        <w:rPr>
          <w:rFonts w:ascii="Times New Roman" w:eastAsia="Times New Roman" w:hAnsi="Times New Roman" w:cs="Times New Roman"/>
          <w:lang w:eastAsia="is-IS"/>
        </w:rPr>
        <w:t>Vartoti per burną.</w:t>
      </w:r>
    </w:p>
    <w:p w14:paraId="02DFB2BD" w14:textId="77777777" w:rsidR="00F009E2" w:rsidRPr="00F009E2" w:rsidRDefault="00F009E2" w:rsidP="00F009E2">
      <w:pPr>
        <w:tabs>
          <w:tab w:val="left" w:pos="567"/>
          <w:tab w:val="left" w:pos="5954"/>
          <w:tab w:val="left" w:pos="7938"/>
        </w:tabs>
        <w:autoSpaceDE w:val="0"/>
        <w:autoSpaceDN w:val="0"/>
        <w:adjustRightInd w:val="0"/>
        <w:spacing w:after="0" w:line="240" w:lineRule="auto"/>
        <w:ind w:right="-2"/>
        <w:rPr>
          <w:rFonts w:ascii="Times New Roman" w:eastAsia="Times New Roman" w:hAnsi="Times New Roman" w:cs="Times New Roman"/>
          <w:lang w:eastAsia="is-IS"/>
        </w:rPr>
      </w:pPr>
      <w:r w:rsidRPr="00F009E2">
        <w:rPr>
          <w:rFonts w:ascii="Times New Roman" w:eastAsia="Times New Roman" w:hAnsi="Times New Roman" w:cs="Times New Roman"/>
          <w:lang w:eastAsia="is-IS"/>
        </w:rPr>
        <w:t>Prieš vartojimą perskaitykite pakuotės lapelį.</w:t>
      </w:r>
    </w:p>
    <w:p w14:paraId="5AD8B48E" w14:textId="77777777" w:rsidR="00F009E2" w:rsidRPr="00F009E2" w:rsidRDefault="00F009E2" w:rsidP="00F009E2">
      <w:pPr>
        <w:tabs>
          <w:tab w:val="left" w:pos="567"/>
          <w:tab w:val="left" w:pos="5954"/>
          <w:tab w:val="left" w:pos="7938"/>
        </w:tabs>
        <w:autoSpaceDE w:val="0"/>
        <w:autoSpaceDN w:val="0"/>
        <w:adjustRightInd w:val="0"/>
        <w:spacing w:after="0" w:line="240" w:lineRule="auto"/>
        <w:ind w:right="-2"/>
        <w:rPr>
          <w:rFonts w:ascii="Times New Roman" w:eastAsia="Times New Roman" w:hAnsi="Times New Roman" w:cs="Times New Roman"/>
          <w:lang w:eastAsia="is-IS"/>
        </w:rPr>
      </w:pPr>
    </w:p>
    <w:p w14:paraId="469398C2"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27582DE9"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outlineLvl w:val="0"/>
        <w:rPr>
          <w:rFonts w:ascii="Times New Roman" w:eastAsia="Times New Roman" w:hAnsi="Times New Roman" w:cs="Times New Roman"/>
        </w:rPr>
      </w:pPr>
      <w:r w:rsidRPr="00F009E2">
        <w:rPr>
          <w:rFonts w:ascii="Times New Roman" w:eastAsia="Times New Roman" w:hAnsi="Times New Roman" w:cs="Times New Roman"/>
          <w:b/>
        </w:rPr>
        <w:t>6.</w:t>
      </w:r>
      <w:r w:rsidRPr="00F009E2">
        <w:rPr>
          <w:rFonts w:ascii="Times New Roman" w:eastAsia="Times New Roman" w:hAnsi="Times New Roman" w:cs="Times New Roman"/>
          <w:b/>
        </w:rPr>
        <w:tab/>
        <w:t>SPECIALUS ĮSPĖJIMAS, KAD VAISTINĮ PREPARATĄ BŪTINA LAIKYTI VAIKAMS NEPASTEBIMOJE IR NEPASIEKIAMOJE VIETOJE</w:t>
      </w:r>
    </w:p>
    <w:p w14:paraId="7CE5F88A"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1D7CCF7B"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Laikyti vaikams nepastebimoje ir nepasiekiamoje vietoje.</w:t>
      </w:r>
    </w:p>
    <w:p w14:paraId="58305336"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50F51AEE"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6616EDE8"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outlineLvl w:val="0"/>
        <w:rPr>
          <w:rFonts w:ascii="Times New Roman" w:eastAsia="Times New Roman" w:hAnsi="Times New Roman" w:cs="Times New Roman"/>
          <w:highlight w:val="lightGray"/>
        </w:rPr>
      </w:pPr>
      <w:r w:rsidRPr="00F009E2">
        <w:rPr>
          <w:rFonts w:ascii="Times New Roman" w:eastAsia="Times New Roman" w:hAnsi="Times New Roman" w:cs="Times New Roman"/>
          <w:b/>
        </w:rPr>
        <w:t>7.</w:t>
      </w:r>
      <w:r w:rsidRPr="00F009E2">
        <w:rPr>
          <w:rFonts w:ascii="Times New Roman" w:eastAsia="Times New Roman" w:hAnsi="Times New Roman" w:cs="Times New Roman"/>
          <w:b/>
        </w:rPr>
        <w:tab/>
        <w:t>KITAS (-I) SPECIALUS (-ŪS) ĮSPĖJIMAS (-AI) (JEI REIKIA)</w:t>
      </w:r>
    </w:p>
    <w:p w14:paraId="18B1C822"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77577493"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71201C64"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outlineLvl w:val="0"/>
        <w:rPr>
          <w:rFonts w:ascii="Times New Roman" w:eastAsia="Times New Roman" w:hAnsi="Times New Roman" w:cs="Times New Roman"/>
          <w:highlight w:val="lightGray"/>
        </w:rPr>
      </w:pPr>
      <w:r w:rsidRPr="00F009E2">
        <w:rPr>
          <w:rFonts w:ascii="Times New Roman" w:eastAsia="Times New Roman" w:hAnsi="Times New Roman" w:cs="Times New Roman"/>
          <w:b/>
        </w:rPr>
        <w:t>8.</w:t>
      </w:r>
      <w:r w:rsidRPr="00F009E2">
        <w:rPr>
          <w:rFonts w:ascii="Times New Roman" w:eastAsia="Times New Roman" w:hAnsi="Times New Roman" w:cs="Times New Roman"/>
          <w:b/>
        </w:rPr>
        <w:tab/>
        <w:t>TINKAMUMO LAIKAS</w:t>
      </w:r>
    </w:p>
    <w:p w14:paraId="77EE253B"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061740D9" w14:textId="335F9FB6" w:rsidR="00F009E2" w:rsidRDefault="00906609" w:rsidP="00F009E2">
      <w:pPr>
        <w:tabs>
          <w:tab w:val="left" w:pos="567"/>
          <w:tab w:val="left" w:pos="5954"/>
          <w:tab w:val="left" w:pos="7938"/>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EXP</w:t>
      </w:r>
      <w:r w:rsidR="00F009E2" w:rsidRPr="00F009E2">
        <w:rPr>
          <w:rFonts w:ascii="Times New Roman" w:eastAsia="Times New Roman" w:hAnsi="Times New Roman" w:cs="Times New Roman"/>
        </w:rPr>
        <w:t xml:space="preserve"> {mm</w:t>
      </w:r>
      <w:r w:rsidR="00DC4F35">
        <w:rPr>
          <w:rFonts w:ascii="Times New Roman" w:eastAsia="Times New Roman" w:hAnsi="Times New Roman" w:cs="Times New Roman"/>
        </w:rPr>
        <w:t xml:space="preserve"> </w:t>
      </w:r>
      <w:r w:rsidR="00F009E2" w:rsidRPr="00F009E2">
        <w:rPr>
          <w:rFonts w:ascii="Times New Roman" w:eastAsia="Times New Roman" w:hAnsi="Times New Roman" w:cs="Times New Roman"/>
        </w:rPr>
        <w:t>MMMM}</w:t>
      </w:r>
    </w:p>
    <w:p w14:paraId="4EE5C39B" w14:textId="77777777" w:rsidR="00916522" w:rsidRPr="00F009E2" w:rsidRDefault="0091652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411BE235" w14:textId="77777777" w:rsidR="00A12595" w:rsidRDefault="00892714" w:rsidP="00892714">
      <w:pPr>
        <w:tabs>
          <w:tab w:val="left" w:pos="567"/>
          <w:tab w:val="left" w:pos="5954"/>
          <w:tab w:val="left" w:pos="7938"/>
        </w:tabs>
        <w:spacing w:after="0" w:line="240" w:lineRule="auto"/>
        <w:ind w:right="-2"/>
        <w:rPr>
          <w:rFonts w:ascii="Times New Roman" w:eastAsia="Times New Roman" w:hAnsi="Times New Roman" w:cs="Times New Roman"/>
          <w:highlight w:val="lightGray"/>
        </w:rPr>
      </w:pPr>
      <w:r w:rsidRPr="00FD31F6">
        <w:rPr>
          <w:rFonts w:ascii="Times New Roman" w:eastAsia="Times New Roman" w:hAnsi="Times New Roman" w:cs="Times New Roman"/>
          <w:highlight w:val="lightGray"/>
        </w:rPr>
        <w:t xml:space="preserve">Tinkamumo laikas pirmą kartą atidarius: </w:t>
      </w:r>
    </w:p>
    <w:p w14:paraId="3EFFD396" w14:textId="37A31165" w:rsidR="00892714" w:rsidRPr="00F009E2" w:rsidRDefault="00A12595" w:rsidP="00892714">
      <w:pPr>
        <w:tabs>
          <w:tab w:val="left" w:pos="567"/>
          <w:tab w:val="left" w:pos="5954"/>
          <w:tab w:val="left" w:pos="7938"/>
        </w:tabs>
        <w:spacing w:after="0" w:line="240" w:lineRule="auto"/>
        <w:ind w:right="-2"/>
        <w:rPr>
          <w:rFonts w:ascii="Times New Roman" w:eastAsia="Times New Roman" w:hAnsi="Times New Roman" w:cs="Times New Roman"/>
        </w:rPr>
      </w:pPr>
      <w:r>
        <w:rPr>
          <w:rFonts w:ascii="Times New Roman" w:eastAsia="Times New Roman" w:hAnsi="Times New Roman" w:cs="Times New Roman"/>
          <w:highlight w:val="lightGray"/>
        </w:rPr>
        <w:t xml:space="preserve">Buteliukas: </w:t>
      </w:r>
      <w:r w:rsidR="00892714" w:rsidRPr="00FD31F6">
        <w:rPr>
          <w:rFonts w:ascii="Times New Roman" w:eastAsia="Times New Roman" w:hAnsi="Times New Roman" w:cs="Times New Roman"/>
          <w:highlight w:val="lightGray"/>
        </w:rPr>
        <w:t>6 mėnesiai.</w:t>
      </w:r>
    </w:p>
    <w:p w14:paraId="77650299" w14:textId="77777777" w:rsid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79219101" w14:textId="77777777" w:rsidR="00EB1AA4" w:rsidRPr="00F009E2" w:rsidRDefault="00EB1AA4"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17C4C316"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5954"/>
          <w:tab w:val="left" w:pos="7938"/>
        </w:tabs>
        <w:spacing w:after="0" w:line="240" w:lineRule="auto"/>
        <w:ind w:left="567" w:right="-2" w:hanging="567"/>
        <w:outlineLvl w:val="0"/>
        <w:rPr>
          <w:rFonts w:ascii="Times New Roman" w:eastAsia="Times New Roman" w:hAnsi="Times New Roman" w:cs="Times New Roman"/>
        </w:rPr>
      </w:pPr>
      <w:r w:rsidRPr="00F009E2">
        <w:rPr>
          <w:rFonts w:ascii="Times New Roman" w:eastAsia="Times New Roman" w:hAnsi="Times New Roman" w:cs="Times New Roman"/>
          <w:b/>
        </w:rPr>
        <w:t>9.</w:t>
      </w:r>
      <w:r w:rsidRPr="00F009E2">
        <w:rPr>
          <w:rFonts w:ascii="Times New Roman" w:eastAsia="Times New Roman" w:hAnsi="Times New Roman" w:cs="Times New Roman"/>
          <w:b/>
        </w:rPr>
        <w:tab/>
        <w:t>SPECIALIOS LAIKYMO SĄLYGOS</w:t>
      </w:r>
    </w:p>
    <w:p w14:paraId="727CCFDF" w14:textId="77777777" w:rsidR="00F009E2" w:rsidRPr="00F009E2" w:rsidRDefault="00F009E2" w:rsidP="00F009E2">
      <w:pPr>
        <w:tabs>
          <w:tab w:val="left" w:pos="567"/>
          <w:tab w:val="left" w:pos="5954"/>
          <w:tab w:val="left" w:pos="7938"/>
        </w:tabs>
        <w:autoSpaceDE w:val="0"/>
        <w:autoSpaceDN w:val="0"/>
        <w:adjustRightInd w:val="0"/>
        <w:spacing w:after="0" w:line="240" w:lineRule="auto"/>
        <w:ind w:right="-2"/>
        <w:rPr>
          <w:rFonts w:ascii="Times New Roman" w:eastAsia="Times New Roman" w:hAnsi="Times New Roman" w:cs="Times New Roman"/>
          <w:lang w:eastAsia="is-IS"/>
        </w:rPr>
      </w:pPr>
    </w:p>
    <w:p w14:paraId="393F96A6"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578322DD"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b/>
        </w:rPr>
      </w:pPr>
      <w:r w:rsidRPr="00F009E2">
        <w:rPr>
          <w:rFonts w:ascii="Times New Roman" w:eastAsia="Times New Roman" w:hAnsi="Times New Roman" w:cs="Times New Roman"/>
          <w:b/>
        </w:rPr>
        <w:t>10.</w:t>
      </w:r>
      <w:r w:rsidRPr="00F009E2">
        <w:rPr>
          <w:rFonts w:ascii="Times New Roman" w:eastAsia="Times New Roman" w:hAnsi="Times New Roman" w:cs="Times New Roman"/>
          <w:b/>
        </w:rPr>
        <w:tab/>
        <w:t>SPECIALIOS ATSARGUMO PRIEMONĖS DĖL NESUVARTOTO VAISTINIO PREPARATO AR JO ATLIEKŲ TVARKYMO (JEI REIKIA)</w:t>
      </w:r>
    </w:p>
    <w:p w14:paraId="5CDD59D7"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32CC79FA"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697042BC"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rPr>
      </w:pPr>
      <w:r w:rsidRPr="00F009E2">
        <w:rPr>
          <w:rFonts w:ascii="Times New Roman" w:eastAsia="Times New Roman" w:hAnsi="Times New Roman" w:cs="Times New Roman"/>
          <w:b/>
        </w:rPr>
        <w:t>11.</w:t>
      </w:r>
      <w:r w:rsidRPr="00F009E2">
        <w:rPr>
          <w:rFonts w:ascii="Times New Roman" w:eastAsia="Times New Roman" w:hAnsi="Times New Roman" w:cs="Times New Roman"/>
          <w:b/>
        </w:rPr>
        <w:tab/>
        <w:t>REGISTRUOTOJO PAVADINIMAS IR ADRESAS</w:t>
      </w:r>
    </w:p>
    <w:p w14:paraId="12BD1B1D"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7BC5E1D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Sandoz</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d.d</w:t>
      </w:r>
      <w:proofErr w:type="spellEnd"/>
      <w:r w:rsidRPr="00F009E2">
        <w:rPr>
          <w:rFonts w:ascii="Times New Roman" w:eastAsia="Times New Roman" w:hAnsi="Times New Roman" w:cs="Times New Roman"/>
        </w:rPr>
        <w:t xml:space="preserve">. </w:t>
      </w:r>
      <w:r w:rsidRPr="00F009E2">
        <w:rPr>
          <w:rFonts w:ascii="Times New Roman" w:eastAsia="Times New Roman" w:hAnsi="Times New Roman" w:cs="Times New Roman"/>
        </w:rPr>
        <w:br/>
      </w:r>
      <w:proofErr w:type="spellStart"/>
      <w:r w:rsidRPr="00F009E2">
        <w:rPr>
          <w:rFonts w:ascii="Times New Roman" w:eastAsia="Times New Roman" w:hAnsi="Times New Roman" w:cs="Times New Roman"/>
        </w:rPr>
        <w:t>Verovškova</w:t>
      </w:r>
      <w:proofErr w:type="spellEnd"/>
      <w:r w:rsidRPr="00F009E2">
        <w:rPr>
          <w:rFonts w:ascii="Times New Roman" w:eastAsia="Times New Roman" w:hAnsi="Times New Roman" w:cs="Times New Roman"/>
        </w:rPr>
        <w:t xml:space="preserve"> 57 </w:t>
      </w:r>
      <w:r w:rsidRPr="00F009E2">
        <w:rPr>
          <w:rFonts w:ascii="Times New Roman" w:eastAsia="Times New Roman" w:hAnsi="Times New Roman" w:cs="Times New Roman"/>
        </w:rPr>
        <w:br/>
        <w:t xml:space="preserve">SI-1000 </w:t>
      </w:r>
      <w:proofErr w:type="spellStart"/>
      <w:r w:rsidRPr="00F009E2">
        <w:rPr>
          <w:rFonts w:ascii="Times New Roman" w:eastAsia="Times New Roman" w:hAnsi="Times New Roman" w:cs="Times New Roman"/>
        </w:rPr>
        <w:t>Ljubljana</w:t>
      </w:r>
      <w:proofErr w:type="spellEnd"/>
      <w:r w:rsidRPr="00F009E2">
        <w:rPr>
          <w:rFonts w:ascii="Times New Roman" w:eastAsia="Times New Roman" w:hAnsi="Times New Roman" w:cs="Times New Roman"/>
        </w:rPr>
        <w:t xml:space="preserve"> </w:t>
      </w:r>
      <w:r w:rsidRPr="00F009E2">
        <w:rPr>
          <w:rFonts w:ascii="Times New Roman" w:eastAsia="Times New Roman" w:hAnsi="Times New Roman" w:cs="Times New Roman"/>
        </w:rPr>
        <w:br/>
        <w:t>Slovėnija</w:t>
      </w:r>
    </w:p>
    <w:p w14:paraId="717567FE"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40235D5B"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27C13D0F"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rPr>
      </w:pPr>
      <w:r w:rsidRPr="00F009E2">
        <w:rPr>
          <w:rFonts w:ascii="Times New Roman" w:eastAsia="Times New Roman" w:hAnsi="Times New Roman" w:cs="Times New Roman"/>
          <w:b/>
        </w:rPr>
        <w:t>12.</w:t>
      </w:r>
      <w:r w:rsidRPr="00F009E2">
        <w:rPr>
          <w:rFonts w:ascii="Times New Roman" w:eastAsia="Times New Roman" w:hAnsi="Times New Roman" w:cs="Times New Roman"/>
          <w:b/>
        </w:rPr>
        <w:tab/>
        <w:t>REGISTRACIJOS PAŽYMĖJIMO NUMERIS (-IAI)</w:t>
      </w:r>
    </w:p>
    <w:p w14:paraId="3B50297D"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0D546D5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5 mg</w:t>
      </w:r>
    </w:p>
    <w:p w14:paraId="7AF4512A"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Lizdinė plokštelė:</w:t>
      </w:r>
    </w:p>
    <w:p w14:paraId="09DAA3E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N10 - LT/1/16/4000/001 </w:t>
      </w:r>
    </w:p>
    <w:p w14:paraId="23CFBC0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N14 - LT/1/16/4000/002 </w:t>
      </w:r>
    </w:p>
    <w:p w14:paraId="736E095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N28 - LT/1/16/4000/003 </w:t>
      </w:r>
    </w:p>
    <w:p w14:paraId="5F69983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N30 - LT/1/16/4000/004 </w:t>
      </w:r>
    </w:p>
    <w:p w14:paraId="71022E3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N56 - LT/1/16/4000/005 </w:t>
      </w:r>
    </w:p>
    <w:p w14:paraId="7BB37D1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N60 - LT/1/16/4000/006 </w:t>
      </w:r>
    </w:p>
    <w:p w14:paraId="2FD3EE6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N84 - LT/1/16/4000/007 </w:t>
      </w:r>
    </w:p>
    <w:p w14:paraId="706D745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N90 - LT/1/16/4000/008 </w:t>
      </w:r>
    </w:p>
    <w:p w14:paraId="321499F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N98 - LT/1/16/4000/009 </w:t>
      </w:r>
    </w:p>
    <w:p w14:paraId="5B63CF2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LT/1/16/4000/010 </w:t>
      </w:r>
    </w:p>
    <w:p w14:paraId="1F0FFCD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N112 - LT/1/16/4000/011 </w:t>
      </w:r>
    </w:p>
    <w:p w14:paraId="43648C5E"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Kalendorinė lizdinė plokštelė:</w:t>
      </w:r>
    </w:p>
    <w:p w14:paraId="0369C31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N14 - LT/1/16/4000/012 </w:t>
      </w:r>
    </w:p>
    <w:p w14:paraId="0B6D69F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lastRenderedPageBreak/>
        <w:t xml:space="preserve">N28 - LT/1/16/4000/013 </w:t>
      </w:r>
    </w:p>
    <w:p w14:paraId="7F87468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N30 - LT/1/16/4000/014 </w:t>
      </w:r>
    </w:p>
    <w:p w14:paraId="03A9976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N56 - LT/1/16/4000/015 </w:t>
      </w:r>
    </w:p>
    <w:p w14:paraId="1C22866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N60 - LT/1/16/4000/016 </w:t>
      </w:r>
    </w:p>
    <w:p w14:paraId="738B603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N84 - LT/1/16/4000/017 </w:t>
      </w:r>
    </w:p>
    <w:p w14:paraId="44F79B7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LT/1/16/4000/018 </w:t>
      </w:r>
    </w:p>
    <w:p w14:paraId="6A13EA9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N112 - LT/1/16/4000/019 </w:t>
      </w:r>
    </w:p>
    <w:p w14:paraId="191B6BD7" w14:textId="7CB0445B" w:rsidR="00F009E2" w:rsidRPr="00F009E2" w:rsidRDefault="00916522" w:rsidP="00F009E2">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Buteliukas</w:t>
      </w:r>
      <w:r w:rsidR="00F009E2" w:rsidRPr="00F009E2">
        <w:rPr>
          <w:rFonts w:ascii="Times New Roman" w:eastAsia="Times New Roman" w:hAnsi="Times New Roman" w:cs="Times New Roman"/>
          <w:u w:val="single"/>
        </w:rPr>
        <w:t>:</w:t>
      </w:r>
    </w:p>
    <w:p w14:paraId="4C04C76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LT/1/16/4000/020 </w:t>
      </w:r>
    </w:p>
    <w:p w14:paraId="6E63CD3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N250 - LT/1/16/4000/021 </w:t>
      </w:r>
    </w:p>
    <w:p w14:paraId="05C53D7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AD3701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7,5 mg</w:t>
      </w:r>
    </w:p>
    <w:p w14:paraId="1C7F2FB8"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Lizdinė plokštelė:</w:t>
      </w:r>
    </w:p>
    <w:p w14:paraId="56565CE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N10 - LT/1/16/4000/022</w:t>
      </w:r>
    </w:p>
    <w:p w14:paraId="4A376A4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N14 - LT/1/16/4000/023 </w:t>
      </w:r>
    </w:p>
    <w:p w14:paraId="4AF4130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N28 - LT/1/16/4000/024 </w:t>
      </w:r>
    </w:p>
    <w:p w14:paraId="108A13F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N30 - LT/1/16/4000/025 </w:t>
      </w:r>
    </w:p>
    <w:p w14:paraId="1C2B9A5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N56 - LT/1/16/4000/026 </w:t>
      </w:r>
    </w:p>
    <w:p w14:paraId="4FCD696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N60 - LT/1/16/4000/027 </w:t>
      </w:r>
    </w:p>
    <w:p w14:paraId="165268A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N84 - LT/1/16/4000/028 </w:t>
      </w:r>
    </w:p>
    <w:p w14:paraId="72863B7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N90 - LT/1/16/4000/029 </w:t>
      </w:r>
    </w:p>
    <w:p w14:paraId="22A3374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N98 - LT/1/16/4000/030 </w:t>
      </w:r>
    </w:p>
    <w:p w14:paraId="6A8CF89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LT/1/16/4000/031 </w:t>
      </w:r>
    </w:p>
    <w:p w14:paraId="3D2A53A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N112 - LT/1/16/4000/032 </w:t>
      </w:r>
    </w:p>
    <w:p w14:paraId="1BD75B53" w14:textId="77777777" w:rsidR="00F009E2" w:rsidRPr="00F009E2" w:rsidRDefault="00F009E2" w:rsidP="00F009E2">
      <w:p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Kalendorinė lizdinė plokštelė:</w:t>
      </w:r>
    </w:p>
    <w:p w14:paraId="2FD7411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N14 - LT/1/16/4000/033</w:t>
      </w:r>
    </w:p>
    <w:p w14:paraId="6FE8E33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N28 - LT/1/16/4000/034 </w:t>
      </w:r>
    </w:p>
    <w:p w14:paraId="5460FF2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N30 - LT/1/16/4000/035 </w:t>
      </w:r>
    </w:p>
    <w:p w14:paraId="282A780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N56 - LT/1/16/4000/036 </w:t>
      </w:r>
    </w:p>
    <w:p w14:paraId="004B891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N60 - LT/1/16/4000/037 </w:t>
      </w:r>
    </w:p>
    <w:p w14:paraId="6CD754C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N84 - LT/1/16/4000/038 </w:t>
      </w:r>
    </w:p>
    <w:p w14:paraId="1BDC483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LT/1/16/4000/039 </w:t>
      </w:r>
    </w:p>
    <w:p w14:paraId="6CCA1EE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N112 - LT/1/16/4000/040 </w:t>
      </w:r>
    </w:p>
    <w:p w14:paraId="21101FA5" w14:textId="113B3FBD" w:rsidR="00F009E2" w:rsidRPr="00F009E2" w:rsidRDefault="00916522" w:rsidP="00F009E2">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Buteliukas</w:t>
      </w:r>
      <w:r w:rsidR="00F009E2" w:rsidRPr="00F009E2">
        <w:rPr>
          <w:rFonts w:ascii="Times New Roman" w:eastAsia="Times New Roman" w:hAnsi="Times New Roman" w:cs="Times New Roman"/>
          <w:u w:val="single"/>
        </w:rPr>
        <w:t>:</w:t>
      </w:r>
    </w:p>
    <w:p w14:paraId="029AB88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N100 - LT/1/16/4000/041 </w:t>
      </w:r>
    </w:p>
    <w:p w14:paraId="04A53C9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N250 - LT/1/16/4000/042 </w:t>
      </w:r>
    </w:p>
    <w:p w14:paraId="5211BC14"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0D693296"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17C65B31"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rPr>
      </w:pPr>
      <w:r w:rsidRPr="00F009E2">
        <w:rPr>
          <w:rFonts w:ascii="Times New Roman" w:eastAsia="Times New Roman" w:hAnsi="Times New Roman" w:cs="Times New Roman"/>
          <w:b/>
        </w:rPr>
        <w:t>13.</w:t>
      </w:r>
      <w:r w:rsidRPr="00F009E2">
        <w:rPr>
          <w:rFonts w:ascii="Times New Roman" w:eastAsia="Times New Roman" w:hAnsi="Times New Roman" w:cs="Times New Roman"/>
          <w:b/>
        </w:rPr>
        <w:tab/>
        <w:t>SERIJOS NUMERIS</w:t>
      </w:r>
    </w:p>
    <w:p w14:paraId="2FA53135"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6F5D7FE3" w14:textId="77777777" w:rsidR="00F009E2" w:rsidRPr="00F009E2" w:rsidRDefault="00906609" w:rsidP="00F009E2">
      <w:pPr>
        <w:tabs>
          <w:tab w:val="left" w:pos="567"/>
          <w:tab w:val="left" w:pos="5954"/>
          <w:tab w:val="left" w:pos="7938"/>
        </w:tabs>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14:paraId="71002C29"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2EAB151C"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7455A285"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rPr>
      </w:pPr>
      <w:r w:rsidRPr="00F009E2">
        <w:rPr>
          <w:rFonts w:ascii="Times New Roman" w:eastAsia="Times New Roman" w:hAnsi="Times New Roman" w:cs="Times New Roman"/>
          <w:b/>
        </w:rPr>
        <w:t>14.</w:t>
      </w:r>
      <w:r w:rsidRPr="00F009E2">
        <w:rPr>
          <w:rFonts w:ascii="Times New Roman" w:eastAsia="Times New Roman" w:hAnsi="Times New Roman" w:cs="Times New Roman"/>
          <w:b/>
        </w:rPr>
        <w:tab/>
        <w:t>PARDAVIMO (IŠDAVIMO) TVARKA</w:t>
      </w:r>
    </w:p>
    <w:p w14:paraId="1448AFDF"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438FB2B0"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 xml:space="preserve">Receptinis </w:t>
      </w:r>
      <w:r w:rsidR="00906609">
        <w:rPr>
          <w:rFonts w:ascii="Times New Roman" w:eastAsia="Times New Roman" w:hAnsi="Times New Roman" w:cs="Times New Roman"/>
        </w:rPr>
        <w:t>vaistas</w:t>
      </w:r>
    </w:p>
    <w:p w14:paraId="7AC6D802"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3959CF45"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45715E5C"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rPr>
      </w:pPr>
      <w:r w:rsidRPr="00F009E2">
        <w:rPr>
          <w:rFonts w:ascii="Times New Roman" w:eastAsia="Times New Roman" w:hAnsi="Times New Roman" w:cs="Times New Roman"/>
          <w:b/>
        </w:rPr>
        <w:t>15.</w:t>
      </w:r>
      <w:r w:rsidRPr="00F009E2">
        <w:rPr>
          <w:rFonts w:ascii="Times New Roman" w:eastAsia="Times New Roman" w:hAnsi="Times New Roman" w:cs="Times New Roman"/>
          <w:b/>
        </w:rPr>
        <w:tab/>
        <w:t>VARTOJIMO INSTRUKCIJA</w:t>
      </w:r>
    </w:p>
    <w:p w14:paraId="293DD686"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4ED47BB5"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489ABE79"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 w:val="left" w:pos="7938"/>
        </w:tabs>
        <w:spacing w:after="0" w:line="240" w:lineRule="auto"/>
        <w:ind w:right="-2"/>
        <w:outlineLvl w:val="0"/>
        <w:rPr>
          <w:rFonts w:ascii="Times New Roman" w:eastAsia="Times New Roman" w:hAnsi="Times New Roman" w:cs="Times New Roman"/>
        </w:rPr>
      </w:pPr>
      <w:r w:rsidRPr="00F009E2">
        <w:rPr>
          <w:rFonts w:ascii="Times New Roman" w:eastAsia="Times New Roman" w:hAnsi="Times New Roman" w:cs="Times New Roman"/>
          <w:b/>
        </w:rPr>
        <w:t>16.</w:t>
      </w:r>
      <w:r w:rsidRPr="00F009E2">
        <w:rPr>
          <w:rFonts w:ascii="Times New Roman" w:eastAsia="Times New Roman" w:hAnsi="Times New Roman" w:cs="Times New Roman"/>
          <w:b/>
        </w:rPr>
        <w:tab/>
        <w:t>INFORMACIJA BRAILIO RAŠTU</w:t>
      </w:r>
    </w:p>
    <w:p w14:paraId="7389FB20"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549E02BD" w14:textId="2F50FE31" w:rsidR="00A12595" w:rsidRDefault="00A12595" w:rsidP="00A12595">
      <w:pPr>
        <w:tabs>
          <w:tab w:val="left" w:pos="567"/>
          <w:tab w:val="left" w:pos="5954"/>
          <w:tab w:val="left" w:pos="7938"/>
        </w:tabs>
        <w:spacing w:after="0" w:line="260" w:lineRule="exact"/>
        <w:ind w:right="-2"/>
        <w:rPr>
          <w:rFonts w:ascii="Times New Roman" w:eastAsia="Times New Roman" w:hAnsi="Times New Roman" w:cs="Times New Roman"/>
          <w:i/>
          <w:iCs/>
          <w:lang w:bidi="lt-LT"/>
        </w:rPr>
      </w:pPr>
      <w:r w:rsidRPr="00FD31F6">
        <w:rPr>
          <w:rFonts w:ascii="Times New Roman" w:eastAsia="Times New Roman" w:hAnsi="Times New Roman" w:cs="Times New Roman"/>
          <w:i/>
          <w:iCs/>
          <w:highlight w:val="lightGray"/>
          <w:lang w:bidi="lt-LT"/>
        </w:rPr>
        <w:t>Tik kartono dėžutei</w:t>
      </w:r>
    </w:p>
    <w:p w14:paraId="51347CCF" w14:textId="77777777" w:rsidR="00A12595" w:rsidRPr="00A12595" w:rsidRDefault="00A12595" w:rsidP="00A12595">
      <w:pPr>
        <w:tabs>
          <w:tab w:val="left" w:pos="567"/>
          <w:tab w:val="left" w:pos="5954"/>
          <w:tab w:val="left" w:pos="7938"/>
        </w:tabs>
        <w:spacing w:after="0" w:line="260" w:lineRule="exact"/>
        <w:ind w:right="-2"/>
        <w:rPr>
          <w:rFonts w:ascii="Times New Roman" w:eastAsia="Times New Roman" w:hAnsi="Times New Roman" w:cs="Times New Roman"/>
          <w:i/>
          <w:iCs/>
          <w:lang w:bidi="lt-LT"/>
        </w:rPr>
      </w:pPr>
    </w:p>
    <w:p w14:paraId="0F73EC4B" w14:textId="711DB8ED" w:rsidR="00F009E2" w:rsidRPr="00F009E2" w:rsidRDefault="00A12595" w:rsidP="00F009E2">
      <w:pPr>
        <w:tabs>
          <w:tab w:val="left" w:pos="567"/>
          <w:tab w:val="left" w:pos="5954"/>
          <w:tab w:val="left" w:pos="7938"/>
        </w:tabs>
        <w:spacing w:after="0" w:line="260" w:lineRule="exact"/>
        <w:ind w:right="-2"/>
        <w:rPr>
          <w:rFonts w:ascii="Times New Roman" w:eastAsia="Times New Roman" w:hAnsi="Times New Roman" w:cs="Times New Roman"/>
        </w:rPr>
      </w:pPr>
      <w:proofErr w:type="spellStart"/>
      <w:r>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w:t>
      </w:r>
      <w:r w:rsidR="00F009E2" w:rsidRPr="00F009E2">
        <w:rPr>
          <w:rFonts w:ascii="Times New Roman" w:eastAsia="Times New Roman" w:hAnsi="Times New Roman" w:cs="Times New Roman"/>
        </w:rPr>
        <w:t>5 mg</w:t>
      </w:r>
    </w:p>
    <w:p w14:paraId="6D3CC1D9" w14:textId="39045E1D" w:rsidR="00F009E2" w:rsidRPr="00F009E2" w:rsidRDefault="00A12595" w:rsidP="00F009E2">
      <w:pPr>
        <w:tabs>
          <w:tab w:val="left" w:pos="567"/>
          <w:tab w:val="left" w:pos="5954"/>
          <w:tab w:val="left" w:pos="7938"/>
        </w:tabs>
        <w:spacing w:after="0" w:line="260" w:lineRule="exact"/>
        <w:ind w:right="-2"/>
        <w:rPr>
          <w:rFonts w:ascii="Times New Roman" w:eastAsia="Times New Roman" w:hAnsi="Times New Roman" w:cs="Times New Roman"/>
        </w:rPr>
      </w:pPr>
      <w:proofErr w:type="spellStart"/>
      <w:r w:rsidRPr="00FD31F6">
        <w:rPr>
          <w:rFonts w:ascii="Times New Roman" w:eastAsia="Times New Roman" w:hAnsi="Times New Roman" w:cs="Times New Roman"/>
          <w:highlight w:val="lightGray"/>
        </w:rPr>
        <w:lastRenderedPageBreak/>
        <w:t>Brediwal</w:t>
      </w:r>
      <w:proofErr w:type="spellEnd"/>
      <w:r w:rsidRPr="00FD31F6">
        <w:rPr>
          <w:rFonts w:ascii="Times New Roman" w:eastAsia="Times New Roman" w:hAnsi="Times New Roman" w:cs="Times New Roman"/>
          <w:highlight w:val="lightGray"/>
        </w:rPr>
        <w:t xml:space="preserve"> </w:t>
      </w:r>
      <w:r w:rsidR="00F009E2" w:rsidRPr="00FD31F6">
        <w:rPr>
          <w:rFonts w:ascii="Times New Roman" w:eastAsia="Times New Roman" w:hAnsi="Times New Roman" w:cs="Times New Roman"/>
          <w:highlight w:val="lightGray"/>
        </w:rPr>
        <w:t>7,5 mg</w:t>
      </w:r>
    </w:p>
    <w:p w14:paraId="4EE5A26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5A94644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9D87C66" w14:textId="77777777" w:rsidR="00F009E2" w:rsidRPr="00F009E2" w:rsidRDefault="00F009E2" w:rsidP="00F009E2">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napToGrid w:val="0"/>
          <w:szCs w:val="20"/>
          <w:lang w:bidi="lt-LT"/>
        </w:rPr>
      </w:pPr>
      <w:r w:rsidRPr="00F009E2">
        <w:rPr>
          <w:rFonts w:ascii="Times New Roman" w:eastAsia="Times New Roman" w:hAnsi="Times New Roman" w:cs="Times New Roman"/>
          <w:b/>
          <w:noProof/>
          <w:snapToGrid w:val="0"/>
          <w:szCs w:val="20"/>
          <w:lang w:bidi="lt-LT"/>
        </w:rPr>
        <w:t>17.</w:t>
      </w:r>
      <w:r w:rsidRPr="00F009E2">
        <w:rPr>
          <w:rFonts w:ascii="Times New Roman" w:eastAsia="Times New Roman" w:hAnsi="Times New Roman" w:cs="Times New Roman"/>
          <w:b/>
          <w:noProof/>
          <w:snapToGrid w:val="0"/>
          <w:szCs w:val="20"/>
          <w:lang w:bidi="lt-LT"/>
        </w:rPr>
        <w:tab/>
        <w:t>UNIKALUS IDENTIFIKATORIUS – 2D BRŪKŠNINIS KODAS</w:t>
      </w:r>
    </w:p>
    <w:p w14:paraId="5128FECA" w14:textId="77777777" w:rsidR="00F009E2" w:rsidRPr="00F009E2" w:rsidRDefault="00F009E2" w:rsidP="00F009E2">
      <w:pPr>
        <w:tabs>
          <w:tab w:val="left" w:pos="567"/>
        </w:tabs>
        <w:spacing w:after="0" w:line="260" w:lineRule="exact"/>
        <w:rPr>
          <w:rFonts w:ascii="Times New Roman" w:eastAsia="Times New Roman" w:hAnsi="Times New Roman" w:cs="Times New Roman"/>
          <w:noProof/>
          <w:snapToGrid w:val="0"/>
          <w:szCs w:val="20"/>
          <w:lang w:bidi="lt-LT"/>
        </w:rPr>
      </w:pPr>
    </w:p>
    <w:p w14:paraId="572C3C6C" w14:textId="4CD3E15C" w:rsidR="00916522" w:rsidRPr="00FD31F6" w:rsidRDefault="00916522" w:rsidP="00916522">
      <w:pPr>
        <w:tabs>
          <w:tab w:val="left" w:pos="567"/>
        </w:tabs>
        <w:spacing w:after="0" w:line="260" w:lineRule="exact"/>
        <w:rPr>
          <w:rFonts w:ascii="Times New Roman" w:eastAsia="Times New Roman" w:hAnsi="Times New Roman" w:cs="Times New Roman"/>
          <w:i/>
          <w:iCs/>
          <w:noProof/>
          <w:snapToGrid w:val="0"/>
          <w:szCs w:val="20"/>
          <w:highlight w:val="lightGray"/>
          <w:lang w:bidi="lt-LT"/>
        </w:rPr>
      </w:pPr>
      <w:r w:rsidRPr="00FD31F6">
        <w:rPr>
          <w:rFonts w:ascii="Times New Roman" w:eastAsia="Times New Roman" w:hAnsi="Times New Roman" w:cs="Times New Roman"/>
          <w:i/>
          <w:iCs/>
          <w:noProof/>
          <w:snapToGrid w:val="0"/>
          <w:szCs w:val="20"/>
          <w:highlight w:val="lightGray"/>
          <w:lang w:bidi="lt-LT"/>
        </w:rPr>
        <w:t>Tik kartono dėžutei</w:t>
      </w:r>
    </w:p>
    <w:p w14:paraId="777959F7" w14:textId="77777777" w:rsidR="00916522" w:rsidRPr="00FD31F6" w:rsidRDefault="00916522" w:rsidP="00916522">
      <w:pPr>
        <w:tabs>
          <w:tab w:val="left" w:pos="567"/>
        </w:tabs>
        <w:spacing w:after="0" w:line="260" w:lineRule="exact"/>
        <w:rPr>
          <w:rFonts w:ascii="Times New Roman" w:eastAsia="Times New Roman" w:hAnsi="Times New Roman" w:cs="Times New Roman"/>
          <w:i/>
          <w:iCs/>
          <w:noProof/>
          <w:snapToGrid w:val="0"/>
          <w:szCs w:val="20"/>
          <w:highlight w:val="lightGray"/>
          <w:lang w:bidi="lt-LT"/>
        </w:rPr>
      </w:pPr>
    </w:p>
    <w:p w14:paraId="2CC36BE4" w14:textId="77777777" w:rsidR="00F009E2" w:rsidRPr="00F009E2" w:rsidRDefault="00F009E2" w:rsidP="00F009E2">
      <w:pPr>
        <w:tabs>
          <w:tab w:val="left" w:pos="567"/>
        </w:tabs>
        <w:spacing w:after="0" w:line="260" w:lineRule="exact"/>
        <w:rPr>
          <w:rFonts w:ascii="Times New Roman" w:eastAsia="Times New Roman" w:hAnsi="Times New Roman" w:cs="Times New Roman"/>
          <w:noProof/>
          <w:snapToGrid w:val="0"/>
          <w:shd w:val="clear" w:color="auto" w:fill="CCCCCC"/>
          <w:lang w:bidi="lt-LT"/>
        </w:rPr>
      </w:pPr>
      <w:r w:rsidRPr="00F009E2">
        <w:rPr>
          <w:rFonts w:ascii="Times New Roman" w:eastAsia="Times New Roman" w:hAnsi="Times New Roman" w:cs="Times New Roman"/>
          <w:noProof/>
          <w:snapToGrid w:val="0"/>
          <w:szCs w:val="20"/>
          <w:highlight w:val="lightGray"/>
          <w:lang w:bidi="lt-LT"/>
        </w:rPr>
        <w:t>2D brūkšninis kodas su nurodytu unikaliu identifikatoriumi.</w:t>
      </w:r>
    </w:p>
    <w:p w14:paraId="600EE1DE" w14:textId="77777777" w:rsidR="00F009E2" w:rsidRPr="00F009E2" w:rsidRDefault="00F009E2" w:rsidP="00F009E2">
      <w:pPr>
        <w:tabs>
          <w:tab w:val="left" w:pos="567"/>
        </w:tabs>
        <w:spacing w:after="0" w:line="260" w:lineRule="exact"/>
        <w:rPr>
          <w:rFonts w:ascii="Times New Roman" w:eastAsia="Times New Roman" w:hAnsi="Times New Roman" w:cs="Times New Roman"/>
          <w:noProof/>
          <w:snapToGrid w:val="0"/>
          <w:szCs w:val="20"/>
          <w:lang w:bidi="lt-LT"/>
        </w:rPr>
      </w:pPr>
    </w:p>
    <w:p w14:paraId="35FBEBE6" w14:textId="77777777" w:rsidR="00F009E2" w:rsidRPr="00F009E2" w:rsidRDefault="00F009E2" w:rsidP="00F009E2">
      <w:pPr>
        <w:tabs>
          <w:tab w:val="left" w:pos="567"/>
        </w:tabs>
        <w:spacing w:after="0" w:line="260" w:lineRule="exact"/>
        <w:rPr>
          <w:rFonts w:ascii="Times New Roman" w:eastAsia="Times New Roman" w:hAnsi="Times New Roman" w:cs="Times New Roman"/>
          <w:noProof/>
          <w:snapToGrid w:val="0"/>
          <w:szCs w:val="20"/>
          <w:lang w:bidi="lt-LT"/>
        </w:rPr>
      </w:pPr>
    </w:p>
    <w:p w14:paraId="1C959FC3" w14:textId="77777777" w:rsidR="00F009E2" w:rsidRPr="00F009E2" w:rsidRDefault="00F009E2" w:rsidP="00F009E2">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napToGrid w:val="0"/>
          <w:szCs w:val="20"/>
          <w:lang w:bidi="lt-LT"/>
        </w:rPr>
      </w:pPr>
      <w:r w:rsidRPr="00F009E2">
        <w:rPr>
          <w:rFonts w:ascii="Times New Roman" w:eastAsia="Times New Roman" w:hAnsi="Times New Roman" w:cs="Times New Roman"/>
          <w:b/>
          <w:noProof/>
          <w:snapToGrid w:val="0"/>
          <w:szCs w:val="20"/>
          <w:lang w:bidi="lt-LT"/>
        </w:rPr>
        <w:t>18.</w:t>
      </w:r>
      <w:r w:rsidRPr="00F009E2">
        <w:rPr>
          <w:rFonts w:ascii="Times New Roman" w:eastAsia="Times New Roman" w:hAnsi="Times New Roman" w:cs="Times New Roman"/>
          <w:b/>
          <w:noProof/>
          <w:snapToGrid w:val="0"/>
          <w:szCs w:val="20"/>
          <w:lang w:bidi="lt-LT"/>
        </w:rPr>
        <w:tab/>
        <w:t>UNIKALUS IDENTIFIKATORIUS – ŽMONĖMS SUPRANTAMI DUOMENYS</w:t>
      </w:r>
    </w:p>
    <w:p w14:paraId="331EC113" w14:textId="77777777" w:rsidR="00F009E2" w:rsidRDefault="00F009E2" w:rsidP="00F009E2">
      <w:pPr>
        <w:tabs>
          <w:tab w:val="left" w:pos="567"/>
        </w:tabs>
        <w:spacing w:after="0" w:line="260" w:lineRule="exact"/>
        <w:rPr>
          <w:rFonts w:ascii="Times New Roman" w:eastAsia="Times New Roman" w:hAnsi="Times New Roman" w:cs="Times New Roman"/>
          <w:noProof/>
          <w:snapToGrid w:val="0"/>
          <w:szCs w:val="20"/>
          <w:lang w:bidi="lt-LT"/>
        </w:rPr>
      </w:pPr>
    </w:p>
    <w:p w14:paraId="3DE1C973" w14:textId="77777777" w:rsidR="00892714" w:rsidRPr="00FD31F6" w:rsidRDefault="00892714" w:rsidP="00F009E2">
      <w:pPr>
        <w:tabs>
          <w:tab w:val="left" w:pos="567"/>
        </w:tabs>
        <w:spacing w:after="0" w:line="260" w:lineRule="exact"/>
        <w:rPr>
          <w:rFonts w:ascii="Times New Roman" w:eastAsia="Times New Roman" w:hAnsi="Times New Roman" w:cs="Times New Roman"/>
          <w:i/>
          <w:iCs/>
          <w:noProof/>
          <w:snapToGrid w:val="0"/>
          <w:szCs w:val="20"/>
          <w:lang w:bidi="lt-LT"/>
        </w:rPr>
      </w:pPr>
      <w:r w:rsidRPr="00FD31F6">
        <w:rPr>
          <w:rFonts w:ascii="Times New Roman" w:eastAsia="Times New Roman" w:hAnsi="Times New Roman" w:cs="Times New Roman"/>
          <w:i/>
          <w:iCs/>
          <w:noProof/>
          <w:snapToGrid w:val="0"/>
          <w:szCs w:val="20"/>
          <w:highlight w:val="lightGray"/>
          <w:lang w:bidi="lt-LT"/>
        </w:rPr>
        <w:t>Tik kartono dėžutei</w:t>
      </w:r>
    </w:p>
    <w:p w14:paraId="19FA0890" w14:textId="77777777" w:rsidR="00892714" w:rsidRPr="00FD31F6" w:rsidRDefault="00892714" w:rsidP="00F009E2">
      <w:pPr>
        <w:tabs>
          <w:tab w:val="left" w:pos="567"/>
        </w:tabs>
        <w:spacing w:after="0" w:line="260" w:lineRule="exact"/>
        <w:rPr>
          <w:rFonts w:ascii="Times New Roman" w:eastAsia="Times New Roman" w:hAnsi="Times New Roman" w:cs="Times New Roman"/>
          <w:i/>
          <w:iCs/>
          <w:noProof/>
          <w:snapToGrid w:val="0"/>
          <w:szCs w:val="20"/>
          <w:lang w:bidi="lt-LT"/>
        </w:rPr>
      </w:pPr>
    </w:p>
    <w:p w14:paraId="2827303D" w14:textId="77777777" w:rsidR="00F009E2" w:rsidRPr="00F62751" w:rsidRDefault="00F009E2" w:rsidP="00F009E2">
      <w:pPr>
        <w:tabs>
          <w:tab w:val="left" w:pos="567"/>
        </w:tabs>
        <w:spacing w:after="0" w:line="260" w:lineRule="exact"/>
        <w:rPr>
          <w:rFonts w:ascii="Times New Roman" w:eastAsia="Times New Roman" w:hAnsi="Times New Roman" w:cs="Times New Roman"/>
          <w:snapToGrid w:val="0"/>
          <w:lang w:bidi="lt-LT"/>
        </w:rPr>
      </w:pPr>
      <w:r w:rsidRPr="00F62751">
        <w:rPr>
          <w:rFonts w:ascii="Times New Roman" w:eastAsia="Times New Roman" w:hAnsi="Times New Roman" w:cs="Times New Roman"/>
          <w:snapToGrid w:val="0"/>
          <w:szCs w:val="20"/>
          <w:lang w:bidi="lt-LT"/>
        </w:rPr>
        <w:t>PC: {numeris}</w:t>
      </w:r>
    </w:p>
    <w:p w14:paraId="02726948" w14:textId="77777777" w:rsidR="00F009E2" w:rsidRPr="00F62751" w:rsidRDefault="00F009E2" w:rsidP="00F009E2">
      <w:pPr>
        <w:tabs>
          <w:tab w:val="left" w:pos="567"/>
        </w:tabs>
        <w:spacing w:after="0" w:line="260" w:lineRule="exact"/>
        <w:rPr>
          <w:rFonts w:ascii="Times New Roman" w:eastAsia="Times New Roman" w:hAnsi="Times New Roman" w:cs="Times New Roman"/>
          <w:snapToGrid w:val="0"/>
          <w:lang w:bidi="lt-LT"/>
        </w:rPr>
      </w:pPr>
      <w:r w:rsidRPr="00F62751">
        <w:rPr>
          <w:rFonts w:ascii="Times New Roman" w:eastAsia="Times New Roman" w:hAnsi="Times New Roman" w:cs="Times New Roman"/>
          <w:snapToGrid w:val="0"/>
          <w:szCs w:val="20"/>
          <w:lang w:bidi="lt-LT"/>
        </w:rPr>
        <w:t>SN: {numeris}</w:t>
      </w:r>
    </w:p>
    <w:p w14:paraId="7A3DAFD1"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rPr>
      </w:pPr>
      <w:r w:rsidRPr="00FD31F6">
        <w:rPr>
          <w:rFonts w:ascii="Times New Roman" w:eastAsia="Times New Roman" w:hAnsi="Times New Roman" w:cs="Times New Roman"/>
          <w:snapToGrid w:val="0"/>
          <w:szCs w:val="20"/>
          <w:highlight w:val="lightGray"/>
          <w:lang w:bidi="lt-LT"/>
        </w:rPr>
        <w:t>NN: {numeris}</w:t>
      </w:r>
    </w:p>
    <w:p w14:paraId="2B8EDBC4" w14:textId="77777777" w:rsidR="00F009E2" w:rsidRPr="00F009E2" w:rsidRDefault="00F009E2" w:rsidP="00F009E2">
      <w:pPr>
        <w:tabs>
          <w:tab w:val="left" w:pos="567"/>
        </w:tabs>
        <w:spacing w:after="0" w:line="240" w:lineRule="auto"/>
        <w:rPr>
          <w:rFonts w:ascii="Times New Roman" w:eastAsia="Times New Roman" w:hAnsi="Times New Roman" w:cs="Times New Roman"/>
          <w:snapToGrid w:val="0"/>
          <w:szCs w:val="24"/>
        </w:rPr>
      </w:pPr>
      <w:r w:rsidRPr="00F009E2">
        <w:rPr>
          <w:rFonts w:ascii="Times New Roman" w:eastAsia="Times New Roman" w:hAnsi="Times New Roman" w:cs="Times New Roman"/>
        </w:rPr>
        <w:br w:type="page"/>
      </w:r>
    </w:p>
    <w:p w14:paraId="2291BBE8"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noProof/>
          <w:snapToGrid w:val="0"/>
          <w:szCs w:val="24"/>
        </w:rPr>
      </w:pPr>
      <w:r w:rsidRPr="00F009E2">
        <w:rPr>
          <w:rFonts w:ascii="Times New Roman" w:eastAsia="Times New Roman" w:hAnsi="Times New Roman" w:cs="Times New Roman"/>
          <w:b/>
          <w:noProof/>
          <w:snapToGrid w:val="0"/>
          <w:szCs w:val="24"/>
        </w:rPr>
        <w:lastRenderedPageBreak/>
        <w:t>MINIMALI INFORMACIJA ANT LIZDINIŲ PLOKŠTELIŲ ARBA DVISLUOKSNIŲ JUOSTELIŲ</w:t>
      </w:r>
    </w:p>
    <w:p w14:paraId="4BE2749E"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szCs w:val="24"/>
        </w:rPr>
      </w:pPr>
    </w:p>
    <w:p w14:paraId="49A0BA39" w14:textId="50848377" w:rsidR="00F009E2" w:rsidRPr="00F009E2" w:rsidRDefault="00892714" w:rsidP="00F009E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0"/>
        </w:rPr>
      </w:pPr>
      <w:r w:rsidRPr="00FD31F6">
        <w:rPr>
          <w:rFonts w:ascii="Times New Roman" w:hAnsi="Times New Roman" w:cs="Times New Roman"/>
          <w:b/>
          <w:bCs/>
        </w:rPr>
        <w:t>OPA/A</w:t>
      </w:r>
      <w:r w:rsidR="00A12595" w:rsidRPr="00FD31F6">
        <w:rPr>
          <w:rFonts w:ascii="Times New Roman" w:hAnsi="Times New Roman" w:cs="Times New Roman"/>
          <w:b/>
          <w:bCs/>
        </w:rPr>
        <w:t>l</w:t>
      </w:r>
      <w:r w:rsidRPr="00FD31F6">
        <w:rPr>
          <w:rFonts w:ascii="Times New Roman" w:hAnsi="Times New Roman" w:cs="Times New Roman"/>
          <w:b/>
          <w:bCs/>
        </w:rPr>
        <w:t>/PVC/A</w:t>
      </w:r>
      <w:r w:rsidR="00A12595">
        <w:rPr>
          <w:rFonts w:ascii="Times New Roman" w:hAnsi="Times New Roman" w:cs="Times New Roman"/>
          <w:b/>
          <w:bCs/>
        </w:rPr>
        <w:t>l</w:t>
      </w:r>
      <w:r w:rsidRPr="00FD31F6">
        <w:rPr>
          <w:rFonts w:ascii="Times New Roman" w:hAnsi="Times New Roman" w:cs="Times New Roman"/>
          <w:b/>
          <w:bCs/>
        </w:rPr>
        <w:t xml:space="preserve"> IR PVC/PE/PVDC/A</w:t>
      </w:r>
      <w:r w:rsidR="00A12595">
        <w:rPr>
          <w:rFonts w:ascii="Times New Roman" w:hAnsi="Times New Roman" w:cs="Times New Roman"/>
          <w:b/>
          <w:bCs/>
        </w:rPr>
        <w:t>l</w:t>
      </w:r>
      <w:r w:rsidRPr="00351719">
        <w:rPr>
          <w:rFonts w:ascii="Times New Roman" w:hAnsi="Times New Roman"/>
          <w:b/>
          <w:caps/>
          <w:noProof/>
        </w:rPr>
        <w:t xml:space="preserve"> </w:t>
      </w:r>
      <w:r w:rsidR="00F009E2" w:rsidRPr="00F009E2">
        <w:rPr>
          <w:rFonts w:ascii="Times New Roman" w:eastAsia="Times New Roman" w:hAnsi="Times New Roman" w:cs="Times New Roman"/>
          <w:b/>
          <w:snapToGrid w:val="0"/>
          <w:szCs w:val="20"/>
        </w:rPr>
        <w:t>LIZDINĖ PLOKŠTELĖ</w:t>
      </w:r>
    </w:p>
    <w:p w14:paraId="3614FAF8"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5DECC2E6"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5EFDE458"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009E2">
        <w:rPr>
          <w:rFonts w:ascii="Times New Roman" w:eastAsia="Times New Roman" w:hAnsi="Times New Roman" w:cs="Times New Roman"/>
          <w:b/>
          <w:snapToGrid w:val="0"/>
          <w:szCs w:val="24"/>
        </w:rPr>
        <w:t>1.</w:t>
      </w:r>
      <w:r w:rsidRPr="00F009E2">
        <w:rPr>
          <w:rFonts w:ascii="Times New Roman" w:eastAsia="Times New Roman" w:hAnsi="Times New Roman" w:cs="Times New Roman"/>
          <w:b/>
          <w:snapToGrid w:val="0"/>
          <w:szCs w:val="24"/>
        </w:rPr>
        <w:tab/>
      </w:r>
      <w:r w:rsidRPr="00F009E2">
        <w:rPr>
          <w:rFonts w:ascii="Times New Roman" w:eastAsia="Times New Roman" w:hAnsi="Times New Roman" w:cs="Times New Roman"/>
          <w:b/>
          <w:caps/>
          <w:noProof/>
          <w:snapToGrid w:val="0"/>
          <w:szCs w:val="24"/>
        </w:rPr>
        <w:t>VAISTINIO</w:t>
      </w:r>
      <w:r w:rsidRPr="00F009E2">
        <w:rPr>
          <w:rFonts w:ascii="Times New Roman" w:eastAsia="Times New Roman" w:hAnsi="Times New Roman" w:cs="Times New Roman"/>
          <w:b/>
          <w:noProof/>
          <w:snapToGrid w:val="0"/>
          <w:szCs w:val="24"/>
        </w:rPr>
        <w:t xml:space="preserve"> PREPARATO PAVADINIMAS</w:t>
      </w:r>
    </w:p>
    <w:p w14:paraId="4D2DE84C" w14:textId="77777777" w:rsidR="00F009E2" w:rsidRPr="00F009E2" w:rsidRDefault="00F009E2" w:rsidP="00F009E2">
      <w:pPr>
        <w:tabs>
          <w:tab w:val="left" w:pos="567"/>
          <w:tab w:val="left" w:pos="5954"/>
          <w:tab w:val="left" w:pos="7938"/>
        </w:tabs>
        <w:spacing w:after="0" w:line="240" w:lineRule="auto"/>
        <w:ind w:right="-2"/>
        <w:rPr>
          <w:rFonts w:ascii="Times New Roman" w:eastAsia="Times New Roman" w:hAnsi="Times New Roman" w:cs="Times New Roman"/>
        </w:rPr>
      </w:pPr>
    </w:p>
    <w:p w14:paraId="75358DC3" w14:textId="77777777" w:rsidR="00F009E2" w:rsidRPr="00F009E2" w:rsidRDefault="00F009E2" w:rsidP="00F009E2">
      <w:pPr>
        <w:tabs>
          <w:tab w:val="left" w:pos="567"/>
          <w:tab w:val="left" w:pos="5954"/>
          <w:tab w:val="left" w:pos="7938"/>
        </w:tabs>
        <w:spacing w:after="0" w:line="260" w:lineRule="exact"/>
        <w:ind w:right="-2"/>
        <w:rPr>
          <w:rFonts w:ascii="Times New Roman" w:eastAsia="Times New Roman" w:hAnsi="Times New Roman" w:cs="Times New Roman"/>
        </w:rPr>
      </w:pP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5 mg </w:t>
      </w:r>
      <w:r w:rsidRPr="00F009E2">
        <w:rPr>
          <w:rFonts w:ascii="Times New Roman" w:eastAsia="Times New Roman" w:hAnsi="Times New Roman" w:cs="Times New Roman"/>
          <w:highlight w:val="lightGray"/>
        </w:rPr>
        <w:t>plėvele dengtos</w:t>
      </w:r>
      <w:r w:rsidRPr="00F009E2">
        <w:rPr>
          <w:rFonts w:ascii="Times New Roman" w:eastAsia="Times New Roman" w:hAnsi="Times New Roman" w:cs="Times New Roman"/>
        </w:rPr>
        <w:t xml:space="preserve"> tabletės</w:t>
      </w:r>
    </w:p>
    <w:p w14:paraId="228C7019" w14:textId="77777777" w:rsidR="00F009E2" w:rsidRPr="00F009E2" w:rsidRDefault="00F009E2" w:rsidP="00F009E2">
      <w:pPr>
        <w:tabs>
          <w:tab w:val="left" w:pos="567"/>
          <w:tab w:val="left" w:pos="5954"/>
          <w:tab w:val="left" w:pos="7938"/>
        </w:tabs>
        <w:spacing w:after="0" w:line="260" w:lineRule="exact"/>
        <w:ind w:right="-2"/>
        <w:rPr>
          <w:rFonts w:ascii="Times New Roman" w:eastAsia="Times New Roman" w:hAnsi="Times New Roman" w:cs="Times New Roman"/>
        </w:rPr>
      </w:pPr>
      <w:proofErr w:type="spellStart"/>
      <w:r w:rsidRPr="00FD31F6">
        <w:rPr>
          <w:rFonts w:ascii="Times New Roman" w:eastAsia="Times New Roman" w:hAnsi="Times New Roman" w:cs="Times New Roman"/>
          <w:highlight w:val="lightGray"/>
        </w:rPr>
        <w:t>Brediwal</w:t>
      </w:r>
      <w:proofErr w:type="spellEnd"/>
      <w:r w:rsidRPr="00FD31F6">
        <w:rPr>
          <w:rFonts w:ascii="Times New Roman" w:eastAsia="Times New Roman" w:hAnsi="Times New Roman" w:cs="Times New Roman"/>
          <w:highlight w:val="lightGray"/>
        </w:rPr>
        <w:t xml:space="preserve"> 7,5 mg </w:t>
      </w:r>
      <w:r w:rsidRPr="006849B1">
        <w:rPr>
          <w:rFonts w:ascii="Times New Roman" w:eastAsia="Times New Roman" w:hAnsi="Times New Roman" w:cs="Times New Roman"/>
          <w:highlight w:val="lightGray"/>
        </w:rPr>
        <w:t>plėvele dengtos</w:t>
      </w:r>
      <w:r w:rsidRPr="00FD31F6">
        <w:rPr>
          <w:rFonts w:ascii="Times New Roman" w:eastAsia="Times New Roman" w:hAnsi="Times New Roman" w:cs="Times New Roman"/>
          <w:highlight w:val="lightGray"/>
        </w:rPr>
        <w:t xml:space="preserve"> tabletės</w:t>
      </w:r>
    </w:p>
    <w:p w14:paraId="00B5251C" w14:textId="06B44819" w:rsidR="00F009E2" w:rsidRPr="00F009E2" w:rsidRDefault="00A12595" w:rsidP="00F009E2">
      <w:pPr>
        <w:tabs>
          <w:tab w:val="left" w:pos="567"/>
          <w:tab w:val="left" w:pos="5954"/>
          <w:tab w:val="left" w:pos="7938"/>
        </w:tabs>
        <w:spacing w:after="0" w:line="260" w:lineRule="exact"/>
        <w:ind w:right="-2"/>
        <w:rPr>
          <w:rFonts w:ascii="Times New Roman" w:eastAsia="Times New Roman" w:hAnsi="Times New Roman" w:cs="Times New Roman"/>
        </w:rPr>
      </w:pPr>
      <w:proofErr w:type="spellStart"/>
      <w:r>
        <w:rPr>
          <w:rFonts w:ascii="Times New Roman" w:eastAsia="Times New Roman" w:hAnsi="Times New Roman" w:cs="Times New Roman"/>
        </w:rPr>
        <w:t>i</w:t>
      </w:r>
      <w:r w:rsidR="00F009E2" w:rsidRPr="00F009E2">
        <w:rPr>
          <w:rFonts w:ascii="Times New Roman" w:eastAsia="Times New Roman" w:hAnsi="Times New Roman" w:cs="Times New Roman"/>
        </w:rPr>
        <w:t>vabradinum</w:t>
      </w:r>
      <w:proofErr w:type="spellEnd"/>
    </w:p>
    <w:p w14:paraId="405D5539"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579B526F"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7CB652BF"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009E2">
        <w:rPr>
          <w:rFonts w:ascii="Times New Roman" w:eastAsia="Times New Roman" w:hAnsi="Times New Roman" w:cs="Times New Roman"/>
          <w:b/>
          <w:snapToGrid w:val="0"/>
          <w:szCs w:val="24"/>
        </w:rPr>
        <w:t>2.</w:t>
      </w:r>
      <w:r w:rsidRPr="00F009E2">
        <w:rPr>
          <w:rFonts w:ascii="Times New Roman" w:eastAsia="Times New Roman" w:hAnsi="Times New Roman" w:cs="Times New Roman"/>
          <w:b/>
          <w:snapToGrid w:val="0"/>
          <w:szCs w:val="24"/>
        </w:rPr>
        <w:tab/>
      </w:r>
      <w:r w:rsidRPr="00F009E2">
        <w:rPr>
          <w:rFonts w:ascii="Times New Roman" w:eastAsia="Times New Roman" w:hAnsi="Times New Roman" w:cs="Times New Roman"/>
          <w:b/>
          <w:caps/>
          <w:noProof/>
          <w:snapToGrid w:val="0"/>
          <w:szCs w:val="24"/>
        </w:rPr>
        <w:t>REGISTRUOTOJO pavadinimas</w:t>
      </w:r>
    </w:p>
    <w:p w14:paraId="79917533"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5C4A23A1"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r w:rsidRPr="00F009E2">
        <w:rPr>
          <w:rFonts w:ascii="Times New Roman" w:eastAsia="Times New Roman" w:hAnsi="Times New Roman" w:cs="Times New Roman"/>
          <w:noProof/>
          <w:snapToGrid w:val="0"/>
          <w:szCs w:val="24"/>
        </w:rPr>
        <w:t>SANDOZ</w:t>
      </w:r>
    </w:p>
    <w:p w14:paraId="2345CC4E"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47BB86A1"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0028B478" w14:textId="77777777" w:rsidR="00F009E2" w:rsidRPr="00F009E2" w:rsidRDefault="00F009E2" w:rsidP="00F009E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009E2">
        <w:rPr>
          <w:rFonts w:ascii="Times New Roman" w:eastAsia="Times New Roman" w:hAnsi="Times New Roman" w:cs="Times New Roman"/>
          <w:b/>
          <w:snapToGrid w:val="0"/>
          <w:szCs w:val="24"/>
        </w:rPr>
        <w:t>3.</w:t>
      </w:r>
      <w:r w:rsidRPr="00F009E2">
        <w:rPr>
          <w:rFonts w:ascii="Times New Roman" w:eastAsia="Times New Roman" w:hAnsi="Times New Roman" w:cs="Times New Roman"/>
          <w:b/>
          <w:snapToGrid w:val="0"/>
          <w:szCs w:val="24"/>
        </w:rPr>
        <w:tab/>
      </w:r>
      <w:r w:rsidRPr="00F009E2">
        <w:rPr>
          <w:rFonts w:ascii="Times New Roman" w:eastAsia="Times New Roman" w:hAnsi="Times New Roman" w:cs="Times New Roman"/>
          <w:b/>
          <w:noProof/>
          <w:snapToGrid w:val="0"/>
          <w:szCs w:val="24"/>
        </w:rPr>
        <w:t>TINKAMUMO LAIKAS</w:t>
      </w:r>
    </w:p>
    <w:p w14:paraId="34A01B3D"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7D41BD1D" w14:textId="77777777" w:rsidR="00F009E2" w:rsidRPr="00F009E2" w:rsidRDefault="00F009E2" w:rsidP="00F009E2">
      <w:pPr>
        <w:tabs>
          <w:tab w:val="left" w:pos="567"/>
        </w:tabs>
        <w:spacing w:after="0" w:line="260" w:lineRule="exact"/>
        <w:rPr>
          <w:rFonts w:ascii="Times New Roman" w:eastAsia="Times New Roman" w:hAnsi="Times New Roman" w:cs="Times New Roman"/>
          <w:lang w:eastAsia="lt-LT"/>
        </w:rPr>
      </w:pPr>
      <w:r w:rsidRPr="00F009E2">
        <w:rPr>
          <w:rFonts w:ascii="Times New Roman" w:eastAsia="Times New Roman" w:hAnsi="Times New Roman" w:cs="Times New Roman"/>
          <w:highlight w:val="lightGray"/>
          <w:lang w:eastAsia="lt-LT"/>
        </w:rPr>
        <w:t>EXP {mm/MMMM}</w:t>
      </w:r>
    </w:p>
    <w:p w14:paraId="5E00F479" w14:textId="77777777" w:rsidR="00F009E2" w:rsidRPr="00F009E2" w:rsidRDefault="00F009E2" w:rsidP="00F009E2">
      <w:pPr>
        <w:tabs>
          <w:tab w:val="left" w:pos="567"/>
        </w:tabs>
        <w:spacing w:after="0" w:line="260" w:lineRule="exact"/>
        <w:rPr>
          <w:rFonts w:ascii="Times New Roman" w:eastAsia="Times New Roman" w:hAnsi="Times New Roman" w:cs="Times New Roman"/>
          <w:lang w:eastAsia="lt-LT"/>
        </w:rPr>
      </w:pPr>
    </w:p>
    <w:p w14:paraId="65AFB85F"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0"/>
        </w:rPr>
      </w:pPr>
    </w:p>
    <w:p w14:paraId="2140FC5D" w14:textId="77777777" w:rsidR="00F009E2" w:rsidRPr="00F009E2" w:rsidRDefault="00F009E2" w:rsidP="00F009E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009E2">
        <w:rPr>
          <w:rFonts w:ascii="Times New Roman" w:eastAsia="Times New Roman" w:hAnsi="Times New Roman" w:cs="Times New Roman"/>
          <w:b/>
          <w:snapToGrid w:val="0"/>
          <w:szCs w:val="24"/>
        </w:rPr>
        <w:t>4.</w:t>
      </w:r>
      <w:r w:rsidRPr="00F009E2">
        <w:rPr>
          <w:rFonts w:ascii="Times New Roman" w:eastAsia="Times New Roman" w:hAnsi="Times New Roman" w:cs="Times New Roman"/>
          <w:b/>
          <w:snapToGrid w:val="0"/>
          <w:szCs w:val="24"/>
        </w:rPr>
        <w:tab/>
      </w:r>
      <w:r w:rsidRPr="00F009E2">
        <w:rPr>
          <w:rFonts w:ascii="Times New Roman" w:eastAsia="Times New Roman" w:hAnsi="Times New Roman" w:cs="Times New Roman"/>
          <w:b/>
          <w:noProof/>
          <w:snapToGrid w:val="0"/>
          <w:szCs w:val="24"/>
        </w:rPr>
        <w:t>SERIJOS NUMERIS</w:t>
      </w:r>
    </w:p>
    <w:p w14:paraId="551E4C2F"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0"/>
        </w:rPr>
      </w:pPr>
    </w:p>
    <w:p w14:paraId="065D7D19"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0"/>
        </w:rPr>
      </w:pPr>
      <w:proofErr w:type="spellStart"/>
      <w:r w:rsidRPr="00F009E2">
        <w:rPr>
          <w:rFonts w:ascii="Times New Roman" w:eastAsia="Times New Roman" w:hAnsi="Times New Roman" w:cs="Times New Roman"/>
          <w:snapToGrid w:val="0"/>
          <w:szCs w:val="20"/>
          <w:highlight w:val="lightGray"/>
        </w:rPr>
        <w:t>Lot</w:t>
      </w:r>
      <w:proofErr w:type="spellEnd"/>
    </w:p>
    <w:p w14:paraId="4B94C946"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25FA6E2E"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136195D5" w14:textId="77777777" w:rsidR="00F009E2" w:rsidRPr="00F009E2" w:rsidRDefault="00F009E2" w:rsidP="00F009E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009E2">
        <w:rPr>
          <w:rFonts w:ascii="Times New Roman" w:eastAsia="Times New Roman" w:hAnsi="Times New Roman" w:cs="Times New Roman"/>
          <w:b/>
          <w:snapToGrid w:val="0"/>
          <w:szCs w:val="24"/>
        </w:rPr>
        <w:t>5.</w:t>
      </w:r>
      <w:r w:rsidRPr="00F009E2">
        <w:rPr>
          <w:rFonts w:ascii="Times New Roman" w:eastAsia="Times New Roman" w:hAnsi="Times New Roman" w:cs="Times New Roman"/>
          <w:b/>
          <w:snapToGrid w:val="0"/>
          <w:szCs w:val="24"/>
        </w:rPr>
        <w:tab/>
      </w:r>
      <w:r w:rsidRPr="00F009E2">
        <w:rPr>
          <w:rFonts w:ascii="Times New Roman" w:eastAsia="Times New Roman" w:hAnsi="Times New Roman" w:cs="Times New Roman"/>
          <w:b/>
          <w:noProof/>
          <w:snapToGrid w:val="0"/>
          <w:szCs w:val="24"/>
        </w:rPr>
        <w:t>KITA</w:t>
      </w:r>
    </w:p>
    <w:p w14:paraId="21BDCBEC"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p>
    <w:p w14:paraId="0944D16A"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highlight w:val="lightGray"/>
        </w:rPr>
      </w:pPr>
      <w:r w:rsidRPr="00F009E2">
        <w:rPr>
          <w:rFonts w:ascii="Times New Roman" w:eastAsia="Times New Roman" w:hAnsi="Times New Roman" w:cs="Times New Roman"/>
          <w:snapToGrid w:val="0"/>
          <w:szCs w:val="24"/>
          <w:highlight w:val="lightGray"/>
        </w:rPr>
        <w:t>[Kalendorinėms pakuotėms]</w:t>
      </w:r>
    </w:p>
    <w:p w14:paraId="30227739"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highlight w:val="lightGray"/>
        </w:rPr>
        <w:t>Savaitės dienų santrumpos</w:t>
      </w:r>
    </w:p>
    <w:p w14:paraId="3544838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highlight w:val="lightGray"/>
          <w:lang w:eastAsia="lt-LT"/>
        </w:rPr>
      </w:pPr>
      <w:r w:rsidRPr="00F009E2">
        <w:rPr>
          <w:rFonts w:ascii="Times New Roman" w:eastAsia="Times New Roman" w:hAnsi="Times New Roman" w:cs="Times New Roman"/>
          <w:color w:val="000000"/>
          <w:highlight w:val="lightGray"/>
          <w:lang w:eastAsia="lt-LT"/>
        </w:rPr>
        <w:t xml:space="preserve">P </w:t>
      </w:r>
    </w:p>
    <w:p w14:paraId="20767FE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highlight w:val="lightGray"/>
          <w:lang w:eastAsia="lt-LT"/>
        </w:rPr>
      </w:pPr>
      <w:r w:rsidRPr="00F009E2">
        <w:rPr>
          <w:rFonts w:ascii="Times New Roman" w:eastAsia="Times New Roman" w:hAnsi="Times New Roman" w:cs="Times New Roman"/>
          <w:color w:val="000000"/>
          <w:highlight w:val="lightGray"/>
          <w:lang w:eastAsia="lt-LT"/>
        </w:rPr>
        <w:t xml:space="preserve">A </w:t>
      </w:r>
    </w:p>
    <w:p w14:paraId="7D157AA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highlight w:val="lightGray"/>
          <w:lang w:eastAsia="lt-LT"/>
        </w:rPr>
      </w:pPr>
      <w:r w:rsidRPr="00F009E2">
        <w:rPr>
          <w:rFonts w:ascii="Times New Roman" w:eastAsia="Times New Roman" w:hAnsi="Times New Roman" w:cs="Times New Roman"/>
          <w:color w:val="000000"/>
          <w:highlight w:val="lightGray"/>
          <w:lang w:eastAsia="lt-LT"/>
        </w:rPr>
        <w:t xml:space="preserve">T </w:t>
      </w:r>
    </w:p>
    <w:p w14:paraId="3C108D8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highlight w:val="lightGray"/>
          <w:lang w:eastAsia="lt-LT"/>
        </w:rPr>
      </w:pPr>
      <w:r w:rsidRPr="00F009E2">
        <w:rPr>
          <w:rFonts w:ascii="Times New Roman" w:eastAsia="Times New Roman" w:hAnsi="Times New Roman" w:cs="Times New Roman"/>
          <w:color w:val="000000"/>
          <w:highlight w:val="lightGray"/>
          <w:lang w:eastAsia="lt-LT"/>
        </w:rPr>
        <w:t xml:space="preserve">K </w:t>
      </w:r>
    </w:p>
    <w:p w14:paraId="6211402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highlight w:val="lightGray"/>
          <w:lang w:eastAsia="lt-LT"/>
        </w:rPr>
      </w:pPr>
      <w:proofErr w:type="spellStart"/>
      <w:r w:rsidRPr="00F009E2">
        <w:rPr>
          <w:rFonts w:ascii="Times New Roman" w:eastAsia="Times New Roman" w:hAnsi="Times New Roman" w:cs="Times New Roman"/>
          <w:color w:val="000000"/>
          <w:highlight w:val="lightGray"/>
          <w:lang w:eastAsia="lt-LT"/>
        </w:rPr>
        <w:t>Pn</w:t>
      </w:r>
      <w:proofErr w:type="spellEnd"/>
      <w:r w:rsidRPr="00F009E2">
        <w:rPr>
          <w:rFonts w:ascii="Times New Roman" w:eastAsia="Times New Roman" w:hAnsi="Times New Roman" w:cs="Times New Roman"/>
          <w:color w:val="000000"/>
          <w:highlight w:val="lightGray"/>
          <w:lang w:eastAsia="lt-LT"/>
        </w:rPr>
        <w:t xml:space="preserve"> </w:t>
      </w:r>
    </w:p>
    <w:p w14:paraId="4AD67A5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highlight w:val="lightGray"/>
          <w:lang w:eastAsia="lt-LT"/>
        </w:rPr>
      </w:pPr>
      <w:r w:rsidRPr="00F009E2">
        <w:rPr>
          <w:rFonts w:ascii="Times New Roman" w:eastAsia="Times New Roman" w:hAnsi="Times New Roman" w:cs="Times New Roman"/>
          <w:color w:val="000000"/>
          <w:highlight w:val="lightGray"/>
          <w:lang w:eastAsia="lt-LT"/>
        </w:rPr>
        <w:t xml:space="preserve">Š </w:t>
      </w:r>
    </w:p>
    <w:p w14:paraId="212076EF" w14:textId="77777777" w:rsidR="00F009E2" w:rsidRPr="00F009E2" w:rsidRDefault="00F009E2" w:rsidP="00F009E2">
      <w:pPr>
        <w:tabs>
          <w:tab w:val="left" w:pos="567"/>
        </w:tabs>
        <w:spacing w:after="0" w:line="260" w:lineRule="exact"/>
        <w:rPr>
          <w:rFonts w:ascii="Times New Roman" w:eastAsia="Times New Roman" w:hAnsi="Times New Roman" w:cs="Times New Roman"/>
          <w:snapToGrid w:val="0"/>
          <w:szCs w:val="24"/>
        </w:rPr>
      </w:pPr>
      <w:r w:rsidRPr="00F009E2">
        <w:rPr>
          <w:rFonts w:ascii="Times New Roman" w:eastAsia="Times New Roman" w:hAnsi="Times New Roman" w:cs="Times New Roman"/>
          <w:highlight w:val="lightGray"/>
          <w:lang w:eastAsia="lt-LT"/>
        </w:rPr>
        <w:t>S</w:t>
      </w:r>
    </w:p>
    <w:p w14:paraId="757F770D" w14:textId="77777777" w:rsidR="00F009E2" w:rsidRPr="00F009E2" w:rsidRDefault="00F009E2" w:rsidP="00F009E2">
      <w:pPr>
        <w:shd w:val="clear" w:color="auto" w:fill="FFFFFF"/>
        <w:tabs>
          <w:tab w:val="left" w:pos="567"/>
        </w:tabs>
        <w:spacing w:after="0" w:line="240" w:lineRule="auto"/>
        <w:rPr>
          <w:rFonts w:ascii="Times New Roman" w:eastAsia="Times New Roman" w:hAnsi="Times New Roman" w:cs="Times New Roman"/>
          <w:snapToGrid w:val="0"/>
          <w:szCs w:val="20"/>
        </w:rPr>
      </w:pPr>
    </w:p>
    <w:p w14:paraId="360731D2" w14:textId="77777777" w:rsidR="00F009E2" w:rsidRPr="00F009E2" w:rsidRDefault="00F009E2" w:rsidP="00F009E2">
      <w:pPr>
        <w:spacing w:after="0" w:line="240" w:lineRule="auto"/>
        <w:rPr>
          <w:rFonts w:ascii="Times New Roman" w:eastAsia="Times New Roman" w:hAnsi="Times New Roman" w:cs="Times New Roman"/>
        </w:rPr>
      </w:pPr>
      <w:r w:rsidRPr="00F009E2">
        <w:rPr>
          <w:rFonts w:ascii="Times New Roman" w:eastAsia="Times New Roman" w:hAnsi="Times New Roman" w:cs="Times New Roman"/>
        </w:rPr>
        <w:br w:type="page"/>
      </w:r>
    </w:p>
    <w:p w14:paraId="70D091A0" w14:textId="77777777" w:rsidR="00F009E2" w:rsidRPr="00F009E2" w:rsidRDefault="00F009E2" w:rsidP="00FD31F6">
      <w:pPr>
        <w:tabs>
          <w:tab w:val="left" w:pos="567"/>
        </w:tabs>
        <w:spacing w:after="0" w:line="240" w:lineRule="auto"/>
        <w:rPr>
          <w:rFonts w:ascii="Times New Roman" w:eastAsia="Times New Roman" w:hAnsi="Times New Roman" w:cs="Times New Roman"/>
        </w:rPr>
      </w:pPr>
    </w:p>
    <w:p w14:paraId="0C6F9BB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0B5873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F11D4C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A1C90D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4EC501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8C90B4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3C2478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F3E203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D66BDA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3986FAF3"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A560E1A"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267BC69"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0B3CE2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CF7947E"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1086AB6"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AF28B4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5D67CC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607E774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6EB4080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0BA59D9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6B9A51A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A3CA58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3A61451" w14:textId="77777777" w:rsidR="00F009E2" w:rsidRPr="00F009E2" w:rsidRDefault="00F009E2" w:rsidP="00F009E2">
      <w:pPr>
        <w:tabs>
          <w:tab w:val="left" w:pos="567"/>
        </w:tabs>
        <w:spacing w:after="0" w:line="240" w:lineRule="auto"/>
        <w:jc w:val="center"/>
        <w:outlineLvl w:val="0"/>
        <w:rPr>
          <w:rFonts w:ascii="Times New Roman" w:eastAsia="Times New Roman" w:hAnsi="Times New Roman" w:cs="Times New Roman"/>
        </w:rPr>
      </w:pPr>
      <w:r w:rsidRPr="00F009E2">
        <w:rPr>
          <w:rFonts w:ascii="Times New Roman" w:eastAsia="Times New Roman" w:hAnsi="Times New Roman" w:cs="Times New Roman"/>
          <w:b/>
        </w:rPr>
        <w:t>B. PAKUOTĖS LAPELIS</w:t>
      </w:r>
    </w:p>
    <w:p w14:paraId="356621B9" w14:textId="77777777" w:rsidR="00F009E2" w:rsidRPr="00F009E2" w:rsidRDefault="00F009E2" w:rsidP="00F009E2">
      <w:pPr>
        <w:tabs>
          <w:tab w:val="left" w:pos="567"/>
        </w:tabs>
        <w:spacing w:after="0" w:line="240" w:lineRule="auto"/>
        <w:jc w:val="center"/>
        <w:outlineLvl w:val="0"/>
        <w:rPr>
          <w:rFonts w:ascii="Times New Roman" w:eastAsia="Times New Roman" w:hAnsi="Times New Roman" w:cs="Times New Roman"/>
          <w:b/>
          <w:bCs/>
        </w:rPr>
      </w:pPr>
      <w:r w:rsidRPr="00F009E2">
        <w:rPr>
          <w:rFonts w:ascii="Times New Roman" w:eastAsia="Times New Roman" w:hAnsi="Times New Roman" w:cs="Times New Roman"/>
          <w:b/>
        </w:rPr>
        <w:br w:type="page"/>
      </w:r>
      <w:r w:rsidRPr="00F009E2">
        <w:rPr>
          <w:rFonts w:ascii="Times New Roman" w:eastAsia="Times New Roman" w:hAnsi="Times New Roman" w:cs="Times New Roman"/>
          <w:b/>
          <w:bCs/>
        </w:rPr>
        <w:lastRenderedPageBreak/>
        <w:t>Pakuotės lapelis: informacija pacientui</w:t>
      </w:r>
    </w:p>
    <w:p w14:paraId="2A2875D3" w14:textId="77777777" w:rsidR="00F009E2" w:rsidRPr="00F009E2" w:rsidRDefault="00F009E2" w:rsidP="00F009E2">
      <w:pPr>
        <w:tabs>
          <w:tab w:val="left" w:pos="567"/>
        </w:tabs>
        <w:spacing w:after="0" w:line="240" w:lineRule="auto"/>
        <w:jc w:val="center"/>
        <w:outlineLvl w:val="0"/>
        <w:rPr>
          <w:rFonts w:ascii="Times New Roman" w:eastAsia="Times New Roman" w:hAnsi="Times New Roman" w:cs="Times New Roman"/>
          <w:b/>
        </w:rPr>
      </w:pPr>
    </w:p>
    <w:p w14:paraId="6D3CDB4B" w14:textId="77777777" w:rsidR="00F009E2" w:rsidRPr="00F009E2" w:rsidRDefault="00F009E2" w:rsidP="00F009E2">
      <w:pPr>
        <w:tabs>
          <w:tab w:val="left" w:pos="567"/>
        </w:tabs>
        <w:spacing w:after="0" w:line="240" w:lineRule="auto"/>
        <w:jc w:val="center"/>
        <w:outlineLvl w:val="0"/>
        <w:rPr>
          <w:rFonts w:ascii="Times New Roman" w:eastAsia="Times New Roman" w:hAnsi="Times New Roman" w:cs="Times New Roman"/>
          <w:b/>
        </w:rPr>
      </w:pPr>
      <w:proofErr w:type="spellStart"/>
      <w:r w:rsidRPr="00F009E2">
        <w:rPr>
          <w:rFonts w:ascii="Times New Roman" w:eastAsia="Times New Roman" w:hAnsi="Times New Roman" w:cs="Times New Roman"/>
          <w:b/>
          <w:bCs/>
        </w:rPr>
        <w:t>Brediwal</w:t>
      </w:r>
      <w:proofErr w:type="spellEnd"/>
      <w:r w:rsidRPr="00F009E2">
        <w:rPr>
          <w:rFonts w:ascii="Times New Roman" w:eastAsia="Times New Roman" w:hAnsi="Times New Roman" w:cs="Times New Roman"/>
          <w:b/>
          <w:bCs/>
        </w:rPr>
        <w:t xml:space="preserve"> 5 mg plėvele dengtos tabletės </w:t>
      </w:r>
    </w:p>
    <w:p w14:paraId="52B5BC90" w14:textId="77777777" w:rsidR="00F009E2" w:rsidRPr="00F009E2" w:rsidRDefault="00F009E2" w:rsidP="00F009E2">
      <w:pPr>
        <w:tabs>
          <w:tab w:val="left" w:pos="567"/>
        </w:tabs>
        <w:spacing w:after="0" w:line="240" w:lineRule="auto"/>
        <w:jc w:val="center"/>
        <w:outlineLvl w:val="0"/>
        <w:rPr>
          <w:rFonts w:ascii="Times New Roman" w:eastAsia="Times New Roman" w:hAnsi="Times New Roman" w:cs="Times New Roman"/>
          <w:b/>
        </w:rPr>
      </w:pPr>
      <w:proofErr w:type="spellStart"/>
      <w:r w:rsidRPr="00FD31F6">
        <w:rPr>
          <w:rFonts w:ascii="Times New Roman" w:eastAsia="Times New Roman" w:hAnsi="Times New Roman" w:cs="Times New Roman"/>
          <w:b/>
          <w:bCs/>
          <w:highlight w:val="lightGray"/>
        </w:rPr>
        <w:t>Brediwal</w:t>
      </w:r>
      <w:proofErr w:type="spellEnd"/>
      <w:r w:rsidRPr="00FD31F6">
        <w:rPr>
          <w:rFonts w:ascii="Times New Roman" w:eastAsia="Times New Roman" w:hAnsi="Times New Roman" w:cs="Times New Roman"/>
          <w:b/>
          <w:bCs/>
          <w:highlight w:val="lightGray"/>
        </w:rPr>
        <w:t xml:space="preserve"> 7,5 mg plėvele dengtos tabletės</w:t>
      </w:r>
      <w:r w:rsidRPr="00F009E2">
        <w:rPr>
          <w:rFonts w:ascii="Times New Roman" w:eastAsia="Times New Roman" w:hAnsi="Times New Roman" w:cs="Times New Roman"/>
          <w:b/>
          <w:bCs/>
        </w:rPr>
        <w:t xml:space="preserve"> </w:t>
      </w:r>
    </w:p>
    <w:p w14:paraId="210FC4F2" w14:textId="25A0E5C9" w:rsidR="00F009E2" w:rsidRPr="00F009E2" w:rsidRDefault="00EA1E58" w:rsidP="00F009E2">
      <w:pPr>
        <w:tabs>
          <w:tab w:val="left" w:pos="567"/>
        </w:tabs>
        <w:spacing w:after="0" w:line="240" w:lineRule="auto"/>
        <w:jc w:val="center"/>
        <w:outlineLvl w:val="0"/>
        <w:rPr>
          <w:rFonts w:ascii="Times New Roman" w:eastAsia="Times New Roman" w:hAnsi="Times New Roman" w:cs="Times New Roman"/>
        </w:rPr>
      </w:pPr>
      <w:proofErr w:type="spellStart"/>
      <w:r>
        <w:rPr>
          <w:rFonts w:ascii="Times New Roman" w:eastAsia="Times New Roman" w:hAnsi="Times New Roman" w:cs="Times New Roman"/>
        </w:rPr>
        <w:t>i</w:t>
      </w:r>
      <w:r w:rsidR="00F009E2" w:rsidRPr="00F009E2">
        <w:rPr>
          <w:rFonts w:ascii="Times New Roman" w:eastAsia="Times New Roman" w:hAnsi="Times New Roman" w:cs="Times New Roman"/>
        </w:rPr>
        <w:t>vabradinas</w:t>
      </w:r>
      <w:proofErr w:type="spellEnd"/>
    </w:p>
    <w:p w14:paraId="75032937" w14:textId="77777777" w:rsidR="00F009E2" w:rsidRPr="00F009E2" w:rsidRDefault="00F009E2" w:rsidP="00F009E2">
      <w:pPr>
        <w:tabs>
          <w:tab w:val="left" w:pos="567"/>
        </w:tabs>
        <w:spacing w:after="0" w:line="240" w:lineRule="auto"/>
        <w:jc w:val="center"/>
        <w:rPr>
          <w:rFonts w:ascii="Times New Roman" w:eastAsia="Times New Roman" w:hAnsi="Times New Roman" w:cs="Times New Roman"/>
        </w:rPr>
      </w:pPr>
    </w:p>
    <w:p w14:paraId="155110C1" w14:textId="77777777" w:rsidR="00F009E2" w:rsidRPr="00F009E2" w:rsidRDefault="00F009E2" w:rsidP="00F009E2">
      <w:pPr>
        <w:tabs>
          <w:tab w:val="left" w:pos="567"/>
        </w:tabs>
        <w:suppressAutoHyphens/>
        <w:spacing w:after="0" w:line="240" w:lineRule="auto"/>
        <w:rPr>
          <w:rFonts w:ascii="Times New Roman" w:eastAsia="Times New Roman" w:hAnsi="Times New Roman" w:cs="Times New Roman"/>
          <w:snapToGrid w:val="0"/>
          <w:szCs w:val="24"/>
        </w:rPr>
      </w:pPr>
      <w:r w:rsidRPr="00F009E2">
        <w:rPr>
          <w:rFonts w:ascii="Times New Roman" w:eastAsia="Times New Roman" w:hAnsi="Times New Roman" w:cs="Times New Roman"/>
          <w:b/>
          <w:snapToGrid w:val="0"/>
          <w:szCs w:val="24"/>
        </w:rPr>
        <w:t>Atidžiai perskaitykite visą šį lapelį, prieš pradėdami vartoti vaistą, nes jame pateikiama Jums svarbi informacija.</w:t>
      </w:r>
    </w:p>
    <w:p w14:paraId="61FC73A2" w14:textId="77777777" w:rsidR="00F009E2" w:rsidRPr="00F009E2" w:rsidRDefault="00F009E2" w:rsidP="00F009E2">
      <w:pPr>
        <w:numPr>
          <w:ilvl w:val="0"/>
          <w:numId w:val="17"/>
        </w:numPr>
        <w:tabs>
          <w:tab w:val="left" w:pos="567"/>
        </w:tabs>
        <w:spacing w:after="0" w:line="260" w:lineRule="exact"/>
        <w:ind w:left="567" w:right="-2" w:hanging="567"/>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 xml:space="preserve">Neišmeskite šio lapelio, nes vėl gali prireikti jį perskaityti. </w:t>
      </w:r>
    </w:p>
    <w:p w14:paraId="2CECFE8C" w14:textId="77777777" w:rsidR="00F009E2" w:rsidRPr="00F009E2" w:rsidRDefault="00F009E2" w:rsidP="00F009E2">
      <w:pPr>
        <w:numPr>
          <w:ilvl w:val="0"/>
          <w:numId w:val="17"/>
        </w:numPr>
        <w:tabs>
          <w:tab w:val="left" w:pos="567"/>
        </w:tabs>
        <w:spacing w:after="0" w:line="260" w:lineRule="exact"/>
        <w:ind w:left="567" w:right="-2" w:hanging="567"/>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Jeigu kiltų daugiau klausimų, kreipkitės į gydytoją arba vaistininką.</w:t>
      </w:r>
    </w:p>
    <w:p w14:paraId="1AEDFB88" w14:textId="77777777" w:rsidR="00F009E2" w:rsidRPr="00F009E2" w:rsidRDefault="00F009E2" w:rsidP="00F009E2">
      <w:pPr>
        <w:tabs>
          <w:tab w:val="left" w:pos="567"/>
        </w:tabs>
        <w:spacing w:after="0" w:line="240" w:lineRule="auto"/>
        <w:ind w:left="567" w:right="-2" w:hanging="567"/>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w:t>
      </w:r>
      <w:r w:rsidRPr="00F009E2">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p>
    <w:p w14:paraId="36D74C80" w14:textId="77777777" w:rsidR="00F009E2" w:rsidRPr="00F009E2" w:rsidRDefault="00F009E2" w:rsidP="00F009E2">
      <w:pPr>
        <w:numPr>
          <w:ilvl w:val="0"/>
          <w:numId w:val="17"/>
        </w:numPr>
        <w:tabs>
          <w:tab w:val="left" w:pos="567"/>
        </w:tabs>
        <w:spacing w:after="0" w:line="260" w:lineRule="exact"/>
        <w:ind w:left="567" w:hanging="567"/>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14:paraId="7C9E97E6" w14:textId="77777777" w:rsidR="00F009E2" w:rsidRPr="00F009E2" w:rsidRDefault="00F009E2" w:rsidP="00F009E2">
      <w:pPr>
        <w:tabs>
          <w:tab w:val="left" w:pos="567"/>
        </w:tabs>
        <w:spacing w:after="0" w:line="240" w:lineRule="auto"/>
        <w:ind w:right="-2"/>
        <w:rPr>
          <w:rFonts w:ascii="Times New Roman" w:eastAsia="Times New Roman" w:hAnsi="Times New Roman" w:cs="Times New Roman"/>
        </w:rPr>
      </w:pPr>
    </w:p>
    <w:p w14:paraId="6B3644BE"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b/>
        </w:rPr>
      </w:pPr>
      <w:r w:rsidRPr="00F009E2">
        <w:rPr>
          <w:rFonts w:ascii="Times New Roman" w:eastAsia="Times New Roman" w:hAnsi="Times New Roman" w:cs="Times New Roman"/>
          <w:b/>
        </w:rPr>
        <w:t>Apie ką rašoma šiame lapelyje?</w:t>
      </w:r>
    </w:p>
    <w:p w14:paraId="1BF82656"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b/>
        </w:rPr>
      </w:pPr>
    </w:p>
    <w:p w14:paraId="19E367B8" w14:textId="77777777" w:rsidR="00F009E2" w:rsidRPr="00F009E2" w:rsidRDefault="00F009E2" w:rsidP="00FD31F6">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1.</w:t>
      </w:r>
      <w:r w:rsidRPr="00F009E2">
        <w:rPr>
          <w:rFonts w:ascii="Times New Roman" w:eastAsia="Times New Roman" w:hAnsi="Times New Roman" w:cs="Times New Roman"/>
        </w:rPr>
        <w:tab/>
        <w:t xml:space="preserve">Kas yra </w:t>
      </w: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ir kam jis vartojamas </w:t>
      </w:r>
    </w:p>
    <w:p w14:paraId="440EB358" w14:textId="77777777" w:rsidR="00F009E2" w:rsidRPr="00F009E2" w:rsidRDefault="00F009E2" w:rsidP="00FD31F6">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2.</w:t>
      </w:r>
      <w:r w:rsidRPr="00F009E2">
        <w:rPr>
          <w:rFonts w:ascii="Times New Roman" w:eastAsia="Times New Roman" w:hAnsi="Times New Roman" w:cs="Times New Roman"/>
        </w:rPr>
        <w:tab/>
        <w:t xml:space="preserve">Kas žinotina prieš vartojant </w:t>
      </w: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w:t>
      </w:r>
    </w:p>
    <w:p w14:paraId="030304F9" w14:textId="77777777" w:rsidR="00F009E2" w:rsidRPr="00F009E2" w:rsidRDefault="00F009E2" w:rsidP="00FD31F6">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3.</w:t>
      </w:r>
      <w:r w:rsidRPr="00F009E2">
        <w:rPr>
          <w:rFonts w:ascii="Times New Roman" w:eastAsia="Times New Roman" w:hAnsi="Times New Roman" w:cs="Times New Roman"/>
        </w:rPr>
        <w:tab/>
        <w:t xml:space="preserve">Kaip vartoti </w:t>
      </w: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w:t>
      </w:r>
    </w:p>
    <w:p w14:paraId="25E27B4E" w14:textId="77777777" w:rsidR="00F009E2" w:rsidRPr="00F009E2" w:rsidRDefault="00F009E2" w:rsidP="00FD31F6">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4.</w:t>
      </w:r>
      <w:r w:rsidRPr="00F009E2">
        <w:rPr>
          <w:rFonts w:ascii="Times New Roman" w:eastAsia="Times New Roman" w:hAnsi="Times New Roman" w:cs="Times New Roman"/>
        </w:rPr>
        <w:tab/>
        <w:t xml:space="preserve">Galimas šalutinis poveikis </w:t>
      </w:r>
    </w:p>
    <w:p w14:paraId="7CA137AD" w14:textId="77777777" w:rsidR="00F009E2" w:rsidRPr="00F009E2" w:rsidRDefault="00F009E2" w:rsidP="00FD31F6">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5.</w:t>
      </w:r>
      <w:r w:rsidRPr="00F009E2">
        <w:rPr>
          <w:rFonts w:ascii="Times New Roman" w:eastAsia="Times New Roman" w:hAnsi="Times New Roman" w:cs="Times New Roman"/>
        </w:rPr>
        <w:tab/>
        <w:t xml:space="preserve">Kaip laikyti </w:t>
      </w: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w:t>
      </w:r>
    </w:p>
    <w:p w14:paraId="4FE1DE9C" w14:textId="77777777" w:rsidR="00F009E2" w:rsidRPr="00F009E2" w:rsidRDefault="00F009E2" w:rsidP="00FD31F6">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6.</w:t>
      </w:r>
      <w:r w:rsidRPr="00F009E2">
        <w:rPr>
          <w:rFonts w:ascii="Times New Roman" w:eastAsia="Times New Roman" w:hAnsi="Times New Roman" w:cs="Times New Roman"/>
        </w:rPr>
        <w:tab/>
        <w:t>Pakuotės turinys ir kita informacija</w:t>
      </w:r>
    </w:p>
    <w:p w14:paraId="2725DCC4"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p>
    <w:p w14:paraId="729319BA"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p>
    <w:p w14:paraId="104EDC33" w14:textId="77777777" w:rsidR="00F009E2" w:rsidRPr="00F009E2" w:rsidRDefault="00F009E2" w:rsidP="00F009E2">
      <w:pPr>
        <w:tabs>
          <w:tab w:val="left" w:pos="567"/>
        </w:tabs>
        <w:spacing w:after="0" w:line="240" w:lineRule="auto"/>
        <w:ind w:left="567" w:right="-2" w:hanging="567"/>
        <w:rPr>
          <w:rFonts w:ascii="Times New Roman" w:eastAsia="Times New Roman" w:hAnsi="Times New Roman" w:cs="Times New Roman"/>
          <w:b/>
        </w:rPr>
      </w:pPr>
      <w:r w:rsidRPr="00F009E2">
        <w:rPr>
          <w:rFonts w:ascii="Times New Roman" w:eastAsia="Times New Roman" w:hAnsi="Times New Roman" w:cs="Times New Roman"/>
          <w:b/>
        </w:rPr>
        <w:t>1.</w:t>
      </w:r>
      <w:r w:rsidRPr="00F009E2">
        <w:rPr>
          <w:rFonts w:ascii="Times New Roman" w:eastAsia="Times New Roman" w:hAnsi="Times New Roman" w:cs="Times New Roman"/>
          <w:b/>
        </w:rPr>
        <w:tab/>
        <w:t xml:space="preserve">Kas yra </w:t>
      </w:r>
      <w:proofErr w:type="spellStart"/>
      <w:r w:rsidRPr="00F009E2">
        <w:rPr>
          <w:rFonts w:ascii="Times New Roman" w:eastAsia="Times New Roman" w:hAnsi="Times New Roman" w:cs="Times New Roman"/>
          <w:b/>
        </w:rPr>
        <w:t>Brediwal</w:t>
      </w:r>
      <w:proofErr w:type="spellEnd"/>
      <w:r w:rsidRPr="00F009E2">
        <w:rPr>
          <w:rFonts w:ascii="Times New Roman" w:eastAsia="Times New Roman" w:hAnsi="Times New Roman" w:cs="Times New Roman"/>
          <w:b/>
        </w:rPr>
        <w:t xml:space="preserve"> ir kam jis vartojamas</w:t>
      </w:r>
    </w:p>
    <w:p w14:paraId="3C624C19"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p>
    <w:p w14:paraId="220E1E12"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ivabradinas</w:t>
      </w:r>
      <w:proofErr w:type="spellEnd"/>
      <w:r w:rsidRPr="00F009E2">
        <w:rPr>
          <w:rFonts w:ascii="Times New Roman" w:eastAsia="Times New Roman" w:hAnsi="Times New Roman" w:cs="Times New Roman"/>
        </w:rPr>
        <w:t>) yra vaistas nuo širdies ligų, skirtas gydyti:</w:t>
      </w:r>
    </w:p>
    <w:p w14:paraId="12A45ADB" w14:textId="289C1F5F" w:rsidR="00F009E2" w:rsidRPr="00F009E2" w:rsidRDefault="00F009E2" w:rsidP="00F009E2">
      <w:pPr>
        <w:numPr>
          <w:ilvl w:val="0"/>
          <w:numId w:val="44"/>
        </w:numPr>
        <w:tabs>
          <w:tab w:val="left" w:pos="567"/>
        </w:tabs>
        <w:spacing w:after="0" w:line="240" w:lineRule="auto"/>
        <w:ind w:left="567" w:hanging="720"/>
        <w:rPr>
          <w:rFonts w:ascii="Times New Roman" w:eastAsia="Times New Roman" w:hAnsi="Times New Roman" w:cs="Times New Roman"/>
        </w:rPr>
      </w:pPr>
      <w:r w:rsidRPr="00F009E2">
        <w:rPr>
          <w:rFonts w:ascii="Times New Roman" w:eastAsia="Times New Roman" w:hAnsi="Times New Roman" w:cs="Times New Roman"/>
        </w:rPr>
        <w:t xml:space="preserve">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w:t>
      </w:r>
      <w:proofErr w:type="spellStart"/>
      <w:r w:rsidRPr="00F009E2">
        <w:rPr>
          <w:rFonts w:ascii="Times New Roman" w:eastAsia="Times New Roman" w:hAnsi="Times New Roman" w:cs="Times New Roman"/>
        </w:rPr>
        <w:t>betablokatoriais</w:t>
      </w:r>
      <w:proofErr w:type="spellEnd"/>
      <w:r w:rsidRPr="00F009E2">
        <w:rPr>
          <w:rFonts w:ascii="Times New Roman" w:eastAsia="Times New Roman" w:hAnsi="Times New Roman" w:cs="Times New Roman"/>
        </w:rPr>
        <w:t xml:space="preserve">. Jį, kartu su </w:t>
      </w:r>
      <w:proofErr w:type="spellStart"/>
      <w:r w:rsidRPr="00F009E2">
        <w:rPr>
          <w:rFonts w:ascii="Times New Roman" w:eastAsia="Times New Roman" w:hAnsi="Times New Roman" w:cs="Times New Roman"/>
        </w:rPr>
        <w:t>betablokatoriais</w:t>
      </w:r>
      <w:proofErr w:type="spellEnd"/>
      <w:r w:rsidRPr="00F009E2">
        <w:rPr>
          <w:rFonts w:ascii="Times New Roman" w:eastAsia="Times New Roman" w:hAnsi="Times New Roman" w:cs="Times New Roman"/>
        </w:rPr>
        <w:t xml:space="preserve">, taip pat gali vartoti suaugusieji pacientai, kurių būklė nėra visiškai kontroliuojama </w:t>
      </w:r>
      <w:proofErr w:type="spellStart"/>
      <w:r w:rsidRPr="00F009E2">
        <w:rPr>
          <w:rFonts w:ascii="Times New Roman" w:eastAsia="Times New Roman" w:hAnsi="Times New Roman" w:cs="Times New Roman"/>
        </w:rPr>
        <w:t>betablokatoriais</w:t>
      </w:r>
      <w:proofErr w:type="spellEnd"/>
      <w:r w:rsidR="008E1566">
        <w:rPr>
          <w:rFonts w:ascii="Times New Roman" w:eastAsia="Times New Roman" w:hAnsi="Times New Roman" w:cs="Times New Roman"/>
        </w:rPr>
        <w:t>;</w:t>
      </w:r>
    </w:p>
    <w:p w14:paraId="463E2D85" w14:textId="77777777" w:rsidR="00F009E2" w:rsidRPr="00F009E2" w:rsidRDefault="00F009E2" w:rsidP="00F009E2">
      <w:pPr>
        <w:numPr>
          <w:ilvl w:val="0"/>
          <w:numId w:val="44"/>
        </w:numPr>
        <w:tabs>
          <w:tab w:val="left" w:pos="567"/>
        </w:tabs>
        <w:spacing w:after="0" w:line="240" w:lineRule="auto"/>
        <w:ind w:left="567" w:hanging="720"/>
        <w:rPr>
          <w:rFonts w:ascii="Times New Roman" w:eastAsia="Times New Roman" w:hAnsi="Times New Roman" w:cs="Times New Roman"/>
        </w:rPr>
      </w:pPr>
      <w:r w:rsidRPr="00F009E2">
        <w:rPr>
          <w:rFonts w:ascii="Times New Roman" w:eastAsia="Times New Roman" w:hAnsi="Times New Roman" w:cs="Times New Roman"/>
        </w:rPr>
        <w:t xml:space="preserve">lėtinį širdies nepakankamumą suaugusiems pacientams, kurių širdies plakimo dažnis yra daugiau arba lygus 75 </w:t>
      </w:r>
      <w:proofErr w:type="spellStart"/>
      <w:r w:rsidRPr="00F009E2">
        <w:rPr>
          <w:rFonts w:ascii="Times New Roman" w:eastAsia="Times New Roman" w:hAnsi="Times New Roman" w:cs="Times New Roman"/>
        </w:rPr>
        <w:t>susitraukimams</w:t>
      </w:r>
      <w:proofErr w:type="spellEnd"/>
      <w:r w:rsidRPr="00F009E2">
        <w:rPr>
          <w:rFonts w:ascii="Times New Roman" w:eastAsia="Times New Roman" w:hAnsi="Times New Roman" w:cs="Times New Roman"/>
        </w:rPr>
        <w:t xml:space="preserve"> per minutę. Jis yra taikomas kartu su standartiniu gydymu, įskaitant </w:t>
      </w:r>
      <w:proofErr w:type="spellStart"/>
      <w:r w:rsidRPr="00F009E2">
        <w:rPr>
          <w:rFonts w:ascii="Times New Roman" w:eastAsia="Times New Roman" w:hAnsi="Times New Roman" w:cs="Times New Roman"/>
        </w:rPr>
        <w:t>betablokatorius</w:t>
      </w:r>
      <w:proofErr w:type="spellEnd"/>
      <w:r w:rsidRPr="00F009E2">
        <w:rPr>
          <w:rFonts w:ascii="Times New Roman" w:eastAsia="Times New Roman" w:hAnsi="Times New Roman" w:cs="Times New Roman"/>
        </w:rPr>
        <w:t xml:space="preserve">, ar kai </w:t>
      </w:r>
      <w:proofErr w:type="spellStart"/>
      <w:r w:rsidRPr="00F009E2">
        <w:rPr>
          <w:rFonts w:ascii="Times New Roman" w:eastAsia="Times New Roman" w:hAnsi="Times New Roman" w:cs="Times New Roman"/>
        </w:rPr>
        <w:t>betablokatoriai</w:t>
      </w:r>
      <w:proofErr w:type="spellEnd"/>
      <w:r w:rsidRPr="00F009E2">
        <w:rPr>
          <w:rFonts w:ascii="Times New Roman" w:eastAsia="Times New Roman" w:hAnsi="Times New Roman" w:cs="Times New Roman"/>
        </w:rPr>
        <w:t xml:space="preserve"> yra </w:t>
      </w:r>
      <w:proofErr w:type="spellStart"/>
      <w:r w:rsidRPr="00F009E2">
        <w:rPr>
          <w:rFonts w:ascii="Times New Roman" w:eastAsia="Times New Roman" w:hAnsi="Times New Roman" w:cs="Times New Roman"/>
        </w:rPr>
        <w:t>kontraindikuotini</w:t>
      </w:r>
      <w:proofErr w:type="spellEnd"/>
      <w:r w:rsidRPr="00F009E2">
        <w:rPr>
          <w:rFonts w:ascii="Times New Roman" w:eastAsia="Times New Roman" w:hAnsi="Times New Roman" w:cs="Times New Roman"/>
        </w:rPr>
        <w:t xml:space="preserve"> arba netoleruojami.</w:t>
      </w:r>
    </w:p>
    <w:p w14:paraId="5A65165D"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p>
    <w:p w14:paraId="7317DFD3"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Apie stabiliąją krūtinės anginą (paprastai ji vadinama krūtinės angina)</w:t>
      </w:r>
    </w:p>
    <w:p w14:paraId="75F28D06"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Stabilioji krūtinės angina yra širdies liga, pasireiškianti tuo atveju, kai širdis gauna nepakankamą deguonies kiekį. Paprastai ji prasideda sulaukus 40 – 50 metų. Dažniausias simptomas yra krūtinės skausmas ir nemalonus pojūtis joje. Anginos priepuolio pasireiškimas labiau tikėtinas padažnėjus širdies </w:t>
      </w:r>
      <w:proofErr w:type="spellStart"/>
      <w:r w:rsidRPr="00F009E2">
        <w:rPr>
          <w:rFonts w:ascii="Times New Roman" w:eastAsia="Times New Roman" w:hAnsi="Times New Roman" w:cs="Times New Roman"/>
        </w:rPr>
        <w:t>susitraukimams</w:t>
      </w:r>
      <w:proofErr w:type="spellEnd"/>
      <w:r w:rsidRPr="00F009E2">
        <w:rPr>
          <w:rFonts w:ascii="Times New Roman" w:eastAsia="Times New Roman" w:hAnsi="Times New Roman" w:cs="Times New Roman"/>
        </w:rPr>
        <w:t>, pvz., mankštinantis, jaudinantis, sušalus ar pavalgius. Toks širdies susitraukimų padažnėjimas krūtinės angina sergantiems žmonėms gali sukelti krūtinės skausmą.</w:t>
      </w:r>
    </w:p>
    <w:p w14:paraId="75190441"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p>
    <w:p w14:paraId="5BC5332A"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Apie lėtinį širdies nepakankamumą</w:t>
      </w:r>
    </w:p>
    <w:p w14:paraId="3748AE58"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Lėtinis širdies nepakankamumas yra širdies liga, kuri atsiranda, kai širdis nebegali išstumti pakankamai kraujo į visą likusį kūną. Dažniausi širdies nepakankamumo simptomai yra dusulys, nuovargis, pavargimas ir kulkšnių tinimas.</w:t>
      </w:r>
    </w:p>
    <w:p w14:paraId="7A5548DF"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p>
    <w:p w14:paraId="34D98A39"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 xml:space="preserve">Kaip </w:t>
      </w:r>
      <w:proofErr w:type="spellStart"/>
      <w:r w:rsidRPr="00F009E2">
        <w:rPr>
          <w:rFonts w:ascii="Times New Roman" w:eastAsia="Times New Roman" w:hAnsi="Times New Roman" w:cs="Times New Roman"/>
          <w:u w:val="single"/>
        </w:rPr>
        <w:t>Brediwal</w:t>
      </w:r>
      <w:proofErr w:type="spellEnd"/>
      <w:r w:rsidRPr="00F009E2">
        <w:rPr>
          <w:rFonts w:ascii="Times New Roman" w:eastAsia="Times New Roman" w:hAnsi="Times New Roman" w:cs="Times New Roman"/>
          <w:u w:val="single"/>
        </w:rPr>
        <w:t xml:space="preserve"> veikia?</w:t>
      </w:r>
    </w:p>
    <w:p w14:paraId="18988640"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veikia daugiausiai suretindamas širdies ritmą keliais </w:t>
      </w:r>
      <w:proofErr w:type="spellStart"/>
      <w:r w:rsidRPr="00F009E2">
        <w:rPr>
          <w:rFonts w:ascii="Times New Roman" w:eastAsia="Times New Roman" w:hAnsi="Times New Roman" w:cs="Times New Roman"/>
        </w:rPr>
        <w:t>susitraukimais</w:t>
      </w:r>
      <w:proofErr w:type="spellEnd"/>
      <w:r w:rsidRPr="00F009E2">
        <w:rPr>
          <w:rFonts w:ascii="Times New Roman" w:eastAsia="Times New Roman" w:hAnsi="Times New Roman" w:cs="Times New Roman"/>
        </w:rPr>
        <w:t xml:space="preserve"> per minutę. Dėl to sumažėja širdies poreikis deguoniui, ypač būklių, kurių metu krūtinės anginos priepuolis tikėtinas labiau, metu. Taip </w:t>
      </w: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padeda reguliuoti ir retinti krūtinės anginos priepuolius.</w:t>
      </w:r>
    </w:p>
    <w:p w14:paraId="2E62FB0D" w14:textId="77777777" w:rsidR="00F009E2" w:rsidRPr="00F009E2" w:rsidRDefault="00F009E2" w:rsidP="00F009E2">
      <w:pPr>
        <w:numPr>
          <w:ilvl w:val="12"/>
          <w:numId w:val="0"/>
        </w:num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lang w:eastAsia="lt-LT"/>
        </w:rPr>
        <w:t xml:space="preserve">Kadangi širdies susitraukimų padažnėjimas nepalankiai paveikia pacientų, kuriems yra lėtinis širdies nepakankamumas, širdies funkciją ir gyvybines prognozes, specifinis </w:t>
      </w:r>
      <w:proofErr w:type="spellStart"/>
      <w:r w:rsidRPr="00F009E2">
        <w:rPr>
          <w:rFonts w:ascii="Times New Roman" w:eastAsia="Times New Roman" w:hAnsi="Times New Roman" w:cs="Times New Roman"/>
          <w:lang w:eastAsia="lt-LT"/>
        </w:rPr>
        <w:t>ivabradino</w:t>
      </w:r>
      <w:proofErr w:type="spellEnd"/>
      <w:r w:rsidRPr="00F009E2">
        <w:rPr>
          <w:rFonts w:ascii="Times New Roman" w:eastAsia="Times New Roman" w:hAnsi="Times New Roman" w:cs="Times New Roman"/>
          <w:lang w:eastAsia="lt-LT"/>
        </w:rPr>
        <w:t xml:space="preserve"> širdies </w:t>
      </w:r>
      <w:proofErr w:type="spellStart"/>
      <w:r w:rsidRPr="00F009E2">
        <w:rPr>
          <w:rFonts w:ascii="Times New Roman" w:eastAsia="Times New Roman" w:hAnsi="Times New Roman" w:cs="Times New Roman"/>
          <w:lang w:eastAsia="lt-LT"/>
        </w:rPr>
        <w:t>susitraukimus</w:t>
      </w:r>
      <w:proofErr w:type="spellEnd"/>
      <w:r w:rsidRPr="00F009E2">
        <w:rPr>
          <w:rFonts w:ascii="Times New Roman" w:eastAsia="Times New Roman" w:hAnsi="Times New Roman" w:cs="Times New Roman"/>
          <w:lang w:eastAsia="lt-LT"/>
        </w:rPr>
        <w:t xml:space="preserve"> retinantis poveikis padeda pagerinti tokių pacientų širdies veiklą ir gyvybines prognozes.</w:t>
      </w:r>
    </w:p>
    <w:p w14:paraId="2645E53C" w14:textId="77777777" w:rsidR="00F009E2" w:rsidRPr="00F009E2" w:rsidRDefault="00F009E2" w:rsidP="00F009E2">
      <w:pPr>
        <w:tabs>
          <w:tab w:val="left" w:pos="567"/>
        </w:tabs>
        <w:spacing w:after="0" w:line="240" w:lineRule="auto"/>
        <w:ind w:right="-2"/>
        <w:rPr>
          <w:rFonts w:ascii="Times New Roman" w:eastAsia="Times New Roman" w:hAnsi="Times New Roman" w:cs="Times New Roman"/>
          <w:b/>
        </w:rPr>
      </w:pPr>
      <w:r w:rsidRPr="00F009E2">
        <w:rPr>
          <w:rFonts w:ascii="Times New Roman" w:eastAsia="Times New Roman" w:hAnsi="Times New Roman" w:cs="Times New Roman"/>
          <w:b/>
        </w:rPr>
        <w:lastRenderedPageBreak/>
        <w:t>2.</w:t>
      </w:r>
      <w:r w:rsidRPr="00F009E2">
        <w:rPr>
          <w:rFonts w:ascii="Times New Roman" w:eastAsia="Times New Roman" w:hAnsi="Times New Roman" w:cs="Times New Roman"/>
          <w:b/>
        </w:rPr>
        <w:tab/>
      </w:r>
      <w:r w:rsidRPr="00F009E2">
        <w:rPr>
          <w:rFonts w:ascii="Times New Roman" w:eastAsia="Times New Roman" w:hAnsi="Times New Roman" w:cs="Times New Roman"/>
          <w:b/>
          <w:bCs/>
        </w:rPr>
        <w:t xml:space="preserve">Kas žinotina prieš vartojant </w:t>
      </w:r>
      <w:proofErr w:type="spellStart"/>
      <w:r w:rsidRPr="00F009E2">
        <w:rPr>
          <w:rFonts w:ascii="Times New Roman" w:eastAsia="Times New Roman" w:hAnsi="Times New Roman" w:cs="Times New Roman"/>
          <w:b/>
          <w:bCs/>
        </w:rPr>
        <w:t>Brediwal</w:t>
      </w:r>
      <w:proofErr w:type="spellEnd"/>
      <w:r w:rsidRPr="00F009E2">
        <w:rPr>
          <w:rFonts w:ascii="Times New Roman" w:eastAsia="Times New Roman" w:hAnsi="Times New Roman" w:cs="Times New Roman"/>
          <w:b/>
          <w:bCs/>
        </w:rPr>
        <w:t xml:space="preserve"> </w:t>
      </w:r>
    </w:p>
    <w:p w14:paraId="6277FB86"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2FF91D8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b/>
          <w:bCs/>
          <w:color w:val="000000"/>
          <w:lang w:eastAsia="lt-LT"/>
        </w:rPr>
        <w:t>Brediwal</w:t>
      </w:r>
      <w:proofErr w:type="spellEnd"/>
      <w:r w:rsidRPr="00F009E2">
        <w:rPr>
          <w:rFonts w:ascii="Times New Roman" w:eastAsia="Times New Roman" w:hAnsi="Times New Roman" w:cs="Times New Roman"/>
          <w:b/>
          <w:bCs/>
          <w:color w:val="000000"/>
          <w:lang w:eastAsia="lt-LT"/>
        </w:rPr>
        <w:t xml:space="preserve"> vartoti negalima, jeigu: </w:t>
      </w:r>
    </w:p>
    <w:p w14:paraId="02EE48FE"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yra alergija </w:t>
      </w:r>
      <w:proofErr w:type="spellStart"/>
      <w:r w:rsidRPr="00F009E2">
        <w:rPr>
          <w:rFonts w:ascii="Times New Roman" w:eastAsia="Times New Roman" w:hAnsi="Times New Roman" w:cs="Times New Roman"/>
          <w:color w:val="000000"/>
          <w:lang w:eastAsia="lt-LT"/>
        </w:rPr>
        <w:t>ivabradinui</w:t>
      </w:r>
      <w:proofErr w:type="spellEnd"/>
      <w:r w:rsidRPr="00F009E2">
        <w:rPr>
          <w:rFonts w:ascii="Times New Roman" w:eastAsia="Times New Roman" w:hAnsi="Times New Roman" w:cs="Times New Roman"/>
          <w:color w:val="000000"/>
          <w:lang w:eastAsia="lt-LT"/>
        </w:rPr>
        <w:t xml:space="preserve"> arba bet kuriai pagalbinei šio vaisto medžiagai (jos išvardytos 6 skyriuje); </w:t>
      </w:r>
    </w:p>
    <w:p w14:paraId="0A72EB4E"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prieš pradedant gydyti Jūsų širdies ritmas ramybės metu yra per retas (širdis susitraukinėja rečiau negu 70 kartų per minutę); </w:t>
      </w:r>
    </w:p>
    <w:p w14:paraId="75B9B732"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ištiko </w:t>
      </w:r>
      <w:proofErr w:type="spellStart"/>
      <w:r w:rsidRPr="00F009E2">
        <w:rPr>
          <w:rFonts w:ascii="Times New Roman" w:eastAsia="Times New Roman" w:hAnsi="Times New Roman" w:cs="Times New Roman"/>
          <w:color w:val="000000"/>
          <w:lang w:eastAsia="lt-LT"/>
        </w:rPr>
        <w:t>kardiogeninis</w:t>
      </w:r>
      <w:proofErr w:type="spellEnd"/>
      <w:r w:rsidRPr="00F009E2">
        <w:rPr>
          <w:rFonts w:ascii="Times New Roman" w:eastAsia="Times New Roman" w:hAnsi="Times New Roman" w:cs="Times New Roman"/>
          <w:color w:val="000000"/>
          <w:lang w:eastAsia="lt-LT"/>
        </w:rPr>
        <w:t xml:space="preserve"> šokas (ligoninėje gydomas širdies sutrikimas); </w:t>
      </w:r>
    </w:p>
    <w:p w14:paraId="70B60245"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sutrikęs Jūsų širdies ritmas; </w:t>
      </w:r>
    </w:p>
    <w:p w14:paraId="11821192"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ištiko miokardo infarktas; </w:t>
      </w:r>
    </w:p>
    <w:p w14:paraId="45E8D54C"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Jūsų kraujospūdis labai mažas; </w:t>
      </w:r>
    </w:p>
    <w:p w14:paraId="104B947C"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nestabilioji krūtinės angina (sunki liga, kurios metu labai dažnai kartojasi krūtinės skausmo priepuoliai ne tik fizinio krūvio, bet ir kitu laiku); </w:t>
      </w:r>
    </w:p>
    <w:p w14:paraId="3E8C24A6"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Jums yra širdies nepakankamumas, kuris neseniai pasunkėjo; </w:t>
      </w:r>
    </w:p>
    <w:p w14:paraId="2166D8B6"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Jūsų širdies plakimą išskirtinai palaiko širdies stimuliatorius; </w:t>
      </w:r>
    </w:p>
    <w:p w14:paraId="019480E2"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sunkus kepenų sutrikimas; </w:t>
      </w:r>
    </w:p>
    <w:p w14:paraId="39210B82"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vartojate vaistų nuo grybelinių ligų (pvz., </w:t>
      </w:r>
      <w:proofErr w:type="spellStart"/>
      <w:r w:rsidRPr="00F009E2">
        <w:rPr>
          <w:rFonts w:ascii="Times New Roman" w:eastAsia="Times New Roman" w:hAnsi="Times New Roman" w:cs="Times New Roman"/>
          <w:color w:val="000000"/>
          <w:lang w:eastAsia="lt-LT"/>
        </w:rPr>
        <w:t>ketokonazolo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itrakonazolo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makrolidų</w:t>
      </w:r>
      <w:proofErr w:type="spellEnd"/>
      <w:r w:rsidRPr="00F009E2">
        <w:rPr>
          <w:rFonts w:ascii="Times New Roman" w:eastAsia="Times New Roman" w:hAnsi="Times New Roman" w:cs="Times New Roman"/>
          <w:color w:val="000000"/>
          <w:lang w:eastAsia="lt-LT"/>
        </w:rPr>
        <w:t xml:space="preserve"> grupės antibiotikų (pvz., </w:t>
      </w:r>
      <w:proofErr w:type="spellStart"/>
      <w:r w:rsidRPr="00F009E2">
        <w:rPr>
          <w:rFonts w:ascii="Times New Roman" w:eastAsia="Times New Roman" w:hAnsi="Times New Roman" w:cs="Times New Roman"/>
          <w:color w:val="000000"/>
          <w:lang w:eastAsia="lt-LT"/>
        </w:rPr>
        <w:t>josamicino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klaritromicino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telitromicino</w:t>
      </w:r>
      <w:proofErr w:type="spellEnd"/>
      <w:r w:rsidRPr="00F009E2">
        <w:rPr>
          <w:rFonts w:ascii="Times New Roman" w:eastAsia="Times New Roman" w:hAnsi="Times New Roman" w:cs="Times New Roman"/>
          <w:color w:val="000000"/>
          <w:lang w:eastAsia="lt-LT"/>
        </w:rPr>
        <w:t xml:space="preserve"> ar </w:t>
      </w:r>
      <w:proofErr w:type="spellStart"/>
      <w:r w:rsidRPr="00F009E2">
        <w:rPr>
          <w:rFonts w:ascii="Times New Roman" w:eastAsia="Times New Roman" w:hAnsi="Times New Roman" w:cs="Times New Roman"/>
          <w:color w:val="000000"/>
          <w:lang w:eastAsia="lt-LT"/>
        </w:rPr>
        <w:t>eritromicino</w:t>
      </w:r>
      <w:proofErr w:type="spellEnd"/>
      <w:r w:rsidRPr="00F009E2">
        <w:rPr>
          <w:rFonts w:ascii="Times New Roman" w:eastAsia="Times New Roman" w:hAnsi="Times New Roman" w:cs="Times New Roman"/>
          <w:color w:val="000000"/>
          <w:lang w:eastAsia="lt-LT"/>
        </w:rPr>
        <w:t xml:space="preserve">, vartojamų per burną), vaistų nuo žmogaus imunodeficito viruso (ŽIV) ligos (pvz., </w:t>
      </w:r>
      <w:proofErr w:type="spellStart"/>
      <w:r w:rsidRPr="00F009E2">
        <w:rPr>
          <w:rFonts w:ascii="Times New Roman" w:eastAsia="Times New Roman" w:hAnsi="Times New Roman" w:cs="Times New Roman"/>
          <w:color w:val="000000"/>
          <w:lang w:eastAsia="lt-LT"/>
        </w:rPr>
        <w:t>nelfinaviro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ritonaviro</w:t>
      </w:r>
      <w:proofErr w:type="spellEnd"/>
      <w:r w:rsidRPr="00F009E2">
        <w:rPr>
          <w:rFonts w:ascii="Times New Roman" w:eastAsia="Times New Roman" w:hAnsi="Times New Roman" w:cs="Times New Roman"/>
          <w:color w:val="000000"/>
          <w:lang w:eastAsia="lt-LT"/>
        </w:rPr>
        <w:t xml:space="preserve">) arba </w:t>
      </w:r>
      <w:proofErr w:type="spellStart"/>
      <w:r w:rsidRPr="00F009E2">
        <w:rPr>
          <w:rFonts w:ascii="Times New Roman" w:eastAsia="Times New Roman" w:hAnsi="Times New Roman" w:cs="Times New Roman"/>
          <w:color w:val="000000"/>
          <w:lang w:eastAsia="lt-LT"/>
        </w:rPr>
        <w:t>nefazodono</w:t>
      </w:r>
      <w:proofErr w:type="spellEnd"/>
      <w:r w:rsidRPr="00F009E2">
        <w:rPr>
          <w:rFonts w:ascii="Times New Roman" w:eastAsia="Times New Roman" w:hAnsi="Times New Roman" w:cs="Times New Roman"/>
          <w:color w:val="000000"/>
          <w:lang w:eastAsia="lt-LT"/>
        </w:rPr>
        <w:t xml:space="preserve">, t. y. vaisto nuo depresijos, ar </w:t>
      </w:r>
      <w:proofErr w:type="spellStart"/>
      <w:r w:rsidRPr="00F009E2">
        <w:rPr>
          <w:rFonts w:ascii="Times New Roman" w:eastAsia="Times New Roman" w:hAnsi="Times New Roman" w:cs="Times New Roman"/>
          <w:color w:val="000000"/>
          <w:lang w:eastAsia="lt-LT"/>
        </w:rPr>
        <w:t>diltiazemo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verapamilio</w:t>
      </w:r>
      <w:proofErr w:type="spellEnd"/>
      <w:r w:rsidRPr="00F009E2">
        <w:rPr>
          <w:rFonts w:ascii="Times New Roman" w:eastAsia="Times New Roman" w:hAnsi="Times New Roman" w:cs="Times New Roman"/>
          <w:color w:val="000000"/>
          <w:lang w:eastAsia="lt-LT"/>
        </w:rPr>
        <w:t xml:space="preserve"> (vaistų vartojamų nuo didelio kraujospūdžio ligos arba krūtinės anginos); </w:t>
      </w:r>
    </w:p>
    <w:p w14:paraId="43C356EA"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esate moteris, galinti susilaukti vaikų ir nenaudojanti veiksmingos kontracepcijos; </w:t>
      </w:r>
    </w:p>
    <w:p w14:paraId="37EA2866"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esate nėščia arba ketinanti pastoti moteris; </w:t>
      </w:r>
    </w:p>
    <w:p w14:paraId="2D1C9F48" w14:textId="77777777" w:rsidR="00F009E2" w:rsidRPr="00F009E2" w:rsidRDefault="00F009E2" w:rsidP="00F009E2">
      <w:pPr>
        <w:numPr>
          <w:ilvl w:val="0"/>
          <w:numId w:val="4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esate žindyvė. </w:t>
      </w:r>
    </w:p>
    <w:p w14:paraId="3E1758E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20BAAEA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Įspėjimai ir atsargumo priemonės </w:t>
      </w:r>
    </w:p>
    <w:p w14:paraId="34C9EAA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Pasitarkite su gydytoju arba vaistininku, prieš pradėdami vartoti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jeigu: </w:t>
      </w:r>
    </w:p>
    <w:p w14:paraId="413B9076"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širdies ritmo sutrikimai (tokie, kaip nereguliarus širdies plakimas, dažnas juntamas širdies plakimas, krūtinės skausmo sustiprėjimas), ilgalaikis prieširdžių virpėjimas (nereguliarus širdies plakimas) arba elektrokardiogramos (EKG) pokytis, vadinamasis ilgojo QT sindromas; </w:t>
      </w:r>
    </w:p>
    <w:p w14:paraId="2521D483"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yra nuovargis, svaigulys ar dusulys (tokie simptomai gali būti per didelio širdies ritmo suretėjimo požymis); </w:t>
      </w:r>
    </w:p>
    <w:p w14:paraId="1DE270AC"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prieširdžių virpėjimo simptomai (pulso dažnis ramybės būsenoje neįprastai didelis [daugiau kaip 110 </w:t>
      </w:r>
      <w:proofErr w:type="spellStart"/>
      <w:r w:rsidRPr="00F009E2">
        <w:rPr>
          <w:rFonts w:ascii="Times New Roman" w:eastAsia="Times New Roman" w:hAnsi="Times New Roman" w:cs="Times New Roman"/>
          <w:color w:val="000000"/>
          <w:lang w:eastAsia="lt-LT"/>
        </w:rPr>
        <w:t>tvinksnių</w:t>
      </w:r>
      <w:proofErr w:type="spellEnd"/>
      <w:r w:rsidRPr="00F009E2">
        <w:rPr>
          <w:rFonts w:ascii="Times New Roman" w:eastAsia="Times New Roman" w:hAnsi="Times New Roman" w:cs="Times New Roman"/>
          <w:color w:val="000000"/>
          <w:lang w:eastAsia="lt-LT"/>
        </w:rPr>
        <w:t xml:space="preserve"> per minutę] arba nereguliarus be jokių akivaizdžių priežasčių, dėl ko jį sunku išmatuoti); </w:t>
      </w:r>
    </w:p>
    <w:p w14:paraId="13092A1D"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neseniai ištiko insultas (smegenų priepuolis); </w:t>
      </w:r>
    </w:p>
    <w:p w14:paraId="61A153C7"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lengva arba vidutinio sunkumo </w:t>
      </w:r>
      <w:proofErr w:type="spellStart"/>
      <w:r w:rsidRPr="00F009E2">
        <w:rPr>
          <w:rFonts w:ascii="Times New Roman" w:eastAsia="Times New Roman" w:hAnsi="Times New Roman" w:cs="Times New Roman"/>
          <w:color w:val="000000"/>
          <w:lang w:eastAsia="lt-LT"/>
        </w:rPr>
        <w:t>hipotenzija</w:t>
      </w:r>
      <w:proofErr w:type="spellEnd"/>
      <w:r w:rsidRPr="00F009E2">
        <w:rPr>
          <w:rFonts w:ascii="Times New Roman" w:eastAsia="Times New Roman" w:hAnsi="Times New Roman" w:cs="Times New Roman"/>
          <w:color w:val="000000"/>
          <w:lang w:eastAsia="lt-LT"/>
        </w:rPr>
        <w:t xml:space="preserve"> (mažas kraujospūdis); </w:t>
      </w:r>
    </w:p>
    <w:p w14:paraId="0517F0CF"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yra nekontroliuojamas kraujospūdis, ypač pakeitus </w:t>
      </w:r>
      <w:proofErr w:type="spellStart"/>
      <w:r w:rsidRPr="00F009E2">
        <w:rPr>
          <w:rFonts w:ascii="Times New Roman" w:eastAsia="Times New Roman" w:hAnsi="Times New Roman" w:cs="Times New Roman"/>
          <w:color w:val="000000"/>
          <w:lang w:eastAsia="lt-LT"/>
        </w:rPr>
        <w:t>antihipertenzinį</w:t>
      </w:r>
      <w:proofErr w:type="spellEnd"/>
      <w:r w:rsidRPr="00F009E2">
        <w:rPr>
          <w:rFonts w:ascii="Times New Roman" w:eastAsia="Times New Roman" w:hAnsi="Times New Roman" w:cs="Times New Roman"/>
          <w:color w:val="000000"/>
          <w:lang w:eastAsia="lt-LT"/>
        </w:rPr>
        <w:t xml:space="preserve"> gydymą; </w:t>
      </w:r>
    </w:p>
    <w:p w14:paraId="027DDDD0"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yra sunkus širdies nepakankamumas arba širdies nepakankamumas su pokyčiu elektrokardiogramoje, vadinamas </w:t>
      </w:r>
      <w:proofErr w:type="spellStart"/>
      <w:r w:rsidRPr="00F009E2">
        <w:rPr>
          <w:rFonts w:ascii="Times New Roman" w:eastAsia="Times New Roman" w:hAnsi="Times New Roman" w:cs="Times New Roman"/>
          <w:i/>
          <w:color w:val="000000"/>
          <w:lang w:eastAsia="lt-LT"/>
        </w:rPr>
        <w:t>Hiso</w:t>
      </w:r>
      <w:proofErr w:type="spellEnd"/>
      <w:r w:rsidRPr="00F009E2">
        <w:rPr>
          <w:rFonts w:ascii="Times New Roman" w:eastAsia="Times New Roman" w:hAnsi="Times New Roman" w:cs="Times New Roman"/>
          <w:color w:val="000000"/>
          <w:lang w:eastAsia="lt-LT"/>
        </w:rPr>
        <w:t xml:space="preserve"> pluošto kojytės blokada; </w:t>
      </w:r>
    </w:p>
    <w:p w14:paraId="31B33946"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lėtinė akių tinklainės liga; </w:t>
      </w:r>
    </w:p>
    <w:p w14:paraId="43A8FB90"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vidutinio sunkumo kepenų sutrikimas; </w:t>
      </w:r>
    </w:p>
    <w:p w14:paraId="44C79895" w14:textId="77777777" w:rsidR="00F009E2" w:rsidRPr="00F009E2" w:rsidRDefault="00F009E2" w:rsidP="00F009E2">
      <w:pPr>
        <w:numPr>
          <w:ilvl w:val="0"/>
          <w:numId w:val="4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sunkus inkstų sutrikimas. </w:t>
      </w:r>
    </w:p>
    <w:p w14:paraId="38355AB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kuri nors iš minėtų būklių yra, prieš gydymą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arba jo metu reikia tuojau pat pasikalbėti su savo gydytoju. </w:t>
      </w:r>
    </w:p>
    <w:p w14:paraId="71E6802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
          <w:bCs/>
          <w:color w:val="000000"/>
          <w:lang w:eastAsia="lt-LT"/>
        </w:rPr>
      </w:pPr>
    </w:p>
    <w:p w14:paraId="32CFA8F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Vaikams ir paaugliams </w:t>
      </w:r>
    </w:p>
    <w:p w14:paraId="6392FB1A" w14:textId="77777777" w:rsidR="00F009E2" w:rsidRPr="00F009E2" w:rsidRDefault="00F009E2" w:rsidP="00F009E2">
      <w:pPr>
        <w:numPr>
          <w:ilvl w:val="12"/>
          <w:numId w:val="0"/>
        </w:numPr>
        <w:tabs>
          <w:tab w:val="left" w:pos="567"/>
        </w:tabs>
        <w:spacing w:after="0" w:line="240" w:lineRule="auto"/>
        <w:outlineLvl w:val="0"/>
        <w:rPr>
          <w:rFonts w:ascii="Times New Roman" w:eastAsia="Times New Roman" w:hAnsi="Times New Roman" w:cs="Times New Roman"/>
        </w:rPr>
      </w:pP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nėra skirtas gydyti vaikams ir jaunesniems nei 18 metų paaugliams.</w:t>
      </w:r>
    </w:p>
    <w:p w14:paraId="18B804B1" w14:textId="77777777" w:rsidR="00F009E2" w:rsidRPr="00F009E2" w:rsidRDefault="00F009E2" w:rsidP="00F009E2">
      <w:pPr>
        <w:numPr>
          <w:ilvl w:val="12"/>
          <w:numId w:val="0"/>
        </w:numPr>
        <w:tabs>
          <w:tab w:val="left" w:pos="567"/>
        </w:tabs>
        <w:spacing w:after="0" w:line="240" w:lineRule="auto"/>
        <w:outlineLvl w:val="0"/>
        <w:rPr>
          <w:rFonts w:ascii="Times New Roman" w:eastAsia="Times New Roman" w:hAnsi="Times New Roman" w:cs="Times New Roman"/>
        </w:rPr>
      </w:pPr>
    </w:p>
    <w:p w14:paraId="6698B185"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F009E2">
        <w:rPr>
          <w:rFonts w:ascii="Times New Roman" w:eastAsia="Times New Roman" w:hAnsi="Times New Roman" w:cs="Times New Roman"/>
          <w:b/>
          <w:bCs/>
          <w:color w:val="000000"/>
        </w:rPr>
        <w:t xml:space="preserve">Kiti vaistai ir </w:t>
      </w:r>
      <w:proofErr w:type="spellStart"/>
      <w:r w:rsidRPr="00F009E2">
        <w:rPr>
          <w:rFonts w:ascii="Times New Roman" w:eastAsia="Times New Roman" w:hAnsi="Times New Roman" w:cs="Times New Roman"/>
          <w:b/>
          <w:bCs/>
          <w:color w:val="000000"/>
        </w:rPr>
        <w:t>Brediwal</w:t>
      </w:r>
      <w:proofErr w:type="spellEnd"/>
    </w:p>
    <w:p w14:paraId="0ADF3681"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color w:val="000000"/>
        </w:rPr>
        <w:t>Jeigu vartojate ar neseniai vartojote kitų vaistų arba dėl to nesate tikri, apie tai pasakykite gydytojui arba vaistininkui.</w:t>
      </w:r>
    </w:p>
    <w:p w14:paraId="303A97A8"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52D8C2A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Kadangi gali reikėti priderinti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dozę arba gydymo metu Jus prižiūrėti, būtinai informuokite savo gydytoją, jeigu vartojate bet kurio iš šių vaistų: </w:t>
      </w:r>
    </w:p>
    <w:p w14:paraId="60AF4F9C" w14:textId="77777777" w:rsidR="00F009E2" w:rsidRPr="00F009E2" w:rsidRDefault="00F009E2" w:rsidP="00F009E2">
      <w:pPr>
        <w:numPr>
          <w:ilvl w:val="0"/>
          <w:numId w:val="4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flukonazolo</w:t>
      </w:r>
      <w:proofErr w:type="spellEnd"/>
      <w:r w:rsidRPr="00F009E2">
        <w:rPr>
          <w:rFonts w:ascii="Times New Roman" w:eastAsia="Times New Roman" w:hAnsi="Times New Roman" w:cs="Times New Roman"/>
          <w:color w:val="000000"/>
          <w:lang w:eastAsia="lt-LT"/>
        </w:rPr>
        <w:t xml:space="preserve"> (priešgrybelinio vaisto); </w:t>
      </w:r>
    </w:p>
    <w:p w14:paraId="408E0B8F" w14:textId="77777777" w:rsidR="00F009E2" w:rsidRPr="00F009E2" w:rsidRDefault="00F009E2" w:rsidP="00F009E2">
      <w:pPr>
        <w:numPr>
          <w:ilvl w:val="0"/>
          <w:numId w:val="4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rifampicino</w:t>
      </w:r>
      <w:proofErr w:type="spellEnd"/>
      <w:r w:rsidRPr="00F009E2">
        <w:rPr>
          <w:rFonts w:ascii="Times New Roman" w:eastAsia="Times New Roman" w:hAnsi="Times New Roman" w:cs="Times New Roman"/>
          <w:color w:val="000000"/>
          <w:lang w:eastAsia="lt-LT"/>
        </w:rPr>
        <w:t xml:space="preserve"> (antibiotiko); </w:t>
      </w:r>
    </w:p>
    <w:p w14:paraId="245E3867" w14:textId="77777777" w:rsidR="00F009E2" w:rsidRPr="00F009E2" w:rsidRDefault="00F009E2" w:rsidP="00F009E2">
      <w:pPr>
        <w:numPr>
          <w:ilvl w:val="0"/>
          <w:numId w:val="4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lastRenderedPageBreak/>
        <w:t xml:space="preserve">barbitūratų (vaistų nuo nemigos ir epilepsijos); </w:t>
      </w:r>
    </w:p>
    <w:p w14:paraId="4DA69DE2" w14:textId="77777777" w:rsidR="00F009E2" w:rsidRPr="00F009E2" w:rsidRDefault="00F009E2" w:rsidP="00F009E2">
      <w:pPr>
        <w:numPr>
          <w:ilvl w:val="0"/>
          <w:numId w:val="4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fenitoino</w:t>
      </w:r>
      <w:proofErr w:type="spellEnd"/>
      <w:r w:rsidRPr="00F009E2">
        <w:rPr>
          <w:rFonts w:ascii="Times New Roman" w:eastAsia="Times New Roman" w:hAnsi="Times New Roman" w:cs="Times New Roman"/>
          <w:color w:val="000000"/>
          <w:lang w:eastAsia="lt-LT"/>
        </w:rPr>
        <w:t xml:space="preserve"> (vaisto nuo epilepsijos); </w:t>
      </w:r>
    </w:p>
    <w:p w14:paraId="0C03D879" w14:textId="77777777" w:rsidR="00F009E2" w:rsidRPr="00F009E2" w:rsidRDefault="00F009E2" w:rsidP="00F009E2">
      <w:pPr>
        <w:numPr>
          <w:ilvl w:val="0"/>
          <w:numId w:val="4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i/>
          <w:color w:val="000000"/>
          <w:lang w:eastAsia="lt-LT"/>
        </w:rPr>
        <w:t>Hypericum</w:t>
      </w:r>
      <w:proofErr w:type="spellEnd"/>
      <w:r w:rsidRPr="00F009E2">
        <w:rPr>
          <w:rFonts w:ascii="Times New Roman" w:eastAsia="Times New Roman" w:hAnsi="Times New Roman" w:cs="Times New Roman"/>
          <w:i/>
          <w:color w:val="000000"/>
          <w:lang w:eastAsia="lt-LT"/>
        </w:rPr>
        <w:t xml:space="preserve"> </w:t>
      </w:r>
      <w:proofErr w:type="spellStart"/>
      <w:r w:rsidRPr="00F009E2">
        <w:rPr>
          <w:rFonts w:ascii="Times New Roman" w:eastAsia="Times New Roman" w:hAnsi="Times New Roman" w:cs="Times New Roman"/>
          <w:i/>
          <w:color w:val="000000"/>
          <w:lang w:eastAsia="lt-LT"/>
        </w:rPr>
        <w:t>perforatum</w:t>
      </w:r>
      <w:proofErr w:type="spellEnd"/>
      <w:r w:rsidRPr="00F009E2">
        <w:rPr>
          <w:rFonts w:ascii="Times New Roman" w:eastAsia="Times New Roman" w:hAnsi="Times New Roman" w:cs="Times New Roman"/>
          <w:color w:val="000000"/>
          <w:lang w:eastAsia="lt-LT"/>
        </w:rPr>
        <w:t xml:space="preserve"> ar jonažolių</w:t>
      </w:r>
      <w:r w:rsidRPr="00F009E2">
        <w:rPr>
          <w:rFonts w:ascii="Times New Roman" w:eastAsia="Times New Roman" w:hAnsi="Times New Roman" w:cs="Times New Roman"/>
          <w:color w:val="000000"/>
          <w:sz w:val="24"/>
          <w:szCs w:val="24"/>
          <w:lang w:eastAsia="lt-LT"/>
        </w:rPr>
        <w:t xml:space="preserve"> </w:t>
      </w:r>
      <w:r w:rsidRPr="00F009E2">
        <w:rPr>
          <w:rFonts w:ascii="Times New Roman" w:eastAsia="Times New Roman" w:hAnsi="Times New Roman" w:cs="Times New Roman"/>
          <w:color w:val="000000"/>
          <w:lang w:eastAsia="lt-LT"/>
        </w:rPr>
        <w:t xml:space="preserve">(vaistažolių nuo depresijos); </w:t>
      </w:r>
    </w:p>
    <w:p w14:paraId="0A94469E" w14:textId="77777777" w:rsidR="00F009E2" w:rsidRPr="00F009E2" w:rsidRDefault="00F009E2" w:rsidP="00F009E2">
      <w:pPr>
        <w:numPr>
          <w:ilvl w:val="0"/>
          <w:numId w:val="4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QT intervalą ilginančių vaistų, vartojamų širdies ritmo sutrikimui bei kitokioms ligoms gydyti: </w:t>
      </w:r>
    </w:p>
    <w:p w14:paraId="7565D8C3" w14:textId="77777777" w:rsidR="00F009E2" w:rsidRPr="00F009E2" w:rsidRDefault="00F009E2" w:rsidP="00F009E2">
      <w:pPr>
        <w:numPr>
          <w:ilvl w:val="0"/>
          <w:numId w:val="47"/>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chinidino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dizopiramido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ibutilido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sotalolio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amjodarono</w:t>
      </w:r>
      <w:proofErr w:type="spellEnd"/>
      <w:r w:rsidRPr="00F009E2">
        <w:rPr>
          <w:rFonts w:ascii="Times New Roman" w:eastAsia="Times New Roman" w:hAnsi="Times New Roman" w:cs="Times New Roman"/>
          <w:color w:val="000000"/>
          <w:lang w:eastAsia="lt-LT"/>
        </w:rPr>
        <w:t xml:space="preserve"> (vaistų nuo širdies ritmo sutrikimų); </w:t>
      </w:r>
    </w:p>
    <w:p w14:paraId="5F39A7F9" w14:textId="77777777" w:rsidR="00F009E2" w:rsidRPr="00F009E2" w:rsidRDefault="00F009E2" w:rsidP="00F009E2">
      <w:pPr>
        <w:numPr>
          <w:ilvl w:val="0"/>
          <w:numId w:val="47"/>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bepridilio</w:t>
      </w:r>
      <w:proofErr w:type="spellEnd"/>
      <w:r w:rsidRPr="00F009E2">
        <w:rPr>
          <w:rFonts w:ascii="Times New Roman" w:eastAsia="Times New Roman" w:hAnsi="Times New Roman" w:cs="Times New Roman"/>
          <w:color w:val="000000"/>
          <w:lang w:eastAsia="lt-LT"/>
        </w:rPr>
        <w:t xml:space="preserve"> (vaisto nuo krūtinės anginos); </w:t>
      </w:r>
    </w:p>
    <w:p w14:paraId="41EDF477" w14:textId="77777777" w:rsidR="00F009E2" w:rsidRPr="00F009E2" w:rsidRDefault="00F009E2" w:rsidP="00F009E2">
      <w:pPr>
        <w:numPr>
          <w:ilvl w:val="0"/>
          <w:numId w:val="47"/>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kai kurių vaistų nuo nerimo, šizofrenijos ar kitokios psichozės (pvz., </w:t>
      </w:r>
      <w:proofErr w:type="spellStart"/>
      <w:r w:rsidRPr="00F009E2">
        <w:rPr>
          <w:rFonts w:ascii="Times New Roman" w:eastAsia="Times New Roman" w:hAnsi="Times New Roman" w:cs="Times New Roman"/>
          <w:color w:val="000000"/>
          <w:lang w:eastAsia="lt-LT"/>
        </w:rPr>
        <w:t>pimozido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ziprazidono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sertindolo</w:t>
      </w:r>
      <w:proofErr w:type="spellEnd"/>
      <w:r w:rsidRPr="00F009E2">
        <w:rPr>
          <w:rFonts w:ascii="Times New Roman" w:eastAsia="Times New Roman" w:hAnsi="Times New Roman" w:cs="Times New Roman"/>
          <w:color w:val="000000"/>
          <w:lang w:eastAsia="lt-LT"/>
        </w:rPr>
        <w:t xml:space="preserve">); </w:t>
      </w:r>
    </w:p>
    <w:p w14:paraId="60C8607B" w14:textId="77777777" w:rsidR="00F009E2" w:rsidRPr="00F009E2" w:rsidRDefault="00F009E2" w:rsidP="00F009E2">
      <w:pPr>
        <w:numPr>
          <w:ilvl w:val="0"/>
          <w:numId w:val="47"/>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vaistų nuo maliarijos, pvz., </w:t>
      </w:r>
      <w:proofErr w:type="spellStart"/>
      <w:r w:rsidRPr="00F009E2">
        <w:rPr>
          <w:rFonts w:ascii="Times New Roman" w:eastAsia="Times New Roman" w:hAnsi="Times New Roman" w:cs="Times New Roman"/>
          <w:color w:val="000000"/>
          <w:lang w:eastAsia="lt-LT"/>
        </w:rPr>
        <w:t>meflokvino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halofantrino</w:t>
      </w:r>
      <w:proofErr w:type="spellEnd"/>
      <w:r w:rsidRPr="00F009E2">
        <w:rPr>
          <w:rFonts w:ascii="Times New Roman" w:eastAsia="Times New Roman" w:hAnsi="Times New Roman" w:cs="Times New Roman"/>
          <w:color w:val="000000"/>
          <w:lang w:eastAsia="lt-LT"/>
        </w:rPr>
        <w:t xml:space="preserve">; </w:t>
      </w:r>
    </w:p>
    <w:p w14:paraId="022A3411" w14:textId="77777777" w:rsidR="00F009E2" w:rsidRPr="00F009E2" w:rsidRDefault="00F009E2" w:rsidP="00F009E2">
      <w:pPr>
        <w:numPr>
          <w:ilvl w:val="0"/>
          <w:numId w:val="47"/>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į veną leidžiamo </w:t>
      </w:r>
      <w:proofErr w:type="spellStart"/>
      <w:r w:rsidRPr="00F009E2">
        <w:rPr>
          <w:rFonts w:ascii="Times New Roman" w:eastAsia="Times New Roman" w:hAnsi="Times New Roman" w:cs="Times New Roman"/>
          <w:color w:val="000000"/>
          <w:lang w:eastAsia="lt-LT"/>
        </w:rPr>
        <w:t>eritromicino</w:t>
      </w:r>
      <w:proofErr w:type="spellEnd"/>
      <w:r w:rsidRPr="00F009E2">
        <w:rPr>
          <w:rFonts w:ascii="Times New Roman" w:eastAsia="Times New Roman" w:hAnsi="Times New Roman" w:cs="Times New Roman"/>
          <w:color w:val="000000"/>
          <w:lang w:eastAsia="lt-LT"/>
        </w:rPr>
        <w:t xml:space="preserve"> (antibiotiko); </w:t>
      </w:r>
    </w:p>
    <w:p w14:paraId="281C1A70" w14:textId="77777777" w:rsidR="00F009E2" w:rsidRPr="00F009E2" w:rsidRDefault="00F009E2" w:rsidP="00F009E2">
      <w:pPr>
        <w:numPr>
          <w:ilvl w:val="0"/>
          <w:numId w:val="47"/>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pentamido</w:t>
      </w:r>
      <w:proofErr w:type="spellEnd"/>
      <w:r w:rsidRPr="00F009E2">
        <w:rPr>
          <w:rFonts w:ascii="Times New Roman" w:eastAsia="Times New Roman" w:hAnsi="Times New Roman" w:cs="Times New Roman"/>
          <w:color w:val="000000"/>
          <w:lang w:eastAsia="lt-LT"/>
        </w:rPr>
        <w:t xml:space="preserve"> (vaisto nuo parazitų sukeliamų ligų); </w:t>
      </w:r>
    </w:p>
    <w:p w14:paraId="592EFF3F" w14:textId="77777777" w:rsidR="00F009E2" w:rsidRPr="00F009E2" w:rsidRDefault="00F009E2" w:rsidP="00F009E2">
      <w:pPr>
        <w:numPr>
          <w:ilvl w:val="0"/>
          <w:numId w:val="47"/>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cisaprido</w:t>
      </w:r>
      <w:proofErr w:type="spellEnd"/>
      <w:r w:rsidRPr="00F009E2">
        <w:rPr>
          <w:rFonts w:ascii="Times New Roman" w:eastAsia="Times New Roman" w:hAnsi="Times New Roman" w:cs="Times New Roman"/>
          <w:color w:val="000000"/>
          <w:lang w:eastAsia="lt-LT"/>
        </w:rPr>
        <w:t xml:space="preserve"> (vaisto nuo </w:t>
      </w:r>
      <w:proofErr w:type="spellStart"/>
      <w:r w:rsidRPr="00F009E2">
        <w:rPr>
          <w:rFonts w:ascii="Times New Roman" w:eastAsia="Times New Roman" w:hAnsi="Times New Roman" w:cs="Times New Roman"/>
          <w:color w:val="000000"/>
          <w:lang w:eastAsia="lt-LT"/>
        </w:rPr>
        <w:t>gastroezofaginio</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refliukso</w:t>
      </w:r>
      <w:proofErr w:type="spellEnd"/>
      <w:r w:rsidRPr="00F009E2">
        <w:rPr>
          <w:rFonts w:ascii="Times New Roman" w:eastAsia="Times New Roman" w:hAnsi="Times New Roman" w:cs="Times New Roman"/>
          <w:color w:val="000000"/>
          <w:lang w:eastAsia="lt-LT"/>
        </w:rPr>
        <w:t xml:space="preserve">); </w:t>
      </w:r>
    </w:p>
    <w:p w14:paraId="7B030C71" w14:textId="77777777" w:rsidR="00F009E2" w:rsidRPr="00F009E2" w:rsidRDefault="00F009E2" w:rsidP="00F009E2">
      <w:pPr>
        <w:numPr>
          <w:ilvl w:val="0"/>
          <w:numId w:val="4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kai kurių rūšių diuretikų, kurie gali sumažinti kalio kiekį kraujyje, tokių, kaip </w:t>
      </w:r>
      <w:proofErr w:type="spellStart"/>
      <w:r w:rsidRPr="00F009E2">
        <w:rPr>
          <w:rFonts w:ascii="Times New Roman" w:eastAsia="Times New Roman" w:hAnsi="Times New Roman" w:cs="Times New Roman"/>
          <w:color w:val="000000"/>
          <w:lang w:eastAsia="lt-LT"/>
        </w:rPr>
        <w:t>furozemidas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hidrochlor</w:t>
      </w:r>
      <w:r w:rsidR="008E1566">
        <w:rPr>
          <w:rFonts w:ascii="Times New Roman" w:eastAsia="Times New Roman" w:hAnsi="Times New Roman" w:cs="Times New Roman"/>
          <w:color w:val="000000"/>
          <w:lang w:eastAsia="lt-LT"/>
        </w:rPr>
        <w:t>o</w:t>
      </w:r>
      <w:r w:rsidRPr="00F009E2">
        <w:rPr>
          <w:rFonts w:ascii="Times New Roman" w:eastAsia="Times New Roman" w:hAnsi="Times New Roman" w:cs="Times New Roman"/>
          <w:color w:val="000000"/>
          <w:lang w:eastAsia="lt-LT"/>
        </w:rPr>
        <w:t>tiazidas</w:t>
      </w:r>
      <w:proofErr w:type="spellEnd"/>
      <w:r w:rsidRPr="00F009E2">
        <w:rPr>
          <w:rFonts w:ascii="Times New Roman" w:eastAsia="Times New Roman" w:hAnsi="Times New Roman" w:cs="Times New Roman"/>
          <w:color w:val="000000"/>
          <w:lang w:eastAsia="lt-LT"/>
        </w:rPr>
        <w:t xml:space="preserve">, </w:t>
      </w:r>
      <w:proofErr w:type="spellStart"/>
      <w:r w:rsidRPr="00F009E2">
        <w:rPr>
          <w:rFonts w:ascii="Times New Roman" w:eastAsia="Times New Roman" w:hAnsi="Times New Roman" w:cs="Times New Roman"/>
          <w:color w:val="000000"/>
          <w:lang w:eastAsia="lt-LT"/>
        </w:rPr>
        <w:t>indapamidas</w:t>
      </w:r>
      <w:proofErr w:type="spellEnd"/>
      <w:r w:rsidRPr="00F009E2">
        <w:rPr>
          <w:rFonts w:ascii="Times New Roman" w:eastAsia="Times New Roman" w:hAnsi="Times New Roman" w:cs="Times New Roman"/>
          <w:color w:val="000000"/>
          <w:lang w:eastAsia="lt-LT"/>
        </w:rPr>
        <w:t xml:space="preserve"> (vartojamų edemai, aukštam kraujospūdžiui gydyti). </w:t>
      </w:r>
    </w:p>
    <w:p w14:paraId="3F01553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
          <w:bCs/>
          <w:color w:val="000000"/>
          <w:lang w:eastAsia="lt-LT"/>
        </w:rPr>
      </w:pPr>
    </w:p>
    <w:p w14:paraId="312F1D1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b/>
          <w:bCs/>
          <w:color w:val="000000"/>
          <w:lang w:eastAsia="lt-LT"/>
        </w:rPr>
        <w:t>Brediwal</w:t>
      </w:r>
      <w:proofErr w:type="spellEnd"/>
      <w:r w:rsidRPr="00F009E2">
        <w:rPr>
          <w:rFonts w:ascii="Times New Roman" w:eastAsia="Times New Roman" w:hAnsi="Times New Roman" w:cs="Times New Roman"/>
          <w:b/>
          <w:bCs/>
          <w:color w:val="000000"/>
          <w:lang w:eastAsia="lt-LT"/>
        </w:rPr>
        <w:t xml:space="preserve"> vartojimas su maistu ir gėrimais </w:t>
      </w:r>
    </w:p>
    <w:p w14:paraId="777BA35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Gydymo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metu reikia vengti vartoti greipfrutų sulčių. </w:t>
      </w:r>
    </w:p>
    <w:p w14:paraId="5D3726D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
          <w:bCs/>
          <w:color w:val="000000"/>
          <w:lang w:eastAsia="lt-LT"/>
        </w:rPr>
      </w:pPr>
    </w:p>
    <w:p w14:paraId="27D9C9E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Nėštumas ir žindymo laikotarpis </w:t>
      </w:r>
    </w:p>
    <w:p w14:paraId="6923FE9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esate nėščia arba planuojate pastoti,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vartoti negalite (žr. poskyrį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vartoti negalima“). </w:t>
      </w:r>
    </w:p>
    <w:p w14:paraId="24EB700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pastosite gydymo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metu, kreipkitės į savo gydytoją. </w:t>
      </w:r>
    </w:p>
    <w:p w14:paraId="77358FB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Nevartokite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jeigu galite pastoti, nebent naudojatės veiksmingais kontracepcijos metodais (žr. poskyrį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vartoti negalima“). </w:t>
      </w:r>
    </w:p>
    <w:p w14:paraId="5CD72AC8" w14:textId="086C40B4"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nevartokite, jeigu krūtimi maitinate kūdikį (žr. poskyrį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vartoti negalima“). Pasitarkite su gydytoju, jeigu žindote arba ketinate žindyti kūdikį, nes gydymo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metu žindymas turi būti nutrauktas. </w:t>
      </w:r>
    </w:p>
    <w:p w14:paraId="459129A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esate nėščia, žindote kūdikį, manote, kad galbūt esate nėščia, arba planuojate pastoti, tai prieš vartodama šį vaistą pasitarkite su gydytoju arba vaistininku. </w:t>
      </w:r>
    </w:p>
    <w:p w14:paraId="6CF6B95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
          <w:bCs/>
          <w:color w:val="000000"/>
          <w:lang w:eastAsia="lt-LT"/>
        </w:rPr>
      </w:pPr>
    </w:p>
    <w:p w14:paraId="50310CC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Vairavimas ir mechanizmų valdymas </w:t>
      </w:r>
    </w:p>
    <w:p w14:paraId="04C3335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gali trumpam sukelti regimuosius šviesos fenomenus (laikinas ryškumo padidėjimas regos lauko dalyje, žr. 4 skyrių „Galimas šalutinis poveikis“). Jeigu jų atsiranda, vairuoti ir valdyti mechanizmus tokiu laiku, kokiu staiga gali kisti šviesos intensyvumas, reikia atsargiai, ypač vairuoti naktį. </w:t>
      </w:r>
    </w:p>
    <w:p w14:paraId="4F95414F"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
          <w:bCs/>
          <w:color w:val="000000"/>
          <w:lang w:eastAsia="lt-LT"/>
        </w:rPr>
      </w:pPr>
    </w:p>
    <w:p w14:paraId="2BF75016" w14:textId="3BFAEDEA"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009E2">
        <w:rPr>
          <w:rFonts w:ascii="Times New Roman" w:eastAsia="Times New Roman" w:hAnsi="Times New Roman" w:cs="Times New Roman"/>
          <w:b/>
          <w:bCs/>
          <w:color w:val="000000"/>
          <w:lang w:eastAsia="lt-LT"/>
        </w:rPr>
        <w:t>Brediwal</w:t>
      </w:r>
      <w:proofErr w:type="spellEnd"/>
      <w:r w:rsidRPr="00F009E2">
        <w:rPr>
          <w:rFonts w:ascii="Times New Roman" w:eastAsia="Times New Roman" w:hAnsi="Times New Roman" w:cs="Times New Roman"/>
          <w:b/>
          <w:bCs/>
          <w:color w:val="000000"/>
          <w:lang w:eastAsia="lt-LT"/>
        </w:rPr>
        <w:t xml:space="preserve"> sudėtyje yra laktozės </w:t>
      </w:r>
      <w:r w:rsidR="00D765C2">
        <w:rPr>
          <w:rFonts w:ascii="Times New Roman" w:eastAsia="Times New Roman" w:hAnsi="Times New Roman" w:cs="Times New Roman"/>
          <w:b/>
          <w:bCs/>
          <w:color w:val="000000"/>
          <w:lang w:eastAsia="lt-LT"/>
        </w:rPr>
        <w:t>ir natrio</w:t>
      </w:r>
    </w:p>
    <w:p w14:paraId="49C8346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gydytojas Jums yra sakęs, kad netoleruojate kokių nors angliavandenių, kreipkitės į jį prieš pradėdami vartoti šį vaistą. </w:t>
      </w:r>
    </w:p>
    <w:p w14:paraId="208F6083" w14:textId="5C47AEC6" w:rsidR="00F009E2" w:rsidRPr="00F009E2" w:rsidRDefault="00EB4650" w:rsidP="00FD31F6">
      <w:pPr>
        <w:tabs>
          <w:tab w:val="left" w:pos="0"/>
        </w:tabs>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Šio vaisto</w:t>
      </w:r>
      <w:r w:rsidR="00D765C2" w:rsidRPr="00263406">
        <w:rPr>
          <w:rFonts w:ascii="Times New Roman" w:eastAsia="Times New Roman" w:hAnsi="Times New Roman" w:cs="Times New Roman"/>
          <w:color w:val="000000"/>
          <w:lang w:eastAsia="lt-LT"/>
        </w:rPr>
        <w:t xml:space="preserve"> vienoje plėvele dengtoje tabletėje yra mažiau kaip 1</w:t>
      </w:r>
      <w:r>
        <w:rPr>
          <w:rFonts w:ascii="Times New Roman" w:eastAsia="Times New Roman" w:hAnsi="Times New Roman" w:cs="Times New Roman"/>
          <w:color w:val="000000"/>
          <w:lang w:eastAsia="lt-LT"/>
        </w:rPr>
        <w:t> </w:t>
      </w:r>
      <w:proofErr w:type="spellStart"/>
      <w:r w:rsidR="00D765C2" w:rsidRPr="00263406">
        <w:rPr>
          <w:rFonts w:ascii="Times New Roman" w:eastAsia="Times New Roman" w:hAnsi="Times New Roman" w:cs="Times New Roman"/>
          <w:color w:val="000000"/>
          <w:lang w:eastAsia="lt-LT"/>
        </w:rPr>
        <w:t>mmol</w:t>
      </w:r>
      <w:proofErr w:type="spellEnd"/>
      <w:r w:rsidR="00D765C2" w:rsidRPr="00263406">
        <w:rPr>
          <w:rFonts w:ascii="Times New Roman" w:eastAsia="Times New Roman" w:hAnsi="Times New Roman" w:cs="Times New Roman"/>
          <w:color w:val="000000"/>
          <w:lang w:eastAsia="lt-LT"/>
        </w:rPr>
        <w:t xml:space="preserve"> (23</w:t>
      </w:r>
      <w:r>
        <w:rPr>
          <w:rFonts w:ascii="Times New Roman" w:eastAsia="Times New Roman" w:hAnsi="Times New Roman" w:cs="Times New Roman"/>
          <w:color w:val="000000"/>
          <w:lang w:eastAsia="lt-LT"/>
        </w:rPr>
        <w:t> </w:t>
      </w:r>
      <w:r w:rsidR="00D765C2" w:rsidRPr="00263406">
        <w:rPr>
          <w:rFonts w:ascii="Times New Roman" w:eastAsia="Times New Roman" w:hAnsi="Times New Roman" w:cs="Times New Roman"/>
          <w:color w:val="000000"/>
          <w:lang w:eastAsia="lt-LT"/>
        </w:rPr>
        <w:t>mg) natrio, t.</w:t>
      </w:r>
      <w:r>
        <w:rPr>
          <w:rFonts w:ascii="Times New Roman" w:eastAsia="Times New Roman" w:hAnsi="Times New Roman" w:cs="Times New Roman"/>
          <w:color w:val="000000"/>
          <w:lang w:eastAsia="lt-LT"/>
        </w:rPr>
        <w:t> </w:t>
      </w:r>
      <w:r w:rsidR="00D765C2" w:rsidRPr="00263406">
        <w:rPr>
          <w:rFonts w:ascii="Times New Roman" w:eastAsia="Times New Roman" w:hAnsi="Times New Roman" w:cs="Times New Roman"/>
          <w:color w:val="000000"/>
          <w:lang w:eastAsia="lt-LT"/>
        </w:rPr>
        <w:t>y. jis beveik neturi reikšmės.</w:t>
      </w:r>
    </w:p>
    <w:p w14:paraId="3776363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4D09BCE8" w14:textId="77777777" w:rsidR="00F009E2" w:rsidRPr="00F009E2" w:rsidRDefault="00F009E2" w:rsidP="00FD31F6">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3.</w:t>
      </w:r>
      <w:r w:rsidRPr="00F009E2">
        <w:rPr>
          <w:rFonts w:ascii="Times New Roman" w:eastAsia="Times New Roman" w:hAnsi="Times New Roman" w:cs="Times New Roman"/>
          <w:b/>
          <w:bCs/>
          <w:color w:val="000000"/>
          <w:lang w:eastAsia="lt-LT"/>
        </w:rPr>
        <w:tab/>
        <w:t xml:space="preserve">Kaip vartoti </w:t>
      </w:r>
      <w:proofErr w:type="spellStart"/>
      <w:r w:rsidRPr="00F009E2">
        <w:rPr>
          <w:rFonts w:ascii="Times New Roman" w:eastAsia="Times New Roman" w:hAnsi="Times New Roman" w:cs="Times New Roman"/>
          <w:b/>
          <w:bCs/>
          <w:color w:val="000000"/>
          <w:lang w:eastAsia="lt-LT"/>
        </w:rPr>
        <w:t>Brediwal</w:t>
      </w:r>
      <w:proofErr w:type="spellEnd"/>
      <w:r w:rsidRPr="00F009E2">
        <w:rPr>
          <w:rFonts w:ascii="Times New Roman" w:eastAsia="Times New Roman" w:hAnsi="Times New Roman" w:cs="Times New Roman"/>
          <w:b/>
          <w:bCs/>
          <w:color w:val="000000"/>
          <w:lang w:eastAsia="lt-LT"/>
        </w:rPr>
        <w:t xml:space="preserve"> </w:t>
      </w:r>
    </w:p>
    <w:p w14:paraId="09A0F896"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7F6D3FF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Visada vartokite šį vaistą tiksliai kaip nurodė gydytojas arba vaistininkas. Jeigu abejojate, kreipkitės į gydytoją arba vaistininką. </w:t>
      </w:r>
    </w:p>
    <w:p w14:paraId="1D3C171D"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reikia gerti valgio metu.</w:t>
      </w:r>
    </w:p>
    <w:p w14:paraId="254F7D7E"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5 mg plėvele dengtos tabletę galima padalyti į lygias dozes.</w:t>
      </w:r>
    </w:p>
    <w:p w14:paraId="758E08F6"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4FABC6D"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009E2">
        <w:rPr>
          <w:rFonts w:ascii="Times New Roman" w:eastAsia="Times New Roman" w:hAnsi="Times New Roman" w:cs="Times New Roman"/>
          <w:u w:val="single"/>
          <w:lang w:eastAsia="lt-LT"/>
        </w:rPr>
        <w:t>Jeigu esate gydomas nuo stabiliosios krūtinės anginos</w:t>
      </w:r>
    </w:p>
    <w:p w14:paraId="021B9391"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 xml:space="preserve">Pradinė dozė turi neviršyti vienos </w:t>
      </w: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5 mg tabletės du kartus per parą. Jeigu Jums vis dar išlieka krūtinės anginos simptomai ir Jūs gerai toleruojate 5 mg du kartus per parą vartojamą dozę, ji gali būti padidinta. Palaikomoji dozė turi neviršyti 7,5 mg du kartus per parą. Jūsų gydytojas paskirs Jums tinkamą dozę. Įprasta dozė yra viena tabletė ryte ir viena tabletė vakare. Kai kuriais atvejais </w:t>
      </w:r>
      <w:r w:rsidRPr="00F009E2">
        <w:rPr>
          <w:rFonts w:ascii="Times New Roman" w:eastAsia="Times New Roman" w:hAnsi="Times New Roman" w:cs="Times New Roman"/>
          <w:lang w:eastAsia="lt-LT"/>
        </w:rPr>
        <w:lastRenderedPageBreak/>
        <w:t xml:space="preserve">(pavyzdžiui, jeigu Jūs esate vyresnio amžiaus), Jūsų gydytojas gali Jums paskirti pusę vaisto dozės, t. y. pusę </w:t>
      </w: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5 mg tabletės (ši dozė atitinka 2,5 mg </w:t>
      </w:r>
      <w:proofErr w:type="spellStart"/>
      <w:r w:rsidRPr="00F009E2">
        <w:rPr>
          <w:rFonts w:ascii="Times New Roman" w:eastAsia="Times New Roman" w:hAnsi="Times New Roman" w:cs="Times New Roman"/>
          <w:lang w:eastAsia="lt-LT"/>
        </w:rPr>
        <w:t>ivabradino</w:t>
      </w:r>
      <w:proofErr w:type="spellEnd"/>
      <w:r w:rsidRPr="00F009E2">
        <w:rPr>
          <w:rFonts w:ascii="Times New Roman" w:eastAsia="Times New Roman" w:hAnsi="Times New Roman" w:cs="Times New Roman"/>
          <w:lang w:eastAsia="lt-LT"/>
        </w:rPr>
        <w:t>) ryte ir pusę 5 mg tabletės vakare.</w:t>
      </w:r>
    </w:p>
    <w:p w14:paraId="76F8DFB7"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4AB589B"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009E2">
        <w:rPr>
          <w:rFonts w:ascii="Times New Roman" w:eastAsia="Times New Roman" w:hAnsi="Times New Roman" w:cs="Times New Roman"/>
          <w:u w:val="single"/>
          <w:lang w:eastAsia="lt-LT"/>
        </w:rPr>
        <w:t>Jeigu esate gydomas nuo lėtinio širdies nepakankamumo</w:t>
      </w:r>
    </w:p>
    <w:p w14:paraId="7C731D14"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 xml:space="preserve">Įprastinė rekomenduojama pradinė dozė yra viena </w:t>
      </w: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5 mg tabletė. Ji geriama 2 kartus per parą. Prireikus dozę galima didinti ir gerti po vieną </w:t>
      </w: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7,5 mg tabletę 2 kartus per parą. Tinkamą dozę nustatys gydytojas. Paprastai viena tabletė geriama iš ryto, kita vakare. Kai kuriais atvejais (pvz., jeigu Jūs senyvo amžiaus) Jūsų gydytojas gali skirti gerti po pusę </w:t>
      </w: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5 mg tabletės (atitinka 2,5 mg </w:t>
      </w:r>
      <w:proofErr w:type="spellStart"/>
      <w:r w:rsidRPr="00F009E2">
        <w:rPr>
          <w:rFonts w:ascii="Times New Roman" w:eastAsia="Times New Roman" w:hAnsi="Times New Roman" w:cs="Times New Roman"/>
          <w:lang w:eastAsia="lt-LT"/>
        </w:rPr>
        <w:t>ivabradino</w:t>
      </w:r>
      <w:proofErr w:type="spellEnd"/>
      <w:r w:rsidRPr="00F009E2">
        <w:rPr>
          <w:rFonts w:ascii="Times New Roman" w:eastAsia="Times New Roman" w:hAnsi="Times New Roman" w:cs="Times New Roman"/>
          <w:lang w:eastAsia="lt-LT"/>
        </w:rPr>
        <w:t>) iš ryto ir vakare.</w:t>
      </w:r>
    </w:p>
    <w:p w14:paraId="672F823F"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4A4A000"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009E2">
        <w:rPr>
          <w:rFonts w:ascii="Times New Roman" w:eastAsia="Times New Roman" w:hAnsi="Times New Roman" w:cs="Times New Roman"/>
          <w:b/>
          <w:lang w:eastAsia="lt-LT"/>
        </w:rPr>
        <w:t xml:space="preserve">Ką daryti pavartojus per didelę </w:t>
      </w:r>
      <w:proofErr w:type="spellStart"/>
      <w:r w:rsidRPr="00F009E2">
        <w:rPr>
          <w:rFonts w:ascii="Times New Roman" w:eastAsia="Times New Roman" w:hAnsi="Times New Roman" w:cs="Times New Roman"/>
          <w:b/>
          <w:lang w:eastAsia="lt-LT"/>
        </w:rPr>
        <w:t>Brediwal</w:t>
      </w:r>
      <w:proofErr w:type="spellEnd"/>
      <w:r w:rsidRPr="00F009E2">
        <w:rPr>
          <w:rFonts w:ascii="Times New Roman" w:eastAsia="Times New Roman" w:hAnsi="Times New Roman" w:cs="Times New Roman"/>
          <w:b/>
          <w:lang w:eastAsia="lt-LT"/>
        </w:rPr>
        <w:t xml:space="preserve"> dozę?</w:t>
      </w:r>
    </w:p>
    <w:p w14:paraId="5A9AF62B"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 xml:space="preserve">Išgėrus didelę </w:t>
      </w: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dozę, gali atsirasti dusulys ir nuovargis, kadangi per daug suretėja širdies susitraukimai. Jeigu taip atsitinka, būtina nedelsiant kreiptis į gydytoją.</w:t>
      </w:r>
    </w:p>
    <w:p w14:paraId="05E2A51E"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2E52D0A"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009E2">
        <w:rPr>
          <w:rFonts w:ascii="Times New Roman" w:eastAsia="Times New Roman" w:hAnsi="Times New Roman" w:cs="Times New Roman"/>
          <w:b/>
          <w:lang w:eastAsia="lt-LT"/>
        </w:rPr>
        <w:t xml:space="preserve">Pamiršus pavartoti </w:t>
      </w:r>
      <w:proofErr w:type="spellStart"/>
      <w:r w:rsidRPr="00F009E2">
        <w:rPr>
          <w:rFonts w:ascii="Times New Roman" w:eastAsia="Times New Roman" w:hAnsi="Times New Roman" w:cs="Times New Roman"/>
          <w:b/>
          <w:lang w:eastAsia="lt-LT"/>
        </w:rPr>
        <w:t>Brediwal</w:t>
      </w:r>
      <w:proofErr w:type="spellEnd"/>
    </w:p>
    <w:p w14:paraId="0CFDBADE"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 xml:space="preserve">Jeigu pamiršote išgerti </w:t>
      </w:r>
      <w:proofErr w:type="spellStart"/>
      <w:r w:rsidRPr="00F009E2">
        <w:rPr>
          <w:rFonts w:ascii="Times New Roman" w:eastAsia="Times New Roman" w:hAnsi="Times New Roman" w:cs="Times New Roman"/>
          <w:lang w:eastAsia="lt-LT"/>
        </w:rPr>
        <w:t>Brediwal</w:t>
      </w:r>
      <w:proofErr w:type="spellEnd"/>
      <w:r w:rsidRPr="00F009E2">
        <w:rPr>
          <w:rFonts w:ascii="Times New Roman" w:eastAsia="Times New Roman" w:hAnsi="Times New Roman" w:cs="Times New Roman"/>
          <w:lang w:eastAsia="lt-LT"/>
        </w:rPr>
        <w:t xml:space="preserve"> dozę, kitą dozę gerkite įprastu laiku. </w:t>
      </w:r>
      <w:r w:rsidRPr="00F009E2">
        <w:rPr>
          <w:rFonts w:ascii="Times New Roman" w:eastAsia="Times New Roman" w:hAnsi="Times New Roman" w:cs="Times New Roman"/>
          <w:noProof/>
          <w:szCs w:val="24"/>
          <w:lang w:eastAsia="lt-LT"/>
        </w:rPr>
        <w:t>Negalima vartoti dvigubos dozės norint kompensuoti praleistą dozę</w:t>
      </w:r>
      <w:r w:rsidRPr="00F009E2">
        <w:rPr>
          <w:rFonts w:ascii="Times New Roman" w:eastAsia="Times New Roman" w:hAnsi="Times New Roman" w:cs="Times New Roman"/>
          <w:lang w:eastAsia="lt-LT"/>
        </w:rPr>
        <w:t>.</w:t>
      </w:r>
    </w:p>
    <w:p w14:paraId="7CF68F24"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highlight w:val="lightGray"/>
          <w:lang w:eastAsia="lt-LT"/>
        </w:rPr>
        <w:t xml:space="preserve">[Kalendorinėms lizdinėms plokštelėms] Ant lizdinės plokštelės išspausdintas kalendorius turėtų Jums padėti prisiminti, kada paskutinį kartą išgėrėte </w:t>
      </w:r>
      <w:proofErr w:type="spellStart"/>
      <w:r w:rsidRPr="00F009E2">
        <w:rPr>
          <w:rFonts w:ascii="Times New Roman" w:eastAsia="Times New Roman" w:hAnsi="Times New Roman" w:cs="Times New Roman"/>
          <w:highlight w:val="lightGray"/>
          <w:lang w:eastAsia="lt-LT"/>
        </w:rPr>
        <w:t>Brediwal</w:t>
      </w:r>
      <w:proofErr w:type="spellEnd"/>
      <w:r w:rsidRPr="00F009E2">
        <w:rPr>
          <w:rFonts w:ascii="Times New Roman" w:eastAsia="Times New Roman" w:hAnsi="Times New Roman" w:cs="Times New Roman"/>
          <w:highlight w:val="lightGray"/>
          <w:lang w:eastAsia="lt-LT"/>
        </w:rPr>
        <w:t xml:space="preserve"> tabletę.</w:t>
      </w:r>
    </w:p>
    <w:p w14:paraId="19DE56A2"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1AE56C1"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009E2">
        <w:rPr>
          <w:rFonts w:ascii="Times New Roman" w:eastAsia="Times New Roman" w:hAnsi="Times New Roman" w:cs="Times New Roman"/>
          <w:b/>
          <w:lang w:eastAsia="lt-LT"/>
        </w:rPr>
        <w:t xml:space="preserve">Nustojus vartoti </w:t>
      </w:r>
      <w:proofErr w:type="spellStart"/>
      <w:r w:rsidRPr="00F009E2">
        <w:rPr>
          <w:rFonts w:ascii="Times New Roman" w:eastAsia="Times New Roman" w:hAnsi="Times New Roman" w:cs="Times New Roman"/>
          <w:b/>
          <w:lang w:eastAsia="lt-LT"/>
        </w:rPr>
        <w:t>Brediwal</w:t>
      </w:r>
      <w:proofErr w:type="spellEnd"/>
    </w:p>
    <w:p w14:paraId="1842CBAF"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Kadangi krūtinės anginos ar lėtinio širdies nepakankamumo gydymas paprastai trunka visą gyvenimą, prieš nustodami vartoti šio vaisto kreipkitės į gydytoją.</w:t>
      </w:r>
    </w:p>
    <w:p w14:paraId="558CBA7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2D93E92"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manote, kad </w:t>
      </w:r>
      <w:proofErr w:type="spellStart"/>
      <w:r w:rsidRPr="00F009E2">
        <w:rPr>
          <w:rFonts w:ascii="Times New Roman" w:eastAsia="Times New Roman" w:hAnsi="Times New Roman" w:cs="Times New Roman"/>
          <w:color w:val="000000"/>
          <w:lang w:eastAsia="lt-LT"/>
        </w:rPr>
        <w:t>Brediwal</w:t>
      </w:r>
      <w:proofErr w:type="spellEnd"/>
      <w:r w:rsidRPr="00F009E2">
        <w:rPr>
          <w:rFonts w:ascii="Times New Roman" w:eastAsia="Times New Roman" w:hAnsi="Times New Roman" w:cs="Times New Roman"/>
          <w:color w:val="000000"/>
          <w:lang w:eastAsia="lt-LT"/>
        </w:rPr>
        <w:t xml:space="preserve"> veikia per stipriai arba per silpnai, kreipkitės į gydytoją arba vaistininką.</w:t>
      </w:r>
    </w:p>
    <w:p w14:paraId="33421F63"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0ABAE339"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kiltų daugiau klausimų dėl šio vaisto vartojimo, kreipkitės į gydytoją arba vaistininką. </w:t>
      </w:r>
    </w:p>
    <w:p w14:paraId="3EABB56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
          <w:bCs/>
          <w:color w:val="000000"/>
          <w:lang w:eastAsia="lt-LT"/>
        </w:rPr>
      </w:pPr>
    </w:p>
    <w:p w14:paraId="5C5B3D5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b/>
          <w:bCs/>
          <w:color w:val="000000"/>
          <w:lang w:eastAsia="lt-LT"/>
        </w:rPr>
      </w:pPr>
    </w:p>
    <w:p w14:paraId="334DBF73" w14:textId="77777777" w:rsidR="00F009E2" w:rsidRPr="00F009E2" w:rsidRDefault="00F009E2" w:rsidP="00FD31F6">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4.</w:t>
      </w:r>
      <w:r w:rsidRPr="00F009E2">
        <w:rPr>
          <w:rFonts w:ascii="Times New Roman" w:eastAsia="Times New Roman" w:hAnsi="Times New Roman" w:cs="Times New Roman"/>
          <w:b/>
          <w:bCs/>
          <w:color w:val="000000"/>
          <w:lang w:eastAsia="lt-LT"/>
        </w:rPr>
        <w:tab/>
        <w:t xml:space="preserve">Galimas šalutinis poveikis </w:t>
      </w:r>
    </w:p>
    <w:p w14:paraId="48B66E2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19ABA92E"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Šis vaistas, kaip ir visi kiti, gali sukelti šalutinį poveikį, nors jis pasireiškia ne visiems žmonėms. </w:t>
      </w:r>
    </w:p>
    <w:p w14:paraId="6985FE3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54772A4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Dažniausios šio vaisto sukeliamos nepalankios reakcijos priklauso nuo dozės ir yra susijusios </w:t>
      </w:r>
      <w:r w:rsidR="006A16AE">
        <w:rPr>
          <w:rFonts w:ascii="Times New Roman" w:eastAsia="Times New Roman" w:hAnsi="Times New Roman" w:cs="Times New Roman"/>
          <w:color w:val="000000"/>
          <w:lang w:eastAsia="lt-LT"/>
        </w:rPr>
        <w:t xml:space="preserve">su </w:t>
      </w:r>
      <w:r w:rsidRPr="00F009E2">
        <w:rPr>
          <w:rFonts w:ascii="Times New Roman" w:eastAsia="Times New Roman" w:hAnsi="Times New Roman" w:cs="Times New Roman"/>
          <w:color w:val="000000"/>
          <w:lang w:eastAsia="lt-LT"/>
        </w:rPr>
        <w:t xml:space="preserve">veikimo mechanizmu. </w:t>
      </w:r>
    </w:p>
    <w:p w14:paraId="7A9E920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3055106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Labai dažnas (gali paveikti daugiau negu 1 iš 10 žmonių) </w:t>
      </w:r>
    </w:p>
    <w:p w14:paraId="4A621A33"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lang w:eastAsia="lt-LT"/>
        </w:rPr>
        <w:t>Regimieji šviesos fenomenai (trumpalaikis ryškumo padidėjimas, dažniausiai atsirandantis dėl staigaus šviesos intensyvumo pokyčio). Jie gali būti apibūdinami kaip aureolių matymas, spalvoti blyksniai, vaizdo suskaidymas arba daugybiniai vaizdai. Šie fenomenai paprastai pasireiškia pirmų dviejų mėnesių gydymo laikotarpiu, po to gali pasireikšti pakartotinai ir išnyksta gydymo metu arba pabaigus gydymą.</w:t>
      </w:r>
    </w:p>
    <w:p w14:paraId="309402E0"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393F17E1"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Dažnas (gali paveikti mažiau negu 1 iš 10 žmonių) </w:t>
      </w:r>
    </w:p>
    <w:p w14:paraId="4483D7AC"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lang w:eastAsia="lt-LT"/>
        </w:rPr>
        <w:t>Širdies darbo pokytis (simptomai – širdies ritmo suretėjimas). Jie ypač pasireiškia per pirmuosius 2 – 3 mėnesius nuo gydymo pradžios.</w:t>
      </w:r>
    </w:p>
    <w:p w14:paraId="10F5BF86"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3EC12995"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Be to, buvo praneš</w:t>
      </w:r>
      <w:r w:rsidR="006A16AE">
        <w:rPr>
          <w:rFonts w:ascii="Times New Roman" w:eastAsia="Times New Roman" w:hAnsi="Times New Roman" w:cs="Times New Roman"/>
          <w:color w:val="000000"/>
          <w:lang w:eastAsia="lt-LT"/>
        </w:rPr>
        <w:t>t</w:t>
      </w:r>
      <w:r w:rsidRPr="00F009E2">
        <w:rPr>
          <w:rFonts w:ascii="Times New Roman" w:eastAsia="Times New Roman" w:hAnsi="Times New Roman" w:cs="Times New Roman"/>
          <w:color w:val="000000"/>
          <w:lang w:eastAsia="lt-LT"/>
        </w:rPr>
        <w:t xml:space="preserve">a apie kitą šalutinį poveikį. </w:t>
      </w:r>
    </w:p>
    <w:p w14:paraId="136511E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276D4794"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Dažnas (gali paveikti mažiau negu 1 iš 10 žmonių)</w:t>
      </w:r>
    </w:p>
    <w:p w14:paraId="265FBF2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Nereguliarus greitas širdies susitraukinėjimas, nenormalus širdies plakimo pojūtis, nekontroliuojamas kraujospūdis, galvos skausmas, svaigulys ir neryškus matymas (miglotas vaizdas). </w:t>
      </w:r>
    </w:p>
    <w:p w14:paraId="4233F79B"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5EAECC0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Nedažnas (gali paveikti mažiau negu 1 iš 100 žmonių) </w:t>
      </w:r>
    </w:p>
    <w:p w14:paraId="72D4FBE8"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Juntamas dažnas širdies plakimas ir papildomi širdies susitraukimai, šleikštulys (pykinimas), vidurių užkietėjimas, viduriavimas, skausmas pilve, galvos sukimosi pojūtis (</w:t>
      </w:r>
      <w:proofErr w:type="spellStart"/>
      <w:r w:rsidRPr="00F009E2">
        <w:rPr>
          <w:rFonts w:ascii="Times New Roman" w:eastAsia="Times New Roman" w:hAnsi="Times New Roman" w:cs="Times New Roman"/>
          <w:i/>
          <w:color w:val="000000"/>
          <w:lang w:eastAsia="lt-LT"/>
        </w:rPr>
        <w:t>vertigo</w:t>
      </w:r>
      <w:proofErr w:type="spellEnd"/>
      <w:r w:rsidRPr="00F009E2">
        <w:rPr>
          <w:rFonts w:ascii="Times New Roman" w:eastAsia="Times New Roman" w:hAnsi="Times New Roman" w:cs="Times New Roman"/>
          <w:color w:val="000000"/>
          <w:lang w:eastAsia="lt-LT"/>
        </w:rPr>
        <w:t xml:space="preserve">), apsunkintas kvėpavimas (dusulys), raumenų mėšlungis, laboratorinių tyrimų pokyčiai: per didelis šlapimo rūgšties </w:t>
      </w:r>
      <w:r w:rsidRPr="00F009E2">
        <w:rPr>
          <w:rFonts w:ascii="Times New Roman" w:eastAsia="Times New Roman" w:hAnsi="Times New Roman" w:cs="Times New Roman"/>
          <w:color w:val="000000"/>
          <w:lang w:eastAsia="lt-LT"/>
        </w:rPr>
        <w:lastRenderedPageBreak/>
        <w:t xml:space="preserve">kraujyje kiekis, padidėjęs </w:t>
      </w:r>
      <w:proofErr w:type="spellStart"/>
      <w:r w:rsidRPr="00F009E2">
        <w:rPr>
          <w:rFonts w:ascii="Times New Roman" w:eastAsia="Times New Roman" w:hAnsi="Times New Roman" w:cs="Times New Roman"/>
          <w:color w:val="000000"/>
          <w:lang w:eastAsia="lt-LT"/>
        </w:rPr>
        <w:t>eozinofilų</w:t>
      </w:r>
      <w:proofErr w:type="spellEnd"/>
      <w:r w:rsidRPr="00F009E2">
        <w:rPr>
          <w:rFonts w:ascii="Times New Roman" w:eastAsia="Times New Roman" w:hAnsi="Times New Roman" w:cs="Times New Roman"/>
          <w:color w:val="000000"/>
          <w:lang w:eastAsia="lt-LT"/>
        </w:rPr>
        <w:t xml:space="preserve"> (baltųjų kraujo kūnelių) kiekis ir padidėjęs </w:t>
      </w:r>
      <w:proofErr w:type="spellStart"/>
      <w:r w:rsidRPr="00F009E2">
        <w:rPr>
          <w:rFonts w:ascii="Times New Roman" w:eastAsia="Times New Roman" w:hAnsi="Times New Roman" w:cs="Times New Roman"/>
          <w:color w:val="000000"/>
          <w:lang w:eastAsia="lt-LT"/>
        </w:rPr>
        <w:t>kreatinino</w:t>
      </w:r>
      <w:proofErr w:type="spellEnd"/>
      <w:r w:rsidRPr="00F009E2">
        <w:rPr>
          <w:rFonts w:ascii="Times New Roman" w:eastAsia="Times New Roman" w:hAnsi="Times New Roman" w:cs="Times New Roman"/>
          <w:color w:val="000000"/>
          <w:lang w:eastAsia="lt-LT"/>
        </w:rPr>
        <w:t xml:space="preserve"> (raumenyse skylanti medžiaga) kiekis kraujyje, odos išbėrimas, </w:t>
      </w:r>
      <w:proofErr w:type="spellStart"/>
      <w:r w:rsidRPr="00F009E2">
        <w:rPr>
          <w:rFonts w:ascii="Times New Roman" w:eastAsia="Times New Roman" w:hAnsi="Times New Roman" w:cs="Times New Roman"/>
          <w:color w:val="000000"/>
          <w:lang w:eastAsia="lt-LT"/>
        </w:rPr>
        <w:t>angioneurozinė</w:t>
      </w:r>
      <w:proofErr w:type="spellEnd"/>
      <w:r w:rsidRPr="00F009E2">
        <w:rPr>
          <w:rFonts w:ascii="Times New Roman" w:eastAsia="Times New Roman" w:hAnsi="Times New Roman" w:cs="Times New Roman"/>
          <w:color w:val="000000"/>
          <w:lang w:eastAsia="lt-LT"/>
        </w:rPr>
        <w:t xml:space="preserve"> edema (tokia kaip veido, liežuvio arba gerklės tinimas, sunkumas kvėpuoti arba nuryti), žemas kraujospūdis, alpimas, nuovargio, silpnumo pojūtis, </w:t>
      </w:r>
      <w:proofErr w:type="spellStart"/>
      <w:r w:rsidRPr="00F009E2">
        <w:rPr>
          <w:rFonts w:ascii="Times New Roman" w:eastAsia="Times New Roman" w:hAnsi="Times New Roman" w:cs="Times New Roman"/>
          <w:color w:val="000000"/>
          <w:lang w:eastAsia="lt-LT"/>
        </w:rPr>
        <w:t>nenormalumai</w:t>
      </w:r>
      <w:proofErr w:type="spellEnd"/>
      <w:r w:rsidRPr="00F009E2">
        <w:rPr>
          <w:rFonts w:ascii="Times New Roman" w:eastAsia="Times New Roman" w:hAnsi="Times New Roman" w:cs="Times New Roman"/>
          <w:color w:val="000000"/>
          <w:lang w:eastAsia="lt-LT"/>
        </w:rPr>
        <w:t xml:space="preserve"> širdies EKG, susidvejinęs vaizdas, sutrikęs vaizdas. </w:t>
      </w:r>
    </w:p>
    <w:p w14:paraId="6FD0E04D"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p>
    <w:p w14:paraId="3B39CEE7"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Retas (gali paveikti mažiau negu 1 iš 1000 žmonių) </w:t>
      </w:r>
    </w:p>
    <w:p w14:paraId="33C3412C"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Dilgėlinė, niežėjimas, odos paraudimas, bloga savijauta. </w:t>
      </w:r>
    </w:p>
    <w:p w14:paraId="64A7F2E0" w14:textId="77777777" w:rsidR="00F009E2" w:rsidRPr="00F009E2" w:rsidRDefault="00F009E2" w:rsidP="00F009E2">
      <w:pPr>
        <w:autoSpaceDE w:val="0"/>
        <w:autoSpaceDN w:val="0"/>
        <w:adjustRightInd w:val="0"/>
        <w:spacing w:after="0" w:line="240" w:lineRule="auto"/>
        <w:rPr>
          <w:rFonts w:ascii="Times New Roman" w:eastAsia="Times New Roman" w:hAnsi="Times New Roman" w:cs="Times New Roman"/>
          <w:i/>
          <w:iCs/>
          <w:color w:val="000000"/>
          <w:lang w:eastAsia="lt-LT"/>
        </w:rPr>
      </w:pPr>
    </w:p>
    <w:p w14:paraId="1A1D5691" w14:textId="4508C91B" w:rsidR="00F009E2" w:rsidRPr="00F009E2" w:rsidRDefault="00F009E2" w:rsidP="00F009E2">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Labai retas (gali paveik</w:t>
      </w:r>
      <w:r w:rsidR="006A16AE">
        <w:rPr>
          <w:rFonts w:ascii="Times New Roman" w:eastAsia="Times New Roman" w:hAnsi="Times New Roman" w:cs="Times New Roman"/>
          <w:i/>
          <w:iCs/>
          <w:color w:val="000000"/>
          <w:lang w:eastAsia="lt-LT"/>
        </w:rPr>
        <w:t>t</w:t>
      </w:r>
      <w:r w:rsidRPr="00F009E2">
        <w:rPr>
          <w:rFonts w:ascii="Times New Roman" w:eastAsia="Times New Roman" w:hAnsi="Times New Roman" w:cs="Times New Roman"/>
          <w:i/>
          <w:iCs/>
          <w:color w:val="000000"/>
          <w:lang w:eastAsia="lt-LT"/>
        </w:rPr>
        <w:t xml:space="preserve">i mažiau negu 1 iš 10000 žmonių) </w:t>
      </w:r>
    </w:p>
    <w:p w14:paraId="728EAE52"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lang w:eastAsia="lt-LT"/>
        </w:rPr>
        <w:t>Nereguliarus širdies plakimas.</w:t>
      </w:r>
    </w:p>
    <w:p w14:paraId="66C28216"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4F058166" w14:textId="77777777" w:rsidR="00F009E2" w:rsidRPr="00F009E2" w:rsidRDefault="00F009E2" w:rsidP="00F009E2">
      <w:pPr>
        <w:tabs>
          <w:tab w:val="left" w:pos="567"/>
        </w:tabs>
        <w:spacing w:after="0" w:line="240" w:lineRule="auto"/>
        <w:rPr>
          <w:rFonts w:ascii="Times New Roman" w:eastAsia="Times New Roman" w:hAnsi="Times New Roman" w:cs="Times New Roman"/>
          <w:b/>
          <w:snapToGrid w:val="0"/>
          <w:szCs w:val="24"/>
        </w:rPr>
      </w:pPr>
      <w:r w:rsidRPr="00F009E2">
        <w:rPr>
          <w:rFonts w:ascii="Times New Roman" w:eastAsia="Times New Roman" w:hAnsi="Times New Roman" w:cs="Times New Roman"/>
          <w:b/>
          <w:snapToGrid w:val="0"/>
          <w:szCs w:val="24"/>
        </w:rPr>
        <w:t>Pranešimas apie šalutinį poveikį</w:t>
      </w:r>
    </w:p>
    <w:p w14:paraId="2142061D" w14:textId="77777777" w:rsidR="00F009E2" w:rsidRPr="00F009E2" w:rsidRDefault="00F009E2" w:rsidP="00F009E2">
      <w:pPr>
        <w:tabs>
          <w:tab w:val="left" w:pos="567"/>
        </w:tabs>
        <w:spacing w:after="0" w:line="260" w:lineRule="exact"/>
        <w:ind w:right="-449"/>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Jeigu pasireiškė šalutinis poveikis, įskaitant šiame lapelyje nenurodytą, pasakykite gydytojui arba vaistininkui</w:t>
      </w:r>
      <w:r w:rsidRPr="00F009E2">
        <w:rPr>
          <w:rFonts w:ascii="Times New Roman" w:eastAsia="Times New Roman" w:hAnsi="Times New Roman" w:cs="Times New Roman"/>
          <w:snapToGrid w:val="0"/>
        </w:rPr>
        <w:t>.</w:t>
      </w:r>
      <w:r w:rsidRPr="00F009E2">
        <w:rPr>
          <w:rFonts w:ascii="Times New Roman" w:eastAsia="Times New Roman" w:hAnsi="Times New Roman" w:cs="Times New Roman"/>
          <w:snapToGrid w:val="0"/>
          <w:szCs w:val="24"/>
        </w:rPr>
        <w:t xml:space="preserve"> </w:t>
      </w:r>
      <w:r w:rsidRPr="00F009E2">
        <w:rPr>
          <w:rFonts w:ascii="Times New Roman" w:eastAsia="Times New Roman" w:hAnsi="Times New Roman" w:cs="Times New Roman"/>
          <w:noProof/>
          <w:szCs w:val="24"/>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CF15B20" w14:textId="77777777" w:rsidR="00F009E2" w:rsidRPr="00F009E2" w:rsidRDefault="00F009E2" w:rsidP="00F009E2">
      <w:pPr>
        <w:tabs>
          <w:tab w:val="left" w:pos="567"/>
        </w:tabs>
        <w:spacing w:after="0" w:line="240" w:lineRule="auto"/>
        <w:rPr>
          <w:rFonts w:ascii="Times New Roman" w:eastAsia="Verdana" w:hAnsi="Times New Roman" w:cs="Times New Roman"/>
          <w:lang w:eastAsia="en-GB"/>
        </w:rPr>
      </w:pPr>
    </w:p>
    <w:p w14:paraId="5241DD99"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43DF23E7" w14:textId="77777777" w:rsidR="00F009E2" w:rsidRPr="00F009E2" w:rsidRDefault="00F009E2" w:rsidP="00F009E2">
      <w:pPr>
        <w:numPr>
          <w:ilvl w:val="12"/>
          <w:numId w:val="0"/>
        </w:numPr>
        <w:tabs>
          <w:tab w:val="left" w:pos="567"/>
        </w:tabs>
        <w:spacing w:after="0" w:line="240" w:lineRule="auto"/>
        <w:ind w:left="567" w:right="-2" w:hanging="567"/>
        <w:rPr>
          <w:rFonts w:ascii="Times New Roman" w:eastAsia="Times New Roman" w:hAnsi="Times New Roman" w:cs="Times New Roman"/>
        </w:rPr>
      </w:pPr>
      <w:r w:rsidRPr="00F009E2">
        <w:rPr>
          <w:rFonts w:ascii="Times New Roman" w:eastAsia="Times New Roman" w:hAnsi="Times New Roman" w:cs="Times New Roman"/>
          <w:b/>
        </w:rPr>
        <w:t>5.</w:t>
      </w:r>
      <w:r w:rsidRPr="00F009E2">
        <w:rPr>
          <w:rFonts w:ascii="Times New Roman" w:eastAsia="Times New Roman" w:hAnsi="Times New Roman" w:cs="Times New Roman"/>
          <w:b/>
        </w:rPr>
        <w:tab/>
        <w:t xml:space="preserve">Kaip laikyti </w:t>
      </w:r>
      <w:proofErr w:type="spellStart"/>
      <w:r w:rsidRPr="00F009E2">
        <w:rPr>
          <w:rFonts w:ascii="Times New Roman" w:eastAsia="Times New Roman" w:hAnsi="Times New Roman" w:cs="Times New Roman"/>
          <w:b/>
        </w:rPr>
        <w:t>Brediwal</w:t>
      </w:r>
      <w:proofErr w:type="spellEnd"/>
    </w:p>
    <w:p w14:paraId="62712F48"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2B2FB93F"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Šį vaistą laikykite vaikams nepastebimoje ir nepasiekiamoje vietoje.</w:t>
      </w:r>
    </w:p>
    <w:p w14:paraId="60E2626D"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67E6E6CE" w14:textId="7D17EF3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 xml:space="preserve">Ant kartono dėžutės, </w:t>
      </w:r>
      <w:r w:rsidR="00EB4650">
        <w:rPr>
          <w:rFonts w:ascii="Times New Roman" w:eastAsia="Times New Roman" w:hAnsi="Times New Roman" w:cs="Times New Roman"/>
        </w:rPr>
        <w:t>buteliuko</w:t>
      </w:r>
      <w:r w:rsidRPr="00F009E2">
        <w:rPr>
          <w:rFonts w:ascii="Times New Roman" w:eastAsia="Times New Roman" w:hAnsi="Times New Roman" w:cs="Times New Roman"/>
        </w:rPr>
        <w:t xml:space="preserve"> etiketės ir lizdinės plokštelės po „EXP“ nurodytam tinkamumo laikui pasibaigus, šio vaisto vartoti negalima. Vaistas tinkamas vartoti iki paskutinės nurodyto mėnesio dienos.</w:t>
      </w:r>
    </w:p>
    <w:p w14:paraId="20316CAA"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23228AF4"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F009E2">
        <w:rPr>
          <w:rFonts w:ascii="Times New Roman" w:eastAsia="Times New Roman" w:hAnsi="Times New Roman" w:cs="Times New Roman"/>
          <w:color w:val="000000"/>
        </w:rPr>
        <w:t>Šiam vaistui specialių laikymo sąlygų nereikia.</w:t>
      </w:r>
    </w:p>
    <w:p w14:paraId="7F397A45" w14:textId="7777777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5B149BC8" w14:textId="1A410C17" w:rsidR="00F009E2" w:rsidRPr="00F009E2" w:rsidRDefault="00F009E2" w:rsidP="00F009E2">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F009E2">
        <w:rPr>
          <w:rFonts w:ascii="Times New Roman" w:eastAsia="Times New Roman" w:hAnsi="Times New Roman" w:cs="Times New Roman"/>
          <w:color w:val="000000"/>
        </w:rPr>
        <w:t xml:space="preserve">Į </w:t>
      </w:r>
      <w:r w:rsidR="00EB4650">
        <w:rPr>
          <w:rFonts w:ascii="Times New Roman" w:eastAsia="Times New Roman" w:hAnsi="Times New Roman" w:cs="Times New Roman"/>
          <w:color w:val="000000"/>
        </w:rPr>
        <w:t>buteliukus</w:t>
      </w:r>
      <w:r w:rsidR="00EB4650" w:rsidRPr="00F009E2">
        <w:rPr>
          <w:rFonts w:ascii="Times New Roman" w:eastAsia="Times New Roman" w:hAnsi="Times New Roman" w:cs="Times New Roman"/>
          <w:color w:val="000000"/>
        </w:rPr>
        <w:t xml:space="preserve"> </w:t>
      </w:r>
      <w:r w:rsidRPr="00F009E2">
        <w:rPr>
          <w:rFonts w:ascii="Times New Roman" w:eastAsia="Times New Roman" w:hAnsi="Times New Roman" w:cs="Times New Roman"/>
          <w:color w:val="000000"/>
        </w:rPr>
        <w:t>supakuoto vaisto po pirmojo atidarymo nevartokite ilgiau negu 6 mėnesius.</w:t>
      </w:r>
    </w:p>
    <w:p w14:paraId="40A92518"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3400D09A"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E4F7758"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69A224D0"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0C6B2219" w14:textId="77777777" w:rsidR="00F009E2" w:rsidRPr="00F009E2" w:rsidRDefault="00F009E2" w:rsidP="00F009E2">
      <w:pPr>
        <w:numPr>
          <w:ilvl w:val="12"/>
          <w:numId w:val="0"/>
        </w:numPr>
        <w:tabs>
          <w:tab w:val="left" w:pos="567"/>
        </w:tabs>
        <w:spacing w:after="0" w:line="240" w:lineRule="auto"/>
        <w:ind w:left="567" w:right="-2" w:hanging="567"/>
        <w:rPr>
          <w:rFonts w:ascii="Times New Roman" w:eastAsia="Times New Roman" w:hAnsi="Times New Roman" w:cs="Times New Roman"/>
          <w:b/>
        </w:rPr>
      </w:pPr>
      <w:r w:rsidRPr="00F009E2">
        <w:rPr>
          <w:rFonts w:ascii="Times New Roman" w:eastAsia="Times New Roman" w:hAnsi="Times New Roman" w:cs="Times New Roman"/>
          <w:b/>
        </w:rPr>
        <w:t>6.</w:t>
      </w:r>
      <w:r w:rsidRPr="00F009E2">
        <w:rPr>
          <w:rFonts w:ascii="Times New Roman" w:eastAsia="Times New Roman" w:hAnsi="Times New Roman" w:cs="Times New Roman"/>
          <w:b/>
        </w:rPr>
        <w:tab/>
        <w:t>Pakuotės turinys ir kita informacija</w:t>
      </w:r>
    </w:p>
    <w:p w14:paraId="0507C718"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166D8511"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b/>
          <w:bCs/>
        </w:rPr>
      </w:pPr>
      <w:proofErr w:type="spellStart"/>
      <w:r w:rsidRPr="00F009E2">
        <w:rPr>
          <w:rFonts w:ascii="Times New Roman" w:eastAsia="Times New Roman" w:hAnsi="Times New Roman" w:cs="Times New Roman"/>
          <w:b/>
          <w:bCs/>
        </w:rPr>
        <w:t>Brediwal</w:t>
      </w:r>
      <w:proofErr w:type="spellEnd"/>
      <w:r w:rsidRPr="00F009E2">
        <w:rPr>
          <w:rFonts w:ascii="Times New Roman" w:eastAsia="Times New Roman" w:hAnsi="Times New Roman" w:cs="Times New Roman"/>
          <w:b/>
          <w:bCs/>
        </w:rPr>
        <w:t xml:space="preserve"> sudėtis</w:t>
      </w:r>
    </w:p>
    <w:p w14:paraId="02968A23" w14:textId="1A9D65A0" w:rsidR="00F009E2" w:rsidRPr="00F009E2" w:rsidRDefault="00F009E2" w:rsidP="00F009E2">
      <w:pPr>
        <w:numPr>
          <w:ilvl w:val="0"/>
          <w:numId w:val="29"/>
        </w:num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rPr>
        <w:t xml:space="preserve">Veiklioji medžiaga yra </w:t>
      </w:r>
      <w:proofErr w:type="spellStart"/>
      <w:r w:rsidRPr="00F009E2">
        <w:rPr>
          <w:rFonts w:ascii="Times New Roman" w:eastAsia="Times New Roman" w:hAnsi="Times New Roman" w:cs="Times New Roman"/>
        </w:rPr>
        <w:t>ivabradinas</w:t>
      </w:r>
      <w:proofErr w:type="spellEnd"/>
      <w:r w:rsidRPr="00F009E2">
        <w:rPr>
          <w:rFonts w:ascii="Times New Roman" w:eastAsia="Times New Roman" w:hAnsi="Times New Roman" w:cs="Times New Roman"/>
        </w:rPr>
        <w:t>.</w:t>
      </w:r>
      <w:r w:rsidRPr="00F009E2">
        <w:rPr>
          <w:rFonts w:ascii="Times New Roman" w:eastAsia="Times New Roman" w:hAnsi="Times New Roman" w:cs="Times New Roman"/>
        </w:rPr>
        <w:br/>
      </w:r>
      <w:proofErr w:type="spellStart"/>
      <w:r w:rsidRPr="00F009E2">
        <w:rPr>
          <w:rFonts w:ascii="Times New Roman" w:eastAsia="Times New Roman" w:hAnsi="Times New Roman" w:cs="Times New Roman"/>
        </w:rPr>
        <w:t>Brediwal</w:t>
      </w:r>
      <w:proofErr w:type="spellEnd"/>
      <w:r w:rsidRPr="00F009E2">
        <w:rPr>
          <w:rFonts w:ascii="Times New Roman" w:eastAsia="Times New Roman" w:hAnsi="Times New Roman" w:cs="Times New Roman"/>
        </w:rPr>
        <w:t xml:space="preserve"> 5 mg: </w:t>
      </w:r>
      <w:r w:rsidR="00D765C2">
        <w:rPr>
          <w:rFonts w:ascii="Times New Roman" w:eastAsia="Times New Roman" w:hAnsi="Times New Roman" w:cs="Times New Roman"/>
        </w:rPr>
        <w:t>kiek</w:t>
      </w:r>
      <w:r w:rsidRPr="00F009E2">
        <w:rPr>
          <w:rFonts w:ascii="Times New Roman" w:eastAsia="Times New Roman" w:hAnsi="Times New Roman" w:cs="Times New Roman"/>
        </w:rPr>
        <w:t xml:space="preserve">vienoje plėvele dengtoje tabletėje yra 5 mg </w:t>
      </w:r>
      <w:proofErr w:type="spellStart"/>
      <w:r w:rsidRPr="00F009E2">
        <w:rPr>
          <w:rFonts w:ascii="Times New Roman" w:eastAsia="Times New Roman" w:hAnsi="Times New Roman" w:cs="Times New Roman"/>
        </w:rPr>
        <w:t>ivabradino</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oksalato</w:t>
      </w:r>
      <w:proofErr w:type="spellEnd"/>
      <w:r w:rsidR="00D765C2">
        <w:rPr>
          <w:rFonts w:ascii="Times New Roman" w:eastAsia="Times New Roman" w:hAnsi="Times New Roman" w:cs="Times New Roman"/>
        </w:rPr>
        <w:t xml:space="preserve"> pavidalu</w:t>
      </w:r>
      <w:r w:rsidRPr="00F009E2">
        <w:rPr>
          <w:rFonts w:ascii="Times New Roman" w:eastAsia="Times New Roman" w:hAnsi="Times New Roman" w:cs="Times New Roman"/>
        </w:rPr>
        <w:t xml:space="preserve">). </w:t>
      </w:r>
    </w:p>
    <w:p w14:paraId="643E1397" w14:textId="5CA3531E" w:rsidR="00F009E2" w:rsidRPr="00F009E2" w:rsidRDefault="00F009E2" w:rsidP="00F009E2">
      <w:pPr>
        <w:tabs>
          <w:tab w:val="left" w:pos="567"/>
        </w:tabs>
        <w:spacing w:after="0" w:line="240" w:lineRule="auto"/>
        <w:ind w:left="567"/>
        <w:rPr>
          <w:rFonts w:ascii="Times New Roman" w:eastAsia="Times New Roman" w:hAnsi="Times New Roman" w:cs="Times New Roman"/>
        </w:rPr>
      </w:pPr>
      <w:proofErr w:type="spellStart"/>
      <w:r w:rsidRPr="00FD31F6">
        <w:rPr>
          <w:rFonts w:ascii="Times New Roman" w:eastAsia="Times New Roman" w:hAnsi="Times New Roman" w:cs="Times New Roman"/>
          <w:highlight w:val="lightGray"/>
        </w:rPr>
        <w:t>Brediwal</w:t>
      </w:r>
      <w:proofErr w:type="spellEnd"/>
      <w:r w:rsidRPr="00FD31F6">
        <w:rPr>
          <w:rFonts w:ascii="Times New Roman" w:eastAsia="Times New Roman" w:hAnsi="Times New Roman" w:cs="Times New Roman"/>
          <w:highlight w:val="lightGray"/>
        </w:rPr>
        <w:t xml:space="preserve"> 7,5 mg: </w:t>
      </w:r>
      <w:r w:rsidR="00D765C2" w:rsidRPr="00FD31F6">
        <w:rPr>
          <w:rFonts w:ascii="Times New Roman" w:eastAsia="Times New Roman" w:hAnsi="Times New Roman" w:cs="Times New Roman"/>
          <w:highlight w:val="lightGray"/>
        </w:rPr>
        <w:t>kiek</w:t>
      </w:r>
      <w:r w:rsidRPr="00FD31F6">
        <w:rPr>
          <w:rFonts w:ascii="Times New Roman" w:eastAsia="Times New Roman" w:hAnsi="Times New Roman" w:cs="Times New Roman"/>
          <w:highlight w:val="lightGray"/>
        </w:rPr>
        <w:t xml:space="preserve">vienoje plėvele dengtoje tabletėje yra 7,5 mg </w:t>
      </w:r>
      <w:proofErr w:type="spellStart"/>
      <w:r w:rsidRPr="00FD31F6">
        <w:rPr>
          <w:rFonts w:ascii="Times New Roman" w:eastAsia="Times New Roman" w:hAnsi="Times New Roman" w:cs="Times New Roman"/>
          <w:highlight w:val="lightGray"/>
        </w:rPr>
        <w:t>ivabradino</w:t>
      </w:r>
      <w:proofErr w:type="spellEnd"/>
      <w:r w:rsidRPr="00FD31F6">
        <w:rPr>
          <w:rFonts w:ascii="Times New Roman" w:eastAsia="Times New Roman" w:hAnsi="Times New Roman" w:cs="Times New Roman"/>
          <w:highlight w:val="lightGray"/>
        </w:rPr>
        <w:t xml:space="preserve"> (</w:t>
      </w:r>
      <w:proofErr w:type="spellStart"/>
      <w:r w:rsidRPr="00FD31F6">
        <w:rPr>
          <w:rFonts w:ascii="Times New Roman" w:eastAsia="Times New Roman" w:hAnsi="Times New Roman" w:cs="Times New Roman"/>
          <w:highlight w:val="lightGray"/>
        </w:rPr>
        <w:t>oksalato</w:t>
      </w:r>
      <w:proofErr w:type="spellEnd"/>
      <w:r w:rsidR="00D765C2" w:rsidRPr="00FD31F6">
        <w:rPr>
          <w:rFonts w:ascii="Times New Roman" w:eastAsia="Times New Roman" w:hAnsi="Times New Roman" w:cs="Times New Roman"/>
          <w:highlight w:val="lightGray"/>
        </w:rPr>
        <w:t xml:space="preserve"> pavidalu</w:t>
      </w:r>
      <w:r w:rsidRPr="00FD31F6">
        <w:rPr>
          <w:rFonts w:ascii="Times New Roman" w:eastAsia="Times New Roman" w:hAnsi="Times New Roman" w:cs="Times New Roman"/>
          <w:highlight w:val="lightGray"/>
        </w:rPr>
        <w:t>).</w:t>
      </w:r>
    </w:p>
    <w:p w14:paraId="3C826E83" w14:textId="00B88822" w:rsidR="00F009E2" w:rsidRPr="00F009E2" w:rsidRDefault="00F009E2" w:rsidP="00F009E2">
      <w:pPr>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rPr>
      </w:pPr>
      <w:r w:rsidRPr="00F009E2">
        <w:rPr>
          <w:rFonts w:ascii="Times New Roman" w:eastAsia="Times New Roman" w:hAnsi="Times New Roman" w:cs="Times New Roman"/>
          <w:color w:val="000000"/>
        </w:rPr>
        <w:t xml:space="preserve">Pagalbinės medžiagos tabletės branduolyje yra </w:t>
      </w:r>
      <w:r w:rsidRPr="00F009E2">
        <w:rPr>
          <w:rFonts w:ascii="Times New Roman" w:eastAsia="Times New Roman" w:hAnsi="Times New Roman" w:cs="Times New Roman"/>
          <w:color w:val="000000"/>
          <w:lang w:eastAsia="lt-LT"/>
        </w:rPr>
        <w:t>bevandenė</w:t>
      </w:r>
      <w:r w:rsidRPr="00F009E2">
        <w:rPr>
          <w:rFonts w:ascii="Times New Roman" w:eastAsia="Times New Roman" w:hAnsi="Times New Roman" w:cs="Times New Roman"/>
          <w:color w:val="000000"/>
        </w:rPr>
        <w:t xml:space="preserve"> l</w:t>
      </w:r>
      <w:r w:rsidRPr="00F009E2">
        <w:rPr>
          <w:rFonts w:ascii="Times New Roman" w:eastAsia="Times New Roman" w:hAnsi="Times New Roman" w:cs="Times New Roman"/>
          <w:color w:val="000000"/>
          <w:lang w:eastAsia="lt-LT"/>
        </w:rPr>
        <w:t xml:space="preserve">aktozė, bevandenis koloidinis silicio dioksidas, </w:t>
      </w:r>
      <w:proofErr w:type="spellStart"/>
      <w:r w:rsidRPr="00F009E2">
        <w:rPr>
          <w:rFonts w:ascii="Times New Roman" w:eastAsia="Times New Roman" w:hAnsi="Times New Roman" w:cs="Times New Roman"/>
          <w:color w:val="000000"/>
          <w:lang w:eastAsia="lt-LT"/>
        </w:rPr>
        <w:t>kroskarmeliozės</w:t>
      </w:r>
      <w:proofErr w:type="spellEnd"/>
      <w:r w:rsidRPr="00F009E2">
        <w:rPr>
          <w:rFonts w:ascii="Times New Roman" w:eastAsia="Times New Roman" w:hAnsi="Times New Roman" w:cs="Times New Roman"/>
          <w:color w:val="000000"/>
          <w:lang w:eastAsia="lt-LT"/>
        </w:rPr>
        <w:t xml:space="preserve"> natrio druska (E468), </w:t>
      </w:r>
      <w:proofErr w:type="spellStart"/>
      <w:r w:rsidRPr="00F009E2">
        <w:rPr>
          <w:rFonts w:ascii="Times New Roman" w:eastAsia="Times New Roman" w:hAnsi="Times New Roman" w:cs="Times New Roman"/>
          <w:color w:val="000000"/>
          <w:lang w:eastAsia="lt-LT"/>
        </w:rPr>
        <w:t>butilhidroksitoluenas</w:t>
      </w:r>
      <w:proofErr w:type="spellEnd"/>
      <w:r w:rsidRPr="00F009E2">
        <w:rPr>
          <w:rFonts w:ascii="Times New Roman" w:eastAsia="Times New Roman" w:hAnsi="Times New Roman" w:cs="Times New Roman"/>
          <w:color w:val="000000"/>
          <w:lang w:eastAsia="lt-LT"/>
        </w:rPr>
        <w:t xml:space="preserve"> (E321), magnio </w:t>
      </w:r>
      <w:proofErr w:type="spellStart"/>
      <w:r w:rsidRPr="00F009E2">
        <w:rPr>
          <w:rFonts w:ascii="Times New Roman" w:eastAsia="Times New Roman" w:hAnsi="Times New Roman" w:cs="Times New Roman"/>
          <w:color w:val="000000"/>
          <w:lang w:eastAsia="lt-LT"/>
        </w:rPr>
        <w:t>stearatas</w:t>
      </w:r>
      <w:proofErr w:type="spellEnd"/>
      <w:r w:rsidRPr="00F009E2">
        <w:rPr>
          <w:rFonts w:ascii="Times New Roman" w:eastAsia="Times New Roman" w:hAnsi="Times New Roman" w:cs="Times New Roman"/>
          <w:color w:val="000000"/>
          <w:lang w:eastAsia="lt-LT"/>
        </w:rPr>
        <w:t xml:space="preserve"> (E470b); ir tabletės plėvelėje: </w:t>
      </w:r>
      <w:proofErr w:type="spellStart"/>
      <w:r w:rsidRPr="00F009E2">
        <w:rPr>
          <w:rFonts w:ascii="Times New Roman" w:eastAsia="Times New Roman" w:hAnsi="Times New Roman" w:cs="Times New Roman"/>
          <w:color w:val="000000"/>
          <w:lang w:eastAsia="lt-LT"/>
        </w:rPr>
        <w:t>hipromeliozė</w:t>
      </w:r>
      <w:proofErr w:type="spellEnd"/>
      <w:r w:rsidRPr="00F009E2">
        <w:rPr>
          <w:rFonts w:ascii="Times New Roman" w:eastAsia="Times New Roman" w:hAnsi="Times New Roman" w:cs="Times New Roman"/>
          <w:color w:val="000000"/>
          <w:lang w:eastAsia="lt-LT"/>
        </w:rPr>
        <w:t xml:space="preserve"> (E464), titano dioksidas (E171), </w:t>
      </w:r>
      <w:proofErr w:type="spellStart"/>
      <w:r w:rsidRPr="00F009E2">
        <w:rPr>
          <w:rFonts w:ascii="Times New Roman" w:eastAsia="Times New Roman" w:hAnsi="Times New Roman" w:cs="Times New Roman"/>
          <w:color w:val="000000"/>
          <w:lang w:eastAsia="lt-LT"/>
        </w:rPr>
        <w:t>makrogolis</w:t>
      </w:r>
      <w:proofErr w:type="spellEnd"/>
      <w:r w:rsidRPr="00F009E2">
        <w:rPr>
          <w:rFonts w:ascii="Times New Roman" w:eastAsia="Times New Roman" w:hAnsi="Times New Roman" w:cs="Times New Roman"/>
          <w:color w:val="000000"/>
          <w:lang w:eastAsia="lt-LT"/>
        </w:rPr>
        <w:t xml:space="preserve"> 6000, </w:t>
      </w:r>
      <w:proofErr w:type="spellStart"/>
      <w:r w:rsidRPr="00F009E2">
        <w:rPr>
          <w:rFonts w:ascii="Times New Roman" w:eastAsia="Times New Roman" w:hAnsi="Times New Roman" w:cs="Times New Roman"/>
          <w:color w:val="000000"/>
          <w:lang w:eastAsia="lt-LT"/>
        </w:rPr>
        <w:t>glicerolis</w:t>
      </w:r>
      <w:proofErr w:type="spellEnd"/>
      <w:r w:rsidRPr="00F009E2">
        <w:rPr>
          <w:rFonts w:ascii="Times New Roman" w:eastAsia="Times New Roman" w:hAnsi="Times New Roman" w:cs="Times New Roman"/>
          <w:color w:val="000000"/>
          <w:lang w:eastAsia="lt-LT"/>
        </w:rPr>
        <w:t xml:space="preserve"> (E422), magnio </w:t>
      </w:r>
      <w:proofErr w:type="spellStart"/>
      <w:r w:rsidRPr="00F009E2">
        <w:rPr>
          <w:rFonts w:ascii="Times New Roman" w:eastAsia="Times New Roman" w:hAnsi="Times New Roman" w:cs="Times New Roman"/>
          <w:color w:val="000000"/>
          <w:lang w:eastAsia="lt-LT"/>
        </w:rPr>
        <w:t>stearatas</w:t>
      </w:r>
      <w:proofErr w:type="spellEnd"/>
      <w:r w:rsidRPr="00F009E2">
        <w:rPr>
          <w:rFonts w:ascii="Times New Roman" w:eastAsia="Times New Roman" w:hAnsi="Times New Roman" w:cs="Times New Roman"/>
          <w:color w:val="000000"/>
          <w:lang w:eastAsia="lt-LT"/>
        </w:rPr>
        <w:t xml:space="preserve"> (E470b), geltonasis geležies oksidas (E172), raudonasis geležies oksidas (E172).</w:t>
      </w:r>
    </w:p>
    <w:p w14:paraId="72D65C39" w14:textId="77777777" w:rsidR="00F009E2" w:rsidRPr="00F009E2" w:rsidRDefault="00F009E2" w:rsidP="00F009E2">
      <w:pPr>
        <w:tabs>
          <w:tab w:val="left" w:pos="567"/>
        </w:tabs>
        <w:spacing w:after="0" w:line="240" w:lineRule="auto"/>
        <w:ind w:left="567" w:right="-2" w:hanging="567"/>
        <w:rPr>
          <w:rFonts w:ascii="Times New Roman" w:eastAsia="Times New Roman" w:hAnsi="Times New Roman" w:cs="Times New Roman"/>
          <w:u w:val="single"/>
        </w:rPr>
      </w:pPr>
    </w:p>
    <w:p w14:paraId="249CDF3C"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b/>
          <w:bCs/>
        </w:rPr>
      </w:pPr>
      <w:proofErr w:type="spellStart"/>
      <w:r w:rsidRPr="00F009E2">
        <w:rPr>
          <w:rFonts w:ascii="Times New Roman" w:eastAsia="Times New Roman" w:hAnsi="Times New Roman" w:cs="Times New Roman"/>
          <w:b/>
          <w:bCs/>
        </w:rPr>
        <w:t>Brediwal</w:t>
      </w:r>
      <w:proofErr w:type="spellEnd"/>
      <w:r w:rsidRPr="00F009E2">
        <w:rPr>
          <w:rFonts w:ascii="Times New Roman" w:eastAsia="Times New Roman" w:hAnsi="Times New Roman" w:cs="Times New Roman"/>
          <w:b/>
          <w:bCs/>
        </w:rPr>
        <w:t xml:space="preserve"> išvaizda ir kiekis pakuotėje</w:t>
      </w:r>
    </w:p>
    <w:p w14:paraId="1BE467AB" w14:textId="424B38D9" w:rsidR="00602412" w:rsidRPr="00FD31F6" w:rsidRDefault="00F009E2" w:rsidP="00F009E2">
      <w:pPr>
        <w:tabs>
          <w:tab w:val="left" w:pos="567"/>
        </w:tabs>
        <w:spacing w:after="0" w:line="240" w:lineRule="auto"/>
        <w:rPr>
          <w:rFonts w:ascii="Times New Roman" w:eastAsia="Times New Roman" w:hAnsi="Times New Roman" w:cs="Times New Roman"/>
          <w:i/>
          <w:iCs/>
        </w:rPr>
      </w:pPr>
      <w:r w:rsidRPr="00FD31F6">
        <w:rPr>
          <w:rFonts w:ascii="Times New Roman" w:eastAsia="Times New Roman" w:hAnsi="Times New Roman" w:cs="Times New Roman"/>
          <w:i/>
          <w:iCs/>
        </w:rPr>
        <w:t xml:space="preserve">5 mg </w:t>
      </w:r>
      <w:r w:rsidR="00602412" w:rsidRPr="00FD31F6">
        <w:rPr>
          <w:rFonts w:ascii="Times New Roman" w:eastAsia="Times New Roman" w:hAnsi="Times New Roman" w:cs="Times New Roman"/>
          <w:i/>
          <w:iCs/>
        </w:rPr>
        <w:t xml:space="preserve">plėvele dengtos </w:t>
      </w:r>
      <w:r w:rsidRPr="00FD31F6">
        <w:rPr>
          <w:rFonts w:ascii="Times New Roman" w:eastAsia="Times New Roman" w:hAnsi="Times New Roman" w:cs="Times New Roman"/>
          <w:i/>
          <w:iCs/>
        </w:rPr>
        <w:t>tabletės</w:t>
      </w:r>
    </w:p>
    <w:p w14:paraId="312CC342" w14:textId="6A4191C5" w:rsidR="00F009E2" w:rsidRPr="00F009E2" w:rsidRDefault="00602412" w:rsidP="00F009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F009E2" w:rsidRPr="00F009E2">
        <w:rPr>
          <w:rFonts w:ascii="Times New Roman" w:eastAsia="Times New Roman" w:hAnsi="Times New Roman" w:cs="Times New Roman"/>
        </w:rPr>
        <w:t>eltonos spalvos, apvalios</w:t>
      </w:r>
      <w:r w:rsidR="006849B1">
        <w:rPr>
          <w:rFonts w:ascii="Times New Roman" w:eastAsia="Times New Roman" w:hAnsi="Times New Roman" w:cs="Times New Roman"/>
        </w:rPr>
        <w:t xml:space="preserve"> (6 mm),</w:t>
      </w:r>
      <w:r w:rsidR="00F009E2" w:rsidRPr="00F009E2">
        <w:rPr>
          <w:rFonts w:ascii="Times New Roman" w:eastAsia="Times New Roman" w:hAnsi="Times New Roman" w:cs="Times New Roman"/>
        </w:rPr>
        <w:t xml:space="preserve"> plėvele dengtos tabletės, kurių vienoje pusėje įspausta „5“, kitoje pusėje – vagelė. Tabletę galima padalyti į lygias dozes.</w:t>
      </w:r>
    </w:p>
    <w:p w14:paraId="6D6C324E" w14:textId="77777777" w:rsidR="00602412" w:rsidRDefault="00602412" w:rsidP="00F009E2">
      <w:pPr>
        <w:tabs>
          <w:tab w:val="left" w:pos="567"/>
        </w:tabs>
        <w:spacing w:after="0" w:line="240" w:lineRule="auto"/>
        <w:rPr>
          <w:rFonts w:ascii="Times New Roman" w:eastAsia="Times New Roman" w:hAnsi="Times New Roman" w:cs="Times New Roman"/>
        </w:rPr>
      </w:pPr>
    </w:p>
    <w:p w14:paraId="72696F4E" w14:textId="70821206" w:rsidR="00602412" w:rsidRPr="00FD31F6" w:rsidRDefault="00F009E2" w:rsidP="00F009E2">
      <w:pPr>
        <w:tabs>
          <w:tab w:val="left" w:pos="567"/>
        </w:tabs>
        <w:spacing w:after="0" w:line="240" w:lineRule="auto"/>
        <w:rPr>
          <w:rFonts w:ascii="Times New Roman" w:eastAsia="Times New Roman" w:hAnsi="Times New Roman" w:cs="Times New Roman"/>
          <w:i/>
          <w:iCs/>
          <w:highlight w:val="lightGray"/>
        </w:rPr>
      </w:pPr>
      <w:r w:rsidRPr="00FD31F6">
        <w:rPr>
          <w:rFonts w:ascii="Times New Roman" w:eastAsia="Times New Roman" w:hAnsi="Times New Roman" w:cs="Times New Roman"/>
          <w:i/>
          <w:iCs/>
          <w:highlight w:val="lightGray"/>
        </w:rPr>
        <w:lastRenderedPageBreak/>
        <w:t xml:space="preserve">7,5 mg </w:t>
      </w:r>
      <w:r w:rsidR="00602412" w:rsidRPr="00FD31F6">
        <w:rPr>
          <w:rFonts w:ascii="Times New Roman" w:eastAsia="Times New Roman" w:hAnsi="Times New Roman" w:cs="Times New Roman"/>
          <w:i/>
          <w:iCs/>
          <w:highlight w:val="lightGray"/>
        </w:rPr>
        <w:t xml:space="preserve">plėvele dengtos </w:t>
      </w:r>
      <w:r w:rsidRPr="00FD31F6">
        <w:rPr>
          <w:rFonts w:ascii="Times New Roman" w:eastAsia="Times New Roman" w:hAnsi="Times New Roman" w:cs="Times New Roman"/>
          <w:i/>
          <w:iCs/>
          <w:highlight w:val="lightGray"/>
        </w:rPr>
        <w:t>tabletės</w:t>
      </w:r>
    </w:p>
    <w:p w14:paraId="1D4B993D" w14:textId="2DE3CA2C" w:rsidR="00F009E2" w:rsidRPr="00F009E2" w:rsidRDefault="00602412" w:rsidP="00F009E2">
      <w:pPr>
        <w:tabs>
          <w:tab w:val="left" w:pos="567"/>
        </w:tabs>
        <w:spacing w:after="0" w:line="240" w:lineRule="auto"/>
        <w:rPr>
          <w:rFonts w:ascii="Times New Roman" w:eastAsia="Times New Roman" w:hAnsi="Times New Roman" w:cs="Times New Roman"/>
        </w:rPr>
      </w:pPr>
      <w:r w:rsidRPr="00FD31F6">
        <w:rPr>
          <w:rFonts w:ascii="Times New Roman" w:eastAsia="Times New Roman" w:hAnsi="Times New Roman" w:cs="Times New Roman"/>
          <w:highlight w:val="lightGray"/>
        </w:rPr>
        <w:t>O</w:t>
      </w:r>
      <w:r w:rsidR="00F009E2" w:rsidRPr="00FD31F6">
        <w:rPr>
          <w:rFonts w:ascii="Times New Roman" w:eastAsia="Times New Roman" w:hAnsi="Times New Roman" w:cs="Times New Roman"/>
          <w:highlight w:val="lightGray"/>
        </w:rPr>
        <w:t>ranžiniai geltonos spalvos, apvalios</w:t>
      </w:r>
      <w:r w:rsidR="006849B1" w:rsidRPr="00FD31F6">
        <w:rPr>
          <w:rFonts w:ascii="Times New Roman" w:eastAsia="Times New Roman" w:hAnsi="Times New Roman" w:cs="Times New Roman"/>
          <w:highlight w:val="lightGray"/>
        </w:rPr>
        <w:t xml:space="preserve"> (6,5 mm)</w:t>
      </w:r>
      <w:r w:rsidR="00F009E2" w:rsidRPr="00FD31F6">
        <w:rPr>
          <w:rFonts w:ascii="Times New Roman" w:eastAsia="Times New Roman" w:hAnsi="Times New Roman" w:cs="Times New Roman"/>
          <w:highlight w:val="lightGray"/>
        </w:rPr>
        <w:t>, abipus išgaubtos plėvele dengtos tabletės, kurių vienoje pusėje įspausta „7,5“.</w:t>
      </w:r>
    </w:p>
    <w:p w14:paraId="78427FF7"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p>
    <w:p w14:paraId="2A341986" w14:textId="0A8C6C99" w:rsidR="00D800C1" w:rsidRDefault="00F009E2" w:rsidP="00F009E2">
      <w:pPr>
        <w:tabs>
          <w:tab w:val="left" w:pos="567"/>
        </w:tabs>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rPr>
        <w:t xml:space="preserve">Tabletės </w:t>
      </w:r>
      <w:r w:rsidR="00274184">
        <w:rPr>
          <w:rFonts w:ascii="Times New Roman" w:eastAsia="Times New Roman" w:hAnsi="Times New Roman" w:cs="Times New Roman"/>
        </w:rPr>
        <w:t>supakuotos</w:t>
      </w:r>
      <w:r w:rsidRPr="00F009E2">
        <w:rPr>
          <w:rFonts w:ascii="Times New Roman" w:eastAsia="Times New Roman" w:hAnsi="Times New Roman" w:cs="Times New Roman"/>
          <w:bCs/>
        </w:rPr>
        <w:t xml:space="preserve"> </w:t>
      </w:r>
      <w:r w:rsidR="00602412">
        <w:rPr>
          <w:rFonts w:ascii="Times New Roman" w:eastAsia="Times New Roman" w:hAnsi="Times New Roman" w:cs="Times New Roman"/>
          <w:bCs/>
        </w:rPr>
        <w:t xml:space="preserve">į </w:t>
      </w:r>
      <w:r w:rsidR="00E737BE">
        <w:rPr>
          <w:rFonts w:ascii="Times New Roman" w:eastAsia="Times New Roman" w:hAnsi="Times New Roman" w:cs="Times New Roman"/>
          <w:bCs/>
        </w:rPr>
        <w:t xml:space="preserve">kartono dėžutėje įdėtas </w:t>
      </w:r>
      <w:r w:rsidRPr="00F009E2">
        <w:rPr>
          <w:rFonts w:ascii="Times New Roman" w:eastAsia="Times New Roman" w:hAnsi="Times New Roman" w:cs="Times New Roman"/>
          <w:bCs/>
        </w:rPr>
        <w:t>OPA/aliuminio/PVC-aliuminio</w:t>
      </w:r>
      <w:r w:rsidR="00166957">
        <w:rPr>
          <w:rFonts w:ascii="Times New Roman" w:eastAsia="Times New Roman" w:hAnsi="Times New Roman" w:cs="Times New Roman"/>
          <w:bCs/>
        </w:rPr>
        <w:t xml:space="preserve"> ar</w:t>
      </w:r>
      <w:r w:rsidRPr="00F009E2">
        <w:rPr>
          <w:rFonts w:ascii="Times New Roman" w:eastAsia="Times New Roman" w:hAnsi="Times New Roman" w:cs="Times New Roman"/>
          <w:bCs/>
        </w:rPr>
        <w:t xml:space="preserve"> </w:t>
      </w:r>
      <w:r w:rsidRPr="00F009E2">
        <w:rPr>
          <w:rFonts w:ascii="Times New Roman" w:eastAsia="Times New Roman" w:hAnsi="Times New Roman" w:cs="Times New Roman"/>
        </w:rPr>
        <w:t>PVC/PE/</w:t>
      </w:r>
      <w:proofErr w:type="spellStart"/>
      <w:r w:rsidRPr="00F009E2">
        <w:rPr>
          <w:rFonts w:ascii="Times New Roman" w:eastAsia="Times New Roman" w:hAnsi="Times New Roman" w:cs="Times New Roman"/>
        </w:rPr>
        <w:t>PVdC</w:t>
      </w:r>
      <w:proofErr w:type="spellEnd"/>
      <w:r w:rsidRPr="00F009E2">
        <w:rPr>
          <w:rFonts w:ascii="Times New Roman" w:eastAsia="Times New Roman" w:hAnsi="Times New Roman" w:cs="Times New Roman"/>
        </w:rPr>
        <w:t xml:space="preserve"> - aliuminio</w:t>
      </w:r>
      <w:r w:rsidR="00166957">
        <w:rPr>
          <w:rFonts w:ascii="Times New Roman" w:eastAsia="Times New Roman" w:hAnsi="Times New Roman" w:cs="Times New Roman"/>
        </w:rPr>
        <w:t xml:space="preserve"> lizdin</w:t>
      </w:r>
      <w:r w:rsidR="00602412">
        <w:rPr>
          <w:rFonts w:ascii="Times New Roman" w:eastAsia="Times New Roman" w:hAnsi="Times New Roman" w:cs="Times New Roman"/>
        </w:rPr>
        <w:t>es</w:t>
      </w:r>
      <w:r w:rsidR="00166957">
        <w:rPr>
          <w:rFonts w:ascii="Times New Roman" w:eastAsia="Times New Roman" w:hAnsi="Times New Roman" w:cs="Times New Roman"/>
        </w:rPr>
        <w:t xml:space="preserve"> plokštel</w:t>
      </w:r>
      <w:r w:rsidR="00602412">
        <w:rPr>
          <w:rFonts w:ascii="Times New Roman" w:eastAsia="Times New Roman" w:hAnsi="Times New Roman" w:cs="Times New Roman"/>
        </w:rPr>
        <w:t>es</w:t>
      </w:r>
      <w:r w:rsidR="00D765C2">
        <w:rPr>
          <w:rFonts w:ascii="Times New Roman" w:eastAsia="Times New Roman" w:hAnsi="Times New Roman" w:cs="Times New Roman"/>
        </w:rPr>
        <w:t xml:space="preserve"> arba </w:t>
      </w:r>
      <w:r w:rsidR="00602412">
        <w:rPr>
          <w:rFonts w:ascii="Times New Roman" w:eastAsia="Times New Roman" w:hAnsi="Times New Roman" w:cs="Times New Roman"/>
        </w:rPr>
        <w:t xml:space="preserve">į </w:t>
      </w:r>
      <w:r w:rsidR="00E737BE">
        <w:rPr>
          <w:rFonts w:ascii="Times New Roman" w:eastAsia="Times New Roman" w:hAnsi="Times New Roman" w:cs="Times New Roman"/>
        </w:rPr>
        <w:t xml:space="preserve">kartono dėžutėje įdėtą </w:t>
      </w:r>
      <w:r w:rsidR="00D765C2" w:rsidRPr="00F009E2">
        <w:rPr>
          <w:rFonts w:ascii="Times New Roman" w:eastAsia="Times New Roman" w:hAnsi="Times New Roman" w:cs="Times New Roman"/>
          <w:color w:val="000000"/>
          <w:lang w:eastAsia="lt-LT"/>
        </w:rPr>
        <w:t xml:space="preserve">DTPE </w:t>
      </w:r>
      <w:r w:rsidR="00166957">
        <w:rPr>
          <w:rFonts w:ascii="Times New Roman" w:eastAsia="Times New Roman" w:hAnsi="Times New Roman" w:cs="Times New Roman"/>
          <w:color w:val="000000"/>
          <w:lang w:eastAsia="lt-LT"/>
        </w:rPr>
        <w:t>buteliuk</w:t>
      </w:r>
      <w:r w:rsidR="00602412">
        <w:rPr>
          <w:rFonts w:ascii="Times New Roman" w:eastAsia="Times New Roman" w:hAnsi="Times New Roman" w:cs="Times New Roman"/>
          <w:color w:val="000000"/>
          <w:lang w:eastAsia="lt-LT"/>
        </w:rPr>
        <w:t>ą</w:t>
      </w:r>
      <w:r w:rsidR="00D765C2" w:rsidRPr="00F009E2">
        <w:rPr>
          <w:rFonts w:ascii="Times New Roman" w:eastAsia="Times New Roman" w:hAnsi="Times New Roman" w:cs="Times New Roman"/>
          <w:color w:val="000000"/>
          <w:lang w:eastAsia="lt-LT"/>
        </w:rPr>
        <w:t xml:space="preserve"> su vaikų sunkiai atidaromu PP užsukamuoju dangteliu, kuriame yra </w:t>
      </w:r>
      <w:proofErr w:type="spellStart"/>
      <w:r w:rsidR="00D765C2" w:rsidRPr="00F009E2">
        <w:rPr>
          <w:rFonts w:ascii="Times New Roman" w:eastAsia="Times New Roman" w:hAnsi="Times New Roman" w:cs="Times New Roman"/>
          <w:color w:val="000000"/>
          <w:lang w:eastAsia="lt-LT"/>
        </w:rPr>
        <w:t>sausiklio</w:t>
      </w:r>
      <w:proofErr w:type="spellEnd"/>
      <w:r w:rsidR="00D765C2" w:rsidRPr="00F009E2">
        <w:rPr>
          <w:rFonts w:ascii="Times New Roman" w:eastAsia="Times New Roman" w:hAnsi="Times New Roman" w:cs="Times New Roman"/>
          <w:color w:val="000000"/>
          <w:lang w:eastAsia="lt-LT"/>
        </w:rPr>
        <w:t xml:space="preserve"> (</w:t>
      </w:r>
      <w:proofErr w:type="spellStart"/>
      <w:r w:rsidR="00D765C2" w:rsidRPr="00F009E2">
        <w:rPr>
          <w:rFonts w:ascii="Times New Roman" w:eastAsia="Times New Roman" w:hAnsi="Times New Roman" w:cs="Times New Roman"/>
          <w:color w:val="000000"/>
          <w:lang w:eastAsia="lt-LT"/>
        </w:rPr>
        <w:t>silikagelio</w:t>
      </w:r>
      <w:proofErr w:type="spellEnd"/>
      <w:r w:rsidR="00D765C2">
        <w:rPr>
          <w:rFonts w:ascii="Times New Roman" w:eastAsia="Times New Roman" w:hAnsi="Times New Roman" w:cs="Times New Roman"/>
          <w:color w:val="000000"/>
          <w:lang w:eastAsia="lt-LT"/>
        </w:rPr>
        <w:t>)</w:t>
      </w:r>
      <w:r w:rsidR="00602412">
        <w:rPr>
          <w:rFonts w:ascii="Times New Roman" w:eastAsia="Times New Roman" w:hAnsi="Times New Roman" w:cs="Times New Roman"/>
          <w:color w:val="000000"/>
          <w:lang w:eastAsia="lt-LT"/>
        </w:rPr>
        <w:t xml:space="preserve">, arba į </w:t>
      </w:r>
      <w:r w:rsidR="00602412" w:rsidRPr="00602412">
        <w:rPr>
          <w:rFonts w:ascii="Times New Roman" w:eastAsia="Times New Roman" w:hAnsi="Times New Roman" w:cs="Times New Roman"/>
          <w:color w:val="000000"/>
          <w:lang w:eastAsia="lt-LT"/>
        </w:rPr>
        <w:t xml:space="preserve">DTPE buteliuką su vaikų sunkiai atidaromu PP užsukamuoju dangteliu, kuriame yra </w:t>
      </w:r>
      <w:proofErr w:type="spellStart"/>
      <w:r w:rsidR="00602412" w:rsidRPr="00602412">
        <w:rPr>
          <w:rFonts w:ascii="Times New Roman" w:eastAsia="Times New Roman" w:hAnsi="Times New Roman" w:cs="Times New Roman"/>
          <w:color w:val="000000"/>
          <w:lang w:eastAsia="lt-LT"/>
        </w:rPr>
        <w:t>sausiklio</w:t>
      </w:r>
      <w:proofErr w:type="spellEnd"/>
      <w:r w:rsidR="00602412" w:rsidRPr="00602412">
        <w:rPr>
          <w:rFonts w:ascii="Times New Roman" w:eastAsia="Times New Roman" w:hAnsi="Times New Roman" w:cs="Times New Roman"/>
          <w:color w:val="000000"/>
          <w:lang w:eastAsia="lt-LT"/>
        </w:rPr>
        <w:t xml:space="preserve"> (</w:t>
      </w:r>
      <w:proofErr w:type="spellStart"/>
      <w:r w:rsidR="00602412" w:rsidRPr="00602412">
        <w:rPr>
          <w:rFonts w:ascii="Times New Roman" w:eastAsia="Times New Roman" w:hAnsi="Times New Roman" w:cs="Times New Roman"/>
          <w:color w:val="000000"/>
          <w:lang w:eastAsia="lt-LT"/>
        </w:rPr>
        <w:t>silikagelio</w:t>
      </w:r>
      <w:proofErr w:type="spellEnd"/>
      <w:r w:rsidR="00602412" w:rsidRPr="00602412">
        <w:rPr>
          <w:rFonts w:ascii="Times New Roman" w:eastAsia="Times New Roman" w:hAnsi="Times New Roman" w:cs="Times New Roman"/>
          <w:color w:val="000000"/>
          <w:lang w:eastAsia="lt-LT"/>
        </w:rPr>
        <w:t>)</w:t>
      </w:r>
      <w:r w:rsidR="00D800C1">
        <w:rPr>
          <w:rFonts w:ascii="Times New Roman" w:eastAsia="Times New Roman" w:hAnsi="Times New Roman" w:cs="Times New Roman"/>
          <w:color w:val="000000"/>
          <w:lang w:eastAsia="lt-LT"/>
        </w:rPr>
        <w:t>.</w:t>
      </w:r>
    </w:p>
    <w:p w14:paraId="159A871A" w14:textId="77777777" w:rsidR="00D765C2" w:rsidRDefault="00D765C2" w:rsidP="00F009E2">
      <w:pPr>
        <w:tabs>
          <w:tab w:val="left" w:pos="567"/>
        </w:tabs>
        <w:spacing w:after="0" w:line="240" w:lineRule="auto"/>
        <w:rPr>
          <w:rFonts w:ascii="Times New Roman" w:eastAsia="Times New Roman" w:hAnsi="Times New Roman" w:cs="Times New Roman"/>
          <w:color w:val="000000"/>
          <w:lang w:eastAsia="lt-LT"/>
        </w:rPr>
      </w:pPr>
    </w:p>
    <w:p w14:paraId="2B7BA9C5" w14:textId="77777777" w:rsidR="00FC464E" w:rsidRDefault="00FC464E" w:rsidP="00FC464E">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Pakuotės dydžiai: </w:t>
      </w:r>
    </w:p>
    <w:p w14:paraId="422CBC03" w14:textId="3C280FE9" w:rsidR="00FC464E" w:rsidRPr="00F009E2" w:rsidRDefault="00FC464E" w:rsidP="00FC464E">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Lizdinės plokštelės:</w:t>
      </w:r>
      <w:r w:rsidR="00D800C1">
        <w:rPr>
          <w:rFonts w:ascii="Times New Roman" w:eastAsia="Times New Roman" w:hAnsi="Times New Roman" w:cs="Times New Roman"/>
          <w:color w:val="000000"/>
          <w:lang w:eastAsia="lt-LT"/>
        </w:rPr>
        <w:t xml:space="preserve"> </w:t>
      </w:r>
      <w:r w:rsidRPr="00F009E2">
        <w:rPr>
          <w:rFonts w:ascii="Times New Roman" w:eastAsia="Times New Roman" w:hAnsi="Times New Roman" w:cs="Times New Roman"/>
          <w:color w:val="000000"/>
          <w:lang w:eastAsia="lt-LT"/>
        </w:rPr>
        <w:t>10, 14, 28, 30, 56, 60, 84, 90, 98, 100 arba 112 plėvele dengtų tablečių.</w:t>
      </w:r>
    </w:p>
    <w:p w14:paraId="4935A9F0" w14:textId="67F74305" w:rsidR="00FC464E" w:rsidRPr="00F009E2" w:rsidRDefault="00FC464E" w:rsidP="00FC464E">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Kalendorin</w:t>
      </w:r>
      <w:r w:rsidR="000276EF">
        <w:rPr>
          <w:rFonts w:ascii="Times New Roman" w:eastAsia="Times New Roman" w:hAnsi="Times New Roman" w:cs="Times New Roman"/>
          <w:color w:val="000000"/>
          <w:lang w:eastAsia="lt-LT"/>
        </w:rPr>
        <w:t xml:space="preserve">ių lizdinių plokštelių pakuotė: </w:t>
      </w:r>
      <w:r w:rsidRPr="00F009E2">
        <w:rPr>
          <w:rFonts w:ascii="Times New Roman" w:eastAsia="Times New Roman" w:hAnsi="Times New Roman" w:cs="Times New Roman"/>
          <w:color w:val="000000"/>
          <w:lang w:eastAsia="lt-LT"/>
        </w:rPr>
        <w:t xml:space="preserve">14, 28, 30, 56, 60, 84, 100 arba 112 plėvele dengtų tablečių. </w:t>
      </w:r>
    </w:p>
    <w:p w14:paraId="6AD33AEB" w14:textId="22C55C66" w:rsidR="00FC464E" w:rsidRPr="00F009E2" w:rsidRDefault="000276EF" w:rsidP="00FC464E">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Buteliukas</w:t>
      </w:r>
      <w:r w:rsidR="00FC464E">
        <w:rPr>
          <w:rFonts w:ascii="Times New Roman" w:eastAsia="Times New Roman" w:hAnsi="Times New Roman" w:cs="Times New Roman"/>
          <w:color w:val="000000"/>
          <w:lang w:eastAsia="lt-LT"/>
        </w:rPr>
        <w:t>:</w:t>
      </w:r>
      <w:r w:rsidR="00FC464E" w:rsidRPr="00F009E2">
        <w:rPr>
          <w:rFonts w:ascii="Times New Roman" w:eastAsia="Times New Roman" w:hAnsi="Times New Roman" w:cs="Times New Roman"/>
          <w:color w:val="000000"/>
          <w:lang w:eastAsia="lt-LT"/>
        </w:rPr>
        <w:t xml:space="preserve"> 100 arba 250 plėvele dengtų tablečių.</w:t>
      </w:r>
    </w:p>
    <w:p w14:paraId="3AFCE3D7" w14:textId="77777777" w:rsidR="00FC464E" w:rsidRDefault="00FC464E" w:rsidP="00F009E2">
      <w:pPr>
        <w:tabs>
          <w:tab w:val="left" w:pos="567"/>
        </w:tabs>
        <w:spacing w:after="0" w:line="240" w:lineRule="auto"/>
        <w:rPr>
          <w:rFonts w:ascii="Times New Roman" w:eastAsia="Times New Roman" w:hAnsi="Times New Roman" w:cs="Times New Roman"/>
          <w:color w:val="000000"/>
          <w:lang w:eastAsia="lt-LT"/>
        </w:rPr>
      </w:pPr>
    </w:p>
    <w:p w14:paraId="02083FB2" w14:textId="77777777" w:rsidR="00F009E2" w:rsidRPr="00F009E2" w:rsidRDefault="00F009E2" w:rsidP="00F009E2">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rPr>
        <w:t>Gali būti tiekiamos ne visų dydžių pakuotės.</w:t>
      </w:r>
    </w:p>
    <w:p w14:paraId="11804A56"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u w:val="single"/>
        </w:rPr>
      </w:pPr>
    </w:p>
    <w:p w14:paraId="01B08157"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b/>
          <w:bCs/>
        </w:rPr>
      </w:pPr>
      <w:r w:rsidRPr="00F009E2">
        <w:rPr>
          <w:rFonts w:ascii="Times New Roman" w:eastAsia="Times New Roman" w:hAnsi="Times New Roman" w:cs="Times New Roman"/>
          <w:b/>
          <w:bCs/>
        </w:rPr>
        <w:t>Registruotojas ir gamintojas</w:t>
      </w:r>
    </w:p>
    <w:p w14:paraId="6B5EA4A5" w14:textId="77777777" w:rsidR="00F009E2" w:rsidRPr="00F009E2" w:rsidRDefault="00F009E2" w:rsidP="00F009E2">
      <w:pPr>
        <w:tabs>
          <w:tab w:val="left" w:pos="567"/>
        </w:tabs>
        <w:spacing w:after="0" w:line="240" w:lineRule="auto"/>
        <w:rPr>
          <w:rFonts w:ascii="Times New Roman" w:eastAsia="Times New Roman" w:hAnsi="Times New Roman" w:cs="Times New Roman"/>
          <w:i/>
        </w:rPr>
      </w:pPr>
    </w:p>
    <w:p w14:paraId="28DF3712" w14:textId="77777777" w:rsidR="00F009E2" w:rsidRPr="00F009E2" w:rsidRDefault="00F009E2" w:rsidP="00F009E2">
      <w:pPr>
        <w:tabs>
          <w:tab w:val="left" w:pos="567"/>
        </w:tabs>
        <w:spacing w:after="0" w:line="240" w:lineRule="auto"/>
        <w:rPr>
          <w:rFonts w:ascii="Times New Roman" w:eastAsia="Times New Roman" w:hAnsi="Times New Roman" w:cs="Times New Roman"/>
          <w:i/>
        </w:rPr>
      </w:pPr>
      <w:r w:rsidRPr="00F009E2">
        <w:rPr>
          <w:rFonts w:ascii="Times New Roman" w:eastAsia="Times New Roman" w:hAnsi="Times New Roman" w:cs="Times New Roman"/>
          <w:i/>
        </w:rPr>
        <w:t>Registruotojas</w:t>
      </w:r>
    </w:p>
    <w:p w14:paraId="165071F4"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Sandoz</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d.d</w:t>
      </w:r>
      <w:proofErr w:type="spellEnd"/>
      <w:r w:rsidRPr="00F009E2">
        <w:rPr>
          <w:rFonts w:ascii="Times New Roman" w:eastAsia="Times New Roman" w:hAnsi="Times New Roman" w:cs="Times New Roman"/>
        </w:rPr>
        <w:t xml:space="preserve">. </w:t>
      </w:r>
      <w:r w:rsidRPr="00F009E2">
        <w:rPr>
          <w:rFonts w:ascii="Times New Roman" w:eastAsia="Times New Roman" w:hAnsi="Times New Roman" w:cs="Times New Roman"/>
        </w:rPr>
        <w:br/>
      </w:r>
      <w:proofErr w:type="spellStart"/>
      <w:r w:rsidRPr="00F009E2">
        <w:rPr>
          <w:rFonts w:ascii="Times New Roman" w:eastAsia="Times New Roman" w:hAnsi="Times New Roman" w:cs="Times New Roman"/>
        </w:rPr>
        <w:t>Verovškova</w:t>
      </w:r>
      <w:proofErr w:type="spellEnd"/>
      <w:r w:rsidRPr="00F009E2">
        <w:rPr>
          <w:rFonts w:ascii="Times New Roman" w:eastAsia="Times New Roman" w:hAnsi="Times New Roman" w:cs="Times New Roman"/>
        </w:rPr>
        <w:t xml:space="preserve"> 57 </w:t>
      </w:r>
      <w:r w:rsidRPr="00F009E2">
        <w:rPr>
          <w:rFonts w:ascii="Times New Roman" w:eastAsia="Times New Roman" w:hAnsi="Times New Roman" w:cs="Times New Roman"/>
        </w:rPr>
        <w:br/>
        <w:t xml:space="preserve">SI-1000 </w:t>
      </w:r>
      <w:proofErr w:type="spellStart"/>
      <w:r w:rsidRPr="00F009E2">
        <w:rPr>
          <w:rFonts w:ascii="Times New Roman" w:eastAsia="Times New Roman" w:hAnsi="Times New Roman" w:cs="Times New Roman"/>
        </w:rPr>
        <w:t>Ljubljana</w:t>
      </w:r>
      <w:proofErr w:type="spellEnd"/>
      <w:r w:rsidRPr="00F009E2">
        <w:rPr>
          <w:rFonts w:ascii="Times New Roman" w:eastAsia="Times New Roman" w:hAnsi="Times New Roman" w:cs="Times New Roman"/>
        </w:rPr>
        <w:t xml:space="preserve"> </w:t>
      </w:r>
      <w:r w:rsidRPr="00F009E2">
        <w:rPr>
          <w:rFonts w:ascii="Times New Roman" w:eastAsia="Times New Roman" w:hAnsi="Times New Roman" w:cs="Times New Roman"/>
        </w:rPr>
        <w:br/>
        <w:t>Slovėnija</w:t>
      </w:r>
    </w:p>
    <w:p w14:paraId="27304AE6"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02B6284F"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i/>
        </w:rPr>
      </w:pPr>
      <w:r w:rsidRPr="00F009E2">
        <w:rPr>
          <w:rFonts w:ascii="Times New Roman" w:eastAsia="Times New Roman" w:hAnsi="Times New Roman" w:cs="Times New Roman"/>
          <w:bCs/>
          <w:i/>
        </w:rPr>
        <w:t>Gamintojas</w:t>
      </w:r>
    </w:p>
    <w:p w14:paraId="21350E8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Combino</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Pharm</w:t>
      </w:r>
      <w:proofErr w:type="spellEnd"/>
      <w:r w:rsidRPr="00F009E2">
        <w:rPr>
          <w:rFonts w:ascii="Times New Roman" w:eastAsia="Times New Roman" w:hAnsi="Times New Roman" w:cs="Times New Roman"/>
        </w:rPr>
        <w:t xml:space="preserve"> Ltd.</w:t>
      </w:r>
    </w:p>
    <w:p w14:paraId="0B7A405D"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HF60 </w:t>
      </w:r>
      <w:proofErr w:type="spellStart"/>
      <w:r w:rsidRPr="00F009E2">
        <w:rPr>
          <w:rFonts w:ascii="Times New Roman" w:eastAsia="Times New Roman" w:hAnsi="Times New Roman" w:cs="Times New Roman"/>
        </w:rPr>
        <w:t>Hal</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Far</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Industrial</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Estate</w:t>
      </w:r>
      <w:proofErr w:type="spellEnd"/>
    </w:p>
    <w:p w14:paraId="6C03DD9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BBG3000</w:t>
      </w:r>
    </w:p>
    <w:p w14:paraId="6B57DCD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Malta</w:t>
      </w:r>
    </w:p>
    <w:p w14:paraId="24C003F1"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7563F450"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arba</w:t>
      </w:r>
    </w:p>
    <w:p w14:paraId="16A09102"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28E7BB97"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HMB </w:t>
      </w:r>
      <w:proofErr w:type="spellStart"/>
      <w:r w:rsidRPr="00F009E2">
        <w:rPr>
          <w:rFonts w:ascii="Times New Roman" w:eastAsia="Times New Roman" w:hAnsi="Times New Roman" w:cs="Times New Roman"/>
        </w:rPr>
        <w:t>Pharma</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s.r.o</w:t>
      </w:r>
      <w:proofErr w:type="spellEnd"/>
      <w:r w:rsidRPr="00F009E2">
        <w:rPr>
          <w:rFonts w:ascii="Times New Roman" w:eastAsia="Times New Roman" w:hAnsi="Times New Roman" w:cs="Times New Roman"/>
        </w:rPr>
        <w:t>.</w:t>
      </w:r>
    </w:p>
    <w:p w14:paraId="5D145CB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Sklabinská</w:t>
      </w:r>
      <w:proofErr w:type="spellEnd"/>
      <w:r w:rsidRPr="00F009E2">
        <w:rPr>
          <w:rFonts w:ascii="Times New Roman" w:eastAsia="Times New Roman" w:hAnsi="Times New Roman" w:cs="Times New Roman"/>
        </w:rPr>
        <w:t xml:space="preserve"> 30</w:t>
      </w:r>
    </w:p>
    <w:p w14:paraId="713659B5"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Martin</w:t>
      </w:r>
      <w:proofErr w:type="spellEnd"/>
      <w:r w:rsidRPr="00F009E2">
        <w:rPr>
          <w:rFonts w:ascii="Times New Roman" w:eastAsia="Times New Roman" w:hAnsi="Times New Roman" w:cs="Times New Roman"/>
        </w:rPr>
        <w:t xml:space="preserve"> 03680</w:t>
      </w:r>
    </w:p>
    <w:p w14:paraId="4D1C648C"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Slovakija</w:t>
      </w:r>
    </w:p>
    <w:p w14:paraId="554A28F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1913AC2F" w14:textId="77777777" w:rsidR="00F009E2" w:rsidRPr="00F009E2" w:rsidRDefault="00F009E2" w:rsidP="00F009E2">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arba</w:t>
      </w:r>
    </w:p>
    <w:p w14:paraId="22C14FFB"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
    <w:p w14:paraId="6D261FE8" w14:textId="77777777" w:rsidR="00F009E2" w:rsidRPr="00F009E2" w:rsidRDefault="00F009E2" w:rsidP="00F009E2">
      <w:pPr>
        <w:tabs>
          <w:tab w:val="left" w:pos="567"/>
        </w:tabs>
        <w:spacing w:after="0" w:line="240" w:lineRule="auto"/>
        <w:rPr>
          <w:rFonts w:ascii="Times New Roman" w:eastAsia="Times New Roman" w:hAnsi="Times New Roman" w:cs="Times New Roman"/>
        </w:rPr>
      </w:pPr>
      <w:proofErr w:type="spellStart"/>
      <w:r w:rsidRPr="00F009E2">
        <w:rPr>
          <w:rFonts w:ascii="Times New Roman" w:eastAsia="Times New Roman" w:hAnsi="Times New Roman" w:cs="Times New Roman"/>
        </w:rPr>
        <w:t>Salutas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Pharma</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GmbH</w:t>
      </w:r>
      <w:proofErr w:type="spellEnd"/>
      <w:r w:rsidRPr="00F009E2">
        <w:rPr>
          <w:rFonts w:ascii="Times New Roman" w:eastAsia="Times New Roman" w:hAnsi="Times New Roman" w:cs="Times New Roman"/>
        </w:rPr>
        <w:t xml:space="preserve"> </w:t>
      </w:r>
    </w:p>
    <w:p w14:paraId="6AA2EB4F" w14:textId="77777777" w:rsidR="00F009E2" w:rsidRPr="00F009E2" w:rsidRDefault="00F009E2" w:rsidP="00F009E2">
      <w:pPr>
        <w:tabs>
          <w:tab w:val="left" w:pos="567"/>
        </w:tabs>
        <w:spacing w:after="0" w:line="240" w:lineRule="auto"/>
        <w:rPr>
          <w:rFonts w:ascii="Times New Roman" w:eastAsia="Calibri" w:hAnsi="Times New Roman" w:cs="Times New Roman"/>
        </w:rPr>
      </w:pPr>
      <w:proofErr w:type="spellStart"/>
      <w:r w:rsidRPr="00F009E2">
        <w:rPr>
          <w:rFonts w:ascii="Times New Roman" w:eastAsia="Calibri" w:hAnsi="Times New Roman" w:cs="Times New Roman"/>
        </w:rPr>
        <w:t>Otto-von-Guericke-Al</w:t>
      </w:r>
      <w:r w:rsidR="006E3B53">
        <w:rPr>
          <w:rFonts w:ascii="Times New Roman" w:eastAsia="Calibri" w:hAnsi="Times New Roman" w:cs="Times New Roman"/>
        </w:rPr>
        <w:t>l</w:t>
      </w:r>
      <w:r w:rsidRPr="00F009E2">
        <w:rPr>
          <w:rFonts w:ascii="Times New Roman" w:eastAsia="Calibri" w:hAnsi="Times New Roman" w:cs="Times New Roman"/>
        </w:rPr>
        <w:t>ee</w:t>
      </w:r>
      <w:proofErr w:type="spellEnd"/>
      <w:r w:rsidRPr="00F009E2">
        <w:rPr>
          <w:rFonts w:ascii="Times New Roman" w:eastAsia="Calibri" w:hAnsi="Times New Roman" w:cs="Times New Roman"/>
        </w:rPr>
        <w:t xml:space="preserve"> 1</w:t>
      </w:r>
      <w:r w:rsidRPr="00F009E2">
        <w:rPr>
          <w:rFonts w:ascii="Times New Roman" w:eastAsia="Calibri" w:hAnsi="Times New Roman" w:cs="Times New Roman"/>
        </w:rPr>
        <w:br/>
      </w:r>
      <w:proofErr w:type="spellStart"/>
      <w:r w:rsidRPr="00F009E2">
        <w:rPr>
          <w:rFonts w:ascii="Times New Roman" w:eastAsia="Calibri" w:hAnsi="Times New Roman" w:cs="Times New Roman"/>
        </w:rPr>
        <w:t>Sachsen-Anhalt</w:t>
      </w:r>
      <w:proofErr w:type="spellEnd"/>
      <w:r w:rsidRPr="00F009E2">
        <w:rPr>
          <w:rFonts w:ascii="Times New Roman" w:eastAsia="Calibri" w:hAnsi="Times New Roman" w:cs="Times New Roman"/>
        </w:rPr>
        <w:t xml:space="preserve">, 39179 </w:t>
      </w:r>
      <w:proofErr w:type="spellStart"/>
      <w:r w:rsidRPr="00F009E2">
        <w:rPr>
          <w:rFonts w:ascii="Times New Roman" w:eastAsia="Calibri" w:hAnsi="Times New Roman" w:cs="Times New Roman"/>
        </w:rPr>
        <w:t>Barleben</w:t>
      </w:r>
      <w:proofErr w:type="spellEnd"/>
      <w:r w:rsidRPr="00F009E2">
        <w:rPr>
          <w:rFonts w:ascii="Times New Roman" w:eastAsia="Calibri" w:hAnsi="Times New Roman" w:cs="Times New Roman"/>
        </w:rPr>
        <w:br/>
        <w:t>Vokietija</w:t>
      </w:r>
    </w:p>
    <w:p w14:paraId="072A226D"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76775236"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arba</w:t>
      </w:r>
    </w:p>
    <w:p w14:paraId="5A99DEAC"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5C004C77"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roofErr w:type="spellStart"/>
      <w:r w:rsidRPr="00F009E2">
        <w:rPr>
          <w:rFonts w:ascii="Times New Roman" w:eastAsia="Times New Roman" w:hAnsi="Times New Roman" w:cs="Times New Roman"/>
        </w:rPr>
        <w:t>Delorbis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Pharmaceuticals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Limited</w:t>
      </w:r>
      <w:proofErr w:type="spellEnd"/>
    </w:p>
    <w:p w14:paraId="12826539"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 xml:space="preserve">17 </w:t>
      </w:r>
      <w:proofErr w:type="spellStart"/>
      <w:r w:rsidRPr="00F009E2">
        <w:rPr>
          <w:rFonts w:ascii="Times New Roman" w:eastAsia="Times New Roman" w:hAnsi="Times New Roman" w:cs="Times New Roman"/>
        </w:rPr>
        <w:t>Athinon</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Street</w:t>
      </w:r>
      <w:proofErr w:type="spellEnd"/>
      <w:r w:rsidRPr="00F009E2">
        <w:rPr>
          <w:rFonts w:ascii="Times New Roman" w:eastAsia="Times New Roman" w:hAnsi="Times New Roman" w:cs="Times New Roman"/>
        </w:rPr>
        <w:t>,</w:t>
      </w:r>
    </w:p>
    <w:p w14:paraId="2F71F614"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roofErr w:type="spellStart"/>
      <w:r w:rsidRPr="00F009E2">
        <w:rPr>
          <w:rFonts w:ascii="Times New Roman" w:eastAsia="Times New Roman" w:hAnsi="Times New Roman" w:cs="Times New Roman"/>
        </w:rPr>
        <w:t>Ergates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Industrial</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Area</w:t>
      </w:r>
      <w:proofErr w:type="spellEnd"/>
      <w:r w:rsidRPr="00F009E2">
        <w:rPr>
          <w:rFonts w:ascii="Times New Roman" w:eastAsia="Times New Roman" w:hAnsi="Times New Roman" w:cs="Times New Roman"/>
        </w:rPr>
        <w:t>,</w:t>
      </w:r>
    </w:p>
    <w:p w14:paraId="41FA23D9"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 xml:space="preserve">2643 </w:t>
      </w:r>
      <w:proofErr w:type="spellStart"/>
      <w:r w:rsidRPr="00F009E2">
        <w:rPr>
          <w:rFonts w:ascii="Times New Roman" w:eastAsia="Times New Roman" w:hAnsi="Times New Roman" w:cs="Times New Roman"/>
        </w:rPr>
        <w:t>Ergates</w:t>
      </w:r>
      <w:proofErr w:type="spellEnd"/>
      <w:r w:rsidRPr="00F009E2">
        <w:rPr>
          <w:rFonts w:ascii="Times New Roman" w:eastAsia="Times New Roman" w:hAnsi="Times New Roman" w:cs="Times New Roman"/>
        </w:rPr>
        <w:t xml:space="preserve">, </w:t>
      </w:r>
      <w:proofErr w:type="spellStart"/>
      <w:r w:rsidRPr="00F009E2">
        <w:rPr>
          <w:rFonts w:ascii="Times New Roman" w:eastAsia="Times New Roman" w:hAnsi="Times New Roman" w:cs="Times New Roman"/>
        </w:rPr>
        <w:t>Lefkosia</w:t>
      </w:r>
      <w:proofErr w:type="spellEnd"/>
    </w:p>
    <w:p w14:paraId="343E19B8"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Kipras</w:t>
      </w:r>
    </w:p>
    <w:p w14:paraId="4D6D722C"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7AC1E303"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Jeigu apie šį vaistą norite sužinoti daugiau, kreipkitės į vietinį registruotojo atstovą:</w:t>
      </w:r>
    </w:p>
    <w:p w14:paraId="7B2EF2E8" w14:textId="77777777" w:rsidR="00F009E2" w:rsidRPr="00F009E2" w:rsidRDefault="00F009E2" w:rsidP="00F009E2">
      <w:pPr>
        <w:tabs>
          <w:tab w:val="left" w:pos="567"/>
        </w:tabs>
        <w:spacing w:after="0" w:line="240" w:lineRule="auto"/>
        <w:rPr>
          <w:rFonts w:ascii="Times New Roman" w:eastAsia="Calibri" w:hAnsi="Times New Roman" w:cs="Times New Roman"/>
          <w:lang w:eastAsia="lt-LT"/>
        </w:rPr>
      </w:pPr>
      <w:proofErr w:type="spellStart"/>
      <w:r w:rsidRPr="00F009E2">
        <w:rPr>
          <w:rFonts w:ascii="Times New Roman" w:eastAsia="Calibri" w:hAnsi="Times New Roman" w:cs="Times New Roman"/>
          <w:lang w:eastAsia="lt-LT"/>
        </w:rPr>
        <w:t>Sandoz</w:t>
      </w:r>
      <w:proofErr w:type="spellEnd"/>
      <w:r w:rsidRPr="00F009E2">
        <w:rPr>
          <w:rFonts w:ascii="Times New Roman" w:eastAsia="Calibri" w:hAnsi="Times New Roman" w:cs="Times New Roman"/>
          <w:lang w:eastAsia="lt-LT"/>
        </w:rPr>
        <w:t xml:space="preserve"> </w:t>
      </w:r>
      <w:proofErr w:type="spellStart"/>
      <w:r w:rsidRPr="00F009E2">
        <w:rPr>
          <w:rFonts w:ascii="Times New Roman" w:eastAsia="Calibri" w:hAnsi="Times New Roman" w:cs="Times New Roman"/>
          <w:lang w:eastAsia="lt-LT"/>
        </w:rPr>
        <w:t>Pharmaceuticals</w:t>
      </w:r>
      <w:proofErr w:type="spellEnd"/>
      <w:r w:rsidRPr="00F009E2">
        <w:rPr>
          <w:rFonts w:ascii="Times New Roman" w:eastAsia="Calibri" w:hAnsi="Times New Roman" w:cs="Times New Roman"/>
          <w:lang w:eastAsia="lt-LT"/>
        </w:rPr>
        <w:t xml:space="preserve"> </w:t>
      </w:r>
      <w:proofErr w:type="spellStart"/>
      <w:r w:rsidRPr="00F009E2">
        <w:rPr>
          <w:rFonts w:ascii="Times New Roman" w:eastAsia="Calibri" w:hAnsi="Times New Roman" w:cs="Times New Roman"/>
          <w:lang w:eastAsia="lt-LT"/>
        </w:rPr>
        <w:t>d.d</w:t>
      </w:r>
      <w:proofErr w:type="spellEnd"/>
      <w:r w:rsidRPr="00F009E2">
        <w:rPr>
          <w:rFonts w:ascii="Times New Roman" w:eastAsia="Calibri" w:hAnsi="Times New Roman" w:cs="Times New Roman"/>
          <w:lang w:eastAsia="lt-LT"/>
        </w:rPr>
        <w:t>. filialas</w:t>
      </w:r>
    </w:p>
    <w:p w14:paraId="5329A232" w14:textId="77777777" w:rsidR="00F009E2" w:rsidRPr="00F009E2" w:rsidRDefault="00F009E2" w:rsidP="00F009E2">
      <w:pPr>
        <w:tabs>
          <w:tab w:val="left" w:pos="567"/>
        </w:tabs>
        <w:spacing w:after="0" w:line="240" w:lineRule="auto"/>
        <w:rPr>
          <w:rFonts w:ascii="Times New Roman" w:eastAsia="Calibri" w:hAnsi="Times New Roman" w:cs="Times New Roman"/>
          <w:lang w:eastAsia="lt-LT"/>
        </w:rPr>
      </w:pPr>
      <w:r w:rsidRPr="00F009E2">
        <w:rPr>
          <w:rFonts w:ascii="Times New Roman" w:eastAsia="Calibri" w:hAnsi="Times New Roman" w:cs="Times New Roman"/>
          <w:lang w:eastAsia="lt-LT"/>
        </w:rPr>
        <w:t>Šeimyniškių 3A</w:t>
      </w:r>
    </w:p>
    <w:p w14:paraId="7F403200" w14:textId="77777777" w:rsidR="00F009E2" w:rsidRPr="00F009E2" w:rsidRDefault="00F009E2" w:rsidP="00F009E2">
      <w:pPr>
        <w:tabs>
          <w:tab w:val="left" w:pos="567"/>
        </w:tabs>
        <w:spacing w:after="0" w:line="240" w:lineRule="auto"/>
        <w:rPr>
          <w:rFonts w:ascii="Times New Roman" w:eastAsia="Calibri" w:hAnsi="Times New Roman" w:cs="Times New Roman"/>
          <w:lang w:eastAsia="lt-LT"/>
        </w:rPr>
      </w:pPr>
      <w:r w:rsidRPr="00F009E2">
        <w:rPr>
          <w:rFonts w:ascii="Times New Roman" w:eastAsia="Calibri" w:hAnsi="Times New Roman" w:cs="Times New Roman"/>
          <w:lang w:eastAsia="lt-LT"/>
        </w:rPr>
        <w:t>LT-09312 Vilnius</w:t>
      </w:r>
    </w:p>
    <w:p w14:paraId="5CCB2209" w14:textId="77777777" w:rsidR="00F009E2" w:rsidRPr="00F009E2" w:rsidRDefault="00F009E2" w:rsidP="00F009E2">
      <w:pPr>
        <w:tabs>
          <w:tab w:val="left" w:pos="567"/>
        </w:tabs>
        <w:spacing w:after="0" w:line="240" w:lineRule="auto"/>
        <w:rPr>
          <w:rFonts w:ascii="Times New Roman" w:eastAsia="Calibri" w:hAnsi="Times New Roman" w:cs="Times New Roman"/>
          <w:lang w:eastAsia="lt-LT"/>
        </w:rPr>
      </w:pPr>
      <w:r w:rsidRPr="00F009E2">
        <w:rPr>
          <w:rFonts w:ascii="Times New Roman" w:eastAsia="Calibri" w:hAnsi="Times New Roman" w:cs="Times New Roman"/>
          <w:lang w:eastAsia="lt-LT"/>
        </w:rPr>
        <w:t>Lietuva</w:t>
      </w:r>
    </w:p>
    <w:p w14:paraId="77E58CCE"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lastRenderedPageBreak/>
        <w:t>Telefonas +370 5 2636 037</w:t>
      </w:r>
    </w:p>
    <w:p w14:paraId="3C57BD5D"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Nemokama linija pacientams +370 800 00877</w:t>
      </w:r>
    </w:p>
    <w:p w14:paraId="0D085C73"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Faksas +370 5 2636 036</w:t>
      </w:r>
    </w:p>
    <w:p w14:paraId="14CF5C15" w14:textId="3E9B0ABB"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El.</w:t>
      </w:r>
      <w:r w:rsidR="006E3B53">
        <w:rPr>
          <w:rFonts w:ascii="Times New Roman" w:eastAsia="Times New Roman" w:hAnsi="Times New Roman" w:cs="Times New Roman"/>
        </w:rPr>
        <w:t xml:space="preserve"> </w:t>
      </w:r>
      <w:r w:rsidRPr="00F009E2">
        <w:rPr>
          <w:rFonts w:ascii="Times New Roman" w:eastAsia="Times New Roman" w:hAnsi="Times New Roman" w:cs="Times New Roman"/>
        </w:rPr>
        <w:t>pašt</w:t>
      </w:r>
      <w:r w:rsidR="00F62751">
        <w:rPr>
          <w:rFonts w:ascii="Times New Roman" w:eastAsia="Times New Roman" w:hAnsi="Times New Roman" w:cs="Times New Roman"/>
        </w:rPr>
        <w:t>as</w:t>
      </w:r>
      <w:r w:rsidRPr="00F009E2">
        <w:rPr>
          <w:rFonts w:ascii="Times New Roman" w:eastAsia="Times New Roman" w:hAnsi="Times New Roman" w:cs="Times New Roman"/>
        </w:rPr>
        <w:t xml:space="preserve"> </w:t>
      </w:r>
      <w:hyperlink r:id="rId14" w:history="1">
        <w:r w:rsidRPr="00F009E2">
          <w:rPr>
            <w:rFonts w:ascii="Times New Roman" w:eastAsia="Times New Roman" w:hAnsi="Times New Roman" w:cs="Times New Roman"/>
            <w:color w:val="0000FF"/>
            <w:u w:val="single"/>
          </w:rPr>
          <w:t>info.lithuania@sandoz.com</w:t>
        </w:r>
      </w:hyperlink>
    </w:p>
    <w:p w14:paraId="720C3CDC"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5A87BCB4" w14:textId="77777777" w:rsid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szCs w:val="20"/>
          <w:lang w:eastAsia="lt-LT"/>
        </w:rPr>
      </w:pPr>
      <w:r w:rsidRPr="00F009E2">
        <w:rPr>
          <w:rFonts w:ascii="Times New Roman" w:eastAsia="Times New Roman" w:hAnsi="Times New Roman" w:cs="Times New Roman"/>
          <w:b/>
          <w:szCs w:val="20"/>
          <w:lang w:eastAsia="lt-LT"/>
        </w:rPr>
        <w:t>Šis vaistas EEE valstybėse narėse registruotas tokiais pavadinimais</w:t>
      </w:r>
      <w:r w:rsidRPr="00F009E2">
        <w:rPr>
          <w:rFonts w:ascii="Times New Roman" w:eastAsia="Times New Roman" w:hAnsi="Times New Roman" w:cs="Times New Roman"/>
          <w:szCs w:val="20"/>
          <w:lang w:eastAsia="lt-LT"/>
        </w:rPr>
        <w:t>:</w:t>
      </w:r>
    </w:p>
    <w:p w14:paraId="245F3E1A" w14:textId="77777777" w:rsidR="00FC464E" w:rsidRDefault="00FC464E" w:rsidP="00F009E2">
      <w:pPr>
        <w:numPr>
          <w:ilvl w:val="12"/>
          <w:numId w:val="0"/>
        </w:numPr>
        <w:tabs>
          <w:tab w:val="left" w:pos="567"/>
        </w:tabs>
        <w:spacing w:after="0" w:line="240" w:lineRule="auto"/>
        <w:ind w:right="-2"/>
        <w:rPr>
          <w:rFonts w:ascii="Times New Roman" w:eastAsia="Times New Roman" w:hAnsi="Times New Roman" w:cs="Times New Roman"/>
          <w:szCs w:val="20"/>
          <w:lang w:eastAsia="lt-LT"/>
        </w:rPr>
      </w:pPr>
    </w:p>
    <w:tbl>
      <w:tblPr>
        <w:tblStyle w:val="Lentelstinklelis"/>
        <w:tblW w:w="0" w:type="auto"/>
        <w:tblLook w:val="04A0" w:firstRow="1" w:lastRow="0" w:firstColumn="1" w:lastColumn="0" w:noHBand="0" w:noVBand="1"/>
      </w:tblPr>
      <w:tblGrid>
        <w:gridCol w:w="4530"/>
        <w:gridCol w:w="4530"/>
      </w:tblGrid>
      <w:tr w:rsidR="00FC464E" w:rsidRPr="004D7295" w14:paraId="2CE1035E" w14:textId="77777777" w:rsidTr="00FC464E">
        <w:tc>
          <w:tcPr>
            <w:tcW w:w="4530" w:type="dxa"/>
          </w:tcPr>
          <w:p w14:paraId="74DE36D2" w14:textId="77777777" w:rsidR="00FC464E" w:rsidRPr="004D7295" w:rsidRDefault="00FC464E" w:rsidP="00F009E2">
            <w:pPr>
              <w:numPr>
                <w:ilvl w:val="12"/>
                <w:numId w:val="0"/>
              </w:numPr>
              <w:tabs>
                <w:tab w:val="left" w:pos="567"/>
              </w:tabs>
              <w:ind w:right="-2"/>
              <w:rPr>
                <w:sz w:val="22"/>
                <w:szCs w:val="22"/>
              </w:rPr>
            </w:pPr>
            <w:r w:rsidRPr="004D7295">
              <w:rPr>
                <w:sz w:val="22"/>
                <w:szCs w:val="22"/>
              </w:rPr>
              <w:t>Bulgarija, Estija, Latvija, Lenkija, Lietuva, Nyderlandai</w:t>
            </w:r>
          </w:p>
        </w:tc>
        <w:tc>
          <w:tcPr>
            <w:tcW w:w="4530" w:type="dxa"/>
          </w:tcPr>
          <w:p w14:paraId="0BEA0C28" w14:textId="77777777" w:rsidR="00FC464E" w:rsidRPr="004D7295" w:rsidRDefault="00FC464E" w:rsidP="00F009E2">
            <w:pPr>
              <w:numPr>
                <w:ilvl w:val="12"/>
                <w:numId w:val="0"/>
              </w:numPr>
              <w:tabs>
                <w:tab w:val="left" w:pos="567"/>
              </w:tabs>
              <w:ind w:right="-2"/>
              <w:rPr>
                <w:sz w:val="22"/>
                <w:szCs w:val="22"/>
              </w:rPr>
            </w:pPr>
            <w:proofErr w:type="spellStart"/>
            <w:r w:rsidRPr="004D7295">
              <w:rPr>
                <w:sz w:val="22"/>
                <w:szCs w:val="22"/>
              </w:rPr>
              <w:t>Brediwal</w:t>
            </w:r>
            <w:proofErr w:type="spellEnd"/>
          </w:p>
        </w:tc>
      </w:tr>
    </w:tbl>
    <w:p w14:paraId="4F4B06C3" w14:textId="77777777" w:rsidR="00FC464E" w:rsidRPr="00F009E2" w:rsidRDefault="00FC464E" w:rsidP="00F009E2">
      <w:pPr>
        <w:numPr>
          <w:ilvl w:val="12"/>
          <w:numId w:val="0"/>
        </w:numPr>
        <w:tabs>
          <w:tab w:val="left" w:pos="567"/>
        </w:tabs>
        <w:spacing w:after="0" w:line="240" w:lineRule="auto"/>
        <w:ind w:right="-2"/>
        <w:rPr>
          <w:rFonts w:ascii="Times New Roman" w:eastAsia="Times New Roman" w:hAnsi="Times New Roman" w:cs="Times New Roman"/>
        </w:rPr>
      </w:pPr>
    </w:p>
    <w:p w14:paraId="475FE89E" w14:textId="70E9A129" w:rsidR="00F009E2" w:rsidRPr="00F009E2" w:rsidRDefault="00F009E2" w:rsidP="00FD31F6">
      <w:pPr>
        <w:numPr>
          <w:ilvl w:val="12"/>
          <w:numId w:val="0"/>
        </w:numPr>
        <w:tabs>
          <w:tab w:val="left" w:pos="567"/>
        </w:tabs>
        <w:spacing w:after="0" w:line="240" w:lineRule="auto"/>
        <w:ind w:right="-2"/>
        <w:outlineLvl w:val="0"/>
        <w:rPr>
          <w:rFonts w:ascii="Times New Roman" w:eastAsia="Times New Roman" w:hAnsi="Times New Roman" w:cs="Times New Roman"/>
        </w:rPr>
      </w:pPr>
      <w:r w:rsidRPr="00F009E2">
        <w:rPr>
          <w:rFonts w:ascii="Times New Roman" w:eastAsia="Times New Roman" w:hAnsi="Times New Roman" w:cs="Times New Roman"/>
          <w:b/>
        </w:rPr>
        <w:t xml:space="preserve">Šis pakuotės lapelis paskutinį kartą peržiūrėtas </w:t>
      </w:r>
      <w:r w:rsidR="00FD31F6">
        <w:rPr>
          <w:rFonts w:ascii="Times New Roman" w:eastAsia="Times New Roman" w:hAnsi="Times New Roman" w:cs="Times New Roman"/>
          <w:b/>
        </w:rPr>
        <w:t>2020-04-09.</w:t>
      </w:r>
    </w:p>
    <w:p w14:paraId="456BC9D8" w14:textId="77777777" w:rsidR="00F009E2" w:rsidRP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rPr>
      </w:pPr>
    </w:p>
    <w:p w14:paraId="532B3225" w14:textId="41927D76" w:rsidR="00F009E2" w:rsidRDefault="00F009E2" w:rsidP="00F009E2">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009E2">
        <w:rPr>
          <w:rFonts w:ascii="Times New Roman" w:eastAsia="Times New Roman" w:hAnsi="Times New Roman" w:cs="Times New Roman"/>
          <w:snapToGrid w:val="0"/>
          <w:szCs w:val="20"/>
        </w:rPr>
        <w:t xml:space="preserve">Išsami informacija apie šį </w:t>
      </w:r>
      <w:r w:rsidRPr="00F009E2">
        <w:rPr>
          <w:rFonts w:ascii="Times New Roman" w:eastAsia="Times New Roman" w:hAnsi="Times New Roman" w:cs="Times New Roman"/>
          <w:snapToGrid w:val="0"/>
          <w:szCs w:val="24"/>
        </w:rPr>
        <w:t>vaistą</w:t>
      </w:r>
      <w:r w:rsidRPr="00F009E2">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F009E2">
        <w:rPr>
          <w:rFonts w:ascii="Times New Roman" w:eastAsia="Times New Roman" w:hAnsi="Times New Roman" w:cs="Times New Roman"/>
          <w:i/>
          <w:snapToGrid w:val="0"/>
          <w:szCs w:val="24"/>
        </w:rPr>
        <w:t xml:space="preserve"> </w:t>
      </w:r>
      <w:hyperlink r:id="rId15" w:history="1">
        <w:r w:rsidRPr="00F009E2">
          <w:rPr>
            <w:rFonts w:ascii="Times New Roman" w:eastAsia="SimSun" w:hAnsi="Times New Roman" w:cs="Times New Roman"/>
            <w:snapToGrid w:val="0"/>
            <w:color w:val="0000FF"/>
            <w:szCs w:val="20"/>
            <w:u w:val="single"/>
          </w:rPr>
          <w:t>http://www.vvkt.lt/</w:t>
        </w:r>
      </w:hyperlink>
      <w:r w:rsidRPr="00F009E2">
        <w:rPr>
          <w:rFonts w:ascii="Times New Roman" w:eastAsia="Times New Roman" w:hAnsi="Times New Roman" w:cs="Times New Roman"/>
          <w:snapToGrid w:val="0"/>
          <w:szCs w:val="20"/>
        </w:rPr>
        <w:t>.</w:t>
      </w:r>
    </w:p>
    <w:p w14:paraId="2BE3E425" w14:textId="5A24A760" w:rsidR="009A7300" w:rsidRDefault="009A7300" w:rsidP="00F009E2">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4B35FEDE" w14:textId="77777777" w:rsidR="009A7300" w:rsidRPr="00F009E2" w:rsidRDefault="009A7300" w:rsidP="00F009E2">
      <w:pPr>
        <w:numPr>
          <w:ilvl w:val="12"/>
          <w:numId w:val="0"/>
        </w:numPr>
        <w:tabs>
          <w:tab w:val="left" w:pos="567"/>
        </w:tabs>
        <w:spacing w:after="0" w:line="240" w:lineRule="auto"/>
        <w:ind w:right="-2"/>
        <w:rPr>
          <w:rFonts w:ascii="Times New Roman" w:eastAsia="Times New Roman" w:hAnsi="Times New Roman" w:cs="Times New Roman"/>
          <w:snapToGrid w:val="0"/>
          <w:szCs w:val="24"/>
        </w:rPr>
      </w:pPr>
      <w:bookmarkStart w:id="0" w:name="_GoBack"/>
      <w:bookmarkEnd w:id="0"/>
    </w:p>
    <w:sectPr w:rsidR="009A7300" w:rsidRPr="00F009E2" w:rsidSect="00F34B4B">
      <w:type w:val="continuous"/>
      <w:pgSz w:w="11906" w:h="16838"/>
      <w:pgMar w:top="1134" w:right="1418" w:bottom="1134" w:left="1418" w:header="737" w:footer="73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7F059" w16cid:durableId="2238A599"/>
  <w16cid:commentId w16cid:paraId="6B5C3B3B" w16cid:durableId="2238A5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20D31" w14:textId="77777777" w:rsidR="00420AC0" w:rsidRDefault="00420AC0">
      <w:pPr>
        <w:spacing w:after="0" w:line="240" w:lineRule="auto"/>
      </w:pPr>
      <w:r>
        <w:separator/>
      </w:r>
    </w:p>
  </w:endnote>
  <w:endnote w:type="continuationSeparator" w:id="0">
    <w:p w14:paraId="5F5075D9" w14:textId="77777777" w:rsidR="00420AC0" w:rsidRDefault="0042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AFEA7" w14:textId="77777777" w:rsidR="00420AC0" w:rsidRDefault="00420AC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CB830C6" w14:textId="77777777" w:rsidR="00420AC0" w:rsidRDefault="00420AC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DF7" w14:textId="69E7F3AF" w:rsidR="00420AC0" w:rsidRDefault="00420AC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7295">
      <w:rPr>
        <w:rStyle w:val="Puslapionumeris"/>
        <w:noProof/>
      </w:rPr>
      <w:t>34</w:t>
    </w:r>
    <w:r>
      <w:rPr>
        <w:rStyle w:val="Puslapionumeris"/>
      </w:rPr>
      <w:fldChar w:fldCharType="end"/>
    </w:r>
  </w:p>
  <w:p w14:paraId="4CD877EB" w14:textId="77777777" w:rsidR="00420AC0" w:rsidRDefault="00420AC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CF310" w14:textId="77777777" w:rsidR="00420AC0" w:rsidRDefault="00420AC0">
      <w:pPr>
        <w:spacing w:after="0" w:line="240" w:lineRule="auto"/>
      </w:pPr>
      <w:r>
        <w:separator/>
      </w:r>
    </w:p>
  </w:footnote>
  <w:footnote w:type="continuationSeparator" w:id="0">
    <w:p w14:paraId="2EEA0F4E" w14:textId="77777777" w:rsidR="00420AC0" w:rsidRDefault="00420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023C4"/>
    <w:multiLevelType w:val="hybridMultilevel"/>
    <w:tmpl w:val="5DD66A7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9E325D"/>
    <w:multiLevelType w:val="hybridMultilevel"/>
    <w:tmpl w:val="A91642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D2FF3"/>
    <w:multiLevelType w:val="hybridMultilevel"/>
    <w:tmpl w:val="04E647EA"/>
    <w:lvl w:ilvl="0" w:tplc="EE1669E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7D2F38"/>
    <w:multiLevelType w:val="hybridMultilevel"/>
    <w:tmpl w:val="4BD477B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E01C40"/>
    <w:multiLevelType w:val="hybridMultilevel"/>
    <w:tmpl w:val="E752BEB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614AB2"/>
    <w:multiLevelType w:val="hybridMultilevel"/>
    <w:tmpl w:val="1342283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30FAC"/>
    <w:multiLevelType w:val="hybridMultilevel"/>
    <w:tmpl w:val="FB184E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46FDD"/>
    <w:multiLevelType w:val="hybridMultilevel"/>
    <w:tmpl w:val="ED127456"/>
    <w:lvl w:ilvl="0" w:tplc="EF36A8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E349B0"/>
    <w:multiLevelType w:val="hybridMultilevel"/>
    <w:tmpl w:val="3EEAF7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381C82"/>
    <w:multiLevelType w:val="hybridMultilevel"/>
    <w:tmpl w:val="DB943FFC"/>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1B6783E"/>
    <w:multiLevelType w:val="hybridMultilevel"/>
    <w:tmpl w:val="6B36624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66FFC"/>
    <w:multiLevelType w:val="hybridMultilevel"/>
    <w:tmpl w:val="B37665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831895"/>
    <w:multiLevelType w:val="hybridMultilevel"/>
    <w:tmpl w:val="6616E33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EA02BA"/>
    <w:multiLevelType w:val="hybridMultilevel"/>
    <w:tmpl w:val="9942E91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EB16E0"/>
    <w:multiLevelType w:val="hybridMultilevel"/>
    <w:tmpl w:val="BF00DF42"/>
    <w:lvl w:ilvl="0" w:tplc="C0CE30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E56DEF"/>
    <w:multiLevelType w:val="hybridMultilevel"/>
    <w:tmpl w:val="3F7E26AA"/>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938F3"/>
    <w:multiLevelType w:val="hybridMultilevel"/>
    <w:tmpl w:val="03204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EF6B50"/>
    <w:multiLevelType w:val="hybridMultilevel"/>
    <w:tmpl w:val="420669A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1A7831"/>
    <w:multiLevelType w:val="hybridMultilevel"/>
    <w:tmpl w:val="80FCB1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E51C5"/>
    <w:multiLevelType w:val="hybridMultilevel"/>
    <w:tmpl w:val="6F2C43E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B4AB9"/>
    <w:multiLevelType w:val="hybridMultilevel"/>
    <w:tmpl w:val="A35ED45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324E85"/>
    <w:multiLevelType w:val="hybridMultilevel"/>
    <w:tmpl w:val="2F90189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237A99"/>
    <w:multiLevelType w:val="hybridMultilevel"/>
    <w:tmpl w:val="24D8BA7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528422A"/>
    <w:multiLevelType w:val="hybridMultilevel"/>
    <w:tmpl w:val="1DA238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372E37"/>
    <w:multiLevelType w:val="hybridMultilevel"/>
    <w:tmpl w:val="3ECCA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2429AF"/>
    <w:multiLevelType w:val="hybridMultilevel"/>
    <w:tmpl w:val="D39A4F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113B48"/>
    <w:multiLevelType w:val="hybridMultilevel"/>
    <w:tmpl w:val="137007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A2646"/>
    <w:multiLevelType w:val="hybridMultilevel"/>
    <w:tmpl w:val="F97EE2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E79F5"/>
    <w:multiLevelType w:val="hybridMultilevel"/>
    <w:tmpl w:val="E32242A4"/>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8E6DAF"/>
    <w:multiLevelType w:val="hybridMultilevel"/>
    <w:tmpl w:val="41D884E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1D6BC9"/>
    <w:multiLevelType w:val="hybridMultilevel"/>
    <w:tmpl w:val="9188BAE6"/>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6D7C93"/>
    <w:multiLevelType w:val="hybridMultilevel"/>
    <w:tmpl w:val="BE4864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B29D7"/>
    <w:multiLevelType w:val="multilevel"/>
    <w:tmpl w:val="4922177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D146CD0"/>
    <w:multiLevelType w:val="hybridMultilevel"/>
    <w:tmpl w:val="9202BE6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0FF3169"/>
    <w:multiLevelType w:val="hybridMultilevel"/>
    <w:tmpl w:val="6FBCEE6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217DC4"/>
    <w:multiLevelType w:val="hybridMultilevel"/>
    <w:tmpl w:val="BBBE12E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124648"/>
    <w:multiLevelType w:val="hybridMultilevel"/>
    <w:tmpl w:val="18B2A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C04EA2"/>
    <w:multiLevelType w:val="hybridMultilevel"/>
    <w:tmpl w:val="C7B040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4"/>
  </w:num>
  <w:num w:numId="3">
    <w:abstractNumId w:val="30"/>
  </w:num>
  <w:num w:numId="4">
    <w:abstractNumId w:val="34"/>
  </w:num>
  <w:num w:numId="5">
    <w:abstractNumId w:val="39"/>
  </w:num>
  <w:num w:numId="6">
    <w:abstractNumId w:val="17"/>
  </w:num>
  <w:num w:numId="7">
    <w:abstractNumId w:val="43"/>
  </w:num>
  <w:num w:numId="8">
    <w:abstractNumId w:val="13"/>
  </w:num>
  <w:num w:numId="9">
    <w:abstractNumId w:val="45"/>
  </w:num>
  <w:num w:numId="10">
    <w:abstractNumId w:val="22"/>
  </w:num>
  <w:num w:numId="11">
    <w:abstractNumId w:val="38"/>
  </w:num>
  <w:num w:numId="12">
    <w:abstractNumId w:val="27"/>
  </w:num>
  <w:num w:numId="13">
    <w:abstractNumId w:val="6"/>
  </w:num>
  <w:num w:numId="14">
    <w:abstractNumId w:val="31"/>
  </w:num>
  <w:num w:numId="15">
    <w:abstractNumId w:val="42"/>
  </w:num>
  <w:num w:numId="16">
    <w:abstractNumId w:val="11"/>
  </w:num>
  <w:num w:numId="17">
    <w:abstractNumId w:val="0"/>
    <w:lvlOverride w:ilvl="0">
      <w:lvl w:ilvl="0">
        <w:start w:val="1"/>
        <w:numFmt w:val="bullet"/>
        <w:lvlText w:val="-"/>
        <w:lvlJc w:val="left"/>
        <w:pPr>
          <w:ind w:left="360" w:hanging="360"/>
        </w:pPr>
      </w:lvl>
    </w:lvlOverride>
  </w:num>
  <w:num w:numId="18">
    <w:abstractNumId w:val="18"/>
  </w:num>
  <w:num w:numId="19">
    <w:abstractNumId w:val="10"/>
  </w:num>
  <w:num w:numId="20">
    <w:abstractNumId w:val="12"/>
  </w:num>
  <w:num w:numId="21">
    <w:abstractNumId w:val="2"/>
  </w:num>
  <w:num w:numId="22">
    <w:abstractNumId w:val="37"/>
  </w:num>
  <w:num w:numId="23">
    <w:abstractNumId w:val="21"/>
  </w:num>
  <w:num w:numId="24">
    <w:abstractNumId w:val="7"/>
  </w:num>
  <w:num w:numId="25">
    <w:abstractNumId w:val="29"/>
  </w:num>
  <w:num w:numId="26">
    <w:abstractNumId w:val="32"/>
  </w:num>
  <w:num w:numId="27">
    <w:abstractNumId w:val="19"/>
  </w:num>
  <w:num w:numId="28">
    <w:abstractNumId w:val="36"/>
  </w:num>
  <w:num w:numId="29">
    <w:abstractNumId w:val="33"/>
  </w:num>
  <w:num w:numId="30">
    <w:abstractNumId w:val="26"/>
  </w:num>
  <w:num w:numId="31">
    <w:abstractNumId w:val="8"/>
  </w:num>
  <w:num w:numId="32">
    <w:abstractNumId w:val="28"/>
  </w:num>
  <w:num w:numId="33">
    <w:abstractNumId w:val="44"/>
  </w:num>
  <w:num w:numId="34">
    <w:abstractNumId w:val="3"/>
  </w:num>
  <w:num w:numId="35">
    <w:abstractNumId w:val="40"/>
  </w:num>
  <w:num w:numId="36">
    <w:abstractNumId w:val="16"/>
  </w:num>
  <w:num w:numId="37">
    <w:abstractNumId w:val="41"/>
  </w:num>
  <w:num w:numId="38">
    <w:abstractNumId w:val="9"/>
  </w:num>
  <w:num w:numId="39">
    <w:abstractNumId w:val="4"/>
  </w:num>
  <w:num w:numId="40">
    <w:abstractNumId w:val="20"/>
  </w:num>
  <w:num w:numId="41">
    <w:abstractNumId w:val="35"/>
  </w:num>
  <w:num w:numId="42">
    <w:abstractNumId w:val="23"/>
  </w:num>
  <w:num w:numId="43">
    <w:abstractNumId w:val="14"/>
  </w:num>
  <w:num w:numId="44">
    <w:abstractNumId w:val="5"/>
  </w:num>
  <w:num w:numId="45">
    <w:abstractNumId w:val="15"/>
  </w:num>
  <w:num w:numId="46">
    <w:abstractNumId w:val="25"/>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CA"/>
    <w:rsid w:val="000276EF"/>
    <w:rsid w:val="00071A6B"/>
    <w:rsid w:val="00166957"/>
    <w:rsid w:val="0017505A"/>
    <w:rsid w:val="0018799A"/>
    <w:rsid w:val="002550E2"/>
    <w:rsid w:val="00274184"/>
    <w:rsid w:val="002D5E8F"/>
    <w:rsid w:val="002F17D1"/>
    <w:rsid w:val="0030203D"/>
    <w:rsid w:val="003071BD"/>
    <w:rsid w:val="00420AC0"/>
    <w:rsid w:val="00480025"/>
    <w:rsid w:val="00495A06"/>
    <w:rsid w:val="004D7295"/>
    <w:rsid w:val="0051629E"/>
    <w:rsid w:val="00537F07"/>
    <w:rsid w:val="005526FD"/>
    <w:rsid w:val="00564FDF"/>
    <w:rsid w:val="00572411"/>
    <w:rsid w:val="00573A02"/>
    <w:rsid w:val="00575384"/>
    <w:rsid w:val="005E5AB5"/>
    <w:rsid w:val="00602412"/>
    <w:rsid w:val="00672889"/>
    <w:rsid w:val="006849B1"/>
    <w:rsid w:val="006A16AE"/>
    <w:rsid w:val="006E3B53"/>
    <w:rsid w:val="007951D4"/>
    <w:rsid w:val="00864FD9"/>
    <w:rsid w:val="008801BC"/>
    <w:rsid w:val="00892714"/>
    <w:rsid w:val="008E1566"/>
    <w:rsid w:val="00906609"/>
    <w:rsid w:val="00916522"/>
    <w:rsid w:val="009A7300"/>
    <w:rsid w:val="009E77CA"/>
    <w:rsid w:val="009F6D44"/>
    <w:rsid w:val="00A12595"/>
    <w:rsid w:val="00A2006A"/>
    <w:rsid w:val="00A93F49"/>
    <w:rsid w:val="00BC60C7"/>
    <w:rsid w:val="00C24432"/>
    <w:rsid w:val="00C303B0"/>
    <w:rsid w:val="00CD4E66"/>
    <w:rsid w:val="00D765C2"/>
    <w:rsid w:val="00D800C1"/>
    <w:rsid w:val="00DC4F35"/>
    <w:rsid w:val="00DF06FD"/>
    <w:rsid w:val="00DF2B70"/>
    <w:rsid w:val="00E31E25"/>
    <w:rsid w:val="00E50C5E"/>
    <w:rsid w:val="00E737BE"/>
    <w:rsid w:val="00EA1E58"/>
    <w:rsid w:val="00EB1AA4"/>
    <w:rsid w:val="00EB4650"/>
    <w:rsid w:val="00EC3B01"/>
    <w:rsid w:val="00F009E2"/>
    <w:rsid w:val="00F1497D"/>
    <w:rsid w:val="00F34B4B"/>
    <w:rsid w:val="00F45E1C"/>
    <w:rsid w:val="00F62751"/>
    <w:rsid w:val="00FC1243"/>
    <w:rsid w:val="00FC464E"/>
    <w:rsid w:val="00FD09AA"/>
    <w:rsid w:val="00FD3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FE89"/>
  <w15:docId w15:val="{C8E5298A-D395-42B4-BCC6-58FBCBB1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009E2"/>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autoRedefine/>
    <w:qFormat/>
    <w:rsid w:val="00F009E2"/>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qFormat/>
    <w:rsid w:val="00F009E2"/>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F009E2"/>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qFormat/>
    <w:rsid w:val="00F009E2"/>
    <w:pPr>
      <w:spacing w:before="240" w:after="60" w:line="240" w:lineRule="auto"/>
      <w:outlineLvl w:val="4"/>
    </w:pPr>
    <w:rPr>
      <w:rFonts w:ascii="Times New Roman" w:eastAsia="Times New Roman" w:hAnsi="Times New Roman" w:cs="Times New Roman"/>
      <w:b/>
      <w:bCs/>
      <w:i/>
      <w:iCs/>
      <w:sz w:val="26"/>
      <w:szCs w:val="26"/>
      <w:lang w:eastAsia="lt-LT"/>
    </w:rPr>
  </w:style>
  <w:style w:type="paragraph" w:styleId="Antrat6">
    <w:name w:val="heading 6"/>
    <w:basedOn w:val="prastasis"/>
    <w:next w:val="prastasis"/>
    <w:link w:val="Antrat6Diagrama"/>
    <w:qFormat/>
    <w:rsid w:val="00F009E2"/>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F009E2"/>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F009E2"/>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F009E2"/>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009E2"/>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F009E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F009E2"/>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F009E2"/>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F009E2"/>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F009E2"/>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F009E2"/>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F009E2"/>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F009E2"/>
    <w:rPr>
      <w:rFonts w:ascii="Times New Roman" w:eastAsia="Times New Roman" w:hAnsi="Times New Roman" w:cs="Times New Roman"/>
      <w:b/>
      <w:i/>
      <w:szCs w:val="20"/>
      <w:lang w:val="en-GB"/>
    </w:rPr>
  </w:style>
  <w:style w:type="numbering" w:customStyle="1" w:styleId="Sraonra1">
    <w:name w:val="Sąrašo nėra1"/>
    <w:next w:val="Sraonra"/>
    <w:uiPriority w:val="99"/>
    <w:semiHidden/>
    <w:unhideWhenUsed/>
    <w:rsid w:val="00F009E2"/>
  </w:style>
  <w:style w:type="paragraph" w:styleId="Pagrindinistekstas">
    <w:name w:val="Body Text"/>
    <w:basedOn w:val="prastasis"/>
    <w:link w:val="PagrindinistekstasDiagrama"/>
    <w:rsid w:val="00F009E2"/>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F009E2"/>
    <w:rPr>
      <w:rFonts w:ascii="Times New Roman" w:eastAsia="Times New Roman" w:hAnsi="Times New Roman" w:cs="Times New Roman"/>
      <w:szCs w:val="20"/>
      <w:lang w:eastAsia="lt-LT"/>
    </w:rPr>
  </w:style>
  <w:style w:type="paragraph" w:styleId="Porat">
    <w:name w:val="footer"/>
    <w:basedOn w:val="prastasis"/>
    <w:link w:val="PoratDiagrama"/>
    <w:rsid w:val="00F009E2"/>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F009E2"/>
    <w:rPr>
      <w:rFonts w:ascii="Times New Roman" w:eastAsia="Times New Roman" w:hAnsi="Times New Roman" w:cs="Times New Roman"/>
      <w:szCs w:val="20"/>
      <w:lang w:eastAsia="lt-LT"/>
    </w:rPr>
  </w:style>
  <w:style w:type="character" w:styleId="Puslapionumeris">
    <w:name w:val="page number"/>
    <w:basedOn w:val="Numatytasispastraiposriftas"/>
    <w:rsid w:val="00F009E2"/>
  </w:style>
  <w:style w:type="paragraph" w:styleId="Pavadinimas">
    <w:name w:val="Title"/>
    <w:basedOn w:val="prastasis"/>
    <w:link w:val="PavadinimasDiagrama"/>
    <w:autoRedefine/>
    <w:uiPriority w:val="99"/>
    <w:qFormat/>
    <w:rsid w:val="00F009E2"/>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F009E2"/>
    <w:rPr>
      <w:rFonts w:ascii="Times New Roman" w:eastAsia="Times New Roman" w:hAnsi="Times New Roman" w:cs="Times New Roman"/>
      <w:b/>
      <w:kern w:val="28"/>
      <w:szCs w:val="20"/>
      <w:lang w:eastAsia="lt-LT"/>
    </w:rPr>
  </w:style>
  <w:style w:type="character" w:styleId="Hipersaitas">
    <w:name w:val="Hyperlink"/>
    <w:uiPriority w:val="99"/>
    <w:rsid w:val="00F009E2"/>
    <w:rPr>
      <w:color w:val="0000FF"/>
      <w:u w:val="single"/>
    </w:rPr>
  </w:style>
  <w:style w:type="paragraph" w:styleId="Pagrindinistekstas2">
    <w:name w:val="Body Text 2"/>
    <w:basedOn w:val="prastasis"/>
    <w:link w:val="Pagrindinistekstas2Diagrama"/>
    <w:rsid w:val="00F009E2"/>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F009E2"/>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F009E2"/>
    <w:pPr>
      <w:spacing w:after="0" w:line="240" w:lineRule="auto"/>
    </w:pPr>
    <w:rPr>
      <w:rFonts w:ascii="Times New Roman" w:eastAsia="Times New Roman" w:hAnsi="Times New Roman" w:cs="Times New Roman"/>
    </w:rPr>
  </w:style>
  <w:style w:type="character" w:customStyle="1" w:styleId="BTEMEASMCAChar">
    <w:name w:val="BT EMEA_SMCA Char"/>
    <w:link w:val="BTEMEASMCA"/>
    <w:uiPriority w:val="99"/>
    <w:rsid w:val="00F009E2"/>
    <w:rPr>
      <w:rFonts w:ascii="Times New Roman" w:eastAsia="Times New Roman" w:hAnsi="Times New Roman" w:cs="Times New Roman"/>
    </w:rPr>
  </w:style>
  <w:style w:type="paragraph" w:customStyle="1" w:styleId="PI-1EMEASMCA">
    <w:name w:val="PI-1 EMEA_SMCA"/>
    <w:basedOn w:val="Antrat2"/>
    <w:autoRedefine/>
    <w:uiPriority w:val="99"/>
    <w:rsid w:val="00F009E2"/>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F009E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rsid w:val="00F009E2"/>
    <w:rPr>
      <w:rFonts w:ascii="Times New Roman" w:eastAsia="Times New Roman" w:hAnsi="Times New Roman" w:cs="Times New Roman"/>
      <w:b/>
      <w:noProof/>
    </w:rPr>
  </w:style>
  <w:style w:type="paragraph" w:customStyle="1" w:styleId="PI-2EMEASMCA">
    <w:name w:val="PI-2 EMEA_SMCA"/>
    <w:basedOn w:val="Antrat3"/>
    <w:autoRedefine/>
    <w:uiPriority w:val="99"/>
    <w:rsid w:val="00F009E2"/>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F009E2"/>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F009E2"/>
    <w:rPr>
      <w:rFonts w:ascii="Times New Roman" w:eastAsia="Times New Roman" w:hAnsi="Times New Roman" w:cs="Times New Roman"/>
      <w:b/>
      <w:iCs/>
    </w:rPr>
  </w:style>
  <w:style w:type="paragraph" w:customStyle="1" w:styleId="BTAnIIEMEASMCA">
    <w:name w:val="BT(AnII) EMEA_SMCA"/>
    <w:basedOn w:val="Debesliotekstas"/>
    <w:autoRedefine/>
    <w:uiPriority w:val="99"/>
    <w:rsid w:val="00F009E2"/>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F009E2"/>
    <w:pPr>
      <w:spacing w:after="0" w:line="220" w:lineRule="exact"/>
    </w:pPr>
    <w:rPr>
      <w:rFonts w:ascii="Times New Roman" w:eastAsia="Times New Roman" w:hAnsi="Times New Roman" w:cs="Times New Roman"/>
      <w:b/>
      <w:bCs/>
    </w:rPr>
  </w:style>
  <w:style w:type="character" w:customStyle="1" w:styleId="PI-3EMEASMCAChar">
    <w:name w:val="PI-3 EMEA_SMCA Char"/>
    <w:link w:val="PI-3EMEASMCA"/>
    <w:uiPriority w:val="99"/>
    <w:rsid w:val="00F009E2"/>
    <w:rPr>
      <w:rFonts w:ascii="Times New Roman" w:eastAsia="Times New Roman" w:hAnsi="Times New Roman" w:cs="Times New Roman"/>
      <w:b/>
      <w:bCs/>
    </w:rPr>
  </w:style>
  <w:style w:type="paragraph" w:styleId="Debesliotekstas">
    <w:name w:val="Balloon Text"/>
    <w:basedOn w:val="prastasis"/>
    <w:link w:val="DebesliotekstasDiagrama"/>
    <w:semiHidden/>
    <w:rsid w:val="00F009E2"/>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F009E2"/>
    <w:rPr>
      <w:rFonts w:ascii="Tahoma" w:eastAsia="Times New Roman" w:hAnsi="Tahoma" w:cs="Tahoma"/>
      <w:sz w:val="16"/>
      <w:szCs w:val="16"/>
      <w:lang w:eastAsia="lt-LT"/>
    </w:rPr>
  </w:style>
  <w:style w:type="character" w:customStyle="1" w:styleId="hps">
    <w:name w:val="hps"/>
    <w:uiPriority w:val="99"/>
    <w:rsid w:val="00F009E2"/>
    <w:rPr>
      <w:rFonts w:cs="Times New Roman"/>
    </w:rPr>
  </w:style>
  <w:style w:type="character" w:customStyle="1" w:styleId="shorttext">
    <w:name w:val="short_text"/>
    <w:uiPriority w:val="99"/>
    <w:rsid w:val="00F009E2"/>
    <w:rPr>
      <w:rFonts w:cs="Times New Roman"/>
    </w:rPr>
  </w:style>
  <w:style w:type="character" w:customStyle="1" w:styleId="hpsalt-edited">
    <w:name w:val="hps alt-edited"/>
    <w:uiPriority w:val="99"/>
    <w:rsid w:val="00F009E2"/>
    <w:rPr>
      <w:rFonts w:cs="Times New Roman"/>
    </w:rPr>
  </w:style>
  <w:style w:type="character" w:customStyle="1" w:styleId="hpsatn">
    <w:name w:val="hps atn"/>
    <w:uiPriority w:val="99"/>
    <w:rsid w:val="00F009E2"/>
    <w:rPr>
      <w:rFonts w:cs="Times New Roman"/>
    </w:rPr>
  </w:style>
  <w:style w:type="character" w:styleId="Grietas">
    <w:name w:val="Strong"/>
    <w:uiPriority w:val="99"/>
    <w:qFormat/>
    <w:rsid w:val="00F009E2"/>
    <w:rPr>
      <w:b/>
      <w:bCs/>
    </w:rPr>
  </w:style>
  <w:style w:type="character" w:styleId="Komentaronuoroda">
    <w:name w:val="annotation reference"/>
    <w:rsid w:val="00F009E2"/>
    <w:rPr>
      <w:rFonts w:cs="Times New Roman"/>
      <w:sz w:val="16"/>
    </w:rPr>
  </w:style>
  <w:style w:type="paragraph" w:styleId="Komentarotekstas">
    <w:name w:val="annotation text"/>
    <w:basedOn w:val="prastasis"/>
    <w:link w:val="KomentarotekstasDiagrama"/>
    <w:rsid w:val="00F009E2"/>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F009E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F009E2"/>
    <w:rPr>
      <w:b/>
      <w:bCs/>
    </w:rPr>
  </w:style>
  <w:style w:type="character" w:customStyle="1" w:styleId="KomentarotemaDiagrama">
    <w:name w:val="Komentaro tema Diagrama"/>
    <w:basedOn w:val="KomentarotekstasDiagrama"/>
    <w:link w:val="Komentarotema"/>
    <w:rsid w:val="00F009E2"/>
    <w:rPr>
      <w:rFonts w:ascii="Times New Roman" w:eastAsia="Times New Roman" w:hAnsi="Times New Roman" w:cs="Times New Roman"/>
      <w:b/>
      <w:bCs/>
      <w:sz w:val="20"/>
      <w:szCs w:val="20"/>
      <w:lang w:eastAsia="lt-LT"/>
    </w:rPr>
  </w:style>
  <w:style w:type="paragraph" w:styleId="Antrats">
    <w:name w:val="header"/>
    <w:basedOn w:val="prastasis"/>
    <w:link w:val="AntratsDiagrama"/>
    <w:rsid w:val="00F009E2"/>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F009E2"/>
    <w:rPr>
      <w:rFonts w:ascii="Times New Roman" w:eastAsia="Times New Roman" w:hAnsi="Times New Roman" w:cs="Times New Roman"/>
      <w:szCs w:val="20"/>
      <w:lang w:eastAsia="lt-LT"/>
    </w:rPr>
  </w:style>
  <w:style w:type="paragraph" w:customStyle="1" w:styleId="Default">
    <w:name w:val="Default"/>
    <w:rsid w:val="00F009E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59"/>
    <w:rsid w:val="00F009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009E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009E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F009E2"/>
  </w:style>
  <w:style w:type="paragraph" w:styleId="Pagrindiniotekstotrauka">
    <w:name w:val="Body Text Indent"/>
    <w:basedOn w:val="prastasis"/>
    <w:link w:val="PagrindiniotekstotraukaDiagrama"/>
    <w:rsid w:val="00F009E2"/>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F009E2"/>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F009E2"/>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F009E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F009E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F009E2"/>
    <w:rPr>
      <w:rFonts w:ascii="Times New Roman" w:eastAsia="Times New Roman" w:hAnsi="Times New Roman" w:cs="Times New Roman"/>
      <w:b/>
      <w:bCs/>
      <w:color w:val="0000FF"/>
      <w:lang w:val="en-GB"/>
    </w:rPr>
  </w:style>
  <w:style w:type="paragraph" w:customStyle="1" w:styleId="EMEAEnBodyText">
    <w:name w:val="EMEA En Body Text"/>
    <w:basedOn w:val="prastasis"/>
    <w:rsid w:val="00F009E2"/>
    <w:pPr>
      <w:spacing w:before="120" w:after="120" w:line="240" w:lineRule="auto"/>
      <w:jc w:val="both"/>
    </w:pPr>
    <w:rPr>
      <w:rFonts w:ascii="Times New Roman" w:eastAsia="Times New Roman" w:hAnsi="Times New Roman" w:cs="Times New Roman"/>
      <w:szCs w:val="20"/>
      <w:lang w:val="en-US"/>
    </w:rPr>
  </w:style>
  <w:style w:type="paragraph" w:styleId="Dokumentostruktra">
    <w:name w:val="Document Map"/>
    <w:basedOn w:val="prastasis"/>
    <w:link w:val="DokumentostruktraDiagrama"/>
    <w:rsid w:val="00F009E2"/>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rsid w:val="00F009E2"/>
    <w:rPr>
      <w:rFonts w:ascii="Tahoma" w:eastAsia="Times New Roman" w:hAnsi="Tahoma" w:cs="Tahoma"/>
      <w:szCs w:val="20"/>
      <w:shd w:val="clear" w:color="auto" w:fill="000080"/>
      <w:lang w:val="en-GB"/>
    </w:rPr>
  </w:style>
  <w:style w:type="paragraph" w:customStyle="1" w:styleId="AHeader1">
    <w:name w:val="AHeader 1"/>
    <w:basedOn w:val="prastasis"/>
    <w:rsid w:val="00F009E2"/>
    <w:pPr>
      <w:numPr>
        <w:numId w:val="16"/>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F009E2"/>
    <w:pPr>
      <w:numPr>
        <w:ilvl w:val="1"/>
      </w:numPr>
      <w:tabs>
        <w:tab w:val="clear" w:pos="709"/>
        <w:tab w:val="num" w:pos="360"/>
      </w:tabs>
    </w:pPr>
    <w:rPr>
      <w:sz w:val="22"/>
    </w:rPr>
  </w:style>
  <w:style w:type="paragraph" w:customStyle="1" w:styleId="AHeader3">
    <w:name w:val="AHeader 3"/>
    <w:basedOn w:val="AHeader2"/>
    <w:rsid w:val="00F009E2"/>
    <w:pPr>
      <w:numPr>
        <w:ilvl w:val="2"/>
      </w:numPr>
      <w:tabs>
        <w:tab w:val="clear" w:pos="1276"/>
        <w:tab w:val="num" w:pos="360"/>
      </w:tabs>
    </w:pPr>
  </w:style>
  <w:style w:type="paragraph" w:customStyle="1" w:styleId="AHeader2abc">
    <w:name w:val="AHeader 2 abc"/>
    <w:basedOn w:val="AHeader3"/>
    <w:rsid w:val="00F009E2"/>
    <w:pPr>
      <w:numPr>
        <w:ilvl w:val="3"/>
      </w:numPr>
      <w:tabs>
        <w:tab w:val="clear" w:pos="1276"/>
        <w:tab w:val="num" w:pos="360"/>
      </w:tabs>
      <w:jc w:val="both"/>
    </w:pPr>
    <w:rPr>
      <w:b w:val="0"/>
      <w:bCs w:val="0"/>
    </w:rPr>
  </w:style>
  <w:style w:type="paragraph" w:customStyle="1" w:styleId="AHeader3abc">
    <w:name w:val="AHeader 3 abc"/>
    <w:basedOn w:val="AHeader2abc"/>
    <w:rsid w:val="00F009E2"/>
    <w:pPr>
      <w:numPr>
        <w:ilvl w:val="4"/>
      </w:numPr>
      <w:tabs>
        <w:tab w:val="clear" w:pos="1701"/>
        <w:tab w:val="num" w:pos="360"/>
      </w:tabs>
    </w:pPr>
  </w:style>
  <w:style w:type="paragraph" w:styleId="Pagrindiniotekstotrauka3">
    <w:name w:val="Body Text Indent 3"/>
    <w:basedOn w:val="prastasis"/>
    <w:link w:val="Pagrindiniotekstotrauka3Diagrama"/>
    <w:rsid w:val="00F009E2"/>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F009E2"/>
    <w:rPr>
      <w:rFonts w:ascii="Times New Roman" w:eastAsia="Times New Roman" w:hAnsi="Times New Roman" w:cs="Times New Roman"/>
      <w:szCs w:val="21"/>
      <w:lang w:val="en-GB"/>
    </w:rPr>
  </w:style>
  <w:style w:type="character" w:styleId="Perirtashipersaitas">
    <w:name w:val="FollowedHyperlink"/>
    <w:rsid w:val="00F009E2"/>
    <w:rPr>
      <w:color w:val="800080"/>
      <w:u w:val="single"/>
    </w:rPr>
  </w:style>
  <w:style w:type="paragraph" w:customStyle="1" w:styleId="BodytextAgency">
    <w:name w:val="Body text (Agency)"/>
    <w:basedOn w:val="prastasis"/>
    <w:link w:val="BodytextAgencyChar"/>
    <w:rsid w:val="00F009E2"/>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F009E2"/>
    <w:rPr>
      <w:rFonts w:ascii="Verdana" w:eastAsia="Verdana" w:hAnsi="Verdana" w:cs="Verdana"/>
      <w:sz w:val="18"/>
      <w:szCs w:val="18"/>
      <w:lang w:val="en-GB" w:eastAsia="en-GB"/>
    </w:rPr>
  </w:style>
  <w:style w:type="paragraph" w:styleId="Pataisymai">
    <w:name w:val="Revision"/>
    <w:hidden/>
    <w:uiPriority w:val="99"/>
    <w:semiHidden/>
    <w:rsid w:val="00F009E2"/>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rsid w:val="00F009E2"/>
    <w:pPr>
      <w:tabs>
        <w:tab w:val="left" w:pos="567"/>
      </w:tabs>
      <w:spacing w:after="0" w:line="260" w:lineRule="exact"/>
    </w:pPr>
    <w:rPr>
      <w:rFonts w:ascii="Courier New" w:eastAsia="Times New Roman" w:hAnsi="Courier New" w:cs="Courier New"/>
      <w:sz w:val="20"/>
      <w:szCs w:val="20"/>
      <w:lang w:val="en-GB"/>
    </w:rPr>
  </w:style>
  <w:style w:type="character" w:customStyle="1" w:styleId="PaprastasistekstasDiagrama">
    <w:name w:val="Paprastasis tekstas Diagrama"/>
    <w:basedOn w:val="Numatytasispastraiposriftas"/>
    <w:link w:val="Paprastasistekstas"/>
    <w:rsid w:val="00F009E2"/>
    <w:rPr>
      <w:rFonts w:ascii="Courier New" w:eastAsia="Times New Roman" w:hAnsi="Courier New" w:cs="Courier New"/>
      <w:sz w:val="20"/>
      <w:szCs w:val="20"/>
      <w:lang w:val="en-GB"/>
    </w:rPr>
  </w:style>
  <w:style w:type="paragraph" w:styleId="Sraopastraipa">
    <w:name w:val="List Paragraph"/>
    <w:basedOn w:val="prastasis"/>
    <w:uiPriority w:val="34"/>
    <w:qFormat/>
    <w:rsid w:val="00F009E2"/>
    <w:pPr>
      <w:tabs>
        <w:tab w:val="left" w:pos="567"/>
      </w:tabs>
      <w:spacing w:after="0" w:line="260" w:lineRule="exact"/>
      <w:ind w:left="720"/>
    </w:pPr>
    <w:rPr>
      <w:rFonts w:ascii="Times New Roman" w:eastAsia="Times New Roman" w:hAnsi="Times New Roman" w:cs="Times New Roman"/>
      <w:szCs w:val="20"/>
      <w:lang w:val="en-GB"/>
    </w:rPr>
  </w:style>
  <w:style w:type="table" w:customStyle="1" w:styleId="TableGrid1">
    <w:name w:val="Table Grid1"/>
    <w:basedOn w:val="prastojilentel"/>
    <w:next w:val="Lentelstinklelis"/>
    <w:uiPriority w:val="59"/>
    <w:rsid w:val="00F009E2"/>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F009E2"/>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rsid w:val="00F009E2"/>
    <w:rPr>
      <w:rFonts w:ascii="Times New Roman" w:eastAsia="Times New Roman" w:hAnsi="Times New Roman" w:cs="Times New Roman"/>
      <w:sz w:val="20"/>
      <w:szCs w:val="20"/>
      <w:lang w:eastAsia="lt-LT"/>
    </w:rPr>
  </w:style>
  <w:style w:type="character" w:styleId="Puslapioinaosnuoroda">
    <w:name w:val="footnote reference"/>
    <w:rsid w:val="00F00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157A6-90E7-4A74-A1ED-3C6BE44F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49023</Words>
  <Characters>27944</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2020-04-09T13:23:00Z</dcterms:created>
  <dcterms:modified xsi:type="dcterms:W3CDTF">2020-04-09T13:24:00Z</dcterms:modified>
</cp:coreProperties>
</file>