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C356" w14:textId="77777777" w:rsidR="009A0964" w:rsidRPr="00B6133E"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DABBF6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0DA30A1"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D884709"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01A071B"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18F45CB"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0752BF3"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A24021F"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27253A0"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6FEFE55"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F700195"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6F990E3"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F38338D"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A1E6EF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C937276"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F9B016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8914227"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7A3B06E"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DB432C5"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50C7BFF"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AFDA39A"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F7A2D1B"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D21167D"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9687D4B"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9A0964">
        <w:rPr>
          <w:rFonts w:ascii="Times New Roman" w:eastAsia="Times New Roman" w:hAnsi="Times New Roman" w:cs="Times New Roman"/>
          <w:b/>
          <w:bCs/>
          <w:iCs/>
          <w:noProof w:val="0"/>
        </w:rPr>
        <w:t>I PRIEDAS</w:t>
      </w:r>
    </w:p>
    <w:p w14:paraId="689B95D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3CF3829" w14:textId="77777777" w:rsidR="009A0964" w:rsidRPr="009A0964" w:rsidRDefault="009A0964" w:rsidP="009A0964">
      <w:pPr>
        <w:tabs>
          <w:tab w:val="left" w:pos="1296"/>
        </w:tabs>
        <w:snapToGrid w:val="0"/>
        <w:spacing w:after="0" w:line="240" w:lineRule="auto"/>
        <w:jc w:val="center"/>
        <w:rPr>
          <w:rFonts w:ascii="Times New Roman" w:eastAsia="Times New Roman" w:hAnsi="Times New Roman" w:cs="Times New Roman"/>
          <w:b/>
          <w:noProof w:val="0"/>
        </w:rPr>
      </w:pPr>
      <w:r w:rsidRPr="009A0964">
        <w:rPr>
          <w:rFonts w:ascii="Times New Roman" w:eastAsia="Times New Roman" w:hAnsi="Times New Roman" w:cs="Times New Roman"/>
          <w:b/>
          <w:noProof w:val="0"/>
        </w:rPr>
        <w:t>PREPARATO CHARAKTERISTIKŲ SANTRAUKA</w:t>
      </w:r>
    </w:p>
    <w:p w14:paraId="2FAA5071"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snapToGrid w:val="0"/>
          <w:lang w:eastAsia="zh-CN"/>
        </w:rPr>
        <w:br w:type="page"/>
      </w:r>
    </w:p>
    <w:p w14:paraId="33DCC6D5"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lastRenderedPageBreak/>
        <w:t>1.</w:t>
      </w:r>
      <w:r w:rsidRPr="009A0964">
        <w:rPr>
          <w:rFonts w:ascii="Times New Roman" w:eastAsia="Times New Roman" w:hAnsi="Times New Roman" w:cs="Times New Roman"/>
          <w:b/>
          <w:bCs/>
          <w:noProof w:val="0"/>
        </w:rPr>
        <w:tab/>
        <w:t>VAISTINIO PREPARATO PAVADINIMAS</w:t>
      </w:r>
    </w:p>
    <w:p w14:paraId="37C4B3AB" w14:textId="77777777" w:rsidR="009A0964" w:rsidRPr="009A0964" w:rsidRDefault="009A0964" w:rsidP="009A0964">
      <w:pPr>
        <w:widowControl w:val="0"/>
        <w:tabs>
          <w:tab w:val="left" w:pos="567"/>
        </w:tabs>
        <w:snapToGrid w:val="0"/>
        <w:spacing w:after="0" w:line="240" w:lineRule="auto"/>
        <w:rPr>
          <w:rFonts w:ascii="Times New Roman" w:eastAsia="Times New Roman" w:hAnsi="Times New Roman" w:cs="Times New Roman"/>
          <w:noProof w:val="0"/>
        </w:rPr>
      </w:pPr>
    </w:p>
    <w:p w14:paraId="102D7C3E" w14:textId="07349E98" w:rsidR="009A0964" w:rsidRPr="009A0964" w:rsidRDefault="005A0FE7" w:rsidP="009A0964">
      <w:pPr>
        <w:widowControl w:val="0"/>
        <w:tabs>
          <w:tab w:val="left" w:pos="567"/>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 geriamoji suspensija paketėlyje</w:t>
      </w:r>
    </w:p>
    <w:p w14:paraId="3C04173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3FA5CE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6CB33A2"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2.</w:t>
      </w:r>
      <w:r w:rsidRPr="009A0964">
        <w:rPr>
          <w:rFonts w:ascii="Times New Roman" w:eastAsia="Times New Roman" w:hAnsi="Times New Roman" w:cs="Times New Roman"/>
          <w:b/>
          <w:bCs/>
          <w:noProof w:val="0"/>
        </w:rPr>
        <w:tab/>
        <w:t>KOKYBINĖ IR KIEKYBINĖ SUDĖTIS</w:t>
      </w:r>
    </w:p>
    <w:p w14:paraId="2C88914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E3A89A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Kiekviename vienadoziame paketėlyje (5 ml geriamosios suspensijos) yra 100 mg ibuprofeno.</w:t>
      </w:r>
    </w:p>
    <w:p w14:paraId="76BF368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1 ml geriamosios suspensijos yra 20 mg ibuprofeno.</w:t>
      </w:r>
    </w:p>
    <w:p w14:paraId="209C1D6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021E1F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u w:val="single"/>
        </w:rPr>
        <w:t>Pagalbinės medžiagos, kurių poveikis žinomas:</w:t>
      </w:r>
    </w:p>
    <w:p w14:paraId="4EE5EAB6" w14:textId="77777777" w:rsidR="009A0964" w:rsidRPr="009A0964" w:rsidRDefault="009A0964" w:rsidP="009A0964">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9A0964">
        <w:rPr>
          <w:rFonts w:ascii="Times New Roman" w:eastAsia="SimSun" w:hAnsi="Times New Roman" w:cs="Times New Roman"/>
          <w:noProof w:val="0"/>
          <w:lang w:eastAsia="zh-CN"/>
        </w:rPr>
        <w:t>skystasis maltitolis (paketėlyje yra 2500 mg);</w:t>
      </w:r>
    </w:p>
    <w:p w14:paraId="656A343D" w14:textId="77777777" w:rsidR="009A0964" w:rsidRPr="009A0964" w:rsidRDefault="009A0964" w:rsidP="009A0964">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9A0964">
        <w:rPr>
          <w:rFonts w:ascii="Times New Roman" w:eastAsia="SimSun" w:hAnsi="Times New Roman" w:cs="Times New Roman"/>
          <w:noProof w:val="0"/>
          <w:lang w:eastAsia="zh-CN"/>
        </w:rPr>
        <w:t>natris (paketėlyje yra 17,92 mg, atitinka 0,78 mmol);</w:t>
      </w:r>
    </w:p>
    <w:p w14:paraId="3662E61F" w14:textId="77777777" w:rsidR="009A0964" w:rsidRPr="009A0964" w:rsidRDefault="009A0964" w:rsidP="009A0964">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9A0964">
        <w:rPr>
          <w:rFonts w:ascii="Times New Roman" w:eastAsia="SimSun" w:hAnsi="Times New Roman" w:cs="Times New Roman"/>
          <w:noProof w:val="0"/>
          <w:lang w:eastAsia="zh-CN"/>
        </w:rPr>
        <w:t>natrio benzoatas (paketėlyje yra 5 mg);</w:t>
      </w:r>
    </w:p>
    <w:p w14:paraId="0B230490" w14:textId="77777777" w:rsidR="009A0964" w:rsidRPr="009A0964" w:rsidRDefault="009A0964" w:rsidP="009A0964">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9A0964">
        <w:rPr>
          <w:rFonts w:ascii="Times New Roman" w:eastAsia="SimSun" w:hAnsi="Times New Roman" w:cs="Times New Roman"/>
          <w:noProof w:val="0"/>
          <w:lang w:eastAsia="zh-CN"/>
        </w:rPr>
        <w:t>benzilo alkoholis (paketėlyje yra 0,826 µg).</w:t>
      </w:r>
    </w:p>
    <w:p w14:paraId="5972BED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210E0C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Visos pagalbinės medžiagos išvardytos 6.1 skyriuje.</w:t>
      </w:r>
    </w:p>
    <w:p w14:paraId="7C8B15F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ED78ED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E9062D1"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3.</w:t>
      </w:r>
      <w:r w:rsidRPr="009A0964">
        <w:rPr>
          <w:rFonts w:ascii="Times New Roman" w:eastAsia="Times New Roman" w:hAnsi="Times New Roman" w:cs="Times New Roman"/>
          <w:b/>
          <w:bCs/>
          <w:noProof w:val="0"/>
        </w:rPr>
        <w:tab/>
        <w:t>FARMACINĖ FORMA</w:t>
      </w:r>
    </w:p>
    <w:p w14:paraId="742BBE1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D298F1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Geriamoji suspensija paketėlyje</w:t>
      </w:r>
    </w:p>
    <w:p w14:paraId="4E6256E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DAD43B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Klampi suspensija be pašalinių dalelių, baltos arba balkšvos spalvos, būdingo žemuogių skonio.</w:t>
      </w:r>
    </w:p>
    <w:p w14:paraId="6B0CD01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597530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95808A1"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w:t>
      </w:r>
      <w:r w:rsidRPr="009A0964">
        <w:rPr>
          <w:rFonts w:ascii="Times New Roman" w:eastAsia="Times New Roman" w:hAnsi="Times New Roman" w:cs="Times New Roman"/>
          <w:b/>
          <w:bCs/>
          <w:noProof w:val="0"/>
        </w:rPr>
        <w:tab/>
        <w:t>KLINIKINĖ INFORMACIJA</w:t>
      </w:r>
    </w:p>
    <w:p w14:paraId="414FFC5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48FF576"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4.1</w:t>
      </w:r>
      <w:r w:rsidRPr="009A0964">
        <w:rPr>
          <w:rFonts w:ascii="Times New Roman" w:eastAsia="Times New Roman" w:hAnsi="Times New Roman" w:cs="Times New Roman"/>
          <w:b/>
          <w:bCs/>
          <w:noProof w:val="0"/>
        </w:rPr>
        <w:tab/>
        <w:t>Terapinės indikacijos</w:t>
      </w:r>
    </w:p>
    <w:p w14:paraId="11C88CA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5C7D16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Trumpalaikis simptominis gydymas:</w:t>
      </w:r>
    </w:p>
    <w:p w14:paraId="6DB86EB8" w14:textId="77777777" w:rsidR="009A0964" w:rsidRPr="009A0964" w:rsidRDefault="009A0964" w:rsidP="009A0964">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silpno ar vidutinio stiprumo skausmo malšinimas;</w:t>
      </w:r>
    </w:p>
    <w:p w14:paraId="577C8C0B" w14:textId="77777777" w:rsidR="009A0964" w:rsidRPr="009A0964" w:rsidRDefault="009A0964" w:rsidP="009A0964">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karščiavimo mažinimas.</w:t>
      </w:r>
    </w:p>
    <w:p w14:paraId="60155DEE" w14:textId="77777777" w:rsidR="009A0964" w:rsidRPr="009A0964" w:rsidRDefault="009A0964" w:rsidP="009A0964">
      <w:pPr>
        <w:widowControl w:val="0"/>
        <w:spacing w:after="0" w:line="240" w:lineRule="auto"/>
        <w:rPr>
          <w:rFonts w:ascii="Times New Roman" w:eastAsia="Calibri" w:hAnsi="Times New Roman" w:cs="Times New Roman"/>
          <w:noProof w:val="0"/>
        </w:rPr>
      </w:pPr>
    </w:p>
    <w:p w14:paraId="2EC16ECB" w14:textId="20FF9D1A" w:rsidR="009A0964" w:rsidRPr="009A0964" w:rsidRDefault="005A0FE7" w:rsidP="009A0964">
      <w:pPr>
        <w:tabs>
          <w:tab w:val="left" w:pos="567"/>
        </w:tabs>
        <w:snapToGrid w:val="0"/>
        <w:spacing w:after="0" w:line="240" w:lineRule="auto"/>
        <w:rPr>
          <w:rFonts w:ascii="Times New Roman" w:eastAsia="Times New Roman" w:hAnsi="Times New Roman" w:cs="Times New Roman"/>
          <w:noProof w:val="0"/>
          <w:szCs w:val="2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 geriamoji suspensija paketėlyje yra skirta 1 – 11 metų vaikams, sveriantiems nuo 10 kg iki 39 kg</w:t>
      </w:r>
      <w:r w:rsidR="009A0964" w:rsidRPr="009A0964">
        <w:rPr>
          <w:rFonts w:ascii="Times New Roman" w:eastAsia="Times New Roman" w:hAnsi="Times New Roman" w:cs="Times New Roman"/>
          <w:noProof w:val="0"/>
          <w:szCs w:val="20"/>
        </w:rPr>
        <w:t>.</w:t>
      </w:r>
    </w:p>
    <w:p w14:paraId="4DC43AD6" w14:textId="77777777" w:rsidR="009A0964" w:rsidRPr="009A0964" w:rsidRDefault="009A0964" w:rsidP="009A0964">
      <w:pPr>
        <w:widowControl w:val="0"/>
        <w:tabs>
          <w:tab w:val="left" w:pos="567"/>
        </w:tabs>
        <w:snapToGrid w:val="0"/>
        <w:spacing w:after="0" w:line="260" w:lineRule="exact"/>
        <w:rPr>
          <w:rFonts w:ascii="Times New Roman" w:eastAsia="Times New Roman" w:hAnsi="Times New Roman" w:cs="Times New Roman"/>
          <w:noProof w:val="0"/>
          <w:szCs w:val="20"/>
        </w:rPr>
      </w:pPr>
    </w:p>
    <w:p w14:paraId="7C11FC74"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4.2</w:t>
      </w:r>
      <w:r w:rsidRPr="009A0964">
        <w:rPr>
          <w:rFonts w:ascii="Times New Roman" w:eastAsia="Times New Roman" w:hAnsi="Times New Roman" w:cs="Times New Roman"/>
          <w:b/>
          <w:bCs/>
          <w:noProof w:val="0"/>
        </w:rPr>
        <w:tab/>
        <w:t>Dozavimas ir vartojimo metodas</w:t>
      </w:r>
    </w:p>
    <w:p w14:paraId="590EF0B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D36739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Dozavimas</w:t>
      </w:r>
    </w:p>
    <w:p w14:paraId="1CFCC458"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u w:val="single"/>
        </w:rPr>
      </w:pPr>
    </w:p>
    <w:p w14:paraId="280513B3"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r w:rsidRPr="009A0964">
        <w:rPr>
          <w:rFonts w:ascii="Times New Roman" w:eastAsia="Times New Roman" w:hAnsi="Times New Roman" w:cs="Times New Roman"/>
          <w:bCs/>
          <w:i/>
          <w:noProof w:val="0"/>
        </w:rPr>
        <w:t>Vaikų populiacija</w:t>
      </w:r>
    </w:p>
    <w:p w14:paraId="65D1888D"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p>
    <w:p w14:paraId="327070DA" w14:textId="77777777" w:rsidR="009A0964" w:rsidRPr="008A499E" w:rsidRDefault="009A0964" w:rsidP="009A0964">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8A499E">
        <w:rPr>
          <w:rFonts w:ascii="Times New Roman" w:eastAsia="Times New Roman" w:hAnsi="Times New Roman" w:cs="Times New Roman"/>
          <w:noProof w:val="0"/>
          <w:spacing w:val="-1"/>
          <w:szCs w:val="20"/>
        </w:rPr>
        <w:t xml:space="preserve">Ibuprofeno dozė priklauso nuo vaiko svorio ir amžiaus. </w:t>
      </w:r>
    </w:p>
    <w:p w14:paraId="1EA616B1" w14:textId="77777777" w:rsidR="009A0964" w:rsidRPr="008A499E" w:rsidRDefault="009A0964" w:rsidP="009A0964">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8A499E">
        <w:rPr>
          <w:rFonts w:ascii="Times New Roman" w:eastAsia="Times New Roman" w:hAnsi="Times New Roman" w:cs="Times New Roman"/>
          <w:noProof w:val="0"/>
          <w:spacing w:val="-1"/>
          <w:szCs w:val="20"/>
        </w:rPr>
        <w:t>Rekomenduojama ibuprofeno dozė vaikams yra 20 – 30 mg kilogramui kūno masės, padalyta į 3 – 4 dalis.</w:t>
      </w:r>
    </w:p>
    <w:p w14:paraId="64C14051" w14:textId="77777777" w:rsidR="009A0964" w:rsidRPr="008A499E" w:rsidRDefault="009A0964" w:rsidP="009A0964">
      <w:pPr>
        <w:tabs>
          <w:tab w:val="left" w:pos="567"/>
          <w:tab w:val="left" w:pos="3794"/>
        </w:tabs>
        <w:snapToGrid w:val="0"/>
        <w:spacing w:after="0" w:line="260" w:lineRule="exact"/>
        <w:rPr>
          <w:rFonts w:ascii="Times New Roman" w:eastAsia="Times New Roman" w:hAnsi="Times New Roman" w:cs="Times New Roman"/>
          <w:noProof w:val="0"/>
          <w:spacing w:val="-1"/>
          <w:szCs w:val="20"/>
        </w:rPr>
      </w:pPr>
    </w:p>
    <w:p w14:paraId="64CD5038" w14:textId="77777777" w:rsidR="009A0964" w:rsidRPr="008A499E" w:rsidRDefault="009A0964" w:rsidP="009A0964">
      <w:pPr>
        <w:tabs>
          <w:tab w:val="left" w:pos="567"/>
          <w:tab w:val="left" w:pos="3794"/>
        </w:tabs>
        <w:snapToGrid w:val="0"/>
        <w:spacing w:after="0" w:line="260" w:lineRule="exact"/>
        <w:rPr>
          <w:rFonts w:ascii="Times New Roman" w:eastAsia="Times New Roman" w:hAnsi="Times New Roman" w:cs="Times New Roman"/>
          <w:i/>
          <w:noProof w:val="0"/>
        </w:rPr>
      </w:pPr>
      <w:r w:rsidRPr="008A499E">
        <w:rPr>
          <w:rFonts w:ascii="Times New Roman" w:eastAsia="Times New Roman" w:hAnsi="Times New Roman" w:cs="Times New Roman"/>
          <w:i/>
          <w:noProof w:val="0"/>
        </w:rPr>
        <w:t>Jaunesniems nei 1 metų ir (ar) sveriantiems mažiau nei 10 kg vaikams</w:t>
      </w:r>
    </w:p>
    <w:p w14:paraId="338B6AA8" w14:textId="77777777" w:rsidR="009A0964" w:rsidRPr="009A0964" w:rsidRDefault="009A0964" w:rsidP="009A0964">
      <w:pPr>
        <w:widowControl w:val="0"/>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Dėl didelio veikliosios medžiagos kiekio viename paketėlyje šio vaistinio preparato negalima vartoti jaunesniems nei 1 metų ir (ar) sveriantiems mažiau nei 10 kg vaikams.</w:t>
      </w:r>
    </w:p>
    <w:p w14:paraId="0687819B"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1783D13B"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bCs/>
          <w:i/>
          <w:noProof w:val="0"/>
        </w:rPr>
        <w:t>1 – 11 metų vaikams, sveriantiems nuo 10 kg iki 39 kg:</w:t>
      </w:r>
    </w:p>
    <w:p w14:paraId="36FE879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tbl>
      <w:tblPr>
        <w:tblStyle w:val="Lentelstinklelis"/>
        <w:tblW w:w="7230" w:type="dxa"/>
        <w:tblInd w:w="108" w:type="dxa"/>
        <w:tblLayout w:type="fixed"/>
        <w:tblLook w:val="04A0" w:firstRow="1" w:lastRow="0" w:firstColumn="1" w:lastColumn="0" w:noHBand="0" w:noVBand="1"/>
      </w:tblPr>
      <w:tblGrid>
        <w:gridCol w:w="2410"/>
        <w:gridCol w:w="2410"/>
        <w:gridCol w:w="2410"/>
      </w:tblGrid>
      <w:tr w:rsidR="009A0964" w:rsidRPr="009A0964" w14:paraId="6BDD9307"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5DA3BC49"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Svoris</w:t>
            </w:r>
          </w:p>
          <w:p w14:paraId="6D7B2AF6"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(Amžius)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2C1588"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Vienkartinė dozė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42C71E"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 xml:space="preserve">Didžiausia paros dozė </w:t>
            </w:r>
          </w:p>
        </w:tc>
      </w:tr>
      <w:tr w:rsidR="009A0964" w:rsidRPr="009A0964" w14:paraId="287D305F"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2E5E582C"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Nuo 10 iki 15 kg</w:t>
            </w:r>
          </w:p>
          <w:p w14:paraId="746967B9" w14:textId="77777777" w:rsidR="009A0964" w:rsidRPr="008A499E" w:rsidRDefault="009A0964" w:rsidP="009A0964">
            <w:pPr>
              <w:tabs>
                <w:tab w:val="left" w:pos="567"/>
                <w:tab w:val="left" w:pos="3794"/>
              </w:tabs>
              <w:snapToGrid w:val="0"/>
              <w:spacing w:line="260" w:lineRule="exact"/>
              <w:jc w:val="center"/>
              <w:rPr>
                <w:b/>
                <w:noProof w:val="0"/>
                <w:spacing w:val="-1"/>
                <w:lang w:val="lt-LT"/>
              </w:rPr>
            </w:pPr>
            <w:r w:rsidRPr="008A499E">
              <w:rPr>
                <w:noProof w:val="0"/>
                <w:spacing w:val="-1"/>
                <w:lang w:val="lt-LT"/>
              </w:rPr>
              <w:t>(1 – 3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BD18F3"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100 mg</w:t>
            </w:r>
          </w:p>
          <w:p w14:paraId="1372D5C2"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7F1EC9"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300 mg ibuprofeno</w:t>
            </w:r>
          </w:p>
          <w:p w14:paraId="22CCDE69"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(3 paketėliai)</w:t>
            </w:r>
          </w:p>
        </w:tc>
      </w:tr>
      <w:tr w:rsidR="009A0964" w:rsidRPr="009A0964" w14:paraId="3C877A33"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65B57843"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lastRenderedPageBreak/>
              <w:t>Nuo 16 iki 19 kg</w:t>
            </w:r>
          </w:p>
          <w:p w14:paraId="7DD394AD"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(4 – 5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FBB818"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100 mg</w:t>
            </w:r>
          </w:p>
          <w:p w14:paraId="2BD24550"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B9EAAD"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400 mg ibuprofeno</w:t>
            </w:r>
          </w:p>
          <w:p w14:paraId="436CB5CE"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(4 paketėliai)</w:t>
            </w:r>
          </w:p>
        </w:tc>
      </w:tr>
      <w:tr w:rsidR="009A0964" w:rsidRPr="009A0964" w14:paraId="388A2601"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3467D29E"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Nuo 20 iki 29 kg</w:t>
            </w:r>
          </w:p>
          <w:p w14:paraId="0E07B3F2"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(6 - 9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8EF566"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200 mg</w:t>
            </w:r>
          </w:p>
          <w:p w14:paraId="7F692384"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 paketėliai)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847A82"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600 mg ibuprofeno</w:t>
            </w:r>
          </w:p>
          <w:p w14:paraId="185CBB4D"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(6 paketėliai)</w:t>
            </w:r>
          </w:p>
        </w:tc>
      </w:tr>
      <w:tr w:rsidR="009A0964" w:rsidRPr="009A0964" w14:paraId="0E393875"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26E0D493" w14:textId="77777777" w:rsidR="009A0964" w:rsidRPr="008A499E" w:rsidRDefault="009A0964" w:rsidP="009A0964">
            <w:pPr>
              <w:tabs>
                <w:tab w:val="left" w:pos="567"/>
                <w:tab w:val="left" w:pos="3794"/>
              </w:tabs>
              <w:snapToGrid w:val="0"/>
              <w:spacing w:line="260" w:lineRule="exact"/>
              <w:jc w:val="center"/>
              <w:rPr>
                <w:noProof w:val="0"/>
                <w:lang w:val="lt-LT"/>
              </w:rPr>
            </w:pPr>
            <w:r w:rsidRPr="008A499E">
              <w:rPr>
                <w:noProof w:val="0"/>
                <w:lang w:val="lt-LT"/>
              </w:rPr>
              <w:t>Nuo 30 iki 39 kg</w:t>
            </w:r>
          </w:p>
          <w:p w14:paraId="1A47C793"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lang w:val="lt-LT"/>
              </w:rPr>
              <w:t xml:space="preserve"> (10</w:t>
            </w:r>
            <w:r w:rsidRPr="008A499E">
              <w:rPr>
                <w:noProof w:val="0"/>
                <w:spacing w:val="7"/>
                <w:lang w:val="lt-LT"/>
              </w:rPr>
              <w:t xml:space="preserve"> - </w:t>
            </w:r>
            <w:r w:rsidRPr="008A499E">
              <w:rPr>
                <w:noProof w:val="0"/>
                <w:lang w:val="lt-LT"/>
              </w:rPr>
              <w:t>11</w:t>
            </w:r>
            <w:r w:rsidRPr="008A499E">
              <w:rPr>
                <w:noProof w:val="0"/>
                <w:spacing w:val="7"/>
                <w:lang w:val="lt-LT"/>
              </w:rPr>
              <w:t xml:space="preserve"> </w:t>
            </w:r>
            <w:r w:rsidRPr="008A499E">
              <w:rPr>
                <w:noProof w:val="0"/>
                <w:spacing w:val="-1"/>
                <w:lang w:val="lt-LT"/>
              </w:rPr>
              <w:t>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C00068"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200 mg</w:t>
            </w:r>
          </w:p>
          <w:p w14:paraId="36DC83DA"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 paketėliai)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BB1584"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800 mg ibuprofeno</w:t>
            </w:r>
          </w:p>
          <w:p w14:paraId="58354231"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(8 paketėliai)</w:t>
            </w:r>
          </w:p>
        </w:tc>
      </w:tr>
    </w:tbl>
    <w:p w14:paraId="44378E23"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szCs w:val="20"/>
          <w:lang w:val="en-US"/>
        </w:rPr>
      </w:pPr>
    </w:p>
    <w:p w14:paraId="22549FF2"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spacing w:val="-1"/>
          <w:szCs w:val="20"/>
          <w:lang w:val="en-GB"/>
        </w:rPr>
      </w:pPr>
      <w:r w:rsidRPr="009A0964">
        <w:rPr>
          <w:rFonts w:ascii="Times New Roman" w:eastAsia="Times New Roman" w:hAnsi="Times New Roman" w:cs="Times New Roman"/>
          <w:noProof w:val="0"/>
          <w:szCs w:val="20"/>
          <w:lang w:val="en-GB"/>
        </w:rPr>
        <w:t>Esant būtinybei, vaistas turi būti vartojamas apytikriai kas 6 – 8 valandas.</w:t>
      </w:r>
    </w:p>
    <w:p w14:paraId="2388C87A"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17FC7B0"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šį vaistinį preparatą tektų vartoti ilgiau kaip 3 dienas arba simptomai pasunkėtų, reikia pasikonsultuoti su gydytoju.</w:t>
      </w:r>
    </w:p>
    <w:p w14:paraId="2E1C7CD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15EDE5A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Nepageidaujamą poveikį galima sumažinti arba jo išvengti vartojant minimalią veiksmingą dozę trumpiausią simptomams šalinti būtiną laiką (žr. 4.4 skyrių).</w:t>
      </w:r>
    </w:p>
    <w:p w14:paraId="6290DFB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6AE315FE"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i/>
          <w:noProof w:val="0"/>
          <w:u w:val="single"/>
        </w:rPr>
      </w:pPr>
      <w:r w:rsidRPr="009A0964">
        <w:rPr>
          <w:rFonts w:ascii="Times New Roman" w:eastAsia="Times New Roman" w:hAnsi="Times New Roman" w:cs="Times New Roman"/>
          <w:i/>
          <w:noProof w:val="0"/>
          <w:u w:val="single"/>
        </w:rPr>
        <w:t>Ypatingos populiacijos</w:t>
      </w:r>
    </w:p>
    <w:p w14:paraId="24CF990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i/>
          <w:noProof w:val="0"/>
          <w:u w:val="single"/>
        </w:rPr>
      </w:pPr>
    </w:p>
    <w:p w14:paraId="4B2F513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i/>
          <w:iCs/>
          <w:noProof w:val="0"/>
        </w:rPr>
        <w:t>Pacientams, kurių inkstų funkcija sutrikusi</w:t>
      </w:r>
    </w:p>
    <w:p w14:paraId="714BFF2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Pacientams, kurių inkstų funkcija lengvai arba vidutiniškai sutrikusi, dozės koreguoti nereikia. Vis dėlto pacientams, kurių inkstų funkcija sutrikusi sunkiai, ibuprofeno vartoti negalima (žr. 4.3 ir 4.4 skyrių).</w:t>
      </w:r>
    </w:p>
    <w:p w14:paraId="0B894AC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p>
    <w:p w14:paraId="2D065749"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i/>
          <w:iCs/>
          <w:noProof w:val="0"/>
        </w:rPr>
        <w:t>Pacientams, kurių kepenų funkcija sutrikusi</w:t>
      </w:r>
    </w:p>
    <w:p w14:paraId="674F5EB0"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Pacientams, kurių kepenų funkcija lengvai arba vidutiniškai sutrikusi, dozės koreguoti nereikia. Vis dėlto pacientams, kurių kepenų funkcija sutrikusi sunkiai, ibuprofeno vartoti negalima (žr. 4.3 ir 4.4 skyrių).</w:t>
      </w:r>
    </w:p>
    <w:p w14:paraId="6AF0779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26293DD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Vartojimo metodas</w:t>
      </w:r>
    </w:p>
    <w:p w14:paraId="1736345B"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Vartoti per burną.</w:t>
      </w:r>
    </w:p>
    <w:p w14:paraId="158332F8"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65471880" w14:textId="093AB089"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SimSun" w:hAnsi="Times New Roman" w:cs="Times New Roman"/>
          <w:noProof w:val="0"/>
        </w:rPr>
        <w:t>Pacientams, kurių skrandis jautrus</w:t>
      </w:r>
      <w:r w:rsidRPr="009A0964">
        <w:rPr>
          <w:rFonts w:ascii="Times New Roman" w:eastAsia="Times New Roman" w:hAnsi="Times New Roman" w:cs="Times New Roman"/>
          <w:noProof w:val="0"/>
        </w:rPr>
        <w:t xml:space="preserve">,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iš paketėlio rekomenduojama gerti valgio metu.</w:t>
      </w:r>
    </w:p>
    <w:p w14:paraId="7383E07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2547C3CC" w14:textId="2B933330" w:rsidR="009A0964" w:rsidRPr="009A0964" w:rsidRDefault="005A0FE7" w:rsidP="009A0964">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vartojama tiesiai iš paketėlio, ją reikia užgerti stikline vandens.</w:t>
      </w:r>
    </w:p>
    <w:p w14:paraId="4D2F3F5A"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289E3C29"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Pamaigykite paketėlį prieš atverdami (išsamiau žr. 6.6 skyriuje).</w:t>
      </w:r>
    </w:p>
    <w:p w14:paraId="5976A9E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861589D"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4.3</w:t>
      </w:r>
      <w:r w:rsidRPr="009A0964">
        <w:rPr>
          <w:rFonts w:ascii="Times New Roman" w:eastAsia="Times New Roman" w:hAnsi="Times New Roman" w:cs="Times New Roman"/>
          <w:b/>
          <w:bCs/>
          <w:noProof w:val="0"/>
        </w:rPr>
        <w:tab/>
        <w:t>Kontraindikacijos</w:t>
      </w:r>
    </w:p>
    <w:p w14:paraId="09915A6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844D876"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Padidėjęs jautrumas veikliajai arba bet kuriai 6.1 skyriuje nurodytai pagalbinei medžiagai.</w:t>
      </w:r>
    </w:p>
    <w:p w14:paraId="7430FA8F"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Ankstesnės padidėjusio jautrumo reakcijos (pvz., astma, sloga, angioedema arba dilgėlinė), sukeltos acetilsalicilo rūgšties arba kitų nesteroidinių vaistų uždegimo (NVNU).</w:t>
      </w:r>
    </w:p>
    <w:p w14:paraId="16093C09"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Neištirti hemopoezės sutrikimai.</w:t>
      </w:r>
    </w:p>
    <w:p w14:paraId="7B50D0F3"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Vykstantis kraujavimas iš smegenų kraujagyslių arba kitur.</w:t>
      </w:r>
    </w:p>
    <w:p w14:paraId="666CF682"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Esama aktyvi pepsinė opa ar kraujavimas arba anksčiau buvę 2 arba daugiau atskiri patvirtintos opos ar kraujavimo epizodai.</w:t>
      </w:r>
    </w:p>
    <w:p w14:paraId="7D39B95B"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Virškinimo trakto kraujavimas arba perforacija, anksčiau pasireiškę vartojant NVNU.</w:t>
      </w:r>
    </w:p>
    <w:p w14:paraId="2A88D9FC"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Sunkus kepenų nepakankamumas, sunkus inkstų nepakankamumas arba sunkus (NYHA IV klasės) širdies nepakankamumas (žr. 4.4 skyrių).</w:t>
      </w:r>
    </w:p>
    <w:p w14:paraId="5F1F712F"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Sunki dehidracija (sukelta vėmimo, viduriavimo arba nepakankamo skysčių vartojimo).</w:t>
      </w:r>
    </w:p>
    <w:p w14:paraId="544613B4"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Paskutinis nėštumo trimestras (žr. 4.6 skyrių).</w:t>
      </w:r>
    </w:p>
    <w:p w14:paraId="1F6ED55B" w14:textId="77777777" w:rsidR="009A0964" w:rsidRPr="009A0964" w:rsidRDefault="009A0964" w:rsidP="009A0964">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Jaunesniems nei 1 metų ir (ar) sveriantiems mažiau nei 10 kg vaikams (dėl didelio veikliosios medžiagos kiekio viename paketėlyje).</w:t>
      </w:r>
    </w:p>
    <w:p w14:paraId="79FBCC4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BD9109E"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4.4</w:t>
      </w:r>
      <w:r w:rsidRPr="009A0964">
        <w:rPr>
          <w:rFonts w:ascii="Times New Roman" w:eastAsia="Times New Roman" w:hAnsi="Times New Roman" w:cs="Times New Roman"/>
          <w:b/>
          <w:bCs/>
          <w:noProof w:val="0"/>
        </w:rPr>
        <w:tab/>
        <w:t>Specialūs įspėjimai ir atsargumo priemonės</w:t>
      </w:r>
    </w:p>
    <w:p w14:paraId="615F603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2FB8151"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Nepageidaujamą poveikį galima sumažinti arba jo išvengti vartojant minimalią veiksmingą dozę trumpiausią simptomams šalinti būtiną laiką (žr. pavojus virškinimo traktui bei širdies ir kraujagyslių sistemai žemiau).</w:t>
      </w:r>
    </w:p>
    <w:p w14:paraId="259CB7A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083E3021"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Atsargumo priemonės būtinos:</w:t>
      </w:r>
    </w:p>
    <w:p w14:paraId="54C906C7"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pacientams, sergantiems sistemine raudonąja vilklige arba mišria jungiamojo audinio liga, kadangi kyla didesnė aseptinio meningito rizika (žr. 4.8 skyrių);</w:t>
      </w:r>
    </w:p>
    <w:p w14:paraId="3F15E140"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pacientams, turintiems paveldimą porfirino metabolizmo sutrikimą (pvz., sergantiems ūmine intermituojančia porfirija);</w:t>
      </w:r>
    </w:p>
    <w:p w14:paraId="456F2FBD"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jeigu anamnezėje užfiksuota virškinimo trakto sutrikimų arba lėtinė uždegiminė žarnų liga (opinis kolitas arba Krono liga) (žr. 4.8 skyrių);</w:t>
      </w:r>
    </w:p>
    <w:p w14:paraId="5587372E"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pacientams, sergantiems hipertenzija ir (arba) lengvu ar vidutiniu širdies nepakankamumu (užfiksuota atvejų, kai vartojant NVNU susilaikė skysčių ir pasireiškė edema);</w:t>
      </w:r>
    </w:p>
    <w:p w14:paraId="3F5CD187"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pacientams, kurių inkstų funkcija sutrikusi, nes ji gali dar pablogėti (žr. 4.3 ir 4.8 skyrių);</w:t>
      </w:r>
    </w:p>
    <w:p w14:paraId="66DEFE82"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pacientams, kurių kepenų funkcija sutrikusi (žr. 4.3 ir 4.8 skyrius);</w:t>
      </w:r>
    </w:p>
    <w:p w14:paraId="13D6B299"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netrukus po didelės apimties operacijų;</w:t>
      </w:r>
    </w:p>
    <w:p w14:paraId="2E8E443E"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Times New Roman" w:hAnsi="Times New Roman" w:cs="Times New Roman"/>
          <w:noProof w:val="0"/>
        </w:rPr>
        <w:t xml:space="preserve">pacientams, sergantiems alergine sloga, nosies polipais arba </w:t>
      </w:r>
      <w:r w:rsidRPr="009A0964">
        <w:rPr>
          <w:rFonts w:ascii="Times New Roman" w:eastAsia="Calibri" w:hAnsi="Times New Roman" w:cs="Times New Roman"/>
          <w:noProof w:val="0"/>
        </w:rPr>
        <w:t>lėtine obstrukcine plaučių liga</w:t>
      </w:r>
      <w:r w:rsidRPr="009A0964">
        <w:rPr>
          <w:rFonts w:ascii="Times New Roman" w:eastAsia="Times New Roman" w:hAnsi="Times New Roman" w:cs="Times New Roman"/>
          <w:noProof w:val="0"/>
        </w:rPr>
        <w:t>, kadangi jiems kyla didesnė alerginių reakcijų rizika. Jos gali pasireikšti astmos priepuoliais (taip vadinama analgetikų sukelta astma), angio</w:t>
      </w:r>
      <w:r w:rsidRPr="009A0964">
        <w:rPr>
          <w:rFonts w:ascii="Times New Roman" w:eastAsia="Calibri" w:hAnsi="Times New Roman" w:cs="Times New Roman"/>
          <w:noProof w:val="0"/>
        </w:rPr>
        <w:t>edema arba dilgėline;</w:t>
      </w:r>
    </w:p>
    <w:p w14:paraId="22DCBBE4" w14:textId="77777777" w:rsidR="009A0964" w:rsidRPr="009A0964" w:rsidRDefault="009A0964" w:rsidP="009A0964">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jeigu anamnezėje užfiksuota alerginių reakcijų kitoms medžiagoms (tuomet vartojant ibuprofeną taip pat kyla didesnė padidėjusio jautrumo reakcijų rizika).</w:t>
      </w:r>
    </w:p>
    <w:p w14:paraId="0920EA9B" w14:textId="77777777" w:rsidR="009A0964" w:rsidRPr="008A499E" w:rsidRDefault="009A0964" w:rsidP="009A0964">
      <w:pPr>
        <w:widowControl w:val="0"/>
        <w:autoSpaceDE w:val="0"/>
        <w:autoSpaceDN w:val="0"/>
        <w:adjustRightInd w:val="0"/>
        <w:spacing w:after="0" w:line="240" w:lineRule="auto"/>
        <w:rPr>
          <w:rFonts w:ascii="Times New Roman" w:eastAsia="Calibri" w:hAnsi="Times New Roman" w:cs="Times New Roman"/>
          <w:noProof w:val="0"/>
        </w:rPr>
      </w:pPr>
    </w:p>
    <w:p w14:paraId="4ED4E871" w14:textId="77777777" w:rsidR="009A0964" w:rsidRPr="008A499E"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u w:val="single"/>
        </w:rPr>
        <w:t>Senyviems žmonėms</w:t>
      </w:r>
      <w:r w:rsidRPr="009A0964">
        <w:rPr>
          <w:rFonts w:ascii="Times New Roman" w:eastAsia="Times New Roman" w:hAnsi="Times New Roman" w:cs="Times New Roman"/>
          <w:noProof w:val="0"/>
        </w:rPr>
        <w:t>. Senyviems žmonėms dažniau pasireiškia NVNU nepageidaujamų reakcijų, ypač virškinimo trakto kraujavimas ir perforacija, kuri gali būti mirtina.</w:t>
      </w:r>
    </w:p>
    <w:p w14:paraId="58E6105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0D0EAD69"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u w:val="single"/>
        </w:rPr>
      </w:pPr>
      <w:r w:rsidRPr="009A0964">
        <w:rPr>
          <w:rFonts w:ascii="Times New Roman" w:eastAsia="Times New Roman" w:hAnsi="Times New Roman" w:cs="Times New Roman"/>
          <w:noProof w:val="0"/>
          <w:u w:val="single"/>
        </w:rPr>
        <w:t>Kiti NVNU</w:t>
      </w:r>
    </w:p>
    <w:p w14:paraId="071F3EA9" w14:textId="491F93DA"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Būtina vengti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geriamosios suspensijos paketėlyje vartojimo kartu su kitais NVNU, įskaitant selektyvius ciklooksigenazės-2 inhibitorius (žr. 4.5 skyrių).</w:t>
      </w:r>
    </w:p>
    <w:p w14:paraId="54B37EA2"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050DF142"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u w:val="single"/>
        </w:rPr>
      </w:pPr>
      <w:r w:rsidRPr="009A0964">
        <w:rPr>
          <w:rFonts w:ascii="Times New Roman" w:eastAsia="Times New Roman" w:hAnsi="Times New Roman" w:cs="Times New Roman"/>
          <w:noProof w:val="0"/>
          <w:u w:val="single"/>
        </w:rPr>
        <w:t>Poveikis virškinimo traktui</w:t>
      </w:r>
    </w:p>
    <w:p w14:paraId="02ED33B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Gauta pranešimų apie vartojant visus NVNU pasireiškusius kraujavimą virškinimo trakte, opą ir perforaciją, kuri gali būti mirtina. Šių nepageidaujamų reakcijų gali pasireikšti bet kada gydymo metu, prieš tai buvus arba nebuvus įspėjamųjų simptomų, esant arba nesant virškinimo trakto sutrikimų anamnezėje.</w:t>
      </w:r>
    </w:p>
    <w:p w14:paraId="60E6AD6E"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0C9831A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Kraujavimo virškinimo trakte, opos ir perforacijos rizika būna didesnė vartojant didesnes NVNU dozes, anksčiau buvus opai (ypač su kraujavimu arba perforacija, žr. 4.3 skyrių) ir senyviems pacientams. Šių pacientų gydymą reikia pradėti mažiausia turima doze. Šiems pacientams ir taip pat kartu vartojantiems mažą acetilsalicilo rūgšties dozę arba kitų vaistinių preparatų, galinčių padidinti virškinimo trakto sutrikimų riziką, būtina apsvarstyti poreikį kartu skirti apsauginio vaistinio preparato (pvz., mizoprostolio arba protonų siurblio inhibitoriaus) (žr. žemiau ir 4.5 skyrių).</w:t>
      </w:r>
    </w:p>
    <w:p w14:paraId="45B5923C"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61B7D4F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Pacientai, anksčiau patyrę toksinį poveikį virškinimo traktui, turi pranešti apie bet kokius neįprastus pilvo sutrikimų simptomus, ypač galinčius rodyti kraujavimą virškinimo trakte. Tai ypač svarbu senyviems pacientams ir pradedant gydymą.</w:t>
      </w:r>
    </w:p>
    <w:p w14:paraId="647231BE" w14:textId="77777777" w:rsidR="009A0964" w:rsidRPr="009A0964" w:rsidRDefault="009A0964" w:rsidP="009A0964">
      <w:pPr>
        <w:tabs>
          <w:tab w:val="left" w:pos="567"/>
        </w:tabs>
        <w:snapToGrid w:val="0"/>
        <w:spacing w:after="0" w:line="240" w:lineRule="auto"/>
        <w:ind w:left="284" w:hanging="284"/>
        <w:rPr>
          <w:rFonts w:ascii="Times New Roman" w:eastAsia="Times New Roman" w:hAnsi="Times New Roman" w:cs="Times New Roman"/>
          <w:noProof w:val="0"/>
        </w:rPr>
      </w:pPr>
    </w:p>
    <w:p w14:paraId="0BEB255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Atsargumo priemonės taip pat būtinos kartu vartojant vaistinių preparatų, galinčių padidinti opos arba kraujavimo riziką, pvz., geriamųjų kortikosteroidų, geriamųjų arba parenteralių antikoaguliantų (pvz., heparino ar jo darinių, vitamino K antagonistų – acenokumarolio arba varfarino, arba geriamųjų antikoaguliantų, kurie nėra vitamino K antagonistai, pvz., rivaroksabano, apiksabano ar dabigatrano), selektyvių serotonino reabsorbcijos inhibitorių arba antiagregantų (pvz., acetilsalicilo rūgšties) (žr. 4.5 skyrių).</w:t>
      </w:r>
    </w:p>
    <w:p w14:paraId="57040984"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50EDEC69"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 prasidėtų kraujavimas arba atsirastų opa virškinimo trakte, ibuprofeno vartojimą reikia nutraukti.</w:t>
      </w:r>
    </w:p>
    <w:p w14:paraId="529361B8"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7B18A70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NVNU skiriama atsargiai, jeigu anamnezėje užfiksuota virškinimo trakto liga (opinis kolitas, Krono liga), nes ji gali pasunkėti (žr. 4.8 skyrių).</w:t>
      </w:r>
    </w:p>
    <w:p w14:paraId="7BCDD4C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2268802E"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u w:val="single"/>
        </w:rPr>
      </w:pPr>
      <w:r w:rsidRPr="009A0964">
        <w:rPr>
          <w:rFonts w:ascii="Times New Roman" w:eastAsia="Times New Roman" w:hAnsi="Times New Roman" w:cs="Times New Roman"/>
          <w:noProof w:val="0"/>
          <w:u w:val="single"/>
        </w:rPr>
        <w:t>Poveikis širdies ir kraujagyslių sistemai bei smegenų kraujagyslėms</w:t>
      </w:r>
    </w:p>
    <w:p w14:paraId="1E0A2CD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anamnezėje užfiksuota hipertenzija ir (arba) širdies nepakankamumas, būtina imtis atsargumo priemonių (pasikonsultuoti su gydytoju arba vaistininku) prieš pradedant vartoti šį vaistinį preparatą, kadangi užfiksuota atvejų, kai vartojant NVNU susilaikė skysčiai, pasireiškė hipertenzija ir edema.</w:t>
      </w:r>
    </w:p>
    <w:p w14:paraId="0768176B"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3F572462"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Klinikinių tyrimų duomenimis, ibuprofeno vartojimas, ypač didelėmis dozėmis (2400 mg per parą), gali nežymiai padidinti arterijų trombozės reiškinių (pvz., miokardo infarkto arba insulto) riziką. Apskritai epidemiologiniai tyrimai nerodo, kad mažos ibuprofeno dozės (pvz., ≤ 1200 mg per parą) didintų arterijų trombozės reiškinių riziką. </w:t>
      </w:r>
    </w:p>
    <w:p w14:paraId="0D1BAC81"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79B58FB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Pacientams, sergantiems nekontroliuojama hipertenzija, staziniu (II-III klasės pagal NYHA) širdies nepakankamumu, nustatyta išemine širdies liga, periferinių arterijų liga ir (arba) smegenų kraujagyslių liga, ibuprofeno galima skirti tik kruopščiai apsvarsčius, o didelių dozių (2400 mg per parą) reikia vengti.</w:t>
      </w:r>
    </w:p>
    <w:p w14:paraId="4557BB9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51C58FB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Be to, ilgalaikio gydymo (ypač didelėmis, t.y. 2400 mg per parą ibuprofeno dozėmis) tikslingumą būtina kruopščiai apsvarstyti, jeigu yra kardiovaskulinės rizikos faktorių (pvz., hipertenzija, hiperlipidemija, cukrinis diabetas arba rūkymas).</w:t>
      </w:r>
    </w:p>
    <w:p w14:paraId="232727D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p>
    <w:p w14:paraId="6B7B6469" w14:textId="1D66B388" w:rsidR="00743579" w:rsidRPr="00136957" w:rsidRDefault="00743579" w:rsidP="00743579">
      <w:pPr>
        <w:widowControl w:val="0"/>
        <w:tabs>
          <w:tab w:val="left" w:pos="567"/>
        </w:tabs>
        <w:snapToGrid w:val="0"/>
        <w:spacing w:after="0" w:line="240" w:lineRule="auto"/>
      </w:pPr>
      <w:r w:rsidRPr="00856878">
        <w:rPr>
          <w:rFonts w:ascii="Times New Roman" w:hAnsi="Times New Roman" w:cs="Times New Roman"/>
        </w:rPr>
        <w:t xml:space="preserve">Pacientams, gydytiems </w:t>
      </w:r>
      <w:r>
        <w:rPr>
          <w:rFonts w:ascii="Times New Roman" w:eastAsia="Times New Roman" w:hAnsi="Times New Roman" w:cs="Times New Roman"/>
          <w:noProof w:val="0"/>
        </w:rPr>
        <w:t>Ibuprofen Nutra Essential</w:t>
      </w:r>
      <w:r w:rsidRPr="00CE4756">
        <w:rPr>
          <w:rFonts w:ascii="Times New Roman" w:eastAsia="Times New Roman" w:hAnsi="Times New Roman" w:cs="Times New Roman"/>
          <w:noProof w:val="0"/>
        </w:rPr>
        <w:t xml:space="preserve"> </w:t>
      </w:r>
      <w:r>
        <w:rPr>
          <w:rFonts w:ascii="Times New Roman" w:eastAsia="Times New Roman" w:hAnsi="Times New Roman" w:cs="Times New Roman"/>
          <w:noProof w:val="0"/>
        </w:rPr>
        <w:t>1</w:t>
      </w:r>
      <w:r w:rsidRPr="00CE4756">
        <w:rPr>
          <w:rFonts w:ascii="Times New Roman" w:eastAsia="Times New Roman" w:hAnsi="Times New Roman" w:cs="Times New Roman"/>
          <w:noProof w:val="0"/>
        </w:rPr>
        <w:t>00 mg geriamoji suspensija paketėlyje</w:t>
      </w:r>
      <w:r>
        <w:rPr>
          <w:rFonts w:ascii="Times New Roman" w:eastAsia="Times New Roman" w:hAnsi="Times New Roman" w:cs="Times New Roman"/>
          <w:noProof w:val="0"/>
        </w:rPr>
        <w:t xml:space="preserve">, </w:t>
      </w:r>
      <w:r w:rsidRPr="00856878">
        <w:rPr>
          <w:rFonts w:ascii="Times New Roman" w:hAnsi="Times New Roman" w:cs="Times New Roman"/>
        </w:rPr>
        <w:t xml:space="preserve">buvo pranešta apie Kounis sindromo atvejus. Kounis sindromas apibrėžiamas kaip antriniai širdies ir kraujagyslių sistemos simptomai, atsirandantys dėl alerginės ar padidėjusio jautrumo reakcijos , susijusios su vainikinių arterijų susiaurėjimu ir galinčios sukelti miokardo infarktą. </w:t>
      </w:r>
    </w:p>
    <w:p w14:paraId="77C7F419" w14:textId="77777777" w:rsidR="00743579" w:rsidRPr="00136957" w:rsidRDefault="00743579" w:rsidP="00743579">
      <w:pPr>
        <w:pStyle w:val="prastasiniatinklio"/>
        <w:spacing w:before="0" w:beforeAutospacing="0" w:after="0" w:afterAutospacing="0"/>
        <w:rPr>
          <w:sz w:val="22"/>
          <w:szCs w:val="22"/>
          <w:lang w:val="lt-LT"/>
        </w:rPr>
      </w:pPr>
    </w:p>
    <w:p w14:paraId="4CEC48E9" w14:textId="77777777" w:rsidR="00743579" w:rsidRPr="009038AD" w:rsidRDefault="00743579" w:rsidP="00743579">
      <w:pPr>
        <w:pStyle w:val="prastasiniatinklio"/>
        <w:spacing w:before="0" w:beforeAutospacing="0" w:after="0" w:afterAutospacing="0"/>
        <w:rPr>
          <w:u w:val="single"/>
          <w:lang w:val="pt-PT"/>
        </w:rPr>
      </w:pPr>
      <w:r w:rsidRPr="00136957">
        <w:rPr>
          <w:sz w:val="22"/>
          <w:szCs w:val="22"/>
          <w:u w:val="single"/>
          <w:lang w:val="pt-PT"/>
        </w:rPr>
        <w:t>Sunkios nepageidaujamos odos reakcijos (SNOR)</w:t>
      </w:r>
    </w:p>
    <w:p w14:paraId="1FB5E6CB" w14:textId="77777777" w:rsidR="00743579" w:rsidRPr="009038AD" w:rsidRDefault="00743579" w:rsidP="00743579">
      <w:pPr>
        <w:pStyle w:val="prastasiniatinklio"/>
        <w:spacing w:before="0" w:beforeAutospacing="0" w:after="0" w:afterAutospacing="0"/>
        <w:rPr>
          <w:lang w:val="pt-PT"/>
        </w:rPr>
      </w:pPr>
      <w:r w:rsidRPr="009038AD">
        <w:rPr>
          <w:sz w:val="22"/>
          <w:szCs w:val="22"/>
          <w:lang w:val="pt-PT"/>
        </w:rPr>
        <w:t xml:space="preserve">Sunkios nepageidaujamos odos reakcijos (SNOR), įskaitant eksfoliacinį dermatitą, daugiaformę eritemą, Stivenso-Džonsono sindromą (SJS), toksinę epidermio nekrolizę (TEN), irvaistinio preparato reakcija su eozinofilija ir sisteminiais simptomais (VRESS sindromą), ir ūminę generalizuotą egzanteminę pustuliozę (ŪGEP), kuri gali būti pavojinga gyvybei arba mirtina, buvo pastebėta susijusi su ibuprofeno vartojimu (žr. 4.8 skyrių). Dauguma šių reakcijų pasireiškė per pirmąjį mėnesį. </w:t>
      </w:r>
    </w:p>
    <w:p w14:paraId="6509B7BB" w14:textId="2FE7D194" w:rsidR="009A0964" w:rsidRPr="009A0964" w:rsidRDefault="00743579" w:rsidP="009A0964">
      <w:pPr>
        <w:tabs>
          <w:tab w:val="left" w:pos="567"/>
        </w:tabs>
        <w:snapToGrid w:val="0"/>
        <w:spacing w:after="0" w:line="240" w:lineRule="auto"/>
        <w:rPr>
          <w:rFonts w:ascii="Times New Roman" w:eastAsia="Times New Roman" w:hAnsi="Times New Roman" w:cs="Times New Roman"/>
          <w:noProof w:val="0"/>
        </w:rPr>
      </w:pPr>
      <w:r w:rsidRPr="009038AD">
        <w:rPr>
          <w:rFonts w:ascii="Times New Roman" w:eastAsia="Times New Roman" w:hAnsi="Times New Roman" w:cs="Times New Roman"/>
          <w:noProof w:val="0"/>
          <w:lang w:val="pt-PT" w:eastAsia="pl-PL"/>
        </w:rPr>
        <w:t>Jeigu atsiranda šių reakcijų požymių ir simptomų, ibuprofeno vartojimą reikia nedelsiant nutraukti ir apsvarstyti alternatyvų gydymą (jei reikia).</w:t>
      </w:r>
      <w:r w:rsidR="009A0964" w:rsidRPr="009A0964">
        <w:rPr>
          <w:rFonts w:ascii="Times New Roman" w:eastAsia="Times New Roman" w:hAnsi="Times New Roman" w:cs="Times New Roman"/>
          <w:noProof w:val="0"/>
        </w:rPr>
        <w:t xml:space="preserve"> </w:t>
      </w:r>
    </w:p>
    <w:p w14:paraId="40DA6AF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64613A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Išimtiniais atvejais vėjaraupiai gali sukelti sunkių infekcinių odos ir minkštųjų audinių komplikacijų. Turimais duomenimis, NVNU įtakos šių infekcijų pasunkėjimui galimybės atmesti negalima. Dėl to patartina vengti skirti ibuprofeno vėjaraupiais sergantiems pacientams. </w:t>
      </w:r>
    </w:p>
    <w:p w14:paraId="196D58B8"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12F15D45"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u w:val="single"/>
        </w:rPr>
      </w:pPr>
      <w:r w:rsidRPr="009A0964">
        <w:rPr>
          <w:rFonts w:ascii="Times New Roman" w:eastAsia="Times New Roman" w:hAnsi="Times New Roman" w:cs="Times New Roman"/>
          <w:noProof w:val="0"/>
          <w:u w:val="single"/>
        </w:rPr>
        <w:t>Poveikis kvėpavimo sistemai</w:t>
      </w:r>
    </w:p>
    <w:p w14:paraId="5093CC0C"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Pacientams, sergantiems arba sirgusiems bronchų astma arba alergine liga, gali pasireikšti bronchų spazmas.</w:t>
      </w:r>
    </w:p>
    <w:p w14:paraId="5107DA1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3546E6F2" w14:textId="77777777" w:rsidR="009A0964" w:rsidRPr="009A0964" w:rsidRDefault="009A0964" w:rsidP="009A0964">
      <w:pPr>
        <w:shd w:val="clear" w:color="auto" w:fill="FFFFFF"/>
        <w:spacing w:after="0" w:line="240" w:lineRule="auto"/>
        <w:rPr>
          <w:rFonts w:ascii="Times New Roman" w:eastAsia="Times New Roman" w:hAnsi="Times New Roman" w:cs="Times New Roman"/>
          <w:noProof w:val="0"/>
          <w:u w:val="single"/>
          <w:lang w:eastAsia="pl-PL"/>
        </w:rPr>
      </w:pPr>
      <w:r w:rsidRPr="009A0964">
        <w:rPr>
          <w:rFonts w:ascii="Times New Roman" w:eastAsia="Times New Roman" w:hAnsi="Times New Roman" w:cs="Times New Roman"/>
          <w:noProof w:val="0"/>
          <w:u w:val="single"/>
          <w:lang w:eastAsia="pl-PL"/>
        </w:rPr>
        <w:t>Padidėjusio jautrumo reakcijos</w:t>
      </w:r>
    </w:p>
    <w:p w14:paraId="7C16A109"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Labai retai pasireiškia sunkių ūminių padidėjusio jautrumo reakcijų (pvz., anafilaksinis šokas). Vartojant ibuprofeną pasireiškus pirmiesiems padidėjusio jautrumo reakcijos požymiams, gydymą juo reikia nutraukti. Tokiu atveju tinkamai pasirengę asmenys turi taikyti būtiną simptominį gydymą.</w:t>
      </w:r>
    </w:p>
    <w:p w14:paraId="0B2CCF48"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5118BE1E"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Poveikis kraujo ir kraujodaros sistemai</w:t>
      </w:r>
    </w:p>
    <w:p w14:paraId="3D42713F"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Ibuprofenas gali laikinai slopinti trombocitų agregaciją, todėl pacientų, kurių krešėjimas sutrikęs, sveikatos būklę reikia kruopščiai tirti.</w:t>
      </w:r>
    </w:p>
    <w:p w14:paraId="38FF4A64"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4D5A343"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Pacientų, kurie ilgai vartoja ibuprofeną, kepenų funkcijos rodiklius, inkstų funkciją ir kraujo ląstelių skaičių reikia reguliariai tirti.</w:t>
      </w:r>
    </w:p>
    <w:p w14:paraId="02E51F61"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AF17E24"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Per didelio vaistinių preparatų vartojimo sukeltas galvos skausmas</w:t>
      </w:r>
    </w:p>
    <w:p w14:paraId="0D8103E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Bet kuris analgetikas, ilgai vartojamas galvos skausmui malšinti, gali jį pasunkinti. Jeigu susidarytų tokia situacija arba kiltų jos įtarimas, pacientas turi pasikonsultuoti su gydytoju, o šio vaistinio </w:t>
      </w:r>
      <w:r w:rsidRPr="009A0964">
        <w:rPr>
          <w:rFonts w:ascii="Times New Roman" w:eastAsia="Times New Roman" w:hAnsi="Times New Roman" w:cs="Times New Roman"/>
          <w:noProof w:val="0"/>
        </w:rPr>
        <w:lastRenderedPageBreak/>
        <w:t>preparato vartojimą reikia nutraukti. Per didelio vaistinių preparatų vartojimo sukelto galvos skausmo diagnozę reikia įtarti tada, kai galvos skausmas kartojasi dažnai arba kasdien nepaisant reguliaraus jam malšinti skirtų vaistinių preparatų vartojimo arba dėl jo.</w:t>
      </w:r>
    </w:p>
    <w:p w14:paraId="297E55DC"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6EB0963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Infekcijos ir infestacijos</w:t>
      </w:r>
    </w:p>
    <w:p w14:paraId="077F85C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Infekcinėmis ligomis sergantys pacientai turi atsargiai vartoti NVNU, kadangi jie gali maskuoti kai kuriuos simptomus, pvz., karščiavimą ir uždegimą (žr. 4.3 skyrių).</w:t>
      </w:r>
    </w:p>
    <w:p w14:paraId="423C46B6"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1D71940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Poveikis inkstams</w:t>
      </w:r>
    </w:p>
    <w:p w14:paraId="29489734"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Apskritai nuolatinis analgetikų ir ypač jų derinių vartojimas gali sukelti negrįžtamą inkstų pažeidimą (analgetinę nefropatiją) ir inkstų nepakankamumo pavojų.</w:t>
      </w:r>
    </w:p>
    <w:p w14:paraId="60DD6461"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2860C9D0"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Gali sutrikti skysčių netekusių vaikų inkstų funkcija.</w:t>
      </w:r>
    </w:p>
    <w:p w14:paraId="25B76370" w14:textId="01A24F93" w:rsidR="005C42DC" w:rsidRDefault="005C42DC" w:rsidP="005C42DC">
      <w:pPr>
        <w:tabs>
          <w:tab w:val="left" w:pos="567"/>
          <w:tab w:val="left" w:pos="3794"/>
        </w:tabs>
        <w:snapToGrid w:val="0"/>
        <w:spacing w:after="0" w:line="240" w:lineRule="auto"/>
        <w:rPr>
          <w:rFonts w:ascii="Times New Roman" w:eastAsia="Times New Roman" w:hAnsi="Times New Roman" w:cs="Times New Roman"/>
          <w:noProof w:val="0"/>
        </w:rPr>
      </w:pPr>
    </w:p>
    <w:p w14:paraId="597B00E9" w14:textId="77777777" w:rsidR="005C42DC" w:rsidRPr="005C42DC" w:rsidRDefault="005C42DC" w:rsidP="005C42DC">
      <w:pPr>
        <w:tabs>
          <w:tab w:val="left" w:pos="567"/>
          <w:tab w:val="left" w:pos="3794"/>
        </w:tabs>
        <w:snapToGrid w:val="0"/>
        <w:spacing w:after="0" w:line="240" w:lineRule="auto"/>
        <w:rPr>
          <w:rFonts w:ascii="Times New Roman" w:eastAsia="Times New Roman" w:hAnsi="Times New Roman" w:cs="Times New Roman"/>
          <w:noProof w:val="0"/>
          <w:u w:val="single"/>
        </w:rPr>
      </w:pPr>
      <w:bookmarkStart w:id="0" w:name="_Hlk62820270"/>
      <w:r w:rsidRPr="005C42DC">
        <w:rPr>
          <w:rFonts w:ascii="Times New Roman" w:eastAsia="Times New Roman" w:hAnsi="Times New Roman" w:cs="Times New Roman"/>
          <w:noProof w:val="0"/>
          <w:u w:val="single"/>
        </w:rPr>
        <w:t>Gretutinių infekcijų simptomų maskavimas</w:t>
      </w:r>
    </w:p>
    <w:p w14:paraId="4AD35C1F" w14:textId="03E202F3" w:rsidR="005C42DC" w:rsidRDefault="005C42DC" w:rsidP="005C42DC">
      <w:pPr>
        <w:tabs>
          <w:tab w:val="left" w:pos="567"/>
          <w:tab w:val="left" w:pos="3794"/>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Pr="005C42DC">
        <w:rPr>
          <w:rFonts w:ascii="Times New Roman" w:eastAsia="Times New Roman" w:hAnsi="Times New Roman" w:cs="Times New Roman"/>
          <w:noProof w:val="0"/>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eastAsia="Times New Roman" w:hAnsi="Times New Roman" w:cs="Times New Roman"/>
          <w:noProof w:val="0"/>
        </w:rPr>
        <w:t>Ibuprofen Nutra Essential</w:t>
      </w:r>
      <w:r w:rsidRPr="005C42DC">
        <w:rPr>
          <w:rFonts w:ascii="Times New Roman" w:eastAsia="Times New Roman" w:hAnsi="Times New Roman" w:cs="Times New Roman"/>
          <w:noProof w:val="0"/>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bookmarkEnd w:id="0"/>
    </w:p>
    <w:p w14:paraId="28B813BD" w14:textId="77777777" w:rsidR="005C42DC" w:rsidRPr="009A0964" w:rsidRDefault="005C42DC" w:rsidP="005C42DC">
      <w:pPr>
        <w:tabs>
          <w:tab w:val="left" w:pos="567"/>
          <w:tab w:val="left" w:pos="3794"/>
        </w:tabs>
        <w:snapToGrid w:val="0"/>
        <w:spacing w:after="0" w:line="240" w:lineRule="auto"/>
        <w:rPr>
          <w:rFonts w:ascii="Times New Roman" w:eastAsia="Times New Roman" w:hAnsi="Times New Roman" w:cs="Times New Roman"/>
          <w:noProof w:val="0"/>
        </w:rPr>
      </w:pPr>
    </w:p>
    <w:p w14:paraId="1D9D783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Maltitolis</w:t>
      </w:r>
    </w:p>
    <w:p w14:paraId="3D1AC1A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Šio vaistinio preparato negalima vartoti pacientams, kuriems nustatytas retas paveldimas sutrikimas – fruktozės netoleravimas.</w:t>
      </w:r>
    </w:p>
    <w:p w14:paraId="4685244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Gali turėti silpną laisvinamąjį poveikį.</w:t>
      </w:r>
    </w:p>
    <w:p w14:paraId="7CCD7921"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Skystojo maltitolio kaloringumas – 2,3 kcal/g.</w:t>
      </w:r>
    </w:p>
    <w:p w14:paraId="71ACCFC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0DAD3CE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Natris</w:t>
      </w:r>
    </w:p>
    <w:p w14:paraId="4A061168"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Šio vaistinio preparato 100 mg dozėje (viename paketėlyje) yra mažiau kaip 1 mmol (23 mg) natrio, t.y. jis beveik neturi reikšmės.</w:t>
      </w:r>
    </w:p>
    <w:p w14:paraId="65D6920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3AE03A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Natrio benzoatas</w:t>
      </w:r>
    </w:p>
    <w:p w14:paraId="75CF962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Kiekviename šio vaistinio preparato paketėlyje yra 5 mg natrio benzoato, tai atitinka 1 mg/ml. Natrio benzoatas naujagimiams (iki 4 savaičių amžiaus) gali sunkinti geltą (odos ir akių pageltimą).</w:t>
      </w:r>
    </w:p>
    <w:p w14:paraId="37BF561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257868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Benzilo alkoholis</w:t>
      </w:r>
    </w:p>
    <w:p w14:paraId="32D1BE4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Kiekviename šio vaistinio preparato paketėlyje yra 0,000826 mg benzilo alkoholio, tai atitinka 0,0001652 mg/ml. Benzilo alkoholis gali sukelti alerginių reakcijų.</w:t>
      </w:r>
    </w:p>
    <w:p w14:paraId="337D17E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Nėščioms ar žindančioms moterims, taip pat pacientams, sergantiems kepenų ar inkstų ligomis, vartoti atsargiai, kadangi didelis benzilo alkoholio kiekis gali kauptis organizme ir sukelti šalutinį poveikį (metabolinę acidozę).</w:t>
      </w:r>
    </w:p>
    <w:p w14:paraId="610A297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DE6B24B"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4.5</w:t>
      </w:r>
      <w:r w:rsidRPr="009A0964">
        <w:rPr>
          <w:rFonts w:ascii="Times New Roman" w:eastAsia="Times New Roman" w:hAnsi="Times New Roman" w:cs="Times New Roman"/>
          <w:b/>
          <w:bCs/>
          <w:noProof w:val="0"/>
        </w:rPr>
        <w:tab/>
        <w:t>Sąveika su kitais vaistiniais preparatais ir kitokia sąveika</w:t>
      </w:r>
    </w:p>
    <w:p w14:paraId="7652DA2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3892F5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Reikia vengti vartoti ibuprofeną kartu su:</w:t>
      </w:r>
    </w:p>
    <w:p w14:paraId="20E9F699"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p>
    <w:p w14:paraId="4AA604D4"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Kiti NVNU, įskaitant selektyvius ciklooksigenazės-2 inhibitorius</w:t>
      </w:r>
      <w:r w:rsidRPr="009A0964">
        <w:rPr>
          <w:rFonts w:ascii="Times New Roman" w:eastAsia="Times New Roman" w:hAnsi="Times New Roman" w:cs="Times New Roman"/>
          <w:noProof w:val="0"/>
        </w:rPr>
        <w:t>. Reikia vengti kartu vartoti du ar daugiau NVNU, nes dėl to gali padidėti nepageidaujamo poveikio pavojus (žr. 4.4 skyrių).</w:t>
      </w:r>
    </w:p>
    <w:p w14:paraId="5E140A29"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41D6BC3C"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i/>
          <w:iCs/>
          <w:noProof w:val="0"/>
        </w:rPr>
        <w:t>Acetilsalicilo rūgštis</w:t>
      </w:r>
      <w:r w:rsidRPr="009A0964">
        <w:rPr>
          <w:rFonts w:ascii="Times New Roman" w:eastAsia="Arial" w:hAnsi="Times New Roman" w:cs="Times New Roman"/>
          <w:noProof w:val="0"/>
        </w:rPr>
        <w:t xml:space="preserve">. </w:t>
      </w:r>
      <w:r w:rsidRPr="009A0964">
        <w:rPr>
          <w:rFonts w:ascii="Times New Roman" w:eastAsia="Times New Roman" w:hAnsi="Times New Roman" w:cs="Times New Roman"/>
          <w:noProof w:val="0"/>
        </w:rPr>
        <w:t>Kartu vartoti ibuprofeno ir acetilsalicilo rūgšties paprastai nerekomenduojama dėl nepageidaujamo poveikio rizikos padidėjimo.</w:t>
      </w:r>
      <w:r w:rsidRPr="009A0964">
        <w:rPr>
          <w:rFonts w:ascii="Times New Roman" w:eastAsia="Arial" w:hAnsi="Times New Roman" w:cs="Times New Roman"/>
          <w:noProof w:val="0"/>
        </w:rPr>
        <w:t xml:space="preserve"> </w:t>
      </w:r>
    </w:p>
    <w:p w14:paraId="66000E81"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2B395A5C"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 xml:space="preserve">Eksperimentų duomenimis, ibuprofenas gali konkurenciniu būdu susilpninti mažų acetilsalicilo rūgšties dozių poveikį trombocitų agregacijai. Šių duomenų ekstrapoliavimas į klinikines situacijas yra neaiškus, tačiau negalima atmesti galimybės, kad reguliariai ir ilgai vartojamas ibuprofenas gali </w:t>
      </w:r>
      <w:r w:rsidRPr="009A0964">
        <w:rPr>
          <w:rFonts w:ascii="Times New Roman" w:eastAsia="Arial" w:hAnsi="Times New Roman" w:cs="Times New Roman"/>
          <w:noProof w:val="0"/>
        </w:rPr>
        <w:lastRenderedPageBreak/>
        <w:t>susilpninti mažų acetilsalicilo rūgšties dozių apsauginį poveikį širdžiai. Ibuprofeną vartojant retkarčiais, kliniškai reikšmingo poveikio neturėtų pasireikšti (žr. 5.1 skyrių).</w:t>
      </w:r>
    </w:p>
    <w:p w14:paraId="524C39B0"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514DEC9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Ibuprofeną reikia vartoti atsargiai kartu su:</w:t>
      </w:r>
    </w:p>
    <w:p w14:paraId="357ABDB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b/>
          <w:bCs/>
          <w:noProof w:val="0"/>
          <w:u w:val="single"/>
        </w:rPr>
      </w:pPr>
    </w:p>
    <w:p w14:paraId="40CCF34A"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Fenitoinas.</w:t>
      </w:r>
      <w:r w:rsidRPr="009A0964">
        <w:rPr>
          <w:rFonts w:ascii="Times New Roman" w:eastAsia="Times New Roman" w:hAnsi="Times New Roman" w:cs="Times New Roman"/>
          <w:noProof w:val="0"/>
        </w:rPr>
        <w:t xml:space="preserve"> Kartu vartojant ibuprofeną, gali padidėti fenitoino koncentracija serume. Vis dėlto šį vaistinį preparatą vartojant tinkamai (ne ilgiau kaip 3 dienas), būtinybės visais atvejais tirti fenitoino koncentraciją serume nekyla.</w:t>
      </w:r>
    </w:p>
    <w:p w14:paraId="119E479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02DEA7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i/>
          <w:noProof w:val="0"/>
        </w:rPr>
        <w:t xml:space="preserve">Antihipertenziniai vaistiniai preparatai (AKF inhibitoriai, beta blokatoriai, angiotenzino-II receptorių blokatoriai) ir diuretikai. </w:t>
      </w:r>
      <w:r w:rsidRPr="009A0964">
        <w:rPr>
          <w:rFonts w:ascii="Times New Roman" w:eastAsia="Times New Roman" w:hAnsi="Times New Roman" w:cs="Times New Roman"/>
          <w:noProof w:val="0"/>
        </w:rPr>
        <w:t>NVNU gali susilpninti šių vaistinių preparatų poveikį. Kai kuriais atvejais jau sutrikusi inkstų funkcija (pvz., dėl dehidracijos arba senyvo amžiaus) gali dar pablogėti kartu vartojant AKF inhibitorių, beta blokatorių, angiotenzino-II antagonistų arba ciklooksigenazės inhibitorių (gali net ištikti ūminis inkstų nepakankamumas, kuris dažniausiai būna laikinas). Dėl to šiuos derinius reikia vartoti atsargiai, ypač senyviems žmonėms. Pacientai turi vartoti pakankamai skysčių. Be to, reikia vertinti inkstų funkcijos tyrimų poreikį pradėjus sudėtinį gydymą ir periodiškai vėliau. Diuretikai gali padidinti NVNU nefrotoksinio poveikio riziką.</w:t>
      </w:r>
    </w:p>
    <w:p w14:paraId="7C8892F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p>
    <w:p w14:paraId="1E7A4534"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Širdies glikozidai, pvz., digoksinas. </w:t>
      </w:r>
      <w:r w:rsidRPr="009A0964">
        <w:rPr>
          <w:rFonts w:ascii="Times New Roman" w:eastAsia="Times New Roman" w:hAnsi="Times New Roman" w:cs="Times New Roman"/>
          <w:noProof w:val="0"/>
        </w:rPr>
        <w:t>NVNU gali pasunkinti širdies nepakankamumą, sumažinti GFG ir padidinti glikozidų koncentraciją plazmoje. Kartu vartojant ibuprofeną, gali padidėti digoksino koncentracija serume. Vis dėlto šį vaistinį preparatą vartojant tinkamai (ne ilgiau kaip 3 dienas) būtinybės visais atvejais tirti digoksino koncentraciją serume nekyla.</w:t>
      </w:r>
    </w:p>
    <w:p w14:paraId="53BDA45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D56B69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Litis. </w:t>
      </w:r>
      <w:r w:rsidRPr="009A0964">
        <w:rPr>
          <w:rFonts w:ascii="Times New Roman" w:eastAsia="Times New Roman" w:hAnsi="Times New Roman" w:cs="Times New Roman"/>
          <w:noProof w:val="0"/>
        </w:rPr>
        <w:t>Yra duomenų, kad gali padidėti ličio koncentracija plazmoje. Vis dėlto šį vaistinį preparatą vartojant tinkamai (ne ilgiau kaip 4 dienas) būtinybės visais atvejais tirti ličio koncentraciją serume nekyla.</w:t>
      </w:r>
    </w:p>
    <w:p w14:paraId="72A85510"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ED43136"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Probenecidas ir sulfinpirazonas. </w:t>
      </w:r>
      <w:r w:rsidRPr="009A0964">
        <w:rPr>
          <w:rFonts w:ascii="Times New Roman" w:eastAsia="Times New Roman" w:hAnsi="Times New Roman" w:cs="Times New Roman"/>
          <w:noProof w:val="0"/>
        </w:rPr>
        <w:t>Vaistiniai preparatai, kurių sudėtyje yra probenecido arba sulfinpirazono, gali sulėtinti ibuprofeno išskyrimą.</w:t>
      </w:r>
    </w:p>
    <w:p w14:paraId="6D70BBC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8DFE4D6"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Kalį sulaikantys diuretikai. </w:t>
      </w:r>
      <w:r w:rsidRPr="009A0964">
        <w:rPr>
          <w:rFonts w:ascii="Times New Roman" w:eastAsia="Times New Roman" w:hAnsi="Times New Roman" w:cs="Times New Roman"/>
          <w:noProof w:val="0"/>
        </w:rPr>
        <w:t>Kartu vartojant ibuprofeną ir kalį sulaikančių diuretikų, gali pasireikšti hiperkalemija, todėl rekomenduojama tirti kalio koncentraciją serume.</w:t>
      </w:r>
    </w:p>
    <w:p w14:paraId="605A93D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DE5D455"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Metotreksatas. </w:t>
      </w:r>
      <w:r w:rsidRPr="009A0964">
        <w:rPr>
          <w:rFonts w:ascii="Times New Roman" w:eastAsia="Times New Roman" w:hAnsi="Times New Roman" w:cs="Times New Roman"/>
          <w:noProof w:val="0"/>
        </w:rPr>
        <w:t xml:space="preserve">Yra duomenų, kad gali padidėti metotreksato koncentracija </w:t>
      </w:r>
      <w:r w:rsidRPr="009A0964">
        <w:rPr>
          <w:rFonts w:ascii="Times New Roman" w:eastAsia="SimSun" w:hAnsi="Times New Roman" w:cs="Times New Roman"/>
          <w:noProof w:val="0"/>
        </w:rPr>
        <w:t>plazmoje</w:t>
      </w:r>
      <w:r w:rsidRPr="009A0964">
        <w:rPr>
          <w:rFonts w:ascii="Times New Roman" w:eastAsia="Times New Roman" w:hAnsi="Times New Roman" w:cs="Times New Roman"/>
          <w:noProof w:val="0"/>
        </w:rPr>
        <w:t>. Jeigu laikas tarp ibuprofeno ir metotreksato vartojimo yra trumpesnis kaip 24 val., gali susidaryti didesnė metotreksato koncentracija ir sustiprėti jo toksinis poveikis.</w:t>
      </w:r>
    </w:p>
    <w:p w14:paraId="450F69B7"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B576B17"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Sulfonilkarbamidai.</w:t>
      </w:r>
      <w:r w:rsidRPr="009A0964">
        <w:rPr>
          <w:rFonts w:ascii="Times New Roman" w:eastAsia="Times New Roman" w:hAnsi="Times New Roman" w:cs="Times New Roman"/>
          <w:noProof w:val="0"/>
        </w:rPr>
        <w:t xml:space="preserve"> Klinikiniai tyrimai parodė sąveiką tarp NVNU ir vaistinių preparatų nuo diabeto (sulfonilkarbamidų). Nors sąveika tarp ibuprofeno ir sulfonilkarbamidų iki šiol neaprašyta, jų vartojant kartu atsargumo dėlei rekomenduojama tirti gliukozės koncentraciją kraujyje.</w:t>
      </w:r>
    </w:p>
    <w:p w14:paraId="63B45AD9"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90E1CAA"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Chinolonų grupės antibiotikai.</w:t>
      </w:r>
      <w:r w:rsidRPr="009A0964">
        <w:rPr>
          <w:rFonts w:ascii="Times New Roman" w:eastAsia="Times New Roman" w:hAnsi="Times New Roman" w:cs="Times New Roman"/>
          <w:noProof w:val="0"/>
        </w:rPr>
        <w:t xml:space="preserve"> Gyvūnų tyrimų duomenimis, NVNU gali padidinti traukulių, susijusių su kvinolonų grupės antibiotikais, riziką. Pacientams, kurie kartu vartoja NVNU ir kvinolonų, gali kilti didesnis traukulių pavojus.</w:t>
      </w:r>
    </w:p>
    <w:p w14:paraId="4D6E5377"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C84CE6E"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CYP2C9 inhibitoriai. </w:t>
      </w:r>
      <w:r w:rsidRPr="009A0964">
        <w:rPr>
          <w:rFonts w:ascii="Times New Roman" w:eastAsia="Times New Roman" w:hAnsi="Times New Roman" w:cs="Times New Roman"/>
          <w:noProof w:val="0"/>
        </w:rPr>
        <w:t>Kartu vartojant CYP2C9 inhibitorių, gali padidėti ibuprofeno ekspozicija (jis yra CYP2C9 substratas). Atliekant sąveikos su vorikonazolu ir flukonazolu (CYP2C9 inhibitoriais) tyrimą, nustatyta maždaug 80</w:t>
      </w:r>
      <w:r w:rsidRPr="009A0964">
        <w:rPr>
          <w:rFonts w:ascii="Times New Roman" w:eastAsia="Times New Roman" w:hAnsi="Times New Roman" w:cs="Times New Roman"/>
          <w:noProof w:val="0"/>
        </w:rPr>
        <w:noBreakHyphen/>
        <w:t>100 % padidėjusi S(+) ibuprofeno ekspozicija. Kartu vartojant stiprių CYP2C9 inhibitorių, reikia įvertinti būtinybę sumažinti ibuprofeno dozę (ypač jeigu didelė ibuprofeno dozė vartojama kartu su vorikonazolu arba flukonazolu).</w:t>
      </w:r>
    </w:p>
    <w:p w14:paraId="2DF00F67"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D8BBA2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Kortikosteroidai.</w:t>
      </w:r>
      <w:r w:rsidRPr="009A0964">
        <w:rPr>
          <w:rFonts w:ascii="Times New Roman" w:eastAsia="Times New Roman" w:hAnsi="Times New Roman" w:cs="Times New Roman"/>
          <w:noProof w:val="0"/>
        </w:rPr>
        <w:t xml:space="preserve"> Padidėja virškinimo trakto opų ir kraujavimo rizika (žr. 4.4 skyrių).</w:t>
      </w:r>
    </w:p>
    <w:p w14:paraId="24718546"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21281E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Antikoaguliantai. </w:t>
      </w:r>
      <w:r w:rsidRPr="009A0964">
        <w:rPr>
          <w:rFonts w:ascii="Times New Roman" w:eastAsia="Times New Roman" w:hAnsi="Times New Roman" w:cs="Times New Roman"/>
          <w:noProof w:val="0"/>
        </w:rPr>
        <w:t>NVNU gali sustiprinti antikoaguliantų, pvz., heparino ir jo darinių, vitamino K antagonistų (pvz., acenokumarolio arba varfarino), geriamųjų antikoaguliantų – ne vitamino K antagonistų (pvz., rivaroksabano, apiksabano ar dabigatrano) poveikį (žr. 4.4 skyrių).</w:t>
      </w:r>
    </w:p>
    <w:p w14:paraId="0B0E72F5"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45CD40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lastRenderedPageBreak/>
        <w:t xml:space="preserve">Antiagregantai ir selektyvūs serotonino reabsorbcijos inhibitoriai (SSRI). </w:t>
      </w:r>
      <w:r w:rsidRPr="009A0964">
        <w:rPr>
          <w:rFonts w:ascii="Times New Roman" w:eastAsia="Times New Roman" w:hAnsi="Times New Roman" w:cs="Times New Roman"/>
          <w:noProof w:val="0"/>
        </w:rPr>
        <w:t>Padidėja kraujavimo virškinimo trakte rizika (žr. 4.4 skyrių).</w:t>
      </w:r>
    </w:p>
    <w:p w14:paraId="383F052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4B4B51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Takrolimuzas. </w:t>
      </w:r>
      <w:r w:rsidRPr="009A0964">
        <w:rPr>
          <w:rFonts w:ascii="Times New Roman" w:eastAsia="Times New Roman" w:hAnsi="Times New Roman" w:cs="Times New Roman"/>
          <w:noProof w:val="0"/>
        </w:rPr>
        <w:t>Kartu vartojant NVNU ir takrolimuzą, padidėja nefrotoksinio poveikio rizika.</w:t>
      </w:r>
    </w:p>
    <w:p w14:paraId="039498C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76B637E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Ciklosporinas. </w:t>
      </w:r>
      <w:r w:rsidRPr="009A0964">
        <w:rPr>
          <w:rFonts w:ascii="Times New Roman" w:eastAsia="Times New Roman" w:hAnsi="Times New Roman" w:cs="Times New Roman"/>
          <w:noProof w:val="0"/>
        </w:rPr>
        <w:t>Padidėja nefrotoksinio poveikio rizika.</w:t>
      </w:r>
    </w:p>
    <w:p w14:paraId="478B6D70"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4AF2375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Mifepristonas. </w:t>
      </w:r>
      <w:r w:rsidRPr="009A0964">
        <w:rPr>
          <w:rFonts w:ascii="Times New Roman" w:eastAsia="Times New Roman" w:hAnsi="Times New Roman" w:cs="Times New Roman"/>
          <w:noProof w:val="0"/>
        </w:rPr>
        <w:t>NVNU negalima vartoti 8-12 dienų po mifepristono, kadangi jie gali susilpninti mifepristono poveikį.</w:t>
      </w:r>
    </w:p>
    <w:p w14:paraId="494182F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7149CAF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Zidovudinas. </w:t>
      </w:r>
      <w:r w:rsidRPr="009A0964">
        <w:rPr>
          <w:rFonts w:ascii="Times New Roman" w:eastAsia="Times New Roman" w:hAnsi="Times New Roman" w:cs="Times New Roman"/>
          <w:noProof w:val="0"/>
        </w:rPr>
        <w:t>Kartu su zidovudinu vartojant NVNU, padidėja hematotoksinio poveikio rizika. Yra duomenų, kad ŽIV teigiamiems hemofilija sergantiems pacientams, kartu vartojantiems zidovudiną ir ibuprofeną, padidėja hemartrozių ir hematomų rizika.</w:t>
      </w:r>
    </w:p>
    <w:p w14:paraId="36FD51E2"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2F3B1C40"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Baklofenas.</w:t>
      </w:r>
      <w:r w:rsidRPr="009A0964">
        <w:rPr>
          <w:rFonts w:ascii="Times New Roman" w:eastAsia="Times New Roman" w:hAnsi="Times New Roman" w:cs="Times New Roman"/>
          <w:noProof w:val="0"/>
        </w:rPr>
        <w:t xml:space="preserve"> Pradėjus vartoti ibuprofeną, gali pasireikšti baklofeno toksinis poveikis.</w:t>
      </w:r>
    </w:p>
    <w:p w14:paraId="09B7923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62717FC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Ritonaviras. </w:t>
      </w:r>
      <w:r w:rsidRPr="009A0964">
        <w:rPr>
          <w:rFonts w:ascii="Times New Roman" w:eastAsia="Times New Roman" w:hAnsi="Times New Roman" w:cs="Times New Roman"/>
          <w:noProof w:val="0"/>
        </w:rPr>
        <w:t>Ritonaviras gali sukelti NVNU koncentracijos plazmoje padidėjimą.</w:t>
      </w:r>
    </w:p>
    <w:p w14:paraId="373FE4C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2938D7A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Aminoglikozidai.</w:t>
      </w:r>
      <w:r w:rsidRPr="009A0964">
        <w:rPr>
          <w:rFonts w:ascii="Times New Roman" w:eastAsia="Times New Roman" w:hAnsi="Times New Roman" w:cs="Times New Roman"/>
          <w:noProof w:val="0"/>
        </w:rPr>
        <w:t xml:space="preserve"> NVNU gali sumažinti aminoglikozidų išskyrimą.</w:t>
      </w:r>
    </w:p>
    <w:p w14:paraId="04B5D2F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4E6B61D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Kaptoprilis. </w:t>
      </w:r>
      <w:r w:rsidRPr="009A0964">
        <w:rPr>
          <w:rFonts w:ascii="Times New Roman" w:eastAsia="Times New Roman" w:hAnsi="Times New Roman" w:cs="Times New Roman"/>
          <w:noProof w:val="0"/>
        </w:rPr>
        <w:t>Eksperimentinių tyrimų duomenimis, ibuprofenas silpnina natrio išskyrimą skatinantį kaptoprilio poveikį.</w:t>
      </w:r>
    </w:p>
    <w:p w14:paraId="08963919"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06193772"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Kolestiraminas. </w:t>
      </w:r>
      <w:r w:rsidRPr="009A0964">
        <w:rPr>
          <w:rFonts w:ascii="Times New Roman" w:eastAsia="Times New Roman" w:hAnsi="Times New Roman" w:cs="Times New Roman"/>
          <w:noProof w:val="0"/>
        </w:rPr>
        <w:t>Kartu vartojant kolestiraminą, sulėtėja ir 25% sumažėja ibuprofeno absorbcija. Išgėrus kurį nors iš šių vaistinių preparatų, kitą galima gerti po kelių valandų.</w:t>
      </w:r>
    </w:p>
    <w:p w14:paraId="1070CF3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52C9DFF9"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Alkoholis</w:t>
      </w:r>
    </w:p>
    <w:p w14:paraId="25A22462"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Kartu vartojant alkoholinių gėrimų, gali sustiprėti NVNU nepageidaujamas poveikis, ypač virškinimo traktui ir centrinei nervų sistemai.</w:t>
      </w:r>
    </w:p>
    <w:p w14:paraId="585A7DA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294008F"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4.6</w:t>
      </w:r>
      <w:r w:rsidRPr="009A0964">
        <w:rPr>
          <w:rFonts w:ascii="Times New Roman" w:eastAsia="Times New Roman" w:hAnsi="Times New Roman" w:cs="Times New Roman"/>
          <w:b/>
          <w:bCs/>
          <w:noProof w:val="0"/>
        </w:rPr>
        <w:tab/>
        <w:t>Vaisingumas, nėštumo ir žindymo laikotarpis</w:t>
      </w:r>
    </w:p>
    <w:p w14:paraId="22E635F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4B0C0D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u w:val="single"/>
        </w:rPr>
        <w:t>Nėštumas</w:t>
      </w:r>
    </w:p>
    <w:p w14:paraId="3BE29A8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lang w:eastAsia="pl-PL"/>
        </w:rPr>
      </w:pPr>
      <w:r w:rsidRPr="009A0964">
        <w:rPr>
          <w:rFonts w:ascii="Times New Roman" w:eastAsia="Times New Roman" w:hAnsi="Times New Roman" w:cs="Times New Roman"/>
          <w:noProof w:val="0"/>
        </w:rPr>
        <w:t xml:space="preserve">Prostaglandinų sintezės slopinimas gali pakenkti nėštumo eigai ir (arba) embriono ir vaisiaus vystymuisi. Epidemiologiniai tyrimai rodo persileidimo, širdies apsigimimų ir gastroschizės rizikos padidėjimą vartojant prostaglandinų sintezės inhibitorių nėštumo pradžioje. Širdies ir kraujagyslių sistemos apsigimimų absoliuti rizika padidėjo nuo mažesnės kaip </w:t>
      </w:r>
      <w:r w:rsidRPr="009A0964">
        <w:rPr>
          <w:rFonts w:ascii="Times New Roman" w:eastAsia="Times New Roman" w:hAnsi="Times New Roman" w:cs="Times New Roman"/>
          <w:noProof w:val="0"/>
          <w:lang w:eastAsia="pl-PL"/>
        </w:rPr>
        <w:t xml:space="preserve">1 % iki maždaug 1,5 %. </w:t>
      </w:r>
      <w:r w:rsidRPr="009A0964">
        <w:rPr>
          <w:rFonts w:ascii="Times New Roman" w:eastAsia="Times New Roman" w:hAnsi="Times New Roman" w:cs="Times New Roman"/>
          <w:noProof w:val="0"/>
        </w:rPr>
        <w:t>Manoma, kad kuo didesnė dozė ir ilgesnė gydymo trukmė, tuo didesnė ši rizika. Nustatyta, kad prostaglandinų sintezės inhibitoriai dažnina gyvūnų embrionų žuvimus iki implantacijos ir po jos bei vėlesnius embrionų ir vaisių žuvimus. Be to, prostaglandinų sintezės inhibitorių duodant gyvūnams organogenezės laikotarpiu, padažnėja įvairūs apsigimimai, tarp jų širdies ir kraujagyslių sistemos.</w:t>
      </w:r>
    </w:p>
    <w:p w14:paraId="7F4DE25C" w14:textId="77777777" w:rsidR="009A0964" w:rsidRPr="009A0964" w:rsidRDefault="009A0964" w:rsidP="009A0964">
      <w:pPr>
        <w:shd w:val="clear" w:color="auto" w:fill="FFFFFF"/>
        <w:tabs>
          <w:tab w:val="left" w:pos="1296"/>
        </w:tabs>
        <w:snapToGrid w:val="0"/>
        <w:spacing w:after="0" w:line="240" w:lineRule="auto"/>
        <w:rPr>
          <w:rFonts w:ascii="Times New Roman" w:eastAsia="Times New Roman" w:hAnsi="Times New Roman" w:cs="Times New Roman"/>
          <w:noProof w:val="0"/>
          <w:lang w:eastAsia="pl-PL"/>
        </w:rPr>
      </w:pPr>
    </w:p>
    <w:p w14:paraId="60946A0C" w14:textId="4840C8BF" w:rsidR="00525D76" w:rsidRPr="00525D76" w:rsidRDefault="00525D76" w:rsidP="00525D76">
      <w:pPr>
        <w:autoSpaceDE w:val="0"/>
        <w:autoSpaceDN w:val="0"/>
        <w:adjustRightInd w:val="0"/>
        <w:spacing w:after="0"/>
        <w:rPr>
          <w:rFonts w:eastAsia="SimSun"/>
          <w:lang w:eastAsia="en-GB"/>
        </w:rPr>
      </w:pPr>
      <w:r w:rsidRPr="00713820">
        <w:rPr>
          <w:rFonts w:ascii="Times New Roman" w:eastAsia="SimSun" w:hAnsi="Times New Roman" w:cs="Times New Roman"/>
          <w:noProof w:val="0"/>
          <w:lang w:eastAsia="en-GB"/>
        </w:rPr>
        <w:t xml:space="preserve">Nuo 20-osios nėštumo savaitės vartojamas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w:t>
      </w:r>
      <w:r w:rsidRPr="00713820">
        <w:rPr>
          <w:rFonts w:ascii="Times New Roman" w:eastAsia="SimSun" w:hAnsi="Times New Roman" w:cs="Times New Roman"/>
          <w:noProof w:val="0"/>
          <w:lang w:eastAsia="en-GB"/>
        </w:rPr>
        <w:t xml:space="preserve">gali sukelti oligohidramnioną sutrikus vaisiaus inkstų funkcijai. Jis gali pasireikšti vos pradėjus gydymą ir paprastai išnyksta nutraukus gydymą. </w:t>
      </w:r>
      <w:r w:rsidR="009A0964" w:rsidRPr="009A0964">
        <w:rPr>
          <w:rFonts w:ascii="Times New Roman" w:eastAsia="SimSun" w:hAnsi="Times New Roman" w:cs="Times New Roman"/>
          <w:noProof w:val="0"/>
          <w:lang w:eastAsia="en-GB"/>
        </w:rPr>
        <w:t>Pirmą ir antrą nėštumo trimestrą ibuprofeno vartoti negalima, išskyrus neabejotinai būtinus atvejus. Ibuprofeno dozė mėginančioms pastoti moterims bei pirmą ar antro nėštumo trimestrą turi būti kiek įmanoma mažesnė, o gydymo trukmė – kiek įmanoma trumpesnė (žr. 4.4 skyrių</w:t>
      </w:r>
      <w:r w:rsidR="009A0964" w:rsidRPr="00525D76">
        <w:rPr>
          <w:rFonts w:ascii="Times New Roman" w:eastAsia="SimSun" w:hAnsi="Times New Roman" w:cs="Times New Roman"/>
          <w:noProof w:val="0"/>
          <w:lang w:eastAsia="en-GB"/>
        </w:rPr>
        <w:t>).</w:t>
      </w:r>
      <w:r w:rsidRPr="00525D76">
        <w:rPr>
          <w:rFonts w:ascii="Times New Roman" w:eastAsia="SimSun" w:hAnsi="Times New Roman" w:cs="Times New Roman"/>
          <w:noProof w:val="0"/>
          <w:lang w:eastAsia="en-GB"/>
        </w:rPr>
        <w:t xml:space="preserve"> </w:t>
      </w:r>
      <w:r w:rsidRPr="00713820">
        <w:rPr>
          <w:rFonts w:ascii="Times New Roman" w:eastAsia="SimSun" w:hAnsi="Times New Roman" w:cs="Times New Roman"/>
          <w:lang w:eastAsia="en-GB"/>
        </w:rPr>
        <w:t xml:space="preserve">Jei po 20-os gestacinės savaitės kelias paras vartojamas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w:t>
      </w:r>
      <w:r w:rsidRPr="00713820">
        <w:rPr>
          <w:rFonts w:ascii="Times New Roman" w:eastAsia="SimSun" w:hAnsi="Times New Roman" w:cs="Times New Roman"/>
          <w:lang w:eastAsia="en-GB"/>
        </w:rPr>
        <w:t xml:space="preserve">reikia apsvarstyti antenatalinės oligohidramniono stebėsenos galimybę. Nustačius oligohidramnioną, gydymą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w:t>
      </w:r>
      <w:r w:rsidRPr="00713820">
        <w:rPr>
          <w:rFonts w:ascii="Times New Roman" w:eastAsia="SimSun" w:hAnsi="Times New Roman" w:cs="Times New Roman"/>
          <w:lang w:eastAsia="en-GB"/>
        </w:rPr>
        <w:t xml:space="preserve"> reikia nutraukti.</w:t>
      </w:r>
      <w:r w:rsidRPr="00525D76">
        <w:rPr>
          <w:rFonts w:eastAsia="SimSun"/>
          <w:b/>
          <w:bCs/>
          <w:lang w:eastAsia="en-GB"/>
        </w:rPr>
        <w:t xml:space="preserve"> </w:t>
      </w:r>
    </w:p>
    <w:p w14:paraId="7DC4F951" w14:textId="77777777" w:rsidR="009A0964" w:rsidRPr="009A0964" w:rsidRDefault="009A0964" w:rsidP="009A0964">
      <w:pPr>
        <w:tabs>
          <w:tab w:val="left" w:pos="567"/>
        </w:tabs>
        <w:snapToGrid w:val="0"/>
        <w:spacing w:after="0" w:line="240" w:lineRule="auto"/>
        <w:jc w:val="both"/>
        <w:rPr>
          <w:rFonts w:ascii="Times New Roman" w:eastAsia="Times New Roman" w:hAnsi="Times New Roman" w:cs="Times New Roman"/>
          <w:noProof w:val="0"/>
        </w:rPr>
      </w:pPr>
    </w:p>
    <w:p w14:paraId="089D9629" w14:textId="77777777" w:rsidR="009A0964" w:rsidRPr="009A0964" w:rsidRDefault="009A0964" w:rsidP="009A0964">
      <w:pPr>
        <w:tabs>
          <w:tab w:val="left" w:pos="567"/>
        </w:tabs>
        <w:snapToGrid w:val="0"/>
        <w:spacing w:after="0" w:line="240" w:lineRule="auto"/>
        <w:jc w:val="both"/>
        <w:rPr>
          <w:rFonts w:ascii="Times New Roman" w:eastAsia="Times New Roman" w:hAnsi="Times New Roman" w:cs="Times New Roman"/>
          <w:noProof w:val="0"/>
        </w:rPr>
      </w:pPr>
      <w:r w:rsidRPr="009A0964">
        <w:rPr>
          <w:rFonts w:ascii="Times New Roman" w:eastAsia="Times New Roman" w:hAnsi="Times New Roman" w:cs="Times New Roman"/>
          <w:noProof w:val="0"/>
        </w:rPr>
        <w:t>Visi prostaglandinų sintezės inhibitoriai, vartojami trečią nėštumo trimestrą, gali sukelti vaisiui:</w:t>
      </w:r>
    </w:p>
    <w:p w14:paraId="20964E94" w14:textId="64AF6CB8" w:rsidR="009A0964" w:rsidRPr="009A0964" w:rsidRDefault="009A0964" w:rsidP="009A0964">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toksinį poveikį širdžiai ir plaučiams (ankstyvą arterinio latako </w:t>
      </w:r>
      <w:r w:rsidR="00851D7A" w:rsidRPr="00851D7A">
        <w:rPr>
          <w:rFonts w:ascii="Times New Roman" w:eastAsia="Times New Roman" w:hAnsi="Times New Roman" w:cs="Times New Roman"/>
          <w:noProof w:val="0"/>
        </w:rPr>
        <w:t>susiaurėjimas</w:t>
      </w:r>
      <w:r w:rsidR="00851D7A">
        <w:rPr>
          <w:rFonts w:ascii="Times New Roman" w:eastAsia="Times New Roman" w:hAnsi="Times New Roman" w:cs="Times New Roman"/>
          <w:noProof w:val="0"/>
        </w:rPr>
        <w:t>/</w:t>
      </w:r>
      <w:r w:rsidRPr="009A0964">
        <w:rPr>
          <w:rFonts w:ascii="Times New Roman" w:eastAsia="Times New Roman" w:hAnsi="Times New Roman" w:cs="Times New Roman"/>
          <w:noProof w:val="0"/>
        </w:rPr>
        <w:t>užsidarymą ir plaučių hipertenziją);</w:t>
      </w:r>
    </w:p>
    <w:p w14:paraId="415159A2" w14:textId="467DE156" w:rsidR="009A0964" w:rsidRPr="009038AD" w:rsidRDefault="009A0964" w:rsidP="00713820">
      <w:pPr>
        <w:pStyle w:val="prastasiniatinklio"/>
        <w:numPr>
          <w:ilvl w:val="0"/>
          <w:numId w:val="39"/>
        </w:numPr>
        <w:rPr>
          <w:lang w:val="lt-LT"/>
        </w:rPr>
      </w:pPr>
      <w:r w:rsidRPr="009038AD">
        <w:rPr>
          <w:lang w:val="lt-LT"/>
        </w:rPr>
        <w:lastRenderedPageBreak/>
        <w:t>inkstų disfunkciją</w:t>
      </w:r>
      <w:r w:rsidR="00525D76" w:rsidRPr="009038AD">
        <w:rPr>
          <w:lang w:val="lt-LT"/>
        </w:rPr>
        <w:t xml:space="preserve"> </w:t>
      </w:r>
      <w:r w:rsidR="00525D76" w:rsidRPr="009038AD">
        <w:rPr>
          <w:sz w:val="22"/>
          <w:szCs w:val="22"/>
          <w:lang w:val="lt-LT"/>
        </w:rPr>
        <w:t>(žr. pirmiau)</w:t>
      </w:r>
      <w:r w:rsidRPr="009038AD">
        <w:rPr>
          <w:sz w:val="22"/>
          <w:szCs w:val="22"/>
          <w:lang w:val="lt-LT"/>
        </w:rPr>
        <w:t>,</w:t>
      </w:r>
      <w:r w:rsidRPr="009038AD">
        <w:rPr>
          <w:lang w:val="lt-LT"/>
        </w:rPr>
        <w:t xml:space="preserve"> kuri gali progresuoti iki inkstų nepakankamumo su oligohidramnijonu.</w:t>
      </w:r>
    </w:p>
    <w:p w14:paraId="68E87BD5" w14:textId="77777777" w:rsidR="009A0964" w:rsidRPr="009A0964" w:rsidRDefault="009A0964" w:rsidP="009A0964">
      <w:pPr>
        <w:tabs>
          <w:tab w:val="left" w:pos="567"/>
        </w:tabs>
        <w:snapToGrid w:val="0"/>
        <w:spacing w:after="0" w:line="240" w:lineRule="auto"/>
        <w:jc w:val="both"/>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Visi prostaglandinų sintezės inhibitoriai, vartojami nėštumo pabaigoje, gali sukelti motinai ir vaikui: </w:t>
      </w:r>
    </w:p>
    <w:p w14:paraId="39E38E5E" w14:textId="77777777" w:rsidR="009A0964" w:rsidRPr="009A0964" w:rsidRDefault="009A0964" w:rsidP="009A0964">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noProof w:val="0"/>
        </w:rPr>
      </w:pPr>
      <w:r w:rsidRPr="009A0964">
        <w:rPr>
          <w:rFonts w:ascii="Times New Roman" w:eastAsia="Times New Roman" w:hAnsi="Times New Roman" w:cs="Times New Roman"/>
          <w:noProof w:val="0"/>
        </w:rPr>
        <w:t>kraujavimo trukmės pailgėjimą dėl trombocitų agregaciją slopinančio poveikio, kuris gali pasireikšti net nuo labai mažų dozių;</w:t>
      </w:r>
    </w:p>
    <w:p w14:paraId="69D98CE1" w14:textId="77777777" w:rsidR="009A0964" w:rsidRPr="009A0964" w:rsidRDefault="009A0964" w:rsidP="009A0964">
      <w:pPr>
        <w:numPr>
          <w:ilvl w:val="0"/>
          <w:numId w:val="8"/>
        </w:numPr>
        <w:tabs>
          <w:tab w:val="left" w:pos="567"/>
          <w:tab w:val="left" w:pos="1296"/>
        </w:tabs>
        <w:snapToGrid w:val="0"/>
        <w:spacing w:after="0" w:line="240" w:lineRule="auto"/>
        <w:contextualSpacing/>
        <w:jc w:val="both"/>
        <w:rPr>
          <w:rFonts w:ascii="Times New Roman" w:eastAsia="Times New Roman" w:hAnsi="Times New Roman" w:cs="Times New Roman"/>
          <w:noProof w:val="0"/>
        </w:rPr>
      </w:pPr>
      <w:r w:rsidRPr="009A0964">
        <w:rPr>
          <w:rFonts w:ascii="Times New Roman" w:eastAsia="Times New Roman" w:hAnsi="Times New Roman" w:cs="Times New Roman"/>
          <w:noProof w:val="0"/>
        </w:rPr>
        <w:t>gimdos susitraukimų slopinimą, dėl kurio gimdymas gali vėluoti arba užsitęsti.</w:t>
      </w:r>
    </w:p>
    <w:p w14:paraId="59FE80AF" w14:textId="77777777" w:rsidR="009A0964" w:rsidRPr="009A0964" w:rsidRDefault="009A0964" w:rsidP="009A0964">
      <w:pPr>
        <w:tabs>
          <w:tab w:val="left" w:pos="0"/>
          <w:tab w:val="left" w:pos="540"/>
          <w:tab w:val="left" w:pos="567"/>
          <w:tab w:val="right" w:pos="7920"/>
        </w:tabs>
        <w:snapToGrid w:val="0"/>
        <w:spacing w:after="0" w:line="240" w:lineRule="auto"/>
        <w:jc w:val="both"/>
        <w:rPr>
          <w:rFonts w:ascii="Times New Roman" w:eastAsia="Times New Roman" w:hAnsi="Times New Roman" w:cs="Times New Roman"/>
          <w:noProof w:val="0"/>
        </w:rPr>
      </w:pPr>
      <w:r w:rsidRPr="009A0964">
        <w:rPr>
          <w:rFonts w:ascii="Times New Roman" w:eastAsia="Times New Roman" w:hAnsi="Times New Roman" w:cs="Times New Roman"/>
          <w:noProof w:val="0"/>
        </w:rPr>
        <w:t>Dėl to trečią nėštumo trimestrą ibuprofeno vartoti negalima (žr. 4.3 skyrių).</w:t>
      </w:r>
    </w:p>
    <w:p w14:paraId="139B977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530E543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u w:val="single"/>
        </w:rPr>
        <w:t>Žindymas</w:t>
      </w:r>
    </w:p>
    <w:p w14:paraId="67C0E332" w14:textId="77777777" w:rsidR="009A0964" w:rsidRPr="009A0964" w:rsidRDefault="009A0964" w:rsidP="009A0964">
      <w:pPr>
        <w:shd w:val="clear" w:color="auto" w:fill="FFFFFF"/>
        <w:tabs>
          <w:tab w:val="left" w:pos="1296"/>
        </w:tabs>
        <w:snapToGrid w:val="0"/>
        <w:spacing w:after="0" w:line="240" w:lineRule="auto"/>
        <w:rPr>
          <w:rFonts w:ascii="Times New Roman" w:eastAsia="SimSun" w:hAnsi="Times New Roman" w:cs="Times New Roman"/>
          <w:noProof w:val="0"/>
          <w:lang w:eastAsia="zh-CN"/>
        </w:rPr>
      </w:pPr>
      <w:r w:rsidRPr="009A0964">
        <w:rPr>
          <w:rFonts w:ascii="Times New Roman" w:eastAsia="Times New Roman" w:hAnsi="Times New Roman" w:cs="Times New Roman"/>
          <w:bCs/>
          <w:noProof w:val="0"/>
        </w:rPr>
        <w:t xml:space="preserve">Moters piene gali susidaryti maža ibuprofeno ir jo metabolitų koncentracija. Kenksmingo poveikio kūdikiams nežinoma, trumpai vartojant </w:t>
      </w:r>
      <w:r w:rsidRPr="009A0964">
        <w:rPr>
          <w:rFonts w:ascii="Times New Roman" w:eastAsia="Times New Roman" w:hAnsi="Times New Roman" w:cs="Times New Roman"/>
          <w:noProof w:val="0"/>
        </w:rPr>
        <w:t xml:space="preserve">rekomenduojamą dozę nuo skausmo ar karščiavimo, </w:t>
      </w:r>
      <w:r w:rsidRPr="009A0964">
        <w:rPr>
          <w:rFonts w:ascii="Times New Roman" w:eastAsia="Times New Roman" w:hAnsi="Times New Roman" w:cs="Times New Roman"/>
          <w:bCs/>
          <w:noProof w:val="0"/>
        </w:rPr>
        <w:t xml:space="preserve">žindymo nutraukti nebūtina </w:t>
      </w:r>
      <w:r w:rsidRPr="009A0964">
        <w:rPr>
          <w:rFonts w:ascii="Times New Roman" w:eastAsia="Times New Roman" w:hAnsi="Times New Roman" w:cs="Times New Roman"/>
          <w:noProof w:val="0"/>
        </w:rPr>
        <w:t>(žr. 4.4 skyrių).</w:t>
      </w:r>
    </w:p>
    <w:p w14:paraId="6DD8D79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2D4BC2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u w:val="single"/>
        </w:rPr>
        <w:t>Vaisingumas</w:t>
      </w:r>
    </w:p>
    <w:p w14:paraId="26436329" w14:textId="77777777" w:rsidR="009A0964" w:rsidRPr="009A0964" w:rsidRDefault="009A0964" w:rsidP="009A0964">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Yra duomenų, kad ciklooksigenazę ir prostaglandinų sintezę slopinantys vaistiniai preparatai gali sutrikdyti moterų vaisingumą dėl poveikio ovuliacijai. Šis poveikis praeina jų vartojimą baigus.</w:t>
      </w:r>
    </w:p>
    <w:p w14:paraId="023FF5D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AC5DED6"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4.7</w:t>
      </w:r>
      <w:r w:rsidRPr="009A0964">
        <w:rPr>
          <w:rFonts w:ascii="Times New Roman" w:eastAsia="Times New Roman" w:hAnsi="Times New Roman" w:cs="Times New Roman"/>
          <w:b/>
          <w:bCs/>
          <w:noProof w:val="0"/>
        </w:rPr>
        <w:tab/>
        <w:t>Poveikis gebėjimui vairuoti ir valdyti mechanizmus</w:t>
      </w:r>
    </w:p>
    <w:p w14:paraId="4402B36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6A84F8E"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nepageidaujamo poveikio, pvz., regos sutrikimų, svaigulio ar nuovargio (žr. 4.8 skyrių) gali pablogėti reakcija bei sutrikti gebėjimas vairuoti ir valdyti mechanizmus. Tokiais atvejais vairuoti ir valdyti mechanizmų negalima.</w:t>
      </w:r>
    </w:p>
    <w:p w14:paraId="7200C0B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1EE2D49"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4.8</w:t>
      </w:r>
      <w:r w:rsidRPr="009A0964">
        <w:rPr>
          <w:rFonts w:ascii="Times New Roman" w:eastAsia="Times New Roman" w:hAnsi="Times New Roman" w:cs="Times New Roman"/>
          <w:b/>
          <w:noProof w:val="0"/>
        </w:rPr>
        <w:tab/>
        <w:t>Nepageidaujamas poveikis</w:t>
      </w:r>
    </w:p>
    <w:p w14:paraId="494C0649" w14:textId="77777777" w:rsidR="009A0964" w:rsidRPr="008A499E" w:rsidRDefault="009A0964" w:rsidP="009A0964">
      <w:pPr>
        <w:tabs>
          <w:tab w:val="left" w:pos="567"/>
          <w:tab w:val="left" w:pos="3794"/>
        </w:tabs>
        <w:snapToGrid w:val="0"/>
        <w:spacing w:after="0" w:line="240" w:lineRule="auto"/>
        <w:rPr>
          <w:rFonts w:ascii="Times New Roman" w:eastAsia="SimSun" w:hAnsi="Times New Roman" w:cs="Times New Roman"/>
          <w:noProof w:val="0"/>
          <w:szCs w:val="20"/>
        </w:rPr>
      </w:pPr>
    </w:p>
    <w:p w14:paraId="049A0447" w14:textId="77777777" w:rsidR="009A0964" w:rsidRPr="009A0964" w:rsidRDefault="009A0964" w:rsidP="009A0964">
      <w:pPr>
        <w:tabs>
          <w:tab w:val="left" w:pos="567"/>
          <w:tab w:val="left" w:pos="3794"/>
        </w:tabs>
        <w:snapToGrid w:val="0"/>
        <w:spacing w:after="0" w:line="240" w:lineRule="auto"/>
        <w:rPr>
          <w:rFonts w:ascii="Times New Roman" w:eastAsia="SimSun" w:hAnsi="Times New Roman" w:cs="Times New Roman"/>
          <w:noProof w:val="0"/>
        </w:rPr>
      </w:pPr>
      <w:r w:rsidRPr="009A0964">
        <w:rPr>
          <w:rFonts w:ascii="Times New Roman" w:eastAsia="SimSun" w:hAnsi="Times New Roman" w:cs="Times New Roman"/>
          <w:noProof w:val="0"/>
        </w:rPr>
        <w:t>Į žemiau pateikiamą nepageidaujamų poveikių sąrašą įtraukti visi nepageidaujami poveikiai, užfiksuoti vartojant ibuprofeną, įskaitant ilgalaikį reumatinių ligų gydymą didelėmis dozėmis. Nurodyti dažniai, didesni už labai retą, liečia trumpalaikį ibuprofeno iki 1200 mg paros dozių vartojimą per burną ir iki 1800 mg – žvakučių pavidalo.</w:t>
      </w:r>
    </w:p>
    <w:p w14:paraId="23A2BE88" w14:textId="77777777" w:rsidR="009A0964" w:rsidRPr="009A0964" w:rsidRDefault="009A0964" w:rsidP="009A0964">
      <w:pPr>
        <w:tabs>
          <w:tab w:val="left" w:pos="567"/>
          <w:tab w:val="left" w:pos="3794"/>
        </w:tabs>
        <w:snapToGrid w:val="0"/>
        <w:spacing w:after="0" w:line="240" w:lineRule="auto"/>
        <w:rPr>
          <w:rFonts w:ascii="Times New Roman" w:eastAsia="SimSun" w:hAnsi="Times New Roman" w:cs="Times New Roman"/>
          <w:noProof w:val="0"/>
        </w:rPr>
      </w:pPr>
    </w:p>
    <w:p w14:paraId="35743DBA" w14:textId="77777777" w:rsidR="009A0964" w:rsidRPr="008A499E" w:rsidRDefault="009A0964" w:rsidP="009A0964">
      <w:pPr>
        <w:tabs>
          <w:tab w:val="left" w:pos="567"/>
          <w:tab w:val="left" w:pos="3794"/>
        </w:tabs>
        <w:snapToGrid w:val="0"/>
        <w:spacing w:after="0" w:line="240" w:lineRule="auto"/>
        <w:rPr>
          <w:rFonts w:ascii="Times New Roman" w:eastAsia="Times New Roman" w:hAnsi="Times New Roman" w:cs="Times New Roman"/>
          <w:noProof w:val="0"/>
          <w:szCs w:val="20"/>
        </w:rPr>
      </w:pPr>
      <w:r w:rsidRPr="009A0964">
        <w:rPr>
          <w:rFonts w:ascii="Times New Roman" w:eastAsia="SimSun" w:hAnsi="Times New Roman" w:cs="Times New Roman"/>
          <w:noProof w:val="0"/>
        </w:rPr>
        <w:t xml:space="preserve">Dauguma žemiau išvardytų nepageidaujamų reakcijų į vaistinį preparatą priklauso nuo dozės </w:t>
      </w:r>
      <w:r w:rsidRPr="009A0964">
        <w:rPr>
          <w:rFonts w:ascii="Times New Roman" w:eastAsia="Times New Roman" w:hAnsi="Times New Roman" w:cs="Times New Roman"/>
          <w:noProof w:val="0"/>
        </w:rPr>
        <w:t>ir skirtingiems žmonėms yra nevienodos.</w:t>
      </w:r>
    </w:p>
    <w:p w14:paraId="4770C5A3"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4C5AD97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Dažniausiai būna virškinimo trakto nepageidaujamų reiškinių. Gali pasireikšti pepsinių opų, perforacija ar kraujavimas virškinimo trakte, kuris kartais gali būti mirtinas, ypač senyviems žmonėms (žr. 4.4 skyrių). Be to, gauta pranešimų apie vartojant ibuprofeną pasireiškusius pykinimą, vėmimą, viduriavimą, flatulenciją, vidurių užkietėjimą, dispepsiją, pilvo skausmą, meleną, hematemezę, opinį stomatitą bei kolito ir Krono ligos paūmėjimą (Žr. 4.4 skyrių). Rečiau pasireiškė gastritas.</w:t>
      </w:r>
    </w:p>
    <w:p w14:paraId="5456004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025661CB"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Užfiksuota edemos, hipertenzijos ir širdies nepakankamumo atvejų vartojant NVNU.</w:t>
      </w:r>
    </w:p>
    <w:p w14:paraId="46F257B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5A1C5024"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Klinikinių tyrimų duomenimis, ibuprofenas, ypač vartojamas didelėmis dozėmis (2400 mg per parą), gali nežymiai padidinti arterijų trombozės reiškinių (pvz., miokardo infarkto ar insulto) riziką (žr. 4.4 skyrių).</w:t>
      </w:r>
    </w:p>
    <w:p w14:paraId="0B3B5032"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7D803CD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Gauta pranešimų apie padidėjusio jautrumas reakcijas, pasireiškusias vartojant ibuprofeną. Tai gali būti: </w:t>
      </w:r>
    </w:p>
    <w:p w14:paraId="3BAB0A87" w14:textId="77777777" w:rsidR="009A0964" w:rsidRPr="009A0964" w:rsidRDefault="009A0964" w:rsidP="009A0964">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nespecifinės alerginės reakcijos ir anafilaksija; </w:t>
      </w:r>
    </w:p>
    <w:p w14:paraId="2BBFB1CA" w14:textId="77777777" w:rsidR="009A0964" w:rsidRPr="009A0964" w:rsidRDefault="009A0964" w:rsidP="009A0964">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padidėjęs kvėpavimo takų reaktyvumas, pvz., astma ar jos pasunkėjimas, bronchų spazmas arba dusulys; </w:t>
      </w:r>
    </w:p>
    <w:p w14:paraId="74145691" w14:textId="77777777" w:rsidR="009A0964" w:rsidRPr="009A0964" w:rsidRDefault="009A0964" w:rsidP="009A0964">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įvairios odos reakcijos, pvz., niežėjimas, dilgėlinė, angioedema ir (rečiau) eksfoliacinės ar pūslinės dermatozės, įskaitant epidermio nekrolizę ir daugiaformę eritemą.</w:t>
      </w:r>
    </w:p>
    <w:p w14:paraId="4B49DDC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BCD104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Aprašyta atvejų, kai nustatytas laiko ryšys tarp infekcinio uždegimo paūmėjimo (pvz., nekrozinio fascijito pasireiškimo) ir sisteminių NVNU vartojimo. Šie sutrikimai gali būti susiję su NVNU veikimo mechanizmu.</w:t>
      </w:r>
    </w:p>
    <w:p w14:paraId="34F735F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ADEE07D"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Reikia patarti pacientui, kad jeigu vartojant ibuprofeną atsirastų infekcijos požymių arba jie paūmėtų, tai reikia nedelsiant pasikonsultuoti su gydytoju. Gydytojas turi įvertinti gydymo nuo infekcijos poreikį.</w:t>
      </w:r>
    </w:p>
    <w:p w14:paraId="2356CA05"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390D48B"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Ilgai vartojant šį vaistinį preparatą, reikia reguliariai tirti kraujo ląstelių kiekį.</w:t>
      </w:r>
    </w:p>
    <w:p w14:paraId="7636B13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2B3940DB"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Reikia patarti pacientui, kad pasireiškus alerginės reakcijos simptomų tuoj pat nutrauktų šio vaistinio preparato vartojimą ir pasikonsultuotų su gydytoju.</w:t>
      </w:r>
    </w:p>
    <w:p w14:paraId="4E79DC1D"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3FE141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Pacientui reikia nurodyti, kad sutrikus regėjimui būtina tuoj pat nutraukti šio vaistinio preparato vartojimą ir pasikonsultuoti su gydytoju.</w:t>
      </w:r>
    </w:p>
    <w:p w14:paraId="35564C44"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AB89B3A"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Reikia patarti pacientui, kad pradėjus gana stipriai skaudėti viršutinę pilvo dalį arba pasireiškus melenai ar hematemezei, tuoj pat nutrauktų šio vaistinio preparato vartojimą ir pasikonsultuotų su gydytoju.</w:t>
      </w:r>
    </w:p>
    <w:p w14:paraId="2727E7B3"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0F0798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Žemiau pateikiamas nepageidaujamas poveikis užfiksuotas trumpai vartojant ibuprofeno nereceptines dozes. Gydant lėtines ilgas (vaistinį preparatą vartojant ilgai), gali pasireikšti ir kitoks nepageidaujamas poveikis.</w:t>
      </w:r>
    </w:p>
    <w:p w14:paraId="6472C5B2"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22172A76" w14:textId="77777777" w:rsidR="009A0964" w:rsidRPr="009A0964" w:rsidRDefault="009A0964" w:rsidP="009A0964">
      <w:pPr>
        <w:tabs>
          <w:tab w:val="left" w:pos="1296"/>
        </w:tabs>
        <w:autoSpaceDE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Nepageidaujamų reakcijų dažnis apibūdinamas taip: labai dažnas (≥ 1/10), dažnas (nuo ≥ 1/100 iki &lt; 1/10), nedažnas (nuo ≥ 1/1000 iki &lt; 1/100), retas (nuo ≥ 1/10000 iki &lt; 1/1000), labai retas (&lt; 1/10000) ir nežinomas (negali būti apskaičiuotas pagal turimus duomenis).</w:t>
      </w:r>
    </w:p>
    <w:p w14:paraId="6DC4C0D0"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3025E480"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Kiekvienoje dažnio grupėje nepageidaujamas poveikis pateikiamas mažėjančio sunkumo tvarka.</w:t>
      </w:r>
    </w:p>
    <w:p w14:paraId="38BBBC9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221"/>
        <w:gridCol w:w="7470"/>
      </w:tblGrid>
      <w:tr w:rsidR="009A0964" w:rsidRPr="009A0964" w14:paraId="6B557E45" w14:textId="77777777" w:rsidTr="00E61FAC">
        <w:trPr>
          <w:cantSplit/>
          <w:tblHeader/>
        </w:trPr>
        <w:tc>
          <w:tcPr>
            <w:tcW w:w="1389" w:type="dxa"/>
            <w:tcBorders>
              <w:top w:val="single" w:sz="4" w:space="0" w:color="auto"/>
              <w:left w:val="single" w:sz="4" w:space="0" w:color="auto"/>
              <w:bottom w:val="single" w:sz="4" w:space="0" w:color="auto"/>
              <w:right w:val="single" w:sz="4" w:space="0" w:color="auto"/>
            </w:tcBorders>
            <w:vAlign w:val="center"/>
            <w:hideMark/>
          </w:tcPr>
          <w:p w14:paraId="153DFE1D"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b/>
                <w:noProof w:val="0"/>
              </w:rPr>
            </w:pPr>
            <w:r w:rsidRPr="009A0964">
              <w:rPr>
                <w:rFonts w:ascii="Times New Roman" w:eastAsia="Arial" w:hAnsi="Times New Roman" w:cs="Times New Roman"/>
                <w:b/>
                <w:noProof w:val="0"/>
              </w:rPr>
              <w:t>MedDRA organų sistemų grupė</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4A668C"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b/>
                <w:noProof w:val="0"/>
              </w:rPr>
            </w:pPr>
            <w:r w:rsidRPr="009A0964">
              <w:rPr>
                <w:rFonts w:ascii="Times New Roman" w:eastAsia="Arial" w:hAnsi="Times New Roman" w:cs="Times New Roman"/>
                <w:b/>
                <w:noProof w:val="0"/>
              </w:rPr>
              <w:t>Dažnis</w:t>
            </w:r>
          </w:p>
        </w:tc>
        <w:tc>
          <w:tcPr>
            <w:tcW w:w="74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CAB53"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b/>
                <w:noProof w:val="0"/>
              </w:rPr>
            </w:pPr>
            <w:r w:rsidRPr="009A0964">
              <w:rPr>
                <w:rFonts w:ascii="Times New Roman" w:eastAsia="Arial" w:hAnsi="Times New Roman" w:cs="Times New Roman"/>
                <w:b/>
                <w:noProof w:val="0"/>
              </w:rPr>
              <w:t>Nepageidaujamos reakcijos</w:t>
            </w:r>
          </w:p>
        </w:tc>
      </w:tr>
      <w:tr w:rsidR="009A0964" w:rsidRPr="009A0964" w14:paraId="590EDEF4" w14:textId="77777777" w:rsidTr="00E61FAC">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49DA054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lang w:eastAsia="pl-PL"/>
              </w:rPr>
            </w:pPr>
            <w:r w:rsidRPr="009A0964">
              <w:rPr>
                <w:rFonts w:ascii="Times New Roman" w:eastAsia="Times New Roman" w:hAnsi="Times New Roman" w:cs="Times New Roman"/>
                <w:noProof w:val="0"/>
              </w:rPr>
              <w:t>Infekcijos ir infestacijos</w:t>
            </w:r>
            <w:r w:rsidRPr="009A0964">
              <w:rPr>
                <w:rFonts w:ascii="Times New Roman" w:eastAsia="Times New Roman" w:hAnsi="Times New Roman" w:cs="Times New Roman"/>
                <w:bCs/>
                <w:noProof w:val="0"/>
                <w:lang w:eastAsia="pl-PL"/>
              </w:rPr>
              <w:t xml:space="preserve"> </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C09DB32"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12AFBE9"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infekcinių uždegimų paūmėjimas (pvz., nekrozinio fascijito pasireiškimas). Išimtiniais atvejais vėjaraupiais sergantiems pacientams gali pasireikšti sunkių odos infekcijų ir minkštųjų audinių komplikacijų.</w:t>
            </w:r>
          </w:p>
        </w:tc>
      </w:tr>
      <w:tr w:rsidR="009A0964" w:rsidRPr="009A0964" w14:paraId="0ED977D5" w14:textId="77777777" w:rsidTr="00E61FAC">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2A8C1128"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Kraujo ir limfinės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A7AEF31"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9370577"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hemopoezės sutrikimai (anemija, leukopenija, trombocitopenija, pancitopenija, agranulocitozė). Pirmieji požymiai yra karščiavimas, faringitas, paviršinės opos burnos ertmėje, panašūs į gripo simptomai, didelis išsekimas, kraujavimai iš nosies ar odoje. Tokiais atvejais reikia patarti pacientui nedelsiant nutraukti šio vaistinio preparato vartojimą, savarankiškai nesigydyti analgetikais ar antipiretikais ir pasikonsultuoti su gydytoju.</w:t>
            </w:r>
          </w:p>
        </w:tc>
      </w:tr>
      <w:tr w:rsidR="009A0964" w:rsidRPr="009A0964" w14:paraId="249090CE" w14:textId="77777777" w:rsidTr="00E61FAC">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47D6D270"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Imuninės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753E509"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88655A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dilgėlinė ir niežėjimas</w:t>
            </w:r>
          </w:p>
        </w:tc>
      </w:tr>
      <w:tr w:rsidR="009A0964" w:rsidRPr="009A0964" w14:paraId="053AC1FD" w14:textId="77777777" w:rsidTr="00E61FAC">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590FFDF6" w14:textId="77777777" w:rsidR="009A0964" w:rsidRPr="009A0964" w:rsidRDefault="009A0964" w:rsidP="009A0964">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558E9903"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A90EF57"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sunkios padidėjusio jautrumo reakcijos, kurių simptomai gali būti veido, liežuvio ir gerklų edema, dusulys, tachikardija ir hipotenzija (anafilaksija, angioedema arba sunkus šokas); astmos pasunkėjimas.</w:t>
            </w:r>
          </w:p>
        </w:tc>
      </w:tr>
      <w:tr w:rsidR="009A0964" w:rsidRPr="009A0964" w14:paraId="38ACAEBE" w14:textId="77777777" w:rsidTr="00E61FAC">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3A30B12C" w14:textId="77777777" w:rsidR="009A0964" w:rsidRPr="009A0964" w:rsidRDefault="009A0964" w:rsidP="009A0964">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7909A98A"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2BA1B0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kvėpavimo takų reakcijos (astma, bronchų spazmas ar dusulys)</w:t>
            </w:r>
          </w:p>
        </w:tc>
      </w:tr>
      <w:tr w:rsidR="009A0964" w:rsidRPr="009A0964" w14:paraId="711E9A3B" w14:textId="77777777" w:rsidTr="00E61FAC">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3B893E1"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Psichikos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B0DFBF2"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287719F"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psichozinės reakcijos, depresija</w:t>
            </w:r>
          </w:p>
        </w:tc>
      </w:tr>
      <w:tr w:rsidR="009A0964" w:rsidRPr="009A0964" w14:paraId="14E000F4" w14:textId="77777777" w:rsidTr="00E61FAC">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3E0FAF7D"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Nervų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ACC112B"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1BB98C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centrinės nervų sistemos sutrikimai, pvz., galvos skausmas, svaigulys, nemiga, susijaudinimas, irzlumas ar nuovargis</w:t>
            </w:r>
          </w:p>
        </w:tc>
      </w:tr>
      <w:tr w:rsidR="009A0964" w:rsidRPr="009A0964" w14:paraId="2A727219" w14:textId="77777777" w:rsidTr="00E61FAC">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70914624" w14:textId="77777777" w:rsidR="009A0964" w:rsidRPr="009A0964" w:rsidRDefault="009A0964" w:rsidP="009A0964">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103CB816"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46ED1C7"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 xml:space="preserve">aseptinis meningitas </w:t>
            </w:r>
            <w:r w:rsidRPr="009A0964">
              <w:rPr>
                <w:rFonts w:ascii="Times New Roman" w:eastAsia="Times New Roman" w:hAnsi="Times New Roman" w:cs="Times New Roman"/>
                <w:noProof w:val="0"/>
                <w:vertAlign w:val="superscript"/>
              </w:rPr>
              <w:t>1</w:t>
            </w:r>
            <w:r w:rsidRPr="009A0964">
              <w:rPr>
                <w:rFonts w:ascii="Times New Roman" w:eastAsia="Times New Roman" w:hAnsi="Times New Roman" w:cs="Times New Roman"/>
                <w:noProof w:val="0"/>
              </w:rPr>
              <w:t xml:space="preserve"> </w:t>
            </w:r>
          </w:p>
        </w:tc>
      </w:tr>
      <w:tr w:rsidR="009A0964" w:rsidRPr="009A0964" w14:paraId="4B69B235" w14:textId="77777777" w:rsidTr="00E61FAC">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038FE268"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Akių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1ED6189"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AC38F9F"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lang w:eastAsia="pl-PL"/>
              </w:rPr>
            </w:pPr>
            <w:r w:rsidRPr="009A0964">
              <w:rPr>
                <w:rFonts w:ascii="Times New Roman" w:eastAsia="Times New Roman" w:hAnsi="Times New Roman" w:cs="Times New Roman"/>
                <w:noProof w:val="0"/>
              </w:rPr>
              <w:t>regos sutrikimai</w:t>
            </w:r>
          </w:p>
        </w:tc>
      </w:tr>
      <w:tr w:rsidR="009A0964" w:rsidRPr="009A0964" w14:paraId="7FB4FB52" w14:textId="77777777" w:rsidTr="00E61FAC">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30E6873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Ausų ir labirintų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6DE8C19"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tbl>
            <w:tblPr>
              <w:tblW w:w="7260" w:type="dxa"/>
              <w:tblLayout w:type="fixed"/>
              <w:tblCellMar>
                <w:top w:w="30" w:type="dxa"/>
                <w:left w:w="30" w:type="dxa"/>
                <w:bottom w:w="30" w:type="dxa"/>
                <w:right w:w="30" w:type="dxa"/>
              </w:tblCellMar>
              <w:tblLook w:val="04A0" w:firstRow="1" w:lastRow="0" w:firstColumn="1" w:lastColumn="0" w:noHBand="0" w:noVBand="1"/>
            </w:tblPr>
            <w:tblGrid>
              <w:gridCol w:w="7260"/>
            </w:tblGrid>
            <w:tr w:rsidR="009A0964" w:rsidRPr="009A0964" w14:paraId="17141624" w14:textId="77777777">
              <w:tc>
                <w:tcPr>
                  <w:tcW w:w="5000" w:type="pct"/>
                  <w:hideMark/>
                </w:tcPr>
                <w:p w14:paraId="72B14E41"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lang w:eastAsia="pl-PL"/>
                    </w:rPr>
                  </w:pPr>
                  <w:r w:rsidRPr="009A0964">
                    <w:rPr>
                      <w:rFonts w:ascii="Times New Roman" w:eastAsia="Times New Roman" w:hAnsi="Times New Roman" w:cs="Times New Roman"/>
                      <w:noProof w:val="0"/>
                    </w:rPr>
                    <w:t>ūžesys (</w:t>
                  </w:r>
                  <w:r w:rsidRPr="009A0964">
                    <w:rPr>
                      <w:rFonts w:ascii="Times New Roman" w:eastAsia="Times New Roman" w:hAnsi="Times New Roman" w:cs="Times New Roman"/>
                      <w:i/>
                      <w:noProof w:val="0"/>
                    </w:rPr>
                    <w:t>tinnitus</w:t>
                  </w:r>
                  <w:r w:rsidRPr="009A0964">
                    <w:rPr>
                      <w:rFonts w:ascii="Times New Roman" w:eastAsia="Times New Roman" w:hAnsi="Times New Roman" w:cs="Times New Roman"/>
                      <w:noProof w:val="0"/>
                    </w:rPr>
                    <w:t>)</w:t>
                  </w:r>
                </w:p>
              </w:tc>
            </w:tr>
          </w:tbl>
          <w:p w14:paraId="78A226BC" w14:textId="77777777" w:rsidR="009A0964" w:rsidRPr="009A0964" w:rsidRDefault="009A0964" w:rsidP="009A0964">
            <w:pPr>
              <w:spacing w:after="0"/>
              <w:rPr>
                <w:rFonts w:ascii="Calibri" w:eastAsia="Calibri" w:hAnsi="Calibri" w:cs="Times New Roman"/>
                <w:noProof w:val="0"/>
              </w:rPr>
            </w:pPr>
          </w:p>
        </w:tc>
      </w:tr>
      <w:tr w:rsidR="00743579" w:rsidRPr="009A0964" w14:paraId="01A69C8F" w14:textId="77777777" w:rsidTr="00124A2B">
        <w:trPr>
          <w:cantSplit/>
        </w:trPr>
        <w:tc>
          <w:tcPr>
            <w:tcW w:w="1389" w:type="dxa"/>
            <w:vMerge w:val="restart"/>
            <w:tcBorders>
              <w:top w:val="single" w:sz="4" w:space="0" w:color="auto"/>
              <w:left w:val="single" w:sz="4" w:space="0" w:color="auto"/>
              <w:right w:val="single" w:sz="4" w:space="0" w:color="auto"/>
            </w:tcBorders>
            <w:vAlign w:val="center"/>
            <w:hideMark/>
          </w:tcPr>
          <w:p w14:paraId="5D1A70E6" w14:textId="77777777" w:rsidR="00743579" w:rsidRPr="009A0964" w:rsidRDefault="00743579"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Širdies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A6A07FC" w14:textId="77777777" w:rsidR="00743579" w:rsidRPr="009A0964" w:rsidRDefault="00743579"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0C145FC" w14:textId="77777777" w:rsidR="00743579" w:rsidRPr="009A0964" w:rsidRDefault="00743579"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širdies nepakankamumas, palpitacija, edema, miokardo infarktas</w:t>
            </w:r>
          </w:p>
        </w:tc>
      </w:tr>
      <w:tr w:rsidR="00743579" w:rsidRPr="009A0964" w14:paraId="38F69D2E" w14:textId="77777777" w:rsidTr="00124A2B">
        <w:trPr>
          <w:cantSplit/>
        </w:trPr>
        <w:tc>
          <w:tcPr>
            <w:tcW w:w="1389" w:type="dxa"/>
            <w:vMerge/>
            <w:tcBorders>
              <w:left w:val="single" w:sz="4" w:space="0" w:color="auto"/>
              <w:bottom w:val="single" w:sz="4" w:space="0" w:color="auto"/>
              <w:right w:val="single" w:sz="4" w:space="0" w:color="auto"/>
            </w:tcBorders>
            <w:vAlign w:val="center"/>
          </w:tcPr>
          <w:p w14:paraId="6E352831" w14:textId="77777777" w:rsidR="00743579" w:rsidRPr="009A0964" w:rsidRDefault="00743579" w:rsidP="00743579">
            <w:pPr>
              <w:tabs>
                <w:tab w:val="left" w:pos="567"/>
                <w:tab w:val="left" w:pos="3794"/>
              </w:tabs>
              <w:snapToGrid w:val="0"/>
              <w:spacing w:after="0" w:line="240" w:lineRule="auto"/>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tcPr>
          <w:p w14:paraId="0853D5F7" w14:textId="2373EE50" w:rsidR="00743579" w:rsidRPr="009A0964" w:rsidRDefault="00743579" w:rsidP="00743579">
            <w:pPr>
              <w:tabs>
                <w:tab w:val="left" w:pos="567"/>
                <w:tab w:val="left" w:pos="3794"/>
              </w:tabs>
              <w:snapToGrid w:val="0"/>
              <w:spacing w:after="0" w:line="240" w:lineRule="auto"/>
              <w:rPr>
                <w:rFonts w:ascii="Times New Roman" w:eastAsia="Arial" w:hAnsi="Times New Roman" w:cs="Times New Roman"/>
                <w:noProof w:val="0"/>
              </w:rPr>
            </w:pPr>
            <w:r w:rsidRPr="002E184D">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tcPr>
          <w:p w14:paraId="13442971" w14:textId="318A25DD" w:rsidR="00743579" w:rsidRPr="009A0964" w:rsidRDefault="00743579" w:rsidP="00743579">
            <w:pPr>
              <w:tabs>
                <w:tab w:val="left" w:pos="567"/>
                <w:tab w:val="left" w:pos="3794"/>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Kounis sindromas</w:t>
            </w:r>
          </w:p>
        </w:tc>
      </w:tr>
      <w:tr w:rsidR="009A0964" w:rsidRPr="009A0964" w14:paraId="27A7D4A8" w14:textId="77777777" w:rsidTr="00E61FAC">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6FD0BC6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Kraujagyslių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35D91DA1"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55276E3"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hipertenzija, vaskulitas</w:t>
            </w:r>
          </w:p>
        </w:tc>
      </w:tr>
      <w:tr w:rsidR="009A0964" w:rsidRPr="009A0964" w14:paraId="67FF970A" w14:textId="77777777" w:rsidTr="00E61FAC">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6C9603F9"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Virškinimo trakto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2236A9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3BCAB2C"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virškinimo trakto simptomai, pvz., pilvo skausmas, pykinimas, dispepsija, viduriavimas, flatulencija, vidurių užkietėjimas, rėmuo, vėmimas ir nedidelis kraujavimas virškinimo trakte, dėl kurio išimtiniais atvejais gali pasireikšti anemija</w:t>
            </w:r>
          </w:p>
        </w:tc>
      </w:tr>
      <w:tr w:rsidR="009A0964" w:rsidRPr="009A0964" w14:paraId="4D444396" w14:textId="77777777" w:rsidTr="00E61FAC">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53525597" w14:textId="77777777" w:rsidR="009A0964" w:rsidRPr="009A0964" w:rsidRDefault="009A0964" w:rsidP="009A0964">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18AA5E78"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AF6E88D"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virškinimo trakto opa, perforacija ar kraujavimas, opinis stomatitas, kolito ar krono ligos paūmėjimas (žr. 4.4 skyrių), gastritas</w:t>
            </w:r>
          </w:p>
        </w:tc>
      </w:tr>
      <w:tr w:rsidR="009A0964" w:rsidRPr="009A0964" w14:paraId="44706258" w14:textId="77777777" w:rsidTr="00E61FAC">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4EE1AD94" w14:textId="77777777" w:rsidR="009A0964" w:rsidRPr="009A0964" w:rsidRDefault="009A0964" w:rsidP="009A0964">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42CCE9AC"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A2D3C55"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ezofagitas, žarnų striktūros, panašios į diafragmines, pankreatitas </w:t>
            </w:r>
          </w:p>
        </w:tc>
      </w:tr>
      <w:tr w:rsidR="009A0964" w:rsidRPr="009A0964" w14:paraId="09A8BA13" w14:textId="77777777" w:rsidTr="00E61FAC">
        <w:trPr>
          <w:cantSplit/>
          <w:trHeight w:val="592"/>
        </w:trPr>
        <w:tc>
          <w:tcPr>
            <w:tcW w:w="1389" w:type="dxa"/>
            <w:tcBorders>
              <w:top w:val="single" w:sz="4" w:space="0" w:color="auto"/>
              <w:left w:val="single" w:sz="4" w:space="0" w:color="auto"/>
              <w:bottom w:val="single" w:sz="4" w:space="0" w:color="auto"/>
              <w:right w:val="single" w:sz="4" w:space="0" w:color="auto"/>
            </w:tcBorders>
            <w:vAlign w:val="center"/>
            <w:hideMark/>
          </w:tcPr>
          <w:p w14:paraId="26799F2A"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Kepenų, tulžies pūslės ir latakų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2DBD5E4"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6A9582E"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sutrikusi kepenų funkcija, kepenų pažeidimas (ypač vartojant ilgai), kepenų nepakankamumas, ūminis hepatitas</w:t>
            </w:r>
          </w:p>
        </w:tc>
      </w:tr>
      <w:tr w:rsidR="00E61FAC" w:rsidRPr="009A0964" w14:paraId="6C2B9D27" w14:textId="77777777" w:rsidTr="00E61FAC">
        <w:trPr>
          <w:cantSplit/>
        </w:trPr>
        <w:tc>
          <w:tcPr>
            <w:tcW w:w="1389" w:type="dxa"/>
            <w:vMerge w:val="restart"/>
            <w:tcBorders>
              <w:top w:val="single" w:sz="4" w:space="0" w:color="auto"/>
              <w:left w:val="single" w:sz="4" w:space="0" w:color="auto"/>
              <w:right w:val="single" w:sz="4" w:space="0" w:color="auto"/>
            </w:tcBorders>
            <w:vAlign w:val="center"/>
            <w:hideMark/>
          </w:tcPr>
          <w:p w14:paraId="28F72AD1" w14:textId="77777777" w:rsidR="00E61FAC" w:rsidRPr="009A0964" w:rsidRDefault="00E61FAC"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Odos ir poodinio audinio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D326B72" w14:textId="77777777" w:rsidR="00E61FAC" w:rsidRPr="009A0964" w:rsidRDefault="00E61FAC"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250ADE3" w14:textId="77777777" w:rsidR="00E61FAC" w:rsidRPr="009A0964" w:rsidRDefault="00E61FAC"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Times New Roman" w:hAnsi="Times New Roman" w:cs="Times New Roman"/>
                <w:noProof w:val="0"/>
              </w:rPr>
              <w:t>odos išbėrimas</w:t>
            </w:r>
          </w:p>
        </w:tc>
      </w:tr>
      <w:tr w:rsidR="00E61FAC" w:rsidRPr="009A0964" w14:paraId="1CB0B82F" w14:textId="77777777" w:rsidTr="00E61FAC">
        <w:trPr>
          <w:cantSplit/>
        </w:trPr>
        <w:tc>
          <w:tcPr>
            <w:tcW w:w="1389" w:type="dxa"/>
            <w:vMerge/>
            <w:tcBorders>
              <w:left w:val="single" w:sz="4" w:space="0" w:color="auto"/>
              <w:right w:val="single" w:sz="4" w:space="0" w:color="auto"/>
            </w:tcBorders>
            <w:vAlign w:val="center"/>
            <w:hideMark/>
          </w:tcPr>
          <w:p w14:paraId="6038CA25" w14:textId="77777777" w:rsidR="00E61FAC" w:rsidRPr="009A0964" w:rsidRDefault="00E61FAC" w:rsidP="009A0964">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7DAFCA46" w14:textId="77777777" w:rsidR="00E61FAC" w:rsidRPr="009A0964" w:rsidRDefault="00E61FAC"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BEFE1A7" w14:textId="597D6B86" w:rsidR="00E61FAC" w:rsidRPr="009A0964" w:rsidRDefault="00743579" w:rsidP="009A0964">
            <w:pPr>
              <w:tabs>
                <w:tab w:val="left" w:pos="567"/>
                <w:tab w:val="left" w:pos="3794"/>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Sunkios nepageidaujamos odos reakcijos (SNOR) (įskaitant daugiaformę eritemą, eksfoliacinį dermatitą, Stivenso-Džonsono sindromą ir toksinę epidermio nekrolizę)</w:t>
            </w:r>
            <w:r w:rsidR="00E61FAC" w:rsidRPr="009A0964">
              <w:rPr>
                <w:rFonts w:ascii="Times New Roman" w:eastAsia="Times New Roman" w:hAnsi="Times New Roman" w:cs="Times New Roman"/>
                <w:noProof w:val="0"/>
              </w:rPr>
              <w:t>; alopecija</w:t>
            </w:r>
          </w:p>
        </w:tc>
      </w:tr>
      <w:tr w:rsidR="00E61FAC" w:rsidRPr="009A0964" w14:paraId="74CFB331" w14:textId="77777777" w:rsidTr="00E61FAC">
        <w:trPr>
          <w:cantSplit/>
        </w:trPr>
        <w:tc>
          <w:tcPr>
            <w:tcW w:w="1389" w:type="dxa"/>
            <w:vMerge/>
            <w:tcBorders>
              <w:left w:val="single" w:sz="4" w:space="0" w:color="auto"/>
              <w:bottom w:val="single" w:sz="4" w:space="0" w:color="auto"/>
              <w:right w:val="single" w:sz="4" w:space="0" w:color="auto"/>
            </w:tcBorders>
            <w:vAlign w:val="center"/>
          </w:tcPr>
          <w:p w14:paraId="4296A7DC" w14:textId="77777777" w:rsidR="00E61FAC" w:rsidRPr="009A0964" w:rsidRDefault="00E61FAC" w:rsidP="009A0964">
            <w:pPr>
              <w:tabs>
                <w:tab w:val="left" w:pos="1296"/>
              </w:tabs>
              <w:spacing w:after="0" w:line="240" w:lineRule="auto"/>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28B27306" w14:textId="77777777" w:rsidR="00E61FAC" w:rsidRPr="009A0964" w:rsidRDefault="00E61FAC"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60F36753" w14:textId="7102B54D" w:rsidR="00E61FAC" w:rsidRPr="009A0964" w:rsidRDefault="00E61FAC"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reakcija į vaistinį preparatą su eozinofilija ir sisteminiais simptomais (</w:t>
            </w:r>
            <w:r w:rsidRPr="009A0964">
              <w:rPr>
                <w:rFonts w:ascii="Times New Roman" w:eastAsia="Times New Roman" w:hAnsi="Times New Roman" w:cs="Times New Roman"/>
                <w:i/>
                <w:noProof w:val="0"/>
              </w:rPr>
              <w:t>DRESS</w:t>
            </w:r>
            <w:r w:rsidRPr="009A0964">
              <w:rPr>
                <w:rFonts w:ascii="Times New Roman" w:eastAsia="Times New Roman" w:hAnsi="Times New Roman" w:cs="Times New Roman"/>
                <w:noProof w:val="0"/>
              </w:rPr>
              <w:t xml:space="preserve"> sindromas)</w:t>
            </w:r>
            <w:r>
              <w:rPr>
                <w:rFonts w:ascii="Times New Roman" w:eastAsia="Times New Roman" w:hAnsi="Times New Roman" w:cs="Times New Roman"/>
                <w:noProof w:val="0"/>
              </w:rPr>
              <w:t xml:space="preserve">, </w:t>
            </w:r>
            <w:r w:rsidRPr="00E61FAC">
              <w:rPr>
                <w:rFonts w:ascii="Times New Roman" w:eastAsia="Times New Roman" w:hAnsi="Times New Roman" w:cs="Times New Roman"/>
                <w:noProof w:val="0"/>
              </w:rPr>
              <w:t>ūminė generalizuota egzanteminė pustuliozė (ŪGEP)</w:t>
            </w:r>
            <w:r w:rsidR="007F1532">
              <w:rPr>
                <w:rFonts w:ascii="Times New Roman" w:eastAsia="Times New Roman" w:hAnsi="Times New Roman" w:cs="Times New Roman"/>
                <w:noProof w:val="0"/>
              </w:rPr>
              <w:t xml:space="preserve">, </w:t>
            </w:r>
            <w:r w:rsidR="007F1532" w:rsidRPr="007F1532">
              <w:rPr>
                <w:rFonts w:ascii="Times New Roman" w:eastAsia="Times New Roman" w:hAnsi="Times New Roman" w:cs="Times New Roman"/>
                <w:noProof w:val="0"/>
              </w:rPr>
              <w:t>fotosensibilizacijos reakcijos</w:t>
            </w:r>
          </w:p>
        </w:tc>
      </w:tr>
      <w:tr w:rsidR="009A0964" w:rsidRPr="009A0964" w14:paraId="3BF1E6FE" w14:textId="77777777" w:rsidTr="00E61FAC">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5F1A490C"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Inkstų ir šlapimo 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E714115"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9DA6F70"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inkstų audinio pažeidimas (spenelių nekrozė), padidėjusi šlapalo koncentracija kraujyje, padidėjusi šlapimo rūgšties koncentracija kraujyje</w:t>
            </w:r>
          </w:p>
        </w:tc>
      </w:tr>
      <w:tr w:rsidR="009A0964" w:rsidRPr="009A0964" w14:paraId="0123DD55" w14:textId="77777777" w:rsidTr="00E61FAC">
        <w:trPr>
          <w:cantSplit/>
          <w:trHeight w:val="1036"/>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4A3766CE" w14:textId="77777777" w:rsidR="009A0964" w:rsidRPr="009A0964" w:rsidRDefault="009A0964" w:rsidP="009A0964">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4A6FC015"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C28B7E7"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edemos (ypač arterine hipertenzija arba inkstų nepakankamumu sergantiems pacientams), nefrozinis sindromas ir intersticinis nefritas, dėl kurio gali ištikti ūminis inkstų nepakankamumas </w:t>
            </w:r>
          </w:p>
        </w:tc>
      </w:tr>
      <w:tr w:rsidR="009A0964" w:rsidRPr="009A0964" w14:paraId="08A0BDD7" w14:textId="77777777" w:rsidTr="00E61FAC">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7EEB322"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Tyrimai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B5B1476"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r w:rsidRPr="009A0964">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702CFAD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sumažėjusi hemoglobino koncentracija</w:t>
            </w:r>
          </w:p>
        </w:tc>
      </w:tr>
    </w:tbl>
    <w:p w14:paraId="199F949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1A13E9CE"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vertAlign w:val="superscript"/>
        </w:rPr>
        <w:t xml:space="preserve">1 </w:t>
      </w:r>
      <w:r w:rsidRPr="009A0964">
        <w:rPr>
          <w:rFonts w:ascii="Times New Roman" w:eastAsia="Times New Roman" w:hAnsi="Times New Roman" w:cs="Times New Roman"/>
          <w:noProof w:val="0"/>
        </w:rPr>
        <w:t>Vaistų sukelto aseptinio meningito patogenezės mechanizmas pilnai neištirtas. Vis dėlto turimi su NVNU susijusio aseptinio meningito duomenys rodo padidėjusio jautrumo reakciją (dėl laiko ryšio su vaistinio preparato vartojimu ir simptomų išnykimo vartojimą baigus).</w:t>
      </w:r>
    </w:p>
    <w:p w14:paraId="08FD36DE"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vertAlign w:val="superscript"/>
        </w:rPr>
      </w:pPr>
      <w:r w:rsidRPr="009A0964">
        <w:rPr>
          <w:rFonts w:ascii="Times New Roman" w:eastAsia="Times New Roman" w:hAnsi="Times New Roman" w:cs="Times New Roman"/>
          <w:noProof w:val="0"/>
        </w:rPr>
        <w:t>Pažymėtina, kad pavienių aseptinio meningito simptomų (pvz., sustingęs kaklas, galvos skausmas, pykinimas, vėmimas, karščiavimas ir sutrikusi orientacija) buvo užfiksuota ibuprofeną vartojantiems pacientams, sergantiems autoimuninėmis ligomis (pvz., sistemine raudonąja vilklige arba mišria jungiamojo audinio liga).</w:t>
      </w:r>
    </w:p>
    <w:p w14:paraId="752E8A82" w14:textId="77777777" w:rsidR="009A0964" w:rsidRPr="009A0964" w:rsidRDefault="009A0964" w:rsidP="009A0964">
      <w:pPr>
        <w:tabs>
          <w:tab w:val="left" w:pos="567"/>
          <w:tab w:val="left" w:pos="3794"/>
        </w:tabs>
        <w:snapToGrid w:val="0"/>
        <w:spacing w:after="0" w:line="240" w:lineRule="auto"/>
        <w:rPr>
          <w:rFonts w:ascii="Times New Roman" w:eastAsia="Arial" w:hAnsi="Times New Roman" w:cs="Times New Roman"/>
          <w:noProof w:val="0"/>
        </w:rPr>
      </w:pPr>
    </w:p>
    <w:p w14:paraId="15848F58" w14:textId="77777777" w:rsidR="009A0964" w:rsidRPr="009A0964" w:rsidRDefault="009A0964" w:rsidP="009A0964">
      <w:pPr>
        <w:tabs>
          <w:tab w:val="left" w:pos="567"/>
        </w:tabs>
        <w:autoSpaceDE w:val="0"/>
        <w:autoSpaceDN w:val="0"/>
        <w:adjustRightInd w:val="0"/>
        <w:snapToGrid w:val="0"/>
        <w:spacing w:after="0" w:line="240" w:lineRule="auto"/>
        <w:jc w:val="both"/>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Pranešimas apie įtariamas nepageidaujamas reakcijas</w:t>
      </w:r>
    </w:p>
    <w:p w14:paraId="197BEF06" w14:textId="7C8AA05D" w:rsidR="009A0964" w:rsidRPr="009A0964" w:rsidRDefault="009038AD" w:rsidP="009A0964">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9038AD">
        <w:rPr>
          <w:rFonts w:ascii="Times New Roman" w:eastAsia="Times New Roman" w:hAnsi="Times New Roman" w:cs="Times New Roman"/>
          <w:noProof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038AD">
        <w:rPr>
          <w:rFonts w:ascii="Times New Roman" w:eastAsia="Times New Roman" w:hAnsi="Times New Roman" w:cs="Times New Roman"/>
          <w:noProof w:val="0"/>
          <w:color w:val="0000EE"/>
          <w:u w:val="single"/>
          <w:lang w:eastAsia="lt-LT"/>
        </w:rPr>
        <w:t>https://vvkt.lrv.lt/lt/</w:t>
      </w:r>
      <w:r w:rsidRPr="009038AD">
        <w:rPr>
          <w:rFonts w:ascii="Times New Roman" w:eastAsia="Times New Roman" w:hAnsi="Times New Roman" w:cs="Times New Roman"/>
          <w:noProof w:val="0"/>
        </w:rPr>
        <w:t xml:space="preserve"> nurodytais būdais.</w:t>
      </w:r>
    </w:p>
    <w:p w14:paraId="428D7AA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8A7C285"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4.9</w:t>
      </w:r>
      <w:r w:rsidRPr="009A0964">
        <w:rPr>
          <w:rFonts w:ascii="Times New Roman" w:eastAsia="Times New Roman" w:hAnsi="Times New Roman" w:cs="Times New Roman"/>
          <w:b/>
          <w:bCs/>
          <w:noProof w:val="0"/>
        </w:rPr>
        <w:tab/>
        <w:t>Perdozavimas</w:t>
      </w:r>
    </w:p>
    <w:p w14:paraId="66DE3E5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70A30CC"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Vaikams toksinio poveikio simptomų sukelia išgertos didesnės kaip 400 mg/kg dozės</w:t>
      </w:r>
      <w:r w:rsidRPr="009A0964">
        <w:rPr>
          <w:rFonts w:ascii="Times New Roman" w:eastAsia="Times New Roman" w:hAnsi="Times New Roman" w:cs="Times New Roman"/>
          <w:noProof w:val="0"/>
          <w:szCs w:val="20"/>
        </w:rPr>
        <w:t>, tačiau jų rizikos negalima atmesti viršijus 100 mg/kg dozę</w:t>
      </w:r>
      <w:r w:rsidRPr="009A0964">
        <w:rPr>
          <w:rFonts w:ascii="Times New Roman" w:eastAsia="Times New Roman" w:hAnsi="Times New Roman" w:cs="Times New Roman"/>
          <w:noProof w:val="0"/>
        </w:rPr>
        <w:t>. Suaugusiesiems ryšys tarp dozės ir atsako yra ne toks ryškus. Perdozuoto ibuprofeno pusinis periodas yra 1,5-3 val.</w:t>
      </w:r>
    </w:p>
    <w:p w14:paraId="5CFEEDDB"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i/>
          <w:noProof w:val="0"/>
        </w:rPr>
      </w:pPr>
    </w:p>
    <w:p w14:paraId="3AF7CC31"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Simptomai</w:t>
      </w:r>
    </w:p>
    <w:p w14:paraId="4F614147"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Daugumai pacientų, išgėrusių kliniškai reikšmingas NVNU dozes, gali pasireikšti vien pykinimas, vėmimas, skausmas epigastriume ir rečiau viduriavimas. Be to, gali spengti ausyse, skaudėti galvą ir kraujuoti virškinimo trakte. Sunkiau apsinuodijus atsiranda toksinis poveikis centrinei nervų sistemai, kuris pasireiškia svaiguliu, mieguistumu, o kartais – sujaudinimu, sutrikusia orientacija ir koma. Kartais prasideda traukuliai. Sunkiai apsinuodijus gali pasireikšti metabolinė acidozė ir pailgėti protrombino laikas ar padidėti TNS, tikriausiai dėl kraujyje esančių krešėjimo faktorių veikimo trikdymo. Taip pat gali pasireikšti ūminis inkstų nepakankamumas ir kepenų pažeidimas. Astma sergantiems pacientams ši liga gali paūmėti. Dar gali pasireikšti hipotenzija, kvėpavimo slopinimas ir cianozė.</w:t>
      </w:r>
    </w:p>
    <w:p w14:paraId="61121396" w14:textId="77777777" w:rsid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p>
    <w:p w14:paraId="701B64E5" w14:textId="77777777" w:rsidR="00833D6A" w:rsidRPr="002E184D" w:rsidRDefault="00833D6A" w:rsidP="00833D6A">
      <w:pPr>
        <w:tabs>
          <w:tab w:val="left" w:pos="1296"/>
        </w:tabs>
        <w:autoSpaceDE w:val="0"/>
        <w:autoSpaceDN w:val="0"/>
        <w:adjustRightInd w:val="0"/>
        <w:snapToGrid w:val="0"/>
        <w:spacing w:after="0" w:line="240" w:lineRule="auto"/>
        <w:rPr>
          <w:rFonts w:ascii="Times New Roman" w:eastAsia="Times New Roman" w:hAnsi="Times New Roman" w:cs="Times New Roman"/>
        </w:rPr>
      </w:pPr>
      <w:r w:rsidRPr="00AF1DEB">
        <w:rPr>
          <w:rFonts w:ascii="Times New Roman" w:eastAsia="Times New Roman" w:hAnsi="Times New Roman" w:cs="Times New Roman"/>
        </w:rPr>
        <w:t>Ilgą laiką vartojant didesnes nei rekomenduojama dozes arba perdozavus, inkstų kanalėlių acidozė ir hipokalemija.</w:t>
      </w:r>
    </w:p>
    <w:p w14:paraId="1A240671" w14:textId="77777777" w:rsidR="00833D6A" w:rsidRPr="009A0964" w:rsidRDefault="00833D6A" w:rsidP="009A0964">
      <w:pPr>
        <w:tabs>
          <w:tab w:val="left" w:pos="567"/>
          <w:tab w:val="left" w:pos="3794"/>
        </w:tabs>
        <w:snapToGrid w:val="0"/>
        <w:spacing w:after="0" w:line="240" w:lineRule="auto"/>
        <w:rPr>
          <w:rFonts w:ascii="Times New Roman" w:eastAsia="Times New Roman" w:hAnsi="Times New Roman" w:cs="Times New Roman"/>
          <w:noProof w:val="0"/>
        </w:rPr>
      </w:pPr>
    </w:p>
    <w:p w14:paraId="0D8656AF" w14:textId="77777777" w:rsidR="009A0964" w:rsidRPr="009A0964" w:rsidRDefault="009A0964" w:rsidP="009A0964">
      <w:pPr>
        <w:tabs>
          <w:tab w:val="left" w:pos="567"/>
        </w:tabs>
        <w:snapToGrid w:val="0"/>
        <w:spacing w:after="0" w:line="240" w:lineRule="auto"/>
        <w:ind w:left="567" w:hanging="567"/>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Gydymas</w:t>
      </w:r>
    </w:p>
    <w:p w14:paraId="75B82E58"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Specifinio priešnuodžio nėra.</w:t>
      </w:r>
    </w:p>
    <w:p w14:paraId="35D6DDB5" w14:textId="77777777" w:rsidR="009A0964" w:rsidRPr="009A0964" w:rsidRDefault="009A0964" w:rsidP="009A0964">
      <w:pPr>
        <w:tabs>
          <w:tab w:val="left" w:pos="567"/>
          <w:tab w:val="left" w:pos="3794"/>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Gydymas turi būti simptominis ir palaikomasis. Jį sudaro kvėpavimo takų praeinamumo palaikymas bei širdies veiklos ir kitų gyvybės požymių stabilumo stebėjimas. Jeigu išgėrus galimai toksinę dozę praėjo iki 1 val., galima svarstyti poreikį išplauti skrandį arba duoti išgerti aktyvintosios anglies. Jei ibuprofenas jau absorbuotas, tai būtina skirti šarminių medžiagų jo išskyrimui su šlapimu pagreitinti. Jeigu dažnai kartojasi arba užsitęsia traukuliai, juos reikia šalinti diazepamu arba lorazepamu į veną. Astmai gydyti skiriama bronchų plečiamųjų vaistinių preparatų. Galima pasitarti su apsinuodijimų kontrolės centru.</w:t>
      </w:r>
    </w:p>
    <w:p w14:paraId="0F04266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D42C38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5538753"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5.</w:t>
      </w:r>
      <w:r w:rsidRPr="009A0964">
        <w:rPr>
          <w:rFonts w:ascii="Times New Roman" w:eastAsia="Times New Roman" w:hAnsi="Times New Roman" w:cs="Times New Roman"/>
          <w:b/>
          <w:bCs/>
          <w:noProof w:val="0"/>
        </w:rPr>
        <w:tab/>
        <w:t>FARMAKOLOGINĖS SAVYBĖS</w:t>
      </w:r>
    </w:p>
    <w:p w14:paraId="207B7C5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C5D820D"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5.1</w:t>
      </w:r>
      <w:r w:rsidRPr="009A0964">
        <w:rPr>
          <w:rFonts w:ascii="Times New Roman" w:eastAsia="Times New Roman" w:hAnsi="Times New Roman" w:cs="Times New Roman"/>
          <w:b/>
          <w:noProof w:val="0"/>
        </w:rPr>
        <w:t xml:space="preserve"> </w:t>
      </w:r>
      <w:r w:rsidRPr="009A0964">
        <w:rPr>
          <w:rFonts w:ascii="Times New Roman" w:eastAsia="Times New Roman" w:hAnsi="Times New Roman" w:cs="Times New Roman"/>
          <w:b/>
          <w:bCs/>
          <w:noProof w:val="0"/>
        </w:rPr>
        <w:tab/>
        <w:t>Farmakodinaminės savybės</w:t>
      </w:r>
    </w:p>
    <w:p w14:paraId="6A52F6E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BD6CF0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Farmakoterapinė grupė – nesteroidiniai preparatai nuo uždegimo ir reumato, propiono rūgšties dariniai, ATC kodas – M01A E01.</w:t>
      </w:r>
    </w:p>
    <w:p w14:paraId="4AD090C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p>
    <w:p w14:paraId="3E4F620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Veikimo mechanizmas</w:t>
      </w:r>
    </w:p>
    <w:p w14:paraId="0670C62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rPr>
        <w:t xml:space="preserve">Ibuprofenas yra nesteroidinis vaistas nuo uždegimo (NVNU). Įprastais </w:t>
      </w:r>
      <w:r w:rsidRPr="009A0964">
        <w:rPr>
          <w:rFonts w:ascii="Times New Roman" w:eastAsia="Times New Roman" w:hAnsi="Times New Roman" w:cs="Times New Roman"/>
          <w:noProof w:val="0"/>
          <w:spacing w:val="-1"/>
          <w:szCs w:val="20"/>
        </w:rPr>
        <w:t xml:space="preserve">eksperimentiniais gyvūnų uždegimo modeliais įrodyta, kad jo veiksmingumą nulemia </w:t>
      </w:r>
      <w:r w:rsidRPr="009A0964">
        <w:rPr>
          <w:rFonts w:ascii="Times New Roman" w:eastAsia="Times New Roman" w:hAnsi="Times New Roman" w:cs="Times New Roman"/>
          <w:noProof w:val="0"/>
        </w:rPr>
        <w:t xml:space="preserve">prostaglandinų sintezės slopinimas. Žmonėms </w:t>
      </w:r>
      <w:r w:rsidRPr="009A0964">
        <w:rPr>
          <w:rFonts w:ascii="Times New Roman" w:eastAsia="Times New Roman" w:hAnsi="Times New Roman" w:cs="Times New Roman"/>
          <w:noProof w:val="0"/>
          <w:spacing w:val="-1"/>
          <w:szCs w:val="20"/>
        </w:rPr>
        <w:t>ibuprofenas malšina su uždegimu susijusį skausmą, patinimą ir karščiavimą.</w:t>
      </w:r>
      <w:r w:rsidRPr="009A0964">
        <w:rPr>
          <w:rFonts w:ascii="Times New Roman" w:eastAsia="Times New Roman" w:hAnsi="Times New Roman" w:cs="Times New Roman"/>
          <w:noProof w:val="0"/>
        </w:rPr>
        <w:t xml:space="preserve"> Be to, ibuprofenas laikinai slopina ADF ir kolageno sukeliamą trombocitų agregaciją.</w:t>
      </w:r>
    </w:p>
    <w:p w14:paraId="2F6E28D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p>
    <w:p w14:paraId="3022CC0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Farmakodinaminis poveikis</w:t>
      </w:r>
    </w:p>
    <w:p w14:paraId="41F9FA4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Eksperimentų duomenimis, ibuprofenas gali konkurenciniu būdu slopinti mažų acetilsalicilo rūgšties dozių poveikį trombocitų agregacijai. Kai kurių farmakodinamikos tyrimų duomenimis, vienkartinė 400 mg ibuprofeno dozė, pavartota iki 8 val. prieš greito atpalaidavimo acetilsalicilo rūgšties 81 mg dozę arba per 30 min. po jos, susilpnino acetilsalicilo rūgšties poveikį tromboksano sintezei ir trombocitų agregacijai. Šių duomenų ekstrapoliavimas į klinikines situacijas abejotinas, tačiau negalima atmesti galimybės, kad reguliariai ir ilgai vartojamas ibuprofenas gali susilpninti mažų acetilsalicilo rūgšties dozių apsauginį poveikį širdžiai. Vis dėlto retkarčiais vartojamas ibuprofenas kliniškai reikšmingo poveikio neturėtų sukelti (žr. 4.5 skyrių).</w:t>
      </w:r>
    </w:p>
    <w:p w14:paraId="2E03C93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p>
    <w:p w14:paraId="624C19A0"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5.2</w:t>
      </w:r>
      <w:r w:rsidRPr="009A0964">
        <w:rPr>
          <w:rFonts w:ascii="Times New Roman" w:eastAsia="Times New Roman" w:hAnsi="Times New Roman" w:cs="Times New Roman"/>
          <w:b/>
          <w:bCs/>
          <w:noProof w:val="0"/>
        </w:rPr>
        <w:tab/>
        <w:t>Farmakokinetinės savybės</w:t>
      </w:r>
    </w:p>
    <w:p w14:paraId="1C80019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75CAD2DA"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Specialų farmakokinetikos vaikų organizme tyrimų neatlikta. Literatūros duomenimis, ibuprofeno absorbcija, metabolizmas ir eliminacija vaikų organizme vyksta taip pat kaip ir suaugusiųjų.</w:t>
      </w:r>
    </w:p>
    <w:p w14:paraId="0107E7D7" w14:textId="77777777" w:rsidR="009A0964" w:rsidRPr="009A0964" w:rsidRDefault="009A0964" w:rsidP="009A0964">
      <w:pPr>
        <w:tabs>
          <w:tab w:val="left" w:pos="567"/>
        </w:tabs>
        <w:snapToGrid w:val="0"/>
        <w:spacing w:after="0" w:line="240" w:lineRule="auto"/>
        <w:ind w:left="567" w:hanging="567"/>
        <w:rPr>
          <w:rFonts w:ascii="Times New Roman" w:eastAsia="Times New Roman" w:hAnsi="Times New Roman" w:cs="Times New Roman"/>
          <w:noProof w:val="0"/>
        </w:rPr>
      </w:pPr>
    </w:p>
    <w:p w14:paraId="2755D349" w14:textId="77777777" w:rsidR="009A0964" w:rsidRPr="009A0964" w:rsidRDefault="009A0964" w:rsidP="009A0964">
      <w:pPr>
        <w:tabs>
          <w:tab w:val="left" w:pos="567"/>
        </w:tabs>
        <w:snapToGrid w:val="0"/>
        <w:spacing w:after="0" w:line="240" w:lineRule="auto"/>
        <w:ind w:right="-142"/>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lastRenderedPageBreak/>
        <w:t>Absorbcija</w:t>
      </w:r>
    </w:p>
    <w:p w14:paraId="2297697F"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9A0964">
        <w:rPr>
          <w:rFonts w:ascii="Times New Roman" w:eastAsia="Times New Roman" w:hAnsi="Times New Roman" w:cs="Times New Roman"/>
          <w:iCs/>
          <w:noProof w:val="0"/>
        </w:rPr>
        <w:t xml:space="preserve">Dalis per burną pavartoto ibuprofeno </w:t>
      </w:r>
      <w:r w:rsidRPr="009A0964">
        <w:rPr>
          <w:rFonts w:ascii="Times New Roman" w:eastAsia="Times New Roman" w:hAnsi="Times New Roman" w:cs="Times New Roman"/>
          <w:noProof w:val="0"/>
        </w:rPr>
        <w:t>absorbuojama skrandyje, o visas likęs – plonojoje žarnoje. Išgėrus greito atpalaidavimo farmacinę formą, didžiausia koncentracija serume susidaro po 1-2 val.</w:t>
      </w:r>
    </w:p>
    <w:p w14:paraId="25B6E12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p>
    <w:p w14:paraId="73E947B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Pasiskirstymas</w:t>
      </w:r>
    </w:p>
    <w:p w14:paraId="5771EB5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Cs/>
          <w:noProof w:val="0"/>
        </w:rPr>
        <w:t xml:space="preserve">Ibuprofenas greitai pasiskirsto visame organizme, maždaug </w:t>
      </w:r>
      <w:r w:rsidRPr="009A0964">
        <w:rPr>
          <w:rFonts w:ascii="Times New Roman" w:eastAsia="Times New Roman" w:hAnsi="Times New Roman" w:cs="Times New Roman"/>
          <w:noProof w:val="0"/>
        </w:rPr>
        <w:t>99 % jo būna prisijungusio prie plazmos baltymų.</w:t>
      </w:r>
    </w:p>
    <w:p w14:paraId="485DA04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p>
    <w:p w14:paraId="4ADB78F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Biotransformacija</w:t>
      </w:r>
    </w:p>
    <w:p w14:paraId="60BBC6FC" w14:textId="77777777" w:rsidR="009A0964" w:rsidRPr="009A0964" w:rsidRDefault="009A0964" w:rsidP="009A0964">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Didelė ibuprofeno dalis metabolizuojama kepenyse hidroksilinimo, karboksilinimo ir konjugacijos būdais į farmakologiškai neaktyvius metabolitus.</w:t>
      </w:r>
    </w:p>
    <w:p w14:paraId="1ECDA10B" w14:textId="77777777" w:rsidR="009A0964" w:rsidRPr="009A0964" w:rsidRDefault="009A0964" w:rsidP="009A0964">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51A7E14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Eliminacija</w:t>
      </w:r>
    </w:p>
    <w:p w14:paraId="30799F0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Metabolizmo kepenyse būdu susidarę farmakologiškai neaktyvūs metabolitai pilnai eliminuojami, daugiausia (90 %) per inkstus, mažiau su tulžimi. </w:t>
      </w:r>
      <w:r w:rsidRPr="009A0964">
        <w:rPr>
          <w:rFonts w:ascii="Times New Roman" w:eastAsia="Times New Roman" w:hAnsi="Times New Roman" w:cs="Times New Roman"/>
          <w:iCs/>
          <w:noProof w:val="0"/>
        </w:rPr>
        <w:t xml:space="preserve">Ibuprofeno pusinis eliminacijos periodas sveikų savanorių bei kepenų ir inkstų ligomis sergančių pacientų organizme yra </w:t>
      </w:r>
      <w:r w:rsidRPr="009A0964">
        <w:rPr>
          <w:rFonts w:ascii="Times New Roman" w:eastAsia="Times New Roman" w:hAnsi="Times New Roman" w:cs="Times New Roman"/>
          <w:noProof w:val="0"/>
        </w:rPr>
        <w:t>1,8</w:t>
      </w:r>
      <w:r w:rsidRPr="009A0964">
        <w:rPr>
          <w:rFonts w:ascii="Times New Roman" w:eastAsia="Times New Roman" w:hAnsi="Times New Roman" w:cs="Times New Roman"/>
          <w:noProof w:val="0"/>
        </w:rPr>
        <w:noBreakHyphen/>
        <w:t>3,5 val.</w:t>
      </w:r>
    </w:p>
    <w:p w14:paraId="44D5D72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AAB112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Sutrikusi inkstų funkcija</w:t>
      </w:r>
    </w:p>
    <w:p w14:paraId="6FBE3B9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Daugiausia ibuprofeno ir jo metabolitų eliminuoja inkstai, todėl esant įvairaus laipsnio jų funkcijos sutrikimui gali pakisti šio vaistinio preparato farmakokinetika. Pacientų, kurių inkstų funkcija sutrikusi, organizme rasta mažiau prie baltymų prisijungusio ibuprofeno, padidėjusi bendra ibuprofeno ir neprisijungusio (S)- ibuprofeno koncentracija plazmoje, didesnis (S)- ibuprofeno AUC bei didesnis enantiomerų (S/R) AUC santykis negu sveikų kontrolinių žmonių. Galutinės stadijos inkstų nepakankamumu sergantiems pacientams, kuriems atliekamos dializės, vidutinė laisvoji ibuprofeno frakcija buvo maždaug 3 % (sveikiems savanoriams – apie 1 %). Dėl sunkiai sutrikusios inkstų funkcijos gali kauptis ibuprofeno metabolitai. Šio pokyčio reikšmė nežinoma. Metabolitus galima šalinti hemodializės būdu (taip pat žr. 4.3 skyrių).</w:t>
      </w:r>
    </w:p>
    <w:p w14:paraId="7002018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802607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noProof w:val="0"/>
          <w:u w:val="single"/>
        </w:rPr>
        <w:t>Sutrikusi kepenų funkcija</w:t>
      </w:r>
    </w:p>
    <w:p w14:paraId="2E3B211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Sergant alkoholio sukelta kepenų liga su lengvai arba vidutiniškai sutrikusia kepenų funkcija, farmakokinetikos rodikliai reikšmingai nepakinta. Dėl kepenų ligų gali pakisti ibuprofeno dispozicijos kinetika. Ciroze sergantiems pacientams, kurių kepenų funkcija vidutiniškai sutrikusi (</w:t>
      </w:r>
      <w:r w:rsidRPr="009A0964">
        <w:rPr>
          <w:rFonts w:ascii="Times New Roman" w:eastAsia="Times New Roman" w:hAnsi="Times New Roman" w:cs="Times New Roman"/>
          <w:i/>
          <w:noProof w:val="0"/>
        </w:rPr>
        <w:t>Child Pugh</w:t>
      </w:r>
      <w:r w:rsidRPr="009A0964">
        <w:rPr>
          <w:rFonts w:ascii="Times New Roman" w:eastAsia="Times New Roman" w:hAnsi="Times New Roman" w:cs="Times New Roman"/>
          <w:noProof w:val="0"/>
        </w:rPr>
        <w:t xml:space="preserve"> rodiklis – 6</w:t>
      </w:r>
      <w:r w:rsidRPr="009A0964">
        <w:rPr>
          <w:rFonts w:ascii="Times New Roman" w:eastAsia="Times New Roman" w:hAnsi="Times New Roman" w:cs="Times New Roman"/>
          <w:noProof w:val="0"/>
        </w:rPr>
        <w:noBreakHyphen/>
        <w:t>10), nustatytas vidutiniškai 2 kartus pailgėjęs pusinis periodas ir reikšmingai mažesnis enantiomerų (S/R) AUC santykis negu sveikiems kontroliniams žmonėms. Tai leidžia įtarti sutrikusį (R)- ibuprofeno metabolizmą į aktyvų (S)- enantiomerą (taip pat žr. 4.3 skyrių).</w:t>
      </w:r>
    </w:p>
    <w:p w14:paraId="2D70B51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7DEF483"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5.3</w:t>
      </w:r>
      <w:r w:rsidRPr="009A0964">
        <w:rPr>
          <w:rFonts w:ascii="Times New Roman" w:eastAsia="Times New Roman" w:hAnsi="Times New Roman" w:cs="Times New Roman"/>
          <w:b/>
          <w:bCs/>
          <w:noProof w:val="0"/>
        </w:rPr>
        <w:tab/>
        <w:t>Ikiklinikinių saugumo tyrimų duomenys</w:t>
      </w:r>
    </w:p>
    <w:p w14:paraId="1F572D4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E7158B4"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Su gyvūnais atliktų ibuprofeno sublėtinio ir lėtinio toksiškumo eksperimentų duomenimis, jo toksinis poveikis daugiausiai pasireiškia virškinimo trakto žaizdomis ir opomis. Tyrimų </w:t>
      </w:r>
      <w:r w:rsidRPr="009A0964">
        <w:rPr>
          <w:rFonts w:ascii="Times New Roman" w:eastAsia="Times New Roman" w:hAnsi="Times New Roman" w:cs="Times New Roman"/>
          <w:i/>
          <w:iCs/>
          <w:noProof w:val="0"/>
        </w:rPr>
        <w:t>in vitro</w:t>
      </w:r>
      <w:r w:rsidRPr="009A0964">
        <w:rPr>
          <w:rFonts w:ascii="Times New Roman" w:eastAsia="Times New Roman" w:hAnsi="Times New Roman" w:cs="Times New Roman"/>
          <w:iCs/>
          <w:noProof w:val="0"/>
        </w:rPr>
        <w:t xml:space="preserve"> ir </w:t>
      </w:r>
      <w:r w:rsidRPr="009A0964">
        <w:rPr>
          <w:rFonts w:ascii="Times New Roman" w:eastAsia="Times New Roman" w:hAnsi="Times New Roman" w:cs="Times New Roman"/>
          <w:i/>
          <w:iCs/>
          <w:noProof w:val="0"/>
        </w:rPr>
        <w:t xml:space="preserve">in vivo </w:t>
      </w:r>
      <w:r w:rsidRPr="009A0964">
        <w:rPr>
          <w:rFonts w:ascii="Times New Roman" w:eastAsia="Times New Roman" w:hAnsi="Times New Roman" w:cs="Times New Roman"/>
          <w:noProof w:val="0"/>
        </w:rPr>
        <w:t>metu kliniškai reikšmingo ibuprofeno mutageninio poveikio galimybę rodančių duomenų negauta. Žiurkių ir pelių tyrimai ibuprofeno kancerogeninio poveikio neparodė. Ibuprofenas slopino ovuliaciją triušiams ir sutrikdė implantaciją įvairių rūšių gyvūnams (triušiams, žiurkėms, pelėms). Eksperimentai su žiurkėmis ir triušiais parodė, kad ibuprofeno patenka per placentą. Vaikingoms patelėms toksinės dozės sukėlė apsigimimų (skilvelių pertvaros defektų) padažnėjimą žiurkių palikuonims.</w:t>
      </w:r>
    </w:p>
    <w:p w14:paraId="0D64F60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Veiklioji medžiaga (ibuprofenas) gali kelti pavojų vandeniui, ypač žuvims.</w:t>
      </w:r>
    </w:p>
    <w:p w14:paraId="753EBE68"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031B9C8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55500376"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w:t>
      </w:r>
      <w:r w:rsidRPr="009A0964">
        <w:rPr>
          <w:rFonts w:ascii="Times New Roman" w:eastAsia="Times New Roman" w:hAnsi="Times New Roman" w:cs="Times New Roman"/>
          <w:b/>
          <w:bCs/>
          <w:noProof w:val="0"/>
        </w:rPr>
        <w:tab/>
        <w:t>FARMACINĖ INFORMACIJA</w:t>
      </w:r>
    </w:p>
    <w:p w14:paraId="79A1B6B5"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4BEB43BA"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6.1</w:t>
      </w:r>
      <w:r w:rsidRPr="009A0964">
        <w:rPr>
          <w:rFonts w:ascii="Times New Roman" w:eastAsia="Times New Roman" w:hAnsi="Times New Roman" w:cs="Times New Roman"/>
          <w:b/>
          <w:bCs/>
          <w:noProof w:val="0"/>
        </w:rPr>
        <w:tab/>
        <w:t>Pagalbinių medžiagų sąrašas</w:t>
      </w:r>
    </w:p>
    <w:p w14:paraId="1B9207B8"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4C3EECD1"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Natrio benzoatas (E211)</w:t>
      </w:r>
    </w:p>
    <w:p w14:paraId="250FF900"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Bevandenė citrinų rūgštis (E330)</w:t>
      </w:r>
    </w:p>
    <w:p w14:paraId="70D03E21"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Natrio citratas (E331)</w:t>
      </w:r>
    </w:p>
    <w:p w14:paraId="7FEC5C9D"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Sacharino natrio druska (E954)</w:t>
      </w:r>
    </w:p>
    <w:p w14:paraId="29A9F124"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Natrio chloridas</w:t>
      </w:r>
    </w:p>
    <w:p w14:paraId="7794C086"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 xml:space="preserve">Hipromeliozė </w:t>
      </w:r>
      <w:r w:rsidRPr="009A0964">
        <w:rPr>
          <w:rFonts w:ascii="Times New Roman" w:eastAsia="Times New Roman" w:hAnsi="Times New Roman" w:cs="Times New Roman"/>
          <w:noProof w:val="0"/>
          <w:szCs w:val="20"/>
        </w:rPr>
        <w:t xml:space="preserve">(2910 tipo) </w:t>
      </w:r>
      <w:r w:rsidRPr="009A0964">
        <w:rPr>
          <w:rFonts w:ascii="Times New Roman" w:eastAsia="Times New Roman" w:hAnsi="Times New Roman" w:cs="Times New Roman"/>
          <w:noProof w:val="0"/>
        </w:rPr>
        <w:t>(E464)</w:t>
      </w:r>
    </w:p>
    <w:p w14:paraId="20AADBB4"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Ksantano lipai</w:t>
      </w:r>
    </w:p>
    <w:p w14:paraId="55BB4827"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Skystasis maltitolis (E965)</w:t>
      </w:r>
    </w:p>
    <w:p w14:paraId="0CCBF01D"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Glicerolis (99,8 %) (E422)</w:t>
      </w:r>
    </w:p>
    <w:p w14:paraId="06C74A40"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Žemuogių aromatinė medžiaga (sudėtyje yra identiškų natūralioms aromatinių medžiagų, natūralių aromatinių preparatų, kukurūzų maltodekstrino, trietilo citrato (E1505), propilenglikolio (E1520) ir benzilo alkoholio)</w:t>
      </w:r>
    </w:p>
    <w:p w14:paraId="26783831" w14:textId="77777777" w:rsidR="009A0964" w:rsidRPr="009A0964" w:rsidRDefault="009A0964" w:rsidP="009A0964">
      <w:pPr>
        <w:shd w:val="clear" w:color="auto" w:fill="FFFFFF"/>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Išgrynintas vanduo</w:t>
      </w:r>
    </w:p>
    <w:p w14:paraId="6D10797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2C104630"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6.2</w:t>
      </w:r>
      <w:r w:rsidRPr="009A0964">
        <w:rPr>
          <w:rFonts w:ascii="Times New Roman" w:eastAsia="Times New Roman" w:hAnsi="Times New Roman" w:cs="Times New Roman"/>
          <w:b/>
          <w:bCs/>
          <w:noProof w:val="0"/>
        </w:rPr>
        <w:tab/>
        <w:t>Nesuderinamumas</w:t>
      </w:r>
    </w:p>
    <w:p w14:paraId="07615A69"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CD61FBF"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Duomenys nebūtini.</w:t>
      </w:r>
    </w:p>
    <w:p w14:paraId="7D8CC5AA"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1C87FE73"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6.3</w:t>
      </w:r>
      <w:r w:rsidRPr="009A0964">
        <w:rPr>
          <w:rFonts w:ascii="Times New Roman" w:eastAsia="Times New Roman" w:hAnsi="Times New Roman" w:cs="Times New Roman"/>
          <w:b/>
          <w:bCs/>
          <w:noProof w:val="0"/>
        </w:rPr>
        <w:tab/>
        <w:t>Tinkamumo laikas</w:t>
      </w:r>
    </w:p>
    <w:p w14:paraId="283946A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857B248"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4 metai</w:t>
      </w:r>
    </w:p>
    <w:p w14:paraId="175F508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EA1BCE9"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6.4</w:t>
      </w:r>
      <w:r w:rsidRPr="009A0964">
        <w:rPr>
          <w:rFonts w:ascii="Times New Roman" w:eastAsia="Times New Roman" w:hAnsi="Times New Roman" w:cs="Times New Roman"/>
          <w:b/>
          <w:bCs/>
          <w:noProof w:val="0"/>
        </w:rPr>
        <w:tab/>
        <w:t>Specialios laikymo sąlygos</w:t>
      </w:r>
    </w:p>
    <w:p w14:paraId="5DD91D5F"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D48A079" w14:textId="77777777" w:rsidR="009A0964" w:rsidRPr="009A0964" w:rsidRDefault="009A0964" w:rsidP="009A0964">
      <w:pPr>
        <w:tabs>
          <w:tab w:val="left" w:pos="567"/>
        </w:tabs>
        <w:snapToGrid w:val="0"/>
        <w:spacing w:after="0" w:line="260" w:lineRule="exact"/>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 xml:space="preserve">Laikyti žemesnėje kaip 30 </w:t>
      </w:r>
      <w:r w:rsidRPr="009A0964">
        <w:rPr>
          <w:rFonts w:ascii="Times New Roman" w:eastAsia="Times New Roman" w:hAnsi="Times New Roman" w:cs="Times New Roman"/>
          <w:noProof w:val="0"/>
          <w:szCs w:val="20"/>
        </w:rPr>
        <w:sym w:font="Symbol" w:char="F0B0"/>
      </w:r>
      <w:r w:rsidRPr="009A0964">
        <w:rPr>
          <w:rFonts w:ascii="Times New Roman" w:eastAsia="Times New Roman" w:hAnsi="Times New Roman" w:cs="Times New Roman"/>
          <w:noProof w:val="0"/>
          <w:szCs w:val="20"/>
        </w:rPr>
        <w:t>C temperatūroje. Negalima šaldyti.</w:t>
      </w:r>
    </w:p>
    <w:p w14:paraId="16412F6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5DC550F9"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6.5</w:t>
      </w:r>
      <w:r w:rsidRPr="009A0964">
        <w:rPr>
          <w:rFonts w:ascii="Times New Roman" w:eastAsia="Times New Roman" w:hAnsi="Times New Roman" w:cs="Times New Roman"/>
          <w:b/>
          <w:bCs/>
          <w:noProof w:val="0"/>
        </w:rPr>
        <w:tab/>
        <w:t>Talpyklės pobūdis ir jos turinys</w:t>
      </w:r>
      <w:r w:rsidRPr="009A0964">
        <w:rPr>
          <w:rFonts w:ascii="Times New Roman" w:eastAsia="Times New Roman" w:hAnsi="Times New Roman" w:cs="Times New Roman"/>
          <w:b/>
          <w:noProof w:val="0"/>
        </w:rPr>
        <w:t xml:space="preserve"> </w:t>
      </w:r>
    </w:p>
    <w:p w14:paraId="75C03B4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AAEA599"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Paženklinta kartoninė dėžutė, kurioje yra vienadoziai paketėliai (juose – po 5 ml ibuprofeno geriamosios suspensijos) ir pakuotės lapelis. Paketėliai pagaminti iš PET/aliuminio/PET/ PE derinio.</w:t>
      </w:r>
    </w:p>
    <w:p w14:paraId="4913CF3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1800B198"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Kiekvienoje kartoninėje dėžutėje yra 12 arba 20 paketėlių.</w:t>
      </w:r>
    </w:p>
    <w:p w14:paraId="6DA9D46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2747735A"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Gali būti tiekiamos ne visų dydžių pakuotės.</w:t>
      </w:r>
    </w:p>
    <w:p w14:paraId="7B21130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EE4748C"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bookmarkStart w:id="1" w:name="OLE_LINK1"/>
      <w:r w:rsidRPr="009A0964">
        <w:rPr>
          <w:rFonts w:ascii="Times New Roman" w:eastAsia="Times New Roman" w:hAnsi="Times New Roman" w:cs="Times New Roman"/>
          <w:b/>
          <w:bCs/>
          <w:noProof w:val="0"/>
        </w:rPr>
        <w:t>6.6</w:t>
      </w:r>
      <w:r w:rsidRPr="009A0964">
        <w:rPr>
          <w:rFonts w:ascii="Times New Roman" w:eastAsia="Times New Roman" w:hAnsi="Times New Roman" w:cs="Times New Roman"/>
          <w:b/>
          <w:bCs/>
          <w:noProof w:val="0"/>
        </w:rPr>
        <w:tab/>
        <w:t>Specialūs reikalavimai atliekoms tvarkyti ir vaistiniam preparatui ruošti</w:t>
      </w:r>
    </w:p>
    <w:bookmarkEnd w:id="1"/>
    <w:p w14:paraId="5D57F9E5"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131ABAA2"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Nesuvartotą vaistinį preparatą ar atliekas reikia tvarkyti laikantis vietinių reikalavimų.</w:t>
      </w:r>
    </w:p>
    <w:p w14:paraId="037696AC" w14:textId="77777777" w:rsidR="009A0964" w:rsidRPr="009A0964" w:rsidRDefault="009A0964" w:rsidP="009A0964">
      <w:pPr>
        <w:tabs>
          <w:tab w:val="left" w:pos="567"/>
        </w:tabs>
        <w:snapToGrid w:val="0"/>
        <w:spacing w:after="0" w:line="260" w:lineRule="exact"/>
        <w:rPr>
          <w:rFonts w:ascii="Times New Roman" w:eastAsia="Times New Roman" w:hAnsi="Times New Roman" w:cs="Times New Roman"/>
          <w:noProof w:val="0"/>
          <w:szCs w:val="20"/>
        </w:rPr>
      </w:pPr>
    </w:p>
    <w:p w14:paraId="777EF256" w14:textId="77777777" w:rsidR="009A0964" w:rsidRPr="009A0964" w:rsidRDefault="009A0964" w:rsidP="009A0964">
      <w:pPr>
        <w:tabs>
          <w:tab w:val="left" w:pos="1296"/>
        </w:tabs>
        <w:snapToGrid w:val="0"/>
        <w:spacing w:after="0" w:line="240" w:lineRule="auto"/>
        <w:rPr>
          <w:rFonts w:ascii="Times New Roman" w:eastAsia="MS Mincho" w:hAnsi="Times New Roman" w:cs="Times New Roman"/>
          <w:i/>
          <w:noProof w:val="0"/>
          <w:lang w:eastAsia="fr-FR"/>
        </w:rPr>
      </w:pPr>
      <w:r w:rsidRPr="009A0964">
        <w:rPr>
          <w:rFonts w:ascii="Times New Roman" w:eastAsia="Times New Roman" w:hAnsi="Times New Roman" w:cs="Times New Roman"/>
          <w:i/>
          <w:noProof w:val="0"/>
          <w:szCs w:val="20"/>
        </w:rPr>
        <w:t>Paketėlio pamaigymas prieš atveriant</w:t>
      </w:r>
    </w:p>
    <w:p w14:paraId="5C23D3BD" w14:textId="77777777" w:rsidR="009A0964" w:rsidRPr="009A0964" w:rsidRDefault="009A0964" w:rsidP="009A0964">
      <w:pPr>
        <w:tabs>
          <w:tab w:val="left" w:pos="1296"/>
        </w:tabs>
        <w:snapToGrid w:val="0"/>
        <w:spacing w:after="0" w:line="240" w:lineRule="auto"/>
        <w:rPr>
          <w:rFonts w:ascii="Times New Roman" w:eastAsia="MS Mincho" w:hAnsi="Times New Roman" w:cs="Times New Roman"/>
          <w:noProof w:val="0"/>
          <w:lang w:eastAsia="fr-FR"/>
        </w:rPr>
      </w:pPr>
      <w:r w:rsidRPr="009A0964">
        <w:rPr>
          <w:rFonts w:ascii="Times New Roman" w:eastAsia="MS Mincho" w:hAnsi="Times New Roman" w:cs="Times New Roman"/>
          <w:noProof w:val="0"/>
          <w:lang w:eastAsia="fr-FR"/>
        </w:rPr>
        <w:t>Šis preparatas – tai suspensija. Prieš vartojant ją reikia homogenizuoti kaip nurodyta šiame paveikslėlyje:</w:t>
      </w:r>
    </w:p>
    <w:p w14:paraId="657ED54C" w14:textId="77777777" w:rsidR="009A0964" w:rsidRPr="009A0964" w:rsidRDefault="007D4F8A" w:rsidP="009A0964">
      <w:pPr>
        <w:tabs>
          <w:tab w:val="left" w:pos="1296"/>
        </w:tabs>
        <w:snapToGrid w:val="0"/>
        <w:spacing w:after="0" w:line="240" w:lineRule="auto"/>
        <w:rPr>
          <w:rFonts w:ascii="Times New Roman" w:eastAsia="MS Mincho" w:hAnsi="Times New Roman" w:cs="Times New Roman"/>
          <w:noProof w:val="0"/>
          <w:sz w:val="24"/>
          <w:szCs w:val="24"/>
          <w:lang w:eastAsia="fr-FR"/>
        </w:rPr>
      </w:pPr>
      <w:r w:rsidRPr="007D4F8A">
        <w:rPr>
          <w:rFonts w:ascii="Times New Roman" w:eastAsia="MS Mincho" w:hAnsi="Times New Roman" w:cs="Times New Roman"/>
          <w:sz w:val="24"/>
          <w:szCs w:val="24"/>
          <w:lang w:eastAsia="fr-FR"/>
        </w:rPr>
        <w:object w:dxaOrig="6120" w:dyaOrig="810" w14:anchorId="2C24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pt;height:43.5pt;mso-width-percent:0;mso-height-percent:0;mso-width-percent:0;mso-height-percent:0" o:ole="">
            <v:imagedata r:id="rId5" o:title="" croptop="15530f" cropbottom="43245f" cropleft="1377f" cropright="11015f"/>
          </v:shape>
          <o:OLEObject Type="Embed" ProgID="Word.Picture.8" ShapeID="_x0000_i1025" DrawAspect="Content" ObjectID="_1840274319" r:id="rId6"/>
        </w:object>
      </w:r>
    </w:p>
    <w:p w14:paraId="4DC9A411"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szCs w:val="20"/>
        </w:rPr>
      </w:pPr>
    </w:p>
    <w:p w14:paraId="4BA809C0" w14:textId="77777777" w:rsidR="009A0964" w:rsidRPr="009A0964" w:rsidRDefault="009A0964" w:rsidP="009A0964">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Keletą kartų paspaudykite pirštais paketėlio viršų ir apačią.</w:t>
      </w:r>
    </w:p>
    <w:p w14:paraId="088AE1F8" w14:textId="77777777" w:rsidR="009A0964" w:rsidRPr="009A0964" w:rsidRDefault="009A0964" w:rsidP="009A0964">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Spaudykite nuo viršaus link apačios ir atgal bent 30 sek.</w:t>
      </w:r>
    </w:p>
    <w:p w14:paraId="530BAB0E" w14:textId="77777777" w:rsidR="009A0964" w:rsidRPr="009A0964" w:rsidRDefault="009A0964" w:rsidP="009A0964">
      <w:pPr>
        <w:tabs>
          <w:tab w:val="left" w:pos="567"/>
        </w:tabs>
        <w:snapToGrid w:val="0"/>
        <w:spacing w:after="0" w:line="260" w:lineRule="exact"/>
        <w:rPr>
          <w:rFonts w:ascii="Times New Roman" w:eastAsia="Times New Roman" w:hAnsi="Times New Roman" w:cs="Times New Roman"/>
          <w:noProof w:val="0"/>
          <w:szCs w:val="20"/>
        </w:rPr>
      </w:pPr>
    </w:p>
    <w:p w14:paraId="01AE0843" w14:textId="77777777" w:rsidR="009A0964" w:rsidRPr="009A0964" w:rsidRDefault="009A0964" w:rsidP="009A0964">
      <w:pPr>
        <w:tabs>
          <w:tab w:val="left" w:pos="567"/>
        </w:tabs>
        <w:snapToGrid w:val="0"/>
        <w:spacing w:after="0" w:line="260" w:lineRule="exact"/>
        <w:rPr>
          <w:rFonts w:ascii="Times New Roman" w:eastAsia="Times New Roman" w:hAnsi="Times New Roman" w:cs="Times New Roman"/>
          <w:noProof w:val="0"/>
          <w:szCs w:val="20"/>
        </w:rPr>
      </w:pPr>
    </w:p>
    <w:p w14:paraId="0C7FB375"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7.</w:t>
      </w:r>
      <w:r w:rsidRPr="009A0964">
        <w:rPr>
          <w:rFonts w:ascii="Times New Roman" w:eastAsia="Times New Roman" w:hAnsi="Times New Roman" w:cs="Times New Roman"/>
          <w:b/>
          <w:bCs/>
          <w:noProof w:val="0"/>
        </w:rPr>
        <w:tab/>
        <w:t>REGISTRUOTOJAS</w:t>
      </w:r>
    </w:p>
    <w:p w14:paraId="1A143D11"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689ED2D" w14:textId="77777777" w:rsidR="008F4072" w:rsidRDefault="008F4072" w:rsidP="0066431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sidRPr="008F4072">
        <w:rPr>
          <w:rFonts w:ascii="Times New Roman" w:eastAsia="Times New Roman" w:hAnsi="Times New Roman" w:cs="Times New Roman"/>
          <w:iCs/>
          <w:noProof w:val="0"/>
          <w:lang w:val="pt-PT"/>
        </w:rPr>
        <w:t>Farmalider S.A.</w:t>
      </w:r>
    </w:p>
    <w:p w14:paraId="4CFE08F3" w14:textId="77777777" w:rsidR="0066431D" w:rsidRPr="004B1674" w:rsidRDefault="0066431D" w:rsidP="0066431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Calle de la Granja</w:t>
      </w:r>
    </w:p>
    <w:p w14:paraId="48AA3136" w14:textId="77777777" w:rsidR="0066431D" w:rsidRPr="004B1674" w:rsidRDefault="0066431D" w:rsidP="0066431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 xml:space="preserve">1.- 3ºB - Alcobendas (MADRID) </w:t>
      </w:r>
    </w:p>
    <w:p w14:paraId="1CF2F5EE" w14:textId="019F84D6" w:rsidR="009A0964" w:rsidRPr="009A0964" w:rsidRDefault="0066431D" w:rsidP="009A0964">
      <w:pPr>
        <w:tabs>
          <w:tab w:val="left" w:pos="1296"/>
        </w:tabs>
        <w:snapToGrid w:val="0"/>
        <w:spacing w:after="0" w:line="240" w:lineRule="auto"/>
        <w:rPr>
          <w:rFonts w:ascii="Times New Roman" w:eastAsia="Times New Roman" w:hAnsi="Times New Roman" w:cs="Times New Roman"/>
          <w:noProof w:val="0"/>
          <w:szCs w:val="24"/>
        </w:rPr>
      </w:pPr>
      <w:r w:rsidRPr="004B1674">
        <w:rPr>
          <w:rFonts w:ascii="Times New Roman" w:eastAsia="Times New Roman" w:hAnsi="Times New Roman" w:cs="Times New Roman"/>
          <w:iCs/>
          <w:noProof w:val="0"/>
          <w:lang w:val="pt-PT"/>
        </w:rPr>
        <w:t>28108 - Ispanija</w:t>
      </w:r>
    </w:p>
    <w:p w14:paraId="2FD15B1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0DA15575"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01582EE4"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8.</w:t>
      </w:r>
      <w:r w:rsidRPr="009A0964">
        <w:rPr>
          <w:rFonts w:ascii="Times New Roman" w:eastAsia="Times New Roman" w:hAnsi="Times New Roman" w:cs="Times New Roman"/>
          <w:b/>
          <w:bCs/>
          <w:noProof w:val="0"/>
        </w:rPr>
        <w:tab/>
        <w:t xml:space="preserve">REGISTRACIJOS PAŽYMĖJIMO NUMERIS (-IAI) </w:t>
      </w:r>
    </w:p>
    <w:p w14:paraId="2F0B9BF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B6A78D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N12 – LT/1/17/4134/001</w:t>
      </w:r>
    </w:p>
    <w:p w14:paraId="6EA9D07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N20 – LT/1/17/4134/002</w:t>
      </w:r>
    </w:p>
    <w:p w14:paraId="03AF4212"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7586621C"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F6EC781"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9.</w:t>
      </w:r>
      <w:r w:rsidRPr="009A0964">
        <w:rPr>
          <w:rFonts w:ascii="Times New Roman" w:eastAsia="Times New Roman" w:hAnsi="Times New Roman" w:cs="Times New Roman"/>
          <w:b/>
          <w:bCs/>
          <w:noProof w:val="0"/>
        </w:rPr>
        <w:tab/>
        <w:t>REGISTRAVIMO / PERREGISTRAVIMO DATA</w:t>
      </w:r>
    </w:p>
    <w:p w14:paraId="17E8791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4C7AC119"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Registravimo data </w:t>
      </w:r>
      <w:r w:rsidRPr="004B1674">
        <w:rPr>
          <w:rFonts w:ascii="Times New Roman" w:eastAsia="SimSun" w:hAnsi="Times New Roman" w:cs="Times New Roman"/>
          <w:noProof w:val="0"/>
        </w:rPr>
        <w:t>2017 m. rugsėjo 28 d.</w:t>
      </w:r>
    </w:p>
    <w:p w14:paraId="1C4EB01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11C5BA7F"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9905BB2"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10.</w:t>
      </w:r>
      <w:r w:rsidRPr="009A0964">
        <w:rPr>
          <w:rFonts w:ascii="Times New Roman" w:eastAsia="Times New Roman" w:hAnsi="Times New Roman" w:cs="Times New Roman"/>
          <w:b/>
          <w:bCs/>
          <w:noProof w:val="0"/>
        </w:rPr>
        <w:tab/>
        <w:t>TEKSTO PERŽIŪROS DATA</w:t>
      </w:r>
    </w:p>
    <w:p w14:paraId="621AB96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6472997" w14:textId="7C394661" w:rsidR="009A0964" w:rsidRPr="009A0964" w:rsidRDefault="009038AD" w:rsidP="009A0964">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2026 m. gegužės 14 d.</w:t>
      </w:r>
    </w:p>
    <w:p w14:paraId="63134DC9"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769C003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59C23DC3" w14:textId="2ED5AF70" w:rsidR="009A0964" w:rsidRPr="009A0964" w:rsidRDefault="009038AD" w:rsidP="009A0964">
      <w:pPr>
        <w:tabs>
          <w:tab w:val="left" w:pos="5954"/>
          <w:tab w:val="left" w:pos="6237"/>
          <w:tab w:val="left" w:pos="6663"/>
          <w:tab w:val="left" w:pos="6946"/>
        </w:tabs>
        <w:spacing w:after="0" w:line="240" w:lineRule="auto"/>
        <w:rPr>
          <w:rFonts w:ascii="Times New Roman" w:eastAsia="SimSun" w:hAnsi="Times New Roman" w:cs="Times New Roman"/>
          <w:noProof w:val="0"/>
        </w:rPr>
      </w:pPr>
      <w:r w:rsidRPr="009038AD">
        <w:rPr>
          <w:rFonts w:ascii="Times New Roman" w:eastAsia="Times New Roman" w:hAnsi="Times New Roman" w:cs="Times New Roman"/>
          <w:noProof w:val="0"/>
          <w:lang w:eastAsia="lt-LT"/>
        </w:rPr>
        <w:t xml:space="preserve">Išsami informacija apie šį vaistinį preparatą pateikiama Valstybinės vaistų kontrolės tarnybos prie Lietuvos Respublikos sveikatos apsaugos ministerijos tinklalapyje </w:t>
      </w:r>
      <w:r w:rsidRPr="009038AD">
        <w:rPr>
          <w:rFonts w:ascii="Times New Roman" w:eastAsia="Times New Roman" w:hAnsi="Times New Roman" w:cs="Times New Roman"/>
          <w:noProof w:val="0"/>
          <w:color w:val="0000EE"/>
          <w:u w:val="single"/>
          <w:lang w:eastAsia="lt-LT"/>
        </w:rPr>
        <w:t>https://vvkt.lrv.lt/lt/.</w:t>
      </w:r>
    </w:p>
    <w:p w14:paraId="0BC849C5"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noProof w:val="0"/>
          <w:snapToGrid w:val="0"/>
        </w:rPr>
        <w:br w:type="page"/>
      </w:r>
    </w:p>
    <w:p w14:paraId="1DC2BB92"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2A2A1EF"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42B3C1E"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9AE3320"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AEC1F81"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F815947"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04AC238"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F09DED8"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8B6F217"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722C4D"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01A7EE9"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3836A91"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39BFFD0"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2B1AD2F"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54D88DC"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A88673F"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DEDA817"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15649C8"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65945D0"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9D8135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16A6465"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99A393A"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C924B4C"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735F971F"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9A0964">
        <w:rPr>
          <w:rFonts w:ascii="Times New Roman" w:eastAsia="Times New Roman" w:hAnsi="Times New Roman" w:cs="Times New Roman"/>
          <w:b/>
          <w:bCs/>
          <w:iCs/>
          <w:noProof w:val="0"/>
        </w:rPr>
        <w:t>II PRIEDAS</w:t>
      </w:r>
    </w:p>
    <w:p w14:paraId="35356B69"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666B64"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9A0964">
        <w:rPr>
          <w:rFonts w:ascii="Times New Roman" w:eastAsia="Times New Roman" w:hAnsi="Times New Roman" w:cs="Times New Roman"/>
          <w:b/>
          <w:bCs/>
          <w:iCs/>
          <w:noProof w:val="0"/>
        </w:rPr>
        <w:t>REGISTRACIJOS SĄLYGOS</w:t>
      </w:r>
    </w:p>
    <w:p w14:paraId="3D32C9C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07380BA" w14:textId="77777777" w:rsidR="009A0964" w:rsidRPr="009A0964" w:rsidRDefault="009A0964" w:rsidP="009A0964">
      <w:pPr>
        <w:tabs>
          <w:tab w:val="left" w:pos="1701"/>
        </w:tabs>
        <w:snapToGrid w:val="0"/>
        <w:spacing w:after="0" w:line="240" w:lineRule="auto"/>
        <w:ind w:left="1701" w:right="567" w:hanging="567"/>
        <w:rPr>
          <w:rFonts w:ascii="Times New Roman" w:eastAsia="Times New Roman" w:hAnsi="Times New Roman" w:cs="Times New Roman"/>
          <w:b/>
          <w:noProof w:val="0"/>
        </w:rPr>
      </w:pPr>
      <w:r w:rsidRPr="009A0964">
        <w:rPr>
          <w:rFonts w:ascii="Times New Roman" w:eastAsia="Times New Roman" w:hAnsi="Times New Roman" w:cs="Times New Roman"/>
          <w:b/>
          <w:noProof w:val="0"/>
        </w:rPr>
        <w:t>A.</w:t>
      </w:r>
      <w:r w:rsidRPr="009A0964">
        <w:rPr>
          <w:rFonts w:ascii="Times New Roman" w:eastAsia="Times New Roman" w:hAnsi="Times New Roman" w:cs="Times New Roman"/>
          <w:b/>
          <w:noProof w:val="0"/>
        </w:rPr>
        <w:tab/>
        <w:t>GAMINTOJAS (-AI), ATSAKINGAS (-I) UŽ SERIJŲ IŠLEIDIMĄ</w:t>
      </w:r>
    </w:p>
    <w:p w14:paraId="4A1E4A91" w14:textId="77777777" w:rsidR="009A0964" w:rsidRPr="009A0964" w:rsidRDefault="009A0964" w:rsidP="009A0964">
      <w:pPr>
        <w:tabs>
          <w:tab w:val="left" w:pos="1701"/>
        </w:tabs>
        <w:snapToGrid w:val="0"/>
        <w:spacing w:after="0" w:line="240" w:lineRule="auto"/>
        <w:ind w:left="567" w:right="567" w:hanging="567"/>
        <w:rPr>
          <w:rFonts w:ascii="Times New Roman" w:eastAsia="Times New Roman" w:hAnsi="Times New Roman" w:cs="Times New Roman"/>
          <w:noProof w:val="0"/>
        </w:rPr>
      </w:pPr>
    </w:p>
    <w:p w14:paraId="071F8534" w14:textId="77777777" w:rsidR="009A0964" w:rsidRPr="009A0964" w:rsidRDefault="009A0964" w:rsidP="009A0964">
      <w:pPr>
        <w:tabs>
          <w:tab w:val="left" w:pos="1701"/>
        </w:tabs>
        <w:snapToGrid w:val="0"/>
        <w:spacing w:after="0" w:line="240" w:lineRule="auto"/>
        <w:ind w:left="1701" w:right="567" w:hanging="567"/>
        <w:rPr>
          <w:rFonts w:ascii="Times New Roman" w:eastAsia="Times New Roman" w:hAnsi="Times New Roman" w:cs="Times New Roman"/>
          <w:b/>
          <w:noProof w:val="0"/>
        </w:rPr>
      </w:pPr>
      <w:r w:rsidRPr="009A0964">
        <w:rPr>
          <w:rFonts w:ascii="Times New Roman" w:eastAsia="Times New Roman" w:hAnsi="Times New Roman" w:cs="Times New Roman"/>
          <w:b/>
          <w:noProof w:val="0"/>
        </w:rPr>
        <w:t>B.</w:t>
      </w:r>
      <w:r w:rsidRPr="009A0964">
        <w:rPr>
          <w:rFonts w:ascii="Times New Roman" w:eastAsia="Times New Roman" w:hAnsi="Times New Roman" w:cs="Times New Roman"/>
          <w:b/>
          <w:noProof w:val="0"/>
        </w:rPr>
        <w:tab/>
        <w:t>TIEKIMO IR VARTOJIMO SĄLYGOS AR APRIBOJIMAI</w:t>
      </w:r>
    </w:p>
    <w:p w14:paraId="5F45DE47" w14:textId="77777777" w:rsidR="009A0964" w:rsidRPr="009A0964" w:rsidRDefault="009A0964" w:rsidP="009A0964">
      <w:pPr>
        <w:tabs>
          <w:tab w:val="left" w:pos="1701"/>
        </w:tabs>
        <w:snapToGrid w:val="0"/>
        <w:spacing w:after="0" w:line="240" w:lineRule="auto"/>
        <w:ind w:left="567" w:right="567" w:hanging="567"/>
        <w:rPr>
          <w:rFonts w:ascii="Times New Roman" w:eastAsia="Times New Roman" w:hAnsi="Times New Roman" w:cs="Times New Roman"/>
          <w:noProof w:val="0"/>
        </w:rPr>
      </w:pPr>
    </w:p>
    <w:p w14:paraId="166D211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noProof w:val="0"/>
          <w:snapToGrid w:val="0"/>
        </w:rPr>
        <w:br w:type="page"/>
      </w:r>
      <w:r w:rsidRPr="009A0964">
        <w:rPr>
          <w:rFonts w:ascii="Times New Roman" w:eastAsia="Times New Roman" w:hAnsi="Times New Roman" w:cs="Times New Roman"/>
          <w:b/>
          <w:noProof w:val="0"/>
        </w:rPr>
        <w:lastRenderedPageBreak/>
        <w:t>A.</w:t>
      </w:r>
      <w:r w:rsidRPr="009A0964">
        <w:rPr>
          <w:rFonts w:ascii="Times New Roman" w:eastAsia="Times New Roman" w:hAnsi="Times New Roman" w:cs="Times New Roman"/>
          <w:b/>
          <w:noProof w:val="0"/>
        </w:rPr>
        <w:tab/>
        <w:t>GAMINTOJAS (-AI), ATSAKINGAS (-I) UŽ SERIJŲ IŠLEIDIMĄ</w:t>
      </w:r>
    </w:p>
    <w:p w14:paraId="739B13E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F5810CA" w14:textId="77777777" w:rsidR="009A0964" w:rsidRPr="009A0964" w:rsidRDefault="009A0964" w:rsidP="009A0964">
      <w:pPr>
        <w:tabs>
          <w:tab w:val="left" w:pos="567"/>
        </w:tabs>
        <w:snapToGrid w:val="0"/>
        <w:spacing w:after="0" w:line="240" w:lineRule="auto"/>
        <w:jc w:val="both"/>
        <w:rPr>
          <w:rFonts w:ascii="Times New Roman" w:eastAsia="Times New Roman" w:hAnsi="Times New Roman" w:cs="Times New Roman"/>
          <w:noProof w:val="0"/>
        </w:rPr>
      </w:pPr>
      <w:r w:rsidRPr="009A0964">
        <w:rPr>
          <w:rFonts w:ascii="Times New Roman" w:eastAsia="Times New Roman" w:hAnsi="Times New Roman" w:cs="Times New Roman"/>
          <w:noProof w:val="0"/>
          <w:u w:val="single"/>
        </w:rPr>
        <w:t>Gamintojo (-ų), atsakingo (-ų) už serijų išleidimą, pavadinimas (-ai) ir adresas (-ai)</w:t>
      </w:r>
    </w:p>
    <w:p w14:paraId="1088D6F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CAAD947" w14:textId="057F5A74" w:rsidR="009A0964" w:rsidRPr="004B1674" w:rsidRDefault="003077D2"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Pr>
          <w:rFonts w:ascii="Times New Roman" w:eastAsia="Times New Roman" w:hAnsi="Times New Roman" w:cs="Times New Roman"/>
          <w:noProof w:val="0"/>
          <w:szCs w:val="20"/>
          <w:lang w:val="pt-PT"/>
        </w:rPr>
        <w:t>ZINEREO PHARMA, S.L.</w:t>
      </w:r>
    </w:p>
    <w:p w14:paraId="715E710D"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 xml:space="preserve">A Relva, s/n, O Porriño </w:t>
      </w:r>
    </w:p>
    <w:p w14:paraId="4F23EE17"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 xml:space="preserve">36400 Pontevedra </w:t>
      </w:r>
    </w:p>
    <w:p w14:paraId="3071D7A0"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Ispanija</w:t>
      </w:r>
    </w:p>
    <w:p w14:paraId="1A69E4DA"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6B7D3CDC"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arba</w:t>
      </w:r>
    </w:p>
    <w:p w14:paraId="3E94B091"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69469333"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FARMALIDER, S.A.</w:t>
      </w:r>
    </w:p>
    <w:p w14:paraId="5389F447" w14:textId="77777777" w:rsidR="009A0964" w:rsidRPr="009038AD"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C/ Aragoneses, 2 Alcobendas</w:t>
      </w:r>
    </w:p>
    <w:p w14:paraId="6E6D1F15" w14:textId="77777777" w:rsidR="009A0964" w:rsidRPr="009038AD"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28108 Madrid</w:t>
      </w:r>
    </w:p>
    <w:p w14:paraId="6B4E59EB" w14:textId="77777777" w:rsidR="009A0964" w:rsidRPr="009038AD" w:rsidRDefault="009A0964" w:rsidP="009A0964">
      <w:pPr>
        <w:tabs>
          <w:tab w:val="left" w:pos="567"/>
        </w:tabs>
        <w:snapToGrid w:val="0"/>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Ispanija</w:t>
      </w:r>
    </w:p>
    <w:p w14:paraId="37DC7ECA" w14:textId="77777777" w:rsidR="009A0964" w:rsidRPr="009038AD" w:rsidRDefault="009A0964" w:rsidP="009A0964">
      <w:pPr>
        <w:numPr>
          <w:ilvl w:val="12"/>
          <w:numId w:val="0"/>
        </w:numPr>
        <w:tabs>
          <w:tab w:val="left" w:pos="1296"/>
        </w:tabs>
        <w:spacing w:after="0" w:line="240" w:lineRule="auto"/>
        <w:ind w:right="-2"/>
        <w:rPr>
          <w:rFonts w:ascii="Times New Roman" w:eastAsia="Times New Roman" w:hAnsi="Times New Roman" w:cs="ArialMT"/>
          <w:noProof w:val="0"/>
          <w:szCs w:val="20"/>
          <w:lang w:val="es-ES"/>
        </w:rPr>
      </w:pPr>
    </w:p>
    <w:p w14:paraId="20F8CCF3" w14:textId="77777777" w:rsidR="009A0964" w:rsidRPr="009038AD" w:rsidRDefault="009A0964" w:rsidP="009A0964">
      <w:pPr>
        <w:numPr>
          <w:ilvl w:val="12"/>
          <w:numId w:val="0"/>
        </w:numPr>
        <w:tabs>
          <w:tab w:val="left" w:pos="1296"/>
        </w:tabs>
        <w:spacing w:after="0" w:line="240" w:lineRule="auto"/>
        <w:ind w:right="-2"/>
        <w:rPr>
          <w:rFonts w:ascii="Times New Roman" w:eastAsia="Times New Roman" w:hAnsi="Times New Roman" w:cs="ArialMT"/>
          <w:noProof w:val="0"/>
          <w:szCs w:val="20"/>
          <w:lang w:val="es-ES"/>
        </w:rPr>
      </w:pPr>
      <w:r w:rsidRPr="009038AD">
        <w:rPr>
          <w:rFonts w:ascii="Times New Roman" w:eastAsia="Times New Roman" w:hAnsi="Times New Roman" w:cs="ArialMT"/>
          <w:noProof w:val="0"/>
          <w:szCs w:val="20"/>
          <w:lang w:val="es-ES"/>
        </w:rPr>
        <w:t>arba</w:t>
      </w:r>
    </w:p>
    <w:p w14:paraId="03DB3749" w14:textId="77777777" w:rsidR="009A0964" w:rsidRPr="009038AD" w:rsidRDefault="009A0964" w:rsidP="009A0964">
      <w:pPr>
        <w:numPr>
          <w:ilvl w:val="12"/>
          <w:numId w:val="0"/>
        </w:numPr>
        <w:tabs>
          <w:tab w:val="left" w:pos="1296"/>
        </w:tabs>
        <w:spacing w:after="0" w:line="240" w:lineRule="auto"/>
        <w:ind w:right="-2"/>
        <w:rPr>
          <w:rFonts w:ascii="Times New Roman" w:eastAsia="Times New Roman" w:hAnsi="Times New Roman" w:cs="ArialMT"/>
          <w:noProof w:val="0"/>
          <w:szCs w:val="20"/>
          <w:lang w:val="es-ES"/>
        </w:rPr>
      </w:pPr>
    </w:p>
    <w:p w14:paraId="0BE4970E" w14:textId="77777777" w:rsidR="009A0964" w:rsidRPr="009038AD" w:rsidRDefault="009A0964" w:rsidP="009A0964">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EDEFARM, S.L.</w:t>
      </w:r>
    </w:p>
    <w:p w14:paraId="5B83BC04" w14:textId="77777777" w:rsidR="009A0964" w:rsidRPr="009038AD" w:rsidRDefault="009A0964" w:rsidP="009A0964">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Polígono Industrial Enchilagar del Rullo, 117, Villamarchante,</w:t>
      </w:r>
    </w:p>
    <w:p w14:paraId="67D0CDAD" w14:textId="77777777" w:rsidR="009A0964" w:rsidRPr="009038AD" w:rsidRDefault="009A0964" w:rsidP="009A0964">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46191 Valencia</w:t>
      </w:r>
    </w:p>
    <w:p w14:paraId="506F5916" w14:textId="77777777" w:rsidR="009A0964" w:rsidRPr="009038AD" w:rsidRDefault="009A0964" w:rsidP="009A0964">
      <w:pPr>
        <w:tabs>
          <w:tab w:val="left" w:pos="567"/>
        </w:tabs>
        <w:snapToGrid w:val="0"/>
        <w:spacing w:after="0" w:line="240" w:lineRule="auto"/>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Ispanija</w:t>
      </w:r>
    </w:p>
    <w:p w14:paraId="5AB988C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AC0B700" w14:textId="77777777" w:rsidR="009A0964" w:rsidRPr="009A0964" w:rsidRDefault="009A0964" w:rsidP="009A0964">
      <w:pPr>
        <w:tabs>
          <w:tab w:val="left" w:pos="567"/>
        </w:tabs>
        <w:snapToGrid w:val="0"/>
        <w:spacing w:after="0" w:line="240" w:lineRule="auto"/>
        <w:jc w:val="both"/>
        <w:rPr>
          <w:rFonts w:ascii="Times New Roman" w:eastAsia="Times New Roman" w:hAnsi="Times New Roman" w:cs="Times New Roman"/>
          <w:noProof w:val="0"/>
        </w:rPr>
      </w:pPr>
      <w:r w:rsidRPr="009A0964">
        <w:rPr>
          <w:rFonts w:ascii="Times New Roman" w:eastAsia="Times New Roman" w:hAnsi="Times New Roman" w:cs="Times New Roman"/>
          <w:noProof w:val="0"/>
        </w:rPr>
        <w:t>Su pakuote pateikiamame lapelyje nurodomas gamintojo, atsakingo už konkrečios serijos išleidimą, pavadinimas ir adresas.</w:t>
      </w:r>
    </w:p>
    <w:p w14:paraId="6E392EC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2C44F7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029C460" w14:textId="77777777" w:rsidR="009A0964" w:rsidRPr="009A0964" w:rsidRDefault="009A0964" w:rsidP="009A0964">
      <w:p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b/>
          <w:noProof w:val="0"/>
        </w:rPr>
        <w:t>B.</w:t>
      </w:r>
      <w:r w:rsidRPr="009A0964">
        <w:rPr>
          <w:rFonts w:ascii="Times New Roman" w:eastAsia="Times New Roman" w:hAnsi="Times New Roman" w:cs="Times New Roman"/>
          <w:b/>
          <w:noProof w:val="0"/>
        </w:rPr>
        <w:tab/>
        <w:t>TIEKIMO IR VARTOJIMO SĄLYGOS AR APRIBOJIMAI</w:t>
      </w:r>
    </w:p>
    <w:p w14:paraId="3D5F748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206878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Nereceptinis vaistinis preparatas.</w:t>
      </w:r>
    </w:p>
    <w:p w14:paraId="1F8B3FF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C22618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snapToGrid w:val="0"/>
        </w:rPr>
        <w:br w:type="page"/>
      </w:r>
    </w:p>
    <w:p w14:paraId="0E03DCEC"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53F06A7"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DEF01FF"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52C587E"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14BD73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58BC26E"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DAEB5F3"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28709C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18E598E"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D0E5CA6"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B0531C1"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152B711"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D45EE0E"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ECA51A0"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2AA25FD"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48043F5"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7BC012C"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285AF6D"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DA7DC84"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BC3676D"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263B8A3"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6AEF865"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17BF07D"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1AC5D549"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9A0964">
        <w:rPr>
          <w:rFonts w:ascii="Times New Roman" w:eastAsia="Times New Roman" w:hAnsi="Times New Roman" w:cs="Times New Roman"/>
          <w:b/>
          <w:bCs/>
          <w:iCs/>
          <w:noProof w:val="0"/>
        </w:rPr>
        <w:t>III PRIEDAS</w:t>
      </w:r>
    </w:p>
    <w:p w14:paraId="32941E3F" w14:textId="77777777" w:rsidR="009A0964" w:rsidRPr="009A0964" w:rsidRDefault="009A0964" w:rsidP="009A0964">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75930B9"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9A0964">
        <w:rPr>
          <w:rFonts w:ascii="Times New Roman" w:eastAsia="Times New Roman" w:hAnsi="Times New Roman" w:cs="Times New Roman"/>
          <w:b/>
          <w:bCs/>
          <w:iCs/>
          <w:noProof w:val="0"/>
        </w:rPr>
        <w:t>ŽENKLINIMAS IR PAKUOTĖS LAPELIS</w:t>
      </w:r>
    </w:p>
    <w:p w14:paraId="33AF213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snapToGrid w:val="0"/>
        </w:rPr>
        <w:br w:type="page"/>
      </w:r>
    </w:p>
    <w:p w14:paraId="609B211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A503EF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38CC05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9BB499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103992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217187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B12D9B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D36E95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EA2A0B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FFCA53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A59DCF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47E778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2BC255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6F0AC3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A0C2D6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03767D8"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8979A9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B136E5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37E1D9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841CC9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F53D46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E07D7F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DF6193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53158A0" w14:textId="77777777" w:rsidR="009A0964" w:rsidRPr="009A0964" w:rsidRDefault="009A0964" w:rsidP="009A0964">
      <w:pPr>
        <w:keepNext/>
        <w:numPr>
          <w:ilvl w:val="0"/>
          <w:numId w:val="14"/>
        </w:numPr>
        <w:tabs>
          <w:tab w:val="left" w:pos="567"/>
          <w:tab w:val="left" w:pos="1296"/>
        </w:tabs>
        <w:snapToGrid w:val="0"/>
        <w:spacing w:after="0" w:line="240" w:lineRule="auto"/>
        <w:jc w:val="center"/>
        <w:outlineLvl w:val="1"/>
        <w:rPr>
          <w:rFonts w:ascii="Times New Roman" w:eastAsia="Times New Roman" w:hAnsi="Times New Roman" w:cs="Times New Roman"/>
          <w:b/>
          <w:bCs/>
          <w:iCs/>
          <w:noProof w:val="0"/>
        </w:rPr>
      </w:pPr>
      <w:r w:rsidRPr="009A0964">
        <w:rPr>
          <w:rFonts w:ascii="Times New Roman" w:eastAsia="Times New Roman" w:hAnsi="Times New Roman" w:cs="Times New Roman"/>
          <w:b/>
          <w:bCs/>
          <w:iCs/>
          <w:noProof w:val="0"/>
        </w:rPr>
        <w:t>ŽENKLINIMAS</w:t>
      </w:r>
    </w:p>
    <w:p w14:paraId="4121B43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snapToGrid w:val="0"/>
        </w:rPr>
        <w:br w:type="page"/>
      </w:r>
    </w:p>
    <w:p w14:paraId="450B5D66"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rPr>
        <w:lastRenderedPageBreak/>
        <w:t>INFORMACIJA ANT IŠORINĖS PAKUOTĖS</w:t>
      </w:r>
    </w:p>
    <w:p w14:paraId="600AED77"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1E44DF26"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rPr>
        <w:t>KARTONO DĖŽUTĖ</w:t>
      </w:r>
    </w:p>
    <w:p w14:paraId="5331846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DB0535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079B267"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1.</w:t>
      </w:r>
      <w:r w:rsidRPr="009A0964">
        <w:rPr>
          <w:rFonts w:ascii="Times New Roman" w:eastAsia="Times New Roman" w:hAnsi="Times New Roman" w:cs="Times New Roman"/>
          <w:b/>
          <w:noProof w:val="0"/>
        </w:rPr>
        <w:tab/>
      </w:r>
      <w:r w:rsidRPr="009A0964">
        <w:rPr>
          <w:rFonts w:ascii="Times New Roman" w:eastAsia="Times New Roman" w:hAnsi="Times New Roman" w:cs="Times New Roman"/>
          <w:b/>
          <w:caps/>
          <w:noProof w:val="0"/>
        </w:rPr>
        <w:t>VAISTINIO</w:t>
      </w:r>
      <w:r w:rsidRPr="009A0964">
        <w:rPr>
          <w:rFonts w:ascii="Times New Roman" w:eastAsia="Times New Roman" w:hAnsi="Times New Roman" w:cs="Times New Roman"/>
          <w:b/>
          <w:noProof w:val="0"/>
        </w:rPr>
        <w:t xml:space="preserve"> PREPARATO PAVADINIMAS</w:t>
      </w:r>
    </w:p>
    <w:p w14:paraId="37BE010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F3AE4DB" w14:textId="24CDFC17" w:rsidR="009A0964" w:rsidRPr="009A0964" w:rsidRDefault="005A0FE7" w:rsidP="009A0964">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 geriamoji suspensija paketėlyje</w:t>
      </w:r>
    </w:p>
    <w:p w14:paraId="616A619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492E313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Ibuprofenum</w:t>
      </w:r>
    </w:p>
    <w:p w14:paraId="0C22417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936B7E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339861C"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noProof w:val="0"/>
        </w:rPr>
      </w:pPr>
      <w:r w:rsidRPr="009A0964">
        <w:rPr>
          <w:rFonts w:ascii="Times New Roman" w:eastAsia="Times New Roman" w:hAnsi="Times New Roman" w:cs="Times New Roman"/>
          <w:b/>
          <w:noProof w:val="0"/>
        </w:rPr>
        <w:t>2.</w:t>
      </w:r>
      <w:r w:rsidRPr="009A0964">
        <w:rPr>
          <w:rFonts w:ascii="Times New Roman" w:eastAsia="Times New Roman" w:hAnsi="Times New Roman" w:cs="Times New Roman"/>
          <w:b/>
          <w:noProof w:val="0"/>
        </w:rPr>
        <w:tab/>
        <w:t>VEIKLIOJI (-IOS) MEDŽIAGA (-OS) IR JOS (-Ų) KIEKIS (-IAI)</w:t>
      </w:r>
    </w:p>
    <w:p w14:paraId="30DAC9A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4779BB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Viename paketėlyje (5 ml) yra 100 mg ibuprofeno.</w:t>
      </w:r>
    </w:p>
    <w:p w14:paraId="0B9E436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18BB00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6ED3444"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3.</w:t>
      </w:r>
      <w:r w:rsidRPr="009A0964">
        <w:rPr>
          <w:rFonts w:ascii="Times New Roman" w:eastAsia="Times New Roman" w:hAnsi="Times New Roman" w:cs="Times New Roman"/>
          <w:b/>
          <w:noProof w:val="0"/>
        </w:rPr>
        <w:tab/>
        <w:t>PAGALBINIŲ MEDŽIAGŲ SĄRAŠAS</w:t>
      </w:r>
    </w:p>
    <w:p w14:paraId="04FAFD3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BD182E6"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Sudėtyje yra skystojo maltitolio (E965), natrio, natrio benzoato (E211) ir benzilo alkoholio.</w:t>
      </w:r>
    </w:p>
    <w:p w14:paraId="1F97697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Daugiau informacijos pateikta pakuotės lapelyje.</w:t>
      </w:r>
    </w:p>
    <w:p w14:paraId="0EB54DF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C7C2FB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33EF0B9"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4.</w:t>
      </w:r>
      <w:r w:rsidRPr="009A0964">
        <w:rPr>
          <w:rFonts w:ascii="Times New Roman" w:eastAsia="Times New Roman" w:hAnsi="Times New Roman" w:cs="Times New Roman"/>
          <w:b/>
          <w:noProof w:val="0"/>
        </w:rPr>
        <w:tab/>
        <w:t>FARMACINĖ FORMA IR KIEKIS PAKUOTĖJE</w:t>
      </w:r>
    </w:p>
    <w:p w14:paraId="40A5A50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DB7C8E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i/>
          <w:iCs/>
          <w:noProof w:val="0"/>
        </w:rPr>
      </w:pPr>
      <w:r w:rsidRPr="009A0964">
        <w:rPr>
          <w:rFonts w:ascii="Times New Roman" w:eastAsia="Times New Roman" w:hAnsi="Times New Roman" w:cs="Times New Roman"/>
          <w:noProof w:val="0"/>
        </w:rPr>
        <w:t>Geriamoji suspensija paketėlyje</w:t>
      </w:r>
    </w:p>
    <w:p w14:paraId="7EA2AF2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4225C986"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12 paketėlių</w:t>
      </w:r>
    </w:p>
    <w:p w14:paraId="3EB1049A"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highlight w:val="lightGray"/>
        </w:rPr>
      </w:pPr>
      <w:r w:rsidRPr="009A0964">
        <w:rPr>
          <w:rFonts w:ascii="Times New Roman" w:eastAsia="Times New Roman" w:hAnsi="Times New Roman" w:cs="Times New Roman"/>
          <w:noProof w:val="0"/>
          <w:highlight w:val="lightGray"/>
        </w:rPr>
        <w:t xml:space="preserve">20 paketėlių </w:t>
      </w:r>
    </w:p>
    <w:p w14:paraId="280A6981"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27E405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078536E"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5.</w:t>
      </w:r>
      <w:r w:rsidRPr="009A0964">
        <w:rPr>
          <w:rFonts w:ascii="Times New Roman" w:eastAsia="Times New Roman" w:hAnsi="Times New Roman" w:cs="Times New Roman"/>
          <w:b/>
          <w:noProof w:val="0"/>
        </w:rPr>
        <w:tab/>
        <w:t>VARTOJIMO METODAS IR BŪDAS (-AI)</w:t>
      </w:r>
    </w:p>
    <w:p w14:paraId="1325716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E7CA9C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Vartoti per burną.</w:t>
      </w:r>
    </w:p>
    <w:p w14:paraId="2F8B037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Prieš atidarant pamaigykite paketėlį.</w:t>
      </w:r>
    </w:p>
    <w:p w14:paraId="031034CA"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1FC5CCF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Prieš vartojimą perskaitykite pakuotės lapelį.</w:t>
      </w:r>
    </w:p>
    <w:p w14:paraId="0255510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E11C7C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B2A7936"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6.</w:t>
      </w:r>
      <w:r w:rsidRPr="009A0964">
        <w:rPr>
          <w:rFonts w:ascii="Times New Roman" w:eastAsia="Times New Roman" w:hAnsi="Times New Roman" w:cs="Times New Roman"/>
          <w:b/>
          <w:noProof w:val="0"/>
        </w:rPr>
        <w:tab/>
        <w:t>SPECIALUS ĮSPĖJIMAS, KAD VAISTINĮ PREPARATĄ BŪTINA LAIKYTI VAIKAMS NEPASTEBIMOJE IR NEPASIEKIAMOJE VIETOJE</w:t>
      </w:r>
    </w:p>
    <w:p w14:paraId="1778DB8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28A3B0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Laikyti vaikams nepastebimoje ir nepasiekiamoje vietoje.</w:t>
      </w:r>
    </w:p>
    <w:p w14:paraId="5C087BB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C7E6648"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826B359"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7.</w:t>
      </w:r>
      <w:r w:rsidRPr="009A0964">
        <w:rPr>
          <w:rFonts w:ascii="Times New Roman" w:eastAsia="Times New Roman" w:hAnsi="Times New Roman" w:cs="Times New Roman"/>
          <w:b/>
          <w:noProof w:val="0"/>
        </w:rPr>
        <w:tab/>
        <w:t>KITAS (-I) SPECIALUS (-ŪS) ĮSPĖJIMAS (-AI) (JEI REIKIA)</w:t>
      </w:r>
    </w:p>
    <w:p w14:paraId="6FBB12F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6D4031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E88914E"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8.</w:t>
      </w:r>
      <w:r w:rsidRPr="009A0964">
        <w:rPr>
          <w:rFonts w:ascii="Times New Roman" w:eastAsia="Times New Roman" w:hAnsi="Times New Roman" w:cs="Times New Roman"/>
          <w:b/>
          <w:noProof w:val="0"/>
        </w:rPr>
        <w:tab/>
        <w:t>TINKAMUMO LAIKAS</w:t>
      </w:r>
    </w:p>
    <w:p w14:paraId="183B3D7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3B20028"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EXP {mm/MMMM}</w:t>
      </w:r>
    </w:p>
    <w:p w14:paraId="4EBCD70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D91C88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CC6206F" w14:textId="77777777" w:rsidR="009A0964" w:rsidRPr="009A0964" w:rsidRDefault="009A0964" w:rsidP="009A0964">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9.</w:t>
      </w:r>
      <w:r w:rsidRPr="009A0964">
        <w:rPr>
          <w:rFonts w:ascii="Times New Roman" w:eastAsia="Times New Roman" w:hAnsi="Times New Roman" w:cs="Times New Roman"/>
          <w:b/>
          <w:noProof w:val="0"/>
        </w:rPr>
        <w:tab/>
        <w:t>SPECIALIOS LAIKYMO SĄLYGOS</w:t>
      </w:r>
    </w:p>
    <w:p w14:paraId="77D709C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FA0089E" w14:textId="77777777" w:rsidR="009A0964" w:rsidRPr="009A0964" w:rsidRDefault="009A0964" w:rsidP="009A0964">
      <w:pPr>
        <w:tabs>
          <w:tab w:val="left" w:pos="567"/>
        </w:tabs>
        <w:snapToGrid w:val="0"/>
        <w:spacing w:after="0" w:line="260" w:lineRule="exact"/>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lastRenderedPageBreak/>
        <w:t xml:space="preserve">Laikyti žemesnėje kaip 30 </w:t>
      </w:r>
      <w:r w:rsidRPr="009A0964">
        <w:rPr>
          <w:rFonts w:ascii="Times New Roman" w:eastAsia="Times New Roman" w:hAnsi="Times New Roman" w:cs="Times New Roman"/>
          <w:noProof w:val="0"/>
          <w:szCs w:val="20"/>
        </w:rPr>
        <w:sym w:font="Symbol" w:char="F0B0"/>
      </w:r>
      <w:r w:rsidRPr="009A0964">
        <w:rPr>
          <w:rFonts w:ascii="Times New Roman" w:eastAsia="Times New Roman" w:hAnsi="Times New Roman" w:cs="Times New Roman"/>
          <w:noProof w:val="0"/>
          <w:szCs w:val="20"/>
        </w:rPr>
        <w:t>C temperatūroje. Negalima šaldyti.</w:t>
      </w:r>
    </w:p>
    <w:p w14:paraId="097754B7"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41F9B69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3DF7F7A"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9A0964">
        <w:rPr>
          <w:rFonts w:ascii="Times New Roman" w:eastAsia="Times New Roman" w:hAnsi="Times New Roman" w:cs="Times New Roman"/>
          <w:b/>
          <w:noProof w:val="0"/>
        </w:rPr>
        <w:t>10.</w:t>
      </w:r>
      <w:r w:rsidRPr="009A0964">
        <w:rPr>
          <w:rFonts w:ascii="Times New Roman" w:eastAsia="Times New Roman" w:hAnsi="Times New Roman" w:cs="Times New Roman"/>
          <w:b/>
          <w:noProof w:val="0"/>
        </w:rPr>
        <w:tab/>
        <w:t>SPECIALIOS ATSARGUMO PRIEMONĖS DĖL NESUVARTOTO VAISTINIO PREPARATO AR JO ATLIEKŲ TVARKYMO (JEI REIKIA)</w:t>
      </w:r>
    </w:p>
    <w:p w14:paraId="502A280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C4DD9D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1AC3799"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9A0964">
        <w:rPr>
          <w:rFonts w:ascii="Times New Roman" w:eastAsia="Times New Roman" w:hAnsi="Times New Roman" w:cs="Times New Roman"/>
          <w:b/>
          <w:noProof w:val="0"/>
        </w:rPr>
        <w:t>11.</w:t>
      </w:r>
      <w:r w:rsidRPr="009A0964">
        <w:rPr>
          <w:rFonts w:ascii="Times New Roman" w:eastAsia="Times New Roman" w:hAnsi="Times New Roman" w:cs="Times New Roman"/>
          <w:b/>
          <w:noProof w:val="0"/>
        </w:rPr>
        <w:tab/>
      </w:r>
      <w:r w:rsidRPr="009A0964">
        <w:rPr>
          <w:rFonts w:ascii="Times New Roman" w:eastAsia="Times New Roman" w:hAnsi="Times New Roman" w:cs="Times New Roman"/>
          <w:b/>
          <w:caps/>
          <w:noProof w:val="0"/>
        </w:rPr>
        <w:t xml:space="preserve"> REGISTRUOTOJO PAVADINIMAS IR ADRESAS</w:t>
      </w:r>
    </w:p>
    <w:p w14:paraId="56DDBE8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A936A9C" w14:textId="77777777" w:rsidR="008F4072" w:rsidRDefault="008F4072" w:rsidP="0066431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sidRPr="008F4072">
        <w:rPr>
          <w:rFonts w:ascii="Times New Roman" w:eastAsia="Times New Roman" w:hAnsi="Times New Roman" w:cs="Times New Roman"/>
          <w:iCs/>
          <w:noProof w:val="0"/>
          <w:lang w:val="pt-PT"/>
        </w:rPr>
        <w:t>Farmalider S.A.</w:t>
      </w:r>
    </w:p>
    <w:p w14:paraId="51DA698B" w14:textId="77777777" w:rsidR="0066431D" w:rsidRPr="004B1674" w:rsidRDefault="0066431D" w:rsidP="0066431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Calle de la Granja</w:t>
      </w:r>
    </w:p>
    <w:p w14:paraId="430FD1C3" w14:textId="77777777" w:rsidR="0066431D" w:rsidRPr="004B1674" w:rsidRDefault="0066431D" w:rsidP="0066431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 xml:space="preserve">1.- 3ºB - Alcobendas (MADRID) </w:t>
      </w:r>
    </w:p>
    <w:p w14:paraId="0F6DBDAF" w14:textId="50D5DAF6" w:rsidR="009A0964" w:rsidRPr="009A0964" w:rsidRDefault="0066431D" w:rsidP="009A0964">
      <w:pPr>
        <w:tabs>
          <w:tab w:val="left" w:pos="567"/>
        </w:tabs>
        <w:snapToGrid w:val="0"/>
        <w:spacing w:after="0" w:line="240" w:lineRule="auto"/>
        <w:rPr>
          <w:rFonts w:ascii="Times New Roman" w:eastAsia="Times New Roman" w:hAnsi="Times New Roman" w:cs="Times New Roman"/>
          <w:noProof w:val="0"/>
        </w:rPr>
      </w:pPr>
      <w:r w:rsidRPr="004B1674">
        <w:rPr>
          <w:rFonts w:ascii="Times New Roman" w:eastAsia="Times New Roman" w:hAnsi="Times New Roman" w:cs="Times New Roman"/>
          <w:iCs/>
          <w:noProof w:val="0"/>
          <w:lang w:val="pt-PT"/>
        </w:rPr>
        <w:t>28108 - Ispanija</w:t>
      </w:r>
    </w:p>
    <w:p w14:paraId="0012ABE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75A9CA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A37BE29"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12.</w:t>
      </w:r>
      <w:r w:rsidRPr="009A0964">
        <w:rPr>
          <w:rFonts w:ascii="Times New Roman" w:eastAsia="Times New Roman" w:hAnsi="Times New Roman" w:cs="Times New Roman"/>
          <w:b/>
          <w:noProof w:val="0"/>
        </w:rPr>
        <w:tab/>
        <w:t xml:space="preserve">REGISTRACIJOS PAŽYMĖJIMO NUMERIS (-IAI) </w:t>
      </w:r>
    </w:p>
    <w:p w14:paraId="6786DAB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B80DA8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N12 – LT/1/17/4134/001</w:t>
      </w:r>
    </w:p>
    <w:p w14:paraId="594C03D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N20 – LT/1/17/4134/002</w:t>
      </w:r>
    </w:p>
    <w:p w14:paraId="543B718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77EDA2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884C88A"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13.</w:t>
      </w:r>
      <w:r w:rsidRPr="009A0964">
        <w:rPr>
          <w:rFonts w:ascii="Times New Roman" w:eastAsia="Times New Roman" w:hAnsi="Times New Roman" w:cs="Times New Roman"/>
          <w:b/>
          <w:noProof w:val="0"/>
        </w:rPr>
        <w:tab/>
        <w:t xml:space="preserve">SERIJOS NUMERIS </w:t>
      </w:r>
    </w:p>
    <w:p w14:paraId="090E27F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F1FA2F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Lot</w:t>
      </w:r>
    </w:p>
    <w:p w14:paraId="7BBBCA1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E442DE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8A26351"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14.</w:t>
      </w:r>
      <w:r w:rsidRPr="009A0964">
        <w:rPr>
          <w:rFonts w:ascii="Times New Roman" w:eastAsia="Times New Roman" w:hAnsi="Times New Roman" w:cs="Times New Roman"/>
          <w:b/>
          <w:noProof w:val="0"/>
        </w:rPr>
        <w:tab/>
        <w:t>PARDAVIMO (IŠDAVIMO) TVARKA</w:t>
      </w:r>
    </w:p>
    <w:p w14:paraId="18C8F74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0C2A13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Nereceptinis vaistas</w:t>
      </w:r>
    </w:p>
    <w:p w14:paraId="75AF15E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8E7A91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A4F9CEB" w14:textId="77777777" w:rsidR="009A0964" w:rsidRPr="009A0964" w:rsidRDefault="009A0964" w:rsidP="009A0964">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15.</w:t>
      </w:r>
      <w:r w:rsidRPr="009A0964">
        <w:rPr>
          <w:rFonts w:ascii="Times New Roman" w:eastAsia="Times New Roman" w:hAnsi="Times New Roman" w:cs="Times New Roman"/>
          <w:b/>
          <w:noProof w:val="0"/>
        </w:rPr>
        <w:tab/>
        <w:t>VARTOJIMO INSTRUKCIJA</w:t>
      </w:r>
    </w:p>
    <w:p w14:paraId="6B43C5F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20EE32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Trumpalaikis simptominis gydymas:</w:t>
      </w:r>
    </w:p>
    <w:p w14:paraId="302D5F8E" w14:textId="77777777" w:rsidR="009A0964" w:rsidRPr="009A0964" w:rsidRDefault="009A0964" w:rsidP="009A0964">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silpno ar vidutinio stiprumo skausmo malšinimas;</w:t>
      </w:r>
    </w:p>
    <w:p w14:paraId="57B7A540" w14:textId="77777777" w:rsidR="009A0964" w:rsidRPr="009A0964" w:rsidRDefault="009A0964" w:rsidP="009A0964">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karščiavimo mažinimas.</w:t>
      </w:r>
    </w:p>
    <w:p w14:paraId="3B4B59D9"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4C2AC41"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1 – 11 metų vaikams, sveriantiems nuo 10 kg iki 39 kg.</w:t>
      </w:r>
    </w:p>
    <w:p w14:paraId="4B570BF6"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Ibuprofeno dozė priklauso nuo vaiko svorio ir amžiaus.</w:t>
      </w:r>
    </w:p>
    <w:p w14:paraId="6572A7B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Rekomenduojamos dozės, kontraindikacijos ir specialūs įspėjimai: prieš vartodami perskaitykite pakuotės lapelį.</w:t>
      </w:r>
    </w:p>
    <w:p w14:paraId="7A9A19E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szCs w:val="20"/>
        </w:rPr>
      </w:pPr>
    </w:p>
    <w:p w14:paraId="04DFE89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szCs w:val="20"/>
          <w:highlight w:val="lightGray"/>
        </w:rPr>
        <w:t>Jeigu šį vaistą tektų vartoti ilgiau kaip 3 dienas arba simptomai pasunkėtų, reikia pasikonsultuoti su gydytoju.</w:t>
      </w:r>
    </w:p>
    <w:p w14:paraId="1CEABB81"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
    <w:p w14:paraId="742804C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rPr>
        <w:t>Negalima vartoti jaunesniems nei 1 metų ir (ar) sveriantiems mažiau nei 10 kg vaikams.</w:t>
      </w:r>
    </w:p>
    <w:p w14:paraId="3E4B1F2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2F605A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344FC78" w14:textId="77777777" w:rsidR="009A0964" w:rsidRPr="009A0964" w:rsidRDefault="009A0964" w:rsidP="009A0964">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b/>
          <w:noProof w:val="0"/>
        </w:rPr>
        <w:t>16.</w:t>
      </w:r>
      <w:r w:rsidRPr="009A0964">
        <w:rPr>
          <w:rFonts w:ascii="Times New Roman" w:eastAsia="Times New Roman" w:hAnsi="Times New Roman" w:cs="Times New Roman"/>
          <w:b/>
          <w:noProof w:val="0"/>
        </w:rPr>
        <w:tab/>
        <w:t>INFORMACIJA BRAILIO RAŠTU</w:t>
      </w:r>
    </w:p>
    <w:p w14:paraId="58963EA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6EEED02" w14:textId="373DEF80" w:rsidR="009A0964" w:rsidRPr="009A0964" w:rsidRDefault="005A0FE7" w:rsidP="009A0964">
      <w:pPr>
        <w:tabs>
          <w:tab w:val="left" w:pos="567"/>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w:t>
      </w:r>
    </w:p>
    <w:p w14:paraId="670712C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5677CB0"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E27281B" w14:textId="77777777" w:rsidR="009A0964" w:rsidRPr="009A0964" w:rsidRDefault="009A0964" w:rsidP="009A0964">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9A0964">
        <w:rPr>
          <w:rFonts w:ascii="Times New Roman" w:eastAsia="Times New Roman" w:hAnsi="Times New Roman" w:cs="Times New Roman"/>
          <w:b/>
          <w:noProof w:val="0"/>
        </w:rPr>
        <w:t>17.</w:t>
      </w:r>
      <w:r w:rsidRPr="009A0964">
        <w:rPr>
          <w:rFonts w:ascii="Times New Roman" w:eastAsia="Times New Roman" w:hAnsi="Times New Roman" w:cs="Times New Roman"/>
          <w:b/>
          <w:noProof w:val="0"/>
        </w:rPr>
        <w:tab/>
        <w:t>UNIKALUS IDENTIFIKATORIUS – 2D BRŪKŠNINIS KODAS</w:t>
      </w:r>
    </w:p>
    <w:p w14:paraId="7F3A682D"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7EBB746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highlight w:val="lightGray"/>
        </w:rPr>
      </w:pPr>
      <w:r w:rsidRPr="009A0964">
        <w:rPr>
          <w:rFonts w:ascii="Times New Roman" w:eastAsia="Times New Roman" w:hAnsi="Times New Roman" w:cs="Times New Roman"/>
          <w:noProof w:val="0"/>
          <w:highlight w:val="lightGray"/>
        </w:rPr>
        <w:lastRenderedPageBreak/>
        <w:t>Duomenys nebūtini.</w:t>
      </w:r>
    </w:p>
    <w:p w14:paraId="786E004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2F0D10FD"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23517D1F" w14:textId="77777777" w:rsidR="009A0964" w:rsidRPr="009A0964" w:rsidRDefault="009A0964" w:rsidP="009A0964">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9A0964">
        <w:rPr>
          <w:rFonts w:ascii="Times New Roman" w:eastAsia="Times New Roman" w:hAnsi="Times New Roman" w:cs="Times New Roman"/>
          <w:b/>
          <w:noProof w:val="0"/>
        </w:rPr>
        <w:t>18.</w:t>
      </w:r>
      <w:r w:rsidRPr="009A0964">
        <w:rPr>
          <w:rFonts w:ascii="Times New Roman" w:eastAsia="Times New Roman" w:hAnsi="Times New Roman" w:cs="Times New Roman"/>
          <w:b/>
          <w:noProof w:val="0"/>
        </w:rPr>
        <w:tab/>
        <w:t>UNIKALUS IDENTIFIKATORIUS – ŽMONĖMS SUPRANTAMI DUOMENYS</w:t>
      </w:r>
    </w:p>
    <w:p w14:paraId="0839E57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302563A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vanish/>
        </w:rPr>
      </w:pPr>
      <w:r w:rsidRPr="009A0964">
        <w:rPr>
          <w:rFonts w:ascii="Times New Roman" w:eastAsia="Times New Roman" w:hAnsi="Times New Roman" w:cs="Times New Roman"/>
          <w:noProof w:val="0"/>
          <w:highlight w:val="lightGray"/>
          <w:shd w:val="clear" w:color="auto" w:fill="CCCCCC"/>
        </w:rPr>
        <w:t>Duomenys nebūtini.</w:t>
      </w:r>
    </w:p>
    <w:p w14:paraId="256C811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shd w:val="clear" w:color="auto" w:fill="CCCCCC"/>
        </w:rPr>
      </w:pPr>
    </w:p>
    <w:p w14:paraId="4EA21D0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snapToGrid w:val="0"/>
        </w:rPr>
        <w:br w:type="page"/>
      </w:r>
    </w:p>
    <w:p w14:paraId="3C3FD003"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r w:rsidRPr="009A0964">
        <w:rPr>
          <w:rFonts w:ascii="Times New Roman" w:eastAsia="Times New Roman" w:hAnsi="Times New Roman" w:cs="Times New Roman"/>
          <w:b/>
          <w:noProof w:val="0"/>
        </w:rPr>
        <w:lastRenderedPageBreak/>
        <w:t>MINIMALI INFORMACIJA ANT MAŽŲ VIDINIŲ PAKUOČIŲ</w:t>
      </w:r>
    </w:p>
    <w:p w14:paraId="771BC759"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7FBB8D60"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rPr>
        <w:t>Paketėlis (PET/Al/PET/PE)</w:t>
      </w:r>
    </w:p>
    <w:p w14:paraId="592B996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8A801A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054D862"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1.</w:t>
      </w:r>
      <w:r w:rsidRPr="009A0964">
        <w:rPr>
          <w:rFonts w:ascii="Times New Roman" w:eastAsia="Times New Roman" w:hAnsi="Times New Roman" w:cs="Times New Roman"/>
          <w:b/>
          <w:noProof w:val="0"/>
        </w:rPr>
        <w:tab/>
      </w:r>
      <w:r w:rsidRPr="009A0964">
        <w:rPr>
          <w:rFonts w:ascii="Times New Roman" w:eastAsia="Times New Roman" w:hAnsi="Times New Roman" w:cs="Times New Roman"/>
          <w:b/>
          <w:caps/>
          <w:noProof w:val="0"/>
        </w:rPr>
        <w:t>VAISTINIO</w:t>
      </w:r>
      <w:r w:rsidRPr="009A0964">
        <w:rPr>
          <w:rFonts w:ascii="Times New Roman" w:eastAsia="Times New Roman" w:hAnsi="Times New Roman" w:cs="Times New Roman"/>
          <w:b/>
          <w:noProof w:val="0"/>
        </w:rPr>
        <w:t xml:space="preserve"> PREPARATO PAVADINIMAS</w:t>
      </w:r>
    </w:p>
    <w:p w14:paraId="31FE0AB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9EE8DAF" w14:textId="5E19DD10" w:rsidR="009A0964" w:rsidRPr="009A0964" w:rsidRDefault="005A0FE7" w:rsidP="009A0964">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 geriamoji suspensija paketėlyje</w:t>
      </w:r>
    </w:p>
    <w:p w14:paraId="4FBE660A"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Ibuprofenum</w:t>
      </w:r>
    </w:p>
    <w:p w14:paraId="565D640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7D3249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A2F18E8"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2.</w:t>
      </w:r>
      <w:r w:rsidRPr="009A0964">
        <w:rPr>
          <w:rFonts w:ascii="Times New Roman" w:eastAsia="Times New Roman" w:hAnsi="Times New Roman" w:cs="Times New Roman"/>
          <w:b/>
          <w:noProof w:val="0"/>
        </w:rPr>
        <w:tab/>
        <w:t>VARTOJIMO METODAS</w:t>
      </w:r>
    </w:p>
    <w:p w14:paraId="5BDB5FA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9F0C48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Vartoti per burną.</w:t>
      </w:r>
    </w:p>
    <w:p w14:paraId="74AF9653"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Prieš atidarant pamaigykite paketėlį.</w:t>
      </w:r>
    </w:p>
    <w:p w14:paraId="0F26EBF6"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336EEF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rPr>
        <w:t>Negalima vartoti jaunesniems nei 1 metų ir (ar) sveriantiems mažiau nei 10 kg vaikams.</w:t>
      </w:r>
    </w:p>
    <w:p w14:paraId="4D7984B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9E45EC8"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914E862"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3.</w:t>
      </w:r>
      <w:r w:rsidRPr="009A0964">
        <w:rPr>
          <w:rFonts w:ascii="Times New Roman" w:eastAsia="Times New Roman" w:hAnsi="Times New Roman" w:cs="Times New Roman"/>
          <w:b/>
          <w:noProof w:val="0"/>
        </w:rPr>
        <w:tab/>
        <w:t>TINKAMUMO LAIKAS</w:t>
      </w:r>
    </w:p>
    <w:p w14:paraId="1223ED9E"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075F7D1A"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EXP {mm/MMMM}</w:t>
      </w:r>
    </w:p>
    <w:p w14:paraId="754EF27C"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70B9670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3B315B2"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4.</w:t>
      </w:r>
      <w:r w:rsidRPr="009A0964">
        <w:rPr>
          <w:rFonts w:ascii="Times New Roman" w:eastAsia="Times New Roman" w:hAnsi="Times New Roman" w:cs="Times New Roman"/>
          <w:b/>
          <w:noProof w:val="0"/>
        </w:rPr>
        <w:tab/>
        <w:t xml:space="preserve">SERIJOS NUMERIS </w:t>
      </w:r>
    </w:p>
    <w:p w14:paraId="58541B8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2DB0663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Lot</w:t>
      </w:r>
    </w:p>
    <w:p w14:paraId="634E9FA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5A4FA8AD"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3D06DAFA" w14:textId="77777777" w:rsidR="009A0964" w:rsidRPr="009A0964" w:rsidRDefault="009A0964" w:rsidP="009A0964">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5.</w:t>
      </w:r>
      <w:r w:rsidRPr="009A0964">
        <w:rPr>
          <w:rFonts w:ascii="Times New Roman" w:eastAsia="Times New Roman" w:hAnsi="Times New Roman" w:cs="Times New Roman"/>
          <w:b/>
          <w:noProof w:val="0"/>
        </w:rPr>
        <w:tab/>
      </w:r>
      <w:r w:rsidRPr="009A0964">
        <w:rPr>
          <w:rFonts w:ascii="Times New Roman" w:eastAsia="Times New Roman" w:hAnsi="Times New Roman" w:cs="Times New Roman"/>
          <w:b/>
          <w:noProof w:val="0"/>
          <w:szCs w:val="20"/>
        </w:rPr>
        <w:t>KIEKIS (MASĖ, TŪRIS ARBA VIENETAI)</w:t>
      </w:r>
    </w:p>
    <w:p w14:paraId="4B0B726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1309B22"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Viename paketėlyje (5 ml) yra 100 mg ibuprofeno.</w:t>
      </w:r>
    </w:p>
    <w:p w14:paraId="10BC264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D15D4E7"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9956A99" w14:textId="77777777" w:rsidR="009A0964" w:rsidRPr="009A0964" w:rsidRDefault="009A0964" w:rsidP="009A0964">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b/>
          <w:noProof w:val="0"/>
        </w:rPr>
        <w:t>6.</w:t>
      </w:r>
      <w:r w:rsidRPr="009A0964">
        <w:rPr>
          <w:rFonts w:ascii="Times New Roman" w:eastAsia="Times New Roman" w:hAnsi="Times New Roman" w:cs="Times New Roman"/>
          <w:b/>
          <w:noProof w:val="0"/>
        </w:rPr>
        <w:tab/>
        <w:t>KITA</w:t>
      </w:r>
    </w:p>
    <w:p w14:paraId="242750C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1352393C" w14:textId="77777777" w:rsidR="009A0964" w:rsidRPr="009A0964" w:rsidRDefault="009A0964" w:rsidP="009A0964">
      <w:pPr>
        <w:tabs>
          <w:tab w:val="left" w:pos="567"/>
        </w:tabs>
        <w:snapToGrid w:val="0"/>
        <w:spacing w:after="0" w:line="260" w:lineRule="exact"/>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 xml:space="preserve">Laikyti žemesnėje kaip 30 </w:t>
      </w:r>
      <w:r w:rsidRPr="009A0964">
        <w:rPr>
          <w:rFonts w:ascii="Times New Roman" w:eastAsia="Times New Roman" w:hAnsi="Times New Roman" w:cs="Times New Roman"/>
          <w:noProof w:val="0"/>
          <w:szCs w:val="20"/>
        </w:rPr>
        <w:sym w:font="Symbol" w:char="F0B0"/>
      </w:r>
      <w:r w:rsidRPr="009A0964">
        <w:rPr>
          <w:rFonts w:ascii="Times New Roman" w:eastAsia="Times New Roman" w:hAnsi="Times New Roman" w:cs="Times New Roman"/>
          <w:noProof w:val="0"/>
          <w:szCs w:val="20"/>
        </w:rPr>
        <w:t>C temperatūroje. Negalima šaldyti.</w:t>
      </w:r>
    </w:p>
    <w:p w14:paraId="546A77F4"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Laikyti vaikams nepastebimoje ir nepasiekiamoje vietoje.</w:t>
      </w:r>
    </w:p>
    <w:p w14:paraId="1388BE95"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Prieš vartojimą perskaitykite pakuotės lapelį.</w:t>
      </w:r>
    </w:p>
    <w:p w14:paraId="00042609"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snapToGrid w:val="0"/>
        </w:rPr>
        <w:br w:type="page"/>
      </w:r>
    </w:p>
    <w:p w14:paraId="3A33DAD2"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725E82EE"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2ED1C798"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40E2D1AF"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5892FAA5"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19A65E24"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1E764886"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3AC8EE0F"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496183D3"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3D0B0F58"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6C5866B4"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1668E906"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51C058BB"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5B18D7B2"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6317B8BB"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2016BB72"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2321D244"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638C49FA"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17FEDC68"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275A3A6E"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4B804DB9"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1432A227" w14:textId="77777777" w:rsidR="009A0964" w:rsidRPr="009A0964" w:rsidRDefault="009A0964" w:rsidP="009A0964">
      <w:pPr>
        <w:tabs>
          <w:tab w:val="left" w:pos="567"/>
        </w:tabs>
        <w:snapToGrid w:val="0"/>
        <w:spacing w:after="0" w:line="240" w:lineRule="auto"/>
        <w:outlineLvl w:val="0"/>
        <w:rPr>
          <w:rFonts w:ascii="Times New Roman" w:eastAsia="Times New Roman" w:hAnsi="Times New Roman" w:cs="Times New Roman"/>
          <w:noProof w:val="0"/>
        </w:rPr>
      </w:pPr>
    </w:p>
    <w:p w14:paraId="758373E1" w14:textId="77777777" w:rsidR="009A0964" w:rsidRPr="009A0964" w:rsidRDefault="009A0964" w:rsidP="009A0964">
      <w:pPr>
        <w:tabs>
          <w:tab w:val="left" w:pos="567"/>
        </w:tabs>
        <w:snapToGrid w:val="0"/>
        <w:spacing w:after="0" w:line="240" w:lineRule="auto"/>
        <w:jc w:val="center"/>
        <w:outlineLvl w:val="0"/>
        <w:rPr>
          <w:rFonts w:ascii="Times New Roman" w:eastAsia="Times New Roman" w:hAnsi="Times New Roman" w:cs="Times New Roman"/>
          <w:b/>
          <w:noProof w:val="0"/>
        </w:rPr>
      </w:pPr>
    </w:p>
    <w:p w14:paraId="4F01640A" w14:textId="77777777" w:rsidR="009A0964" w:rsidRPr="009A0964" w:rsidRDefault="009A0964" w:rsidP="009A0964">
      <w:pPr>
        <w:tabs>
          <w:tab w:val="left" w:pos="567"/>
        </w:tabs>
        <w:snapToGrid w:val="0"/>
        <w:spacing w:after="0" w:line="240" w:lineRule="auto"/>
        <w:jc w:val="center"/>
        <w:outlineLvl w:val="0"/>
        <w:rPr>
          <w:rFonts w:ascii="Times New Roman" w:eastAsia="Times New Roman" w:hAnsi="Times New Roman" w:cs="Times New Roman"/>
          <w:b/>
          <w:noProof w:val="0"/>
        </w:rPr>
      </w:pPr>
      <w:r w:rsidRPr="009A0964">
        <w:rPr>
          <w:rFonts w:ascii="Times New Roman" w:eastAsia="Times New Roman" w:hAnsi="Times New Roman" w:cs="Times New Roman"/>
          <w:b/>
          <w:noProof w:val="0"/>
        </w:rPr>
        <w:t>B. PAKUOTĖS LAPELIS</w:t>
      </w:r>
    </w:p>
    <w:p w14:paraId="0367C3A8" w14:textId="77777777" w:rsidR="009A0964" w:rsidRPr="009A0964" w:rsidRDefault="009A0964" w:rsidP="009A0964">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9A0964">
        <w:rPr>
          <w:rFonts w:ascii="Cambria" w:eastAsia="Times New Roman" w:hAnsi="Cambria" w:cs="Times New Roman"/>
          <w:b/>
          <w:bCs/>
          <w:iCs/>
          <w:noProof w:val="0"/>
          <w:snapToGrid w:val="0"/>
          <w:sz w:val="28"/>
        </w:rPr>
        <w:br w:type="page"/>
      </w:r>
      <w:r w:rsidRPr="009A0964">
        <w:rPr>
          <w:rFonts w:ascii="Times New Roman" w:eastAsia="Times New Roman" w:hAnsi="Times New Roman" w:cs="Times New Roman"/>
          <w:b/>
          <w:bCs/>
          <w:iCs/>
          <w:noProof w:val="0"/>
        </w:rPr>
        <w:lastRenderedPageBreak/>
        <w:t>Pakuotės lapelis:</w:t>
      </w:r>
      <w:r w:rsidRPr="009A0964">
        <w:rPr>
          <w:rFonts w:ascii="Times New Roman" w:eastAsia="Times New Roman" w:hAnsi="Times New Roman" w:cs="Times New Roman"/>
          <w:b/>
          <w:noProof w:val="0"/>
        </w:rPr>
        <w:t xml:space="preserve"> </w:t>
      </w:r>
      <w:r w:rsidRPr="009A0964">
        <w:rPr>
          <w:rFonts w:ascii="Times New Roman" w:eastAsia="Times New Roman" w:hAnsi="Times New Roman" w:cs="Times New Roman"/>
          <w:b/>
          <w:bCs/>
          <w:iCs/>
          <w:noProof w:val="0"/>
        </w:rPr>
        <w:t>informacija vartotojui</w:t>
      </w:r>
    </w:p>
    <w:p w14:paraId="3EC9A659" w14:textId="77777777" w:rsidR="009A0964" w:rsidRPr="009A0964" w:rsidRDefault="009A0964" w:rsidP="009A0964">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58FF8583" w14:textId="2142874E" w:rsidR="009A0964" w:rsidRPr="009A0964" w:rsidRDefault="005A0FE7" w:rsidP="009A0964">
      <w:pPr>
        <w:tabs>
          <w:tab w:val="left" w:pos="1296"/>
        </w:tabs>
        <w:snapToGrid w:val="0"/>
        <w:spacing w:after="0" w:line="240" w:lineRule="auto"/>
        <w:jc w:val="center"/>
        <w:outlineLvl w:val="0"/>
        <w:rPr>
          <w:rFonts w:ascii="Times New Roman" w:eastAsia="Times New Roman" w:hAnsi="Times New Roman" w:cs="Times New Roman"/>
          <w:b/>
          <w:bCs/>
          <w:noProof w:val="0"/>
        </w:rPr>
      </w:pPr>
      <w:r>
        <w:rPr>
          <w:rFonts w:ascii="Times New Roman" w:eastAsia="Times New Roman" w:hAnsi="Times New Roman" w:cs="Times New Roman"/>
          <w:b/>
          <w:noProof w:val="0"/>
        </w:rPr>
        <w:t>Ibuprofen Nutra Essential</w:t>
      </w:r>
      <w:r w:rsidR="009A0964" w:rsidRPr="009A0964">
        <w:rPr>
          <w:rFonts w:ascii="Times New Roman" w:eastAsia="Times New Roman" w:hAnsi="Times New Roman" w:cs="Times New Roman"/>
          <w:b/>
          <w:noProof w:val="0"/>
        </w:rPr>
        <w:t xml:space="preserve"> </w:t>
      </w:r>
      <w:r w:rsidR="009A0964" w:rsidRPr="009A0964">
        <w:rPr>
          <w:rFonts w:ascii="Times New Roman" w:eastAsia="Times New Roman" w:hAnsi="Times New Roman" w:cs="Times New Roman"/>
          <w:b/>
          <w:bCs/>
          <w:noProof w:val="0"/>
        </w:rPr>
        <w:t>100 mg geriamoji suspensija paketėlyje</w:t>
      </w:r>
    </w:p>
    <w:p w14:paraId="5DB1E2FB" w14:textId="77777777" w:rsidR="009A0964" w:rsidRPr="009A0964" w:rsidRDefault="009A0964" w:rsidP="009A0964">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r w:rsidRPr="009A0964">
        <w:rPr>
          <w:rFonts w:ascii="Times New Roman" w:eastAsia="Times New Roman" w:hAnsi="Times New Roman" w:cs="Times New Roman"/>
          <w:noProof w:val="0"/>
        </w:rPr>
        <w:t>Ibuprofenas</w:t>
      </w:r>
    </w:p>
    <w:p w14:paraId="0C5DA2B6"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7F37C654"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Atidžiai perskaitykite visą šį lapelį, prieš Jūsų vaikui pradedant vartoti šį vaistą, nes jame pateikiama Jums svarbi informacija.</w:t>
      </w:r>
    </w:p>
    <w:p w14:paraId="19C076C9"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Visada vartokite šį vaistą tiksliai kaip aprašyta šiame lapelyje arba kaip nurodė gydytojas arba vaistininkas.</w:t>
      </w:r>
    </w:p>
    <w:p w14:paraId="0799B0A6" w14:textId="77777777" w:rsidR="009A0964" w:rsidRPr="009A0964" w:rsidRDefault="009A0964" w:rsidP="009A0964">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Neišmeskite šio lapelio, nes vėl gali prireikti jį perskaityti. </w:t>
      </w:r>
    </w:p>
    <w:p w14:paraId="2E1A898D" w14:textId="77777777" w:rsidR="009A0964" w:rsidRPr="009A0964" w:rsidRDefault="009A0964" w:rsidP="009A0964">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Jeigu norite sužinoti daugiau arba pasitarti, kreipkitės į vaistininką.</w:t>
      </w:r>
    </w:p>
    <w:p w14:paraId="4B1BB75F" w14:textId="77777777" w:rsidR="009A0964" w:rsidRPr="009A0964" w:rsidRDefault="009A0964" w:rsidP="009A0964">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Jūsų vaikui pasireiškė šalutinis poveikis (net jeigu jis šiame lapelyje nenurodytas), kreipkitės į gydytoją arba vaistininką. Žr. 4 skyrių.</w:t>
      </w:r>
    </w:p>
    <w:p w14:paraId="0156867E" w14:textId="77777777" w:rsidR="009A0964" w:rsidRPr="009A0964" w:rsidRDefault="009A0964" w:rsidP="009A0964">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9A0964">
        <w:rPr>
          <w:rFonts w:ascii="Times New Roman" w:eastAsia="Times New Roman" w:hAnsi="Times New Roman" w:cs="Times New Roman"/>
          <w:noProof w:val="0"/>
        </w:rPr>
        <w:t>Jeigu vaiko, kuriam duodate šį vaistą, savijauta nepagerėjo arba pablogėjo per 3 dienas, kreipkitės į gydytoją.</w:t>
      </w:r>
    </w:p>
    <w:p w14:paraId="6F722E1E" w14:textId="77777777" w:rsidR="009A0964" w:rsidRPr="009A0964" w:rsidRDefault="009A0964" w:rsidP="009A0964">
      <w:pPr>
        <w:tabs>
          <w:tab w:val="left" w:pos="1296"/>
        </w:tabs>
        <w:snapToGrid w:val="0"/>
        <w:spacing w:after="0" w:line="240" w:lineRule="auto"/>
        <w:ind w:right="-2"/>
        <w:rPr>
          <w:rFonts w:ascii="Times New Roman" w:eastAsia="Times New Roman" w:hAnsi="Times New Roman" w:cs="Times New Roman"/>
          <w:noProof w:val="0"/>
        </w:rPr>
      </w:pPr>
    </w:p>
    <w:p w14:paraId="0A602466"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Apie ką rašoma šiame lapelyje?</w:t>
      </w:r>
    </w:p>
    <w:p w14:paraId="2561007F" w14:textId="104D82AC" w:rsidR="009A0964" w:rsidRPr="009A0964" w:rsidRDefault="009A0964" w:rsidP="009A096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1.</w:t>
      </w:r>
      <w:r w:rsidRPr="009A0964">
        <w:rPr>
          <w:rFonts w:ascii="Times New Roman" w:eastAsia="Times New Roman" w:hAnsi="Times New Roman" w:cs="Times New Roman"/>
          <w:noProof w:val="0"/>
        </w:rPr>
        <w:tab/>
        <w:t xml:space="preserve">Kas yra </w:t>
      </w:r>
      <w:bookmarkStart w:id="2" w:name="_Hlk40276913"/>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geriamoji suspensija paketėlyje </w:t>
      </w:r>
      <w:bookmarkEnd w:id="2"/>
      <w:r w:rsidRPr="009A0964">
        <w:rPr>
          <w:rFonts w:ascii="Times New Roman" w:eastAsia="Times New Roman" w:hAnsi="Times New Roman" w:cs="Times New Roman"/>
          <w:noProof w:val="0"/>
        </w:rPr>
        <w:t>ir kam ji vartojama</w:t>
      </w:r>
    </w:p>
    <w:p w14:paraId="155CDEC2" w14:textId="089AB0F7" w:rsidR="009A0964" w:rsidRPr="009A0964" w:rsidRDefault="009A0964" w:rsidP="009A096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2.</w:t>
      </w:r>
      <w:r w:rsidRPr="009A0964">
        <w:rPr>
          <w:rFonts w:ascii="Times New Roman" w:eastAsia="Times New Roman" w:hAnsi="Times New Roman" w:cs="Times New Roman"/>
          <w:noProof w:val="0"/>
        </w:rPr>
        <w:tab/>
        <w:t xml:space="preserve">Kas žinotina prieš vartojant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paketėlyje</w:t>
      </w:r>
    </w:p>
    <w:p w14:paraId="26DA6B0E" w14:textId="3183BB37" w:rsidR="009A0964" w:rsidRPr="009A0964" w:rsidRDefault="009A0964" w:rsidP="009A096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3.</w:t>
      </w:r>
      <w:r w:rsidRPr="009A0964">
        <w:rPr>
          <w:rFonts w:ascii="Times New Roman" w:eastAsia="Times New Roman" w:hAnsi="Times New Roman" w:cs="Times New Roman"/>
          <w:noProof w:val="0"/>
        </w:rPr>
        <w:tab/>
        <w:t xml:space="preserve">Kaip vartoti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paketėlyje</w:t>
      </w:r>
    </w:p>
    <w:p w14:paraId="2449C2DE" w14:textId="77777777" w:rsidR="009A0964" w:rsidRPr="009A0964" w:rsidRDefault="009A0964" w:rsidP="009A096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4.</w:t>
      </w:r>
      <w:r w:rsidRPr="009A0964">
        <w:rPr>
          <w:rFonts w:ascii="Times New Roman" w:eastAsia="Times New Roman" w:hAnsi="Times New Roman" w:cs="Times New Roman"/>
          <w:noProof w:val="0"/>
        </w:rPr>
        <w:tab/>
        <w:t>Galimas šalutinis poveikis</w:t>
      </w:r>
    </w:p>
    <w:p w14:paraId="3CC57CC4" w14:textId="25B1EB66" w:rsidR="009A0964" w:rsidRPr="009A0964" w:rsidRDefault="009A0964" w:rsidP="009A0964">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5.</w:t>
      </w:r>
      <w:r w:rsidRPr="009A0964">
        <w:rPr>
          <w:rFonts w:ascii="Times New Roman" w:eastAsia="Times New Roman" w:hAnsi="Times New Roman" w:cs="Times New Roman"/>
          <w:noProof w:val="0"/>
        </w:rPr>
        <w:tab/>
      </w:r>
      <w:r w:rsidRPr="009A0964">
        <w:rPr>
          <w:rFonts w:ascii="Times New Roman" w:eastAsia="Times New Roman" w:hAnsi="Times New Roman" w:cs="Times New Roman"/>
          <w:noProof w:val="0"/>
        </w:rPr>
        <w:tab/>
        <w:t xml:space="preserve">Kaip laikyti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paketėlyje</w:t>
      </w:r>
    </w:p>
    <w:p w14:paraId="7F5034EE" w14:textId="77777777" w:rsidR="009A0964" w:rsidRPr="009A0964" w:rsidRDefault="009A0964" w:rsidP="009A096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9A0964">
        <w:rPr>
          <w:rFonts w:ascii="Times New Roman" w:eastAsia="Times New Roman" w:hAnsi="Times New Roman" w:cs="Times New Roman"/>
          <w:noProof w:val="0"/>
        </w:rPr>
        <w:t>6.</w:t>
      </w:r>
      <w:r w:rsidRPr="009A0964">
        <w:rPr>
          <w:rFonts w:ascii="Times New Roman" w:eastAsia="Times New Roman" w:hAnsi="Times New Roman" w:cs="Times New Roman"/>
          <w:noProof w:val="0"/>
        </w:rPr>
        <w:tab/>
        <w:t>Pakuotės turinys ir kita informacija</w:t>
      </w:r>
    </w:p>
    <w:p w14:paraId="430B8479"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BE5F318"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FABB118" w14:textId="35A0674C"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1.</w:t>
      </w:r>
      <w:r w:rsidRPr="009A0964">
        <w:rPr>
          <w:rFonts w:ascii="Times New Roman" w:eastAsia="Times New Roman" w:hAnsi="Times New Roman" w:cs="Times New Roman"/>
          <w:b/>
          <w:bCs/>
          <w:noProof w:val="0"/>
        </w:rPr>
        <w:tab/>
        <w:t xml:space="preserve">Kas yra </w:t>
      </w:r>
      <w:r w:rsidR="005A0FE7">
        <w:rPr>
          <w:rFonts w:ascii="Times New Roman" w:eastAsia="Times New Roman" w:hAnsi="Times New Roman" w:cs="Times New Roman"/>
          <w:b/>
          <w:bCs/>
          <w:noProof w:val="0"/>
        </w:rPr>
        <w:t>Ibuprofen Nutra Essential</w:t>
      </w:r>
      <w:r w:rsidRPr="009A0964">
        <w:rPr>
          <w:rFonts w:ascii="Times New Roman" w:eastAsia="Times New Roman" w:hAnsi="Times New Roman" w:cs="Times New Roman"/>
          <w:b/>
          <w:bCs/>
          <w:noProof w:val="0"/>
        </w:rPr>
        <w:t xml:space="preserve"> 100 mg geriamoji suspensija paketėlyje ir kam ji vartojama</w:t>
      </w:r>
    </w:p>
    <w:p w14:paraId="68B5A33C"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B441382" w14:textId="77777777" w:rsidR="009A0964" w:rsidRPr="009A0964" w:rsidRDefault="009A0964" w:rsidP="009A0964">
      <w:p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Šio vaisto sudėtyje yra ibuprofeno, kuris priklauso nesteroidinių vaistų uždegimo (NVNU) grupei. NVNU malšina skausmą ir mažina karščiavimą.</w:t>
      </w:r>
    </w:p>
    <w:p w14:paraId="1DAD2C7C" w14:textId="77777777" w:rsidR="009A0964" w:rsidRPr="009A0964" w:rsidRDefault="009A0964" w:rsidP="009A0964">
      <w:pPr>
        <w:numPr>
          <w:ilvl w:val="12"/>
          <w:numId w:val="0"/>
        </w:numPr>
        <w:tabs>
          <w:tab w:val="left" w:pos="9639"/>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 </w:t>
      </w:r>
    </w:p>
    <w:p w14:paraId="179044C0" w14:textId="67F6C37D" w:rsidR="009A0964" w:rsidRPr="009A0964" w:rsidRDefault="005A0FE7" w:rsidP="009A0964">
      <w:pPr>
        <w:numPr>
          <w:ilvl w:val="12"/>
          <w:numId w:val="0"/>
        </w:numPr>
        <w:tabs>
          <w:tab w:val="left" w:pos="9639"/>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 geriamoji suspensija paketėlyje yra skirta 1 – 11 metų vaikų, sveriančių nuo 10 kg iki 39 kg, trumpalaikiam simptominiam silpnam ar vidutinio stiprumo skausmui malšinti ir karščiavimui mažinti.</w:t>
      </w:r>
    </w:p>
    <w:p w14:paraId="14AA39F7" w14:textId="77777777" w:rsidR="009A0964" w:rsidRPr="009A0964" w:rsidRDefault="009A0964" w:rsidP="009A0964">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617E85C1"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vaiko, kuriam duodate šį vaistą, savijauta nepagerėjo arba pablogėjo per 3 dienas, kreipkitės į gydytoją.</w:t>
      </w:r>
    </w:p>
    <w:p w14:paraId="4DDE32D3"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050B034"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28495C8" w14:textId="72B6D5A9"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2.</w:t>
      </w:r>
      <w:r w:rsidRPr="009A0964">
        <w:rPr>
          <w:rFonts w:ascii="Times New Roman" w:eastAsia="Times New Roman" w:hAnsi="Times New Roman" w:cs="Times New Roman"/>
          <w:b/>
          <w:bCs/>
          <w:noProof w:val="0"/>
        </w:rPr>
        <w:tab/>
        <w:t xml:space="preserve">Kas žinotina prieš vartojant </w:t>
      </w:r>
      <w:r w:rsidR="005A0FE7">
        <w:rPr>
          <w:rFonts w:ascii="Times New Roman" w:eastAsia="Times New Roman" w:hAnsi="Times New Roman" w:cs="Times New Roman"/>
          <w:b/>
          <w:bCs/>
          <w:noProof w:val="0"/>
        </w:rPr>
        <w:t>Ibuprofen Nutra Essential</w:t>
      </w:r>
      <w:r w:rsidRPr="009A0964">
        <w:rPr>
          <w:rFonts w:ascii="Times New Roman" w:eastAsia="Times New Roman" w:hAnsi="Times New Roman" w:cs="Times New Roman"/>
          <w:b/>
          <w:bCs/>
          <w:noProof w:val="0"/>
        </w:rPr>
        <w:t xml:space="preserve"> 100 mg geriamąją suspensiją paketėlyje</w:t>
      </w:r>
    </w:p>
    <w:p w14:paraId="0372D9CD"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81A2D2A" w14:textId="6B2F9A39" w:rsidR="009A0964" w:rsidRPr="009A0964" w:rsidRDefault="005A0FE7"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9A0964" w:rsidRPr="009A0964">
        <w:rPr>
          <w:rFonts w:ascii="Times New Roman" w:eastAsia="Times New Roman" w:hAnsi="Times New Roman" w:cs="Times New Roman"/>
          <w:b/>
          <w:bCs/>
          <w:noProof w:val="0"/>
        </w:rPr>
        <w:t xml:space="preserve"> 100 mg geriamosios suspensijos paketėlyje vartoti negalima:</w:t>
      </w:r>
    </w:p>
    <w:p w14:paraId="4F439E17"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vaikui yra alergija ibuprofenui arba bet kuriai pagalbinei šio vaisto medžiagai (jos išvardytos 6 skyriuje);</w:t>
      </w:r>
    </w:p>
    <w:p w14:paraId="7014BF87"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vaikui buvo pasireiškusi reakcija (pvz., astma, sloga, išbėrimas, veido, liežuvio, lūpų ar gerklės patinimas) pavartojus acetilsalicilo rūgšties arba kito nesteroidinio vaisto nuo uždegimo (NVNU);</w:t>
      </w:r>
    </w:p>
    <w:p w14:paraId="6704A2D0"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vaikui dėl neaiškios priežasties sutrikusi kraujo gamyba;</w:t>
      </w:r>
    </w:p>
    <w:p w14:paraId="37E700AC"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vaikui vyksta kraujavimas smegenyse (jis vadinamas cerebrovaskuliniu) arba kitoks kraujavimas;</w:t>
      </w:r>
    </w:p>
    <w:p w14:paraId="34118AAC"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vaikui yra skrandžio arba dvylikapirštės žarnos opa ar kraujavimas arba jei kuris nors iš šių sutrikimų buvo pasikartojęs (t.y. jei buvo 2 ar daugiau atskiri nustatytos opos arba kraujavimo epizodai);</w:t>
      </w:r>
    </w:p>
    <w:p w14:paraId="2001A734"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 xml:space="preserve">jeigu kuris nors NVNU Jūsų vaikui buvo sukėlęs skrandžio arba žarnų kraujavimą arba </w:t>
      </w:r>
      <w:r w:rsidRPr="009A0964">
        <w:rPr>
          <w:rFonts w:ascii="Times New Roman" w:eastAsia="Calibri" w:hAnsi="Times New Roman" w:cs="Times New Roman"/>
          <w:noProof w:val="0"/>
        </w:rPr>
        <w:lastRenderedPageBreak/>
        <w:t>prakiurimą;</w:t>
      </w:r>
    </w:p>
    <w:p w14:paraId="7A782AA3"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vaikas serga sunkiu kepenų, inkstų arba širdies nepakankamumu;</w:t>
      </w:r>
    </w:p>
    <w:p w14:paraId="6F08AA9F"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jeigu Jūsų vaikas yra netekęs daug skysčių (dėl vėmimo, viduriavimo arba nepakankamo skysčių vartojimo);</w:t>
      </w:r>
    </w:p>
    <w:p w14:paraId="3A8675E5"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paskutinius 3 nėštumo mėnesius;</w:t>
      </w:r>
    </w:p>
    <w:p w14:paraId="5365ADD4" w14:textId="77777777" w:rsidR="009A0964" w:rsidRPr="009A0964" w:rsidRDefault="009A0964" w:rsidP="009A0964">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9A0964">
        <w:rPr>
          <w:rFonts w:ascii="Times New Roman" w:eastAsia="Calibri" w:hAnsi="Times New Roman" w:cs="Times New Roman"/>
          <w:noProof w:val="0"/>
        </w:rPr>
        <w:t>jaunesniems kaip 1 metų ir (ar) sveriantiems mažiau kaip 10 kg vaikams.</w:t>
      </w:r>
    </w:p>
    <w:p w14:paraId="7ECA7D79" w14:textId="77777777" w:rsidR="009A0964" w:rsidRPr="009A0964" w:rsidRDefault="009A0964" w:rsidP="009A0964">
      <w:pPr>
        <w:tabs>
          <w:tab w:val="left" w:pos="1296"/>
        </w:tabs>
        <w:snapToGrid w:val="0"/>
        <w:spacing w:after="0" w:line="240" w:lineRule="auto"/>
        <w:ind w:right="-2"/>
        <w:rPr>
          <w:rFonts w:ascii="Times New Roman" w:eastAsia="Times New Roman" w:hAnsi="Times New Roman" w:cs="Times New Roman"/>
          <w:noProof w:val="0"/>
        </w:rPr>
      </w:pPr>
    </w:p>
    <w:p w14:paraId="393C7488" w14:textId="77777777"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 xml:space="preserve">Įspėjimai ir atsargumo priemonės </w:t>
      </w:r>
    </w:p>
    <w:p w14:paraId="5F4F5CB2" w14:textId="1C3C5C65"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Pasitarkite su gydytoju arba vaistininku, prieš pradėdami vartoti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paketėlyje, jeigu:</w:t>
      </w:r>
    </w:p>
    <w:p w14:paraId="02A409F6"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 xml:space="preserve">Jūsų vaikas serga tam tikru paveldimu kraujo gamybos sutrikimu, pvz., ūmine intermituojančia porfirija; </w:t>
      </w:r>
    </w:p>
    <w:p w14:paraId="6A1EC80E"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liga, kuri pasireiškia kraujavimu;</w:t>
      </w:r>
    </w:p>
    <w:p w14:paraId="39EDA8F1"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vaiko inkstų funkcija susilpnėjusi;</w:t>
      </w:r>
    </w:p>
    <w:p w14:paraId="6D76E696"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vaiko kepenys yra nesveikos;</w:t>
      </w:r>
    </w:p>
    <w:p w14:paraId="0578FBD0"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arba anksčiau sirgo lėtine uždegimine žarnų liga (Krono liga arba opiniu kolitu);</w:t>
      </w:r>
    </w:p>
    <w:p w14:paraId="0D60FCA9"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sistemine raudonąja vilklige (liga, dėl kurios imuninė sistema pažeidžia jungiamąjį audinį, todėl skauda sąnarius, pakinta oda ir pasireiškia kitų organų sutrikimų) arba mišria jungiamojo audinio liga;</w:t>
      </w:r>
    </w:p>
    <w:p w14:paraId="5CC9854F"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vaiko kraujospūdis yra arba buvo padidėjęs arba širdis nesveika;</w:t>
      </w:r>
    </w:p>
    <w:p w14:paraId="791FA2C0"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arba anksčiau sirgote astma arba alergine liga, kadangi gali pasireikšti dusulys;</w:t>
      </w:r>
    </w:p>
    <w:p w14:paraId="4DB39D41" w14:textId="77777777" w:rsidR="009A0964" w:rsidRP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vaikas serga šienlige, nosies polipais arba lėtine obstrukcine kvėpavimo takų liga (tuomet alerginių reakcijų rizika būna didesnė). Alerginės reakcijos gali pasireikšti astmos priepuoliais (taip vadinama analgetikų sukelta astma), odos patinimu (angioedema) arba odos išbėrimu;</w:t>
      </w:r>
    </w:p>
    <w:p w14:paraId="7EA4AA0A" w14:textId="19DA7BB7" w:rsidR="009A0964" w:rsidRDefault="009A0964"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Jūsų vaikui neseniai atlikta didelės apimties operacija.</w:t>
      </w:r>
    </w:p>
    <w:p w14:paraId="6DC8E67B" w14:textId="4E703D8B" w:rsidR="005C42DC" w:rsidRPr="009A0964" w:rsidRDefault="00B6133E" w:rsidP="009A0964">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bookmarkStart w:id="3" w:name="_Hlk62820500"/>
      <w:r w:rsidRPr="009A0964">
        <w:rPr>
          <w:rFonts w:ascii="Times New Roman" w:eastAsia="Calibri" w:hAnsi="Times New Roman" w:cs="Times New Roman"/>
          <w:noProof w:val="0"/>
        </w:rPr>
        <w:t xml:space="preserve">Jūsų vaikas serga </w:t>
      </w:r>
      <w:r w:rsidR="005C42DC" w:rsidRPr="005C42DC">
        <w:rPr>
          <w:rFonts w:ascii="Times New Roman" w:eastAsia="Calibri" w:hAnsi="Times New Roman" w:cs="Times New Roman"/>
          <w:noProof w:val="0"/>
        </w:rPr>
        <w:t>infekcine liga – žr. poskyrį su antrašte „Infekcijos“ toliau.</w:t>
      </w:r>
      <w:bookmarkEnd w:id="3"/>
    </w:p>
    <w:p w14:paraId="0E1C4343" w14:textId="6500C24C" w:rsidR="009A0964" w:rsidRDefault="009A0964" w:rsidP="009A0964">
      <w:pPr>
        <w:tabs>
          <w:tab w:val="left" w:pos="1296"/>
        </w:tabs>
        <w:snapToGrid w:val="0"/>
        <w:spacing w:after="0" w:line="240" w:lineRule="auto"/>
        <w:ind w:right="-2"/>
        <w:rPr>
          <w:rFonts w:ascii="Times New Roman" w:eastAsia="Times New Roman" w:hAnsi="Times New Roman" w:cs="Times New Roman"/>
          <w:noProof w:val="0"/>
        </w:rPr>
      </w:pPr>
    </w:p>
    <w:p w14:paraId="57BD1D97" w14:textId="77777777" w:rsidR="005C42DC" w:rsidRPr="005C42DC" w:rsidRDefault="005C42DC" w:rsidP="005C42DC">
      <w:pPr>
        <w:tabs>
          <w:tab w:val="left" w:pos="1296"/>
        </w:tabs>
        <w:snapToGrid w:val="0"/>
        <w:spacing w:after="0" w:line="240" w:lineRule="auto"/>
        <w:ind w:right="-2"/>
        <w:rPr>
          <w:rFonts w:ascii="Times New Roman" w:eastAsia="Times New Roman" w:hAnsi="Times New Roman" w:cs="Times New Roman"/>
          <w:noProof w:val="0"/>
          <w:u w:val="single"/>
        </w:rPr>
      </w:pPr>
      <w:bookmarkStart w:id="4" w:name="_Hlk62820586"/>
      <w:r w:rsidRPr="005C42DC">
        <w:rPr>
          <w:rFonts w:ascii="Times New Roman" w:eastAsia="Times New Roman" w:hAnsi="Times New Roman" w:cs="Times New Roman"/>
          <w:noProof w:val="0"/>
          <w:u w:val="single"/>
        </w:rPr>
        <w:t>Infekcijos</w:t>
      </w:r>
    </w:p>
    <w:p w14:paraId="692AB845" w14:textId="7BC42D16" w:rsidR="005C42DC" w:rsidRDefault="005C42DC" w:rsidP="005C42DC">
      <w:pPr>
        <w:tabs>
          <w:tab w:val="left" w:pos="1296"/>
        </w:tabs>
        <w:snapToGrid w:val="0"/>
        <w:spacing w:after="0" w:line="240" w:lineRule="auto"/>
        <w:ind w:right="-2"/>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bookmarkEnd w:id="4"/>
    </w:p>
    <w:p w14:paraId="28F4A3AE" w14:textId="77777777" w:rsidR="005C42DC" w:rsidRPr="009A0964" w:rsidRDefault="005C42DC" w:rsidP="005C42DC">
      <w:pPr>
        <w:tabs>
          <w:tab w:val="left" w:pos="1296"/>
        </w:tabs>
        <w:snapToGrid w:val="0"/>
        <w:spacing w:after="0" w:line="240" w:lineRule="auto"/>
        <w:ind w:right="-2"/>
        <w:rPr>
          <w:rFonts w:ascii="Times New Roman" w:eastAsia="Times New Roman" w:hAnsi="Times New Roman" w:cs="Times New Roman"/>
          <w:noProof w:val="0"/>
        </w:rPr>
      </w:pPr>
    </w:p>
    <w:p w14:paraId="60B1E3E0" w14:textId="44FB833E" w:rsidR="00E61FAC" w:rsidRPr="00E61FAC" w:rsidRDefault="00E61FAC" w:rsidP="00E61FAC">
      <w:pPr>
        <w:tabs>
          <w:tab w:val="left" w:pos="1296"/>
        </w:tabs>
        <w:snapToGrid w:val="0"/>
        <w:spacing w:after="0" w:line="240" w:lineRule="auto"/>
        <w:rPr>
          <w:rFonts w:ascii="Times New Roman" w:eastAsia="Times New Roman" w:hAnsi="Times New Roman" w:cs="Times New Roman"/>
          <w:noProof w:val="0"/>
          <w:u w:val="single"/>
        </w:rPr>
      </w:pPr>
      <w:bookmarkStart w:id="5" w:name="_Hlk40277077"/>
      <w:r w:rsidRPr="00E61FAC">
        <w:rPr>
          <w:rFonts w:ascii="Times New Roman" w:eastAsia="Times New Roman" w:hAnsi="Times New Roman" w:cs="Times New Roman"/>
          <w:noProof w:val="0"/>
          <w:u w:val="single"/>
        </w:rPr>
        <w:t>Odos reakcijos</w:t>
      </w:r>
    </w:p>
    <w:p w14:paraId="6CE683D1" w14:textId="3B2F09ED" w:rsidR="00E61FAC" w:rsidRDefault="00743579" w:rsidP="00E61FAC">
      <w:pPr>
        <w:tabs>
          <w:tab w:val="left" w:pos="1296"/>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ibuprofenu buvo pranešta apie sunkias odos reakcijas, įskaitant eksfoliacinį dermatitą, daugiaformę eritemą, Stivenso-Džonsono sindromą, toksinę epidermio nekrolizę, vaistinio preparato reakciją su eozinofilija ir sisteminiais simptomais (VRESS), ūminę generalizuotą egzanteminę pustuliozę (ŪGEP). Jei pastebėjote bet kurį iš 4 skyriuje aprašytų sunkių odos reakcijų simptomų, nutraukite </w:t>
      </w:r>
      <w:r w:rsidRPr="00226323">
        <w:rPr>
          <w:rFonts w:ascii="Times New Roman" w:eastAsia="Times New Roman" w:hAnsi="Times New Roman" w:cs="Times New Roman"/>
          <w:noProof w:val="0"/>
        </w:rPr>
        <w:t xml:space="preserve">Ibuprofen Nutra Essential </w:t>
      </w:r>
      <w:r w:rsidRPr="00136957">
        <w:rPr>
          <w:rFonts w:ascii="Times New Roman" w:eastAsia="Times New Roman" w:hAnsi="Times New Roman" w:cs="Times New Roman"/>
          <w:noProof w:val="0"/>
        </w:rPr>
        <w:t>vartojimą ir nedelsdami kreipkitės į gydytoją.</w:t>
      </w:r>
      <w:bookmarkEnd w:id="5"/>
    </w:p>
    <w:p w14:paraId="7922BEB8" w14:textId="77777777" w:rsidR="00E61FAC" w:rsidRDefault="00E61FAC" w:rsidP="00E61FAC">
      <w:pPr>
        <w:tabs>
          <w:tab w:val="left" w:pos="1296"/>
        </w:tabs>
        <w:snapToGrid w:val="0"/>
        <w:spacing w:after="0" w:line="240" w:lineRule="auto"/>
        <w:rPr>
          <w:rFonts w:ascii="Times New Roman" w:eastAsia="Times New Roman" w:hAnsi="Times New Roman" w:cs="Times New Roman"/>
          <w:noProof w:val="0"/>
        </w:rPr>
      </w:pPr>
    </w:p>
    <w:p w14:paraId="6D4D1E1B" w14:textId="625BDC63" w:rsidR="009A0964" w:rsidRPr="009A0964" w:rsidRDefault="009A0964" w:rsidP="00E61FAC">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Vartojant ibuprofeną:</w:t>
      </w:r>
    </w:p>
    <w:p w14:paraId="4288D790" w14:textId="77777777" w:rsidR="009A0964" w:rsidRPr="009A0964" w:rsidRDefault="009A0964" w:rsidP="009A0964">
      <w:pPr>
        <w:widowControl w:val="0"/>
        <w:numPr>
          <w:ilvl w:val="0"/>
          <w:numId w:val="22"/>
        </w:numPr>
        <w:tabs>
          <w:tab w:val="left" w:pos="567"/>
        </w:tabs>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reikia reguliariai tirti kepenų funkcijos rodiklius, inkstų funkciją ir kraujo ląstelių skaičių (vartojant ilgai);</w:t>
      </w:r>
    </w:p>
    <w:p w14:paraId="16C27C91" w14:textId="77777777" w:rsidR="009A0964" w:rsidRPr="009A0964" w:rsidRDefault="009A0964" w:rsidP="009A0964">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reikia vengti kartu vartoti kitų NVNU, įskaitant selektyvius ciklooksigenazės-2 inhibitorius, dar vadinamus kokcibais;</w:t>
      </w:r>
    </w:p>
    <w:p w14:paraId="3E318491" w14:textId="77777777" w:rsidR="009A0964" w:rsidRPr="009A0964" w:rsidRDefault="009A0964" w:rsidP="009A0964">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būtinos atsargumo priemonės kartu vartojant kitų vaistų, kurie gali padidinti opos ar kraujavimo riziką: kortikosteroidų (pvz., prednizoloną), kraują skystinančių vaistų (pvz., varfariną), selektyvių serotonino atgalinio įsiurbimo inhibitorių (vaistų nuo depresijos) arba slopinančių trombocitų veiklą (pvz., acetilsalicilo rūgštį);</w:t>
      </w:r>
    </w:p>
    <w:p w14:paraId="0CB789DE" w14:textId="77777777" w:rsidR="009A0964" w:rsidRPr="009A0964" w:rsidRDefault="009A0964" w:rsidP="009A0964">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skysčių netekusiems vaikams kyla inkstų funkcijos sutrikimo rizika.</w:t>
      </w:r>
    </w:p>
    <w:p w14:paraId="7830BF4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0127A28D" w14:textId="52B14085"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w:t>
      </w:r>
      <w:r w:rsidRPr="009A0964">
        <w:rPr>
          <w:rFonts w:ascii="Times New Roman" w:eastAsia="Times New Roman" w:hAnsi="Times New Roman" w:cs="Times New Roman"/>
          <w:noProof w:val="0"/>
        </w:rPr>
        <w:lastRenderedPageBreak/>
        <w:t>arba išopėjimui, reikia nedelsiant nutraukti šio vaistinio preparato vartojimą. Virškinimo trakto kraujavimo, išopėjimo ir prakiurimo rizika būna didesnė vartojant didesnes NVNU dozes, taip pat jeigu anksčiau buvo opa, ypač jei ji komplikavosi kraujavimu ar perforacija (žr. 2 skyriuje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geriamosios suspensijos paketėlyje vartoti negalima“) ir senyviems žmonėms. Šiems pacientams iš pradžių reikia skirti mažiausią esamą dozę. Svarstytina ar jiems ir taip pat pacientams, vartojantiems mažą acetilsalicilo rūgšties dozę arba kitų galinčių pažeisti virškinimo traktą preparatų, nereikėtų kartu skirti apsauginių vaistų – mizoprostolio arba protonų siurblio inhibitorių.</w:t>
      </w:r>
    </w:p>
    <w:p w14:paraId="6893A9E7"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03E9E2F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NVNU gali maskuoti infekcijos ar karščiavimo simptomus.</w:t>
      </w:r>
    </w:p>
    <w:p w14:paraId="3EB570E1"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51B83C55" w14:textId="75050023"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Prieš pradėdami vartoti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paketėlyje, pasikonsultuokite su gydytoju ar vaistininku:</w:t>
      </w:r>
    </w:p>
    <w:p w14:paraId="23EF657E" w14:textId="77777777" w:rsidR="009A0964" w:rsidRPr="009A0964" w:rsidRDefault="009A0964" w:rsidP="009A0964">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321559BB" w14:textId="77777777" w:rsidR="009A0964" w:rsidRPr="009A0964" w:rsidRDefault="009A0964" w:rsidP="009A0964">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w:t>
      </w:r>
      <w:r w:rsidRPr="009A0964">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7820354B" w14:textId="77777777" w:rsidR="009A0964" w:rsidRPr="009A0964" w:rsidRDefault="009A0964" w:rsidP="009A0964">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 esate senyvo amžiaus;</w:t>
      </w:r>
    </w:p>
    <w:p w14:paraId="06A980B3" w14:textId="77777777" w:rsidR="009A0964" w:rsidRPr="009A0964" w:rsidRDefault="009A0964" w:rsidP="009A0964">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jeigu Jums sunku pastoti.</w:t>
      </w:r>
    </w:p>
    <w:p w14:paraId="2FBB0FA5"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65404C2"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Uždegimą mažinantys ir skausmą malšinantys vaistai (pvz., ibuprofenas), ypač vartojami didelėmis dozėmis, gali šiek tiek padidinti širdies priepuolio ir insulto riziką. Neviršykite rekomenduojamos dozės ir gydymo trukmės.</w:t>
      </w:r>
    </w:p>
    <w:p w14:paraId="50475BD2" w14:textId="77777777" w:rsid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4ED5FD2" w14:textId="34880F86" w:rsidR="00743579" w:rsidRDefault="00743579" w:rsidP="009A0964">
      <w:pPr>
        <w:tabs>
          <w:tab w:val="left" w:pos="1296"/>
        </w:tabs>
        <w:snapToGrid w:val="0"/>
        <w:spacing w:after="0" w:line="240" w:lineRule="auto"/>
        <w:rPr>
          <w:rFonts w:ascii="Times New Roman" w:eastAsia="Times New Roman" w:hAnsi="Times New Roman" w:cs="Times New Roman"/>
          <w:b/>
          <w:bCs/>
          <w:noProof w:val="0"/>
        </w:rPr>
      </w:pPr>
      <w:r w:rsidRPr="00136957">
        <w:rPr>
          <w:rFonts w:ascii="Times New Roman" w:eastAsia="Times New Roman" w:hAnsi="Times New Roman" w:cs="Times New Roman"/>
          <w:noProof w:val="0"/>
        </w:rPr>
        <w:t xml:space="preserve">Buvo pranešta apie alerginės reakcijos į šį vaistą požymius, įskaitant kvėpavimo sutrikimus, veido ir kaklo srities patinimą (angioneurozinę edemą), krūtinės skausmą. </w:t>
      </w:r>
      <w:r w:rsidRPr="00595E48">
        <w:rPr>
          <w:rFonts w:ascii="Times New Roman" w:eastAsia="Times New Roman" w:hAnsi="Times New Roman" w:cs="Times New Roman"/>
          <w:b/>
          <w:bCs/>
          <w:noProof w:val="0"/>
        </w:rPr>
        <w:t xml:space="preserve">Pastebėję bet kurį iš šių požymių, nedelsdami nutraukite </w:t>
      </w:r>
      <w:r w:rsidRPr="00136957">
        <w:rPr>
          <w:rFonts w:ascii="Times New Roman" w:eastAsia="Times New Roman" w:hAnsi="Times New Roman" w:cs="Times New Roman"/>
          <w:b/>
          <w:bCs/>
          <w:noProof w:val="0"/>
        </w:rPr>
        <w:t xml:space="preserve">Ibuprofen Nutra Essential </w:t>
      </w:r>
      <w:r w:rsidRPr="00595E48">
        <w:rPr>
          <w:rFonts w:ascii="Times New Roman" w:eastAsia="Times New Roman" w:hAnsi="Times New Roman" w:cs="Times New Roman"/>
          <w:b/>
          <w:bCs/>
          <w:noProof w:val="0"/>
        </w:rPr>
        <w:t>vartojimą ir nedelsdami kreipkitės į gydytoją arba greitosios medicinos pagalbos tarnybą.</w:t>
      </w:r>
    </w:p>
    <w:p w14:paraId="787D6213" w14:textId="77777777" w:rsidR="00743579" w:rsidRPr="009A0964" w:rsidRDefault="00743579" w:rsidP="009A0964">
      <w:pPr>
        <w:tabs>
          <w:tab w:val="left" w:pos="1296"/>
        </w:tabs>
        <w:snapToGrid w:val="0"/>
        <w:spacing w:after="0" w:line="240" w:lineRule="auto"/>
        <w:rPr>
          <w:rFonts w:ascii="Times New Roman" w:eastAsia="Times New Roman" w:hAnsi="Times New Roman" w:cs="Times New Roman"/>
          <w:noProof w:val="0"/>
        </w:rPr>
      </w:pPr>
    </w:p>
    <w:p w14:paraId="5C9A5CDB"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Sergant vėjaraupiais, patartina vengti ibuprofeno vartojimo. </w:t>
      </w:r>
    </w:p>
    <w:p w14:paraId="28E92809"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3B19905"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9A0964">
        <w:rPr>
          <w:rFonts w:ascii="Times New Roman" w:eastAsia="Times New Roman" w:hAnsi="Times New Roman" w:cs="Times New Roman"/>
          <w:bCs/>
          <w:noProof w:val="0"/>
        </w:rPr>
        <w:t>Šalutinį poveikį galima sumažinti vartojant mažiausią veiksmingą dozę trumpiausią būtiną laiką.</w:t>
      </w:r>
    </w:p>
    <w:p w14:paraId="1F480DB0"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2A41ED9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bCs/>
          <w:noProof w:val="0"/>
        </w:rPr>
        <w:t xml:space="preserve">Senyviems žmonėms kyla didesnis NVNU šalutinio poveikio, ypač skrandžiui ir žarnoms, pavojus. </w:t>
      </w:r>
      <w:r w:rsidRPr="009A0964">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3E4536E4"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00578BAB" w14:textId="5BE3260A"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vartojimą nutraukite. </w:t>
      </w:r>
    </w:p>
    <w:p w14:paraId="3995D37F"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3DF87B4"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(analgezinė nefropatija) ir kilti inkstų nepakankamumo pavojus.</w:t>
      </w:r>
    </w:p>
    <w:p w14:paraId="7165E113"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C788A30" w14:textId="34373A0E"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 xml:space="preserve">Kiti vaistai ir </w:t>
      </w:r>
      <w:r w:rsidR="005A0FE7">
        <w:rPr>
          <w:rFonts w:ascii="Times New Roman" w:eastAsia="Times New Roman" w:hAnsi="Times New Roman" w:cs="Times New Roman"/>
          <w:b/>
          <w:bCs/>
          <w:noProof w:val="0"/>
        </w:rPr>
        <w:t>Ibuprofen Nutra Essential</w:t>
      </w:r>
      <w:r w:rsidRPr="009A0964">
        <w:rPr>
          <w:rFonts w:ascii="Times New Roman" w:eastAsia="Times New Roman" w:hAnsi="Times New Roman" w:cs="Times New Roman"/>
          <w:b/>
          <w:bCs/>
          <w:noProof w:val="0"/>
        </w:rPr>
        <w:t xml:space="preserve"> 100 mg geriamoji suspensija paketėlyje</w:t>
      </w:r>
    </w:p>
    <w:p w14:paraId="675A500B"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0EBD9289"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9AB51C3" w14:textId="45BAFE8E" w:rsidR="009A0964" w:rsidRPr="009A0964" w:rsidRDefault="005A0FE7" w:rsidP="009A0964">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 geriamoji suspensija paketėlyje gali pakeisti kitų vaistų poveikį, o kiti vaistai – jos poveikį. Tokie vaistai yra, pvz.:</w:t>
      </w:r>
    </w:p>
    <w:p w14:paraId="5C6C5DF6" w14:textId="77777777" w:rsidR="009A0964" w:rsidRPr="009A0964" w:rsidRDefault="009A0964" w:rsidP="009A0964">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mažinantys kraujospūdį (AKF inhibitoriai, pvz., kaptoprilis, beta blokatoriai, pvz., atenololis ir angiotenzino-II receptorių antagonistai, pvz., losartanas);</w:t>
      </w:r>
    </w:p>
    <w:p w14:paraId="445D8214" w14:textId="77777777" w:rsidR="009A0964" w:rsidRPr="009A0964" w:rsidRDefault="009A0964" w:rsidP="009A0964">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 xml:space="preserve">kiti NVNU (įskaitant ciklooksigenazės-2 inhibitorius), nes gali padidėti šalutinio poveikio rizika. </w:t>
      </w:r>
      <w:r w:rsidRPr="009A0964">
        <w:rPr>
          <w:rFonts w:ascii="Times New Roman" w:eastAsia="Calibri" w:hAnsi="Times New Roman" w:cs="Times New Roman"/>
          <w:noProof w:val="0"/>
        </w:rPr>
        <w:lastRenderedPageBreak/>
        <w:t>Būtina vengti ibuprofeno vartojimo kartu su kitais NVNU;</w:t>
      </w:r>
    </w:p>
    <w:p w14:paraId="52541FB1"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fenitoinas (nuo epilepsijos), digoksinas (nuo širdies nepakankamumo), litis (nuo nuotaikos sutrikimų), nes ibuprofenas gali sukelti jų koncentracijos padidėjimą;</w:t>
      </w:r>
    </w:p>
    <w:p w14:paraId="0050AEC2"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kalį sulaikantys diuretikai;</w:t>
      </w:r>
    </w:p>
    <w:p w14:paraId="324CF9B5"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metotreksatas (nuo vėžio, žvynelinės ir reumatoidinio artrito), nes jo poveikis gali sustiprėti;</w:t>
      </w:r>
    </w:p>
    <w:p w14:paraId="4E145531"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antibiotikai, vadinami chinolonais ir aminoglikozidais;</w:t>
      </w:r>
    </w:p>
    <w:p w14:paraId="7D15291D"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gliukokortikosteroidai (jie stipriai slopina uždegimą), nes gali padidėti virškinimo trakto išopėjimo ir kraujavimo pavojus;</w:t>
      </w:r>
    </w:p>
    <w:p w14:paraId="2FD74874"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krešėjimą slopinantys vaistai (jie skystina kraują ir neleidžia susidaryti krešuliams), pvz., aspirinas (acetilsalicilo rūgštis), varfarinas, tiklopidinas;</w:t>
      </w:r>
    </w:p>
    <w:p w14:paraId="71035AFC"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baklofenas (jis atpalaiduoja raumenis), nes pradėjus vartoti ibuprofeną, gali pasireikšti baklofeno toksinis poveikis;</w:t>
      </w:r>
    </w:p>
    <w:p w14:paraId="28C67560"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mažinantys padidėjusį kraujospūdį ir skatinantys šlapimo išskyrimą, nes ibuprofenas gali susilpninti jų poveikį ir padidinti inkstų pažeidimo riziką;</w:t>
      </w:r>
    </w:p>
    <w:p w14:paraId="6091B937"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mifepristonas (vartojamas nėštumui nutraukti);</w:t>
      </w:r>
    </w:p>
    <w:p w14:paraId="517B6EE9"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CYP 2C9 inhibitoriai, pvz., vorikonazolas ir flukonazolas (nuo grybelių infekcijos), nes juos vartojant gali padidėti ibuprofeno koncentracija plazmoje;</w:t>
      </w:r>
    </w:p>
    <w:p w14:paraId="075ACB1F"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slopinantys trombocitų funkciją (pvz., acetilsalicilo rūgštis) ir selektyviai slopinantys atgalinį serotonino įsiurbimą (vaistai nuo depresijos), nes vartojant kartu gali padidėti kraujavimo virškinimo trakte rizika;</w:t>
      </w:r>
    </w:p>
    <w:p w14:paraId="412F1C02"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probenecidas ir sulfinpirazonas (nuo podagros), nes jie gali sulėtinti ibuprofeno iškyrimą;</w:t>
      </w:r>
    </w:p>
    <w:p w14:paraId="475257F6" w14:textId="77777777" w:rsidR="009A0964" w:rsidRPr="009A0964" w:rsidRDefault="009A0964" w:rsidP="009A0964">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ritonaviras (nuo ŽIV infekcijos), nes jį vartojant gali padidėti NVNU koncentracijos plazmoje.</w:t>
      </w:r>
    </w:p>
    <w:p w14:paraId="3D054D09"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F6935DA"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Be to, gali pasireikšti ibuprofeno sąveika su kitais vaistais, pvz., dėl sąveikos su sulfonilkarbamidais (nuo diabeto), takrolimuzu ir ciklosporinu (imunitetą slopinančiais vaistais, vartojamais persodinus organą) gali pasireikšti inkstų pažeidimas, o dėl sąveikos su zidovudinu (vaistu nuo ŽIV infekcijos) – kraujavimas ŽIV teigiamiems hemofilija sergantiems pacientams.</w:t>
      </w:r>
    </w:p>
    <w:p w14:paraId="5243AF0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99EA0A6"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Ibuprofeno poveikį gali susilpninti kartu vartojamas kolestiraminas (vaistas padidėjusiam cholesterolio kiekiui mažinti). Nuo vieno iki kito iš šių vaistų vartojimo turi praeiti kelios valandos. </w:t>
      </w:r>
    </w:p>
    <w:p w14:paraId="2585B282"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51DF388" w14:textId="58C03B40"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Kai kurie kiti vaistai taip pat gali turėti įtakos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geriamosios suspensijos paketėlyje veikimui arba pastaroji gali turėti įtakos jų veikimui. Dėl to visada prieš vartojant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kartu su kitais vaistais, reikia pasikonsultuoti gydytoju arba vaistininku.</w:t>
      </w:r>
    </w:p>
    <w:p w14:paraId="391454C4"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C04AB0F" w14:textId="61ADDAFE" w:rsidR="009A0964" w:rsidRPr="009A0964" w:rsidRDefault="005A0FE7"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9A0964" w:rsidRPr="009A0964">
        <w:rPr>
          <w:rFonts w:ascii="Times New Roman" w:eastAsia="Times New Roman" w:hAnsi="Times New Roman" w:cs="Times New Roman"/>
          <w:b/>
          <w:bCs/>
          <w:noProof w:val="0"/>
        </w:rPr>
        <w:t xml:space="preserve"> 100 mg geriamosios suspensijos paketėlyje vartojimas su alkoholiu</w:t>
      </w:r>
    </w:p>
    <w:p w14:paraId="3A233FB5" w14:textId="65B72CD2"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Tuo pačiu metu vartojant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geriamosios suspensijos paketėlyje ir alkoholinių gėrimų, gali padidėti kai kurio šalutinio poveikio (pvz., virškinimo trakto ar centrinės nervų sistemos sutrikimų) tikimybė.</w:t>
      </w:r>
    </w:p>
    <w:p w14:paraId="754FD3C0"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27B5427" w14:textId="77777777"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Nėštumas</w:t>
      </w:r>
      <w:r w:rsidRPr="009A0964">
        <w:rPr>
          <w:rFonts w:ascii="Times New Roman" w:eastAsia="Times New Roman" w:hAnsi="Times New Roman" w:cs="Times New Roman"/>
          <w:b/>
          <w:noProof w:val="0"/>
        </w:rPr>
        <w:t>,</w:t>
      </w:r>
      <w:r w:rsidRPr="009A0964">
        <w:rPr>
          <w:rFonts w:ascii="Times New Roman" w:eastAsia="Times New Roman" w:hAnsi="Times New Roman" w:cs="Times New Roman"/>
          <w:b/>
          <w:bCs/>
          <w:noProof w:val="0"/>
        </w:rPr>
        <w:t xml:space="preserve"> žindymo laikotarpis ir vaisingumas</w:t>
      </w:r>
    </w:p>
    <w:p w14:paraId="2058291F" w14:textId="3F3F595E"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(taip pat žr. </w:t>
      </w:r>
      <w:r w:rsidR="005A0FE7">
        <w:rPr>
          <w:rFonts w:ascii="Times New Roman" w:eastAsia="Times New Roman" w:hAnsi="Times New Roman" w:cs="Times New Roman"/>
          <w:b/>
          <w:noProof w:val="0"/>
        </w:rPr>
        <w:t>Ibuprofen Nutra Essential</w:t>
      </w:r>
      <w:r w:rsidRPr="009A0964">
        <w:rPr>
          <w:rFonts w:ascii="Times New Roman" w:eastAsia="Times New Roman" w:hAnsi="Times New Roman" w:cs="Times New Roman"/>
          <w:b/>
          <w:noProof w:val="0"/>
        </w:rPr>
        <w:t xml:space="preserve"> 100 mg geriamosios suspensijos paketėlyje sudėtyje yra skystojo maltitolio, natrio, natrio benzoato ir benzilo alkoholio</w:t>
      </w:r>
      <w:r w:rsidRPr="009A0964">
        <w:rPr>
          <w:rFonts w:ascii="Times New Roman" w:eastAsia="Times New Roman" w:hAnsi="Times New Roman" w:cs="Times New Roman"/>
          <w:noProof w:val="0"/>
        </w:rPr>
        <w:t>).</w:t>
      </w:r>
    </w:p>
    <w:p w14:paraId="712E52A4"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9254941"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9A0964">
        <w:rPr>
          <w:rFonts w:ascii="Times New Roman" w:eastAsia="Times New Roman" w:hAnsi="Times New Roman" w:cs="Times New Roman"/>
          <w:i/>
          <w:iCs/>
          <w:noProof w:val="0"/>
        </w:rPr>
        <w:t>Nėštumas</w:t>
      </w:r>
    </w:p>
    <w:p w14:paraId="4677F6D7" w14:textId="7C544642"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pastotumėte, kai vartojate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paketėlyje, apie tai pasakykite gydytojui.</w:t>
      </w:r>
    </w:p>
    <w:p w14:paraId="02CAB938" w14:textId="0C78D916" w:rsidR="001359A3" w:rsidRPr="001359A3" w:rsidRDefault="001359A3" w:rsidP="001359A3">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w:t>
      </w:r>
      <w:r w:rsidRPr="001359A3">
        <w:rPr>
          <w:rFonts w:ascii="Times New Roman" w:eastAsia="Times New Roman" w:hAnsi="Times New Roman" w:cs="Times New Roman"/>
          <w:noProof w:val="0"/>
        </w:rPr>
        <w:t xml:space="preserve">, paskutinių trijų nėštumo mėnesių metu, nes šis vaistas gali pakenkti Jūsų vaisiui (būsimam kūdikiui) arba sukelti problemų gimdymo metu. </w:t>
      </w:r>
      <w:r w:rsidRPr="00713820">
        <w:rPr>
          <w:rFonts w:ascii="Times New Roman" w:eastAsia="Times New Roman" w:hAnsi="Times New Roman" w:cs="Times New Roman"/>
          <w:noProof w:val="0"/>
        </w:rPr>
        <w:t xml:space="preserve">Šis vaistas gali sukelti vaisiaus inkstų ir širdies sutrikimų. Jis gali paveikti Jūsų ir Jūsų kūdikio polinkį kraujuoti ir dėl jo gimdymas gali būti vėlesnis arba ilgesnis, nei tikėtasi. </w:t>
      </w:r>
      <w:r w:rsidRPr="001359A3">
        <w:rPr>
          <w:rFonts w:ascii="Times New Roman" w:eastAsia="Times New Roman" w:hAnsi="Times New Roman" w:cs="Times New Roman"/>
          <w:noProof w:val="0"/>
        </w:rPr>
        <w:t xml:space="preserve">Pirmus 6 nėštumo mėnesius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w:t>
      </w:r>
      <w:r w:rsidRPr="001359A3">
        <w:rPr>
          <w:rFonts w:ascii="Times New Roman" w:eastAsia="Times New Roman" w:hAnsi="Times New Roman" w:cs="Times New Roman"/>
          <w:noProof w:val="0"/>
        </w:rPr>
        <w:t xml:space="preserve"> vartoti negalima, išskyrus atvejus, kai tai neabejotinai būtina </w:t>
      </w:r>
      <w:r w:rsidRPr="00713820">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šiuo laikotarpiu arba bandant pastoti Jums reikalingas gydymas, reikia vartoti mažiausią </w:t>
      </w:r>
      <w:r w:rsidRPr="001359A3">
        <w:rPr>
          <w:rFonts w:ascii="Times New Roman" w:eastAsia="Times New Roman" w:hAnsi="Times New Roman" w:cs="Times New Roman"/>
          <w:noProof w:val="0"/>
        </w:rPr>
        <w:lastRenderedPageBreak/>
        <w:t xml:space="preserve">dozę trumpiausią įmanomą laiką. </w:t>
      </w:r>
      <w:r w:rsidRPr="00713820">
        <w:rPr>
          <w:rFonts w:ascii="Times New Roman" w:eastAsia="Times New Roman" w:hAnsi="Times New Roman" w:cs="Times New Roman"/>
          <w:noProof w:val="0"/>
        </w:rPr>
        <w:t xml:space="preserve">Nuo 20-osios nėštumo savaitės </w:t>
      </w:r>
      <w:r>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w:t>
      </w:r>
      <w:r w:rsidRPr="001359A3">
        <w:rPr>
          <w:rFonts w:ascii="Times New Roman" w:eastAsia="Times New Roman" w:hAnsi="Times New Roman" w:cs="Times New Roman"/>
          <w:noProof w:val="0"/>
        </w:rPr>
        <w:t xml:space="preserve"> </w:t>
      </w:r>
      <w:r w:rsidRPr="00713820">
        <w:rPr>
          <w:rFonts w:ascii="Times New Roman" w:eastAsia="Times New Roman" w:hAnsi="Times New Roman" w:cs="Times New Roman"/>
          <w:noProof w:val="0"/>
        </w:rPr>
        <w:t xml:space="preserve">gali sukelti vaisiaus inkstų sutrikimų, jei šis vaistas vartojamas ilgiau nei kelias dienas, o dėl to gali sumažėti kūdikį supančio amniono skysčio kiekis (oligohidramnionas). Jei Jums reikalingas ilgesnis nei kelių dienų gydymas, gydytojas gali rekomenduoti papildomą stebėseną. </w:t>
      </w:r>
    </w:p>
    <w:p w14:paraId="179CE2D8" w14:textId="77777777" w:rsidR="009A0964" w:rsidRPr="009A0964" w:rsidRDefault="009A0964" w:rsidP="009A0964">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78B72414"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9A0964">
        <w:rPr>
          <w:rFonts w:ascii="Times New Roman" w:eastAsia="Times New Roman" w:hAnsi="Times New Roman" w:cs="Times New Roman"/>
          <w:i/>
          <w:iCs/>
          <w:noProof w:val="0"/>
        </w:rPr>
        <w:t>Žindymas</w:t>
      </w:r>
    </w:p>
    <w:p w14:paraId="24EFF92C"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Ibuprofeno ir jo metabolitų į moters pieną patenka mažai. Žindymo laikotarpiu galima vartoti rekomenduojamą šio vaisto dozę trumpiausią įmanomą laiką.</w:t>
      </w:r>
    </w:p>
    <w:p w14:paraId="2536C1A9"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0B03E7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i/>
          <w:noProof w:val="0"/>
        </w:rPr>
        <w:t>Vaisingumas</w:t>
      </w:r>
    </w:p>
    <w:p w14:paraId="445965C6"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Šis vaistas priklauso NVNU, galinčių sutrikdyti moterų vaisingumą, grupei. Baigus vartoti vaistą, šis poveikis praeina.</w:t>
      </w:r>
    </w:p>
    <w:p w14:paraId="34A23126"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D445EF0" w14:textId="77777777"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Vairavimas ir mechanizmų valdymas</w:t>
      </w:r>
    </w:p>
    <w:p w14:paraId="52FAF8C0" w14:textId="77777777" w:rsidR="009A0964" w:rsidRPr="009A0964" w:rsidRDefault="009A0964" w:rsidP="009A096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0125B63F"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ECD2FDC" w14:textId="48184D62" w:rsidR="009A0964" w:rsidRPr="009A0964" w:rsidRDefault="005A0FE7" w:rsidP="009A0964">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r>
        <w:rPr>
          <w:rFonts w:ascii="Times New Roman" w:eastAsia="Times New Roman" w:hAnsi="Times New Roman" w:cs="Times New Roman"/>
          <w:b/>
          <w:noProof w:val="0"/>
        </w:rPr>
        <w:t>Ibuprofen Nutra Essential</w:t>
      </w:r>
      <w:r w:rsidR="009A0964" w:rsidRPr="009A0964">
        <w:rPr>
          <w:rFonts w:ascii="Times New Roman" w:eastAsia="Times New Roman" w:hAnsi="Times New Roman" w:cs="Times New Roman"/>
          <w:b/>
          <w:noProof w:val="0"/>
        </w:rPr>
        <w:t xml:space="preserve"> 100 mg geriamosios suspensijos paketėlyje sudėtyje yra skystojo maltitolio, natrio, natrio benzoato ir benzilo alkoholio</w:t>
      </w:r>
    </w:p>
    <w:p w14:paraId="40B1BB67"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Skystasis maltitolis. </w:t>
      </w:r>
      <w:r w:rsidRPr="009A0964">
        <w:rPr>
          <w:rFonts w:ascii="Times New Roman" w:eastAsia="Times New Roman" w:hAnsi="Times New Roman" w:cs="Times New Roman"/>
          <w:noProof w:val="0"/>
        </w:rPr>
        <w:t>Jeigu gydytojas Jums yra sakęs, kad netoleruojate kokių nors angliavandenių, kreipkitės į jį prieš pradėdami vartoti šį vaistą. Maltitolis gali silpnai laisvinti vidurius. Skystojo maltitolio kaloringumas – 2,3 kcal/g.</w:t>
      </w:r>
    </w:p>
    <w:p w14:paraId="7D6F3166"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i/>
          <w:noProof w:val="0"/>
        </w:rPr>
      </w:pPr>
    </w:p>
    <w:p w14:paraId="2DC70972"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 xml:space="preserve">Natris. </w:t>
      </w:r>
      <w:r w:rsidRPr="009A0964">
        <w:rPr>
          <w:rFonts w:ascii="Times New Roman" w:eastAsia="Times New Roman" w:hAnsi="Times New Roman" w:cs="Times New Roman"/>
          <w:noProof w:val="0"/>
        </w:rPr>
        <w:t>Viename šio vaisto paketėlyje) yra mažiau kaip 1 mmol (23 mg) natrio, t. y. jis beveik neturi reikšmės.</w:t>
      </w:r>
    </w:p>
    <w:p w14:paraId="47C229C3"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EC90563"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u w:val="single"/>
        </w:rPr>
      </w:pPr>
      <w:r w:rsidRPr="009A0964">
        <w:rPr>
          <w:rFonts w:ascii="Times New Roman" w:eastAsia="Times New Roman" w:hAnsi="Times New Roman" w:cs="Times New Roman"/>
          <w:i/>
          <w:noProof w:val="0"/>
          <w:u w:val="single"/>
        </w:rPr>
        <w:t>Natrio benzoatas</w:t>
      </w:r>
      <w:r w:rsidRPr="009A0964">
        <w:rPr>
          <w:rFonts w:ascii="Times New Roman" w:eastAsia="Times New Roman" w:hAnsi="Times New Roman" w:cs="Times New Roman"/>
          <w:noProof w:val="0"/>
          <w:u w:val="single"/>
        </w:rPr>
        <w:t xml:space="preserve">. </w:t>
      </w:r>
      <w:r w:rsidRPr="009A0964">
        <w:rPr>
          <w:rFonts w:ascii="Times New Roman" w:eastAsia="Times New Roman" w:hAnsi="Times New Roman" w:cs="Times New Roman"/>
          <w:noProof w:val="0"/>
        </w:rPr>
        <w:t>Kiekviename šio vaisto paketėlyje yra 5 mg natrio benzoato, tai atitinka 1 mg/ml. Natrio benzoatas naujagimiams (iki 4 savaičių) gali sunkinti geltą (odos ir akių pageltimą).</w:t>
      </w:r>
    </w:p>
    <w:p w14:paraId="00E0A838"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45A22C8F"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i/>
          <w:noProof w:val="0"/>
        </w:rPr>
        <w:t>Benzilo alkoholis</w:t>
      </w:r>
      <w:r w:rsidRPr="009A0964">
        <w:rPr>
          <w:rFonts w:ascii="Times New Roman" w:eastAsia="Times New Roman" w:hAnsi="Times New Roman" w:cs="Times New Roman"/>
          <w:noProof w:val="0"/>
        </w:rPr>
        <w:t>. Kiekviename šio vaistinio preparato paketėlyje yra 0,000826 mg benzilo alkoholio, kas atitinka 0,0001652 mg/ml. Benzilo alkoholis gali sukelti alerginių reakcijų.</w:t>
      </w:r>
    </w:p>
    <w:p w14:paraId="799436F9"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Nevartokite ilgiau nei 3 dienas, nebent tai patarė gydytojas arba vaistininkas.</w:t>
      </w:r>
    </w:p>
    <w:p w14:paraId="460DEFA2"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Pasitarkite su gydytoju arba vaistininku, jeigu esate nėščia arba žindote kūdikį, kadangi didelis benzilo alkoholio kiekis gali kauptis Jūsų organizme ir sukelti šalutinį poveikį (vadinamąją metabolinę acidozę).</w:t>
      </w:r>
    </w:p>
    <w:p w14:paraId="1FAEF963"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Pasitarkite su gydytoju arba vaistininku, jeigu sergate kepenų arba inkstų ligomis, kadangi didelis benzilo alkoholio kiekis gali kauptis Jūsų organizme ir sukelti šalutinį poveikį (vadinamąją metabolinę acidozę).</w:t>
      </w:r>
    </w:p>
    <w:p w14:paraId="16A21526"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p>
    <w:p w14:paraId="6311FF89"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4851578" w14:textId="675D88BC"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3.</w:t>
      </w:r>
      <w:r w:rsidRPr="009A0964">
        <w:rPr>
          <w:rFonts w:ascii="Times New Roman" w:eastAsia="Times New Roman" w:hAnsi="Times New Roman" w:cs="Times New Roman"/>
          <w:b/>
          <w:bCs/>
          <w:noProof w:val="0"/>
        </w:rPr>
        <w:tab/>
        <w:t xml:space="preserve">Kaip vartoti </w:t>
      </w:r>
      <w:r w:rsidR="005A0FE7">
        <w:rPr>
          <w:rFonts w:ascii="Times New Roman" w:eastAsia="Times New Roman" w:hAnsi="Times New Roman" w:cs="Times New Roman"/>
          <w:b/>
          <w:bCs/>
          <w:noProof w:val="0"/>
        </w:rPr>
        <w:t>Ibuprofen Nutra Essential</w:t>
      </w:r>
      <w:r w:rsidRPr="009A0964">
        <w:rPr>
          <w:rFonts w:ascii="Times New Roman" w:eastAsia="Times New Roman" w:hAnsi="Times New Roman" w:cs="Times New Roman"/>
          <w:b/>
          <w:bCs/>
          <w:noProof w:val="0"/>
        </w:rPr>
        <w:t xml:space="preserve"> 100 mg geriamąją suspensiją paketėlyje</w:t>
      </w:r>
    </w:p>
    <w:p w14:paraId="4095693F"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EF368C2" w14:textId="7F010995" w:rsid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Visada vartokite šį vaistą tiksliai kaip aprašyta šiame lapelyje arba kaip nurodė gydytojas arba vaistininkas. Jeigu abejojate, kreipkitės į gydytoją arba vaistininką. </w:t>
      </w:r>
    </w:p>
    <w:p w14:paraId="65D9865F" w14:textId="6504E46B" w:rsidR="005C42DC" w:rsidRDefault="005C42DC"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7BBCB05" w14:textId="7EB88C27" w:rsidR="005C42DC" w:rsidRPr="009A0964" w:rsidRDefault="005C42DC"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bookmarkStart w:id="6" w:name="_Hlk62820648"/>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bookmarkEnd w:id="6"/>
    </w:p>
    <w:p w14:paraId="1B06B046"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6AA52014"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b/>
          <w:noProof w:val="0"/>
          <w:u w:val="single"/>
        </w:rPr>
      </w:pPr>
      <w:r w:rsidRPr="009A0964">
        <w:rPr>
          <w:rFonts w:ascii="Times New Roman" w:eastAsia="Times New Roman" w:hAnsi="Times New Roman" w:cs="Times New Roman"/>
          <w:b/>
          <w:noProof w:val="0"/>
          <w:szCs w:val="20"/>
          <w:u w:val="single"/>
        </w:rPr>
        <w:t xml:space="preserve">Rekomenduojama </w:t>
      </w:r>
      <w:r w:rsidRPr="009A0964">
        <w:rPr>
          <w:rFonts w:ascii="Times New Roman" w:eastAsia="Times New Roman" w:hAnsi="Times New Roman" w:cs="Times New Roman"/>
          <w:b/>
          <w:noProof w:val="0"/>
          <w:u w:val="single"/>
        </w:rPr>
        <w:t>dozė</w:t>
      </w:r>
    </w:p>
    <w:p w14:paraId="5BCC9760"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9A0964">
        <w:rPr>
          <w:rFonts w:ascii="Times New Roman" w:eastAsia="Times New Roman" w:hAnsi="Times New Roman" w:cs="Times New Roman"/>
          <w:noProof w:val="0"/>
          <w:spacing w:val="-1"/>
          <w:szCs w:val="20"/>
        </w:rPr>
        <w:t xml:space="preserve">Ibuprofeno dozė priklauso nuo vaiko svorio ir amžiaus. </w:t>
      </w:r>
    </w:p>
    <w:p w14:paraId="52D81E3B" w14:textId="77777777" w:rsidR="009A0964" w:rsidRPr="008A499E"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spacing w:val="-1"/>
          <w:szCs w:val="20"/>
        </w:rPr>
      </w:pPr>
      <w:r w:rsidRPr="008A499E">
        <w:rPr>
          <w:rFonts w:ascii="Times New Roman" w:eastAsia="Times New Roman" w:hAnsi="Times New Roman" w:cs="Times New Roman"/>
          <w:noProof w:val="0"/>
          <w:spacing w:val="-1"/>
          <w:szCs w:val="20"/>
        </w:rPr>
        <w:t>Rekomenduojama ibuprofeno dozė vaikams yra 20 – 30 mg kilogramui kūno masės, padalyta į 3 – 4 dalis.</w:t>
      </w:r>
    </w:p>
    <w:p w14:paraId="480CADE7"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978430C" w14:textId="77777777" w:rsidR="009A0964" w:rsidRPr="009A0964" w:rsidRDefault="009A0964" w:rsidP="009A0964">
      <w:pPr>
        <w:widowControl w:val="0"/>
        <w:tabs>
          <w:tab w:val="left" w:pos="567"/>
        </w:tabs>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i/>
          <w:noProof w:val="0"/>
        </w:rPr>
        <w:t>Jaunesniems nei 1 metų ir (ar) sveriantiems mažiau kaip 10 kg vaikams:</w:t>
      </w:r>
    </w:p>
    <w:p w14:paraId="05B0EBD2" w14:textId="77777777" w:rsidR="009A0964" w:rsidRPr="009A0964" w:rsidRDefault="009A0964" w:rsidP="009A0964">
      <w:pPr>
        <w:widowControl w:val="0"/>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lastRenderedPageBreak/>
        <w:t xml:space="preserve">Dėl didelio ibuprofeno kiekio viename paketėlyje šio vaistinio preparato negalima vartoti jaunesniems nei </w:t>
      </w:r>
    </w:p>
    <w:p w14:paraId="6F537D33" w14:textId="77777777" w:rsidR="009A0964" w:rsidRPr="009A0964" w:rsidRDefault="009A0964" w:rsidP="009A0964">
      <w:pPr>
        <w:widowControl w:val="0"/>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1 metų ir (ar) sveriantiems mažiau nei 10 kg vaikams.</w:t>
      </w:r>
    </w:p>
    <w:p w14:paraId="70F70A48"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p>
    <w:p w14:paraId="505256A1"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9A0964">
        <w:rPr>
          <w:rFonts w:ascii="Times New Roman" w:eastAsia="Times New Roman" w:hAnsi="Times New Roman" w:cs="Times New Roman"/>
          <w:bCs/>
          <w:i/>
          <w:noProof w:val="0"/>
        </w:rPr>
        <w:t>1 – 11 metų vaikams, sveriantiems nuo 10 kg iki 39 kg</w:t>
      </w:r>
    </w:p>
    <w:p w14:paraId="01D23CAD"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tbl>
      <w:tblPr>
        <w:tblStyle w:val="Lentelstinklelis"/>
        <w:tblW w:w="7230" w:type="dxa"/>
        <w:tblInd w:w="108" w:type="dxa"/>
        <w:tblLayout w:type="fixed"/>
        <w:tblLook w:val="04A0" w:firstRow="1" w:lastRow="0" w:firstColumn="1" w:lastColumn="0" w:noHBand="0" w:noVBand="1"/>
      </w:tblPr>
      <w:tblGrid>
        <w:gridCol w:w="2410"/>
        <w:gridCol w:w="2410"/>
        <w:gridCol w:w="2410"/>
      </w:tblGrid>
      <w:tr w:rsidR="009A0964" w:rsidRPr="009A0964" w14:paraId="310BEFC7"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796E78AF"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Svoris</w:t>
            </w:r>
          </w:p>
          <w:p w14:paraId="1E18C87D"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(Amžius)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D03801"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Vienkartinė dozė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015AF9" w14:textId="77777777" w:rsidR="009A0964" w:rsidRPr="009A0964" w:rsidRDefault="009A0964" w:rsidP="009A0964">
            <w:pPr>
              <w:tabs>
                <w:tab w:val="left" w:pos="567"/>
                <w:tab w:val="left" w:pos="3794"/>
              </w:tabs>
              <w:snapToGrid w:val="0"/>
              <w:spacing w:line="260" w:lineRule="exact"/>
              <w:jc w:val="center"/>
              <w:rPr>
                <w:b/>
                <w:noProof w:val="0"/>
                <w:spacing w:val="-1"/>
                <w:lang w:val="en-GB"/>
              </w:rPr>
            </w:pPr>
            <w:r w:rsidRPr="009A0964">
              <w:rPr>
                <w:b/>
                <w:noProof w:val="0"/>
                <w:spacing w:val="-1"/>
                <w:lang w:val="en-GB"/>
              </w:rPr>
              <w:t xml:space="preserve">Didžiausia paros dozė </w:t>
            </w:r>
          </w:p>
        </w:tc>
      </w:tr>
      <w:tr w:rsidR="009A0964" w:rsidRPr="009A0964" w14:paraId="16D61364"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31FA7FA8"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Nuo 10 iki 15 kg</w:t>
            </w:r>
          </w:p>
          <w:p w14:paraId="72002C1E" w14:textId="77777777" w:rsidR="009A0964" w:rsidRPr="008A499E" w:rsidRDefault="009A0964" w:rsidP="009A0964">
            <w:pPr>
              <w:tabs>
                <w:tab w:val="left" w:pos="567"/>
                <w:tab w:val="left" w:pos="3794"/>
              </w:tabs>
              <w:snapToGrid w:val="0"/>
              <w:spacing w:line="260" w:lineRule="exact"/>
              <w:jc w:val="center"/>
              <w:rPr>
                <w:b/>
                <w:noProof w:val="0"/>
                <w:spacing w:val="-1"/>
                <w:lang w:val="lt-LT"/>
              </w:rPr>
            </w:pPr>
            <w:r w:rsidRPr="008A499E">
              <w:rPr>
                <w:noProof w:val="0"/>
                <w:spacing w:val="-1"/>
                <w:lang w:val="lt-LT"/>
              </w:rPr>
              <w:t>(1 – 3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A95DCF"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100 mg</w:t>
            </w:r>
          </w:p>
          <w:p w14:paraId="7B8078AE"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A2AB0B"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300 mg ibuprofeno</w:t>
            </w:r>
          </w:p>
          <w:p w14:paraId="1D8873FB"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(3 paketėliai)</w:t>
            </w:r>
          </w:p>
        </w:tc>
      </w:tr>
      <w:tr w:rsidR="009A0964" w:rsidRPr="009A0964" w14:paraId="79CFC4A6"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2DB2A770"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Nuo 16 iki 19 kg</w:t>
            </w:r>
          </w:p>
          <w:p w14:paraId="39CE51CC"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(4 – 5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24DE58"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100 mg</w:t>
            </w:r>
          </w:p>
          <w:p w14:paraId="1072AAA4"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(1 paketėlis)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0912CC"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400 mg ibuprofeno</w:t>
            </w:r>
          </w:p>
          <w:p w14:paraId="6922DEF1" w14:textId="77777777" w:rsidR="009A0964" w:rsidRPr="009A0964" w:rsidRDefault="009A0964" w:rsidP="009A0964">
            <w:pPr>
              <w:tabs>
                <w:tab w:val="left" w:pos="567"/>
                <w:tab w:val="left" w:pos="3794"/>
              </w:tabs>
              <w:snapToGrid w:val="0"/>
              <w:spacing w:line="260" w:lineRule="exact"/>
              <w:jc w:val="center"/>
              <w:rPr>
                <w:noProof w:val="0"/>
                <w:spacing w:val="-1"/>
                <w:lang w:val="en-GB"/>
              </w:rPr>
            </w:pPr>
            <w:r w:rsidRPr="009A0964">
              <w:rPr>
                <w:noProof w:val="0"/>
                <w:spacing w:val="-1"/>
                <w:lang w:val="en-GB"/>
              </w:rPr>
              <w:t>(4 paketėliai)</w:t>
            </w:r>
          </w:p>
        </w:tc>
      </w:tr>
      <w:tr w:rsidR="009A0964" w:rsidRPr="009A0964" w14:paraId="546C6C21"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32B8133C"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Nuo 20 iki 29 kg</w:t>
            </w:r>
          </w:p>
          <w:p w14:paraId="5AC6B33F"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spacing w:val="-1"/>
                <w:lang w:val="lt-LT"/>
              </w:rPr>
              <w:t>(6 - 9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D7588C"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200 mg</w:t>
            </w:r>
          </w:p>
          <w:p w14:paraId="476CB279"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 paketėliai)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07ADF7"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600 mg ibuprofeno</w:t>
            </w:r>
          </w:p>
          <w:p w14:paraId="31A9A6B0"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(6 paketėliai)</w:t>
            </w:r>
          </w:p>
        </w:tc>
      </w:tr>
      <w:tr w:rsidR="009A0964" w:rsidRPr="009A0964" w14:paraId="58F1C94E" w14:textId="77777777" w:rsidTr="009A0964">
        <w:tc>
          <w:tcPr>
            <w:tcW w:w="2409" w:type="dxa"/>
            <w:tcBorders>
              <w:top w:val="single" w:sz="4" w:space="0" w:color="auto"/>
              <w:left w:val="single" w:sz="4" w:space="0" w:color="auto"/>
              <w:bottom w:val="single" w:sz="4" w:space="0" w:color="auto"/>
              <w:right w:val="single" w:sz="4" w:space="0" w:color="auto"/>
            </w:tcBorders>
            <w:vAlign w:val="center"/>
            <w:hideMark/>
          </w:tcPr>
          <w:p w14:paraId="5E7CFEAF" w14:textId="77777777" w:rsidR="009A0964" w:rsidRPr="008A499E" w:rsidRDefault="009A0964" w:rsidP="009A0964">
            <w:pPr>
              <w:tabs>
                <w:tab w:val="left" w:pos="567"/>
                <w:tab w:val="left" w:pos="3794"/>
              </w:tabs>
              <w:snapToGrid w:val="0"/>
              <w:spacing w:line="260" w:lineRule="exact"/>
              <w:jc w:val="center"/>
              <w:rPr>
                <w:noProof w:val="0"/>
                <w:lang w:val="lt-LT"/>
              </w:rPr>
            </w:pPr>
            <w:r w:rsidRPr="008A499E">
              <w:rPr>
                <w:noProof w:val="0"/>
                <w:lang w:val="lt-LT"/>
              </w:rPr>
              <w:t>Nuo 30 iki 39 kg</w:t>
            </w:r>
          </w:p>
          <w:p w14:paraId="7C437176" w14:textId="77777777" w:rsidR="009A0964" w:rsidRPr="008A499E" w:rsidRDefault="009A0964" w:rsidP="009A0964">
            <w:pPr>
              <w:tabs>
                <w:tab w:val="left" w:pos="567"/>
                <w:tab w:val="left" w:pos="3794"/>
              </w:tabs>
              <w:snapToGrid w:val="0"/>
              <w:spacing w:line="260" w:lineRule="exact"/>
              <w:jc w:val="center"/>
              <w:rPr>
                <w:noProof w:val="0"/>
                <w:spacing w:val="-1"/>
                <w:lang w:val="lt-LT"/>
              </w:rPr>
            </w:pPr>
            <w:r w:rsidRPr="008A499E">
              <w:rPr>
                <w:noProof w:val="0"/>
                <w:lang w:val="lt-LT"/>
              </w:rPr>
              <w:t xml:space="preserve"> (10</w:t>
            </w:r>
            <w:r w:rsidRPr="008A499E">
              <w:rPr>
                <w:noProof w:val="0"/>
                <w:spacing w:val="7"/>
                <w:lang w:val="lt-LT"/>
              </w:rPr>
              <w:t xml:space="preserve"> - </w:t>
            </w:r>
            <w:r w:rsidRPr="008A499E">
              <w:rPr>
                <w:noProof w:val="0"/>
                <w:lang w:val="lt-LT"/>
              </w:rPr>
              <w:t>11</w:t>
            </w:r>
            <w:r w:rsidRPr="008A499E">
              <w:rPr>
                <w:noProof w:val="0"/>
                <w:spacing w:val="7"/>
                <w:lang w:val="lt-LT"/>
              </w:rPr>
              <w:t xml:space="preserve"> </w:t>
            </w:r>
            <w:r w:rsidRPr="008A499E">
              <w:rPr>
                <w:noProof w:val="0"/>
                <w:spacing w:val="-1"/>
                <w:lang w:val="lt-LT"/>
              </w:rPr>
              <w:t>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64BFAB"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200 mg</w:t>
            </w:r>
          </w:p>
          <w:p w14:paraId="2E19CA14"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(2 paketėliai)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6A3BA1"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800 mg ibuprofeno</w:t>
            </w:r>
          </w:p>
          <w:p w14:paraId="3C7E6B93" w14:textId="77777777" w:rsidR="009A0964" w:rsidRPr="009A0964" w:rsidRDefault="009A0964" w:rsidP="009A0964">
            <w:pPr>
              <w:tabs>
                <w:tab w:val="left" w:pos="567"/>
                <w:tab w:val="left" w:pos="3794"/>
              </w:tabs>
              <w:snapToGrid w:val="0"/>
              <w:spacing w:line="260" w:lineRule="exact"/>
              <w:jc w:val="center"/>
              <w:rPr>
                <w:noProof w:val="0"/>
                <w:lang w:val="en-GB"/>
              </w:rPr>
            </w:pPr>
            <w:r w:rsidRPr="009A0964">
              <w:rPr>
                <w:noProof w:val="0"/>
                <w:lang w:val="en-GB"/>
              </w:rPr>
              <w:t>(8 paketėliai)</w:t>
            </w:r>
          </w:p>
        </w:tc>
      </w:tr>
    </w:tbl>
    <w:p w14:paraId="4EC4AC8C"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spacing w:val="-1"/>
        </w:rPr>
      </w:pPr>
    </w:p>
    <w:p w14:paraId="6A1C5052"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rPr>
      </w:pPr>
      <w:r w:rsidRPr="009A0964">
        <w:rPr>
          <w:rFonts w:ascii="Times New Roman" w:eastAsia="Times New Roman" w:hAnsi="Times New Roman" w:cs="Times New Roman"/>
          <w:noProof w:val="0"/>
        </w:rPr>
        <w:t>Šalutinį poveikį galima sumažinti arba jo išvengti vartojant mažiausią dozę trumpiausią simptomams palengvinti būtiną laiką.</w:t>
      </w:r>
    </w:p>
    <w:p w14:paraId="5B425558"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1AD0FEF7"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b/>
          <w:noProof w:val="0"/>
        </w:rPr>
      </w:pPr>
      <w:r w:rsidRPr="009A0964">
        <w:rPr>
          <w:rFonts w:ascii="Times New Roman" w:eastAsia="Times New Roman" w:hAnsi="Times New Roman" w:cs="Times New Roman"/>
          <w:b/>
          <w:noProof w:val="0"/>
        </w:rPr>
        <w:t>Vartojimo dažnumas</w:t>
      </w:r>
    </w:p>
    <w:p w14:paraId="5ED21615" w14:textId="77777777" w:rsidR="009A0964" w:rsidRPr="008A499E" w:rsidRDefault="009A0964" w:rsidP="009A0964">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8A499E">
        <w:rPr>
          <w:rFonts w:ascii="Times New Roman" w:eastAsia="Times New Roman" w:hAnsi="Times New Roman" w:cs="Times New Roman"/>
          <w:noProof w:val="0"/>
          <w:szCs w:val="20"/>
        </w:rPr>
        <w:t>Esant būtinybei vaistas turi būti vartojamas apytikriai kas 6 – 8 valandas.</w:t>
      </w:r>
    </w:p>
    <w:p w14:paraId="3CA600FD"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rPr>
      </w:pPr>
    </w:p>
    <w:p w14:paraId="4780D030"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9A0964">
        <w:rPr>
          <w:rFonts w:ascii="Times New Roman" w:eastAsia="Times New Roman" w:hAnsi="Times New Roman" w:cs="Times New Roman"/>
          <w:b/>
          <w:noProof w:val="0"/>
        </w:rPr>
        <w:t>Gydymo trukmė</w:t>
      </w:r>
    </w:p>
    <w:p w14:paraId="33BF98F4" w14:textId="0A536FDD"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geriamąją suspensiją paketėlyje tektų vartoti ilgiau kaip 3 dienas arba simptomai pasunkėtų, reikia pasikonsultuoti su gydytoju.</w:t>
      </w:r>
    </w:p>
    <w:p w14:paraId="585BA879"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szCs w:val="20"/>
        </w:rPr>
      </w:pPr>
    </w:p>
    <w:p w14:paraId="4F5B1002"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b/>
          <w:noProof w:val="0"/>
          <w:u w:val="single"/>
        </w:rPr>
      </w:pPr>
      <w:r w:rsidRPr="009A0964">
        <w:rPr>
          <w:rFonts w:ascii="Times New Roman" w:eastAsia="Times New Roman" w:hAnsi="Times New Roman" w:cs="Times New Roman"/>
          <w:b/>
          <w:noProof w:val="0"/>
          <w:u w:val="single"/>
        </w:rPr>
        <w:t>Specialūs vartojimo nurodymai</w:t>
      </w:r>
    </w:p>
    <w:p w14:paraId="738205B3"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Šis vaistas yra skirtas vartoti tik per burną.</w:t>
      </w:r>
    </w:p>
    <w:p w14:paraId="5E219039" w14:textId="77777777" w:rsidR="009A0964" w:rsidRPr="009A0964" w:rsidRDefault="009A0964" w:rsidP="009A0964">
      <w:pPr>
        <w:tabs>
          <w:tab w:val="left" w:pos="567"/>
          <w:tab w:val="left" w:pos="3794"/>
        </w:tabs>
        <w:snapToGrid w:val="0"/>
        <w:spacing w:after="0" w:line="260" w:lineRule="exact"/>
        <w:rPr>
          <w:rFonts w:ascii="Times New Roman" w:eastAsia="Times New Roman" w:hAnsi="Times New Roman" w:cs="Times New Roman"/>
          <w:noProof w:val="0"/>
          <w:szCs w:val="20"/>
        </w:rPr>
      </w:pPr>
    </w:p>
    <w:p w14:paraId="48A6BFA3" w14:textId="3DF7236A" w:rsidR="009A0964" w:rsidRPr="008A499E" w:rsidRDefault="005A0FE7" w:rsidP="009A0964">
      <w:pPr>
        <w:tabs>
          <w:tab w:val="left" w:pos="1296"/>
        </w:tabs>
        <w:snapToGrid w:val="0"/>
        <w:spacing w:after="0" w:line="240" w:lineRule="auto"/>
        <w:rPr>
          <w:rFonts w:ascii="Times New Roman" w:eastAsia="SimSun" w:hAnsi="Times New Roman" w:cs="Times New Roman"/>
          <w:noProof w:val="0"/>
          <w:szCs w:val="20"/>
        </w:rPr>
      </w:pPr>
      <w:r>
        <w:rPr>
          <w:rFonts w:ascii="Times New Roman" w:eastAsia="SimSun" w:hAnsi="Times New Roman" w:cs="Times New Roman"/>
          <w:noProof w:val="0"/>
          <w:szCs w:val="20"/>
        </w:rPr>
        <w:t>Ibuprofen Nutra Essential</w:t>
      </w:r>
      <w:r w:rsidR="009A0964" w:rsidRPr="009A0964">
        <w:rPr>
          <w:rFonts w:ascii="Times New Roman" w:eastAsia="SimSun" w:hAnsi="Times New Roman" w:cs="Times New Roman"/>
          <w:noProof w:val="0"/>
          <w:szCs w:val="20"/>
        </w:rPr>
        <w:t xml:space="preserve"> 100 mg geriamąją suspensiją tiesiai iš paketėlio supilkite į burną. Ją reikia užgerti stikline vandens.</w:t>
      </w:r>
    </w:p>
    <w:p w14:paraId="40129D64" w14:textId="77777777" w:rsidR="009A0964" w:rsidRPr="009A0964" w:rsidRDefault="009A0964" w:rsidP="009A0964">
      <w:pPr>
        <w:tabs>
          <w:tab w:val="left" w:pos="1296"/>
        </w:tabs>
        <w:snapToGrid w:val="0"/>
        <w:spacing w:after="0" w:line="240" w:lineRule="auto"/>
        <w:rPr>
          <w:rFonts w:ascii="Times New Roman" w:eastAsia="SimSun" w:hAnsi="Times New Roman" w:cs="Times New Roman"/>
          <w:noProof w:val="0"/>
          <w:szCs w:val="20"/>
        </w:rPr>
      </w:pPr>
    </w:p>
    <w:p w14:paraId="252CE29E" w14:textId="77777777" w:rsidR="009A0964" w:rsidRPr="008A499E"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SimSun" w:hAnsi="Times New Roman" w:cs="Times New Roman"/>
          <w:noProof w:val="0"/>
        </w:rPr>
        <w:t>Pacientams, kurių skrandis jautrus</w:t>
      </w:r>
      <w:r w:rsidRPr="009A0964">
        <w:rPr>
          <w:rFonts w:ascii="Times New Roman" w:eastAsia="Times New Roman" w:hAnsi="Times New Roman" w:cs="Times New Roman"/>
          <w:noProof w:val="0"/>
        </w:rPr>
        <w:t>, šį vaistą rekomenduojama gerti valgio metu.</w:t>
      </w:r>
    </w:p>
    <w:p w14:paraId="45FE8058"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szCs w:val="20"/>
        </w:rPr>
      </w:pPr>
    </w:p>
    <w:p w14:paraId="4F8E8B9B" w14:textId="77777777" w:rsidR="009A0964" w:rsidRPr="009A0964" w:rsidRDefault="009A0964" w:rsidP="009A0964">
      <w:pPr>
        <w:tabs>
          <w:tab w:val="left" w:pos="1296"/>
        </w:tabs>
        <w:snapToGrid w:val="0"/>
        <w:spacing w:after="0" w:line="240" w:lineRule="auto"/>
        <w:rPr>
          <w:rFonts w:ascii="Times New Roman" w:eastAsia="MS Mincho" w:hAnsi="Times New Roman" w:cs="Times New Roman"/>
          <w:noProof w:val="0"/>
          <w:lang w:eastAsia="fr-FR"/>
        </w:rPr>
      </w:pPr>
      <w:r w:rsidRPr="009A0964">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9A0964">
        <w:rPr>
          <w:rFonts w:ascii="Times New Roman" w:eastAsia="MS Mincho" w:hAnsi="Times New Roman" w:cs="Times New Roman"/>
          <w:noProof w:val="0"/>
          <w:lang w:eastAsia="fr-FR"/>
        </w:rPr>
        <w:t xml:space="preserve"> kaip parodyta šiame pav.:</w:t>
      </w:r>
    </w:p>
    <w:p w14:paraId="2A8E98C5" w14:textId="77777777" w:rsidR="009A0964" w:rsidRPr="009A0964" w:rsidRDefault="009A0964" w:rsidP="009A0964">
      <w:pPr>
        <w:tabs>
          <w:tab w:val="left" w:pos="1296"/>
        </w:tabs>
        <w:snapToGrid w:val="0"/>
        <w:spacing w:after="0" w:line="240" w:lineRule="auto"/>
        <w:rPr>
          <w:rFonts w:ascii="Times New Roman" w:eastAsia="MS Mincho" w:hAnsi="Times New Roman" w:cs="Times New Roman"/>
          <w:noProof w:val="0"/>
          <w:lang w:eastAsia="fr-FR"/>
        </w:rPr>
      </w:pPr>
    </w:p>
    <w:p w14:paraId="3B8780C7" w14:textId="77777777" w:rsidR="009A0964" w:rsidRPr="009A0964" w:rsidRDefault="009A0964" w:rsidP="009A0964">
      <w:pPr>
        <w:tabs>
          <w:tab w:val="left" w:pos="5245"/>
        </w:tabs>
        <w:snapToGrid w:val="0"/>
        <w:spacing w:after="0" w:line="240" w:lineRule="auto"/>
        <w:rPr>
          <w:rFonts w:ascii="Times New Roman" w:eastAsia="MS Mincho" w:hAnsi="Times New Roman" w:cs="Times New Roman"/>
          <w:noProof w:val="0"/>
          <w:lang w:eastAsia="fr-FR"/>
        </w:rPr>
      </w:pPr>
      <w:r w:rsidRPr="009A0964">
        <w:rPr>
          <w:rFonts w:ascii="Times New Roman" w:eastAsia="MS Mincho" w:hAnsi="Times New Roman" w:cs="Times New Roman"/>
          <w:noProof w:val="0"/>
          <w:lang w:eastAsia="fr-FR"/>
        </w:rPr>
        <w:t>APAČIA</w:t>
      </w:r>
      <w:r w:rsidRPr="009A0964">
        <w:rPr>
          <w:rFonts w:ascii="Times New Roman" w:eastAsia="MS Mincho" w:hAnsi="Times New Roman" w:cs="Times New Roman"/>
          <w:noProof w:val="0"/>
          <w:lang w:eastAsia="fr-FR"/>
        </w:rPr>
        <w:tab/>
        <w:t>VIRŠUS</w:t>
      </w:r>
    </w:p>
    <w:p w14:paraId="58642982" w14:textId="77777777" w:rsidR="009A0964" w:rsidRPr="009A0964" w:rsidRDefault="007D4F8A" w:rsidP="009A0964">
      <w:pPr>
        <w:tabs>
          <w:tab w:val="left" w:pos="1296"/>
        </w:tabs>
        <w:snapToGrid w:val="0"/>
        <w:spacing w:after="0" w:line="240" w:lineRule="auto"/>
        <w:rPr>
          <w:rFonts w:ascii="Times New Roman" w:eastAsia="MS Mincho" w:hAnsi="Times New Roman" w:cs="Times New Roman"/>
          <w:noProof w:val="0"/>
          <w:sz w:val="24"/>
          <w:szCs w:val="24"/>
          <w:lang w:eastAsia="fr-FR"/>
        </w:rPr>
      </w:pPr>
      <w:r w:rsidRPr="007D4F8A">
        <w:rPr>
          <w:rFonts w:ascii="Times New Roman" w:eastAsia="MS Mincho" w:hAnsi="Times New Roman" w:cs="Times New Roman"/>
          <w:sz w:val="24"/>
          <w:szCs w:val="24"/>
          <w:lang w:eastAsia="fr-FR"/>
        </w:rPr>
        <w:object w:dxaOrig="6120" w:dyaOrig="810" w14:anchorId="2EC27B18">
          <v:shape id="_x0000_i1026" type="#_x0000_t75" alt="" style="width:309pt;height:43.5pt;mso-width-percent:0;mso-height-percent:0;mso-width-percent:0;mso-height-percent:0" o:ole="">
            <v:imagedata r:id="rId5" o:title="" croptop="15530f" cropbottom="43245f" cropleft="1377f" cropright="11015f"/>
          </v:shape>
          <o:OLEObject Type="Embed" ProgID="Word.Picture.8" ShapeID="_x0000_i1026" DrawAspect="Content" ObjectID="_1840274320" r:id="rId7"/>
        </w:object>
      </w:r>
    </w:p>
    <w:p w14:paraId="15994A8D"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szCs w:val="20"/>
        </w:rPr>
      </w:pPr>
    </w:p>
    <w:p w14:paraId="34CDD366" w14:textId="77777777" w:rsidR="009A0964" w:rsidRPr="009A0964" w:rsidRDefault="009A0964" w:rsidP="009A0964">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Keletą kartų pamaigykite pirštais paketėlio viršų ir apačią.</w:t>
      </w:r>
    </w:p>
    <w:p w14:paraId="5733B12B" w14:textId="77777777" w:rsidR="009A0964" w:rsidRPr="009A0964" w:rsidRDefault="009A0964" w:rsidP="009A0964">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9A0964">
        <w:rPr>
          <w:rFonts w:ascii="Times New Roman" w:eastAsia="Times New Roman" w:hAnsi="Times New Roman" w:cs="Times New Roman"/>
          <w:noProof w:val="0"/>
          <w:szCs w:val="20"/>
        </w:rPr>
        <w:t>Paspaudykite nuo viršaus link apačios ir atgal bent 30 sek.</w:t>
      </w:r>
    </w:p>
    <w:p w14:paraId="7520928A" w14:textId="77777777" w:rsidR="009A0964" w:rsidRPr="009A0964" w:rsidRDefault="009A0964" w:rsidP="009A0964">
      <w:pPr>
        <w:tabs>
          <w:tab w:val="left" w:pos="567"/>
        </w:tabs>
        <w:snapToGrid w:val="0"/>
        <w:spacing w:after="0" w:line="260" w:lineRule="exact"/>
        <w:rPr>
          <w:rFonts w:ascii="Times New Roman" w:eastAsia="Times New Roman" w:hAnsi="Times New Roman" w:cs="Times New Roman"/>
          <w:noProof w:val="0"/>
          <w:szCs w:val="20"/>
        </w:rPr>
      </w:pPr>
    </w:p>
    <w:p w14:paraId="7DA2A2C1" w14:textId="4D1660D7"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 xml:space="preserve">Ką daryti pavartojus per didelę </w:t>
      </w:r>
      <w:r w:rsidR="005A0FE7">
        <w:rPr>
          <w:rFonts w:ascii="Times New Roman" w:eastAsia="Times New Roman" w:hAnsi="Times New Roman" w:cs="Times New Roman"/>
          <w:b/>
          <w:bCs/>
          <w:noProof w:val="0"/>
        </w:rPr>
        <w:t>Ibuprofen Nutra Essential</w:t>
      </w:r>
      <w:r w:rsidRPr="009A0964">
        <w:rPr>
          <w:rFonts w:ascii="Times New Roman" w:eastAsia="Times New Roman" w:hAnsi="Times New Roman" w:cs="Times New Roman"/>
          <w:b/>
          <w:bCs/>
          <w:noProof w:val="0"/>
        </w:rPr>
        <w:t xml:space="preserve"> 100 mg geriamosios suspensijos paketėlyje dozę?</w:t>
      </w:r>
    </w:p>
    <w:p w14:paraId="634AB23C" w14:textId="77777777" w:rsidR="009A0964" w:rsidRPr="009A0964" w:rsidRDefault="009A0964" w:rsidP="009A096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Netyčia išgėrę arba padavę didesnę dozę negu rekomenduojama, nedelsdami kreipkitės į gydytoją.</w:t>
      </w:r>
    </w:p>
    <w:p w14:paraId="43A485D5" w14:textId="6E8DEEF2" w:rsidR="009A0964" w:rsidRPr="009A0964" w:rsidRDefault="009A0964" w:rsidP="009A096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 suvartojote per didelę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19AF14A6" w14:textId="15BC01EE" w:rsidR="009A0964" w:rsidRPr="009A0964" w:rsidRDefault="009A0964" w:rsidP="009A096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w:t>
      </w:r>
      <w:r w:rsidRPr="009A0964">
        <w:rPr>
          <w:rFonts w:ascii="Times New Roman" w:eastAsia="Times New Roman" w:hAnsi="Times New Roman" w:cs="Times New Roman"/>
          <w:noProof w:val="0"/>
        </w:rPr>
        <w:lastRenderedPageBreak/>
        <w:t>širdies plakimas, sąmonės netekimas, traukuliai (dažniausiai vaikams), silpnumas ir galvos svaigimas, kraujas šlapime,</w:t>
      </w:r>
      <w:r w:rsidR="00CF5DA6">
        <w:rPr>
          <w:rFonts w:ascii="Times New Roman" w:eastAsia="Times New Roman" w:hAnsi="Times New Roman" w:cs="Times New Roman"/>
          <w:noProof w:val="0"/>
        </w:rPr>
        <w:t xml:space="preserve"> </w:t>
      </w:r>
      <w:r w:rsidR="00CF5DA6" w:rsidRPr="00CF5DA6">
        <w:rPr>
          <w:rFonts w:ascii="Times New Roman" w:eastAsia="Times New Roman" w:hAnsi="Times New Roman" w:cs="Times New Roman"/>
          <w:noProof w:val="0"/>
        </w:rPr>
        <w:t>sumažėjusiu kalio kiekiu kraujyje,</w:t>
      </w:r>
      <w:r w:rsidRPr="009A0964">
        <w:rPr>
          <w:rFonts w:ascii="Times New Roman" w:eastAsia="Times New Roman" w:hAnsi="Times New Roman" w:cs="Times New Roman"/>
          <w:noProof w:val="0"/>
        </w:rPr>
        <w:t xml:space="preserve"> šąlančio kūno jausmas ir kvėpavimo sutrikimai.</w:t>
      </w:r>
    </w:p>
    <w:p w14:paraId="6CB7D6BB" w14:textId="77777777" w:rsidR="009A0964" w:rsidRPr="009A0964" w:rsidRDefault="009A0964" w:rsidP="009A0964">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63B5A723" w14:textId="5614A7C2"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 xml:space="preserve">Pamiršus pavartoti </w:t>
      </w:r>
      <w:r w:rsidR="005A0FE7">
        <w:rPr>
          <w:rFonts w:ascii="Times New Roman" w:eastAsia="Times New Roman" w:hAnsi="Times New Roman" w:cs="Times New Roman"/>
          <w:b/>
          <w:bCs/>
          <w:noProof w:val="0"/>
        </w:rPr>
        <w:t>Ibuprofen Nutra Essential</w:t>
      </w:r>
      <w:r w:rsidRPr="009A0964">
        <w:rPr>
          <w:rFonts w:ascii="Times New Roman" w:eastAsia="Times New Roman" w:hAnsi="Times New Roman" w:cs="Times New Roman"/>
          <w:b/>
          <w:bCs/>
          <w:noProof w:val="0"/>
        </w:rPr>
        <w:t xml:space="preserve"> 100 mg geriamosios suspensijos paketėlyje</w:t>
      </w:r>
    </w:p>
    <w:p w14:paraId="4AD9D66F"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Negalima vartoti dvigubos dozės norint kompensuoti praleistą dozę.</w:t>
      </w:r>
    </w:p>
    <w:p w14:paraId="22044FAB"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A7129D1" w14:textId="77777777" w:rsidR="009A0964" w:rsidRPr="009A0964" w:rsidRDefault="009A0964" w:rsidP="009A0964">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9A0964">
        <w:rPr>
          <w:rFonts w:ascii="Times New Roman" w:eastAsia="Times New Roman" w:hAnsi="Times New Roman" w:cs="Times New Roman"/>
          <w:noProof w:val="0"/>
        </w:rPr>
        <w:t>Jeigu kiltų daugiau klausimų dėl šio vaisto vartojimo, kreipkitės į gydytoją arba vaistininką.</w:t>
      </w:r>
    </w:p>
    <w:p w14:paraId="025DF07A"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8DF189D"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1C023E4"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4.</w:t>
      </w:r>
      <w:r w:rsidRPr="009A0964">
        <w:rPr>
          <w:rFonts w:ascii="Times New Roman" w:eastAsia="Times New Roman" w:hAnsi="Times New Roman" w:cs="Times New Roman"/>
          <w:b/>
          <w:bCs/>
          <w:noProof w:val="0"/>
        </w:rPr>
        <w:tab/>
        <w:t>Galimas šalutinis poveikis</w:t>
      </w:r>
    </w:p>
    <w:p w14:paraId="532DBF0A"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D06BAFA" w14:textId="77777777" w:rsidR="009A0964" w:rsidRPr="009A0964" w:rsidRDefault="009A0964" w:rsidP="009A0964">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9A0964">
        <w:rPr>
          <w:rFonts w:ascii="Times New Roman" w:eastAsia="Times New Roman" w:hAnsi="Times New Roman" w:cs="Times New Roman"/>
          <w:noProof w:val="0"/>
        </w:rPr>
        <w:t>Šis vaistas, kaip ir visi kiti, gali sukelti šalutinį poveikį, nors jis pasireiškia ne visiems žmonėms.</w:t>
      </w:r>
    </w:p>
    <w:p w14:paraId="263FC238" w14:textId="77777777" w:rsidR="009A0964" w:rsidRPr="009A0964" w:rsidRDefault="009A0964" w:rsidP="009A0964">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9A0964">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770A9710"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C522DE8"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Dauguma žemiau išvardytų šalutinių poveikių priklauso nuo dozės ir yra skirtingi įvairiems pacientams.</w:t>
      </w:r>
    </w:p>
    <w:p w14:paraId="27B8091B"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A4212F8" w14:textId="77777777" w:rsidR="009A0964" w:rsidRPr="009A0964" w:rsidRDefault="009A0964" w:rsidP="009A0964">
      <w:pPr>
        <w:tabs>
          <w:tab w:val="left" w:pos="567"/>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Nutraukite šio vaisto vartojimą ir kreipkitės į gydytoją, jeigu Jūsų vaikui pasireikštų kuris nors iš šių sutrikimų:</w:t>
      </w:r>
    </w:p>
    <w:p w14:paraId="33DE9CD8" w14:textId="77777777" w:rsidR="009A0964" w:rsidRPr="009A0964" w:rsidRDefault="009A0964" w:rsidP="009A0964">
      <w:pPr>
        <w:widowControl w:val="0"/>
        <w:numPr>
          <w:ilvl w:val="0"/>
          <w:numId w:val="30"/>
        </w:numPr>
        <w:tabs>
          <w:tab w:val="left" w:pos="567"/>
        </w:tabs>
        <w:snapToGrid w:val="0"/>
        <w:spacing w:after="0" w:line="240" w:lineRule="auto"/>
        <w:ind w:right="-2"/>
        <w:rPr>
          <w:rFonts w:ascii="Times New Roman" w:eastAsia="Calibri" w:hAnsi="Times New Roman" w:cs="Times New Roman"/>
          <w:noProof w:val="0"/>
        </w:rPr>
      </w:pPr>
      <w:r w:rsidRPr="009A0964">
        <w:rPr>
          <w:rFonts w:ascii="Times New Roman" w:eastAsia="Calibri" w:hAnsi="Times New Roman" w:cs="Times New Roman"/>
          <w:b/>
          <w:bCs/>
          <w:noProof w:val="0"/>
        </w:rPr>
        <w:t>kraujavimo žarnyne požymių</w:t>
      </w:r>
      <w:r w:rsidRPr="009A0964">
        <w:rPr>
          <w:rFonts w:ascii="Times New Roman" w:eastAsia="Calibri" w:hAnsi="Times New Roman" w:cs="Times New Roman"/>
          <w:bCs/>
          <w:noProof w:val="0"/>
        </w:rPr>
        <w:t>, pvz.,</w:t>
      </w:r>
      <w:r w:rsidRPr="009A0964">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7E33E1C2" w14:textId="77777777" w:rsidR="009A0964" w:rsidRPr="009A0964" w:rsidRDefault="009A0964" w:rsidP="009A0964">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b/>
          <w:bCs/>
          <w:noProof w:val="0"/>
        </w:rPr>
        <w:t xml:space="preserve">labai retų, bet sunkių alerginės reakcijos požymių, pvz., </w:t>
      </w:r>
      <w:r w:rsidRPr="009A0964">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2768C0C5" w14:textId="77777777" w:rsidR="009A0964" w:rsidRPr="009A0964" w:rsidRDefault="009A0964" w:rsidP="009A0964">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b/>
          <w:bCs/>
          <w:noProof w:val="0"/>
        </w:rPr>
        <w:t>sunkių odos reakcijų</w:t>
      </w:r>
      <w:r w:rsidRPr="009A0964">
        <w:rPr>
          <w:rFonts w:ascii="Times New Roman" w:eastAsia="Calibri" w:hAnsi="Times New Roman" w:cs="Times New Roman"/>
          <w:bCs/>
          <w:noProof w:val="0"/>
        </w:rPr>
        <w:t>, pvz.,</w:t>
      </w:r>
      <w:r w:rsidRPr="009A0964">
        <w:rPr>
          <w:rFonts w:ascii="Times New Roman" w:eastAsia="Calibri" w:hAnsi="Times New Roman" w:cs="Times New Roman"/>
          <w:b/>
          <w:bCs/>
          <w:noProof w:val="0"/>
        </w:rPr>
        <w:t xml:space="preserve"> </w:t>
      </w:r>
      <w:r w:rsidRPr="009A0964">
        <w:rPr>
          <w:rFonts w:ascii="Times New Roman" w:eastAsia="Calibri" w:hAnsi="Times New Roman" w:cs="Times New Roman"/>
          <w:noProof w:val="0"/>
        </w:rPr>
        <w:t>viso kūno išbėrimas, odos lupimasis, pūslės arba sluoksniavimasis;</w:t>
      </w:r>
    </w:p>
    <w:p w14:paraId="78B8119E" w14:textId="77777777" w:rsidR="009A0964" w:rsidRPr="009A0964" w:rsidRDefault="009A0964" w:rsidP="009A0964">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b/>
          <w:bCs/>
          <w:noProof w:val="0"/>
        </w:rPr>
        <w:t>regos sutrikimų</w:t>
      </w:r>
      <w:r w:rsidRPr="009A0964">
        <w:rPr>
          <w:rFonts w:ascii="Times New Roman" w:eastAsia="Calibri" w:hAnsi="Times New Roman" w:cs="Times New Roman"/>
          <w:noProof w:val="0"/>
        </w:rPr>
        <w:t>.</w:t>
      </w:r>
    </w:p>
    <w:p w14:paraId="30908A56" w14:textId="77777777" w:rsidR="00743579" w:rsidRPr="00292799" w:rsidRDefault="00743579" w:rsidP="00743579">
      <w:pPr>
        <w:pStyle w:val="prastasiniatinklio"/>
        <w:numPr>
          <w:ilvl w:val="0"/>
          <w:numId w:val="30"/>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rausvos neiškilusios į taikinį panašios ar apskritos dėmės (centre dažnai atsiranda pūslė)</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r w:rsidRPr="00292799">
        <w:rPr>
          <w:rFonts w:ascii="TimesNewRomanPS" w:eastAsia="SymbolMT" w:hAnsi="TimesNewRomanPS"/>
          <w:sz w:val="22"/>
          <w:szCs w:val="22"/>
          <w:lang w:val="lt-LT"/>
        </w:rPr>
        <w:t>gerklės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ryklės</w:t>
      </w:r>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ir akiu</w:t>
      </w:r>
      <w:r w:rsidRPr="00292799">
        <w:rPr>
          <w:rFonts w:ascii="TimesNewRomanPS" w:eastAsia="SymbolMT" w:hAnsi="TimesNewRomanPS"/>
          <w:sz w:val="22"/>
          <w:szCs w:val="22"/>
          <w:lang w:val="lt-LT"/>
        </w:rPr>
        <w:t>̨ išopėjimas</w:t>
      </w:r>
      <w:r w:rsidRPr="00292799">
        <w:rPr>
          <w:rFonts w:ascii="TimesNewRomanPS" w:eastAsia="SymbolMT" w:hAnsi="TimesNewRomanPS" w:hint="eastAsia"/>
          <w:sz w:val="22"/>
          <w:szCs w:val="22"/>
          <w:lang w:val="lt-LT"/>
        </w:rPr>
        <w:t>. Pries</w:t>
      </w:r>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r w:rsidRPr="00292799">
        <w:rPr>
          <w:rFonts w:ascii="TimesNewRomanPS" w:eastAsia="SymbolMT" w:hAnsi="TimesNewRomanPS"/>
          <w:sz w:val="22"/>
          <w:szCs w:val="22"/>
          <w:lang w:val="lt-LT"/>
        </w:rPr>
        <w:t>išbėrimą gali pasireikšti</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karščiavimas</w:t>
      </w:r>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r w:rsidRPr="00292799">
        <w:rPr>
          <w:rFonts w:ascii="TimesNewRomanPS" w:eastAsia="SymbolMT" w:hAnsi="TimesNewRomanPS" w:hint="eastAsia"/>
          <w:sz w:val="22"/>
          <w:szCs w:val="22"/>
          <w:lang w:val="lt-LT"/>
        </w:rPr>
        <w:t>gripa</w:t>
      </w:r>
      <w:r w:rsidRPr="00292799">
        <w:rPr>
          <w:rFonts w:ascii="TimesNewRomanPS" w:eastAsia="SymbolMT" w:hAnsi="TimesNewRomanPS"/>
          <w:sz w:val="22"/>
          <w:szCs w:val="22"/>
          <w:lang w:val="lt-LT"/>
        </w:rPr>
        <w:t>̨ panašūs</w:t>
      </w:r>
      <w:r w:rsidRPr="00292799">
        <w:rPr>
          <w:rFonts w:ascii="TimesNewRomanPS" w:eastAsia="SymbolMT" w:hAnsi="TimesNewRomanPS" w:hint="eastAsia"/>
          <w:sz w:val="22"/>
          <w:szCs w:val="22"/>
          <w:lang w:val="lt-LT"/>
        </w:rPr>
        <w:t xml:space="preserve"> simptomai [eksfoliacini dermatitas, daugiaforme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eritema, </w:t>
      </w:r>
      <w:r w:rsidRPr="00292799">
        <w:rPr>
          <w:rFonts w:ascii="TimesNewRomanPS" w:eastAsia="SymbolMT" w:hAnsi="TimesNewRomanPS"/>
          <w:sz w:val="22"/>
          <w:szCs w:val="22"/>
          <w:lang w:val="lt-LT"/>
        </w:rPr>
        <w:t>Stivenso-Džonsono</w:t>
      </w:r>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epidermio nekrolize</w:t>
      </w:r>
      <w:r w:rsidRPr="00292799">
        <w:rPr>
          <w:rFonts w:ascii="TimesNewRomanPS" w:eastAsia="SymbolMT" w:hAnsi="TimesNewRomanPS"/>
          <w:sz w:val="22"/>
          <w:szCs w:val="22"/>
          <w:lang w:val="lt-LT"/>
        </w:rPr>
        <w:t xml:space="preserve">̇]. </w:t>
      </w:r>
    </w:p>
    <w:p w14:paraId="3417E05B" w14:textId="77777777" w:rsidR="00743579" w:rsidRPr="00292799" w:rsidRDefault="00743579" w:rsidP="00743579">
      <w:pPr>
        <w:pStyle w:val="prastasiniatinklio"/>
        <w:numPr>
          <w:ilvl w:val="0"/>
          <w:numId w:val="30"/>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Išplitęs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išbėrimas</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aukšta</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kūno</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temperatūra</w:t>
      </w:r>
      <w:r w:rsidRPr="00292799">
        <w:rPr>
          <w:rFonts w:ascii="TimesNewRomanPS" w:eastAsia="SymbolMT" w:hAnsi="TimesNewRomanPS" w:hint="eastAsia"/>
          <w:sz w:val="22"/>
          <w:szCs w:val="22"/>
          <w:lang w:val="lt-LT"/>
        </w:rPr>
        <w:t xml:space="preserve"> ir </w:t>
      </w:r>
      <w:r w:rsidRPr="00292799">
        <w:rPr>
          <w:rFonts w:ascii="TimesNewRomanPS" w:eastAsia="SymbolMT" w:hAnsi="TimesNewRomanPS"/>
          <w:sz w:val="22"/>
          <w:szCs w:val="22"/>
          <w:lang w:val="lt-LT"/>
        </w:rPr>
        <w:t xml:space="preserve">padidėję </w:t>
      </w:r>
      <w:r w:rsidRPr="00292799">
        <w:rPr>
          <w:rFonts w:ascii="TimesNewRomanPS" w:eastAsia="SymbolMT" w:hAnsi="TimesNewRomanPS" w:hint="eastAsia"/>
          <w:sz w:val="22"/>
          <w:szCs w:val="22"/>
          <w:lang w:val="lt-LT"/>
        </w:rPr>
        <w:t xml:space="preserve">limfmazgiai (VRESS sindromas). </w:t>
      </w:r>
    </w:p>
    <w:p w14:paraId="1306D81B" w14:textId="77777777" w:rsidR="00743579" w:rsidRPr="00136957" w:rsidRDefault="00743579" w:rsidP="00743579">
      <w:pPr>
        <w:pStyle w:val="prastasiniatinklio"/>
        <w:numPr>
          <w:ilvl w:val="0"/>
          <w:numId w:val="30"/>
        </w:numPr>
        <w:spacing w:before="0" w:beforeAutospacing="0" w:after="0" w:afterAutospacing="0"/>
        <w:rPr>
          <w:rFonts w:ascii="SymbolMT" w:eastAsia="SymbolMT"/>
        </w:rPr>
      </w:pPr>
      <w:r w:rsidRPr="00292799">
        <w:rPr>
          <w:rFonts w:ascii="TimesNewRomanPS" w:eastAsia="SymbolMT" w:hAnsi="TimesNewRomanPS"/>
          <w:sz w:val="22"/>
          <w:szCs w:val="22"/>
          <w:lang w:val="lt-LT"/>
        </w:rPr>
        <w:t>Išplitęs</w:t>
      </w:r>
      <w:r w:rsidRPr="00292799">
        <w:rPr>
          <w:rFonts w:ascii="TimesNewRomanPS" w:eastAsia="SymbolMT" w:hAnsi="TimesNewRomanPS" w:hint="eastAsia"/>
          <w:sz w:val="22"/>
          <w:szCs w:val="22"/>
          <w:lang w:val="lt-LT"/>
        </w:rPr>
        <w:t xml:space="preserve"> odos </w:t>
      </w:r>
      <w:r w:rsidRPr="00292799">
        <w:rPr>
          <w:rFonts w:ascii="TimesNewRomanPS" w:eastAsia="SymbolMT" w:hAnsi="TimesNewRomanPS"/>
          <w:sz w:val="22"/>
          <w:szCs w:val="22"/>
          <w:lang w:val="lt-LT"/>
        </w:rPr>
        <w:t>išbėrimas</w:t>
      </w:r>
      <w:r w:rsidRPr="00292799">
        <w:rPr>
          <w:rFonts w:ascii="TimesNewRomanPS" w:eastAsia="SymbolMT" w:hAnsi="TimesNewRomanPS" w:hint="eastAsia"/>
          <w:sz w:val="22"/>
          <w:szCs w:val="22"/>
          <w:lang w:val="lt-LT"/>
        </w:rPr>
        <w:t xml:space="preserve"> raudonomis pleiskanotomis </w:t>
      </w:r>
      <w:r w:rsidRPr="00292799">
        <w:rPr>
          <w:rFonts w:ascii="TimesNewRomanPS" w:eastAsia="SymbolMT" w:hAnsi="TimesNewRomanPS"/>
          <w:sz w:val="22"/>
          <w:szCs w:val="22"/>
          <w:lang w:val="lt-LT"/>
        </w:rPr>
        <w:t>dėmėmis</w:t>
      </w:r>
      <w:r w:rsidRPr="00292799">
        <w:rPr>
          <w:rFonts w:ascii="TimesNewRomanPS" w:eastAsia="SymbolMT" w:hAnsi="TimesNewRomanPS" w:hint="eastAsia"/>
          <w:sz w:val="22"/>
          <w:szCs w:val="22"/>
          <w:lang w:val="lt-LT"/>
        </w:rPr>
        <w:t xml:space="preserve"> su gumbeliais po oda ir </w:t>
      </w:r>
      <w:r w:rsidRPr="00292799">
        <w:rPr>
          <w:rFonts w:ascii="TimesNewRomanPS" w:eastAsia="SymbolMT" w:hAnsi="TimesNewRomanPS"/>
          <w:sz w:val="22"/>
          <w:szCs w:val="22"/>
          <w:lang w:val="lt-LT"/>
        </w:rPr>
        <w:t>pūslėmis</w:t>
      </w:r>
      <w:r w:rsidRPr="00292799">
        <w:rPr>
          <w:rFonts w:ascii="TimesNewRomanPS" w:eastAsia="SymbolMT" w:hAnsi="TimesNewRomanPS" w:hint="eastAsia"/>
          <w:sz w:val="22"/>
          <w:szCs w:val="22"/>
          <w:lang w:val="lt-LT"/>
        </w:rPr>
        <w:t xml:space="preserve">, kartu </w:t>
      </w:r>
      <w:r w:rsidRPr="00292799">
        <w:rPr>
          <w:rFonts w:ascii="TimesNewRomanPS" w:eastAsia="SymbolMT" w:hAnsi="TimesNewRomanPS"/>
          <w:sz w:val="22"/>
          <w:szCs w:val="22"/>
          <w:lang w:val="lt-LT"/>
        </w:rPr>
        <w:t>pasireiškiant</w:t>
      </w:r>
      <w:r w:rsidRPr="00292799">
        <w:rPr>
          <w:rFonts w:ascii="TimesNewRomanPS" w:eastAsia="SymbolMT" w:hAnsi="TimesNewRomanPS" w:hint="eastAsia"/>
          <w:sz w:val="22"/>
          <w:szCs w:val="22"/>
          <w:lang w:val="lt-LT"/>
        </w:rPr>
        <w:t xml:space="preserve"> </w:t>
      </w:r>
      <w:r w:rsidRPr="00292799">
        <w:rPr>
          <w:rFonts w:ascii="TimesNewRomanPS" w:eastAsia="SymbolMT" w:hAnsi="TimesNewRomanPS"/>
          <w:sz w:val="22"/>
          <w:szCs w:val="22"/>
          <w:lang w:val="lt-LT"/>
        </w:rPr>
        <w:t>karščiavimui</w:t>
      </w:r>
      <w:r w:rsidRPr="00292799">
        <w:rPr>
          <w:rFonts w:ascii="TimesNewRomanPS" w:eastAsia="SymbolMT" w:hAnsi="TimesNewRomanPS" w:hint="eastAsia"/>
          <w:sz w:val="22"/>
          <w:szCs w:val="22"/>
          <w:lang w:val="lt-LT"/>
        </w:rPr>
        <w:t xml:space="preserve">. </w:t>
      </w:r>
      <w:r w:rsidRPr="00136957">
        <w:rPr>
          <w:rFonts w:ascii="TimesNewRomanPS" w:eastAsia="SymbolMT" w:hAnsi="TimesNewRomanPS" w:hint="eastAsia"/>
          <w:sz w:val="22"/>
          <w:szCs w:val="22"/>
        </w:rPr>
        <w:t xml:space="preserve">Simptomai paprastai </w:t>
      </w:r>
      <w:r w:rsidRPr="00136957">
        <w:rPr>
          <w:rFonts w:ascii="TimesNewRomanPS" w:eastAsia="SymbolMT" w:hAnsi="TimesNewRomanPS"/>
          <w:sz w:val="22"/>
          <w:szCs w:val="22"/>
        </w:rPr>
        <w:t>pasireiškia</w:t>
      </w:r>
      <w:r w:rsidRPr="00136957">
        <w:rPr>
          <w:rFonts w:ascii="TimesNewRomanPS" w:eastAsia="SymbolMT" w:hAnsi="TimesNewRomanPS" w:hint="eastAsia"/>
          <w:sz w:val="22"/>
          <w:szCs w:val="22"/>
        </w:rPr>
        <w:t xml:space="preserve"> </w:t>
      </w:r>
      <w:r w:rsidRPr="00136957">
        <w:rPr>
          <w:rFonts w:ascii="TimesNewRomanPS" w:eastAsia="SymbolMT" w:hAnsi="TimesNewRomanPS"/>
          <w:sz w:val="22"/>
          <w:szCs w:val="22"/>
        </w:rPr>
        <w:t>pradėjus</w:t>
      </w:r>
      <w:r w:rsidRPr="00136957">
        <w:rPr>
          <w:rFonts w:ascii="TimesNewRomanPS" w:eastAsia="SymbolMT" w:hAnsi="TimesNewRomanPS" w:hint="eastAsia"/>
          <w:sz w:val="22"/>
          <w:szCs w:val="22"/>
        </w:rPr>
        <w:t xml:space="preserve"> gydyma</w:t>
      </w:r>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r w:rsidRPr="00136957">
        <w:rPr>
          <w:rFonts w:ascii="TimesNewRomanPS" w:eastAsia="SymbolMT" w:hAnsi="TimesNewRomanPS"/>
          <w:sz w:val="22"/>
          <w:szCs w:val="22"/>
        </w:rPr>
        <w:t>ūminė išplitusi</w:t>
      </w:r>
      <w:r w:rsidRPr="00136957">
        <w:rPr>
          <w:rFonts w:ascii="TimesNewRomanPS" w:eastAsia="SymbolMT" w:hAnsi="TimesNewRomanPS" w:hint="eastAsia"/>
          <w:sz w:val="22"/>
          <w:szCs w:val="22"/>
        </w:rPr>
        <w:t xml:space="preserve"> egzantemine</w:t>
      </w:r>
      <w:r w:rsidRPr="00136957">
        <w:rPr>
          <w:rFonts w:ascii="TimesNewRomanPS" w:eastAsia="SymbolMT" w:hAnsi="TimesNewRomanPS"/>
          <w:sz w:val="22"/>
          <w:szCs w:val="22"/>
        </w:rPr>
        <w:t xml:space="preserve">̇ </w:t>
      </w:r>
      <w:r w:rsidRPr="00136957">
        <w:rPr>
          <w:rFonts w:ascii="TimesNewRomanPS" w:eastAsia="SymbolMT" w:hAnsi="TimesNewRomanPS" w:hint="eastAsia"/>
          <w:sz w:val="22"/>
          <w:szCs w:val="22"/>
        </w:rPr>
        <w:t>pustulioze</w:t>
      </w:r>
      <w:r w:rsidRPr="00136957">
        <w:rPr>
          <w:rFonts w:ascii="TimesNewRomanPS" w:eastAsia="SymbolMT" w:hAnsi="TimesNewRomanPS"/>
          <w:sz w:val="22"/>
          <w:szCs w:val="22"/>
        </w:rPr>
        <w:t xml:space="preserve">̇). </w:t>
      </w:r>
    </w:p>
    <w:p w14:paraId="4888C240" w14:textId="77777777" w:rsidR="009A0964" w:rsidRPr="009A0964" w:rsidRDefault="009A0964" w:rsidP="009A0964">
      <w:pPr>
        <w:tabs>
          <w:tab w:val="left" w:pos="1296"/>
        </w:tabs>
        <w:snapToGrid w:val="0"/>
        <w:spacing w:after="0" w:line="240" w:lineRule="auto"/>
        <w:ind w:right="-2"/>
        <w:rPr>
          <w:rFonts w:ascii="Times New Roman" w:eastAsia="Times New Roman" w:hAnsi="Times New Roman" w:cs="Times New Roman"/>
          <w:noProof w:val="0"/>
        </w:rPr>
      </w:pPr>
    </w:p>
    <w:p w14:paraId="4190E1CC"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9A0964">
        <w:rPr>
          <w:rFonts w:ascii="Times New Roman" w:eastAsia="Times New Roman" w:hAnsi="Times New Roman" w:cs="Times New Roman"/>
          <w:bCs/>
          <w:noProof w:val="0"/>
        </w:rPr>
        <w:t>Pasakykite gydytojui, jeigu Jūsų vaikui pasireikštų arba pasunkėtų kuris nors žemiau nurodytas šalutinis poveikis arba pastebėtumėte čia nenurodytą šalutinį poveikį.</w:t>
      </w:r>
    </w:p>
    <w:p w14:paraId="6E333310" w14:textId="77777777" w:rsidR="009A0964" w:rsidRPr="009A0964" w:rsidRDefault="009A0964" w:rsidP="009A096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070"/>
      </w:tblGrid>
      <w:tr w:rsidR="009A0964" w:rsidRPr="009A0964" w14:paraId="14A9F1FC" w14:textId="77777777" w:rsidTr="00743579">
        <w:tc>
          <w:tcPr>
            <w:tcW w:w="9638" w:type="dxa"/>
            <w:shd w:val="clear" w:color="auto" w:fill="BFBFBF"/>
            <w:hideMark/>
          </w:tcPr>
          <w:p w14:paraId="3D3AD27E"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Dažnas (gali pasireikšti mažiau kaip 1 iš 10 žmonių):</w:t>
            </w:r>
          </w:p>
        </w:tc>
      </w:tr>
      <w:tr w:rsidR="009A0964" w:rsidRPr="009A0964" w14:paraId="2E2EEA8B" w14:textId="77777777" w:rsidTr="00743579">
        <w:tc>
          <w:tcPr>
            <w:tcW w:w="9638" w:type="dxa"/>
          </w:tcPr>
          <w:p w14:paraId="56B50B97" w14:textId="77777777" w:rsidR="009A0964" w:rsidRPr="009A0964" w:rsidRDefault="009A0964" w:rsidP="009A0964">
            <w:pPr>
              <w:widowControl w:val="0"/>
              <w:numPr>
                <w:ilvl w:val="0"/>
                <w:numId w:val="32"/>
              </w:numPr>
              <w:tabs>
                <w:tab w:val="left" w:pos="567"/>
              </w:tabs>
              <w:snapToGrid w:val="0"/>
              <w:spacing w:after="0" w:line="260" w:lineRule="exact"/>
              <w:ind w:right="-2"/>
              <w:rPr>
                <w:rFonts w:ascii="Times New Roman" w:eastAsia="Calibri" w:hAnsi="Times New Roman" w:cs="Times New Roman"/>
                <w:noProof w:val="0"/>
              </w:rPr>
            </w:pPr>
            <w:r w:rsidRPr="009A0964">
              <w:rPr>
                <w:rFonts w:ascii="Times New Roman" w:eastAsia="Calibri" w:hAnsi="Times New Roman" w:cs="Times New Roman"/>
                <w:noProof w:val="0"/>
              </w:rPr>
              <w:t>virškinimo sutrikimai, pvz., rėmuo, pilvo skausmas, pykinimas ir nevirškinimas, vėmimas, dujų išėjimas (flatulencija), viduriavimas, vidurių užkietėjimas bei nedidelis kraujavimas skrandyje ir (arba) žarnyne, dėl kurio išimtiniais atvejais gali pasireikšti mažakraujystė.</w:t>
            </w:r>
          </w:p>
          <w:p w14:paraId="7A8A7EC9" w14:textId="77777777" w:rsidR="009A0964" w:rsidRPr="009A0964" w:rsidRDefault="009A0964" w:rsidP="009A0964">
            <w:pPr>
              <w:widowControl w:val="0"/>
              <w:spacing w:after="0"/>
              <w:ind w:right="-2"/>
              <w:rPr>
                <w:rFonts w:ascii="Times New Roman" w:eastAsia="Calibri" w:hAnsi="Times New Roman" w:cs="Times New Roman"/>
                <w:noProof w:val="0"/>
              </w:rPr>
            </w:pPr>
          </w:p>
        </w:tc>
      </w:tr>
      <w:tr w:rsidR="009A0964" w:rsidRPr="009A0964" w14:paraId="6FF5B99B" w14:textId="77777777" w:rsidTr="00743579">
        <w:tc>
          <w:tcPr>
            <w:tcW w:w="9638" w:type="dxa"/>
            <w:shd w:val="clear" w:color="auto" w:fill="BFBFBF"/>
            <w:hideMark/>
          </w:tcPr>
          <w:p w14:paraId="58E8A458"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Nedažnas (gali pasireikšti mažiau kaip 1 iš 100 žmonių):</w:t>
            </w:r>
          </w:p>
        </w:tc>
      </w:tr>
      <w:tr w:rsidR="009A0964" w:rsidRPr="009A0964" w14:paraId="2BABBCEA" w14:textId="77777777" w:rsidTr="00743579">
        <w:tc>
          <w:tcPr>
            <w:tcW w:w="9638" w:type="dxa"/>
            <w:hideMark/>
          </w:tcPr>
          <w:p w14:paraId="40DE4FE4" w14:textId="77777777" w:rsidR="009A0964" w:rsidRPr="009A0964" w:rsidRDefault="009A0964" w:rsidP="009A0964">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skrandžio ar žarnų opos, kartais su kraujavimu ir prakiurimu, burnos ertmės gleivinės uždegimas su opomis (opinis stomatitas), skrandžio uždegimas (gastritas), kolito ar Krono ligos pasunkėjimas;</w:t>
            </w:r>
          </w:p>
        </w:tc>
      </w:tr>
      <w:tr w:rsidR="009A0964" w:rsidRPr="009A0964" w14:paraId="6D16F57B" w14:textId="77777777" w:rsidTr="00743579">
        <w:tc>
          <w:tcPr>
            <w:tcW w:w="9638" w:type="dxa"/>
            <w:hideMark/>
          </w:tcPr>
          <w:p w14:paraId="767B23BD" w14:textId="77777777" w:rsidR="009A0964" w:rsidRPr="009A0964" w:rsidRDefault="009A0964" w:rsidP="009A0964">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centrinės nervų sistemos sutrikimai, pvz., galvos skausmas, svaigulys, nemiga, sujaudinimas, irzlumas ar nuovargis;</w:t>
            </w:r>
          </w:p>
        </w:tc>
      </w:tr>
      <w:tr w:rsidR="009A0964" w:rsidRPr="009A0964" w14:paraId="0148D215" w14:textId="77777777" w:rsidTr="00743579">
        <w:tc>
          <w:tcPr>
            <w:tcW w:w="9638" w:type="dxa"/>
            <w:hideMark/>
          </w:tcPr>
          <w:p w14:paraId="24D45836" w14:textId="77777777" w:rsidR="009A0964" w:rsidRPr="009A0964" w:rsidRDefault="009A0964" w:rsidP="009A0964">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regos sutrikimai; </w:t>
            </w:r>
          </w:p>
        </w:tc>
      </w:tr>
      <w:tr w:rsidR="009A0964" w:rsidRPr="009A0964" w14:paraId="3DE92CDA" w14:textId="77777777" w:rsidTr="00743579">
        <w:tc>
          <w:tcPr>
            <w:tcW w:w="9638" w:type="dxa"/>
            <w:hideMark/>
          </w:tcPr>
          <w:p w14:paraId="61B02786" w14:textId="77777777" w:rsidR="009A0964" w:rsidRPr="009A0964" w:rsidRDefault="009A0964" w:rsidP="009A0964">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odos išbėrimas; </w:t>
            </w:r>
          </w:p>
        </w:tc>
      </w:tr>
      <w:tr w:rsidR="009A0964" w:rsidRPr="009A0964" w14:paraId="2747C0C9" w14:textId="77777777" w:rsidTr="00743579">
        <w:tc>
          <w:tcPr>
            <w:tcW w:w="9638" w:type="dxa"/>
          </w:tcPr>
          <w:p w14:paraId="356A7F16" w14:textId="77777777" w:rsidR="009A0964" w:rsidRPr="009A0964" w:rsidRDefault="009A0964" w:rsidP="009A0964">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padidėjusio jautrumo reakcijos, įskaitant dilgėlinę (odos išbėrimas raudonais, iškilusiais, niežtinčiais gumbeliais) ir niežulį.</w:t>
            </w:r>
          </w:p>
          <w:p w14:paraId="519A4B4E" w14:textId="77777777" w:rsidR="009A0964" w:rsidRPr="009A0964" w:rsidRDefault="009A0964" w:rsidP="009A0964">
            <w:pPr>
              <w:widowControl w:val="0"/>
              <w:autoSpaceDE w:val="0"/>
              <w:autoSpaceDN w:val="0"/>
              <w:adjustRightInd w:val="0"/>
              <w:spacing w:after="0"/>
              <w:ind w:left="360"/>
              <w:rPr>
                <w:rFonts w:ascii="Times New Roman" w:eastAsia="Calibri" w:hAnsi="Times New Roman" w:cs="Times New Roman"/>
                <w:noProof w:val="0"/>
              </w:rPr>
            </w:pPr>
          </w:p>
        </w:tc>
      </w:tr>
      <w:tr w:rsidR="009A0964" w:rsidRPr="009A0964" w14:paraId="677C6673" w14:textId="77777777" w:rsidTr="00743579">
        <w:tc>
          <w:tcPr>
            <w:tcW w:w="9638" w:type="dxa"/>
            <w:shd w:val="clear" w:color="auto" w:fill="BFBFBF"/>
            <w:hideMark/>
          </w:tcPr>
          <w:p w14:paraId="06BBA382"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b/>
                <w:bCs/>
                <w:noProof w:val="0"/>
              </w:rPr>
              <w:lastRenderedPageBreak/>
              <w:t>Retas (gali pasireikšti mažiau kaip 1 iš 1000 žmonių):</w:t>
            </w:r>
          </w:p>
        </w:tc>
      </w:tr>
      <w:tr w:rsidR="009A0964" w:rsidRPr="009A0964" w14:paraId="21A26E1C" w14:textId="77777777" w:rsidTr="00743579">
        <w:tc>
          <w:tcPr>
            <w:tcW w:w="9638" w:type="dxa"/>
            <w:hideMark/>
          </w:tcPr>
          <w:p w14:paraId="2A733AC5" w14:textId="77777777" w:rsidR="009A0964" w:rsidRPr="009A0964" w:rsidRDefault="009A0964" w:rsidP="009A0964">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triukšmas ausyse;</w:t>
            </w:r>
          </w:p>
        </w:tc>
      </w:tr>
      <w:tr w:rsidR="009A0964" w:rsidRPr="009A0964" w14:paraId="5C972C57" w14:textId="77777777" w:rsidTr="00743579">
        <w:tc>
          <w:tcPr>
            <w:tcW w:w="9638" w:type="dxa"/>
            <w:hideMark/>
          </w:tcPr>
          <w:p w14:paraId="6F66FA24" w14:textId="77777777" w:rsidR="009A0964" w:rsidRPr="009A0964" w:rsidRDefault="009A0964" w:rsidP="009A0964">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inkstų pažeidimas (spenelių nekrozė), padidėjęs šlapalo kiekis kraujyje ir padidėjęs šlapimo rūgšties kiekis kraujyje;</w:t>
            </w:r>
          </w:p>
        </w:tc>
      </w:tr>
      <w:tr w:rsidR="009A0964" w:rsidRPr="009A0964" w14:paraId="456A3C4B" w14:textId="77777777" w:rsidTr="00743579">
        <w:tc>
          <w:tcPr>
            <w:tcW w:w="9638" w:type="dxa"/>
          </w:tcPr>
          <w:p w14:paraId="2E8CE9C9" w14:textId="77777777" w:rsidR="009A0964" w:rsidRPr="009A0964" w:rsidRDefault="009A0964" w:rsidP="009A0964">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sumažėjęs hemoglobino kiekis.</w:t>
            </w:r>
          </w:p>
          <w:p w14:paraId="6EF1983D" w14:textId="77777777" w:rsidR="009A0964" w:rsidRPr="009A0964" w:rsidRDefault="009A0964" w:rsidP="009A0964">
            <w:pPr>
              <w:widowControl w:val="0"/>
              <w:autoSpaceDE w:val="0"/>
              <w:autoSpaceDN w:val="0"/>
              <w:adjustRightInd w:val="0"/>
              <w:spacing w:after="0"/>
              <w:ind w:left="360"/>
              <w:rPr>
                <w:rFonts w:ascii="Times New Roman" w:eastAsia="Calibri" w:hAnsi="Times New Roman" w:cs="Times New Roman"/>
                <w:noProof w:val="0"/>
              </w:rPr>
            </w:pPr>
          </w:p>
        </w:tc>
      </w:tr>
      <w:tr w:rsidR="009A0964" w:rsidRPr="009A0964" w14:paraId="39349190" w14:textId="77777777" w:rsidTr="00743579">
        <w:tc>
          <w:tcPr>
            <w:tcW w:w="9638" w:type="dxa"/>
            <w:shd w:val="clear" w:color="auto" w:fill="BFBFBF"/>
            <w:hideMark/>
          </w:tcPr>
          <w:p w14:paraId="1797E4E3"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9A0964">
              <w:rPr>
                <w:rFonts w:ascii="Times New Roman" w:eastAsia="Times New Roman" w:hAnsi="Times New Roman" w:cs="Times New Roman"/>
                <w:b/>
                <w:noProof w:val="0"/>
              </w:rPr>
              <w:t>Labai retas (gali pasireikšti mažiau kaip 1 iš 10000 žmonių):</w:t>
            </w:r>
          </w:p>
        </w:tc>
      </w:tr>
      <w:tr w:rsidR="009A0964" w:rsidRPr="009A0964" w14:paraId="77D75FE5" w14:textId="77777777" w:rsidTr="00743579">
        <w:tc>
          <w:tcPr>
            <w:tcW w:w="9638" w:type="dxa"/>
            <w:hideMark/>
          </w:tcPr>
          <w:p w14:paraId="30C10486" w14:textId="77777777" w:rsidR="009A0964" w:rsidRPr="009A0964" w:rsidRDefault="009A0964" w:rsidP="009A0964">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stemplės ar kasos uždegimas, membraniniai plonosios ir storosios žarnos susiaurėjimai (žarnų striktūros);</w:t>
            </w:r>
          </w:p>
        </w:tc>
      </w:tr>
      <w:tr w:rsidR="009A0964" w:rsidRPr="009A0964" w14:paraId="78479E33" w14:textId="77777777" w:rsidTr="00743579">
        <w:tc>
          <w:tcPr>
            <w:tcW w:w="9638" w:type="dxa"/>
            <w:hideMark/>
          </w:tcPr>
          <w:p w14:paraId="1C86BE84" w14:textId="77777777" w:rsidR="009A0964" w:rsidRPr="009A0964" w:rsidRDefault="009A0964" w:rsidP="009A0964">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padidėjęs kraujospūdis, kraujagyslių uždegimas, jaučiamas širdies plakimas, širdies nepakankamumas, širdies priepuolis;</w:t>
            </w:r>
          </w:p>
        </w:tc>
      </w:tr>
      <w:tr w:rsidR="009A0964" w:rsidRPr="009A0964" w14:paraId="31383868" w14:textId="77777777" w:rsidTr="00743579">
        <w:tc>
          <w:tcPr>
            <w:tcW w:w="9638" w:type="dxa"/>
            <w:hideMark/>
          </w:tcPr>
          <w:p w14:paraId="6E8CF8F8" w14:textId="7174A267" w:rsidR="009A0964" w:rsidRPr="009A0964" w:rsidRDefault="009A0964" w:rsidP="009A0964">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 xml:space="preserve">sumažėjęs šlapimo kiekis ir patinimas (ypač padidėjusį kraujospūdį ar susilpnėjusią inkstų funkciją turintiems pacientams), patinimas (edema) ir drumstas šlapimas (nefrozinis sindromas) bei uždegiminė inkstų liga (intersticinis nefritas), dėl kurios gali ištikti ūminis inkstų nepakankamumas. Jeigu Jums pasireikštų kuris nors iš šių simptomų arba pasijustumėte blogai, nedelsdami nutraukite </w:t>
            </w:r>
            <w:r w:rsidR="005A0FE7">
              <w:rPr>
                <w:rFonts w:ascii="Times New Roman" w:eastAsia="Calibri" w:hAnsi="Times New Roman" w:cs="Times New Roman"/>
                <w:noProof w:val="0"/>
              </w:rPr>
              <w:t>Ibuprofen Nutra Essential</w:t>
            </w:r>
            <w:r w:rsidRPr="009A0964">
              <w:rPr>
                <w:rFonts w:ascii="Times New Roman" w:eastAsia="Calibri" w:hAnsi="Times New Roman" w:cs="Times New Roman"/>
                <w:noProof w:val="0"/>
              </w:rPr>
              <w:t xml:space="preserve"> 200 mg geriamosios suspensijos paketėlyje vartojimą ir pasikonsultuokite su gydytoju, nes tai gali būti pirmieji inkstų pažeidimo arba jų nepakankamumo požymiai;</w:t>
            </w:r>
          </w:p>
        </w:tc>
      </w:tr>
      <w:tr w:rsidR="009A0964" w:rsidRPr="009A0964" w14:paraId="1A5AFCDA" w14:textId="77777777" w:rsidTr="00743579">
        <w:tc>
          <w:tcPr>
            <w:tcW w:w="9638" w:type="dxa"/>
            <w:hideMark/>
          </w:tcPr>
          <w:p w14:paraId="54D8C06D" w14:textId="77777777" w:rsidR="009A0964" w:rsidRPr="009A0964" w:rsidRDefault="009A0964" w:rsidP="009A0964">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psichozinės reakcijos ir depresija;</w:t>
            </w:r>
          </w:p>
        </w:tc>
      </w:tr>
      <w:tr w:rsidR="009A0964" w:rsidRPr="009A0964" w14:paraId="19CC463E" w14:textId="77777777" w:rsidTr="00743579">
        <w:tc>
          <w:tcPr>
            <w:tcW w:w="9638" w:type="dxa"/>
            <w:hideMark/>
          </w:tcPr>
          <w:p w14:paraId="2FA2F636" w14:textId="77777777" w:rsidR="009A0964" w:rsidRPr="009A0964" w:rsidRDefault="009A0964" w:rsidP="009A0964">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sutrikusi kepenų funkcija, kepenų pažeidimas, ypač vartojant ilgai, kepenų nepakankamumas, ūminis kepenų uždegimas (hepatitas);</w:t>
            </w:r>
          </w:p>
        </w:tc>
      </w:tr>
      <w:tr w:rsidR="009A0964" w:rsidRPr="009A0964" w14:paraId="035E7031" w14:textId="77777777" w:rsidTr="00743579">
        <w:tc>
          <w:tcPr>
            <w:tcW w:w="9638" w:type="dxa"/>
            <w:hideMark/>
          </w:tcPr>
          <w:p w14:paraId="4CAF7D15" w14:textId="77777777" w:rsidR="009A0964" w:rsidRPr="009A0964" w:rsidRDefault="009A0964" w:rsidP="009A0964">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sutrikusi kraujo gamyba (mažakraujystė, sumažėjęs leukocitų kiekis, sumažėjęs trombocitų kiekis, sumažėjęs visų kraujo ląstelių kiekis ir beveik išnykę granulocitai),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9A0964" w:rsidRPr="009A0964" w14:paraId="55F1C5D4" w14:textId="77777777" w:rsidTr="00743579">
        <w:tc>
          <w:tcPr>
            <w:tcW w:w="9638" w:type="dxa"/>
            <w:hideMark/>
          </w:tcPr>
          <w:p w14:paraId="5902A7F2"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buvo atvejų, kai vartojant kai kurių skausmą malšinančių vaistų (NVNU) pasunkėjo su infekcija susijęs uždegimas (pvz., nekrozinis fascijitas). Jeigu vartojant ibuprofeną pasireikštų infekcijos požymių arba jie pasunkėtų, nedelsdami kreipkitės į gydytoją, kad jis ištirtų, ar Jums nereikia vaistų nuo infekcijos (antibiotikų);</w:t>
            </w:r>
          </w:p>
        </w:tc>
      </w:tr>
      <w:tr w:rsidR="009A0964" w:rsidRPr="009A0964" w14:paraId="122687AD" w14:textId="77777777" w:rsidTr="00743579">
        <w:tc>
          <w:tcPr>
            <w:tcW w:w="9638" w:type="dxa"/>
            <w:hideMark/>
          </w:tcPr>
          <w:p w14:paraId="373F4AD4"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buvo atvejų, kai vėjaraupiais sergantiems pacientams pasireiškė sunki odos infekcija ir minkštųjų audinių komplikacijų;</w:t>
            </w:r>
          </w:p>
        </w:tc>
      </w:tr>
      <w:tr w:rsidR="009A0964" w:rsidRPr="009A0964" w14:paraId="6A3A5A54" w14:textId="77777777" w:rsidTr="00743579">
        <w:tc>
          <w:tcPr>
            <w:tcW w:w="9638" w:type="dxa"/>
            <w:hideMark/>
          </w:tcPr>
          <w:p w14:paraId="6B2FB776"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Calibri" w:hAnsi="Times New Roman" w:cs="Times New Roman"/>
                <w:noProof w:val="0"/>
              </w:rPr>
              <w:t>buvo atvejų, kai vartojant ibuprofeną pasireiškė aseptinio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209E0BE0"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9A0964">
              <w:rPr>
                <w:rFonts w:ascii="Times New Roman" w:eastAsia="SymbolMT" w:hAnsi="Times New Roman" w:cs="Times New Roman"/>
                <w:noProof w:val="0"/>
              </w:rPr>
              <w:t xml:space="preserve">sunkios odos reakcijos, t.y. odos išbėrimas su paraudimu ir pūslėmis (pvz., </w:t>
            </w:r>
            <w:r w:rsidRPr="009A0964">
              <w:rPr>
                <w:rFonts w:ascii="Times New Roman" w:eastAsia="SymbolMT" w:hAnsi="Times New Roman" w:cs="Times New Roman"/>
                <w:i/>
                <w:noProof w:val="0"/>
              </w:rPr>
              <w:t>Stevens-Johnson</w:t>
            </w:r>
            <w:r w:rsidRPr="009A0964">
              <w:rPr>
                <w:rFonts w:ascii="Times New Roman" w:eastAsia="SymbolMT" w:hAnsi="Times New Roman" w:cs="Times New Roman"/>
                <w:noProof w:val="0"/>
              </w:rPr>
              <w:t xml:space="preserve"> sindromas, daugiaformė eritema, toksinė epidermio nekrolizė ar </w:t>
            </w:r>
            <w:r w:rsidRPr="009A0964">
              <w:rPr>
                <w:rFonts w:ascii="Times New Roman" w:eastAsia="SymbolMT" w:hAnsi="Times New Roman" w:cs="Times New Roman"/>
                <w:i/>
                <w:noProof w:val="0"/>
              </w:rPr>
              <w:t>Lyell</w:t>
            </w:r>
            <w:r w:rsidRPr="009A0964">
              <w:rPr>
                <w:rFonts w:ascii="Times New Roman" w:eastAsia="SymbolMT" w:hAnsi="Times New Roman" w:cs="Times New Roman"/>
                <w:noProof w:val="0"/>
              </w:rPr>
              <w:t xml:space="preserve"> sindromas), plaukų slinkimas (alopecija);</w:t>
            </w:r>
          </w:p>
        </w:tc>
      </w:tr>
      <w:tr w:rsidR="009A0964" w:rsidRPr="009A0964" w14:paraId="706EDBAF" w14:textId="77777777" w:rsidTr="00743579">
        <w:tc>
          <w:tcPr>
            <w:tcW w:w="9638" w:type="dxa"/>
          </w:tcPr>
          <w:p w14:paraId="5BA82D11"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9A0964">
              <w:rPr>
                <w:rFonts w:ascii="Times New Roman" w:eastAsia="SymbolMT" w:hAnsi="Times New Roman" w:cs="Times New Roman"/>
                <w:noProof w:val="0"/>
              </w:rPr>
              <w:t>sunkios išplitusios padidėjusio jautrumo reakcijos.</w:t>
            </w:r>
          </w:p>
          <w:p w14:paraId="5DD5DC3C" w14:textId="77777777" w:rsidR="009A0964" w:rsidRPr="009A0964" w:rsidRDefault="009A0964" w:rsidP="009A0964">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9A0964" w:rsidRPr="009A0964" w14:paraId="4F2345D5" w14:textId="77777777" w:rsidTr="00743579">
        <w:tc>
          <w:tcPr>
            <w:tcW w:w="9638" w:type="dxa"/>
            <w:shd w:val="clear" w:color="auto" w:fill="BFBFBF"/>
            <w:hideMark/>
          </w:tcPr>
          <w:p w14:paraId="67EECC5F"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9A0964">
              <w:rPr>
                <w:rFonts w:ascii="Times New Roman" w:eastAsia="Times New Roman" w:hAnsi="Times New Roman" w:cs="Times New Roman"/>
                <w:b/>
                <w:noProof w:val="0"/>
              </w:rPr>
              <w:t>Dažnis nežinomas (negali būti apskaičiuotas pagal turimus duomenis):</w:t>
            </w:r>
          </w:p>
        </w:tc>
      </w:tr>
      <w:tr w:rsidR="009A0964" w:rsidRPr="009A0964" w14:paraId="72E2FC13" w14:textId="77777777" w:rsidTr="00743579">
        <w:tc>
          <w:tcPr>
            <w:tcW w:w="9638" w:type="dxa"/>
            <w:hideMark/>
          </w:tcPr>
          <w:p w14:paraId="173AD6BF"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60" w:lineRule="exact"/>
              <w:rPr>
                <w:rFonts w:ascii="Calibri" w:eastAsia="Calibri" w:hAnsi="Calibri" w:cs="Times New Roman"/>
                <w:b/>
                <w:noProof w:val="0"/>
              </w:rPr>
            </w:pPr>
            <w:r w:rsidRPr="009A0964">
              <w:rPr>
                <w:rFonts w:ascii="Times New Roman" w:eastAsia="SymbolMT" w:hAnsi="Times New Roman" w:cs="Times New Roman"/>
                <w:noProof w:val="0"/>
              </w:rPr>
              <w:t>kvėpavimo sutrikimai, pvz., astma, bronchų spazmas ar dusulys;</w:t>
            </w:r>
          </w:p>
          <w:p w14:paraId="737BAFB2" w14:textId="77777777" w:rsidR="009A0964" w:rsidRPr="00CD6B00" w:rsidRDefault="009A0964" w:rsidP="009A0964">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9A0964">
              <w:rPr>
                <w:rFonts w:ascii="Times New Roman" w:eastAsia="SymbolMT" w:hAnsi="Times New Roman" w:cs="Times New Roman"/>
                <w:noProof w:val="0"/>
              </w:rPr>
              <w:t xml:space="preserve">gali pasireikšti stipri odos reakcija, vadinama </w:t>
            </w:r>
            <w:r w:rsidRPr="009A0964">
              <w:rPr>
                <w:rFonts w:ascii="Times New Roman" w:eastAsia="SymbolMT" w:hAnsi="Times New Roman" w:cs="Times New Roman"/>
                <w:i/>
                <w:noProof w:val="0"/>
              </w:rPr>
              <w:t>DRESS</w:t>
            </w:r>
            <w:r w:rsidRPr="009A0964">
              <w:rPr>
                <w:rFonts w:ascii="Times New Roman" w:eastAsia="SymbolMT" w:hAnsi="Times New Roman" w:cs="Times New Roman"/>
                <w:noProof w:val="0"/>
              </w:rPr>
              <w:t xml:space="preserve"> sindromu. </w:t>
            </w:r>
            <w:r w:rsidRPr="009A0964">
              <w:rPr>
                <w:rFonts w:ascii="Times New Roman" w:eastAsia="SymbolMT" w:hAnsi="Times New Roman" w:cs="Times New Roman"/>
                <w:i/>
                <w:noProof w:val="0"/>
              </w:rPr>
              <w:t>DRESS</w:t>
            </w:r>
            <w:r w:rsidRPr="009A0964">
              <w:rPr>
                <w:rFonts w:ascii="Times New Roman" w:eastAsia="SymbolMT" w:hAnsi="Times New Roman" w:cs="Times New Roman"/>
                <w:noProof w:val="0"/>
              </w:rPr>
              <w:t xml:space="preserve"> simptomai gali būti tokie: odos išbėrimas, karščiavimas, padidėję limfmazgiai ir padidėjęs eozinofilų (baltųjų kraujo kūnelių rūšis) skaičius.</w:t>
            </w:r>
          </w:p>
          <w:p w14:paraId="50632A52" w14:textId="77777777" w:rsidR="00CD6B00" w:rsidRPr="007F1532" w:rsidRDefault="00CD6B00" w:rsidP="009A0964">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 xml:space="preserve">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Ibuprofen Nutra Essential </w:t>
            </w:r>
            <w:r>
              <w:rPr>
                <w:rFonts w:ascii="Times New Roman" w:eastAsia="SymbolMT" w:hAnsi="Times New Roman" w:cs="Times New Roman"/>
                <w:noProof w:val="0"/>
              </w:rPr>
              <w:t>1</w:t>
            </w:r>
            <w:r w:rsidRPr="0085193D">
              <w:rPr>
                <w:rFonts w:ascii="Times New Roman" w:eastAsia="SymbolMT" w:hAnsi="Times New Roman" w:cs="Times New Roman"/>
                <w:noProof w:val="0"/>
              </w:rPr>
              <w:t>00 mg geriamoji suspensija paketėlyje vartojimą ir nedelsdami kreipkitės medicininės pagalbos. Taip pat žr. 2 skyrių.</w:t>
            </w:r>
          </w:p>
          <w:p w14:paraId="474D131C" w14:textId="56F1E7BD" w:rsidR="007F1532" w:rsidRPr="009A0964" w:rsidRDefault="007F1532" w:rsidP="009A0964">
            <w:pPr>
              <w:widowControl w:val="0"/>
              <w:numPr>
                <w:ilvl w:val="0"/>
                <w:numId w:val="38"/>
              </w:numPr>
              <w:tabs>
                <w:tab w:val="left" w:pos="567"/>
              </w:tabs>
              <w:autoSpaceDE w:val="0"/>
              <w:autoSpaceDN w:val="0"/>
              <w:adjustRightInd w:val="0"/>
              <w:snapToGrid w:val="0"/>
              <w:spacing w:after="0" w:line="260" w:lineRule="exact"/>
              <w:rPr>
                <w:rFonts w:ascii="Calibri" w:eastAsia="Calibri" w:hAnsi="Calibri" w:cs="Times New Roman"/>
                <w:b/>
                <w:noProof w:val="0"/>
              </w:rPr>
            </w:pPr>
            <w:r w:rsidRPr="007F1532">
              <w:rPr>
                <w:rFonts w:ascii="Times New Roman" w:eastAsia="SymbolMT" w:hAnsi="Times New Roman" w:cs="Times New Roman"/>
                <w:noProof w:val="0"/>
              </w:rPr>
              <w:t>oda įsijautrina šviesai</w:t>
            </w:r>
            <w:r>
              <w:rPr>
                <w:rFonts w:ascii="Times New Roman" w:eastAsia="SymbolMT" w:hAnsi="Times New Roman" w:cs="Times New Roman"/>
                <w:noProof w:val="0"/>
              </w:rPr>
              <w:t>.</w:t>
            </w:r>
          </w:p>
        </w:tc>
      </w:tr>
    </w:tbl>
    <w:p w14:paraId="08ED5C1E" w14:textId="736D1B57" w:rsidR="009A0964" w:rsidRPr="009A0964" w:rsidRDefault="00743579" w:rsidP="00743579">
      <w:pPr>
        <w:widowControl w:val="0"/>
        <w:numPr>
          <w:ilvl w:val="0"/>
          <w:numId w:val="32"/>
        </w:numPr>
        <w:tabs>
          <w:tab w:val="left" w:pos="567"/>
        </w:tabs>
        <w:autoSpaceDE w:val="0"/>
        <w:autoSpaceDN w:val="0"/>
        <w:adjustRightInd w:val="0"/>
        <w:snapToGrid w:val="0"/>
        <w:spacing w:after="0" w:line="260" w:lineRule="exact"/>
        <w:rPr>
          <w:rFonts w:ascii="Times New Roman" w:eastAsia="Times New Roman" w:hAnsi="Times New Roman" w:cs="Times New Roman"/>
          <w:noProof w:val="0"/>
        </w:rPr>
      </w:pPr>
      <w:r w:rsidRPr="009E1778">
        <w:rPr>
          <w:rFonts w:ascii="Times New Roman" w:eastAsia="SymbolMT" w:hAnsi="Times New Roman" w:cs="Times New Roman"/>
          <w:noProof w:val="0"/>
        </w:rPr>
        <w:t xml:space="preserve">Krūtinės skausmas, kuris gali būti galimai sunkios alerginės reakcijos, vadinamos Kounis </w:t>
      </w:r>
      <w:r w:rsidRPr="009E1778">
        <w:rPr>
          <w:rFonts w:ascii="Times New Roman" w:eastAsia="SymbolMT" w:hAnsi="Times New Roman" w:cs="Times New Roman"/>
          <w:noProof w:val="0"/>
        </w:rPr>
        <w:lastRenderedPageBreak/>
        <w:t xml:space="preserve">sindromu, </w:t>
      </w:r>
      <w:r w:rsidRPr="00743579">
        <w:rPr>
          <w:rFonts w:ascii="Times New Roman" w:eastAsia="Calibri" w:hAnsi="Times New Roman" w:cs="Times New Roman"/>
          <w:noProof w:val="0"/>
        </w:rPr>
        <w:t>požymis</w:t>
      </w:r>
    </w:p>
    <w:p w14:paraId="61156A94" w14:textId="77777777" w:rsidR="00743579" w:rsidRDefault="00743579" w:rsidP="009A0964">
      <w:pPr>
        <w:tabs>
          <w:tab w:val="left" w:pos="567"/>
        </w:tabs>
        <w:snapToGrid w:val="0"/>
        <w:spacing w:after="0" w:line="240" w:lineRule="auto"/>
        <w:ind w:right="-449"/>
        <w:rPr>
          <w:rFonts w:ascii="Times New Roman" w:eastAsia="Times New Roman" w:hAnsi="Times New Roman" w:cs="Times New Roman"/>
          <w:noProof w:val="0"/>
        </w:rPr>
      </w:pPr>
    </w:p>
    <w:p w14:paraId="14F39E14" w14:textId="248D702E" w:rsidR="009A0964" w:rsidRPr="009A0964" w:rsidRDefault="009A0964" w:rsidP="009A0964">
      <w:pPr>
        <w:tabs>
          <w:tab w:val="left" w:pos="567"/>
        </w:tabs>
        <w:snapToGrid w:val="0"/>
        <w:spacing w:after="0" w:line="240" w:lineRule="auto"/>
        <w:ind w:right="-449"/>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Be to, panašiai kaip </w:t>
      </w:r>
      <w:r w:rsidR="005A0FE7">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geriamoji suspensija paketėlyje veikiantys vaistai gali šiek tiek padidinti širdies priepuolio (miokardo infarkto) ir insulto riziką.</w:t>
      </w:r>
    </w:p>
    <w:p w14:paraId="61041B10" w14:textId="77777777" w:rsidR="009A0964" w:rsidRPr="009A0964" w:rsidRDefault="009A0964" w:rsidP="009A0964">
      <w:pPr>
        <w:tabs>
          <w:tab w:val="left" w:pos="567"/>
        </w:tabs>
        <w:snapToGrid w:val="0"/>
        <w:spacing w:after="0" w:line="240" w:lineRule="auto"/>
        <w:ind w:right="-449"/>
        <w:rPr>
          <w:rFonts w:ascii="Times New Roman" w:eastAsia="Times New Roman" w:hAnsi="Times New Roman" w:cs="Times New Roman"/>
          <w:noProof w:val="0"/>
        </w:rPr>
      </w:pPr>
    </w:p>
    <w:p w14:paraId="758F1EAF"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b/>
          <w:noProof w:val="0"/>
        </w:rPr>
      </w:pPr>
      <w:r w:rsidRPr="009A0964">
        <w:rPr>
          <w:rFonts w:ascii="Times New Roman" w:eastAsia="Times New Roman" w:hAnsi="Times New Roman" w:cs="Times New Roman"/>
          <w:b/>
          <w:noProof w:val="0"/>
        </w:rPr>
        <w:t>Pranešimas apie šalutinį poveikį</w:t>
      </w:r>
    </w:p>
    <w:p w14:paraId="0E9912AB" w14:textId="0AEB3412" w:rsidR="009A0964" w:rsidRPr="009A0964" w:rsidRDefault="009A0964" w:rsidP="009A0964">
      <w:pPr>
        <w:tabs>
          <w:tab w:val="left" w:pos="567"/>
        </w:tabs>
        <w:snapToGrid w:val="0"/>
        <w:spacing w:after="0" w:line="240" w:lineRule="auto"/>
        <w:ind w:right="-449"/>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009038AD" w:rsidRPr="009038AD">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009038AD" w:rsidRPr="009038AD">
        <w:rPr>
          <w:rFonts w:ascii="Times New Roman" w:eastAsia="Times New Roman" w:hAnsi="Times New Roman" w:cs="Times New Roman"/>
          <w:noProof w:val="0"/>
          <w:color w:val="0000EE"/>
          <w:u w:val="single"/>
          <w:lang w:eastAsia="lt-LT"/>
        </w:rPr>
        <w:t>https://vvkt.lrv.lt/lt/</w:t>
      </w:r>
      <w:r w:rsidR="009038AD" w:rsidRPr="009038AD">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009038AD" w:rsidRPr="009038AD">
        <w:rPr>
          <w:rFonts w:ascii="Times New Roman" w:eastAsia="Times New Roman" w:hAnsi="Times New Roman" w:cs="Times New Roman"/>
          <w:noProof w:val="0"/>
          <w:szCs w:val="20"/>
        </w:rPr>
        <w:t>.</w:t>
      </w:r>
    </w:p>
    <w:p w14:paraId="216DDD99" w14:textId="77777777" w:rsidR="009A0964" w:rsidRPr="009A0964" w:rsidRDefault="009A0964" w:rsidP="009A0964">
      <w:pPr>
        <w:tabs>
          <w:tab w:val="left" w:pos="567"/>
        </w:tabs>
        <w:snapToGrid w:val="0"/>
        <w:spacing w:after="0" w:line="240" w:lineRule="auto"/>
        <w:ind w:right="-449"/>
        <w:rPr>
          <w:rFonts w:ascii="Times New Roman" w:eastAsia="Times New Roman" w:hAnsi="Times New Roman" w:cs="Times New Roman"/>
          <w:noProof w:val="0"/>
        </w:rPr>
      </w:pPr>
    </w:p>
    <w:p w14:paraId="0EDB0842" w14:textId="77777777" w:rsidR="009A0964" w:rsidRPr="009A0964" w:rsidRDefault="009A0964" w:rsidP="009A0964">
      <w:pPr>
        <w:tabs>
          <w:tab w:val="left" w:pos="567"/>
        </w:tabs>
        <w:snapToGrid w:val="0"/>
        <w:spacing w:after="0" w:line="240" w:lineRule="auto"/>
        <w:ind w:right="-449"/>
        <w:rPr>
          <w:rFonts w:ascii="Times New Roman" w:eastAsia="Times New Roman" w:hAnsi="Times New Roman" w:cs="Times New Roman"/>
          <w:noProof w:val="0"/>
        </w:rPr>
      </w:pPr>
    </w:p>
    <w:p w14:paraId="03D87F02" w14:textId="393A6071"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5.</w:t>
      </w:r>
      <w:r w:rsidRPr="009A0964">
        <w:rPr>
          <w:rFonts w:ascii="Times New Roman" w:eastAsia="Times New Roman" w:hAnsi="Times New Roman" w:cs="Times New Roman"/>
          <w:b/>
          <w:bCs/>
          <w:noProof w:val="0"/>
        </w:rPr>
        <w:tab/>
        <w:t xml:space="preserve">Kaip laikyti </w:t>
      </w:r>
      <w:r w:rsidR="005A0FE7">
        <w:rPr>
          <w:rFonts w:ascii="Times New Roman" w:eastAsia="Times New Roman" w:hAnsi="Times New Roman" w:cs="Times New Roman"/>
          <w:b/>
          <w:bCs/>
          <w:noProof w:val="0"/>
        </w:rPr>
        <w:t>Ibuprofen Nutra Essential</w:t>
      </w:r>
      <w:r w:rsidRPr="009A0964">
        <w:rPr>
          <w:rFonts w:ascii="Times New Roman" w:eastAsia="Times New Roman" w:hAnsi="Times New Roman" w:cs="Times New Roman"/>
          <w:b/>
          <w:bCs/>
          <w:noProof w:val="0"/>
        </w:rPr>
        <w:t xml:space="preserve"> 100 mg geriamąją suspensiją paketėlyje</w:t>
      </w:r>
    </w:p>
    <w:p w14:paraId="238D1797"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6CEC79B" w14:textId="77777777" w:rsidR="009A0964" w:rsidRPr="009A0964" w:rsidRDefault="009A0964" w:rsidP="009A0964">
      <w:pPr>
        <w:tabs>
          <w:tab w:val="left" w:pos="567"/>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Laikyti žemesnėje kaip 30 °C temperatūroje. Negalima šaldyti.</w:t>
      </w:r>
    </w:p>
    <w:p w14:paraId="75CC77A5"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016FC56"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Šį vaistą laikykite vaikams nepastebimoje ir nepasiekiamoje vietoje.</w:t>
      </w:r>
    </w:p>
    <w:p w14:paraId="4CDB51C6"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4DCED4D"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Ant dėžutės nurodytam tinkamumo laikui pasibaigus, šio vaisto vartoti negalima. Vaistas tinkamas vartoti iki paskutinės nurodyto mėnesio dienos.</w:t>
      </w:r>
    </w:p>
    <w:p w14:paraId="7A886AAD"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E716888"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9A0964">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3FC402A5"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DA65A97"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1EE4D36" w14:textId="77777777" w:rsidR="009A0964" w:rsidRPr="009A0964" w:rsidRDefault="009A0964" w:rsidP="009A096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6.</w:t>
      </w:r>
      <w:r w:rsidRPr="009A0964">
        <w:rPr>
          <w:rFonts w:ascii="Times New Roman" w:eastAsia="Times New Roman" w:hAnsi="Times New Roman" w:cs="Times New Roman"/>
          <w:bCs/>
          <w:noProof w:val="0"/>
        </w:rPr>
        <w:tab/>
      </w:r>
      <w:r w:rsidRPr="009A0964">
        <w:rPr>
          <w:rFonts w:ascii="Times New Roman" w:eastAsia="Times New Roman" w:hAnsi="Times New Roman" w:cs="Times New Roman"/>
          <w:b/>
          <w:bCs/>
          <w:noProof w:val="0"/>
        </w:rPr>
        <w:t>Pakuotės turinys ir kita informacija</w:t>
      </w:r>
    </w:p>
    <w:p w14:paraId="3E150235" w14:textId="77777777" w:rsidR="009A0964" w:rsidRPr="009A0964" w:rsidRDefault="009A0964" w:rsidP="009A096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702932E" w14:textId="0F9295F0" w:rsidR="009A0964" w:rsidRPr="009A0964" w:rsidRDefault="005A0FE7"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9A0964" w:rsidRPr="009A0964">
        <w:rPr>
          <w:rFonts w:ascii="Times New Roman" w:eastAsia="Times New Roman" w:hAnsi="Times New Roman" w:cs="Times New Roman"/>
          <w:b/>
          <w:bCs/>
          <w:noProof w:val="0"/>
        </w:rPr>
        <w:t xml:space="preserve"> 100 mg geriamosios suspensijos paketėlyje sudėtis </w:t>
      </w:r>
    </w:p>
    <w:p w14:paraId="48D52314"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Veiklioji medžiaga yra ibuprofenas. Kiekviename paketėlyje (5 ml geriamosios suspensijos) yra 100 mg ibuprofeno.</w:t>
      </w:r>
    </w:p>
    <w:p w14:paraId="33AF882A" w14:textId="77777777" w:rsidR="009A0964" w:rsidRPr="009A0964" w:rsidRDefault="009A0964" w:rsidP="009A0964">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9A0964">
        <w:rPr>
          <w:rFonts w:ascii="Times New Roman" w:eastAsia="Calibri" w:hAnsi="Times New Roman" w:cs="Times New Roman"/>
          <w:noProof w:val="0"/>
        </w:rPr>
        <w:t>Pagalbinės medžiagos yra natrio benzoatas (E211), bevandenė citrinų rūgštis (E330), natrio citratas (E331), sacharino natrio druska (E954), natrio chloridas, hipromeliozė (2910 tipo) (E464), ksantano lipai, skystasis maltitolis (E965), glicerolis (99,8 %) (E422), žemuogių aromatinė medžiaga (ją sudaro identiškos natūralioms aromatinės medžiagos, natūralūs aromatiniai preparatai, kukurūzų maltodekstrinas, trietilo citratas (E1505), propilenglikolis (E1520) ir benzilo alkoholis), išgrynintas vanduo.</w:t>
      </w:r>
    </w:p>
    <w:p w14:paraId="70077B30" w14:textId="77777777" w:rsidR="009A0964" w:rsidRPr="009A0964" w:rsidRDefault="009A0964" w:rsidP="009A0964">
      <w:pPr>
        <w:tabs>
          <w:tab w:val="left" w:pos="1296"/>
        </w:tabs>
        <w:snapToGrid w:val="0"/>
        <w:spacing w:after="0" w:line="240" w:lineRule="auto"/>
        <w:ind w:right="-2"/>
        <w:rPr>
          <w:rFonts w:ascii="Times New Roman" w:eastAsia="Times New Roman" w:hAnsi="Times New Roman" w:cs="Times New Roman"/>
          <w:noProof w:val="0"/>
        </w:rPr>
      </w:pPr>
    </w:p>
    <w:p w14:paraId="6A0DC8A9" w14:textId="058EC539" w:rsidR="009A0964" w:rsidRPr="009A0964" w:rsidRDefault="005A0FE7"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Pr>
          <w:rFonts w:ascii="Times New Roman" w:eastAsia="Times New Roman" w:hAnsi="Times New Roman" w:cs="Times New Roman"/>
          <w:b/>
          <w:bCs/>
          <w:noProof w:val="0"/>
        </w:rPr>
        <w:t>Ibuprofen Nutra Essential</w:t>
      </w:r>
      <w:r w:rsidR="009A0964" w:rsidRPr="009A0964">
        <w:rPr>
          <w:rFonts w:ascii="Times New Roman" w:eastAsia="Times New Roman" w:hAnsi="Times New Roman" w:cs="Times New Roman"/>
          <w:b/>
          <w:bCs/>
          <w:noProof w:val="0"/>
        </w:rPr>
        <w:t xml:space="preserve"> 100 mg geriamosios suspensijos paketėlyje išvaizda ir kiekis pakuotėje</w:t>
      </w:r>
    </w:p>
    <w:p w14:paraId="2DD7EEB6" w14:textId="5130D58D" w:rsidR="009A0964" w:rsidRPr="009A0964" w:rsidRDefault="005A0FE7" w:rsidP="009A0964">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Ibuprofen Nutra Essential</w:t>
      </w:r>
      <w:r w:rsidR="009A0964" w:rsidRPr="009A0964">
        <w:rPr>
          <w:rFonts w:ascii="Times New Roman" w:eastAsia="Times New Roman" w:hAnsi="Times New Roman" w:cs="Times New Roman"/>
          <w:noProof w:val="0"/>
        </w:rPr>
        <w:t xml:space="preserve"> 100 mg geriamoji suspensija paketėlyje – tai klampi suspensija be pašalinių dalelių, balta arba balkšva, būdingo žemuogių skonio.</w:t>
      </w:r>
    </w:p>
    <w:p w14:paraId="4FED847F"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Kiekviename paketėlyje yra 5 ml geriamosios suspensijos.</w:t>
      </w:r>
    </w:p>
    <w:p w14:paraId="6600E7CF"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4BC9CAB6"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17729225"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Pakuotėje yra 12 arba 20 paketėlių.</w:t>
      </w:r>
    </w:p>
    <w:p w14:paraId="215D49BE"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p>
    <w:p w14:paraId="12E2CFA0" w14:textId="77777777" w:rsidR="009A0964" w:rsidRPr="009A0964" w:rsidRDefault="009A0964" w:rsidP="009A0964">
      <w:pPr>
        <w:tabs>
          <w:tab w:val="left" w:pos="1296"/>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Gali būti tiekiamos ne visų dydžių pakuotės.</w:t>
      </w:r>
    </w:p>
    <w:p w14:paraId="2243D92F" w14:textId="77777777" w:rsidR="009A0964" w:rsidRPr="009A0964" w:rsidRDefault="009A0964" w:rsidP="009A0964">
      <w:pPr>
        <w:tabs>
          <w:tab w:val="left" w:pos="1296"/>
        </w:tabs>
        <w:snapToGrid w:val="0"/>
        <w:spacing w:after="0" w:line="240" w:lineRule="auto"/>
        <w:ind w:left="567" w:hanging="567"/>
        <w:rPr>
          <w:rFonts w:ascii="Times New Roman" w:eastAsia="Times New Roman" w:hAnsi="Times New Roman" w:cs="Times New Roman"/>
          <w:noProof w:val="0"/>
        </w:rPr>
      </w:pPr>
    </w:p>
    <w:p w14:paraId="1FEFB26C" w14:textId="77777777" w:rsidR="009A0964" w:rsidRPr="009A0964" w:rsidRDefault="009A0964" w:rsidP="009A0964">
      <w:pPr>
        <w:keepNext/>
        <w:tabs>
          <w:tab w:val="left" w:pos="567"/>
        </w:tabs>
        <w:snapToGrid w:val="0"/>
        <w:spacing w:after="0" w:line="240" w:lineRule="auto"/>
        <w:outlineLvl w:val="3"/>
        <w:rPr>
          <w:rFonts w:ascii="Times New Roman" w:eastAsia="Times New Roman" w:hAnsi="Times New Roman" w:cs="Times New Roman"/>
          <w:b/>
          <w:bCs/>
          <w:noProof w:val="0"/>
        </w:rPr>
      </w:pPr>
      <w:r w:rsidRPr="009A0964">
        <w:rPr>
          <w:rFonts w:ascii="Times New Roman" w:eastAsia="Times New Roman" w:hAnsi="Times New Roman" w:cs="Times New Roman"/>
          <w:b/>
          <w:bCs/>
          <w:noProof w:val="0"/>
        </w:rPr>
        <w:t>Registruotojas ir gamintojas</w:t>
      </w:r>
    </w:p>
    <w:p w14:paraId="499CA49D"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963EA89"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9A0964">
        <w:rPr>
          <w:rFonts w:ascii="Times New Roman" w:eastAsia="Times New Roman" w:hAnsi="Times New Roman" w:cs="Times New Roman"/>
          <w:i/>
          <w:noProof w:val="0"/>
          <w:color w:val="000000"/>
        </w:rPr>
        <w:t>Registruotojas</w:t>
      </w:r>
    </w:p>
    <w:p w14:paraId="74B0D5C6" w14:textId="4437ED97" w:rsidR="009F4F52" w:rsidRPr="004B1674" w:rsidRDefault="00100433" w:rsidP="009F4F52">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Pr>
          <w:rFonts w:ascii="Times New Roman" w:eastAsia="Times New Roman" w:hAnsi="Times New Roman" w:cs="Times New Roman"/>
          <w:iCs/>
          <w:noProof w:val="0"/>
          <w:lang w:val="pt-PT"/>
        </w:rPr>
        <w:t>FARMALIDER,S.A.</w:t>
      </w:r>
    </w:p>
    <w:p w14:paraId="3F05FBC0" w14:textId="77777777" w:rsidR="009F4F52" w:rsidRPr="004B1674" w:rsidRDefault="009F4F52" w:rsidP="009F4F52">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Calle de la Granja</w:t>
      </w:r>
    </w:p>
    <w:p w14:paraId="6397C11A" w14:textId="77777777" w:rsidR="009F4F52" w:rsidRPr="004B1674" w:rsidRDefault="009F4F52" w:rsidP="009F4F52">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4B1674">
        <w:rPr>
          <w:rFonts w:ascii="Times New Roman" w:eastAsia="Times New Roman" w:hAnsi="Times New Roman" w:cs="Times New Roman"/>
          <w:iCs/>
          <w:noProof w:val="0"/>
          <w:lang w:val="es-ES"/>
        </w:rPr>
        <w:t xml:space="preserve">1.- 3ºB - Alcobendas (MADRID) </w:t>
      </w:r>
    </w:p>
    <w:p w14:paraId="0BC140A8" w14:textId="1D9517BA" w:rsidR="009A0964" w:rsidRPr="00743579" w:rsidRDefault="009F4F52" w:rsidP="009A0964">
      <w:pPr>
        <w:tabs>
          <w:tab w:val="left" w:pos="567"/>
        </w:tabs>
        <w:snapToGrid w:val="0"/>
        <w:spacing w:after="0" w:line="260" w:lineRule="exact"/>
        <w:rPr>
          <w:rFonts w:ascii="Times New Roman" w:eastAsia="Times New Roman" w:hAnsi="Times New Roman" w:cs="Times New Roman"/>
          <w:noProof w:val="0"/>
          <w:lang w:val="pt-PT"/>
        </w:rPr>
      </w:pPr>
      <w:r w:rsidRPr="00743579">
        <w:rPr>
          <w:rFonts w:ascii="Times New Roman" w:eastAsia="Times New Roman" w:hAnsi="Times New Roman" w:cs="Times New Roman"/>
          <w:iCs/>
          <w:noProof w:val="0"/>
          <w:lang w:val="pt-PT"/>
        </w:rPr>
        <w:t>28108 - Ispanija</w:t>
      </w:r>
    </w:p>
    <w:p w14:paraId="0FDA175E" w14:textId="77777777" w:rsidR="009A0964" w:rsidRPr="00743579"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3CBF3CAD" w14:textId="77777777" w:rsidR="009A0964" w:rsidRPr="009A0964" w:rsidRDefault="009A0964" w:rsidP="009A0964">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9A0964">
        <w:rPr>
          <w:rFonts w:ascii="Times New Roman" w:eastAsia="Times New Roman" w:hAnsi="Times New Roman" w:cs="Times New Roman"/>
          <w:bCs/>
          <w:i/>
          <w:noProof w:val="0"/>
        </w:rPr>
        <w:t>Gamintojas</w:t>
      </w:r>
    </w:p>
    <w:p w14:paraId="0F879649" w14:textId="01BDB87C" w:rsidR="009A0964" w:rsidRPr="00743579" w:rsidRDefault="003077D2"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743579">
        <w:rPr>
          <w:rFonts w:ascii="Times New Roman" w:eastAsia="Times New Roman" w:hAnsi="Times New Roman" w:cs="Times New Roman"/>
          <w:noProof w:val="0"/>
          <w:szCs w:val="20"/>
          <w:lang w:val="pt-PT"/>
        </w:rPr>
        <w:t>ZINEREO PHARMA, S.L.</w:t>
      </w:r>
    </w:p>
    <w:p w14:paraId="5F9D3566"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 xml:space="preserve">A Relva, s/n, O Porriño </w:t>
      </w:r>
    </w:p>
    <w:p w14:paraId="2D1683D1"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 xml:space="preserve">36400 Pontevedra </w:t>
      </w:r>
    </w:p>
    <w:p w14:paraId="53CBA2C5"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Ispanija</w:t>
      </w:r>
    </w:p>
    <w:p w14:paraId="46304219"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44648D74"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arba</w:t>
      </w:r>
    </w:p>
    <w:p w14:paraId="609362D8"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1143F228" w14:textId="77777777" w:rsidR="009A0964" w:rsidRPr="004B1674"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4B1674">
        <w:rPr>
          <w:rFonts w:ascii="Times New Roman" w:eastAsia="Times New Roman" w:hAnsi="Times New Roman" w:cs="Times New Roman"/>
          <w:noProof w:val="0"/>
          <w:szCs w:val="20"/>
          <w:lang w:val="pt-PT"/>
        </w:rPr>
        <w:t>FARMALIDER, S.A.</w:t>
      </w:r>
    </w:p>
    <w:p w14:paraId="76AD9B68" w14:textId="77777777" w:rsidR="009A0964" w:rsidRPr="009038AD"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C/ Aragoneses, 2 Alcobendas</w:t>
      </w:r>
    </w:p>
    <w:p w14:paraId="7D2FCB6E" w14:textId="77777777" w:rsidR="009A0964" w:rsidRPr="009038AD" w:rsidRDefault="009A0964" w:rsidP="009A096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28108 Madrid</w:t>
      </w:r>
    </w:p>
    <w:p w14:paraId="2D9C3578" w14:textId="77777777" w:rsidR="009A0964" w:rsidRPr="009038AD" w:rsidRDefault="009A0964" w:rsidP="009A0964">
      <w:pPr>
        <w:tabs>
          <w:tab w:val="left" w:pos="567"/>
        </w:tabs>
        <w:snapToGrid w:val="0"/>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Ispanija</w:t>
      </w:r>
    </w:p>
    <w:p w14:paraId="5CBC15D5"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69E7308"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noProof w:val="0"/>
        </w:rPr>
        <w:t>arba</w:t>
      </w:r>
    </w:p>
    <w:p w14:paraId="77AFCDE6" w14:textId="77777777"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E7AE226" w14:textId="77777777" w:rsidR="009A0964" w:rsidRPr="009038AD" w:rsidRDefault="009A0964" w:rsidP="009A0964">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EDEFARM, S.L.</w:t>
      </w:r>
    </w:p>
    <w:p w14:paraId="3B428D5E" w14:textId="77777777" w:rsidR="009A0964" w:rsidRPr="009038AD" w:rsidRDefault="009A0964" w:rsidP="009A0964">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Polígono Industrial Enchilagar del Rullo, 117, Villamarchante,</w:t>
      </w:r>
    </w:p>
    <w:p w14:paraId="03362685" w14:textId="77777777" w:rsidR="009A0964" w:rsidRPr="009038AD" w:rsidRDefault="009A0964" w:rsidP="009A0964">
      <w:pPr>
        <w:tabs>
          <w:tab w:val="left" w:pos="567"/>
        </w:tabs>
        <w:spacing w:after="0" w:line="260" w:lineRule="exact"/>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46191 Valencia</w:t>
      </w:r>
    </w:p>
    <w:p w14:paraId="4F7067D9" w14:textId="77777777" w:rsidR="009A0964" w:rsidRPr="009038AD"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noProof w:val="0"/>
          <w:szCs w:val="20"/>
          <w:lang w:val="es-ES"/>
        </w:rPr>
      </w:pPr>
      <w:r w:rsidRPr="009038AD">
        <w:rPr>
          <w:rFonts w:ascii="Times New Roman" w:eastAsia="Times New Roman" w:hAnsi="Times New Roman" w:cs="Times New Roman"/>
          <w:noProof w:val="0"/>
          <w:szCs w:val="20"/>
          <w:lang w:val="es-ES"/>
        </w:rPr>
        <w:t>Ispanija</w:t>
      </w:r>
    </w:p>
    <w:p w14:paraId="3EB65B2E" w14:textId="77777777" w:rsidR="009A0964" w:rsidRPr="009A0964" w:rsidRDefault="009A0964" w:rsidP="009A0964">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74D4D497" w14:textId="77777777" w:rsidR="009A0964" w:rsidRPr="009A0964" w:rsidRDefault="009A0964" w:rsidP="009A0964">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9A0964">
        <w:rPr>
          <w:rFonts w:ascii="Times New Roman" w:eastAsia="Times New Roman" w:hAnsi="Times New Roman" w:cs="Times New Roman"/>
          <w:b/>
          <w:noProof w:val="0"/>
        </w:rPr>
        <w:t>Šis vaistas EEE valstybėse narėse registruotas tokiais pavadinimais</w:t>
      </w:r>
      <w:r w:rsidRPr="009A0964">
        <w:rPr>
          <w:rFonts w:ascii="Times New Roman" w:eastAsia="Times New Roman" w:hAnsi="Times New Roman" w:cs="Times New Roman"/>
          <w:noProof w:val="0"/>
        </w:rPr>
        <w:t>:</w:t>
      </w:r>
    </w:p>
    <w:p w14:paraId="23EC9FBD" w14:textId="5D83B9B3"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Austrija –</w:t>
      </w:r>
      <w:r w:rsidRPr="009A0964">
        <w:rPr>
          <w:rFonts w:ascii="Times New Roman" w:eastAsia="Times New Roman" w:hAnsi="Times New Roman" w:cs="Times New Roman"/>
          <w:noProof w:val="0"/>
        </w:rPr>
        <w:tab/>
        <w:t xml:space="preserve">Ibuprofen </w:t>
      </w:r>
      <w:r w:rsidR="00540459" w:rsidRPr="00540459">
        <w:rPr>
          <w:rFonts w:ascii="Times New Roman" w:eastAsia="Times New Roman" w:hAnsi="Times New Roman" w:cs="Times New Roman"/>
          <w:noProof w:val="0"/>
        </w:rPr>
        <w:t>Nutra Essential</w:t>
      </w:r>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lang w:val="de-DE"/>
        </w:rPr>
        <w:t>100 mg Suspension zum Einnehmen</w:t>
      </w:r>
    </w:p>
    <w:p w14:paraId="47B8EB4E" w14:textId="2177DFB2"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Bulgarija –</w:t>
      </w:r>
      <w:r w:rsidRPr="009A0964">
        <w:rPr>
          <w:rFonts w:ascii="Times New Roman" w:eastAsia="Times New Roman" w:hAnsi="Times New Roman" w:cs="Times New Roman"/>
          <w:noProof w:val="0"/>
        </w:rPr>
        <w:tab/>
      </w:r>
      <w:r w:rsidR="00540459" w:rsidRPr="00540459">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100 mg oral suspension</w:t>
      </w:r>
    </w:p>
    <w:p w14:paraId="1C27DA6B" w14:textId="699BA150"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Čekija –</w:t>
      </w:r>
      <w:r w:rsidRPr="009A0964">
        <w:rPr>
          <w:rFonts w:ascii="Times New Roman" w:eastAsia="Times New Roman" w:hAnsi="Times New Roman" w:cs="Times New Roman"/>
          <w:noProof w:val="0"/>
        </w:rPr>
        <w:tab/>
      </w:r>
      <w:r w:rsidR="00540459" w:rsidRPr="00540459">
        <w:rPr>
          <w:rFonts w:ascii="Times New Roman" w:eastAsia="Times New Roman" w:hAnsi="Times New Roman" w:cs="Times New Roman"/>
          <w:noProof w:val="0"/>
        </w:rPr>
        <w:t>Ibuprofen Nutra Essential</w:t>
      </w:r>
      <w:r w:rsidR="007C3DD1">
        <w:rPr>
          <w:rFonts w:ascii="Times New Roman" w:eastAsia="Times New Roman" w:hAnsi="Times New Roman" w:cs="Times New Roman"/>
          <w:noProof w:val="0"/>
        </w:rPr>
        <w:t xml:space="preserve"> S.L.</w:t>
      </w:r>
    </w:p>
    <w:p w14:paraId="3FF2EE7F" w14:textId="1288631D"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 xml:space="preserve">Vokietija –          </w:t>
      </w:r>
      <w:r w:rsidRPr="004B1674">
        <w:rPr>
          <w:rFonts w:ascii="Times New Roman" w:eastAsia="Times New Roman" w:hAnsi="Times New Roman" w:cs="Times New Roman"/>
          <w:noProof w:val="0"/>
          <w:color w:val="000000"/>
        </w:rPr>
        <w:t xml:space="preserve">Ibuprofen </w:t>
      </w:r>
      <w:r w:rsidR="00540459" w:rsidRPr="004B1674">
        <w:rPr>
          <w:rFonts w:ascii="Times New Roman" w:eastAsia="Times New Roman" w:hAnsi="Times New Roman" w:cs="Times New Roman"/>
          <w:noProof w:val="0"/>
          <w:color w:val="000000"/>
        </w:rPr>
        <w:t>Nutra Essential</w:t>
      </w:r>
      <w:r w:rsidRPr="004B1674">
        <w:rPr>
          <w:rFonts w:ascii="Times New Roman" w:eastAsia="Times New Roman" w:hAnsi="Times New Roman" w:cs="Times New Roman"/>
          <w:noProof w:val="0"/>
          <w:color w:val="000000"/>
        </w:rPr>
        <w:t xml:space="preserve"> 100 mg </w:t>
      </w:r>
      <w:r w:rsidRPr="004B1674">
        <w:rPr>
          <w:rFonts w:ascii="Times New Roman" w:eastAsia="Times New Roman" w:hAnsi="Times New Roman" w:cs="Times New Roman"/>
          <w:noProof w:val="0"/>
        </w:rPr>
        <w:t>Suspension zum Einnehmen in Beuteln</w:t>
      </w:r>
    </w:p>
    <w:p w14:paraId="65B45DBE" w14:textId="154F1C57"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Estija –</w:t>
      </w:r>
      <w:r w:rsidRPr="009A0964">
        <w:rPr>
          <w:rFonts w:ascii="Times New Roman" w:eastAsia="Times New Roman" w:hAnsi="Times New Roman" w:cs="Times New Roman"/>
          <w:noProof w:val="0"/>
        </w:rPr>
        <w:tab/>
      </w:r>
      <w:r w:rsidR="00540459" w:rsidRPr="00540459">
        <w:rPr>
          <w:rFonts w:ascii="Times New Roman" w:eastAsia="Times New Roman" w:hAnsi="Times New Roman" w:cs="Times New Roman"/>
          <w:noProof w:val="0"/>
        </w:rPr>
        <w:t>Ibuprofen Nutra Essential</w:t>
      </w:r>
    </w:p>
    <w:p w14:paraId="537D3988" w14:textId="4D4BF046" w:rsidR="009A0964" w:rsidRPr="008A499E" w:rsidRDefault="009A0964" w:rsidP="009A0964">
      <w:pPr>
        <w:tabs>
          <w:tab w:val="left" w:pos="567"/>
          <w:tab w:val="left" w:pos="1560"/>
        </w:tabs>
        <w:snapToGrid w:val="0"/>
        <w:spacing w:after="0" w:line="240" w:lineRule="auto"/>
        <w:rPr>
          <w:rFonts w:ascii="Times New Roman" w:eastAsia="Times New Roman" w:hAnsi="Times New Roman" w:cs="Times New Roman"/>
          <w:noProof w:val="0"/>
          <w:color w:val="000000"/>
        </w:rPr>
      </w:pPr>
      <w:r w:rsidRPr="009A0964">
        <w:rPr>
          <w:rFonts w:ascii="Times New Roman" w:eastAsia="Times New Roman" w:hAnsi="Times New Roman" w:cs="Times New Roman"/>
          <w:noProof w:val="0"/>
        </w:rPr>
        <w:t>Kroatija –</w:t>
      </w:r>
      <w:r w:rsidRPr="009A0964">
        <w:rPr>
          <w:rFonts w:ascii="Times New Roman" w:eastAsia="Times New Roman" w:hAnsi="Times New Roman" w:cs="Times New Roman"/>
          <w:noProof w:val="0"/>
        </w:rPr>
        <w:tab/>
      </w:r>
      <w:r w:rsidR="00780C34">
        <w:rPr>
          <w:rFonts w:ascii="Times New Roman" w:eastAsia="Times New Roman" w:hAnsi="Times New Roman" w:cs="Times New Roman"/>
          <w:noProof w:val="0"/>
        </w:rPr>
        <w:t>Neodol</w:t>
      </w:r>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color w:val="000000"/>
        </w:rPr>
        <w:t>100 mg oralna suspenzija u vrećici</w:t>
      </w:r>
    </w:p>
    <w:p w14:paraId="06150BBF" w14:textId="531A6733"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4B1674">
        <w:rPr>
          <w:rFonts w:ascii="Times New Roman" w:eastAsia="Times New Roman" w:hAnsi="Times New Roman" w:cs="Times New Roman"/>
          <w:noProof w:val="0"/>
          <w:color w:val="000000"/>
        </w:rPr>
        <w:t xml:space="preserve">Vengrija –           </w:t>
      </w:r>
      <w:r w:rsidR="009A6684" w:rsidRPr="009A6684">
        <w:rPr>
          <w:rFonts w:ascii="Times New Roman" w:eastAsia="Times New Roman" w:hAnsi="Times New Roman" w:cs="Times New Roman"/>
          <w:noProof w:val="0"/>
          <w:color w:val="000000"/>
        </w:rPr>
        <w:t>Novorufen</w:t>
      </w:r>
      <w:r w:rsidRPr="004B1674">
        <w:rPr>
          <w:rFonts w:ascii="Times New Roman" w:eastAsia="Times New Roman" w:hAnsi="Times New Roman" w:cs="Times New Roman"/>
          <w:noProof w:val="0"/>
          <w:color w:val="000000"/>
        </w:rPr>
        <w:t xml:space="preserve"> 100 mg belsőleges szuszpenzió</w:t>
      </w:r>
    </w:p>
    <w:p w14:paraId="70706318" w14:textId="3A4853DE"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Latvija –</w:t>
      </w:r>
      <w:r w:rsidRPr="009A0964">
        <w:rPr>
          <w:rFonts w:ascii="Times New Roman" w:eastAsia="Times New Roman" w:hAnsi="Times New Roman" w:cs="Times New Roman"/>
          <w:noProof w:val="0"/>
        </w:rPr>
        <w:tab/>
      </w:r>
      <w:r w:rsidR="00540459" w:rsidRPr="008A499E">
        <w:rPr>
          <w:rFonts w:ascii="Times New Roman" w:eastAsia="Times New Roman" w:hAnsi="Times New Roman" w:cs="Times New Roman"/>
          <w:noProof w:val="0"/>
          <w:color w:val="000000"/>
        </w:rPr>
        <w:t>Ibuprofen Nutra Essential</w:t>
      </w:r>
      <w:r w:rsidRPr="008A499E">
        <w:rPr>
          <w:rFonts w:ascii="Times New Roman" w:eastAsia="Times New Roman" w:hAnsi="Times New Roman" w:cs="Times New Roman"/>
          <w:noProof w:val="0"/>
          <w:color w:val="000000"/>
        </w:rPr>
        <w:t xml:space="preserve"> 100 mg suspensija iekšķīgai lietošanai paciņā</w:t>
      </w:r>
    </w:p>
    <w:p w14:paraId="22967F37" w14:textId="68F4579D" w:rsidR="009A0964" w:rsidRPr="008A499E" w:rsidRDefault="009A0964" w:rsidP="009A0964">
      <w:pPr>
        <w:tabs>
          <w:tab w:val="left" w:pos="567"/>
          <w:tab w:val="left" w:pos="1560"/>
        </w:tabs>
        <w:snapToGrid w:val="0"/>
        <w:spacing w:after="0" w:line="240" w:lineRule="auto"/>
        <w:rPr>
          <w:rFonts w:ascii="Times New Roman" w:eastAsia="Times New Roman" w:hAnsi="Times New Roman" w:cs="Times New Roman"/>
          <w:noProof w:val="0"/>
          <w:color w:val="000000"/>
        </w:rPr>
      </w:pPr>
      <w:r w:rsidRPr="009A0964">
        <w:rPr>
          <w:rFonts w:ascii="Times New Roman" w:eastAsia="Times New Roman" w:hAnsi="Times New Roman" w:cs="Times New Roman"/>
          <w:noProof w:val="0"/>
        </w:rPr>
        <w:t>Rumunija –</w:t>
      </w:r>
      <w:r w:rsidRPr="009A0964">
        <w:rPr>
          <w:rFonts w:ascii="Times New Roman" w:eastAsia="Times New Roman" w:hAnsi="Times New Roman" w:cs="Times New Roman"/>
          <w:noProof w:val="0"/>
        </w:rPr>
        <w:tab/>
      </w:r>
      <w:r w:rsidR="00863D38">
        <w:rPr>
          <w:rFonts w:ascii="Times New Roman" w:eastAsia="Times New Roman" w:hAnsi="Times New Roman" w:cs="Times New Roman"/>
          <w:noProof w:val="0"/>
        </w:rPr>
        <w:t>Ibuprofen Nutra Essential</w:t>
      </w:r>
      <w:r w:rsidR="009B37CB">
        <w:rPr>
          <w:rFonts w:ascii="Times New Roman" w:eastAsia="Times New Roman" w:hAnsi="Times New Roman" w:cs="Times New Roman"/>
          <w:noProof w:val="0"/>
        </w:rPr>
        <w:t xml:space="preserve"> OTC</w:t>
      </w:r>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color w:val="000000"/>
        </w:rPr>
        <w:t xml:space="preserve">100 mg suspensie orală </w:t>
      </w:r>
      <w:r w:rsidR="009B37CB" w:rsidRPr="009B37CB">
        <w:rPr>
          <w:rFonts w:ascii="Times New Roman" w:eastAsia="Times New Roman" w:hAnsi="Times New Roman" w:cs="Times New Roman"/>
          <w:noProof w:val="0"/>
          <w:color w:val="000000"/>
        </w:rPr>
        <w:t>î</w:t>
      </w:r>
      <w:r w:rsidRPr="008A499E">
        <w:rPr>
          <w:rFonts w:ascii="Times New Roman" w:eastAsia="Times New Roman" w:hAnsi="Times New Roman" w:cs="Times New Roman"/>
          <w:noProof w:val="0"/>
          <w:color w:val="000000"/>
        </w:rPr>
        <w:t>n plic</w:t>
      </w:r>
    </w:p>
    <w:p w14:paraId="029B1F40" w14:textId="00D2138E"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Slovėnija –</w:t>
      </w:r>
      <w:r w:rsidRPr="009A0964">
        <w:rPr>
          <w:rFonts w:ascii="Times New Roman" w:eastAsia="Times New Roman" w:hAnsi="Times New Roman" w:cs="Times New Roman"/>
          <w:noProof w:val="0"/>
        </w:rPr>
        <w:tab/>
      </w:r>
      <w:r w:rsidR="00863D38">
        <w:rPr>
          <w:rFonts w:ascii="Times New Roman" w:eastAsia="Times New Roman" w:hAnsi="Times New Roman" w:cs="Times New Roman"/>
          <w:noProof w:val="0"/>
        </w:rPr>
        <w:t>Ibuprofen Nutra Essential</w:t>
      </w:r>
      <w:r w:rsidRPr="009A0964">
        <w:rPr>
          <w:rFonts w:ascii="Times New Roman" w:eastAsia="Times New Roman" w:hAnsi="Times New Roman" w:cs="Times New Roman"/>
          <w:noProof w:val="0"/>
        </w:rPr>
        <w:t xml:space="preserve"> </w:t>
      </w:r>
      <w:r w:rsidRPr="008A499E">
        <w:rPr>
          <w:rFonts w:ascii="Times New Roman" w:eastAsia="Times New Roman" w:hAnsi="Times New Roman" w:cs="Times New Roman"/>
          <w:noProof w:val="0"/>
          <w:color w:val="000000"/>
        </w:rPr>
        <w:t>100 mg peroralna suspenzija v vrečici</w:t>
      </w:r>
    </w:p>
    <w:p w14:paraId="140A8B8E" w14:textId="6CB26532" w:rsidR="009A0964" w:rsidRPr="009A0964" w:rsidRDefault="009A0964" w:rsidP="009A0964">
      <w:pPr>
        <w:tabs>
          <w:tab w:val="left" w:pos="567"/>
          <w:tab w:val="left" w:pos="1560"/>
        </w:tabs>
        <w:snapToGrid w:val="0"/>
        <w:spacing w:after="0" w:line="240" w:lineRule="auto"/>
        <w:rPr>
          <w:rFonts w:ascii="Times New Roman" w:eastAsia="Times New Roman" w:hAnsi="Times New Roman" w:cs="Times New Roman"/>
          <w:noProof w:val="0"/>
        </w:rPr>
      </w:pPr>
      <w:r w:rsidRPr="009A0964">
        <w:rPr>
          <w:rFonts w:ascii="Times New Roman" w:eastAsia="Times New Roman" w:hAnsi="Times New Roman" w:cs="Times New Roman"/>
          <w:noProof w:val="0"/>
        </w:rPr>
        <w:t>Slovakija –</w:t>
      </w:r>
      <w:r w:rsidRPr="009A0964">
        <w:rPr>
          <w:rFonts w:ascii="Times New Roman" w:eastAsia="Times New Roman" w:hAnsi="Times New Roman" w:cs="Times New Roman"/>
          <w:noProof w:val="0"/>
        </w:rPr>
        <w:tab/>
      </w:r>
      <w:r w:rsidR="00863D38" w:rsidRPr="008A499E">
        <w:rPr>
          <w:rFonts w:ascii="Times New Roman" w:eastAsia="Times New Roman" w:hAnsi="Times New Roman" w:cs="Times New Roman"/>
          <w:noProof w:val="0"/>
          <w:color w:val="000000"/>
        </w:rPr>
        <w:t>Ibuprofen Nutra Essential</w:t>
      </w:r>
      <w:r w:rsidRPr="008A499E">
        <w:rPr>
          <w:rFonts w:ascii="Times New Roman" w:eastAsia="Times New Roman" w:hAnsi="Times New Roman" w:cs="Times New Roman"/>
          <w:noProof w:val="0"/>
          <w:color w:val="000000"/>
        </w:rPr>
        <w:t xml:space="preserve"> 100 mg perorálna suspenzia vo vreck</w:t>
      </w:r>
    </w:p>
    <w:p w14:paraId="73988DFE" w14:textId="77777777" w:rsidR="009A0964" w:rsidRPr="009A0964" w:rsidRDefault="009A0964" w:rsidP="009A0964">
      <w:pPr>
        <w:tabs>
          <w:tab w:val="left" w:pos="567"/>
        </w:tabs>
        <w:snapToGrid w:val="0"/>
        <w:spacing w:after="0" w:line="240" w:lineRule="auto"/>
        <w:ind w:left="567" w:hanging="567"/>
        <w:rPr>
          <w:rFonts w:ascii="Times New Roman" w:eastAsia="Times New Roman" w:hAnsi="Times New Roman" w:cs="Times New Roman"/>
          <w:noProof w:val="0"/>
        </w:rPr>
      </w:pPr>
    </w:p>
    <w:p w14:paraId="3E8C3E16" w14:textId="77777777" w:rsidR="009A0964" w:rsidRPr="009A0964" w:rsidRDefault="009A0964" w:rsidP="009A0964">
      <w:pPr>
        <w:tabs>
          <w:tab w:val="left" w:pos="567"/>
        </w:tabs>
        <w:snapToGrid w:val="0"/>
        <w:spacing w:after="0" w:line="240" w:lineRule="auto"/>
        <w:ind w:left="567" w:hanging="567"/>
        <w:rPr>
          <w:rFonts w:ascii="Times New Roman" w:eastAsia="Times New Roman" w:hAnsi="Times New Roman" w:cs="Times New Roman"/>
          <w:noProof w:val="0"/>
        </w:rPr>
      </w:pPr>
    </w:p>
    <w:p w14:paraId="2536B2BA" w14:textId="46BB237C" w:rsidR="009A0964" w:rsidRPr="009A0964" w:rsidRDefault="009A0964" w:rsidP="009A0964">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9A0964">
        <w:rPr>
          <w:rFonts w:ascii="Times New Roman" w:eastAsia="Times New Roman" w:hAnsi="Times New Roman" w:cs="Times New Roman"/>
          <w:b/>
          <w:noProof w:val="0"/>
        </w:rPr>
        <w:t xml:space="preserve">Šis pakuotės lapelis paskutinį kartą peržiūrėtas </w:t>
      </w:r>
      <w:r w:rsidR="009038AD">
        <w:rPr>
          <w:rFonts w:ascii="Times New Roman" w:eastAsia="Times New Roman" w:hAnsi="Times New Roman" w:cs="Times New Roman"/>
          <w:b/>
          <w:noProof w:val="0"/>
        </w:rPr>
        <w:t>2026-05-14.</w:t>
      </w:r>
    </w:p>
    <w:p w14:paraId="3E735027" w14:textId="77777777" w:rsidR="009A0964" w:rsidRPr="009A0964" w:rsidRDefault="009A0964" w:rsidP="009A0964">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68D6C60D" w14:textId="77777777" w:rsidR="009A0964" w:rsidRPr="009A0964" w:rsidRDefault="009A0964" w:rsidP="009A0964">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55785B3F" w14:textId="069FD473" w:rsidR="00B56DE1" w:rsidRDefault="009038AD" w:rsidP="009A0964">
      <w:pPr>
        <w:numPr>
          <w:ilvl w:val="12"/>
          <w:numId w:val="0"/>
        </w:numPr>
        <w:tabs>
          <w:tab w:val="left" w:pos="567"/>
        </w:tabs>
        <w:snapToGrid w:val="0"/>
        <w:spacing w:after="0" w:line="240" w:lineRule="auto"/>
        <w:ind w:right="-2"/>
        <w:rPr>
          <w:rFonts w:ascii="Times New Roman" w:eastAsia="Times New Roman" w:hAnsi="Times New Roman" w:cs="Times New Roman"/>
          <w:noProof w:val="0"/>
          <w:lang w:eastAsia="lt-LT"/>
        </w:rPr>
      </w:pPr>
      <w:r w:rsidRPr="009038AD">
        <w:rPr>
          <w:rFonts w:ascii="Times New Roman" w:eastAsia="Times New Roman" w:hAnsi="Times New Roman" w:cs="Times New Roman"/>
          <w:noProof w:val="0"/>
          <w:lang w:eastAsia="lt-LT"/>
        </w:rPr>
        <w:t xml:space="preserve">Išsami informacija apie šį vaistą pateikiama Valstybinės vaistų kontrolės tarnybos prie Lietuvos Respublikos sveikatos apsaugos ministerijos tinklalapyje </w:t>
      </w:r>
      <w:hyperlink r:id="rId8" w:history="1">
        <w:r w:rsidR="0033636B" w:rsidRPr="000505F5">
          <w:rPr>
            <w:rStyle w:val="Hipersaitas"/>
            <w:rFonts w:ascii="Times New Roman" w:eastAsia="Times New Roman" w:hAnsi="Times New Roman" w:cs="Times New Roman"/>
            <w:noProof w:val="0"/>
            <w:lang w:eastAsia="lt-LT"/>
          </w:rPr>
          <w:t>https://vvkt.lrv.lt/lt/</w:t>
        </w:r>
      </w:hyperlink>
      <w:r w:rsidRPr="009038AD">
        <w:rPr>
          <w:rFonts w:ascii="Times New Roman" w:eastAsia="Times New Roman" w:hAnsi="Times New Roman" w:cs="Times New Roman"/>
          <w:noProof w:val="0"/>
          <w:lang w:eastAsia="lt-LT"/>
        </w:rPr>
        <w:t>.</w:t>
      </w:r>
    </w:p>
    <w:p w14:paraId="39969CD9" w14:textId="77777777" w:rsidR="0033636B" w:rsidRPr="009A0964" w:rsidRDefault="0033636B" w:rsidP="009A0964">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sectPr w:rsidR="0033636B" w:rsidRPr="009A0964" w:rsidSect="00520DA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B4C2721"/>
    <w:multiLevelType w:val="hybridMultilevel"/>
    <w:tmpl w:val="87A8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DE372D"/>
    <w:multiLevelType w:val="hybridMultilevel"/>
    <w:tmpl w:val="2320EF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05074F7"/>
    <w:multiLevelType w:val="hybridMultilevel"/>
    <w:tmpl w:val="B428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4B0677D6"/>
    <w:multiLevelType w:val="multilevel"/>
    <w:tmpl w:val="2C8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161AC"/>
    <w:multiLevelType w:val="hybridMultilevel"/>
    <w:tmpl w:val="B6B01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070E3E"/>
    <w:multiLevelType w:val="hybridMultilevel"/>
    <w:tmpl w:val="293E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E1295C"/>
    <w:multiLevelType w:val="hybridMultilevel"/>
    <w:tmpl w:val="CD0821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7FD30C82"/>
    <w:multiLevelType w:val="hybridMultilevel"/>
    <w:tmpl w:val="386AC6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219782348">
    <w:abstractNumId w:val="19"/>
  </w:num>
  <w:num w:numId="2" w16cid:durableId="562182314">
    <w:abstractNumId w:val="19"/>
  </w:num>
  <w:num w:numId="3" w16cid:durableId="1598053248">
    <w:abstractNumId w:val="15"/>
  </w:num>
  <w:num w:numId="4" w16cid:durableId="766460456">
    <w:abstractNumId w:val="15"/>
  </w:num>
  <w:num w:numId="5" w16cid:durableId="911112634">
    <w:abstractNumId w:val="17"/>
  </w:num>
  <w:num w:numId="6" w16cid:durableId="126779077">
    <w:abstractNumId w:val="17"/>
  </w:num>
  <w:num w:numId="7" w16cid:durableId="2078745556">
    <w:abstractNumId w:val="3"/>
  </w:num>
  <w:num w:numId="8" w16cid:durableId="2078360285">
    <w:abstractNumId w:val="3"/>
  </w:num>
  <w:num w:numId="9" w16cid:durableId="1134642209">
    <w:abstractNumId w:val="14"/>
  </w:num>
  <w:num w:numId="10" w16cid:durableId="1880702246">
    <w:abstractNumId w:val="14"/>
  </w:num>
  <w:num w:numId="11" w16cid:durableId="33121157">
    <w:abstractNumId w:val="11"/>
  </w:num>
  <w:num w:numId="12" w16cid:durableId="17989081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8295740">
    <w:abstractNumId w:val="6"/>
  </w:num>
  <w:num w:numId="14" w16cid:durableId="1922635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611772">
    <w:abstractNumId w:val="0"/>
  </w:num>
  <w:num w:numId="16" w16cid:durableId="2106070719">
    <w:abstractNumId w:val="0"/>
    <w:lvlOverride w:ilvl="0">
      <w:lvl w:ilvl="0">
        <w:numFmt w:val="bullet"/>
        <w:lvlText w:val="-"/>
        <w:lvlJc w:val="left"/>
        <w:pPr>
          <w:ind w:left="360" w:hanging="360"/>
        </w:pPr>
        <w:rPr>
          <w:rFonts w:cs="Times New Roman"/>
        </w:rPr>
      </w:lvl>
    </w:lvlOverride>
  </w:num>
  <w:num w:numId="17" w16cid:durableId="859584952">
    <w:abstractNumId w:val="10"/>
  </w:num>
  <w:num w:numId="18" w16cid:durableId="246153589">
    <w:abstractNumId w:val="10"/>
  </w:num>
  <w:num w:numId="19" w16cid:durableId="1595088186">
    <w:abstractNumId w:val="4"/>
  </w:num>
  <w:num w:numId="20" w16cid:durableId="1613439104">
    <w:abstractNumId w:val="4"/>
  </w:num>
  <w:num w:numId="21" w16cid:durableId="760639342">
    <w:abstractNumId w:val="12"/>
  </w:num>
  <w:num w:numId="22" w16cid:durableId="103499495">
    <w:abstractNumId w:val="12"/>
  </w:num>
  <w:num w:numId="23" w16cid:durableId="508328132">
    <w:abstractNumId w:val="8"/>
  </w:num>
  <w:num w:numId="24" w16cid:durableId="121463887">
    <w:abstractNumId w:val="8"/>
  </w:num>
  <w:num w:numId="25" w16cid:durableId="1125197909">
    <w:abstractNumId w:val="5"/>
  </w:num>
  <w:num w:numId="26" w16cid:durableId="125051452">
    <w:abstractNumId w:val="5"/>
  </w:num>
  <w:num w:numId="27" w16cid:durableId="875384746">
    <w:abstractNumId w:val="16"/>
  </w:num>
  <w:num w:numId="28" w16cid:durableId="62700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1725164">
    <w:abstractNumId w:val="9"/>
  </w:num>
  <w:num w:numId="30" w16cid:durableId="1752000744">
    <w:abstractNumId w:val="9"/>
  </w:num>
  <w:num w:numId="31" w16cid:durableId="923496875">
    <w:abstractNumId w:val="2"/>
  </w:num>
  <w:num w:numId="32" w16cid:durableId="477648705">
    <w:abstractNumId w:val="2"/>
  </w:num>
  <w:num w:numId="33" w16cid:durableId="1267735496">
    <w:abstractNumId w:val="1"/>
  </w:num>
  <w:num w:numId="34" w16cid:durableId="423039178">
    <w:abstractNumId w:val="1"/>
  </w:num>
  <w:num w:numId="35" w16cid:durableId="5668807">
    <w:abstractNumId w:val="18"/>
  </w:num>
  <w:num w:numId="36" w16cid:durableId="1264142886">
    <w:abstractNumId w:val="18"/>
  </w:num>
  <w:num w:numId="37" w16cid:durableId="2134204759">
    <w:abstractNumId w:val="7"/>
  </w:num>
  <w:num w:numId="38" w16cid:durableId="909777039">
    <w:abstractNumId w:val="7"/>
  </w:num>
  <w:num w:numId="39" w16cid:durableId="482284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8C"/>
    <w:rsid w:val="00100433"/>
    <w:rsid w:val="001359A3"/>
    <w:rsid w:val="001A39BB"/>
    <w:rsid w:val="00227EF0"/>
    <w:rsid w:val="002F0F33"/>
    <w:rsid w:val="003077D2"/>
    <w:rsid w:val="0033636B"/>
    <w:rsid w:val="00336A43"/>
    <w:rsid w:val="00352BA8"/>
    <w:rsid w:val="00394C5B"/>
    <w:rsid w:val="0043184C"/>
    <w:rsid w:val="004B1674"/>
    <w:rsid w:val="004F162E"/>
    <w:rsid w:val="00511E8C"/>
    <w:rsid w:val="00520DAB"/>
    <w:rsid w:val="00525D76"/>
    <w:rsid w:val="00540459"/>
    <w:rsid w:val="0054484E"/>
    <w:rsid w:val="005A0FE7"/>
    <w:rsid w:val="005A5187"/>
    <w:rsid w:val="005C42DC"/>
    <w:rsid w:val="00640EC8"/>
    <w:rsid w:val="0066431D"/>
    <w:rsid w:val="00713820"/>
    <w:rsid w:val="00743579"/>
    <w:rsid w:val="00780C34"/>
    <w:rsid w:val="007C3DD1"/>
    <w:rsid w:val="007D4F8A"/>
    <w:rsid w:val="007F1532"/>
    <w:rsid w:val="00833D6A"/>
    <w:rsid w:val="00851D7A"/>
    <w:rsid w:val="00863D38"/>
    <w:rsid w:val="00891438"/>
    <w:rsid w:val="008A499E"/>
    <w:rsid w:val="008F4072"/>
    <w:rsid w:val="00900186"/>
    <w:rsid w:val="009038AD"/>
    <w:rsid w:val="009A0964"/>
    <w:rsid w:val="009A6684"/>
    <w:rsid w:val="009B37CB"/>
    <w:rsid w:val="009F4F52"/>
    <w:rsid w:val="00A32608"/>
    <w:rsid w:val="00A96F27"/>
    <w:rsid w:val="00B031AC"/>
    <w:rsid w:val="00B56DE1"/>
    <w:rsid w:val="00B6133E"/>
    <w:rsid w:val="00C102C8"/>
    <w:rsid w:val="00C36EE8"/>
    <w:rsid w:val="00C71142"/>
    <w:rsid w:val="00CD6B00"/>
    <w:rsid w:val="00CF5DA6"/>
    <w:rsid w:val="00D35E54"/>
    <w:rsid w:val="00D47A18"/>
    <w:rsid w:val="00E61FAC"/>
    <w:rsid w:val="00F51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25CE"/>
  <w15:chartTrackingRefBased/>
  <w15:docId w15:val="{86B7B29A-760A-4596-82A6-9B00138D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9A3"/>
    <w:rPr>
      <w:noProof/>
    </w:rPr>
  </w:style>
  <w:style w:type="paragraph" w:styleId="Antrat1">
    <w:name w:val="heading 1"/>
    <w:basedOn w:val="prastasis"/>
    <w:next w:val="prastasis"/>
    <w:link w:val="Antrat1Diagrama"/>
    <w:uiPriority w:val="99"/>
    <w:qFormat/>
    <w:rsid w:val="009A0964"/>
    <w:pPr>
      <w:tabs>
        <w:tab w:val="left" w:pos="567"/>
      </w:tabs>
      <w:spacing w:before="240" w:after="120" w:line="260" w:lineRule="exact"/>
      <w:ind w:left="357" w:hanging="357"/>
      <w:outlineLvl w:val="0"/>
    </w:pPr>
    <w:rPr>
      <w:rFonts w:ascii="Times New Roman" w:eastAsia="SimSun" w:hAnsi="Times New Roman" w:cs="Times New Roman"/>
      <w:b/>
      <w:caps/>
      <w:noProof w:val="0"/>
      <w:sz w:val="26"/>
      <w:szCs w:val="20"/>
      <w:lang w:val="en-US"/>
    </w:rPr>
  </w:style>
  <w:style w:type="paragraph" w:styleId="Antrat2">
    <w:name w:val="heading 2"/>
    <w:basedOn w:val="prastasis"/>
    <w:next w:val="prastasis"/>
    <w:link w:val="Antrat2Diagrama"/>
    <w:uiPriority w:val="99"/>
    <w:semiHidden/>
    <w:unhideWhenUsed/>
    <w:qFormat/>
    <w:rsid w:val="009A0964"/>
    <w:pPr>
      <w:keepNext/>
      <w:tabs>
        <w:tab w:val="left" w:pos="567"/>
      </w:tabs>
      <w:snapToGrid w:val="0"/>
      <w:spacing w:before="240" w:after="60" w:line="260" w:lineRule="exact"/>
      <w:outlineLvl w:val="1"/>
    </w:pPr>
    <w:rPr>
      <w:rFonts w:ascii="Cambria" w:eastAsia="Times New Roman" w:hAnsi="Cambria" w:cs="Times New Roman"/>
      <w:b/>
      <w:bCs/>
      <w:i/>
      <w:iCs/>
      <w:noProof w:val="0"/>
      <w:sz w:val="28"/>
      <w:szCs w:val="28"/>
      <w:lang w:val="en-GB"/>
    </w:rPr>
  </w:style>
  <w:style w:type="paragraph" w:styleId="Antrat3">
    <w:name w:val="heading 3"/>
    <w:basedOn w:val="prastasis"/>
    <w:next w:val="prastasis"/>
    <w:link w:val="Antrat3Diagrama"/>
    <w:uiPriority w:val="99"/>
    <w:semiHidden/>
    <w:unhideWhenUsed/>
    <w:qFormat/>
    <w:rsid w:val="009A0964"/>
    <w:pPr>
      <w:keepNext/>
      <w:keepLines/>
      <w:tabs>
        <w:tab w:val="left" w:pos="567"/>
      </w:tabs>
      <w:snapToGrid w:val="0"/>
      <w:spacing w:before="120" w:after="80" w:line="260" w:lineRule="exact"/>
      <w:outlineLvl w:val="2"/>
    </w:pPr>
    <w:rPr>
      <w:rFonts w:ascii="Cambria" w:eastAsia="Times New Roman" w:hAnsi="Cambria" w:cs="Times New Roman"/>
      <w:b/>
      <w:bCs/>
      <w:noProof w:val="0"/>
      <w:sz w:val="26"/>
      <w:szCs w:val="26"/>
      <w:lang w:val="en-GB"/>
    </w:rPr>
  </w:style>
  <w:style w:type="paragraph" w:styleId="Antrat4">
    <w:name w:val="heading 4"/>
    <w:basedOn w:val="prastasis"/>
    <w:next w:val="prastasis"/>
    <w:link w:val="Antrat4Diagrama"/>
    <w:uiPriority w:val="99"/>
    <w:semiHidden/>
    <w:unhideWhenUsed/>
    <w:qFormat/>
    <w:rsid w:val="009A0964"/>
    <w:pPr>
      <w:keepNext/>
      <w:tabs>
        <w:tab w:val="left" w:pos="567"/>
      </w:tabs>
      <w:snapToGrid w:val="0"/>
      <w:spacing w:after="0" w:line="260" w:lineRule="exact"/>
      <w:jc w:val="both"/>
      <w:outlineLvl w:val="3"/>
    </w:pPr>
    <w:rPr>
      <w:rFonts w:ascii="Calibri" w:eastAsia="Times New Roman" w:hAnsi="Calibri" w:cs="Times New Roman"/>
      <w:b/>
      <w:bCs/>
      <w:noProof w:val="0"/>
      <w:sz w:val="28"/>
      <w:szCs w:val="28"/>
      <w:lang w:val="en-GB"/>
    </w:rPr>
  </w:style>
  <w:style w:type="paragraph" w:styleId="Antrat5">
    <w:name w:val="heading 5"/>
    <w:basedOn w:val="prastasis"/>
    <w:next w:val="prastasis"/>
    <w:link w:val="Antrat5Diagrama"/>
    <w:uiPriority w:val="99"/>
    <w:semiHidden/>
    <w:unhideWhenUsed/>
    <w:qFormat/>
    <w:rsid w:val="009A0964"/>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semiHidden/>
    <w:unhideWhenUsed/>
    <w:qFormat/>
    <w:rsid w:val="009A0964"/>
    <w:pPr>
      <w:keepNext/>
      <w:tabs>
        <w:tab w:val="left" w:pos="-720"/>
        <w:tab w:val="left" w:pos="567"/>
        <w:tab w:val="left" w:pos="4536"/>
      </w:tabs>
      <w:suppressAutoHyphens/>
      <w:spacing w:after="0" w:line="260" w:lineRule="exact"/>
      <w:outlineLvl w:val="5"/>
    </w:pPr>
    <w:rPr>
      <w:rFonts w:ascii="Times New Roman" w:eastAsia="SimSun" w:hAnsi="Times New Roman" w:cs="Times New Roman"/>
      <w:i/>
      <w:noProof w:val="0"/>
      <w:szCs w:val="20"/>
      <w:lang w:val="en-GB"/>
    </w:rPr>
  </w:style>
  <w:style w:type="paragraph" w:styleId="Antrat7">
    <w:name w:val="heading 7"/>
    <w:basedOn w:val="prastasis"/>
    <w:next w:val="prastasis"/>
    <w:link w:val="Antrat7Diagrama"/>
    <w:uiPriority w:val="99"/>
    <w:semiHidden/>
    <w:unhideWhenUsed/>
    <w:qFormat/>
    <w:rsid w:val="009A0964"/>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noProof w:val="0"/>
      <w:szCs w:val="20"/>
      <w:lang w:val="en-GB"/>
    </w:rPr>
  </w:style>
  <w:style w:type="paragraph" w:styleId="Antrat8">
    <w:name w:val="heading 8"/>
    <w:basedOn w:val="prastasis"/>
    <w:next w:val="prastasis"/>
    <w:link w:val="Antrat8Diagrama"/>
    <w:uiPriority w:val="99"/>
    <w:semiHidden/>
    <w:unhideWhenUsed/>
    <w:qFormat/>
    <w:rsid w:val="009A0964"/>
    <w:pPr>
      <w:keepNext/>
      <w:tabs>
        <w:tab w:val="left" w:pos="567"/>
      </w:tabs>
      <w:spacing w:after="0" w:line="260" w:lineRule="exact"/>
      <w:ind w:left="567" w:hanging="567"/>
      <w:jc w:val="both"/>
      <w:outlineLvl w:val="7"/>
    </w:pPr>
    <w:rPr>
      <w:rFonts w:ascii="Times New Roman" w:eastAsia="SimSun" w:hAnsi="Times New Roman" w:cs="Times New Roman"/>
      <w:b/>
      <w:i/>
      <w:noProof w:val="0"/>
      <w:szCs w:val="20"/>
      <w:lang w:val="en-GB"/>
    </w:rPr>
  </w:style>
  <w:style w:type="paragraph" w:styleId="Antrat9">
    <w:name w:val="heading 9"/>
    <w:basedOn w:val="prastasis"/>
    <w:next w:val="prastasis"/>
    <w:link w:val="Antrat9Diagrama"/>
    <w:uiPriority w:val="99"/>
    <w:semiHidden/>
    <w:unhideWhenUsed/>
    <w:qFormat/>
    <w:rsid w:val="009A0964"/>
    <w:pPr>
      <w:keepNext/>
      <w:tabs>
        <w:tab w:val="left" w:pos="567"/>
      </w:tabs>
      <w:spacing w:after="0" w:line="260" w:lineRule="exact"/>
      <w:jc w:val="both"/>
      <w:outlineLvl w:val="8"/>
    </w:pPr>
    <w:rPr>
      <w:rFonts w:ascii="Times New Roman" w:eastAsia="SimSun" w:hAnsi="Times New Roman" w:cs="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A096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9A0964"/>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9A0964"/>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9A0964"/>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semiHidden/>
    <w:rsid w:val="009A096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9A0964"/>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9A096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9A096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9A0964"/>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9A0964"/>
  </w:style>
  <w:style w:type="character" w:styleId="Hipersaitas">
    <w:name w:val="Hyperlink"/>
    <w:uiPriority w:val="99"/>
    <w:unhideWhenUsed/>
    <w:rsid w:val="009A0964"/>
    <w:rPr>
      <w:color w:val="0000FF"/>
      <w:u w:val="single"/>
    </w:rPr>
  </w:style>
  <w:style w:type="character" w:styleId="Perirtashipersaitas">
    <w:name w:val="FollowedHyperlink"/>
    <w:uiPriority w:val="99"/>
    <w:semiHidden/>
    <w:unhideWhenUsed/>
    <w:rsid w:val="009A0964"/>
    <w:rPr>
      <w:rFonts w:ascii="Times New Roman" w:hAnsi="Times New Roman" w:cs="Times New Roman" w:hint="default"/>
      <w:color w:val="800080"/>
      <w:u w:val="single"/>
    </w:rPr>
  </w:style>
  <w:style w:type="character" w:styleId="Emfaz">
    <w:name w:val="Emphasis"/>
    <w:uiPriority w:val="20"/>
    <w:qFormat/>
    <w:rsid w:val="009A0964"/>
    <w:rPr>
      <w:b/>
      <w:bCs/>
      <w:i w:val="0"/>
      <w:iCs w:val="0"/>
    </w:rPr>
  </w:style>
  <w:style w:type="character" w:styleId="Grietas">
    <w:name w:val="Strong"/>
    <w:uiPriority w:val="99"/>
    <w:qFormat/>
    <w:rsid w:val="009A0964"/>
    <w:rPr>
      <w:rFonts w:ascii="Times New Roman" w:hAnsi="Times New Roman" w:cs="Times New Roman" w:hint="default"/>
      <w:b/>
      <w:bCs/>
    </w:rPr>
  </w:style>
  <w:style w:type="paragraph" w:customStyle="1" w:styleId="msonormal0">
    <w:name w:val="msonormal"/>
    <w:basedOn w:val="prastasis"/>
    <w:uiPriority w:val="99"/>
    <w:semiHidden/>
    <w:rsid w:val="009A0964"/>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prastasiniatinklio">
    <w:name w:val="Normal (Web)"/>
    <w:basedOn w:val="prastasis"/>
    <w:uiPriority w:val="99"/>
    <w:unhideWhenUsed/>
    <w:rsid w:val="009A0964"/>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Komentarotekstas">
    <w:name w:val="annotation text"/>
    <w:basedOn w:val="prastasis"/>
    <w:link w:val="KomentarotekstasDiagrama"/>
    <w:uiPriority w:val="99"/>
    <w:semiHidden/>
    <w:unhideWhenUsed/>
    <w:rsid w:val="009A0964"/>
    <w:pPr>
      <w:tabs>
        <w:tab w:val="left" w:pos="567"/>
      </w:tabs>
      <w:snapToGrid w:val="0"/>
      <w:spacing w:after="0" w:line="260" w:lineRule="exact"/>
    </w:pPr>
    <w:rPr>
      <w:rFonts w:ascii="Times New Roman" w:eastAsia="Times New Roman" w:hAnsi="Times New Roman" w:cs="Times New Roman"/>
      <w:noProof w:val="0"/>
      <w:sz w:val="20"/>
      <w:szCs w:val="20"/>
      <w:lang w:val="en-GB"/>
    </w:rPr>
  </w:style>
  <w:style w:type="character" w:customStyle="1" w:styleId="KomentarotekstasDiagrama">
    <w:name w:val="Komentaro tekstas Diagrama"/>
    <w:basedOn w:val="Numatytasispastraiposriftas"/>
    <w:link w:val="Komentarotekstas"/>
    <w:uiPriority w:val="99"/>
    <w:semiHidden/>
    <w:rsid w:val="009A0964"/>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9A0964"/>
    <w:pPr>
      <w:tabs>
        <w:tab w:val="center" w:pos="4320"/>
        <w:tab w:val="right" w:pos="8640"/>
      </w:tabs>
      <w:spacing w:after="0" w:line="260" w:lineRule="exact"/>
    </w:pPr>
    <w:rPr>
      <w:rFonts w:ascii="Times New Roman" w:eastAsia="SimSun" w:hAnsi="Times New Roman" w:cs="Times New Roman"/>
      <w:noProof w:val="0"/>
      <w:szCs w:val="20"/>
      <w:lang w:val="en-GB" w:eastAsia="zh-CN"/>
    </w:rPr>
  </w:style>
  <w:style w:type="character" w:customStyle="1" w:styleId="HeaderChar">
    <w:name w:val="Header Char"/>
    <w:basedOn w:val="Numatytasispastraiposriftas"/>
    <w:uiPriority w:val="99"/>
    <w:semiHidden/>
    <w:rsid w:val="009A0964"/>
    <w:rPr>
      <w:noProof/>
    </w:rPr>
  </w:style>
  <w:style w:type="paragraph" w:styleId="Porat">
    <w:name w:val="footer"/>
    <w:basedOn w:val="prastasis"/>
    <w:link w:val="PoratDiagrama"/>
    <w:uiPriority w:val="99"/>
    <w:semiHidden/>
    <w:unhideWhenUsed/>
    <w:rsid w:val="009A0964"/>
    <w:pPr>
      <w:tabs>
        <w:tab w:val="left" w:pos="567"/>
        <w:tab w:val="center" w:pos="4536"/>
        <w:tab w:val="right" w:pos="8306"/>
      </w:tabs>
      <w:snapToGrid w:val="0"/>
      <w:spacing w:after="0" w:line="260" w:lineRule="exact"/>
    </w:pPr>
    <w:rPr>
      <w:rFonts w:ascii="Times New Roman" w:eastAsia="Times New Roman" w:hAnsi="Times New Roman" w:cs="Times New Roman"/>
      <w:noProof w:val="0"/>
      <w:szCs w:val="20"/>
      <w:lang w:val="en-GB"/>
    </w:rPr>
  </w:style>
  <w:style w:type="character" w:customStyle="1" w:styleId="PoratDiagrama">
    <w:name w:val="Poraštė Diagrama"/>
    <w:basedOn w:val="Numatytasispastraiposriftas"/>
    <w:link w:val="Porat"/>
    <w:uiPriority w:val="99"/>
    <w:semiHidden/>
    <w:rsid w:val="009A0964"/>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9A0964"/>
    <w:pPr>
      <w:tabs>
        <w:tab w:val="left" w:pos="567"/>
      </w:tabs>
      <w:spacing w:after="0" w:line="240" w:lineRule="auto"/>
    </w:pPr>
    <w:rPr>
      <w:rFonts w:ascii="Times New Roman" w:eastAsia="SimSun" w:hAnsi="Times New Roman" w:cs="Times New Roman"/>
      <w:noProof w:val="0"/>
      <w:szCs w:val="20"/>
      <w:lang w:val="en-GB"/>
    </w:rPr>
  </w:style>
  <w:style w:type="character" w:customStyle="1" w:styleId="DokumentoinaostekstasDiagrama">
    <w:name w:val="Dokumento išnašos tekstas Diagrama"/>
    <w:basedOn w:val="Numatytasispastraiposriftas"/>
    <w:link w:val="Dokumentoinaostekstas"/>
    <w:uiPriority w:val="99"/>
    <w:semiHidden/>
    <w:rsid w:val="009A0964"/>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9A0964"/>
    <w:pPr>
      <w:spacing w:after="0" w:line="240" w:lineRule="auto"/>
      <w:jc w:val="center"/>
    </w:pPr>
    <w:rPr>
      <w:rFonts w:ascii="Times New Roman" w:eastAsia="SimSun" w:hAnsi="Times New Roman" w:cs="Times New Roman"/>
      <w:b/>
      <w:noProof w:val="0"/>
      <w:szCs w:val="20"/>
      <w:lang w:val="en-GB"/>
    </w:rPr>
  </w:style>
  <w:style w:type="character" w:customStyle="1" w:styleId="PavadinimasDiagrama">
    <w:name w:val="Pavadinimas Diagrama"/>
    <w:basedOn w:val="Numatytasispastraiposriftas"/>
    <w:link w:val="Pavadinimas"/>
    <w:uiPriority w:val="99"/>
    <w:rsid w:val="009A0964"/>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9A0964"/>
    <w:pPr>
      <w:spacing w:after="0" w:line="240" w:lineRule="auto"/>
    </w:pPr>
    <w:rPr>
      <w:rFonts w:ascii="Times New Roman" w:eastAsia="SimSu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9A0964"/>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9A0964"/>
    <w:pPr>
      <w:autoSpaceDE w:val="0"/>
      <w:autoSpaceDN w:val="0"/>
      <w:adjustRightInd w:val="0"/>
      <w:spacing w:after="0" w:line="240" w:lineRule="auto"/>
      <w:ind w:left="720"/>
      <w:jc w:val="both"/>
    </w:pPr>
    <w:rPr>
      <w:rFonts w:ascii="Times New Roman" w:eastAsia="SimSun" w:hAnsi="Times New Roman" w:cs="Times New Roman"/>
      <w:noProof w:val="0"/>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9A0964"/>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9A096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9A0964"/>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9A0964"/>
    <w:pPr>
      <w:autoSpaceDE w:val="0"/>
      <w:autoSpaceDN w:val="0"/>
      <w:adjustRightInd w:val="0"/>
      <w:spacing w:after="0" w:line="240" w:lineRule="auto"/>
      <w:jc w:val="both"/>
    </w:pPr>
    <w:rPr>
      <w:rFonts w:ascii="Times New Roman" w:eastAsia="SimSun" w:hAnsi="Times New Roman" w:cs="Times New Roman"/>
      <w:noProof w:val="0"/>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9A096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9A096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9A0964"/>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9A0964"/>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noProof w:val="0"/>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9A0964"/>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9A0964"/>
    <w:pPr>
      <w:shd w:val="clear" w:color="auto" w:fill="000080"/>
      <w:tabs>
        <w:tab w:val="left" w:pos="567"/>
      </w:tabs>
      <w:spacing w:after="0" w:line="260" w:lineRule="exact"/>
    </w:pPr>
    <w:rPr>
      <w:rFonts w:ascii="Tahoma" w:eastAsia="SimSun" w:hAnsi="Tahoma" w:cs="Times New Roman"/>
      <w:noProof w:val="0"/>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9A0964"/>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9A0964"/>
    <w:pPr>
      <w:spacing w:after="0" w:line="240" w:lineRule="auto"/>
    </w:pPr>
    <w:rPr>
      <w:rFonts w:ascii="Courier New" w:eastAsia="SimSun" w:hAnsi="Courier New" w:cs="Times New Roman"/>
      <w:noProof w:val="0"/>
      <w:sz w:val="20"/>
      <w:szCs w:val="20"/>
      <w:lang w:val="en-US"/>
    </w:rPr>
  </w:style>
  <w:style w:type="character" w:customStyle="1" w:styleId="PaprastasistekstasDiagrama">
    <w:name w:val="Paprastasis tekstas Diagrama"/>
    <w:basedOn w:val="Numatytasispastraiposriftas"/>
    <w:link w:val="Paprastasistekstas"/>
    <w:uiPriority w:val="99"/>
    <w:semiHidden/>
    <w:rsid w:val="009A0964"/>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A0964"/>
    <w:rPr>
      <w:b/>
      <w:bCs/>
    </w:rPr>
  </w:style>
  <w:style w:type="character" w:customStyle="1" w:styleId="KomentarotemaDiagrama">
    <w:name w:val="Komentaro tema Diagrama"/>
    <w:basedOn w:val="KomentarotekstasDiagrama"/>
    <w:link w:val="Komentarotema"/>
    <w:uiPriority w:val="99"/>
    <w:semiHidden/>
    <w:rsid w:val="009A096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9A0964"/>
    <w:pPr>
      <w:tabs>
        <w:tab w:val="left" w:pos="567"/>
      </w:tabs>
      <w:snapToGrid w:val="0"/>
      <w:spacing w:after="0" w:line="240" w:lineRule="auto"/>
    </w:pPr>
    <w:rPr>
      <w:rFonts w:ascii="Tahoma" w:eastAsia="Times New Roman" w:hAnsi="Tahoma" w:cs="Times New Roman"/>
      <w:noProof w:val="0"/>
      <w:sz w:val="16"/>
      <w:szCs w:val="16"/>
      <w:lang w:val="en-GB"/>
    </w:rPr>
  </w:style>
  <w:style w:type="character" w:customStyle="1" w:styleId="DebesliotekstasDiagrama">
    <w:name w:val="Debesėlio tekstas Diagrama"/>
    <w:basedOn w:val="Numatytasispastraiposriftas"/>
    <w:link w:val="Debesliotekstas"/>
    <w:uiPriority w:val="99"/>
    <w:semiHidden/>
    <w:rsid w:val="009A0964"/>
    <w:rPr>
      <w:rFonts w:ascii="Tahoma" w:eastAsia="Times New Roman" w:hAnsi="Tahoma" w:cs="Times New Roman"/>
      <w:sz w:val="16"/>
      <w:szCs w:val="16"/>
      <w:lang w:val="en-GB"/>
    </w:rPr>
  </w:style>
  <w:style w:type="paragraph" w:styleId="Pataisymai">
    <w:name w:val="Revision"/>
    <w:uiPriority w:val="99"/>
    <w:semiHidden/>
    <w:rsid w:val="009A0964"/>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9A0964"/>
    <w:pPr>
      <w:tabs>
        <w:tab w:val="left" w:pos="567"/>
      </w:tabs>
      <w:snapToGrid w:val="0"/>
      <w:spacing w:after="0" w:line="260" w:lineRule="exact"/>
      <w:ind w:left="720"/>
      <w:contextualSpacing/>
    </w:pPr>
    <w:rPr>
      <w:rFonts w:ascii="Times New Roman" w:eastAsia="Times New Roman" w:hAnsi="Times New Roman" w:cs="Times New Roman"/>
      <w:noProof w:val="0"/>
      <w:szCs w:val="20"/>
      <w:lang w:val="en-GB"/>
    </w:rPr>
  </w:style>
  <w:style w:type="character" w:customStyle="1" w:styleId="BodytextAgencyChar">
    <w:name w:val="Body text (Agency) Char"/>
    <w:link w:val="BodytextAgency"/>
    <w:uiPriority w:val="99"/>
    <w:semiHidden/>
    <w:locked/>
    <w:rsid w:val="009A0964"/>
    <w:rPr>
      <w:rFonts w:ascii="Verdana" w:eastAsia="Times New Roman" w:hAnsi="Verdana"/>
      <w:sz w:val="18"/>
      <w:lang w:val="en-GB"/>
    </w:rPr>
  </w:style>
  <w:style w:type="paragraph" w:customStyle="1" w:styleId="BodytextAgency">
    <w:name w:val="Body text (Agency)"/>
    <w:basedOn w:val="prastasis"/>
    <w:link w:val="BodytextAgencyChar"/>
    <w:uiPriority w:val="99"/>
    <w:semiHidden/>
    <w:rsid w:val="009A0964"/>
    <w:pPr>
      <w:snapToGrid w:val="0"/>
      <w:spacing w:after="140" w:line="280" w:lineRule="atLeast"/>
    </w:pPr>
    <w:rPr>
      <w:rFonts w:ascii="Verdana" w:eastAsia="Times New Roman" w:hAnsi="Verdana"/>
      <w:noProof w:val="0"/>
      <w:sz w:val="18"/>
      <w:lang w:val="en-GB"/>
    </w:rPr>
  </w:style>
  <w:style w:type="character" w:customStyle="1" w:styleId="NormalAgencyChar">
    <w:name w:val="Normal (Agency) Char"/>
    <w:link w:val="NormalAgency"/>
    <w:uiPriority w:val="99"/>
    <w:semiHidden/>
    <w:locked/>
    <w:rsid w:val="009A0964"/>
    <w:rPr>
      <w:rFonts w:ascii="Verdana" w:eastAsia="Times New Roman" w:hAnsi="Verdana"/>
      <w:sz w:val="18"/>
      <w:lang w:val="en-GB"/>
    </w:rPr>
  </w:style>
  <w:style w:type="paragraph" w:customStyle="1" w:styleId="NormalAgency">
    <w:name w:val="Normal (Agency)"/>
    <w:link w:val="NormalAgencyChar"/>
    <w:uiPriority w:val="99"/>
    <w:semiHidden/>
    <w:rsid w:val="009A0964"/>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semiHidden/>
    <w:rsid w:val="009A0964"/>
    <w:pPr>
      <w:snapToGrid w:val="0"/>
      <w:spacing w:after="0" w:line="280" w:lineRule="exact"/>
    </w:pPr>
    <w:rPr>
      <w:rFonts w:ascii="Verdana" w:eastAsia="Times New Roman" w:hAnsi="Verdana" w:cs="Times New Roman"/>
      <w:noProof w:val="0"/>
      <w:sz w:val="18"/>
      <w:szCs w:val="20"/>
      <w:lang w:val="en-GB"/>
    </w:rPr>
  </w:style>
  <w:style w:type="paragraph" w:customStyle="1" w:styleId="EMEAEnBodyText">
    <w:name w:val="EMEA En Body Text"/>
    <w:basedOn w:val="prastasis"/>
    <w:uiPriority w:val="99"/>
    <w:semiHidden/>
    <w:rsid w:val="009A0964"/>
    <w:pPr>
      <w:spacing w:before="120" w:after="120" w:line="240" w:lineRule="auto"/>
      <w:jc w:val="both"/>
    </w:pPr>
    <w:rPr>
      <w:rFonts w:ascii="Times New Roman" w:eastAsia="SimSun" w:hAnsi="Times New Roman" w:cs="Times New Roman"/>
      <w:noProof w:val="0"/>
      <w:szCs w:val="20"/>
      <w:lang w:val="en-US" w:eastAsia="zh-CN"/>
    </w:rPr>
  </w:style>
  <w:style w:type="paragraph" w:customStyle="1" w:styleId="AHeader1">
    <w:name w:val="AHeader 1"/>
    <w:basedOn w:val="prastasis"/>
    <w:uiPriority w:val="99"/>
    <w:semiHidden/>
    <w:rsid w:val="009A0964"/>
    <w:pPr>
      <w:tabs>
        <w:tab w:val="num" w:pos="720"/>
      </w:tabs>
      <w:spacing w:after="120" w:line="240" w:lineRule="auto"/>
      <w:ind w:left="284" w:hanging="284"/>
    </w:pPr>
    <w:rPr>
      <w:rFonts w:ascii="Arial" w:eastAsia="SimSun" w:hAnsi="Arial" w:cs="Arial"/>
      <w:b/>
      <w:bCs/>
      <w:noProof w:val="0"/>
      <w:sz w:val="24"/>
      <w:szCs w:val="20"/>
      <w:lang w:val="en-GB"/>
    </w:rPr>
  </w:style>
  <w:style w:type="paragraph" w:customStyle="1" w:styleId="AHeader2">
    <w:name w:val="AHeader 2"/>
    <w:basedOn w:val="AHeader1"/>
    <w:uiPriority w:val="99"/>
    <w:semiHidden/>
    <w:rsid w:val="009A0964"/>
    <w:pPr>
      <w:tabs>
        <w:tab w:val="clear" w:pos="720"/>
        <w:tab w:val="num" w:pos="360"/>
      </w:tabs>
      <w:ind w:left="709" w:hanging="425"/>
    </w:pPr>
    <w:rPr>
      <w:sz w:val="22"/>
    </w:rPr>
  </w:style>
  <w:style w:type="paragraph" w:customStyle="1" w:styleId="AHeader3">
    <w:name w:val="AHeader 3"/>
    <w:basedOn w:val="AHeader2"/>
    <w:uiPriority w:val="99"/>
    <w:semiHidden/>
    <w:rsid w:val="009A0964"/>
    <w:pPr>
      <w:ind w:left="1276" w:hanging="567"/>
    </w:pPr>
  </w:style>
  <w:style w:type="paragraph" w:customStyle="1" w:styleId="AHeader2abc">
    <w:name w:val="AHeader 2 abc"/>
    <w:basedOn w:val="AHeader3"/>
    <w:uiPriority w:val="99"/>
    <w:semiHidden/>
    <w:rsid w:val="009A0964"/>
    <w:pPr>
      <w:jc w:val="both"/>
    </w:pPr>
    <w:rPr>
      <w:b w:val="0"/>
      <w:bCs w:val="0"/>
    </w:rPr>
  </w:style>
  <w:style w:type="paragraph" w:customStyle="1" w:styleId="AHeader3abc">
    <w:name w:val="AHeader 3 abc"/>
    <w:basedOn w:val="AHeader2abc"/>
    <w:uiPriority w:val="99"/>
    <w:semiHidden/>
    <w:rsid w:val="009A0964"/>
    <w:pPr>
      <w:ind w:left="1701" w:hanging="425"/>
    </w:pPr>
  </w:style>
  <w:style w:type="paragraph" w:customStyle="1" w:styleId="TableheadingrowsAgency">
    <w:name w:val="Table heading rows (Agency)"/>
    <w:basedOn w:val="BodytextAgency"/>
    <w:uiPriority w:val="99"/>
    <w:semiHidden/>
    <w:rsid w:val="009A0964"/>
    <w:pPr>
      <w:keepNext/>
      <w:snapToGrid/>
    </w:pPr>
    <w:rPr>
      <w:rFonts w:eastAsia="SimSun" w:cs="Verdana"/>
      <w:b/>
      <w:szCs w:val="18"/>
      <w:lang w:eastAsia="en-GB"/>
    </w:rPr>
  </w:style>
  <w:style w:type="paragraph" w:customStyle="1" w:styleId="Default">
    <w:name w:val="Default"/>
    <w:rsid w:val="009A096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semiHidden/>
    <w:locked/>
    <w:rsid w:val="009A0964"/>
    <w:rPr>
      <w:rFonts w:ascii="Times New Roman" w:eastAsia="SimSun" w:hAnsi="Times New Roman" w:cs="Times New Roman"/>
      <w:noProof/>
      <w:lang w:val="en-GB"/>
    </w:rPr>
  </w:style>
  <w:style w:type="paragraph" w:customStyle="1" w:styleId="BTEMEASMCA">
    <w:name w:val="BT EMEA_SMCA"/>
    <w:basedOn w:val="prastasis"/>
    <w:link w:val="BTEMEASMCAChar"/>
    <w:autoRedefine/>
    <w:uiPriority w:val="99"/>
    <w:semiHidden/>
    <w:rsid w:val="009A0964"/>
    <w:pPr>
      <w:spacing w:after="0" w:line="240" w:lineRule="auto"/>
    </w:pPr>
    <w:rPr>
      <w:rFonts w:ascii="Times New Roman" w:eastAsia="SimSun" w:hAnsi="Times New Roman" w:cs="Times New Roman"/>
      <w:lang w:val="en-GB"/>
    </w:rPr>
  </w:style>
  <w:style w:type="paragraph" w:customStyle="1" w:styleId="MittleresRaster1-Akzent21">
    <w:name w:val="Mittleres Raster 1 - Akzent 21"/>
    <w:basedOn w:val="prastasis"/>
    <w:uiPriority w:val="99"/>
    <w:semiHidden/>
    <w:qFormat/>
    <w:rsid w:val="009A0964"/>
    <w:pPr>
      <w:widowControl w:val="0"/>
      <w:spacing w:after="0" w:line="240" w:lineRule="auto"/>
    </w:pPr>
    <w:rPr>
      <w:rFonts w:ascii="Calibri" w:eastAsia="Calibri" w:hAnsi="Calibri" w:cs="Times New Roman"/>
      <w:noProof w:val="0"/>
      <w:lang w:val="en-US"/>
    </w:rPr>
  </w:style>
  <w:style w:type="paragraph" w:customStyle="1" w:styleId="HellesRaster-Akzent31">
    <w:name w:val="Helles Raster - Akzent 31"/>
    <w:basedOn w:val="prastasis"/>
    <w:uiPriority w:val="99"/>
    <w:semiHidden/>
    <w:qFormat/>
    <w:rsid w:val="009A0964"/>
    <w:pPr>
      <w:widowControl w:val="0"/>
      <w:spacing w:after="0" w:line="240" w:lineRule="auto"/>
    </w:pPr>
    <w:rPr>
      <w:rFonts w:ascii="Calibri" w:eastAsia="Calibri" w:hAnsi="Calibri" w:cs="Times New Roman"/>
      <w:noProof w:val="0"/>
      <w:lang w:val="en-US"/>
    </w:rPr>
  </w:style>
  <w:style w:type="character" w:styleId="Komentaronuoroda">
    <w:name w:val="annotation reference"/>
    <w:uiPriority w:val="99"/>
    <w:semiHidden/>
    <w:unhideWhenUsed/>
    <w:rsid w:val="009A0964"/>
    <w:rPr>
      <w:sz w:val="16"/>
      <w:szCs w:val="16"/>
    </w:rPr>
  </w:style>
  <w:style w:type="character" w:styleId="Puslapionumeris">
    <w:name w:val="page number"/>
    <w:uiPriority w:val="99"/>
    <w:semiHidden/>
    <w:unhideWhenUsed/>
    <w:rsid w:val="009A0964"/>
    <w:rPr>
      <w:rFonts w:ascii="Times New Roman" w:hAnsi="Times New Roman" w:cs="Times New Roman" w:hint="default"/>
    </w:rPr>
  </w:style>
  <w:style w:type="character" w:customStyle="1" w:styleId="tw4winError">
    <w:name w:val="tw4winError"/>
    <w:uiPriority w:val="99"/>
    <w:rsid w:val="009A0964"/>
    <w:rPr>
      <w:rFonts w:ascii="Courier New" w:hAnsi="Courier New" w:cs="Courier New" w:hint="default"/>
      <w:color w:val="00FF00"/>
      <w:sz w:val="40"/>
    </w:rPr>
  </w:style>
  <w:style w:type="character" w:customStyle="1" w:styleId="tw4winTerm">
    <w:name w:val="tw4winTerm"/>
    <w:uiPriority w:val="99"/>
    <w:rsid w:val="009A0964"/>
    <w:rPr>
      <w:color w:val="0000FF"/>
    </w:rPr>
  </w:style>
  <w:style w:type="character" w:customStyle="1" w:styleId="tw4winPopup">
    <w:name w:val="tw4winPopup"/>
    <w:uiPriority w:val="99"/>
    <w:rsid w:val="009A0964"/>
    <w:rPr>
      <w:rFonts w:ascii="Courier New" w:hAnsi="Courier New" w:cs="Courier New" w:hint="default"/>
      <w:noProof/>
      <w:color w:val="008000"/>
    </w:rPr>
  </w:style>
  <w:style w:type="character" w:customStyle="1" w:styleId="tw4winJump">
    <w:name w:val="tw4winJump"/>
    <w:uiPriority w:val="99"/>
    <w:rsid w:val="009A0964"/>
    <w:rPr>
      <w:rFonts w:ascii="Courier New" w:hAnsi="Courier New" w:cs="Courier New" w:hint="default"/>
      <w:noProof/>
      <w:color w:val="008080"/>
    </w:rPr>
  </w:style>
  <w:style w:type="character" w:customStyle="1" w:styleId="tw4winExternal">
    <w:name w:val="tw4winExternal"/>
    <w:uiPriority w:val="99"/>
    <w:rsid w:val="009A0964"/>
    <w:rPr>
      <w:rFonts w:ascii="Courier New" w:hAnsi="Courier New" w:cs="Courier New" w:hint="default"/>
      <w:noProof/>
      <w:color w:val="808080"/>
    </w:rPr>
  </w:style>
  <w:style w:type="character" w:customStyle="1" w:styleId="tw4winInternal">
    <w:name w:val="tw4winInternal"/>
    <w:uiPriority w:val="99"/>
    <w:rsid w:val="009A0964"/>
    <w:rPr>
      <w:rFonts w:ascii="Courier New" w:hAnsi="Courier New" w:cs="Courier New" w:hint="default"/>
      <w:noProof/>
      <w:color w:val="FF0000"/>
    </w:rPr>
  </w:style>
  <w:style w:type="character" w:customStyle="1" w:styleId="DONOTTRANSLATE">
    <w:name w:val="DO_NOT_TRANSLATE"/>
    <w:uiPriority w:val="99"/>
    <w:rsid w:val="009A0964"/>
    <w:rPr>
      <w:rFonts w:ascii="Courier New" w:hAnsi="Courier New" w:cs="Courier New" w:hint="default"/>
      <w:noProof/>
      <w:color w:val="800000"/>
    </w:rPr>
  </w:style>
  <w:style w:type="character" w:customStyle="1" w:styleId="tw4winMark">
    <w:name w:val="tw4winMark"/>
    <w:uiPriority w:val="99"/>
    <w:rsid w:val="009A0964"/>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semiHidden/>
    <w:locked/>
    <w:rsid w:val="009A0964"/>
    <w:rPr>
      <w:rFonts w:ascii="Times New Roman" w:eastAsia="SimSun" w:hAnsi="Times New Roman" w:cs="Times New Roman"/>
      <w:szCs w:val="20"/>
      <w:lang w:val="en-GB" w:eastAsia="zh-CN"/>
    </w:rPr>
  </w:style>
  <w:style w:type="character" w:customStyle="1" w:styleId="CharChar12">
    <w:name w:val="Char Char12"/>
    <w:locked/>
    <w:rsid w:val="009A0964"/>
    <w:rPr>
      <w:snapToGrid w:val="0"/>
      <w:lang w:val="en-GB" w:eastAsia="en-US" w:bidi="ar-SA"/>
    </w:rPr>
  </w:style>
  <w:style w:type="character" w:customStyle="1" w:styleId="hps">
    <w:name w:val="hps"/>
    <w:basedOn w:val="Numatytasispastraiposriftas"/>
    <w:rsid w:val="009A0964"/>
  </w:style>
  <w:style w:type="character" w:customStyle="1" w:styleId="st">
    <w:name w:val="st"/>
    <w:basedOn w:val="Numatytasispastraiposriftas"/>
    <w:rsid w:val="009A0964"/>
  </w:style>
  <w:style w:type="character" w:customStyle="1" w:styleId="st1">
    <w:name w:val="st1"/>
    <w:rsid w:val="009A0964"/>
  </w:style>
  <w:style w:type="table" w:styleId="Lentelstinklelis">
    <w:name w:val="Table Grid"/>
    <w:basedOn w:val="prastojilentel"/>
    <w:rsid w:val="009A096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9A0964"/>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336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7482">
      <w:bodyDiv w:val="1"/>
      <w:marLeft w:val="0"/>
      <w:marRight w:val="0"/>
      <w:marTop w:val="0"/>
      <w:marBottom w:val="0"/>
      <w:divBdr>
        <w:top w:val="none" w:sz="0" w:space="0" w:color="auto"/>
        <w:left w:val="none" w:sz="0" w:space="0" w:color="auto"/>
        <w:bottom w:val="none" w:sz="0" w:space="0" w:color="auto"/>
        <w:right w:val="none" w:sz="0" w:space="0" w:color="auto"/>
      </w:divBdr>
      <w:divsChild>
        <w:div w:id="1318192595">
          <w:marLeft w:val="0"/>
          <w:marRight w:val="0"/>
          <w:marTop w:val="0"/>
          <w:marBottom w:val="0"/>
          <w:divBdr>
            <w:top w:val="none" w:sz="0" w:space="0" w:color="auto"/>
            <w:left w:val="none" w:sz="0" w:space="0" w:color="auto"/>
            <w:bottom w:val="none" w:sz="0" w:space="0" w:color="auto"/>
            <w:right w:val="none" w:sz="0" w:space="0" w:color="auto"/>
          </w:divBdr>
          <w:divsChild>
            <w:div w:id="1544951041">
              <w:marLeft w:val="0"/>
              <w:marRight w:val="0"/>
              <w:marTop w:val="0"/>
              <w:marBottom w:val="0"/>
              <w:divBdr>
                <w:top w:val="none" w:sz="0" w:space="0" w:color="auto"/>
                <w:left w:val="none" w:sz="0" w:space="0" w:color="auto"/>
                <w:bottom w:val="none" w:sz="0" w:space="0" w:color="auto"/>
                <w:right w:val="none" w:sz="0" w:space="0" w:color="auto"/>
              </w:divBdr>
              <w:divsChild>
                <w:div w:id="14944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63046">
      <w:bodyDiv w:val="1"/>
      <w:marLeft w:val="0"/>
      <w:marRight w:val="0"/>
      <w:marTop w:val="0"/>
      <w:marBottom w:val="0"/>
      <w:divBdr>
        <w:top w:val="none" w:sz="0" w:space="0" w:color="auto"/>
        <w:left w:val="none" w:sz="0" w:space="0" w:color="auto"/>
        <w:bottom w:val="none" w:sz="0" w:space="0" w:color="auto"/>
        <w:right w:val="none" w:sz="0" w:space="0" w:color="auto"/>
      </w:divBdr>
    </w:div>
    <w:div w:id="557933242">
      <w:bodyDiv w:val="1"/>
      <w:marLeft w:val="0"/>
      <w:marRight w:val="0"/>
      <w:marTop w:val="0"/>
      <w:marBottom w:val="0"/>
      <w:divBdr>
        <w:top w:val="none" w:sz="0" w:space="0" w:color="auto"/>
        <w:left w:val="none" w:sz="0" w:space="0" w:color="auto"/>
        <w:bottom w:val="none" w:sz="0" w:space="0" w:color="auto"/>
        <w:right w:val="none" w:sz="0" w:space="0" w:color="auto"/>
      </w:divBdr>
      <w:divsChild>
        <w:div w:id="964581983">
          <w:marLeft w:val="0"/>
          <w:marRight w:val="0"/>
          <w:marTop w:val="0"/>
          <w:marBottom w:val="0"/>
          <w:divBdr>
            <w:top w:val="none" w:sz="0" w:space="0" w:color="auto"/>
            <w:left w:val="none" w:sz="0" w:space="0" w:color="auto"/>
            <w:bottom w:val="none" w:sz="0" w:space="0" w:color="auto"/>
            <w:right w:val="none" w:sz="0" w:space="0" w:color="auto"/>
          </w:divBdr>
          <w:divsChild>
            <w:div w:id="178546373">
              <w:marLeft w:val="0"/>
              <w:marRight w:val="0"/>
              <w:marTop w:val="0"/>
              <w:marBottom w:val="0"/>
              <w:divBdr>
                <w:top w:val="none" w:sz="0" w:space="0" w:color="auto"/>
                <w:left w:val="none" w:sz="0" w:space="0" w:color="auto"/>
                <w:bottom w:val="none" w:sz="0" w:space="0" w:color="auto"/>
                <w:right w:val="none" w:sz="0" w:space="0" w:color="auto"/>
              </w:divBdr>
              <w:divsChild>
                <w:div w:id="2429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1292">
      <w:bodyDiv w:val="1"/>
      <w:marLeft w:val="0"/>
      <w:marRight w:val="0"/>
      <w:marTop w:val="0"/>
      <w:marBottom w:val="0"/>
      <w:divBdr>
        <w:top w:val="none" w:sz="0" w:space="0" w:color="auto"/>
        <w:left w:val="none" w:sz="0" w:space="0" w:color="auto"/>
        <w:bottom w:val="none" w:sz="0" w:space="0" w:color="auto"/>
        <w:right w:val="none" w:sz="0" w:space="0" w:color="auto"/>
      </w:divBdr>
      <w:divsChild>
        <w:div w:id="1352225259">
          <w:marLeft w:val="0"/>
          <w:marRight w:val="0"/>
          <w:marTop w:val="0"/>
          <w:marBottom w:val="0"/>
          <w:divBdr>
            <w:top w:val="none" w:sz="0" w:space="0" w:color="auto"/>
            <w:left w:val="none" w:sz="0" w:space="0" w:color="auto"/>
            <w:bottom w:val="none" w:sz="0" w:space="0" w:color="auto"/>
            <w:right w:val="none" w:sz="0" w:space="0" w:color="auto"/>
          </w:divBdr>
          <w:divsChild>
            <w:div w:id="397442319">
              <w:marLeft w:val="0"/>
              <w:marRight w:val="0"/>
              <w:marTop w:val="0"/>
              <w:marBottom w:val="0"/>
              <w:divBdr>
                <w:top w:val="none" w:sz="0" w:space="0" w:color="auto"/>
                <w:left w:val="none" w:sz="0" w:space="0" w:color="auto"/>
                <w:bottom w:val="none" w:sz="0" w:space="0" w:color="auto"/>
                <w:right w:val="none" w:sz="0" w:space="0" w:color="auto"/>
              </w:divBdr>
              <w:divsChild>
                <w:div w:id="9440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179">
      <w:bodyDiv w:val="1"/>
      <w:marLeft w:val="0"/>
      <w:marRight w:val="0"/>
      <w:marTop w:val="0"/>
      <w:marBottom w:val="0"/>
      <w:divBdr>
        <w:top w:val="none" w:sz="0" w:space="0" w:color="auto"/>
        <w:left w:val="none" w:sz="0" w:space="0" w:color="auto"/>
        <w:bottom w:val="none" w:sz="0" w:space="0" w:color="auto"/>
        <w:right w:val="none" w:sz="0" w:space="0" w:color="auto"/>
      </w:divBdr>
      <w:divsChild>
        <w:div w:id="488524443">
          <w:marLeft w:val="0"/>
          <w:marRight w:val="0"/>
          <w:marTop w:val="0"/>
          <w:marBottom w:val="0"/>
          <w:divBdr>
            <w:top w:val="none" w:sz="0" w:space="0" w:color="auto"/>
            <w:left w:val="none" w:sz="0" w:space="0" w:color="auto"/>
            <w:bottom w:val="none" w:sz="0" w:space="0" w:color="auto"/>
            <w:right w:val="none" w:sz="0" w:space="0" w:color="auto"/>
          </w:divBdr>
          <w:divsChild>
            <w:div w:id="101193003">
              <w:marLeft w:val="0"/>
              <w:marRight w:val="0"/>
              <w:marTop w:val="0"/>
              <w:marBottom w:val="0"/>
              <w:divBdr>
                <w:top w:val="none" w:sz="0" w:space="0" w:color="auto"/>
                <w:left w:val="none" w:sz="0" w:space="0" w:color="auto"/>
                <w:bottom w:val="none" w:sz="0" w:space="0" w:color="auto"/>
                <w:right w:val="none" w:sz="0" w:space="0" w:color="auto"/>
              </w:divBdr>
              <w:divsChild>
                <w:div w:id="4741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18068">
      <w:bodyDiv w:val="1"/>
      <w:marLeft w:val="0"/>
      <w:marRight w:val="0"/>
      <w:marTop w:val="0"/>
      <w:marBottom w:val="0"/>
      <w:divBdr>
        <w:top w:val="none" w:sz="0" w:space="0" w:color="auto"/>
        <w:left w:val="none" w:sz="0" w:space="0" w:color="auto"/>
        <w:bottom w:val="none" w:sz="0" w:space="0" w:color="auto"/>
        <w:right w:val="none" w:sz="0" w:space="0" w:color="auto"/>
      </w:divBdr>
      <w:divsChild>
        <w:div w:id="490029216">
          <w:marLeft w:val="0"/>
          <w:marRight w:val="0"/>
          <w:marTop w:val="0"/>
          <w:marBottom w:val="0"/>
          <w:divBdr>
            <w:top w:val="none" w:sz="0" w:space="0" w:color="auto"/>
            <w:left w:val="none" w:sz="0" w:space="0" w:color="auto"/>
            <w:bottom w:val="none" w:sz="0" w:space="0" w:color="auto"/>
            <w:right w:val="none" w:sz="0" w:space="0" w:color="auto"/>
          </w:divBdr>
          <w:divsChild>
            <w:div w:id="2120830148">
              <w:marLeft w:val="0"/>
              <w:marRight w:val="0"/>
              <w:marTop w:val="0"/>
              <w:marBottom w:val="0"/>
              <w:divBdr>
                <w:top w:val="none" w:sz="0" w:space="0" w:color="auto"/>
                <w:left w:val="none" w:sz="0" w:space="0" w:color="auto"/>
                <w:bottom w:val="none" w:sz="0" w:space="0" w:color="auto"/>
                <w:right w:val="none" w:sz="0" w:space="0" w:color="auto"/>
              </w:divBdr>
              <w:divsChild>
                <w:div w:id="2976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7238">
      <w:bodyDiv w:val="1"/>
      <w:marLeft w:val="0"/>
      <w:marRight w:val="0"/>
      <w:marTop w:val="0"/>
      <w:marBottom w:val="0"/>
      <w:divBdr>
        <w:top w:val="none" w:sz="0" w:space="0" w:color="auto"/>
        <w:left w:val="none" w:sz="0" w:space="0" w:color="auto"/>
        <w:bottom w:val="none" w:sz="0" w:space="0" w:color="auto"/>
        <w:right w:val="none" w:sz="0" w:space="0" w:color="auto"/>
      </w:divBdr>
      <w:divsChild>
        <w:div w:id="1360623420">
          <w:marLeft w:val="0"/>
          <w:marRight w:val="0"/>
          <w:marTop w:val="0"/>
          <w:marBottom w:val="0"/>
          <w:divBdr>
            <w:top w:val="none" w:sz="0" w:space="0" w:color="auto"/>
            <w:left w:val="none" w:sz="0" w:space="0" w:color="auto"/>
            <w:bottom w:val="none" w:sz="0" w:space="0" w:color="auto"/>
            <w:right w:val="none" w:sz="0" w:space="0" w:color="auto"/>
          </w:divBdr>
          <w:divsChild>
            <w:div w:id="255750774">
              <w:marLeft w:val="0"/>
              <w:marRight w:val="0"/>
              <w:marTop w:val="0"/>
              <w:marBottom w:val="0"/>
              <w:divBdr>
                <w:top w:val="none" w:sz="0" w:space="0" w:color="auto"/>
                <w:left w:val="none" w:sz="0" w:space="0" w:color="auto"/>
                <w:bottom w:val="none" w:sz="0" w:space="0" w:color="auto"/>
                <w:right w:val="none" w:sz="0" w:space="0" w:color="auto"/>
              </w:divBdr>
              <w:divsChild>
                <w:div w:id="6233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72897">
      <w:bodyDiv w:val="1"/>
      <w:marLeft w:val="0"/>
      <w:marRight w:val="0"/>
      <w:marTop w:val="0"/>
      <w:marBottom w:val="0"/>
      <w:divBdr>
        <w:top w:val="none" w:sz="0" w:space="0" w:color="auto"/>
        <w:left w:val="none" w:sz="0" w:space="0" w:color="auto"/>
        <w:bottom w:val="none" w:sz="0" w:space="0" w:color="auto"/>
        <w:right w:val="none" w:sz="0" w:space="0" w:color="auto"/>
      </w:divBdr>
      <w:divsChild>
        <w:div w:id="763108196">
          <w:marLeft w:val="0"/>
          <w:marRight w:val="0"/>
          <w:marTop w:val="0"/>
          <w:marBottom w:val="0"/>
          <w:divBdr>
            <w:top w:val="none" w:sz="0" w:space="0" w:color="auto"/>
            <w:left w:val="none" w:sz="0" w:space="0" w:color="auto"/>
            <w:bottom w:val="none" w:sz="0" w:space="0" w:color="auto"/>
            <w:right w:val="none" w:sz="0" w:space="0" w:color="auto"/>
          </w:divBdr>
          <w:divsChild>
            <w:div w:id="1214200500">
              <w:marLeft w:val="0"/>
              <w:marRight w:val="0"/>
              <w:marTop w:val="0"/>
              <w:marBottom w:val="0"/>
              <w:divBdr>
                <w:top w:val="none" w:sz="0" w:space="0" w:color="auto"/>
                <w:left w:val="none" w:sz="0" w:space="0" w:color="auto"/>
                <w:bottom w:val="none" w:sz="0" w:space="0" w:color="auto"/>
                <w:right w:val="none" w:sz="0" w:space="0" w:color="auto"/>
              </w:divBdr>
              <w:divsChild>
                <w:div w:id="771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47219</Words>
  <Characters>26915</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3</cp:revision>
  <dcterms:created xsi:type="dcterms:W3CDTF">2026-05-14T11:29:00Z</dcterms:created>
  <dcterms:modified xsi:type="dcterms:W3CDTF">2026-05-14T11:31:00Z</dcterms:modified>
</cp:coreProperties>
</file>