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F2698D" w:rsidRPr="00B60A92" w:rsidRDefault="00F2698D" w:rsidP="00B60A92">
      <w:pPr>
        <w:pStyle w:val="TTEMEASMCA"/>
        <w:rPr>
          <w:lang w:val="lt-LT" w:eastAsia="ko-KR"/>
        </w:rPr>
      </w:pPr>
      <w:r w:rsidRPr="00B60A92">
        <w:rPr>
          <w:lang w:val="lt-LT" w:eastAsia="ko-KR"/>
        </w:rPr>
        <w:t>PRIEDAS</w:t>
      </w:r>
    </w:p>
    <w:p w:rsidR="00F2698D" w:rsidRPr="00B60A92" w:rsidRDefault="00F2698D" w:rsidP="00B60A92">
      <w:pPr>
        <w:pStyle w:val="BTEMEASMCA"/>
        <w:rPr>
          <w:lang w:eastAsia="ko-KR"/>
        </w:rPr>
      </w:pPr>
    </w:p>
    <w:p w:rsidR="00F2698D" w:rsidRPr="00B60A92" w:rsidRDefault="00F2698D" w:rsidP="00B60A92">
      <w:pPr>
        <w:pStyle w:val="TTEMEASMCA"/>
        <w:rPr>
          <w:lang w:val="lt-LT" w:eastAsia="ko-KR"/>
        </w:rPr>
      </w:pPr>
      <w:bookmarkStart w:id="0" w:name="_Toc129243135"/>
      <w:bookmarkStart w:id="1" w:name="_Toc129243260"/>
      <w:r w:rsidRPr="00B60A92">
        <w:rPr>
          <w:lang w:val="lt-LT" w:eastAsia="ko-KR"/>
        </w:rPr>
        <w:t>ŽENKLINIMAS IR PAKUOTĖS LAPELIS</w:t>
      </w:r>
      <w:bookmarkEnd w:id="0"/>
      <w:bookmarkEnd w:id="1"/>
    </w:p>
    <w:p w:rsidR="00F2698D" w:rsidRPr="00B60A92" w:rsidRDefault="00F2698D" w:rsidP="00B60A92">
      <w:pPr>
        <w:pStyle w:val="BTEMEASMCA"/>
        <w:rPr>
          <w:lang w:eastAsia="ko-KR"/>
        </w:rPr>
      </w:pPr>
      <w:r w:rsidRPr="00B60A92">
        <w:rPr>
          <w:lang w:eastAsia="ko-KR"/>
        </w:rPr>
        <w:br w:type="page"/>
      </w:r>
    </w:p>
    <w:p w:rsidR="009122B3" w:rsidRPr="00B60A92" w:rsidRDefault="009122B3" w:rsidP="00B60A92">
      <w:pPr>
        <w:pStyle w:val="TTEMEASMCA"/>
        <w:rPr>
          <w:lang w:val="lt-LT" w:eastAsia="ko-KR"/>
        </w:rPr>
      </w:pPr>
      <w:bookmarkStart w:id="2" w:name="_Toc129243136"/>
      <w:bookmarkStart w:id="3" w:name="_Toc129243261"/>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9122B3" w:rsidRPr="00B60A92" w:rsidRDefault="009122B3" w:rsidP="00B60A92">
      <w:pPr>
        <w:pStyle w:val="TTEMEASMCA"/>
        <w:rPr>
          <w:lang w:val="lt-LT" w:eastAsia="ko-KR"/>
        </w:rPr>
      </w:pPr>
    </w:p>
    <w:p w:rsidR="00F2698D" w:rsidRPr="00B60A92" w:rsidRDefault="00F2698D" w:rsidP="00B60A92">
      <w:pPr>
        <w:pStyle w:val="TTEMEASMCA"/>
        <w:rPr>
          <w:lang w:val="lt-LT" w:eastAsia="ko-KR"/>
        </w:rPr>
      </w:pPr>
      <w:r w:rsidRPr="00B60A92">
        <w:rPr>
          <w:lang w:val="lt-LT" w:eastAsia="ko-KR"/>
        </w:rPr>
        <w:t>A. ŽENKLINIMAS</w:t>
      </w:r>
      <w:bookmarkEnd w:id="2"/>
      <w:bookmarkEnd w:id="3"/>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610ED7" w:rsidRPr="00B60A92" w:rsidRDefault="00610ED7"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F2698D" w:rsidRPr="00B60A92" w:rsidRDefault="00F2698D" w:rsidP="00B60A92">
      <w:pPr>
        <w:rPr>
          <w:lang w:eastAsia="ko-KR"/>
        </w:rPr>
      </w:pPr>
    </w:p>
    <w:p w:rsidR="000E0AC2" w:rsidRPr="00B60A92" w:rsidRDefault="000E0AC2" w:rsidP="00B60A92">
      <w:pPr>
        <w:rPr>
          <w:lang w:eastAsia="ko-KR"/>
        </w:rPr>
      </w:pPr>
    </w:p>
    <w:p w:rsidR="00501C9B" w:rsidRPr="00B60A92" w:rsidRDefault="00F2698D" w:rsidP="00B60A92">
      <w:pPr>
        <w:pStyle w:val="PI-1labEMEASMCA"/>
        <w:rPr>
          <w:lang w:eastAsia="ko-KR"/>
        </w:rPr>
      </w:pPr>
      <w:r w:rsidRPr="00B60A92">
        <w:rPr>
          <w:lang w:eastAsia="ko-KR"/>
        </w:rPr>
        <w:lastRenderedPageBreak/>
        <w:t>INFORMACI</w:t>
      </w:r>
      <w:r w:rsidR="00501C9B" w:rsidRPr="00B60A92">
        <w:rPr>
          <w:lang w:eastAsia="ko-KR"/>
        </w:rPr>
        <w:t>JA ANT IŠORINĖS PAKUOTĖS</w:t>
      </w:r>
    </w:p>
    <w:p w:rsidR="00501C9B" w:rsidRPr="00B60A92" w:rsidRDefault="00501C9B" w:rsidP="00B60A92">
      <w:pPr>
        <w:pStyle w:val="PI-1labEMEASMCA"/>
        <w:rPr>
          <w:lang w:eastAsia="ko-KR"/>
        </w:rPr>
      </w:pPr>
    </w:p>
    <w:p w:rsidR="00501C9B" w:rsidRPr="00B60A92" w:rsidRDefault="00501C9B" w:rsidP="00B60A92">
      <w:pPr>
        <w:pStyle w:val="PI-1labEMEASMCA"/>
        <w:rPr>
          <w:lang w:eastAsia="ko-KR"/>
        </w:rPr>
      </w:pPr>
      <w:r w:rsidRPr="00B60A92">
        <w:rPr>
          <w:lang w:eastAsia="ko-KR"/>
        </w:rPr>
        <w:t>KARTONO DĖŽUTĖ</w:t>
      </w:r>
    </w:p>
    <w:p w:rsidR="00501C9B" w:rsidRPr="00B60A92" w:rsidRDefault="00501C9B" w:rsidP="00B60A92">
      <w:pPr>
        <w:pStyle w:val="BTEMEASMCA"/>
        <w:rPr>
          <w:lang w:eastAsia="ko-KR"/>
        </w:rPr>
      </w:pP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w:t>
      </w:r>
      <w:r w:rsidRPr="00B60A92">
        <w:rPr>
          <w:lang w:eastAsia="ko-KR"/>
        </w:rPr>
        <w:tab/>
        <w:t>VAISTINIO PREPARATO PAVADINIMAS</w:t>
      </w:r>
    </w:p>
    <w:p w:rsidR="00501C9B" w:rsidRPr="00B60A92" w:rsidRDefault="00501C9B" w:rsidP="00B60A92">
      <w:pPr>
        <w:pStyle w:val="BTEMEASMCA"/>
        <w:rPr>
          <w:lang w:eastAsia="ko-KR"/>
        </w:rPr>
      </w:pPr>
    </w:p>
    <w:p w:rsidR="00D07BF4" w:rsidRPr="00B60A92" w:rsidRDefault="00D07BF4" w:rsidP="00B60A92">
      <w:pPr>
        <w:tabs>
          <w:tab w:val="left" w:pos="567"/>
        </w:tabs>
      </w:pPr>
      <w:proofErr w:type="spellStart"/>
      <w:r w:rsidRPr="00B60A92">
        <w:t>OsvaRen</w:t>
      </w:r>
      <w:proofErr w:type="spellEnd"/>
      <w:r w:rsidRPr="00B60A92">
        <w:t xml:space="preserve"> 435 mg / 235 mg </w:t>
      </w:r>
      <w:r w:rsidRPr="00AD5D94">
        <w:t>plėvele dengtos tabletės</w:t>
      </w:r>
    </w:p>
    <w:p w:rsidR="00D07BF4" w:rsidRPr="00B60A92" w:rsidRDefault="00D07BF4" w:rsidP="00B60A92">
      <w:pPr>
        <w:tabs>
          <w:tab w:val="left" w:pos="567"/>
        </w:tabs>
      </w:pPr>
      <w:r w:rsidRPr="00B60A92">
        <w:t xml:space="preserve">Kalcio acetatas/Sunkusis magnio </w:t>
      </w:r>
      <w:proofErr w:type="spellStart"/>
      <w:r w:rsidRPr="00B60A92">
        <w:t>subkarbonatas</w:t>
      </w:r>
      <w:proofErr w:type="spellEnd"/>
    </w:p>
    <w:p w:rsidR="002802CA" w:rsidRPr="00B60A92" w:rsidRDefault="002802CA" w:rsidP="00B60A92">
      <w:pPr>
        <w:pStyle w:val="BTEMEASMCA"/>
        <w:rPr>
          <w:lang w:eastAsia="ko-KR"/>
        </w:rPr>
      </w:pPr>
    </w:p>
    <w:p w:rsidR="004B799B" w:rsidRPr="00B60A92" w:rsidRDefault="004B799B" w:rsidP="00443D66">
      <w:pPr>
        <w:keepNext/>
        <w:pBdr>
          <w:top w:val="single" w:sz="4" w:space="1" w:color="auto"/>
          <w:left w:val="single" w:sz="4" w:space="4" w:color="auto"/>
          <w:bottom w:val="single" w:sz="4" w:space="0" w:color="auto"/>
          <w:right w:val="single" w:sz="4" w:space="4" w:color="auto"/>
        </w:pBdr>
        <w:ind w:left="480" w:hanging="480"/>
        <w:outlineLvl w:val="2"/>
        <w:rPr>
          <w:lang w:eastAsia="ko-KR"/>
        </w:rPr>
      </w:pPr>
      <w:r w:rsidRPr="00B60A92">
        <w:rPr>
          <w:b/>
          <w:lang w:eastAsia="ko-KR"/>
        </w:rPr>
        <w:t>2.</w:t>
      </w:r>
      <w:r w:rsidRPr="00B60A92">
        <w:rPr>
          <w:b/>
          <w:lang w:eastAsia="ko-KR"/>
        </w:rPr>
        <w:tab/>
      </w:r>
      <w:r w:rsidRPr="00B60A92">
        <w:rPr>
          <w:b/>
          <w:bCs/>
          <w:lang w:eastAsia="ko-KR" w:bidi="lo-LA"/>
        </w:rPr>
        <w:t>VEIKLIOJI (-IOS) MEDŽIAGA (-OS) IR JOS (-Ų) KIEKIS (-IAI)</w:t>
      </w:r>
    </w:p>
    <w:p w:rsidR="00501C9B" w:rsidRPr="00B60A92" w:rsidRDefault="00501C9B" w:rsidP="00B60A92">
      <w:pPr>
        <w:pStyle w:val="BTEMEASMCA"/>
        <w:rPr>
          <w:lang w:eastAsia="ko-KR"/>
        </w:rPr>
      </w:pPr>
    </w:p>
    <w:p w:rsidR="00D07BF4" w:rsidRPr="00B60A92" w:rsidRDefault="00D07BF4" w:rsidP="00B60A92">
      <w:pPr>
        <w:tabs>
          <w:tab w:val="left" w:pos="567"/>
        </w:tabs>
      </w:pPr>
      <w:r w:rsidRPr="00B60A92">
        <w:t xml:space="preserve">Kiekvienoje plėvele dengtoje tabletėje yra 435 mg kalcio acetato, atitinkančio 110 mg kalcio ir 235 mg sunkiojo magnio </w:t>
      </w:r>
      <w:proofErr w:type="spellStart"/>
      <w:r w:rsidRPr="00B60A92">
        <w:t>subkarbonato</w:t>
      </w:r>
      <w:proofErr w:type="spellEnd"/>
      <w:r w:rsidRPr="00B60A92">
        <w:t xml:space="preserve">, atitinkančio 60 mg magnio. </w:t>
      </w:r>
    </w:p>
    <w:p w:rsidR="00501C9B" w:rsidRPr="00B60A92" w:rsidRDefault="00501C9B" w:rsidP="00B60A92">
      <w:pPr>
        <w:pStyle w:val="BTEMEASMCA"/>
        <w:rPr>
          <w:lang w:eastAsia="ko-KR"/>
        </w:rPr>
      </w:pPr>
    </w:p>
    <w:p w:rsidR="00501C9B" w:rsidRPr="00B60A92" w:rsidRDefault="00501C9B" w:rsidP="00B60A92">
      <w:pPr>
        <w:pStyle w:val="PI-1labEMEASMCA"/>
        <w:rPr>
          <w:highlight w:val="lightGray"/>
          <w:lang w:eastAsia="ko-KR"/>
        </w:rPr>
      </w:pPr>
      <w:r w:rsidRPr="00B60A92">
        <w:rPr>
          <w:lang w:eastAsia="ko-KR"/>
        </w:rPr>
        <w:t>3.</w:t>
      </w:r>
      <w:r w:rsidRPr="00B60A92">
        <w:rPr>
          <w:lang w:eastAsia="ko-KR"/>
        </w:rPr>
        <w:tab/>
        <w:t>PAGALBINIŲ MEDŽIAGŲ SĄRAŠAS</w:t>
      </w:r>
    </w:p>
    <w:p w:rsidR="00501C9B" w:rsidRPr="00B60A92" w:rsidRDefault="00501C9B" w:rsidP="00B60A92">
      <w:pPr>
        <w:pStyle w:val="BTEMEASMCA"/>
        <w:rPr>
          <w:lang w:eastAsia="ko-KR"/>
        </w:rPr>
      </w:pPr>
    </w:p>
    <w:p w:rsidR="00D07BF4" w:rsidRPr="00B60A92" w:rsidRDefault="00D07BF4" w:rsidP="00B60A92">
      <w:pPr>
        <w:tabs>
          <w:tab w:val="left" w:pos="567"/>
        </w:tabs>
      </w:pPr>
      <w:r w:rsidRPr="00B60A92">
        <w:t>Sudėtyje yra natrio (ne daugiau kaip 5,6 mg kiekvienoje plėvele dengtoje tabletėje) ir sacharozės.</w:t>
      </w:r>
    </w:p>
    <w:p w:rsidR="002802CA" w:rsidRPr="00B60A92" w:rsidRDefault="002802CA" w:rsidP="00B60A92">
      <w:pPr>
        <w:pStyle w:val="BTEMEASMCA"/>
        <w:rPr>
          <w:lang w:eastAsia="ko-KR"/>
        </w:rPr>
      </w:pPr>
    </w:p>
    <w:p w:rsidR="00501C9B" w:rsidRPr="00B60A92" w:rsidRDefault="00501C9B" w:rsidP="00B60A92">
      <w:pPr>
        <w:pStyle w:val="PI-1labEMEASMCA"/>
        <w:rPr>
          <w:lang w:eastAsia="ko-KR"/>
        </w:rPr>
      </w:pPr>
      <w:r w:rsidRPr="00B60A92">
        <w:rPr>
          <w:lang w:eastAsia="ko-KR"/>
        </w:rPr>
        <w:t>4.</w:t>
      </w:r>
      <w:r w:rsidRPr="00B60A92">
        <w:rPr>
          <w:lang w:eastAsia="ko-KR"/>
        </w:rPr>
        <w:tab/>
        <w:t>FARMACINĖ FORMA IR KIEKIS PAKUOTĖJE</w:t>
      </w:r>
    </w:p>
    <w:p w:rsidR="0058382B" w:rsidRPr="00B60A92" w:rsidRDefault="0058382B" w:rsidP="00B60A92">
      <w:pPr>
        <w:pStyle w:val="Pagrindinistekstas"/>
        <w:tabs>
          <w:tab w:val="left" w:pos="567"/>
        </w:tabs>
        <w:spacing w:after="0"/>
        <w:rPr>
          <w:lang w:eastAsia="ko-KR"/>
        </w:rPr>
      </w:pPr>
    </w:p>
    <w:p w:rsidR="00D07BF4" w:rsidRPr="00B60A92" w:rsidRDefault="00D07BF4" w:rsidP="00B60A92">
      <w:pPr>
        <w:tabs>
          <w:tab w:val="left" w:pos="567"/>
        </w:tabs>
      </w:pPr>
      <w:r w:rsidRPr="00B60A92">
        <w:t>180 plėvele dengtų tablečių</w:t>
      </w:r>
    </w:p>
    <w:p w:rsidR="0058382B" w:rsidRPr="00B60A92" w:rsidRDefault="0058382B" w:rsidP="00B60A92">
      <w:pPr>
        <w:pStyle w:val="Pagrindinistekstas"/>
        <w:tabs>
          <w:tab w:val="left" w:pos="567"/>
        </w:tabs>
        <w:spacing w:after="0"/>
        <w:rPr>
          <w:lang w:eastAsia="ko-KR"/>
        </w:rPr>
      </w:pPr>
    </w:p>
    <w:p w:rsidR="004B799B" w:rsidRPr="00B60A92" w:rsidRDefault="004B799B" w:rsidP="00B60A9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B60A92">
        <w:rPr>
          <w:b/>
          <w:lang w:eastAsia="ko-KR"/>
        </w:rPr>
        <w:t>5.</w:t>
      </w:r>
      <w:r w:rsidRPr="00B60A92">
        <w:rPr>
          <w:b/>
          <w:lang w:eastAsia="ko-KR"/>
        </w:rPr>
        <w:tab/>
      </w:r>
      <w:r w:rsidRPr="00B60A92">
        <w:rPr>
          <w:b/>
          <w:bCs/>
          <w:lang w:eastAsia="ko-KR" w:bidi="lo-LA"/>
        </w:rPr>
        <w:t>VARTOJIMO METODAS IR BŪDAS (-AI)</w:t>
      </w:r>
    </w:p>
    <w:p w:rsidR="00501C9B" w:rsidRPr="00B60A92" w:rsidRDefault="00501C9B" w:rsidP="00B60A92">
      <w:pPr>
        <w:pStyle w:val="BTEMEASMCA"/>
        <w:rPr>
          <w:lang w:eastAsia="ko-KR"/>
        </w:rPr>
      </w:pPr>
    </w:p>
    <w:p w:rsidR="0016259D" w:rsidRPr="00B60A92" w:rsidRDefault="0016259D" w:rsidP="00B60A92">
      <w:pPr>
        <w:rPr>
          <w:lang w:eastAsia="ko-KR"/>
        </w:rPr>
      </w:pPr>
      <w:r w:rsidRPr="00B60A92">
        <w:rPr>
          <w:lang w:eastAsia="ko-KR"/>
        </w:rPr>
        <w:t>Vartoti per burną.</w:t>
      </w:r>
    </w:p>
    <w:p w:rsidR="0016259D" w:rsidRPr="00B60A92" w:rsidRDefault="0016259D" w:rsidP="00B60A92">
      <w:pPr>
        <w:rPr>
          <w:lang w:eastAsia="ko-KR"/>
        </w:rPr>
      </w:pPr>
      <w:r w:rsidRPr="00B60A92">
        <w:rPr>
          <w:lang w:eastAsia="ko-KR"/>
        </w:rPr>
        <w:t>Prieš vartojimą perskaitykite pakuotės lapelį.</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6.</w:t>
      </w:r>
      <w:r w:rsidRPr="00B60A92">
        <w:rPr>
          <w:lang w:eastAsia="ko-KR"/>
        </w:rPr>
        <w:tab/>
        <w:t>SPECIALUS ĮSPĖJIMAS, KAD VAISTINĮ PREPARATĄ BŪTINA LAIKYTI VAIKAMS NEPASTEBIMOJE IR NEPASIEKIAMOJE VIETOJE</w:t>
      </w:r>
    </w:p>
    <w:p w:rsidR="00501C9B" w:rsidRPr="00B60A92" w:rsidRDefault="00501C9B" w:rsidP="00B60A92">
      <w:pPr>
        <w:pStyle w:val="BTEMEASMCA"/>
        <w:rPr>
          <w:lang w:eastAsia="ko-KR"/>
        </w:rPr>
      </w:pPr>
    </w:p>
    <w:p w:rsidR="00BF3F99" w:rsidRPr="00B60A92" w:rsidRDefault="00BF3F99" w:rsidP="00B60A92">
      <w:pPr>
        <w:pStyle w:val="BTEMEASMCA"/>
        <w:rPr>
          <w:lang w:eastAsia="ko-KR"/>
        </w:rPr>
      </w:pPr>
      <w:r w:rsidRPr="00B60A92">
        <w:rPr>
          <w:lang w:eastAsia="ko-KR"/>
        </w:rPr>
        <w:t xml:space="preserve">Laikyti vaikams nepastebimoje ir nepasiekiamoje vietoje. </w:t>
      </w:r>
    </w:p>
    <w:p w:rsidR="00501C9B" w:rsidRPr="00B60A92" w:rsidRDefault="00501C9B" w:rsidP="00B60A92">
      <w:pPr>
        <w:pStyle w:val="BTEMEASMCA"/>
        <w:rPr>
          <w:lang w:eastAsia="ko-KR"/>
        </w:rPr>
      </w:pPr>
    </w:p>
    <w:p w:rsidR="004B799B" w:rsidRPr="00B60A92" w:rsidRDefault="004B799B" w:rsidP="00B60A9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B60A92">
        <w:rPr>
          <w:b/>
          <w:lang w:eastAsia="ko-KR"/>
        </w:rPr>
        <w:t>7.</w:t>
      </w:r>
      <w:r w:rsidRPr="00B60A92">
        <w:rPr>
          <w:b/>
          <w:lang w:eastAsia="ko-KR"/>
        </w:rPr>
        <w:tab/>
        <w:t>K</w:t>
      </w:r>
      <w:r w:rsidRPr="00B60A92">
        <w:rPr>
          <w:b/>
          <w:bCs/>
          <w:lang w:eastAsia="ko-KR" w:bidi="lo-LA"/>
        </w:rPr>
        <w:t>ITAS (-I) SPECIALUS (-ŪS) ĮSPĖJIMAS (-AI) (JEI REIKIA)</w:t>
      </w:r>
    </w:p>
    <w:p w:rsidR="00501C9B" w:rsidRPr="00B60A92" w:rsidRDefault="00501C9B" w:rsidP="00B60A92">
      <w:pPr>
        <w:pStyle w:val="BTEMEASMCA"/>
        <w:rPr>
          <w:lang w:eastAsia="ko-KR"/>
        </w:rPr>
      </w:pPr>
    </w:p>
    <w:p w:rsidR="00501C9B" w:rsidRPr="00B60A92" w:rsidRDefault="00501C9B" w:rsidP="00B60A92">
      <w:pPr>
        <w:pStyle w:val="BTEMEASMCA"/>
        <w:rPr>
          <w:lang w:eastAsia="ko-KR"/>
        </w:rPr>
      </w:pPr>
    </w:p>
    <w:p w:rsidR="00501C9B" w:rsidRPr="00B60A92" w:rsidRDefault="00501C9B" w:rsidP="00B60A92">
      <w:pPr>
        <w:pStyle w:val="PI-1labEMEASMCA"/>
        <w:rPr>
          <w:highlight w:val="lightGray"/>
          <w:lang w:eastAsia="ko-KR"/>
        </w:rPr>
      </w:pPr>
      <w:r w:rsidRPr="00B60A92">
        <w:rPr>
          <w:lang w:eastAsia="ko-KR"/>
        </w:rPr>
        <w:t>8.</w:t>
      </w:r>
      <w:r w:rsidRPr="00B60A92">
        <w:rPr>
          <w:lang w:eastAsia="ko-KR"/>
        </w:rPr>
        <w:tab/>
        <w:t>TINKAMUMO LAIKAS</w:t>
      </w:r>
    </w:p>
    <w:p w:rsidR="00501C9B" w:rsidRPr="00B60A92" w:rsidRDefault="00501C9B" w:rsidP="00B60A92">
      <w:pPr>
        <w:pStyle w:val="BTEMEASMCA"/>
        <w:rPr>
          <w:lang w:eastAsia="ko-KR"/>
        </w:rPr>
      </w:pPr>
    </w:p>
    <w:p w:rsidR="00BF0B82" w:rsidRPr="00B60A92" w:rsidRDefault="0030653B" w:rsidP="00B60A92">
      <w:pPr>
        <w:rPr>
          <w:lang w:eastAsia="ko-KR"/>
        </w:rPr>
      </w:pPr>
      <w:r w:rsidRPr="00B60A92">
        <w:rPr>
          <w:lang w:eastAsia="ko-KR"/>
        </w:rPr>
        <w:t>Tinka iki: MMMM/mm.</w:t>
      </w:r>
    </w:p>
    <w:p w:rsidR="00D07BF4" w:rsidRPr="00B60A92" w:rsidRDefault="00D07BF4" w:rsidP="00B60A92">
      <w:pPr>
        <w:tabs>
          <w:tab w:val="left" w:pos="720"/>
          <w:tab w:val="left" w:pos="2700"/>
        </w:tabs>
      </w:pPr>
      <w:r w:rsidRPr="00B60A92">
        <w:t xml:space="preserve">Po tablečių </w:t>
      </w:r>
      <w:proofErr w:type="spellStart"/>
      <w:r w:rsidRPr="00B60A92">
        <w:t>talpyklės</w:t>
      </w:r>
      <w:proofErr w:type="spellEnd"/>
      <w:r w:rsidRPr="00B60A92">
        <w:t xml:space="preserve"> pirmojo atidarymo, tinka vartoti </w:t>
      </w:r>
      <w:r w:rsidRPr="00B60A92">
        <w:rPr>
          <w:bCs/>
        </w:rPr>
        <w:t>3 mėnesius</w:t>
      </w:r>
      <w:r w:rsidRPr="00B60A92">
        <w:t>.</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9.</w:t>
      </w:r>
      <w:r w:rsidRPr="00B60A92">
        <w:rPr>
          <w:lang w:eastAsia="ko-KR"/>
        </w:rPr>
        <w:tab/>
        <w:t>SPECIALIOS LAIKYMO SĄLYGOS</w:t>
      </w:r>
    </w:p>
    <w:p w:rsidR="00501C9B" w:rsidRPr="00B60A92" w:rsidRDefault="00501C9B" w:rsidP="00B60A92">
      <w:pPr>
        <w:pStyle w:val="BTEMEASMCA"/>
        <w:rPr>
          <w:lang w:eastAsia="ko-KR"/>
        </w:rPr>
      </w:pPr>
    </w:p>
    <w:p w:rsidR="00D07BF4" w:rsidRPr="00B60A92" w:rsidRDefault="00D07BF4" w:rsidP="00B60A92">
      <w:pPr>
        <w:tabs>
          <w:tab w:val="left" w:pos="567"/>
        </w:tabs>
      </w:pPr>
      <w:r w:rsidRPr="00B60A92">
        <w:t xml:space="preserve">Tablečių </w:t>
      </w:r>
      <w:proofErr w:type="spellStart"/>
      <w:r w:rsidRPr="00B60A92">
        <w:t>talpyklę</w:t>
      </w:r>
      <w:proofErr w:type="spellEnd"/>
      <w:r w:rsidRPr="00B60A92">
        <w:t xml:space="preserve"> laikyti sandarią, kad preparatas būtų apsaugotas nuo drėgmės.</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10.</w:t>
      </w:r>
      <w:r w:rsidRPr="00B60A92">
        <w:rPr>
          <w:lang w:eastAsia="ko-KR"/>
        </w:rPr>
        <w:tab/>
        <w:t>SPECIALIOS ATSARGUMO PRIEMONĖS DĖL NESUVARTOTO VAISTINIO PREPARATO AR JO ATLIEKŲ TVARKYMO (JEI REIKIA)</w:t>
      </w:r>
    </w:p>
    <w:p w:rsidR="00501C9B" w:rsidRPr="00B60A92" w:rsidRDefault="00501C9B" w:rsidP="00B60A92">
      <w:pPr>
        <w:pStyle w:val="BTEMEASMCA"/>
        <w:rPr>
          <w:lang w:eastAsia="ko-KR"/>
        </w:rPr>
      </w:pP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11.</w:t>
      </w:r>
      <w:r w:rsidRPr="00B60A92">
        <w:rPr>
          <w:lang w:eastAsia="ko-KR"/>
        </w:rPr>
        <w:tab/>
        <w:t>LYGIAGRETUS IMPORTUOTOJAS</w:t>
      </w:r>
    </w:p>
    <w:p w:rsidR="00501C9B" w:rsidRPr="00B60A92" w:rsidRDefault="00501C9B" w:rsidP="00B60A92">
      <w:pPr>
        <w:pStyle w:val="BTEMEASMCA"/>
        <w:rPr>
          <w:lang w:eastAsia="ko-KR"/>
        </w:rPr>
      </w:pPr>
    </w:p>
    <w:p w:rsidR="00501C9B" w:rsidRPr="00B60A92" w:rsidRDefault="00501C9B" w:rsidP="00B60A92">
      <w:pPr>
        <w:pStyle w:val="BTEMEASMCA"/>
        <w:rPr>
          <w:lang w:eastAsia="ko-KR"/>
        </w:rPr>
      </w:pPr>
      <w:r w:rsidRPr="00B60A92">
        <w:rPr>
          <w:lang w:eastAsia="ko-KR"/>
        </w:rPr>
        <w:t>Lygiag</w:t>
      </w:r>
      <w:r w:rsidR="004A45EB" w:rsidRPr="00B60A92">
        <w:rPr>
          <w:lang w:eastAsia="ko-KR"/>
        </w:rPr>
        <w:t>retus importuotojas UAB „Limedika</w:t>
      </w:r>
      <w:r w:rsidRPr="00B60A92">
        <w:rPr>
          <w:lang w:eastAsia="ko-KR"/>
        </w:rPr>
        <w:t>“</w:t>
      </w:r>
      <w:r w:rsidR="00831996" w:rsidRPr="00B60A92">
        <w:rPr>
          <w:lang w:eastAsia="ko-KR"/>
        </w:rPr>
        <w:t>.</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12.</w:t>
      </w:r>
      <w:r w:rsidRPr="00B60A92">
        <w:rPr>
          <w:lang w:eastAsia="ko-KR"/>
        </w:rPr>
        <w:tab/>
        <w:t xml:space="preserve">LYGIAGRETAUS IMPORTO LEIDIMO NUMERIS </w:t>
      </w:r>
    </w:p>
    <w:p w:rsidR="00501C9B" w:rsidRPr="00B60A92" w:rsidRDefault="00501C9B" w:rsidP="00B60A92">
      <w:pPr>
        <w:rPr>
          <w:u w:val="single"/>
          <w:lang w:eastAsia="ko-KR"/>
        </w:rPr>
      </w:pPr>
    </w:p>
    <w:p w:rsidR="00501C9B" w:rsidRPr="00B60A92" w:rsidRDefault="00501C9B" w:rsidP="00B60A92">
      <w:pPr>
        <w:rPr>
          <w:lang w:eastAsia="ko-KR"/>
        </w:rPr>
      </w:pPr>
      <w:proofErr w:type="spellStart"/>
      <w:r w:rsidRPr="00B60A92">
        <w:rPr>
          <w:lang w:eastAsia="ko-KR"/>
        </w:rPr>
        <w:t>Lyg.imp.Nr</w:t>
      </w:r>
      <w:proofErr w:type="spellEnd"/>
      <w:r w:rsidRPr="00B60A92">
        <w:rPr>
          <w:lang w:eastAsia="ko-KR"/>
        </w:rPr>
        <w:t>.:  LT/L/</w:t>
      </w:r>
      <w:r w:rsidR="006B3D14">
        <w:rPr>
          <w:bCs/>
          <w:lang w:eastAsia="ko-KR"/>
        </w:rPr>
        <w:t>16/0398/001</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13.</w:t>
      </w:r>
      <w:r w:rsidRPr="00B60A92">
        <w:rPr>
          <w:lang w:eastAsia="ko-KR"/>
        </w:rPr>
        <w:tab/>
        <w:t>SERIJOS NUMERIS</w:t>
      </w:r>
    </w:p>
    <w:p w:rsidR="00501C9B" w:rsidRPr="00B60A92" w:rsidRDefault="00501C9B" w:rsidP="00B60A92">
      <w:pPr>
        <w:pStyle w:val="BTEMEASMCA"/>
        <w:rPr>
          <w:lang w:eastAsia="ko-KR"/>
        </w:rPr>
      </w:pPr>
    </w:p>
    <w:p w:rsidR="00501C9B" w:rsidRPr="00B60A92" w:rsidRDefault="00501C9B" w:rsidP="00B60A92">
      <w:pPr>
        <w:rPr>
          <w:lang w:eastAsia="ko-KR"/>
        </w:rPr>
      </w:pPr>
      <w:r w:rsidRPr="00B60A92">
        <w:rPr>
          <w:lang w:eastAsia="ko-KR"/>
        </w:rPr>
        <w:t xml:space="preserve">Serija: </w:t>
      </w:r>
      <w:r w:rsidR="00831996" w:rsidRPr="00B60A92">
        <w:rPr>
          <w:lang w:eastAsia="ko-KR"/>
        </w:rPr>
        <w:t>{ }</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14.</w:t>
      </w:r>
      <w:r w:rsidRPr="00B60A92">
        <w:rPr>
          <w:lang w:eastAsia="ko-KR"/>
        </w:rPr>
        <w:tab/>
        <w:t>PARDAVIMO (IŠDAVIMO) TVARKA</w:t>
      </w:r>
    </w:p>
    <w:p w:rsidR="00E55D6E" w:rsidRPr="00B60A92" w:rsidRDefault="00E55D6E" w:rsidP="00B60A92">
      <w:pPr>
        <w:rPr>
          <w:lang w:eastAsia="ko-KR"/>
        </w:rPr>
      </w:pPr>
    </w:p>
    <w:p w:rsidR="002802CA" w:rsidRPr="00B60A92" w:rsidRDefault="002802CA" w:rsidP="00B60A92">
      <w:pPr>
        <w:rPr>
          <w:noProof/>
          <w:lang w:eastAsia="ko-KR"/>
        </w:rPr>
      </w:pPr>
      <w:r w:rsidRPr="00B60A92">
        <w:rPr>
          <w:noProof/>
          <w:lang w:eastAsia="ko-KR"/>
        </w:rPr>
        <w:t>Receptinis vaistinis preparatas.</w:t>
      </w:r>
    </w:p>
    <w:p w:rsidR="00501C9B" w:rsidRPr="00B60A92" w:rsidRDefault="00501C9B" w:rsidP="00B60A92">
      <w:pPr>
        <w:pStyle w:val="BTEMEASMCA"/>
        <w:rPr>
          <w:lang w:eastAsia="ko-KR"/>
        </w:rPr>
      </w:pPr>
    </w:p>
    <w:p w:rsidR="00501C9B" w:rsidRPr="00B60A92" w:rsidRDefault="00501C9B" w:rsidP="00B60A92">
      <w:pPr>
        <w:pStyle w:val="PI-1labEMEASMCA"/>
        <w:rPr>
          <w:lang w:eastAsia="ko-KR"/>
        </w:rPr>
      </w:pPr>
      <w:r w:rsidRPr="00B60A92">
        <w:rPr>
          <w:lang w:eastAsia="ko-KR"/>
        </w:rPr>
        <w:t>15.</w:t>
      </w:r>
      <w:r w:rsidRPr="00B60A92">
        <w:rPr>
          <w:lang w:eastAsia="ko-KR"/>
        </w:rPr>
        <w:tab/>
        <w:t>VARTOJIMO INSTRUKCIJA</w:t>
      </w:r>
    </w:p>
    <w:p w:rsidR="00501C9B" w:rsidRPr="00B60A92" w:rsidRDefault="00501C9B" w:rsidP="00B60A92">
      <w:pPr>
        <w:pStyle w:val="BTEMEASMCA"/>
        <w:rPr>
          <w:lang w:eastAsia="ko-KR"/>
        </w:rPr>
      </w:pPr>
    </w:p>
    <w:p w:rsidR="007E5F5C" w:rsidRPr="00B60A92" w:rsidRDefault="007E5F5C" w:rsidP="00B60A92">
      <w:pPr>
        <w:pStyle w:val="BTEMEASMCA"/>
        <w:rPr>
          <w:lang w:eastAsia="ko-KR"/>
        </w:rPr>
      </w:pPr>
    </w:p>
    <w:p w:rsidR="00501C9B" w:rsidRPr="00B60A92" w:rsidRDefault="00501C9B" w:rsidP="00B60A92">
      <w:pPr>
        <w:pStyle w:val="PI-1labEMEASMCA"/>
        <w:rPr>
          <w:lang w:eastAsia="ko-KR"/>
        </w:rPr>
      </w:pPr>
      <w:r w:rsidRPr="00B60A92">
        <w:rPr>
          <w:lang w:eastAsia="ko-KR"/>
        </w:rPr>
        <w:t>16.</w:t>
      </w:r>
      <w:r w:rsidRPr="00B60A92">
        <w:rPr>
          <w:lang w:eastAsia="ko-KR"/>
        </w:rPr>
        <w:tab/>
        <w:t>INFORMACIJA BRAILIO RAŠTU</w:t>
      </w:r>
    </w:p>
    <w:p w:rsidR="00D06C5C" w:rsidRPr="00B60A92" w:rsidRDefault="00D06C5C" w:rsidP="00B60A92">
      <w:pPr>
        <w:pStyle w:val="BTEMEASMCA"/>
        <w:rPr>
          <w:lang w:eastAsia="ko-KR"/>
        </w:rPr>
      </w:pPr>
    </w:p>
    <w:p w:rsidR="00567906" w:rsidRPr="00B60A92" w:rsidRDefault="00D07BF4" w:rsidP="00B60A92">
      <w:pPr>
        <w:rPr>
          <w:lang w:eastAsia="ko-KR"/>
        </w:rPr>
      </w:pPr>
      <w:proofErr w:type="spellStart"/>
      <w:r w:rsidRPr="00B60A92">
        <w:rPr>
          <w:lang w:eastAsia="ko-KR"/>
        </w:rPr>
        <w:t>OsvaRen</w:t>
      </w:r>
      <w:proofErr w:type="spellEnd"/>
    </w:p>
    <w:p w:rsidR="00501C9B" w:rsidRPr="00B60A92" w:rsidRDefault="00501C9B" w:rsidP="00B60A92">
      <w:pPr>
        <w:rPr>
          <w:lang w:eastAsia="ko-KR"/>
        </w:rPr>
      </w:pPr>
      <w:r w:rsidRPr="00B60A92">
        <w:rPr>
          <w:noProof/>
        </w:rPr>
        <mc:AlternateContent>
          <mc:Choice Requires="wps">
            <w:drawing>
              <wp:anchor distT="0" distB="0" distL="114300" distR="114300" simplePos="0" relativeHeight="251659264" behindDoc="0" locked="0" layoutInCell="1" allowOverlap="1" wp14:anchorId="502C7687" wp14:editId="54CC0A09">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FE1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B60A92" w:rsidRDefault="00501C9B" w:rsidP="00B60A92">
      <w:pPr>
        <w:pStyle w:val="BTEMEASMCA"/>
        <w:rPr>
          <w:lang w:eastAsia="ko-KR"/>
        </w:rPr>
      </w:pPr>
    </w:p>
    <w:p w:rsidR="00567906" w:rsidRPr="00B60A92" w:rsidRDefault="00501C9B" w:rsidP="00B60A92">
      <w:pPr>
        <w:rPr>
          <w:noProof/>
          <w:lang w:eastAsia="ko-KR"/>
        </w:rPr>
      </w:pPr>
      <w:r w:rsidRPr="00B60A92">
        <w:rPr>
          <w:lang w:eastAsia="ko-KR"/>
        </w:rPr>
        <w:t xml:space="preserve">Gamintojas: </w:t>
      </w:r>
      <w:proofErr w:type="spellStart"/>
      <w:r w:rsidR="00C1224D" w:rsidRPr="00B60A92">
        <w:rPr>
          <w:lang w:eastAsia="ko-KR"/>
        </w:rPr>
        <w:t>Fresenius</w:t>
      </w:r>
      <w:proofErr w:type="spellEnd"/>
      <w:r w:rsidR="00C1224D" w:rsidRPr="00B60A92">
        <w:rPr>
          <w:lang w:eastAsia="ko-KR"/>
        </w:rPr>
        <w:t xml:space="preserve"> </w:t>
      </w:r>
      <w:proofErr w:type="spellStart"/>
      <w:r w:rsidR="00C1224D" w:rsidRPr="00B60A92">
        <w:rPr>
          <w:lang w:eastAsia="ko-KR"/>
        </w:rPr>
        <w:t>Medical</w:t>
      </w:r>
      <w:proofErr w:type="spellEnd"/>
      <w:r w:rsidR="00C1224D" w:rsidRPr="00B60A92">
        <w:rPr>
          <w:lang w:eastAsia="ko-KR"/>
        </w:rPr>
        <w:t xml:space="preserve"> Care </w:t>
      </w:r>
      <w:proofErr w:type="spellStart"/>
      <w:r w:rsidR="00C1224D" w:rsidRPr="00B60A92">
        <w:rPr>
          <w:lang w:eastAsia="ko-KR"/>
        </w:rPr>
        <w:t>Deutchland</w:t>
      </w:r>
      <w:proofErr w:type="spellEnd"/>
      <w:r w:rsidR="00C1224D" w:rsidRPr="00B60A92">
        <w:rPr>
          <w:lang w:eastAsia="ko-KR"/>
        </w:rPr>
        <w:t xml:space="preserve"> </w:t>
      </w:r>
      <w:proofErr w:type="spellStart"/>
      <w:r w:rsidR="00C1224D" w:rsidRPr="00B60A92">
        <w:rPr>
          <w:lang w:eastAsia="ko-KR"/>
        </w:rPr>
        <w:t>GmbH</w:t>
      </w:r>
      <w:proofErr w:type="spellEnd"/>
      <w:r w:rsidR="00C1224D" w:rsidRPr="00B60A92">
        <w:rPr>
          <w:lang w:eastAsia="ko-KR"/>
        </w:rPr>
        <w:t xml:space="preserve">, 61346 </w:t>
      </w:r>
      <w:proofErr w:type="spellStart"/>
      <w:r w:rsidR="00C1224D" w:rsidRPr="00B60A92">
        <w:rPr>
          <w:lang w:eastAsia="ko-KR"/>
        </w:rPr>
        <w:t>Bad</w:t>
      </w:r>
      <w:proofErr w:type="spellEnd"/>
      <w:r w:rsidR="00C1224D" w:rsidRPr="00B60A92">
        <w:rPr>
          <w:lang w:eastAsia="ko-KR"/>
        </w:rPr>
        <w:t xml:space="preserve"> </w:t>
      </w:r>
      <w:proofErr w:type="spellStart"/>
      <w:r w:rsidR="00C1224D" w:rsidRPr="00B60A92">
        <w:rPr>
          <w:lang w:eastAsia="ko-KR"/>
        </w:rPr>
        <w:t>Homburg</w:t>
      </w:r>
      <w:proofErr w:type="spellEnd"/>
      <w:r w:rsidR="00C1224D" w:rsidRPr="00B60A92">
        <w:rPr>
          <w:lang w:eastAsia="ko-KR"/>
        </w:rPr>
        <w:t xml:space="preserve"> </w:t>
      </w:r>
      <w:proofErr w:type="spellStart"/>
      <w:r w:rsidR="00C1224D" w:rsidRPr="00B60A92">
        <w:rPr>
          <w:lang w:eastAsia="ko-KR"/>
        </w:rPr>
        <w:t>v.d.H</w:t>
      </w:r>
      <w:proofErr w:type="spellEnd"/>
      <w:r w:rsidR="00C1224D" w:rsidRPr="00B60A92">
        <w:rPr>
          <w:lang w:eastAsia="ko-KR"/>
        </w:rPr>
        <w:t>., Vokietija.</w:t>
      </w:r>
    </w:p>
    <w:p w:rsidR="00DA3C10" w:rsidRPr="00B60A92" w:rsidRDefault="00501C9B" w:rsidP="00B60A92">
      <w:pPr>
        <w:tabs>
          <w:tab w:val="left" w:pos="567"/>
        </w:tabs>
        <w:rPr>
          <w:lang w:eastAsia="ko-KR"/>
        </w:rPr>
      </w:pPr>
      <w:r w:rsidRPr="00B60A92">
        <w:rPr>
          <w:lang w:eastAsia="ko-KR"/>
        </w:rPr>
        <w:t>Perpakavo BĮ UAB „</w:t>
      </w:r>
      <w:proofErr w:type="spellStart"/>
      <w:r w:rsidRPr="00B60A92">
        <w:rPr>
          <w:lang w:eastAsia="ko-KR"/>
        </w:rPr>
        <w:t>Norfachema</w:t>
      </w:r>
      <w:proofErr w:type="spellEnd"/>
      <w:r w:rsidRPr="00B60A92">
        <w:rPr>
          <w:lang w:eastAsia="ko-KR"/>
        </w:rPr>
        <w:t>“</w:t>
      </w:r>
      <w:r w:rsidR="0043362A" w:rsidRPr="00B60A92">
        <w:rPr>
          <w:lang w:eastAsia="ko-KR"/>
        </w:rPr>
        <w:t>.</w:t>
      </w:r>
    </w:p>
    <w:p w:rsidR="00501C9B" w:rsidRPr="00B60A92" w:rsidRDefault="0043362A" w:rsidP="00B60A92">
      <w:pPr>
        <w:pStyle w:val="BTEMEASMCA"/>
        <w:rPr>
          <w:lang w:eastAsia="ko-KR"/>
        </w:rPr>
      </w:pPr>
      <w:r w:rsidRPr="00B60A92">
        <w:rPr>
          <w:lang w:eastAsia="ko-KR"/>
        </w:rPr>
        <w:t>Perpak. s</w:t>
      </w:r>
      <w:r w:rsidR="00501C9B" w:rsidRPr="00B60A92">
        <w:rPr>
          <w:lang w:eastAsia="ko-KR"/>
        </w:rPr>
        <w:t>erija</w:t>
      </w:r>
      <w:r w:rsidR="00831996" w:rsidRPr="00B60A92">
        <w:rPr>
          <w:lang w:eastAsia="ko-KR"/>
        </w:rPr>
        <w:t>:</w:t>
      </w:r>
      <w:r w:rsidRPr="00B60A92">
        <w:rPr>
          <w:lang w:eastAsia="ko-KR"/>
        </w:rPr>
        <w:t xml:space="preserve"> { }</w:t>
      </w:r>
      <w:r w:rsidR="00831996" w:rsidRPr="00B60A92">
        <w:rPr>
          <w:lang w:eastAsia="ko-KR"/>
        </w:rPr>
        <w:t>.</w:t>
      </w: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9122B3" w:rsidRPr="00B60A92" w:rsidRDefault="009122B3" w:rsidP="00B60A92">
      <w:pPr>
        <w:keepNext/>
        <w:outlineLvl w:val="2"/>
        <w:rPr>
          <w:b/>
          <w:lang w:eastAsia="ko-KR"/>
        </w:rPr>
      </w:pPr>
    </w:p>
    <w:p w:rsidR="00DA3C10" w:rsidRPr="00B60A92" w:rsidRDefault="009122B3" w:rsidP="00B60A92">
      <w:pPr>
        <w:keepNext/>
        <w:jc w:val="center"/>
        <w:outlineLvl w:val="2"/>
        <w:rPr>
          <w:b/>
          <w:lang w:eastAsia="ko-KR"/>
        </w:rPr>
      </w:pPr>
      <w:r w:rsidRPr="00B60A92">
        <w:rPr>
          <w:b/>
          <w:lang w:eastAsia="ko-KR"/>
        </w:rPr>
        <w:t>B</w:t>
      </w:r>
      <w:r w:rsidR="00DA3C10" w:rsidRPr="00B60A92">
        <w:rPr>
          <w:b/>
          <w:lang w:eastAsia="ko-KR"/>
        </w:rPr>
        <w:t xml:space="preserve">. </w:t>
      </w:r>
      <w:r w:rsidR="00DA3C10" w:rsidRPr="00B60A92">
        <w:rPr>
          <w:b/>
          <w:bCs/>
          <w:lang w:eastAsia="ko-KR"/>
        </w:rPr>
        <w:t>PAKUOTĖS</w:t>
      </w:r>
      <w:r w:rsidR="00DA3C10" w:rsidRPr="00B60A92">
        <w:rPr>
          <w:b/>
          <w:bCs/>
          <w:i/>
          <w:lang w:eastAsia="ko-KR"/>
        </w:rPr>
        <w:t xml:space="preserve"> </w:t>
      </w:r>
      <w:r w:rsidR="00DA3C10" w:rsidRPr="00B60A92">
        <w:rPr>
          <w:b/>
          <w:bCs/>
          <w:lang w:eastAsia="ko-KR"/>
        </w:rPr>
        <w:t>LAPELIS</w:t>
      </w: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5D6E20" w:rsidRPr="00B60A92" w:rsidRDefault="005D6E20" w:rsidP="00B60A92">
      <w:pPr>
        <w:pStyle w:val="Pagrindinistekstas"/>
        <w:spacing w:after="0"/>
        <w:rPr>
          <w:b/>
          <w:bCs/>
          <w:iCs/>
          <w:lang w:eastAsia="ko-KR"/>
        </w:rPr>
      </w:pPr>
    </w:p>
    <w:p w:rsidR="005D6E20" w:rsidRPr="00B60A92" w:rsidRDefault="005D6E20" w:rsidP="00B60A92">
      <w:pPr>
        <w:pStyle w:val="Pagrindinistekstas"/>
        <w:spacing w:after="0"/>
        <w:rPr>
          <w:b/>
          <w:bCs/>
          <w:iCs/>
          <w:lang w:eastAsia="ko-KR"/>
        </w:rPr>
      </w:pPr>
    </w:p>
    <w:p w:rsidR="005D6E20" w:rsidRPr="00B60A92" w:rsidRDefault="005D6E20" w:rsidP="00B60A92">
      <w:pPr>
        <w:pStyle w:val="Pagrindinistekstas"/>
        <w:spacing w:after="0"/>
        <w:rPr>
          <w:b/>
          <w:bCs/>
          <w:iCs/>
          <w:lang w:eastAsia="ko-KR"/>
        </w:rPr>
      </w:pPr>
    </w:p>
    <w:p w:rsidR="000E0AC2" w:rsidRPr="00B60A92" w:rsidRDefault="000E0AC2" w:rsidP="00B60A92">
      <w:pPr>
        <w:pStyle w:val="Pagrindinistekstas"/>
        <w:spacing w:after="0"/>
        <w:rPr>
          <w:b/>
          <w:bCs/>
          <w:iCs/>
          <w:lang w:eastAsia="ko-KR"/>
        </w:rPr>
      </w:pPr>
    </w:p>
    <w:p w:rsidR="000E0AC2" w:rsidRPr="00B60A92" w:rsidRDefault="000E0AC2" w:rsidP="00B60A92">
      <w:pPr>
        <w:pStyle w:val="Pagrindinistekstas"/>
        <w:spacing w:after="0"/>
        <w:rPr>
          <w:b/>
          <w:bCs/>
          <w:iCs/>
          <w:lang w:eastAsia="ko-KR"/>
        </w:rPr>
      </w:pPr>
    </w:p>
    <w:p w:rsidR="000E0AC2" w:rsidRPr="00B60A92" w:rsidRDefault="000E0AC2" w:rsidP="00B60A92">
      <w:pPr>
        <w:pStyle w:val="Pagrindinistekstas"/>
        <w:spacing w:after="0"/>
        <w:rPr>
          <w:b/>
          <w:bCs/>
          <w:iCs/>
          <w:lang w:eastAsia="ko-KR"/>
        </w:rPr>
      </w:pPr>
    </w:p>
    <w:p w:rsidR="000E0AC2" w:rsidRPr="00B60A92" w:rsidRDefault="000E0AC2" w:rsidP="00B60A92">
      <w:pPr>
        <w:pStyle w:val="Pagrindinistekstas"/>
        <w:spacing w:after="0"/>
        <w:rPr>
          <w:b/>
          <w:bCs/>
          <w:iCs/>
          <w:lang w:eastAsia="ko-KR"/>
        </w:rPr>
      </w:pPr>
    </w:p>
    <w:p w:rsidR="0074111F" w:rsidRPr="00B60A92" w:rsidRDefault="0074111F" w:rsidP="00B60A92">
      <w:pPr>
        <w:pStyle w:val="Pagrindinistekstas"/>
        <w:spacing w:after="0"/>
        <w:rPr>
          <w:b/>
          <w:bCs/>
          <w:iCs/>
          <w:lang w:eastAsia="ko-KR"/>
        </w:rPr>
      </w:pPr>
    </w:p>
    <w:p w:rsidR="000E0AC2" w:rsidRPr="00B60A92" w:rsidRDefault="000E0AC2" w:rsidP="00B60A92">
      <w:pPr>
        <w:pStyle w:val="Pagrindinistekstas"/>
        <w:spacing w:after="0"/>
        <w:rPr>
          <w:b/>
          <w:bCs/>
          <w:iCs/>
          <w:lang w:eastAsia="ko-KR"/>
        </w:rPr>
      </w:pPr>
    </w:p>
    <w:p w:rsidR="007B096F" w:rsidRPr="00B60A92" w:rsidRDefault="007B096F" w:rsidP="00B60A92">
      <w:pPr>
        <w:tabs>
          <w:tab w:val="left" w:pos="567"/>
        </w:tabs>
        <w:jc w:val="center"/>
        <w:rPr>
          <w:b/>
          <w:iCs/>
          <w:lang w:eastAsia="ko-KR"/>
        </w:rPr>
      </w:pPr>
      <w:r w:rsidRPr="00B60A92">
        <w:rPr>
          <w:b/>
          <w:iCs/>
          <w:lang w:eastAsia="ko-KR"/>
        </w:rPr>
        <w:lastRenderedPageBreak/>
        <w:t>Pakuotės lapelis: informacija vartotojui</w:t>
      </w:r>
    </w:p>
    <w:p w:rsidR="00A03D7B" w:rsidRPr="00B60A92" w:rsidRDefault="00A03D7B" w:rsidP="00B60A92">
      <w:pPr>
        <w:tabs>
          <w:tab w:val="left" w:pos="567"/>
        </w:tabs>
        <w:jc w:val="center"/>
        <w:rPr>
          <w:b/>
          <w:lang w:eastAsia="ko-KR"/>
        </w:rPr>
      </w:pPr>
    </w:p>
    <w:p w:rsidR="0003552A" w:rsidRPr="00B60A92" w:rsidRDefault="0003552A" w:rsidP="00B60A92">
      <w:pPr>
        <w:tabs>
          <w:tab w:val="left" w:pos="567"/>
        </w:tabs>
        <w:jc w:val="center"/>
        <w:rPr>
          <w:b/>
        </w:rPr>
      </w:pPr>
      <w:proofErr w:type="spellStart"/>
      <w:r w:rsidRPr="00B60A92">
        <w:rPr>
          <w:b/>
        </w:rPr>
        <w:t>OsvaRen</w:t>
      </w:r>
      <w:proofErr w:type="spellEnd"/>
      <w:r w:rsidRPr="00B60A92">
        <w:rPr>
          <w:b/>
        </w:rPr>
        <w:t xml:space="preserve"> 435 mg / 235 mg plėvele dengtos tabletės</w:t>
      </w:r>
    </w:p>
    <w:p w:rsidR="0003552A" w:rsidRPr="00B60A92" w:rsidRDefault="0003552A" w:rsidP="00B60A92">
      <w:pPr>
        <w:tabs>
          <w:tab w:val="left" w:pos="567"/>
        </w:tabs>
        <w:jc w:val="center"/>
      </w:pPr>
      <w:r w:rsidRPr="00B60A92">
        <w:t xml:space="preserve">Kalcio acetatas ir sunkusis magnio </w:t>
      </w:r>
      <w:proofErr w:type="spellStart"/>
      <w:r w:rsidRPr="00B60A92">
        <w:t>subkarbonatas</w:t>
      </w:r>
      <w:proofErr w:type="spellEnd"/>
      <w:r w:rsidRPr="00B60A92">
        <w:t xml:space="preserve"> </w:t>
      </w:r>
    </w:p>
    <w:p w:rsidR="005510D4" w:rsidRPr="00B60A92" w:rsidRDefault="005510D4" w:rsidP="00B60A92">
      <w:pPr>
        <w:pStyle w:val="Sraopastraipa"/>
        <w:snapToGrid w:val="0"/>
        <w:rPr>
          <w:lang w:eastAsia="ko-KR"/>
        </w:rPr>
      </w:pPr>
    </w:p>
    <w:p w:rsidR="0058382B" w:rsidRPr="00B60A92" w:rsidRDefault="0058382B" w:rsidP="00B60A92">
      <w:pPr>
        <w:pStyle w:val="BTbEMEASMCA"/>
        <w:rPr>
          <w:lang w:eastAsia="ko-KR"/>
        </w:rPr>
      </w:pPr>
      <w:r w:rsidRPr="00B60A92">
        <w:rPr>
          <w:lang w:eastAsia="ko-KR"/>
        </w:rPr>
        <w:t>Atidžiai perskaitykite visą šį lapelį, prieš pradėdami vartoti šį vaistą, nes jame pateikiama Jums svarbi informacija.</w:t>
      </w:r>
    </w:p>
    <w:p w:rsidR="005510D4" w:rsidRPr="00B60A92" w:rsidRDefault="005510D4" w:rsidP="00B60A92">
      <w:pPr>
        <w:tabs>
          <w:tab w:val="left" w:pos="567"/>
        </w:tabs>
        <w:rPr>
          <w:lang w:eastAsia="ko-KR"/>
        </w:rPr>
      </w:pPr>
      <w:r w:rsidRPr="00B60A92">
        <w:rPr>
          <w:lang w:eastAsia="ko-KR"/>
        </w:rPr>
        <w:t>-</w:t>
      </w:r>
      <w:r w:rsidRPr="00B60A92">
        <w:rPr>
          <w:lang w:eastAsia="ko-KR"/>
        </w:rPr>
        <w:tab/>
        <w:t>Neišmeskite šio lapelio, nes vėl gali prireikti jį perskaityti.</w:t>
      </w:r>
    </w:p>
    <w:p w:rsidR="005510D4" w:rsidRPr="00B60A92" w:rsidRDefault="005510D4" w:rsidP="00B60A92">
      <w:pPr>
        <w:tabs>
          <w:tab w:val="left" w:pos="567"/>
        </w:tabs>
        <w:rPr>
          <w:lang w:eastAsia="ko-KR"/>
        </w:rPr>
      </w:pPr>
      <w:r w:rsidRPr="00B60A92">
        <w:rPr>
          <w:lang w:eastAsia="ko-KR"/>
        </w:rPr>
        <w:t>-</w:t>
      </w:r>
      <w:r w:rsidRPr="00B60A92">
        <w:rPr>
          <w:lang w:eastAsia="ko-KR"/>
        </w:rPr>
        <w:tab/>
        <w:t>Jeigu kiltų daugiau klausimų, kreipkitės į gydytoją arba vaistininką.</w:t>
      </w:r>
    </w:p>
    <w:p w:rsidR="005510D4" w:rsidRPr="00B60A92" w:rsidRDefault="005510D4" w:rsidP="00B60A92">
      <w:pPr>
        <w:tabs>
          <w:tab w:val="left" w:pos="567"/>
        </w:tabs>
        <w:rPr>
          <w:lang w:eastAsia="ko-KR"/>
        </w:rPr>
      </w:pPr>
      <w:r w:rsidRPr="00B60A92">
        <w:rPr>
          <w:lang w:eastAsia="ko-KR"/>
        </w:rPr>
        <w:t>-</w:t>
      </w:r>
      <w:r w:rsidRPr="00B60A92">
        <w:rPr>
          <w:lang w:eastAsia="ko-KR"/>
        </w:rPr>
        <w:tab/>
        <w:t>Šis vaistas skirtas tik Jums, todėl kitiems žmonėms jo duoti negalima. Vaistas gali jiems pakenkti (net tiems, kurių ligos požymiai yra tokie patys kaip Jūsų).</w:t>
      </w:r>
    </w:p>
    <w:p w:rsidR="005510D4" w:rsidRPr="00B60A92" w:rsidRDefault="005510D4" w:rsidP="00B60A92">
      <w:pPr>
        <w:tabs>
          <w:tab w:val="left" w:pos="567"/>
        </w:tabs>
        <w:rPr>
          <w:lang w:eastAsia="ko-KR"/>
        </w:rPr>
      </w:pPr>
      <w:r w:rsidRPr="00B60A92">
        <w:rPr>
          <w:lang w:eastAsia="ko-KR"/>
        </w:rPr>
        <w:t xml:space="preserve">-         Jeigu pasireiškė šalutinis poveikis (net jeigu jis šiame lapelyje nenurodytas),   </w:t>
      </w:r>
    </w:p>
    <w:p w:rsidR="005510D4" w:rsidRPr="00B60A92" w:rsidRDefault="005510D4" w:rsidP="00B60A92">
      <w:pPr>
        <w:tabs>
          <w:tab w:val="left" w:pos="567"/>
        </w:tabs>
        <w:rPr>
          <w:lang w:eastAsia="ko-KR"/>
        </w:rPr>
      </w:pPr>
      <w:r w:rsidRPr="00B60A92">
        <w:rPr>
          <w:lang w:eastAsia="ko-KR"/>
        </w:rPr>
        <w:t xml:space="preserve">          kreipkitės į gydytoją arba vaistininką. Žr. 4 skyrių.</w:t>
      </w:r>
    </w:p>
    <w:p w:rsidR="007B096F" w:rsidRPr="00B60A92" w:rsidRDefault="007B096F" w:rsidP="00B60A92">
      <w:pPr>
        <w:tabs>
          <w:tab w:val="left" w:pos="567"/>
        </w:tabs>
        <w:rPr>
          <w:b/>
          <w:lang w:eastAsia="ko-KR"/>
        </w:rPr>
      </w:pPr>
    </w:p>
    <w:p w:rsidR="00D06C5C" w:rsidRPr="00B60A92" w:rsidRDefault="00D06C5C" w:rsidP="00B60A92">
      <w:pPr>
        <w:pStyle w:val="Pavadinimas"/>
        <w:jc w:val="left"/>
        <w:rPr>
          <w:szCs w:val="22"/>
          <w:lang w:val="lt-LT" w:eastAsia="ko-KR"/>
        </w:rPr>
      </w:pPr>
      <w:r w:rsidRPr="00B60A92">
        <w:rPr>
          <w:szCs w:val="22"/>
          <w:lang w:val="lt-LT" w:eastAsia="ko-KR"/>
        </w:rPr>
        <w:t>Apie ką rašoma šiame lapelyje?</w:t>
      </w:r>
    </w:p>
    <w:p w:rsidR="0058382B" w:rsidRPr="00B60A92" w:rsidRDefault="0058382B" w:rsidP="00B60A92">
      <w:pPr>
        <w:pStyle w:val="Pavadinimas"/>
        <w:jc w:val="left"/>
        <w:rPr>
          <w:szCs w:val="22"/>
          <w:lang w:val="lt-LT" w:eastAsia="ko-KR"/>
        </w:rPr>
      </w:pPr>
    </w:p>
    <w:p w:rsidR="005510D4" w:rsidRPr="00B60A92" w:rsidRDefault="00696B5C" w:rsidP="00B60A92">
      <w:pPr>
        <w:tabs>
          <w:tab w:val="num" w:pos="567"/>
        </w:tabs>
        <w:ind w:left="567" w:hanging="567"/>
        <w:rPr>
          <w:noProof/>
          <w:lang w:eastAsia="ko-KR"/>
        </w:rPr>
      </w:pPr>
      <w:bookmarkStart w:id="4" w:name="_Toc129243139"/>
      <w:bookmarkStart w:id="5" w:name="_Toc129243264"/>
      <w:r w:rsidRPr="00B60A92">
        <w:rPr>
          <w:noProof/>
          <w:lang w:eastAsia="ko-KR"/>
        </w:rPr>
        <w:t>1.</w:t>
      </w:r>
      <w:r w:rsidRPr="00B60A92">
        <w:rPr>
          <w:noProof/>
          <w:lang w:eastAsia="ko-KR"/>
        </w:rPr>
        <w:tab/>
        <w:t>Kas yra OsvaRen</w:t>
      </w:r>
      <w:r w:rsidR="005510D4" w:rsidRPr="00B60A92">
        <w:rPr>
          <w:noProof/>
          <w:lang w:eastAsia="ko-KR"/>
        </w:rPr>
        <w:t xml:space="preserve"> ir kam jis vartojamas</w:t>
      </w:r>
    </w:p>
    <w:p w:rsidR="005510D4" w:rsidRPr="00B60A92" w:rsidRDefault="005510D4" w:rsidP="00B60A92">
      <w:pPr>
        <w:tabs>
          <w:tab w:val="num" w:pos="567"/>
        </w:tabs>
        <w:ind w:left="567" w:hanging="567"/>
        <w:rPr>
          <w:noProof/>
          <w:lang w:eastAsia="ko-KR"/>
        </w:rPr>
      </w:pPr>
      <w:r w:rsidRPr="00B60A92">
        <w:rPr>
          <w:noProof/>
          <w:lang w:eastAsia="ko-KR"/>
        </w:rPr>
        <w:t>2.</w:t>
      </w:r>
      <w:r w:rsidRPr="00B60A92">
        <w:rPr>
          <w:noProof/>
          <w:lang w:eastAsia="ko-KR"/>
        </w:rPr>
        <w:tab/>
        <w:t xml:space="preserve">Kas žinotina prieš vartojant </w:t>
      </w:r>
      <w:r w:rsidR="00696B5C" w:rsidRPr="00B60A92">
        <w:rPr>
          <w:noProof/>
          <w:lang w:eastAsia="ko-KR"/>
        </w:rPr>
        <w:t>OsvaRen</w:t>
      </w:r>
    </w:p>
    <w:p w:rsidR="005510D4" w:rsidRPr="00B60A92" w:rsidRDefault="005510D4" w:rsidP="00B60A92">
      <w:pPr>
        <w:tabs>
          <w:tab w:val="num" w:pos="567"/>
        </w:tabs>
        <w:ind w:left="567" w:hanging="567"/>
        <w:rPr>
          <w:noProof/>
          <w:lang w:eastAsia="ko-KR"/>
        </w:rPr>
      </w:pPr>
      <w:r w:rsidRPr="00B60A92">
        <w:rPr>
          <w:noProof/>
          <w:lang w:eastAsia="ko-KR"/>
        </w:rPr>
        <w:t>3.</w:t>
      </w:r>
      <w:r w:rsidRPr="00B60A92">
        <w:rPr>
          <w:noProof/>
          <w:lang w:eastAsia="ko-KR"/>
        </w:rPr>
        <w:tab/>
        <w:t xml:space="preserve">Kaip vartoti </w:t>
      </w:r>
      <w:r w:rsidR="00696B5C" w:rsidRPr="00B60A92">
        <w:rPr>
          <w:noProof/>
          <w:lang w:eastAsia="ko-KR"/>
        </w:rPr>
        <w:t>OsvaRen</w:t>
      </w:r>
      <w:r w:rsidRPr="00B60A92">
        <w:rPr>
          <w:noProof/>
          <w:lang w:eastAsia="ko-KR"/>
        </w:rPr>
        <w:t xml:space="preserve"> </w:t>
      </w:r>
    </w:p>
    <w:p w:rsidR="005510D4" w:rsidRPr="00B60A92" w:rsidRDefault="005510D4" w:rsidP="00B60A92">
      <w:pPr>
        <w:tabs>
          <w:tab w:val="num" w:pos="567"/>
        </w:tabs>
        <w:ind w:left="567" w:hanging="567"/>
        <w:rPr>
          <w:noProof/>
          <w:lang w:eastAsia="ko-KR"/>
        </w:rPr>
      </w:pPr>
      <w:r w:rsidRPr="00B60A92">
        <w:rPr>
          <w:noProof/>
          <w:lang w:eastAsia="ko-KR"/>
        </w:rPr>
        <w:t>4.</w:t>
      </w:r>
      <w:r w:rsidRPr="00B60A92">
        <w:rPr>
          <w:noProof/>
          <w:lang w:eastAsia="ko-KR"/>
        </w:rPr>
        <w:tab/>
        <w:t>Galimas šalutinis poveikis</w:t>
      </w:r>
    </w:p>
    <w:p w:rsidR="005510D4" w:rsidRPr="00B60A92" w:rsidRDefault="005510D4" w:rsidP="00B60A92">
      <w:pPr>
        <w:tabs>
          <w:tab w:val="num" w:pos="567"/>
        </w:tabs>
        <w:ind w:left="567" w:hanging="567"/>
        <w:rPr>
          <w:noProof/>
          <w:lang w:eastAsia="ko-KR"/>
        </w:rPr>
      </w:pPr>
      <w:r w:rsidRPr="00B60A92">
        <w:rPr>
          <w:noProof/>
          <w:lang w:eastAsia="ko-KR"/>
        </w:rPr>
        <w:t>5.</w:t>
      </w:r>
      <w:r w:rsidRPr="00B60A92">
        <w:rPr>
          <w:noProof/>
          <w:lang w:eastAsia="ko-KR"/>
        </w:rPr>
        <w:tab/>
        <w:t xml:space="preserve">Kaip laikyti </w:t>
      </w:r>
      <w:r w:rsidR="00696B5C" w:rsidRPr="00B60A92">
        <w:rPr>
          <w:noProof/>
          <w:lang w:eastAsia="ko-KR"/>
        </w:rPr>
        <w:t>OsvaRen</w:t>
      </w:r>
      <w:r w:rsidRPr="00B60A92">
        <w:rPr>
          <w:noProof/>
          <w:lang w:eastAsia="ko-KR"/>
        </w:rPr>
        <w:t xml:space="preserve"> </w:t>
      </w:r>
    </w:p>
    <w:p w:rsidR="005510D4" w:rsidRPr="00B60A92" w:rsidRDefault="005510D4" w:rsidP="00B60A92">
      <w:pPr>
        <w:tabs>
          <w:tab w:val="num" w:pos="567"/>
        </w:tabs>
        <w:ind w:left="567" w:hanging="567"/>
        <w:rPr>
          <w:noProof/>
          <w:lang w:eastAsia="ko-KR"/>
        </w:rPr>
      </w:pPr>
      <w:r w:rsidRPr="00B60A92">
        <w:rPr>
          <w:noProof/>
          <w:lang w:eastAsia="ko-KR"/>
        </w:rPr>
        <w:t>6.</w:t>
      </w:r>
      <w:r w:rsidRPr="00B60A92">
        <w:rPr>
          <w:noProof/>
          <w:lang w:eastAsia="ko-KR"/>
        </w:rPr>
        <w:tab/>
        <w:t>Pakuotės turinys ir kita informacija</w:t>
      </w:r>
    </w:p>
    <w:p w:rsidR="006E66AE" w:rsidRDefault="006E66AE" w:rsidP="00B60A92">
      <w:pPr>
        <w:pStyle w:val="PI-1EMEASMCA"/>
        <w:rPr>
          <w:lang w:eastAsia="ko-KR"/>
        </w:rPr>
      </w:pPr>
    </w:p>
    <w:p w:rsidR="006E66AE" w:rsidRDefault="006E66AE" w:rsidP="00B60A92">
      <w:pPr>
        <w:pStyle w:val="PI-1EMEASMCA"/>
        <w:rPr>
          <w:lang w:eastAsia="ko-KR"/>
        </w:rPr>
      </w:pPr>
    </w:p>
    <w:p w:rsidR="00D06C5C" w:rsidRPr="00B60A92" w:rsidRDefault="00D06C5C" w:rsidP="00B60A92">
      <w:pPr>
        <w:pStyle w:val="PI-1EMEASMCA"/>
        <w:rPr>
          <w:lang w:eastAsia="ko-KR"/>
        </w:rPr>
      </w:pPr>
      <w:r w:rsidRPr="00B60A92">
        <w:rPr>
          <w:lang w:eastAsia="ko-KR"/>
        </w:rPr>
        <w:t>1.</w:t>
      </w:r>
      <w:r w:rsidRPr="00B60A92">
        <w:rPr>
          <w:lang w:eastAsia="ko-KR"/>
        </w:rPr>
        <w:tab/>
      </w:r>
      <w:bookmarkEnd w:id="4"/>
      <w:bookmarkEnd w:id="5"/>
      <w:r w:rsidR="00DB6ABF" w:rsidRPr="00B60A92">
        <w:rPr>
          <w:lang w:eastAsia="ko-KR"/>
        </w:rPr>
        <w:t xml:space="preserve">Kas yra </w:t>
      </w:r>
      <w:proofErr w:type="spellStart"/>
      <w:r w:rsidR="00696B5C" w:rsidRPr="00B60A92">
        <w:t>OsvaRen</w:t>
      </w:r>
      <w:proofErr w:type="spellEnd"/>
      <w:r w:rsidR="00DB6ABF" w:rsidRPr="00B60A92">
        <w:rPr>
          <w:lang w:eastAsia="ko-KR"/>
        </w:rPr>
        <w:t xml:space="preserve"> ir kam jis vartojamas</w:t>
      </w:r>
    </w:p>
    <w:p w:rsidR="00D06C5C" w:rsidRPr="00B60A92" w:rsidRDefault="00D06C5C" w:rsidP="00B60A92">
      <w:pPr>
        <w:pStyle w:val="BTEMEASMCA"/>
        <w:rPr>
          <w:lang w:eastAsia="ko-KR"/>
        </w:rPr>
      </w:pPr>
    </w:p>
    <w:p w:rsidR="00696B5C" w:rsidRPr="00B60A92" w:rsidRDefault="00696B5C" w:rsidP="00B60A92">
      <w:pPr>
        <w:pStyle w:val="Pagrindinistekstas"/>
        <w:tabs>
          <w:tab w:val="left" w:pos="567"/>
        </w:tabs>
        <w:spacing w:after="0"/>
      </w:pPr>
      <w:bookmarkStart w:id="6" w:name="_Toc129243140"/>
      <w:bookmarkStart w:id="7" w:name="_Toc129243265"/>
      <w:proofErr w:type="spellStart"/>
      <w:r w:rsidRPr="00B60A92">
        <w:t>OsvaRen</w:t>
      </w:r>
      <w:proofErr w:type="spellEnd"/>
      <w:r w:rsidRPr="00B60A92">
        <w:t xml:space="preserve"> yra vartojamas naudojamas sergančių inkstų nepakankamumu ir gydomų hemodialize arba </w:t>
      </w:r>
      <w:proofErr w:type="spellStart"/>
      <w:r w:rsidRPr="00B60A92">
        <w:t>peritonine</w:t>
      </w:r>
      <w:proofErr w:type="spellEnd"/>
      <w:r w:rsidRPr="00B60A92">
        <w:t xml:space="preserve"> dialize ligonių fosfatų koncentracijos padidėjimui kraujyje gydyti.</w:t>
      </w:r>
    </w:p>
    <w:p w:rsidR="00696B5C" w:rsidRPr="00B60A92" w:rsidRDefault="00696B5C" w:rsidP="00B60A92">
      <w:pPr>
        <w:pStyle w:val="Pagrindinistekstas"/>
        <w:tabs>
          <w:tab w:val="left" w:pos="567"/>
        </w:tabs>
        <w:spacing w:after="0"/>
      </w:pPr>
    </w:p>
    <w:p w:rsidR="00696B5C" w:rsidRPr="00B60A92" w:rsidRDefault="00696B5C" w:rsidP="00B60A92">
      <w:pPr>
        <w:tabs>
          <w:tab w:val="left" w:pos="567"/>
        </w:tabs>
      </w:pPr>
      <w:r w:rsidRPr="00B60A92">
        <w:t xml:space="preserve">Preparatas priklauso fosfatus prijungiančių vaistų grupei. Fosfatai yra mineralai, darantys poveikį kaulų būklei. Jei inkstų funkcija yra pažeista, pasireiškia polinkis į didelę fosfatų koncentraciją </w:t>
      </w:r>
    </w:p>
    <w:p w:rsidR="00696B5C" w:rsidRPr="00B60A92" w:rsidRDefault="00696B5C" w:rsidP="00B60A92">
      <w:pPr>
        <w:tabs>
          <w:tab w:val="left" w:pos="567"/>
        </w:tabs>
      </w:pPr>
      <w:r w:rsidRPr="00B60A92">
        <w:t xml:space="preserve">kraujyje, todėl galima kaulų pažeidimo rizika. </w:t>
      </w:r>
      <w:proofErr w:type="spellStart"/>
      <w:r w:rsidRPr="00B60A92">
        <w:t>OsvaRen</w:t>
      </w:r>
      <w:proofErr w:type="spellEnd"/>
      <w:r w:rsidRPr="00B60A92">
        <w:t xml:space="preserve"> suriša kraujyje esančius fosfatus ir </w:t>
      </w:r>
    </w:p>
    <w:p w:rsidR="00696B5C" w:rsidRPr="00B60A92" w:rsidRDefault="00696B5C" w:rsidP="00B60A92">
      <w:pPr>
        <w:tabs>
          <w:tab w:val="left" w:pos="567"/>
        </w:tabs>
      </w:pPr>
      <w:r w:rsidRPr="00B60A92">
        <w:t>tokiu būdu subalansuoja jų kiekį.</w:t>
      </w:r>
    </w:p>
    <w:p w:rsidR="00956C1D" w:rsidRPr="00B60A92" w:rsidRDefault="00956C1D" w:rsidP="00B60A92">
      <w:pPr>
        <w:pStyle w:val="PI-1EMEASMCA"/>
        <w:rPr>
          <w:lang w:eastAsia="ko-KR"/>
        </w:rPr>
      </w:pPr>
    </w:p>
    <w:p w:rsidR="00956C1D" w:rsidRPr="00B60A92" w:rsidRDefault="00956C1D" w:rsidP="00B60A92">
      <w:pPr>
        <w:pStyle w:val="PI-1EMEASMCA"/>
        <w:rPr>
          <w:lang w:eastAsia="ko-KR"/>
        </w:rPr>
      </w:pPr>
    </w:p>
    <w:p w:rsidR="00D06C5C" w:rsidRPr="00B60A92" w:rsidRDefault="00D06C5C" w:rsidP="00B60A92">
      <w:pPr>
        <w:pStyle w:val="PI-1EMEASMCA"/>
        <w:rPr>
          <w:lang w:eastAsia="ko-KR"/>
        </w:rPr>
      </w:pPr>
      <w:r w:rsidRPr="00B60A92">
        <w:rPr>
          <w:lang w:eastAsia="ko-KR"/>
        </w:rPr>
        <w:t>2.</w:t>
      </w:r>
      <w:r w:rsidRPr="00B60A92">
        <w:rPr>
          <w:lang w:eastAsia="ko-KR"/>
        </w:rPr>
        <w:tab/>
        <w:t xml:space="preserve">Kas žinotina prieš vartojant </w:t>
      </w:r>
      <w:bookmarkEnd w:id="6"/>
      <w:bookmarkEnd w:id="7"/>
      <w:r w:rsidR="00696B5C" w:rsidRPr="00B60A92">
        <w:rPr>
          <w:noProof/>
          <w:lang w:eastAsia="ko-KR"/>
        </w:rPr>
        <w:t>OsvaRen</w:t>
      </w:r>
    </w:p>
    <w:p w:rsidR="00250010" w:rsidRPr="00B60A92" w:rsidRDefault="00250010" w:rsidP="00B60A92">
      <w:pPr>
        <w:pStyle w:val="PI-1EMEASMCA"/>
        <w:rPr>
          <w:lang w:eastAsia="ko-KR"/>
        </w:rPr>
      </w:pPr>
    </w:p>
    <w:p w:rsidR="00C9495D" w:rsidRPr="00B60A92" w:rsidRDefault="00C9495D" w:rsidP="00B60A92">
      <w:pPr>
        <w:tabs>
          <w:tab w:val="left" w:pos="567"/>
        </w:tabs>
        <w:rPr>
          <w:b/>
        </w:rPr>
      </w:pPr>
      <w:proofErr w:type="spellStart"/>
      <w:r w:rsidRPr="00B60A92">
        <w:rPr>
          <w:b/>
        </w:rPr>
        <w:t>OsvaRen</w:t>
      </w:r>
      <w:proofErr w:type="spellEnd"/>
      <w:r w:rsidRPr="00B60A92">
        <w:rPr>
          <w:b/>
        </w:rPr>
        <w:t xml:space="preserve"> vartoti negalima :</w:t>
      </w:r>
    </w:p>
    <w:p w:rsidR="00C9495D" w:rsidRPr="00B60A92" w:rsidRDefault="00C9495D" w:rsidP="00B60A92">
      <w:pPr>
        <w:pStyle w:val="Pagrindinistekstas"/>
        <w:tabs>
          <w:tab w:val="left" w:pos="567"/>
        </w:tabs>
        <w:spacing w:after="0"/>
        <w:ind w:left="567" w:hanging="567"/>
      </w:pPr>
      <w:r w:rsidRPr="00B60A92">
        <w:t>-</w:t>
      </w:r>
      <w:r w:rsidRPr="00B60A92">
        <w:tab/>
        <w:t xml:space="preserve">jei yra alergija (padidėjęs jautrumas) kalcio acetatui, magnio karbonatui arba bet kuriai pagalbinei </w:t>
      </w:r>
      <w:proofErr w:type="spellStart"/>
      <w:r w:rsidRPr="00B60A92">
        <w:t>OsvaRen</w:t>
      </w:r>
      <w:proofErr w:type="spellEnd"/>
      <w:r w:rsidRPr="00B60A92">
        <w:t xml:space="preserve"> medžiagai;</w:t>
      </w:r>
    </w:p>
    <w:p w:rsidR="00C9495D" w:rsidRPr="00B60A92" w:rsidRDefault="00C9495D" w:rsidP="00B60A92">
      <w:pPr>
        <w:pStyle w:val="Pagrindinistekstas"/>
        <w:tabs>
          <w:tab w:val="left" w:pos="567"/>
        </w:tabs>
        <w:spacing w:after="0"/>
        <w:ind w:left="567" w:hanging="567"/>
      </w:pPr>
      <w:r w:rsidRPr="00B60A92">
        <w:t>-</w:t>
      </w:r>
      <w:r w:rsidRPr="00B60A92">
        <w:tab/>
        <w:t>jei kraujyje yra per maža fosfatų koncentracija;</w:t>
      </w:r>
    </w:p>
    <w:p w:rsidR="00C9495D" w:rsidRPr="00B60A92" w:rsidRDefault="00C9495D" w:rsidP="00B60A92">
      <w:pPr>
        <w:pStyle w:val="Pagrindinistekstas"/>
        <w:tabs>
          <w:tab w:val="left" w:pos="567"/>
        </w:tabs>
        <w:spacing w:after="0"/>
        <w:ind w:left="567" w:hanging="567"/>
      </w:pPr>
      <w:r w:rsidRPr="00B60A92">
        <w:t>-</w:t>
      </w:r>
      <w:r w:rsidRPr="00B60A92">
        <w:tab/>
        <w:t>jei kraujyje yra didelė kalcio koncentracija. Ji padidėja tuo atveju, jei perdozuojama vitamino D, yra plaučių, krūties, inkstų arba kraujo auglys, kaulų metastazės, tam tikras plaučių pažeidimas (</w:t>
      </w:r>
      <w:proofErr w:type="spellStart"/>
      <w:r w:rsidRPr="00B60A92">
        <w:t>sarkoidozė</w:t>
      </w:r>
      <w:proofErr w:type="spellEnd"/>
      <w:r w:rsidRPr="00B60A92">
        <w:t>) arba ligoniui ilgai nejudant kalcio netenka kaulai;</w:t>
      </w:r>
    </w:p>
    <w:p w:rsidR="00C9495D" w:rsidRPr="00B60A92" w:rsidRDefault="00C9495D" w:rsidP="00B60A92">
      <w:pPr>
        <w:pStyle w:val="Pagrindinistekstas"/>
        <w:tabs>
          <w:tab w:val="left" w:pos="567"/>
        </w:tabs>
        <w:spacing w:after="0"/>
        <w:ind w:left="567" w:hanging="567"/>
      </w:pPr>
      <w:r w:rsidRPr="00B60A92">
        <w:t>-</w:t>
      </w:r>
      <w:r w:rsidRPr="00B60A92">
        <w:tab/>
        <w:t>jei kraujyje yra per didelė magnio koncentracija ir (arba) pasireiškia jos sukeltų požymių;</w:t>
      </w:r>
    </w:p>
    <w:p w:rsidR="00C9495D" w:rsidRPr="00B60A92" w:rsidRDefault="00C9495D" w:rsidP="00B60A92">
      <w:pPr>
        <w:pStyle w:val="Pagrindinistekstas"/>
        <w:tabs>
          <w:tab w:val="left" w:pos="567"/>
        </w:tabs>
        <w:spacing w:after="0"/>
        <w:ind w:left="567" w:hanging="567"/>
      </w:pPr>
      <w:r w:rsidRPr="00B60A92">
        <w:t>-</w:t>
      </w:r>
      <w:r w:rsidRPr="00B60A92">
        <w:tab/>
        <w:t>jei yra širdies ritmo sutrikimas, vadinamas  III laipsnio AV blokada;</w:t>
      </w:r>
    </w:p>
    <w:p w:rsidR="00C9495D" w:rsidRPr="00B60A92" w:rsidRDefault="00C9495D" w:rsidP="00B60A92">
      <w:pPr>
        <w:pStyle w:val="Pagrindinistekstas"/>
        <w:tabs>
          <w:tab w:val="left" w:pos="567"/>
        </w:tabs>
        <w:spacing w:after="0"/>
        <w:ind w:left="567" w:hanging="567"/>
      </w:pPr>
      <w:r w:rsidRPr="00B60A92">
        <w:t>-</w:t>
      </w:r>
      <w:r w:rsidRPr="00B60A92">
        <w:tab/>
        <w:t xml:space="preserve">jei atsiranda raumenų silpnumas, įskaitant akių, bei silpsta tie raumenys, kurie padeda ryti, kramtyti ir kvėpuoti (pasireiškia </w:t>
      </w:r>
      <w:proofErr w:type="spellStart"/>
      <w:r w:rsidRPr="00B60A92">
        <w:t>generalizuotos</w:t>
      </w:r>
      <w:proofErr w:type="spellEnd"/>
      <w:r w:rsidRPr="00B60A92">
        <w:t xml:space="preserve">) sunkiosios </w:t>
      </w:r>
      <w:proofErr w:type="spellStart"/>
      <w:r w:rsidRPr="00B60A92">
        <w:t>miastenijos</w:t>
      </w:r>
      <w:proofErr w:type="spellEnd"/>
      <w:r w:rsidRPr="00B60A92">
        <w:t xml:space="preserve"> simptomai).</w:t>
      </w:r>
    </w:p>
    <w:p w:rsidR="00C9495D" w:rsidRPr="00B60A92" w:rsidRDefault="00C9495D" w:rsidP="00B60A92">
      <w:pPr>
        <w:tabs>
          <w:tab w:val="left" w:pos="567"/>
        </w:tabs>
      </w:pPr>
    </w:p>
    <w:p w:rsidR="00C9495D" w:rsidRPr="00B60A92" w:rsidRDefault="00C9495D" w:rsidP="00B60A92">
      <w:pPr>
        <w:tabs>
          <w:tab w:val="left" w:pos="567"/>
        </w:tabs>
        <w:rPr>
          <w:b/>
        </w:rPr>
      </w:pPr>
      <w:r w:rsidRPr="00B60A92">
        <w:rPr>
          <w:b/>
        </w:rPr>
        <w:t>Įspėjimai ir atsargumo priemonės</w:t>
      </w:r>
    </w:p>
    <w:p w:rsidR="00C9495D" w:rsidRPr="00B60A92" w:rsidRDefault="00C9495D" w:rsidP="00B60A92">
      <w:pPr>
        <w:pStyle w:val="Pagrindinistekstas"/>
        <w:tabs>
          <w:tab w:val="left" w:pos="567"/>
        </w:tabs>
        <w:spacing w:after="0"/>
      </w:pPr>
      <w:r w:rsidRPr="00B60A92">
        <w:t xml:space="preserve">Prieš pradedant vartoti </w:t>
      </w:r>
      <w:proofErr w:type="spellStart"/>
      <w:r w:rsidRPr="00B60A92">
        <w:t>OsvaRen</w:t>
      </w:r>
      <w:proofErr w:type="spellEnd"/>
      <w:r w:rsidRPr="00B60A92">
        <w:t>, gydytojas su Jumis aptars bet kokius Jūsų mitybos pokyčius, nes nuo to priklausys fosfatų koncentracija Jūsų organizme ir dializės, kuri jums reikalinga, rūšis.</w:t>
      </w:r>
    </w:p>
    <w:p w:rsidR="00C9495D" w:rsidRPr="00B60A92" w:rsidRDefault="00C9495D" w:rsidP="00B60A92">
      <w:pPr>
        <w:tabs>
          <w:tab w:val="left" w:pos="180"/>
          <w:tab w:val="left" w:pos="567"/>
        </w:tabs>
        <w:ind w:left="180" w:hanging="180"/>
      </w:pPr>
      <w:r w:rsidRPr="00B60A92">
        <w:lastRenderedPageBreak/>
        <w:t>•</w:t>
      </w:r>
      <w:r w:rsidRPr="00B60A92">
        <w:tab/>
      </w:r>
      <w:proofErr w:type="spellStart"/>
      <w:r w:rsidRPr="00B60A92">
        <w:t>OsvaRen</w:t>
      </w:r>
      <w:proofErr w:type="spellEnd"/>
      <w:r w:rsidRPr="00B60A92">
        <w:t xml:space="preserve"> galima vartoti tik tuomet, jei reguliariai tikrinama kalcio, magnio ir fosfatų koncentracija kraujyje toliau išvardytais atvejais:</w:t>
      </w:r>
    </w:p>
    <w:p w:rsidR="00C9495D" w:rsidRPr="00B60A92" w:rsidRDefault="00C9495D" w:rsidP="00B60A92">
      <w:pPr>
        <w:tabs>
          <w:tab w:val="left" w:pos="567"/>
        </w:tabs>
        <w:ind w:left="567" w:hanging="567"/>
      </w:pPr>
      <w:r w:rsidRPr="00B60A92">
        <w:t>-</w:t>
      </w:r>
      <w:r w:rsidRPr="00B60A92">
        <w:tab/>
        <w:t>kraujyje yra labai didelė, medikamentams atspari fosfatų koncentracija;</w:t>
      </w:r>
    </w:p>
    <w:p w:rsidR="00C9495D" w:rsidRPr="00B60A92" w:rsidRDefault="00C9495D" w:rsidP="00B60A92">
      <w:pPr>
        <w:tabs>
          <w:tab w:val="left" w:pos="567"/>
        </w:tabs>
        <w:ind w:left="567" w:hanging="567"/>
      </w:pPr>
      <w:r w:rsidRPr="00B60A92">
        <w:t>-</w:t>
      </w:r>
      <w:r w:rsidRPr="00B60A92">
        <w:tab/>
        <w:t>kraujyje yra didelė, sunkiai gydoma kalio koncentracija;</w:t>
      </w:r>
    </w:p>
    <w:p w:rsidR="00C9495D" w:rsidRPr="00B60A92" w:rsidRDefault="00C9495D" w:rsidP="00B60A92">
      <w:pPr>
        <w:tabs>
          <w:tab w:val="left" w:pos="567"/>
        </w:tabs>
        <w:ind w:left="567" w:hanging="567"/>
      </w:pPr>
      <w:r w:rsidRPr="00B60A92">
        <w:t>-</w:t>
      </w:r>
      <w:r w:rsidRPr="00B60A92">
        <w:tab/>
        <w:t>širdies ritmas yra lėtas arba pasireiškia širdies laidumo sutrikimas, susijęs su lėtu širdies ritmu (II laipsnio AV blokada).</w:t>
      </w:r>
    </w:p>
    <w:p w:rsidR="00C9495D" w:rsidRPr="00B60A92" w:rsidRDefault="00C9495D" w:rsidP="00B60A92">
      <w:pPr>
        <w:tabs>
          <w:tab w:val="left" w:pos="0"/>
          <w:tab w:val="left" w:pos="567"/>
        </w:tabs>
        <w:ind w:left="567" w:hanging="567"/>
      </w:pPr>
      <w:r w:rsidRPr="00B60A92">
        <w:t>•</w:t>
      </w:r>
      <w:r w:rsidRPr="00B60A92">
        <w:tab/>
        <w:t xml:space="preserve">Jei kraujyje kalcio ir magnio koncentracija yra per didelė, į tai atsižvelgdamas gydytojas </w:t>
      </w:r>
      <w:proofErr w:type="spellStart"/>
      <w:r w:rsidRPr="00B60A92">
        <w:t>OsvaRen</w:t>
      </w:r>
      <w:proofErr w:type="spellEnd"/>
      <w:r w:rsidRPr="00B60A92">
        <w:t xml:space="preserve"> dozę gali mažinti arba gydymą nutraukti. </w:t>
      </w:r>
      <w:proofErr w:type="spellStart"/>
      <w:r w:rsidRPr="00B60A92">
        <w:t>Dializate</w:t>
      </w:r>
      <w:proofErr w:type="spellEnd"/>
      <w:r w:rsidRPr="00B60A92">
        <w:t xml:space="preserve"> gali prireikti koreguoti kalcio ir magnio kiekį.</w:t>
      </w:r>
    </w:p>
    <w:p w:rsidR="00C9495D" w:rsidRPr="00B60A92" w:rsidRDefault="00C9495D" w:rsidP="00C268C5">
      <w:pPr>
        <w:tabs>
          <w:tab w:val="left" w:pos="0"/>
          <w:tab w:val="left" w:pos="567"/>
        </w:tabs>
        <w:ind w:left="567" w:hanging="567"/>
      </w:pPr>
      <w:r w:rsidRPr="00B60A92">
        <w:t>•</w:t>
      </w:r>
      <w:r w:rsidRPr="00B60A92">
        <w:tab/>
        <w:t xml:space="preserve">Jei </w:t>
      </w:r>
      <w:proofErr w:type="spellStart"/>
      <w:r w:rsidRPr="00B60A92">
        <w:t>OsvaRen</w:t>
      </w:r>
      <w:proofErr w:type="spellEnd"/>
      <w:r w:rsidRPr="00B60A92">
        <w:t xml:space="preserve"> vartojama didelėmis dozėmis ir ilgai, kraujyje gali padidėti magnio koncentracija ir dėl to galimi tokie simptomai: skrandžio negalavimas (šleikštulys, apetito nebuvimas), </w:t>
      </w:r>
      <w:proofErr w:type="spellStart"/>
      <w:r w:rsidRPr="00B60A92">
        <w:t>obstipacija</w:t>
      </w:r>
      <w:proofErr w:type="spellEnd"/>
      <w:r w:rsidRPr="00B60A92">
        <w:t xml:space="preserve"> (vidurių užkietėjimas). Jei magnio koncentracija yra labai didelė, galimas raumenų silpnumas, kraujo spaudimo kritimas, net alpimas arba koma.</w:t>
      </w:r>
    </w:p>
    <w:p w:rsidR="00C9495D" w:rsidRPr="00B60A92" w:rsidRDefault="00C9495D" w:rsidP="00B60A92">
      <w:pPr>
        <w:tabs>
          <w:tab w:val="left" w:pos="0"/>
          <w:tab w:val="left" w:pos="567"/>
        </w:tabs>
        <w:ind w:left="567" w:hanging="567"/>
      </w:pPr>
      <w:r w:rsidRPr="00B60A92">
        <w:t>•</w:t>
      </w:r>
      <w:r w:rsidRPr="00B60A92">
        <w:tab/>
        <w:t xml:space="preserve">Jei sergama lėtiniu inkstų funkcijos sutrikimu, kraujyje gali atsirasti didelė kalcio koncentracija. Galimi didelės kalcio koncentracijos kraujyje požymiai: raumenų silpnumas ir skrandžio negalavimai, pvz., pilvo skausmas, </w:t>
      </w:r>
      <w:proofErr w:type="spellStart"/>
      <w:r w:rsidRPr="00B60A92">
        <w:t>obstipacija</w:t>
      </w:r>
      <w:proofErr w:type="spellEnd"/>
      <w:r w:rsidRPr="00B60A92">
        <w:t xml:space="preserve">, šleikštulys, liguistumas. </w:t>
      </w:r>
    </w:p>
    <w:p w:rsidR="00C9495D" w:rsidRPr="00B60A92" w:rsidRDefault="00C9495D" w:rsidP="00B60A92">
      <w:pPr>
        <w:tabs>
          <w:tab w:val="left" w:pos="0"/>
          <w:tab w:val="left" w:pos="567"/>
        </w:tabs>
        <w:ind w:left="567" w:hanging="567"/>
      </w:pPr>
    </w:p>
    <w:p w:rsidR="00C9495D" w:rsidRPr="00B60A92" w:rsidRDefault="00C9495D" w:rsidP="00B60A92">
      <w:pPr>
        <w:tabs>
          <w:tab w:val="left" w:pos="0"/>
          <w:tab w:val="left" w:pos="567"/>
        </w:tabs>
        <w:ind w:left="567" w:hanging="567"/>
      </w:pPr>
      <w:r w:rsidRPr="00B60A92">
        <w:t xml:space="preserve">Jei pasireiškė bet kuris minėtas požymis, pasakykite gydytojui. </w:t>
      </w:r>
    </w:p>
    <w:p w:rsidR="00C9495D" w:rsidRPr="00B60A92" w:rsidRDefault="00C9495D" w:rsidP="00B60A92">
      <w:pPr>
        <w:tabs>
          <w:tab w:val="left" w:pos="0"/>
          <w:tab w:val="left" w:pos="567"/>
        </w:tabs>
        <w:ind w:left="567" w:hanging="567"/>
      </w:pPr>
      <w:r w:rsidRPr="00B60A92">
        <w:t xml:space="preserve"> </w:t>
      </w:r>
    </w:p>
    <w:p w:rsidR="00C9495D" w:rsidRPr="00B60A92" w:rsidRDefault="00C9495D" w:rsidP="00B60A92">
      <w:pPr>
        <w:tabs>
          <w:tab w:val="left" w:pos="0"/>
          <w:tab w:val="left" w:pos="567"/>
        </w:tabs>
        <w:ind w:left="360"/>
      </w:pPr>
      <w:r w:rsidRPr="00B60A92">
        <w:t>•</w:t>
      </w:r>
      <w:r w:rsidRPr="00B60A92">
        <w:tab/>
        <w:t>Galimi kalcio koncentracijos padidėjimo kraujyje simptomai pateikti 4 skyriuje.</w:t>
      </w:r>
    </w:p>
    <w:p w:rsidR="00C9495D" w:rsidRPr="00B60A92" w:rsidRDefault="00C9495D" w:rsidP="00B60A92">
      <w:pPr>
        <w:tabs>
          <w:tab w:val="left" w:pos="0"/>
          <w:tab w:val="left" w:pos="567"/>
        </w:tabs>
        <w:ind w:left="360"/>
      </w:pPr>
      <w:r w:rsidRPr="00B60A92">
        <w:t>•</w:t>
      </w:r>
      <w:r w:rsidRPr="00B60A92">
        <w:tab/>
        <w:t xml:space="preserve">Jei </w:t>
      </w:r>
      <w:proofErr w:type="spellStart"/>
      <w:r w:rsidRPr="00B60A92">
        <w:t>OsvaRen</w:t>
      </w:r>
      <w:proofErr w:type="spellEnd"/>
      <w:r w:rsidRPr="00B60A92">
        <w:t xml:space="preserve"> vartojama ilgai, audiniuose gali kauptis kalcio, audiniai gali kietėti.</w:t>
      </w:r>
    </w:p>
    <w:p w:rsidR="00C9495D" w:rsidRPr="00B60A92" w:rsidRDefault="00C9495D" w:rsidP="00B60A92">
      <w:pPr>
        <w:tabs>
          <w:tab w:val="left" w:pos="0"/>
          <w:tab w:val="left" w:pos="567"/>
        </w:tabs>
        <w:ind w:left="360"/>
      </w:pPr>
      <w:r w:rsidRPr="00B60A92">
        <w:t>•</w:t>
      </w:r>
      <w:r w:rsidRPr="00B60A92">
        <w:tab/>
        <w:t xml:space="preserve">Jei pasireiškė </w:t>
      </w:r>
      <w:proofErr w:type="spellStart"/>
      <w:r w:rsidRPr="00B60A92">
        <w:t>obstipacija</w:t>
      </w:r>
      <w:proofErr w:type="spellEnd"/>
      <w:r w:rsidRPr="00B60A92">
        <w:t>.</w:t>
      </w:r>
    </w:p>
    <w:p w:rsidR="00C9495D" w:rsidRPr="00B60A92" w:rsidRDefault="00C9495D" w:rsidP="00C268C5">
      <w:pPr>
        <w:tabs>
          <w:tab w:val="left" w:pos="0"/>
          <w:tab w:val="left" w:pos="567"/>
        </w:tabs>
        <w:ind w:left="567" w:hanging="207"/>
      </w:pPr>
      <w:r w:rsidRPr="00B60A92">
        <w:t>•</w:t>
      </w:r>
      <w:r w:rsidRPr="00B60A92">
        <w:tab/>
        <w:t xml:space="preserve">Jei vartojami mažinantys skrandžio rūgštingumą vaistai, kuriuose yra kalcio arba magnio, reikia pasitarti su gydytoju. Kadangi į organizmą su </w:t>
      </w:r>
      <w:proofErr w:type="spellStart"/>
      <w:r w:rsidRPr="00B60A92">
        <w:t>OsvaRen</w:t>
      </w:r>
      <w:proofErr w:type="spellEnd"/>
      <w:r w:rsidRPr="00B60A92">
        <w:t xml:space="preserve"> jau patenka kalcio ir magnio,  todėl rūgštingumą mažinantys vaistai jų kiekį gali dar labiau padidinti.</w:t>
      </w:r>
    </w:p>
    <w:p w:rsidR="00C9495D" w:rsidRPr="00B60A92" w:rsidRDefault="00C9495D" w:rsidP="00B60A92">
      <w:pPr>
        <w:tabs>
          <w:tab w:val="left" w:pos="0"/>
          <w:tab w:val="left" w:pos="567"/>
        </w:tabs>
        <w:ind w:left="360"/>
      </w:pPr>
      <w:r w:rsidRPr="00B60A92">
        <w:t>•</w:t>
      </w:r>
      <w:r w:rsidRPr="00B60A92">
        <w:tab/>
        <w:t xml:space="preserve">Jei pasireiškė </w:t>
      </w:r>
      <w:proofErr w:type="spellStart"/>
      <w:r w:rsidRPr="00B60A92">
        <w:t>diarėja</w:t>
      </w:r>
      <w:proofErr w:type="spellEnd"/>
      <w:r w:rsidRPr="00B60A92">
        <w:t xml:space="preserve"> (viduriavimas), kreipkitės į gydytoją ir vartokite mažesnę </w:t>
      </w:r>
      <w:proofErr w:type="spellStart"/>
      <w:r w:rsidRPr="00B60A92">
        <w:t>OsvaRen</w:t>
      </w:r>
      <w:proofErr w:type="spellEnd"/>
      <w:r w:rsidRPr="00B60A92">
        <w:t xml:space="preserve"> dozę.</w:t>
      </w:r>
    </w:p>
    <w:p w:rsidR="00C9495D" w:rsidRPr="00B60A92" w:rsidRDefault="00C9495D" w:rsidP="00B60A92">
      <w:pPr>
        <w:tabs>
          <w:tab w:val="left" w:pos="0"/>
          <w:tab w:val="left" w:pos="567"/>
        </w:tabs>
        <w:ind w:left="567" w:hanging="567"/>
      </w:pPr>
    </w:p>
    <w:p w:rsidR="00C9495D" w:rsidRPr="00B60A92" w:rsidRDefault="00C9495D" w:rsidP="00B60A92">
      <w:pPr>
        <w:tabs>
          <w:tab w:val="left" w:pos="0"/>
        </w:tabs>
      </w:pPr>
      <w:r w:rsidRPr="00B60A92">
        <w:t xml:space="preserve">Gydytojas Jūsų kraujyje reguliariai kontroliuos fosfatų, magnio, kalcio ir kalcio fosfato produktų koncentraciją. Jei kalcio ir magnio koncentracija bus per didelė, gydytojas į tai atsižvelgdamas arba mažins </w:t>
      </w:r>
      <w:proofErr w:type="spellStart"/>
      <w:r w:rsidRPr="00B60A92">
        <w:t>OsvaRen</w:t>
      </w:r>
      <w:proofErr w:type="spellEnd"/>
      <w:r w:rsidRPr="00B60A92">
        <w:t xml:space="preserve"> dozę, arba nutrauks gydymą. </w:t>
      </w:r>
      <w:proofErr w:type="spellStart"/>
      <w:r w:rsidRPr="00B60A92">
        <w:t>Dializate</w:t>
      </w:r>
      <w:proofErr w:type="spellEnd"/>
      <w:r w:rsidRPr="00B60A92">
        <w:t xml:space="preserve"> gali prireikti koreguoti kalcio ir magnio kiekį. </w:t>
      </w:r>
    </w:p>
    <w:p w:rsidR="00C9495D" w:rsidRPr="00B60A92" w:rsidRDefault="00C9495D" w:rsidP="00B60A92">
      <w:pPr>
        <w:tabs>
          <w:tab w:val="left" w:pos="0"/>
          <w:tab w:val="left" w:pos="567"/>
        </w:tabs>
      </w:pPr>
    </w:p>
    <w:p w:rsidR="00C9495D" w:rsidRPr="00B60A92" w:rsidRDefault="00C9495D" w:rsidP="00B60A92">
      <w:pPr>
        <w:tabs>
          <w:tab w:val="left" w:pos="567"/>
        </w:tabs>
        <w:ind w:left="720" w:hanging="720"/>
        <w:rPr>
          <w:b/>
        </w:rPr>
      </w:pPr>
      <w:r w:rsidRPr="00B60A92">
        <w:rPr>
          <w:b/>
        </w:rPr>
        <w:t xml:space="preserve">Kiti vaistai ir </w:t>
      </w:r>
      <w:proofErr w:type="spellStart"/>
      <w:r w:rsidRPr="00B60A92">
        <w:rPr>
          <w:b/>
        </w:rPr>
        <w:t>OsvaRen</w:t>
      </w:r>
      <w:proofErr w:type="spellEnd"/>
    </w:p>
    <w:p w:rsidR="00C9495D" w:rsidRPr="00B60A92" w:rsidRDefault="00C9495D" w:rsidP="00B60A92">
      <w:pPr>
        <w:tabs>
          <w:tab w:val="left" w:pos="567"/>
        </w:tabs>
      </w:pPr>
      <w:r w:rsidRPr="00B60A92">
        <w:t>Jeigu vartojate arba neseniai vartojote kitų vaistų, įskaitant įsigytus be recepto, pasakykite gydytojui ar vaistininkui.</w:t>
      </w:r>
    </w:p>
    <w:p w:rsidR="00C9495D" w:rsidRPr="00B60A92" w:rsidRDefault="00C9495D" w:rsidP="00B60A92">
      <w:pPr>
        <w:tabs>
          <w:tab w:val="left" w:pos="567"/>
        </w:tabs>
      </w:pPr>
      <w:r w:rsidRPr="00B60A92">
        <w:t>Kraujyje reikia nuolat sekti kalcio koncentraciją toliau išvardytais atvejais:</w:t>
      </w:r>
    </w:p>
    <w:p w:rsidR="00C9495D" w:rsidRPr="00B60A92" w:rsidRDefault="00C9495D" w:rsidP="00B60A92">
      <w:pPr>
        <w:tabs>
          <w:tab w:val="left" w:pos="567"/>
        </w:tabs>
        <w:ind w:left="360" w:hanging="360"/>
      </w:pPr>
      <w:r w:rsidRPr="00B60A92">
        <w:t>-</w:t>
      </w:r>
      <w:r w:rsidRPr="00B60A92">
        <w:tab/>
      </w:r>
      <w:r w:rsidRPr="00B60A92">
        <w:tab/>
        <w:t>jei kartu vartojama vitamino D, kadangi organizme jis didina kalcio koncentraciją;</w:t>
      </w:r>
    </w:p>
    <w:p w:rsidR="00C9495D" w:rsidRPr="00B60A92" w:rsidRDefault="00C9495D" w:rsidP="00B60A92">
      <w:pPr>
        <w:tabs>
          <w:tab w:val="left" w:pos="567"/>
        </w:tabs>
        <w:ind w:left="567" w:hanging="567"/>
      </w:pPr>
      <w:r w:rsidRPr="00B60A92">
        <w:t>-</w:t>
      </w:r>
      <w:r w:rsidRPr="00B60A92">
        <w:tab/>
        <w:t xml:space="preserve">jei kartu vartojama tam tikrų diuretikų (šlapimo išsiskyrimą skatinančių vaistų), pvz., </w:t>
      </w:r>
      <w:proofErr w:type="spellStart"/>
      <w:r w:rsidRPr="00B60A92">
        <w:t>hidrochlortiazido</w:t>
      </w:r>
      <w:proofErr w:type="spellEnd"/>
      <w:r w:rsidRPr="00B60A92">
        <w:t>, nes gali didėti kalcio koncentracija;</w:t>
      </w:r>
    </w:p>
    <w:p w:rsidR="00C9495D" w:rsidRPr="00B60A92" w:rsidRDefault="00C9495D" w:rsidP="00B60A92">
      <w:pPr>
        <w:tabs>
          <w:tab w:val="left" w:pos="567"/>
        </w:tabs>
        <w:ind w:left="567" w:hanging="567"/>
      </w:pPr>
      <w:r w:rsidRPr="00B60A92">
        <w:t>-</w:t>
      </w:r>
      <w:r w:rsidRPr="00B60A92">
        <w:tab/>
        <w:t>geriama estrogenų (moteriškųjų lytinių hormonų), kadangi organizme gali padidėti kalcio koncentracija.</w:t>
      </w:r>
    </w:p>
    <w:p w:rsidR="00C9495D" w:rsidRPr="00B60A92" w:rsidRDefault="00C9495D" w:rsidP="00B60A92">
      <w:pPr>
        <w:tabs>
          <w:tab w:val="left" w:pos="567"/>
        </w:tabs>
        <w:ind w:left="567" w:hanging="567"/>
      </w:pPr>
      <w:proofErr w:type="spellStart"/>
      <w:r w:rsidRPr="00B60A92">
        <w:t>OsvaRen</w:t>
      </w:r>
      <w:proofErr w:type="spellEnd"/>
      <w:r w:rsidRPr="00B60A92">
        <w:t xml:space="preserve"> gali silpninti toliau išvardytų medikamentų pasisavinimą iš žarnyno:</w:t>
      </w:r>
    </w:p>
    <w:p w:rsidR="0061571F" w:rsidRPr="00B60A92" w:rsidRDefault="00C9495D" w:rsidP="00B60A92">
      <w:pPr>
        <w:tabs>
          <w:tab w:val="left" w:pos="360"/>
          <w:tab w:val="left" w:pos="567"/>
        </w:tabs>
        <w:ind w:left="567" w:hanging="567"/>
      </w:pPr>
      <w:r w:rsidRPr="00B60A92">
        <w:t>-</w:t>
      </w:r>
      <w:r w:rsidRPr="00B60A92">
        <w:tab/>
      </w:r>
      <w:r w:rsidRPr="00B60A92">
        <w:tab/>
        <w:t xml:space="preserve">antibiotikų: </w:t>
      </w:r>
      <w:proofErr w:type="spellStart"/>
      <w:r w:rsidRPr="00B60A92">
        <w:t>tetraciklino</w:t>
      </w:r>
      <w:proofErr w:type="spellEnd"/>
      <w:r w:rsidRPr="00B60A92">
        <w:t xml:space="preserve">, </w:t>
      </w:r>
      <w:proofErr w:type="spellStart"/>
      <w:r w:rsidRPr="00B60A92">
        <w:t>doksiciklino</w:t>
      </w:r>
      <w:proofErr w:type="spellEnd"/>
      <w:r w:rsidRPr="00B60A92">
        <w:t xml:space="preserve">, </w:t>
      </w:r>
      <w:proofErr w:type="spellStart"/>
      <w:r w:rsidRPr="00B60A92">
        <w:t>ciprofloksacino</w:t>
      </w:r>
      <w:proofErr w:type="spellEnd"/>
      <w:r w:rsidRPr="00B60A92">
        <w:t xml:space="preserve">, </w:t>
      </w:r>
      <w:proofErr w:type="spellStart"/>
      <w:r w:rsidRPr="00B60A92">
        <w:t>norfloksac</w:t>
      </w:r>
      <w:r w:rsidR="0061571F" w:rsidRPr="00B60A92">
        <w:t>ino</w:t>
      </w:r>
      <w:proofErr w:type="spellEnd"/>
      <w:r w:rsidR="0061571F" w:rsidRPr="00B60A92">
        <w:t xml:space="preserve">, </w:t>
      </w:r>
      <w:proofErr w:type="spellStart"/>
      <w:r w:rsidR="0061571F" w:rsidRPr="00B60A92">
        <w:t>cefpodoksimo</w:t>
      </w:r>
      <w:proofErr w:type="spellEnd"/>
      <w:r w:rsidR="0061571F" w:rsidRPr="00B60A92">
        <w:t xml:space="preserve">, </w:t>
      </w:r>
      <w:proofErr w:type="spellStart"/>
      <w:r w:rsidR="0061571F" w:rsidRPr="00B60A92">
        <w:t>cefuroksimo</w:t>
      </w:r>
      <w:proofErr w:type="spellEnd"/>
      <w:r w:rsidR="0061571F" w:rsidRPr="00B60A92">
        <w:t>;</w:t>
      </w:r>
    </w:p>
    <w:p w:rsidR="00C9495D" w:rsidRPr="00B60A92" w:rsidRDefault="00C268C5" w:rsidP="00C268C5">
      <w:pPr>
        <w:tabs>
          <w:tab w:val="left" w:pos="360"/>
          <w:tab w:val="left" w:pos="567"/>
        </w:tabs>
      </w:pPr>
      <w:r>
        <w:t xml:space="preserve">-         </w:t>
      </w:r>
      <w:proofErr w:type="spellStart"/>
      <w:r w:rsidR="00C9495D" w:rsidRPr="00B60A92">
        <w:t>bifosfonatų</w:t>
      </w:r>
      <w:proofErr w:type="spellEnd"/>
      <w:r w:rsidR="00C9495D" w:rsidRPr="00B60A92">
        <w:t xml:space="preserve">: </w:t>
      </w:r>
      <w:proofErr w:type="spellStart"/>
      <w:r w:rsidR="00C9495D" w:rsidRPr="00B60A92">
        <w:t>alendronato</w:t>
      </w:r>
      <w:proofErr w:type="spellEnd"/>
      <w:r w:rsidR="00C9495D" w:rsidRPr="00B60A92">
        <w:t xml:space="preserve"> ir </w:t>
      </w:r>
      <w:proofErr w:type="spellStart"/>
      <w:r w:rsidR="00C9495D" w:rsidRPr="00B60A92">
        <w:t>risedronato</w:t>
      </w:r>
      <w:proofErr w:type="spellEnd"/>
      <w:r w:rsidR="00C9495D" w:rsidRPr="00B60A92">
        <w:t xml:space="preserve"> (vaistų kaulų ligoms gydyti);</w:t>
      </w:r>
    </w:p>
    <w:p w:rsidR="00C9495D" w:rsidRPr="00B60A92" w:rsidRDefault="00C9495D" w:rsidP="00B60A92">
      <w:pPr>
        <w:tabs>
          <w:tab w:val="left" w:pos="567"/>
        </w:tabs>
      </w:pPr>
      <w:r w:rsidRPr="00B60A92">
        <w:t>-</w:t>
      </w:r>
      <w:r w:rsidRPr="00B60A92">
        <w:tab/>
        <w:t>fluoridų, vartojamų karieso ir kaulų ligų profilaktikai bei gydymui;</w:t>
      </w:r>
    </w:p>
    <w:p w:rsidR="00C9495D" w:rsidRPr="00B60A92" w:rsidRDefault="00C9495D" w:rsidP="00B60A92">
      <w:pPr>
        <w:tabs>
          <w:tab w:val="left" w:pos="567"/>
        </w:tabs>
      </w:pPr>
      <w:r w:rsidRPr="00B60A92">
        <w:t>-</w:t>
      </w:r>
      <w:r w:rsidRPr="00B60A92">
        <w:tab/>
      </w:r>
      <w:proofErr w:type="spellStart"/>
      <w:r w:rsidRPr="00B60A92">
        <w:t>ketokonazolo</w:t>
      </w:r>
      <w:proofErr w:type="spellEnd"/>
      <w:r w:rsidRPr="00B60A92">
        <w:t xml:space="preserve"> (preparato grybelių sukeltoms ligoms gydyti);</w:t>
      </w:r>
    </w:p>
    <w:p w:rsidR="00C9495D" w:rsidRPr="00B60A92" w:rsidRDefault="00C9495D" w:rsidP="00B60A92">
      <w:pPr>
        <w:tabs>
          <w:tab w:val="left" w:pos="567"/>
        </w:tabs>
      </w:pPr>
      <w:r w:rsidRPr="00B60A92">
        <w:t>-</w:t>
      </w:r>
      <w:r w:rsidRPr="00B60A92">
        <w:tab/>
      </w:r>
      <w:proofErr w:type="spellStart"/>
      <w:r w:rsidRPr="00B60A92">
        <w:t>estramustino</w:t>
      </w:r>
      <w:proofErr w:type="spellEnd"/>
      <w:r w:rsidRPr="00B60A92">
        <w:t xml:space="preserve"> (vaisto prostatos vėžiui gydyti); </w:t>
      </w:r>
    </w:p>
    <w:p w:rsidR="00C9495D" w:rsidRPr="00B60A92" w:rsidRDefault="00C9495D" w:rsidP="00B60A92">
      <w:pPr>
        <w:tabs>
          <w:tab w:val="left" w:pos="567"/>
        </w:tabs>
        <w:ind w:left="567" w:hanging="567"/>
      </w:pPr>
      <w:r w:rsidRPr="00B60A92">
        <w:t>-</w:t>
      </w:r>
      <w:r w:rsidRPr="00B60A92">
        <w:tab/>
      </w:r>
      <w:proofErr w:type="spellStart"/>
      <w:r w:rsidRPr="00B60A92">
        <w:t>anticholinerginio</w:t>
      </w:r>
      <w:proofErr w:type="spellEnd"/>
      <w:r w:rsidRPr="00B60A92">
        <w:t xml:space="preserve"> poveikio vaistų (medikamentų </w:t>
      </w:r>
      <w:proofErr w:type="spellStart"/>
      <w:r w:rsidRPr="00B60A92">
        <w:t>Parkinsono</w:t>
      </w:r>
      <w:proofErr w:type="spellEnd"/>
      <w:r w:rsidRPr="00B60A92">
        <w:t xml:space="preserve"> ligai ar dirgliai pūslei gydyti);</w:t>
      </w:r>
    </w:p>
    <w:p w:rsidR="00C9495D" w:rsidRPr="00B60A92" w:rsidRDefault="00C9495D" w:rsidP="00B60A92">
      <w:pPr>
        <w:tabs>
          <w:tab w:val="left" w:pos="567"/>
        </w:tabs>
      </w:pPr>
      <w:r w:rsidRPr="00B60A92">
        <w:t>-</w:t>
      </w:r>
      <w:r w:rsidRPr="00B60A92">
        <w:tab/>
        <w:t>cinko;</w:t>
      </w:r>
    </w:p>
    <w:p w:rsidR="00C9495D" w:rsidRPr="00B60A92" w:rsidRDefault="006E66AE" w:rsidP="00B60A92">
      <w:pPr>
        <w:tabs>
          <w:tab w:val="left" w:pos="567"/>
        </w:tabs>
      </w:pPr>
      <w:r>
        <w:t>-</w:t>
      </w:r>
      <w:r>
        <w:tab/>
      </w:r>
      <w:proofErr w:type="spellStart"/>
      <w:r>
        <w:t>ursodeoksi</w:t>
      </w:r>
      <w:proofErr w:type="spellEnd"/>
      <w:r>
        <w:t xml:space="preserve"> </w:t>
      </w:r>
      <w:r w:rsidR="00C9495D" w:rsidRPr="00B60A92">
        <w:t xml:space="preserve"> ir </w:t>
      </w:r>
      <w:proofErr w:type="spellStart"/>
      <w:r w:rsidR="00C9495D" w:rsidRPr="00B60A92">
        <w:t>chenodeoksicholio</w:t>
      </w:r>
      <w:proofErr w:type="spellEnd"/>
      <w:r w:rsidR="00C9495D" w:rsidRPr="00B60A92">
        <w:t xml:space="preserve"> rūgšties (vaistų tulžies akmenligei gydyti);</w:t>
      </w:r>
    </w:p>
    <w:p w:rsidR="00C9495D" w:rsidRPr="00B60A92" w:rsidRDefault="00C9495D" w:rsidP="00B60A92">
      <w:pPr>
        <w:tabs>
          <w:tab w:val="left" w:pos="567"/>
        </w:tabs>
      </w:pPr>
      <w:r w:rsidRPr="00B60A92">
        <w:t>-</w:t>
      </w:r>
      <w:r w:rsidRPr="00B60A92">
        <w:tab/>
      </w:r>
      <w:proofErr w:type="spellStart"/>
      <w:r w:rsidRPr="00B60A92">
        <w:t>halofantrino</w:t>
      </w:r>
      <w:proofErr w:type="spellEnd"/>
      <w:r w:rsidRPr="00B60A92">
        <w:t xml:space="preserve"> (preparato maliarijai gydyti);</w:t>
      </w:r>
    </w:p>
    <w:p w:rsidR="00C9495D" w:rsidRPr="00B60A92" w:rsidRDefault="00C9495D" w:rsidP="00B60A92">
      <w:pPr>
        <w:tabs>
          <w:tab w:val="left" w:pos="567"/>
        </w:tabs>
      </w:pPr>
      <w:r w:rsidRPr="00B60A92">
        <w:t>-</w:t>
      </w:r>
      <w:r w:rsidRPr="00B60A92">
        <w:tab/>
        <w:t>geležies preparatų;</w:t>
      </w:r>
    </w:p>
    <w:p w:rsidR="00C9495D" w:rsidRPr="00B60A92" w:rsidRDefault="00C9495D" w:rsidP="00B60A92">
      <w:pPr>
        <w:tabs>
          <w:tab w:val="left" w:pos="567"/>
        </w:tabs>
      </w:pPr>
      <w:r w:rsidRPr="00B60A92">
        <w:t>-</w:t>
      </w:r>
      <w:r w:rsidRPr="00B60A92">
        <w:tab/>
        <w:t xml:space="preserve">rusmenės glikozidų, pvz., </w:t>
      </w:r>
      <w:proofErr w:type="spellStart"/>
      <w:r w:rsidRPr="00B60A92">
        <w:t>digoksino</w:t>
      </w:r>
      <w:proofErr w:type="spellEnd"/>
      <w:r w:rsidRPr="00B60A92">
        <w:t xml:space="preserve"> (vaistų stiprinančių širdies funkciją);</w:t>
      </w:r>
    </w:p>
    <w:p w:rsidR="00C9495D" w:rsidRPr="00B60A92" w:rsidRDefault="00C9495D" w:rsidP="00B60A92">
      <w:pPr>
        <w:tabs>
          <w:tab w:val="left" w:pos="567"/>
        </w:tabs>
      </w:pPr>
      <w:r w:rsidRPr="00B60A92">
        <w:t>-</w:t>
      </w:r>
      <w:r w:rsidRPr="00B60A92">
        <w:tab/>
      </w:r>
      <w:proofErr w:type="spellStart"/>
      <w:r w:rsidRPr="00B60A92">
        <w:t>nitrofurantoino</w:t>
      </w:r>
      <w:proofErr w:type="spellEnd"/>
      <w:r w:rsidRPr="00B60A92">
        <w:t xml:space="preserve"> (medikamentų šlapimo takų infekcinei ligai gydyti);</w:t>
      </w:r>
    </w:p>
    <w:p w:rsidR="00C9495D" w:rsidRPr="00B60A92" w:rsidRDefault="00C9495D" w:rsidP="00B60A92">
      <w:pPr>
        <w:tabs>
          <w:tab w:val="left" w:pos="567"/>
        </w:tabs>
      </w:pPr>
      <w:r w:rsidRPr="00B60A92">
        <w:t>-</w:t>
      </w:r>
      <w:r w:rsidRPr="00B60A92">
        <w:tab/>
      </w:r>
      <w:proofErr w:type="spellStart"/>
      <w:r w:rsidRPr="00B60A92">
        <w:t>penicilamino</w:t>
      </w:r>
      <w:proofErr w:type="spellEnd"/>
      <w:r w:rsidRPr="00B60A92">
        <w:t xml:space="preserve"> (preparato lėtiniam sąnarių uždegimui gydyti).</w:t>
      </w:r>
    </w:p>
    <w:p w:rsidR="00C9495D" w:rsidRPr="00B60A92" w:rsidRDefault="00C9495D" w:rsidP="00B60A92">
      <w:pPr>
        <w:tabs>
          <w:tab w:val="left" w:pos="567"/>
        </w:tabs>
        <w:ind w:left="567" w:hanging="567"/>
      </w:pPr>
      <w:r w:rsidRPr="00B60A92">
        <w:lastRenderedPageBreak/>
        <w:sym w:font="Symbol" w:char="F0B7"/>
      </w:r>
      <w:r w:rsidRPr="00B60A92">
        <w:tab/>
      </w:r>
      <w:proofErr w:type="spellStart"/>
      <w:r w:rsidRPr="00B60A92">
        <w:t>OsvaRen</w:t>
      </w:r>
      <w:proofErr w:type="spellEnd"/>
      <w:r w:rsidRPr="00B60A92">
        <w:t xml:space="preserve"> gali didinti toliau išvardytų preparatų koncentraciją kraujyje, vadinasi, stiprinti jų poveikį</w:t>
      </w:r>
      <w:r w:rsidR="00C76D0B">
        <w:t>:</w:t>
      </w:r>
    </w:p>
    <w:p w:rsidR="00C9495D" w:rsidRPr="00B60A92" w:rsidRDefault="00C9495D" w:rsidP="00B60A92">
      <w:pPr>
        <w:pStyle w:val="BT-EMEASMCA"/>
        <w:numPr>
          <w:ilvl w:val="0"/>
          <w:numId w:val="1"/>
        </w:numPr>
        <w:tabs>
          <w:tab w:val="clear" w:pos="720"/>
          <w:tab w:val="num" w:pos="360"/>
        </w:tabs>
        <w:ind w:left="0" w:firstLine="0"/>
      </w:pPr>
      <w:r w:rsidRPr="00B60A92">
        <w:t xml:space="preserve">Levotiroksino (vaisto, vartojamo susilpnėjusiai skydliaukės funkcijai gydyti). </w:t>
      </w:r>
    </w:p>
    <w:p w:rsidR="00C9495D" w:rsidRPr="00B60A92" w:rsidRDefault="00C9495D" w:rsidP="00B60A92">
      <w:pPr>
        <w:tabs>
          <w:tab w:val="left" w:pos="567"/>
        </w:tabs>
        <w:ind w:left="567" w:hanging="567"/>
      </w:pPr>
      <w:r w:rsidRPr="00B60A92">
        <w:sym w:font="Symbol" w:char="F0B7"/>
      </w:r>
      <w:r w:rsidRPr="00B60A92">
        <w:tab/>
      </w:r>
      <w:proofErr w:type="spellStart"/>
      <w:r w:rsidRPr="00B60A92">
        <w:t>OsvaRen</w:t>
      </w:r>
      <w:proofErr w:type="spellEnd"/>
      <w:r w:rsidRPr="00B60A92">
        <w:t xml:space="preserve"> gali didinti kalcio kiekį ir stiprinti ir tol</w:t>
      </w:r>
      <w:r w:rsidR="00C76D0B">
        <w:t>iau išvardytų preparatų poveikį:</w:t>
      </w:r>
    </w:p>
    <w:p w:rsidR="00C9495D" w:rsidRPr="00B60A92" w:rsidRDefault="00C9495D" w:rsidP="00B60A92">
      <w:pPr>
        <w:tabs>
          <w:tab w:val="left" w:pos="567"/>
        </w:tabs>
        <w:ind w:left="567" w:hanging="567"/>
      </w:pPr>
      <w:r w:rsidRPr="00B60A92">
        <w:t>-</w:t>
      </w:r>
      <w:r w:rsidRPr="00B60A92">
        <w:tab/>
        <w:t xml:space="preserve">Rusmenės glikozidų (pvz., </w:t>
      </w:r>
      <w:proofErr w:type="spellStart"/>
      <w:r w:rsidRPr="00B60A92">
        <w:t>digoksino</w:t>
      </w:r>
      <w:proofErr w:type="spellEnd"/>
      <w:r w:rsidRPr="00B60A92">
        <w:t xml:space="preserve">), </w:t>
      </w:r>
      <w:proofErr w:type="spellStart"/>
      <w:r w:rsidRPr="00B60A92">
        <w:t>t.y</w:t>
      </w:r>
      <w:proofErr w:type="spellEnd"/>
      <w:r w:rsidRPr="00B60A92">
        <w:t>. vaistų, kurie stiprina širdies funkciją.</w:t>
      </w:r>
    </w:p>
    <w:p w:rsidR="00C9495D" w:rsidRPr="00B60A92" w:rsidRDefault="00C9495D" w:rsidP="00B60A92">
      <w:pPr>
        <w:tabs>
          <w:tab w:val="left" w:pos="567"/>
        </w:tabs>
        <w:ind w:left="567" w:hanging="567"/>
      </w:pPr>
      <w:r w:rsidRPr="00B60A92">
        <w:t>-</w:t>
      </w:r>
      <w:r w:rsidRPr="00B60A92">
        <w:tab/>
        <w:t xml:space="preserve">Adrenalino, </w:t>
      </w:r>
      <w:proofErr w:type="spellStart"/>
      <w:r w:rsidRPr="00B60A92">
        <w:t>t.y</w:t>
      </w:r>
      <w:proofErr w:type="spellEnd"/>
      <w:r w:rsidRPr="00B60A92">
        <w:t>. preparato, kuriuo gydoma alerginė reakcija ir šokas. Tačiau jo vartojant galimas sunkus širdies ritmo sutrikimas.</w:t>
      </w:r>
    </w:p>
    <w:p w:rsidR="00C9495D" w:rsidRPr="00B60A92" w:rsidRDefault="00C9495D" w:rsidP="00B60A92">
      <w:pPr>
        <w:tabs>
          <w:tab w:val="left" w:pos="567"/>
        </w:tabs>
      </w:pPr>
    </w:p>
    <w:p w:rsidR="00C9495D" w:rsidRPr="00B60A92" w:rsidRDefault="00C9495D" w:rsidP="00B60A92">
      <w:pPr>
        <w:tabs>
          <w:tab w:val="left" w:pos="567"/>
        </w:tabs>
      </w:pPr>
      <w:r w:rsidRPr="00B60A92">
        <w:t xml:space="preserve">Jei Jums reikia vartoti širdies glikozidų (pvz., </w:t>
      </w:r>
      <w:proofErr w:type="spellStart"/>
      <w:r w:rsidRPr="00B60A92">
        <w:t>digoksino</w:t>
      </w:r>
      <w:proofErr w:type="spellEnd"/>
      <w:r w:rsidRPr="00B60A92">
        <w:t xml:space="preserve"> ar </w:t>
      </w:r>
      <w:proofErr w:type="spellStart"/>
      <w:r w:rsidRPr="00B60A92">
        <w:t>digitoksino</w:t>
      </w:r>
      <w:proofErr w:type="spellEnd"/>
      <w:r w:rsidRPr="00B60A92">
        <w:t xml:space="preserve">), gydytojas turės nuolat kontroliuoti Jūsų EKG. </w:t>
      </w:r>
    </w:p>
    <w:p w:rsidR="00C9495D" w:rsidRPr="00B60A92" w:rsidRDefault="00C9495D" w:rsidP="00B60A92">
      <w:pPr>
        <w:tabs>
          <w:tab w:val="left" w:pos="567"/>
        </w:tabs>
      </w:pPr>
      <w:r w:rsidRPr="00B60A92">
        <w:sym w:font="Symbol" w:char="F0B7"/>
      </w:r>
      <w:r w:rsidRPr="00B60A92">
        <w:tab/>
      </w:r>
      <w:proofErr w:type="spellStart"/>
      <w:r w:rsidRPr="00B60A92">
        <w:t>OsvaRen</w:t>
      </w:r>
      <w:proofErr w:type="spellEnd"/>
      <w:r w:rsidRPr="00B60A92">
        <w:t xml:space="preserve"> gali silpninti tolia</w:t>
      </w:r>
      <w:r w:rsidR="00C76D0B">
        <w:t>u išvardytų medikamentų poveikį:</w:t>
      </w:r>
    </w:p>
    <w:p w:rsidR="00C9495D" w:rsidRPr="00B60A92" w:rsidRDefault="00C9495D" w:rsidP="00B60A92">
      <w:pPr>
        <w:tabs>
          <w:tab w:val="left" w:pos="567"/>
        </w:tabs>
      </w:pPr>
      <w:r w:rsidRPr="00B60A92">
        <w:t>-</w:t>
      </w:r>
      <w:r w:rsidRPr="00B60A92">
        <w:tab/>
        <w:t xml:space="preserve">Kalcio antagonistų, pvz., </w:t>
      </w:r>
      <w:proofErr w:type="spellStart"/>
      <w:r w:rsidRPr="00B60A92">
        <w:t>verapamilio</w:t>
      </w:r>
      <w:proofErr w:type="spellEnd"/>
      <w:r w:rsidRPr="00B60A92">
        <w:t xml:space="preserve"> (vaisto, mažinančio kraujo spaudimą).</w:t>
      </w:r>
    </w:p>
    <w:p w:rsidR="00C9495D" w:rsidRPr="00B60A92" w:rsidRDefault="00C9495D" w:rsidP="00B60A92">
      <w:pPr>
        <w:tabs>
          <w:tab w:val="left" w:pos="567"/>
        </w:tabs>
      </w:pPr>
    </w:p>
    <w:p w:rsidR="00C9495D" w:rsidRPr="00B60A92" w:rsidRDefault="00C9495D" w:rsidP="00B60A92">
      <w:pPr>
        <w:pStyle w:val="Pagrindinistekstas"/>
        <w:tabs>
          <w:tab w:val="left" w:pos="567"/>
        </w:tabs>
        <w:spacing w:after="0"/>
      </w:pPr>
      <w:r w:rsidRPr="00B60A92">
        <w:t xml:space="preserve">Dvi valandas iki pavartojant </w:t>
      </w:r>
      <w:proofErr w:type="spellStart"/>
      <w:r w:rsidRPr="00B60A92">
        <w:t>OsvaRen</w:t>
      </w:r>
      <w:proofErr w:type="spellEnd"/>
      <w:r w:rsidRPr="00B60A92">
        <w:t xml:space="preserve"> ir tris valandas po jo pavartojimo jokių kitų geriamųjų vaistinių preparatų, išvardintų šiame pakuotės lapelyje, vartoti negalima.</w:t>
      </w:r>
    </w:p>
    <w:p w:rsidR="00C9495D" w:rsidRPr="00B60A92" w:rsidRDefault="00C9495D" w:rsidP="00B60A92">
      <w:pPr>
        <w:tabs>
          <w:tab w:val="left" w:pos="567"/>
        </w:tabs>
      </w:pPr>
    </w:p>
    <w:p w:rsidR="00C9495D" w:rsidRPr="00B60A92" w:rsidRDefault="00C9495D" w:rsidP="00B60A92">
      <w:pPr>
        <w:tabs>
          <w:tab w:val="left" w:pos="567"/>
        </w:tabs>
      </w:pPr>
      <w:r w:rsidRPr="00B60A92">
        <w:t xml:space="preserve">Nors Jūs </w:t>
      </w:r>
      <w:proofErr w:type="spellStart"/>
      <w:r w:rsidRPr="00B60A92">
        <w:t>OsvaRen</w:t>
      </w:r>
      <w:proofErr w:type="spellEnd"/>
      <w:r w:rsidRPr="00B60A92">
        <w:t xml:space="preserve"> vartojate taip, kaip rekomenduojama, dėl medikamento poveikio į kalcio koncentraciją kraujyje gali pasireikšti įtaka kitų preparatų sukeliamam efektui.</w:t>
      </w:r>
    </w:p>
    <w:p w:rsidR="00C9495D" w:rsidRPr="00B60A92" w:rsidRDefault="00C9495D" w:rsidP="00B60A92">
      <w:pPr>
        <w:tabs>
          <w:tab w:val="left" w:pos="567"/>
        </w:tabs>
      </w:pPr>
    </w:p>
    <w:p w:rsidR="00C9495D" w:rsidRPr="00B60A92" w:rsidRDefault="00C9495D" w:rsidP="00B60A92">
      <w:pPr>
        <w:tabs>
          <w:tab w:val="left" w:pos="567"/>
        </w:tabs>
        <w:rPr>
          <w:b/>
        </w:rPr>
      </w:pPr>
      <w:proofErr w:type="spellStart"/>
      <w:r w:rsidRPr="00B60A92">
        <w:rPr>
          <w:b/>
        </w:rPr>
        <w:t>OsvaRen</w:t>
      </w:r>
      <w:proofErr w:type="spellEnd"/>
      <w:r w:rsidRPr="00B60A92">
        <w:rPr>
          <w:b/>
        </w:rPr>
        <w:t xml:space="preserve"> vartojimas su maistu ir gėrimais</w:t>
      </w:r>
    </w:p>
    <w:p w:rsidR="00C9495D" w:rsidRPr="00B60A92" w:rsidRDefault="00C9495D" w:rsidP="00B60A92">
      <w:pPr>
        <w:tabs>
          <w:tab w:val="left" w:pos="567"/>
        </w:tabs>
      </w:pPr>
      <w:r w:rsidRPr="00B60A92">
        <w:t>Preparatą reikia vartoti valgio metu.</w:t>
      </w:r>
    </w:p>
    <w:p w:rsidR="00C9495D" w:rsidRPr="00B60A92" w:rsidRDefault="00C9495D" w:rsidP="00B60A92">
      <w:pPr>
        <w:tabs>
          <w:tab w:val="left" w:pos="567"/>
        </w:tabs>
      </w:pPr>
      <w:r w:rsidRPr="00B60A92">
        <w:t xml:space="preserve"> </w:t>
      </w:r>
    </w:p>
    <w:p w:rsidR="00C9495D" w:rsidRPr="00B60A92" w:rsidRDefault="00C9495D" w:rsidP="00B60A92">
      <w:pPr>
        <w:tabs>
          <w:tab w:val="left" w:pos="567"/>
        </w:tabs>
        <w:rPr>
          <w:b/>
        </w:rPr>
      </w:pPr>
      <w:r w:rsidRPr="00B60A92">
        <w:rPr>
          <w:b/>
        </w:rPr>
        <w:t>Nėštumas ir žindymo laikotarpis</w:t>
      </w:r>
    </w:p>
    <w:p w:rsidR="00C9495D" w:rsidRPr="00B60A92" w:rsidRDefault="00C9495D" w:rsidP="00B60A92">
      <w:pPr>
        <w:tabs>
          <w:tab w:val="left" w:pos="567"/>
        </w:tabs>
      </w:pPr>
      <w:r w:rsidRPr="00B60A92">
        <w:t xml:space="preserve">Duomenų apie </w:t>
      </w:r>
      <w:proofErr w:type="spellStart"/>
      <w:r w:rsidRPr="00B60A92">
        <w:t>OsvaRen</w:t>
      </w:r>
      <w:proofErr w:type="spellEnd"/>
      <w:r w:rsidRPr="00B60A92">
        <w:t xml:space="preserve"> vartojimą nėštumo ir žindymo laikotarpiu nėra.</w:t>
      </w:r>
    </w:p>
    <w:p w:rsidR="00C9495D" w:rsidRPr="00B60A92" w:rsidRDefault="00C9495D" w:rsidP="00B60A92">
      <w:pPr>
        <w:tabs>
          <w:tab w:val="left" w:pos="567"/>
        </w:tabs>
      </w:pPr>
      <w:r w:rsidRPr="00B60A92">
        <w:t>Prieš vartojant bet kokį vaistą, būtina pasitarti su gydytoju arba vaistininku.</w:t>
      </w:r>
    </w:p>
    <w:p w:rsidR="00C9495D" w:rsidRPr="00B60A92" w:rsidRDefault="00C9495D" w:rsidP="00B60A92">
      <w:pPr>
        <w:tabs>
          <w:tab w:val="left" w:pos="567"/>
        </w:tabs>
      </w:pPr>
      <w:proofErr w:type="spellStart"/>
      <w:r w:rsidRPr="00B60A92">
        <w:t>OsvaRen</w:t>
      </w:r>
      <w:proofErr w:type="spellEnd"/>
      <w:r w:rsidRPr="00B60A92">
        <w:t xml:space="preserve"> nėštumo laikotarpiu vartoti negalima, išskyrus neabejotinai būtinus atvejus. Kraujyje turi būti reguliariai matuojama kalcio ir magnio koncentracija.</w:t>
      </w:r>
    </w:p>
    <w:p w:rsidR="00C9495D" w:rsidRPr="00B60A92" w:rsidRDefault="00C9495D" w:rsidP="00B60A92">
      <w:pPr>
        <w:tabs>
          <w:tab w:val="left" w:pos="567"/>
        </w:tabs>
      </w:pPr>
      <w:r w:rsidRPr="00B60A92">
        <w:t xml:space="preserve"> </w:t>
      </w:r>
    </w:p>
    <w:p w:rsidR="00C9495D" w:rsidRPr="00B60A92" w:rsidRDefault="00C9495D" w:rsidP="00B60A92">
      <w:pPr>
        <w:tabs>
          <w:tab w:val="left" w:pos="567"/>
        </w:tabs>
      </w:pPr>
      <w:proofErr w:type="spellStart"/>
      <w:r w:rsidRPr="00B60A92">
        <w:t>OcvaRen</w:t>
      </w:r>
      <w:proofErr w:type="spellEnd"/>
      <w:r w:rsidRPr="00B60A92">
        <w:t xml:space="preserve"> vartojimo laikotarpiu kūdikio žindyti nerekomenduojama.</w:t>
      </w:r>
    </w:p>
    <w:p w:rsidR="00C9495D" w:rsidRPr="00B60A92" w:rsidRDefault="00C9495D" w:rsidP="00B60A92">
      <w:pPr>
        <w:tabs>
          <w:tab w:val="left" w:pos="567"/>
        </w:tabs>
      </w:pPr>
    </w:p>
    <w:p w:rsidR="00C9495D" w:rsidRPr="00B60A92" w:rsidRDefault="00C9495D" w:rsidP="00B60A92">
      <w:pPr>
        <w:pStyle w:val="Pagrindinistekstas"/>
        <w:tabs>
          <w:tab w:val="left" w:pos="567"/>
        </w:tabs>
        <w:spacing w:after="0"/>
        <w:rPr>
          <w:b/>
        </w:rPr>
      </w:pPr>
      <w:r w:rsidRPr="00B60A92">
        <w:rPr>
          <w:b/>
        </w:rPr>
        <w:t>Vairavimas ir mechanizmų valdymas</w:t>
      </w:r>
    </w:p>
    <w:p w:rsidR="00C9495D" w:rsidRPr="00B60A92" w:rsidRDefault="00C9495D" w:rsidP="00B60A92">
      <w:pPr>
        <w:tabs>
          <w:tab w:val="left" w:pos="567"/>
        </w:tabs>
      </w:pPr>
      <w:r w:rsidRPr="00B60A92">
        <w:t>Specialios atsargumo priemonės nereikalingos.</w:t>
      </w:r>
    </w:p>
    <w:p w:rsidR="00C9495D" w:rsidRPr="00B60A92" w:rsidRDefault="00C9495D" w:rsidP="00B60A92">
      <w:pPr>
        <w:tabs>
          <w:tab w:val="left" w:pos="567"/>
        </w:tabs>
      </w:pPr>
    </w:p>
    <w:p w:rsidR="00C9495D" w:rsidRPr="00B60A92" w:rsidRDefault="00C9495D" w:rsidP="00B60A92">
      <w:pPr>
        <w:tabs>
          <w:tab w:val="left" w:pos="567"/>
        </w:tabs>
        <w:rPr>
          <w:b/>
        </w:rPr>
      </w:pPr>
      <w:r w:rsidRPr="00B60A92">
        <w:rPr>
          <w:b/>
        </w:rPr>
        <w:t xml:space="preserve">Svarbi informacija apie kai kurias pagalbines </w:t>
      </w:r>
      <w:proofErr w:type="spellStart"/>
      <w:r w:rsidRPr="00B60A92">
        <w:rPr>
          <w:b/>
        </w:rPr>
        <w:t>OsvaRen</w:t>
      </w:r>
      <w:proofErr w:type="spellEnd"/>
      <w:r w:rsidRPr="00B60A92">
        <w:rPr>
          <w:b/>
        </w:rPr>
        <w:t xml:space="preserve"> medžiagas</w:t>
      </w:r>
    </w:p>
    <w:p w:rsidR="00C9495D" w:rsidRPr="00B60A92" w:rsidRDefault="00C9495D" w:rsidP="00B60A92">
      <w:pPr>
        <w:tabs>
          <w:tab w:val="left" w:pos="567"/>
        </w:tabs>
      </w:pPr>
      <w:r w:rsidRPr="00B60A92">
        <w:t xml:space="preserve">Preparate yra cukraus. Jei pacientas žino, kad negali vartoti tam tikro cukraus, prieš pradėdamas vartoti </w:t>
      </w:r>
      <w:proofErr w:type="spellStart"/>
      <w:r w:rsidRPr="00B60A92">
        <w:t>OsvaRen</w:t>
      </w:r>
      <w:proofErr w:type="spellEnd"/>
      <w:r w:rsidRPr="00B60A92">
        <w:t xml:space="preserve">, turi pasitarti su gydytoju.  </w:t>
      </w:r>
    </w:p>
    <w:p w:rsidR="00C9495D" w:rsidRPr="00B60A92" w:rsidRDefault="00C9495D" w:rsidP="00B60A92">
      <w:pPr>
        <w:tabs>
          <w:tab w:val="left" w:pos="567"/>
        </w:tabs>
      </w:pPr>
      <w:proofErr w:type="spellStart"/>
      <w:r w:rsidRPr="00B60A92">
        <w:t>OsvaRen</w:t>
      </w:r>
      <w:proofErr w:type="spellEnd"/>
      <w:r w:rsidRPr="00B60A92">
        <w:t xml:space="preserve"> sudėtyje yra natrio. Todėl pacientai, kurių maiste ribojamas natrio kiekis, turi apie tai pagalvoti.</w:t>
      </w:r>
    </w:p>
    <w:p w:rsidR="00250010" w:rsidRPr="00B60A92" w:rsidRDefault="00250010" w:rsidP="00B60A92">
      <w:pPr>
        <w:pStyle w:val="PI-1EMEASMCA"/>
        <w:rPr>
          <w:lang w:eastAsia="ko-KR"/>
        </w:rPr>
      </w:pPr>
    </w:p>
    <w:p w:rsidR="00250010" w:rsidRPr="00B60A92" w:rsidRDefault="00250010" w:rsidP="00B60A92">
      <w:pPr>
        <w:pStyle w:val="PI-1EMEASMCA"/>
        <w:rPr>
          <w:lang w:eastAsia="ko-KR"/>
        </w:rPr>
      </w:pPr>
    </w:p>
    <w:p w:rsidR="00D06C5C" w:rsidRPr="00B60A92" w:rsidRDefault="00D06C5C" w:rsidP="00B60A92">
      <w:pPr>
        <w:pStyle w:val="PI-1EMEASMCA"/>
        <w:rPr>
          <w:lang w:eastAsia="ko-KR"/>
        </w:rPr>
      </w:pPr>
      <w:bookmarkStart w:id="8" w:name="_Toc129243141"/>
      <w:bookmarkStart w:id="9" w:name="_Toc129243266"/>
      <w:r w:rsidRPr="00B60A92">
        <w:rPr>
          <w:lang w:eastAsia="ko-KR"/>
        </w:rPr>
        <w:t>3.</w:t>
      </w:r>
      <w:r w:rsidRPr="00B60A92">
        <w:rPr>
          <w:lang w:eastAsia="ko-KR"/>
        </w:rPr>
        <w:tab/>
        <w:t xml:space="preserve">Kaip vartoti </w:t>
      </w:r>
      <w:bookmarkEnd w:id="8"/>
      <w:bookmarkEnd w:id="9"/>
      <w:proofErr w:type="spellStart"/>
      <w:r w:rsidR="004F5FDB" w:rsidRPr="00B60A92">
        <w:t>OsvaRen</w:t>
      </w:r>
      <w:proofErr w:type="spellEnd"/>
    </w:p>
    <w:p w:rsidR="005510D4" w:rsidRPr="00B60A92" w:rsidRDefault="005510D4" w:rsidP="00B60A92">
      <w:pPr>
        <w:rPr>
          <w:noProof/>
          <w:lang w:eastAsia="ko-KR"/>
        </w:rPr>
      </w:pPr>
      <w:bookmarkStart w:id="10" w:name="_Toc129243142"/>
      <w:bookmarkStart w:id="11" w:name="_Toc129243267"/>
    </w:p>
    <w:p w:rsidR="005510D4" w:rsidRPr="00B60A92" w:rsidRDefault="005510D4" w:rsidP="00B60A92">
      <w:pPr>
        <w:rPr>
          <w:noProof/>
          <w:lang w:eastAsia="ko-KR"/>
        </w:rPr>
      </w:pPr>
      <w:r w:rsidRPr="00B60A92">
        <w:rPr>
          <w:noProof/>
          <w:lang w:eastAsia="ko-KR"/>
        </w:rPr>
        <w:t xml:space="preserve">Visada vartokite šį vaistą tiksliai, kaip nurodė gydytojas. Jeigu abejojate, kreipkitės į gydytoją arba vaistininką. </w:t>
      </w:r>
    </w:p>
    <w:p w:rsidR="004F5FDB" w:rsidRPr="00B60A92" w:rsidRDefault="004F5FDB" w:rsidP="00B60A92">
      <w:pPr>
        <w:tabs>
          <w:tab w:val="left" w:pos="567"/>
        </w:tabs>
      </w:pPr>
    </w:p>
    <w:p w:rsidR="004F5FDB" w:rsidRPr="00B60A92" w:rsidRDefault="004F5FDB" w:rsidP="00B60A92">
      <w:pPr>
        <w:tabs>
          <w:tab w:val="left" w:pos="567"/>
        </w:tabs>
        <w:rPr>
          <w:b/>
        </w:rPr>
      </w:pPr>
      <w:r w:rsidRPr="00B60A92">
        <w:rPr>
          <w:b/>
        </w:rPr>
        <w:t>Suaugę žmonės</w:t>
      </w:r>
    </w:p>
    <w:p w:rsidR="004F5FDB" w:rsidRPr="004F5FDB" w:rsidRDefault="004F5FDB" w:rsidP="00B60A92">
      <w:pPr>
        <w:tabs>
          <w:tab w:val="left" w:pos="567"/>
        </w:tabs>
      </w:pPr>
      <w:r w:rsidRPr="004F5FDB">
        <w:t xml:space="preserve">Atsižvelgdamas į fosfatų koncentraciją paciento kraujyje, medikamento dozę paskirs ir nuolat seks gydytojas. </w:t>
      </w:r>
    </w:p>
    <w:p w:rsidR="004F5FDB" w:rsidRPr="004F5FDB" w:rsidRDefault="004F5FDB" w:rsidP="00B60A92">
      <w:pPr>
        <w:tabs>
          <w:tab w:val="left" w:pos="567"/>
        </w:tabs>
      </w:pPr>
    </w:p>
    <w:p w:rsidR="004F5FDB" w:rsidRPr="004F5FDB" w:rsidRDefault="004F5FDB" w:rsidP="00B60A92">
      <w:pPr>
        <w:tabs>
          <w:tab w:val="left" w:pos="567"/>
        </w:tabs>
      </w:pPr>
      <w:r w:rsidRPr="004F5FDB">
        <w:t>Rekomenduojama dozė yra 3 – 10 plėvele dengtų tablečių. Didžiausia paros dozė yra 12 plėvele dengtų tablečių.</w:t>
      </w:r>
    </w:p>
    <w:p w:rsidR="004F5FDB" w:rsidRPr="004F5FDB" w:rsidRDefault="004F5FDB" w:rsidP="00B60A92">
      <w:pPr>
        <w:tabs>
          <w:tab w:val="left" w:pos="567"/>
        </w:tabs>
      </w:pPr>
    </w:p>
    <w:p w:rsidR="004F5FDB" w:rsidRPr="004F5FDB" w:rsidRDefault="004F5FDB" w:rsidP="00B60A92">
      <w:pPr>
        <w:tabs>
          <w:tab w:val="left" w:pos="567"/>
        </w:tabs>
      </w:pPr>
      <w:r w:rsidRPr="004F5FDB">
        <w:t xml:space="preserve">Rekomenduojama pradinė paros dozė yra trys tabletės. Po to dozė laipsniškai didinama (išskyrus tuos atvejus, kai kraujyje atsiranda didelė kalcio koncentracija) tol, kol kraujyje fosfatų koncentracija tampa tinkama. </w:t>
      </w:r>
    </w:p>
    <w:p w:rsidR="004F5FDB" w:rsidRPr="004F5FDB" w:rsidRDefault="004F5FDB" w:rsidP="00B60A92">
      <w:pPr>
        <w:tabs>
          <w:tab w:val="left" w:pos="567"/>
        </w:tabs>
      </w:pPr>
      <w:r w:rsidRPr="004F5FDB">
        <w:lastRenderedPageBreak/>
        <w:t xml:space="preserve">Tabletę reikia vartoti valgio metu, jos kramtyti ar kitaip smulkinti negalima. Jei visą tabletę nuryti sunku, prieš pat vartojimą ją per dalijimo vagelę galima perlaužti. </w:t>
      </w:r>
    </w:p>
    <w:p w:rsidR="004F5FDB" w:rsidRPr="004F5FDB" w:rsidRDefault="004F5FDB" w:rsidP="00B60A92">
      <w:pPr>
        <w:tabs>
          <w:tab w:val="left" w:pos="567"/>
        </w:tabs>
      </w:pPr>
    </w:p>
    <w:p w:rsidR="004F5FDB" w:rsidRPr="004F5FDB" w:rsidRDefault="004F5FDB" w:rsidP="00B60A92">
      <w:pPr>
        <w:tabs>
          <w:tab w:val="left" w:pos="567"/>
        </w:tabs>
      </w:pPr>
      <w:r w:rsidRPr="004F5FDB">
        <w:t xml:space="preserve">Siekiant išvengti nemalonaus skonio, tabletę reikia perlaužti prieš pat vartojimą. </w:t>
      </w:r>
    </w:p>
    <w:p w:rsidR="004F5FDB" w:rsidRPr="004F5FDB" w:rsidRDefault="004F5FDB" w:rsidP="00B60A92">
      <w:pPr>
        <w:tabs>
          <w:tab w:val="left" w:pos="567"/>
        </w:tabs>
      </w:pPr>
    </w:p>
    <w:p w:rsidR="004F5FDB" w:rsidRPr="004F5FDB" w:rsidRDefault="004F5FDB" w:rsidP="00B60A92">
      <w:pPr>
        <w:tabs>
          <w:tab w:val="left" w:pos="567"/>
        </w:tabs>
      </w:pPr>
      <w:r w:rsidRPr="004F5FDB">
        <w:t xml:space="preserve">2 valandas prieš </w:t>
      </w:r>
      <w:proofErr w:type="spellStart"/>
      <w:r w:rsidRPr="004F5FDB">
        <w:t>OsvaRen</w:t>
      </w:r>
      <w:proofErr w:type="spellEnd"/>
      <w:r w:rsidRPr="004F5FDB">
        <w:t xml:space="preserve"> vartojimą ir 3 valandas po jo pavartojimo jokių kitų vaistinių preparatų, išvardintų šiame pakuotės lapelyje,  gerti negalima.</w:t>
      </w:r>
    </w:p>
    <w:p w:rsidR="004F5FDB" w:rsidRPr="004F5FDB" w:rsidRDefault="004F5FDB" w:rsidP="00B60A92">
      <w:pPr>
        <w:tabs>
          <w:tab w:val="left" w:pos="567"/>
        </w:tabs>
      </w:pPr>
    </w:p>
    <w:p w:rsidR="004F5FDB" w:rsidRPr="004F5FDB" w:rsidRDefault="004F5FDB" w:rsidP="00B60A92">
      <w:pPr>
        <w:tabs>
          <w:tab w:val="left" w:pos="567"/>
        </w:tabs>
      </w:pPr>
      <w:proofErr w:type="spellStart"/>
      <w:r w:rsidRPr="004F5FDB">
        <w:t>OsvaRen</w:t>
      </w:r>
      <w:proofErr w:type="spellEnd"/>
      <w:r w:rsidRPr="004F5FDB">
        <w:t xml:space="preserve"> galima vartoti ilgai, todėl gydytojas nurodys tikslią vartojimo trukmę.</w:t>
      </w:r>
    </w:p>
    <w:p w:rsidR="004F5FDB" w:rsidRPr="004F5FDB" w:rsidRDefault="004F5FDB" w:rsidP="00B60A92">
      <w:pPr>
        <w:tabs>
          <w:tab w:val="left" w:pos="567"/>
        </w:tabs>
      </w:pPr>
      <w:r w:rsidRPr="004F5FDB">
        <w:t xml:space="preserve">Jei manote, kad </w:t>
      </w:r>
      <w:proofErr w:type="spellStart"/>
      <w:r w:rsidRPr="004F5FDB">
        <w:t>OsvaRen</w:t>
      </w:r>
      <w:proofErr w:type="spellEnd"/>
      <w:r w:rsidRPr="004F5FDB">
        <w:t xml:space="preserve"> poveikis yra per stiprus arba per silpnas, pasakykite gydytojui arba vaistininkui. </w:t>
      </w:r>
    </w:p>
    <w:p w:rsidR="004F5FDB" w:rsidRPr="00B60A92" w:rsidRDefault="004F5FDB" w:rsidP="00B60A92">
      <w:pPr>
        <w:rPr>
          <w:noProof/>
          <w:lang w:eastAsia="ko-KR"/>
        </w:rPr>
      </w:pPr>
    </w:p>
    <w:p w:rsidR="004F5FDB" w:rsidRPr="004F5FDB" w:rsidRDefault="004F5FDB" w:rsidP="00B60A92">
      <w:pPr>
        <w:tabs>
          <w:tab w:val="left" w:pos="567"/>
        </w:tabs>
        <w:rPr>
          <w:b/>
        </w:rPr>
      </w:pPr>
      <w:r w:rsidRPr="00B60A92">
        <w:rPr>
          <w:b/>
        </w:rPr>
        <w:t>Vartojimas vaikams ir paaugliams</w:t>
      </w:r>
    </w:p>
    <w:p w:rsidR="004F5FDB" w:rsidRPr="004F5FDB" w:rsidRDefault="004F5FDB" w:rsidP="00B60A92">
      <w:pPr>
        <w:tabs>
          <w:tab w:val="left" w:pos="567"/>
        </w:tabs>
      </w:pPr>
      <w:r w:rsidRPr="004F5FDB">
        <w:t xml:space="preserve">Apie šios grupės pacientų medikamento vartojimą duomenų nepakanka, todėl jaunesniems kaip 18 metų vaikams ir paaugliams </w:t>
      </w:r>
      <w:proofErr w:type="spellStart"/>
      <w:r w:rsidRPr="004F5FDB">
        <w:t>OsvaRen</w:t>
      </w:r>
      <w:proofErr w:type="spellEnd"/>
      <w:r w:rsidRPr="004F5FDB">
        <w:t xml:space="preserve"> vartoti nerekomenduojama (žr. 2 skyrių ).</w:t>
      </w:r>
    </w:p>
    <w:p w:rsidR="004F5FDB" w:rsidRPr="004F5FDB" w:rsidRDefault="004F5FDB" w:rsidP="00B60A92">
      <w:pPr>
        <w:tabs>
          <w:tab w:val="left" w:pos="567"/>
        </w:tabs>
      </w:pPr>
    </w:p>
    <w:p w:rsidR="004F5FDB" w:rsidRPr="004F5FDB" w:rsidRDefault="004F5FDB" w:rsidP="00B60A92">
      <w:pPr>
        <w:tabs>
          <w:tab w:val="left" w:pos="567"/>
        </w:tabs>
        <w:rPr>
          <w:b/>
        </w:rPr>
      </w:pPr>
      <w:r w:rsidRPr="00B60A92">
        <w:rPr>
          <w:b/>
        </w:rPr>
        <w:t>Ką daryti p</w:t>
      </w:r>
      <w:r w:rsidRPr="004F5FDB">
        <w:rPr>
          <w:b/>
        </w:rPr>
        <w:t xml:space="preserve">avartojus per didelę </w:t>
      </w:r>
      <w:proofErr w:type="spellStart"/>
      <w:r w:rsidRPr="004F5FDB">
        <w:rPr>
          <w:b/>
        </w:rPr>
        <w:t>OsvaRen</w:t>
      </w:r>
      <w:proofErr w:type="spellEnd"/>
      <w:r w:rsidRPr="004F5FDB">
        <w:rPr>
          <w:b/>
        </w:rPr>
        <w:t xml:space="preserve"> dozę</w:t>
      </w:r>
      <w:r w:rsidRPr="00B60A92">
        <w:rPr>
          <w:b/>
        </w:rPr>
        <w:t>?</w:t>
      </w:r>
    </w:p>
    <w:p w:rsidR="004F5FDB" w:rsidRPr="004F5FDB" w:rsidRDefault="004F5FDB" w:rsidP="00B60A92">
      <w:pPr>
        <w:tabs>
          <w:tab w:val="left" w:pos="567"/>
        </w:tabs>
      </w:pPr>
      <w:r w:rsidRPr="004F5FDB">
        <w:t xml:space="preserve">Jei pavartojama per didelė </w:t>
      </w:r>
      <w:proofErr w:type="spellStart"/>
      <w:r w:rsidRPr="004F5FDB">
        <w:t>OsvaRen</w:t>
      </w:r>
      <w:proofErr w:type="spellEnd"/>
      <w:r w:rsidRPr="004F5FDB">
        <w:t xml:space="preserve"> dozė, reikia kreiptis į gydytoją, kadangi kalcio ir magnio koncentracijos padidėjimas kraujyje gali sukelti sunkų šalutinį poveikį.</w:t>
      </w:r>
    </w:p>
    <w:p w:rsidR="004F5FDB" w:rsidRPr="004F5FDB" w:rsidRDefault="004F5FDB" w:rsidP="00B60A92">
      <w:pPr>
        <w:tabs>
          <w:tab w:val="left" w:pos="567"/>
        </w:tabs>
      </w:pPr>
      <w:r w:rsidRPr="004F5FDB">
        <w:t xml:space="preserve">Būdingi kalcio ir magnio koncentracijos kraujyje padidėjimo simptomai yra tokie: skrandžio sutrikimas, raumenų silpnumas, mažas kraujo spaudimas, pykinimas, apetito nebuvimas, </w:t>
      </w:r>
      <w:proofErr w:type="spellStart"/>
      <w:r w:rsidRPr="004F5FDB">
        <w:t>obstipacija</w:t>
      </w:r>
      <w:proofErr w:type="spellEnd"/>
      <w:r w:rsidRPr="004F5FDB">
        <w:t xml:space="preserve"> (vidurių užkietėjimas), širdies ritmo sutrikimas, mieguistumas. Jei kraujyje atsiranda labai didelė kalcio koncentracija, pasireiškia tokie būdingi požymiai: energijos stoka, sąmonės netekimas ir net koma. Jei kraujyje atsiranda labai didelė magnio koncentracija, pasireiškia tokie būdingi požymiai: žemas kraujo spaudimas ir net koma.</w:t>
      </w:r>
    </w:p>
    <w:p w:rsidR="004F5FDB" w:rsidRPr="004F5FDB" w:rsidRDefault="004F5FDB" w:rsidP="00B60A92">
      <w:pPr>
        <w:tabs>
          <w:tab w:val="left" w:pos="567"/>
        </w:tabs>
      </w:pPr>
    </w:p>
    <w:p w:rsidR="004F5FDB" w:rsidRPr="004F5FDB" w:rsidRDefault="004F5FDB" w:rsidP="00B60A92">
      <w:pPr>
        <w:tabs>
          <w:tab w:val="left" w:pos="567"/>
        </w:tabs>
        <w:rPr>
          <w:b/>
        </w:rPr>
      </w:pPr>
      <w:r w:rsidRPr="004F5FDB">
        <w:rPr>
          <w:b/>
        </w:rPr>
        <w:t xml:space="preserve">Pamiršus pavartoti </w:t>
      </w:r>
      <w:proofErr w:type="spellStart"/>
      <w:r w:rsidRPr="004F5FDB">
        <w:rPr>
          <w:b/>
        </w:rPr>
        <w:t>OsvaRen</w:t>
      </w:r>
      <w:proofErr w:type="spellEnd"/>
    </w:p>
    <w:p w:rsidR="004F5FDB" w:rsidRPr="004F5FDB" w:rsidRDefault="004F5FDB" w:rsidP="00B60A92">
      <w:pPr>
        <w:tabs>
          <w:tab w:val="left" w:pos="567"/>
        </w:tabs>
      </w:pPr>
      <w:r w:rsidRPr="004F5FDB">
        <w:t>Jei pamirštama vaisto išgerti, tą dozę reikia praleisti ir toliau vartoti taip, kaip nurodyta. Negalima vartoti dvigubos dozės norint kompensuoti praleistą dozę.</w:t>
      </w:r>
    </w:p>
    <w:p w:rsidR="004F5FDB" w:rsidRPr="004F5FDB" w:rsidRDefault="004F5FDB" w:rsidP="00B60A92">
      <w:pPr>
        <w:tabs>
          <w:tab w:val="left" w:pos="567"/>
        </w:tabs>
      </w:pPr>
      <w:r w:rsidRPr="004F5FDB">
        <w:t xml:space="preserve">Medikamento visuomet reikia vartoti valgio metu. </w:t>
      </w:r>
    </w:p>
    <w:p w:rsidR="004F5FDB" w:rsidRPr="004F5FDB" w:rsidRDefault="004F5FDB" w:rsidP="00B60A92">
      <w:pPr>
        <w:tabs>
          <w:tab w:val="left" w:pos="567"/>
        </w:tabs>
      </w:pPr>
    </w:p>
    <w:p w:rsidR="004F5FDB" w:rsidRPr="004F5FDB" w:rsidRDefault="004F5FDB" w:rsidP="00B60A92">
      <w:pPr>
        <w:tabs>
          <w:tab w:val="left" w:pos="567"/>
        </w:tabs>
        <w:rPr>
          <w:b/>
        </w:rPr>
      </w:pPr>
      <w:r w:rsidRPr="004F5FDB">
        <w:rPr>
          <w:b/>
        </w:rPr>
        <w:t xml:space="preserve">Nustojus vartoti </w:t>
      </w:r>
      <w:proofErr w:type="spellStart"/>
      <w:r w:rsidRPr="004F5FDB">
        <w:rPr>
          <w:b/>
        </w:rPr>
        <w:t>OvaRen</w:t>
      </w:r>
      <w:proofErr w:type="spellEnd"/>
    </w:p>
    <w:p w:rsidR="004F5FDB" w:rsidRPr="004F5FDB" w:rsidRDefault="004F5FDB" w:rsidP="00B60A92">
      <w:pPr>
        <w:tabs>
          <w:tab w:val="left" w:pos="567"/>
        </w:tabs>
      </w:pPr>
      <w:proofErr w:type="spellStart"/>
      <w:r w:rsidRPr="004F5FDB">
        <w:t>OsvaRen</w:t>
      </w:r>
      <w:proofErr w:type="spellEnd"/>
      <w:r w:rsidRPr="004F5FDB">
        <w:t xml:space="preserve"> vartojimo be gydytojo leidimo nei pertraukti, nei nutraukti negalima. </w:t>
      </w:r>
    </w:p>
    <w:p w:rsidR="004F5FDB" w:rsidRPr="004F5FDB" w:rsidRDefault="004F5FDB" w:rsidP="00B60A92">
      <w:pPr>
        <w:tabs>
          <w:tab w:val="left" w:pos="567"/>
        </w:tabs>
      </w:pPr>
      <w:r w:rsidRPr="004F5FDB">
        <w:t xml:space="preserve">Jei kiltų daugiau klausimų dėl šio vaisto vartojimo, kreipkitės į gydytoją arba vaistininką. </w:t>
      </w:r>
    </w:p>
    <w:p w:rsidR="005524FE" w:rsidRPr="00B60A92" w:rsidRDefault="005524FE" w:rsidP="00B60A92">
      <w:pPr>
        <w:pStyle w:val="PI-1EMEASMCA"/>
        <w:rPr>
          <w:lang w:eastAsia="ko-KR"/>
        </w:rPr>
      </w:pPr>
    </w:p>
    <w:p w:rsidR="005524FE" w:rsidRPr="00B60A92" w:rsidRDefault="005524FE" w:rsidP="00B60A92">
      <w:pPr>
        <w:pStyle w:val="PI-1EMEASMCA"/>
        <w:rPr>
          <w:lang w:eastAsia="ko-KR"/>
        </w:rPr>
      </w:pPr>
    </w:p>
    <w:p w:rsidR="00D06C5C" w:rsidRPr="00B60A92" w:rsidRDefault="00D06C5C" w:rsidP="00B60A92">
      <w:pPr>
        <w:pStyle w:val="PI-1EMEASMCA"/>
        <w:rPr>
          <w:lang w:eastAsia="ko-KR"/>
        </w:rPr>
      </w:pPr>
      <w:r w:rsidRPr="00B60A92">
        <w:rPr>
          <w:lang w:eastAsia="ko-KR"/>
        </w:rPr>
        <w:t>4.</w:t>
      </w:r>
      <w:r w:rsidRPr="00B60A92">
        <w:rPr>
          <w:lang w:eastAsia="ko-KR"/>
        </w:rPr>
        <w:tab/>
      </w:r>
      <w:bookmarkEnd w:id="10"/>
      <w:bookmarkEnd w:id="11"/>
      <w:r w:rsidRPr="00B60A92">
        <w:rPr>
          <w:lang w:eastAsia="ko-KR"/>
        </w:rPr>
        <w:t>Galimas šalutinis poveikis</w:t>
      </w:r>
    </w:p>
    <w:p w:rsidR="00D06C5C" w:rsidRPr="00B60A92" w:rsidRDefault="00D06C5C" w:rsidP="00B60A92">
      <w:pPr>
        <w:pStyle w:val="BTEMEASMCA"/>
        <w:rPr>
          <w:lang w:eastAsia="ko-KR"/>
        </w:rPr>
      </w:pPr>
    </w:p>
    <w:p w:rsidR="007E0CC4" w:rsidRPr="00B60A92" w:rsidRDefault="007E0CC4" w:rsidP="00B60A92">
      <w:pPr>
        <w:rPr>
          <w:noProof/>
        </w:rPr>
      </w:pPr>
      <w:bookmarkStart w:id="12" w:name="_Toc129243143"/>
      <w:bookmarkStart w:id="13" w:name="_Toc129243268"/>
      <w:r w:rsidRPr="00B60A92">
        <w:rPr>
          <w:noProof/>
        </w:rPr>
        <w:t>Šis vaistas, kaip ir visi kiti, gali sukelti šalutinį poveikį, nors jis pasireiškia ne visiems žmonėms.</w:t>
      </w:r>
    </w:p>
    <w:p w:rsidR="004F5FDB" w:rsidRPr="00B60A92" w:rsidRDefault="004F5FDB" w:rsidP="00B60A92">
      <w:pPr>
        <w:rPr>
          <w:noProof/>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00"/>
      </w:tblGrid>
      <w:tr w:rsidR="004F5FDB" w:rsidRPr="00B60A92" w:rsidTr="00CD68A8">
        <w:tc>
          <w:tcPr>
            <w:tcW w:w="3168" w:type="dxa"/>
          </w:tcPr>
          <w:p w:rsidR="004F5FDB" w:rsidRPr="00B60A92" w:rsidRDefault="004F5FDB" w:rsidP="00B60A92">
            <w:pPr>
              <w:tabs>
                <w:tab w:val="left" w:pos="567"/>
              </w:tabs>
            </w:pPr>
            <w:r w:rsidRPr="00B60A92">
              <w:t>Labai dažni</w:t>
            </w:r>
          </w:p>
        </w:tc>
        <w:tc>
          <w:tcPr>
            <w:tcW w:w="6300" w:type="dxa"/>
          </w:tcPr>
          <w:p w:rsidR="004F5FDB" w:rsidRPr="00B60A92" w:rsidRDefault="004F5FDB" w:rsidP="00B60A92">
            <w:pPr>
              <w:tabs>
                <w:tab w:val="left" w:pos="567"/>
              </w:tabs>
            </w:pPr>
            <w:r w:rsidRPr="00B60A92">
              <w:t>Daugiau kaip 1 iš 10 gydytų pacientų</w:t>
            </w:r>
          </w:p>
        </w:tc>
      </w:tr>
      <w:tr w:rsidR="004F5FDB" w:rsidRPr="00B60A92" w:rsidTr="00CD68A8">
        <w:tc>
          <w:tcPr>
            <w:tcW w:w="3168" w:type="dxa"/>
          </w:tcPr>
          <w:p w:rsidR="004F5FDB" w:rsidRPr="00B60A92" w:rsidRDefault="004F5FDB" w:rsidP="00B60A92">
            <w:pPr>
              <w:tabs>
                <w:tab w:val="left" w:pos="567"/>
              </w:tabs>
            </w:pPr>
            <w:r w:rsidRPr="00B60A92">
              <w:t>Dažni</w:t>
            </w:r>
          </w:p>
        </w:tc>
        <w:tc>
          <w:tcPr>
            <w:tcW w:w="6300" w:type="dxa"/>
          </w:tcPr>
          <w:p w:rsidR="004F5FDB" w:rsidRPr="00B60A92" w:rsidRDefault="004F5FDB" w:rsidP="00B60A92">
            <w:pPr>
              <w:tabs>
                <w:tab w:val="left" w:pos="567"/>
              </w:tabs>
            </w:pPr>
            <w:r w:rsidRPr="00B60A92">
              <w:t>Daugiau kaip 1 iš 100, bet mažiau kaip 1 iš 10 gydytų ligonių</w:t>
            </w:r>
          </w:p>
        </w:tc>
      </w:tr>
      <w:tr w:rsidR="004F5FDB" w:rsidRPr="00B60A92" w:rsidTr="00CD68A8">
        <w:tc>
          <w:tcPr>
            <w:tcW w:w="3168" w:type="dxa"/>
          </w:tcPr>
          <w:p w:rsidR="004F5FDB" w:rsidRPr="00B60A92" w:rsidRDefault="004F5FDB" w:rsidP="00B60A92">
            <w:pPr>
              <w:tabs>
                <w:tab w:val="left" w:pos="567"/>
              </w:tabs>
            </w:pPr>
            <w:r w:rsidRPr="00B60A92">
              <w:t>Nedažni</w:t>
            </w:r>
          </w:p>
        </w:tc>
        <w:tc>
          <w:tcPr>
            <w:tcW w:w="6300" w:type="dxa"/>
          </w:tcPr>
          <w:p w:rsidR="004F5FDB" w:rsidRPr="00B60A92" w:rsidRDefault="004F5FDB" w:rsidP="00B60A92">
            <w:pPr>
              <w:tabs>
                <w:tab w:val="left" w:pos="567"/>
              </w:tabs>
            </w:pPr>
            <w:r w:rsidRPr="00B60A92">
              <w:t>Daugiau kaip 1 iš 1000, bet mažiau kaip 1 iš 100 gydytų pacientų</w:t>
            </w:r>
          </w:p>
        </w:tc>
      </w:tr>
      <w:tr w:rsidR="004F5FDB" w:rsidRPr="00B60A92" w:rsidTr="00CD68A8">
        <w:tc>
          <w:tcPr>
            <w:tcW w:w="3168" w:type="dxa"/>
          </w:tcPr>
          <w:p w:rsidR="004F5FDB" w:rsidRPr="00B60A92" w:rsidRDefault="004F5FDB" w:rsidP="00B60A92">
            <w:pPr>
              <w:tabs>
                <w:tab w:val="left" w:pos="567"/>
              </w:tabs>
            </w:pPr>
            <w:r w:rsidRPr="00B60A92">
              <w:t>Reti</w:t>
            </w:r>
          </w:p>
        </w:tc>
        <w:tc>
          <w:tcPr>
            <w:tcW w:w="6300" w:type="dxa"/>
          </w:tcPr>
          <w:p w:rsidR="004F5FDB" w:rsidRPr="00B60A92" w:rsidRDefault="004F5FDB" w:rsidP="00B60A92">
            <w:pPr>
              <w:tabs>
                <w:tab w:val="left" w:pos="567"/>
              </w:tabs>
            </w:pPr>
            <w:r w:rsidRPr="00B60A92">
              <w:t>Daugiau kaip 1 iš 10000, bet mažiau kaip 1 iš 1000 gydytų ligonių</w:t>
            </w:r>
          </w:p>
        </w:tc>
      </w:tr>
      <w:tr w:rsidR="004F5FDB" w:rsidRPr="00B60A92" w:rsidTr="00CD68A8">
        <w:tc>
          <w:tcPr>
            <w:tcW w:w="3168" w:type="dxa"/>
          </w:tcPr>
          <w:p w:rsidR="004F5FDB" w:rsidRPr="00B60A92" w:rsidRDefault="004F5FDB" w:rsidP="00B60A92">
            <w:pPr>
              <w:tabs>
                <w:tab w:val="left" w:pos="567"/>
              </w:tabs>
            </w:pPr>
            <w:r w:rsidRPr="00B60A92">
              <w:t>Labai reti</w:t>
            </w:r>
          </w:p>
        </w:tc>
        <w:tc>
          <w:tcPr>
            <w:tcW w:w="6300" w:type="dxa"/>
          </w:tcPr>
          <w:p w:rsidR="004F5FDB" w:rsidRPr="00B60A92" w:rsidRDefault="004F5FDB" w:rsidP="00B60A92">
            <w:pPr>
              <w:tabs>
                <w:tab w:val="left" w:pos="567"/>
              </w:tabs>
            </w:pPr>
            <w:r w:rsidRPr="00B60A92">
              <w:t>Mažiau kaip 1 iš 10000 pacientų, dažnis nežinomas (negali būti įvertintas pagal turimus duomenis)</w:t>
            </w:r>
          </w:p>
        </w:tc>
      </w:tr>
    </w:tbl>
    <w:p w:rsidR="004F5FDB" w:rsidRPr="00B60A92" w:rsidRDefault="004F5FDB" w:rsidP="00B60A92">
      <w:pPr>
        <w:rPr>
          <w:noProof/>
        </w:rPr>
      </w:pPr>
    </w:p>
    <w:p w:rsidR="004F5FDB" w:rsidRPr="00B60A92" w:rsidRDefault="004F5FDB" w:rsidP="00B60A92">
      <w:pPr>
        <w:pStyle w:val="Pagrindinistekstas"/>
        <w:tabs>
          <w:tab w:val="left" w:pos="567"/>
        </w:tabs>
        <w:spacing w:after="0"/>
        <w:rPr>
          <w:i/>
        </w:rPr>
      </w:pPr>
      <w:r w:rsidRPr="00B60A92">
        <w:rPr>
          <w:i/>
        </w:rPr>
        <w:t>Dažni</w:t>
      </w:r>
    </w:p>
    <w:p w:rsidR="004F5FDB" w:rsidRPr="00B60A92" w:rsidRDefault="004F5FDB" w:rsidP="00B60A92">
      <w:pPr>
        <w:pStyle w:val="Pagrindinistekstas"/>
        <w:tabs>
          <w:tab w:val="left" w:pos="567"/>
        </w:tabs>
        <w:spacing w:after="0"/>
      </w:pPr>
      <w:r w:rsidRPr="00B60A92">
        <w:sym w:font="Symbol" w:char="F0B7"/>
      </w:r>
      <w:r w:rsidRPr="00B60A92">
        <w:tab/>
        <w:t>Virškinimo trakto sutrikimai</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Išmatų suminkštėjimas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Pykinimas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Apetito nebuvimas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Pilnumo pojūtis</w:t>
      </w:r>
    </w:p>
    <w:p w:rsidR="004F5FDB" w:rsidRPr="00B60A92" w:rsidRDefault="004F5FDB" w:rsidP="00B60A92">
      <w:pPr>
        <w:pStyle w:val="Pagrindinistekstas"/>
        <w:tabs>
          <w:tab w:val="left" w:pos="567"/>
        </w:tabs>
        <w:spacing w:after="0"/>
        <w:ind w:left="360" w:hanging="360"/>
      </w:pPr>
      <w:r w:rsidRPr="00B60A92">
        <w:lastRenderedPageBreak/>
        <w:t>-</w:t>
      </w:r>
      <w:r w:rsidRPr="00B60A92">
        <w:tab/>
      </w:r>
      <w:r w:rsidRPr="00B60A92">
        <w:tab/>
        <w:t>Raugulys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r>
      <w:proofErr w:type="spellStart"/>
      <w:r w:rsidRPr="00B60A92">
        <w:t>Obstipacija</w:t>
      </w:r>
      <w:proofErr w:type="spellEnd"/>
      <w:r w:rsidRPr="00B60A92">
        <w:t xml:space="preserve"> (vidurių užkietėjimas)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r>
      <w:proofErr w:type="spellStart"/>
      <w:r w:rsidRPr="00B60A92">
        <w:t>Diarėja</w:t>
      </w:r>
      <w:proofErr w:type="spellEnd"/>
      <w:r w:rsidRPr="00B60A92">
        <w:t xml:space="preserve"> (viduriavimas)</w:t>
      </w:r>
    </w:p>
    <w:p w:rsidR="004F5FDB" w:rsidRPr="00B60A92" w:rsidRDefault="004F5FDB" w:rsidP="00B60A92">
      <w:pPr>
        <w:pStyle w:val="Pagrindinistekstas"/>
        <w:tabs>
          <w:tab w:val="left" w:pos="567"/>
        </w:tabs>
        <w:spacing w:after="0"/>
      </w:pPr>
      <w:r w:rsidRPr="00B60A92">
        <w:sym w:font="Symbol" w:char="F0B7"/>
      </w:r>
      <w:r w:rsidRPr="00B60A92">
        <w:tab/>
        <w:t>Kalcio koncentracijos kraujyje padidėjimas, kuris gali pasireikšti be simptomų arba atsirasti</w:t>
      </w:r>
    </w:p>
    <w:p w:rsidR="004F5FDB" w:rsidRPr="00B60A92" w:rsidRDefault="004F5FDB" w:rsidP="00B60A92">
      <w:pPr>
        <w:pStyle w:val="Pagrindinistekstas"/>
        <w:tabs>
          <w:tab w:val="left" w:pos="567"/>
        </w:tabs>
        <w:spacing w:after="0"/>
      </w:pPr>
      <w:r w:rsidRPr="00B60A92">
        <w:tab/>
      </w:r>
      <w:proofErr w:type="spellStart"/>
      <w:r w:rsidRPr="00B60A92">
        <w:t>obstipacija</w:t>
      </w:r>
      <w:proofErr w:type="spellEnd"/>
      <w:r w:rsidRPr="00B60A92">
        <w:t>, apetito nebuvimas, pykinimas ir vėmimas.</w:t>
      </w:r>
    </w:p>
    <w:p w:rsidR="004F5FDB" w:rsidRPr="00B60A92" w:rsidRDefault="004F5FDB" w:rsidP="00B60A92">
      <w:pPr>
        <w:pStyle w:val="Pagrindinistekstas"/>
        <w:tabs>
          <w:tab w:val="left" w:pos="567"/>
        </w:tabs>
        <w:spacing w:after="0"/>
      </w:pPr>
      <w:r w:rsidRPr="00B60A92">
        <w:sym w:font="Symbol" w:char="F0B7"/>
      </w:r>
      <w:r w:rsidRPr="00B60A92">
        <w:tab/>
        <w:t>Magnio koncentracijos kraujyje padidėjimas, dažniausiai simptomų nepasireiškia.</w:t>
      </w:r>
    </w:p>
    <w:p w:rsidR="004F5FDB" w:rsidRPr="00B60A92" w:rsidRDefault="004F5FDB" w:rsidP="00B60A92">
      <w:pPr>
        <w:pStyle w:val="Pagrindinistekstas"/>
        <w:tabs>
          <w:tab w:val="left" w:pos="567"/>
        </w:tabs>
        <w:spacing w:after="0"/>
        <w:rPr>
          <w:i/>
        </w:rPr>
      </w:pPr>
      <w:r w:rsidRPr="00B60A92">
        <w:rPr>
          <w:i/>
        </w:rPr>
        <w:t>Nedažni</w:t>
      </w:r>
    </w:p>
    <w:p w:rsidR="004F5FDB" w:rsidRPr="00B60A92" w:rsidRDefault="004F5FDB" w:rsidP="00B60A92">
      <w:pPr>
        <w:pStyle w:val="Pagrindinistekstas"/>
        <w:tabs>
          <w:tab w:val="left" w:pos="567"/>
        </w:tabs>
        <w:spacing w:after="0"/>
        <w:ind w:left="567" w:hanging="567"/>
      </w:pPr>
      <w:r w:rsidRPr="00B60A92">
        <w:sym w:font="Symbol" w:char="F0B7"/>
      </w:r>
      <w:r w:rsidRPr="00B60A92">
        <w:tab/>
        <w:t>Vidutinio sunkumo arba sunkus kalcio koncentracijos padidėjimas kraujyje, sukelia toliau išvardytus pokyčius:</w:t>
      </w:r>
    </w:p>
    <w:p w:rsidR="004F5FDB" w:rsidRPr="00B60A92" w:rsidRDefault="004F5FDB" w:rsidP="00B60A92">
      <w:pPr>
        <w:pStyle w:val="Pagrindinistekstas"/>
        <w:tabs>
          <w:tab w:val="left" w:pos="567"/>
        </w:tabs>
        <w:spacing w:after="0"/>
        <w:ind w:left="567" w:hanging="567"/>
      </w:pPr>
      <w:r w:rsidRPr="00B60A92">
        <w:t>-</w:t>
      </w:r>
      <w:r w:rsidRPr="00B60A92">
        <w:tab/>
        <w:t xml:space="preserve">sąmonės sutrikimą (pvz., orientacijos sutrikimą), </w:t>
      </w:r>
      <w:proofErr w:type="spellStart"/>
      <w:r w:rsidRPr="00B60A92">
        <w:t>stuporą</w:t>
      </w:r>
      <w:proofErr w:type="spellEnd"/>
      <w:r w:rsidRPr="00B60A92">
        <w:t>, net komą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Silpnumą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Konfūziją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Padidėjusį kalcio išsiskyrimą su šlapimu</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Kraujo rūgštingumo sumažėjimą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Širdies ritmo sutrikimą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Padidėjusį kraujo spaudimą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Audinių sukietėjimą (dėl kalcio druskų nuosėdų)</w:t>
      </w:r>
    </w:p>
    <w:p w:rsidR="004F5FDB" w:rsidRPr="00B60A92" w:rsidRDefault="004F5FDB" w:rsidP="00B60A92">
      <w:pPr>
        <w:pStyle w:val="Pagrindinistekstas"/>
        <w:tabs>
          <w:tab w:val="left" w:pos="567"/>
        </w:tabs>
        <w:spacing w:after="0"/>
        <w:ind w:left="567" w:hanging="567"/>
      </w:pPr>
      <w:r w:rsidRPr="00B60A92">
        <w:sym w:font="Symbol" w:char="F0B7"/>
      </w:r>
      <w:r w:rsidRPr="00B60A92">
        <w:tab/>
        <w:t>Vidutinio sunkumo arba sunkus magnio koncentracijos padidėjimas kraujyje, sukelia toliau išvardytus pokyčius:</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nuovargį;</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raumenų silpnumą;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 xml:space="preserve">apsnūdimą, gilėjantį iki sąmonės pritemimo; </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pulso dažnio suretėjimą;</w:t>
      </w:r>
    </w:p>
    <w:p w:rsidR="004F5FDB" w:rsidRPr="00B60A92" w:rsidRDefault="004F5FDB" w:rsidP="00B60A92">
      <w:pPr>
        <w:pStyle w:val="Pagrindinistekstas"/>
        <w:tabs>
          <w:tab w:val="left" w:pos="567"/>
        </w:tabs>
        <w:spacing w:after="0"/>
        <w:ind w:left="360" w:hanging="360"/>
      </w:pPr>
      <w:r w:rsidRPr="00B60A92">
        <w:t>-</w:t>
      </w:r>
      <w:r w:rsidRPr="00B60A92">
        <w:tab/>
      </w:r>
      <w:r w:rsidRPr="00B60A92">
        <w:tab/>
        <w:t>staigų kraujo spaudimo kritimą.</w:t>
      </w:r>
    </w:p>
    <w:p w:rsidR="004F5FDB" w:rsidRPr="00B60A92" w:rsidRDefault="004F5FDB" w:rsidP="00B60A92">
      <w:pPr>
        <w:pStyle w:val="Pagrindinistekstas"/>
        <w:tabs>
          <w:tab w:val="left" w:pos="567"/>
        </w:tabs>
        <w:spacing w:after="0"/>
        <w:ind w:left="360" w:hanging="360"/>
        <w:rPr>
          <w:i/>
        </w:rPr>
      </w:pPr>
      <w:r w:rsidRPr="00B60A92">
        <w:rPr>
          <w:i/>
        </w:rPr>
        <w:t>Labai reti</w:t>
      </w:r>
    </w:p>
    <w:p w:rsidR="004F5FDB" w:rsidRPr="00B60A92" w:rsidRDefault="004F5FDB" w:rsidP="00B60A92">
      <w:pPr>
        <w:pStyle w:val="Pagrindinistekstas"/>
        <w:tabs>
          <w:tab w:val="left" w:pos="567"/>
        </w:tabs>
        <w:spacing w:after="0"/>
        <w:ind w:left="360" w:hanging="360"/>
      </w:pPr>
      <w:r w:rsidRPr="00B60A92">
        <w:sym w:font="Symbol" w:char="F0B7"/>
      </w:r>
      <w:r w:rsidRPr="00B60A92">
        <w:tab/>
      </w:r>
      <w:r w:rsidRPr="00B60A92">
        <w:tab/>
        <w:t>Padidėja kalio koncentracija kraujyje.</w:t>
      </w:r>
    </w:p>
    <w:p w:rsidR="004F5FDB" w:rsidRPr="00B60A92" w:rsidRDefault="004F5FDB" w:rsidP="00B60A92">
      <w:pPr>
        <w:pStyle w:val="Pagrindinistekstas"/>
        <w:tabs>
          <w:tab w:val="left" w:pos="567"/>
        </w:tabs>
        <w:spacing w:after="0"/>
        <w:ind w:left="360" w:hanging="360"/>
      </w:pPr>
      <w:r w:rsidRPr="00B60A92">
        <w:sym w:font="Symbol" w:char="F0B7"/>
      </w:r>
      <w:r w:rsidRPr="00B60A92">
        <w:tab/>
      </w:r>
      <w:r w:rsidRPr="00B60A92">
        <w:tab/>
        <w:t>Sutrinka mineralų kiekio pusiausvyra kauluose.</w:t>
      </w:r>
    </w:p>
    <w:p w:rsidR="004F5FDB" w:rsidRPr="00B60A92" w:rsidRDefault="004F5FDB" w:rsidP="00B60A92">
      <w:pPr>
        <w:tabs>
          <w:tab w:val="left" w:pos="567"/>
        </w:tabs>
        <w:rPr>
          <w:b/>
          <w:noProof/>
          <w:snapToGrid w:val="0"/>
        </w:rPr>
      </w:pPr>
    </w:p>
    <w:p w:rsidR="007E0CC4" w:rsidRPr="00B60A92" w:rsidRDefault="007E0CC4" w:rsidP="00B60A92">
      <w:pPr>
        <w:tabs>
          <w:tab w:val="left" w:pos="567"/>
        </w:tabs>
        <w:rPr>
          <w:b/>
          <w:snapToGrid w:val="0"/>
        </w:rPr>
      </w:pPr>
      <w:r w:rsidRPr="00B60A92">
        <w:rPr>
          <w:b/>
          <w:noProof/>
          <w:snapToGrid w:val="0"/>
        </w:rPr>
        <w:t>Pranešimas apie šalutinį poveikį</w:t>
      </w:r>
    </w:p>
    <w:p w:rsidR="007E0CC4" w:rsidRPr="00B60A92" w:rsidRDefault="007E0CC4" w:rsidP="00B60A92">
      <w:pPr>
        <w:rPr>
          <w:noProof/>
          <w:snapToGrid w:val="0"/>
        </w:rPr>
      </w:pPr>
      <w:r w:rsidRPr="00B60A92">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E0CC4" w:rsidRPr="00B60A92" w:rsidRDefault="007E0CC4" w:rsidP="00B60A92">
      <w:pPr>
        <w:pStyle w:val="PI-1EMEASMCA"/>
        <w:rPr>
          <w:lang w:eastAsia="ko-KR"/>
        </w:rPr>
      </w:pPr>
    </w:p>
    <w:p w:rsidR="007E0CC4" w:rsidRPr="00B60A92" w:rsidRDefault="007E0CC4" w:rsidP="00B60A92">
      <w:pPr>
        <w:pStyle w:val="PI-1EMEASMCA"/>
        <w:rPr>
          <w:lang w:eastAsia="ko-KR"/>
        </w:rPr>
      </w:pPr>
    </w:p>
    <w:p w:rsidR="00D06C5C" w:rsidRPr="00B60A92" w:rsidRDefault="00D06C5C" w:rsidP="00B60A92">
      <w:pPr>
        <w:pStyle w:val="PI-1EMEASMCA"/>
        <w:rPr>
          <w:lang w:eastAsia="ko-KR"/>
        </w:rPr>
      </w:pPr>
      <w:r w:rsidRPr="00B60A92">
        <w:rPr>
          <w:lang w:eastAsia="ko-KR"/>
        </w:rPr>
        <w:t>5.</w:t>
      </w:r>
      <w:r w:rsidRPr="00B60A92">
        <w:rPr>
          <w:lang w:eastAsia="ko-KR"/>
        </w:rPr>
        <w:tab/>
        <w:t xml:space="preserve">Kaip laikyti </w:t>
      </w:r>
      <w:bookmarkEnd w:id="12"/>
      <w:bookmarkEnd w:id="13"/>
      <w:proofErr w:type="spellStart"/>
      <w:r w:rsidR="004F5FDB" w:rsidRPr="004F5FDB">
        <w:t>OsvaRen</w:t>
      </w:r>
      <w:proofErr w:type="spellEnd"/>
    </w:p>
    <w:p w:rsidR="00D06C5C" w:rsidRPr="00B60A92" w:rsidRDefault="00D06C5C" w:rsidP="00B60A92">
      <w:pPr>
        <w:pStyle w:val="BTEMEASMCA"/>
        <w:rPr>
          <w:lang w:eastAsia="ko-KR"/>
        </w:rPr>
      </w:pPr>
    </w:p>
    <w:p w:rsidR="005510D4" w:rsidRPr="00B60A92" w:rsidRDefault="005510D4" w:rsidP="00B60A92">
      <w:pPr>
        <w:rPr>
          <w:noProof/>
          <w:lang w:eastAsia="ko-KR"/>
        </w:rPr>
      </w:pPr>
      <w:r w:rsidRPr="00B60A92">
        <w:rPr>
          <w:noProof/>
          <w:lang w:eastAsia="ko-KR"/>
        </w:rPr>
        <w:t>Šį vaistą laikykite vaikams nepastebimoje ir nepasiekiamoje vietoje.</w:t>
      </w:r>
    </w:p>
    <w:p w:rsidR="005510D4" w:rsidRPr="00B60A92" w:rsidRDefault="005510D4" w:rsidP="00B60A92">
      <w:pPr>
        <w:rPr>
          <w:noProof/>
          <w:lang w:eastAsia="ko-KR"/>
        </w:rPr>
      </w:pPr>
    </w:p>
    <w:p w:rsidR="0018147E" w:rsidRPr="00B60A92" w:rsidRDefault="0018147E" w:rsidP="00B60A92">
      <w:pPr>
        <w:tabs>
          <w:tab w:val="left" w:pos="720"/>
          <w:tab w:val="left" w:pos="2700"/>
        </w:tabs>
      </w:pPr>
      <w:r w:rsidRPr="00B60A92">
        <w:t xml:space="preserve">Po tablečių </w:t>
      </w:r>
      <w:proofErr w:type="spellStart"/>
      <w:r w:rsidRPr="00B60A92">
        <w:t>talpyklės</w:t>
      </w:r>
      <w:proofErr w:type="spellEnd"/>
      <w:r w:rsidRPr="00B60A92">
        <w:t xml:space="preserve"> pirmojo atidarymo, </w:t>
      </w:r>
      <w:proofErr w:type="spellStart"/>
      <w:r w:rsidRPr="00B60A92">
        <w:t>OsvaRen</w:t>
      </w:r>
      <w:proofErr w:type="spellEnd"/>
      <w:r w:rsidRPr="00B60A92">
        <w:t xml:space="preserve"> tinka vartoti </w:t>
      </w:r>
      <w:r w:rsidRPr="00B60A92">
        <w:rPr>
          <w:bCs/>
        </w:rPr>
        <w:t>3 mėnesius</w:t>
      </w:r>
      <w:r w:rsidRPr="00B60A92">
        <w:t>.</w:t>
      </w:r>
    </w:p>
    <w:p w:rsidR="0018147E" w:rsidRDefault="0018147E" w:rsidP="00B60A92">
      <w:pPr>
        <w:pStyle w:val="Pagrindinistekstas"/>
        <w:tabs>
          <w:tab w:val="left" w:pos="567"/>
        </w:tabs>
        <w:spacing w:after="0"/>
      </w:pPr>
      <w:r w:rsidRPr="00B60A92">
        <w:t xml:space="preserve">Tablečių </w:t>
      </w:r>
      <w:proofErr w:type="spellStart"/>
      <w:r w:rsidRPr="00B60A92">
        <w:t>talpyklę</w:t>
      </w:r>
      <w:proofErr w:type="spellEnd"/>
      <w:r w:rsidRPr="00B60A92">
        <w:t xml:space="preserve"> laikyti sandarią, kad preparatas būtų apsaugotas nuo drėgmės.</w:t>
      </w:r>
    </w:p>
    <w:p w:rsidR="00842FF6" w:rsidRPr="00B60A92" w:rsidRDefault="00842FF6" w:rsidP="00B60A92">
      <w:pPr>
        <w:pStyle w:val="Pagrindinistekstas"/>
        <w:tabs>
          <w:tab w:val="left" w:pos="567"/>
        </w:tabs>
        <w:spacing w:after="0"/>
      </w:pPr>
    </w:p>
    <w:p w:rsidR="005510D4" w:rsidRPr="00B60A92" w:rsidRDefault="005510D4" w:rsidP="00B60A92">
      <w:pPr>
        <w:rPr>
          <w:noProof/>
          <w:lang w:eastAsia="ko-KR"/>
        </w:rPr>
      </w:pPr>
      <w:r w:rsidRPr="00B60A92">
        <w:rPr>
          <w:noProof/>
          <w:lang w:eastAsia="ko-KR"/>
        </w:rPr>
        <w:t>Ant dėžutės po „Tinka iki“ ir ant lizdinės plokštelės (ciklo pakuotės) nurodytam tinkamumo laikui pasibaigus, šio vaisto vartoti negalima. Vaistas tinkamas vartoti iki paskutinės nurodyto mėnesio dienos.</w:t>
      </w:r>
    </w:p>
    <w:p w:rsidR="00620EEC" w:rsidRPr="00B60A92" w:rsidRDefault="00620EEC" w:rsidP="00B60A92">
      <w:pPr>
        <w:rPr>
          <w:noProof/>
          <w:lang w:eastAsia="ko-KR"/>
        </w:rPr>
      </w:pPr>
    </w:p>
    <w:p w:rsidR="00620EEC" w:rsidRPr="00B60A92" w:rsidRDefault="00620EEC" w:rsidP="00B60A92">
      <w:pPr>
        <w:rPr>
          <w:noProof/>
          <w:lang w:eastAsia="ko-KR"/>
        </w:rPr>
      </w:pPr>
      <w:r w:rsidRPr="00B60A92">
        <w:rPr>
          <w:noProof/>
          <w:lang w:eastAsia="ko-KR"/>
        </w:rPr>
        <w:t>Vaistų negalima išmesti į kanalizaciją arba su buitinėmis atliekomis. Kaip išmesti nereikalingus vaistus, klauskite vaistininko. Šios priemonės padės apsaugoti aplinką.</w:t>
      </w:r>
    </w:p>
    <w:p w:rsidR="005510D4" w:rsidRPr="00B60A92" w:rsidRDefault="005510D4" w:rsidP="00B60A92">
      <w:pPr>
        <w:rPr>
          <w:noProof/>
          <w:lang w:eastAsia="ko-KR"/>
        </w:rPr>
      </w:pPr>
    </w:p>
    <w:p w:rsidR="007B096F" w:rsidRPr="00B60A92" w:rsidRDefault="007B096F" w:rsidP="00B60A92">
      <w:pPr>
        <w:tabs>
          <w:tab w:val="left" w:pos="567"/>
        </w:tabs>
        <w:rPr>
          <w:lang w:eastAsia="ko-KR"/>
        </w:rPr>
      </w:pPr>
    </w:p>
    <w:p w:rsidR="00C152C8" w:rsidRPr="00B60A92" w:rsidRDefault="00C152C8" w:rsidP="00B60A92">
      <w:pPr>
        <w:pStyle w:val="PI-1EMEASMCA"/>
        <w:rPr>
          <w:lang w:eastAsia="ko-KR"/>
        </w:rPr>
      </w:pPr>
      <w:bookmarkStart w:id="14" w:name="_Toc129243144"/>
      <w:bookmarkStart w:id="15" w:name="_Toc129243269"/>
      <w:r w:rsidRPr="00B60A92">
        <w:rPr>
          <w:lang w:eastAsia="ko-KR"/>
        </w:rPr>
        <w:t>6.</w:t>
      </w:r>
      <w:r w:rsidRPr="00B60A92">
        <w:rPr>
          <w:lang w:eastAsia="ko-KR"/>
        </w:rPr>
        <w:tab/>
      </w:r>
      <w:bookmarkEnd w:id="14"/>
      <w:bookmarkEnd w:id="15"/>
      <w:r w:rsidRPr="00B60A92">
        <w:rPr>
          <w:lang w:eastAsia="ko-KR"/>
        </w:rPr>
        <w:t>Pakuotės turinys ir kita informacija</w:t>
      </w:r>
    </w:p>
    <w:p w:rsidR="00C152C8" w:rsidRPr="00B60A92" w:rsidRDefault="00C152C8" w:rsidP="00B60A92">
      <w:pPr>
        <w:pStyle w:val="BTEMEASMCA"/>
        <w:rPr>
          <w:lang w:eastAsia="ko-KR"/>
        </w:rPr>
      </w:pPr>
    </w:p>
    <w:p w:rsidR="0018147E" w:rsidRPr="00B60A92" w:rsidRDefault="0018147E" w:rsidP="00B60A92">
      <w:pPr>
        <w:pStyle w:val="Pagrindinistekstas"/>
        <w:tabs>
          <w:tab w:val="left" w:pos="567"/>
        </w:tabs>
        <w:spacing w:after="0"/>
        <w:rPr>
          <w:b/>
        </w:rPr>
      </w:pPr>
      <w:proofErr w:type="spellStart"/>
      <w:r w:rsidRPr="00B60A92">
        <w:rPr>
          <w:b/>
        </w:rPr>
        <w:t>OsvaRen</w:t>
      </w:r>
      <w:proofErr w:type="spellEnd"/>
      <w:r w:rsidRPr="00B60A92">
        <w:rPr>
          <w:b/>
        </w:rPr>
        <w:t xml:space="preserve"> sudėtis</w:t>
      </w:r>
    </w:p>
    <w:p w:rsidR="0018147E" w:rsidRPr="00B60A92" w:rsidRDefault="0018147E" w:rsidP="00B60A92">
      <w:pPr>
        <w:numPr>
          <w:ilvl w:val="0"/>
          <w:numId w:val="38"/>
        </w:numPr>
        <w:tabs>
          <w:tab w:val="left" w:pos="567"/>
        </w:tabs>
        <w:ind w:hanging="930"/>
      </w:pPr>
      <w:r w:rsidRPr="00B60A92">
        <w:t xml:space="preserve">Veikliosios medžiagos yra kalcio acetatas ir sunkusis magnio </w:t>
      </w:r>
      <w:proofErr w:type="spellStart"/>
      <w:r w:rsidRPr="00B60A92">
        <w:t>subkarbonatas</w:t>
      </w:r>
      <w:proofErr w:type="spellEnd"/>
      <w:r w:rsidRPr="00B60A92">
        <w:t>.</w:t>
      </w:r>
    </w:p>
    <w:p w:rsidR="0018147E" w:rsidRPr="00B60A92" w:rsidRDefault="0018147E" w:rsidP="00B60A92">
      <w:pPr>
        <w:tabs>
          <w:tab w:val="left" w:pos="567"/>
        </w:tabs>
        <w:ind w:left="567" w:hanging="567"/>
      </w:pPr>
      <w:r w:rsidRPr="00B60A92">
        <w:tab/>
        <w:t xml:space="preserve">Kiekvienoje plėvele dengtoje tabletėje yra 435 mg kalcio acetato, atitinkančio 110 mg kalcio bei 235 mg sunkiojo magnio </w:t>
      </w:r>
      <w:proofErr w:type="spellStart"/>
      <w:r w:rsidRPr="00B60A92">
        <w:t>subkarbonato</w:t>
      </w:r>
      <w:proofErr w:type="spellEnd"/>
      <w:r w:rsidRPr="00B60A92">
        <w:t xml:space="preserve">, atitinkančio 60 mg magnio. </w:t>
      </w:r>
    </w:p>
    <w:p w:rsidR="0018147E" w:rsidRPr="00B60A92" w:rsidRDefault="0018147E" w:rsidP="00B60A92">
      <w:pPr>
        <w:pStyle w:val="Pagrindinistekstas"/>
        <w:tabs>
          <w:tab w:val="left" w:pos="567"/>
        </w:tabs>
        <w:spacing w:after="0"/>
        <w:rPr>
          <w:i/>
        </w:rPr>
      </w:pPr>
      <w:r w:rsidRPr="00B60A92">
        <w:t>-</w:t>
      </w:r>
      <w:r w:rsidRPr="00B60A92">
        <w:tab/>
        <w:t>Pagalbinės medžiagos:</w:t>
      </w:r>
      <w:r w:rsidRPr="00B60A92">
        <w:rPr>
          <w:i/>
        </w:rPr>
        <w:t xml:space="preserve"> </w:t>
      </w:r>
    </w:p>
    <w:p w:rsidR="0018147E" w:rsidRPr="00842FF6" w:rsidRDefault="0018147E" w:rsidP="00B60A92">
      <w:pPr>
        <w:pStyle w:val="Pagrindinistekstas2"/>
        <w:tabs>
          <w:tab w:val="left" w:pos="567"/>
        </w:tabs>
        <w:spacing w:after="0" w:line="240" w:lineRule="auto"/>
        <w:ind w:left="567"/>
        <w:rPr>
          <w:rFonts w:ascii="Times New Roman" w:hAnsi="Times New Roman"/>
          <w:sz w:val="22"/>
          <w:szCs w:val="22"/>
          <w:lang w:val="lt-LT"/>
        </w:rPr>
      </w:pPr>
      <w:r w:rsidRPr="00842FF6">
        <w:rPr>
          <w:rFonts w:ascii="Times New Roman" w:hAnsi="Times New Roman"/>
          <w:sz w:val="22"/>
          <w:szCs w:val="22"/>
          <w:u w:val="single"/>
          <w:lang w:val="lt-LT"/>
        </w:rPr>
        <w:t>Tabletės branduolys</w:t>
      </w:r>
      <w:r w:rsidRPr="00842FF6">
        <w:rPr>
          <w:rFonts w:ascii="Times New Roman" w:hAnsi="Times New Roman"/>
          <w:sz w:val="22"/>
          <w:szCs w:val="22"/>
          <w:lang w:val="lt-LT"/>
        </w:rPr>
        <w:t xml:space="preserve">: </w:t>
      </w:r>
      <w:proofErr w:type="spellStart"/>
      <w:r w:rsidRPr="00842FF6">
        <w:rPr>
          <w:rFonts w:ascii="Times New Roman" w:hAnsi="Times New Roman"/>
          <w:sz w:val="22"/>
          <w:szCs w:val="22"/>
          <w:lang w:val="lt-LT"/>
        </w:rPr>
        <w:t>pregelifikuotas</w:t>
      </w:r>
      <w:proofErr w:type="spellEnd"/>
      <w:r w:rsidRPr="00842FF6">
        <w:rPr>
          <w:rFonts w:ascii="Times New Roman" w:hAnsi="Times New Roman"/>
          <w:sz w:val="22"/>
          <w:szCs w:val="22"/>
          <w:lang w:val="lt-LT"/>
        </w:rPr>
        <w:t xml:space="preserve"> kukurūzų krakmolas, kukurūzų krakmolas, sacharozė, želatina, </w:t>
      </w:r>
      <w:proofErr w:type="spellStart"/>
      <w:r w:rsidRPr="00842FF6">
        <w:rPr>
          <w:rFonts w:ascii="Times New Roman" w:hAnsi="Times New Roman"/>
          <w:sz w:val="22"/>
          <w:szCs w:val="22"/>
          <w:lang w:val="lt-LT"/>
        </w:rPr>
        <w:t>kroskarmeliozės</w:t>
      </w:r>
      <w:proofErr w:type="spellEnd"/>
      <w:r w:rsidRPr="00842FF6">
        <w:rPr>
          <w:rFonts w:ascii="Times New Roman" w:hAnsi="Times New Roman"/>
          <w:sz w:val="22"/>
          <w:szCs w:val="22"/>
          <w:lang w:val="lt-LT"/>
        </w:rPr>
        <w:t xml:space="preserve"> natrio druska, magnio </w:t>
      </w:r>
      <w:proofErr w:type="spellStart"/>
      <w:r w:rsidRPr="00842FF6">
        <w:rPr>
          <w:rFonts w:ascii="Times New Roman" w:hAnsi="Times New Roman"/>
          <w:sz w:val="22"/>
          <w:szCs w:val="22"/>
          <w:lang w:val="lt-LT"/>
        </w:rPr>
        <w:t>stearatas</w:t>
      </w:r>
      <w:proofErr w:type="spellEnd"/>
      <w:r w:rsidRPr="00842FF6">
        <w:rPr>
          <w:rFonts w:ascii="Times New Roman" w:hAnsi="Times New Roman"/>
          <w:sz w:val="22"/>
          <w:szCs w:val="22"/>
          <w:lang w:val="lt-LT"/>
        </w:rPr>
        <w:t>.</w:t>
      </w:r>
    </w:p>
    <w:p w:rsidR="0018147E" w:rsidRPr="00842FF6" w:rsidRDefault="0018147E" w:rsidP="00B60A92">
      <w:pPr>
        <w:pStyle w:val="Pagrindinistekstas2"/>
        <w:tabs>
          <w:tab w:val="left" w:pos="567"/>
        </w:tabs>
        <w:spacing w:after="0" w:line="240" w:lineRule="auto"/>
        <w:ind w:left="567"/>
        <w:rPr>
          <w:rFonts w:ascii="Times New Roman" w:hAnsi="Times New Roman"/>
          <w:sz w:val="22"/>
          <w:szCs w:val="22"/>
          <w:lang w:val="lt-LT"/>
        </w:rPr>
      </w:pPr>
      <w:r w:rsidRPr="00842FF6">
        <w:rPr>
          <w:rFonts w:ascii="Times New Roman" w:hAnsi="Times New Roman"/>
          <w:sz w:val="22"/>
          <w:szCs w:val="22"/>
          <w:u w:val="single"/>
          <w:lang w:val="lt-LT"/>
        </w:rPr>
        <w:t>Tabletės plėvelė</w:t>
      </w:r>
      <w:r w:rsidRPr="00842FF6">
        <w:rPr>
          <w:rFonts w:ascii="Times New Roman" w:hAnsi="Times New Roman"/>
          <w:sz w:val="22"/>
          <w:szCs w:val="22"/>
          <w:lang w:val="lt-LT"/>
        </w:rPr>
        <w:t xml:space="preserve">: rafinuotas ricinos aliejus, </w:t>
      </w:r>
      <w:proofErr w:type="spellStart"/>
      <w:r w:rsidRPr="00842FF6">
        <w:rPr>
          <w:rFonts w:ascii="Times New Roman" w:hAnsi="Times New Roman"/>
          <w:sz w:val="22"/>
          <w:szCs w:val="22"/>
          <w:lang w:val="lt-LT"/>
        </w:rPr>
        <w:t>hipromeliozė</w:t>
      </w:r>
      <w:proofErr w:type="spellEnd"/>
      <w:r w:rsidRPr="00842FF6">
        <w:rPr>
          <w:rFonts w:ascii="Times New Roman" w:hAnsi="Times New Roman"/>
          <w:sz w:val="22"/>
          <w:szCs w:val="22"/>
          <w:lang w:val="lt-LT"/>
        </w:rPr>
        <w:t>.</w:t>
      </w:r>
    </w:p>
    <w:p w:rsidR="0018147E" w:rsidRPr="00842FF6" w:rsidRDefault="0018147E" w:rsidP="00B60A92">
      <w:pPr>
        <w:pStyle w:val="Pagrindinistekstas2"/>
        <w:tabs>
          <w:tab w:val="left" w:pos="567"/>
        </w:tabs>
        <w:spacing w:after="0" w:line="240" w:lineRule="auto"/>
        <w:ind w:left="567"/>
        <w:rPr>
          <w:rFonts w:ascii="Times New Roman" w:hAnsi="Times New Roman"/>
          <w:sz w:val="22"/>
          <w:szCs w:val="22"/>
          <w:lang w:val="lt-LT"/>
        </w:rPr>
      </w:pPr>
    </w:p>
    <w:p w:rsidR="0018147E" w:rsidRPr="00842FF6" w:rsidRDefault="0018147E" w:rsidP="00842FF6">
      <w:pPr>
        <w:pStyle w:val="Pagrindinistekstas2"/>
        <w:tabs>
          <w:tab w:val="left" w:pos="567"/>
        </w:tabs>
        <w:spacing w:after="0" w:line="240" w:lineRule="auto"/>
        <w:rPr>
          <w:rFonts w:ascii="Times New Roman" w:hAnsi="Times New Roman"/>
          <w:sz w:val="22"/>
          <w:szCs w:val="22"/>
          <w:lang w:val="lt-LT"/>
        </w:rPr>
      </w:pPr>
      <w:r w:rsidRPr="00842FF6">
        <w:rPr>
          <w:rFonts w:ascii="Times New Roman" w:hAnsi="Times New Roman"/>
          <w:sz w:val="22"/>
          <w:szCs w:val="22"/>
          <w:lang w:val="lt-LT"/>
        </w:rPr>
        <w:t>Kiekvienoje plėvele dengtoje tabletėje yra ne daugiau kaip 5,6 mg natrio ir 50 mg sacharozės.</w:t>
      </w:r>
    </w:p>
    <w:p w:rsidR="005510D4" w:rsidRPr="00B60A92" w:rsidRDefault="005510D4" w:rsidP="00B60A92">
      <w:pPr>
        <w:rPr>
          <w:noProof/>
          <w:lang w:eastAsia="ko-KR"/>
        </w:rPr>
      </w:pPr>
    </w:p>
    <w:p w:rsidR="00B60A92" w:rsidRPr="00B60A92" w:rsidRDefault="00B60A92" w:rsidP="00B60A92">
      <w:pPr>
        <w:tabs>
          <w:tab w:val="left" w:pos="567"/>
        </w:tabs>
        <w:rPr>
          <w:b/>
        </w:rPr>
      </w:pPr>
      <w:proofErr w:type="spellStart"/>
      <w:r w:rsidRPr="00B60A92">
        <w:rPr>
          <w:b/>
        </w:rPr>
        <w:t>OsvaRen</w:t>
      </w:r>
      <w:proofErr w:type="spellEnd"/>
      <w:r w:rsidRPr="00B60A92">
        <w:rPr>
          <w:b/>
        </w:rPr>
        <w:t xml:space="preserve"> išvaizda ir kiekis pakuotėje</w:t>
      </w:r>
      <w:r w:rsidRPr="00B60A92">
        <w:rPr>
          <w:b/>
        </w:rPr>
        <w:tab/>
      </w:r>
      <w:r w:rsidRPr="00B60A92">
        <w:rPr>
          <w:b/>
        </w:rPr>
        <w:tab/>
      </w:r>
      <w:r w:rsidRPr="00B60A92">
        <w:rPr>
          <w:b/>
        </w:rPr>
        <w:tab/>
      </w:r>
    </w:p>
    <w:p w:rsidR="00B60A92" w:rsidRPr="00B60A92" w:rsidRDefault="00B60A92" w:rsidP="00B60A92">
      <w:pPr>
        <w:tabs>
          <w:tab w:val="left" w:pos="567"/>
        </w:tabs>
      </w:pPr>
      <w:r w:rsidRPr="00B60A92">
        <w:t>Plėvele dengtos tabletės yra baltos arba šiek tiek gelsvos, pailgos, su dalijimo vagele.</w:t>
      </w:r>
    </w:p>
    <w:p w:rsidR="00B60A92" w:rsidRPr="00B60A92" w:rsidRDefault="00B60A92" w:rsidP="00B60A92">
      <w:pPr>
        <w:tabs>
          <w:tab w:val="left" w:pos="567"/>
        </w:tabs>
      </w:pPr>
      <w:r w:rsidRPr="00B60A92">
        <w:t>Vagelė skirta tik tabletei perlaužti, kad būtų lengviau nuryti, bet ne jai padalyti į lygias dozes.</w:t>
      </w:r>
    </w:p>
    <w:p w:rsidR="00B60A92" w:rsidRPr="00B60A92" w:rsidRDefault="00B60A92" w:rsidP="00B60A92">
      <w:pPr>
        <w:pStyle w:val="Pagrindinistekstas"/>
        <w:tabs>
          <w:tab w:val="left" w:pos="567"/>
        </w:tabs>
        <w:spacing w:after="0"/>
      </w:pPr>
    </w:p>
    <w:p w:rsidR="00B60A92" w:rsidRPr="00B60A92" w:rsidRDefault="00B60A92" w:rsidP="00B60A92">
      <w:pPr>
        <w:pStyle w:val="Pagrindinistekstas"/>
        <w:tabs>
          <w:tab w:val="left" w:pos="567"/>
        </w:tabs>
        <w:spacing w:after="0"/>
      </w:pPr>
      <w:proofErr w:type="spellStart"/>
      <w:r w:rsidRPr="00B60A92">
        <w:t>OsvaRen</w:t>
      </w:r>
      <w:proofErr w:type="spellEnd"/>
      <w:r w:rsidRPr="00B60A92">
        <w:t xml:space="preserve"> tiekiamas polietileno tablečių </w:t>
      </w:r>
      <w:proofErr w:type="spellStart"/>
      <w:r w:rsidRPr="00B60A92">
        <w:t>talpyklėmis</w:t>
      </w:r>
      <w:proofErr w:type="spellEnd"/>
      <w:r w:rsidRPr="00B60A92">
        <w:t>, kuriose yra 180 plėvele dengtų tablečių.</w:t>
      </w:r>
    </w:p>
    <w:p w:rsidR="00B77081" w:rsidRPr="00B60A92" w:rsidRDefault="00B77081" w:rsidP="00B60A92">
      <w:pPr>
        <w:rPr>
          <w:lang w:eastAsia="ko-KR"/>
        </w:rPr>
      </w:pPr>
    </w:p>
    <w:p w:rsidR="00737F9E" w:rsidRPr="00B60A92" w:rsidRDefault="00035129" w:rsidP="00B60A92">
      <w:pPr>
        <w:rPr>
          <w:b/>
          <w:bCs/>
          <w:lang w:eastAsia="ko-KR"/>
        </w:rPr>
      </w:pPr>
      <w:r w:rsidRPr="00B60A92">
        <w:rPr>
          <w:b/>
          <w:lang w:eastAsia="ko-KR"/>
        </w:rPr>
        <w:t>Registruotojas ir gamintojas</w:t>
      </w:r>
    </w:p>
    <w:p w:rsidR="00737F9E" w:rsidRPr="00B60A92" w:rsidRDefault="00737F9E" w:rsidP="00B60A92">
      <w:pPr>
        <w:rPr>
          <w:lang w:eastAsia="ko-KR"/>
        </w:rPr>
      </w:pPr>
    </w:p>
    <w:p w:rsidR="00B8196E" w:rsidRPr="00B60A92" w:rsidRDefault="00DA2E18" w:rsidP="00B60A92">
      <w:pPr>
        <w:rPr>
          <w:b/>
          <w:lang w:eastAsia="ko-KR"/>
        </w:rPr>
      </w:pPr>
      <w:r w:rsidRPr="00B60A92">
        <w:rPr>
          <w:b/>
          <w:lang w:eastAsia="ko-KR"/>
        </w:rPr>
        <w:t xml:space="preserve">Registruotojas </w:t>
      </w:r>
      <w:r w:rsidR="00B60A92" w:rsidRPr="00B60A92">
        <w:rPr>
          <w:b/>
          <w:lang w:eastAsia="ko-KR"/>
        </w:rPr>
        <w:t>eksportuojančioje valstybėje</w:t>
      </w:r>
    </w:p>
    <w:p w:rsidR="00B60A92" w:rsidRPr="00B60A92" w:rsidRDefault="00B60A92" w:rsidP="00B60A92">
      <w:pPr>
        <w:tabs>
          <w:tab w:val="left" w:pos="567"/>
        </w:tabs>
        <w:rPr>
          <w:lang w:eastAsia="ko-KR"/>
        </w:rPr>
      </w:pPr>
      <w:proofErr w:type="spellStart"/>
      <w:r w:rsidRPr="00B60A92">
        <w:rPr>
          <w:lang w:eastAsia="ko-KR"/>
        </w:rPr>
        <w:t>Fresenius</w:t>
      </w:r>
      <w:proofErr w:type="spellEnd"/>
      <w:r w:rsidRPr="00B60A92">
        <w:rPr>
          <w:lang w:eastAsia="ko-KR"/>
        </w:rPr>
        <w:t xml:space="preserve"> </w:t>
      </w:r>
      <w:proofErr w:type="spellStart"/>
      <w:r w:rsidRPr="00B60A92">
        <w:rPr>
          <w:lang w:eastAsia="ko-KR"/>
        </w:rPr>
        <w:t>Medical</w:t>
      </w:r>
      <w:proofErr w:type="spellEnd"/>
      <w:r w:rsidRPr="00B60A92">
        <w:rPr>
          <w:lang w:eastAsia="ko-KR"/>
        </w:rPr>
        <w:t xml:space="preserve"> Care </w:t>
      </w:r>
      <w:proofErr w:type="spellStart"/>
      <w:r w:rsidRPr="00B60A92">
        <w:rPr>
          <w:lang w:eastAsia="ko-KR"/>
        </w:rPr>
        <w:t>Nephrologica</w:t>
      </w:r>
      <w:proofErr w:type="spellEnd"/>
      <w:r w:rsidRPr="00B60A92">
        <w:rPr>
          <w:lang w:eastAsia="ko-KR"/>
        </w:rPr>
        <w:t xml:space="preserve"> </w:t>
      </w:r>
      <w:proofErr w:type="spellStart"/>
      <w:r w:rsidRPr="00B60A92">
        <w:rPr>
          <w:lang w:eastAsia="ko-KR"/>
        </w:rPr>
        <w:t>Deutchland</w:t>
      </w:r>
      <w:proofErr w:type="spellEnd"/>
      <w:r w:rsidRPr="00B60A92">
        <w:rPr>
          <w:lang w:eastAsia="ko-KR"/>
        </w:rPr>
        <w:t xml:space="preserve"> </w:t>
      </w:r>
      <w:proofErr w:type="spellStart"/>
      <w:r w:rsidRPr="00B60A92">
        <w:rPr>
          <w:lang w:eastAsia="ko-KR"/>
        </w:rPr>
        <w:t>GmbH</w:t>
      </w:r>
      <w:proofErr w:type="spellEnd"/>
      <w:r w:rsidRPr="00B60A92">
        <w:rPr>
          <w:lang w:eastAsia="ko-KR"/>
        </w:rPr>
        <w:t xml:space="preserve">, </w:t>
      </w:r>
    </w:p>
    <w:p w:rsidR="00B60A92" w:rsidRPr="00B60A92" w:rsidRDefault="00B60A92" w:rsidP="00B60A92">
      <w:pPr>
        <w:tabs>
          <w:tab w:val="left" w:pos="567"/>
        </w:tabs>
        <w:rPr>
          <w:lang w:eastAsia="ko-KR"/>
        </w:rPr>
      </w:pPr>
      <w:r w:rsidRPr="00B60A92">
        <w:rPr>
          <w:lang w:eastAsia="ko-KR"/>
        </w:rPr>
        <w:t xml:space="preserve">61346 </w:t>
      </w:r>
      <w:proofErr w:type="spellStart"/>
      <w:r w:rsidRPr="00B60A92">
        <w:rPr>
          <w:lang w:eastAsia="ko-KR"/>
        </w:rPr>
        <w:t>Bad</w:t>
      </w:r>
      <w:proofErr w:type="spellEnd"/>
      <w:r w:rsidRPr="00B60A92">
        <w:rPr>
          <w:lang w:eastAsia="ko-KR"/>
        </w:rPr>
        <w:t xml:space="preserve"> </w:t>
      </w:r>
      <w:proofErr w:type="spellStart"/>
      <w:r w:rsidRPr="00B60A92">
        <w:rPr>
          <w:lang w:eastAsia="ko-KR"/>
        </w:rPr>
        <w:t>Homburg</w:t>
      </w:r>
      <w:proofErr w:type="spellEnd"/>
      <w:r w:rsidRPr="00B60A92">
        <w:rPr>
          <w:lang w:eastAsia="ko-KR"/>
        </w:rPr>
        <w:t xml:space="preserve"> </w:t>
      </w:r>
      <w:proofErr w:type="spellStart"/>
      <w:r w:rsidRPr="00B60A92">
        <w:rPr>
          <w:lang w:eastAsia="ko-KR"/>
        </w:rPr>
        <w:t>v.d.H</w:t>
      </w:r>
      <w:proofErr w:type="spellEnd"/>
      <w:r w:rsidRPr="00B60A92">
        <w:rPr>
          <w:lang w:eastAsia="ko-KR"/>
        </w:rPr>
        <w:t xml:space="preserve">., </w:t>
      </w:r>
    </w:p>
    <w:p w:rsidR="005524FE" w:rsidRPr="00B60A92" w:rsidRDefault="00B60A92" w:rsidP="00B60A92">
      <w:pPr>
        <w:tabs>
          <w:tab w:val="left" w:pos="567"/>
        </w:tabs>
        <w:rPr>
          <w:lang w:eastAsia="ko-KR"/>
        </w:rPr>
      </w:pPr>
      <w:r w:rsidRPr="00B60A92">
        <w:rPr>
          <w:lang w:eastAsia="ko-KR"/>
        </w:rPr>
        <w:t>Vokietija.</w:t>
      </w:r>
    </w:p>
    <w:p w:rsidR="00B60A92" w:rsidRPr="00B60A92" w:rsidRDefault="00B60A92" w:rsidP="00B60A92">
      <w:pPr>
        <w:tabs>
          <w:tab w:val="left" w:pos="567"/>
        </w:tabs>
        <w:rPr>
          <w:b/>
          <w:lang w:eastAsia="ko-KR"/>
        </w:rPr>
      </w:pPr>
    </w:p>
    <w:p w:rsidR="007B096F" w:rsidRPr="00B60A92" w:rsidRDefault="007B096F" w:rsidP="00B60A92">
      <w:pPr>
        <w:tabs>
          <w:tab w:val="left" w:pos="567"/>
        </w:tabs>
        <w:rPr>
          <w:b/>
          <w:lang w:eastAsia="ko-KR"/>
        </w:rPr>
      </w:pPr>
      <w:r w:rsidRPr="00B60A92">
        <w:rPr>
          <w:b/>
          <w:lang w:eastAsia="ko-KR"/>
        </w:rPr>
        <w:t>Gamintojas</w:t>
      </w:r>
    </w:p>
    <w:p w:rsidR="00B60A92" w:rsidRPr="00B60A92" w:rsidRDefault="00B60A92" w:rsidP="00B60A92">
      <w:pPr>
        <w:tabs>
          <w:tab w:val="left" w:pos="567"/>
        </w:tabs>
        <w:rPr>
          <w:lang w:eastAsia="ko-KR"/>
        </w:rPr>
      </w:pPr>
      <w:proofErr w:type="spellStart"/>
      <w:r w:rsidRPr="00B60A92">
        <w:rPr>
          <w:lang w:eastAsia="ko-KR"/>
        </w:rPr>
        <w:t>Fresenius</w:t>
      </w:r>
      <w:proofErr w:type="spellEnd"/>
      <w:r w:rsidRPr="00B60A92">
        <w:rPr>
          <w:lang w:eastAsia="ko-KR"/>
        </w:rPr>
        <w:t xml:space="preserve"> </w:t>
      </w:r>
      <w:proofErr w:type="spellStart"/>
      <w:r w:rsidRPr="00B60A92">
        <w:rPr>
          <w:lang w:eastAsia="ko-KR"/>
        </w:rPr>
        <w:t>Medical</w:t>
      </w:r>
      <w:proofErr w:type="spellEnd"/>
      <w:r w:rsidRPr="00B60A92">
        <w:rPr>
          <w:lang w:eastAsia="ko-KR"/>
        </w:rPr>
        <w:t xml:space="preserve"> Care </w:t>
      </w:r>
      <w:proofErr w:type="spellStart"/>
      <w:r w:rsidRPr="00B60A92">
        <w:rPr>
          <w:lang w:eastAsia="ko-KR"/>
        </w:rPr>
        <w:t>Deutchland</w:t>
      </w:r>
      <w:proofErr w:type="spellEnd"/>
      <w:r w:rsidRPr="00B60A92">
        <w:rPr>
          <w:lang w:eastAsia="ko-KR"/>
        </w:rPr>
        <w:t xml:space="preserve"> </w:t>
      </w:r>
      <w:proofErr w:type="spellStart"/>
      <w:r w:rsidRPr="00B60A92">
        <w:rPr>
          <w:lang w:eastAsia="ko-KR"/>
        </w:rPr>
        <w:t>GmbH</w:t>
      </w:r>
      <w:proofErr w:type="spellEnd"/>
      <w:r w:rsidRPr="00B60A92">
        <w:rPr>
          <w:lang w:eastAsia="ko-KR"/>
        </w:rPr>
        <w:t xml:space="preserve">, </w:t>
      </w:r>
    </w:p>
    <w:p w:rsidR="00B60A92" w:rsidRPr="00B60A92" w:rsidRDefault="00B60A92" w:rsidP="00B60A92">
      <w:pPr>
        <w:tabs>
          <w:tab w:val="left" w:pos="567"/>
        </w:tabs>
        <w:rPr>
          <w:lang w:eastAsia="ko-KR"/>
        </w:rPr>
      </w:pPr>
      <w:r w:rsidRPr="00B60A92">
        <w:rPr>
          <w:lang w:eastAsia="ko-KR"/>
        </w:rPr>
        <w:t xml:space="preserve">61346 </w:t>
      </w:r>
      <w:proofErr w:type="spellStart"/>
      <w:r w:rsidRPr="00B60A92">
        <w:rPr>
          <w:lang w:eastAsia="ko-KR"/>
        </w:rPr>
        <w:t>Bad</w:t>
      </w:r>
      <w:proofErr w:type="spellEnd"/>
      <w:r w:rsidRPr="00B60A92">
        <w:rPr>
          <w:lang w:eastAsia="ko-KR"/>
        </w:rPr>
        <w:t xml:space="preserve"> </w:t>
      </w:r>
      <w:proofErr w:type="spellStart"/>
      <w:r w:rsidRPr="00B60A92">
        <w:rPr>
          <w:lang w:eastAsia="ko-KR"/>
        </w:rPr>
        <w:t>Homburg</w:t>
      </w:r>
      <w:proofErr w:type="spellEnd"/>
      <w:r w:rsidRPr="00B60A92">
        <w:rPr>
          <w:lang w:eastAsia="ko-KR"/>
        </w:rPr>
        <w:t xml:space="preserve"> </w:t>
      </w:r>
      <w:proofErr w:type="spellStart"/>
      <w:r w:rsidRPr="00B60A92">
        <w:rPr>
          <w:lang w:eastAsia="ko-KR"/>
        </w:rPr>
        <w:t>v.d.H</w:t>
      </w:r>
      <w:proofErr w:type="spellEnd"/>
      <w:r w:rsidRPr="00B60A92">
        <w:rPr>
          <w:lang w:eastAsia="ko-KR"/>
        </w:rPr>
        <w:t xml:space="preserve">., </w:t>
      </w:r>
    </w:p>
    <w:p w:rsidR="00B60A92" w:rsidRPr="00B60A92" w:rsidRDefault="0043183E" w:rsidP="00B60A92">
      <w:pPr>
        <w:tabs>
          <w:tab w:val="left" w:pos="567"/>
        </w:tabs>
        <w:rPr>
          <w:lang w:eastAsia="ko-KR"/>
        </w:rPr>
      </w:pPr>
      <w:r>
        <w:rPr>
          <w:lang w:eastAsia="ko-KR"/>
        </w:rPr>
        <w:t>Vokietija</w:t>
      </w:r>
    </w:p>
    <w:p w:rsidR="007B096F" w:rsidRPr="00B60A92" w:rsidRDefault="007B096F" w:rsidP="00B60A92">
      <w:pPr>
        <w:tabs>
          <w:tab w:val="left" w:pos="567"/>
        </w:tabs>
        <w:rPr>
          <w:b/>
          <w:bCs/>
          <w:lang w:eastAsia="ko-KR"/>
        </w:rPr>
      </w:pPr>
    </w:p>
    <w:p w:rsidR="007B096F" w:rsidRPr="00B60A92" w:rsidRDefault="007B096F" w:rsidP="00B60A92">
      <w:pPr>
        <w:tabs>
          <w:tab w:val="left" w:pos="567"/>
        </w:tabs>
        <w:ind w:left="567" w:hanging="567"/>
        <w:rPr>
          <w:b/>
          <w:lang w:eastAsia="ko-KR"/>
        </w:rPr>
      </w:pPr>
      <w:r w:rsidRPr="00B60A92">
        <w:rPr>
          <w:b/>
          <w:lang w:eastAsia="ko-KR"/>
        </w:rPr>
        <w:t xml:space="preserve">Lygiagretus importuotojas </w:t>
      </w:r>
    </w:p>
    <w:p w:rsidR="00FC7EEE" w:rsidRPr="00B60A92" w:rsidRDefault="00FC7EEE" w:rsidP="00B60A92">
      <w:pPr>
        <w:ind w:left="567" w:hanging="567"/>
        <w:rPr>
          <w:lang w:eastAsia="ko-KR"/>
        </w:rPr>
      </w:pPr>
      <w:r w:rsidRPr="00B60A92">
        <w:rPr>
          <w:lang w:eastAsia="ko-KR"/>
        </w:rPr>
        <w:t>UAB „Limedika“</w:t>
      </w:r>
    </w:p>
    <w:p w:rsidR="00FC7EEE" w:rsidRPr="00B60A92" w:rsidRDefault="00FC7EEE" w:rsidP="00B60A92">
      <w:pPr>
        <w:ind w:left="567" w:hanging="567"/>
        <w:rPr>
          <w:lang w:eastAsia="ko-KR"/>
        </w:rPr>
      </w:pPr>
      <w:r w:rsidRPr="00B60A92">
        <w:rPr>
          <w:lang w:eastAsia="ko-KR"/>
        </w:rPr>
        <w:t>Gedimino g. 13, LT-44318 Kaunas</w:t>
      </w:r>
    </w:p>
    <w:p w:rsidR="00FC7EEE" w:rsidRPr="00B60A92" w:rsidRDefault="00FC7EEE" w:rsidP="00B60A92">
      <w:pPr>
        <w:keepNext/>
        <w:tabs>
          <w:tab w:val="left" w:pos="567"/>
        </w:tabs>
        <w:rPr>
          <w:lang w:eastAsia="ko-KR"/>
        </w:rPr>
      </w:pPr>
      <w:r w:rsidRPr="00B60A92">
        <w:rPr>
          <w:lang w:eastAsia="ko-KR"/>
        </w:rPr>
        <w:t>Lietuva</w:t>
      </w:r>
    </w:p>
    <w:p w:rsidR="007B096F" w:rsidRPr="00B60A92" w:rsidRDefault="007B096F" w:rsidP="00B60A92">
      <w:pPr>
        <w:tabs>
          <w:tab w:val="left" w:pos="567"/>
        </w:tabs>
        <w:ind w:left="567" w:hanging="567"/>
        <w:rPr>
          <w:lang w:eastAsia="ko-KR"/>
        </w:rPr>
      </w:pPr>
    </w:p>
    <w:p w:rsidR="007B096F" w:rsidRPr="00B60A92" w:rsidRDefault="007B096F" w:rsidP="00B60A92">
      <w:pPr>
        <w:tabs>
          <w:tab w:val="left" w:pos="567"/>
        </w:tabs>
        <w:ind w:left="567" w:hanging="567"/>
        <w:rPr>
          <w:b/>
          <w:lang w:eastAsia="ko-KR"/>
        </w:rPr>
      </w:pPr>
      <w:r w:rsidRPr="00B60A92">
        <w:rPr>
          <w:b/>
          <w:lang w:eastAsia="ko-KR"/>
        </w:rPr>
        <w:t xml:space="preserve">Perpakavo </w:t>
      </w:r>
    </w:p>
    <w:p w:rsidR="007B096F" w:rsidRPr="00B60A92" w:rsidRDefault="007B096F" w:rsidP="00B60A92">
      <w:pPr>
        <w:tabs>
          <w:tab w:val="left" w:pos="567"/>
        </w:tabs>
        <w:ind w:left="567" w:hanging="567"/>
        <w:rPr>
          <w:lang w:eastAsia="ko-KR"/>
        </w:rPr>
      </w:pPr>
      <w:r w:rsidRPr="00B60A92">
        <w:rPr>
          <w:lang w:eastAsia="ko-KR"/>
        </w:rPr>
        <w:t xml:space="preserve">BĮ UAB </w:t>
      </w:r>
      <w:r w:rsidRPr="00B60A92">
        <w:rPr>
          <w:bCs/>
          <w:iCs/>
          <w:lang w:eastAsia="ko-KR"/>
        </w:rPr>
        <w:t>„</w:t>
      </w:r>
      <w:proofErr w:type="spellStart"/>
      <w:r w:rsidRPr="00B60A92">
        <w:rPr>
          <w:lang w:eastAsia="ko-KR"/>
        </w:rPr>
        <w:t>Norfachema</w:t>
      </w:r>
      <w:proofErr w:type="spellEnd"/>
      <w:r w:rsidRPr="00B60A92">
        <w:rPr>
          <w:bCs/>
          <w:iCs/>
          <w:lang w:eastAsia="ko-KR"/>
        </w:rPr>
        <w:t>“</w:t>
      </w:r>
    </w:p>
    <w:p w:rsidR="007B096F" w:rsidRPr="00B60A92" w:rsidRDefault="007B096F" w:rsidP="00B60A92">
      <w:pPr>
        <w:tabs>
          <w:tab w:val="left" w:pos="567"/>
        </w:tabs>
        <w:ind w:left="567" w:hanging="567"/>
        <w:rPr>
          <w:lang w:eastAsia="ko-KR"/>
        </w:rPr>
      </w:pPr>
      <w:r w:rsidRPr="00B60A92">
        <w:rPr>
          <w:lang w:eastAsia="ko-KR"/>
        </w:rPr>
        <w:t>Vytauto g. 6, Jonava</w:t>
      </w:r>
    </w:p>
    <w:p w:rsidR="007B096F" w:rsidRDefault="007B096F" w:rsidP="00B60A92">
      <w:pPr>
        <w:tabs>
          <w:tab w:val="left" w:pos="567"/>
        </w:tabs>
        <w:ind w:left="567" w:hanging="567"/>
        <w:rPr>
          <w:lang w:eastAsia="ko-KR"/>
        </w:rPr>
      </w:pPr>
      <w:r w:rsidRPr="00B60A92">
        <w:rPr>
          <w:lang w:eastAsia="ko-KR"/>
        </w:rPr>
        <w:t>Lietuva</w:t>
      </w:r>
    </w:p>
    <w:p w:rsidR="0043183E" w:rsidRDefault="0043183E" w:rsidP="0043183E">
      <w:pPr>
        <w:tabs>
          <w:tab w:val="left" w:pos="567"/>
        </w:tabs>
        <w:rPr>
          <w:lang w:eastAsia="ko-KR"/>
        </w:rPr>
      </w:pPr>
    </w:p>
    <w:p w:rsidR="0043183E" w:rsidRDefault="0043183E" w:rsidP="0043183E">
      <w:pPr>
        <w:tabs>
          <w:tab w:val="left" w:pos="567"/>
        </w:tabs>
        <w:rPr>
          <w:highlight w:val="yellow"/>
        </w:rPr>
      </w:pPr>
      <w:r>
        <w:rPr>
          <w:b/>
        </w:rPr>
        <w:t xml:space="preserve">Šis vaistinis preparatas registruotas EEE šalyse narėse tokiais pavadinimais: </w:t>
      </w:r>
    </w:p>
    <w:p w:rsidR="0043183E" w:rsidRDefault="0043183E" w:rsidP="0043183E">
      <w:pPr>
        <w:autoSpaceDE w:val="0"/>
        <w:autoSpaceDN w:val="0"/>
        <w:adjustRightInd w:val="0"/>
      </w:pPr>
      <w:r>
        <w:t>Austrija</w:t>
      </w:r>
      <w:r>
        <w:tab/>
      </w:r>
      <w:r>
        <w:tab/>
      </w:r>
      <w:r>
        <w:tab/>
      </w:r>
      <w:proofErr w:type="spellStart"/>
      <w:r>
        <w:t>OsvaRen</w:t>
      </w:r>
      <w:proofErr w:type="spellEnd"/>
    </w:p>
    <w:p w:rsidR="0043183E" w:rsidRDefault="0043183E" w:rsidP="0043183E">
      <w:pPr>
        <w:autoSpaceDE w:val="0"/>
        <w:autoSpaceDN w:val="0"/>
        <w:adjustRightInd w:val="0"/>
      </w:pPr>
      <w:r>
        <w:t>Kipras</w:t>
      </w:r>
      <w:r>
        <w:tab/>
      </w:r>
      <w:r>
        <w:tab/>
      </w:r>
      <w:r>
        <w:tab/>
      </w:r>
      <w:proofErr w:type="spellStart"/>
      <w:r>
        <w:t>OsvaRen</w:t>
      </w:r>
      <w:proofErr w:type="spellEnd"/>
    </w:p>
    <w:p w:rsidR="0043183E" w:rsidRDefault="0043183E" w:rsidP="0043183E">
      <w:pPr>
        <w:autoSpaceDE w:val="0"/>
        <w:autoSpaceDN w:val="0"/>
        <w:adjustRightInd w:val="0"/>
      </w:pPr>
      <w:r>
        <w:t>Čekijos Respublika</w:t>
      </w:r>
      <w:r>
        <w:tab/>
      </w:r>
      <w:proofErr w:type="spellStart"/>
      <w:r>
        <w:t>OsvaRen</w:t>
      </w:r>
      <w:proofErr w:type="spellEnd"/>
      <w:r>
        <w:t xml:space="preserve"> </w:t>
      </w:r>
    </w:p>
    <w:p w:rsidR="0043183E" w:rsidRDefault="0043183E" w:rsidP="0043183E">
      <w:pPr>
        <w:autoSpaceDE w:val="0"/>
        <w:autoSpaceDN w:val="0"/>
        <w:adjustRightInd w:val="0"/>
      </w:pPr>
      <w:r>
        <w:t>Vokietija</w:t>
      </w:r>
      <w:r>
        <w:tab/>
      </w:r>
      <w:r>
        <w:tab/>
      </w:r>
      <w:r>
        <w:tab/>
      </w:r>
      <w:proofErr w:type="spellStart"/>
      <w:r>
        <w:t>OsvaRen</w:t>
      </w:r>
      <w:proofErr w:type="spellEnd"/>
      <w:r>
        <w:t xml:space="preserve"> </w:t>
      </w:r>
    </w:p>
    <w:p w:rsidR="0043183E" w:rsidRDefault="0043183E" w:rsidP="0043183E">
      <w:pPr>
        <w:autoSpaceDE w:val="0"/>
        <w:autoSpaceDN w:val="0"/>
        <w:adjustRightInd w:val="0"/>
      </w:pPr>
      <w:r>
        <w:t>Danija</w:t>
      </w:r>
      <w:r>
        <w:tab/>
      </w:r>
      <w:r>
        <w:tab/>
      </w:r>
      <w:r>
        <w:tab/>
      </w:r>
      <w:proofErr w:type="spellStart"/>
      <w:r>
        <w:t>OsvaRen</w:t>
      </w:r>
      <w:proofErr w:type="spellEnd"/>
      <w:r>
        <w:t xml:space="preserve"> </w:t>
      </w:r>
    </w:p>
    <w:p w:rsidR="0043183E" w:rsidRDefault="0043183E" w:rsidP="0043183E">
      <w:pPr>
        <w:autoSpaceDE w:val="0"/>
        <w:autoSpaceDN w:val="0"/>
        <w:adjustRightInd w:val="0"/>
      </w:pPr>
      <w:r>
        <w:t>Ispanija</w:t>
      </w:r>
      <w:r>
        <w:tab/>
      </w:r>
      <w:r>
        <w:tab/>
      </w:r>
      <w:r>
        <w:tab/>
      </w:r>
      <w:proofErr w:type="spellStart"/>
      <w:r>
        <w:t>OsvaRen</w:t>
      </w:r>
      <w:proofErr w:type="spellEnd"/>
    </w:p>
    <w:p w:rsidR="0043183E" w:rsidRDefault="0043183E" w:rsidP="0043183E">
      <w:pPr>
        <w:autoSpaceDE w:val="0"/>
        <w:autoSpaceDN w:val="0"/>
        <w:adjustRightInd w:val="0"/>
      </w:pPr>
      <w:r>
        <w:t>Estija</w:t>
      </w:r>
      <w:r>
        <w:tab/>
      </w:r>
      <w:r>
        <w:tab/>
      </w:r>
      <w:r>
        <w:tab/>
        <w:t xml:space="preserve">          </w:t>
      </w:r>
      <w:proofErr w:type="spellStart"/>
      <w:r>
        <w:t>OsvaRen</w:t>
      </w:r>
      <w:proofErr w:type="spellEnd"/>
      <w:r>
        <w:t xml:space="preserve"> </w:t>
      </w:r>
    </w:p>
    <w:p w:rsidR="0043183E" w:rsidRDefault="0043183E" w:rsidP="0043183E">
      <w:pPr>
        <w:autoSpaceDE w:val="0"/>
        <w:autoSpaceDN w:val="0"/>
        <w:adjustRightInd w:val="0"/>
      </w:pPr>
      <w:r>
        <w:t>Prancūzija</w:t>
      </w:r>
      <w:r>
        <w:tab/>
      </w:r>
      <w:r>
        <w:tab/>
      </w:r>
      <w:r>
        <w:tab/>
      </w:r>
      <w:proofErr w:type="spellStart"/>
      <w:r>
        <w:t>OsvaRen</w:t>
      </w:r>
      <w:proofErr w:type="spellEnd"/>
      <w:r>
        <w:t xml:space="preserve"> </w:t>
      </w:r>
    </w:p>
    <w:p w:rsidR="0043183E" w:rsidRDefault="0043183E" w:rsidP="0043183E">
      <w:pPr>
        <w:autoSpaceDE w:val="0"/>
        <w:autoSpaceDN w:val="0"/>
        <w:adjustRightInd w:val="0"/>
      </w:pPr>
      <w:r>
        <w:t>Suomija</w:t>
      </w:r>
      <w:r>
        <w:tab/>
      </w:r>
      <w:r>
        <w:tab/>
      </w:r>
      <w:r>
        <w:tab/>
      </w:r>
      <w:proofErr w:type="spellStart"/>
      <w:r>
        <w:t>OsvaRen</w:t>
      </w:r>
      <w:proofErr w:type="spellEnd"/>
      <w:r>
        <w:t xml:space="preserve"> </w:t>
      </w:r>
    </w:p>
    <w:p w:rsidR="0043183E" w:rsidRDefault="0043183E" w:rsidP="0043183E">
      <w:pPr>
        <w:autoSpaceDE w:val="0"/>
        <w:autoSpaceDN w:val="0"/>
        <w:adjustRightInd w:val="0"/>
      </w:pPr>
      <w:r>
        <w:lastRenderedPageBreak/>
        <w:t>Graikija</w:t>
      </w:r>
      <w:r>
        <w:tab/>
      </w:r>
      <w:r>
        <w:tab/>
      </w:r>
      <w:r>
        <w:tab/>
      </w:r>
      <w:proofErr w:type="spellStart"/>
      <w:r>
        <w:t>OsvaRen</w:t>
      </w:r>
      <w:proofErr w:type="spellEnd"/>
      <w:r>
        <w:t xml:space="preserve"> </w:t>
      </w:r>
    </w:p>
    <w:p w:rsidR="0043183E" w:rsidRDefault="0043183E" w:rsidP="0043183E">
      <w:pPr>
        <w:autoSpaceDE w:val="0"/>
        <w:autoSpaceDN w:val="0"/>
        <w:adjustRightInd w:val="0"/>
      </w:pPr>
      <w:r>
        <w:t>Vengrija</w:t>
      </w:r>
      <w:r>
        <w:tab/>
      </w:r>
      <w:r>
        <w:tab/>
      </w:r>
      <w:r>
        <w:tab/>
      </w:r>
      <w:proofErr w:type="spellStart"/>
      <w:r>
        <w:t>OsvaRen</w:t>
      </w:r>
      <w:proofErr w:type="spellEnd"/>
      <w:r>
        <w:t xml:space="preserve"> </w:t>
      </w:r>
    </w:p>
    <w:p w:rsidR="0043183E" w:rsidRDefault="0043183E" w:rsidP="0043183E">
      <w:pPr>
        <w:autoSpaceDE w:val="0"/>
        <w:autoSpaceDN w:val="0"/>
        <w:adjustRightInd w:val="0"/>
      </w:pPr>
      <w:r>
        <w:t>Italija</w:t>
      </w:r>
      <w:r>
        <w:tab/>
      </w:r>
      <w:r>
        <w:tab/>
      </w:r>
      <w:r>
        <w:tab/>
        <w:t xml:space="preserve">          </w:t>
      </w:r>
      <w:proofErr w:type="spellStart"/>
      <w:r>
        <w:t>OsvaRen</w:t>
      </w:r>
      <w:proofErr w:type="spellEnd"/>
    </w:p>
    <w:p w:rsidR="0043183E" w:rsidRDefault="0043183E" w:rsidP="0043183E">
      <w:pPr>
        <w:autoSpaceDE w:val="0"/>
        <w:autoSpaceDN w:val="0"/>
        <w:adjustRightInd w:val="0"/>
      </w:pPr>
      <w:r>
        <w:t>Airija</w:t>
      </w:r>
      <w:r>
        <w:tab/>
      </w:r>
      <w:r>
        <w:tab/>
      </w:r>
      <w:r>
        <w:tab/>
        <w:t xml:space="preserve">          </w:t>
      </w:r>
      <w:proofErr w:type="spellStart"/>
      <w:r>
        <w:t>OsvaRen</w:t>
      </w:r>
      <w:proofErr w:type="spellEnd"/>
      <w:r>
        <w:t xml:space="preserve"> </w:t>
      </w:r>
    </w:p>
    <w:p w:rsidR="0043183E" w:rsidRDefault="0043183E" w:rsidP="0043183E">
      <w:pPr>
        <w:autoSpaceDE w:val="0"/>
        <w:autoSpaceDN w:val="0"/>
        <w:adjustRightInd w:val="0"/>
      </w:pPr>
      <w:r>
        <w:t>Islandija</w:t>
      </w:r>
      <w:r>
        <w:tab/>
      </w:r>
      <w:r>
        <w:tab/>
      </w:r>
      <w:r>
        <w:tab/>
      </w:r>
      <w:proofErr w:type="spellStart"/>
      <w:r>
        <w:t>OsvaRen</w:t>
      </w:r>
      <w:proofErr w:type="spellEnd"/>
      <w:r>
        <w:t xml:space="preserve"> </w:t>
      </w:r>
    </w:p>
    <w:p w:rsidR="0043183E" w:rsidRDefault="0043183E" w:rsidP="0043183E">
      <w:pPr>
        <w:autoSpaceDE w:val="0"/>
        <w:autoSpaceDN w:val="0"/>
        <w:adjustRightInd w:val="0"/>
      </w:pPr>
      <w:r>
        <w:t>Liuksemburgas</w:t>
      </w:r>
      <w:r>
        <w:tab/>
      </w:r>
      <w:r>
        <w:tab/>
      </w:r>
      <w:proofErr w:type="spellStart"/>
      <w:r>
        <w:t>OsvaRen</w:t>
      </w:r>
      <w:proofErr w:type="spellEnd"/>
    </w:p>
    <w:p w:rsidR="0043183E" w:rsidRDefault="0043183E" w:rsidP="0043183E">
      <w:pPr>
        <w:autoSpaceDE w:val="0"/>
        <w:autoSpaceDN w:val="0"/>
        <w:adjustRightInd w:val="0"/>
      </w:pPr>
      <w:r>
        <w:t>Lietuva</w:t>
      </w:r>
      <w:r>
        <w:tab/>
      </w:r>
      <w:r>
        <w:tab/>
      </w:r>
      <w:r>
        <w:tab/>
      </w:r>
      <w:proofErr w:type="spellStart"/>
      <w:r>
        <w:t>OsvaRen</w:t>
      </w:r>
      <w:proofErr w:type="spellEnd"/>
      <w:r>
        <w:t xml:space="preserve"> </w:t>
      </w:r>
    </w:p>
    <w:p w:rsidR="0043183E" w:rsidRDefault="0043183E" w:rsidP="0043183E">
      <w:pPr>
        <w:autoSpaceDE w:val="0"/>
        <w:autoSpaceDN w:val="0"/>
        <w:adjustRightInd w:val="0"/>
      </w:pPr>
      <w:r>
        <w:t>Latvija</w:t>
      </w:r>
      <w:r>
        <w:tab/>
      </w:r>
      <w:r>
        <w:tab/>
      </w:r>
      <w:r>
        <w:tab/>
      </w:r>
      <w:proofErr w:type="spellStart"/>
      <w:r>
        <w:t>OsvaRen</w:t>
      </w:r>
      <w:proofErr w:type="spellEnd"/>
      <w:r>
        <w:t xml:space="preserve"> </w:t>
      </w:r>
    </w:p>
    <w:p w:rsidR="0043183E" w:rsidRDefault="0043183E" w:rsidP="0043183E">
      <w:pPr>
        <w:autoSpaceDE w:val="0"/>
        <w:autoSpaceDN w:val="0"/>
        <w:adjustRightInd w:val="0"/>
      </w:pPr>
      <w:r>
        <w:t>Malta</w:t>
      </w:r>
      <w:r>
        <w:tab/>
      </w:r>
      <w:r>
        <w:tab/>
      </w:r>
      <w:r>
        <w:tab/>
        <w:t xml:space="preserve">          </w:t>
      </w:r>
      <w:proofErr w:type="spellStart"/>
      <w:r>
        <w:t>OsvaRen</w:t>
      </w:r>
      <w:proofErr w:type="spellEnd"/>
      <w:r>
        <w:t xml:space="preserve"> </w:t>
      </w:r>
    </w:p>
    <w:p w:rsidR="0043183E" w:rsidRDefault="0043183E" w:rsidP="0043183E">
      <w:pPr>
        <w:autoSpaceDE w:val="0"/>
        <w:autoSpaceDN w:val="0"/>
        <w:adjustRightInd w:val="0"/>
      </w:pPr>
      <w:r>
        <w:t>Norvegija</w:t>
      </w:r>
      <w:r>
        <w:tab/>
      </w:r>
      <w:r>
        <w:tab/>
      </w:r>
      <w:r>
        <w:tab/>
      </w:r>
      <w:proofErr w:type="spellStart"/>
      <w:r>
        <w:t>OsvaRen</w:t>
      </w:r>
      <w:proofErr w:type="spellEnd"/>
      <w:r>
        <w:t xml:space="preserve"> </w:t>
      </w:r>
    </w:p>
    <w:p w:rsidR="0043183E" w:rsidRDefault="0043183E" w:rsidP="0043183E">
      <w:pPr>
        <w:autoSpaceDE w:val="0"/>
        <w:autoSpaceDN w:val="0"/>
        <w:adjustRightInd w:val="0"/>
      </w:pPr>
      <w:r>
        <w:t>Olandija</w:t>
      </w:r>
      <w:r>
        <w:tab/>
      </w:r>
      <w:r>
        <w:tab/>
      </w:r>
      <w:r>
        <w:tab/>
      </w:r>
      <w:proofErr w:type="spellStart"/>
      <w:r>
        <w:t>OsvaRen</w:t>
      </w:r>
      <w:proofErr w:type="spellEnd"/>
      <w:r>
        <w:t xml:space="preserve"> </w:t>
      </w:r>
    </w:p>
    <w:p w:rsidR="0043183E" w:rsidRDefault="0043183E" w:rsidP="0043183E">
      <w:pPr>
        <w:autoSpaceDE w:val="0"/>
        <w:autoSpaceDN w:val="0"/>
        <w:adjustRightInd w:val="0"/>
      </w:pPr>
      <w:r>
        <w:t>Portugalija</w:t>
      </w:r>
      <w:r>
        <w:tab/>
      </w:r>
      <w:r>
        <w:tab/>
      </w:r>
      <w:r>
        <w:tab/>
      </w:r>
      <w:proofErr w:type="spellStart"/>
      <w:r>
        <w:t>OsvaRen</w:t>
      </w:r>
      <w:proofErr w:type="spellEnd"/>
    </w:p>
    <w:p w:rsidR="0043183E" w:rsidRDefault="0043183E" w:rsidP="0043183E">
      <w:pPr>
        <w:autoSpaceDE w:val="0"/>
        <w:autoSpaceDN w:val="0"/>
        <w:adjustRightInd w:val="0"/>
      </w:pPr>
      <w:r>
        <w:t>Lenkija</w:t>
      </w:r>
      <w:r>
        <w:tab/>
      </w:r>
      <w:r>
        <w:tab/>
      </w:r>
      <w:r>
        <w:tab/>
      </w:r>
      <w:proofErr w:type="spellStart"/>
      <w:r>
        <w:t>OsvaRen</w:t>
      </w:r>
      <w:proofErr w:type="spellEnd"/>
      <w:r>
        <w:t xml:space="preserve"> </w:t>
      </w:r>
    </w:p>
    <w:p w:rsidR="0043183E" w:rsidRDefault="0043183E" w:rsidP="0043183E">
      <w:pPr>
        <w:autoSpaceDE w:val="0"/>
        <w:autoSpaceDN w:val="0"/>
        <w:adjustRightInd w:val="0"/>
      </w:pPr>
      <w:r>
        <w:t>Švedija</w:t>
      </w:r>
      <w:r>
        <w:tab/>
      </w:r>
      <w:r>
        <w:tab/>
      </w:r>
      <w:r>
        <w:tab/>
      </w:r>
      <w:proofErr w:type="spellStart"/>
      <w:r>
        <w:t>OsvaRen</w:t>
      </w:r>
      <w:proofErr w:type="spellEnd"/>
      <w:r>
        <w:t xml:space="preserve"> </w:t>
      </w:r>
    </w:p>
    <w:p w:rsidR="0043183E" w:rsidRDefault="0043183E" w:rsidP="0043183E">
      <w:pPr>
        <w:autoSpaceDE w:val="0"/>
        <w:autoSpaceDN w:val="0"/>
        <w:adjustRightInd w:val="0"/>
      </w:pPr>
      <w:r>
        <w:t>Slovakija</w:t>
      </w:r>
      <w:r>
        <w:tab/>
      </w:r>
      <w:r>
        <w:tab/>
      </w:r>
      <w:r>
        <w:tab/>
      </w:r>
      <w:proofErr w:type="spellStart"/>
      <w:r>
        <w:t>OsvaRen</w:t>
      </w:r>
      <w:proofErr w:type="spellEnd"/>
      <w:r>
        <w:t xml:space="preserve"> </w:t>
      </w:r>
    </w:p>
    <w:p w:rsidR="0043183E" w:rsidRDefault="0043183E" w:rsidP="0043183E">
      <w:pPr>
        <w:autoSpaceDE w:val="0"/>
        <w:autoSpaceDN w:val="0"/>
        <w:adjustRightInd w:val="0"/>
      </w:pPr>
      <w:r>
        <w:t>Slovėnija</w:t>
      </w:r>
      <w:r>
        <w:tab/>
      </w:r>
      <w:r>
        <w:tab/>
      </w:r>
      <w:r>
        <w:tab/>
      </w:r>
      <w:proofErr w:type="spellStart"/>
      <w:r>
        <w:t>OsvaRen</w:t>
      </w:r>
      <w:proofErr w:type="spellEnd"/>
    </w:p>
    <w:p w:rsidR="0043183E" w:rsidRDefault="0043183E" w:rsidP="0043183E">
      <w:pPr>
        <w:autoSpaceDE w:val="0"/>
        <w:autoSpaceDN w:val="0"/>
        <w:adjustRightInd w:val="0"/>
        <w:rPr>
          <w:color w:val="0000FF"/>
        </w:rPr>
      </w:pPr>
      <w:r>
        <w:t>Jungtinė Karalystė</w:t>
      </w:r>
      <w:r>
        <w:tab/>
      </w:r>
      <w:r>
        <w:tab/>
        <w:t xml:space="preserve"> </w:t>
      </w:r>
      <w:proofErr w:type="spellStart"/>
      <w:r>
        <w:t>OsvaRen</w:t>
      </w:r>
      <w:proofErr w:type="spellEnd"/>
    </w:p>
    <w:p w:rsidR="0043183E" w:rsidRDefault="0043183E" w:rsidP="0043183E">
      <w:pPr>
        <w:autoSpaceDE w:val="0"/>
        <w:autoSpaceDN w:val="0"/>
        <w:adjustRightInd w:val="0"/>
      </w:pPr>
      <w:r>
        <w:t>Belgija</w:t>
      </w:r>
      <w:r>
        <w:tab/>
      </w:r>
      <w:r>
        <w:tab/>
      </w:r>
      <w:r>
        <w:tab/>
        <w:t xml:space="preserve"> </w:t>
      </w:r>
      <w:proofErr w:type="spellStart"/>
      <w:r>
        <w:t>Renepho</w:t>
      </w:r>
      <w:proofErr w:type="spellEnd"/>
    </w:p>
    <w:p w:rsidR="0043183E" w:rsidRPr="00B60A92" w:rsidRDefault="0043183E" w:rsidP="00B60A92">
      <w:pPr>
        <w:tabs>
          <w:tab w:val="left" w:pos="567"/>
        </w:tabs>
        <w:ind w:left="567" w:hanging="567"/>
        <w:rPr>
          <w:lang w:eastAsia="ko-KR"/>
        </w:rPr>
      </w:pPr>
    </w:p>
    <w:p w:rsidR="007B096F" w:rsidRPr="00B60A92" w:rsidRDefault="007B096F" w:rsidP="00B60A92">
      <w:pPr>
        <w:tabs>
          <w:tab w:val="left" w:pos="567"/>
        </w:tabs>
        <w:ind w:left="567" w:hanging="567"/>
        <w:rPr>
          <w:lang w:eastAsia="ko-KR"/>
        </w:rPr>
      </w:pPr>
    </w:p>
    <w:p w:rsidR="00B8196E" w:rsidRPr="00B60A92" w:rsidRDefault="00B8196E" w:rsidP="00B60A92">
      <w:pPr>
        <w:tabs>
          <w:tab w:val="left" w:pos="567"/>
        </w:tabs>
        <w:ind w:left="567" w:hanging="567"/>
        <w:rPr>
          <w:lang w:eastAsia="ko-KR"/>
        </w:rPr>
      </w:pPr>
    </w:p>
    <w:p w:rsidR="007B096F" w:rsidRPr="00B60A92" w:rsidRDefault="007B096F" w:rsidP="00B60A92">
      <w:pPr>
        <w:tabs>
          <w:tab w:val="left" w:pos="567"/>
        </w:tabs>
        <w:rPr>
          <w:lang w:eastAsia="ko-KR"/>
        </w:rPr>
      </w:pPr>
      <w:r w:rsidRPr="00B60A92">
        <w:rPr>
          <w:b/>
          <w:lang w:eastAsia="ko-KR"/>
        </w:rPr>
        <w:t>Šis pakuotės lapelis paskutinį kartą peržiūrėtas</w:t>
      </w:r>
      <w:r w:rsidR="001F3541">
        <w:rPr>
          <w:b/>
          <w:lang w:eastAsia="ko-KR"/>
        </w:rPr>
        <w:t xml:space="preserve"> 2016-08-19.</w:t>
      </w:r>
      <w:bookmarkStart w:id="16" w:name="_GoBack"/>
      <w:bookmarkEnd w:id="16"/>
    </w:p>
    <w:p w:rsidR="007B096F" w:rsidRPr="00B60A92" w:rsidRDefault="007B096F" w:rsidP="00B60A92">
      <w:pPr>
        <w:tabs>
          <w:tab w:val="left" w:pos="567"/>
        </w:tabs>
        <w:rPr>
          <w:lang w:eastAsia="ko-KR"/>
        </w:rPr>
      </w:pPr>
    </w:p>
    <w:p w:rsidR="007B096F" w:rsidRPr="00B60A92" w:rsidRDefault="007B096F" w:rsidP="00B60A92">
      <w:pPr>
        <w:numPr>
          <w:ilvl w:val="12"/>
          <w:numId w:val="0"/>
        </w:numPr>
        <w:tabs>
          <w:tab w:val="left" w:pos="567"/>
        </w:tabs>
        <w:ind w:right="-2"/>
        <w:rPr>
          <w:lang w:eastAsia="ko-KR"/>
        </w:rPr>
      </w:pPr>
      <w:r w:rsidRPr="00B60A92">
        <w:rPr>
          <w:lang w:eastAsia="ko-KR"/>
        </w:rPr>
        <w:t>Išsami informacija apie šį vaistą pateikiama Valstybinės vaistų kontrolės tarnybos prie Lietuvos Respublikos sveikatos apsaugos ministerijos tinklalapyje</w:t>
      </w:r>
      <w:r w:rsidRPr="00B60A92">
        <w:rPr>
          <w:i/>
          <w:lang w:eastAsia="ko-KR"/>
        </w:rPr>
        <w:t xml:space="preserve"> </w:t>
      </w:r>
      <w:hyperlink r:id="rId8" w:history="1">
        <w:r w:rsidRPr="00B60A92">
          <w:rPr>
            <w:rFonts w:eastAsia="SimSun"/>
            <w:color w:val="0070C0"/>
            <w:u w:val="single"/>
            <w:lang w:eastAsia="ko-KR"/>
          </w:rPr>
          <w:t>http://www.vvkt.lt/</w:t>
        </w:r>
      </w:hyperlink>
      <w:r w:rsidRPr="00B60A92">
        <w:rPr>
          <w:lang w:eastAsia="ko-KR"/>
        </w:rPr>
        <w:t>.</w:t>
      </w:r>
    </w:p>
    <w:p w:rsidR="00501C9B" w:rsidRPr="00B60A92" w:rsidRDefault="00501C9B" w:rsidP="00B60A92">
      <w:pPr>
        <w:rPr>
          <w:lang w:eastAsia="ko-KR"/>
        </w:rPr>
      </w:pPr>
    </w:p>
    <w:p w:rsidR="00501C9B" w:rsidRPr="00B60A92" w:rsidRDefault="00501C9B" w:rsidP="00B60A92">
      <w:pPr>
        <w:rPr>
          <w:lang w:eastAsia="ko-KR"/>
        </w:rPr>
      </w:pPr>
    </w:p>
    <w:p w:rsidR="00501C9B" w:rsidRPr="00B60A92" w:rsidRDefault="00501C9B" w:rsidP="00B60A92">
      <w:pPr>
        <w:rPr>
          <w:lang w:eastAsia="ko-KR"/>
        </w:rPr>
      </w:pPr>
    </w:p>
    <w:p w:rsidR="00B63E9D" w:rsidRPr="00B60A92" w:rsidRDefault="00B63E9D" w:rsidP="00B60A92">
      <w:pPr>
        <w:rPr>
          <w:lang w:eastAsia="ko-KR"/>
        </w:rPr>
      </w:pPr>
    </w:p>
    <w:p w:rsidR="000E0AC2" w:rsidRPr="00B60A92" w:rsidRDefault="000E0AC2" w:rsidP="00B60A92">
      <w:pPr>
        <w:rPr>
          <w:lang w:eastAsia="ko-KR"/>
        </w:rPr>
      </w:pPr>
    </w:p>
    <w:sectPr w:rsidR="000E0AC2" w:rsidRPr="00B60A92" w:rsidSect="00B60A92">
      <w:footerReference w:type="default" r:id="rId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BBD" w:rsidRDefault="00A80BBD" w:rsidP="009A5A8A">
      <w:r>
        <w:separator/>
      </w:r>
    </w:p>
  </w:endnote>
  <w:endnote w:type="continuationSeparator" w:id="0">
    <w:p w:rsidR="00A80BBD" w:rsidRDefault="00A80BBD"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1F3541">
          <w:rPr>
            <w:noProof/>
          </w:rPr>
          <w:t>10</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BBD" w:rsidRDefault="00A80BBD" w:rsidP="009A5A8A">
      <w:r>
        <w:separator/>
      </w:r>
    </w:p>
  </w:footnote>
  <w:footnote w:type="continuationSeparator" w:id="0">
    <w:p w:rsidR="00A80BBD" w:rsidRDefault="00A80BBD"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4.25pt;visibility:visible;mso-wrap-style:square" o:bullet="t">
        <v:imagedata r:id="rId1" o:title=""/>
      </v:shape>
    </w:pict>
  </w:numPicBullet>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086856"/>
    <w:multiLevelType w:val="hybridMultilevel"/>
    <w:tmpl w:val="02B083FA"/>
    <w:lvl w:ilvl="0" w:tplc="79066F62">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496D3A"/>
    <w:multiLevelType w:val="hybridMultilevel"/>
    <w:tmpl w:val="16447130"/>
    <w:lvl w:ilvl="0" w:tplc="79066F62">
      <w:numFmt w:val="bullet"/>
      <w:lvlText w:val="-"/>
      <w:lvlJc w:val="left"/>
      <w:pPr>
        <w:ind w:left="945" w:hanging="360"/>
      </w:pPr>
      <w:rPr>
        <w:rFonts w:ascii="Arial" w:eastAsia="Times New Roman" w:hAnsi="Arial" w:cs="Times New Roman"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0EC66B4E"/>
    <w:multiLevelType w:val="hybridMultilevel"/>
    <w:tmpl w:val="A1C825FA"/>
    <w:lvl w:ilvl="0" w:tplc="79066F62">
      <w:numFmt w:val="bullet"/>
      <w:lvlText w:val="-"/>
      <w:lvlJc w:val="left"/>
      <w:pPr>
        <w:ind w:left="1287" w:hanging="360"/>
      </w:pPr>
      <w:rPr>
        <w:rFonts w:ascii="Arial" w:eastAsia="Times New Roman" w:hAnsi="Aria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D5ECD"/>
    <w:multiLevelType w:val="hybridMultilevel"/>
    <w:tmpl w:val="68E2291A"/>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0C4250"/>
    <w:multiLevelType w:val="hybridMultilevel"/>
    <w:tmpl w:val="97C026B4"/>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52489"/>
    <w:multiLevelType w:val="hybridMultilevel"/>
    <w:tmpl w:val="8D102366"/>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7C2EA4"/>
    <w:multiLevelType w:val="hybridMultilevel"/>
    <w:tmpl w:val="E97E418A"/>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621FD5"/>
    <w:multiLevelType w:val="hybridMultilevel"/>
    <w:tmpl w:val="E2F43AD0"/>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071F3"/>
    <w:multiLevelType w:val="hybridMultilevel"/>
    <w:tmpl w:val="78BC24EC"/>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06B87"/>
    <w:multiLevelType w:val="hybridMultilevel"/>
    <w:tmpl w:val="99DC1E6C"/>
    <w:lvl w:ilvl="0" w:tplc="846A4E52">
      <w:start w:val="1"/>
      <w:numFmt w:val="bullet"/>
      <w:lvlText w:val=""/>
      <w:lvlPicBulletId w:val="0"/>
      <w:lvlJc w:val="left"/>
      <w:pPr>
        <w:tabs>
          <w:tab w:val="num" w:pos="720"/>
        </w:tabs>
        <w:ind w:left="720" w:hanging="360"/>
      </w:pPr>
      <w:rPr>
        <w:rFonts w:ascii="Symbol" w:hAnsi="Symbol" w:hint="default"/>
      </w:rPr>
    </w:lvl>
    <w:lvl w:ilvl="1" w:tplc="776AAFD2">
      <w:numFmt w:val="bullet"/>
      <w:lvlText w:val="-"/>
      <w:lvlJc w:val="left"/>
      <w:pPr>
        <w:ind w:left="1440" w:hanging="360"/>
      </w:pPr>
      <w:rPr>
        <w:rFonts w:ascii="Times New Roman" w:eastAsia="Times New Roman" w:hAnsi="Times New Roman" w:cs="Times New Roman" w:hint="default"/>
      </w:rPr>
    </w:lvl>
    <w:lvl w:ilvl="2" w:tplc="281298BE" w:tentative="1">
      <w:start w:val="1"/>
      <w:numFmt w:val="bullet"/>
      <w:lvlText w:val=""/>
      <w:lvlJc w:val="left"/>
      <w:pPr>
        <w:tabs>
          <w:tab w:val="num" w:pos="2160"/>
        </w:tabs>
        <w:ind w:left="2160" w:hanging="360"/>
      </w:pPr>
      <w:rPr>
        <w:rFonts w:ascii="Symbol" w:hAnsi="Symbol" w:hint="default"/>
      </w:rPr>
    </w:lvl>
    <w:lvl w:ilvl="3" w:tplc="21B6B396" w:tentative="1">
      <w:start w:val="1"/>
      <w:numFmt w:val="bullet"/>
      <w:lvlText w:val=""/>
      <w:lvlJc w:val="left"/>
      <w:pPr>
        <w:tabs>
          <w:tab w:val="num" w:pos="2880"/>
        </w:tabs>
        <w:ind w:left="2880" w:hanging="360"/>
      </w:pPr>
      <w:rPr>
        <w:rFonts w:ascii="Symbol" w:hAnsi="Symbol" w:hint="default"/>
      </w:rPr>
    </w:lvl>
    <w:lvl w:ilvl="4" w:tplc="38EE622A" w:tentative="1">
      <w:start w:val="1"/>
      <w:numFmt w:val="bullet"/>
      <w:lvlText w:val=""/>
      <w:lvlJc w:val="left"/>
      <w:pPr>
        <w:tabs>
          <w:tab w:val="num" w:pos="3600"/>
        </w:tabs>
        <w:ind w:left="3600" w:hanging="360"/>
      </w:pPr>
      <w:rPr>
        <w:rFonts w:ascii="Symbol" w:hAnsi="Symbol" w:hint="default"/>
      </w:rPr>
    </w:lvl>
    <w:lvl w:ilvl="5" w:tplc="776029BA" w:tentative="1">
      <w:start w:val="1"/>
      <w:numFmt w:val="bullet"/>
      <w:lvlText w:val=""/>
      <w:lvlJc w:val="left"/>
      <w:pPr>
        <w:tabs>
          <w:tab w:val="num" w:pos="4320"/>
        </w:tabs>
        <w:ind w:left="4320" w:hanging="360"/>
      </w:pPr>
      <w:rPr>
        <w:rFonts w:ascii="Symbol" w:hAnsi="Symbol" w:hint="default"/>
      </w:rPr>
    </w:lvl>
    <w:lvl w:ilvl="6" w:tplc="4A26F420" w:tentative="1">
      <w:start w:val="1"/>
      <w:numFmt w:val="bullet"/>
      <w:lvlText w:val=""/>
      <w:lvlJc w:val="left"/>
      <w:pPr>
        <w:tabs>
          <w:tab w:val="num" w:pos="5040"/>
        </w:tabs>
        <w:ind w:left="5040" w:hanging="360"/>
      </w:pPr>
      <w:rPr>
        <w:rFonts w:ascii="Symbol" w:hAnsi="Symbol" w:hint="default"/>
      </w:rPr>
    </w:lvl>
    <w:lvl w:ilvl="7" w:tplc="F17E21E6" w:tentative="1">
      <w:start w:val="1"/>
      <w:numFmt w:val="bullet"/>
      <w:lvlText w:val=""/>
      <w:lvlJc w:val="left"/>
      <w:pPr>
        <w:tabs>
          <w:tab w:val="num" w:pos="5760"/>
        </w:tabs>
        <w:ind w:left="5760" w:hanging="360"/>
      </w:pPr>
      <w:rPr>
        <w:rFonts w:ascii="Symbol" w:hAnsi="Symbol" w:hint="default"/>
      </w:rPr>
    </w:lvl>
    <w:lvl w:ilvl="8" w:tplc="E2243C5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FC5CFB"/>
    <w:multiLevelType w:val="hybridMultilevel"/>
    <w:tmpl w:val="B3D0B512"/>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C93EDD"/>
    <w:multiLevelType w:val="hybridMultilevel"/>
    <w:tmpl w:val="DDFA5318"/>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E18EA"/>
    <w:multiLevelType w:val="hybridMultilevel"/>
    <w:tmpl w:val="F946B9A0"/>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EB1CA5"/>
    <w:multiLevelType w:val="hybridMultilevel"/>
    <w:tmpl w:val="6B24AC30"/>
    <w:lvl w:ilvl="0" w:tplc="C0F4DF6A">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3"/>
  </w:num>
  <w:num w:numId="5">
    <w:abstractNumId w:val="25"/>
  </w:num>
  <w:num w:numId="6">
    <w:abstractNumId w:val="35"/>
  </w:num>
  <w:num w:numId="7">
    <w:abstractNumId w:val="17"/>
  </w:num>
  <w:num w:numId="8">
    <w:abstractNumId w:val="0"/>
  </w:num>
  <w:num w:numId="9">
    <w:abstractNumId w:val="2"/>
  </w:num>
  <w:num w:numId="10">
    <w:abstractNumId w:val="22"/>
  </w:num>
  <w:num w:numId="11">
    <w:abstractNumId w:val="21"/>
  </w:num>
  <w:num w:numId="12">
    <w:abstractNumId w:val="23"/>
  </w:num>
  <w:num w:numId="13">
    <w:abstractNumId w:val="5"/>
  </w:num>
  <w:num w:numId="14">
    <w:abstractNumId w:val="32"/>
  </w:num>
  <w:num w:numId="15">
    <w:abstractNumId w:val="16"/>
  </w:num>
  <w:num w:numId="16">
    <w:abstractNumId w:val="27"/>
  </w:num>
  <w:num w:numId="17">
    <w:abstractNumId w:val="26"/>
  </w:num>
  <w:num w:numId="18">
    <w:abstractNumId w:val="10"/>
  </w:num>
  <w:num w:numId="19">
    <w:abstractNumId w:val="30"/>
  </w:num>
  <w:num w:numId="20">
    <w:abstractNumId w:val="15"/>
  </w:num>
  <w:num w:numId="21">
    <w:abstractNumId w:val="24"/>
  </w:num>
  <w:num w:numId="22">
    <w:abstractNumId w:val="20"/>
  </w:num>
  <w:num w:numId="23">
    <w:abstractNumId w:val="28"/>
  </w:num>
  <w:num w:numId="24">
    <w:abstractNumId w:val="18"/>
  </w:num>
  <w:num w:numId="25">
    <w:abstractNumId w:val="3"/>
  </w:num>
  <w:num w:numId="26">
    <w:abstractNumId w:val="4"/>
  </w:num>
  <w:num w:numId="27">
    <w:abstractNumId w:val="7"/>
  </w:num>
  <w:num w:numId="28">
    <w:abstractNumId w:val="11"/>
  </w:num>
  <w:num w:numId="29">
    <w:abstractNumId w:val="9"/>
  </w:num>
  <w:num w:numId="30">
    <w:abstractNumId w:val="36"/>
  </w:num>
  <w:num w:numId="31">
    <w:abstractNumId w:val="12"/>
  </w:num>
  <w:num w:numId="32">
    <w:abstractNumId w:val="1"/>
  </w:num>
  <w:num w:numId="33">
    <w:abstractNumId w:val="19"/>
  </w:num>
  <w:num w:numId="34">
    <w:abstractNumId w:val="29"/>
  </w:num>
  <w:num w:numId="35">
    <w:abstractNumId w:val="6"/>
  </w:num>
  <w:num w:numId="36">
    <w:abstractNumId w:val="13"/>
  </w:num>
  <w:num w:numId="37">
    <w:abstractNumId w:val="31"/>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35129"/>
    <w:rsid w:val="0003552A"/>
    <w:rsid w:val="000A0D1A"/>
    <w:rsid w:val="000A0DD9"/>
    <w:rsid w:val="000C1B6E"/>
    <w:rsid w:val="000E0AC2"/>
    <w:rsid w:val="00105CE5"/>
    <w:rsid w:val="00124C1B"/>
    <w:rsid w:val="001258C8"/>
    <w:rsid w:val="00125BCD"/>
    <w:rsid w:val="00131542"/>
    <w:rsid w:val="0016259D"/>
    <w:rsid w:val="00171298"/>
    <w:rsid w:val="0018147E"/>
    <w:rsid w:val="001A2656"/>
    <w:rsid w:val="001A7943"/>
    <w:rsid w:val="001B686F"/>
    <w:rsid w:val="001E04CF"/>
    <w:rsid w:val="001F105C"/>
    <w:rsid w:val="001F3541"/>
    <w:rsid w:val="00250010"/>
    <w:rsid w:val="0026180F"/>
    <w:rsid w:val="00274991"/>
    <w:rsid w:val="002802CA"/>
    <w:rsid w:val="00283B9A"/>
    <w:rsid w:val="00297623"/>
    <w:rsid w:val="002B50A2"/>
    <w:rsid w:val="002E0532"/>
    <w:rsid w:val="0030653B"/>
    <w:rsid w:val="00326F05"/>
    <w:rsid w:val="003552EC"/>
    <w:rsid w:val="0036372E"/>
    <w:rsid w:val="003775D4"/>
    <w:rsid w:val="00382B28"/>
    <w:rsid w:val="00390BED"/>
    <w:rsid w:val="0043183E"/>
    <w:rsid w:val="0043362A"/>
    <w:rsid w:val="00443D66"/>
    <w:rsid w:val="00454CF9"/>
    <w:rsid w:val="00481FB3"/>
    <w:rsid w:val="00483A04"/>
    <w:rsid w:val="004A2056"/>
    <w:rsid w:val="004A45EB"/>
    <w:rsid w:val="004B799B"/>
    <w:rsid w:val="004E5875"/>
    <w:rsid w:val="004F205D"/>
    <w:rsid w:val="004F5FDB"/>
    <w:rsid w:val="00501C9B"/>
    <w:rsid w:val="0050531A"/>
    <w:rsid w:val="00513848"/>
    <w:rsid w:val="005223AE"/>
    <w:rsid w:val="005510D4"/>
    <w:rsid w:val="005524FE"/>
    <w:rsid w:val="00552BB2"/>
    <w:rsid w:val="0055361D"/>
    <w:rsid w:val="00567906"/>
    <w:rsid w:val="0058382B"/>
    <w:rsid w:val="005B3680"/>
    <w:rsid w:val="005D6E20"/>
    <w:rsid w:val="005F1DE6"/>
    <w:rsid w:val="00610ED7"/>
    <w:rsid w:val="0061571F"/>
    <w:rsid w:val="00620EEC"/>
    <w:rsid w:val="0063763B"/>
    <w:rsid w:val="006408C2"/>
    <w:rsid w:val="0064457B"/>
    <w:rsid w:val="00656545"/>
    <w:rsid w:val="0069513E"/>
    <w:rsid w:val="00696B5C"/>
    <w:rsid w:val="006975D6"/>
    <w:rsid w:val="006B3D14"/>
    <w:rsid w:val="006C2B0E"/>
    <w:rsid w:val="006D3F7C"/>
    <w:rsid w:val="006E66AE"/>
    <w:rsid w:val="006E7754"/>
    <w:rsid w:val="00714C4B"/>
    <w:rsid w:val="00717FEC"/>
    <w:rsid w:val="00737F9E"/>
    <w:rsid w:val="0074111F"/>
    <w:rsid w:val="00741809"/>
    <w:rsid w:val="00777056"/>
    <w:rsid w:val="007927FD"/>
    <w:rsid w:val="007B096F"/>
    <w:rsid w:val="007C6EBC"/>
    <w:rsid w:val="007C7847"/>
    <w:rsid w:val="007D0187"/>
    <w:rsid w:val="007E0CC4"/>
    <w:rsid w:val="007E5F5C"/>
    <w:rsid w:val="007F7EF9"/>
    <w:rsid w:val="008163B7"/>
    <w:rsid w:val="00816514"/>
    <w:rsid w:val="00831996"/>
    <w:rsid w:val="00835615"/>
    <w:rsid w:val="0084286E"/>
    <w:rsid w:val="00842FF6"/>
    <w:rsid w:val="00863A0B"/>
    <w:rsid w:val="00891BBE"/>
    <w:rsid w:val="00896C96"/>
    <w:rsid w:val="00897E7E"/>
    <w:rsid w:val="008B4C76"/>
    <w:rsid w:val="008D4B97"/>
    <w:rsid w:val="008D5042"/>
    <w:rsid w:val="008E2691"/>
    <w:rsid w:val="008E49E4"/>
    <w:rsid w:val="009122B3"/>
    <w:rsid w:val="00953E31"/>
    <w:rsid w:val="00956C1D"/>
    <w:rsid w:val="009A5A8A"/>
    <w:rsid w:val="009C41B5"/>
    <w:rsid w:val="009F127E"/>
    <w:rsid w:val="00A03D7B"/>
    <w:rsid w:val="00A44DD9"/>
    <w:rsid w:val="00A47AC3"/>
    <w:rsid w:val="00A80BBD"/>
    <w:rsid w:val="00AD2E54"/>
    <w:rsid w:val="00AD5D94"/>
    <w:rsid w:val="00B34A82"/>
    <w:rsid w:val="00B57F89"/>
    <w:rsid w:val="00B60A92"/>
    <w:rsid w:val="00B63E9D"/>
    <w:rsid w:val="00B6505B"/>
    <w:rsid w:val="00B659BA"/>
    <w:rsid w:val="00B77081"/>
    <w:rsid w:val="00B8196E"/>
    <w:rsid w:val="00BD7E9E"/>
    <w:rsid w:val="00BF0B82"/>
    <w:rsid w:val="00BF3F99"/>
    <w:rsid w:val="00C1224D"/>
    <w:rsid w:val="00C152C8"/>
    <w:rsid w:val="00C20833"/>
    <w:rsid w:val="00C208EC"/>
    <w:rsid w:val="00C21471"/>
    <w:rsid w:val="00C21F3F"/>
    <w:rsid w:val="00C268C5"/>
    <w:rsid w:val="00C36F96"/>
    <w:rsid w:val="00C62D9B"/>
    <w:rsid w:val="00C76D0B"/>
    <w:rsid w:val="00C9495D"/>
    <w:rsid w:val="00CD1DB1"/>
    <w:rsid w:val="00CF7A1B"/>
    <w:rsid w:val="00D06C5C"/>
    <w:rsid w:val="00D07BF4"/>
    <w:rsid w:val="00D7258E"/>
    <w:rsid w:val="00D92DDF"/>
    <w:rsid w:val="00DA2E18"/>
    <w:rsid w:val="00DA3C10"/>
    <w:rsid w:val="00DB6ABF"/>
    <w:rsid w:val="00DC1117"/>
    <w:rsid w:val="00DF7114"/>
    <w:rsid w:val="00E13955"/>
    <w:rsid w:val="00E21F76"/>
    <w:rsid w:val="00E55D6E"/>
    <w:rsid w:val="00E851EF"/>
    <w:rsid w:val="00E932E3"/>
    <w:rsid w:val="00EB000E"/>
    <w:rsid w:val="00EB74B9"/>
    <w:rsid w:val="00EC79FD"/>
    <w:rsid w:val="00EE040C"/>
    <w:rsid w:val="00F17F3D"/>
    <w:rsid w:val="00F2698D"/>
    <w:rsid w:val="00F549C3"/>
    <w:rsid w:val="00F624A8"/>
    <w:rsid w:val="00F854E6"/>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60982-18F5-4179-8C03-9E64911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31"/>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8"/>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76961">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778E-5AB1-484B-8D61-259E6860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11595</Words>
  <Characters>6610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16</cp:revision>
  <cp:lastPrinted>2016-05-27T12:32:00Z</cp:lastPrinted>
  <dcterms:created xsi:type="dcterms:W3CDTF">2016-05-27T07:44:00Z</dcterms:created>
  <dcterms:modified xsi:type="dcterms:W3CDTF">2016-08-23T06:12:00Z</dcterms:modified>
</cp:coreProperties>
</file>