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F3201" w14:textId="51CE7536" w:rsidR="000C7100" w:rsidRDefault="00A32EA4" w:rsidP="000C7100">
      <w:pPr>
        <w:pStyle w:val="Paprastasistekstas"/>
        <w:tabs>
          <w:tab w:val="left" w:pos="4962"/>
        </w:tabs>
        <w:rPr>
          <w:rFonts w:ascii="Times New Roman" w:hAnsi="Times New Roman"/>
          <w:color w:val="008000"/>
          <w:lang w:val="lt-LT"/>
        </w:rPr>
      </w:pPr>
      <w:r>
        <w:rPr>
          <w:rFonts w:ascii="Times New Roman" w:hAnsi="Times New Roman"/>
          <w:color w:val="000000"/>
          <w:sz w:val="24"/>
          <w:lang w:val="lt-LT"/>
        </w:rPr>
        <w:t xml:space="preserve"> </w:t>
      </w:r>
      <w:r w:rsidR="000C7100">
        <w:rPr>
          <w:rFonts w:ascii="Times New Roman" w:hAnsi="Times New Roman"/>
          <w:color w:val="000000"/>
          <w:sz w:val="24"/>
          <w:lang w:val="lt-LT"/>
        </w:rPr>
        <w:tab/>
      </w:r>
      <w:r w:rsidR="000C7100">
        <w:rPr>
          <w:rFonts w:ascii="Times New Roman" w:hAnsi="Times New Roman"/>
          <w:snapToGrid w:val="0"/>
          <w:color w:val="000000"/>
          <w:sz w:val="24"/>
          <w:lang w:val="lt-LT"/>
        </w:rPr>
        <w:t xml:space="preserve"> </w:t>
      </w:r>
    </w:p>
    <w:p w14:paraId="6C1E1F1C" w14:textId="77777777" w:rsidR="000C7100" w:rsidRDefault="000C7100" w:rsidP="000C7100">
      <w:pPr>
        <w:pStyle w:val="Paprastasistekstas"/>
        <w:tabs>
          <w:tab w:val="left" w:pos="4962"/>
        </w:tabs>
        <w:rPr>
          <w:rFonts w:ascii="Times New Roman" w:hAnsi="Times New Roman"/>
          <w:color w:val="000000"/>
          <w:sz w:val="24"/>
          <w:lang w:val="lt-LT"/>
        </w:rPr>
      </w:pPr>
    </w:p>
    <w:p w14:paraId="5A9C71B4" w14:textId="77777777" w:rsidR="000C7100" w:rsidRDefault="000C7100" w:rsidP="000C7100">
      <w:pPr>
        <w:pStyle w:val="Paprastasistekstas"/>
        <w:ind w:left="5245"/>
        <w:rPr>
          <w:rFonts w:ascii="Times New Roman" w:hAnsi="Times New Roman"/>
          <w:color w:val="000000"/>
          <w:sz w:val="24"/>
          <w:szCs w:val="24"/>
          <w:lang w:val="lt-LT"/>
        </w:rPr>
      </w:pPr>
    </w:p>
    <w:p w14:paraId="3EC2DC09" w14:textId="77777777" w:rsidR="000C7100" w:rsidRDefault="000C7100" w:rsidP="000C7100">
      <w:pPr>
        <w:widowControl w:val="0"/>
        <w:tabs>
          <w:tab w:val="clear" w:pos="567"/>
          <w:tab w:val="left" w:pos="720"/>
        </w:tabs>
        <w:spacing w:line="240" w:lineRule="auto"/>
        <w:rPr>
          <w:color w:val="008000"/>
          <w:lang w:val="lt-LT"/>
        </w:rPr>
      </w:pPr>
    </w:p>
    <w:p w14:paraId="54801059" w14:textId="77777777" w:rsidR="000C7100" w:rsidRDefault="000C7100" w:rsidP="000C7100">
      <w:pPr>
        <w:outlineLvl w:val="0"/>
        <w:rPr>
          <w:b/>
          <w:lang w:val="lt-LT"/>
        </w:rPr>
      </w:pPr>
    </w:p>
    <w:p w14:paraId="50000052" w14:textId="77777777" w:rsidR="000C7100" w:rsidRDefault="000C7100" w:rsidP="000C7100">
      <w:pPr>
        <w:outlineLvl w:val="0"/>
        <w:rPr>
          <w:b/>
          <w:lang w:val="lt-LT"/>
        </w:rPr>
      </w:pPr>
    </w:p>
    <w:p w14:paraId="2B192966" w14:textId="77777777" w:rsidR="000C7100" w:rsidRDefault="000C7100" w:rsidP="000C7100">
      <w:pPr>
        <w:outlineLvl w:val="0"/>
        <w:rPr>
          <w:b/>
          <w:lang w:val="lt-LT"/>
        </w:rPr>
      </w:pPr>
    </w:p>
    <w:p w14:paraId="7F55FF33" w14:textId="77777777" w:rsidR="000C7100" w:rsidRDefault="000C7100" w:rsidP="000C7100">
      <w:pPr>
        <w:outlineLvl w:val="0"/>
        <w:rPr>
          <w:b/>
          <w:lang w:val="lt-LT"/>
        </w:rPr>
      </w:pPr>
    </w:p>
    <w:p w14:paraId="212C3CDE" w14:textId="77777777" w:rsidR="000C7100" w:rsidRDefault="000C7100" w:rsidP="000C7100">
      <w:pPr>
        <w:tabs>
          <w:tab w:val="left" w:pos="-1440"/>
          <w:tab w:val="left" w:pos="-720"/>
        </w:tabs>
        <w:rPr>
          <w:b/>
          <w:lang w:val="lt-LT"/>
        </w:rPr>
      </w:pPr>
    </w:p>
    <w:p w14:paraId="3927D582" w14:textId="77777777" w:rsidR="000C7100" w:rsidRDefault="000C7100" w:rsidP="000C7100">
      <w:pPr>
        <w:tabs>
          <w:tab w:val="left" w:pos="-1440"/>
          <w:tab w:val="left" w:pos="-720"/>
        </w:tabs>
        <w:rPr>
          <w:b/>
          <w:lang w:val="lt-LT"/>
        </w:rPr>
      </w:pPr>
    </w:p>
    <w:p w14:paraId="4836B34B" w14:textId="77777777" w:rsidR="000C7100" w:rsidRDefault="000C7100" w:rsidP="000C7100">
      <w:pPr>
        <w:tabs>
          <w:tab w:val="left" w:pos="-1440"/>
          <w:tab w:val="left" w:pos="-720"/>
        </w:tabs>
        <w:rPr>
          <w:b/>
          <w:lang w:val="lt-LT"/>
        </w:rPr>
      </w:pPr>
    </w:p>
    <w:p w14:paraId="758920A1" w14:textId="77777777" w:rsidR="000C7100" w:rsidRDefault="000C7100" w:rsidP="000C7100">
      <w:pPr>
        <w:tabs>
          <w:tab w:val="left" w:pos="-1440"/>
          <w:tab w:val="left" w:pos="-720"/>
        </w:tabs>
        <w:rPr>
          <w:b/>
          <w:lang w:val="lt-LT"/>
        </w:rPr>
      </w:pPr>
    </w:p>
    <w:p w14:paraId="28B5BF45" w14:textId="77777777" w:rsidR="000C7100" w:rsidRDefault="000C7100" w:rsidP="000C7100">
      <w:pPr>
        <w:tabs>
          <w:tab w:val="left" w:pos="-1440"/>
          <w:tab w:val="left" w:pos="-720"/>
        </w:tabs>
        <w:rPr>
          <w:b/>
          <w:lang w:val="lt-LT"/>
        </w:rPr>
      </w:pPr>
    </w:p>
    <w:p w14:paraId="5F777A6E" w14:textId="77777777" w:rsidR="000C7100" w:rsidRDefault="000C7100" w:rsidP="000C7100">
      <w:pPr>
        <w:tabs>
          <w:tab w:val="left" w:pos="-1440"/>
          <w:tab w:val="left" w:pos="-720"/>
        </w:tabs>
        <w:rPr>
          <w:b/>
          <w:lang w:val="lt-LT"/>
        </w:rPr>
      </w:pPr>
    </w:p>
    <w:p w14:paraId="05A0A8EE" w14:textId="77777777" w:rsidR="000C7100" w:rsidRDefault="000C7100" w:rsidP="000C7100">
      <w:pPr>
        <w:tabs>
          <w:tab w:val="left" w:pos="-1440"/>
          <w:tab w:val="left" w:pos="-720"/>
        </w:tabs>
        <w:rPr>
          <w:b/>
          <w:lang w:val="lt-LT"/>
        </w:rPr>
      </w:pPr>
    </w:p>
    <w:p w14:paraId="7F7D5333" w14:textId="77777777" w:rsidR="000C7100" w:rsidRDefault="000C7100" w:rsidP="000C7100">
      <w:pPr>
        <w:tabs>
          <w:tab w:val="left" w:pos="-1440"/>
          <w:tab w:val="left" w:pos="-720"/>
        </w:tabs>
        <w:rPr>
          <w:b/>
          <w:lang w:val="lt-LT"/>
        </w:rPr>
      </w:pPr>
    </w:p>
    <w:p w14:paraId="05EDDA32" w14:textId="77777777" w:rsidR="000C7100" w:rsidRDefault="000C7100" w:rsidP="000C7100">
      <w:pPr>
        <w:tabs>
          <w:tab w:val="left" w:pos="-1440"/>
          <w:tab w:val="left" w:pos="-720"/>
        </w:tabs>
        <w:rPr>
          <w:b/>
          <w:lang w:val="lt-LT"/>
        </w:rPr>
      </w:pPr>
    </w:p>
    <w:p w14:paraId="10D85DA6" w14:textId="77777777" w:rsidR="000C7100" w:rsidRDefault="000C7100" w:rsidP="000C7100">
      <w:pPr>
        <w:tabs>
          <w:tab w:val="left" w:pos="-1440"/>
          <w:tab w:val="left" w:pos="-720"/>
        </w:tabs>
        <w:rPr>
          <w:b/>
          <w:lang w:val="lt-LT"/>
        </w:rPr>
      </w:pPr>
    </w:p>
    <w:p w14:paraId="578D6698" w14:textId="77777777" w:rsidR="000C7100" w:rsidRDefault="000C7100" w:rsidP="000C7100">
      <w:pPr>
        <w:tabs>
          <w:tab w:val="left" w:pos="-1440"/>
          <w:tab w:val="left" w:pos="-720"/>
        </w:tabs>
        <w:rPr>
          <w:b/>
          <w:lang w:val="lt-LT"/>
        </w:rPr>
      </w:pPr>
    </w:p>
    <w:p w14:paraId="66A5C562" w14:textId="77777777" w:rsidR="000C7100" w:rsidRDefault="000C7100" w:rsidP="000C7100">
      <w:pPr>
        <w:tabs>
          <w:tab w:val="left" w:pos="-1440"/>
          <w:tab w:val="left" w:pos="-720"/>
        </w:tabs>
        <w:rPr>
          <w:b/>
          <w:lang w:val="lt-LT"/>
        </w:rPr>
      </w:pPr>
    </w:p>
    <w:p w14:paraId="00923D96" w14:textId="77777777" w:rsidR="000C7100" w:rsidRDefault="000C7100" w:rsidP="000C7100">
      <w:pPr>
        <w:tabs>
          <w:tab w:val="left" w:pos="-1440"/>
          <w:tab w:val="left" w:pos="-720"/>
        </w:tabs>
        <w:rPr>
          <w:b/>
          <w:lang w:val="lt-LT"/>
        </w:rPr>
      </w:pPr>
    </w:p>
    <w:p w14:paraId="05515613" w14:textId="77777777" w:rsidR="000C7100" w:rsidRDefault="000C7100" w:rsidP="000C7100">
      <w:pPr>
        <w:tabs>
          <w:tab w:val="left" w:pos="-1440"/>
          <w:tab w:val="left" w:pos="-720"/>
        </w:tabs>
        <w:rPr>
          <w:b/>
          <w:lang w:val="lt-LT"/>
        </w:rPr>
      </w:pPr>
    </w:p>
    <w:p w14:paraId="1C5FBB52" w14:textId="77777777" w:rsidR="000C7100" w:rsidRDefault="000C7100" w:rsidP="000C7100">
      <w:pPr>
        <w:tabs>
          <w:tab w:val="left" w:pos="-1440"/>
          <w:tab w:val="left" w:pos="-720"/>
        </w:tabs>
        <w:rPr>
          <w:b/>
          <w:lang w:val="lt-LT"/>
        </w:rPr>
      </w:pPr>
    </w:p>
    <w:p w14:paraId="1FA20267" w14:textId="77777777" w:rsidR="000C7100" w:rsidRDefault="000C7100" w:rsidP="000C710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2542FA28" w14:textId="77777777" w:rsidR="000C7100" w:rsidRDefault="000C7100" w:rsidP="000C7100">
      <w:pPr>
        <w:spacing w:line="240" w:lineRule="auto"/>
        <w:rPr>
          <w:szCs w:val="24"/>
          <w:lang w:val="lt-LT"/>
        </w:rPr>
      </w:pPr>
    </w:p>
    <w:p w14:paraId="15838C5D" w14:textId="77777777" w:rsidR="000C7100" w:rsidRDefault="000C7100" w:rsidP="000C7100">
      <w:pPr>
        <w:tabs>
          <w:tab w:val="left" w:pos="-1440"/>
          <w:tab w:val="left" w:pos="-720"/>
        </w:tabs>
        <w:jc w:val="center"/>
        <w:rPr>
          <w:b/>
          <w:lang w:val="lt-LT"/>
        </w:rPr>
      </w:pPr>
      <w:r>
        <w:rPr>
          <w:b/>
          <w:lang w:val="lt-LT"/>
        </w:rPr>
        <w:t>PREPARATO CHARAKTERISTIKŲ SANTRAUKA</w:t>
      </w:r>
    </w:p>
    <w:p w14:paraId="72AC93FA" w14:textId="77777777" w:rsidR="000C7100" w:rsidRDefault="000C7100" w:rsidP="000C7100">
      <w:pPr>
        <w:tabs>
          <w:tab w:val="left" w:pos="-1440"/>
          <w:tab w:val="left" w:pos="-720"/>
        </w:tabs>
        <w:jc w:val="center"/>
        <w:rPr>
          <w:lang w:val="lt-LT"/>
        </w:rPr>
      </w:pPr>
      <w:r>
        <w:rPr>
          <w:snapToGrid w:val="0"/>
          <w:lang w:val="lt-LT" w:eastAsia="zh-CN"/>
        </w:rPr>
        <w:br w:type="page"/>
      </w:r>
    </w:p>
    <w:p w14:paraId="61B5CB40" w14:textId="0017C7C0" w:rsidR="000C7100" w:rsidRDefault="000C7100" w:rsidP="000C7100">
      <w:pPr>
        <w:rPr>
          <w:szCs w:val="24"/>
          <w:lang w:val="lt-LT"/>
        </w:rPr>
      </w:pPr>
      <w:r>
        <w:rPr>
          <w:noProof/>
          <w:lang w:val="lt-LT" w:eastAsia="lt-LT"/>
        </w:rPr>
        <w:lastRenderedPageBreak/>
        <w:drawing>
          <wp:inline distT="0" distB="0" distL="0" distR="0" wp14:anchorId="07DE3BE9" wp14:editId="77FEABF5">
            <wp:extent cx="200025" cy="17145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noProof/>
          <w:szCs w:val="24"/>
          <w:lang w:val="lt-LT"/>
        </w:rPr>
        <w:t>Vykdoma papildoma šio vaistinio preparato stebėsena. Tai padės greitai nustatyti naują saugumo informaciją.</w:t>
      </w:r>
      <w:r>
        <w:rPr>
          <w:szCs w:val="24"/>
          <w:lang w:val="lt-LT"/>
        </w:rPr>
        <w:t xml:space="preserve"> </w:t>
      </w:r>
      <w:r>
        <w:rPr>
          <w:noProof/>
          <w:szCs w:val="24"/>
          <w:lang w:val="lt-LT"/>
        </w:rPr>
        <w:t>Sveikatos priežiūros specialistai turi pranešti apie bet kokias įtariamas nepageidaujamas reakcijas.</w:t>
      </w:r>
      <w:r>
        <w:rPr>
          <w:szCs w:val="24"/>
          <w:lang w:val="lt-LT"/>
        </w:rPr>
        <w:t xml:space="preserve"> </w:t>
      </w:r>
      <w:r>
        <w:rPr>
          <w:noProof/>
          <w:szCs w:val="24"/>
          <w:lang w:val="lt-LT"/>
        </w:rPr>
        <w:t>Apie tai, kaip pranešti apie nepageidaujamas reakcijas, žr.</w:t>
      </w:r>
      <w:r>
        <w:rPr>
          <w:szCs w:val="24"/>
          <w:lang w:val="lt-LT"/>
        </w:rPr>
        <w:t xml:space="preserve"> </w:t>
      </w:r>
      <w:r>
        <w:rPr>
          <w:noProof/>
          <w:szCs w:val="24"/>
          <w:lang w:val="lt-LT"/>
        </w:rPr>
        <w:t>4.8 skyriuje.</w:t>
      </w:r>
    </w:p>
    <w:p w14:paraId="16434E5D" w14:textId="77777777" w:rsidR="000C7100" w:rsidRDefault="000C7100" w:rsidP="000C7100">
      <w:pPr>
        <w:rPr>
          <w:szCs w:val="24"/>
          <w:lang w:val="lt-LT"/>
        </w:rPr>
      </w:pPr>
    </w:p>
    <w:p w14:paraId="2F21FFC8" w14:textId="77777777" w:rsidR="000C7100" w:rsidRDefault="000C7100" w:rsidP="000C7100">
      <w:pPr>
        <w:rPr>
          <w:szCs w:val="24"/>
          <w:lang w:val="lt-LT"/>
        </w:rPr>
      </w:pPr>
    </w:p>
    <w:p w14:paraId="465E65C3"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VAISTINIO PREPARATO PAVADINIMAS</w:t>
      </w:r>
    </w:p>
    <w:p w14:paraId="2E72B5F8" w14:textId="77777777" w:rsidR="000C7100" w:rsidRDefault="000C7100" w:rsidP="000C7100">
      <w:pPr>
        <w:rPr>
          <w:szCs w:val="24"/>
          <w:lang w:val="lt-LT"/>
        </w:rPr>
      </w:pPr>
    </w:p>
    <w:p w14:paraId="01BBB38E" w14:textId="77777777" w:rsidR="000C7100" w:rsidRDefault="000C7100" w:rsidP="000C7100">
      <w:pPr>
        <w:rPr>
          <w:noProof/>
          <w:szCs w:val="24"/>
          <w:lang w:val="lt-LT"/>
        </w:rPr>
      </w:pPr>
      <w:r>
        <w:rPr>
          <w:noProof/>
          <w:szCs w:val="24"/>
          <w:lang w:val="lt-LT"/>
        </w:rPr>
        <w:t>Ivabradine Ingen Pharma 5 mg plėvele dengtos tabletės</w:t>
      </w:r>
    </w:p>
    <w:p w14:paraId="18E3F481" w14:textId="77777777" w:rsidR="000C7100" w:rsidRDefault="000C7100" w:rsidP="000C7100">
      <w:pPr>
        <w:rPr>
          <w:szCs w:val="24"/>
          <w:lang w:val="lt-LT"/>
        </w:rPr>
      </w:pPr>
      <w:r>
        <w:rPr>
          <w:noProof/>
          <w:szCs w:val="24"/>
          <w:lang w:val="lt-LT"/>
        </w:rPr>
        <w:t>Ivabradine Ingen Pharma 7,5 mg plėvele dengtos tabletės</w:t>
      </w:r>
    </w:p>
    <w:p w14:paraId="7C27A8E4" w14:textId="77777777" w:rsidR="000C7100" w:rsidRDefault="000C7100" w:rsidP="000C7100">
      <w:pPr>
        <w:rPr>
          <w:szCs w:val="24"/>
          <w:lang w:val="lt-LT"/>
        </w:rPr>
      </w:pPr>
    </w:p>
    <w:p w14:paraId="1887343B" w14:textId="77777777" w:rsidR="000C7100" w:rsidRDefault="000C7100" w:rsidP="000C7100">
      <w:pPr>
        <w:rPr>
          <w:szCs w:val="24"/>
          <w:lang w:val="lt-LT"/>
        </w:rPr>
      </w:pPr>
    </w:p>
    <w:p w14:paraId="15EB8996"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080A0448" w14:textId="77777777" w:rsidR="000C7100" w:rsidRDefault="000C7100" w:rsidP="000C7100">
      <w:pPr>
        <w:rPr>
          <w:szCs w:val="24"/>
          <w:lang w:val="lt-LT"/>
        </w:rPr>
      </w:pPr>
    </w:p>
    <w:p w14:paraId="0352E7E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Vienoje plėvele dengtoje tabletėje yra 5</w:t>
      </w:r>
      <w:r>
        <w:rPr>
          <w:szCs w:val="22"/>
          <w:lang w:val="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(atitinka 5,961</w:t>
      </w:r>
      <w:r>
        <w:rPr>
          <w:szCs w:val="22"/>
          <w:lang w:val="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oksalato</w:t>
      </w:r>
      <w:proofErr w:type="spellEnd"/>
      <w:r>
        <w:rPr>
          <w:rFonts w:eastAsia="Calibri"/>
          <w:color w:val="000000"/>
          <w:szCs w:val="22"/>
          <w:lang w:val="lt-LT" w:eastAsia="lt-LT"/>
        </w:rPr>
        <w:t xml:space="preserve">). </w:t>
      </w:r>
    </w:p>
    <w:p w14:paraId="1E96F65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Vienoje plėvele dengtoje tabletėje yra 7,5</w:t>
      </w:r>
      <w:r>
        <w:rPr>
          <w:szCs w:val="22"/>
          <w:lang w:val="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(atitinka 8,941</w:t>
      </w:r>
      <w:r>
        <w:rPr>
          <w:szCs w:val="22"/>
          <w:lang w:val="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oksalato</w:t>
      </w:r>
      <w:proofErr w:type="spellEnd"/>
      <w:r>
        <w:rPr>
          <w:rFonts w:eastAsia="Calibri"/>
          <w:color w:val="000000"/>
          <w:szCs w:val="22"/>
          <w:lang w:val="lt-LT" w:eastAsia="lt-LT"/>
        </w:rPr>
        <w:t xml:space="preserve">). </w:t>
      </w:r>
    </w:p>
    <w:p w14:paraId="2075194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4757E068" w14:textId="7E07147A"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u w:val="single"/>
          <w:lang w:val="lt-LT" w:eastAsia="lt-LT"/>
        </w:rPr>
        <w:t>Pagalbinė</w:t>
      </w:r>
      <w:r w:rsidR="005D1A36">
        <w:rPr>
          <w:rFonts w:eastAsia="Calibri"/>
          <w:color w:val="000000"/>
          <w:szCs w:val="22"/>
          <w:u w:val="single"/>
          <w:lang w:val="lt-LT" w:eastAsia="lt-LT"/>
        </w:rPr>
        <w:t xml:space="preserve"> (-s)</w:t>
      </w:r>
      <w:r>
        <w:rPr>
          <w:rFonts w:eastAsia="Calibri"/>
          <w:color w:val="000000"/>
          <w:szCs w:val="22"/>
          <w:u w:val="single"/>
          <w:lang w:val="lt-LT" w:eastAsia="lt-LT"/>
        </w:rPr>
        <w:t xml:space="preserve"> medžiaga</w:t>
      </w:r>
      <w:r w:rsidR="005D1A36">
        <w:rPr>
          <w:rFonts w:eastAsia="Calibri"/>
          <w:color w:val="000000"/>
          <w:szCs w:val="22"/>
          <w:u w:val="single"/>
          <w:lang w:val="lt-LT" w:eastAsia="lt-LT"/>
        </w:rPr>
        <w:t xml:space="preserve"> (-</w:t>
      </w:r>
      <w:proofErr w:type="spellStart"/>
      <w:r w:rsidR="005D1A36">
        <w:rPr>
          <w:rFonts w:eastAsia="Calibri"/>
          <w:color w:val="000000"/>
          <w:szCs w:val="22"/>
          <w:u w:val="single"/>
          <w:lang w:val="lt-LT" w:eastAsia="lt-LT"/>
        </w:rPr>
        <w:t>os</w:t>
      </w:r>
      <w:proofErr w:type="spellEnd"/>
      <w:r w:rsidR="005D1A36">
        <w:rPr>
          <w:rFonts w:eastAsia="Calibri"/>
          <w:color w:val="000000"/>
          <w:szCs w:val="22"/>
          <w:u w:val="single"/>
          <w:lang w:val="lt-LT" w:eastAsia="lt-LT"/>
        </w:rPr>
        <w:t>)</w:t>
      </w:r>
      <w:r>
        <w:rPr>
          <w:rFonts w:eastAsia="Calibri"/>
          <w:color w:val="000000"/>
          <w:szCs w:val="22"/>
          <w:u w:val="single"/>
          <w:lang w:val="lt-LT" w:eastAsia="lt-LT"/>
        </w:rPr>
        <w:t>, kurios</w:t>
      </w:r>
      <w:r w:rsidR="005D1A36">
        <w:rPr>
          <w:rFonts w:eastAsia="Calibri"/>
          <w:color w:val="000000"/>
          <w:szCs w:val="22"/>
          <w:u w:val="single"/>
          <w:lang w:val="lt-LT" w:eastAsia="lt-LT"/>
        </w:rPr>
        <w:t xml:space="preserve"> (-</w:t>
      </w:r>
      <w:proofErr w:type="spellStart"/>
      <w:r w:rsidR="005D1A36">
        <w:rPr>
          <w:rFonts w:eastAsia="Calibri"/>
          <w:color w:val="000000"/>
          <w:szCs w:val="22"/>
          <w:u w:val="single"/>
          <w:lang w:val="lt-LT" w:eastAsia="lt-LT"/>
        </w:rPr>
        <w:t>ių</w:t>
      </w:r>
      <w:proofErr w:type="spellEnd"/>
      <w:r w:rsidR="005D1A36">
        <w:rPr>
          <w:rFonts w:eastAsia="Calibri"/>
          <w:color w:val="000000"/>
          <w:szCs w:val="22"/>
          <w:u w:val="single"/>
          <w:lang w:val="lt-LT" w:eastAsia="lt-LT"/>
        </w:rPr>
        <w:t>)</w:t>
      </w:r>
      <w:r>
        <w:rPr>
          <w:rFonts w:eastAsia="Calibri"/>
          <w:color w:val="000000"/>
          <w:szCs w:val="22"/>
          <w:u w:val="single"/>
          <w:lang w:val="lt-LT" w:eastAsia="lt-LT"/>
        </w:rPr>
        <w:t xml:space="preserve"> poveikis žinomas:</w:t>
      </w:r>
      <w:r>
        <w:rPr>
          <w:rFonts w:eastAsia="Calibri"/>
          <w:color w:val="000000"/>
          <w:szCs w:val="22"/>
          <w:lang w:val="lt-LT" w:eastAsia="lt-LT"/>
        </w:rPr>
        <w:t xml:space="preserve"> </w:t>
      </w:r>
    </w:p>
    <w:p w14:paraId="1148DC4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Vienoje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5</w:t>
      </w:r>
      <w:r>
        <w:rPr>
          <w:szCs w:val="22"/>
          <w:lang w:val="lt-LT"/>
        </w:rPr>
        <w:t> </w:t>
      </w:r>
      <w:r>
        <w:rPr>
          <w:rFonts w:eastAsia="Calibri"/>
          <w:color w:val="000000"/>
          <w:szCs w:val="22"/>
          <w:lang w:val="lt-LT" w:eastAsia="lt-LT"/>
        </w:rPr>
        <w:t>mg plėvele dengtoje tabletėje yra 70,965</w:t>
      </w:r>
      <w:r>
        <w:rPr>
          <w:szCs w:val="22"/>
          <w:lang w:val="lt-LT"/>
        </w:rPr>
        <w:t> </w:t>
      </w:r>
      <w:r>
        <w:rPr>
          <w:rFonts w:eastAsia="Calibri"/>
          <w:color w:val="000000"/>
          <w:szCs w:val="22"/>
          <w:lang w:val="lt-LT" w:eastAsia="lt-LT"/>
        </w:rPr>
        <w:t xml:space="preserve">mg bevandenės laktozės. </w:t>
      </w:r>
    </w:p>
    <w:p w14:paraId="063003FB" w14:textId="10ADF306" w:rsidR="00373809"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Vienoje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7,5</w:t>
      </w:r>
      <w:r>
        <w:rPr>
          <w:szCs w:val="22"/>
          <w:lang w:val="lt-LT"/>
        </w:rPr>
        <w:t> </w:t>
      </w:r>
      <w:r>
        <w:rPr>
          <w:rFonts w:eastAsia="Calibri"/>
          <w:color w:val="000000"/>
          <w:szCs w:val="22"/>
          <w:lang w:val="lt-LT" w:eastAsia="lt-LT"/>
        </w:rPr>
        <w:t>mg plėvele dengtoje tabletėje yra 106,449</w:t>
      </w:r>
      <w:r>
        <w:rPr>
          <w:szCs w:val="22"/>
          <w:lang w:val="lt-LT"/>
        </w:rPr>
        <w:t> </w:t>
      </w:r>
      <w:r>
        <w:rPr>
          <w:rFonts w:eastAsia="Calibri"/>
          <w:color w:val="000000"/>
          <w:szCs w:val="22"/>
          <w:lang w:val="lt-LT" w:eastAsia="lt-LT"/>
        </w:rPr>
        <w:t xml:space="preserve">mg bevandenės laktozės. </w:t>
      </w:r>
    </w:p>
    <w:p w14:paraId="7864DB3C" w14:textId="77777777" w:rsidR="000C7100" w:rsidRDefault="000C7100" w:rsidP="00847A2F">
      <w:pPr>
        <w:tabs>
          <w:tab w:val="clear" w:pos="567"/>
          <w:tab w:val="left" w:pos="720"/>
        </w:tabs>
        <w:autoSpaceDE w:val="0"/>
        <w:autoSpaceDN w:val="0"/>
        <w:adjustRightInd w:val="0"/>
        <w:spacing w:line="240" w:lineRule="auto"/>
        <w:rPr>
          <w:szCs w:val="24"/>
          <w:lang w:val="lt-LT"/>
        </w:rPr>
      </w:pPr>
    </w:p>
    <w:p w14:paraId="14BEFA04" w14:textId="6FEA2F93" w:rsidR="00373809" w:rsidRDefault="00373809" w:rsidP="000C7100">
      <w:pPr>
        <w:rPr>
          <w:szCs w:val="24"/>
          <w:lang w:val="lt-LT"/>
        </w:rPr>
      </w:pPr>
      <w:r w:rsidRPr="00B34FA1">
        <w:rPr>
          <w:noProof/>
          <w:szCs w:val="24"/>
          <w:lang w:val="lt-LT"/>
        </w:rPr>
        <w:t>Visos pagalbinės medžiagos išvardytos 6.1 skyriuje.</w:t>
      </w:r>
    </w:p>
    <w:p w14:paraId="503B73F9" w14:textId="77777777" w:rsidR="000C7100" w:rsidRDefault="000C7100" w:rsidP="000C7100">
      <w:pPr>
        <w:rPr>
          <w:szCs w:val="24"/>
          <w:lang w:val="lt-LT"/>
        </w:rPr>
      </w:pPr>
    </w:p>
    <w:p w14:paraId="13DCF5F2"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FARMACINĖ FORMA</w:t>
      </w:r>
    </w:p>
    <w:p w14:paraId="1ED3FA44" w14:textId="77777777" w:rsidR="000C7100" w:rsidRDefault="000C7100" w:rsidP="000C7100">
      <w:pPr>
        <w:rPr>
          <w:i/>
          <w:noProof/>
          <w:szCs w:val="24"/>
          <w:lang w:val="lt-LT"/>
        </w:rPr>
      </w:pPr>
    </w:p>
    <w:p w14:paraId="4534C2C4" w14:textId="77777777" w:rsidR="000C7100" w:rsidRDefault="000C7100" w:rsidP="000C7100">
      <w:pPr>
        <w:rPr>
          <w:noProof/>
          <w:szCs w:val="24"/>
          <w:lang w:val="lt-LT"/>
        </w:rPr>
      </w:pPr>
      <w:r>
        <w:rPr>
          <w:noProof/>
          <w:szCs w:val="24"/>
          <w:lang w:val="lt-LT"/>
        </w:rPr>
        <w:t>Plėvele dengta tabletė</w:t>
      </w:r>
    </w:p>
    <w:p w14:paraId="1420BEA9" w14:textId="77777777" w:rsidR="000C7100" w:rsidRDefault="000C7100" w:rsidP="000C7100">
      <w:pPr>
        <w:rPr>
          <w:i/>
          <w:noProof/>
          <w:szCs w:val="24"/>
          <w:lang w:val="lt-LT"/>
        </w:rPr>
      </w:pPr>
    </w:p>
    <w:p w14:paraId="473F0A9F" w14:textId="77777777" w:rsidR="000C7100" w:rsidRDefault="000C7100" w:rsidP="000C7100">
      <w:pPr>
        <w:rPr>
          <w:i/>
          <w:noProof/>
          <w:szCs w:val="24"/>
          <w:lang w:val="lt-LT"/>
        </w:rPr>
      </w:pPr>
      <w:r>
        <w:rPr>
          <w:i/>
          <w:noProof/>
          <w:szCs w:val="24"/>
          <w:lang w:val="lt-LT"/>
        </w:rPr>
        <w:t>Ivabradine Ingen Pharma 5</w:t>
      </w:r>
      <w:r>
        <w:rPr>
          <w:szCs w:val="22"/>
          <w:lang w:val="lt-LT"/>
        </w:rPr>
        <w:t> </w:t>
      </w:r>
      <w:r>
        <w:rPr>
          <w:i/>
          <w:noProof/>
          <w:szCs w:val="24"/>
          <w:lang w:val="lt-LT"/>
        </w:rPr>
        <w:t xml:space="preserve">mg </w:t>
      </w:r>
    </w:p>
    <w:p w14:paraId="58875C90" w14:textId="43913BED" w:rsidR="000C7100" w:rsidRDefault="000C7100" w:rsidP="000C7100">
      <w:pPr>
        <w:rPr>
          <w:noProof/>
          <w:szCs w:val="24"/>
          <w:lang w:val="lt-LT"/>
        </w:rPr>
      </w:pPr>
      <w:r>
        <w:rPr>
          <w:noProof/>
          <w:szCs w:val="24"/>
          <w:lang w:val="lt-LT"/>
        </w:rPr>
        <w:t>Tabletė yra dengta plėvele, apie 6</w:t>
      </w:r>
      <w:r w:rsidR="000D320E">
        <w:rPr>
          <w:noProof/>
          <w:szCs w:val="24"/>
          <w:lang w:val="lt-LT"/>
        </w:rPr>
        <w:t> </w:t>
      </w:r>
      <w:r>
        <w:rPr>
          <w:noProof/>
          <w:szCs w:val="24"/>
          <w:lang w:val="lt-LT"/>
        </w:rPr>
        <w:t>mm skersmens, apvali, geltonos spalvos su vienoje pusėje įspaustu „5“ ir vagele kitoje pusėje.</w:t>
      </w:r>
    </w:p>
    <w:p w14:paraId="5BF6E23E" w14:textId="77777777" w:rsidR="000C7100" w:rsidRDefault="000C7100" w:rsidP="000C7100">
      <w:pPr>
        <w:rPr>
          <w:szCs w:val="24"/>
          <w:lang w:val="lt-LT"/>
        </w:rPr>
      </w:pPr>
      <w:r>
        <w:rPr>
          <w:noProof/>
          <w:szCs w:val="24"/>
          <w:lang w:val="lt-LT"/>
        </w:rPr>
        <w:t>Tabletę galima padalyti į lygias dozes.</w:t>
      </w:r>
    </w:p>
    <w:p w14:paraId="29524DE0" w14:textId="77777777" w:rsidR="000C7100" w:rsidRDefault="000C7100" w:rsidP="000C7100">
      <w:pPr>
        <w:rPr>
          <w:noProof/>
          <w:szCs w:val="24"/>
          <w:lang w:val="lt-LT"/>
        </w:rPr>
      </w:pPr>
    </w:p>
    <w:p w14:paraId="55824CB0" w14:textId="77777777" w:rsidR="000C7100" w:rsidRDefault="000C7100" w:rsidP="000C7100">
      <w:pPr>
        <w:rPr>
          <w:i/>
          <w:szCs w:val="24"/>
          <w:lang w:val="lt-LT"/>
        </w:rPr>
      </w:pPr>
      <w:r>
        <w:rPr>
          <w:i/>
          <w:noProof/>
          <w:szCs w:val="24"/>
          <w:lang w:val="lt-LT"/>
        </w:rPr>
        <w:t>Ivabradine Ingen Pharma 7,5</w:t>
      </w:r>
      <w:r>
        <w:rPr>
          <w:szCs w:val="22"/>
          <w:lang w:val="lt-LT"/>
        </w:rPr>
        <w:t> </w:t>
      </w:r>
      <w:r>
        <w:rPr>
          <w:i/>
          <w:noProof/>
          <w:szCs w:val="24"/>
          <w:lang w:val="lt-LT"/>
        </w:rPr>
        <w:t xml:space="preserve">mg </w:t>
      </w:r>
    </w:p>
    <w:p w14:paraId="02C4CC44" w14:textId="35B4CD16" w:rsidR="000C7100" w:rsidRDefault="000C7100" w:rsidP="000C7100">
      <w:pPr>
        <w:rPr>
          <w:noProof/>
          <w:szCs w:val="24"/>
          <w:lang w:val="lt-LT"/>
        </w:rPr>
      </w:pPr>
      <w:r>
        <w:rPr>
          <w:noProof/>
          <w:szCs w:val="24"/>
          <w:lang w:val="lt-LT"/>
        </w:rPr>
        <w:t>Tabletė yra dengta plėvele, apie 6,5</w:t>
      </w:r>
      <w:r w:rsidR="000D320E">
        <w:rPr>
          <w:noProof/>
          <w:szCs w:val="24"/>
          <w:lang w:val="lt-LT"/>
        </w:rPr>
        <w:t> </w:t>
      </w:r>
      <w:r>
        <w:rPr>
          <w:noProof/>
          <w:szCs w:val="24"/>
          <w:lang w:val="lt-LT"/>
        </w:rPr>
        <w:t>mm skersmens, apvali, šiek tiek abipus išgaubta, oranžiniai geltonos spalvos su vienoje pusėje įspaustu „7.5“.</w:t>
      </w:r>
    </w:p>
    <w:p w14:paraId="52DCF563" w14:textId="77777777" w:rsidR="000C7100" w:rsidRDefault="000C7100" w:rsidP="000C7100">
      <w:pPr>
        <w:rPr>
          <w:szCs w:val="24"/>
          <w:lang w:val="lt-LT"/>
        </w:rPr>
      </w:pPr>
    </w:p>
    <w:p w14:paraId="01BEC903" w14:textId="77777777" w:rsidR="000C7100" w:rsidRDefault="000C7100" w:rsidP="000C7100">
      <w:pPr>
        <w:rPr>
          <w:szCs w:val="24"/>
          <w:lang w:val="lt-LT"/>
        </w:rPr>
      </w:pPr>
    </w:p>
    <w:p w14:paraId="0F322DBE"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1311879A" w14:textId="77777777" w:rsidR="000C7100" w:rsidRDefault="000C7100" w:rsidP="000C7100">
      <w:pPr>
        <w:rPr>
          <w:szCs w:val="24"/>
          <w:lang w:val="lt-LT"/>
        </w:rPr>
      </w:pPr>
    </w:p>
    <w:p w14:paraId="228BE48E"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6BCBEB9B" w14:textId="77777777" w:rsidR="000C7100" w:rsidRDefault="000C7100" w:rsidP="000C7100">
      <w:pPr>
        <w:rPr>
          <w:szCs w:val="24"/>
          <w:lang w:val="lt-LT"/>
        </w:rPr>
      </w:pPr>
    </w:p>
    <w:p w14:paraId="091A9937"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color w:val="000000"/>
          <w:szCs w:val="22"/>
          <w:lang w:val="lt-LT" w:eastAsia="lt-LT"/>
        </w:rPr>
        <w:t>Simptominis lėtinės stabiliosios krūtinės anginos gydymas</w:t>
      </w:r>
    </w:p>
    <w:p w14:paraId="5C7488D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yra skirtas simptominiam stabiliosios krūtinės anginos gydymui išemine (koronarine) širdies liga sergantiems suaugusiems pacientams, kurių </w:t>
      </w:r>
      <w:proofErr w:type="spellStart"/>
      <w:r>
        <w:rPr>
          <w:rFonts w:eastAsia="Calibri"/>
          <w:color w:val="000000"/>
          <w:szCs w:val="22"/>
          <w:lang w:val="lt-LT" w:eastAsia="lt-LT"/>
        </w:rPr>
        <w:t>sinusinis</w:t>
      </w:r>
      <w:proofErr w:type="spellEnd"/>
      <w:r>
        <w:rPr>
          <w:rFonts w:eastAsia="Calibri"/>
          <w:color w:val="000000"/>
          <w:szCs w:val="22"/>
          <w:lang w:val="lt-LT" w:eastAsia="lt-LT"/>
        </w:rPr>
        <w:t xml:space="preserve"> ritmas yra normalus ir širdies susitraukimų dažnis yra ≥ 70 susitraukimų per minutę.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šiuo atveju skiriamas: </w:t>
      </w:r>
    </w:p>
    <w:p w14:paraId="7DB3040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 suaugusiems pacientams, kurie netoleruoja beta </w:t>
      </w:r>
      <w:proofErr w:type="spellStart"/>
      <w:r>
        <w:rPr>
          <w:rFonts w:eastAsia="Calibri"/>
          <w:color w:val="000000"/>
          <w:szCs w:val="22"/>
          <w:lang w:val="lt-LT" w:eastAsia="lt-LT"/>
        </w:rPr>
        <w:t>adrenoblokatorių</w:t>
      </w:r>
      <w:proofErr w:type="spellEnd"/>
      <w:r>
        <w:rPr>
          <w:rFonts w:eastAsia="Calibri"/>
          <w:color w:val="000000"/>
          <w:szCs w:val="22"/>
          <w:lang w:val="lt-LT" w:eastAsia="lt-LT"/>
        </w:rPr>
        <w:t xml:space="preserve"> arba kuriems juos vartoti draudžiama; </w:t>
      </w:r>
    </w:p>
    <w:p w14:paraId="57AEBC3D" w14:textId="742CA49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 </w:t>
      </w:r>
      <w:r w:rsidR="00787173">
        <w:rPr>
          <w:rFonts w:eastAsia="Calibri"/>
          <w:color w:val="000000"/>
          <w:szCs w:val="22"/>
          <w:lang w:val="lt-LT" w:eastAsia="lt-LT"/>
        </w:rPr>
        <w:t xml:space="preserve">deriniu </w:t>
      </w:r>
      <w:r>
        <w:rPr>
          <w:rFonts w:eastAsia="Calibri"/>
          <w:color w:val="000000"/>
          <w:szCs w:val="22"/>
          <w:lang w:val="lt-LT" w:eastAsia="lt-LT"/>
        </w:rPr>
        <w:t xml:space="preserve">su beta </w:t>
      </w:r>
      <w:proofErr w:type="spellStart"/>
      <w:r>
        <w:rPr>
          <w:rFonts w:eastAsia="Calibri"/>
          <w:color w:val="000000"/>
          <w:szCs w:val="22"/>
          <w:lang w:val="lt-LT" w:eastAsia="lt-LT"/>
        </w:rPr>
        <w:t>adrenoblokatoriais</w:t>
      </w:r>
      <w:proofErr w:type="spellEnd"/>
      <w:r>
        <w:rPr>
          <w:rFonts w:eastAsia="Calibri"/>
          <w:color w:val="000000"/>
          <w:szCs w:val="22"/>
          <w:lang w:val="lt-LT" w:eastAsia="lt-LT"/>
        </w:rPr>
        <w:t xml:space="preserve"> tiems pacientams, kuriems vieni beta </w:t>
      </w:r>
      <w:proofErr w:type="spellStart"/>
      <w:r>
        <w:rPr>
          <w:rFonts w:eastAsia="Calibri"/>
          <w:color w:val="000000"/>
          <w:szCs w:val="22"/>
          <w:lang w:val="lt-LT" w:eastAsia="lt-LT"/>
        </w:rPr>
        <w:t>adrenoblokatoriai</w:t>
      </w:r>
      <w:proofErr w:type="spellEnd"/>
      <w:r>
        <w:rPr>
          <w:rFonts w:eastAsia="Calibri"/>
          <w:color w:val="000000"/>
          <w:szCs w:val="22"/>
          <w:lang w:val="lt-LT" w:eastAsia="lt-LT"/>
        </w:rPr>
        <w:t xml:space="preserve"> optimaliomis dozėmis nepakankamai veiksmingi. </w:t>
      </w:r>
    </w:p>
    <w:p w14:paraId="65784A7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2CCF2E5"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color w:val="000000"/>
          <w:szCs w:val="22"/>
          <w:lang w:val="lt-LT" w:eastAsia="lt-LT"/>
        </w:rPr>
        <w:t xml:space="preserve">Lėtinio širdies nepakankamumo gydymas </w:t>
      </w:r>
    </w:p>
    <w:p w14:paraId="1B8F2238" w14:textId="53395CC4" w:rsidR="000C7100" w:rsidRDefault="000C7100" w:rsidP="000C7100">
      <w:pPr>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yra skirtas </w:t>
      </w:r>
      <w:r w:rsidR="00787173" w:rsidRPr="00A32EA4">
        <w:rPr>
          <w:lang w:val="lt-LT"/>
        </w:rPr>
        <w:t>II – IV klasės pagal Niujorko širdies asociaciją (angl. „</w:t>
      </w:r>
      <w:proofErr w:type="spellStart"/>
      <w:r w:rsidR="00787173" w:rsidRPr="00A32EA4">
        <w:rPr>
          <w:i/>
          <w:lang w:val="lt-LT"/>
        </w:rPr>
        <w:t>New</w:t>
      </w:r>
      <w:proofErr w:type="spellEnd"/>
      <w:r w:rsidR="00787173" w:rsidRPr="00A32EA4">
        <w:rPr>
          <w:i/>
          <w:lang w:val="lt-LT"/>
        </w:rPr>
        <w:t xml:space="preserve"> </w:t>
      </w:r>
      <w:proofErr w:type="spellStart"/>
      <w:r w:rsidR="00787173" w:rsidRPr="00A32EA4">
        <w:rPr>
          <w:i/>
          <w:lang w:val="lt-LT"/>
        </w:rPr>
        <w:t>York</w:t>
      </w:r>
      <w:proofErr w:type="spellEnd"/>
      <w:r w:rsidR="00787173" w:rsidRPr="00A32EA4">
        <w:rPr>
          <w:i/>
          <w:lang w:val="lt-LT"/>
        </w:rPr>
        <w:t xml:space="preserve"> </w:t>
      </w:r>
      <w:proofErr w:type="spellStart"/>
      <w:r w:rsidR="00787173" w:rsidRPr="00A32EA4">
        <w:rPr>
          <w:i/>
          <w:lang w:val="lt-LT"/>
        </w:rPr>
        <w:t>Heart</w:t>
      </w:r>
      <w:proofErr w:type="spellEnd"/>
      <w:r w:rsidR="00787173" w:rsidRPr="00A32EA4">
        <w:rPr>
          <w:i/>
          <w:lang w:val="lt-LT"/>
        </w:rPr>
        <w:t xml:space="preserve"> </w:t>
      </w:r>
      <w:proofErr w:type="spellStart"/>
      <w:r w:rsidR="00787173" w:rsidRPr="00A32EA4">
        <w:rPr>
          <w:i/>
          <w:lang w:val="lt-LT"/>
        </w:rPr>
        <w:t>Association</w:t>
      </w:r>
      <w:proofErr w:type="spellEnd"/>
      <w:r w:rsidR="00787173" w:rsidRPr="00A32EA4">
        <w:rPr>
          <w:lang w:val="lt-LT"/>
        </w:rPr>
        <w:t xml:space="preserve">“, </w:t>
      </w:r>
      <w:r w:rsidR="00787173" w:rsidRPr="00A32EA4">
        <w:rPr>
          <w:i/>
          <w:lang w:val="lt-LT"/>
        </w:rPr>
        <w:t>NYHA</w:t>
      </w:r>
      <w:r w:rsidR="00787173" w:rsidRPr="00A32EA4">
        <w:rPr>
          <w:lang w:val="lt-LT"/>
        </w:rPr>
        <w:t xml:space="preserve">) </w:t>
      </w:r>
      <w:r>
        <w:rPr>
          <w:rFonts w:eastAsia="Calibri"/>
          <w:color w:val="000000"/>
          <w:szCs w:val="22"/>
          <w:lang w:val="lt-LT" w:eastAsia="lt-LT"/>
        </w:rPr>
        <w:t xml:space="preserve">lėtiniam širdies nepakankamumui su </w:t>
      </w:r>
      <w:proofErr w:type="spellStart"/>
      <w:r>
        <w:rPr>
          <w:rFonts w:eastAsia="Calibri"/>
          <w:color w:val="000000"/>
          <w:szCs w:val="22"/>
          <w:lang w:val="lt-LT" w:eastAsia="lt-LT"/>
        </w:rPr>
        <w:t>sistoline</w:t>
      </w:r>
      <w:proofErr w:type="spellEnd"/>
      <w:r>
        <w:rPr>
          <w:rFonts w:eastAsia="Calibri"/>
          <w:color w:val="000000"/>
          <w:szCs w:val="22"/>
          <w:lang w:val="lt-LT" w:eastAsia="lt-LT"/>
        </w:rPr>
        <w:t xml:space="preserve"> disfunkcija gydyti pacientams, </w:t>
      </w:r>
      <w:r>
        <w:rPr>
          <w:rFonts w:eastAsia="Calibri"/>
          <w:color w:val="000000"/>
          <w:szCs w:val="22"/>
          <w:lang w:val="lt-LT" w:eastAsia="lt-LT"/>
        </w:rPr>
        <w:lastRenderedPageBreak/>
        <w:t xml:space="preserve">kuriems yra </w:t>
      </w:r>
      <w:proofErr w:type="spellStart"/>
      <w:r>
        <w:rPr>
          <w:rFonts w:eastAsia="Calibri"/>
          <w:color w:val="000000"/>
          <w:szCs w:val="22"/>
          <w:lang w:val="lt-LT" w:eastAsia="lt-LT"/>
        </w:rPr>
        <w:t>sinusinis</w:t>
      </w:r>
      <w:proofErr w:type="spellEnd"/>
      <w:r>
        <w:rPr>
          <w:rFonts w:eastAsia="Calibri"/>
          <w:color w:val="000000"/>
          <w:szCs w:val="22"/>
          <w:lang w:val="lt-LT" w:eastAsia="lt-LT"/>
        </w:rPr>
        <w:t xml:space="preserve"> ritmas ir širdies susitraukimų dažnis yra ≥</w:t>
      </w:r>
      <w:r w:rsidR="00D44E9D">
        <w:rPr>
          <w:rFonts w:eastAsia="Calibri"/>
          <w:color w:val="000000"/>
          <w:szCs w:val="22"/>
          <w:lang w:val="lt-LT" w:eastAsia="lt-LT"/>
        </w:rPr>
        <w:t> </w:t>
      </w:r>
      <w:r>
        <w:rPr>
          <w:rFonts w:eastAsia="Calibri"/>
          <w:color w:val="000000"/>
          <w:szCs w:val="22"/>
          <w:lang w:val="lt-LT" w:eastAsia="lt-LT"/>
        </w:rPr>
        <w:t xml:space="preserve">75 susitraukimai per minutę, kartu skiriant standartinį gydymą, įskaitant gydymą beta </w:t>
      </w:r>
      <w:proofErr w:type="spellStart"/>
      <w:r>
        <w:rPr>
          <w:rFonts w:eastAsia="Calibri"/>
          <w:color w:val="000000"/>
          <w:szCs w:val="22"/>
          <w:lang w:val="lt-LT" w:eastAsia="lt-LT"/>
        </w:rPr>
        <w:t>adrenoblokatoriais</w:t>
      </w:r>
      <w:proofErr w:type="spellEnd"/>
      <w:r>
        <w:rPr>
          <w:rFonts w:eastAsia="Calibri"/>
          <w:color w:val="000000"/>
          <w:szCs w:val="22"/>
          <w:lang w:val="lt-LT" w:eastAsia="lt-LT"/>
        </w:rPr>
        <w:t xml:space="preserve">, arba kai gydymas beta </w:t>
      </w:r>
      <w:proofErr w:type="spellStart"/>
      <w:r>
        <w:rPr>
          <w:rFonts w:eastAsia="Calibri"/>
          <w:color w:val="000000"/>
          <w:szCs w:val="22"/>
          <w:lang w:val="lt-LT" w:eastAsia="lt-LT"/>
        </w:rPr>
        <w:t>adrenoblokatoriais</w:t>
      </w:r>
      <w:proofErr w:type="spellEnd"/>
      <w:r>
        <w:rPr>
          <w:rFonts w:eastAsia="Calibri"/>
          <w:color w:val="000000"/>
          <w:szCs w:val="22"/>
          <w:lang w:val="lt-LT" w:eastAsia="lt-LT"/>
        </w:rPr>
        <w:t xml:space="preserve"> yra </w:t>
      </w:r>
      <w:proofErr w:type="spellStart"/>
      <w:r>
        <w:rPr>
          <w:rFonts w:eastAsia="Calibri"/>
          <w:color w:val="000000"/>
          <w:szCs w:val="22"/>
          <w:lang w:val="lt-LT" w:eastAsia="lt-LT"/>
        </w:rPr>
        <w:t>kontraindikuotinas</w:t>
      </w:r>
      <w:proofErr w:type="spellEnd"/>
      <w:r>
        <w:rPr>
          <w:rFonts w:eastAsia="Calibri"/>
          <w:color w:val="000000"/>
          <w:szCs w:val="22"/>
          <w:lang w:val="lt-LT" w:eastAsia="lt-LT"/>
        </w:rPr>
        <w:t xml:space="preserve"> ar netoleruojamas (žr. 5.1 skyrių).</w:t>
      </w:r>
    </w:p>
    <w:p w14:paraId="5D208ED1" w14:textId="77777777" w:rsidR="000C7100" w:rsidRDefault="000C7100" w:rsidP="000C7100">
      <w:pPr>
        <w:rPr>
          <w:szCs w:val="24"/>
          <w:lang w:val="lt-LT"/>
        </w:rPr>
      </w:pPr>
    </w:p>
    <w:p w14:paraId="4513C4E9"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22760872" w14:textId="77777777" w:rsidR="000C7100" w:rsidRDefault="000C7100" w:rsidP="000C7100">
      <w:pPr>
        <w:rPr>
          <w:szCs w:val="24"/>
          <w:lang w:val="lt-LT"/>
        </w:rPr>
      </w:pPr>
    </w:p>
    <w:p w14:paraId="252EC32D" w14:textId="77777777" w:rsidR="000C7100" w:rsidRDefault="000C7100" w:rsidP="000C7100">
      <w:pPr>
        <w:rPr>
          <w:szCs w:val="24"/>
          <w:lang w:val="lt-LT"/>
        </w:rPr>
      </w:pPr>
      <w:r>
        <w:rPr>
          <w:noProof/>
          <w:szCs w:val="24"/>
          <w:u w:val="single"/>
          <w:lang w:val="lt-LT"/>
        </w:rPr>
        <w:t>Dozavimas</w:t>
      </w:r>
    </w:p>
    <w:p w14:paraId="0E024CF3" w14:textId="716A4615"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Kad būtų patogu dozuoti, tiekiamos dviejų skirtingų dozių, t. y. 5</w:t>
      </w:r>
      <w:r w:rsidR="00211B46" w:rsidRPr="00A32EA4">
        <w:rPr>
          <w:rFonts w:eastAsia="Calibri"/>
          <w:color w:val="000000"/>
          <w:szCs w:val="22"/>
          <w:lang w:val="lt-LT" w:eastAsia="lt-LT"/>
        </w:rPr>
        <w:t> </w:t>
      </w:r>
      <w:r>
        <w:rPr>
          <w:rFonts w:eastAsia="Calibri"/>
          <w:color w:val="000000"/>
          <w:szCs w:val="22"/>
          <w:lang w:val="lt-LT" w:eastAsia="lt-LT"/>
        </w:rPr>
        <w:t>mg ir 7,5</w:t>
      </w:r>
      <w:r w:rsidR="006E70EF">
        <w:rPr>
          <w:rFonts w:eastAsia="Calibri"/>
          <w:color w:val="000000"/>
          <w:szCs w:val="22"/>
          <w:lang w:val="lt-LT" w:eastAsia="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tabletės. </w:t>
      </w:r>
    </w:p>
    <w:p w14:paraId="094EB137" w14:textId="77777777" w:rsidR="000C7100" w:rsidRDefault="000C7100" w:rsidP="000C7100">
      <w:pPr>
        <w:rPr>
          <w:rFonts w:eastAsia="Calibri"/>
          <w:color w:val="000000"/>
          <w:szCs w:val="22"/>
          <w:lang w:val="lt-LT" w:eastAsia="lt-LT"/>
        </w:rPr>
      </w:pPr>
    </w:p>
    <w:p w14:paraId="2AF14188" w14:textId="77777777" w:rsidR="000C7100" w:rsidRDefault="000C7100" w:rsidP="000C7100">
      <w:pPr>
        <w:rPr>
          <w:i/>
          <w:noProof/>
          <w:szCs w:val="24"/>
          <w:lang w:val="lt-LT"/>
        </w:rPr>
      </w:pPr>
      <w:r>
        <w:rPr>
          <w:rFonts w:eastAsia="Calibri"/>
          <w:i/>
          <w:color w:val="000000"/>
          <w:szCs w:val="22"/>
          <w:lang w:val="lt-LT" w:eastAsia="lt-LT"/>
        </w:rPr>
        <w:t>Simptominis lėtinės stabilios krūtinės anginos gydymas</w:t>
      </w:r>
    </w:p>
    <w:p w14:paraId="046BBAE1"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Rekomenduojama, kad sprendimas pradėti gydymą ar keisti vaistinio preparato dozę būtų priimtas esant keletui paeiliui atliktų širdies susitraukimų dažnio matavimų, EKG arba ambulatorinei 24 valandų trukmės </w:t>
      </w:r>
      <w:proofErr w:type="spellStart"/>
      <w:r>
        <w:rPr>
          <w:rFonts w:eastAsia="Calibri"/>
          <w:color w:val="000000"/>
          <w:szCs w:val="22"/>
          <w:lang w:val="lt-LT" w:eastAsia="lt-LT"/>
        </w:rPr>
        <w:t>stebėsenai</w:t>
      </w:r>
      <w:proofErr w:type="spellEnd"/>
      <w:r>
        <w:rPr>
          <w:rFonts w:eastAsia="Calibri"/>
          <w:color w:val="000000"/>
          <w:szCs w:val="22"/>
          <w:lang w:val="lt-LT" w:eastAsia="lt-LT"/>
        </w:rPr>
        <w:t xml:space="preserve">. </w:t>
      </w:r>
    </w:p>
    <w:p w14:paraId="33ECED41" w14:textId="48C1AED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Jaunesniems kaip 75 metų pacientams pradinė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dozė </w:t>
      </w:r>
      <w:r w:rsidR="00D44E9D">
        <w:rPr>
          <w:rFonts w:eastAsia="Calibri"/>
          <w:color w:val="000000"/>
          <w:szCs w:val="22"/>
          <w:lang w:val="lt-LT" w:eastAsia="lt-LT"/>
        </w:rPr>
        <w:t xml:space="preserve">negali </w:t>
      </w:r>
      <w:r>
        <w:rPr>
          <w:rFonts w:eastAsia="Calibri"/>
          <w:color w:val="000000"/>
          <w:szCs w:val="22"/>
          <w:lang w:val="lt-LT" w:eastAsia="lt-LT"/>
        </w:rPr>
        <w:t>viršyti 5</w:t>
      </w:r>
      <w:r w:rsidR="006E70EF">
        <w:rPr>
          <w:rFonts w:eastAsia="Calibri"/>
          <w:color w:val="000000"/>
          <w:szCs w:val="22"/>
          <w:lang w:val="lt-LT" w:eastAsia="lt-LT"/>
        </w:rPr>
        <w:t> </w:t>
      </w:r>
      <w:r>
        <w:rPr>
          <w:rFonts w:eastAsia="Calibri"/>
          <w:color w:val="000000"/>
          <w:szCs w:val="22"/>
          <w:lang w:val="lt-LT" w:eastAsia="lt-LT"/>
        </w:rPr>
        <w:t>mg du kartus per parą. Po trijų keturių gydymo savaičių, jeigu pacientui vis dar išlieka simptomai, o pradinė vaistinio preparato dozė yra gerai toleruojama ir širdies susitraukimų dažnis ramybės būsenoje išlieka didesnis kaip 60 kartų per minutę, pacientams, vartojantiems 2,5</w:t>
      </w:r>
      <w:r w:rsidR="006E70EF">
        <w:rPr>
          <w:rFonts w:eastAsia="Calibri"/>
          <w:color w:val="000000"/>
          <w:szCs w:val="22"/>
          <w:lang w:val="lt-LT" w:eastAsia="lt-LT"/>
        </w:rPr>
        <w:t> </w:t>
      </w:r>
      <w:r>
        <w:rPr>
          <w:rFonts w:eastAsia="Calibri"/>
          <w:color w:val="000000"/>
          <w:szCs w:val="22"/>
          <w:lang w:val="lt-LT" w:eastAsia="lt-LT"/>
        </w:rPr>
        <w:t>mg vaistinio preparato du kartus per parą arba 5</w:t>
      </w:r>
      <w:r w:rsidR="006E70EF">
        <w:rPr>
          <w:rFonts w:eastAsia="Calibri"/>
          <w:color w:val="000000"/>
          <w:szCs w:val="22"/>
          <w:lang w:val="lt-LT" w:eastAsia="lt-LT"/>
        </w:rPr>
        <w:t> </w:t>
      </w:r>
      <w:r>
        <w:rPr>
          <w:rFonts w:eastAsia="Calibri"/>
          <w:color w:val="000000"/>
          <w:szCs w:val="22"/>
          <w:lang w:val="lt-LT" w:eastAsia="lt-LT"/>
        </w:rPr>
        <w:t xml:space="preserve">mg vaistinio preparato du kartus per parą, dozę galima padidinti iki kitos didesnės dozės. Palaikomoji dozė </w:t>
      </w:r>
      <w:r w:rsidR="00DF5924">
        <w:rPr>
          <w:rFonts w:eastAsia="Calibri"/>
          <w:color w:val="000000"/>
          <w:szCs w:val="22"/>
          <w:lang w:val="lt-LT" w:eastAsia="lt-LT"/>
        </w:rPr>
        <w:t xml:space="preserve">negali </w:t>
      </w:r>
      <w:r>
        <w:rPr>
          <w:rFonts w:eastAsia="Calibri"/>
          <w:color w:val="000000"/>
          <w:szCs w:val="22"/>
          <w:lang w:val="lt-LT" w:eastAsia="lt-LT"/>
        </w:rPr>
        <w:t>viršyti 7,5</w:t>
      </w:r>
      <w:r w:rsidR="006E70EF">
        <w:rPr>
          <w:rFonts w:eastAsia="Calibri"/>
          <w:color w:val="000000"/>
          <w:szCs w:val="22"/>
          <w:lang w:val="lt-LT" w:eastAsia="lt-LT"/>
        </w:rPr>
        <w:t> </w:t>
      </w:r>
      <w:r>
        <w:rPr>
          <w:rFonts w:eastAsia="Calibri"/>
          <w:color w:val="000000"/>
          <w:szCs w:val="22"/>
          <w:lang w:val="lt-LT" w:eastAsia="lt-LT"/>
        </w:rPr>
        <w:t xml:space="preserve">mg du kartus per parą. Jeigu krūtinės anginos simptomai nesusilpnėja per 3 mėnesius nuo gydymo pradžios, gydymą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būtina nutraukti. </w:t>
      </w:r>
    </w:p>
    <w:p w14:paraId="2356B43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Be to, apie gydymo nutraukimo galimybę reikėtų pagalvoti ir tada, kai per 3 mėnesius simptomai palengvėja tik iš dalies ir kai nėra kliniškai reikšmingo širdies susitraukimų dažnio ramybės būsenoje sumažėjimo. </w:t>
      </w:r>
    </w:p>
    <w:p w14:paraId="504BDD58" w14:textId="6B7145EC" w:rsidR="000C7100" w:rsidRDefault="000C7100" w:rsidP="000C7100">
      <w:pPr>
        <w:rPr>
          <w:rFonts w:eastAsia="Calibri"/>
          <w:color w:val="000000"/>
          <w:szCs w:val="22"/>
          <w:lang w:val="lt-LT" w:eastAsia="lt-LT"/>
        </w:rPr>
      </w:pPr>
      <w:r>
        <w:rPr>
          <w:rFonts w:eastAsia="Calibri"/>
          <w:color w:val="000000"/>
          <w:szCs w:val="22"/>
          <w:lang w:val="lt-LT" w:eastAsia="lt-LT"/>
        </w:rPr>
        <w:t xml:space="preserve">Jeigu gydymo metu širdies ritmas ramybės būklėje yra retesnis negu 50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 arba atsiranda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simptomų, pvz., </w:t>
      </w:r>
      <w:r w:rsidR="00DF5924" w:rsidRPr="00A32EA4">
        <w:rPr>
          <w:lang w:val="lt-LT"/>
        </w:rPr>
        <w:t>svaigulys</w:t>
      </w:r>
      <w:r>
        <w:rPr>
          <w:rFonts w:eastAsia="Calibri"/>
          <w:color w:val="000000"/>
          <w:szCs w:val="22"/>
          <w:lang w:val="lt-LT" w:eastAsia="lt-LT"/>
        </w:rPr>
        <w:t xml:space="preserve">, nuovargis ar </w:t>
      </w:r>
      <w:proofErr w:type="spellStart"/>
      <w:r>
        <w:rPr>
          <w:rFonts w:eastAsia="Calibri"/>
          <w:color w:val="000000"/>
          <w:szCs w:val="22"/>
          <w:lang w:val="lt-LT" w:eastAsia="lt-LT"/>
        </w:rPr>
        <w:t>hipotenzija</w:t>
      </w:r>
      <w:proofErr w:type="spellEnd"/>
      <w:r>
        <w:rPr>
          <w:rFonts w:eastAsia="Calibri"/>
          <w:color w:val="000000"/>
          <w:szCs w:val="22"/>
          <w:lang w:val="lt-LT" w:eastAsia="lt-LT"/>
        </w:rPr>
        <w:t>, 2 kartus per parą geriamą dozę būtina palaipsniui sumažinti iki mažiausios 2,5</w:t>
      </w:r>
      <w:r w:rsidR="006E70EF">
        <w:rPr>
          <w:rFonts w:eastAsia="Calibri"/>
          <w:color w:val="000000"/>
          <w:szCs w:val="22"/>
          <w:lang w:val="lt-LT" w:eastAsia="lt-LT"/>
        </w:rPr>
        <w:t> </w:t>
      </w:r>
      <w:r>
        <w:rPr>
          <w:rFonts w:eastAsia="Calibri"/>
          <w:color w:val="000000"/>
          <w:szCs w:val="22"/>
          <w:lang w:val="lt-LT" w:eastAsia="lt-LT"/>
        </w:rPr>
        <w:t>mg (pusės 5</w:t>
      </w:r>
      <w:r w:rsidR="006E70EF">
        <w:rPr>
          <w:rFonts w:eastAsia="Calibri"/>
          <w:color w:val="000000"/>
          <w:szCs w:val="22"/>
          <w:lang w:val="lt-LT" w:eastAsia="lt-LT"/>
        </w:rPr>
        <w:t> </w:t>
      </w:r>
      <w:r>
        <w:rPr>
          <w:rFonts w:eastAsia="Calibri"/>
          <w:color w:val="000000"/>
          <w:szCs w:val="22"/>
          <w:lang w:val="lt-LT" w:eastAsia="lt-LT"/>
        </w:rPr>
        <w:t xml:space="preserve">mg tabletės) dozės. Sumažinus dozę reikia stebėti širdies susitraukimų dažnį (žr. 4.4 skyrių). Jeigu ir sumažinus dozę išsilaiko retesnis negu 50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 širdies ritmas arba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simptomai, gydymą šiuo vaistiniu preparatu būtina nutraukti.</w:t>
      </w:r>
    </w:p>
    <w:p w14:paraId="09776A7D" w14:textId="77777777" w:rsidR="000C7100" w:rsidRDefault="000C7100" w:rsidP="000C7100">
      <w:pPr>
        <w:rPr>
          <w:rFonts w:eastAsia="Calibri"/>
          <w:color w:val="000000"/>
          <w:szCs w:val="22"/>
          <w:lang w:val="lt-LT" w:eastAsia="lt-LT"/>
        </w:rPr>
      </w:pPr>
    </w:p>
    <w:p w14:paraId="453CF801"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color w:val="000000"/>
          <w:szCs w:val="22"/>
          <w:lang w:val="lt-LT" w:eastAsia="lt-LT"/>
        </w:rPr>
        <w:t xml:space="preserve">Lėtinio širdies nepakankamumo gydymas </w:t>
      </w:r>
    </w:p>
    <w:p w14:paraId="4F0319D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Gydymą galima pradėti tik tiems pacientams, kuriems širdies nepakankamumas yra stabilus. Rekomenduojama, kad gydantysis gydytojas turėtų lėtinio širdies nepakankamumo gydymo patirties. </w:t>
      </w:r>
    </w:p>
    <w:p w14:paraId="450391B8" w14:textId="135753D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Įprastinė rekomenduojama pradinė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dozė yra 5</w:t>
      </w:r>
      <w:r w:rsidR="006E70EF">
        <w:rPr>
          <w:rFonts w:eastAsia="Calibri"/>
          <w:color w:val="000000"/>
          <w:szCs w:val="22"/>
          <w:lang w:val="lt-LT" w:eastAsia="lt-LT"/>
        </w:rPr>
        <w:t> </w:t>
      </w:r>
      <w:r>
        <w:rPr>
          <w:rFonts w:eastAsia="Calibri"/>
          <w:color w:val="000000"/>
          <w:szCs w:val="22"/>
          <w:lang w:val="lt-LT" w:eastAsia="lt-LT"/>
        </w:rPr>
        <w:t>mg du kartus per parą. Po dviejų gydymo savaičių dozę galima padidinti iki 7,5</w:t>
      </w:r>
      <w:r w:rsidR="006E70EF">
        <w:rPr>
          <w:rFonts w:eastAsia="Calibri"/>
          <w:color w:val="000000"/>
          <w:szCs w:val="22"/>
          <w:lang w:val="lt-LT" w:eastAsia="lt-LT"/>
        </w:rPr>
        <w:t> </w:t>
      </w:r>
      <w:r>
        <w:rPr>
          <w:rFonts w:eastAsia="Calibri"/>
          <w:color w:val="000000"/>
          <w:szCs w:val="22"/>
          <w:lang w:val="lt-LT" w:eastAsia="lt-LT"/>
        </w:rPr>
        <w:t>mg du kartus per parą, jeigu pastovus širdies susitraukimų dažnis ramybės būsenoje yra daugiau kaip 60 susitraukimų per minutę, arba dozę sumažinti iki 2,5</w:t>
      </w:r>
      <w:r w:rsidR="006E70EF">
        <w:rPr>
          <w:rFonts w:eastAsia="Calibri"/>
          <w:color w:val="000000"/>
          <w:szCs w:val="22"/>
          <w:lang w:val="lt-LT" w:eastAsia="lt-LT"/>
        </w:rPr>
        <w:t> </w:t>
      </w:r>
      <w:r>
        <w:rPr>
          <w:rFonts w:eastAsia="Calibri"/>
          <w:color w:val="000000"/>
          <w:szCs w:val="22"/>
          <w:lang w:val="lt-LT" w:eastAsia="lt-LT"/>
        </w:rPr>
        <w:t>mg du kartus per parą (pusė 5</w:t>
      </w:r>
      <w:r w:rsidR="006E70EF">
        <w:rPr>
          <w:rFonts w:eastAsia="Calibri"/>
          <w:color w:val="000000"/>
          <w:szCs w:val="22"/>
          <w:lang w:val="lt-LT" w:eastAsia="lt-LT"/>
        </w:rPr>
        <w:t> </w:t>
      </w:r>
      <w:r>
        <w:rPr>
          <w:rFonts w:eastAsia="Calibri"/>
          <w:color w:val="000000"/>
          <w:szCs w:val="22"/>
          <w:lang w:val="lt-LT" w:eastAsia="lt-LT"/>
        </w:rPr>
        <w:t xml:space="preserve">mg tabletės du kartus per parą), jeigu pastovus širdies susitraukimų dažnis ramybės būsenoje yra mažiau kaip 50 susitraukimų per minutę, arba tuo atveju, jei simptomai yra susiję su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simptomais, tokiais kaip </w:t>
      </w:r>
      <w:r w:rsidR="00DF5924">
        <w:rPr>
          <w:rFonts w:eastAsia="Calibri"/>
          <w:color w:val="000000"/>
          <w:szCs w:val="22"/>
          <w:lang w:val="lt-LT" w:eastAsia="lt-LT"/>
        </w:rPr>
        <w:t>svaigulys</w:t>
      </w:r>
      <w:r>
        <w:rPr>
          <w:rFonts w:eastAsia="Calibri"/>
          <w:color w:val="000000"/>
          <w:szCs w:val="22"/>
          <w:lang w:val="lt-LT" w:eastAsia="lt-LT"/>
        </w:rPr>
        <w:t xml:space="preserve">, nuovargis arba </w:t>
      </w:r>
      <w:proofErr w:type="spellStart"/>
      <w:r>
        <w:rPr>
          <w:rFonts w:eastAsia="Calibri"/>
          <w:color w:val="000000"/>
          <w:szCs w:val="22"/>
          <w:lang w:val="lt-LT" w:eastAsia="lt-LT"/>
        </w:rPr>
        <w:t>hipotenzija</w:t>
      </w:r>
      <w:proofErr w:type="spellEnd"/>
      <w:r>
        <w:rPr>
          <w:rFonts w:eastAsia="Calibri"/>
          <w:color w:val="000000"/>
          <w:szCs w:val="22"/>
          <w:lang w:val="lt-LT" w:eastAsia="lt-LT"/>
        </w:rPr>
        <w:t>. Jeigu širdies susitraukimų dažnis yra tarp 50 ir 60 susitraukimų per minutę, turi būti palaikoma 5</w:t>
      </w:r>
      <w:r w:rsidR="006E70EF">
        <w:rPr>
          <w:rFonts w:eastAsia="Calibri"/>
          <w:color w:val="000000"/>
          <w:szCs w:val="22"/>
          <w:lang w:val="lt-LT" w:eastAsia="lt-LT"/>
        </w:rPr>
        <w:t> </w:t>
      </w:r>
      <w:r>
        <w:rPr>
          <w:rFonts w:eastAsia="Calibri"/>
          <w:color w:val="000000"/>
          <w:szCs w:val="22"/>
          <w:lang w:val="lt-LT" w:eastAsia="lt-LT"/>
        </w:rPr>
        <w:t xml:space="preserve">mg du kartus per parą dozė. </w:t>
      </w:r>
    </w:p>
    <w:p w14:paraId="34FA0B4C" w14:textId="13AA4E9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gydymo metu pastovus širdies susitraukimų dažnis yra mažesnis kaip 50 susitraukimų per minutę ramybės būsenoje arba pacientui pasireiškia simptomai, susiję su </w:t>
      </w:r>
      <w:proofErr w:type="spellStart"/>
      <w:r>
        <w:rPr>
          <w:rFonts w:eastAsia="Calibri"/>
          <w:color w:val="000000"/>
          <w:szCs w:val="22"/>
          <w:lang w:val="lt-LT" w:eastAsia="lt-LT"/>
        </w:rPr>
        <w:t>bradikardija</w:t>
      </w:r>
      <w:proofErr w:type="spellEnd"/>
      <w:r>
        <w:rPr>
          <w:rFonts w:eastAsia="Calibri"/>
          <w:color w:val="000000"/>
          <w:szCs w:val="22"/>
          <w:lang w:val="lt-LT" w:eastAsia="lt-LT"/>
        </w:rPr>
        <w:t>, dozę būtina mažinti iki sekančios mažesnės dozės pacientams, kurie vartoja 7,5</w:t>
      </w:r>
      <w:r w:rsidR="006E70EF">
        <w:rPr>
          <w:rFonts w:eastAsia="Calibri"/>
          <w:color w:val="000000"/>
          <w:szCs w:val="22"/>
          <w:lang w:val="lt-LT" w:eastAsia="lt-LT"/>
        </w:rPr>
        <w:t> </w:t>
      </w:r>
      <w:r>
        <w:rPr>
          <w:rFonts w:eastAsia="Calibri"/>
          <w:color w:val="000000"/>
          <w:szCs w:val="22"/>
          <w:lang w:val="lt-LT" w:eastAsia="lt-LT"/>
        </w:rPr>
        <w:t>mg dozę du kartus per parą ir 5</w:t>
      </w:r>
      <w:r w:rsidR="006E70EF">
        <w:rPr>
          <w:rFonts w:eastAsia="Calibri"/>
          <w:color w:val="000000"/>
          <w:szCs w:val="22"/>
          <w:lang w:val="lt-LT" w:eastAsia="lt-LT"/>
        </w:rPr>
        <w:t> </w:t>
      </w:r>
      <w:r>
        <w:rPr>
          <w:rFonts w:eastAsia="Calibri"/>
          <w:color w:val="000000"/>
          <w:szCs w:val="22"/>
          <w:lang w:val="lt-LT" w:eastAsia="lt-LT"/>
        </w:rPr>
        <w:t>mg dozę du kartus per parą. Jeigu pastovus širdies susitraukimų dažnis padidėja virš 60 susitraukimų per minutę ramybės būsenoje, dozę galima didinti iki sekančios didesnės dozės pacientams, kurie vartoja 2,5</w:t>
      </w:r>
      <w:r w:rsidR="006E70EF">
        <w:rPr>
          <w:rFonts w:eastAsia="Calibri"/>
          <w:color w:val="000000"/>
          <w:szCs w:val="22"/>
          <w:lang w:val="lt-LT" w:eastAsia="lt-LT"/>
        </w:rPr>
        <w:t> </w:t>
      </w:r>
      <w:r>
        <w:rPr>
          <w:rFonts w:eastAsia="Calibri"/>
          <w:color w:val="000000"/>
          <w:szCs w:val="22"/>
          <w:lang w:val="lt-LT" w:eastAsia="lt-LT"/>
        </w:rPr>
        <w:t>mg dozę du kartus per parą ir 5</w:t>
      </w:r>
      <w:r w:rsidR="006E70EF">
        <w:rPr>
          <w:rFonts w:eastAsia="Calibri"/>
          <w:color w:val="000000"/>
          <w:szCs w:val="22"/>
          <w:lang w:val="lt-LT" w:eastAsia="lt-LT"/>
        </w:rPr>
        <w:t> </w:t>
      </w:r>
      <w:r>
        <w:rPr>
          <w:rFonts w:eastAsia="Calibri"/>
          <w:color w:val="000000"/>
          <w:szCs w:val="22"/>
          <w:lang w:val="lt-LT" w:eastAsia="lt-LT"/>
        </w:rPr>
        <w:t xml:space="preserve">mg dozę du kartus per parą. </w:t>
      </w:r>
    </w:p>
    <w:p w14:paraId="77903913" w14:textId="77777777" w:rsidR="000C7100" w:rsidRDefault="000C7100" w:rsidP="000C7100">
      <w:pPr>
        <w:rPr>
          <w:i/>
          <w:noProof/>
          <w:szCs w:val="24"/>
          <w:lang w:val="lt-LT"/>
        </w:rPr>
      </w:pPr>
      <w:r>
        <w:rPr>
          <w:rFonts w:eastAsia="Calibri"/>
          <w:color w:val="000000"/>
          <w:szCs w:val="22"/>
          <w:lang w:val="lt-LT" w:eastAsia="lt-LT"/>
        </w:rPr>
        <w:t xml:space="preserve">Gydymą reikia nutraukti, jei širdies susitraukimų dažnis išlieka lėtesnis kaip 50 susitraukimų per minutę arba išlieka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simptomai (žr. 4.4 skyrių).</w:t>
      </w:r>
    </w:p>
    <w:p w14:paraId="72EA7F44" w14:textId="77777777" w:rsidR="000C7100" w:rsidRDefault="000C7100" w:rsidP="000C7100">
      <w:pPr>
        <w:rPr>
          <w:i/>
          <w:noProof/>
          <w:szCs w:val="24"/>
          <w:lang w:val="lt-LT"/>
        </w:rPr>
      </w:pPr>
    </w:p>
    <w:p w14:paraId="29214D2A" w14:textId="77777777" w:rsidR="000C7100" w:rsidRDefault="000C7100" w:rsidP="000C7100">
      <w:pPr>
        <w:rPr>
          <w:noProof/>
          <w:szCs w:val="24"/>
          <w:u w:val="single"/>
          <w:lang w:val="lt-LT"/>
        </w:rPr>
      </w:pPr>
      <w:r>
        <w:rPr>
          <w:noProof/>
          <w:szCs w:val="24"/>
          <w:u w:val="single"/>
          <w:lang w:val="lt-LT"/>
        </w:rPr>
        <w:t>Specialios pacientų grupės</w:t>
      </w:r>
    </w:p>
    <w:p w14:paraId="7D9A08AA" w14:textId="77777777" w:rsidR="000C7100" w:rsidRDefault="000C7100" w:rsidP="000C7100">
      <w:pPr>
        <w:rPr>
          <w:szCs w:val="24"/>
          <w:u w:val="single"/>
          <w:lang w:val="lt-LT"/>
        </w:rPr>
      </w:pPr>
    </w:p>
    <w:p w14:paraId="194B5BBE" w14:textId="77777777" w:rsidR="000C7100" w:rsidRDefault="000C7100" w:rsidP="000C7100">
      <w:pPr>
        <w:spacing w:line="240" w:lineRule="auto"/>
        <w:outlineLvl w:val="0"/>
        <w:rPr>
          <w:i/>
          <w:iCs/>
          <w:color w:val="000000"/>
          <w:szCs w:val="22"/>
          <w:lang w:val="lt-LT"/>
        </w:rPr>
      </w:pPr>
      <w:r>
        <w:rPr>
          <w:i/>
          <w:iCs/>
          <w:color w:val="000000"/>
          <w:szCs w:val="22"/>
          <w:lang w:val="lt-LT"/>
        </w:rPr>
        <w:t>Senyviems pacientams</w:t>
      </w:r>
    </w:p>
    <w:p w14:paraId="7B0B56C5" w14:textId="2144B454" w:rsidR="000C7100" w:rsidRDefault="000C7100" w:rsidP="000C7100">
      <w:pPr>
        <w:rPr>
          <w:lang w:val="lt-LT"/>
        </w:rPr>
      </w:pPr>
      <w:r>
        <w:rPr>
          <w:lang w:val="lt-LT"/>
        </w:rPr>
        <w:lastRenderedPageBreak/>
        <w:t>75 metų ir vyresniems pacientams pradžioje reikia vartoti mažesnę dozę (gerti po 2,5</w:t>
      </w:r>
      <w:r w:rsidR="006E70EF">
        <w:rPr>
          <w:lang w:val="lt-LT"/>
        </w:rPr>
        <w:t> </w:t>
      </w:r>
      <w:r>
        <w:rPr>
          <w:lang w:val="lt-LT"/>
        </w:rPr>
        <w:t>mg, t. y. pusę 5</w:t>
      </w:r>
      <w:r w:rsidR="006E70EF">
        <w:rPr>
          <w:lang w:val="lt-LT"/>
        </w:rPr>
        <w:t> </w:t>
      </w:r>
      <w:r>
        <w:rPr>
          <w:lang w:val="lt-LT"/>
        </w:rPr>
        <w:t>mg tabletės, 2 kartus per parą). Prireikus dozę galima didinti.</w:t>
      </w:r>
    </w:p>
    <w:p w14:paraId="7D0CC018" w14:textId="77777777" w:rsidR="000C7100" w:rsidRDefault="000C7100" w:rsidP="000C7100">
      <w:pPr>
        <w:spacing w:line="240" w:lineRule="auto"/>
        <w:outlineLvl w:val="0"/>
        <w:rPr>
          <w:i/>
          <w:iCs/>
          <w:color w:val="000000"/>
          <w:szCs w:val="22"/>
          <w:lang w:val="lt-LT"/>
        </w:rPr>
      </w:pPr>
    </w:p>
    <w:p w14:paraId="6D3254B9" w14:textId="77777777" w:rsidR="000C7100" w:rsidRDefault="000C7100" w:rsidP="000C7100">
      <w:pPr>
        <w:spacing w:line="240" w:lineRule="auto"/>
        <w:outlineLvl w:val="0"/>
        <w:rPr>
          <w:i/>
          <w:iCs/>
          <w:color w:val="000000"/>
          <w:szCs w:val="22"/>
          <w:lang w:val="lt-LT"/>
        </w:rPr>
      </w:pPr>
      <w:r>
        <w:rPr>
          <w:i/>
          <w:iCs/>
          <w:color w:val="000000"/>
          <w:szCs w:val="22"/>
          <w:lang w:val="lt-LT"/>
        </w:rPr>
        <w:t>Pacientams, kurių inkstų funkcija sutrikusi</w:t>
      </w:r>
    </w:p>
    <w:p w14:paraId="3EE92EB9" w14:textId="63C6B688"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Inkstų nepakankamumu sergantiems pacientams, kurių </w:t>
      </w:r>
      <w:proofErr w:type="spellStart"/>
      <w:r>
        <w:rPr>
          <w:rFonts w:eastAsia="Calibri"/>
          <w:color w:val="000000"/>
          <w:szCs w:val="22"/>
          <w:lang w:val="lt-LT" w:eastAsia="lt-LT"/>
        </w:rPr>
        <w:t>kreatinino</w:t>
      </w:r>
      <w:proofErr w:type="spellEnd"/>
      <w:r>
        <w:rPr>
          <w:rFonts w:eastAsia="Calibri"/>
          <w:color w:val="000000"/>
          <w:szCs w:val="22"/>
          <w:lang w:val="lt-LT" w:eastAsia="lt-LT"/>
        </w:rPr>
        <w:t xml:space="preserve"> klirensas yra didesnis negu 15</w:t>
      </w:r>
      <w:r w:rsidR="006E70EF">
        <w:rPr>
          <w:rFonts w:eastAsia="Calibri"/>
          <w:color w:val="000000"/>
          <w:szCs w:val="22"/>
          <w:lang w:val="lt-LT" w:eastAsia="lt-LT"/>
        </w:rPr>
        <w:t> </w:t>
      </w:r>
      <w:r>
        <w:rPr>
          <w:rFonts w:eastAsia="Calibri"/>
          <w:color w:val="000000"/>
          <w:szCs w:val="22"/>
          <w:lang w:val="lt-LT" w:eastAsia="lt-LT"/>
        </w:rPr>
        <w:t xml:space="preserve">ml/min., dozės keisti nereikia (žr. 5.2 skyrių). </w:t>
      </w:r>
    </w:p>
    <w:p w14:paraId="12B2503E" w14:textId="59556C33" w:rsidR="000C7100" w:rsidRDefault="000C7100" w:rsidP="000C7100">
      <w:pPr>
        <w:spacing w:line="240" w:lineRule="auto"/>
        <w:outlineLvl w:val="0"/>
        <w:rPr>
          <w:rFonts w:eastAsia="Calibri"/>
          <w:color w:val="000000"/>
          <w:szCs w:val="22"/>
          <w:lang w:val="lt-LT" w:eastAsia="lt-LT"/>
        </w:rPr>
      </w:pPr>
      <w:r>
        <w:rPr>
          <w:rFonts w:eastAsia="Calibri"/>
          <w:color w:val="000000"/>
          <w:szCs w:val="22"/>
          <w:lang w:val="lt-LT" w:eastAsia="lt-LT"/>
        </w:rPr>
        <w:t xml:space="preserve">Kaip vaistinio preparato dozuoti ligoniams, kurių </w:t>
      </w:r>
      <w:proofErr w:type="spellStart"/>
      <w:r>
        <w:rPr>
          <w:rFonts w:eastAsia="Calibri"/>
          <w:color w:val="000000"/>
          <w:szCs w:val="22"/>
          <w:lang w:val="lt-LT" w:eastAsia="lt-LT"/>
        </w:rPr>
        <w:t>kreatinino</w:t>
      </w:r>
      <w:proofErr w:type="spellEnd"/>
      <w:r>
        <w:rPr>
          <w:rFonts w:eastAsia="Calibri"/>
          <w:color w:val="000000"/>
          <w:szCs w:val="22"/>
          <w:lang w:val="lt-LT" w:eastAsia="lt-LT"/>
        </w:rPr>
        <w:t xml:space="preserve"> klirensas yra mažesnis negu 15</w:t>
      </w:r>
      <w:r w:rsidR="006E70EF">
        <w:rPr>
          <w:rFonts w:eastAsia="Calibri"/>
          <w:color w:val="000000"/>
          <w:szCs w:val="22"/>
          <w:lang w:val="lt-LT" w:eastAsia="lt-LT"/>
        </w:rPr>
        <w:t> </w:t>
      </w:r>
      <w:r>
        <w:rPr>
          <w:rFonts w:eastAsia="Calibri"/>
          <w:color w:val="000000"/>
          <w:szCs w:val="22"/>
          <w:lang w:val="lt-LT" w:eastAsia="lt-LT"/>
        </w:rPr>
        <w:t xml:space="preserve">ml/min., nežinoma, todėl tokius žmones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reikia gydyti atsargiai.</w:t>
      </w:r>
    </w:p>
    <w:p w14:paraId="5DBD169D" w14:textId="77777777" w:rsidR="000C7100" w:rsidRDefault="000C7100" w:rsidP="000C7100">
      <w:pPr>
        <w:spacing w:line="240" w:lineRule="auto"/>
        <w:outlineLvl w:val="0"/>
        <w:rPr>
          <w:i/>
          <w:iCs/>
          <w:color w:val="000000"/>
          <w:szCs w:val="22"/>
          <w:lang w:val="lt-LT"/>
        </w:rPr>
      </w:pPr>
    </w:p>
    <w:p w14:paraId="3A1978CD" w14:textId="77777777" w:rsidR="000C7100" w:rsidRDefault="000C7100" w:rsidP="000C7100">
      <w:pPr>
        <w:spacing w:line="240" w:lineRule="auto"/>
        <w:outlineLvl w:val="0"/>
        <w:rPr>
          <w:i/>
          <w:iCs/>
          <w:color w:val="000000"/>
          <w:szCs w:val="22"/>
          <w:lang w:val="lt-LT"/>
        </w:rPr>
      </w:pPr>
      <w:r>
        <w:rPr>
          <w:i/>
          <w:iCs/>
          <w:color w:val="000000"/>
          <w:szCs w:val="22"/>
          <w:lang w:val="lt-LT"/>
        </w:rPr>
        <w:t>Pacientams, kurių kepenų funkcija sutrikusi</w:t>
      </w:r>
    </w:p>
    <w:p w14:paraId="7E3C1C4C" w14:textId="3FB5D5F7" w:rsidR="000C7100" w:rsidRDefault="000C7100" w:rsidP="000C7100">
      <w:pPr>
        <w:rPr>
          <w:szCs w:val="22"/>
          <w:lang w:val="lt-LT"/>
        </w:rPr>
      </w:pPr>
      <w:r>
        <w:rPr>
          <w:szCs w:val="22"/>
          <w:lang w:val="lt-LT"/>
        </w:rPr>
        <w:t xml:space="preserve">Jeigu yra lengvas kepenų funkcijos sutrikimas, dozės keisti nereikia, jeigu vidutinio sunkumo − </w:t>
      </w:r>
      <w:proofErr w:type="spellStart"/>
      <w:r>
        <w:rPr>
          <w:szCs w:val="22"/>
          <w:lang w:val="lt-LT"/>
        </w:rPr>
        <w:t>ivabradinu</w:t>
      </w:r>
      <w:proofErr w:type="spellEnd"/>
      <w:r>
        <w:rPr>
          <w:szCs w:val="22"/>
          <w:lang w:val="lt-LT"/>
        </w:rPr>
        <w:t xml:space="preserve"> būtina gydyti atsargiai. Sunkiu kepenų nepakankamumu sergančius ligonius šiuo vaistiniu preparatu gydyti draudžiama, kadangi poveikis tokiems žmonėms netirtas ir tikėtina, kad jų organizme sisteminė </w:t>
      </w:r>
      <w:r>
        <w:rPr>
          <w:rFonts w:eastAsia="Calibri"/>
          <w:color w:val="000000"/>
          <w:szCs w:val="22"/>
          <w:lang w:val="lt-LT" w:eastAsia="lt-LT"/>
        </w:rPr>
        <w:t>vaistinio preparato</w:t>
      </w:r>
      <w:r>
        <w:rPr>
          <w:szCs w:val="22"/>
          <w:lang w:val="lt-LT"/>
        </w:rPr>
        <w:t xml:space="preserve"> ekspozicija būna daug didesnė (žr. 4.3 ir 5.2 skyrius).</w:t>
      </w:r>
    </w:p>
    <w:p w14:paraId="631688EB" w14:textId="77777777" w:rsidR="000C7100" w:rsidRDefault="000C7100" w:rsidP="000C7100">
      <w:pPr>
        <w:rPr>
          <w:lang w:val="lt-LT"/>
        </w:rPr>
      </w:pPr>
    </w:p>
    <w:p w14:paraId="728F7C34"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Vaikų populiacija </w:t>
      </w:r>
    </w:p>
    <w:p w14:paraId="059CD91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saugumas ir veiksmingumas, taikant jį lėtiniam širdies nepakankamumui gydyti jaunesniems kaip 18 metų vaikams ir paaugliams, neištirti. </w:t>
      </w:r>
    </w:p>
    <w:p w14:paraId="6D42220C" w14:textId="77777777" w:rsidR="000C7100" w:rsidRDefault="000C7100" w:rsidP="000C7100">
      <w:pPr>
        <w:rPr>
          <w:noProof/>
          <w:szCs w:val="24"/>
          <w:u w:val="single"/>
          <w:lang w:val="lt-LT"/>
        </w:rPr>
      </w:pPr>
      <w:r>
        <w:rPr>
          <w:rFonts w:eastAsia="Calibri"/>
          <w:color w:val="000000"/>
          <w:szCs w:val="22"/>
          <w:lang w:val="lt-LT" w:eastAsia="lt-LT"/>
        </w:rPr>
        <w:t>Turimi duomenys pateikiami 5.1 ir 5.2 skyriuose, tačiau dozavimo rekomendacijų pateikti negalima.</w:t>
      </w:r>
    </w:p>
    <w:p w14:paraId="1D211182" w14:textId="77777777" w:rsidR="000C7100" w:rsidRDefault="000C7100" w:rsidP="000C7100">
      <w:pPr>
        <w:rPr>
          <w:noProof/>
          <w:szCs w:val="24"/>
          <w:u w:val="single"/>
          <w:lang w:val="lt-LT"/>
        </w:rPr>
      </w:pPr>
    </w:p>
    <w:p w14:paraId="18A9787A" w14:textId="77777777" w:rsidR="000C7100" w:rsidRDefault="000C7100" w:rsidP="000C7100">
      <w:pPr>
        <w:rPr>
          <w:szCs w:val="24"/>
          <w:u w:val="single"/>
          <w:lang w:val="lt-LT"/>
        </w:rPr>
      </w:pPr>
      <w:r>
        <w:rPr>
          <w:noProof/>
          <w:szCs w:val="24"/>
          <w:u w:val="single"/>
          <w:lang w:val="lt-LT"/>
        </w:rPr>
        <w:t>Vartojimo metodas</w:t>
      </w:r>
      <w:r>
        <w:rPr>
          <w:szCs w:val="24"/>
          <w:u w:val="single"/>
          <w:lang w:val="lt-LT"/>
        </w:rPr>
        <w:t xml:space="preserve"> </w:t>
      </w:r>
    </w:p>
    <w:p w14:paraId="387FA867" w14:textId="77777777" w:rsidR="000C7100" w:rsidRDefault="000C7100" w:rsidP="000C7100">
      <w:pPr>
        <w:rPr>
          <w:szCs w:val="24"/>
          <w:lang w:val="lt-LT"/>
        </w:rPr>
      </w:pPr>
      <w:r>
        <w:rPr>
          <w:szCs w:val="24"/>
          <w:lang w:val="lt-LT"/>
        </w:rPr>
        <w:t>Vartoti prie burną.</w:t>
      </w:r>
    </w:p>
    <w:p w14:paraId="146C4738" w14:textId="3D24D6D7" w:rsidR="000C7100" w:rsidRDefault="000C7100" w:rsidP="000C7100">
      <w:pPr>
        <w:rPr>
          <w:szCs w:val="22"/>
          <w:lang w:val="lt-LT"/>
        </w:rPr>
      </w:pPr>
      <w:r>
        <w:rPr>
          <w:szCs w:val="22"/>
          <w:lang w:val="lt-LT"/>
        </w:rPr>
        <w:t>Tablečių reikia vartoti 2 kartus per parą, ryte ir vakare, valgio metu (žr. 5.2 skyrių).</w:t>
      </w:r>
    </w:p>
    <w:p w14:paraId="18F4F3FB" w14:textId="77777777" w:rsidR="000C7100" w:rsidRDefault="000C7100" w:rsidP="000C7100">
      <w:pPr>
        <w:rPr>
          <w:szCs w:val="24"/>
          <w:lang w:val="lt-LT"/>
        </w:rPr>
      </w:pPr>
    </w:p>
    <w:p w14:paraId="0840A659"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4.3</w:t>
      </w:r>
      <w:r>
        <w:rPr>
          <w:rFonts w:ascii="Times New Roman" w:hAnsi="Times New Roman"/>
          <w:sz w:val="22"/>
          <w:lang w:val="lt-LT"/>
        </w:rPr>
        <w:tab/>
        <w:t>Kontraindikacijos</w:t>
      </w:r>
    </w:p>
    <w:p w14:paraId="333A66B8" w14:textId="77777777" w:rsidR="000C7100" w:rsidRDefault="000C7100" w:rsidP="000C7100">
      <w:pPr>
        <w:rPr>
          <w:szCs w:val="24"/>
          <w:lang w:val="lt-LT"/>
        </w:rPr>
      </w:pPr>
    </w:p>
    <w:p w14:paraId="62837822"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Padidėjęs jautrumas veikliajai arba bet kuriai 6.1 skyriuje nurodytai pagalbinei medžiagai (žr. 6.1 skyrių). </w:t>
      </w:r>
    </w:p>
    <w:p w14:paraId="68A4A1A4"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Prieš gydymą širdies ritmas ramybės metu yra retesnis negu 70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 </w:t>
      </w:r>
    </w:p>
    <w:p w14:paraId="0EDA02FF"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proofErr w:type="spellStart"/>
      <w:r>
        <w:rPr>
          <w:rFonts w:eastAsia="Calibri"/>
          <w:color w:val="000000"/>
          <w:szCs w:val="22"/>
          <w:lang w:val="lt-LT" w:eastAsia="lt-LT"/>
        </w:rPr>
        <w:t>Kardiogeninis</w:t>
      </w:r>
      <w:proofErr w:type="spellEnd"/>
      <w:r>
        <w:rPr>
          <w:rFonts w:eastAsia="Calibri"/>
          <w:color w:val="000000"/>
          <w:szCs w:val="22"/>
          <w:lang w:val="lt-LT" w:eastAsia="lt-LT"/>
        </w:rPr>
        <w:t xml:space="preserve"> šokas. </w:t>
      </w:r>
    </w:p>
    <w:p w14:paraId="5CB1B21F"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Ūminis miokardo infarktas. </w:t>
      </w:r>
    </w:p>
    <w:p w14:paraId="280B4606" w14:textId="223F5C7D"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Sunki </w:t>
      </w:r>
      <w:proofErr w:type="spellStart"/>
      <w:r>
        <w:rPr>
          <w:rFonts w:eastAsia="Calibri"/>
          <w:color w:val="000000"/>
          <w:szCs w:val="22"/>
          <w:lang w:val="lt-LT" w:eastAsia="lt-LT"/>
        </w:rPr>
        <w:t>hipotenzija</w:t>
      </w:r>
      <w:proofErr w:type="spellEnd"/>
      <w:r>
        <w:rPr>
          <w:rFonts w:eastAsia="Calibri"/>
          <w:color w:val="000000"/>
          <w:szCs w:val="22"/>
          <w:lang w:val="lt-LT" w:eastAsia="lt-LT"/>
        </w:rPr>
        <w:t xml:space="preserve"> (kraujospūdis &lt;</w:t>
      </w:r>
      <w:r w:rsidR="00882F1C">
        <w:rPr>
          <w:rFonts w:eastAsia="Calibri"/>
          <w:color w:val="000000"/>
          <w:szCs w:val="22"/>
          <w:lang w:val="lt-LT" w:eastAsia="lt-LT"/>
        </w:rPr>
        <w:t> </w:t>
      </w:r>
      <w:r>
        <w:rPr>
          <w:rFonts w:eastAsia="Calibri"/>
          <w:color w:val="000000"/>
          <w:szCs w:val="22"/>
          <w:lang w:val="lt-LT" w:eastAsia="lt-LT"/>
        </w:rPr>
        <w:t>90/50</w:t>
      </w:r>
      <w:r w:rsidR="006E70EF">
        <w:rPr>
          <w:rFonts w:eastAsia="Calibri"/>
          <w:color w:val="000000"/>
          <w:szCs w:val="22"/>
          <w:lang w:val="lt-LT" w:eastAsia="lt-LT"/>
        </w:rPr>
        <w:t> </w:t>
      </w:r>
      <w:r>
        <w:rPr>
          <w:rFonts w:eastAsia="Calibri"/>
          <w:color w:val="000000"/>
          <w:szCs w:val="22"/>
          <w:lang w:val="lt-LT" w:eastAsia="lt-LT"/>
        </w:rPr>
        <w:t>mm</w:t>
      </w:r>
      <w:r w:rsidR="006E70EF">
        <w:rPr>
          <w:rFonts w:eastAsia="Calibri"/>
          <w:color w:val="000000"/>
          <w:szCs w:val="22"/>
          <w:lang w:val="lt-LT" w:eastAsia="lt-LT"/>
        </w:rPr>
        <w:t> </w:t>
      </w:r>
      <w:proofErr w:type="spellStart"/>
      <w:r>
        <w:rPr>
          <w:rFonts w:eastAsia="Calibri"/>
          <w:color w:val="000000"/>
          <w:szCs w:val="22"/>
          <w:lang w:val="lt-LT" w:eastAsia="lt-LT"/>
        </w:rPr>
        <w:t>Hg</w:t>
      </w:r>
      <w:proofErr w:type="spellEnd"/>
      <w:r>
        <w:rPr>
          <w:rFonts w:eastAsia="Calibri"/>
          <w:color w:val="000000"/>
          <w:szCs w:val="22"/>
          <w:lang w:val="lt-LT" w:eastAsia="lt-LT"/>
        </w:rPr>
        <w:t xml:space="preserve">). </w:t>
      </w:r>
    </w:p>
    <w:p w14:paraId="538A2A32"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Sunkus kepenų nepakankamumas. </w:t>
      </w:r>
    </w:p>
    <w:p w14:paraId="7681AE15"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proofErr w:type="spellStart"/>
      <w:r>
        <w:rPr>
          <w:rFonts w:eastAsia="Calibri"/>
          <w:color w:val="000000"/>
          <w:szCs w:val="22"/>
          <w:lang w:val="lt-LT" w:eastAsia="lt-LT"/>
        </w:rPr>
        <w:t>Sinusinio</w:t>
      </w:r>
      <w:proofErr w:type="spellEnd"/>
      <w:r>
        <w:rPr>
          <w:rFonts w:eastAsia="Calibri"/>
          <w:color w:val="000000"/>
          <w:szCs w:val="22"/>
          <w:lang w:val="lt-LT" w:eastAsia="lt-LT"/>
        </w:rPr>
        <w:t xml:space="preserve"> mazgo silpnumo sindromas. </w:t>
      </w:r>
    </w:p>
    <w:p w14:paraId="68004760"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proofErr w:type="spellStart"/>
      <w:r>
        <w:rPr>
          <w:rFonts w:eastAsia="Calibri"/>
          <w:color w:val="000000"/>
          <w:szCs w:val="22"/>
          <w:lang w:val="lt-LT" w:eastAsia="lt-LT"/>
        </w:rPr>
        <w:t>Sinoatrialinė</w:t>
      </w:r>
      <w:proofErr w:type="spellEnd"/>
      <w:r>
        <w:rPr>
          <w:rFonts w:eastAsia="Calibri"/>
          <w:color w:val="000000"/>
          <w:szCs w:val="22"/>
          <w:lang w:val="lt-LT" w:eastAsia="lt-LT"/>
        </w:rPr>
        <w:t xml:space="preserve"> blokada. </w:t>
      </w:r>
    </w:p>
    <w:p w14:paraId="6DBF0F81"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Nestabilus arba ūminis širdies nepakankamumas. </w:t>
      </w:r>
    </w:p>
    <w:p w14:paraId="55C2BBB4"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Priklausomumas nuo širdies stimuliatoriaus (širdies plakimo dažnį išskirtinai palaiko širdies stimuliatorius). </w:t>
      </w:r>
    </w:p>
    <w:p w14:paraId="2AA7BB56"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Nestabilioji krūtinės angina. </w:t>
      </w:r>
    </w:p>
    <w:p w14:paraId="7FCAAF00"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III laipsnio </w:t>
      </w:r>
      <w:proofErr w:type="spellStart"/>
      <w:r>
        <w:rPr>
          <w:rFonts w:eastAsia="Calibri"/>
          <w:color w:val="000000"/>
          <w:szCs w:val="22"/>
          <w:lang w:val="lt-LT" w:eastAsia="lt-LT"/>
        </w:rPr>
        <w:t>atrioventrikulinė</w:t>
      </w:r>
      <w:proofErr w:type="spellEnd"/>
      <w:r>
        <w:rPr>
          <w:rFonts w:eastAsia="Calibri"/>
          <w:color w:val="000000"/>
          <w:szCs w:val="22"/>
          <w:lang w:val="lt-LT" w:eastAsia="lt-LT"/>
        </w:rPr>
        <w:t xml:space="preserve"> blokada. </w:t>
      </w:r>
    </w:p>
    <w:p w14:paraId="1DA88E42" w14:textId="77777777"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Stipraus poveikio </w:t>
      </w:r>
      <w:proofErr w:type="spellStart"/>
      <w:r>
        <w:rPr>
          <w:rFonts w:eastAsia="Calibri"/>
          <w:color w:val="000000"/>
          <w:szCs w:val="22"/>
          <w:lang w:val="lt-LT" w:eastAsia="lt-LT"/>
        </w:rPr>
        <w:t>citochromo</w:t>
      </w:r>
      <w:proofErr w:type="spellEnd"/>
      <w:r>
        <w:rPr>
          <w:rFonts w:eastAsia="Calibri"/>
          <w:color w:val="000000"/>
          <w:szCs w:val="22"/>
          <w:lang w:val="lt-LT" w:eastAsia="lt-LT"/>
        </w:rPr>
        <w:t xml:space="preserve"> P 450 3A4 </w:t>
      </w:r>
      <w:proofErr w:type="spellStart"/>
      <w:r>
        <w:rPr>
          <w:rFonts w:eastAsia="Calibri"/>
          <w:color w:val="000000"/>
          <w:szCs w:val="22"/>
          <w:lang w:val="lt-LT" w:eastAsia="lt-LT"/>
        </w:rPr>
        <w:t>izofermentų</w:t>
      </w:r>
      <w:proofErr w:type="spellEnd"/>
      <w:r>
        <w:rPr>
          <w:rFonts w:eastAsia="Calibri"/>
          <w:color w:val="000000"/>
          <w:szCs w:val="22"/>
          <w:lang w:val="lt-LT" w:eastAsia="lt-LT"/>
        </w:rPr>
        <w:t xml:space="preserve"> inhibitorių, pvz., </w:t>
      </w:r>
      <w:proofErr w:type="spellStart"/>
      <w:r>
        <w:rPr>
          <w:rFonts w:eastAsia="Calibri"/>
          <w:color w:val="000000"/>
          <w:szCs w:val="22"/>
          <w:lang w:val="lt-LT" w:eastAsia="lt-LT"/>
        </w:rPr>
        <w:t>azolo</w:t>
      </w:r>
      <w:proofErr w:type="spellEnd"/>
      <w:r>
        <w:rPr>
          <w:rFonts w:eastAsia="Calibri"/>
          <w:color w:val="000000"/>
          <w:szCs w:val="22"/>
          <w:lang w:val="lt-LT" w:eastAsia="lt-LT"/>
        </w:rPr>
        <w:t xml:space="preserve"> grupės priešgrybelinių preparatų (</w:t>
      </w:r>
      <w:proofErr w:type="spellStart"/>
      <w:r>
        <w:rPr>
          <w:rFonts w:eastAsia="Calibri"/>
          <w:color w:val="000000"/>
          <w:szCs w:val="22"/>
          <w:lang w:val="lt-LT" w:eastAsia="lt-LT"/>
        </w:rPr>
        <w:t>ketokonazolo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itrakonazolo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makrolidinių</w:t>
      </w:r>
      <w:proofErr w:type="spellEnd"/>
      <w:r>
        <w:rPr>
          <w:rFonts w:eastAsia="Calibri"/>
          <w:color w:val="000000"/>
          <w:szCs w:val="22"/>
          <w:lang w:val="lt-LT" w:eastAsia="lt-LT"/>
        </w:rPr>
        <w:t xml:space="preserve"> antibiotikų (</w:t>
      </w:r>
      <w:proofErr w:type="spellStart"/>
      <w:r>
        <w:rPr>
          <w:rFonts w:eastAsia="Calibri"/>
          <w:color w:val="000000"/>
          <w:szCs w:val="22"/>
          <w:lang w:val="lt-LT" w:eastAsia="lt-LT"/>
        </w:rPr>
        <w:t>klaritromicino</w:t>
      </w:r>
      <w:proofErr w:type="spellEnd"/>
      <w:r>
        <w:rPr>
          <w:rFonts w:eastAsia="Calibri"/>
          <w:color w:val="000000"/>
          <w:szCs w:val="22"/>
          <w:lang w:val="lt-LT" w:eastAsia="lt-LT"/>
        </w:rPr>
        <w:t xml:space="preserve">, geriamųjų </w:t>
      </w:r>
      <w:proofErr w:type="spellStart"/>
      <w:r>
        <w:rPr>
          <w:rFonts w:eastAsia="Calibri"/>
          <w:color w:val="000000"/>
          <w:szCs w:val="22"/>
          <w:lang w:val="lt-LT" w:eastAsia="lt-LT"/>
        </w:rPr>
        <w:t>eritromicino</w:t>
      </w:r>
      <w:proofErr w:type="spellEnd"/>
      <w:r>
        <w:rPr>
          <w:rFonts w:eastAsia="Calibri"/>
          <w:color w:val="000000"/>
          <w:szCs w:val="22"/>
          <w:lang w:val="lt-LT" w:eastAsia="lt-LT"/>
        </w:rPr>
        <w:t xml:space="preserve"> preparatų, </w:t>
      </w:r>
      <w:proofErr w:type="spellStart"/>
      <w:r>
        <w:rPr>
          <w:rFonts w:eastAsia="Calibri"/>
          <w:color w:val="000000"/>
          <w:szCs w:val="22"/>
          <w:lang w:val="lt-LT" w:eastAsia="lt-LT"/>
        </w:rPr>
        <w:t>josamicino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telitromicino</w:t>
      </w:r>
      <w:proofErr w:type="spellEnd"/>
      <w:r>
        <w:rPr>
          <w:rFonts w:eastAsia="Calibri"/>
          <w:color w:val="000000"/>
          <w:szCs w:val="22"/>
          <w:lang w:val="lt-LT" w:eastAsia="lt-LT"/>
        </w:rPr>
        <w:t>), ŽIV proteazės inhibitorių (</w:t>
      </w:r>
      <w:proofErr w:type="spellStart"/>
      <w:r>
        <w:rPr>
          <w:rFonts w:eastAsia="Calibri"/>
          <w:color w:val="000000"/>
          <w:szCs w:val="22"/>
          <w:lang w:val="lt-LT" w:eastAsia="lt-LT"/>
        </w:rPr>
        <w:t>nelfinaviro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ritonaviro</w:t>
      </w:r>
      <w:proofErr w:type="spellEnd"/>
      <w:r>
        <w:rPr>
          <w:rFonts w:eastAsia="Calibri"/>
          <w:color w:val="000000"/>
          <w:szCs w:val="22"/>
          <w:lang w:val="lt-LT" w:eastAsia="lt-LT"/>
        </w:rPr>
        <w:t xml:space="preserve">) ar </w:t>
      </w:r>
      <w:proofErr w:type="spellStart"/>
      <w:r>
        <w:rPr>
          <w:rFonts w:eastAsia="Calibri"/>
          <w:color w:val="000000"/>
          <w:szCs w:val="22"/>
          <w:lang w:val="lt-LT" w:eastAsia="lt-LT"/>
        </w:rPr>
        <w:t>nefazodono</w:t>
      </w:r>
      <w:proofErr w:type="spellEnd"/>
      <w:r>
        <w:rPr>
          <w:rFonts w:eastAsia="Calibri"/>
          <w:color w:val="000000"/>
          <w:szCs w:val="22"/>
          <w:lang w:val="lt-LT" w:eastAsia="lt-LT"/>
        </w:rPr>
        <w:t xml:space="preserve"> vartojimas (žr. 4.5 ir 5.2 skyrius). </w:t>
      </w:r>
    </w:p>
    <w:p w14:paraId="66664C2C" w14:textId="73CBF7A8" w:rsidR="000C7100" w:rsidRDefault="000C7100" w:rsidP="000C7100">
      <w:pPr>
        <w:numPr>
          <w:ilvl w:val="0"/>
          <w:numId w:val="2"/>
        </w:numPr>
        <w:tabs>
          <w:tab w:val="left" w:pos="284"/>
        </w:tabs>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Vartojimas derin</w:t>
      </w:r>
      <w:r w:rsidR="00773D7C">
        <w:rPr>
          <w:rFonts w:eastAsia="Calibri"/>
          <w:color w:val="000000"/>
          <w:szCs w:val="22"/>
          <w:lang w:val="lt-LT" w:eastAsia="lt-LT"/>
        </w:rPr>
        <w:t>iu</w:t>
      </w:r>
      <w:r>
        <w:rPr>
          <w:rFonts w:eastAsia="Calibri"/>
          <w:color w:val="000000"/>
          <w:szCs w:val="22"/>
          <w:lang w:val="lt-LT" w:eastAsia="lt-LT"/>
        </w:rPr>
        <w:t xml:space="preserve"> su </w:t>
      </w:r>
      <w:proofErr w:type="spellStart"/>
      <w:r>
        <w:rPr>
          <w:rFonts w:eastAsia="Calibri"/>
          <w:color w:val="000000"/>
          <w:szCs w:val="22"/>
          <w:lang w:val="lt-LT" w:eastAsia="lt-LT"/>
        </w:rPr>
        <w:t>verapamiliu</w:t>
      </w:r>
      <w:proofErr w:type="spellEnd"/>
      <w:r>
        <w:rPr>
          <w:rFonts w:eastAsia="Calibri"/>
          <w:color w:val="000000"/>
          <w:szCs w:val="22"/>
          <w:lang w:val="lt-LT" w:eastAsia="lt-LT"/>
        </w:rPr>
        <w:t xml:space="preserve"> arba </w:t>
      </w:r>
      <w:proofErr w:type="spellStart"/>
      <w:r>
        <w:rPr>
          <w:rFonts w:eastAsia="Calibri"/>
          <w:color w:val="000000"/>
          <w:szCs w:val="22"/>
          <w:lang w:val="lt-LT" w:eastAsia="lt-LT"/>
        </w:rPr>
        <w:t>diltiazemu</w:t>
      </w:r>
      <w:proofErr w:type="spellEnd"/>
      <w:r>
        <w:rPr>
          <w:rFonts w:eastAsia="Calibri"/>
          <w:color w:val="000000"/>
          <w:szCs w:val="22"/>
          <w:lang w:val="lt-LT" w:eastAsia="lt-LT"/>
        </w:rPr>
        <w:t xml:space="preserve">, kurie yra vidutinio stiprumo CYP3A4 inhibitoriai, pasižymintys širdies susitraukimų dažnį mažinančiomis savybėmis (žr. 4.5 skyrių). </w:t>
      </w:r>
    </w:p>
    <w:p w14:paraId="7D8517C9" w14:textId="77777777" w:rsidR="000C7100" w:rsidRDefault="000C7100" w:rsidP="000C7100">
      <w:pPr>
        <w:numPr>
          <w:ilvl w:val="0"/>
          <w:numId w:val="2"/>
        </w:numPr>
        <w:tabs>
          <w:tab w:val="left" w:pos="284"/>
        </w:tabs>
        <w:ind w:left="0" w:firstLine="0"/>
        <w:rPr>
          <w:rFonts w:eastAsia="Calibri"/>
          <w:color w:val="000000"/>
          <w:szCs w:val="22"/>
          <w:lang w:val="lt-LT" w:eastAsia="lt-LT"/>
        </w:rPr>
      </w:pPr>
      <w:r>
        <w:rPr>
          <w:rFonts w:eastAsia="Calibri"/>
          <w:color w:val="000000"/>
          <w:szCs w:val="22"/>
          <w:lang w:val="lt-LT" w:eastAsia="lt-LT"/>
        </w:rPr>
        <w:t>Nėštumo ir žindymo laikotarpiu ir vaisingoms moterims, nenaudojančioms veiksmingų kontracepcijos metodų (žr. 4.6 skyrių).</w:t>
      </w:r>
    </w:p>
    <w:p w14:paraId="75EE781F" w14:textId="77777777" w:rsidR="000C7100" w:rsidRDefault="000C7100" w:rsidP="000C7100">
      <w:pPr>
        <w:rPr>
          <w:szCs w:val="24"/>
          <w:lang w:val="lt-LT"/>
        </w:rPr>
      </w:pPr>
    </w:p>
    <w:p w14:paraId="58833213"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3C24E3A3" w14:textId="77777777" w:rsidR="000C7100" w:rsidRDefault="000C7100" w:rsidP="000C7100">
      <w:pPr>
        <w:rPr>
          <w:szCs w:val="24"/>
          <w:lang w:val="lt-LT"/>
        </w:rPr>
      </w:pPr>
    </w:p>
    <w:p w14:paraId="6E3DAACB" w14:textId="77777777" w:rsidR="000C7100" w:rsidRDefault="000C7100" w:rsidP="000C7100">
      <w:pPr>
        <w:rPr>
          <w:u w:val="single"/>
          <w:lang w:val="lt-LT"/>
        </w:rPr>
      </w:pPr>
      <w:r>
        <w:rPr>
          <w:u w:val="single"/>
          <w:lang w:val="lt-LT"/>
        </w:rPr>
        <w:t>Specialūs įspėjimai</w:t>
      </w:r>
    </w:p>
    <w:p w14:paraId="4ECE31FE" w14:textId="77777777" w:rsidR="000C7100" w:rsidRDefault="000C7100" w:rsidP="000C7100">
      <w:pPr>
        <w:rPr>
          <w:szCs w:val="24"/>
          <w:lang w:val="lt-LT"/>
        </w:rPr>
      </w:pPr>
    </w:p>
    <w:p w14:paraId="5760CE0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lastRenderedPageBreak/>
        <w:t xml:space="preserve">Naudos pacientų, sergančių simptomine lėtine stabiliąja krūtinės angina, klinikinėms išeitims trūkumas </w:t>
      </w:r>
    </w:p>
    <w:p w14:paraId="37CD3DA2" w14:textId="77777777" w:rsidR="000C7100" w:rsidRDefault="000C7100" w:rsidP="000C7100">
      <w:pPr>
        <w:rPr>
          <w:rFonts w:eastAsia="Calibri"/>
          <w:color w:val="000000"/>
          <w:szCs w:val="22"/>
          <w:lang w:val="lt-LT" w:eastAsia="lt-LT"/>
        </w:rPr>
      </w:pP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yra skirtas tik simptominiam lėtinės stabilios krūtinės anginos gydymui, kadangi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nepasižymi palankiu poveikiu širdies ir kraujagyslių sistemos ligų išeitims (tokioms kaip miokardo infarktas arba mirtis nuo širdies ir kraujagyslių ligos) (žr. 5.1 skyrių).</w:t>
      </w:r>
    </w:p>
    <w:p w14:paraId="57C24E2F" w14:textId="77777777" w:rsidR="000C7100" w:rsidRDefault="000C7100" w:rsidP="000C7100">
      <w:pPr>
        <w:rPr>
          <w:rFonts w:eastAsia="Calibri"/>
          <w:color w:val="000000"/>
          <w:szCs w:val="22"/>
          <w:lang w:val="lt-LT" w:eastAsia="lt-LT"/>
        </w:rPr>
      </w:pPr>
    </w:p>
    <w:p w14:paraId="543E553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Širdies susitraukimų dažnio matavimas </w:t>
      </w:r>
    </w:p>
    <w:p w14:paraId="7657E749" w14:textId="77777777" w:rsidR="000C7100" w:rsidRDefault="000C7100" w:rsidP="000C7100">
      <w:pPr>
        <w:rPr>
          <w:szCs w:val="22"/>
          <w:lang w:val="lt-LT"/>
        </w:rPr>
      </w:pPr>
      <w:r>
        <w:rPr>
          <w:rFonts w:eastAsia="Calibri"/>
          <w:color w:val="000000"/>
          <w:szCs w:val="22"/>
          <w:lang w:val="lt-LT" w:eastAsia="lt-LT"/>
        </w:rPr>
        <w:t xml:space="preserve">Atsižvelgiant į tai, kad širdies susitraukimų dažnis laikui bėgant gali reikšmingai svyruoti, prieš skiriant gydymą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bei pacientams, kurie jau gydomi </w:t>
      </w:r>
      <w:proofErr w:type="spellStart"/>
      <w:r>
        <w:rPr>
          <w:rFonts w:eastAsia="Calibri"/>
          <w:color w:val="000000"/>
          <w:szCs w:val="22"/>
          <w:lang w:val="lt-LT" w:eastAsia="lt-LT"/>
        </w:rPr>
        <w:t>ivabradinu</w:t>
      </w:r>
      <w:proofErr w:type="spellEnd"/>
      <w:r>
        <w:rPr>
          <w:rFonts w:eastAsia="Calibri"/>
          <w:color w:val="000000"/>
          <w:szCs w:val="22"/>
          <w:lang w:val="lt-LT" w:eastAsia="lt-LT"/>
        </w:rPr>
        <w:t>, tačiau reikalingas dozės titravimas, nustatant širdies susitraukimų dažnį ramybės būsenoje, reikėtų apsvarstyti keleto paeiliui atliktų širdies</w:t>
      </w:r>
      <w:r>
        <w:rPr>
          <w:szCs w:val="22"/>
          <w:lang w:val="lt-LT"/>
        </w:rPr>
        <w:t xml:space="preserve"> susitraukimų dažnio matavimų, EKG arba ambulatorinės 24 valandų trukmės </w:t>
      </w:r>
      <w:proofErr w:type="spellStart"/>
      <w:r>
        <w:rPr>
          <w:szCs w:val="22"/>
          <w:lang w:val="lt-LT"/>
        </w:rPr>
        <w:t>stebėsenos</w:t>
      </w:r>
      <w:proofErr w:type="spellEnd"/>
      <w:r>
        <w:rPr>
          <w:szCs w:val="22"/>
          <w:lang w:val="lt-LT"/>
        </w:rPr>
        <w:t xml:space="preserve"> galimybę. Tas pats taikoma ir pacientams, kurių širdies susitraukimų dažnis yra mažas, ypač kai širdies susitraukimų dažnis tampa mažesnis kaip 50 kartų per minutę arba sumažinus vaistinio preparato dozę (žr. 4.2 skyrių).</w:t>
      </w:r>
    </w:p>
    <w:p w14:paraId="2550C03A" w14:textId="77777777" w:rsidR="000C7100" w:rsidRDefault="000C7100" w:rsidP="000C7100">
      <w:pPr>
        <w:rPr>
          <w:szCs w:val="22"/>
          <w:lang w:val="lt-LT"/>
        </w:rPr>
      </w:pPr>
    </w:p>
    <w:p w14:paraId="25EB295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Širdies aritmija </w:t>
      </w:r>
    </w:p>
    <w:p w14:paraId="499DD841"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Širdies aritmijai gydyti ir jos profilaktikai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yra neveiksmingas. Tikėtina, jog pasireiškus aritmijai (pvz., </w:t>
      </w:r>
      <w:proofErr w:type="spellStart"/>
      <w:r>
        <w:rPr>
          <w:rFonts w:eastAsia="Calibri"/>
          <w:color w:val="000000"/>
          <w:szCs w:val="22"/>
          <w:lang w:val="lt-LT" w:eastAsia="lt-LT"/>
        </w:rPr>
        <w:t>skilvelinei</w:t>
      </w:r>
      <w:proofErr w:type="spellEnd"/>
      <w:r>
        <w:rPr>
          <w:rFonts w:eastAsia="Calibri"/>
          <w:color w:val="000000"/>
          <w:szCs w:val="22"/>
          <w:lang w:val="lt-LT" w:eastAsia="lt-LT"/>
        </w:rPr>
        <w:t xml:space="preserve"> ar </w:t>
      </w:r>
      <w:proofErr w:type="spellStart"/>
      <w:r>
        <w:rPr>
          <w:rFonts w:eastAsia="Calibri"/>
          <w:color w:val="000000"/>
          <w:szCs w:val="22"/>
          <w:lang w:val="lt-LT" w:eastAsia="lt-LT"/>
        </w:rPr>
        <w:t>supraventrikulinei</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tachikardijai</w:t>
      </w:r>
      <w:proofErr w:type="spellEnd"/>
      <w:r>
        <w:rPr>
          <w:rFonts w:eastAsia="Calibri"/>
          <w:color w:val="000000"/>
          <w:szCs w:val="22"/>
          <w:lang w:val="lt-LT" w:eastAsia="lt-LT"/>
        </w:rPr>
        <w:t xml:space="preserve">), </w:t>
      </w:r>
      <w:r>
        <w:rPr>
          <w:rFonts w:eastAsia="Calibri"/>
          <w:szCs w:val="22"/>
          <w:lang w:val="lt-LT" w:eastAsia="lt-LT"/>
        </w:rPr>
        <w:t>vaistinis</w:t>
      </w:r>
      <w:r>
        <w:rPr>
          <w:rFonts w:eastAsia="Calibri"/>
          <w:color w:val="000000"/>
          <w:szCs w:val="22"/>
          <w:lang w:val="lt-LT" w:eastAsia="lt-LT"/>
        </w:rPr>
        <w:t xml:space="preserve"> preparatas tampa neveiksmingas, todėl ligonių, kuriems yra prieširdžių virpėjimas ar kitokia aritmija, trikdanti </w:t>
      </w:r>
      <w:proofErr w:type="spellStart"/>
      <w:r>
        <w:rPr>
          <w:rFonts w:eastAsia="Calibri"/>
          <w:color w:val="000000"/>
          <w:szCs w:val="22"/>
          <w:lang w:val="lt-LT" w:eastAsia="lt-LT"/>
        </w:rPr>
        <w:t>sinusinio</w:t>
      </w:r>
      <w:proofErr w:type="spellEnd"/>
      <w:r>
        <w:rPr>
          <w:rFonts w:eastAsia="Calibri"/>
          <w:color w:val="000000"/>
          <w:szCs w:val="22"/>
          <w:lang w:val="lt-LT" w:eastAsia="lt-LT"/>
        </w:rPr>
        <w:t xml:space="preserve"> mazgo funkciją, juo gydyti nerekomenduojama. </w:t>
      </w:r>
    </w:p>
    <w:p w14:paraId="477E13C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Pacientams, gydomiems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yra padidėjusi prieširdžių virpėjimo atsiradimo rizika (žr. 4.8 skyrių). Prieširdžių virpėjimas dažniau pasireiškia pacientams, tuo pat metu vartojantiems </w:t>
      </w:r>
      <w:proofErr w:type="spellStart"/>
      <w:r>
        <w:rPr>
          <w:rFonts w:eastAsia="Calibri"/>
          <w:color w:val="000000"/>
          <w:szCs w:val="22"/>
          <w:lang w:val="lt-LT" w:eastAsia="lt-LT"/>
        </w:rPr>
        <w:t>amjodarono</w:t>
      </w:r>
      <w:proofErr w:type="spellEnd"/>
      <w:r>
        <w:rPr>
          <w:rFonts w:eastAsia="Calibri"/>
          <w:color w:val="000000"/>
          <w:szCs w:val="22"/>
          <w:lang w:val="lt-LT" w:eastAsia="lt-LT"/>
        </w:rPr>
        <w:t xml:space="preserve"> arba stipriai veikiančių I klasės </w:t>
      </w:r>
      <w:proofErr w:type="spellStart"/>
      <w:r>
        <w:rPr>
          <w:rFonts w:eastAsia="Calibri"/>
          <w:color w:val="000000"/>
          <w:szCs w:val="22"/>
          <w:lang w:val="lt-LT" w:eastAsia="lt-LT"/>
        </w:rPr>
        <w:t>antiaritminių</w:t>
      </w:r>
      <w:proofErr w:type="spellEnd"/>
      <w:r>
        <w:rPr>
          <w:rFonts w:eastAsia="Calibri"/>
          <w:color w:val="000000"/>
          <w:szCs w:val="22"/>
          <w:lang w:val="lt-LT" w:eastAsia="lt-LT"/>
        </w:rPr>
        <w:t xml:space="preserve"> vaistinių preparatų. Rekomenduojama reguliariai sekti, ar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vartojančiam pacientui nepasireiškia prieširdžių virpėjimas (nuolatinis ar </w:t>
      </w:r>
      <w:proofErr w:type="spellStart"/>
      <w:r>
        <w:rPr>
          <w:rFonts w:eastAsia="Calibri"/>
          <w:color w:val="000000"/>
          <w:szCs w:val="22"/>
          <w:lang w:val="lt-LT" w:eastAsia="lt-LT"/>
        </w:rPr>
        <w:t>paroksizminis</w:t>
      </w:r>
      <w:proofErr w:type="spellEnd"/>
      <w:r>
        <w:rPr>
          <w:rFonts w:eastAsia="Calibri"/>
          <w:color w:val="000000"/>
          <w:szCs w:val="22"/>
          <w:lang w:val="lt-LT" w:eastAsia="lt-LT"/>
        </w:rPr>
        <w:t xml:space="preserve">). Prireikus, t. y. pasunkėjus krūtinės anginai, atsiradus </w:t>
      </w:r>
      <w:proofErr w:type="spellStart"/>
      <w:r>
        <w:rPr>
          <w:rFonts w:eastAsia="Calibri"/>
          <w:color w:val="000000"/>
          <w:szCs w:val="22"/>
          <w:lang w:val="lt-LT" w:eastAsia="lt-LT"/>
        </w:rPr>
        <w:t>palpitacijai</w:t>
      </w:r>
      <w:proofErr w:type="spellEnd"/>
      <w:r>
        <w:rPr>
          <w:rFonts w:eastAsia="Calibri"/>
          <w:color w:val="000000"/>
          <w:szCs w:val="22"/>
          <w:lang w:val="lt-LT" w:eastAsia="lt-LT"/>
        </w:rPr>
        <w:t xml:space="preserve"> ar pulsui tapus nereguliariu, reikia daryti EKG. Pacientus būtina informuoti apie prieširdžių virpėjimo požymius bei simptomus ir patarti jiems kreiptis į savo gydytoją, jei šių požymių ir simptomų atsirastų. Jeigu prieširdžių virpėjimas atsiranda gydymo metu, reikėtų pakartotinai atidžiai įvertinti tęsiamo gydymo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naudą ir riziką. </w:t>
      </w:r>
    </w:p>
    <w:p w14:paraId="4ACA5F50" w14:textId="77777777" w:rsidR="000C7100" w:rsidRDefault="000C7100" w:rsidP="000C7100">
      <w:pPr>
        <w:rPr>
          <w:rFonts w:eastAsia="Calibri"/>
          <w:color w:val="000000"/>
          <w:szCs w:val="22"/>
          <w:lang w:val="lt-LT" w:eastAsia="lt-LT"/>
        </w:rPr>
      </w:pPr>
      <w:r>
        <w:rPr>
          <w:rFonts w:eastAsia="Calibri"/>
          <w:color w:val="000000"/>
          <w:szCs w:val="22"/>
          <w:lang w:val="lt-LT" w:eastAsia="lt-LT"/>
        </w:rPr>
        <w:t xml:space="preserve">Pacientus, kuriems yra lėtinis širdies nepakankamumas su </w:t>
      </w:r>
      <w:proofErr w:type="spellStart"/>
      <w:r>
        <w:rPr>
          <w:rFonts w:eastAsia="Calibri"/>
          <w:color w:val="000000"/>
          <w:szCs w:val="22"/>
          <w:lang w:val="lt-LT" w:eastAsia="lt-LT"/>
        </w:rPr>
        <w:t>intraskilvelinio</w:t>
      </w:r>
      <w:proofErr w:type="spellEnd"/>
      <w:r>
        <w:rPr>
          <w:rFonts w:eastAsia="Calibri"/>
          <w:color w:val="000000"/>
          <w:szCs w:val="22"/>
          <w:lang w:val="lt-LT" w:eastAsia="lt-LT"/>
        </w:rPr>
        <w:t xml:space="preserve"> laidumo sutrikimu (kairiosios </w:t>
      </w:r>
      <w:proofErr w:type="spellStart"/>
      <w:r>
        <w:rPr>
          <w:rFonts w:eastAsia="Calibri"/>
          <w:color w:val="000000"/>
          <w:szCs w:val="22"/>
          <w:lang w:val="lt-LT" w:eastAsia="lt-LT"/>
        </w:rPr>
        <w:t>Hiso</w:t>
      </w:r>
      <w:proofErr w:type="spellEnd"/>
      <w:r>
        <w:rPr>
          <w:rFonts w:eastAsia="Calibri"/>
          <w:color w:val="000000"/>
          <w:szCs w:val="22"/>
          <w:lang w:val="lt-LT" w:eastAsia="lt-LT"/>
        </w:rPr>
        <w:t xml:space="preserve"> pluošto kojytės blokada, dešiniosios </w:t>
      </w:r>
      <w:proofErr w:type="spellStart"/>
      <w:r>
        <w:rPr>
          <w:rFonts w:eastAsia="Calibri"/>
          <w:color w:val="000000"/>
          <w:szCs w:val="22"/>
          <w:lang w:val="lt-LT" w:eastAsia="lt-LT"/>
        </w:rPr>
        <w:t>Hiso</w:t>
      </w:r>
      <w:proofErr w:type="spellEnd"/>
      <w:r>
        <w:rPr>
          <w:rFonts w:eastAsia="Calibri"/>
          <w:color w:val="000000"/>
          <w:szCs w:val="22"/>
          <w:lang w:val="lt-LT" w:eastAsia="lt-LT"/>
        </w:rPr>
        <w:t xml:space="preserve"> pluošto kojytės blokada) ir skilvelių </w:t>
      </w:r>
      <w:proofErr w:type="spellStart"/>
      <w:r>
        <w:rPr>
          <w:rFonts w:eastAsia="Calibri"/>
          <w:color w:val="000000"/>
          <w:szCs w:val="22"/>
          <w:lang w:val="lt-LT" w:eastAsia="lt-LT"/>
        </w:rPr>
        <w:t>disinchronizacija</w:t>
      </w:r>
      <w:proofErr w:type="spellEnd"/>
      <w:r>
        <w:rPr>
          <w:rFonts w:eastAsia="Calibri"/>
          <w:color w:val="000000"/>
          <w:szCs w:val="22"/>
          <w:lang w:val="lt-LT" w:eastAsia="lt-LT"/>
        </w:rPr>
        <w:t>, reikia atidžiai stebėti.</w:t>
      </w:r>
    </w:p>
    <w:p w14:paraId="50B7509C" w14:textId="77777777" w:rsidR="000C7100" w:rsidRDefault="000C7100" w:rsidP="000C7100">
      <w:pPr>
        <w:rPr>
          <w:rFonts w:eastAsia="Calibri"/>
          <w:color w:val="000000"/>
          <w:szCs w:val="22"/>
          <w:lang w:val="lt-LT" w:eastAsia="lt-LT"/>
        </w:rPr>
      </w:pPr>
    </w:p>
    <w:p w14:paraId="239C54A1"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II laipsnio </w:t>
      </w:r>
      <w:proofErr w:type="spellStart"/>
      <w:r>
        <w:rPr>
          <w:rFonts w:eastAsia="Calibri"/>
          <w:i/>
          <w:iCs/>
          <w:color w:val="000000"/>
          <w:szCs w:val="22"/>
          <w:lang w:val="lt-LT" w:eastAsia="lt-LT"/>
        </w:rPr>
        <w:t>atrioventrikulinė</w:t>
      </w:r>
      <w:proofErr w:type="spellEnd"/>
      <w:r>
        <w:rPr>
          <w:rFonts w:eastAsia="Calibri"/>
          <w:i/>
          <w:iCs/>
          <w:color w:val="000000"/>
          <w:szCs w:val="22"/>
          <w:lang w:val="lt-LT" w:eastAsia="lt-LT"/>
        </w:rPr>
        <w:t xml:space="preserve"> blokada </w:t>
      </w:r>
    </w:p>
    <w:p w14:paraId="3F6763CE" w14:textId="77777777" w:rsidR="000C7100" w:rsidRDefault="000C7100" w:rsidP="000C7100">
      <w:pPr>
        <w:rPr>
          <w:szCs w:val="22"/>
          <w:lang w:val="lt-LT"/>
        </w:rPr>
      </w:pPr>
      <w:r>
        <w:rPr>
          <w:rFonts w:eastAsia="Calibri"/>
          <w:color w:val="000000"/>
          <w:szCs w:val="22"/>
          <w:lang w:val="lt-LT" w:eastAsia="lt-LT"/>
        </w:rPr>
        <w:t xml:space="preserve">Ligonių, kuriems yra II laipsnio </w:t>
      </w:r>
      <w:proofErr w:type="spellStart"/>
      <w:r>
        <w:rPr>
          <w:rFonts w:eastAsia="Calibri"/>
          <w:color w:val="000000"/>
          <w:szCs w:val="22"/>
          <w:lang w:val="lt-LT" w:eastAsia="lt-LT"/>
        </w:rPr>
        <w:t>atrioventrikulinė</w:t>
      </w:r>
      <w:proofErr w:type="spellEnd"/>
      <w:r>
        <w:rPr>
          <w:rFonts w:eastAsia="Calibri"/>
          <w:color w:val="000000"/>
          <w:szCs w:val="22"/>
          <w:lang w:val="lt-LT" w:eastAsia="lt-LT"/>
        </w:rPr>
        <w:t xml:space="preserve"> blokada,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gydyti nerekomenduojama.</w:t>
      </w:r>
    </w:p>
    <w:p w14:paraId="7C6C9BF7" w14:textId="77777777" w:rsidR="000C7100" w:rsidRDefault="000C7100" w:rsidP="000C7100">
      <w:pPr>
        <w:rPr>
          <w:szCs w:val="24"/>
          <w:lang w:val="lt-LT"/>
        </w:rPr>
      </w:pPr>
    </w:p>
    <w:p w14:paraId="6DA8538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Retas širdies ritmas </w:t>
      </w:r>
    </w:p>
    <w:p w14:paraId="6D996B89" w14:textId="72E8D67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prieš pradedant gydyti širdies ritmas ramybės būklėje yra retesnis negu 70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 pradėti gydyti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w:t>
      </w:r>
      <w:r w:rsidR="00211B46">
        <w:rPr>
          <w:rFonts w:eastAsia="Calibri"/>
          <w:color w:val="000000"/>
          <w:szCs w:val="22"/>
          <w:lang w:val="lt-LT" w:eastAsia="lt-LT"/>
        </w:rPr>
        <w:t>draudžiama</w:t>
      </w:r>
      <w:r>
        <w:rPr>
          <w:rFonts w:eastAsia="Calibri"/>
          <w:color w:val="000000"/>
          <w:szCs w:val="22"/>
          <w:lang w:val="lt-LT" w:eastAsia="lt-LT"/>
        </w:rPr>
        <w:t xml:space="preserve"> (žr. 4.3 skyrių). </w:t>
      </w:r>
    </w:p>
    <w:p w14:paraId="31BF4C9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2EA5DBB" w14:textId="6978D644" w:rsidR="000C7100" w:rsidRDefault="000C7100" w:rsidP="000C7100">
      <w:pPr>
        <w:rPr>
          <w:rFonts w:eastAsia="Calibri"/>
          <w:color w:val="000000"/>
          <w:szCs w:val="22"/>
          <w:lang w:val="lt-LT" w:eastAsia="lt-LT"/>
        </w:rPr>
      </w:pPr>
      <w:r>
        <w:rPr>
          <w:rFonts w:eastAsia="Calibri"/>
          <w:color w:val="000000"/>
          <w:szCs w:val="22"/>
          <w:lang w:val="lt-LT" w:eastAsia="lt-LT"/>
        </w:rPr>
        <w:t xml:space="preserve">Jei gydymo metu širdies ritmas suretėja ir nuolat būna retesnis negu 50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 arba atsiranda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simptomų pvz., </w:t>
      </w:r>
      <w:r w:rsidR="00DF5924">
        <w:rPr>
          <w:rFonts w:eastAsia="Calibri"/>
          <w:color w:val="000000"/>
          <w:szCs w:val="22"/>
          <w:lang w:val="lt-LT" w:eastAsia="lt-LT"/>
        </w:rPr>
        <w:t>svaigulys</w:t>
      </w:r>
      <w:r>
        <w:rPr>
          <w:rFonts w:eastAsia="Calibri"/>
          <w:color w:val="000000"/>
          <w:szCs w:val="22"/>
          <w:lang w:val="lt-LT" w:eastAsia="lt-LT"/>
        </w:rPr>
        <w:t xml:space="preserve">, nuovargis ar </w:t>
      </w:r>
      <w:proofErr w:type="spellStart"/>
      <w:r>
        <w:rPr>
          <w:rFonts w:eastAsia="Calibri"/>
          <w:color w:val="000000"/>
          <w:szCs w:val="22"/>
          <w:lang w:val="lt-LT" w:eastAsia="lt-LT"/>
        </w:rPr>
        <w:t>hipotenzija</w:t>
      </w:r>
      <w:proofErr w:type="spellEnd"/>
      <w:r>
        <w:rPr>
          <w:rFonts w:eastAsia="Calibri"/>
          <w:color w:val="000000"/>
          <w:szCs w:val="22"/>
          <w:lang w:val="lt-LT" w:eastAsia="lt-LT"/>
        </w:rPr>
        <w:t xml:space="preserve">, būtina mažinti dozę. Jeigu retesnis negu 50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 ritmas arba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simptomai išsilaiko, gydymą šiuo vaistiniu preparatu būtina nutraukti (žr. 4.2 skyrių).</w:t>
      </w:r>
    </w:p>
    <w:p w14:paraId="441A81BC" w14:textId="77777777" w:rsidR="000C7100" w:rsidRDefault="000C7100" w:rsidP="000C7100">
      <w:pPr>
        <w:rPr>
          <w:rFonts w:eastAsia="Calibri"/>
          <w:color w:val="000000"/>
          <w:szCs w:val="22"/>
          <w:lang w:val="lt-LT" w:eastAsia="lt-LT"/>
        </w:rPr>
      </w:pPr>
    </w:p>
    <w:p w14:paraId="47EFE8F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Vartojimas kartu su kalcio kanalų blokatoriais </w:t>
      </w:r>
    </w:p>
    <w:p w14:paraId="59C9BD4C" w14:textId="54924C8F" w:rsidR="000C7100" w:rsidRDefault="000C7100" w:rsidP="000C7100">
      <w:pPr>
        <w:rPr>
          <w:rFonts w:eastAsia="Calibri"/>
          <w:color w:val="000000"/>
          <w:szCs w:val="22"/>
          <w:lang w:val="lt-LT" w:eastAsia="lt-LT"/>
        </w:rPr>
      </w:pPr>
      <w:r>
        <w:rPr>
          <w:rFonts w:eastAsia="Calibri"/>
          <w:color w:val="000000"/>
          <w:szCs w:val="22"/>
          <w:lang w:val="lt-LT" w:eastAsia="lt-LT"/>
        </w:rPr>
        <w:t xml:space="preserve">Gydyti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ir kartu širdies ritmą lėtinančiais kalcio kanalų blokatoriais, pvz., </w:t>
      </w:r>
      <w:proofErr w:type="spellStart"/>
      <w:r>
        <w:rPr>
          <w:rFonts w:eastAsia="Calibri"/>
          <w:color w:val="000000"/>
          <w:szCs w:val="22"/>
          <w:lang w:val="lt-LT" w:eastAsia="lt-LT"/>
        </w:rPr>
        <w:t>verapamiliu</w:t>
      </w:r>
      <w:proofErr w:type="spellEnd"/>
      <w:r>
        <w:rPr>
          <w:rFonts w:eastAsia="Calibri"/>
          <w:color w:val="000000"/>
          <w:szCs w:val="22"/>
          <w:lang w:val="lt-LT" w:eastAsia="lt-LT"/>
        </w:rPr>
        <w:t xml:space="preserve"> ar </w:t>
      </w:r>
      <w:proofErr w:type="spellStart"/>
      <w:r>
        <w:rPr>
          <w:rFonts w:eastAsia="Calibri"/>
          <w:color w:val="000000"/>
          <w:szCs w:val="22"/>
          <w:lang w:val="lt-LT" w:eastAsia="lt-LT"/>
        </w:rPr>
        <w:t>diltiazemu</w:t>
      </w:r>
      <w:proofErr w:type="spellEnd"/>
      <w:r>
        <w:rPr>
          <w:rFonts w:eastAsia="Calibri"/>
          <w:color w:val="000000"/>
          <w:szCs w:val="22"/>
          <w:lang w:val="lt-LT" w:eastAsia="lt-LT"/>
        </w:rPr>
        <w:t>, draudžiama (žr.</w:t>
      </w:r>
      <w:r w:rsidR="00211B46">
        <w:rPr>
          <w:rFonts w:eastAsia="Calibri"/>
          <w:color w:val="000000"/>
          <w:szCs w:val="22"/>
          <w:lang w:val="lt-LT" w:eastAsia="lt-LT"/>
        </w:rPr>
        <w:t xml:space="preserve"> </w:t>
      </w:r>
      <w:r>
        <w:rPr>
          <w:rFonts w:eastAsia="Calibri"/>
          <w:color w:val="000000"/>
          <w:szCs w:val="22"/>
          <w:lang w:val="lt-LT" w:eastAsia="lt-LT"/>
        </w:rPr>
        <w:t xml:space="preserve">4.3 ir 4.5 skyrius).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vartojant kartu su nitratais ar </w:t>
      </w:r>
      <w:proofErr w:type="spellStart"/>
      <w:r>
        <w:rPr>
          <w:rFonts w:eastAsia="Calibri"/>
          <w:color w:val="000000"/>
          <w:szCs w:val="22"/>
          <w:lang w:val="lt-LT" w:eastAsia="lt-LT"/>
        </w:rPr>
        <w:t>dihidropiridinų</w:t>
      </w:r>
      <w:proofErr w:type="spellEnd"/>
      <w:r>
        <w:rPr>
          <w:rFonts w:eastAsia="Calibri"/>
          <w:color w:val="000000"/>
          <w:szCs w:val="22"/>
          <w:lang w:val="lt-LT" w:eastAsia="lt-LT"/>
        </w:rPr>
        <w:t xml:space="preserve"> grupės kalcio kanalų blokatoriais (pvz., </w:t>
      </w:r>
      <w:proofErr w:type="spellStart"/>
      <w:r>
        <w:rPr>
          <w:rFonts w:eastAsia="Calibri"/>
          <w:color w:val="000000"/>
          <w:szCs w:val="22"/>
          <w:lang w:val="lt-LT" w:eastAsia="lt-LT"/>
        </w:rPr>
        <w:t>amlodipinu</w:t>
      </w:r>
      <w:proofErr w:type="spellEnd"/>
      <w:r>
        <w:rPr>
          <w:rFonts w:eastAsia="Calibri"/>
          <w:color w:val="000000"/>
          <w:szCs w:val="22"/>
          <w:lang w:val="lt-LT" w:eastAsia="lt-LT"/>
        </w:rPr>
        <w:t xml:space="preserve">), saugumo pokyčių nepastebėta. Ar vartojamas kartu su </w:t>
      </w:r>
      <w:proofErr w:type="spellStart"/>
      <w:r>
        <w:rPr>
          <w:rFonts w:eastAsia="Calibri"/>
          <w:color w:val="000000"/>
          <w:szCs w:val="22"/>
          <w:lang w:val="lt-LT" w:eastAsia="lt-LT"/>
        </w:rPr>
        <w:t>dihidropiridinų</w:t>
      </w:r>
      <w:proofErr w:type="spellEnd"/>
      <w:r>
        <w:rPr>
          <w:rFonts w:eastAsia="Calibri"/>
          <w:color w:val="000000"/>
          <w:szCs w:val="22"/>
          <w:lang w:val="lt-LT" w:eastAsia="lt-LT"/>
        </w:rPr>
        <w:t xml:space="preserve"> grupės kalcio kanalų blokatoriais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yra veiksmingesnis, netirta (žr. 5.1 skyrių).</w:t>
      </w:r>
    </w:p>
    <w:p w14:paraId="2B6FFDD4" w14:textId="77777777" w:rsidR="000C7100" w:rsidRDefault="000C7100" w:rsidP="000C7100">
      <w:pPr>
        <w:rPr>
          <w:rFonts w:eastAsia="Calibri"/>
          <w:color w:val="000000"/>
          <w:szCs w:val="22"/>
          <w:lang w:val="lt-LT" w:eastAsia="lt-LT"/>
        </w:rPr>
      </w:pPr>
    </w:p>
    <w:p w14:paraId="0269731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Lėtinis širdies nepakankamumas </w:t>
      </w:r>
    </w:p>
    <w:p w14:paraId="2271720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lastRenderedPageBreak/>
        <w:t xml:space="preserve">Prieš priimant sprendimą gydyti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paciento širdies nepakankamumas turi būti stabilus.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reikia atsargiai vartoti pacientams, kuriems nustatyta IV klasė pagal NYHA funkcinę klasifikaciją dėl ribotų duomenų gydant tokios grupės pacientus. </w:t>
      </w:r>
    </w:p>
    <w:p w14:paraId="7531531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04E49B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Insultas </w:t>
      </w:r>
    </w:p>
    <w:p w14:paraId="566EC4B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Ištikus insultui, tuoj pat pradėti gydyti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nerekomenduojama, kadangi duomenų apie vaistinio preparato vartojimą tokiu atveju nėra. </w:t>
      </w:r>
    </w:p>
    <w:p w14:paraId="727DE5D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62E7624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Rega </w:t>
      </w:r>
    </w:p>
    <w:p w14:paraId="755E8D0C" w14:textId="5BC0E7B6" w:rsidR="000C7100" w:rsidRDefault="000C7100" w:rsidP="000C7100">
      <w:pPr>
        <w:rPr>
          <w:szCs w:val="22"/>
          <w:lang w:val="lt-LT"/>
        </w:rPr>
      </w:pP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veikia tinklainės funkciją (žr. 5.1 skyrių). Kad jis tinklainei darytų toksinį poveikį, duomenų nėra, tačiau ilgiau negu vienerius metus vartojamo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poveikis tinklainės funkcijai šiuo metu dar</w:t>
      </w:r>
      <w:r w:rsidR="000C3E96">
        <w:rPr>
          <w:szCs w:val="22"/>
          <w:lang w:val="lt-LT"/>
        </w:rPr>
        <w:t xml:space="preserve"> </w:t>
      </w:r>
      <w:r>
        <w:rPr>
          <w:szCs w:val="22"/>
          <w:lang w:val="lt-LT"/>
        </w:rPr>
        <w:t xml:space="preserve">nežinomas. Regos funkcijai netikėtai pablogėjus, svarstytinas vaistinio preparato vartojimo nutraukimas. Pacientus, kuriems yra pigmentinis </w:t>
      </w:r>
      <w:proofErr w:type="spellStart"/>
      <w:r>
        <w:rPr>
          <w:szCs w:val="22"/>
          <w:lang w:val="lt-LT"/>
        </w:rPr>
        <w:t>retinitas</w:t>
      </w:r>
      <w:proofErr w:type="spellEnd"/>
      <w:r>
        <w:rPr>
          <w:szCs w:val="22"/>
          <w:lang w:val="lt-LT"/>
        </w:rPr>
        <w:t xml:space="preserve">, šiuo </w:t>
      </w:r>
      <w:r>
        <w:rPr>
          <w:rFonts w:eastAsia="Calibri"/>
          <w:color w:val="000000"/>
          <w:szCs w:val="22"/>
          <w:lang w:val="lt-LT" w:eastAsia="lt-LT"/>
        </w:rPr>
        <w:t>vaistiniu preparatu</w:t>
      </w:r>
      <w:r>
        <w:rPr>
          <w:szCs w:val="22"/>
          <w:lang w:val="lt-LT"/>
        </w:rPr>
        <w:t xml:space="preserve"> reikia gydyti atsargiai.</w:t>
      </w:r>
    </w:p>
    <w:p w14:paraId="4755F8F9" w14:textId="77777777" w:rsidR="000C7100" w:rsidRDefault="000C7100" w:rsidP="000C7100">
      <w:pPr>
        <w:rPr>
          <w:szCs w:val="22"/>
          <w:lang w:val="lt-LT"/>
        </w:rPr>
      </w:pPr>
    </w:p>
    <w:p w14:paraId="483D4CC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Atsargumo priemonės </w:t>
      </w:r>
    </w:p>
    <w:p w14:paraId="72B79D2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
    <w:p w14:paraId="09159F3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i/>
          <w:iCs/>
          <w:color w:val="000000"/>
          <w:szCs w:val="22"/>
          <w:lang w:val="lt-LT" w:eastAsia="lt-LT"/>
        </w:rPr>
        <w:t>Hipotenzija</w:t>
      </w:r>
      <w:proofErr w:type="spellEnd"/>
      <w:r>
        <w:rPr>
          <w:rFonts w:eastAsia="Calibri"/>
          <w:i/>
          <w:iCs/>
          <w:color w:val="000000"/>
          <w:szCs w:val="22"/>
          <w:lang w:val="lt-LT" w:eastAsia="lt-LT"/>
        </w:rPr>
        <w:t xml:space="preserve"> </w:t>
      </w:r>
    </w:p>
    <w:p w14:paraId="1D8AC38D" w14:textId="683112AA"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Apie vaistinio preparato poveikį ligoniams, sergantiems lengva arba vidutinio sunkumo </w:t>
      </w:r>
      <w:proofErr w:type="spellStart"/>
      <w:r>
        <w:rPr>
          <w:rFonts w:eastAsia="Calibri"/>
          <w:color w:val="000000"/>
          <w:szCs w:val="22"/>
          <w:lang w:val="lt-LT" w:eastAsia="lt-LT"/>
        </w:rPr>
        <w:t>hipotenzija</w:t>
      </w:r>
      <w:proofErr w:type="spellEnd"/>
      <w:r>
        <w:rPr>
          <w:rFonts w:eastAsia="Calibri"/>
          <w:color w:val="000000"/>
          <w:szCs w:val="22"/>
          <w:lang w:val="lt-LT" w:eastAsia="lt-LT"/>
        </w:rPr>
        <w:t xml:space="preserve">, duomenų yra mažai, todėl juos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reikia gydyti atsargiai. Jeigu yra sunki </w:t>
      </w:r>
      <w:proofErr w:type="spellStart"/>
      <w:r>
        <w:rPr>
          <w:rFonts w:eastAsia="Calibri"/>
          <w:color w:val="000000"/>
          <w:szCs w:val="22"/>
          <w:lang w:val="lt-LT" w:eastAsia="lt-LT"/>
        </w:rPr>
        <w:t>hipotenzija</w:t>
      </w:r>
      <w:proofErr w:type="spellEnd"/>
      <w:r>
        <w:rPr>
          <w:rFonts w:eastAsia="Calibri"/>
          <w:color w:val="000000"/>
          <w:szCs w:val="22"/>
          <w:lang w:val="lt-LT" w:eastAsia="lt-LT"/>
        </w:rPr>
        <w:t xml:space="preserve"> (kraujospūdis &lt;</w:t>
      </w:r>
      <w:r w:rsidR="00882F1C">
        <w:rPr>
          <w:rFonts w:eastAsia="Calibri"/>
          <w:color w:val="000000"/>
          <w:szCs w:val="22"/>
          <w:lang w:val="lt-LT" w:eastAsia="lt-LT"/>
        </w:rPr>
        <w:t> </w:t>
      </w:r>
      <w:r>
        <w:rPr>
          <w:rFonts w:eastAsia="Calibri"/>
          <w:color w:val="000000"/>
          <w:szCs w:val="22"/>
          <w:lang w:val="lt-LT" w:eastAsia="lt-LT"/>
        </w:rPr>
        <w:t>90/50</w:t>
      </w:r>
      <w:r w:rsidR="006E70EF">
        <w:rPr>
          <w:rFonts w:eastAsia="Calibri"/>
          <w:color w:val="000000"/>
          <w:szCs w:val="22"/>
          <w:lang w:val="lt-LT" w:eastAsia="lt-LT"/>
        </w:rPr>
        <w:t> </w:t>
      </w:r>
      <w:r>
        <w:rPr>
          <w:rFonts w:eastAsia="Calibri"/>
          <w:color w:val="000000"/>
          <w:szCs w:val="22"/>
          <w:lang w:val="lt-LT" w:eastAsia="lt-LT"/>
        </w:rPr>
        <w:t>mm</w:t>
      </w:r>
      <w:r w:rsidR="006E70EF">
        <w:rPr>
          <w:rFonts w:eastAsia="Calibri"/>
          <w:color w:val="000000"/>
          <w:szCs w:val="22"/>
          <w:lang w:val="lt-LT" w:eastAsia="lt-LT"/>
        </w:rPr>
        <w:t> </w:t>
      </w:r>
      <w:proofErr w:type="spellStart"/>
      <w:r>
        <w:rPr>
          <w:rFonts w:eastAsia="Calibri"/>
          <w:color w:val="000000"/>
          <w:szCs w:val="22"/>
          <w:lang w:val="lt-LT" w:eastAsia="lt-LT"/>
        </w:rPr>
        <w:t>Hg</w:t>
      </w:r>
      <w:proofErr w:type="spellEnd"/>
      <w:r>
        <w:rPr>
          <w:rFonts w:eastAsia="Calibri"/>
          <w:color w:val="000000"/>
          <w:szCs w:val="22"/>
          <w:lang w:val="lt-LT" w:eastAsia="lt-LT"/>
        </w:rPr>
        <w:t xml:space="preserve">), šiuo vaistiniu preparatu gydyti draudžiama (žr. 4.3 skyrių). </w:t>
      </w:r>
    </w:p>
    <w:p w14:paraId="6F7CAA4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C9D262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Prieširdžių virpėjimas, širdies aritmija </w:t>
      </w:r>
    </w:p>
    <w:p w14:paraId="53CDA791"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Kad vaistiniais preparatais gaivinant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vartojančių ligonių širdies ritmą kiltų didelės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rizika, atsinaujinant </w:t>
      </w:r>
      <w:proofErr w:type="spellStart"/>
      <w:r>
        <w:rPr>
          <w:rFonts w:eastAsia="Calibri"/>
          <w:color w:val="000000"/>
          <w:szCs w:val="22"/>
          <w:lang w:val="lt-LT" w:eastAsia="lt-LT"/>
        </w:rPr>
        <w:t>sinusiniam</w:t>
      </w:r>
      <w:proofErr w:type="spellEnd"/>
      <w:r>
        <w:rPr>
          <w:rFonts w:eastAsia="Calibri"/>
          <w:color w:val="000000"/>
          <w:szCs w:val="22"/>
          <w:lang w:val="lt-LT" w:eastAsia="lt-LT"/>
        </w:rPr>
        <w:t xml:space="preserve"> ritmui, įrodymų nėra. Vis dėlto praėjus 24 valandoms po paskutinės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dozės vartojimo, neskubios nuolatinės srovės </w:t>
      </w:r>
      <w:proofErr w:type="spellStart"/>
      <w:r>
        <w:rPr>
          <w:rFonts w:eastAsia="Calibri"/>
          <w:color w:val="000000"/>
          <w:szCs w:val="22"/>
          <w:lang w:val="lt-LT" w:eastAsia="lt-LT"/>
        </w:rPr>
        <w:t>kardioversijos</w:t>
      </w:r>
      <w:proofErr w:type="spellEnd"/>
      <w:r>
        <w:rPr>
          <w:rFonts w:eastAsia="Calibri"/>
          <w:color w:val="000000"/>
          <w:szCs w:val="22"/>
          <w:lang w:val="lt-LT" w:eastAsia="lt-LT"/>
        </w:rPr>
        <w:t xml:space="preserve"> atlikimas svarstytinas. </w:t>
      </w:r>
    </w:p>
    <w:p w14:paraId="13A25A1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667EEB7" w14:textId="3DA5EEAE"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Įgimto ilgo Q-T intervalo sindromas, gydymas Q-T intervalą ilginančiais vaistiniais preparatais </w:t>
      </w:r>
    </w:p>
    <w:p w14:paraId="6C3DB6B3" w14:textId="21C26AC5"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Ligonių, kuriems yra įgimtas ilgo Q-T intervalo sindromas arba kurie vartoja Q-T intervalą ilginančių vaistinių preparatų,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gydyti nepatariama (žr. 4.5 skyrių). Jeigu gydyti būtina, reikia atidžiai sekti širdies funkciją. </w:t>
      </w:r>
    </w:p>
    <w:p w14:paraId="1696D12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sukeltas širdies susitraukimo dažnio sumažėjimas gali prailginti Q-T intervalą, kuris gali sukelti sunkias aritmijas, o ypač </w:t>
      </w:r>
      <w:proofErr w:type="spellStart"/>
      <w:r>
        <w:rPr>
          <w:rFonts w:eastAsia="Calibri"/>
          <w:i/>
          <w:iCs/>
          <w:color w:val="000000"/>
          <w:szCs w:val="22"/>
          <w:lang w:val="lt-LT" w:eastAsia="lt-LT"/>
        </w:rPr>
        <w:t>Torsade</w:t>
      </w:r>
      <w:proofErr w:type="spellEnd"/>
      <w:r>
        <w:rPr>
          <w:rFonts w:eastAsia="Calibri"/>
          <w:i/>
          <w:iCs/>
          <w:color w:val="000000"/>
          <w:szCs w:val="22"/>
          <w:lang w:val="lt-LT" w:eastAsia="lt-LT"/>
        </w:rPr>
        <w:t xml:space="preserve"> </w:t>
      </w:r>
      <w:proofErr w:type="spellStart"/>
      <w:r>
        <w:rPr>
          <w:rFonts w:eastAsia="Calibri"/>
          <w:i/>
          <w:iCs/>
          <w:color w:val="000000"/>
          <w:szCs w:val="22"/>
          <w:lang w:val="lt-LT" w:eastAsia="lt-LT"/>
        </w:rPr>
        <w:t>de</w:t>
      </w:r>
      <w:proofErr w:type="spellEnd"/>
      <w:r>
        <w:rPr>
          <w:rFonts w:eastAsia="Calibri"/>
          <w:i/>
          <w:iCs/>
          <w:color w:val="000000"/>
          <w:szCs w:val="22"/>
          <w:lang w:val="lt-LT" w:eastAsia="lt-LT"/>
        </w:rPr>
        <w:t xml:space="preserve"> </w:t>
      </w:r>
      <w:proofErr w:type="spellStart"/>
      <w:r>
        <w:rPr>
          <w:rFonts w:eastAsia="Calibri"/>
          <w:i/>
          <w:iCs/>
          <w:color w:val="000000"/>
          <w:szCs w:val="22"/>
          <w:lang w:val="lt-LT" w:eastAsia="lt-LT"/>
        </w:rPr>
        <w:t>pointes</w:t>
      </w:r>
      <w:proofErr w:type="spellEnd"/>
      <w:r>
        <w:rPr>
          <w:rFonts w:eastAsia="Calibri"/>
          <w:color w:val="000000"/>
          <w:szCs w:val="22"/>
          <w:lang w:val="lt-LT" w:eastAsia="lt-LT"/>
        </w:rPr>
        <w:t xml:space="preserve">. </w:t>
      </w:r>
    </w:p>
    <w:p w14:paraId="32E2ED8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46BF59DD" w14:textId="609C85D1"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Hipertenzija segantys pacientai, kuriems reikalingas </w:t>
      </w:r>
      <w:r w:rsidR="00DF5924">
        <w:rPr>
          <w:rFonts w:eastAsia="Calibri"/>
          <w:i/>
          <w:iCs/>
          <w:color w:val="000000"/>
          <w:szCs w:val="22"/>
          <w:lang w:val="lt-LT" w:eastAsia="lt-LT"/>
        </w:rPr>
        <w:t>kraujospūdžio</w:t>
      </w:r>
      <w:r>
        <w:rPr>
          <w:rFonts w:eastAsia="Calibri"/>
          <w:i/>
          <w:iCs/>
          <w:color w:val="000000"/>
          <w:szCs w:val="22"/>
          <w:lang w:val="lt-LT" w:eastAsia="lt-LT"/>
        </w:rPr>
        <w:t xml:space="preserve"> gydymo keitimas </w:t>
      </w:r>
    </w:p>
    <w:p w14:paraId="35E75CDC" w14:textId="46CEB755"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SHIFT tyrimų metu </w:t>
      </w:r>
      <w:r w:rsidR="00DF5924">
        <w:rPr>
          <w:rFonts w:eastAsia="Calibri"/>
          <w:color w:val="000000"/>
          <w:szCs w:val="22"/>
          <w:lang w:val="lt-LT" w:eastAsia="lt-LT"/>
        </w:rPr>
        <w:t>kraujospūdis</w:t>
      </w:r>
      <w:r>
        <w:rPr>
          <w:rFonts w:eastAsia="Calibri"/>
          <w:color w:val="000000"/>
          <w:szCs w:val="22"/>
          <w:lang w:val="lt-LT" w:eastAsia="lt-LT"/>
        </w:rPr>
        <w:t xml:space="preserve"> labiau padidėjo pacientams, kurie buvo gydomi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(7,1</w:t>
      </w:r>
      <w:r w:rsidR="006E70EF">
        <w:rPr>
          <w:rFonts w:eastAsia="Calibri"/>
          <w:color w:val="000000"/>
          <w:szCs w:val="22"/>
          <w:lang w:val="lt-LT" w:eastAsia="lt-LT"/>
        </w:rPr>
        <w:t> </w:t>
      </w:r>
      <w:r>
        <w:rPr>
          <w:rFonts w:eastAsia="Calibri"/>
          <w:color w:val="000000"/>
          <w:szCs w:val="22"/>
          <w:lang w:val="lt-LT" w:eastAsia="lt-LT"/>
        </w:rPr>
        <w:t xml:space="preserve">%), palyginti su pacientais, kurie gavo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(6,1</w:t>
      </w:r>
      <w:r w:rsidR="006E70EF">
        <w:rPr>
          <w:rFonts w:eastAsia="Calibri"/>
          <w:color w:val="000000"/>
          <w:szCs w:val="22"/>
          <w:lang w:val="lt-LT" w:eastAsia="lt-LT"/>
        </w:rPr>
        <w:t> </w:t>
      </w:r>
      <w:r>
        <w:rPr>
          <w:rFonts w:eastAsia="Calibri"/>
          <w:color w:val="000000"/>
          <w:szCs w:val="22"/>
          <w:lang w:val="lt-LT" w:eastAsia="lt-LT"/>
        </w:rPr>
        <w:t xml:space="preserve">%). Šie epizodai iš karto pasireiškė daug dažniau, kai </w:t>
      </w:r>
      <w:r w:rsidR="00DF5924">
        <w:rPr>
          <w:rFonts w:eastAsia="Calibri"/>
          <w:color w:val="000000"/>
          <w:szCs w:val="22"/>
          <w:lang w:val="lt-LT" w:eastAsia="lt-LT"/>
        </w:rPr>
        <w:t>kraujospūdžio</w:t>
      </w:r>
      <w:r>
        <w:rPr>
          <w:rFonts w:eastAsia="Calibri"/>
          <w:color w:val="000000"/>
          <w:szCs w:val="22"/>
          <w:lang w:val="lt-LT" w:eastAsia="lt-LT"/>
        </w:rPr>
        <w:t xml:space="preserve"> gydymas buvo keičiamas, buvo praeinantis ir neturėjo įtakos gydymui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Kai gydymo keitimas atliekamas pacientams, kuriems yra lėtinis širdies nepakankamumas ir kurie gydomi </w:t>
      </w:r>
      <w:proofErr w:type="spellStart"/>
      <w:r>
        <w:rPr>
          <w:rFonts w:eastAsia="Calibri"/>
          <w:color w:val="000000"/>
          <w:szCs w:val="22"/>
          <w:lang w:val="lt-LT" w:eastAsia="lt-LT"/>
        </w:rPr>
        <w:t>ivabradinu</w:t>
      </w:r>
      <w:proofErr w:type="spellEnd"/>
      <w:r>
        <w:rPr>
          <w:rFonts w:eastAsia="Calibri"/>
          <w:color w:val="000000"/>
          <w:szCs w:val="22"/>
          <w:lang w:val="lt-LT" w:eastAsia="lt-LT"/>
        </w:rPr>
        <w:t>, kraujo</w:t>
      </w:r>
      <w:r w:rsidR="00DF5924">
        <w:rPr>
          <w:rFonts w:eastAsia="Calibri"/>
          <w:color w:val="000000"/>
          <w:szCs w:val="22"/>
          <w:lang w:val="lt-LT" w:eastAsia="lt-LT"/>
        </w:rPr>
        <w:t>spūdį</w:t>
      </w:r>
      <w:r>
        <w:rPr>
          <w:rFonts w:eastAsia="Calibri"/>
          <w:color w:val="000000"/>
          <w:szCs w:val="22"/>
          <w:lang w:val="lt-LT" w:eastAsia="lt-LT"/>
        </w:rPr>
        <w:t xml:space="preserve"> reikia sekti atitinkamais intervalais (žr. 4.8 skyrių). </w:t>
      </w:r>
    </w:p>
    <w:p w14:paraId="07E23B24"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D03980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Pagalbinės medžiagos </w:t>
      </w:r>
    </w:p>
    <w:p w14:paraId="5DEC87CE" w14:textId="2A90979E" w:rsidR="000C7100" w:rsidRDefault="000C7100" w:rsidP="000C7100">
      <w:pPr>
        <w:rPr>
          <w:rFonts w:eastAsia="Calibri"/>
          <w:color w:val="000000"/>
          <w:szCs w:val="22"/>
          <w:lang w:val="lt-LT" w:eastAsia="lt-LT"/>
        </w:rPr>
      </w:pPr>
      <w:r>
        <w:rPr>
          <w:rFonts w:eastAsia="Calibri"/>
          <w:color w:val="000000"/>
          <w:szCs w:val="22"/>
          <w:lang w:val="lt-LT" w:eastAsia="lt-LT"/>
        </w:rPr>
        <w:t xml:space="preserve">Kadangi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sudėtyje yra laktozės, todėl šio vaistinio preparato negalima vartoti pacientams, kuriems nustatytas retas paveldimas sutrikimas </w:t>
      </w:r>
      <w:r w:rsidR="000D320E">
        <w:rPr>
          <w:rFonts w:eastAsia="Calibri"/>
          <w:color w:val="000000"/>
          <w:szCs w:val="22"/>
          <w:lang w:val="lt-LT" w:eastAsia="lt-LT"/>
        </w:rPr>
        <w:t>–</w:t>
      </w:r>
      <w:r>
        <w:rPr>
          <w:rFonts w:eastAsia="Calibri"/>
          <w:color w:val="000000"/>
          <w:szCs w:val="22"/>
          <w:lang w:val="lt-LT" w:eastAsia="lt-LT"/>
        </w:rPr>
        <w:t xml:space="preserve"> </w:t>
      </w:r>
      <w:proofErr w:type="spellStart"/>
      <w:r w:rsidR="000D320E">
        <w:rPr>
          <w:rFonts w:eastAsia="Calibri"/>
          <w:color w:val="000000"/>
          <w:szCs w:val="22"/>
          <w:lang w:val="lt-LT" w:eastAsia="lt-LT"/>
        </w:rPr>
        <w:t>galaktozės</w:t>
      </w:r>
      <w:proofErr w:type="spellEnd"/>
      <w:r w:rsidR="000D320E">
        <w:rPr>
          <w:rFonts w:eastAsia="Calibri"/>
          <w:color w:val="000000"/>
          <w:szCs w:val="22"/>
          <w:lang w:val="lt-LT" w:eastAsia="lt-LT"/>
        </w:rPr>
        <w:t xml:space="preserve"> netoleravimas, visiškas</w:t>
      </w:r>
      <w:r w:rsidR="00211B46">
        <w:rPr>
          <w:rFonts w:eastAsia="Calibri"/>
          <w:color w:val="000000"/>
          <w:szCs w:val="22"/>
          <w:lang w:val="lt-LT" w:eastAsia="lt-LT"/>
        </w:rPr>
        <w:t xml:space="preserve"> </w:t>
      </w:r>
      <w:r>
        <w:rPr>
          <w:rFonts w:eastAsia="Calibri"/>
          <w:color w:val="000000"/>
          <w:szCs w:val="22"/>
          <w:lang w:val="lt-LT" w:eastAsia="lt-LT"/>
        </w:rPr>
        <w:t xml:space="preserve">laktazės stygius arba gliukozės ir </w:t>
      </w:r>
      <w:proofErr w:type="spellStart"/>
      <w:r>
        <w:rPr>
          <w:rFonts w:eastAsia="Calibri"/>
          <w:color w:val="000000"/>
          <w:szCs w:val="22"/>
          <w:lang w:val="lt-LT" w:eastAsia="lt-LT"/>
        </w:rPr>
        <w:t>galaktozės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malabsorbcija</w:t>
      </w:r>
      <w:proofErr w:type="spellEnd"/>
      <w:r>
        <w:rPr>
          <w:rFonts w:eastAsia="Calibri"/>
          <w:color w:val="000000"/>
          <w:szCs w:val="22"/>
          <w:lang w:val="lt-LT" w:eastAsia="lt-LT"/>
        </w:rPr>
        <w:t>.</w:t>
      </w:r>
    </w:p>
    <w:p w14:paraId="2431995A" w14:textId="3FDC3274" w:rsidR="00D4469D" w:rsidRDefault="00D4469D" w:rsidP="00D4469D">
      <w:pPr>
        <w:rPr>
          <w:rFonts w:eastAsia="Calibri"/>
          <w:color w:val="000000"/>
          <w:szCs w:val="22"/>
          <w:lang w:val="lt-LT" w:eastAsia="lt-LT"/>
        </w:rPr>
      </w:pPr>
      <w:r>
        <w:rPr>
          <w:rFonts w:eastAsia="Calibri"/>
          <w:color w:val="000000"/>
          <w:szCs w:val="22"/>
          <w:lang w:val="lt-LT" w:eastAsia="lt-LT"/>
        </w:rPr>
        <w:t>Šio vaistinio preparato vienoje plėvele dengtoje tabletėje yra mažiau kaip 1 </w:t>
      </w:r>
      <w:proofErr w:type="spellStart"/>
      <w:r>
        <w:rPr>
          <w:rFonts w:eastAsia="Calibri"/>
          <w:color w:val="000000"/>
          <w:szCs w:val="22"/>
          <w:lang w:val="lt-LT" w:eastAsia="lt-LT"/>
        </w:rPr>
        <w:t>mmol</w:t>
      </w:r>
      <w:proofErr w:type="spellEnd"/>
      <w:r>
        <w:rPr>
          <w:rFonts w:eastAsia="Calibri"/>
          <w:color w:val="000000"/>
          <w:szCs w:val="22"/>
          <w:lang w:val="lt-LT" w:eastAsia="lt-LT"/>
        </w:rPr>
        <w:t xml:space="preserve"> (23 mg) natrio, t.y. jis beveik </w:t>
      </w:r>
      <w:r w:rsidRPr="00D4469D">
        <w:rPr>
          <w:rFonts w:eastAsia="Calibri"/>
          <w:color w:val="000000"/>
          <w:szCs w:val="22"/>
          <w:lang w:val="lt-LT" w:eastAsia="lt-LT"/>
        </w:rPr>
        <w:t>neturi reikšmės.</w:t>
      </w:r>
    </w:p>
    <w:p w14:paraId="06FEB643" w14:textId="77777777" w:rsidR="00D4469D" w:rsidRDefault="00D4469D" w:rsidP="000C7100">
      <w:pPr>
        <w:rPr>
          <w:rFonts w:eastAsia="Calibri"/>
          <w:color w:val="000000"/>
          <w:szCs w:val="22"/>
          <w:lang w:val="lt-LT" w:eastAsia="lt-LT"/>
        </w:rPr>
      </w:pPr>
    </w:p>
    <w:p w14:paraId="5622D150" w14:textId="77777777" w:rsidR="000C7100" w:rsidRDefault="000C7100" w:rsidP="000C7100">
      <w:pPr>
        <w:rPr>
          <w:szCs w:val="24"/>
          <w:lang w:val="lt-LT"/>
        </w:rPr>
      </w:pPr>
    </w:p>
    <w:p w14:paraId="10C4BDFC"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66B930CE" w14:textId="77777777" w:rsidR="000C7100" w:rsidRDefault="000C7100" w:rsidP="000C7100">
      <w:pPr>
        <w:rPr>
          <w:szCs w:val="24"/>
          <w:lang w:val="lt-LT"/>
        </w:rPr>
      </w:pPr>
    </w:p>
    <w:p w14:paraId="69923AE1"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roofErr w:type="spellStart"/>
      <w:r>
        <w:rPr>
          <w:rFonts w:eastAsia="Calibri"/>
          <w:color w:val="000000"/>
          <w:szCs w:val="22"/>
          <w:u w:val="single"/>
          <w:lang w:val="lt-LT" w:eastAsia="lt-LT"/>
        </w:rPr>
        <w:t>Farmakodinaminė</w:t>
      </w:r>
      <w:proofErr w:type="spellEnd"/>
      <w:r>
        <w:rPr>
          <w:rFonts w:eastAsia="Calibri"/>
          <w:color w:val="000000"/>
          <w:szCs w:val="22"/>
          <w:u w:val="single"/>
          <w:lang w:val="lt-LT" w:eastAsia="lt-LT"/>
        </w:rPr>
        <w:t xml:space="preserve"> sąveika </w:t>
      </w:r>
    </w:p>
    <w:p w14:paraId="29E9C718" w14:textId="77777777" w:rsidR="000C7100" w:rsidRDefault="000C7100" w:rsidP="000C7100">
      <w:pPr>
        <w:tabs>
          <w:tab w:val="clear" w:pos="567"/>
          <w:tab w:val="left" w:pos="720"/>
        </w:tabs>
        <w:autoSpaceDE w:val="0"/>
        <w:autoSpaceDN w:val="0"/>
        <w:adjustRightInd w:val="0"/>
        <w:spacing w:line="240" w:lineRule="auto"/>
        <w:rPr>
          <w:rFonts w:eastAsia="Calibri"/>
          <w:i/>
          <w:iCs/>
          <w:color w:val="000000"/>
          <w:szCs w:val="22"/>
          <w:lang w:val="lt-LT" w:eastAsia="lt-LT"/>
        </w:rPr>
      </w:pPr>
    </w:p>
    <w:p w14:paraId="0887B924"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Vaistiniai preparatai, kurių kartu su </w:t>
      </w:r>
      <w:proofErr w:type="spellStart"/>
      <w:r>
        <w:rPr>
          <w:rFonts w:eastAsia="Calibri"/>
          <w:i/>
          <w:iCs/>
          <w:color w:val="000000"/>
          <w:szCs w:val="22"/>
          <w:lang w:val="lt-LT" w:eastAsia="lt-LT"/>
        </w:rPr>
        <w:t>ivabradinu</w:t>
      </w:r>
      <w:proofErr w:type="spellEnd"/>
      <w:r>
        <w:rPr>
          <w:rFonts w:eastAsia="Calibri"/>
          <w:i/>
          <w:iCs/>
          <w:color w:val="000000"/>
          <w:szCs w:val="22"/>
          <w:lang w:val="lt-LT" w:eastAsia="lt-LT"/>
        </w:rPr>
        <w:t xml:space="preserve"> vartoti nerekomenduojama </w:t>
      </w:r>
    </w:p>
    <w:p w14:paraId="59D6504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lastRenderedPageBreak/>
        <w:t xml:space="preserve">Q-T intervalą ilginantys vaistiniai preparatai </w:t>
      </w:r>
    </w:p>
    <w:p w14:paraId="0DD18D9B" w14:textId="77777777" w:rsidR="000C7100" w:rsidRDefault="000C7100" w:rsidP="000C7100">
      <w:pPr>
        <w:numPr>
          <w:ilvl w:val="0"/>
          <w:numId w:val="2"/>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Q-T intervalą ilginantys širdies ir kraujagyslių sistemą veikiantys vaistiniai preparatai, pvz., </w:t>
      </w:r>
      <w:proofErr w:type="spellStart"/>
      <w:r>
        <w:rPr>
          <w:rFonts w:eastAsia="Calibri"/>
          <w:color w:val="000000"/>
          <w:szCs w:val="22"/>
          <w:lang w:val="lt-LT" w:eastAsia="lt-LT"/>
        </w:rPr>
        <w:t>chinidinas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dizopiramidas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bepridilis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sotalolis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ibutilidas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amjodaronas</w:t>
      </w:r>
      <w:proofErr w:type="spellEnd"/>
      <w:r>
        <w:rPr>
          <w:rFonts w:eastAsia="Calibri"/>
          <w:color w:val="000000"/>
          <w:szCs w:val="22"/>
          <w:lang w:val="lt-LT" w:eastAsia="lt-LT"/>
        </w:rPr>
        <w:t xml:space="preserve">. </w:t>
      </w:r>
    </w:p>
    <w:p w14:paraId="3B322B6E" w14:textId="77777777" w:rsidR="000C7100" w:rsidRDefault="000C7100" w:rsidP="000C7100">
      <w:pPr>
        <w:numPr>
          <w:ilvl w:val="0"/>
          <w:numId w:val="2"/>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Q-T intervalą ilginantys ne širdies ir kraujagyslių sistemą veikiantys vaistiniai preparatai, pvz., </w:t>
      </w:r>
      <w:proofErr w:type="spellStart"/>
      <w:r>
        <w:rPr>
          <w:rFonts w:eastAsia="Calibri"/>
          <w:color w:val="000000"/>
          <w:szCs w:val="22"/>
          <w:lang w:val="lt-LT" w:eastAsia="lt-LT"/>
        </w:rPr>
        <w:t>pimozidas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ziprazidonas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sertindolas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meflokvinas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halofantrinas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pentamidinas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cisapridas</w:t>
      </w:r>
      <w:proofErr w:type="spellEnd"/>
      <w:r>
        <w:rPr>
          <w:rFonts w:eastAsia="Calibri"/>
          <w:color w:val="000000"/>
          <w:szCs w:val="22"/>
          <w:lang w:val="lt-LT" w:eastAsia="lt-LT"/>
        </w:rPr>
        <w:t xml:space="preserve">, į veną leidžiami </w:t>
      </w:r>
      <w:proofErr w:type="spellStart"/>
      <w:r>
        <w:rPr>
          <w:rFonts w:eastAsia="Calibri"/>
          <w:color w:val="000000"/>
          <w:szCs w:val="22"/>
          <w:lang w:val="lt-LT" w:eastAsia="lt-LT"/>
        </w:rPr>
        <w:t>eritromicino</w:t>
      </w:r>
      <w:proofErr w:type="spellEnd"/>
      <w:r>
        <w:rPr>
          <w:rFonts w:eastAsia="Calibri"/>
          <w:color w:val="000000"/>
          <w:szCs w:val="22"/>
          <w:lang w:val="lt-LT" w:eastAsia="lt-LT"/>
        </w:rPr>
        <w:t xml:space="preserve"> vaistiniai preparatai. </w:t>
      </w:r>
    </w:p>
    <w:p w14:paraId="0EB8F6AD" w14:textId="77777777" w:rsidR="000C7100" w:rsidRDefault="000C7100" w:rsidP="000C7100">
      <w:pPr>
        <w:rPr>
          <w:rFonts w:eastAsia="Calibri"/>
          <w:color w:val="000000"/>
          <w:szCs w:val="22"/>
          <w:lang w:val="lt-LT" w:eastAsia="lt-LT"/>
        </w:rPr>
      </w:pPr>
      <w:r>
        <w:rPr>
          <w:rFonts w:eastAsia="Calibri"/>
          <w:color w:val="000000"/>
          <w:szCs w:val="22"/>
          <w:lang w:val="lt-LT" w:eastAsia="lt-LT"/>
        </w:rPr>
        <w:t xml:space="preserve">Q-T intervalą ilginančių tiek širdies ir kraujagyslių sistemą veikiančių, tiek ne širdies bei kraujagyslių sistemą veikiančių vaistinių preparatų kartu su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vartoti nepatariama, kadangi suretėjus širdies ritmui Q-T intervalo pailgėjimas gali pasunkėti. Jeigu taip gydyti būtina, reikia atidžiai sekti širdies funkciją (žr. 4.4 skyrių).</w:t>
      </w:r>
    </w:p>
    <w:p w14:paraId="68DC0AE9" w14:textId="77777777" w:rsidR="000C7100" w:rsidRDefault="000C7100" w:rsidP="000C7100">
      <w:pPr>
        <w:rPr>
          <w:rFonts w:eastAsia="Calibri"/>
          <w:color w:val="000000"/>
          <w:szCs w:val="22"/>
          <w:lang w:val="lt-LT" w:eastAsia="lt-LT"/>
        </w:rPr>
      </w:pPr>
    </w:p>
    <w:p w14:paraId="5C9B721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Atsargumo priemonės vartojant vaistinius preparatus kartu su </w:t>
      </w:r>
      <w:proofErr w:type="spellStart"/>
      <w:r>
        <w:rPr>
          <w:rFonts w:eastAsia="Calibri"/>
          <w:i/>
          <w:iCs/>
          <w:color w:val="000000"/>
          <w:szCs w:val="22"/>
          <w:lang w:val="lt-LT" w:eastAsia="lt-LT"/>
        </w:rPr>
        <w:t>ivabradinu</w:t>
      </w:r>
      <w:proofErr w:type="spellEnd"/>
      <w:r>
        <w:rPr>
          <w:rFonts w:eastAsia="Calibri"/>
          <w:i/>
          <w:iCs/>
          <w:color w:val="000000"/>
          <w:szCs w:val="22"/>
          <w:lang w:val="lt-LT" w:eastAsia="lt-LT"/>
        </w:rPr>
        <w:t xml:space="preserve"> </w:t>
      </w:r>
    </w:p>
    <w:p w14:paraId="6DA7AD49" w14:textId="32C6451E" w:rsidR="000C7100" w:rsidRDefault="000C7100" w:rsidP="000C7100">
      <w:pPr>
        <w:rPr>
          <w:szCs w:val="22"/>
          <w:lang w:val="lt-LT"/>
        </w:rPr>
      </w:pPr>
      <w:r>
        <w:rPr>
          <w:rFonts w:eastAsia="Calibri"/>
          <w:szCs w:val="22"/>
          <w:lang w:val="lt-LT" w:eastAsia="lt-LT"/>
        </w:rPr>
        <w:t>Kalį pašalinantys diuretikai (</w:t>
      </w:r>
      <w:proofErr w:type="spellStart"/>
      <w:r>
        <w:rPr>
          <w:rFonts w:eastAsia="Calibri"/>
          <w:szCs w:val="22"/>
          <w:lang w:val="lt-LT" w:eastAsia="lt-LT"/>
        </w:rPr>
        <w:t>tiazidiniai</w:t>
      </w:r>
      <w:proofErr w:type="spellEnd"/>
      <w:r>
        <w:rPr>
          <w:rFonts w:eastAsia="Calibri"/>
          <w:szCs w:val="22"/>
          <w:lang w:val="lt-LT" w:eastAsia="lt-LT"/>
        </w:rPr>
        <w:t xml:space="preserve"> diuretikai ir kilpiniai diuretikai): </w:t>
      </w:r>
      <w:proofErr w:type="spellStart"/>
      <w:r>
        <w:rPr>
          <w:rFonts w:eastAsia="Calibri"/>
          <w:color w:val="000000"/>
          <w:szCs w:val="22"/>
          <w:lang w:val="lt-LT" w:eastAsia="lt-LT"/>
        </w:rPr>
        <w:t>hipokalemija</w:t>
      </w:r>
      <w:proofErr w:type="spellEnd"/>
      <w:r>
        <w:rPr>
          <w:rFonts w:eastAsia="Calibri"/>
          <w:color w:val="000000"/>
          <w:szCs w:val="22"/>
          <w:lang w:val="lt-LT" w:eastAsia="lt-LT"/>
        </w:rPr>
        <w:t xml:space="preserve"> gali padidinti aritmijos riziką. Kadangi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gali sukelti </w:t>
      </w:r>
      <w:proofErr w:type="spellStart"/>
      <w:r>
        <w:rPr>
          <w:rFonts w:eastAsia="Calibri"/>
          <w:color w:val="000000"/>
          <w:szCs w:val="22"/>
          <w:lang w:val="lt-LT" w:eastAsia="lt-LT"/>
        </w:rPr>
        <w:t>bradikardiją</w:t>
      </w:r>
      <w:proofErr w:type="spellEnd"/>
      <w:r>
        <w:rPr>
          <w:rFonts w:eastAsia="Calibri"/>
          <w:color w:val="000000"/>
          <w:szCs w:val="22"/>
          <w:lang w:val="lt-LT" w:eastAsia="lt-LT"/>
        </w:rPr>
        <w:t xml:space="preserve">, dėl to atsiradęs </w:t>
      </w:r>
      <w:proofErr w:type="spellStart"/>
      <w:r>
        <w:rPr>
          <w:rFonts w:eastAsia="Calibri"/>
          <w:color w:val="000000"/>
          <w:szCs w:val="22"/>
          <w:lang w:val="lt-LT" w:eastAsia="lt-LT"/>
        </w:rPr>
        <w:t>hipokalemijos</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bradikardijos</w:t>
      </w:r>
      <w:proofErr w:type="spellEnd"/>
      <w:r w:rsidR="007F3F55">
        <w:rPr>
          <w:szCs w:val="22"/>
          <w:lang w:val="lt-LT"/>
        </w:rPr>
        <w:t xml:space="preserve"> </w:t>
      </w:r>
      <w:r>
        <w:rPr>
          <w:szCs w:val="22"/>
          <w:lang w:val="lt-LT"/>
        </w:rPr>
        <w:t xml:space="preserve">derinys yra </w:t>
      </w:r>
      <w:proofErr w:type="spellStart"/>
      <w:r>
        <w:rPr>
          <w:szCs w:val="22"/>
          <w:lang w:val="lt-LT"/>
        </w:rPr>
        <w:t>predisponuojantis</w:t>
      </w:r>
      <w:proofErr w:type="spellEnd"/>
      <w:r>
        <w:rPr>
          <w:szCs w:val="22"/>
          <w:lang w:val="lt-LT"/>
        </w:rPr>
        <w:t xml:space="preserve"> sunkių aritmijų pasireiškimo faktorius, ypač pacientams, turintiems ilgo Q-T intervalo sindromą (įgimtą ar vaistų sukeltą).</w:t>
      </w:r>
    </w:p>
    <w:p w14:paraId="54AFAB73" w14:textId="77777777" w:rsidR="000C7100" w:rsidRDefault="000C7100" w:rsidP="000C7100">
      <w:pPr>
        <w:rPr>
          <w:szCs w:val="22"/>
          <w:lang w:val="lt-LT"/>
        </w:rPr>
      </w:pPr>
    </w:p>
    <w:p w14:paraId="7251443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roofErr w:type="spellStart"/>
      <w:r>
        <w:rPr>
          <w:rFonts w:eastAsia="Calibri"/>
          <w:color w:val="000000"/>
          <w:szCs w:val="22"/>
          <w:u w:val="single"/>
          <w:lang w:val="lt-LT" w:eastAsia="lt-LT"/>
        </w:rPr>
        <w:t>Farmakokinetinė</w:t>
      </w:r>
      <w:proofErr w:type="spellEnd"/>
      <w:r>
        <w:rPr>
          <w:rFonts w:eastAsia="Calibri"/>
          <w:color w:val="000000"/>
          <w:szCs w:val="22"/>
          <w:u w:val="single"/>
          <w:lang w:val="lt-LT" w:eastAsia="lt-LT"/>
        </w:rPr>
        <w:t xml:space="preserve"> sąveika </w:t>
      </w:r>
    </w:p>
    <w:p w14:paraId="32B2482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
    <w:p w14:paraId="7C878C55"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proofErr w:type="spellStart"/>
      <w:r>
        <w:rPr>
          <w:rFonts w:eastAsia="Calibri"/>
          <w:i/>
          <w:color w:val="000000"/>
          <w:szCs w:val="22"/>
          <w:lang w:val="lt-LT" w:eastAsia="lt-LT"/>
        </w:rPr>
        <w:t>Citochromo</w:t>
      </w:r>
      <w:proofErr w:type="spellEnd"/>
      <w:r>
        <w:rPr>
          <w:rFonts w:eastAsia="Calibri"/>
          <w:i/>
          <w:color w:val="000000"/>
          <w:szCs w:val="22"/>
          <w:lang w:val="lt-LT" w:eastAsia="lt-LT"/>
        </w:rPr>
        <w:t xml:space="preserve"> P 450 3A4 (CYP 3A4) </w:t>
      </w:r>
      <w:proofErr w:type="spellStart"/>
      <w:r>
        <w:rPr>
          <w:rFonts w:eastAsia="Calibri"/>
          <w:i/>
          <w:color w:val="000000"/>
          <w:szCs w:val="22"/>
          <w:lang w:val="lt-LT" w:eastAsia="lt-LT"/>
        </w:rPr>
        <w:t>izofermentai</w:t>
      </w:r>
      <w:proofErr w:type="spellEnd"/>
      <w:r>
        <w:rPr>
          <w:rFonts w:eastAsia="Calibri"/>
          <w:i/>
          <w:color w:val="000000"/>
          <w:szCs w:val="22"/>
          <w:lang w:val="lt-LT" w:eastAsia="lt-LT"/>
        </w:rPr>
        <w:t xml:space="preserve"> </w:t>
      </w:r>
    </w:p>
    <w:p w14:paraId="771F9C9A" w14:textId="02C9BCBC" w:rsidR="000C7100" w:rsidRDefault="000C7100" w:rsidP="000C7100">
      <w:pPr>
        <w:rPr>
          <w:rFonts w:eastAsia="Calibri"/>
          <w:color w:val="000000"/>
          <w:szCs w:val="22"/>
          <w:lang w:val="lt-LT" w:eastAsia="lt-LT"/>
        </w:rPr>
      </w:pPr>
      <w:proofErr w:type="spellStart"/>
      <w:r>
        <w:rPr>
          <w:rFonts w:eastAsia="Calibri"/>
          <w:szCs w:val="22"/>
          <w:lang w:val="lt-LT" w:eastAsia="lt-LT"/>
        </w:rPr>
        <w:t>Ivabradiną</w:t>
      </w:r>
      <w:proofErr w:type="spellEnd"/>
      <w:r>
        <w:rPr>
          <w:rFonts w:eastAsia="Calibri"/>
          <w:szCs w:val="22"/>
          <w:lang w:val="lt-LT" w:eastAsia="lt-LT"/>
        </w:rPr>
        <w:t xml:space="preserve"> </w:t>
      </w:r>
      <w:proofErr w:type="spellStart"/>
      <w:r>
        <w:rPr>
          <w:rFonts w:eastAsia="Calibri"/>
          <w:szCs w:val="22"/>
          <w:lang w:val="lt-LT" w:eastAsia="lt-LT"/>
        </w:rPr>
        <w:t>metabolizuoja</w:t>
      </w:r>
      <w:proofErr w:type="spellEnd"/>
      <w:r>
        <w:rPr>
          <w:rFonts w:eastAsia="Calibri"/>
          <w:szCs w:val="22"/>
          <w:lang w:val="lt-LT" w:eastAsia="lt-LT"/>
        </w:rPr>
        <w:t xml:space="preserve"> tik CYP 3A4 </w:t>
      </w:r>
      <w:proofErr w:type="spellStart"/>
      <w:r>
        <w:rPr>
          <w:rFonts w:eastAsia="Calibri"/>
          <w:szCs w:val="22"/>
          <w:lang w:val="lt-LT" w:eastAsia="lt-LT"/>
        </w:rPr>
        <w:t>izofermentai</w:t>
      </w:r>
      <w:proofErr w:type="spellEnd"/>
      <w:r>
        <w:rPr>
          <w:rFonts w:eastAsia="Calibri"/>
          <w:szCs w:val="22"/>
          <w:lang w:val="lt-LT" w:eastAsia="lt-LT"/>
        </w:rPr>
        <w:t xml:space="preserve"> ir jis yra silpnai slopinantis šį </w:t>
      </w:r>
      <w:proofErr w:type="spellStart"/>
      <w:r>
        <w:rPr>
          <w:rFonts w:eastAsia="Calibri"/>
          <w:szCs w:val="22"/>
          <w:lang w:val="lt-LT" w:eastAsia="lt-LT"/>
        </w:rPr>
        <w:t>citochromą</w:t>
      </w:r>
      <w:proofErr w:type="spellEnd"/>
      <w:r>
        <w:rPr>
          <w:rFonts w:eastAsia="Calibri"/>
          <w:szCs w:val="22"/>
          <w:lang w:val="lt-LT" w:eastAsia="lt-LT"/>
        </w:rPr>
        <w:t xml:space="preserve">. Įrodyta, </w:t>
      </w:r>
      <w:r>
        <w:rPr>
          <w:rFonts w:eastAsia="Calibri"/>
          <w:color w:val="000000"/>
          <w:szCs w:val="22"/>
          <w:lang w:val="lt-LT" w:eastAsia="lt-LT"/>
        </w:rPr>
        <w:t xml:space="preserve">jog kitų CYP 3A4 substratų (silpno, vidutinio stiprumo ar stipraus poveikio inhibitorių) metabolizmui ir koncentracijos dydžiui kraujyje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įtakos nedaro. CYP 3A4 inhibitoriai arba </w:t>
      </w:r>
      <w:proofErr w:type="spellStart"/>
      <w:r>
        <w:rPr>
          <w:rFonts w:eastAsia="Calibri"/>
          <w:color w:val="000000"/>
          <w:szCs w:val="22"/>
          <w:lang w:val="lt-LT" w:eastAsia="lt-LT"/>
        </w:rPr>
        <w:t>induktoriai</w:t>
      </w:r>
      <w:proofErr w:type="spellEnd"/>
      <w:r>
        <w:rPr>
          <w:rFonts w:eastAsia="Calibri"/>
          <w:color w:val="000000"/>
          <w:szCs w:val="22"/>
          <w:lang w:val="lt-LT" w:eastAsia="lt-LT"/>
        </w:rPr>
        <w:t xml:space="preserve"> gali sąveikauti su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ir dėl to daryti </w:t>
      </w:r>
      <w:r>
        <w:rPr>
          <w:rFonts w:eastAsia="Calibri"/>
          <w:szCs w:val="22"/>
          <w:lang w:val="lt-LT" w:eastAsia="lt-LT"/>
        </w:rPr>
        <w:t>klini</w:t>
      </w:r>
      <w:r w:rsidR="00211B46">
        <w:rPr>
          <w:rFonts w:eastAsia="Calibri"/>
          <w:szCs w:val="22"/>
          <w:lang w:val="lt-LT" w:eastAsia="lt-LT"/>
        </w:rPr>
        <w:t>š</w:t>
      </w:r>
      <w:r>
        <w:rPr>
          <w:rFonts w:eastAsia="Calibri"/>
          <w:szCs w:val="22"/>
          <w:lang w:val="lt-LT" w:eastAsia="lt-LT"/>
        </w:rPr>
        <w:t xml:space="preserve">kai reikšmingą įtaką </w:t>
      </w:r>
      <w:r>
        <w:rPr>
          <w:rFonts w:eastAsia="Calibri"/>
          <w:color w:val="000000"/>
          <w:szCs w:val="22"/>
          <w:lang w:val="lt-LT" w:eastAsia="lt-LT"/>
        </w:rPr>
        <w:t xml:space="preserve">jo metabolizmui bei </w:t>
      </w:r>
      <w:proofErr w:type="spellStart"/>
      <w:r>
        <w:rPr>
          <w:rFonts w:eastAsia="Calibri"/>
          <w:color w:val="000000"/>
          <w:szCs w:val="22"/>
          <w:lang w:val="lt-LT" w:eastAsia="lt-LT"/>
        </w:rPr>
        <w:t>farmakokinetikai</w:t>
      </w:r>
      <w:proofErr w:type="spellEnd"/>
      <w:r>
        <w:rPr>
          <w:rFonts w:eastAsia="Calibri"/>
          <w:color w:val="000000"/>
          <w:szCs w:val="22"/>
          <w:lang w:val="lt-LT" w:eastAsia="lt-LT"/>
        </w:rPr>
        <w:t xml:space="preserve">. Vaistinių preparatų sąveikos tyrimų metu CYP 3A4 inhibitoriai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koncentraciją kraujo plazmoje didino, o </w:t>
      </w:r>
      <w:proofErr w:type="spellStart"/>
      <w:r>
        <w:rPr>
          <w:rFonts w:eastAsia="Calibri"/>
          <w:color w:val="000000"/>
          <w:szCs w:val="22"/>
          <w:lang w:val="lt-LT" w:eastAsia="lt-LT"/>
        </w:rPr>
        <w:t>induktoriai</w:t>
      </w:r>
      <w:proofErr w:type="spellEnd"/>
      <w:r>
        <w:rPr>
          <w:rFonts w:eastAsia="Calibri"/>
          <w:color w:val="000000"/>
          <w:szCs w:val="22"/>
          <w:lang w:val="lt-LT" w:eastAsia="lt-LT"/>
        </w:rPr>
        <w:t xml:space="preserve"> mažino. Vaistinio preparato koncentracijos kraujo plazmoje padidėjimas gali būti susijęs </w:t>
      </w:r>
      <w:r>
        <w:rPr>
          <w:rFonts w:eastAsia="Calibri"/>
          <w:szCs w:val="22"/>
          <w:lang w:val="lt-LT" w:eastAsia="lt-LT"/>
        </w:rPr>
        <w:t xml:space="preserve">su pernelyg didelės </w:t>
      </w:r>
      <w:proofErr w:type="spellStart"/>
      <w:r>
        <w:rPr>
          <w:rFonts w:eastAsia="Calibri"/>
          <w:szCs w:val="22"/>
          <w:lang w:val="lt-LT" w:eastAsia="lt-LT"/>
        </w:rPr>
        <w:t>bradikardijos</w:t>
      </w:r>
      <w:proofErr w:type="spellEnd"/>
      <w:r>
        <w:rPr>
          <w:rFonts w:eastAsia="Calibri"/>
          <w:szCs w:val="22"/>
          <w:lang w:val="lt-LT" w:eastAsia="lt-LT"/>
        </w:rPr>
        <w:t xml:space="preserve"> rizika</w:t>
      </w:r>
      <w:r>
        <w:rPr>
          <w:rFonts w:eastAsia="Calibri"/>
          <w:color w:val="000000"/>
          <w:szCs w:val="22"/>
          <w:lang w:val="lt-LT" w:eastAsia="lt-LT"/>
        </w:rPr>
        <w:t xml:space="preserve"> (žr. 4.4 skyrių).</w:t>
      </w:r>
    </w:p>
    <w:p w14:paraId="12C7A660" w14:textId="77777777" w:rsidR="000C7100" w:rsidRDefault="000C7100" w:rsidP="000C7100">
      <w:pPr>
        <w:rPr>
          <w:rFonts w:eastAsia="Calibri"/>
          <w:color w:val="000000"/>
          <w:szCs w:val="22"/>
          <w:lang w:val="lt-LT" w:eastAsia="lt-LT"/>
        </w:rPr>
      </w:pPr>
    </w:p>
    <w:p w14:paraId="1046700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Vaistiniai preparatai, kurių kartu su </w:t>
      </w:r>
      <w:proofErr w:type="spellStart"/>
      <w:r>
        <w:rPr>
          <w:rFonts w:eastAsia="Calibri"/>
          <w:i/>
          <w:iCs/>
          <w:color w:val="000000"/>
          <w:szCs w:val="22"/>
          <w:lang w:val="lt-LT" w:eastAsia="lt-LT"/>
        </w:rPr>
        <w:t>ivabradinu</w:t>
      </w:r>
      <w:proofErr w:type="spellEnd"/>
      <w:r>
        <w:rPr>
          <w:rFonts w:eastAsia="Calibri"/>
          <w:i/>
          <w:iCs/>
          <w:color w:val="000000"/>
          <w:szCs w:val="22"/>
          <w:lang w:val="lt-LT" w:eastAsia="lt-LT"/>
        </w:rPr>
        <w:t xml:space="preserve"> vartoti draudžiama </w:t>
      </w:r>
    </w:p>
    <w:p w14:paraId="79450E30" w14:textId="3347C318"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Kartu su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draudžiama vartoti stipraus poveikio CYP 3A4 </w:t>
      </w:r>
      <w:proofErr w:type="spellStart"/>
      <w:r>
        <w:rPr>
          <w:rFonts w:eastAsia="Calibri"/>
          <w:color w:val="000000"/>
          <w:szCs w:val="22"/>
          <w:lang w:val="lt-LT" w:eastAsia="lt-LT"/>
        </w:rPr>
        <w:t>izofermentų</w:t>
      </w:r>
      <w:proofErr w:type="spellEnd"/>
      <w:r>
        <w:rPr>
          <w:rFonts w:eastAsia="Calibri"/>
          <w:color w:val="000000"/>
          <w:szCs w:val="22"/>
          <w:lang w:val="lt-LT" w:eastAsia="lt-LT"/>
        </w:rPr>
        <w:t xml:space="preserve"> inhibitorių, pvz., </w:t>
      </w:r>
      <w:proofErr w:type="spellStart"/>
      <w:r>
        <w:rPr>
          <w:rFonts w:eastAsia="Calibri"/>
          <w:color w:val="000000"/>
          <w:szCs w:val="22"/>
          <w:lang w:val="lt-LT" w:eastAsia="lt-LT"/>
        </w:rPr>
        <w:t>azolo</w:t>
      </w:r>
      <w:proofErr w:type="spellEnd"/>
      <w:r>
        <w:rPr>
          <w:rFonts w:eastAsia="Calibri"/>
          <w:color w:val="000000"/>
          <w:szCs w:val="22"/>
          <w:lang w:val="lt-LT" w:eastAsia="lt-LT"/>
        </w:rPr>
        <w:t xml:space="preserve"> grupės priešgrybelinių preparatų (</w:t>
      </w:r>
      <w:proofErr w:type="spellStart"/>
      <w:r>
        <w:rPr>
          <w:rFonts w:eastAsia="Calibri"/>
          <w:color w:val="000000"/>
          <w:szCs w:val="22"/>
          <w:lang w:val="lt-LT" w:eastAsia="lt-LT"/>
        </w:rPr>
        <w:t>ketokonazolo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itrakonazolo</w:t>
      </w:r>
      <w:proofErr w:type="spellEnd"/>
      <w:r>
        <w:rPr>
          <w:rFonts w:eastAsia="Calibri"/>
          <w:color w:val="000000"/>
          <w:szCs w:val="22"/>
          <w:lang w:val="lt-LT" w:eastAsia="lt-LT"/>
        </w:rPr>
        <w:t>)</w:t>
      </w:r>
      <w:r w:rsidR="00211B46">
        <w:rPr>
          <w:rFonts w:eastAsia="Calibri"/>
          <w:color w:val="000000"/>
          <w:szCs w:val="22"/>
          <w:lang w:val="lt-LT" w:eastAsia="lt-LT"/>
        </w:rPr>
        <w:t>,</w:t>
      </w:r>
      <w:r>
        <w:rPr>
          <w:rFonts w:eastAsia="Calibri"/>
          <w:color w:val="000000"/>
          <w:szCs w:val="22"/>
          <w:lang w:val="lt-LT" w:eastAsia="lt-LT"/>
        </w:rPr>
        <w:t xml:space="preserve"> </w:t>
      </w:r>
      <w:proofErr w:type="spellStart"/>
      <w:r>
        <w:rPr>
          <w:rFonts w:eastAsia="Calibri"/>
          <w:color w:val="000000"/>
          <w:szCs w:val="22"/>
          <w:lang w:val="lt-LT" w:eastAsia="lt-LT"/>
        </w:rPr>
        <w:t>makrolidinių</w:t>
      </w:r>
      <w:proofErr w:type="spellEnd"/>
      <w:r>
        <w:rPr>
          <w:rFonts w:eastAsia="Calibri"/>
          <w:color w:val="000000"/>
          <w:szCs w:val="22"/>
          <w:lang w:val="lt-LT" w:eastAsia="lt-LT"/>
        </w:rPr>
        <w:t xml:space="preserve"> antibiotikų (</w:t>
      </w:r>
      <w:proofErr w:type="spellStart"/>
      <w:r>
        <w:rPr>
          <w:rFonts w:eastAsia="Calibri"/>
          <w:color w:val="000000"/>
          <w:szCs w:val="22"/>
          <w:lang w:val="lt-LT" w:eastAsia="lt-LT"/>
        </w:rPr>
        <w:t>klaritromicino</w:t>
      </w:r>
      <w:proofErr w:type="spellEnd"/>
      <w:r>
        <w:rPr>
          <w:rFonts w:eastAsia="Calibri"/>
          <w:color w:val="000000"/>
          <w:szCs w:val="22"/>
          <w:lang w:val="lt-LT" w:eastAsia="lt-LT"/>
        </w:rPr>
        <w:t xml:space="preserve">, geriamųjų </w:t>
      </w:r>
      <w:proofErr w:type="spellStart"/>
      <w:r>
        <w:rPr>
          <w:rFonts w:eastAsia="Calibri"/>
          <w:color w:val="000000"/>
          <w:szCs w:val="22"/>
          <w:lang w:val="lt-LT" w:eastAsia="lt-LT"/>
        </w:rPr>
        <w:t>eritromicino</w:t>
      </w:r>
      <w:proofErr w:type="spellEnd"/>
      <w:r>
        <w:rPr>
          <w:rFonts w:eastAsia="Calibri"/>
          <w:color w:val="000000"/>
          <w:szCs w:val="22"/>
          <w:lang w:val="lt-LT" w:eastAsia="lt-LT"/>
        </w:rPr>
        <w:t xml:space="preserve"> vaistinių preparatų, </w:t>
      </w:r>
      <w:proofErr w:type="spellStart"/>
      <w:r>
        <w:rPr>
          <w:rFonts w:eastAsia="Calibri"/>
          <w:color w:val="000000"/>
          <w:szCs w:val="22"/>
          <w:lang w:val="lt-LT" w:eastAsia="lt-LT"/>
        </w:rPr>
        <w:t>jo</w:t>
      </w:r>
      <w:r w:rsidR="00211B46">
        <w:rPr>
          <w:rFonts w:eastAsia="Calibri"/>
          <w:color w:val="000000"/>
          <w:szCs w:val="22"/>
          <w:lang w:val="lt-LT" w:eastAsia="lt-LT"/>
        </w:rPr>
        <w:t>s</w:t>
      </w:r>
      <w:r>
        <w:rPr>
          <w:rFonts w:eastAsia="Calibri"/>
          <w:color w:val="000000"/>
          <w:szCs w:val="22"/>
          <w:lang w:val="lt-LT" w:eastAsia="lt-LT"/>
        </w:rPr>
        <w:t>amicino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telitromicino</w:t>
      </w:r>
      <w:proofErr w:type="spellEnd"/>
      <w:r>
        <w:rPr>
          <w:rFonts w:eastAsia="Calibri"/>
          <w:color w:val="000000"/>
          <w:szCs w:val="22"/>
          <w:lang w:val="lt-LT" w:eastAsia="lt-LT"/>
        </w:rPr>
        <w:t>), ŽIV proteazės inhibitorių (</w:t>
      </w:r>
      <w:proofErr w:type="spellStart"/>
      <w:r>
        <w:rPr>
          <w:rFonts w:eastAsia="Calibri"/>
          <w:color w:val="000000"/>
          <w:szCs w:val="22"/>
          <w:lang w:val="lt-LT" w:eastAsia="lt-LT"/>
        </w:rPr>
        <w:t>nelfinaviro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ritonaviro</w:t>
      </w:r>
      <w:proofErr w:type="spellEnd"/>
      <w:r>
        <w:rPr>
          <w:rFonts w:eastAsia="Calibri"/>
          <w:color w:val="000000"/>
          <w:szCs w:val="22"/>
          <w:lang w:val="lt-LT" w:eastAsia="lt-LT"/>
        </w:rPr>
        <w:t xml:space="preserve">) ar </w:t>
      </w:r>
      <w:proofErr w:type="spellStart"/>
      <w:r>
        <w:rPr>
          <w:rFonts w:eastAsia="Calibri"/>
          <w:color w:val="000000"/>
          <w:szCs w:val="22"/>
          <w:lang w:val="lt-LT" w:eastAsia="lt-LT"/>
        </w:rPr>
        <w:t>nefazodono</w:t>
      </w:r>
      <w:proofErr w:type="spellEnd"/>
      <w:r>
        <w:rPr>
          <w:rFonts w:eastAsia="Calibri"/>
          <w:color w:val="000000"/>
          <w:szCs w:val="22"/>
          <w:lang w:val="lt-LT" w:eastAsia="lt-LT"/>
        </w:rPr>
        <w:t xml:space="preserve"> (žr. 4.3 skyrių). Stipraus poveikio CYP 3A4 inhibitorius </w:t>
      </w:r>
      <w:proofErr w:type="spellStart"/>
      <w:r>
        <w:rPr>
          <w:rFonts w:eastAsia="Calibri"/>
          <w:color w:val="000000"/>
          <w:szCs w:val="22"/>
          <w:lang w:val="lt-LT" w:eastAsia="lt-LT"/>
        </w:rPr>
        <w:t>ketokonazolas</w:t>
      </w:r>
      <w:proofErr w:type="spellEnd"/>
      <w:r>
        <w:rPr>
          <w:rFonts w:eastAsia="Calibri"/>
          <w:color w:val="000000"/>
          <w:szCs w:val="22"/>
          <w:lang w:val="lt-LT" w:eastAsia="lt-LT"/>
        </w:rPr>
        <w:t>, vartojamas po 200</w:t>
      </w:r>
      <w:r w:rsidR="006E70EF">
        <w:rPr>
          <w:rFonts w:eastAsia="Calibri"/>
          <w:color w:val="000000"/>
          <w:szCs w:val="22"/>
          <w:lang w:val="lt-LT" w:eastAsia="lt-LT"/>
        </w:rPr>
        <w:t> </w:t>
      </w:r>
      <w:r>
        <w:rPr>
          <w:rFonts w:eastAsia="Calibri"/>
          <w:color w:val="000000"/>
          <w:szCs w:val="22"/>
          <w:lang w:val="lt-LT" w:eastAsia="lt-LT"/>
        </w:rPr>
        <w:t xml:space="preserve">mg kartą per parą, ar </w:t>
      </w:r>
      <w:proofErr w:type="spellStart"/>
      <w:r>
        <w:rPr>
          <w:rFonts w:eastAsia="Calibri"/>
          <w:color w:val="000000"/>
          <w:szCs w:val="22"/>
          <w:lang w:val="lt-LT" w:eastAsia="lt-LT"/>
        </w:rPr>
        <w:t>jo</w:t>
      </w:r>
      <w:r w:rsidR="00211B46">
        <w:rPr>
          <w:rFonts w:eastAsia="Calibri"/>
          <w:color w:val="000000"/>
          <w:szCs w:val="22"/>
          <w:lang w:val="lt-LT" w:eastAsia="lt-LT"/>
        </w:rPr>
        <w:t>s</w:t>
      </w:r>
      <w:r>
        <w:rPr>
          <w:rFonts w:eastAsia="Calibri"/>
          <w:color w:val="000000"/>
          <w:szCs w:val="22"/>
          <w:lang w:val="lt-LT" w:eastAsia="lt-LT"/>
        </w:rPr>
        <w:t>amicinas</w:t>
      </w:r>
      <w:proofErr w:type="spellEnd"/>
      <w:r>
        <w:rPr>
          <w:rFonts w:eastAsia="Calibri"/>
          <w:color w:val="000000"/>
          <w:szCs w:val="22"/>
          <w:lang w:val="lt-LT" w:eastAsia="lt-LT"/>
        </w:rPr>
        <w:t>, vartojamas po 1</w:t>
      </w:r>
      <w:r w:rsidR="006E70EF">
        <w:rPr>
          <w:rFonts w:eastAsia="Calibri"/>
          <w:color w:val="000000"/>
          <w:szCs w:val="22"/>
          <w:lang w:val="lt-LT" w:eastAsia="lt-LT"/>
        </w:rPr>
        <w:t> </w:t>
      </w:r>
      <w:r>
        <w:rPr>
          <w:rFonts w:eastAsia="Calibri"/>
          <w:color w:val="000000"/>
          <w:szCs w:val="22"/>
          <w:lang w:val="lt-LT" w:eastAsia="lt-LT"/>
        </w:rPr>
        <w:t xml:space="preserve">g 2 kartus per parą, vidutinę kartu vartojamo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ekspoziciją kraujo plazmoje padidino 7-8 kartus. </w:t>
      </w:r>
    </w:p>
    <w:p w14:paraId="693E507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6A26111" w14:textId="54F55900" w:rsidR="000C7100" w:rsidRPr="00440923" w:rsidRDefault="000C7100" w:rsidP="000C7100">
      <w:pPr>
        <w:rPr>
          <w:rFonts w:eastAsia="Calibri"/>
          <w:color w:val="000000"/>
          <w:szCs w:val="22"/>
          <w:lang w:val="lt-LT" w:eastAsia="lt-LT"/>
        </w:rPr>
      </w:pPr>
      <w:r w:rsidRPr="00440923">
        <w:rPr>
          <w:rFonts w:eastAsia="Calibri"/>
          <w:szCs w:val="22"/>
          <w:lang w:val="lt-LT" w:eastAsia="lt-LT"/>
        </w:rPr>
        <w:t xml:space="preserve">Vidutinio stiprumo CYP 3A4 inhibitoriai: specifinės sąveikos tarp vaistinių preparatų sveikų savanorių ir ligonių tarpe </w:t>
      </w:r>
      <w:r w:rsidRPr="00440923">
        <w:rPr>
          <w:rFonts w:eastAsia="Calibri"/>
          <w:color w:val="000000"/>
          <w:szCs w:val="22"/>
          <w:lang w:val="lt-LT" w:eastAsia="lt-LT"/>
        </w:rPr>
        <w:t xml:space="preserve">tyrimai parodė, kad vartojant kartu su </w:t>
      </w:r>
      <w:proofErr w:type="spellStart"/>
      <w:r w:rsidRPr="00440923">
        <w:rPr>
          <w:rFonts w:eastAsia="Calibri"/>
          <w:color w:val="000000"/>
          <w:szCs w:val="22"/>
          <w:lang w:val="lt-LT" w:eastAsia="lt-LT"/>
        </w:rPr>
        <w:t>ivabradinu</w:t>
      </w:r>
      <w:proofErr w:type="spellEnd"/>
      <w:r w:rsidRPr="00440923">
        <w:rPr>
          <w:rFonts w:eastAsia="Calibri"/>
          <w:color w:val="000000"/>
          <w:szCs w:val="22"/>
          <w:lang w:val="lt-LT" w:eastAsia="lt-LT"/>
        </w:rPr>
        <w:t xml:space="preserve"> širdies susitraukimų dažnį mažinančius preparatus </w:t>
      </w:r>
      <w:proofErr w:type="spellStart"/>
      <w:r w:rsidRPr="00440923">
        <w:rPr>
          <w:rFonts w:eastAsia="Calibri"/>
          <w:color w:val="000000"/>
          <w:szCs w:val="22"/>
          <w:lang w:val="lt-LT" w:eastAsia="lt-LT"/>
        </w:rPr>
        <w:t>diltiazemą</w:t>
      </w:r>
      <w:proofErr w:type="spellEnd"/>
      <w:r w:rsidRPr="00440923">
        <w:rPr>
          <w:rFonts w:eastAsia="Calibri"/>
          <w:color w:val="000000"/>
          <w:szCs w:val="22"/>
          <w:lang w:val="lt-LT" w:eastAsia="lt-LT"/>
        </w:rPr>
        <w:t xml:space="preserve"> ar </w:t>
      </w:r>
      <w:proofErr w:type="spellStart"/>
      <w:r w:rsidRPr="00440923">
        <w:rPr>
          <w:rFonts w:eastAsia="Calibri"/>
          <w:color w:val="000000"/>
          <w:szCs w:val="22"/>
          <w:lang w:val="lt-LT" w:eastAsia="lt-LT"/>
        </w:rPr>
        <w:t>verapamilį</w:t>
      </w:r>
      <w:proofErr w:type="spellEnd"/>
      <w:r w:rsidRPr="00440923">
        <w:rPr>
          <w:rFonts w:eastAsia="Calibri"/>
          <w:color w:val="000000"/>
          <w:szCs w:val="22"/>
          <w:lang w:val="lt-LT" w:eastAsia="lt-LT"/>
        </w:rPr>
        <w:t xml:space="preserve">, </w:t>
      </w:r>
      <w:proofErr w:type="spellStart"/>
      <w:r w:rsidRPr="00440923">
        <w:rPr>
          <w:rFonts w:eastAsia="Calibri"/>
          <w:color w:val="000000"/>
          <w:szCs w:val="22"/>
          <w:lang w:val="lt-LT" w:eastAsia="lt-LT"/>
        </w:rPr>
        <w:t>ivabradino</w:t>
      </w:r>
      <w:proofErr w:type="spellEnd"/>
      <w:r w:rsidRPr="00440923">
        <w:rPr>
          <w:rFonts w:eastAsia="Calibri"/>
          <w:color w:val="000000"/>
          <w:szCs w:val="22"/>
          <w:lang w:val="lt-LT" w:eastAsia="lt-LT"/>
        </w:rPr>
        <w:t xml:space="preserve"> ekspozicija padidėja (AUC padidėja 2-3 kartus),</w:t>
      </w:r>
      <w:r w:rsidR="00896D0D">
        <w:rPr>
          <w:rFonts w:eastAsia="Calibri"/>
          <w:color w:val="000000"/>
          <w:szCs w:val="22"/>
          <w:lang w:val="lt-LT" w:eastAsia="lt-LT"/>
        </w:rPr>
        <w:t xml:space="preserve"> </w:t>
      </w:r>
      <w:r w:rsidRPr="00440923">
        <w:rPr>
          <w:rFonts w:eastAsia="Calibri"/>
          <w:color w:val="000000"/>
          <w:szCs w:val="22"/>
          <w:lang w:val="lt-LT" w:eastAsia="lt-LT"/>
        </w:rPr>
        <w:t xml:space="preserve">o širdies susitraukimų dažnis papildomai sumažėja 5 kartais per minutę. </w:t>
      </w:r>
      <w:proofErr w:type="spellStart"/>
      <w:r w:rsidRPr="00440923">
        <w:rPr>
          <w:rFonts w:eastAsia="Calibri"/>
          <w:color w:val="000000"/>
          <w:szCs w:val="22"/>
          <w:lang w:val="lt-LT" w:eastAsia="lt-LT"/>
        </w:rPr>
        <w:t>Ivabradino</w:t>
      </w:r>
      <w:proofErr w:type="spellEnd"/>
      <w:r w:rsidRPr="00440923">
        <w:rPr>
          <w:rFonts w:eastAsia="Calibri"/>
          <w:color w:val="000000"/>
          <w:szCs w:val="22"/>
          <w:lang w:val="lt-LT" w:eastAsia="lt-LT"/>
        </w:rPr>
        <w:t xml:space="preserve"> kartu vartoti su šiais </w:t>
      </w:r>
      <w:r w:rsidRPr="00211B46">
        <w:rPr>
          <w:rFonts w:eastAsia="Calibri"/>
          <w:color w:val="000000"/>
          <w:szCs w:val="22"/>
          <w:lang w:val="lt-LT" w:eastAsia="lt-LT"/>
        </w:rPr>
        <w:t>vaistiniais preparatais</w:t>
      </w:r>
      <w:r w:rsidRPr="00440923">
        <w:rPr>
          <w:rFonts w:eastAsia="Calibri"/>
          <w:color w:val="000000"/>
          <w:szCs w:val="22"/>
          <w:lang w:val="lt-LT" w:eastAsia="lt-LT"/>
        </w:rPr>
        <w:t xml:space="preserve"> draudžiama (žr. 4.</w:t>
      </w:r>
      <w:r w:rsidRPr="00211B46">
        <w:rPr>
          <w:rFonts w:eastAsia="Calibri"/>
          <w:color w:val="000000"/>
          <w:szCs w:val="22"/>
          <w:lang w:val="lt-LT" w:eastAsia="lt-LT"/>
        </w:rPr>
        <w:t xml:space="preserve">3 </w:t>
      </w:r>
      <w:r w:rsidRPr="00440923">
        <w:rPr>
          <w:rFonts w:eastAsia="Calibri"/>
          <w:color w:val="000000"/>
          <w:szCs w:val="22"/>
          <w:lang w:val="lt-LT" w:eastAsia="lt-LT"/>
        </w:rPr>
        <w:t>skyrių).</w:t>
      </w:r>
    </w:p>
    <w:p w14:paraId="6E728F9B" w14:textId="77777777" w:rsidR="000C7100" w:rsidRDefault="000C7100" w:rsidP="000C7100">
      <w:pPr>
        <w:rPr>
          <w:rFonts w:eastAsia="Calibri"/>
          <w:color w:val="000000"/>
          <w:sz w:val="23"/>
          <w:szCs w:val="23"/>
          <w:lang w:val="lt-LT" w:eastAsia="lt-LT"/>
        </w:rPr>
      </w:pPr>
    </w:p>
    <w:p w14:paraId="3BFC239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Vartojimas kartu nerekomenduojamas </w:t>
      </w:r>
    </w:p>
    <w:p w14:paraId="52EF5D68" w14:textId="77777777" w:rsidR="000C7100" w:rsidRDefault="000C7100" w:rsidP="000C7100">
      <w:pPr>
        <w:rPr>
          <w:rFonts w:eastAsia="Calibri"/>
          <w:color w:val="FF0000"/>
          <w:szCs w:val="22"/>
          <w:lang w:val="lt-LT" w:eastAsia="lt-LT"/>
        </w:rPr>
      </w:pPr>
      <w:r>
        <w:rPr>
          <w:rFonts w:eastAsia="Calibri"/>
          <w:color w:val="000000"/>
          <w:szCs w:val="22"/>
          <w:lang w:val="lt-LT" w:eastAsia="lt-LT"/>
        </w:rPr>
        <w:t xml:space="preserve">Greipfrutų sultys. Kartu su greipfrutų </w:t>
      </w:r>
      <w:proofErr w:type="spellStart"/>
      <w:r>
        <w:rPr>
          <w:rFonts w:eastAsia="Calibri"/>
          <w:color w:val="000000"/>
          <w:szCs w:val="22"/>
          <w:lang w:val="lt-LT" w:eastAsia="lt-LT"/>
        </w:rPr>
        <w:t>sultimis</w:t>
      </w:r>
      <w:proofErr w:type="spellEnd"/>
      <w:r>
        <w:rPr>
          <w:rFonts w:eastAsia="Calibri"/>
          <w:color w:val="000000"/>
          <w:szCs w:val="22"/>
          <w:lang w:val="lt-LT" w:eastAsia="lt-LT"/>
        </w:rPr>
        <w:t xml:space="preserve"> vartojamo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ekspozicija buvo 2 kartus didesnė. Vadinasi,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gydomiems pacientams reikia vengti gerti </w:t>
      </w:r>
      <w:r>
        <w:rPr>
          <w:rFonts w:eastAsia="Calibri"/>
          <w:szCs w:val="22"/>
          <w:lang w:val="lt-LT" w:eastAsia="lt-LT"/>
        </w:rPr>
        <w:t>greipfrutų sulčių.</w:t>
      </w:r>
    </w:p>
    <w:p w14:paraId="43DF4608" w14:textId="77777777" w:rsidR="000C7100" w:rsidRDefault="000C7100" w:rsidP="000C7100">
      <w:pPr>
        <w:rPr>
          <w:rFonts w:eastAsia="Calibri"/>
          <w:color w:val="000000"/>
          <w:szCs w:val="22"/>
          <w:lang w:val="lt-LT" w:eastAsia="lt-LT"/>
        </w:rPr>
      </w:pPr>
    </w:p>
    <w:p w14:paraId="678E864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Vaistiniai preparatai vartojami kartu su </w:t>
      </w:r>
      <w:proofErr w:type="spellStart"/>
      <w:r>
        <w:rPr>
          <w:rFonts w:eastAsia="Calibri"/>
          <w:i/>
          <w:iCs/>
          <w:color w:val="000000"/>
          <w:szCs w:val="22"/>
          <w:lang w:val="lt-LT" w:eastAsia="lt-LT"/>
        </w:rPr>
        <w:t>ivabradinu</w:t>
      </w:r>
      <w:proofErr w:type="spellEnd"/>
      <w:r>
        <w:rPr>
          <w:rFonts w:eastAsia="Calibri"/>
          <w:i/>
          <w:iCs/>
          <w:color w:val="000000"/>
          <w:szCs w:val="22"/>
          <w:lang w:val="lt-LT" w:eastAsia="lt-LT"/>
        </w:rPr>
        <w:t xml:space="preserve"> su atsargumu </w:t>
      </w:r>
    </w:p>
    <w:p w14:paraId="61C26F24" w14:textId="63143015" w:rsidR="000C7100" w:rsidRDefault="000C7100" w:rsidP="000C7100">
      <w:pPr>
        <w:numPr>
          <w:ilvl w:val="0"/>
          <w:numId w:val="2"/>
        </w:numPr>
        <w:autoSpaceDE w:val="0"/>
        <w:autoSpaceDN w:val="0"/>
        <w:adjustRightInd w:val="0"/>
        <w:spacing w:line="240" w:lineRule="auto"/>
        <w:ind w:left="0" w:firstLine="0"/>
        <w:rPr>
          <w:rFonts w:eastAsia="Calibri"/>
          <w:color w:val="000000"/>
          <w:szCs w:val="22"/>
          <w:lang w:val="lt-LT" w:eastAsia="lt-LT"/>
        </w:rPr>
      </w:pPr>
      <w:r>
        <w:rPr>
          <w:rFonts w:eastAsia="Calibri"/>
          <w:color w:val="000000"/>
          <w:szCs w:val="22"/>
          <w:lang w:val="lt-LT" w:eastAsia="lt-LT"/>
        </w:rPr>
        <w:t xml:space="preserve">Vidutinio stiprumo CYP 3A4 inhibitoriai. Kartu su vidutinio stiprumo CYP 3A4 </w:t>
      </w:r>
      <w:proofErr w:type="spellStart"/>
      <w:r>
        <w:rPr>
          <w:rFonts w:eastAsia="Calibri"/>
          <w:color w:val="000000"/>
          <w:szCs w:val="22"/>
          <w:lang w:val="lt-LT" w:eastAsia="lt-LT"/>
        </w:rPr>
        <w:t>izofermentų</w:t>
      </w:r>
      <w:proofErr w:type="spellEnd"/>
      <w:r>
        <w:rPr>
          <w:rFonts w:eastAsia="Calibri"/>
          <w:color w:val="000000"/>
          <w:szCs w:val="22"/>
          <w:lang w:val="lt-LT" w:eastAsia="lt-LT"/>
        </w:rPr>
        <w:t xml:space="preserve"> inhibitoriais, pvz., </w:t>
      </w:r>
      <w:proofErr w:type="spellStart"/>
      <w:r>
        <w:rPr>
          <w:rFonts w:eastAsia="Calibri"/>
          <w:color w:val="000000"/>
          <w:szCs w:val="22"/>
          <w:lang w:val="lt-LT" w:eastAsia="lt-LT"/>
        </w:rPr>
        <w:t>flukonazolu</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po 2,5</w:t>
      </w:r>
      <w:r w:rsidR="006E70EF">
        <w:rPr>
          <w:rFonts w:eastAsia="Calibri"/>
          <w:color w:val="000000"/>
          <w:szCs w:val="22"/>
          <w:lang w:val="lt-LT" w:eastAsia="lt-LT"/>
        </w:rPr>
        <w:t> </w:t>
      </w:r>
      <w:r>
        <w:rPr>
          <w:rFonts w:eastAsia="Calibri"/>
          <w:color w:val="000000"/>
          <w:szCs w:val="22"/>
          <w:lang w:val="lt-LT" w:eastAsia="lt-LT"/>
        </w:rPr>
        <w:t xml:space="preserve">mg 2 kartus per parą vartoti galima, jeigu ramybės metu širdis susitraukinėja dažniau negu 70 kartų per minutę, tačiau reikia sekti širdies ritmą. </w:t>
      </w:r>
    </w:p>
    <w:p w14:paraId="7B2EA2FF" w14:textId="18857098" w:rsidR="000C7100" w:rsidRDefault="000C7100" w:rsidP="000C7100">
      <w:pPr>
        <w:numPr>
          <w:ilvl w:val="0"/>
          <w:numId w:val="2"/>
        </w:numPr>
        <w:ind w:left="0" w:firstLine="0"/>
        <w:rPr>
          <w:rFonts w:eastAsia="Calibri"/>
          <w:color w:val="000000"/>
          <w:szCs w:val="22"/>
          <w:lang w:val="lt-LT" w:eastAsia="lt-LT"/>
        </w:rPr>
      </w:pPr>
      <w:r>
        <w:rPr>
          <w:rFonts w:eastAsia="Calibri"/>
          <w:color w:val="000000"/>
          <w:szCs w:val="22"/>
          <w:lang w:val="lt-LT" w:eastAsia="lt-LT"/>
        </w:rPr>
        <w:t xml:space="preserve">CYP 3A4 </w:t>
      </w:r>
      <w:proofErr w:type="spellStart"/>
      <w:r>
        <w:rPr>
          <w:rFonts w:eastAsia="Calibri"/>
          <w:color w:val="000000"/>
          <w:szCs w:val="22"/>
          <w:lang w:val="lt-LT" w:eastAsia="lt-LT"/>
        </w:rPr>
        <w:t>induktoriai</w:t>
      </w:r>
      <w:proofErr w:type="spellEnd"/>
      <w:r>
        <w:rPr>
          <w:rFonts w:eastAsia="Calibri"/>
          <w:color w:val="000000"/>
          <w:szCs w:val="22"/>
          <w:lang w:val="lt-LT" w:eastAsia="lt-LT"/>
        </w:rPr>
        <w:t xml:space="preserve">. CYP 3A4 </w:t>
      </w:r>
      <w:proofErr w:type="spellStart"/>
      <w:r>
        <w:rPr>
          <w:rFonts w:eastAsia="Calibri"/>
          <w:color w:val="000000"/>
          <w:szCs w:val="22"/>
          <w:lang w:val="lt-LT" w:eastAsia="lt-LT"/>
        </w:rPr>
        <w:t>izofermentus</w:t>
      </w:r>
      <w:proofErr w:type="spellEnd"/>
      <w:r>
        <w:rPr>
          <w:rFonts w:eastAsia="Calibri"/>
          <w:color w:val="000000"/>
          <w:szCs w:val="22"/>
          <w:lang w:val="lt-LT" w:eastAsia="lt-LT"/>
        </w:rPr>
        <w:t xml:space="preserve"> indukuojantys vaistiniai preparatai (pvz., </w:t>
      </w:r>
      <w:proofErr w:type="spellStart"/>
      <w:r>
        <w:rPr>
          <w:rFonts w:eastAsia="Calibri"/>
          <w:color w:val="000000"/>
          <w:szCs w:val="22"/>
          <w:lang w:val="lt-LT" w:eastAsia="lt-LT"/>
        </w:rPr>
        <w:t>rifampicinas</w:t>
      </w:r>
      <w:proofErr w:type="spellEnd"/>
      <w:r>
        <w:rPr>
          <w:rFonts w:eastAsia="Calibri"/>
          <w:color w:val="000000"/>
          <w:szCs w:val="22"/>
          <w:lang w:val="lt-LT" w:eastAsia="lt-LT"/>
        </w:rPr>
        <w:t xml:space="preserve">, barbitūratai, </w:t>
      </w:r>
      <w:proofErr w:type="spellStart"/>
      <w:r>
        <w:rPr>
          <w:rFonts w:eastAsia="Calibri"/>
          <w:color w:val="000000"/>
          <w:szCs w:val="22"/>
          <w:lang w:val="lt-LT" w:eastAsia="lt-LT"/>
        </w:rPr>
        <w:t>fenitoinas</w:t>
      </w:r>
      <w:proofErr w:type="spellEnd"/>
      <w:r>
        <w:rPr>
          <w:rFonts w:eastAsia="Calibri"/>
          <w:color w:val="000000"/>
          <w:szCs w:val="22"/>
          <w:lang w:val="lt-LT" w:eastAsia="lt-LT"/>
        </w:rPr>
        <w:t xml:space="preserve">, paprastųjų jonažolių preparatai) gali mažinti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ekspoziciją </w:t>
      </w:r>
      <w:r>
        <w:rPr>
          <w:rFonts w:eastAsia="Calibri"/>
          <w:color w:val="000000"/>
          <w:szCs w:val="22"/>
          <w:lang w:val="lt-LT" w:eastAsia="lt-LT"/>
        </w:rPr>
        <w:lastRenderedPageBreak/>
        <w:t xml:space="preserve">ir aktyvumą. Kartu su vaistiniais preparatais, indukuojančiais CYP 3A4 </w:t>
      </w:r>
      <w:proofErr w:type="spellStart"/>
      <w:r>
        <w:rPr>
          <w:rFonts w:eastAsia="Calibri"/>
          <w:color w:val="000000"/>
          <w:szCs w:val="22"/>
          <w:lang w:val="lt-LT" w:eastAsia="lt-LT"/>
        </w:rPr>
        <w:t>izofermentus</w:t>
      </w:r>
      <w:proofErr w:type="spellEnd"/>
      <w:r>
        <w:rPr>
          <w:rFonts w:eastAsia="Calibri"/>
          <w:color w:val="000000"/>
          <w:szCs w:val="22"/>
          <w:lang w:val="lt-LT" w:eastAsia="lt-LT"/>
        </w:rPr>
        <w:t xml:space="preserve">, vartojamo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dozę gali tekti keisti. Kartu su paprastųjų jonažolių preparatais geriant 10</w:t>
      </w:r>
      <w:r w:rsidR="006E70EF">
        <w:rPr>
          <w:rFonts w:eastAsia="Calibri"/>
          <w:color w:val="000000"/>
          <w:szCs w:val="22"/>
          <w:lang w:val="lt-LT" w:eastAsia="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dozę 2 kartus per parą, pastarojo vaistinio preparato AUC buvo perpus mažesnis. Vadinasi,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gydomiems pacientams vartoti paprastųjų jonažolių preparatų nerekomenduojama.</w:t>
      </w:r>
    </w:p>
    <w:p w14:paraId="4730188E" w14:textId="77777777" w:rsidR="000C7100" w:rsidRDefault="000C7100" w:rsidP="000C7100">
      <w:pPr>
        <w:rPr>
          <w:szCs w:val="24"/>
          <w:lang w:val="lt-LT"/>
        </w:rPr>
      </w:pPr>
    </w:p>
    <w:p w14:paraId="1B2AEC9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Kiti kartu vartojami vaistiniai preparatai </w:t>
      </w:r>
    </w:p>
    <w:p w14:paraId="58C3DB29" w14:textId="523D3E53"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Specifinių vaistų sąveikos tyrimų metu </w:t>
      </w:r>
      <w:r>
        <w:rPr>
          <w:rFonts w:eastAsia="Calibri"/>
          <w:szCs w:val="22"/>
          <w:lang w:val="lt-LT" w:eastAsia="lt-LT"/>
        </w:rPr>
        <w:t xml:space="preserve">protonų siurblio inhibitoriai </w:t>
      </w:r>
      <w:r>
        <w:rPr>
          <w:rFonts w:eastAsia="Calibri"/>
          <w:color w:val="000000"/>
          <w:szCs w:val="22"/>
          <w:lang w:val="lt-LT" w:eastAsia="lt-LT"/>
        </w:rPr>
        <w:t>(</w:t>
      </w:r>
      <w:proofErr w:type="spellStart"/>
      <w:r>
        <w:rPr>
          <w:rFonts w:eastAsia="Calibri"/>
          <w:color w:val="000000"/>
          <w:szCs w:val="22"/>
          <w:lang w:val="lt-LT" w:eastAsia="lt-LT"/>
        </w:rPr>
        <w:t>omeprazolas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lansoprazolas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sildenafilis</w:t>
      </w:r>
      <w:proofErr w:type="spellEnd"/>
      <w:r>
        <w:rPr>
          <w:rFonts w:eastAsia="Calibri"/>
          <w:color w:val="000000"/>
          <w:szCs w:val="22"/>
          <w:lang w:val="lt-LT" w:eastAsia="lt-LT"/>
        </w:rPr>
        <w:t xml:space="preserve">, HMG </w:t>
      </w:r>
      <w:proofErr w:type="spellStart"/>
      <w:r>
        <w:rPr>
          <w:rFonts w:eastAsia="Calibri"/>
          <w:color w:val="000000"/>
          <w:szCs w:val="22"/>
          <w:lang w:val="lt-LT" w:eastAsia="lt-LT"/>
        </w:rPr>
        <w:t>CoA</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reduktazės</w:t>
      </w:r>
      <w:proofErr w:type="spellEnd"/>
      <w:r>
        <w:rPr>
          <w:rFonts w:eastAsia="Calibri"/>
          <w:color w:val="000000"/>
          <w:szCs w:val="22"/>
          <w:lang w:val="lt-LT" w:eastAsia="lt-LT"/>
        </w:rPr>
        <w:t xml:space="preserve"> inhibitoriai (</w:t>
      </w:r>
      <w:proofErr w:type="spellStart"/>
      <w:r>
        <w:rPr>
          <w:rFonts w:eastAsia="Calibri"/>
          <w:color w:val="000000"/>
          <w:szCs w:val="22"/>
          <w:lang w:val="lt-LT" w:eastAsia="lt-LT"/>
        </w:rPr>
        <w:t>simvastatinas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dihidropiridinų</w:t>
      </w:r>
      <w:proofErr w:type="spellEnd"/>
      <w:r>
        <w:rPr>
          <w:rFonts w:eastAsia="Calibri"/>
          <w:color w:val="000000"/>
          <w:szCs w:val="22"/>
          <w:lang w:val="lt-LT" w:eastAsia="lt-LT"/>
        </w:rPr>
        <w:t xml:space="preserve"> grupės kalcio kanalų blokatoriai (</w:t>
      </w:r>
      <w:proofErr w:type="spellStart"/>
      <w:r>
        <w:rPr>
          <w:rFonts w:eastAsia="Calibri"/>
          <w:color w:val="000000"/>
          <w:szCs w:val="22"/>
          <w:lang w:val="lt-LT" w:eastAsia="lt-LT"/>
        </w:rPr>
        <w:t>amlodipinas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lacidipinas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digoksinas</w:t>
      </w:r>
      <w:proofErr w:type="spellEnd"/>
      <w:r>
        <w:rPr>
          <w:rFonts w:eastAsia="Calibri"/>
          <w:color w:val="000000"/>
          <w:szCs w:val="22"/>
          <w:lang w:val="lt-LT" w:eastAsia="lt-LT"/>
        </w:rPr>
        <w:t xml:space="preserve"> bei </w:t>
      </w:r>
      <w:proofErr w:type="spellStart"/>
      <w:r>
        <w:rPr>
          <w:rFonts w:eastAsia="Calibri"/>
          <w:color w:val="000000"/>
          <w:szCs w:val="22"/>
          <w:lang w:val="lt-LT" w:eastAsia="lt-LT"/>
        </w:rPr>
        <w:t>varfarinas</w:t>
      </w:r>
      <w:proofErr w:type="spellEnd"/>
      <w:r>
        <w:rPr>
          <w:rFonts w:eastAsia="Calibri"/>
          <w:color w:val="000000"/>
          <w:szCs w:val="22"/>
          <w:lang w:val="lt-LT" w:eastAsia="lt-LT"/>
        </w:rPr>
        <w:t xml:space="preserve"> klini</w:t>
      </w:r>
      <w:r w:rsidR="00211B46">
        <w:rPr>
          <w:rFonts w:eastAsia="Calibri"/>
          <w:color w:val="000000"/>
          <w:szCs w:val="22"/>
          <w:lang w:val="lt-LT" w:eastAsia="lt-LT"/>
        </w:rPr>
        <w:t>š</w:t>
      </w:r>
      <w:r>
        <w:rPr>
          <w:rFonts w:eastAsia="Calibri"/>
          <w:color w:val="000000"/>
          <w:szCs w:val="22"/>
          <w:lang w:val="lt-LT" w:eastAsia="lt-LT"/>
        </w:rPr>
        <w:t xml:space="preserve">kai reikšmingos įtakos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farmakodinamikai ir </w:t>
      </w:r>
      <w:proofErr w:type="spellStart"/>
      <w:r>
        <w:rPr>
          <w:rFonts w:eastAsia="Calibri"/>
          <w:color w:val="000000"/>
          <w:szCs w:val="22"/>
          <w:lang w:val="lt-LT" w:eastAsia="lt-LT"/>
        </w:rPr>
        <w:t>farmakokinetikai</w:t>
      </w:r>
      <w:proofErr w:type="spellEnd"/>
      <w:r>
        <w:rPr>
          <w:rFonts w:eastAsia="Calibri"/>
          <w:color w:val="000000"/>
          <w:szCs w:val="22"/>
          <w:lang w:val="lt-LT" w:eastAsia="lt-LT"/>
        </w:rPr>
        <w:t xml:space="preserve"> nedarė.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klini</w:t>
      </w:r>
      <w:r w:rsidR="00211B46">
        <w:rPr>
          <w:rFonts w:eastAsia="Calibri"/>
          <w:color w:val="000000"/>
          <w:szCs w:val="22"/>
          <w:lang w:val="lt-LT" w:eastAsia="lt-LT"/>
        </w:rPr>
        <w:t>š</w:t>
      </w:r>
      <w:r>
        <w:rPr>
          <w:rFonts w:eastAsia="Calibri"/>
          <w:color w:val="000000"/>
          <w:szCs w:val="22"/>
          <w:lang w:val="lt-LT" w:eastAsia="lt-LT"/>
        </w:rPr>
        <w:t xml:space="preserve">kai reikšmingo poveikio </w:t>
      </w:r>
      <w:proofErr w:type="spellStart"/>
      <w:r>
        <w:rPr>
          <w:rFonts w:eastAsia="Calibri"/>
          <w:color w:val="000000"/>
          <w:szCs w:val="22"/>
          <w:lang w:val="lt-LT" w:eastAsia="lt-LT"/>
        </w:rPr>
        <w:t>simvastatino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amlodipino</w:t>
      </w:r>
      <w:proofErr w:type="spellEnd"/>
      <w:r>
        <w:rPr>
          <w:rFonts w:eastAsia="Calibri"/>
          <w:color w:val="000000"/>
          <w:szCs w:val="22"/>
          <w:lang w:val="lt-LT" w:eastAsia="lt-LT"/>
        </w:rPr>
        <w:t xml:space="preserve"> bei </w:t>
      </w:r>
      <w:proofErr w:type="spellStart"/>
      <w:r>
        <w:rPr>
          <w:rFonts w:eastAsia="Calibri"/>
          <w:color w:val="000000"/>
          <w:szCs w:val="22"/>
          <w:lang w:val="lt-LT" w:eastAsia="lt-LT"/>
        </w:rPr>
        <w:t>lacidipino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farmakokinetikai</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digoksino</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varfarino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farmakokinetikai</w:t>
      </w:r>
      <w:proofErr w:type="spellEnd"/>
      <w:r>
        <w:rPr>
          <w:rFonts w:eastAsia="Calibri"/>
          <w:color w:val="000000"/>
          <w:szCs w:val="22"/>
          <w:lang w:val="lt-LT" w:eastAsia="lt-LT"/>
        </w:rPr>
        <w:t xml:space="preserve"> bei farmakodinamikai ir </w:t>
      </w:r>
      <w:proofErr w:type="spellStart"/>
      <w:r w:rsidR="00F1505C" w:rsidRPr="00A32EA4">
        <w:rPr>
          <w:lang w:val="lt-LT"/>
        </w:rPr>
        <w:t>acetilsalicilo</w:t>
      </w:r>
      <w:proofErr w:type="spellEnd"/>
      <w:r w:rsidR="00F1505C" w:rsidRPr="00A32EA4">
        <w:rPr>
          <w:lang w:val="lt-LT"/>
        </w:rPr>
        <w:t xml:space="preserve"> rūgšties </w:t>
      </w:r>
      <w:r>
        <w:rPr>
          <w:rFonts w:eastAsia="Calibri"/>
          <w:color w:val="000000"/>
          <w:szCs w:val="22"/>
          <w:lang w:val="lt-LT" w:eastAsia="lt-LT"/>
        </w:rPr>
        <w:t xml:space="preserve">farmakodinamikai nedarė. </w:t>
      </w:r>
    </w:p>
    <w:p w14:paraId="7507D6A2" w14:textId="47BC047D" w:rsidR="000C7100" w:rsidRDefault="000C7100" w:rsidP="00440923">
      <w:pPr>
        <w:rPr>
          <w:rFonts w:eastAsia="Calibri"/>
          <w:szCs w:val="22"/>
          <w:lang w:val="lt-LT" w:eastAsia="lt-LT"/>
        </w:rPr>
      </w:pPr>
      <w:r>
        <w:rPr>
          <w:rFonts w:eastAsia="Calibri"/>
          <w:szCs w:val="22"/>
          <w:lang w:val="lt-LT" w:eastAsia="lt-LT"/>
        </w:rPr>
        <w:t>Pagrindž</w:t>
      </w:r>
      <w:r w:rsidR="001F7806">
        <w:rPr>
          <w:rFonts w:eastAsia="Calibri"/>
          <w:szCs w:val="22"/>
          <w:lang w:val="lt-LT" w:eastAsia="lt-LT"/>
        </w:rPr>
        <w:t>i</w:t>
      </w:r>
      <w:r>
        <w:rPr>
          <w:rFonts w:eastAsia="Calibri"/>
          <w:szCs w:val="22"/>
          <w:lang w:val="lt-LT" w:eastAsia="lt-LT"/>
        </w:rPr>
        <w:t xml:space="preserve">amųjų III fazės tyrimų metu kartu su </w:t>
      </w:r>
      <w:proofErr w:type="spellStart"/>
      <w:r>
        <w:rPr>
          <w:rFonts w:eastAsia="Calibri"/>
          <w:szCs w:val="22"/>
          <w:lang w:val="lt-LT" w:eastAsia="lt-LT"/>
        </w:rPr>
        <w:t>ivabradinu</w:t>
      </w:r>
      <w:proofErr w:type="spellEnd"/>
      <w:r>
        <w:rPr>
          <w:rFonts w:eastAsia="Calibri"/>
          <w:szCs w:val="22"/>
          <w:lang w:val="lt-LT" w:eastAsia="lt-LT"/>
        </w:rPr>
        <w:t xml:space="preserve"> varto</w:t>
      </w:r>
      <w:r w:rsidR="000A1B57">
        <w:rPr>
          <w:rFonts w:eastAsia="Calibri"/>
          <w:szCs w:val="22"/>
          <w:lang w:val="lt-LT" w:eastAsia="lt-LT"/>
        </w:rPr>
        <w:t>jant</w:t>
      </w:r>
      <w:r>
        <w:rPr>
          <w:rFonts w:eastAsia="Calibri"/>
          <w:szCs w:val="22"/>
          <w:lang w:val="lt-LT" w:eastAsia="lt-LT"/>
        </w:rPr>
        <w:t xml:space="preserve"> AKF inhibitori</w:t>
      </w:r>
      <w:r w:rsidR="00F1505C">
        <w:rPr>
          <w:rFonts w:eastAsia="Calibri"/>
          <w:szCs w:val="22"/>
          <w:lang w:val="lt-LT" w:eastAsia="lt-LT"/>
        </w:rPr>
        <w:t>ų</w:t>
      </w:r>
      <w:r>
        <w:rPr>
          <w:rFonts w:eastAsia="Calibri"/>
          <w:szCs w:val="22"/>
          <w:lang w:val="lt-LT" w:eastAsia="lt-LT"/>
        </w:rPr>
        <w:t xml:space="preserve">, </w:t>
      </w:r>
      <w:proofErr w:type="spellStart"/>
      <w:r>
        <w:rPr>
          <w:rFonts w:eastAsia="Calibri"/>
          <w:szCs w:val="22"/>
          <w:lang w:val="lt-LT" w:eastAsia="lt-LT"/>
        </w:rPr>
        <w:t>angiotenzinui</w:t>
      </w:r>
      <w:proofErr w:type="spellEnd"/>
      <w:r>
        <w:rPr>
          <w:rFonts w:eastAsia="Calibri"/>
          <w:szCs w:val="22"/>
          <w:lang w:val="lt-LT" w:eastAsia="lt-LT"/>
        </w:rPr>
        <w:t xml:space="preserve"> II jautrių receptorių blokatori</w:t>
      </w:r>
      <w:r w:rsidR="00F1505C">
        <w:rPr>
          <w:rFonts w:eastAsia="Calibri"/>
          <w:szCs w:val="22"/>
          <w:lang w:val="lt-LT" w:eastAsia="lt-LT"/>
        </w:rPr>
        <w:t>ų</w:t>
      </w:r>
      <w:r>
        <w:rPr>
          <w:rFonts w:eastAsia="Calibri"/>
          <w:szCs w:val="22"/>
          <w:lang w:val="lt-LT" w:eastAsia="lt-LT"/>
        </w:rPr>
        <w:t xml:space="preserve">, beta </w:t>
      </w:r>
      <w:proofErr w:type="spellStart"/>
      <w:r>
        <w:rPr>
          <w:rFonts w:eastAsia="Calibri"/>
          <w:szCs w:val="22"/>
          <w:lang w:val="lt-LT" w:eastAsia="lt-LT"/>
        </w:rPr>
        <w:t>adrenoblokatori</w:t>
      </w:r>
      <w:r w:rsidR="00F1505C">
        <w:rPr>
          <w:rFonts w:eastAsia="Calibri"/>
          <w:szCs w:val="22"/>
          <w:lang w:val="lt-LT" w:eastAsia="lt-LT"/>
        </w:rPr>
        <w:t>ų</w:t>
      </w:r>
      <w:proofErr w:type="spellEnd"/>
      <w:r>
        <w:rPr>
          <w:rFonts w:eastAsia="Calibri"/>
          <w:szCs w:val="22"/>
          <w:lang w:val="lt-LT" w:eastAsia="lt-LT"/>
        </w:rPr>
        <w:t>, diuretik</w:t>
      </w:r>
      <w:r w:rsidR="00F1505C">
        <w:rPr>
          <w:rFonts w:eastAsia="Calibri"/>
          <w:szCs w:val="22"/>
          <w:lang w:val="lt-LT" w:eastAsia="lt-LT"/>
        </w:rPr>
        <w:t>ų</w:t>
      </w:r>
      <w:r>
        <w:rPr>
          <w:rFonts w:eastAsia="Calibri"/>
          <w:szCs w:val="22"/>
          <w:lang w:val="lt-LT" w:eastAsia="lt-LT"/>
        </w:rPr>
        <w:t xml:space="preserve">, </w:t>
      </w:r>
      <w:proofErr w:type="spellStart"/>
      <w:r>
        <w:rPr>
          <w:rFonts w:eastAsia="Calibri"/>
          <w:szCs w:val="22"/>
          <w:lang w:val="lt-LT" w:eastAsia="lt-LT"/>
        </w:rPr>
        <w:t>aldosterono</w:t>
      </w:r>
      <w:proofErr w:type="spellEnd"/>
      <w:r>
        <w:rPr>
          <w:rFonts w:eastAsia="Calibri"/>
          <w:szCs w:val="22"/>
          <w:lang w:val="lt-LT" w:eastAsia="lt-LT"/>
        </w:rPr>
        <w:t xml:space="preserve"> antagonist</w:t>
      </w:r>
      <w:r w:rsidR="00F1505C">
        <w:rPr>
          <w:rFonts w:eastAsia="Calibri"/>
          <w:szCs w:val="22"/>
          <w:lang w:val="lt-LT" w:eastAsia="lt-LT"/>
        </w:rPr>
        <w:t>ų</w:t>
      </w:r>
      <w:r>
        <w:rPr>
          <w:rFonts w:eastAsia="Calibri"/>
          <w:szCs w:val="22"/>
          <w:lang w:val="lt-LT" w:eastAsia="lt-LT"/>
        </w:rPr>
        <w:t>,</w:t>
      </w:r>
      <w:r w:rsidR="00896D0D">
        <w:rPr>
          <w:rFonts w:eastAsia="Calibri"/>
          <w:szCs w:val="22"/>
          <w:lang w:val="lt-LT" w:eastAsia="lt-LT"/>
        </w:rPr>
        <w:t xml:space="preserve"> </w:t>
      </w:r>
      <w:r>
        <w:rPr>
          <w:rFonts w:eastAsia="Calibri"/>
          <w:szCs w:val="22"/>
          <w:lang w:val="lt-LT" w:eastAsia="lt-LT"/>
        </w:rPr>
        <w:t>ilgai ar trumpai veikian</w:t>
      </w:r>
      <w:r w:rsidR="00F1505C">
        <w:rPr>
          <w:rFonts w:eastAsia="Calibri"/>
          <w:szCs w:val="22"/>
          <w:lang w:val="lt-LT" w:eastAsia="lt-LT"/>
        </w:rPr>
        <w:t>čių</w:t>
      </w:r>
      <w:r>
        <w:rPr>
          <w:rFonts w:eastAsia="Calibri"/>
          <w:szCs w:val="22"/>
          <w:lang w:val="lt-LT" w:eastAsia="lt-LT"/>
        </w:rPr>
        <w:t xml:space="preserve"> HMG </w:t>
      </w:r>
      <w:proofErr w:type="spellStart"/>
      <w:r>
        <w:rPr>
          <w:rFonts w:eastAsia="Calibri"/>
          <w:szCs w:val="22"/>
          <w:lang w:val="lt-LT" w:eastAsia="lt-LT"/>
        </w:rPr>
        <w:t>CoA</w:t>
      </w:r>
      <w:proofErr w:type="spellEnd"/>
      <w:r>
        <w:rPr>
          <w:rFonts w:eastAsia="Calibri"/>
          <w:szCs w:val="22"/>
          <w:lang w:val="lt-LT" w:eastAsia="lt-LT"/>
        </w:rPr>
        <w:t xml:space="preserve"> </w:t>
      </w:r>
      <w:proofErr w:type="spellStart"/>
      <w:r>
        <w:rPr>
          <w:rFonts w:eastAsia="Calibri"/>
          <w:szCs w:val="22"/>
          <w:lang w:val="lt-LT" w:eastAsia="lt-LT"/>
        </w:rPr>
        <w:t>reduktazės</w:t>
      </w:r>
      <w:proofErr w:type="spellEnd"/>
      <w:r>
        <w:rPr>
          <w:rFonts w:eastAsia="Calibri"/>
          <w:szCs w:val="22"/>
          <w:lang w:val="lt-LT" w:eastAsia="lt-LT"/>
        </w:rPr>
        <w:t xml:space="preserve"> inhibitori</w:t>
      </w:r>
      <w:r w:rsidR="00F1505C">
        <w:rPr>
          <w:rFonts w:eastAsia="Calibri"/>
          <w:szCs w:val="22"/>
          <w:lang w:val="lt-LT" w:eastAsia="lt-LT"/>
        </w:rPr>
        <w:t>ų</w:t>
      </w:r>
      <w:r>
        <w:rPr>
          <w:rFonts w:eastAsia="Calibri"/>
          <w:szCs w:val="22"/>
          <w:lang w:val="lt-LT" w:eastAsia="lt-LT"/>
        </w:rPr>
        <w:t xml:space="preserve">, </w:t>
      </w:r>
      <w:proofErr w:type="spellStart"/>
      <w:r>
        <w:rPr>
          <w:rFonts w:eastAsia="Calibri"/>
          <w:szCs w:val="22"/>
          <w:lang w:val="lt-LT" w:eastAsia="lt-LT"/>
        </w:rPr>
        <w:t>fibrat</w:t>
      </w:r>
      <w:r w:rsidR="00F1505C">
        <w:rPr>
          <w:rFonts w:eastAsia="Calibri"/>
          <w:szCs w:val="22"/>
          <w:lang w:val="lt-LT" w:eastAsia="lt-LT"/>
        </w:rPr>
        <w:t>ų</w:t>
      </w:r>
      <w:proofErr w:type="spellEnd"/>
      <w:r>
        <w:rPr>
          <w:rFonts w:eastAsia="Calibri"/>
          <w:szCs w:val="22"/>
          <w:lang w:val="lt-LT" w:eastAsia="lt-LT"/>
        </w:rPr>
        <w:t>, protonų siurblio inhibitori</w:t>
      </w:r>
      <w:r w:rsidR="00F1505C">
        <w:rPr>
          <w:rFonts w:eastAsia="Calibri"/>
          <w:szCs w:val="22"/>
          <w:lang w:val="lt-LT" w:eastAsia="lt-LT"/>
        </w:rPr>
        <w:t>ų</w:t>
      </w:r>
      <w:r>
        <w:rPr>
          <w:rFonts w:eastAsia="Calibri"/>
          <w:szCs w:val="22"/>
          <w:lang w:val="lt-LT" w:eastAsia="lt-LT"/>
        </w:rPr>
        <w:t>, geriam</w:t>
      </w:r>
      <w:r w:rsidR="00F1505C">
        <w:rPr>
          <w:rFonts w:eastAsia="Calibri"/>
          <w:szCs w:val="22"/>
          <w:lang w:val="lt-LT" w:eastAsia="lt-LT"/>
        </w:rPr>
        <w:t>ųjų</w:t>
      </w:r>
      <w:r>
        <w:rPr>
          <w:rFonts w:eastAsia="Calibri"/>
          <w:szCs w:val="22"/>
          <w:lang w:val="lt-LT" w:eastAsia="lt-LT"/>
        </w:rPr>
        <w:t xml:space="preserve"> vaistini</w:t>
      </w:r>
      <w:r w:rsidR="00F1505C">
        <w:rPr>
          <w:rFonts w:eastAsia="Calibri"/>
          <w:szCs w:val="22"/>
          <w:lang w:val="lt-LT" w:eastAsia="lt-LT"/>
        </w:rPr>
        <w:t>ų</w:t>
      </w:r>
      <w:r>
        <w:rPr>
          <w:rFonts w:eastAsia="Calibri"/>
          <w:szCs w:val="22"/>
          <w:lang w:val="lt-LT" w:eastAsia="lt-LT"/>
        </w:rPr>
        <w:t xml:space="preserve"> preparat</w:t>
      </w:r>
      <w:r w:rsidR="00F1505C">
        <w:rPr>
          <w:rFonts w:eastAsia="Calibri"/>
          <w:szCs w:val="22"/>
          <w:lang w:val="lt-LT" w:eastAsia="lt-LT"/>
        </w:rPr>
        <w:t>ų</w:t>
      </w:r>
      <w:r>
        <w:rPr>
          <w:rFonts w:eastAsia="Calibri"/>
          <w:szCs w:val="22"/>
          <w:lang w:val="lt-LT" w:eastAsia="lt-LT"/>
        </w:rPr>
        <w:t xml:space="preserve"> nuo </w:t>
      </w:r>
      <w:r w:rsidR="00F1505C">
        <w:rPr>
          <w:rFonts w:eastAsia="Calibri"/>
          <w:szCs w:val="22"/>
          <w:lang w:val="lt-LT" w:eastAsia="lt-LT"/>
        </w:rPr>
        <w:t xml:space="preserve">cukrinio </w:t>
      </w:r>
      <w:r>
        <w:rPr>
          <w:rFonts w:eastAsia="Calibri"/>
          <w:szCs w:val="22"/>
          <w:lang w:val="lt-LT" w:eastAsia="lt-LT"/>
        </w:rPr>
        <w:t xml:space="preserve">diabeto, </w:t>
      </w:r>
      <w:proofErr w:type="spellStart"/>
      <w:r w:rsidR="00F1505C" w:rsidRPr="00A32EA4">
        <w:rPr>
          <w:lang w:val="lt-LT"/>
        </w:rPr>
        <w:t>acetilsalicilo</w:t>
      </w:r>
      <w:proofErr w:type="spellEnd"/>
      <w:r w:rsidR="00F1505C" w:rsidRPr="00A32EA4">
        <w:rPr>
          <w:lang w:val="lt-LT"/>
        </w:rPr>
        <w:t xml:space="preserve"> rūgšties</w:t>
      </w:r>
      <w:r w:rsidR="001F771C" w:rsidRPr="00A32EA4">
        <w:rPr>
          <w:lang w:val="lt-LT"/>
        </w:rPr>
        <w:t xml:space="preserve"> </w:t>
      </w:r>
      <w:r>
        <w:rPr>
          <w:rFonts w:eastAsia="Calibri"/>
          <w:szCs w:val="22"/>
          <w:lang w:val="lt-LT" w:eastAsia="lt-LT"/>
        </w:rPr>
        <w:t>bei kit</w:t>
      </w:r>
      <w:r w:rsidR="00F1505C">
        <w:rPr>
          <w:rFonts w:eastAsia="Calibri"/>
          <w:szCs w:val="22"/>
          <w:lang w:val="lt-LT" w:eastAsia="lt-LT"/>
        </w:rPr>
        <w:t>ų</w:t>
      </w:r>
      <w:r>
        <w:rPr>
          <w:rFonts w:eastAsia="Calibri"/>
          <w:szCs w:val="22"/>
          <w:lang w:val="lt-LT" w:eastAsia="lt-LT"/>
        </w:rPr>
        <w:t xml:space="preserve"> trombocitų funkciją slopinan</w:t>
      </w:r>
      <w:r w:rsidR="00F1505C">
        <w:rPr>
          <w:rFonts w:eastAsia="Calibri"/>
          <w:szCs w:val="22"/>
          <w:lang w:val="lt-LT" w:eastAsia="lt-LT"/>
        </w:rPr>
        <w:t>čių</w:t>
      </w:r>
      <w:r>
        <w:rPr>
          <w:rFonts w:eastAsia="Calibri"/>
          <w:szCs w:val="22"/>
          <w:lang w:val="lt-LT" w:eastAsia="lt-LT"/>
        </w:rPr>
        <w:t xml:space="preserve"> vaistini</w:t>
      </w:r>
      <w:r w:rsidR="00F1505C">
        <w:rPr>
          <w:rFonts w:eastAsia="Calibri"/>
          <w:szCs w:val="22"/>
          <w:lang w:val="lt-LT" w:eastAsia="lt-LT"/>
        </w:rPr>
        <w:t>ų</w:t>
      </w:r>
      <w:r>
        <w:rPr>
          <w:rFonts w:eastAsia="Calibri"/>
          <w:szCs w:val="22"/>
          <w:lang w:val="lt-LT" w:eastAsia="lt-LT"/>
        </w:rPr>
        <w:t xml:space="preserve"> preparat</w:t>
      </w:r>
      <w:r w:rsidR="00F1505C">
        <w:rPr>
          <w:rFonts w:eastAsia="Calibri"/>
          <w:szCs w:val="22"/>
          <w:lang w:val="lt-LT" w:eastAsia="lt-LT"/>
        </w:rPr>
        <w:t>ų</w:t>
      </w:r>
      <w:r w:rsidR="00B85C89">
        <w:rPr>
          <w:rFonts w:eastAsia="Calibri"/>
          <w:szCs w:val="22"/>
          <w:lang w:val="lt-LT" w:eastAsia="lt-LT"/>
        </w:rPr>
        <w:t>, tokių derinių vartojimo saugumo problemų nenustatyta</w:t>
      </w:r>
      <w:r>
        <w:rPr>
          <w:rFonts w:eastAsia="Calibri"/>
          <w:szCs w:val="22"/>
          <w:lang w:val="lt-LT" w:eastAsia="lt-LT"/>
        </w:rPr>
        <w:t xml:space="preserve">. </w:t>
      </w:r>
    </w:p>
    <w:p w14:paraId="48C20A2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70C330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Vaikų populiacija </w:t>
      </w:r>
    </w:p>
    <w:p w14:paraId="468AF147" w14:textId="77777777" w:rsidR="00373809" w:rsidRDefault="00373809" w:rsidP="000C7100">
      <w:pPr>
        <w:rPr>
          <w:rFonts w:eastAsia="Calibri"/>
          <w:color w:val="000000"/>
          <w:szCs w:val="22"/>
          <w:lang w:val="lt-LT" w:eastAsia="lt-LT"/>
        </w:rPr>
      </w:pPr>
      <w:r w:rsidRPr="00373809">
        <w:rPr>
          <w:rFonts w:eastAsia="Calibri"/>
          <w:color w:val="000000"/>
          <w:szCs w:val="22"/>
          <w:lang w:val="lt-LT" w:eastAsia="lt-LT"/>
        </w:rPr>
        <w:t>Sąveikos tyrimai atlikti tik suaugusiesiems.</w:t>
      </w:r>
    </w:p>
    <w:p w14:paraId="76FFFC8D" w14:textId="77777777" w:rsidR="000C7100" w:rsidRDefault="000C7100" w:rsidP="000C7100">
      <w:pPr>
        <w:rPr>
          <w:szCs w:val="24"/>
          <w:lang w:val="lt-LT"/>
        </w:rPr>
      </w:pPr>
    </w:p>
    <w:p w14:paraId="5588966C"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73FF87F8" w14:textId="77777777" w:rsidR="000C7100" w:rsidRDefault="000C7100" w:rsidP="000C7100">
      <w:pPr>
        <w:rPr>
          <w:szCs w:val="24"/>
          <w:lang w:val="lt-LT"/>
        </w:rPr>
      </w:pPr>
    </w:p>
    <w:p w14:paraId="2D10340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Vaisingos moterys </w:t>
      </w:r>
    </w:p>
    <w:p w14:paraId="61A898A1"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Vaisingos moterys gydymo metu turi naudoti veiksmingą kontracepcijos metodą (žr. 4.3 skyrių). </w:t>
      </w:r>
    </w:p>
    <w:p w14:paraId="1BF4392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341266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Nėštumas </w:t>
      </w:r>
    </w:p>
    <w:p w14:paraId="756BB8E0" w14:textId="146E8346"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Apie nėščių moterų gydymą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duomenų nėra arba jų nepakanka. Tyrimų su gyvūnais metu nustatytas toksinis poveikis dauginimosi funkcijai. Šių tyrimų metu buvo nustatytas </w:t>
      </w:r>
      <w:proofErr w:type="spellStart"/>
      <w:r>
        <w:rPr>
          <w:rFonts w:eastAsia="Calibri"/>
          <w:color w:val="000000"/>
          <w:szCs w:val="22"/>
          <w:lang w:val="lt-LT" w:eastAsia="lt-LT"/>
        </w:rPr>
        <w:t>embriotoksinis</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teratogeninis</w:t>
      </w:r>
      <w:proofErr w:type="spellEnd"/>
      <w:r>
        <w:rPr>
          <w:rFonts w:eastAsia="Calibri"/>
          <w:color w:val="000000"/>
          <w:szCs w:val="22"/>
          <w:lang w:val="lt-LT" w:eastAsia="lt-LT"/>
        </w:rPr>
        <w:t xml:space="preserve"> poveikis (žr. 5.3 skyrių). Kokia galima žala žmogui, nežinoma, todėl nėštumo metu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vartoti </w:t>
      </w:r>
      <w:r w:rsidR="00211B46">
        <w:rPr>
          <w:rFonts w:eastAsia="Calibri"/>
          <w:color w:val="000000"/>
          <w:szCs w:val="22"/>
          <w:lang w:val="lt-LT" w:eastAsia="lt-LT"/>
        </w:rPr>
        <w:t>draudžiama</w:t>
      </w:r>
      <w:r>
        <w:rPr>
          <w:rFonts w:eastAsia="Calibri"/>
          <w:color w:val="000000"/>
          <w:szCs w:val="22"/>
          <w:lang w:val="lt-LT" w:eastAsia="lt-LT"/>
        </w:rPr>
        <w:t xml:space="preserve"> (žr. 4.3 skyrių). </w:t>
      </w:r>
    </w:p>
    <w:p w14:paraId="40A059B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629DD6D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Žindymas </w:t>
      </w:r>
    </w:p>
    <w:p w14:paraId="5C487D8D" w14:textId="5F9A356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Tyrimų su gyvūnais duomenys rodo, jog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išsiskiria su motinos pienu, todėl kūdikį krūtimi maitinančioms moterims šio preparato vartoti draudžiama (žr. 4.3 skyrių). </w:t>
      </w:r>
    </w:p>
    <w:p w14:paraId="64057CF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Moterys, kurioms būtinas gydymas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turi nutraukti kūdikio žindymą ir pasirinkti kitokį kūdikio maitinimo būdą. </w:t>
      </w:r>
    </w:p>
    <w:p w14:paraId="4196E08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431412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Vaisingumas </w:t>
      </w:r>
    </w:p>
    <w:p w14:paraId="009CB33C" w14:textId="77777777" w:rsidR="000C7100" w:rsidRDefault="000C7100" w:rsidP="000C7100">
      <w:pPr>
        <w:rPr>
          <w:rFonts w:eastAsia="Calibri"/>
          <w:color w:val="000000"/>
          <w:szCs w:val="22"/>
          <w:lang w:val="lt-LT" w:eastAsia="lt-LT"/>
        </w:rPr>
      </w:pPr>
      <w:r>
        <w:rPr>
          <w:rFonts w:eastAsia="Calibri"/>
          <w:color w:val="000000"/>
          <w:szCs w:val="22"/>
          <w:lang w:val="lt-LT" w:eastAsia="lt-LT"/>
        </w:rPr>
        <w:t>Tyrimų su žiurkėmis metu poveikio patinų ir patelių vaisingumui nenustatyta (žr. 5.3 skyrių).</w:t>
      </w:r>
    </w:p>
    <w:p w14:paraId="1694BE45" w14:textId="77777777" w:rsidR="000C7100" w:rsidRDefault="000C7100" w:rsidP="000C7100">
      <w:pPr>
        <w:rPr>
          <w:szCs w:val="24"/>
          <w:lang w:val="lt-LT"/>
        </w:rPr>
      </w:pPr>
    </w:p>
    <w:p w14:paraId="63541CC1"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2CE00C97" w14:textId="77777777" w:rsidR="000C7100" w:rsidRDefault="000C7100" w:rsidP="000C7100">
      <w:pPr>
        <w:rPr>
          <w:szCs w:val="24"/>
          <w:lang w:val="lt-LT"/>
        </w:rPr>
      </w:pPr>
    </w:p>
    <w:p w14:paraId="75A63EA7" w14:textId="1B8E95B3" w:rsidR="0079596D" w:rsidRDefault="0079596D"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Parma</w:t>
      </w:r>
      <w:proofErr w:type="spellEnd"/>
      <w:r>
        <w:rPr>
          <w:rFonts w:eastAsia="Calibri"/>
          <w:color w:val="000000"/>
          <w:szCs w:val="22"/>
          <w:lang w:val="lt-LT" w:eastAsia="lt-LT"/>
        </w:rPr>
        <w:t xml:space="preserve"> </w:t>
      </w:r>
      <w:r w:rsidRPr="00B34FA1">
        <w:rPr>
          <w:noProof/>
          <w:szCs w:val="24"/>
          <w:lang w:val="lt-LT"/>
        </w:rPr>
        <w:t>gebėjimo vairuoti ir valdyti mechanizmus neveikia arba veikia nereikšmingai</w:t>
      </w:r>
      <w:r>
        <w:rPr>
          <w:noProof/>
          <w:szCs w:val="24"/>
          <w:lang w:val="lt-LT"/>
        </w:rPr>
        <w:t>.</w:t>
      </w:r>
    </w:p>
    <w:p w14:paraId="2A4FD160" w14:textId="6D3D8E60"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Ar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gali </w:t>
      </w:r>
      <w:r w:rsidR="00211B46">
        <w:rPr>
          <w:rFonts w:eastAsia="Calibri"/>
          <w:color w:val="000000"/>
          <w:szCs w:val="22"/>
          <w:lang w:val="lt-LT" w:eastAsia="lt-LT"/>
        </w:rPr>
        <w:t>turėti įtakos</w:t>
      </w:r>
      <w:r>
        <w:rPr>
          <w:rFonts w:eastAsia="Calibri"/>
          <w:color w:val="000000"/>
          <w:szCs w:val="22"/>
          <w:lang w:val="lt-LT" w:eastAsia="lt-LT"/>
        </w:rPr>
        <w:t xml:space="preserve"> gebėjim</w:t>
      </w:r>
      <w:r w:rsidR="00211B46">
        <w:rPr>
          <w:rFonts w:eastAsia="Calibri"/>
          <w:color w:val="000000"/>
          <w:szCs w:val="22"/>
          <w:lang w:val="lt-LT" w:eastAsia="lt-LT"/>
        </w:rPr>
        <w:t>ui</w:t>
      </w:r>
      <w:r>
        <w:rPr>
          <w:rFonts w:eastAsia="Calibri"/>
          <w:color w:val="000000"/>
          <w:szCs w:val="22"/>
          <w:lang w:val="lt-LT" w:eastAsia="lt-LT"/>
        </w:rPr>
        <w:t xml:space="preserve"> vairuoti, nustatinėta specifiniais tyrimais su sveikais savanoriais. Jiems vairavimo gebos pokyčių</w:t>
      </w:r>
      <w:r>
        <w:rPr>
          <w:rFonts w:eastAsia="Calibri"/>
          <w:szCs w:val="22"/>
          <w:lang w:val="lt-LT" w:eastAsia="lt-LT"/>
        </w:rPr>
        <w:t xml:space="preserve"> vaistinis </w:t>
      </w:r>
      <w:r>
        <w:rPr>
          <w:rFonts w:eastAsia="Calibri"/>
          <w:color w:val="000000"/>
          <w:szCs w:val="22"/>
          <w:lang w:val="lt-LT" w:eastAsia="lt-LT"/>
        </w:rPr>
        <w:t xml:space="preserve">preparatas nesukėlė. Po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patekimo į rinką buvo gauta pranešimų apie gebėjimo vairuoti sutrikimo atvejus, susijusius su regėjimo simptomais.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gali sukelti trumpalaikį regimąjį šviesos fenomeną, daugiausiai</w:t>
      </w:r>
      <w:r>
        <w:rPr>
          <w:rFonts w:eastAsia="Calibri"/>
          <w:szCs w:val="22"/>
          <w:lang w:val="lt-LT" w:eastAsia="lt-LT"/>
        </w:rPr>
        <w:t xml:space="preserve"> </w:t>
      </w:r>
      <w:proofErr w:type="spellStart"/>
      <w:r>
        <w:rPr>
          <w:rFonts w:eastAsia="Calibri"/>
          <w:szCs w:val="22"/>
          <w:lang w:val="lt-LT" w:eastAsia="lt-LT"/>
        </w:rPr>
        <w:t>fosfenus</w:t>
      </w:r>
      <w:proofErr w:type="spellEnd"/>
      <w:r>
        <w:rPr>
          <w:rFonts w:eastAsia="Calibri"/>
          <w:szCs w:val="22"/>
          <w:lang w:val="lt-LT" w:eastAsia="lt-LT"/>
        </w:rPr>
        <w:t xml:space="preserve"> (</w:t>
      </w:r>
      <w:r>
        <w:rPr>
          <w:rFonts w:eastAsia="Calibri"/>
          <w:color w:val="000000"/>
          <w:szCs w:val="22"/>
          <w:lang w:val="lt-LT" w:eastAsia="lt-LT"/>
        </w:rPr>
        <w:t>žr. 4.8 skyrių). To negalima pamiršti vairuojant ir valdant mechanizmus tokiu metu, k</w:t>
      </w:r>
      <w:r w:rsidR="00FB5236">
        <w:rPr>
          <w:rFonts w:eastAsia="Calibri"/>
          <w:color w:val="000000"/>
          <w:szCs w:val="22"/>
          <w:lang w:val="lt-LT" w:eastAsia="lt-LT"/>
        </w:rPr>
        <w:t>ai</w:t>
      </w:r>
      <w:r>
        <w:rPr>
          <w:rFonts w:eastAsia="Calibri"/>
          <w:color w:val="000000"/>
          <w:szCs w:val="22"/>
          <w:lang w:val="lt-LT" w:eastAsia="lt-LT"/>
        </w:rPr>
        <w:t xml:space="preserve"> staigiai gali kisti šviesos intensyvumas, ypač vairuojant naktį. </w:t>
      </w:r>
    </w:p>
    <w:p w14:paraId="134C2A66" w14:textId="77777777" w:rsidR="000C7100" w:rsidRDefault="000C7100" w:rsidP="000C7100">
      <w:pPr>
        <w:rPr>
          <w:rFonts w:eastAsia="Calibri"/>
          <w:color w:val="000000"/>
          <w:szCs w:val="22"/>
          <w:lang w:val="lt-LT" w:eastAsia="lt-LT"/>
        </w:rPr>
      </w:pPr>
    </w:p>
    <w:p w14:paraId="6C033EAE" w14:textId="77777777" w:rsidR="000C7100" w:rsidRDefault="000C7100" w:rsidP="000C7100">
      <w:pPr>
        <w:spacing w:line="240" w:lineRule="auto"/>
        <w:outlineLvl w:val="0"/>
        <w:rPr>
          <w:lang w:val="lt-LT"/>
        </w:rPr>
      </w:pPr>
      <w:r>
        <w:rPr>
          <w:b/>
          <w:lang w:val="lt-LT"/>
        </w:rPr>
        <w:t>4.8</w:t>
      </w:r>
      <w:r>
        <w:rPr>
          <w:b/>
          <w:lang w:val="lt-LT"/>
        </w:rPr>
        <w:tab/>
        <w:t>Nepageidaujamas poveikis</w:t>
      </w:r>
    </w:p>
    <w:p w14:paraId="538878D2" w14:textId="77777777" w:rsidR="000C7100" w:rsidRDefault="000C7100" w:rsidP="000C7100">
      <w:pPr>
        <w:rPr>
          <w:u w:val="single"/>
          <w:lang w:val="lt-LT"/>
        </w:rPr>
      </w:pPr>
    </w:p>
    <w:p w14:paraId="358FE17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lastRenderedPageBreak/>
        <w:t xml:space="preserve">Saugumo duomenų santrauka </w:t>
      </w:r>
    </w:p>
    <w:p w14:paraId="6BC854A9" w14:textId="28E2FF6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Nepageidaujamas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poveikis tirtas tyrimų, kuriuose dalyvavo 45</w:t>
      </w:r>
      <w:r w:rsidR="00266870">
        <w:rPr>
          <w:rFonts w:eastAsia="Calibri"/>
          <w:color w:val="000000"/>
          <w:szCs w:val="22"/>
          <w:lang w:val="lt-LT" w:eastAsia="lt-LT"/>
        </w:rPr>
        <w:t> </w:t>
      </w:r>
      <w:r>
        <w:rPr>
          <w:rFonts w:eastAsia="Calibri"/>
          <w:color w:val="000000"/>
          <w:szCs w:val="22"/>
          <w:lang w:val="lt-LT" w:eastAsia="lt-LT"/>
        </w:rPr>
        <w:t>000 pacientų, metu. Dažniausias nepageidaujamas poveikis regimieji šviesos fenomenai (</w:t>
      </w:r>
      <w:proofErr w:type="spellStart"/>
      <w:r>
        <w:rPr>
          <w:rFonts w:eastAsia="Calibri"/>
          <w:color w:val="000000"/>
          <w:szCs w:val="22"/>
          <w:lang w:val="lt-LT" w:eastAsia="lt-LT"/>
        </w:rPr>
        <w:t>fosfenai</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bradikardija</w:t>
      </w:r>
      <w:proofErr w:type="spellEnd"/>
      <w:r>
        <w:rPr>
          <w:rFonts w:eastAsia="Calibri"/>
          <w:color w:val="000000"/>
          <w:szCs w:val="22"/>
          <w:lang w:val="lt-LT" w:eastAsia="lt-LT"/>
        </w:rPr>
        <w:t xml:space="preserve"> priklausė nuo dozės ir buvo susiję su farmakologiniu </w:t>
      </w:r>
      <w:r w:rsidR="00F1505C">
        <w:rPr>
          <w:rFonts w:eastAsia="Calibri"/>
          <w:color w:val="000000"/>
          <w:szCs w:val="22"/>
          <w:lang w:val="lt-LT" w:eastAsia="lt-LT"/>
        </w:rPr>
        <w:t xml:space="preserve">vaistinio preparato </w:t>
      </w:r>
      <w:r>
        <w:rPr>
          <w:rFonts w:eastAsia="Calibri"/>
          <w:color w:val="000000"/>
          <w:szCs w:val="22"/>
          <w:lang w:val="lt-LT" w:eastAsia="lt-LT"/>
        </w:rPr>
        <w:t xml:space="preserve">poveikiu. </w:t>
      </w:r>
    </w:p>
    <w:p w14:paraId="7F64C27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7853EC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Nepageidaujamų reakcijų santrauka lentelėje </w:t>
      </w:r>
    </w:p>
    <w:p w14:paraId="4A39033B" w14:textId="77777777" w:rsidR="0079596D" w:rsidRDefault="0079596D" w:rsidP="000C7100">
      <w:pPr>
        <w:autoSpaceDE w:val="0"/>
        <w:autoSpaceDN w:val="0"/>
        <w:adjustRightInd w:val="0"/>
        <w:jc w:val="both"/>
        <w:rPr>
          <w:rFonts w:eastAsia="Calibri"/>
          <w:color w:val="000000"/>
          <w:szCs w:val="22"/>
          <w:lang w:val="lt-LT" w:eastAsia="lt-LT"/>
        </w:rPr>
      </w:pPr>
      <w:r w:rsidRPr="0079596D">
        <w:rPr>
          <w:rFonts w:eastAsia="Calibri"/>
          <w:color w:val="000000"/>
          <w:szCs w:val="22"/>
          <w:u w:val="single"/>
          <w:lang w:val="lt-LT" w:eastAsia="lt-LT"/>
        </w:rPr>
        <w:t>Nepageidaujamos reakcijos, pastebėtos klinikinių tyrimų metu</w:t>
      </w:r>
      <w:r w:rsidRPr="0079596D" w:rsidDel="0079596D">
        <w:rPr>
          <w:rFonts w:eastAsia="Calibri"/>
          <w:color w:val="000000"/>
          <w:szCs w:val="22"/>
          <w:lang w:val="lt-LT" w:eastAsia="lt-LT"/>
        </w:rPr>
        <w:t xml:space="preserve"> </w:t>
      </w:r>
    </w:p>
    <w:p w14:paraId="46E8EA2B" w14:textId="6B0559A1" w:rsidR="000C7100" w:rsidRDefault="000C7100" w:rsidP="000C7100">
      <w:pPr>
        <w:autoSpaceDE w:val="0"/>
        <w:autoSpaceDN w:val="0"/>
        <w:adjustRightInd w:val="0"/>
        <w:jc w:val="both"/>
        <w:rPr>
          <w:rFonts w:eastAsia="Calibri"/>
          <w:color w:val="000000"/>
          <w:szCs w:val="22"/>
          <w:lang w:val="lt-LT" w:eastAsia="lt-LT"/>
        </w:rPr>
      </w:pPr>
      <w:r>
        <w:rPr>
          <w:szCs w:val="22"/>
          <w:lang w:val="lt-LT"/>
        </w:rPr>
        <w:t xml:space="preserve">Nepageidaujamo poveikio </w:t>
      </w:r>
      <w:r>
        <w:rPr>
          <w:lang w:val="lt-LT"/>
        </w:rPr>
        <w:t>dažnis apibūdinamas taip:</w:t>
      </w:r>
      <w:r>
        <w:rPr>
          <w:rFonts w:eastAsia="Calibri"/>
          <w:color w:val="000000"/>
          <w:szCs w:val="22"/>
          <w:lang w:val="lt-LT" w:eastAsia="lt-LT"/>
        </w:rPr>
        <w:t xml:space="preserve"> labai dažn</w:t>
      </w:r>
      <w:r w:rsidR="002A3405">
        <w:rPr>
          <w:rFonts w:eastAsia="Calibri"/>
          <w:color w:val="000000"/>
          <w:szCs w:val="22"/>
          <w:lang w:val="lt-LT" w:eastAsia="lt-LT"/>
        </w:rPr>
        <w:t>as</w:t>
      </w:r>
      <w:r>
        <w:rPr>
          <w:rFonts w:eastAsia="Calibri"/>
          <w:color w:val="000000"/>
          <w:szCs w:val="22"/>
          <w:lang w:val="lt-LT" w:eastAsia="lt-LT"/>
        </w:rPr>
        <w:t xml:space="preserve"> (</w:t>
      </w:r>
      <w:r>
        <w:rPr>
          <w:rFonts w:eastAsia="Calibri"/>
          <w:color w:val="000000"/>
          <w:sz w:val="23"/>
          <w:szCs w:val="23"/>
          <w:lang w:val="lt-LT" w:eastAsia="lt-LT"/>
        </w:rPr>
        <w:t>≥</w:t>
      </w:r>
      <w:r>
        <w:rPr>
          <w:rFonts w:eastAsia="Calibri"/>
          <w:color w:val="000000"/>
          <w:szCs w:val="22"/>
          <w:lang w:val="lt-LT" w:eastAsia="lt-LT"/>
        </w:rPr>
        <w:t>1/10), dažn</w:t>
      </w:r>
      <w:r w:rsidR="002A3405">
        <w:rPr>
          <w:rFonts w:eastAsia="Calibri"/>
          <w:color w:val="000000"/>
          <w:szCs w:val="22"/>
          <w:lang w:val="lt-LT" w:eastAsia="lt-LT"/>
        </w:rPr>
        <w:t>as</w:t>
      </w:r>
      <w:r>
        <w:rPr>
          <w:rFonts w:eastAsia="Calibri"/>
          <w:color w:val="000000"/>
          <w:szCs w:val="22"/>
          <w:lang w:val="lt-LT" w:eastAsia="lt-LT"/>
        </w:rPr>
        <w:t xml:space="preserve"> (nuo </w:t>
      </w:r>
      <w:r>
        <w:rPr>
          <w:rFonts w:eastAsia="Calibri"/>
          <w:color w:val="000000"/>
          <w:sz w:val="23"/>
          <w:szCs w:val="23"/>
          <w:lang w:val="lt-LT" w:eastAsia="lt-LT"/>
        </w:rPr>
        <w:t>≥</w:t>
      </w:r>
      <w:r>
        <w:rPr>
          <w:rFonts w:eastAsia="Calibri"/>
          <w:color w:val="000000"/>
          <w:szCs w:val="22"/>
          <w:lang w:val="lt-LT" w:eastAsia="lt-LT"/>
        </w:rPr>
        <w:t>1/100 iki &lt;1/10), nedažn</w:t>
      </w:r>
      <w:r w:rsidR="002A3405">
        <w:rPr>
          <w:rFonts w:eastAsia="Calibri"/>
          <w:color w:val="000000"/>
          <w:szCs w:val="22"/>
          <w:lang w:val="lt-LT" w:eastAsia="lt-LT"/>
        </w:rPr>
        <w:t>as</w:t>
      </w:r>
      <w:r>
        <w:rPr>
          <w:rFonts w:eastAsia="Calibri"/>
          <w:color w:val="000000"/>
          <w:szCs w:val="22"/>
          <w:lang w:val="lt-LT" w:eastAsia="lt-LT"/>
        </w:rPr>
        <w:t xml:space="preserve"> (nuo </w:t>
      </w:r>
      <w:r>
        <w:rPr>
          <w:rFonts w:eastAsia="Calibri"/>
          <w:color w:val="000000"/>
          <w:sz w:val="23"/>
          <w:szCs w:val="23"/>
          <w:lang w:val="lt-LT" w:eastAsia="lt-LT"/>
        </w:rPr>
        <w:t>≥</w:t>
      </w:r>
      <w:r>
        <w:rPr>
          <w:rFonts w:eastAsia="Calibri"/>
          <w:color w:val="000000"/>
          <w:szCs w:val="22"/>
          <w:lang w:val="lt-LT" w:eastAsia="lt-LT"/>
        </w:rPr>
        <w:t>1/1</w:t>
      </w:r>
      <w:r w:rsidR="00266870">
        <w:rPr>
          <w:rFonts w:eastAsia="Calibri"/>
          <w:color w:val="000000"/>
          <w:szCs w:val="22"/>
          <w:lang w:val="lt-LT" w:eastAsia="lt-LT"/>
        </w:rPr>
        <w:t> </w:t>
      </w:r>
      <w:r>
        <w:rPr>
          <w:rFonts w:eastAsia="Calibri"/>
          <w:color w:val="000000"/>
          <w:szCs w:val="22"/>
          <w:lang w:val="lt-LT" w:eastAsia="lt-LT"/>
        </w:rPr>
        <w:t>000 iki &lt;1/100), ret</w:t>
      </w:r>
      <w:r w:rsidR="002A3405">
        <w:rPr>
          <w:rFonts w:eastAsia="Calibri"/>
          <w:color w:val="000000"/>
          <w:szCs w:val="22"/>
          <w:lang w:val="lt-LT" w:eastAsia="lt-LT"/>
        </w:rPr>
        <w:t>as</w:t>
      </w:r>
      <w:r>
        <w:rPr>
          <w:rFonts w:eastAsia="Calibri"/>
          <w:color w:val="000000"/>
          <w:szCs w:val="22"/>
          <w:lang w:val="lt-LT" w:eastAsia="lt-LT"/>
        </w:rPr>
        <w:t xml:space="preserve"> (nuo </w:t>
      </w:r>
      <w:r>
        <w:rPr>
          <w:rFonts w:eastAsia="Calibri"/>
          <w:color w:val="000000"/>
          <w:sz w:val="23"/>
          <w:szCs w:val="23"/>
          <w:lang w:val="lt-LT" w:eastAsia="lt-LT"/>
        </w:rPr>
        <w:t>≥</w:t>
      </w:r>
      <w:r>
        <w:rPr>
          <w:rFonts w:eastAsia="Calibri"/>
          <w:color w:val="000000"/>
          <w:szCs w:val="22"/>
          <w:lang w:val="lt-LT" w:eastAsia="lt-LT"/>
        </w:rPr>
        <w:t>1/10</w:t>
      </w:r>
      <w:r w:rsidR="00266870">
        <w:rPr>
          <w:rFonts w:eastAsia="Calibri"/>
          <w:color w:val="000000"/>
          <w:szCs w:val="22"/>
          <w:lang w:val="lt-LT" w:eastAsia="lt-LT"/>
        </w:rPr>
        <w:t> </w:t>
      </w:r>
      <w:r>
        <w:rPr>
          <w:rFonts w:eastAsia="Calibri"/>
          <w:color w:val="000000"/>
          <w:szCs w:val="22"/>
          <w:lang w:val="lt-LT" w:eastAsia="lt-LT"/>
        </w:rPr>
        <w:t>000 iki &lt;1/1</w:t>
      </w:r>
      <w:r w:rsidR="00266870">
        <w:rPr>
          <w:rFonts w:eastAsia="Calibri"/>
          <w:color w:val="000000"/>
          <w:szCs w:val="22"/>
          <w:lang w:val="lt-LT" w:eastAsia="lt-LT"/>
        </w:rPr>
        <w:t> </w:t>
      </w:r>
      <w:r>
        <w:rPr>
          <w:rFonts w:eastAsia="Calibri"/>
          <w:color w:val="000000"/>
          <w:szCs w:val="22"/>
          <w:lang w:val="lt-LT" w:eastAsia="lt-LT"/>
        </w:rPr>
        <w:t>000), labai ret</w:t>
      </w:r>
      <w:r w:rsidR="002A3405">
        <w:rPr>
          <w:rFonts w:eastAsia="Calibri"/>
          <w:color w:val="000000"/>
          <w:szCs w:val="22"/>
          <w:lang w:val="lt-LT" w:eastAsia="lt-LT"/>
        </w:rPr>
        <w:t>as</w:t>
      </w:r>
      <w:r>
        <w:rPr>
          <w:rFonts w:eastAsia="Calibri"/>
          <w:color w:val="000000"/>
          <w:szCs w:val="22"/>
          <w:lang w:val="lt-LT" w:eastAsia="lt-LT"/>
        </w:rPr>
        <w:t xml:space="preserve"> &lt;1/10</w:t>
      </w:r>
      <w:r w:rsidR="00266870">
        <w:rPr>
          <w:rFonts w:eastAsia="Calibri"/>
          <w:color w:val="000000"/>
          <w:szCs w:val="22"/>
          <w:lang w:val="lt-LT" w:eastAsia="lt-LT"/>
        </w:rPr>
        <w:t> </w:t>
      </w:r>
      <w:r>
        <w:rPr>
          <w:rFonts w:eastAsia="Calibri"/>
          <w:color w:val="000000"/>
          <w:szCs w:val="22"/>
          <w:lang w:val="lt-LT" w:eastAsia="lt-LT"/>
        </w:rPr>
        <w:t>000)</w:t>
      </w:r>
      <w:r w:rsidR="002A3405">
        <w:rPr>
          <w:rFonts w:eastAsia="Calibri"/>
          <w:color w:val="000000"/>
          <w:szCs w:val="22"/>
          <w:lang w:val="lt-LT" w:eastAsia="lt-LT"/>
        </w:rPr>
        <w:t xml:space="preserve"> ir</w:t>
      </w:r>
      <w:r>
        <w:rPr>
          <w:rFonts w:eastAsia="Calibri"/>
          <w:color w:val="000000"/>
          <w:szCs w:val="22"/>
          <w:lang w:val="lt-LT" w:eastAsia="lt-LT"/>
        </w:rPr>
        <w:t xml:space="preserve"> nežinomas (negali būti apskaičiuotas pagal turimus duomenis).</w:t>
      </w:r>
    </w:p>
    <w:p w14:paraId="706C5DA4" w14:textId="77777777" w:rsidR="000C7100" w:rsidRDefault="000C7100" w:rsidP="000C7100">
      <w:pPr>
        <w:autoSpaceDE w:val="0"/>
        <w:autoSpaceDN w:val="0"/>
        <w:adjustRightInd w:val="0"/>
        <w:jc w:val="both"/>
        <w:rPr>
          <w:rFonts w:eastAsia="Calibri"/>
          <w:color w:val="000000"/>
          <w:szCs w:val="22"/>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2433"/>
        <w:gridCol w:w="3984"/>
      </w:tblGrid>
      <w:tr w:rsidR="000C7100" w14:paraId="69EC9184" w14:textId="77777777" w:rsidTr="000C7100">
        <w:tc>
          <w:tcPr>
            <w:tcW w:w="3284" w:type="dxa"/>
            <w:tcBorders>
              <w:top w:val="single" w:sz="4" w:space="0" w:color="auto"/>
              <w:left w:val="single" w:sz="4" w:space="0" w:color="auto"/>
              <w:bottom w:val="single" w:sz="4" w:space="0" w:color="auto"/>
              <w:right w:val="single" w:sz="4" w:space="0" w:color="auto"/>
            </w:tcBorders>
            <w:hideMark/>
          </w:tcPr>
          <w:p w14:paraId="08515D9C" w14:textId="77777777" w:rsidR="000C7100" w:rsidRDefault="000C7100">
            <w:pPr>
              <w:autoSpaceDE w:val="0"/>
              <w:autoSpaceDN w:val="0"/>
              <w:adjustRightInd w:val="0"/>
              <w:jc w:val="both"/>
              <w:rPr>
                <w:rFonts w:eastAsia="Calibri"/>
                <w:color w:val="000000"/>
                <w:szCs w:val="22"/>
                <w:lang w:val="lt-LT" w:eastAsia="lt-LT"/>
              </w:rPr>
            </w:pPr>
            <w:r>
              <w:rPr>
                <w:rFonts w:eastAsia="Calibri"/>
                <w:color w:val="000000"/>
                <w:szCs w:val="22"/>
                <w:lang w:val="lt-LT" w:eastAsia="lt-LT"/>
              </w:rPr>
              <w:t>Organų sistemų klasės</w:t>
            </w:r>
          </w:p>
        </w:tc>
        <w:tc>
          <w:tcPr>
            <w:tcW w:w="2494" w:type="dxa"/>
            <w:tcBorders>
              <w:top w:val="single" w:sz="4" w:space="0" w:color="auto"/>
              <w:left w:val="single" w:sz="4" w:space="0" w:color="auto"/>
              <w:bottom w:val="single" w:sz="4" w:space="0" w:color="auto"/>
              <w:right w:val="single" w:sz="4" w:space="0" w:color="auto"/>
            </w:tcBorders>
            <w:hideMark/>
          </w:tcPr>
          <w:p w14:paraId="3480D50E" w14:textId="77777777" w:rsidR="000C7100" w:rsidRDefault="000C7100">
            <w:pPr>
              <w:autoSpaceDE w:val="0"/>
              <w:autoSpaceDN w:val="0"/>
              <w:adjustRightInd w:val="0"/>
              <w:jc w:val="both"/>
              <w:rPr>
                <w:rFonts w:eastAsia="Calibri"/>
                <w:color w:val="000000"/>
                <w:szCs w:val="22"/>
                <w:lang w:val="lt-LT" w:eastAsia="lt-LT"/>
              </w:rPr>
            </w:pPr>
            <w:r>
              <w:rPr>
                <w:rFonts w:eastAsia="Calibri"/>
                <w:color w:val="000000"/>
                <w:szCs w:val="22"/>
                <w:lang w:val="lt-LT" w:eastAsia="lt-LT"/>
              </w:rPr>
              <w:t>Dažnis</w:t>
            </w:r>
          </w:p>
        </w:tc>
        <w:tc>
          <w:tcPr>
            <w:tcW w:w="4076" w:type="dxa"/>
            <w:tcBorders>
              <w:top w:val="single" w:sz="4" w:space="0" w:color="auto"/>
              <w:left w:val="single" w:sz="4" w:space="0" w:color="auto"/>
              <w:bottom w:val="single" w:sz="4" w:space="0" w:color="auto"/>
              <w:right w:val="single" w:sz="4" w:space="0" w:color="auto"/>
            </w:tcBorders>
            <w:hideMark/>
          </w:tcPr>
          <w:p w14:paraId="4D7A5A71" w14:textId="77777777" w:rsidR="000C7100" w:rsidRDefault="000C7100">
            <w:pPr>
              <w:autoSpaceDE w:val="0"/>
              <w:autoSpaceDN w:val="0"/>
              <w:adjustRightInd w:val="0"/>
              <w:jc w:val="both"/>
              <w:rPr>
                <w:rFonts w:eastAsia="Calibri"/>
                <w:color w:val="000000"/>
                <w:szCs w:val="22"/>
                <w:lang w:val="lt-LT" w:eastAsia="lt-LT"/>
              </w:rPr>
            </w:pPr>
            <w:r>
              <w:rPr>
                <w:rFonts w:eastAsia="Calibri"/>
                <w:color w:val="000000"/>
                <w:szCs w:val="22"/>
                <w:lang w:val="lt-LT" w:eastAsia="lt-LT"/>
              </w:rPr>
              <w:t>Dažniausiai vartojamas apibrėžimas</w:t>
            </w:r>
          </w:p>
        </w:tc>
      </w:tr>
      <w:tr w:rsidR="000C7100" w14:paraId="62B2F728" w14:textId="77777777" w:rsidTr="000C7100">
        <w:tc>
          <w:tcPr>
            <w:tcW w:w="3284" w:type="dxa"/>
            <w:tcBorders>
              <w:top w:val="single" w:sz="4" w:space="0" w:color="auto"/>
              <w:left w:val="single" w:sz="4" w:space="0" w:color="auto"/>
              <w:bottom w:val="single" w:sz="4" w:space="0" w:color="auto"/>
              <w:right w:val="single" w:sz="4" w:space="0" w:color="auto"/>
            </w:tcBorders>
            <w:hideMark/>
          </w:tcPr>
          <w:p w14:paraId="33976772" w14:textId="77777777" w:rsidR="000C7100" w:rsidRDefault="000C7100">
            <w:pPr>
              <w:pStyle w:val="Default"/>
              <w:spacing w:line="256" w:lineRule="auto"/>
              <w:jc w:val="both"/>
              <w:rPr>
                <w:szCs w:val="22"/>
                <w:lang w:val="lt-LT"/>
              </w:rPr>
            </w:pPr>
            <w:r>
              <w:rPr>
                <w:sz w:val="22"/>
                <w:szCs w:val="22"/>
                <w:lang w:val="lt-LT"/>
              </w:rPr>
              <w:t xml:space="preserve">Kraujo ir limfinės sistemos sutrikimai </w:t>
            </w:r>
          </w:p>
        </w:tc>
        <w:tc>
          <w:tcPr>
            <w:tcW w:w="2494" w:type="dxa"/>
            <w:tcBorders>
              <w:top w:val="single" w:sz="4" w:space="0" w:color="auto"/>
              <w:left w:val="single" w:sz="4" w:space="0" w:color="auto"/>
              <w:bottom w:val="single" w:sz="4" w:space="0" w:color="auto"/>
              <w:right w:val="single" w:sz="4" w:space="0" w:color="auto"/>
            </w:tcBorders>
          </w:tcPr>
          <w:p w14:paraId="526848DE" w14:textId="77777777" w:rsidR="000C7100" w:rsidRDefault="000C7100">
            <w:pPr>
              <w:pStyle w:val="Default"/>
              <w:spacing w:line="256" w:lineRule="auto"/>
              <w:jc w:val="both"/>
              <w:rPr>
                <w:szCs w:val="22"/>
                <w:lang w:val="lt-LT"/>
              </w:rPr>
            </w:pPr>
            <w:r>
              <w:rPr>
                <w:sz w:val="22"/>
                <w:szCs w:val="22"/>
                <w:lang w:val="lt-LT"/>
              </w:rPr>
              <w:t xml:space="preserve">Nedažni </w:t>
            </w:r>
          </w:p>
          <w:p w14:paraId="05C05F4B" w14:textId="77777777" w:rsidR="000C7100" w:rsidRDefault="000C7100">
            <w:pPr>
              <w:autoSpaceDE w:val="0"/>
              <w:autoSpaceDN w:val="0"/>
              <w:adjustRightInd w:val="0"/>
              <w:jc w:val="both"/>
              <w:rPr>
                <w:rFonts w:eastAsia="Calibri"/>
                <w:color w:val="000000"/>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tcPr>
          <w:p w14:paraId="40147047" w14:textId="77777777" w:rsidR="000C7100" w:rsidRDefault="000C7100">
            <w:pPr>
              <w:pStyle w:val="Default"/>
              <w:spacing w:line="256" w:lineRule="auto"/>
              <w:jc w:val="both"/>
              <w:rPr>
                <w:szCs w:val="22"/>
                <w:lang w:val="lt-LT"/>
              </w:rPr>
            </w:pPr>
            <w:proofErr w:type="spellStart"/>
            <w:r>
              <w:rPr>
                <w:sz w:val="22"/>
                <w:szCs w:val="22"/>
                <w:lang w:val="lt-LT"/>
              </w:rPr>
              <w:t>Eozinofilija</w:t>
            </w:r>
            <w:proofErr w:type="spellEnd"/>
            <w:r>
              <w:rPr>
                <w:sz w:val="22"/>
                <w:szCs w:val="22"/>
                <w:lang w:val="lt-LT"/>
              </w:rPr>
              <w:t xml:space="preserve"> </w:t>
            </w:r>
          </w:p>
          <w:p w14:paraId="6B2417D3" w14:textId="77777777" w:rsidR="000C7100" w:rsidRDefault="000C7100">
            <w:pPr>
              <w:autoSpaceDE w:val="0"/>
              <w:autoSpaceDN w:val="0"/>
              <w:adjustRightInd w:val="0"/>
              <w:jc w:val="both"/>
              <w:rPr>
                <w:rFonts w:eastAsia="Calibri"/>
                <w:color w:val="000000"/>
                <w:szCs w:val="22"/>
                <w:lang w:val="lt-LT" w:eastAsia="lt-LT"/>
              </w:rPr>
            </w:pPr>
          </w:p>
        </w:tc>
      </w:tr>
      <w:tr w:rsidR="000C7100" w14:paraId="1B1C903E" w14:textId="77777777" w:rsidTr="000C7100">
        <w:tc>
          <w:tcPr>
            <w:tcW w:w="3284" w:type="dxa"/>
            <w:tcBorders>
              <w:top w:val="single" w:sz="4" w:space="0" w:color="auto"/>
              <w:left w:val="single" w:sz="4" w:space="0" w:color="auto"/>
              <w:bottom w:val="single" w:sz="4" w:space="0" w:color="auto"/>
              <w:right w:val="single" w:sz="4" w:space="0" w:color="auto"/>
            </w:tcBorders>
          </w:tcPr>
          <w:p w14:paraId="06C09CF7" w14:textId="77777777" w:rsidR="000C7100" w:rsidRDefault="000C7100">
            <w:pPr>
              <w:pStyle w:val="Default"/>
              <w:spacing w:line="256" w:lineRule="auto"/>
              <w:jc w:val="both"/>
              <w:rPr>
                <w:szCs w:val="22"/>
                <w:lang w:val="lt-LT"/>
              </w:rPr>
            </w:pPr>
            <w:r>
              <w:rPr>
                <w:sz w:val="22"/>
                <w:szCs w:val="22"/>
                <w:lang w:val="lt-LT"/>
              </w:rPr>
              <w:t xml:space="preserve">Metabolizmo ir mitybos sutrikimai </w:t>
            </w:r>
          </w:p>
          <w:p w14:paraId="265264A2" w14:textId="77777777" w:rsidR="000C7100" w:rsidRDefault="000C7100">
            <w:pPr>
              <w:autoSpaceDE w:val="0"/>
              <w:autoSpaceDN w:val="0"/>
              <w:adjustRightInd w:val="0"/>
              <w:jc w:val="both"/>
              <w:rPr>
                <w:rFonts w:eastAsia="Calibri"/>
                <w:color w:val="000000"/>
                <w:szCs w:val="22"/>
                <w:lang w:val="lt-LT" w:eastAsia="lt-LT"/>
              </w:rPr>
            </w:pPr>
          </w:p>
        </w:tc>
        <w:tc>
          <w:tcPr>
            <w:tcW w:w="2494" w:type="dxa"/>
            <w:tcBorders>
              <w:top w:val="single" w:sz="4" w:space="0" w:color="auto"/>
              <w:left w:val="single" w:sz="4" w:space="0" w:color="auto"/>
              <w:bottom w:val="single" w:sz="4" w:space="0" w:color="auto"/>
              <w:right w:val="single" w:sz="4" w:space="0" w:color="auto"/>
            </w:tcBorders>
          </w:tcPr>
          <w:p w14:paraId="41EB5778" w14:textId="77777777" w:rsidR="000C7100" w:rsidRDefault="000C7100">
            <w:pPr>
              <w:pStyle w:val="Default"/>
              <w:spacing w:line="256" w:lineRule="auto"/>
              <w:jc w:val="both"/>
              <w:rPr>
                <w:szCs w:val="22"/>
                <w:lang w:val="lt-LT"/>
              </w:rPr>
            </w:pPr>
            <w:r>
              <w:rPr>
                <w:sz w:val="22"/>
                <w:szCs w:val="22"/>
                <w:lang w:val="lt-LT"/>
              </w:rPr>
              <w:t xml:space="preserve">Nedažni </w:t>
            </w:r>
          </w:p>
          <w:p w14:paraId="7C876E68" w14:textId="77777777" w:rsidR="000C7100" w:rsidRDefault="000C7100">
            <w:pPr>
              <w:autoSpaceDE w:val="0"/>
              <w:autoSpaceDN w:val="0"/>
              <w:adjustRightInd w:val="0"/>
              <w:jc w:val="both"/>
              <w:rPr>
                <w:rFonts w:eastAsia="Calibri"/>
                <w:color w:val="000000"/>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tcPr>
          <w:p w14:paraId="72A3877C" w14:textId="77777777" w:rsidR="000C7100" w:rsidRDefault="000C7100">
            <w:pPr>
              <w:pStyle w:val="Default"/>
              <w:spacing w:line="256" w:lineRule="auto"/>
              <w:jc w:val="both"/>
              <w:rPr>
                <w:szCs w:val="22"/>
                <w:lang w:val="lt-LT"/>
              </w:rPr>
            </w:pPr>
            <w:proofErr w:type="spellStart"/>
            <w:r>
              <w:rPr>
                <w:sz w:val="22"/>
                <w:szCs w:val="22"/>
                <w:lang w:val="lt-LT"/>
              </w:rPr>
              <w:t>Hiperurikemija</w:t>
            </w:r>
            <w:proofErr w:type="spellEnd"/>
            <w:r>
              <w:rPr>
                <w:sz w:val="22"/>
                <w:szCs w:val="22"/>
                <w:lang w:val="lt-LT"/>
              </w:rPr>
              <w:t xml:space="preserve"> </w:t>
            </w:r>
          </w:p>
          <w:p w14:paraId="06919C0F" w14:textId="77777777" w:rsidR="000C7100" w:rsidRDefault="000C7100">
            <w:pPr>
              <w:autoSpaceDE w:val="0"/>
              <w:autoSpaceDN w:val="0"/>
              <w:adjustRightInd w:val="0"/>
              <w:jc w:val="both"/>
              <w:rPr>
                <w:rFonts w:eastAsia="Calibri"/>
                <w:color w:val="000000"/>
                <w:szCs w:val="22"/>
                <w:lang w:val="lt-LT" w:eastAsia="lt-LT"/>
              </w:rPr>
            </w:pPr>
          </w:p>
        </w:tc>
      </w:tr>
      <w:tr w:rsidR="000C7100" w:rsidRPr="00A32EA4" w14:paraId="43FCFF1E" w14:textId="77777777" w:rsidTr="000C7100">
        <w:tc>
          <w:tcPr>
            <w:tcW w:w="3284" w:type="dxa"/>
            <w:vMerge w:val="restart"/>
            <w:tcBorders>
              <w:top w:val="single" w:sz="4" w:space="0" w:color="auto"/>
              <w:left w:val="single" w:sz="4" w:space="0" w:color="auto"/>
              <w:bottom w:val="single" w:sz="4" w:space="0" w:color="auto"/>
              <w:right w:val="single" w:sz="4" w:space="0" w:color="auto"/>
            </w:tcBorders>
            <w:hideMark/>
          </w:tcPr>
          <w:p w14:paraId="31D6551E" w14:textId="77777777" w:rsidR="000C7100" w:rsidRDefault="000C7100">
            <w:pPr>
              <w:pStyle w:val="Default"/>
              <w:spacing w:line="256" w:lineRule="auto"/>
              <w:jc w:val="both"/>
              <w:rPr>
                <w:szCs w:val="22"/>
                <w:lang w:val="lt-LT"/>
              </w:rPr>
            </w:pPr>
            <w:r>
              <w:rPr>
                <w:sz w:val="22"/>
                <w:szCs w:val="22"/>
                <w:lang w:val="lt-LT"/>
              </w:rPr>
              <w:t xml:space="preserve">Nervų sistemos sutrikimai </w:t>
            </w:r>
          </w:p>
        </w:tc>
        <w:tc>
          <w:tcPr>
            <w:tcW w:w="2494" w:type="dxa"/>
            <w:tcBorders>
              <w:top w:val="single" w:sz="4" w:space="0" w:color="auto"/>
              <w:left w:val="single" w:sz="4" w:space="0" w:color="auto"/>
              <w:bottom w:val="single" w:sz="4" w:space="0" w:color="auto"/>
              <w:right w:val="single" w:sz="4" w:space="0" w:color="auto"/>
            </w:tcBorders>
          </w:tcPr>
          <w:p w14:paraId="068C3B64" w14:textId="77777777" w:rsidR="000C7100" w:rsidRDefault="000C7100">
            <w:pPr>
              <w:pStyle w:val="Default"/>
              <w:spacing w:line="256" w:lineRule="auto"/>
              <w:jc w:val="both"/>
              <w:rPr>
                <w:szCs w:val="22"/>
                <w:lang w:val="lt-LT"/>
              </w:rPr>
            </w:pPr>
            <w:r>
              <w:rPr>
                <w:sz w:val="22"/>
                <w:szCs w:val="22"/>
                <w:lang w:val="lt-LT"/>
              </w:rPr>
              <w:t xml:space="preserve">Dažni </w:t>
            </w:r>
          </w:p>
          <w:p w14:paraId="4CCF167D" w14:textId="77777777" w:rsidR="000C7100" w:rsidRDefault="000C7100">
            <w:pPr>
              <w:autoSpaceDE w:val="0"/>
              <w:autoSpaceDN w:val="0"/>
              <w:adjustRightInd w:val="0"/>
              <w:jc w:val="both"/>
              <w:rPr>
                <w:rFonts w:eastAsia="Calibri"/>
                <w:color w:val="000000"/>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hideMark/>
          </w:tcPr>
          <w:p w14:paraId="3F9E84DD" w14:textId="77777777" w:rsidR="000C7100" w:rsidRDefault="000C7100">
            <w:pPr>
              <w:pStyle w:val="Default"/>
              <w:spacing w:line="256" w:lineRule="auto"/>
              <w:jc w:val="both"/>
              <w:rPr>
                <w:sz w:val="22"/>
                <w:szCs w:val="22"/>
                <w:lang w:val="lt-LT"/>
              </w:rPr>
            </w:pPr>
            <w:r>
              <w:rPr>
                <w:sz w:val="22"/>
                <w:szCs w:val="22"/>
                <w:lang w:val="lt-LT"/>
              </w:rPr>
              <w:t xml:space="preserve">Galvos skausmas (dažniausiai pirmąjį gydymo mėnesį) </w:t>
            </w:r>
          </w:p>
          <w:p w14:paraId="3F5BE8C1" w14:textId="474C70E5" w:rsidR="000C7100" w:rsidRPr="000C7100" w:rsidRDefault="00DF5924">
            <w:pPr>
              <w:pStyle w:val="Default"/>
              <w:spacing w:line="256" w:lineRule="auto"/>
              <w:jc w:val="both"/>
              <w:rPr>
                <w:szCs w:val="22"/>
                <w:lang w:val="lt-LT"/>
              </w:rPr>
            </w:pPr>
            <w:r>
              <w:rPr>
                <w:sz w:val="22"/>
                <w:szCs w:val="22"/>
                <w:lang w:val="lt-LT"/>
              </w:rPr>
              <w:t>Svaigulys</w:t>
            </w:r>
            <w:r w:rsidR="000C7100" w:rsidRPr="000C7100">
              <w:rPr>
                <w:sz w:val="22"/>
                <w:szCs w:val="22"/>
                <w:lang w:val="lt-LT"/>
              </w:rPr>
              <w:t xml:space="preserve">, galimai susijęs su </w:t>
            </w:r>
            <w:proofErr w:type="spellStart"/>
            <w:r w:rsidR="000C7100" w:rsidRPr="000C7100">
              <w:rPr>
                <w:sz w:val="22"/>
                <w:szCs w:val="22"/>
                <w:lang w:val="lt-LT"/>
              </w:rPr>
              <w:t>bradikardija</w:t>
            </w:r>
            <w:proofErr w:type="spellEnd"/>
            <w:r w:rsidR="000C7100" w:rsidRPr="000C7100">
              <w:rPr>
                <w:sz w:val="22"/>
                <w:szCs w:val="22"/>
                <w:lang w:val="lt-LT"/>
              </w:rPr>
              <w:t xml:space="preserve"> </w:t>
            </w:r>
          </w:p>
        </w:tc>
      </w:tr>
      <w:tr w:rsidR="000C7100" w:rsidRPr="00A32EA4" w14:paraId="6AA34BFD"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5BD3F4EB" w14:textId="77777777" w:rsidR="000C7100" w:rsidRDefault="000C7100">
            <w:pPr>
              <w:tabs>
                <w:tab w:val="clear" w:pos="567"/>
              </w:tabs>
              <w:snapToGrid/>
              <w:spacing w:line="256" w:lineRule="auto"/>
              <w:rPr>
                <w:rFonts w:eastAsia="SimSun"/>
                <w:color w:val="000000"/>
                <w:sz w:val="24"/>
                <w:szCs w:val="22"/>
                <w:lang w:val="lt-LT" w:eastAsia="zh-CN"/>
              </w:rPr>
            </w:pPr>
          </w:p>
        </w:tc>
        <w:tc>
          <w:tcPr>
            <w:tcW w:w="2494" w:type="dxa"/>
            <w:tcBorders>
              <w:top w:val="single" w:sz="4" w:space="0" w:color="auto"/>
              <w:left w:val="single" w:sz="4" w:space="0" w:color="auto"/>
              <w:bottom w:val="single" w:sz="4" w:space="0" w:color="auto"/>
              <w:right w:val="single" w:sz="4" w:space="0" w:color="auto"/>
            </w:tcBorders>
            <w:hideMark/>
          </w:tcPr>
          <w:p w14:paraId="6D67BF19" w14:textId="77777777" w:rsidR="000C7100" w:rsidRDefault="000C7100">
            <w:pPr>
              <w:pStyle w:val="Default"/>
              <w:spacing w:line="256" w:lineRule="auto"/>
              <w:jc w:val="both"/>
              <w:rPr>
                <w:szCs w:val="22"/>
                <w:lang w:val="lt-LT"/>
              </w:rPr>
            </w:pPr>
            <w:r>
              <w:rPr>
                <w:sz w:val="22"/>
                <w:szCs w:val="22"/>
                <w:lang w:val="lt-LT"/>
              </w:rPr>
              <w:t xml:space="preserve">Nedažni* </w:t>
            </w:r>
          </w:p>
        </w:tc>
        <w:tc>
          <w:tcPr>
            <w:tcW w:w="4076" w:type="dxa"/>
            <w:tcBorders>
              <w:top w:val="single" w:sz="4" w:space="0" w:color="auto"/>
              <w:left w:val="single" w:sz="4" w:space="0" w:color="auto"/>
              <w:bottom w:val="single" w:sz="4" w:space="0" w:color="auto"/>
              <w:right w:val="single" w:sz="4" w:space="0" w:color="auto"/>
            </w:tcBorders>
            <w:hideMark/>
          </w:tcPr>
          <w:p w14:paraId="401B1938" w14:textId="77777777" w:rsidR="000C7100" w:rsidRPr="000C7100" w:rsidRDefault="000C7100">
            <w:pPr>
              <w:pStyle w:val="Default"/>
              <w:spacing w:line="256" w:lineRule="auto"/>
              <w:jc w:val="both"/>
              <w:rPr>
                <w:szCs w:val="22"/>
                <w:lang w:val="fi-FI"/>
              </w:rPr>
            </w:pPr>
            <w:r w:rsidRPr="000C7100">
              <w:rPr>
                <w:sz w:val="22"/>
                <w:szCs w:val="22"/>
                <w:lang w:val="fi-FI"/>
              </w:rPr>
              <w:t xml:space="preserve">Apalpimas, galimai susijęs su bradikardija </w:t>
            </w:r>
          </w:p>
        </w:tc>
      </w:tr>
      <w:tr w:rsidR="000C7100" w14:paraId="4F325DA5" w14:textId="77777777" w:rsidTr="000C7100">
        <w:tc>
          <w:tcPr>
            <w:tcW w:w="3284" w:type="dxa"/>
            <w:vMerge w:val="restart"/>
            <w:tcBorders>
              <w:top w:val="single" w:sz="4" w:space="0" w:color="auto"/>
              <w:left w:val="single" w:sz="4" w:space="0" w:color="auto"/>
              <w:bottom w:val="single" w:sz="4" w:space="0" w:color="auto"/>
              <w:right w:val="single" w:sz="4" w:space="0" w:color="auto"/>
            </w:tcBorders>
            <w:hideMark/>
          </w:tcPr>
          <w:p w14:paraId="15A7102A" w14:textId="77777777" w:rsidR="000C7100" w:rsidRDefault="000C7100">
            <w:pPr>
              <w:pStyle w:val="Default"/>
              <w:spacing w:line="256" w:lineRule="auto"/>
              <w:jc w:val="both"/>
              <w:rPr>
                <w:szCs w:val="22"/>
                <w:lang w:val="lt-LT"/>
              </w:rPr>
            </w:pPr>
            <w:r>
              <w:rPr>
                <w:sz w:val="22"/>
                <w:szCs w:val="22"/>
                <w:lang w:val="lt-LT"/>
              </w:rPr>
              <w:t xml:space="preserve">Akių sutrikimai </w:t>
            </w:r>
          </w:p>
        </w:tc>
        <w:tc>
          <w:tcPr>
            <w:tcW w:w="2494" w:type="dxa"/>
            <w:tcBorders>
              <w:top w:val="single" w:sz="4" w:space="0" w:color="auto"/>
              <w:left w:val="single" w:sz="4" w:space="0" w:color="auto"/>
              <w:bottom w:val="single" w:sz="4" w:space="0" w:color="auto"/>
              <w:right w:val="single" w:sz="4" w:space="0" w:color="auto"/>
            </w:tcBorders>
            <w:hideMark/>
          </w:tcPr>
          <w:p w14:paraId="4523DA46" w14:textId="77777777" w:rsidR="000C7100" w:rsidRDefault="000C7100">
            <w:pPr>
              <w:pStyle w:val="Default"/>
              <w:spacing w:line="256" w:lineRule="auto"/>
              <w:jc w:val="both"/>
              <w:rPr>
                <w:szCs w:val="22"/>
                <w:lang w:val="lt-LT"/>
              </w:rPr>
            </w:pPr>
            <w:r>
              <w:rPr>
                <w:sz w:val="22"/>
                <w:szCs w:val="22"/>
                <w:lang w:val="lt-LT"/>
              </w:rPr>
              <w:t xml:space="preserve">Labai dažni </w:t>
            </w:r>
          </w:p>
        </w:tc>
        <w:tc>
          <w:tcPr>
            <w:tcW w:w="4076" w:type="dxa"/>
            <w:tcBorders>
              <w:top w:val="single" w:sz="4" w:space="0" w:color="auto"/>
              <w:left w:val="single" w:sz="4" w:space="0" w:color="auto"/>
              <w:bottom w:val="single" w:sz="4" w:space="0" w:color="auto"/>
              <w:right w:val="single" w:sz="4" w:space="0" w:color="auto"/>
            </w:tcBorders>
            <w:hideMark/>
          </w:tcPr>
          <w:p w14:paraId="0B79800E" w14:textId="77777777" w:rsidR="000C7100" w:rsidRDefault="000C7100">
            <w:pPr>
              <w:pStyle w:val="Default"/>
              <w:spacing w:line="256" w:lineRule="auto"/>
              <w:jc w:val="both"/>
              <w:rPr>
                <w:szCs w:val="22"/>
                <w:lang w:val="lt-LT"/>
              </w:rPr>
            </w:pPr>
            <w:r>
              <w:rPr>
                <w:sz w:val="22"/>
                <w:szCs w:val="22"/>
                <w:lang w:val="lt-LT"/>
              </w:rPr>
              <w:t>Regimieji šviesos fenomenai (</w:t>
            </w:r>
            <w:proofErr w:type="spellStart"/>
            <w:r>
              <w:rPr>
                <w:sz w:val="22"/>
                <w:szCs w:val="22"/>
                <w:lang w:val="lt-LT"/>
              </w:rPr>
              <w:t>fosfenai</w:t>
            </w:r>
            <w:proofErr w:type="spellEnd"/>
            <w:r>
              <w:rPr>
                <w:sz w:val="22"/>
                <w:szCs w:val="22"/>
                <w:lang w:val="lt-LT"/>
              </w:rPr>
              <w:t xml:space="preserve">) </w:t>
            </w:r>
          </w:p>
        </w:tc>
      </w:tr>
      <w:tr w:rsidR="000C7100" w14:paraId="46729064"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5A3F647F" w14:textId="77777777" w:rsidR="000C7100" w:rsidRDefault="000C7100">
            <w:pPr>
              <w:tabs>
                <w:tab w:val="clear" w:pos="567"/>
              </w:tabs>
              <w:snapToGrid/>
              <w:spacing w:line="256" w:lineRule="auto"/>
              <w:rPr>
                <w:rFonts w:eastAsia="SimSun"/>
                <w:color w:val="000000"/>
                <w:sz w:val="24"/>
                <w:szCs w:val="22"/>
                <w:lang w:val="lt-LT" w:eastAsia="zh-CN"/>
              </w:rPr>
            </w:pPr>
          </w:p>
        </w:tc>
        <w:tc>
          <w:tcPr>
            <w:tcW w:w="2494" w:type="dxa"/>
            <w:tcBorders>
              <w:top w:val="single" w:sz="4" w:space="0" w:color="auto"/>
              <w:left w:val="single" w:sz="4" w:space="0" w:color="auto"/>
              <w:bottom w:val="single" w:sz="4" w:space="0" w:color="auto"/>
              <w:right w:val="single" w:sz="4" w:space="0" w:color="auto"/>
            </w:tcBorders>
            <w:hideMark/>
          </w:tcPr>
          <w:p w14:paraId="4CFF4902" w14:textId="77777777" w:rsidR="000C7100" w:rsidRDefault="000C7100">
            <w:pPr>
              <w:pStyle w:val="Default"/>
              <w:spacing w:line="256" w:lineRule="auto"/>
              <w:jc w:val="both"/>
              <w:rPr>
                <w:szCs w:val="22"/>
                <w:lang w:val="lt-LT"/>
              </w:rPr>
            </w:pPr>
            <w:r>
              <w:rPr>
                <w:sz w:val="22"/>
                <w:szCs w:val="22"/>
                <w:lang w:val="lt-LT"/>
              </w:rPr>
              <w:t xml:space="preserve">Dažni </w:t>
            </w:r>
          </w:p>
        </w:tc>
        <w:tc>
          <w:tcPr>
            <w:tcW w:w="4076" w:type="dxa"/>
            <w:tcBorders>
              <w:top w:val="single" w:sz="4" w:space="0" w:color="auto"/>
              <w:left w:val="single" w:sz="4" w:space="0" w:color="auto"/>
              <w:bottom w:val="single" w:sz="4" w:space="0" w:color="auto"/>
              <w:right w:val="single" w:sz="4" w:space="0" w:color="auto"/>
            </w:tcBorders>
            <w:hideMark/>
          </w:tcPr>
          <w:p w14:paraId="78A0A8A4" w14:textId="77777777" w:rsidR="000C7100" w:rsidRDefault="000C7100">
            <w:pPr>
              <w:pStyle w:val="Default"/>
              <w:spacing w:line="256" w:lineRule="auto"/>
              <w:jc w:val="both"/>
              <w:rPr>
                <w:szCs w:val="22"/>
                <w:lang w:val="lt-LT"/>
              </w:rPr>
            </w:pPr>
            <w:r>
              <w:rPr>
                <w:sz w:val="22"/>
                <w:szCs w:val="22"/>
                <w:lang w:val="lt-LT"/>
              </w:rPr>
              <w:t xml:space="preserve">Neryškus matymas </w:t>
            </w:r>
          </w:p>
        </w:tc>
      </w:tr>
      <w:tr w:rsidR="000C7100" w14:paraId="715F652B"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341A2D10" w14:textId="77777777" w:rsidR="000C7100" w:rsidRDefault="000C7100">
            <w:pPr>
              <w:tabs>
                <w:tab w:val="clear" w:pos="567"/>
              </w:tabs>
              <w:snapToGrid/>
              <w:spacing w:line="256" w:lineRule="auto"/>
              <w:rPr>
                <w:rFonts w:eastAsia="SimSun"/>
                <w:color w:val="000000"/>
                <w:sz w:val="24"/>
                <w:szCs w:val="22"/>
                <w:lang w:val="lt-LT" w:eastAsia="zh-CN"/>
              </w:rPr>
            </w:pPr>
          </w:p>
        </w:tc>
        <w:tc>
          <w:tcPr>
            <w:tcW w:w="2494" w:type="dxa"/>
            <w:vMerge w:val="restart"/>
            <w:tcBorders>
              <w:top w:val="single" w:sz="4" w:space="0" w:color="auto"/>
              <w:left w:val="single" w:sz="4" w:space="0" w:color="auto"/>
              <w:bottom w:val="single" w:sz="4" w:space="0" w:color="auto"/>
              <w:right w:val="single" w:sz="4" w:space="0" w:color="auto"/>
            </w:tcBorders>
            <w:hideMark/>
          </w:tcPr>
          <w:p w14:paraId="6B3F8565" w14:textId="77777777" w:rsidR="000C7100" w:rsidRDefault="000C7100">
            <w:pPr>
              <w:pStyle w:val="Default"/>
              <w:spacing w:line="256" w:lineRule="auto"/>
              <w:jc w:val="both"/>
              <w:rPr>
                <w:szCs w:val="22"/>
                <w:lang w:val="lt-LT"/>
              </w:rPr>
            </w:pPr>
            <w:r>
              <w:rPr>
                <w:sz w:val="22"/>
                <w:szCs w:val="22"/>
                <w:lang w:val="lt-LT"/>
              </w:rPr>
              <w:t xml:space="preserve">Nedažni* </w:t>
            </w:r>
          </w:p>
        </w:tc>
        <w:tc>
          <w:tcPr>
            <w:tcW w:w="4076" w:type="dxa"/>
            <w:tcBorders>
              <w:top w:val="single" w:sz="4" w:space="0" w:color="auto"/>
              <w:left w:val="single" w:sz="4" w:space="0" w:color="auto"/>
              <w:bottom w:val="single" w:sz="4" w:space="0" w:color="auto"/>
              <w:right w:val="single" w:sz="4" w:space="0" w:color="auto"/>
            </w:tcBorders>
            <w:hideMark/>
          </w:tcPr>
          <w:p w14:paraId="7EED5193" w14:textId="77777777" w:rsidR="000C7100" w:rsidRDefault="000C7100">
            <w:pPr>
              <w:pStyle w:val="Default"/>
              <w:spacing w:line="256" w:lineRule="auto"/>
              <w:jc w:val="both"/>
              <w:rPr>
                <w:szCs w:val="22"/>
                <w:lang w:val="lt-LT"/>
              </w:rPr>
            </w:pPr>
            <w:r>
              <w:rPr>
                <w:sz w:val="22"/>
                <w:szCs w:val="22"/>
                <w:lang w:val="lt-LT"/>
              </w:rPr>
              <w:t>Dvejinimasis (</w:t>
            </w:r>
            <w:proofErr w:type="spellStart"/>
            <w:r>
              <w:rPr>
                <w:sz w:val="22"/>
                <w:szCs w:val="22"/>
                <w:lang w:val="lt-LT"/>
              </w:rPr>
              <w:t>diplopija</w:t>
            </w:r>
            <w:proofErr w:type="spellEnd"/>
            <w:r>
              <w:rPr>
                <w:sz w:val="22"/>
                <w:szCs w:val="22"/>
                <w:lang w:val="lt-LT"/>
              </w:rPr>
              <w:t xml:space="preserve">) </w:t>
            </w:r>
          </w:p>
        </w:tc>
      </w:tr>
      <w:tr w:rsidR="000C7100" w14:paraId="1C352A32"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73B90AB2"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C340B"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46C55AB2" w14:textId="77777777" w:rsidR="000C7100" w:rsidRDefault="000C7100">
            <w:pPr>
              <w:pStyle w:val="Default"/>
              <w:spacing w:line="256" w:lineRule="auto"/>
              <w:jc w:val="both"/>
              <w:rPr>
                <w:szCs w:val="22"/>
                <w:lang w:val="lt-LT"/>
              </w:rPr>
            </w:pPr>
            <w:r>
              <w:rPr>
                <w:sz w:val="22"/>
                <w:szCs w:val="22"/>
                <w:lang w:val="lt-LT"/>
              </w:rPr>
              <w:t xml:space="preserve">Regėjimo sutrikimas </w:t>
            </w:r>
          </w:p>
        </w:tc>
      </w:tr>
      <w:tr w:rsidR="000C7100" w14:paraId="0822A78A" w14:textId="77777777" w:rsidTr="000C7100">
        <w:trPr>
          <w:trHeight w:val="291"/>
        </w:trPr>
        <w:tc>
          <w:tcPr>
            <w:tcW w:w="3284" w:type="dxa"/>
            <w:tcBorders>
              <w:top w:val="single" w:sz="4" w:space="0" w:color="auto"/>
              <w:left w:val="single" w:sz="4" w:space="0" w:color="auto"/>
              <w:bottom w:val="single" w:sz="4" w:space="0" w:color="auto"/>
              <w:right w:val="single" w:sz="4" w:space="0" w:color="auto"/>
            </w:tcBorders>
            <w:hideMark/>
          </w:tcPr>
          <w:p w14:paraId="3EA0773D" w14:textId="77777777" w:rsidR="000C7100" w:rsidRDefault="000C7100">
            <w:pPr>
              <w:pStyle w:val="Default"/>
              <w:spacing w:line="256" w:lineRule="auto"/>
              <w:jc w:val="both"/>
              <w:rPr>
                <w:szCs w:val="22"/>
                <w:lang w:val="lt-LT"/>
              </w:rPr>
            </w:pPr>
            <w:r>
              <w:rPr>
                <w:sz w:val="22"/>
                <w:szCs w:val="22"/>
                <w:lang w:val="lt-LT"/>
              </w:rPr>
              <w:t xml:space="preserve">Ausų ir labirintų sutrikimai </w:t>
            </w:r>
          </w:p>
        </w:tc>
        <w:tc>
          <w:tcPr>
            <w:tcW w:w="2494" w:type="dxa"/>
            <w:tcBorders>
              <w:top w:val="single" w:sz="4" w:space="0" w:color="auto"/>
              <w:left w:val="single" w:sz="4" w:space="0" w:color="auto"/>
              <w:bottom w:val="single" w:sz="4" w:space="0" w:color="auto"/>
              <w:right w:val="single" w:sz="4" w:space="0" w:color="auto"/>
            </w:tcBorders>
            <w:hideMark/>
          </w:tcPr>
          <w:p w14:paraId="2D0B260B" w14:textId="77777777" w:rsidR="000C7100" w:rsidRDefault="000C7100">
            <w:pPr>
              <w:pStyle w:val="Default"/>
              <w:spacing w:line="256" w:lineRule="auto"/>
              <w:jc w:val="both"/>
              <w:rPr>
                <w:szCs w:val="22"/>
                <w:lang w:val="lt-LT"/>
              </w:rPr>
            </w:pPr>
            <w:r>
              <w:rPr>
                <w:sz w:val="22"/>
                <w:szCs w:val="22"/>
                <w:lang w:val="lt-LT"/>
              </w:rPr>
              <w:t xml:space="preserve">Nedažni </w:t>
            </w:r>
          </w:p>
        </w:tc>
        <w:tc>
          <w:tcPr>
            <w:tcW w:w="4076" w:type="dxa"/>
            <w:tcBorders>
              <w:top w:val="single" w:sz="4" w:space="0" w:color="auto"/>
              <w:left w:val="single" w:sz="4" w:space="0" w:color="auto"/>
              <w:bottom w:val="single" w:sz="4" w:space="0" w:color="auto"/>
              <w:right w:val="single" w:sz="4" w:space="0" w:color="auto"/>
            </w:tcBorders>
            <w:hideMark/>
          </w:tcPr>
          <w:p w14:paraId="1FBF4765" w14:textId="763808B6" w:rsidR="000C7100" w:rsidRDefault="006A0E98" w:rsidP="006A0E98">
            <w:pPr>
              <w:pStyle w:val="Default"/>
              <w:spacing w:line="256" w:lineRule="auto"/>
              <w:jc w:val="both"/>
              <w:rPr>
                <w:szCs w:val="22"/>
                <w:lang w:val="lt-LT"/>
              </w:rPr>
            </w:pPr>
            <w:r>
              <w:rPr>
                <w:sz w:val="22"/>
                <w:szCs w:val="22"/>
                <w:lang w:val="lt-LT"/>
              </w:rPr>
              <w:t>S</w:t>
            </w:r>
            <w:r w:rsidR="00F1505C">
              <w:rPr>
                <w:sz w:val="22"/>
                <w:szCs w:val="22"/>
                <w:lang w:val="lt-LT"/>
              </w:rPr>
              <w:t>vaigimas (</w:t>
            </w:r>
            <w:proofErr w:type="spellStart"/>
            <w:r w:rsidR="00F1505C" w:rsidRPr="00F1505C">
              <w:rPr>
                <w:i/>
                <w:sz w:val="22"/>
                <w:szCs w:val="22"/>
                <w:lang w:val="lt-LT"/>
              </w:rPr>
              <w:t>vertigo</w:t>
            </w:r>
            <w:proofErr w:type="spellEnd"/>
            <w:r w:rsidR="00F1505C">
              <w:rPr>
                <w:sz w:val="22"/>
                <w:szCs w:val="22"/>
                <w:lang w:val="lt-LT"/>
              </w:rPr>
              <w:t xml:space="preserve">) </w:t>
            </w:r>
          </w:p>
        </w:tc>
      </w:tr>
      <w:tr w:rsidR="000C7100" w14:paraId="29B9B23F" w14:textId="77777777" w:rsidTr="000C7100">
        <w:tc>
          <w:tcPr>
            <w:tcW w:w="3284" w:type="dxa"/>
            <w:vMerge w:val="restart"/>
            <w:tcBorders>
              <w:top w:val="single" w:sz="4" w:space="0" w:color="auto"/>
              <w:left w:val="single" w:sz="4" w:space="0" w:color="auto"/>
              <w:bottom w:val="single" w:sz="4" w:space="0" w:color="auto"/>
              <w:right w:val="single" w:sz="4" w:space="0" w:color="auto"/>
            </w:tcBorders>
            <w:hideMark/>
          </w:tcPr>
          <w:p w14:paraId="3482154D" w14:textId="77777777" w:rsidR="000C7100" w:rsidRDefault="000C7100">
            <w:pPr>
              <w:pStyle w:val="Default"/>
              <w:spacing w:line="256" w:lineRule="auto"/>
              <w:jc w:val="both"/>
              <w:rPr>
                <w:szCs w:val="22"/>
                <w:lang w:val="lt-LT"/>
              </w:rPr>
            </w:pPr>
            <w:r>
              <w:rPr>
                <w:sz w:val="22"/>
                <w:szCs w:val="22"/>
                <w:lang w:val="lt-LT"/>
              </w:rPr>
              <w:t xml:space="preserve">Širdies sutrikimai </w:t>
            </w:r>
          </w:p>
        </w:tc>
        <w:tc>
          <w:tcPr>
            <w:tcW w:w="2494" w:type="dxa"/>
            <w:vMerge w:val="restart"/>
            <w:tcBorders>
              <w:top w:val="single" w:sz="4" w:space="0" w:color="auto"/>
              <w:left w:val="single" w:sz="4" w:space="0" w:color="auto"/>
              <w:bottom w:val="single" w:sz="4" w:space="0" w:color="auto"/>
              <w:right w:val="single" w:sz="4" w:space="0" w:color="auto"/>
            </w:tcBorders>
            <w:hideMark/>
          </w:tcPr>
          <w:p w14:paraId="7D77FF57" w14:textId="77777777" w:rsidR="000C7100" w:rsidRDefault="000C7100">
            <w:pPr>
              <w:pStyle w:val="Default"/>
              <w:spacing w:line="256" w:lineRule="auto"/>
              <w:jc w:val="both"/>
              <w:rPr>
                <w:szCs w:val="22"/>
                <w:lang w:val="lt-LT"/>
              </w:rPr>
            </w:pPr>
            <w:r>
              <w:rPr>
                <w:sz w:val="22"/>
                <w:szCs w:val="22"/>
                <w:lang w:val="lt-LT"/>
              </w:rPr>
              <w:t xml:space="preserve">Dažni </w:t>
            </w:r>
          </w:p>
        </w:tc>
        <w:tc>
          <w:tcPr>
            <w:tcW w:w="4076" w:type="dxa"/>
            <w:tcBorders>
              <w:top w:val="single" w:sz="4" w:space="0" w:color="auto"/>
              <w:left w:val="single" w:sz="4" w:space="0" w:color="auto"/>
              <w:bottom w:val="single" w:sz="4" w:space="0" w:color="auto"/>
              <w:right w:val="single" w:sz="4" w:space="0" w:color="auto"/>
            </w:tcBorders>
            <w:hideMark/>
          </w:tcPr>
          <w:p w14:paraId="7F8B9AAC" w14:textId="77777777" w:rsidR="000C7100" w:rsidRDefault="000C7100">
            <w:pPr>
              <w:pStyle w:val="Default"/>
              <w:spacing w:line="256" w:lineRule="auto"/>
              <w:jc w:val="both"/>
              <w:rPr>
                <w:szCs w:val="22"/>
                <w:lang w:val="lt-LT"/>
              </w:rPr>
            </w:pPr>
            <w:proofErr w:type="spellStart"/>
            <w:r>
              <w:rPr>
                <w:sz w:val="22"/>
                <w:szCs w:val="22"/>
                <w:lang w:val="lt-LT"/>
              </w:rPr>
              <w:t>Bradikardija</w:t>
            </w:r>
            <w:proofErr w:type="spellEnd"/>
            <w:r>
              <w:rPr>
                <w:sz w:val="22"/>
                <w:szCs w:val="22"/>
                <w:lang w:val="lt-LT"/>
              </w:rPr>
              <w:t xml:space="preserve"> </w:t>
            </w:r>
          </w:p>
        </w:tc>
      </w:tr>
      <w:tr w:rsidR="000C7100" w:rsidRPr="00A32EA4" w14:paraId="2186DCDB"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53F7D4CE"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BCC55"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0ACACF7E" w14:textId="77777777" w:rsidR="000C7100" w:rsidRDefault="000C7100">
            <w:pPr>
              <w:pStyle w:val="Default"/>
              <w:spacing w:line="256" w:lineRule="auto"/>
              <w:jc w:val="both"/>
              <w:rPr>
                <w:szCs w:val="22"/>
                <w:lang w:val="lt-LT"/>
              </w:rPr>
            </w:pPr>
            <w:r>
              <w:rPr>
                <w:sz w:val="22"/>
                <w:szCs w:val="22"/>
                <w:lang w:val="lt-LT"/>
              </w:rPr>
              <w:t xml:space="preserve">I laipsnio </w:t>
            </w:r>
            <w:proofErr w:type="spellStart"/>
            <w:r>
              <w:rPr>
                <w:sz w:val="22"/>
                <w:szCs w:val="22"/>
                <w:lang w:val="lt-LT"/>
              </w:rPr>
              <w:t>atrioventrikulinė</w:t>
            </w:r>
            <w:proofErr w:type="spellEnd"/>
            <w:r>
              <w:rPr>
                <w:sz w:val="22"/>
                <w:szCs w:val="22"/>
                <w:lang w:val="lt-LT"/>
              </w:rPr>
              <w:t xml:space="preserve"> blokada (EKG pailgėjęs PQ intervalas) </w:t>
            </w:r>
          </w:p>
        </w:tc>
      </w:tr>
      <w:tr w:rsidR="000C7100" w14:paraId="00B6E56D"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4DD38D5B"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E2C70E"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61FB4C9C" w14:textId="77777777" w:rsidR="000C7100" w:rsidRDefault="000C7100">
            <w:pPr>
              <w:pStyle w:val="Default"/>
              <w:spacing w:line="256" w:lineRule="auto"/>
              <w:jc w:val="both"/>
              <w:rPr>
                <w:szCs w:val="22"/>
                <w:lang w:val="lt-LT"/>
              </w:rPr>
            </w:pPr>
            <w:r>
              <w:rPr>
                <w:sz w:val="22"/>
                <w:szCs w:val="22"/>
                <w:lang w:val="lt-LT"/>
              </w:rPr>
              <w:t xml:space="preserve">Prieširdžių virpėjimas </w:t>
            </w:r>
          </w:p>
        </w:tc>
      </w:tr>
      <w:tr w:rsidR="000C7100" w14:paraId="48889D38"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038C3788"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3B00F9"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33A12802" w14:textId="77777777" w:rsidR="000C7100" w:rsidRDefault="000C7100">
            <w:pPr>
              <w:pStyle w:val="Default"/>
              <w:spacing w:line="256" w:lineRule="auto"/>
              <w:jc w:val="both"/>
              <w:rPr>
                <w:szCs w:val="22"/>
                <w:lang w:val="lt-LT"/>
              </w:rPr>
            </w:pPr>
            <w:proofErr w:type="spellStart"/>
            <w:r>
              <w:rPr>
                <w:sz w:val="22"/>
                <w:szCs w:val="22"/>
                <w:lang w:val="lt-LT"/>
              </w:rPr>
              <w:t>Skilvelinė</w:t>
            </w:r>
            <w:proofErr w:type="spellEnd"/>
            <w:r>
              <w:rPr>
                <w:sz w:val="22"/>
                <w:szCs w:val="22"/>
                <w:lang w:val="lt-LT"/>
              </w:rPr>
              <w:t xml:space="preserve"> </w:t>
            </w:r>
            <w:proofErr w:type="spellStart"/>
            <w:r>
              <w:rPr>
                <w:sz w:val="22"/>
                <w:szCs w:val="22"/>
                <w:lang w:val="lt-LT"/>
              </w:rPr>
              <w:t>ekstrasistolija</w:t>
            </w:r>
            <w:proofErr w:type="spellEnd"/>
            <w:r>
              <w:rPr>
                <w:sz w:val="22"/>
                <w:szCs w:val="22"/>
                <w:lang w:val="lt-LT"/>
              </w:rPr>
              <w:t xml:space="preserve"> </w:t>
            </w:r>
          </w:p>
        </w:tc>
      </w:tr>
      <w:tr w:rsidR="000C7100" w14:paraId="41779D1A"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3C04504A" w14:textId="77777777" w:rsidR="000C7100" w:rsidRDefault="000C7100">
            <w:pPr>
              <w:tabs>
                <w:tab w:val="clear" w:pos="567"/>
              </w:tabs>
              <w:snapToGrid/>
              <w:spacing w:line="256" w:lineRule="auto"/>
              <w:rPr>
                <w:rFonts w:eastAsia="SimSun"/>
                <w:color w:val="000000"/>
                <w:sz w:val="24"/>
                <w:szCs w:val="22"/>
                <w:lang w:val="lt-LT" w:eastAsia="zh-CN"/>
              </w:rPr>
            </w:pPr>
          </w:p>
        </w:tc>
        <w:tc>
          <w:tcPr>
            <w:tcW w:w="2494" w:type="dxa"/>
            <w:tcBorders>
              <w:top w:val="single" w:sz="4" w:space="0" w:color="auto"/>
              <w:left w:val="single" w:sz="4" w:space="0" w:color="auto"/>
              <w:bottom w:val="single" w:sz="4" w:space="0" w:color="auto"/>
              <w:right w:val="single" w:sz="4" w:space="0" w:color="auto"/>
            </w:tcBorders>
            <w:hideMark/>
          </w:tcPr>
          <w:p w14:paraId="0C88E813" w14:textId="77777777" w:rsidR="000C7100" w:rsidRDefault="000C7100">
            <w:pPr>
              <w:pStyle w:val="Default"/>
              <w:spacing w:line="256" w:lineRule="auto"/>
              <w:jc w:val="both"/>
              <w:rPr>
                <w:szCs w:val="22"/>
                <w:lang w:val="lt-LT"/>
              </w:rPr>
            </w:pPr>
            <w:r>
              <w:rPr>
                <w:sz w:val="22"/>
                <w:szCs w:val="22"/>
                <w:lang w:val="lt-LT"/>
              </w:rPr>
              <w:t xml:space="preserve">Nedažni </w:t>
            </w:r>
          </w:p>
        </w:tc>
        <w:tc>
          <w:tcPr>
            <w:tcW w:w="4076" w:type="dxa"/>
            <w:tcBorders>
              <w:top w:val="single" w:sz="4" w:space="0" w:color="auto"/>
              <w:left w:val="single" w:sz="4" w:space="0" w:color="auto"/>
              <w:bottom w:val="single" w:sz="4" w:space="0" w:color="auto"/>
              <w:right w:val="single" w:sz="4" w:space="0" w:color="auto"/>
            </w:tcBorders>
            <w:hideMark/>
          </w:tcPr>
          <w:p w14:paraId="7B3BD56C" w14:textId="77777777" w:rsidR="000C7100" w:rsidRDefault="000C7100">
            <w:pPr>
              <w:pStyle w:val="Default"/>
              <w:spacing w:line="256" w:lineRule="auto"/>
              <w:jc w:val="both"/>
              <w:rPr>
                <w:szCs w:val="22"/>
                <w:lang w:val="lt-LT"/>
              </w:rPr>
            </w:pPr>
            <w:proofErr w:type="spellStart"/>
            <w:r>
              <w:rPr>
                <w:sz w:val="22"/>
                <w:szCs w:val="22"/>
                <w:lang w:val="lt-LT"/>
              </w:rPr>
              <w:t>Palpitacija</w:t>
            </w:r>
            <w:proofErr w:type="spellEnd"/>
            <w:r>
              <w:rPr>
                <w:sz w:val="22"/>
                <w:szCs w:val="22"/>
                <w:lang w:val="lt-LT"/>
              </w:rPr>
              <w:t xml:space="preserve">, </w:t>
            </w:r>
            <w:proofErr w:type="spellStart"/>
            <w:r>
              <w:rPr>
                <w:sz w:val="22"/>
                <w:szCs w:val="22"/>
                <w:lang w:val="lt-LT"/>
              </w:rPr>
              <w:t>supraventrikulinės</w:t>
            </w:r>
            <w:proofErr w:type="spellEnd"/>
            <w:r>
              <w:rPr>
                <w:sz w:val="22"/>
                <w:szCs w:val="22"/>
                <w:lang w:val="lt-LT"/>
              </w:rPr>
              <w:t xml:space="preserve"> </w:t>
            </w:r>
            <w:proofErr w:type="spellStart"/>
            <w:r>
              <w:rPr>
                <w:sz w:val="22"/>
                <w:szCs w:val="22"/>
                <w:lang w:val="lt-LT"/>
              </w:rPr>
              <w:t>ekstrasistolės</w:t>
            </w:r>
            <w:proofErr w:type="spellEnd"/>
            <w:r>
              <w:rPr>
                <w:sz w:val="22"/>
                <w:szCs w:val="22"/>
                <w:lang w:val="lt-LT"/>
              </w:rPr>
              <w:t xml:space="preserve"> </w:t>
            </w:r>
          </w:p>
        </w:tc>
      </w:tr>
      <w:tr w:rsidR="000C7100" w:rsidRPr="00A32EA4" w14:paraId="543C777F"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24D2B481" w14:textId="77777777" w:rsidR="000C7100" w:rsidRDefault="000C7100">
            <w:pPr>
              <w:tabs>
                <w:tab w:val="clear" w:pos="567"/>
              </w:tabs>
              <w:snapToGrid/>
              <w:spacing w:line="256" w:lineRule="auto"/>
              <w:rPr>
                <w:rFonts w:eastAsia="SimSun"/>
                <w:color w:val="000000"/>
                <w:sz w:val="24"/>
                <w:szCs w:val="22"/>
                <w:lang w:val="lt-LT" w:eastAsia="zh-CN"/>
              </w:rPr>
            </w:pPr>
          </w:p>
        </w:tc>
        <w:tc>
          <w:tcPr>
            <w:tcW w:w="2494" w:type="dxa"/>
            <w:vMerge w:val="restart"/>
            <w:tcBorders>
              <w:top w:val="single" w:sz="4" w:space="0" w:color="auto"/>
              <w:left w:val="single" w:sz="4" w:space="0" w:color="auto"/>
              <w:bottom w:val="single" w:sz="4" w:space="0" w:color="auto"/>
              <w:right w:val="single" w:sz="4" w:space="0" w:color="auto"/>
            </w:tcBorders>
            <w:hideMark/>
          </w:tcPr>
          <w:p w14:paraId="42638C55" w14:textId="77777777" w:rsidR="000C7100" w:rsidRDefault="000C7100">
            <w:pPr>
              <w:pStyle w:val="Default"/>
              <w:spacing w:line="256" w:lineRule="auto"/>
              <w:jc w:val="both"/>
              <w:rPr>
                <w:szCs w:val="22"/>
                <w:lang w:val="lt-LT"/>
              </w:rPr>
            </w:pPr>
            <w:r>
              <w:rPr>
                <w:sz w:val="22"/>
                <w:szCs w:val="22"/>
                <w:lang w:val="lt-LT"/>
              </w:rPr>
              <w:t xml:space="preserve">Labai reti </w:t>
            </w:r>
          </w:p>
        </w:tc>
        <w:tc>
          <w:tcPr>
            <w:tcW w:w="4076" w:type="dxa"/>
            <w:tcBorders>
              <w:top w:val="single" w:sz="4" w:space="0" w:color="auto"/>
              <w:left w:val="single" w:sz="4" w:space="0" w:color="auto"/>
              <w:bottom w:val="single" w:sz="4" w:space="0" w:color="auto"/>
              <w:right w:val="single" w:sz="4" w:space="0" w:color="auto"/>
            </w:tcBorders>
            <w:hideMark/>
          </w:tcPr>
          <w:p w14:paraId="000B800F" w14:textId="77777777" w:rsidR="000C7100" w:rsidRDefault="000C7100">
            <w:pPr>
              <w:pStyle w:val="Default"/>
              <w:spacing w:line="256" w:lineRule="auto"/>
              <w:jc w:val="both"/>
              <w:rPr>
                <w:szCs w:val="22"/>
                <w:lang w:val="lt-LT"/>
              </w:rPr>
            </w:pPr>
            <w:r>
              <w:rPr>
                <w:sz w:val="22"/>
                <w:szCs w:val="22"/>
                <w:lang w:val="lt-LT"/>
              </w:rPr>
              <w:t xml:space="preserve">II laipsnio </w:t>
            </w:r>
            <w:proofErr w:type="spellStart"/>
            <w:r>
              <w:rPr>
                <w:sz w:val="22"/>
                <w:szCs w:val="22"/>
                <w:lang w:val="lt-LT"/>
              </w:rPr>
              <w:t>atrioventrikulinė</w:t>
            </w:r>
            <w:proofErr w:type="spellEnd"/>
            <w:r>
              <w:rPr>
                <w:sz w:val="22"/>
                <w:szCs w:val="22"/>
                <w:lang w:val="lt-LT"/>
              </w:rPr>
              <w:t xml:space="preserve"> blokada, III laipsnio </w:t>
            </w:r>
            <w:proofErr w:type="spellStart"/>
            <w:r>
              <w:rPr>
                <w:sz w:val="22"/>
                <w:szCs w:val="22"/>
                <w:lang w:val="lt-LT"/>
              </w:rPr>
              <w:t>atrioventrikulinė</w:t>
            </w:r>
            <w:proofErr w:type="spellEnd"/>
            <w:r>
              <w:rPr>
                <w:sz w:val="22"/>
                <w:szCs w:val="22"/>
                <w:lang w:val="lt-LT"/>
              </w:rPr>
              <w:t xml:space="preserve"> blokada </w:t>
            </w:r>
          </w:p>
        </w:tc>
      </w:tr>
      <w:tr w:rsidR="000C7100" w14:paraId="3E6E16CC"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2EC117E2"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BE0AEC"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55B5E70F" w14:textId="77777777" w:rsidR="000C7100" w:rsidRDefault="000C7100">
            <w:pPr>
              <w:pStyle w:val="Default"/>
              <w:spacing w:line="256" w:lineRule="auto"/>
              <w:jc w:val="both"/>
              <w:rPr>
                <w:szCs w:val="22"/>
                <w:lang w:val="lt-LT"/>
              </w:rPr>
            </w:pPr>
            <w:proofErr w:type="spellStart"/>
            <w:r>
              <w:rPr>
                <w:sz w:val="22"/>
                <w:szCs w:val="22"/>
                <w:lang w:val="lt-LT"/>
              </w:rPr>
              <w:t>Sinusinio</w:t>
            </w:r>
            <w:proofErr w:type="spellEnd"/>
            <w:r>
              <w:rPr>
                <w:sz w:val="22"/>
                <w:szCs w:val="22"/>
                <w:lang w:val="lt-LT"/>
              </w:rPr>
              <w:t xml:space="preserve"> mazgo silpnumo sindromas </w:t>
            </w:r>
          </w:p>
        </w:tc>
      </w:tr>
      <w:tr w:rsidR="000C7100" w14:paraId="5F4F6141" w14:textId="77777777" w:rsidTr="000C7100">
        <w:tc>
          <w:tcPr>
            <w:tcW w:w="3284" w:type="dxa"/>
            <w:vMerge w:val="restart"/>
            <w:tcBorders>
              <w:top w:val="single" w:sz="4" w:space="0" w:color="auto"/>
              <w:left w:val="single" w:sz="4" w:space="0" w:color="auto"/>
              <w:bottom w:val="single" w:sz="4" w:space="0" w:color="auto"/>
              <w:right w:val="single" w:sz="4" w:space="0" w:color="auto"/>
            </w:tcBorders>
            <w:hideMark/>
          </w:tcPr>
          <w:p w14:paraId="206D5C9D" w14:textId="77777777" w:rsidR="000C7100" w:rsidRDefault="000C7100">
            <w:pPr>
              <w:pStyle w:val="Default"/>
              <w:spacing w:line="256" w:lineRule="auto"/>
              <w:jc w:val="both"/>
              <w:rPr>
                <w:szCs w:val="22"/>
                <w:lang w:val="lt-LT"/>
              </w:rPr>
            </w:pPr>
            <w:r>
              <w:rPr>
                <w:sz w:val="22"/>
                <w:szCs w:val="22"/>
                <w:lang w:val="lt-LT"/>
              </w:rPr>
              <w:t xml:space="preserve">Kraujagyslių sutrikimai </w:t>
            </w:r>
          </w:p>
        </w:tc>
        <w:tc>
          <w:tcPr>
            <w:tcW w:w="2494" w:type="dxa"/>
            <w:tcBorders>
              <w:top w:val="single" w:sz="4" w:space="0" w:color="auto"/>
              <w:left w:val="single" w:sz="4" w:space="0" w:color="auto"/>
              <w:bottom w:val="single" w:sz="4" w:space="0" w:color="auto"/>
              <w:right w:val="single" w:sz="4" w:space="0" w:color="auto"/>
            </w:tcBorders>
            <w:hideMark/>
          </w:tcPr>
          <w:p w14:paraId="1E86B7F9" w14:textId="77777777" w:rsidR="000C7100" w:rsidRDefault="000C7100">
            <w:pPr>
              <w:pStyle w:val="Default"/>
              <w:spacing w:line="256" w:lineRule="auto"/>
              <w:jc w:val="both"/>
              <w:rPr>
                <w:szCs w:val="22"/>
                <w:lang w:val="lt-LT"/>
              </w:rPr>
            </w:pPr>
            <w:r>
              <w:rPr>
                <w:sz w:val="22"/>
                <w:szCs w:val="22"/>
                <w:lang w:val="lt-LT"/>
              </w:rPr>
              <w:t xml:space="preserve">Dažni </w:t>
            </w:r>
          </w:p>
        </w:tc>
        <w:tc>
          <w:tcPr>
            <w:tcW w:w="4076" w:type="dxa"/>
            <w:tcBorders>
              <w:top w:val="single" w:sz="4" w:space="0" w:color="auto"/>
              <w:left w:val="single" w:sz="4" w:space="0" w:color="auto"/>
              <w:bottom w:val="single" w:sz="4" w:space="0" w:color="auto"/>
              <w:right w:val="single" w:sz="4" w:space="0" w:color="auto"/>
            </w:tcBorders>
            <w:hideMark/>
          </w:tcPr>
          <w:p w14:paraId="314C8321" w14:textId="5EB32CF8" w:rsidR="000C7100" w:rsidRDefault="000C7100">
            <w:pPr>
              <w:pStyle w:val="Default"/>
              <w:spacing w:line="256" w:lineRule="auto"/>
              <w:jc w:val="both"/>
              <w:rPr>
                <w:szCs w:val="22"/>
                <w:lang w:val="lt-LT"/>
              </w:rPr>
            </w:pPr>
            <w:r>
              <w:rPr>
                <w:sz w:val="22"/>
                <w:szCs w:val="22"/>
                <w:lang w:val="lt-LT"/>
              </w:rPr>
              <w:t xml:space="preserve">Nekontroliuojamas </w:t>
            </w:r>
            <w:r w:rsidR="00DF5924">
              <w:rPr>
                <w:sz w:val="22"/>
                <w:szCs w:val="22"/>
                <w:lang w:val="lt-LT"/>
              </w:rPr>
              <w:t>kraujospūdis</w:t>
            </w:r>
            <w:r>
              <w:rPr>
                <w:sz w:val="22"/>
                <w:szCs w:val="22"/>
                <w:lang w:val="lt-LT"/>
              </w:rPr>
              <w:t xml:space="preserve"> </w:t>
            </w:r>
          </w:p>
        </w:tc>
      </w:tr>
      <w:tr w:rsidR="000C7100" w:rsidRPr="00A32EA4" w14:paraId="7A35B607"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0352D368" w14:textId="77777777" w:rsidR="000C7100" w:rsidRDefault="000C7100">
            <w:pPr>
              <w:tabs>
                <w:tab w:val="clear" w:pos="567"/>
              </w:tabs>
              <w:snapToGrid/>
              <w:spacing w:line="256" w:lineRule="auto"/>
              <w:rPr>
                <w:rFonts w:eastAsia="SimSun"/>
                <w:color w:val="000000"/>
                <w:sz w:val="24"/>
                <w:szCs w:val="22"/>
                <w:lang w:val="lt-LT" w:eastAsia="zh-CN"/>
              </w:rPr>
            </w:pPr>
          </w:p>
        </w:tc>
        <w:tc>
          <w:tcPr>
            <w:tcW w:w="2494" w:type="dxa"/>
            <w:tcBorders>
              <w:top w:val="single" w:sz="4" w:space="0" w:color="auto"/>
              <w:left w:val="single" w:sz="4" w:space="0" w:color="auto"/>
              <w:bottom w:val="single" w:sz="4" w:space="0" w:color="auto"/>
              <w:right w:val="single" w:sz="4" w:space="0" w:color="auto"/>
            </w:tcBorders>
            <w:hideMark/>
          </w:tcPr>
          <w:p w14:paraId="1B84F9A0" w14:textId="77777777" w:rsidR="000C7100" w:rsidRDefault="000C7100">
            <w:pPr>
              <w:pStyle w:val="Default"/>
              <w:spacing w:line="256" w:lineRule="auto"/>
              <w:jc w:val="both"/>
              <w:rPr>
                <w:szCs w:val="22"/>
                <w:lang w:val="lt-LT"/>
              </w:rPr>
            </w:pPr>
            <w:r>
              <w:rPr>
                <w:sz w:val="22"/>
                <w:szCs w:val="22"/>
                <w:lang w:val="lt-LT"/>
              </w:rPr>
              <w:t xml:space="preserve">Nedažni* </w:t>
            </w:r>
          </w:p>
        </w:tc>
        <w:tc>
          <w:tcPr>
            <w:tcW w:w="4076" w:type="dxa"/>
            <w:tcBorders>
              <w:top w:val="single" w:sz="4" w:space="0" w:color="auto"/>
              <w:left w:val="single" w:sz="4" w:space="0" w:color="auto"/>
              <w:bottom w:val="single" w:sz="4" w:space="0" w:color="auto"/>
              <w:right w:val="single" w:sz="4" w:space="0" w:color="auto"/>
            </w:tcBorders>
            <w:hideMark/>
          </w:tcPr>
          <w:p w14:paraId="5769357C" w14:textId="1AD113DE" w:rsidR="000C7100" w:rsidRDefault="00DF5924">
            <w:pPr>
              <w:pStyle w:val="Default"/>
              <w:spacing w:line="256" w:lineRule="auto"/>
              <w:jc w:val="both"/>
              <w:rPr>
                <w:szCs w:val="22"/>
                <w:lang w:val="lt-LT"/>
              </w:rPr>
            </w:pPr>
            <w:r>
              <w:rPr>
                <w:sz w:val="22"/>
                <w:szCs w:val="22"/>
                <w:lang w:val="lt-LT"/>
              </w:rPr>
              <w:t>Kraujospūdžio</w:t>
            </w:r>
            <w:r w:rsidR="000C7100">
              <w:rPr>
                <w:sz w:val="22"/>
                <w:szCs w:val="22"/>
                <w:lang w:val="lt-LT"/>
              </w:rPr>
              <w:t xml:space="preserve"> sumažėjimas, galimai susijęs su </w:t>
            </w:r>
            <w:proofErr w:type="spellStart"/>
            <w:r w:rsidR="000C7100">
              <w:rPr>
                <w:sz w:val="22"/>
                <w:szCs w:val="22"/>
                <w:lang w:val="lt-LT"/>
              </w:rPr>
              <w:t>bradikardija</w:t>
            </w:r>
            <w:proofErr w:type="spellEnd"/>
            <w:r w:rsidR="000C7100">
              <w:rPr>
                <w:sz w:val="22"/>
                <w:szCs w:val="22"/>
                <w:lang w:val="lt-LT"/>
              </w:rPr>
              <w:t xml:space="preserve"> </w:t>
            </w:r>
          </w:p>
        </w:tc>
      </w:tr>
      <w:tr w:rsidR="000C7100" w14:paraId="6EDA8247" w14:textId="77777777" w:rsidTr="000C7100">
        <w:tc>
          <w:tcPr>
            <w:tcW w:w="3284" w:type="dxa"/>
            <w:tcBorders>
              <w:top w:val="single" w:sz="4" w:space="0" w:color="auto"/>
              <w:left w:val="single" w:sz="4" w:space="0" w:color="auto"/>
              <w:bottom w:val="single" w:sz="4" w:space="0" w:color="auto"/>
              <w:right w:val="single" w:sz="4" w:space="0" w:color="auto"/>
            </w:tcBorders>
            <w:hideMark/>
          </w:tcPr>
          <w:p w14:paraId="79951E87" w14:textId="77777777" w:rsidR="000C7100" w:rsidRDefault="000C7100">
            <w:pPr>
              <w:pStyle w:val="Default"/>
              <w:spacing w:line="256" w:lineRule="auto"/>
              <w:jc w:val="both"/>
              <w:rPr>
                <w:szCs w:val="22"/>
                <w:lang w:val="lt-LT"/>
              </w:rPr>
            </w:pPr>
            <w:r>
              <w:rPr>
                <w:sz w:val="22"/>
                <w:szCs w:val="22"/>
                <w:lang w:val="lt-LT"/>
              </w:rPr>
              <w:t xml:space="preserve">Kvėpavimo sistemos, krūtinės ląstos ir tarpuplaučio sutrikimai </w:t>
            </w:r>
          </w:p>
        </w:tc>
        <w:tc>
          <w:tcPr>
            <w:tcW w:w="2494" w:type="dxa"/>
            <w:tcBorders>
              <w:top w:val="single" w:sz="4" w:space="0" w:color="auto"/>
              <w:left w:val="single" w:sz="4" w:space="0" w:color="auto"/>
              <w:bottom w:val="single" w:sz="4" w:space="0" w:color="auto"/>
              <w:right w:val="single" w:sz="4" w:space="0" w:color="auto"/>
            </w:tcBorders>
          </w:tcPr>
          <w:p w14:paraId="68C12823" w14:textId="77777777" w:rsidR="000C7100" w:rsidRDefault="000C7100">
            <w:pPr>
              <w:pStyle w:val="Default"/>
              <w:spacing w:line="256" w:lineRule="auto"/>
              <w:jc w:val="both"/>
              <w:rPr>
                <w:szCs w:val="22"/>
                <w:lang w:val="lt-LT"/>
              </w:rPr>
            </w:pPr>
            <w:r>
              <w:rPr>
                <w:sz w:val="22"/>
                <w:szCs w:val="22"/>
                <w:lang w:val="lt-LT"/>
              </w:rPr>
              <w:t xml:space="preserve">Nedažni </w:t>
            </w:r>
          </w:p>
          <w:p w14:paraId="552DB3BC" w14:textId="77777777" w:rsidR="000C7100" w:rsidRDefault="000C7100">
            <w:pPr>
              <w:autoSpaceDE w:val="0"/>
              <w:autoSpaceDN w:val="0"/>
              <w:adjustRightInd w:val="0"/>
              <w:jc w:val="both"/>
              <w:rPr>
                <w:rFonts w:eastAsia="Calibri"/>
                <w:color w:val="000000"/>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tcPr>
          <w:p w14:paraId="55551826" w14:textId="77777777" w:rsidR="000C7100" w:rsidRDefault="000C7100">
            <w:pPr>
              <w:pStyle w:val="Default"/>
              <w:spacing w:line="256" w:lineRule="auto"/>
              <w:jc w:val="both"/>
              <w:rPr>
                <w:szCs w:val="22"/>
                <w:lang w:val="lt-LT"/>
              </w:rPr>
            </w:pPr>
            <w:proofErr w:type="spellStart"/>
            <w:r>
              <w:rPr>
                <w:sz w:val="22"/>
                <w:szCs w:val="22"/>
                <w:lang w:val="lt-LT"/>
              </w:rPr>
              <w:t>Dispnėja</w:t>
            </w:r>
            <w:proofErr w:type="spellEnd"/>
            <w:r>
              <w:rPr>
                <w:sz w:val="22"/>
                <w:szCs w:val="22"/>
                <w:lang w:val="lt-LT"/>
              </w:rPr>
              <w:t xml:space="preserve"> </w:t>
            </w:r>
          </w:p>
          <w:p w14:paraId="3C8C5660" w14:textId="77777777" w:rsidR="000C7100" w:rsidRDefault="000C7100">
            <w:pPr>
              <w:autoSpaceDE w:val="0"/>
              <w:autoSpaceDN w:val="0"/>
              <w:adjustRightInd w:val="0"/>
              <w:jc w:val="both"/>
              <w:rPr>
                <w:rFonts w:eastAsia="Calibri"/>
                <w:color w:val="000000"/>
                <w:szCs w:val="22"/>
                <w:lang w:val="lt-LT" w:eastAsia="lt-LT"/>
              </w:rPr>
            </w:pPr>
          </w:p>
        </w:tc>
      </w:tr>
      <w:tr w:rsidR="000C7100" w14:paraId="6E2D8142" w14:textId="77777777" w:rsidTr="000C7100">
        <w:tc>
          <w:tcPr>
            <w:tcW w:w="3284" w:type="dxa"/>
            <w:vMerge w:val="restart"/>
            <w:tcBorders>
              <w:top w:val="single" w:sz="4" w:space="0" w:color="auto"/>
              <w:left w:val="single" w:sz="4" w:space="0" w:color="auto"/>
              <w:bottom w:val="single" w:sz="4" w:space="0" w:color="auto"/>
              <w:right w:val="single" w:sz="4" w:space="0" w:color="auto"/>
            </w:tcBorders>
            <w:hideMark/>
          </w:tcPr>
          <w:p w14:paraId="4FC4E317" w14:textId="77777777" w:rsidR="000C7100" w:rsidRDefault="000C7100">
            <w:pPr>
              <w:pStyle w:val="Default"/>
              <w:spacing w:line="256" w:lineRule="auto"/>
              <w:jc w:val="both"/>
              <w:rPr>
                <w:szCs w:val="22"/>
                <w:lang w:val="lt-LT"/>
              </w:rPr>
            </w:pPr>
            <w:r>
              <w:rPr>
                <w:sz w:val="22"/>
                <w:szCs w:val="22"/>
                <w:lang w:val="lt-LT"/>
              </w:rPr>
              <w:t xml:space="preserve">Virškinimo trakto sutrikimai </w:t>
            </w:r>
          </w:p>
        </w:tc>
        <w:tc>
          <w:tcPr>
            <w:tcW w:w="2494" w:type="dxa"/>
            <w:vMerge w:val="restart"/>
            <w:tcBorders>
              <w:top w:val="single" w:sz="4" w:space="0" w:color="auto"/>
              <w:left w:val="single" w:sz="4" w:space="0" w:color="auto"/>
              <w:bottom w:val="single" w:sz="4" w:space="0" w:color="auto"/>
              <w:right w:val="single" w:sz="4" w:space="0" w:color="auto"/>
            </w:tcBorders>
            <w:hideMark/>
          </w:tcPr>
          <w:p w14:paraId="4F48C897" w14:textId="77777777" w:rsidR="000C7100" w:rsidRDefault="000C7100">
            <w:pPr>
              <w:pStyle w:val="Default"/>
              <w:spacing w:line="256" w:lineRule="auto"/>
              <w:jc w:val="both"/>
              <w:rPr>
                <w:szCs w:val="22"/>
                <w:lang w:val="lt-LT"/>
              </w:rPr>
            </w:pPr>
            <w:r>
              <w:rPr>
                <w:sz w:val="22"/>
                <w:szCs w:val="22"/>
                <w:lang w:val="lt-LT"/>
              </w:rPr>
              <w:t xml:space="preserve">Nedažni </w:t>
            </w:r>
          </w:p>
        </w:tc>
        <w:tc>
          <w:tcPr>
            <w:tcW w:w="4076" w:type="dxa"/>
            <w:tcBorders>
              <w:top w:val="single" w:sz="4" w:space="0" w:color="auto"/>
              <w:left w:val="single" w:sz="4" w:space="0" w:color="auto"/>
              <w:bottom w:val="single" w:sz="4" w:space="0" w:color="auto"/>
              <w:right w:val="single" w:sz="4" w:space="0" w:color="auto"/>
            </w:tcBorders>
            <w:hideMark/>
          </w:tcPr>
          <w:p w14:paraId="36441D86" w14:textId="77777777" w:rsidR="000C7100" w:rsidRDefault="000C7100">
            <w:pPr>
              <w:pStyle w:val="Default"/>
              <w:spacing w:line="256" w:lineRule="auto"/>
              <w:jc w:val="both"/>
              <w:rPr>
                <w:szCs w:val="22"/>
                <w:lang w:val="lt-LT"/>
              </w:rPr>
            </w:pPr>
            <w:r>
              <w:rPr>
                <w:sz w:val="22"/>
                <w:szCs w:val="22"/>
                <w:lang w:val="lt-LT"/>
              </w:rPr>
              <w:t xml:space="preserve">Pykinimas </w:t>
            </w:r>
          </w:p>
        </w:tc>
      </w:tr>
      <w:tr w:rsidR="000C7100" w14:paraId="6756C33F"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62C4AA2D"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C15B16"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6DD0338E" w14:textId="77777777" w:rsidR="000C7100" w:rsidRDefault="000C7100">
            <w:pPr>
              <w:pStyle w:val="Default"/>
              <w:spacing w:line="256" w:lineRule="auto"/>
              <w:jc w:val="both"/>
              <w:rPr>
                <w:szCs w:val="22"/>
                <w:lang w:val="lt-LT"/>
              </w:rPr>
            </w:pPr>
            <w:r>
              <w:rPr>
                <w:sz w:val="22"/>
                <w:szCs w:val="22"/>
                <w:lang w:val="lt-LT"/>
              </w:rPr>
              <w:t xml:space="preserve">Vidurių užkietėjimas </w:t>
            </w:r>
          </w:p>
        </w:tc>
      </w:tr>
      <w:tr w:rsidR="000C7100" w14:paraId="20312911"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068D410D"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5382E"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07494037" w14:textId="77777777" w:rsidR="000C7100" w:rsidRDefault="000C7100">
            <w:pPr>
              <w:pStyle w:val="Default"/>
              <w:spacing w:line="256" w:lineRule="auto"/>
              <w:jc w:val="both"/>
              <w:rPr>
                <w:szCs w:val="22"/>
                <w:lang w:val="lt-LT"/>
              </w:rPr>
            </w:pPr>
            <w:r>
              <w:rPr>
                <w:sz w:val="22"/>
                <w:szCs w:val="22"/>
                <w:lang w:val="lt-LT"/>
              </w:rPr>
              <w:t xml:space="preserve">Viduriavimas </w:t>
            </w:r>
          </w:p>
        </w:tc>
      </w:tr>
      <w:tr w:rsidR="000C7100" w14:paraId="2E2588E4"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190135AA" w14:textId="77777777" w:rsidR="000C7100" w:rsidRDefault="000C7100">
            <w:pPr>
              <w:tabs>
                <w:tab w:val="clear" w:pos="567"/>
              </w:tabs>
              <w:snapToGrid/>
              <w:spacing w:line="256" w:lineRule="auto"/>
              <w:rPr>
                <w:rFonts w:eastAsia="SimSun"/>
                <w:color w:val="000000"/>
                <w:sz w:val="24"/>
                <w:szCs w:val="22"/>
                <w:lang w:val="lt-LT"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46EFB"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33D2842D" w14:textId="77777777" w:rsidR="000C7100" w:rsidRDefault="000C7100">
            <w:pPr>
              <w:pStyle w:val="Default"/>
              <w:spacing w:line="256" w:lineRule="auto"/>
              <w:jc w:val="both"/>
              <w:rPr>
                <w:szCs w:val="22"/>
                <w:lang w:val="lt-LT"/>
              </w:rPr>
            </w:pPr>
            <w:r>
              <w:rPr>
                <w:sz w:val="22"/>
                <w:szCs w:val="22"/>
                <w:lang w:val="lt-LT"/>
              </w:rPr>
              <w:t xml:space="preserve">Skausmas pilve* </w:t>
            </w:r>
          </w:p>
        </w:tc>
      </w:tr>
      <w:tr w:rsidR="000C7100" w14:paraId="1E64E774" w14:textId="77777777" w:rsidTr="000C7100">
        <w:tc>
          <w:tcPr>
            <w:tcW w:w="3284" w:type="dxa"/>
            <w:vMerge w:val="restart"/>
            <w:tcBorders>
              <w:top w:val="single" w:sz="4" w:space="0" w:color="auto"/>
              <w:left w:val="single" w:sz="4" w:space="0" w:color="auto"/>
              <w:bottom w:val="single" w:sz="4" w:space="0" w:color="auto"/>
              <w:right w:val="single" w:sz="4" w:space="0" w:color="auto"/>
            </w:tcBorders>
          </w:tcPr>
          <w:p w14:paraId="710164CC" w14:textId="77777777" w:rsidR="000C7100" w:rsidRDefault="000C7100">
            <w:pPr>
              <w:pStyle w:val="Default"/>
              <w:spacing w:line="256" w:lineRule="auto"/>
              <w:jc w:val="both"/>
              <w:rPr>
                <w:szCs w:val="22"/>
                <w:lang w:val="lt-LT"/>
              </w:rPr>
            </w:pPr>
            <w:r>
              <w:rPr>
                <w:sz w:val="22"/>
                <w:szCs w:val="22"/>
                <w:lang w:val="lt-LT"/>
              </w:rPr>
              <w:t xml:space="preserve">Odos ir poodinio audinio sutrikimai </w:t>
            </w:r>
          </w:p>
          <w:p w14:paraId="5D84DB5F" w14:textId="77777777" w:rsidR="000C7100" w:rsidRDefault="000C7100">
            <w:pPr>
              <w:autoSpaceDE w:val="0"/>
              <w:autoSpaceDN w:val="0"/>
              <w:adjustRightInd w:val="0"/>
              <w:jc w:val="both"/>
              <w:rPr>
                <w:rFonts w:eastAsia="Calibri"/>
                <w:color w:val="000000"/>
                <w:szCs w:val="22"/>
                <w:lang w:val="lt-LT" w:eastAsia="lt-LT"/>
              </w:rPr>
            </w:pPr>
          </w:p>
        </w:tc>
        <w:tc>
          <w:tcPr>
            <w:tcW w:w="2494" w:type="dxa"/>
            <w:vMerge w:val="restart"/>
            <w:tcBorders>
              <w:top w:val="single" w:sz="4" w:space="0" w:color="auto"/>
              <w:left w:val="single" w:sz="4" w:space="0" w:color="auto"/>
              <w:bottom w:val="single" w:sz="4" w:space="0" w:color="auto"/>
              <w:right w:val="single" w:sz="4" w:space="0" w:color="auto"/>
            </w:tcBorders>
            <w:hideMark/>
          </w:tcPr>
          <w:p w14:paraId="4CE0AFB1" w14:textId="77777777" w:rsidR="000C7100" w:rsidRDefault="000C7100">
            <w:pPr>
              <w:pStyle w:val="Default"/>
              <w:spacing w:line="256" w:lineRule="auto"/>
              <w:jc w:val="both"/>
              <w:rPr>
                <w:szCs w:val="22"/>
                <w:lang w:val="lt-LT"/>
              </w:rPr>
            </w:pPr>
            <w:r>
              <w:rPr>
                <w:sz w:val="22"/>
                <w:szCs w:val="22"/>
                <w:lang w:val="lt-LT"/>
              </w:rPr>
              <w:t xml:space="preserve">Nedažni* </w:t>
            </w:r>
          </w:p>
        </w:tc>
        <w:tc>
          <w:tcPr>
            <w:tcW w:w="4076" w:type="dxa"/>
            <w:tcBorders>
              <w:top w:val="single" w:sz="4" w:space="0" w:color="auto"/>
              <w:left w:val="single" w:sz="4" w:space="0" w:color="auto"/>
              <w:bottom w:val="single" w:sz="4" w:space="0" w:color="auto"/>
              <w:right w:val="single" w:sz="4" w:space="0" w:color="auto"/>
            </w:tcBorders>
            <w:hideMark/>
          </w:tcPr>
          <w:p w14:paraId="62C0ED85" w14:textId="77777777" w:rsidR="000C7100" w:rsidRDefault="000C7100">
            <w:pPr>
              <w:pStyle w:val="Default"/>
              <w:spacing w:line="256" w:lineRule="auto"/>
              <w:jc w:val="both"/>
              <w:rPr>
                <w:szCs w:val="22"/>
                <w:lang w:val="lt-LT"/>
              </w:rPr>
            </w:pPr>
            <w:proofErr w:type="spellStart"/>
            <w:r>
              <w:rPr>
                <w:sz w:val="22"/>
                <w:szCs w:val="22"/>
                <w:lang w:val="lt-LT"/>
              </w:rPr>
              <w:t>Angioneurozinė</w:t>
            </w:r>
            <w:proofErr w:type="spellEnd"/>
            <w:r>
              <w:rPr>
                <w:sz w:val="22"/>
                <w:szCs w:val="22"/>
                <w:lang w:val="lt-LT"/>
              </w:rPr>
              <w:t xml:space="preserve"> edema </w:t>
            </w:r>
          </w:p>
        </w:tc>
      </w:tr>
      <w:tr w:rsidR="000C7100" w14:paraId="2D0DE35A"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20100258" w14:textId="77777777" w:rsidR="000C7100" w:rsidRDefault="000C7100">
            <w:pPr>
              <w:tabs>
                <w:tab w:val="clear" w:pos="567"/>
              </w:tabs>
              <w:snapToGrid/>
              <w:spacing w:line="256" w:lineRule="auto"/>
              <w:rPr>
                <w:rFonts w:eastAsia="Calibri"/>
                <w:color w:val="000000"/>
                <w:szCs w:val="22"/>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69C19"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470F326A" w14:textId="77777777" w:rsidR="000C7100" w:rsidRDefault="000C7100">
            <w:pPr>
              <w:pStyle w:val="Default"/>
              <w:spacing w:line="256" w:lineRule="auto"/>
              <w:jc w:val="both"/>
              <w:rPr>
                <w:szCs w:val="22"/>
                <w:lang w:val="lt-LT"/>
              </w:rPr>
            </w:pPr>
            <w:r>
              <w:rPr>
                <w:sz w:val="22"/>
                <w:szCs w:val="22"/>
                <w:lang w:val="lt-LT"/>
              </w:rPr>
              <w:t xml:space="preserve">Išbėrimas </w:t>
            </w:r>
          </w:p>
        </w:tc>
      </w:tr>
      <w:tr w:rsidR="000C7100" w14:paraId="46D98599"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08D7BB2E" w14:textId="77777777" w:rsidR="000C7100" w:rsidRDefault="000C7100">
            <w:pPr>
              <w:tabs>
                <w:tab w:val="clear" w:pos="567"/>
              </w:tabs>
              <w:snapToGrid/>
              <w:spacing w:line="256" w:lineRule="auto"/>
              <w:rPr>
                <w:rFonts w:eastAsia="Calibri"/>
                <w:color w:val="000000"/>
                <w:szCs w:val="22"/>
                <w:lang w:val="lt-LT" w:eastAsia="lt-LT"/>
              </w:rPr>
            </w:pPr>
          </w:p>
        </w:tc>
        <w:tc>
          <w:tcPr>
            <w:tcW w:w="2494" w:type="dxa"/>
            <w:vMerge w:val="restart"/>
            <w:tcBorders>
              <w:top w:val="single" w:sz="4" w:space="0" w:color="auto"/>
              <w:left w:val="single" w:sz="4" w:space="0" w:color="auto"/>
              <w:bottom w:val="single" w:sz="4" w:space="0" w:color="auto"/>
              <w:right w:val="single" w:sz="4" w:space="0" w:color="auto"/>
            </w:tcBorders>
            <w:hideMark/>
          </w:tcPr>
          <w:p w14:paraId="57349220" w14:textId="77777777" w:rsidR="000C7100" w:rsidRDefault="000C7100">
            <w:pPr>
              <w:pStyle w:val="Default"/>
              <w:spacing w:line="256" w:lineRule="auto"/>
              <w:jc w:val="both"/>
              <w:rPr>
                <w:szCs w:val="22"/>
                <w:lang w:val="lt-LT"/>
              </w:rPr>
            </w:pPr>
            <w:r>
              <w:rPr>
                <w:sz w:val="22"/>
                <w:szCs w:val="22"/>
                <w:lang w:val="lt-LT"/>
              </w:rPr>
              <w:t xml:space="preserve">Reti* </w:t>
            </w:r>
          </w:p>
        </w:tc>
        <w:tc>
          <w:tcPr>
            <w:tcW w:w="4076" w:type="dxa"/>
            <w:tcBorders>
              <w:top w:val="single" w:sz="4" w:space="0" w:color="auto"/>
              <w:left w:val="single" w:sz="4" w:space="0" w:color="auto"/>
              <w:bottom w:val="single" w:sz="4" w:space="0" w:color="auto"/>
              <w:right w:val="single" w:sz="4" w:space="0" w:color="auto"/>
            </w:tcBorders>
            <w:hideMark/>
          </w:tcPr>
          <w:p w14:paraId="16D6BB3B" w14:textId="77777777" w:rsidR="000C7100" w:rsidRDefault="000C7100">
            <w:pPr>
              <w:pStyle w:val="Default"/>
              <w:spacing w:line="256" w:lineRule="auto"/>
              <w:jc w:val="both"/>
              <w:rPr>
                <w:szCs w:val="22"/>
                <w:lang w:val="lt-LT"/>
              </w:rPr>
            </w:pPr>
            <w:r>
              <w:rPr>
                <w:sz w:val="22"/>
                <w:szCs w:val="22"/>
                <w:lang w:val="lt-LT"/>
              </w:rPr>
              <w:t xml:space="preserve">Odos raudonis </w:t>
            </w:r>
          </w:p>
        </w:tc>
      </w:tr>
      <w:tr w:rsidR="000C7100" w14:paraId="0B90D27D"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21E71D25" w14:textId="77777777" w:rsidR="000C7100" w:rsidRDefault="000C7100">
            <w:pPr>
              <w:tabs>
                <w:tab w:val="clear" w:pos="567"/>
              </w:tabs>
              <w:snapToGrid/>
              <w:spacing w:line="256" w:lineRule="auto"/>
              <w:rPr>
                <w:rFonts w:eastAsia="Calibri"/>
                <w:color w:val="000000"/>
                <w:szCs w:val="22"/>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5D0C2"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093684C9" w14:textId="61F3E318" w:rsidR="000C7100" w:rsidRDefault="000C7100">
            <w:pPr>
              <w:pStyle w:val="Default"/>
              <w:spacing w:line="256" w:lineRule="auto"/>
              <w:jc w:val="both"/>
              <w:rPr>
                <w:szCs w:val="22"/>
                <w:lang w:val="lt-LT"/>
              </w:rPr>
            </w:pPr>
            <w:r>
              <w:rPr>
                <w:sz w:val="22"/>
                <w:szCs w:val="22"/>
                <w:lang w:val="lt-LT"/>
              </w:rPr>
              <w:t>Niež</w:t>
            </w:r>
            <w:r w:rsidR="00266870">
              <w:rPr>
                <w:sz w:val="22"/>
                <w:szCs w:val="22"/>
                <w:lang w:val="lt-LT"/>
              </w:rPr>
              <w:t>ėjimas</w:t>
            </w:r>
            <w:r>
              <w:rPr>
                <w:sz w:val="22"/>
                <w:szCs w:val="22"/>
                <w:lang w:val="lt-LT"/>
              </w:rPr>
              <w:t xml:space="preserve"> </w:t>
            </w:r>
          </w:p>
        </w:tc>
      </w:tr>
      <w:tr w:rsidR="000C7100" w14:paraId="6D4A106B"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4DE7B31E" w14:textId="77777777" w:rsidR="000C7100" w:rsidRDefault="000C7100">
            <w:pPr>
              <w:tabs>
                <w:tab w:val="clear" w:pos="567"/>
              </w:tabs>
              <w:snapToGrid/>
              <w:spacing w:line="256" w:lineRule="auto"/>
              <w:rPr>
                <w:rFonts w:eastAsia="Calibri"/>
                <w:color w:val="000000"/>
                <w:szCs w:val="22"/>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F5818" w14:textId="77777777" w:rsidR="000C7100" w:rsidRDefault="000C7100">
            <w:pPr>
              <w:tabs>
                <w:tab w:val="clear" w:pos="567"/>
              </w:tabs>
              <w:snapToGrid/>
              <w:spacing w:line="256" w:lineRule="auto"/>
              <w:rPr>
                <w:rFonts w:eastAsia="SimSun"/>
                <w:color w:val="000000"/>
                <w:sz w:val="24"/>
                <w:szCs w:val="22"/>
                <w:lang w:val="lt-LT" w:eastAsia="zh-CN"/>
              </w:rPr>
            </w:pPr>
          </w:p>
        </w:tc>
        <w:tc>
          <w:tcPr>
            <w:tcW w:w="4076" w:type="dxa"/>
            <w:tcBorders>
              <w:top w:val="single" w:sz="4" w:space="0" w:color="auto"/>
              <w:left w:val="single" w:sz="4" w:space="0" w:color="auto"/>
              <w:bottom w:val="single" w:sz="4" w:space="0" w:color="auto"/>
              <w:right w:val="single" w:sz="4" w:space="0" w:color="auto"/>
            </w:tcBorders>
            <w:hideMark/>
          </w:tcPr>
          <w:p w14:paraId="49737486" w14:textId="77777777" w:rsidR="000C7100" w:rsidRDefault="000C7100">
            <w:pPr>
              <w:pStyle w:val="Default"/>
              <w:spacing w:line="256" w:lineRule="auto"/>
              <w:jc w:val="both"/>
              <w:rPr>
                <w:szCs w:val="22"/>
                <w:lang w:val="lt-LT"/>
              </w:rPr>
            </w:pPr>
            <w:r>
              <w:rPr>
                <w:sz w:val="22"/>
                <w:szCs w:val="22"/>
                <w:lang w:val="lt-LT"/>
              </w:rPr>
              <w:t xml:space="preserve">Dilgėlinė </w:t>
            </w:r>
          </w:p>
        </w:tc>
      </w:tr>
      <w:tr w:rsidR="000C7100" w14:paraId="39337185" w14:textId="77777777" w:rsidTr="000C7100">
        <w:tc>
          <w:tcPr>
            <w:tcW w:w="3284" w:type="dxa"/>
            <w:tcBorders>
              <w:top w:val="single" w:sz="4" w:space="0" w:color="auto"/>
              <w:left w:val="single" w:sz="4" w:space="0" w:color="auto"/>
              <w:bottom w:val="single" w:sz="4" w:space="0" w:color="auto"/>
              <w:right w:val="single" w:sz="4" w:space="0" w:color="auto"/>
            </w:tcBorders>
            <w:hideMark/>
          </w:tcPr>
          <w:p w14:paraId="4D64CD9C" w14:textId="77777777" w:rsidR="000C7100" w:rsidRDefault="000C7100">
            <w:pPr>
              <w:pStyle w:val="Default"/>
              <w:spacing w:line="256" w:lineRule="auto"/>
              <w:jc w:val="both"/>
              <w:rPr>
                <w:szCs w:val="22"/>
                <w:lang w:val="lt-LT"/>
              </w:rPr>
            </w:pPr>
            <w:r>
              <w:rPr>
                <w:sz w:val="22"/>
                <w:szCs w:val="22"/>
                <w:lang w:val="lt-LT"/>
              </w:rPr>
              <w:t xml:space="preserve">Skeleto, raumenų ir jungiamojo audinio sutrikimai </w:t>
            </w:r>
          </w:p>
        </w:tc>
        <w:tc>
          <w:tcPr>
            <w:tcW w:w="2494" w:type="dxa"/>
            <w:tcBorders>
              <w:top w:val="single" w:sz="4" w:space="0" w:color="auto"/>
              <w:left w:val="single" w:sz="4" w:space="0" w:color="auto"/>
              <w:bottom w:val="single" w:sz="4" w:space="0" w:color="auto"/>
              <w:right w:val="single" w:sz="4" w:space="0" w:color="auto"/>
            </w:tcBorders>
          </w:tcPr>
          <w:p w14:paraId="2F30B383" w14:textId="77777777" w:rsidR="000C7100" w:rsidRDefault="000C7100">
            <w:pPr>
              <w:pStyle w:val="Default"/>
              <w:spacing w:line="256" w:lineRule="auto"/>
              <w:jc w:val="both"/>
              <w:rPr>
                <w:szCs w:val="22"/>
                <w:lang w:val="lt-LT"/>
              </w:rPr>
            </w:pPr>
            <w:r>
              <w:rPr>
                <w:sz w:val="22"/>
                <w:szCs w:val="22"/>
                <w:lang w:val="lt-LT"/>
              </w:rPr>
              <w:t xml:space="preserve">Nedažni </w:t>
            </w:r>
          </w:p>
          <w:p w14:paraId="7A637A42" w14:textId="77777777" w:rsidR="000C7100" w:rsidRDefault="000C7100">
            <w:pPr>
              <w:autoSpaceDE w:val="0"/>
              <w:autoSpaceDN w:val="0"/>
              <w:adjustRightInd w:val="0"/>
              <w:jc w:val="both"/>
              <w:rPr>
                <w:rFonts w:eastAsia="Calibri"/>
                <w:color w:val="000000"/>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tcPr>
          <w:p w14:paraId="555635BA" w14:textId="77777777" w:rsidR="000C7100" w:rsidRDefault="000C7100">
            <w:pPr>
              <w:pStyle w:val="Default"/>
              <w:spacing w:line="256" w:lineRule="auto"/>
              <w:jc w:val="both"/>
              <w:rPr>
                <w:szCs w:val="22"/>
                <w:lang w:val="lt-LT"/>
              </w:rPr>
            </w:pPr>
            <w:r>
              <w:rPr>
                <w:sz w:val="22"/>
                <w:szCs w:val="22"/>
                <w:lang w:val="lt-LT"/>
              </w:rPr>
              <w:t xml:space="preserve">Raumenų mėšlungis </w:t>
            </w:r>
          </w:p>
          <w:p w14:paraId="6758153B" w14:textId="77777777" w:rsidR="000C7100" w:rsidRDefault="000C7100">
            <w:pPr>
              <w:autoSpaceDE w:val="0"/>
              <w:autoSpaceDN w:val="0"/>
              <w:adjustRightInd w:val="0"/>
              <w:jc w:val="both"/>
              <w:rPr>
                <w:rFonts w:eastAsia="Calibri"/>
                <w:color w:val="000000"/>
                <w:szCs w:val="22"/>
                <w:lang w:val="lt-LT" w:eastAsia="lt-LT"/>
              </w:rPr>
            </w:pPr>
          </w:p>
        </w:tc>
      </w:tr>
      <w:tr w:rsidR="000C7100" w:rsidRPr="00A32EA4" w14:paraId="77D9F17D" w14:textId="77777777" w:rsidTr="000C7100">
        <w:tc>
          <w:tcPr>
            <w:tcW w:w="3284" w:type="dxa"/>
            <w:vMerge w:val="restart"/>
            <w:tcBorders>
              <w:top w:val="single" w:sz="4" w:space="0" w:color="auto"/>
              <w:left w:val="single" w:sz="4" w:space="0" w:color="auto"/>
              <w:bottom w:val="single" w:sz="4" w:space="0" w:color="auto"/>
              <w:right w:val="single" w:sz="4" w:space="0" w:color="auto"/>
            </w:tcBorders>
          </w:tcPr>
          <w:p w14:paraId="0596C32D" w14:textId="77777777" w:rsidR="000C7100" w:rsidRDefault="000C7100">
            <w:pPr>
              <w:pStyle w:val="Default"/>
              <w:spacing w:line="256" w:lineRule="auto"/>
              <w:jc w:val="both"/>
              <w:rPr>
                <w:szCs w:val="22"/>
                <w:lang w:val="lt-LT"/>
              </w:rPr>
            </w:pPr>
            <w:r>
              <w:rPr>
                <w:sz w:val="22"/>
                <w:szCs w:val="22"/>
                <w:lang w:val="lt-LT"/>
              </w:rPr>
              <w:t xml:space="preserve">Bendrieji sutrikimai ir vartojimo vietos pažeidimai </w:t>
            </w:r>
          </w:p>
          <w:p w14:paraId="03CA503F" w14:textId="77777777" w:rsidR="000C7100" w:rsidRDefault="000C7100">
            <w:pPr>
              <w:autoSpaceDE w:val="0"/>
              <w:autoSpaceDN w:val="0"/>
              <w:adjustRightInd w:val="0"/>
              <w:jc w:val="both"/>
              <w:rPr>
                <w:rFonts w:eastAsia="Calibri"/>
                <w:color w:val="000000"/>
                <w:szCs w:val="22"/>
                <w:lang w:val="lt-LT" w:eastAsia="lt-LT"/>
              </w:rPr>
            </w:pPr>
          </w:p>
        </w:tc>
        <w:tc>
          <w:tcPr>
            <w:tcW w:w="2494" w:type="dxa"/>
            <w:vMerge w:val="restart"/>
            <w:tcBorders>
              <w:top w:val="single" w:sz="4" w:space="0" w:color="auto"/>
              <w:left w:val="single" w:sz="4" w:space="0" w:color="auto"/>
              <w:bottom w:val="single" w:sz="4" w:space="0" w:color="auto"/>
              <w:right w:val="single" w:sz="4" w:space="0" w:color="auto"/>
            </w:tcBorders>
          </w:tcPr>
          <w:p w14:paraId="03752B86" w14:textId="77777777" w:rsidR="000C7100" w:rsidRDefault="000C7100">
            <w:pPr>
              <w:pStyle w:val="Default"/>
              <w:spacing w:line="256" w:lineRule="auto"/>
              <w:jc w:val="both"/>
              <w:rPr>
                <w:szCs w:val="22"/>
                <w:lang w:val="lt-LT"/>
              </w:rPr>
            </w:pPr>
            <w:r>
              <w:rPr>
                <w:sz w:val="22"/>
                <w:szCs w:val="22"/>
                <w:lang w:val="lt-LT"/>
              </w:rPr>
              <w:t xml:space="preserve">Nedažni* </w:t>
            </w:r>
          </w:p>
          <w:p w14:paraId="411374B8" w14:textId="77777777" w:rsidR="000C7100" w:rsidRDefault="000C7100">
            <w:pPr>
              <w:autoSpaceDE w:val="0"/>
              <w:autoSpaceDN w:val="0"/>
              <w:adjustRightInd w:val="0"/>
              <w:jc w:val="both"/>
              <w:rPr>
                <w:rFonts w:eastAsia="Calibri"/>
                <w:color w:val="000000"/>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hideMark/>
          </w:tcPr>
          <w:p w14:paraId="227183CC" w14:textId="77777777" w:rsidR="000C7100" w:rsidRDefault="000C7100">
            <w:pPr>
              <w:pStyle w:val="Default"/>
              <w:spacing w:line="256" w:lineRule="auto"/>
              <w:jc w:val="both"/>
              <w:rPr>
                <w:szCs w:val="22"/>
                <w:lang w:val="lt-LT"/>
              </w:rPr>
            </w:pPr>
            <w:proofErr w:type="spellStart"/>
            <w:r>
              <w:rPr>
                <w:sz w:val="22"/>
                <w:szCs w:val="22"/>
                <w:lang w:val="lt-LT"/>
              </w:rPr>
              <w:t>Astenija</w:t>
            </w:r>
            <w:proofErr w:type="spellEnd"/>
            <w:r>
              <w:rPr>
                <w:sz w:val="22"/>
                <w:szCs w:val="22"/>
                <w:lang w:val="lt-LT"/>
              </w:rPr>
              <w:t xml:space="preserve">, galimai susijusi su </w:t>
            </w:r>
            <w:proofErr w:type="spellStart"/>
            <w:r>
              <w:rPr>
                <w:sz w:val="22"/>
                <w:szCs w:val="22"/>
                <w:lang w:val="lt-LT"/>
              </w:rPr>
              <w:t>bradikardija</w:t>
            </w:r>
            <w:proofErr w:type="spellEnd"/>
          </w:p>
        </w:tc>
      </w:tr>
      <w:tr w:rsidR="000C7100" w:rsidRPr="00A32EA4" w14:paraId="3645C0F2"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7F123414" w14:textId="77777777" w:rsidR="000C7100" w:rsidRDefault="000C7100">
            <w:pPr>
              <w:tabs>
                <w:tab w:val="clear" w:pos="567"/>
              </w:tabs>
              <w:snapToGrid/>
              <w:spacing w:line="256" w:lineRule="auto"/>
              <w:rPr>
                <w:rFonts w:eastAsia="Calibri"/>
                <w:color w:val="000000"/>
                <w:szCs w:val="22"/>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4E437" w14:textId="77777777" w:rsidR="000C7100" w:rsidRDefault="000C7100">
            <w:pPr>
              <w:tabs>
                <w:tab w:val="clear" w:pos="567"/>
              </w:tabs>
              <w:snapToGrid/>
              <w:spacing w:line="256" w:lineRule="auto"/>
              <w:rPr>
                <w:rFonts w:eastAsia="Calibri"/>
                <w:color w:val="000000"/>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hideMark/>
          </w:tcPr>
          <w:p w14:paraId="5194030C" w14:textId="77777777" w:rsidR="000C7100" w:rsidRDefault="000C7100">
            <w:pPr>
              <w:pStyle w:val="Default"/>
              <w:spacing w:line="256" w:lineRule="auto"/>
              <w:jc w:val="both"/>
              <w:rPr>
                <w:szCs w:val="22"/>
                <w:lang w:val="lt-LT"/>
              </w:rPr>
            </w:pPr>
            <w:r>
              <w:rPr>
                <w:sz w:val="22"/>
                <w:szCs w:val="22"/>
                <w:lang w:val="lt-LT"/>
              </w:rPr>
              <w:t xml:space="preserve">Nuovargis, galimai susijęs su </w:t>
            </w:r>
            <w:proofErr w:type="spellStart"/>
            <w:r>
              <w:rPr>
                <w:sz w:val="22"/>
                <w:szCs w:val="22"/>
                <w:lang w:val="lt-LT"/>
              </w:rPr>
              <w:t>bradikardija</w:t>
            </w:r>
            <w:proofErr w:type="spellEnd"/>
            <w:r>
              <w:rPr>
                <w:sz w:val="22"/>
                <w:szCs w:val="22"/>
                <w:lang w:val="lt-LT"/>
              </w:rPr>
              <w:t xml:space="preserve"> </w:t>
            </w:r>
          </w:p>
        </w:tc>
      </w:tr>
      <w:tr w:rsidR="000C7100" w:rsidRPr="00A32EA4" w14:paraId="51AD5AC9"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2D07D8BC" w14:textId="77777777" w:rsidR="000C7100" w:rsidRDefault="000C7100">
            <w:pPr>
              <w:tabs>
                <w:tab w:val="clear" w:pos="567"/>
              </w:tabs>
              <w:snapToGrid/>
              <w:spacing w:line="256" w:lineRule="auto"/>
              <w:rPr>
                <w:rFonts w:eastAsia="Calibri"/>
                <w:color w:val="000000"/>
                <w:szCs w:val="22"/>
                <w:lang w:val="lt-LT" w:eastAsia="lt-LT"/>
              </w:rPr>
            </w:pPr>
          </w:p>
        </w:tc>
        <w:tc>
          <w:tcPr>
            <w:tcW w:w="2494" w:type="dxa"/>
            <w:tcBorders>
              <w:top w:val="single" w:sz="4" w:space="0" w:color="auto"/>
              <w:left w:val="single" w:sz="4" w:space="0" w:color="auto"/>
              <w:bottom w:val="single" w:sz="4" w:space="0" w:color="auto"/>
              <w:right w:val="single" w:sz="4" w:space="0" w:color="auto"/>
            </w:tcBorders>
            <w:hideMark/>
          </w:tcPr>
          <w:p w14:paraId="21126F74" w14:textId="77777777" w:rsidR="000C7100" w:rsidRDefault="000C7100">
            <w:pPr>
              <w:pStyle w:val="Default"/>
              <w:spacing w:line="256" w:lineRule="auto"/>
              <w:jc w:val="both"/>
              <w:rPr>
                <w:szCs w:val="22"/>
                <w:lang w:val="lt-LT"/>
              </w:rPr>
            </w:pPr>
            <w:r>
              <w:rPr>
                <w:sz w:val="22"/>
                <w:szCs w:val="22"/>
                <w:lang w:val="lt-LT"/>
              </w:rPr>
              <w:t xml:space="preserve">Reti* </w:t>
            </w:r>
          </w:p>
        </w:tc>
        <w:tc>
          <w:tcPr>
            <w:tcW w:w="4076" w:type="dxa"/>
            <w:tcBorders>
              <w:top w:val="single" w:sz="4" w:space="0" w:color="auto"/>
              <w:left w:val="single" w:sz="4" w:space="0" w:color="auto"/>
              <w:bottom w:val="single" w:sz="4" w:space="0" w:color="auto"/>
              <w:right w:val="single" w:sz="4" w:space="0" w:color="auto"/>
            </w:tcBorders>
            <w:hideMark/>
          </w:tcPr>
          <w:p w14:paraId="5B4A6FBC" w14:textId="77777777" w:rsidR="000C7100" w:rsidRDefault="000C7100">
            <w:pPr>
              <w:pStyle w:val="Default"/>
              <w:spacing w:line="256" w:lineRule="auto"/>
              <w:jc w:val="both"/>
              <w:rPr>
                <w:szCs w:val="22"/>
                <w:lang w:val="lt-LT"/>
              </w:rPr>
            </w:pPr>
            <w:r>
              <w:rPr>
                <w:sz w:val="22"/>
                <w:szCs w:val="22"/>
                <w:lang w:val="lt-LT"/>
              </w:rPr>
              <w:t xml:space="preserve">Negalavimas, galimai susijęs su </w:t>
            </w:r>
            <w:proofErr w:type="spellStart"/>
            <w:r>
              <w:rPr>
                <w:sz w:val="22"/>
                <w:szCs w:val="22"/>
                <w:lang w:val="lt-LT"/>
              </w:rPr>
              <w:t>bradikardija</w:t>
            </w:r>
            <w:proofErr w:type="spellEnd"/>
            <w:r>
              <w:rPr>
                <w:sz w:val="22"/>
                <w:szCs w:val="22"/>
                <w:lang w:val="lt-LT"/>
              </w:rPr>
              <w:t xml:space="preserve"> </w:t>
            </w:r>
          </w:p>
        </w:tc>
      </w:tr>
      <w:tr w:rsidR="000C7100" w14:paraId="0395AC80" w14:textId="77777777" w:rsidTr="000C7100">
        <w:tc>
          <w:tcPr>
            <w:tcW w:w="3284" w:type="dxa"/>
            <w:vMerge w:val="restart"/>
            <w:tcBorders>
              <w:top w:val="single" w:sz="4" w:space="0" w:color="auto"/>
              <w:left w:val="single" w:sz="4" w:space="0" w:color="auto"/>
              <w:bottom w:val="single" w:sz="4" w:space="0" w:color="auto"/>
              <w:right w:val="single" w:sz="4" w:space="0" w:color="auto"/>
            </w:tcBorders>
          </w:tcPr>
          <w:p w14:paraId="0280A28C" w14:textId="77777777" w:rsidR="000C7100" w:rsidRDefault="000C7100">
            <w:pPr>
              <w:pStyle w:val="Default"/>
              <w:spacing w:line="256" w:lineRule="auto"/>
              <w:jc w:val="both"/>
              <w:rPr>
                <w:szCs w:val="22"/>
                <w:lang w:val="lt-LT"/>
              </w:rPr>
            </w:pPr>
            <w:r>
              <w:rPr>
                <w:sz w:val="22"/>
                <w:szCs w:val="22"/>
                <w:lang w:val="lt-LT"/>
              </w:rPr>
              <w:t xml:space="preserve">Tyrimai </w:t>
            </w:r>
          </w:p>
          <w:p w14:paraId="1BE879F4" w14:textId="77777777" w:rsidR="000C7100" w:rsidRDefault="000C7100">
            <w:pPr>
              <w:autoSpaceDE w:val="0"/>
              <w:autoSpaceDN w:val="0"/>
              <w:adjustRightInd w:val="0"/>
              <w:jc w:val="both"/>
              <w:rPr>
                <w:rFonts w:eastAsia="Calibri"/>
                <w:color w:val="000000"/>
                <w:szCs w:val="22"/>
                <w:lang w:val="lt-LT" w:eastAsia="lt-LT"/>
              </w:rPr>
            </w:pPr>
          </w:p>
        </w:tc>
        <w:tc>
          <w:tcPr>
            <w:tcW w:w="2494" w:type="dxa"/>
            <w:vMerge w:val="restart"/>
            <w:tcBorders>
              <w:top w:val="single" w:sz="4" w:space="0" w:color="auto"/>
              <w:left w:val="single" w:sz="4" w:space="0" w:color="auto"/>
              <w:bottom w:val="single" w:sz="4" w:space="0" w:color="auto"/>
              <w:right w:val="single" w:sz="4" w:space="0" w:color="auto"/>
            </w:tcBorders>
          </w:tcPr>
          <w:p w14:paraId="409B35BF" w14:textId="77777777" w:rsidR="000C7100" w:rsidRDefault="000C7100">
            <w:pPr>
              <w:pStyle w:val="Default"/>
              <w:spacing w:line="256" w:lineRule="auto"/>
              <w:jc w:val="both"/>
              <w:rPr>
                <w:color w:val="auto"/>
                <w:szCs w:val="22"/>
                <w:lang w:val="lt-LT"/>
              </w:rPr>
            </w:pPr>
            <w:r>
              <w:rPr>
                <w:color w:val="auto"/>
                <w:sz w:val="22"/>
                <w:szCs w:val="22"/>
                <w:lang w:val="lt-LT"/>
              </w:rPr>
              <w:t xml:space="preserve">Nedažni </w:t>
            </w:r>
          </w:p>
          <w:p w14:paraId="1D69C265" w14:textId="77777777" w:rsidR="000C7100" w:rsidRDefault="000C7100">
            <w:pPr>
              <w:autoSpaceDE w:val="0"/>
              <w:autoSpaceDN w:val="0"/>
              <w:adjustRightInd w:val="0"/>
              <w:jc w:val="both"/>
              <w:rPr>
                <w:rFonts w:eastAsia="Calibri"/>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hideMark/>
          </w:tcPr>
          <w:p w14:paraId="7D5366A4" w14:textId="77777777" w:rsidR="000C7100" w:rsidRDefault="000C7100">
            <w:pPr>
              <w:pStyle w:val="Default"/>
              <w:spacing w:line="256" w:lineRule="auto"/>
              <w:jc w:val="both"/>
              <w:rPr>
                <w:color w:val="auto"/>
                <w:szCs w:val="22"/>
                <w:lang w:val="lt-LT"/>
              </w:rPr>
            </w:pPr>
            <w:proofErr w:type="spellStart"/>
            <w:r>
              <w:rPr>
                <w:color w:val="auto"/>
                <w:sz w:val="22"/>
                <w:szCs w:val="22"/>
                <w:lang w:val="lt-LT"/>
              </w:rPr>
              <w:t>Kreatinino</w:t>
            </w:r>
            <w:proofErr w:type="spellEnd"/>
            <w:r>
              <w:rPr>
                <w:color w:val="auto"/>
                <w:sz w:val="22"/>
                <w:szCs w:val="22"/>
                <w:lang w:val="lt-LT"/>
              </w:rPr>
              <w:t xml:space="preserve"> kiekio padidėjimas kraujyje </w:t>
            </w:r>
          </w:p>
        </w:tc>
      </w:tr>
      <w:tr w:rsidR="000C7100" w14:paraId="5905C926" w14:textId="77777777" w:rsidTr="000C7100">
        <w:tc>
          <w:tcPr>
            <w:tcW w:w="0" w:type="auto"/>
            <w:vMerge/>
            <w:tcBorders>
              <w:top w:val="single" w:sz="4" w:space="0" w:color="auto"/>
              <w:left w:val="single" w:sz="4" w:space="0" w:color="auto"/>
              <w:bottom w:val="single" w:sz="4" w:space="0" w:color="auto"/>
              <w:right w:val="single" w:sz="4" w:space="0" w:color="auto"/>
            </w:tcBorders>
            <w:vAlign w:val="center"/>
            <w:hideMark/>
          </w:tcPr>
          <w:p w14:paraId="200754FD" w14:textId="77777777" w:rsidR="000C7100" w:rsidRDefault="000C7100">
            <w:pPr>
              <w:tabs>
                <w:tab w:val="clear" w:pos="567"/>
              </w:tabs>
              <w:snapToGrid/>
              <w:spacing w:line="256" w:lineRule="auto"/>
              <w:rPr>
                <w:rFonts w:eastAsia="Calibri"/>
                <w:color w:val="000000"/>
                <w:szCs w:val="22"/>
                <w:lang w:val="lt-LT"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42103" w14:textId="77777777" w:rsidR="000C7100" w:rsidRDefault="000C7100">
            <w:pPr>
              <w:tabs>
                <w:tab w:val="clear" w:pos="567"/>
              </w:tabs>
              <w:snapToGrid/>
              <w:spacing w:line="256" w:lineRule="auto"/>
              <w:rPr>
                <w:rFonts w:eastAsia="Calibri"/>
                <w:szCs w:val="22"/>
                <w:lang w:val="lt-LT" w:eastAsia="lt-LT"/>
              </w:rPr>
            </w:pPr>
          </w:p>
        </w:tc>
        <w:tc>
          <w:tcPr>
            <w:tcW w:w="4076" w:type="dxa"/>
            <w:tcBorders>
              <w:top w:val="single" w:sz="4" w:space="0" w:color="auto"/>
              <w:left w:val="single" w:sz="4" w:space="0" w:color="auto"/>
              <w:bottom w:val="single" w:sz="4" w:space="0" w:color="auto"/>
              <w:right w:val="single" w:sz="4" w:space="0" w:color="auto"/>
            </w:tcBorders>
            <w:hideMark/>
          </w:tcPr>
          <w:p w14:paraId="3A834549" w14:textId="77777777" w:rsidR="000C7100" w:rsidRDefault="000C7100">
            <w:pPr>
              <w:pStyle w:val="Default"/>
              <w:spacing w:line="256" w:lineRule="auto"/>
              <w:jc w:val="both"/>
              <w:rPr>
                <w:szCs w:val="22"/>
                <w:lang w:val="lt-LT"/>
              </w:rPr>
            </w:pPr>
            <w:r>
              <w:rPr>
                <w:sz w:val="22"/>
                <w:szCs w:val="22"/>
                <w:lang w:val="lt-LT"/>
              </w:rPr>
              <w:t xml:space="preserve">EKG pailgėjęs Q-T intervalas </w:t>
            </w:r>
          </w:p>
        </w:tc>
      </w:tr>
    </w:tbl>
    <w:p w14:paraId="4E02A98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 Dažnis apskaičiuotas pagal gautus spontaninius pranešimus apie nepageidaujamus reiškinius klinikinių tyrimų metu. </w:t>
      </w:r>
    </w:p>
    <w:p w14:paraId="572E30A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220E432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Atrinktų nepageidaujamų reakcijų apibūdinimas </w:t>
      </w:r>
    </w:p>
    <w:p w14:paraId="505616E9" w14:textId="5C6E31F8" w:rsidR="000C7100" w:rsidRDefault="000C7100" w:rsidP="006507A1">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Regimieji šviesos fenomenai (</w:t>
      </w:r>
      <w:proofErr w:type="spellStart"/>
      <w:r>
        <w:rPr>
          <w:rFonts w:eastAsia="Calibri"/>
          <w:color w:val="000000"/>
          <w:szCs w:val="22"/>
          <w:lang w:val="lt-LT" w:eastAsia="lt-LT"/>
        </w:rPr>
        <w:t>fosfenai</w:t>
      </w:r>
      <w:proofErr w:type="spellEnd"/>
      <w:r>
        <w:rPr>
          <w:rFonts w:eastAsia="Calibri"/>
          <w:color w:val="000000"/>
          <w:szCs w:val="22"/>
          <w:lang w:val="lt-LT" w:eastAsia="lt-LT"/>
        </w:rPr>
        <w:t>) atsirado 14,5</w:t>
      </w:r>
      <w:r w:rsidR="006E70EF">
        <w:rPr>
          <w:rFonts w:eastAsia="Calibri"/>
          <w:color w:val="000000"/>
          <w:szCs w:val="22"/>
          <w:lang w:val="lt-LT" w:eastAsia="lt-LT"/>
        </w:rPr>
        <w:t> </w:t>
      </w:r>
      <w:r>
        <w:rPr>
          <w:rFonts w:eastAsia="Calibri"/>
          <w:color w:val="000000"/>
          <w:szCs w:val="22"/>
          <w:lang w:val="lt-LT" w:eastAsia="lt-LT"/>
        </w:rPr>
        <w:t xml:space="preserve">% tiriamųjų ir pasireiškė laikinu ryškumo padidėjimu ribotoje regos lauko dalyje. Paprastai jis prasideda dėl staigaus šviesos intensyvumo pokyčio. </w:t>
      </w:r>
      <w:proofErr w:type="spellStart"/>
      <w:r>
        <w:rPr>
          <w:rFonts w:eastAsia="Calibri"/>
          <w:color w:val="000000"/>
          <w:szCs w:val="22"/>
          <w:lang w:val="lt-LT" w:eastAsia="lt-LT"/>
        </w:rPr>
        <w:t>Fosfenai</w:t>
      </w:r>
      <w:proofErr w:type="spellEnd"/>
      <w:r>
        <w:rPr>
          <w:rFonts w:eastAsia="Calibri"/>
          <w:color w:val="000000"/>
          <w:szCs w:val="22"/>
          <w:lang w:val="lt-LT" w:eastAsia="lt-LT"/>
        </w:rPr>
        <w:t xml:space="preserve"> taip pat gali būti apibūdinti kaip aureolių matymas, vaizdo suskaidymas (</w:t>
      </w:r>
      <w:proofErr w:type="spellStart"/>
      <w:r>
        <w:rPr>
          <w:rFonts w:eastAsia="Calibri"/>
          <w:color w:val="000000"/>
          <w:szCs w:val="22"/>
          <w:lang w:val="lt-LT" w:eastAsia="lt-LT"/>
        </w:rPr>
        <w:t>stroboskopinis</w:t>
      </w:r>
      <w:proofErr w:type="spellEnd"/>
      <w:r>
        <w:rPr>
          <w:rFonts w:eastAsia="Calibri"/>
          <w:color w:val="000000"/>
          <w:szCs w:val="22"/>
          <w:lang w:val="lt-LT" w:eastAsia="lt-LT"/>
        </w:rPr>
        <w:t xml:space="preserve"> arba</w:t>
      </w:r>
      <w:r w:rsidR="00266870">
        <w:rPr>
          <w:rFonts w:eastAsia="Calibri"/>
          <w:color w:val="000000"/>
          <w:szCs w:val="22"/>
          <w:lang w:val="lt-LT" w:eastAsia="lt-LT"/>
        </w:rPr>
        <w:t xml:space="preserve"> </w:t>
      </w:r>
      <w:r>
        <w:rPr>
          <w:rFonts w:eastAsia="Calibri"/>
          <w:color w:val="000000"/>
          <w:szCs w:val="22"/>
          <w:lang w:val="lt-LT" w:eastAsia="lt-LT"/>
        </w:rPr>
        <w:t xml:space="preserve">kaleidoskopinis efektas), spalvotų ryškių šviesų matymas arba daugybiniai vaizdai (vaizdo užsitęsimas tinklainėje). </w:t>
      </w:r>
      <w:proofErr w:type="spellStart"/>
      <w:r>
        <w:rPr>
          <w:rFonts w:eastAsia="Calibri"/>
          <w:szCs w:val="22"/>
          <w:u w:val="single"/>
          <w:lang w:val="lt-LT" w:eastAsia="lt-LT"/>
        </w:rPr>
        <w:t>Fosfenai</w:t>
      </w:r>
      <w:proofErr w:type="spellEnd"/>
      <w:r>
        <w:rPr>
          <w:rFonts w:eastAsia="Calibri"/>
          <w:color w:val="000000"/>
          <w:szCs w:val="22"/>
          <w:lang w:val="lt-LT" w:eastAsia="lt-LT"/>
        </w:rPr>
        <w:t xml:space="preserve"> dažniausiai pasireiškia per pirmus 2 gydymo mėnesius ir gali kartotis. Paprastai ji</w:t>
      </w:r>
      <w:r w:rsidR="00266870">
        <w:rPr>
          <w:rFonts w:eastAsia="Calibri"/>
          <w:color w:val="000000"/>
          <w:szCs w:val="22"/>
          <w:lang w:val="lt-LT" w:eastAsia="lt-LT"/>
        </w:rPr>
        <w:t>e</w:t>
      </w:r>
      <w:r>
        <w:rPr>
          <w:rFonts w:eastAsia="Calibri"/>
          <w:color w:val="000000"/>
          <w:szCs w:val="22"/>
          <w:lang w:val="lt-LT" w:eastAsia="lt-LT"/>
        </w:rPr>
        <w:t xml:space="preserve"> būna silpn</w:t>
      </w:r>
      <w:r w:rsidR="00266870">
        <w:rPr>
          <w:rFonts w:eastAsia="Calibri"/>
          <w:color w:val="000000"/>
          <w:szCs w:val="22"/>
          <w:lang w:val="lt-LT" w:eastAsia="lt-LT"/>
        </w:rPr>
        <w:t>i</w:t>
      </w:r>
      <w:r>
        <w:rPr>
          <w:rFonts w:eastAsia="Calibri"/>
          <w:color w:val="000000"/>
          <w:szCs w:val="22"/>
          <w:lang w:val="lt-LT" w:eastAsia="lt-LT"/>
        </w:rPr>
        <w:t xml:space="preserve"> arba vidutinio stiprumo. Gydymo metu arba po jo </w:t>
      </w:r>
      <w:proofErr w:type="spellStart"/>
      <w:r>
        <w:rPr>
          <w:rFonts w:eastAsia="Calibri"/>
          <w:szCs w:val="22"/>
          <w:u w:val="single"/>
          <w:lang w:val="lt-LT" w:eastAsia="lt-LT"/>
        </w:rPr>
        <w:t>fosfenai</w:t>
      </w:r>
      <w:proofErr w:type="spellEnd"/>
      <w:r>
        <w:rPr>
          <w:rFonts w:eastAsia="Calibri"/>
          <w:color w:val="000000"/>
          <w:szCs w:val="22"/>
          <w:lang w:val="lt-LT" w:eastAsia="lt-LT"/>
        </w:rPr>
        <w:t xml:space="preserve"> išnyksta, daugiausiai (77,5</w:t>
      </w:r>
      <w:r w:rsidR="006E70EF">
        <w:rPr>
          <w:rFonts w:eastAsia="Calibri"/>
          <w:color w:val="000000"/>
          <w:szCs w:val="22"/>
          <w:lang w:val="lt-LT" w:eastAsia="lt-LT"/>
        </w:rPr>
        <w:t> </w:t>
      </w:r>
      <w:r>
        <w:rPr>
          <w:rFonts w:eastAsia="Calibri"/>
          <w:color w:val="000000"/>
          <w:szCs w:val="22"/>
          <w:lang w:val="lt-LT" w:eastAsia="lt-LT"/>
        </w:rPr>
        <w:t>%) ji</w:t>
      </w:r>
      <w:r w:rsidR="00266870">
        <w:rPr>
          <w:rFonts w:eastAsia="Calibri"/>
          <w:color w:val="000000"/>
          <w:szCs w:val="22"/>
          <w:lang w:val="lt-LT" w:eastAsia="lt-LT"/>
        </w:rPr>
        <w:t>e</w:t>
      </w:r>
      <w:r>
        <w:rPr>
          <w:rFonts w:eastAsia="Calibri"/>
          <w:color w:val="000000"/>
          <w:szCs w:val="22"/>
          <w:lang w:val="lt-LT" w:eastAsia="lt-LT"/>
        </w:rPr>
        <w:t xml:space="preserve"> išnyksta gydymo metu. Mažiau negu 1</w:t>
      </w:r>
      <w:r w:rsidR="006E70EF">
        <w:rPr>
          <w:rFonts w:eastAsia="Calibri"/>
          <w:color w:val="000000"/>
          <w:szCs w:val="22"/>
          <w:lang w:val="lt-LT" w:eastAsia="lt-LT"/>
        </w:rPr>
        <w:t> </w:t>
      </w:r>
      <w:r>
        <w:rPr>
          <w:rFonts w:eastAsia="Calibri"/>
          <w:color w:val="000000"/>
          <w:szCs w:val="22"/>
          <w:lang w:val="lt-LT" w:eastAsia="lt-LT"/>
        </w:rPr>
        <w:t>% pacientų dėl tokio poveikio pakeitė įprastinį dienos r</w:t>
      </w:r>
      <w:r w:rsidR="00266870">
        <w:rPr>
          <w:rFonts w:eastAsia="Calibri"/>
          <w:color w:val="000000"/>
          <w:szCs w:val="22"/>
          <w:lang w:val="lt-LT" w:eastAsia="lt-LT"/>
        </w:rPr>
        <w:t>e</w:t>
      </w:r>
      <w:r>
        <w:rPr>
          <w:rFonts w:eastAsia="Calibri"/>
          <w:color w:val="000000"/>
          <w:szCs w:val="22"/>
          <w:lang w:val="lt-LT" w:eastAsia="lt-LT"/>
        </w:rPr>
        <w:t xml:space="preserve">žimą arba nutraukė preparato vartojimą. </w:t>
      </w:r>
    </w:p>
    <w:p w14:paraId="11B9CEB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203B6BA4" w14:textId="0A7FEE62"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Bradikardija</w:t>
      </w:r>
      <w:proofErr w:type="spellEnd"/>
      <w:r>
        <w:rPr>
          <w:rFonts w:eastAsia="Calibri"/>
          <w:color w:val="000000"/>
          <w:szCs w:val="22"/>
          <w:lang w:val="lt-LT" w:eastAsia="lt-LT"/>
        </w:rPr>
        <w:t xml:space="preserve"> buvo nustatyta 3,3</w:t>
      </w:r>
      <w:r w:rsidR="006E70EF">
        <w:rPr>
          <w:rFonts w:eastAsia="Calibri"/>
          <w:color w:val="000000"/>
          <w:szCs w:val="22"/>
          <w:lang w:val="lt-LT" w:eastAsia="lt-LT"/>
        </w:rPr>
        <w:t> </w:t>
      </w:r>
      <w:r>
        <w:rPr>
          <w:rFonts w:eastAsia="Calibri"/>
          <w:color w:val="000000"/>
          <w:szCs w:val="22"/>
          <w:lang w:val="lt-LT" w:eastAsia="lt-LT"/>
        </w:rPr>
        <w:t>% pacientų, daugiausiai per pirmuosius 2</w:t>
      </w:r>
      <w:r w:rsidR="00266870">
        <w:rPr>
          <w:rFonts w:eastAsia="Calibri"/>
          <w:color w:val="000000"/>
          <w:szCs w:val="22"/>
          <w:lang w:val="lt-LT" w:eastAsia="lt-LT"/>
        </w:rPr>
        <w:t>-</w:t>
      </w:r>
      <w:r>
        <w:rPr>
          <w:rFonts w:eastAsia="Calibri"/>
          <w:color w:val="000000"/>
          <w:szCs w:val="22"/>
          <w:lang w:val="lt-LT" w:eastAsia="lt-LT"/>
        </w:rPr>
        <w:t>3 gydymo mėnesius. 0,5</w:t>
      </w:r>
      <w:r w:rsidR="006E70EF">
        <w:rPr>
          <w:rFonts w:eastAsia="Calibri"/>
          <w:color w:val="000000"/>
          <w:szCs w:val="22"/>
          <w:lang w:val="lt-LT" w:eastAsia="lt-LT"/>
        </w:rPr>
        <w:t> </w:t>
      </w:r>
      <w:r>
        <w:rPr>
          <w:rFonts w:eastAsia="Calibri"/>
          <w:color w:val="000000"/>
          <w:szCs w:val="22"/>
          <w:lang w:val="lt-LT" w:eastAsia="lt-LT"/>
        </w:rPr>
        <w:t xml:space="preserve">% tiriamųjų </w:t>
      </w:r>
      <w:proofErr w:type="spellStart"/>
      <w:r>
        <w:rPr>
          <w:rFonts w:eastAsia="Calibri"/>
          <w:color w:val="000000"/>
          <w:szCs w:val="22"/>
          <w:lang w:val="lt-LT" w:eastAsia="lt-LT"/>
        </w:rPr>
        <w:t>bradikardija</w:t>
      </w:r>
      <w:proofErr w:type="spellEnd"/>
      <w:r>
        <w:rPr>
          <w:rFonts w:eastAsia="Calibri"/>
          <w:color w:val="000000"/>
          <w:szCs w:val="22"/>
          <w:lang w:val="lt-LT" w:eastAsia="lt-LT"/>
        </w:rPr>
        <w:t xml:space="preserve"> buvo sunki, t. y. širdis susitraukinėjo 40 kartų per minutę arba rečiau. </w:t>
      </w:r>
    </w:p>
    <w:p w14:paraId="229D386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489F914" w14:textId="7F169C49" w:rsidR="000C7100" w:rsidRDefault="000C7100" w:rsidP="000C7100">
      <w:pPr>
        <w:autoSpaceDE w:val="0"/>
        <w:autoSpaceDN w:val="0"/>
        <w:adjustRightInd w:val="0"/>
        <w:rPr>
          <w:rFonts w:eastAsia="Calibri"/>
          <w:color w:val="000000"/>
          <w:szCs w:val="22"/>
          <w:lang w:val="lt-LT" w:eastAsia="lt-LT"/>
        </w:rPr>
      </w:pPr>
      <w:r>
        <w:rPr>
          <w:rFonts w:eastAsia="Calibri"/>
          <w:color w:val="000000"/>
          <w:szCs w:val="22"/>
          <w:lang w:val="lt-LT" w:eastAsia="lt-LT"/>
        </w:rPr>
        <w:t>SIGNIFY tyrime prieširdžių virpėjimas buvo stebimas 5,3</w:t>
      </w:r>
      <w:r w:rsidR="006E70EF">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gydytų pacientų grupėje, palyginti su 3,8</w:t>
      </w:r>
      <w:r w:rsidR="006E70EF">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grupėje. Apibendrintoje visų II/III fazės dvigubai koduotų kontroliuojamų klinikinių tyrimų, kurių trukmė buvo mažiausiai 3 mėnesiai, įtraukiant daugiau kaip 40</w:t>
      </w:r>
      <w:r w:rsidR="00B46BCD">
        <w:rPr>
          <w:rFonts w:eastAsia="Calibri"/>
          <w:color w:val="000000"/>
          <w:szCs w:val="22"/>
          <w:lang w:val="lt-LT" w:eastAsia="lt-LT"/>
        </w:rPr>
        <w:t> </w:t>
      </w:r>
      <w:r>
        <w:rPr>
          <w:rFonts w:eastAsia="Calibri"/>
          <w:color w:val="000000"/>
          <w:szCs w:val="22"/>
          <w:lang w:val="lt-LT" w:eastAsia="lt-LT"/>
        </w:rPr>
        <w:t>000 pacientų, analizėje prieširdžių virpėjimo dažnis buvo 4,86</w:t>
      </w:r>
      <w:r w:rsidR="006E70EF">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gydytų pacientų, palyginti su 4,08</w:t>
      </w:r>
      <w:r w:rsidR="006E70EF">
        <w:rPr>
          <w:rFonts w:eastAsia="Calibri"/>
          <w:color w:val="000000"/>
          <w:szCs w:val="22"/>
          <w:lang w:val="lt-LT" w:eastAsia="lt-LT"/>
        </w:rPr>
        <w:t> </w:t>
      </w:r>
      <w:r>
        <w:rPr>
          <w:rFonts w:eastAsia="Calibri"/>
          <w:color w:val="000000"/>
          <w:szCs w:val="22"/>
          <w:lang w:val="lt-LT" w:eastAsia="lt-LT"/>
        </w:rPr>
        <w:t>% kontrolinių pacientų; tai atitiko rizikos santykį, lygų 1,26; 95</w:t>
      </w:r>
      <w:r w:rsidR="006E70EF">
        <w:rPr>
          <w:rFonts w:eastAsia="Calibri"/>
          <w:color w:val="000000"/>
          <w:szCs w:val="22"/>
          <w:lang w:val="lt-LT" w:eastAsia="lt-LT"/>
        </w:rPr>
        <w:t> </w:t>
      </w:r>
      <w:r>
        <w:rPr>
          <w:rFonts w:eastAsia="Calibri"/>
          <w:color w:val="000000"/>
          <w:szCs w:val="22"/>
          <w:lang w:val="lt-LT" w:eastAsia="lt-LT"/>
        </w:rPr>
        <w:t>% pasikliau</w:t>
      </w:r>
      <w:r w:rsidR="00266870">
        <w:rPr>
          <w:rFonts w:eastAsia="Calibri"/>
          <w:color w:val="000000"/>
          <w:szCs w:val="22"/>
          <w:lang w:val="lt-LT" w:eastAsia="lt-LT"/>
        </w:rPr>
        <w:t>tin</w:t>
      </w:r>
      <w:r>
        <w:rPr>
          <w:rFonts w:eastAsia="Calibri"/>
          <w:color w:val="000000"/>
          <w:szCs w:val="22"/>
          <w:lang w:val="lt-LT" w:eastAsia="lt-LT"/>
        </w:rPr>
        <w:t>asis intervalas [1,15–1,39].</w:t>
      </w:r>
    </w:p>
    <w:p w14:paraId="3C251B14" w14:textId="77777777" w:rsidR="000C7100" w:rsidRDefault="000C7100" w:rsidP="000C7100">
      <w:pPr>
        <w:autoSpaceDE w:val="0"/>
        <w:autoSpaceDN w:val="0"/>
        <w:adjustRightInd w:val="0"/>
        <w:rPr>
          <w:u w:val="single"/>
          <w:lang w:val="lt-LT"/>
        </w:rPr>
      </w:pPr>
    </w:p>
    <w:p w14:paraId="768CAB8C" w14:textId="77777777" w:rsidR="000C7100" w:rsidRDefault="000C7100" w:rsidP="000C7100">
      <w:pPr>
        <w:autoSpaceDE w:val="0"/>
        <w:autoSpaceDN w:val="0"/>
        <w:adjustRightInd w:val="0"/>
        <w:rPr>
          <w:szCs w:val="24"/>
          <w:u w:val="single"/>
          <w:lang w:val="lt-LT"/>
        </w:rPr>
      </w:pPr>
      <w:r>
        <w:rPr>
          <w:noProof/>
          <w:szCs w:val="24"/>
          <w:u w:val="single"/>
          <w:lang w:val="lt-LT"/>
        </w:rPr>
        <w:t>Pranešimas apie įtariamas nepageidaujamas reakcijas</w:t>
      </w:r>
    </w:p>
    <w:p w14:paraId="0D9E1F89" w14:textId="6F37F976" w:rsidR="000C7100" w:rsidRDefault="000C7100" w:rsidP="00847A2F">
      <w:pPr>
        <w:autoSpaceDE w:val="0"/>
        <w:autoSpaceDN w:val="0"/>
        <w:adjustRightInd w:val="0"/>
        <w:jc w:val="both"/>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Sveikatos priežiūros</w:t>
      </w:r>
      <w:r w:rsidR="00B905F7">
        <w:rPr>
          <w:noProof/>
          <w:szCs w:val="24"/>
          <w:lang w:val="lt-LT"/>
        </w:rPr>
        <w:t xml:space="preserve"> </w:t>
      </w:r>
      <w:r w:rsidR="00B905F7" w:rsidRPr="00B905F7">
        <w:rPr>
          <w:noProof/>
          <w:szCs w:val="24"/>
          <w:lang w:val="lt-LT"/>
        </w:rPr>
        <w:t xml:space="preserve">ar farmacijos specialistai turi pranešti apie bet kokias įtariamas nepageidaujamas reakcijas, tiesiogiai užpildę pranešimo formą internetu Tarnybos Vaistinių preparatų informacinėje sistemoje </w:t>
      </w:r>
      <w:hyperlink r:id="rId7" w:history="1">
        <w:r w:rsidR="00B905F7" w:rsidRPr="00B905F7">
          <w:rPr>
            <w:rStyle w:val="Hipersaitas"/>
            <w:noProof/>
            <w:szCs w:val="24"/>
            <w:lang w:val="lt-LT"/>
          </w:rPr>
          <w:t>https://vapris.vvkt.lt/vvkt-web/public/nrvSpecialist</w:t>
        </w:r>
      </w:hyperlink>
      <w:r w:rsidR="00B905F7" w:rsidRPr="00B905F7">
        <w:rPr>
          <w:noProof/>
          <w:szCs w:val="24"/>
          <w:lang w:val="lt-LT"/>
        </w:rPr>
        <w:t xml:space="preserve"> arba užpildę Sveikatos priežiūros ar farmacijos specialisto pranešimo apie įtariamą nepageidaujamą reakciją formą, kuri skelbiama </w:t>
      </w:r>
      <w:hyperlink r:id="rId8" w:history="1">
        <w:r w:rsidR="00B905F7" w:rsidRPr="00B905F7">
          <w:rPr>
            <w:rStyle w:val="Hipersaitas"/>
            <w:noProof/>
            <w:szCs w:val="24"/>
            <w:lang w:val="lt-LT"/>
          </w:rPr>
          <w:t>https://www.vvkt.lt/index.php?1399030386</w:t>
        </w:r>
      </w:hyperlink>
      <w:r w:rsidR="00B905F7" w:rsidRPr="00B905F7">
        <w:rPr>
          <w:noProof/>
          <w:szCs w:val="24"/>
          <w:lang w:val="lt-LT"/>
        </w:rPr>
        <w:t>, ir atsiųsti elektroniniu paštu (adresu NepageidaujamaR@vvkt.lt).</w:t>
      </w:r>
      <w:r>
        <w:rPr>
          <w:noProof/>
          <w:szCs w:val="24"/>
          <w:lang w:val="lt-LT"/>
        </w:rPr>
        <w:t xml:space="preserve"> </w:t>
      </w:r>
    </w:p>
    <w:p w14:paraId="062C800C" w14:textId="77777777" w:rsidR="000C7100" w:rsidRDefault="000C7100" w:rsidP="000C7100">
      <w:pPr>
        <w:rPr>
          <w:szCs w:val="24"/>
          <w:lang w:val="lt-LT"/>
        </w:rPr>
      </w:pPr>
    </w:p>
    <w:p w14:paraId="74390574"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4A931CB7" w14:textId="77777777" w:rsidR="000C7100" w:rsidRDefault="000C7100" w:rsidP="000C7100">
      <w:pPr>
        <w:rPr>
          <w:szCs w:val="24"/>
          <w:lang w:val="lt-LT"/>
        </w:rPr>
      </w:pPr>
    </w:p>
    <w:p w14:paraId="08C16FC7"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color w:val="000000"/>
          <w:szCs w:val="22"/>
          <w:lang w:val="lt-LT" w:eastAsia="lt-LT"/>
        </w:rPr>
        <w:t xml:space="preserve">Simptomai </w:t>
      </w:r>
    </w:p>
    <w:p w14:paraId="7FE9C9D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Vaistinio preparato perdozavus, gali pasireikšti sunki, ilgalaikė </w:t>
      </w:r>
      <w:proofErr w:type="spellStart"/>
      <w:r>
        <w:rPr>
          <w:rFonts w:eastAsia="Calibri"/>
          <w:color w:val="000000"/>
          <w:szCs w:val="22"/>
          <w:lang w:val="lt-LT" w:eastAsia="lt-LT"/>
        </w:rPr>
        <w:t>bradikardija</w:t>
      </w:r>
      <w:proofErr w:type="spellEnd"/>
      <w:r>
        <w:rPr>
          <w:rFonts w:eastAsia="Calibri"/>
          <w:color w:val="000000"/>
          <w:szCs w:val="22"/>
          <w:lang w:val="lt-LT" w:eastAsia="lt-LT"/>
        </w:rPr>
        <w:t xml:space="preserve"> (žr. 4.8 skyrių). </w:t>
      </w:r>
    </w:p>
    <w:p w14:paraId="46F1C8F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44B7E062"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color w:val="000000"/>
          <w:szCs w:val="22"/>
          <w:lang w:val="lt-LT" w:eastAsia="lt-LT"/>
        </w:rPr>
        <w:t xml:space="preserve">Gydymas </w:t>
      </w:r>
    </w:p>
    <w:p w14:paraId="5D27E6F7" w14:textId="77777777" w:rsidR="000C7100" w:rsidRDefault="000C7100" w:rsidP="000C7100">
      <w:pPr>
        <w:rPr>
          <w:szCs w:val="24"/>
          <w:lang w:val="lt-LT"/>
        </w:rPr>
      </w:pPr>
      <w:r>
        <w:rPr>
          <w:rFonts w:eastAsia="Calibri"/>
          <w:color w:val="000000"/>
          <w:szCs w:val="22"/>
          <w:lang w:val="lt-LT" w:eastAsia="lt-LT"/>
        </w:rPr>
        <w:t xml:space="preserve">Sunkią </w:t>
      </w:r>
      <w:proofErr w:type="spellStart"/>
      <w:r>
        <w:rPr>
          <w:rFonts w:eastAsia="Calibri"/>
          <w:color w:val="000000"/>
          <w:szCs w:val="22"/>
          <w:lang w:val="lt-LT" w:eastAsia="lt-LT"/>
        </w:rPr>
        <w:t>bradikardiją</w:t>
      </w:r>
      <w:proofErr w:type="spellEnd"/>
      <w:r>
        <w:rPr>
          <w:rFonts w:eastAsia="Calibri"/>
          <w:color w:val="000000"/>
          <w:szCs w:val="22"/>
          <w:lang w:val="lt-LT" w:eastAsia="lt-LT"/>
        </w:rPr>
        <w:t xml:space="preserve"> reikia gydyti specializuotame skyriuje simptominėmis priemonėmis. Jeigu atsiranda </w:t>
      </w:r>
      <w:proofErr w:type="spellStart"/>
      <w:r>
        <w:rPr>
          <w:rFonts w:eastAsia="Calibri"/>
          <w:szCs w:val="22"/>
          <w:lang w:val="lt-LT" w:eastAsia="lt-LT"/>
        </w:rPr>
        <w:t>bradikardija</w:t>
      </w:r>
      <w:proofErr w:type="spellEnd"/>
      <w:r>
        <w:rPr>
          <w:rFonts w:eastAsia="Calibri"/>
          <w:szCs w:val="22"/>
          <w:lang w:val="lt-LT" w:eastAsia="lt-LT"/>
        </w:rPr>
        <w:t xml:space="preserve">, kuri trikdo </w:t>
      </w:r>
      <w:proofErr w:type="spellStart"/>
      <w:r>
        <w:rPr>
          <w:rFonts w:eastAsia="Calibri"/>
          <w:szCs w:val="22"/>
          <w:lang w:val="lt-LT" w:eastAsia="lt-LT"/>
        </w:rPr>
        <w:t>hemodinamika</w:t>
      </w:r>
      <w:proofErr w:type="spellEnd"/>
      <w:r>
        <w:rPr>
          <w:rFonts w:eastAsia="Calibri"/>
          <w:szCs w:val="22"/>
          <w:lang w:val="lt-LT" w:eastAsia="lt-LT"/>
        </w:rPr>
        <w:t xml:space="preserve">, būtinas simptominis gydymas, įskaitant į veną </w:t>
      </w:r>
      <w:r>
        <w:rPr>
          <w:rFonts w:eastAsia="Calibri"/>
          <w:color w:val="000000"/>
          <w:szCs w:val="22"/>
          <w:lang w:val="lt-LT" w:eastAsia="lt-LT"/>
        </w:rPr>
        <w:t xml:space="preserve">leidžiamų beta </w:t>
      </w:r>
      <w:proofErr w:type="spellStart"/>
      <w:r>
        <w:rPr>
          <w:rFonts w:eastAsia="Calibri"/>
          <w:color w:val="000000"/>
          <w:szCs w:val="22"/>
          <w:lang w:val="lt-LT" w:eastAsia="lt-LT"/>
        </w:rPr>
        <w:t>adrenoreceptorius</w:t>
      </w:r>
      <w:proofErr w:type="spellEnd"/>
      <w:r>
        <w:rPr>
          <w:rFonts w:eastAsia="Calibri"/>
          <w:color w:val="000000"/>
          <w:szCs w:val="22"/>
          <w:lang w:val="lt-LT" w:eastAsia="lt-LT"/>
        </w:rPr>
        <w:t xml:space="preserve"> stimuliuojančių vaistinių preparatų, pvz., </w:t>
      </w:r>
      <w:proofErr w:type="spellStart"/>
      <w:r>
        <w:rPr>
          <w:rFonts w:eastAsia="Calibri"/>
          <w:color w:val="000000"/>
          <w:szCs w:val="22"/>
          <w:lang w:val="lt-LT" w:eastAsia="lt-LT"/>
        </w:rPr>
        <w:t>izoprenalino</w:t>
      </w:r>
      <w:proofErr w:type="spellEnd"/>
      <w:r>
        <w:rPr>
          <w:rFonts w:eastAsia="Calibri"/>
          <w:color w:val="000000"/>
          <w:szCs w:val="22"/>
          <w:lang w:val="lt-LT" w:eastAsia="lt-LT"/>
        </w:rPr>
        <w:t>, vartojimą. Prireikus naudojamas elektrinis širdies stimuliatorius.</w:t>
      </w:r>
    </w:p>
    <w:p w14:paraId="5ED489FD" w14:textId="77777777" w:rsidR="000C7100" w:rsidRDefault="000C7100" w:rsidP="000C7100">
      <w:pPr>
        <w:rPr>
          <w:szCs w:val="24"/>
          <w:lang w:val="lt-LT"/>
        </w:rPr>
      </w:pPr>
    </w:p>
    <w:p w14:paraId="1ABE9D35" w14:textId="77777777" w:rsidR="000C7100" w:rsidRDefault="000C7100" w:rsidP="000C7100">
      <w:pPr>
        <w:rPr>
          <w:szCs w:val="24"/>
          <w:lang w:val="lt-LT"/>
        </w:rPr>
      </w:pPr>
    </w:p>
    <w:p w14:paraId="1DA1BC1E"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FARMAKOLOGINĖS SAVYBĖS</w:t>
      </w:r>
    </w:p>
    <w:p w14:paraId="60BA97C6" w14:textId="77777777" w:rsidR="000C7100" w:rsidRDefault="000C7100" w:rsidP="000C7100">
      <w:pPr>
        <w:rPr>
          <w:szCs w:val="24"/>
          <w:lang w:val="lt-LT"/>
        </w:rPr>
      </w:pPr>
    </w:p>
    <w:p w14:paraId="715D6EB4"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r>
      <w:proofErr w:type="spellStart"/>
      <w:r>
        <w:rPr>
          <w:rFonts w:ascii="Times New Roman" w:hAnsi="Times New Roman"/>
          <w:sz w:val="22"/>
          <w:lang w:val="lt-LT"/>
        </w:rPr>
        <w:t>Farmakodinaminės</w:t>
      </w:r>
      <w:proofErr w:type="spellEnd"/>
      <w:r>
        <w:rPr>
          <w:rFonts w:ascii="Times New Roman" w:hAnsi="Times New Roman"/>
          <w:sz w:val="22"/>
          <w:lang w:val="lt-LT"/>
        </w:rPr>
        <w:t xml:space="preserve"> savybės</w:t>
      </w:r>
    </w:p>
    <w:p w14:paraId="286CDF2F" w14:textId="77777777" w:rsidR="000C7100" w:rsidRDefault="000C7100" w:rsidP="000C7100">
      <w:pPr>
        <w:rPr>
          <w:szCs w:val="24"/>
          <w:lang w:val="lt-LT"/>
        </w:rPr>
      </w:pPr>
    </w:p>
    <w:p w14:paraId="73BAE83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Farmakoterapinė</w:t>
      </w:r>
      <w:proofErr w:type="spellEnd"/>
      <w:r>
        <w:rPr>
          <w:rFonts w:eastAsia="Calibri"/>
          <w:color w:val="000000"/>
          <w:szCs w:val="22"/>
          <w:lang w:val="lt-LT" w:eastAsia="lt-LT"/>
        </w:rPr>
        <w:t xml:space="preserve"> grupė − širdį veikiantys vaistai, kiti širdį veikiantys vaistai, ATC kodas − C01EB17. </w:t>
      </w:r>
    </w:p>
    <w:p w14:paraId="646B4D2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37C0D51"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Veikimo mechanizmas </w:t>
      </w:r>
    </w:p>
    <w:p w14:paraId="491793B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yra grynas širdies ritmą lėtinantis </w:t>
      </w:r>
      <w:r>
        <w:rPr>
          <w:rFonts w:eastAsia="Calibri"/>
          <w:szCs w:val="22"/>
          <w:lang w:val="lt-LT" w:eastAsia="lt-LT"/>
        </w:rPr>
        <w:t>vaistinis</w:t>
      </w:r>
      <w:r>
        <w:rPr>
          <w:rFonts w:eastAsia="Calibri"/>
          <w:color w:val="000000"/>
          <w:szCs w:val="22"/>
          <w:lang w:val="lt-LT" w:eastAsia="lt-LT"/>
        </w:rPr>
        <w:t xml:space="preserve"> preparatas, selektyviai ir specifiškai slopinantis širdies ritmo vedlio ląstelių </w:t>
      </w:r>
      <w:proofErr w:type="spellStart"/>
      <w:r>
        <w:rPr>
          <w:rFonts w:eastAsia="Calibri"/>
          <w:color w:val="000000"/>
          <w:szCs w:val="22"/>
          <w:lang w:val="lt-LT" w:eastAsia="lt-LT"/>
        </w:rPr>
        <w:t>joninę</w:t>
      </w:r>
      <w:proofErr w:type="spellEnd"/>
      <w:r>
        <w:rPr>
          <w:rFonts w:eastAsia="Calibri"/>
          <w:color w:val="000000"/>
          <w:szCs w:val="22"/>
          <w:lang w:val="lt-LT" w:eastAsia="lt-LT"/>
        </w:rPr>
        <w:t xml:space="preserve"> </w:t>
      </w:r>
      <w:proofErr w:type="spellStart"/>
      <w:r>
        <w:rPr>
          <w:rFonts w:eastAsia="Calibri"/>
          <w:i/>
          <w:iCs/>
          <w:color w:val="000000"/>
          <w:szCs w:val="22"/>
          <w:lang w:val="lt-LT" w:eastAsia="lt-LT"/>
        </w:rPr>
        <w:t>I</w:t>
      </w:r>
      <w:r>
        <w:rPr>
          <w:rFonts w:eastAsia="Calibri"/>
          <w:color w:val="000000"/>
          <w:sz w:val="14"/>
          <w:szCs w:val="14"/>
          <w:lang w:val="lt-LT" w:eastAsia="lt-LT"/>
        </w:rPr>
        <w:t>f</w:t>
      </w:r>
      <w:proofErr w:type="spellEnd"/>
      <w:r>
        <w:rPr>
          <w:rFonts w:eastAsia="Calibri"/>
          <w:color w:val="000000"/>
          <w:sz w:val="14"/>
          <w:szCs w:val="14"/>
          <w:lang w:val="lt-LT" w:eastAsia="lt-LT"/>
        </w:rPr>
        <w:t xml:space="preserve"> </w:t>
      </w:r>
      <w:r>
        <w:rPr>
          <w:rFonts w:eastAsia="Calibri"/>
          <w:color w:val="000000"/>
          <w:szCs w:val="22"/>
          <w:lang w:val="lt-LT" w:eastAsia="lt-LT"/>
        </w:rPr>
        <w:t xml:space="preserve">srovę, reguliuojančią spontaninę </w:t>
      </w:r>
      <w:proofErr w:type="spellStart"/>
      <w:r>
        <w:rPr>
          <w:rFonts w:eastAsia="Calibri"/>
          <w:color w:val="000000"/>
          <w:szCs w:val="22"/>
          <w:lang w:val="lt-LT" w:eastAsia="lt-LT"/>
        </w:rPr>
        <w:t>diastolinę</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depoliarizaciją</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sinusiniame</w:t>
      </w:r>
      <w:proofErr w:type="spellEnd"/>
      <w:r>
        <w:rPr>
          <w:rFonts w:eastAsia="Calibri"/>
          <w:color w:val="000000"/>
          <w:szCs w:val="22"/>
          <w:lang w:val="lt-LT" w:eastAsia="lt-LT"/>
        </w:rPr>
        <w:t xml:space="preserve"> mazge ir širdies susitraukimų dažnį.</w:t>
      </w:r>
      <w:r>
        <w:rPr>
          <w:rFonts w:eastAsia="Calibri"/>
          <w:szCs w:val="22"/>
          <w:lang w:val="lt-LT" w:eastAsia="lt-LT"/>
        </w:rPr>
        <w:t xml:space="preserve"> Vaistinis</w:t>
      </w:r>
      <w:r>
        <w:rPr>
          <w:rFonts w:eastAsia="Calibri"/>
          <w:color w:val="000000"/>
          <w:szCs w:val="22"/>
          <w:lang w:val="lt-LT" w:eastAsia="lt-LT"/>
        </w:rPr>
        <w:t xml:space="preserve"> preparatas specifiškai veikia </w:t>
      </w:r>
      <w:proofErr w:type="spellStart"/>
      <w:r>
        <w:rPr>
          <w:rFonts w:eastAsia="Calibri"/>
          <w:color w:val="000000"/>
          <w:szCs w:val="22"/>
          <w:lang w:val="lt-LT" w:eastAsia="lt-LT"/>
        </w:rPr>
        <w:t>sinusinį</w:t>
      </w:r>
      <w:proofErr w:type="spellEnd"/>
      <w:r>
        <w:rPr>
          <w:rFonts w:eastAsia="Calibri"/>
          <w:color w:val="000000"/>
          <w:szCs w:val="22"/>
          <w:lang w:val="lt-LT" w:eastAsia="lt-LT"/>
        </w:rPr>
        <w:t xml:space="preserve"> mazgą, poveikio impulso sklidimo prieširdžiais, per </w:t>
      </w:r>
      <w:proofErr w:type="spellStart"/>
      <w:r>
        <w:rPr>
          <w:rFonts w:eastAsia="Calibri"/>
          <w:color w:val="000000"/>
          <w:szCs w:val="22"/>
          <w:lang w:val="lt-LT" w:eastAsia="lt-LT"/>
        </w:rPr>
        <w:t>atrioventrikulinį</w:t>
      </w:r>
      <w:proofErr w:type="spellEnd"/>
      <w:r>
        <w:rPr>
          <w:rFonts w:eastAsia="Calibri"/>
          <w:color w:val="000000"/>
          <w:szCs w:val="22"/>
          <w:lang w:val="lt-LT" w:eastAsia="lt-LT"/>
        </w:rPr>
        <w:t xml:space="preserve"> mazgą ir skilveliais greičiui, miokardo </w:t>
      </w:r>
      <w:proofErr w:type="spellStart"/>
      <w:r>
        <w:rPr>
          <w:rFonts w:eastAsia="Calibri"/>
          <w:color w:val="000000"/>
          <w:szCs w:val="22"/>
          <w:lang w:val="lt-LT" w:eastAsia="lt-LT"/>
        </w:rPr>
        <w:t>kontraktilumui</w:t>
      </w:r>
      <w:proofErr w:type="spellEnd"/>
      <w:r>
        <w:rPr>
          <w:rFonts w:eastAsia="Calibri"/>
          <w:color w:val="000000"/>
          <w:szCs w:val="22"/>
          <w:lang w:val="lt-LT" w:eastAsia="lt-LT"/>
        </w:rPr>
        <w:t xml:space="preserve"> bei skilvelių </w:t>
      </w:r>
      <w:proofErr w:type="spellStart"/>
      <w:r>
        <w:rPr>
          <w:rFonts w:eastAsia="Calibri"/>
          <w:color w:val="000000"/>
          <w:szCs w:val="22"/>
          <w:lang w:val="lt-LT" w:eastAsia="lt-LT"/>
        </w:rPr>
        <w:t>repoliarizacijai</w:t>
      </w:r>
      <w:proofErr w:type="spellEnd"/>
      <w:r>
        <w:rPr>
          <w:rFonts w:eastAsia="Calibri"/>
          <w:color w:val="000000"/>
          <w:szCs w:val="22"/>
          <w:lang w:val="lt-LT" w:eastAsia="lt-LT"/>
        </w:rPr>
        <w:t xml:space="preserve"> nedaro. </w:t>
      </w:r>
    </w:p>
    <w:p w14:paraId="288AFBF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76F22CAA" w14:textId="77777777" w:rsidR="000C7100" w:rsidRDefault="000C7100" w:rsidP="000C7100">
      <w:pPr>
        <w:tabs>
          <w:tab w:val="clear" w:pos="567"/>
          <w:tab w:val="left" w:pos="720"/>
        </w:tabs>
        <w:spacing w:line="240" w:lineRule="auto"/>
        <w:ind w:right="-142"/>
        <w:rPr>
          <w:rFonts w:eastAsia="Calibri"/>
          <w:szCs w:val="22"/>
          <w:lang w:val="lt-LT" w:eastAsia="lt-LT"/>
        </w:rPr>
      </w:pP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gali daryti poveikį ir tinklainės </w:t>
      </w:r>
      <w:proofErr w:type="spellStart"/>
      <w:r>
        <w:rPr>
          <w:rFonts w:eastAsia="Calibri"/>
          <w:color w:val="000000"/>
          <w:szCs w:val="22"/>
          <w:lang w:val="lt-LT" w:eastAsia="lt-LT"/>
        </w:rPr>
        <w:t>joninei</w:t>
      </w:r>
      <w:proofErr w:type="spellEnd"/>
      <w:r>
        <w:rPr>
          <w:rFonts w:eastAsia="Calibri"/>
          <w:color w:val="000000"/>
          <w:szCs w:val="22"/>
          <w:lang w:val="lt-LT" w:eastAsia="lt-LT"/>
        </w:rPr>
        <w:t xml:space="preserve"> </w:t>
      </w:r>
      <w:proofErr w:type="spellStart"/>
      <w:r>
        <w:rPr>
          <w:rFonts w:eastAsia="Calibri"/>
          <w:i/>
          <w:iCs/>
          <w:color w:val="000000"/>
          <w:szCs w:val="22"/>
          <w:lang w:val="lt-LT" w:eastAsia="lt-LT"/>
        </w:rPr>
        <w:t>I</w:t>
      </w:r>
      <w:r>
        <w:rPr>
          <w:rFonts w:eastAsia="Calibri"/>
          <w:color w:val="000000"/>
          <w:sz w:val="14"/>
          <w:szCs w:val="14"/>
          <w:lang w:val="lt-LT" w:eastAsia="lt-LT"/>
        </w:rPr>
        <w:t>h</w:t>
      </w:r>
      <w:proofErr w:type="spellEnd"/>
      <w:r>
        <w:rPr>
          <w:rFonts w:eastAsia="Calibri"/>
          <w:color w:val="000000"/>
          <w:sz w:val="14"/>
          <w:szCs w:val="14"/>
          <w:lang w:val="lt-LT" w:eastAsia="lt-LT"/>
        </w:rPr>
        <w:t xml:space="preserve"> </w:t>
      </w:r>
      <w:r>
        <w:rPr>
          <w:rFonts w:eastAsia="Calibri"/>
          <w:color w:val="000000"/>
          <w:szCs w:val="22"/>
          <w:lang w:val="lt-LT" w:eastAsia="lt-LT"/>
        </w:rPr>
        <w:t xml:space="preserve">srovei, kuri yra labai panaši į širdies </w:t>
      </w:r>
      <w:proofErr w:type="spellStart"/>
      <w:r>
        <w:rPr>
          <w:rFonts w:eastAsia="Calibri"/>
          <w:i/>
          <w:iCs/>
          <w:color w:val="000000"/>
          <w:szCs w:val="22"/>
          <w:lang w:val="lt-LT" w:eastAsia="lt-LT"/>
        </w:rPr>
        <w:t>I</w:t>
      </w:r>
      <w:r>
        <w:rPr>
          <w:rFonts w:eastAsia="Calibri"/>
          <w:color w:val="000000"/>
          <w:sz w:val="14"/>
          <w:szCs w:val="14"/>
          <w:lang w:val="lt-LT" w:eastAsia="lt-LT"/>
        </w:rPr>
        <w:t>f</w:t>
      </w:r>
      <w:proofErr w:type="spellEnd"/>
      <w:r>
        <w:rPr>
          <w:rFonts w:eastAsia="Calibri"/>
          <w:color w:val="000000"/>
          <w:sz w:val="14"/>
          <w:szCs w:val="14"/>
          <w:lang w:val="lt-LT" w:eastAsia="lt-LT"/>
        </w:rPr>
        <w:t xml:space="preserve"> </w:t>
      </w:r>
      <w:r>
        <w:rPr>
          <w:rFonts w:eastAsia="Calibri"/>
          <w:color w:val="000000"/>
          <w:szCs w:val="22"/>
          <w:lang w:val="lt-LT" w:eastAsia="lt-LT"/>
        </w:rPr>
        <w:t xml:space="preserve">srovę. Srovė </w:t>
      </w:r>
      <w:proofErr w:type="spellStart"/>
      <w:r>
        <w:rPr>
          <w:rFonts w:eastAsia="Calibri"/>
          <w:i/>
          <w:iCs/>
          <w:color w:val="000000"/>
          <w:szCs w:val="22"/>
          <w:lang w:val="lt-LT" w:eastAsia="lt-LT"/>
        </w:rPr>
        <w:t>I</w:t>
      </w:r>
      <w:r>
        <w:rPr>
          <w:rFonts w:eastAsia="Calibri"/>
          <w:color w:val="000000"/>
          <w:sz w:val="14"/>
          <w:szCs w:val="14"/>
          <w:lang w:val="lt-LT" w:eastAsia="lt-LT"/>
        </w:rPr>
        <w:t>h</w:t>
      </w:r>
      <w:proofErr w:type="spellEnd"/>
      <w:r>
        <w:rPr>
          <w:rFonts w:eastAsia="Calibri"/>
          <w:color w:val="000000"/>
          <w:sz w:val="14"/>
          <w:szCs w:val="14"/>
          <w:lang w:val="lt-LT" w:eastAsia="lt-LT"/>
        </w:rPr>
        <w:t xml:space="preserve"> </w:t>
      </w:r>
      <w:r>
        <w:rPr>
          <w:rFonts w:eastAsia="Calibri"/>
          <w:color w:val="000000"/>
          <w:szCs w:val="22"/>
          <w:lang w:val="lt-LT" w:eastAsia="lt-LT"/>
        </w:rPr>
        <w:t xml:space="preserve">yra svarbi laikinam regos sistemos persitvarkymui, kadangi trumpina tinklainės reakciją į ryškios šviesos dirgiklius. Postūmio (pvz., staigiai keičiantis šviesos ryškumui) sąlygomis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sukeliamas dalinis </w:t>
      </w:r>
      <w:proofErr w:type="spellStart"/>
      <w:r>
        <w:rPr>
          <w:rFonts w:eastAsia="Calibri"/>
          <w:i/>
          <w:iCs/>
          <w:color w:val="000000"/>
          <w:szCs w:val="22"/>
          <w:lang w:val="lt-LT" w:eastAsia="lt-LT"/>
        </w:rPr>
        <w:t>I</w:t>
      </w:r>
      <w:r>
        <w:rPr>
          <w:rFonts w:eastAsia="Calibri"/>
          <w:color w:val="000000"/>
          <w:sz w:val="14"/>
          <w:szCs w:val="14"/>
          <w:lang w:val="lt-LT" w:eastAsia="lt-LT"/>
        </w:rPr>
        <w:t>h</w:t>
      </w:r>
      <w:proofErr w:type="spellEnd"/>
      <w:r>
        <w:rPr>
          <w:rFonts w:eastAsia="Calibri"/>
          <w:color w:val="000000"/>
          <w:sz w:val="14"/>
          <w:szCs w:val="14"/>
          <w:lang w:val="lt-LT" w:eastAsia="lt-LT"/>
        </w:rPr>
        <w:t xml:space="preserve"> </w:t>
      </w:r>
      <w:r>
        <w:rPr>
          <w:rFonts w:eastAsia="Calibri"/>
          <w:color w:val="000000"/>
          <w:szCs w:val="22"/>
          <w:lang w:val="lt-LT" w:eastAsia="lt-LT"/>
        </w:rPr>
        <w:t xml:space="preserve">srovės slopinimas yra regimojo šviesos fenomeno, kuris kartais atsiranda kai kuriems pacientams, pagrindas. </w:t>
      </w:r>
      <w:proofErr w:type="spellStart"/>
      <w:r>
        <w:rPr>
          <w:rFonts w:eastAsia="Calibri"/>
          <w:szCs w:val="22"/>
          <w:lang w:val="lt-LT" w:eastAsia="lt-LT"/>
        </w:rPr>
        <w:t>Fosfenas</w:t>
      </w:r>
      <w:proofErr w:type="spellEnd"/>
      <w:r>
        <w:rPr>
          <w:rFonts w:eastAsia="Calibri"/>
          <w:szCs w:val="22"/>
          <w:lang w:val="lt-LT" w:eastAsia="lt-LT"/>
        </w:rPr>
        <w:t xml:space="preserve"> apibūdinama kaip trumpalaikis ryškumo padidėjimas ribotoje regos lauko dalyje (žr. 4.8 skyrių).</w:t>
      </w:r>
    </w:p>
    <w:p w14:paraId="43A87D74" w14:textId="77777777" w:rsidR="000C7100" w:rsidRDefault="000C7100" w:rsidP="000C7100">
      <w:pPr>
        <w:tabs>
          <w:tab w:val="clear" w:pos="567"/>
          <w:tab w:val="left" w:pos="720"/>
        </w:tabs>
        <w:spacing w:line="240" w:lineRule="auto"/>
        <w:ind w:right="-142"/>
        <w:rPr>
          <w:rFonts w:eastAsia="Calibri"/>
          <w:color w:val="000000"/>
          <w:szCs w:val="22"/>
          <w:lang w:val="lt-LT" w:eastAsia="lt-LT"/>
        </w:rPr>
      </w:pPr>
    </w:p>
    <w:p w14:paraId="31E1A32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roofErr w:type="spellStart"/>
      <w:r>
        <w:rPr>
          <w:rFonts w:eastAsia="Calibri"/>
          <w:color w:val="000000"/>
          <w:szCs w:val="22"/>
          <w:u w:val="single"/>
          <w:lang w:val="lt-LT" w:eastAsia="lt-LT"/>
        </w:rPr>
        <w:t>Farmakodinaminis</w:t>
      </w:r>
      <w:proofErr w:type="spellEnd"/>
      <w:r>
        <w:rPr>
          <w:rFonts w:eastAsia="Calibri"/>
          <w:color w:val="000000"/>
          <w:szCs w:val="22"/>
          <w:u w:val="single"/>
          <w:lang w:val="lt-LT" w:eastAsia="lt-LT"/>
        </w:rPr>
        <w:t xml:space="preserve"> poveikis </w:t>
      </w:r>
    </w:p>
    <w:p w14:paraId="383E05F6" w14:textId="217688CB"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Svarbiausias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sukeliamas poveikis žmogui yra specifinis nuo dozės dydžio priklausomas širdies ritmo lėtinimas. 2 kartus per parą vartojamų ne didesnių kaip 20</w:t>
      </w:r>
      <w:r w:rsidR="006E70EF">
        <w:rPr>
          <w:rFonts w:eastAsia="Calibri"/>
          <w:color w:val="000000"/>
          <w:szCs w:val="22"/>
          <w:lang w:val="lt-LT" w:eastAsia="lt-LT"/>
        </w:rPr>
        <w:t> </w:t>
      </w:r>
      <w:r>
        <w:rPr>
          <w:rFonts w:eastAsia="Calibri"/>
          <w:color w:val="000000"/>
          <w:szCs w:val="22"/>
          <w:lang w:val="lt-LT" w:eastAsia="lt-LT"/>
        </w:rPr>
        <w:t xml:space="preserve">mg dozių sukeliamo širdies ritmo sulėtėjimo analizė rodo tendenciją į plato efektą, kuris dera su sunkios </w:t>
      </w:r>
      <w:proofErr w:type="spellStart"/>
      <w:r>
        <w:rPr>
          <w:rFonts w:eastAsia="Calibri"/>
          <w:color w:val="000000"/>
          <w:szCs w:val="22"/>
          <w:lang w:val="lt-LT" w:eastAsia="lt-LT"/>
        </w:rPr>
        <w:t>bradikardijos</w:t>
      </w:r>
      <w:proofErr w:type="spellEnd"/>
      <w:r>
        <w:rPr>
          <w:rFonts w:eastAsia="Calibri"/>
          <w:color w:val="000000"/>
          <w:szCs w:val="22"/>
          <w:lang w:val="lt-LT" w:eastAsia="lt-LT"/>
        </w:rPr>
        <w:t xml:space="preserve">, t. y. retesnio nei 40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 širdies ritmo, rizikos mažėjimu (žr. 4.8 skyrių). </w:t>
      </w:r>
    </w:p>
    <w:p w14:paraId="3E777793" w14:textId="5B6A995A"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Vartojant įprastinę rekomenduojamą dozę, širdies ritmas ramybės ir fizinių pratimų metu sulėtėja maždaug 10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Dėl to sumažėja širdies atliekamo darbo kiekis ir deguonies sunaudojimas miokarde. Įtakos </w:t>
      </w:r>
      <w:proofErr w:type="spellStart"/>
      <w:r>
        <w:rPr>
          <w:rFonts w:eastAsia="Calibri"/>
          <w:color w:val="000000"/>
          <w:szCs w:val="22"/>
          <w:lang w:val="lt-LT" w:eastAsia="lt-LT"/>
        </w:rPr>
        <w:t>intrakardialiniam</w:t>
      </w:r>
      <w:proofErr w:type="spellEnd"/>
      <w:r>
        <w:rPr>
          <w:rFonts w:eastAsia="Calibri"/>
          <w:color w:val="000000"/>
          <w:szCs w:val="22"/>
          <w:lang w:val="lt-LT" w:eastAsia="lt-LT"/>
        </w:rPr>
        <w:t xml:space="preserve"> laidumui, širdies </w:t>
      </w:r>
      <w:proofErr w:type="spellStart"/>
      <w:r>
        <w:rPr>
          <w:rFonts w:eastAsia="Calibri"/>
          <w:color w:val="000000"/>
          <w:szCs w:val="22"/>
          <w:lang w:val="lt-LT" w:eastAsia="lt-LT"/>
        </w:rPr>
        <w:t>kontraktilumui</w:t>
      </w:r>
      <w:proofErr w:type="spellEnd"/>
      <w:r>
        <w:rPr>
          <w:rFonts w:eastAsia="Calibri"/>
          <w:color w:val="000000"/>
          <w:szCs w:val="22"/>
          <w:lang w:val="lt-LT" w:eastAsia="lt-LT"/>
        </w:rPr>
        <w:t xml:space="preserve"> (neigiamo </w:t>
      </w:r>
      <w:proofErr w:type="spellStart"/>
      <w:r>
        <w:rPr>
          <w:rFonts w:eastAsia="Calibri"/>
          <w:color w:val="000000"/>
          <w:szCs w:val="22"/>
          <w:lang w:val="lt-LT" w:eastAsia="lt-LT"/>
        </w:rPr>
        <w:t>inotropinio</w:t>
      </w:r>
      <w:proofErr w:type="spellEnd"/>
      <w:r>
        <w:rPr>
          <w:rFonts w:eastAsia="Calibri"/>
          <w:color w:val="000000"/>
          <w:szCs w:val="22"/>
          <w:lang w:val="lt-LT" w:eastAsia="lt-LT"/>
        </w:rPr>
        <w:t xml:space="preserve"> poveikio nesukelia) ir skilvelių </w:t>
      </w:r>
      <w:proofErr w:type="spellStart"/>
      <w:r>
        <w:rPr>
          <w:rFonts w:eastAsia="Calibri"/>
          <w:color w:val="000000"/>
          <w:szCs w:val="22"/>
          <w:lang w:val="lt-LT" w:eastAsia="lt-LT"/>
        </w:rPr>
        <w:t>repoliari</w:t>
      </w:r>
      <w:r w:rsidR="00266870">
        <w:rPr>
          <w:rFonts w:eastAsia="Calibri"/>
          <w:color w:val="000000"/>
          <w:szCs w:val="22"/>
          <w:lang w:val="lt-LT" w:eastAsia="lt-LT"/>
        </w:rPr>
        <w:t>z</w:t>
      </w:r>
      <w:r>
        <w:rPr>
          <w:rFonts w:eastAsia="Calibri"/>
          <w:color w:val="000000"/>
          <w:szCs w:val="22"/>
          <w:lang w:val="lt-LT" w:eastAsia="lt-LT"/>
        </w:rPr>
        <w:t>acijai</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nedaro. </w:t>
      </w:r>
    </w:p>
    <w:p w14:paraId="083307A4" w14:textId="77777777" w:rsidR="000C7100" w:rsidRDefault="000C7100" w:rsidP="000C7100">
      <w:pPr>
        <w:numPr>
          <w:ilvl w:val="0"/>
          <w:numId w:val="2"/>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Klinikinių </w:t>
      </w:r>
      <w:proofErr w:type="spellStart"/>
      <w:r>
        <w:rPr>
          <w:rFonts w:eastAsia="Calibri"/>
          <w:color w:val="000000"/>
          <w:szCs w:val="22"/>
          <w:lang w:val="lt-LT" w:eastAsia="lt-LT"/>
        </w:rPr>
        <w:t>elektrofiziologinių</w:t>
      </w:r>
      <w:proofErr w:type="spellEnd"/>
      <w:r>
        <w:rPr>
          <w:rFonts w:eastAsia="Calibri"/>
          <w:color w:val="000000"/>
          <w:szCs w:val="22"/>
          <w:lang w:val="lt-LT" w:eastAsia="lt-LT"/>
        </w:rPr>
        <w:t xml:space="preserve"> tyrimų metu jis nedarė poveikio impulso sklidimo per </w:t>
      </w:r>
      <w:proofErr w:type="spellStart"/>
      <w:r>
        <w:rPr>
          <w:rFonts w:eastAsia="Calibri"/>
          <w:color w:val="000000"/>
          <w:szCs w:val="22"/>
          <w:lang w:val="lt-LT" w:eastAsia="lt-LT"/>
        </w:rPr>
        <w:t>atrioventrikulinį</w:t>
      </w:r>
      <w:proofErr w:type="spellEnd"/>
      <w:r>
        <w:rPr>
          <w:rFonts w:eastAsia="Calibri"/>
          <w:color w:val="000000"/>
          <w:szCs w:val="22"/>
          <w:lang w:val="lt-LT" w:eastAsia="lt-LT"/>
        </w:rPr>
        <w:t xml:space="preserve"> mazgą ir skilveliais laikui arba koreguotam Q-T intervalui. </w:t>
      </w:r>
    </w:p>
    <w:p w14:paraId="28B8CBC3" w14:textId="0164E72C" w:rsidR="000C7100" w:rsidRDefault="000C7100" w:rsidP="000C7100">
      <w:pPr>
        <w:numPr>
          <w:ilvl w:val="0"/>
          <w:numId w:val="2"/>
        </w:numPr>
        <w:tabs>
          <w:tab w:val="clear" w:pos="567"/>
          <w:tab w:val="left" w:pos="720"/>
        </w:tabs>
        <w:spacing w:line="240" w:lineRule="auto"/>
        <w:ind w:right="-142"/>
        <w:rPr>
          <w:szCs w:val="24"/>
          <w:lang w:val="lt-LT"/>
        </w:rPr>
      </w:pPr>
      <w:r>
        <w:rPr>
          <w:rFonts w:eastAsia="Calibri"/>
          <w:szCs w:val="22"/>
          <w:lang w:val="lt-LT" w:eastAsia="lt-LT"/>
        </w:rPr>
        <w:t>Vaistinis</w:t>
      </w:r>
      <w:r>
        <w:rPr>
          <w:rFonts w:eastAsia="Calibri"/>
          <w:color w:val="000000"/>
          <w:szCs w:val="22"/>
          <w:lang w:val="lt-LT" w:eastAsia="lt-LT"/>
        </w:rPr>
        <w:t xml:space="preserve"> preparatas nedarė neigiamos įtakos kairiojo širdies skilvelio išstūmimo frakcijai (KŠSIF) pacientams, kuriems buvo kairiojo širdies skilvelio disfunkcija (KŠSIF: 30-45</w:t>
      </w:r>
      <w:r w:rsidR="006E70EF">
        <w:rPr>
          <w:rFonts w:eastAsia="Calibri"/>
          <w:color w:val="000000"/>
          <w:szCs w:val="22"/>
          <w:lang w:val="lt-LT" w:eastAsia="lt-LT"/>
        </w:rPr>
        <w:t> </w:t>
      </w:r>
      <w:r>
        <w:rPr>
          <w:rFonts w:eastAsia="Calibri"/>
          <w:color w:val="000000"/>
          <w:szCs w:val="22"/>
          <w:lang w:val="lt-LT" w:eastAsia="lt-LT"/>
        </w:rPr>
        <w:t>%).</w:t>
      </w:r>
    </w:p>
    <w:p w14:paraId="546DBF9F" w14:textId="77777777" w:rsidR="000C7100" w:rsidRDefault="000C7100" w:rsidP="000C7100">
      <w:pPr>
        <w:tabs>
          <w:tab w:val="clear" w:pos="567"/>
          <w:tab w:val="left" w:pos="720"/>
        </w:tabs>
        <w:spacing w:line="240" w:lineRule="auto"/>
        <w:ind w:right="-142"/>
        <w:rPr>
          <w:rFonts w:eastAsia="Calibri"/>
          <w:color w:val="000000"/>
          <w:szCs w:val="22"/>
          <w:lang w:val="lt-LT" w:eastAsia="lt-LT"/>
        </w:rPr>
      </w:pPr>
    </w:p>
    <w:p w14:paraId="115D110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Klinikinis veiksmingumas ir saugumas </w:t>
      </w:r>
    </w:p>
    <w:p w14:paraId="3A63F4D8" w14:textId="170538C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Antiangininis</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antiišeminis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veiksmingumas nustatinėtas penkiais atsitiktinių imčių tyrimais, atliktais dvigubai </w:t>
      </w:r>
      <w:r w:rsidR="00A469B2">
        <w:rPr>
          <w:rFonts w:eastAsia="Calibri"/>
          <w:color w:val="000000"/>
          <w:szCs w:val="22"/>
          <w:lang w:val="lt-LT" w:eastAsia="lt-LT"/>
        </w:rPr>
        <w:t>koduotu</w:t>
      </w:r>
      <w:r>
        <w:rPr>
          <w:rFonts w:eastAsia="Calibri"/>
          <w:color w:val="000000"/>
          <w:szCs w:val="22"/>
          <w:lang w:val="lt-LT" w:eastAsia="lt-LT"/>
        </w:rPr>
        <w:t xml:space="preserve"> būdu (trijų tyrimų metu preparato poveikis lygintas su sukeliamu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vieno tyrimo metu − su </w:t>
      </w:r>
      <w:proofErr w:type="spellStart"/>
      <w:r>
        <w:rPr>
          <w:rFonts w:eastAsia="Calibri"/>
          <w:color w:val="000000"/>
          <w:szCs w:val="22"/>
          <w:lang w:val="lt-LT" w:eastAsia="lt-LT"/>
        </w:rPr>
        <w:t>atenololio</w:t>
      </w:r>
      <w:proofErr w:type="spellEnd"/>
      <w:r>
        <w:rPr>
          <w:rFonts w:eastAsia="Calibri"/>
          <w:color w:val="000000"/>
          <w:szCs w:val="22"/>
          <w:lang w:val="lt-LT" w:eastAsia="lt-LT"/>
        </w:rPr>
        <w:t xml:space="preserve"> ir vieno − su </w:t>
      </w:r>
      <w:proofErr w:type="spellStart"/>
      <w:r>
        <w:rPr>
          <w:rFonts w:eastAsia="Calibri"/>
          <w:color w:val="000000"/>
          <w:szCs w:val="22"/>
          <w:lang w:val="lt-LT" w:eastAsia="lt-LT"/>
        </w:rPr>
        <w:t>amlodipino</w:t>
      </w:r>
      <w:proofErr w:type="spellEnd"/>
      <w:r>
        <w:rPr>
          <w:rFonts w:eastAsia="Calibri"/>
          <w:color w:val="000000"/>
          <w:szCs w:val="22"/>
          <w:lang w:val="lt-LT" w:eastAsia="lt-LT"/>
        </w:rPr>
        <w:t>). Minėtuose tyrimuose dalyvavo 4</w:t>
      </w:r>
      <w:r w:rsidR="00266870">
        <w:rPr>
          <w:rFonts w:eastAsia="Calibri"/>
          <w:color w:val="000000"/>
          <w:szCs w:val="22"/>
          <w:lang w:val="lt-LT" w:eastAsia="lt-LT"/>
        </w:rPr>
        <w:t> </w:t>
      </w:r>
      <w:r>
        <w:rPr>
          <w:rFonts w:eastAsia="Calibri"/>
          <w:color w:val="000000"/>
          <w:szCs w:val="22"/>
          <w:lang w:val="lt-LT" w:eastAsia="lt-LT"/>
        </w:rPr>
        <w:t>111 stabiliąja krūtinės angina sergantys ligoniai, 2</w:t>
      </w:r>
      <w:r w:rsidR="00A469B2">
        <w:rPr>
          <w:rFonts w:eastAsia="Calibri"/>
          <w:color w:val="000000"/>
          <w:szCs w:val="22"/>
          <w:lang w:val="lt-LT" w:eastAsia="lt-LT"/>
        </w:rPr>
        <w:t> </w:t>
      </w:r>
      <w:r>
        <w:rPr>
          <w:rFonts w:eastAsia="Calibri"/>
          <w:color w:val="000000"/>
          <w:szCs w:val="22"/>
          <w:lang w:val="lt-LT" w:eastAsia="lt-LT"/>
        </w:rPr>
        <w:t xml:space="preserve">617 jų buvo gydomi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w:t>
      </w:r>
    </w:p>
    <w:p w14:paraId="27B4C32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CAEBFD3" w14:textId="23497EA0"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Įrodyta, jog vartojant po 5</w:t>
      </w:r>
      <w:r w:rsidR="006E70EF">
        <w:rPr>
          <w:rFonts w:eastAsia="Calibri"/>
          <w:color w:val="000000"/>
          <w:szCs w:val="22"/>
          <w:lang w:val="lt-LT" w:eastAsia="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2 kartus per parą, per 3</w:t>
      </w:r>
      <w:r w:rsidR="00266870">
        <w:rPr>
          <w:rFonts w:eastAsia="Calibri"/>
          <w:color w:val="000000"/>
          <w:szCs w:val="22"/>
          <w:lang w:val="lt-LT" w:eastAsia="lt-LT"/>
        </w:rPr>
        <w:t>-</w:t>
      </w:r>
      <w:r>
        <w:rPr>
          <w:rFonts w:eastAsia="Calibri"/>
          <w:color w:val="000000"/>
          <w:szCs w:val="22"/>
          <w:lang w:val="lt-LT" w:eastAsia="lt-LT"/>
        </w:rPr>
        <w:t>4 savaites pasireiškia veiksmingas poveikis fizinių pratimų testo parametrams. Veiksmingumas patvirtintas vartojant 7,5</w:t>
      </w:r>
      <w:r w:rsidR="006E70EF">
        <w:rPr>
          <w:rFonts w:eastAsia="Calibri"/>
          <w:color w:val="000000"/>
          <w:szCs w:val="22"/>
          <w:lang w:val="lt-LT" w:eastAsia="lt-LT"/>
        </w:rPr>
        <w:t> </w:t>
      </w:r>
      <w:r>
        <w:rPr>
          <w:rFonts w:eastAsia="Calibri"/>
          <w:color w:val="000000"/>
          <w:szCs w:val="22"/>
          <w:lang w:val="lt-LT" w:eastAsia="lt-LT"/>
        </w:rPr>
        <w:t>mg dozę 2 kartus per parą. Papildoma 2 kartus per parą vartojamos didesnės nei 5</w:t>
      </w:r>
      <w:r w:rsidR="006E70EF">
        <w:rPr>
          <w:rFonts w:eastAsia="Calibri"/>
          <w:color w:val="000000"/>
          <w:szCs w:val="22"/>
          <w:lang w:val="lt-LT" w:eastAsia="lt-LT"/>
        </w:rPr>
        <w:t> </w:t>
      </w:r>
      <w:r>
        <w:rPr>
          <w:rFonts w:eastAsia="Calibri"/>
          <w:color w:val="000000"/>
          <w:szCs w:val="22"/>
          <w:lang w:val="lt-LT" w:eastAsia="lt-LT"/>
        </w:rPr>
        <w:t xml:space="preserve">mg dozės nauda nustatyta daugiausiai tyrimu, kurio metu poveikis lygintas su </w:t>
      </w:r>
      <w:proofErr w:type="spellStart"/>
      <w:r>
        <w:rPr>
          <w:rFonts w:eastAsia="Calibri"/>
          <w:color w:val="000000"/>
          <w:szCs w:val="22"/>
          <w:lang w:val="lt-LT" w:eastAsia="lt-LT"/>
        </w:rPr>
        <w:t>atenololio</w:t>
      </w:r>
      <w:proofErr w:type="spellEnd"/>
      <w:r>
        <w:rPr>
          <w:rFonts w:eastAsia="Calibri"/>
          <w:color w:val="000000"/>
          <w:szCs w:val="22"/>
          <w:lang w:val="lt-LT" w:eastAsia="lt-LT"/>
        </w:rPr>
        <w:t xml:space="preserve"> sukeliamu: po mėnesio gydymo 2 kartus per parą geriama 5</w:t>
      </w:r>
      <w:r w:rsidR="006E70EF">
        <w:rPr>
          <w:rFonts w:eastAsia="Calibri"/>
          <w:color w:val="000000"/>
          <w:szCs w:val="22"/>
          <w:lang w:val="lt-LT" w:eastAsia="lt-LT"/>
        </w:rPr>
        <w:t> </w:t>
      </w:r>
      <w:r>
        <w:rPr>
          <w:rFonts w:eastAsia="Calibri"/>
          <w:color w:val="000000"/>
          <w:szCs w:val="22"/>
          <w:lang w:val="lt-LT" w:eastAsia="lt-LT"/>
        </w:rPr>
        <w:t>mg doze bendras pratimų toleravimo laikas tuo metu, kai vaistinio preparato koncentracija mažiausia, pailgėjo 1 minute, o po tolesnių trijų gydymo mėnesių, kurių metu 2 kartus per parą geriama dozė greitai buvo padidinta iki 7,5</w:t>
      </w:r>
      <w:r w:rsidR="006E70EF">
        <w:rPr>
          <w:rFonts w:eastAsia="Calibri"/>
          <w:color w:val="000000"/>
          <w:szCs w:val="22"/>
          <w:lang w:val="lt-LT" w:eastAsia="lt-LT"/>
        </w:rPr>
        <w:t> </w:t>
      </w:r>
      <w:r>
        <w:rPr>
          <w:rFonts w:eastAsia="Calibri"/>
          <w:color w:val="000000"/>
          <w:szCs w:val="22"/>
          <w:lang w:val="lt-LT" w:eastAsia="lt-LT"/>
        </w:rPr>
        <w:t xml:space="preserve">mg, minėtas laikas pailgėjo dar 25 sekundėmis. Šiuo tyrimu naudingas </w:t>
      </w:r>
      <w:proofErr w:type="spellStart"/>
      <w:r>
        <w:rPr>
          <w:rFonts w:eastAsia="Calibri"/>
          <w:color w:val="000000"/>
          <w:szCs w:val="22"/>
          <w:lang w:val="lt-LT" w:eastAsia="lt-LT"/>
        </w:rPr>
        <w:t>antiangininis</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antiišemininis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poveikis patvirtintas 65 metų ir vyresniems žmonėms. Tyrimų metu 2 kartus per parą vartojama 5</w:t>
      </w:r>
      <w:r w:rsidR="006E70EF">
        <w:rPr>
          <w:rFonts w:eastAsia="Calibri"/>
          <w:color w:val="000000"/>
          <w:szCs w:val="22"/>
          <w:lang w:val="lt-LT" w:eastAsia="lt-LT"/>
        </w:rPr>
        <w:t> </w:t>
      </w:r>
      <w:r>
        <w:rPr>
          <w:rFonts w:eastAsia="Calibri"/>
          <w:color w:val="000000"/>
          <w:szCs w:val="22"/>
          <w:lang w:val="lt-LT" w:eastAsia="lt-LT"/>
        </w:rPr>
        <w:t>mg arba 7,5</w:t>
      </w:r>
      <w:r w:rsidR="006E70EF">
        <w:rPr>
          <w:rFonts w:eastAsia="Calibri"/>
          <w:color w:val="000000"/>
          <w:szCs w:val="22"/>
          <w:lang w:val="lt-LT" w:eastAsia="lt-LT"/>
        </w:rPr>
        <w:t> </w:t>
      </w:r>
      <w:r>
        <w:rPr>
          <w:rFonts w:eastAsia="Calibri"/>
          <w:color w:val="000000"/>
          <w:szCs w:val="22"/>
          <w:lang w:val="lt-LT" w:eastAsia="lt-LT"/>
        </w:rPr>
        <w:t>mg dozė visą laiką darė poveikį fizinių pratimų parametrams (bendrai pratimų toleravimo trukmei, krūtinės anginos pasireiškimo ribojimo laikui ir laikui iki krūtinės anginos priepuolio bei ST segmento depresijos 1 mm) ir maždaug 70</w:t>
      </w:r>
      <w:r w:rsidR="006E70EF">
        <w:rPr>
          <w:rFonts w:eastAsia="Calibri"/>
          <w:color w:val="000000"/>
          <w:szCs w:val="22"/>
          <w:lang w:val="lt-LT" w:eastAsia="lt-LT"/>
        </w:rPr>
        <w:t> </w:t>
      </w:r>
      <w:r>
        <w:rPr>
          <w:rFonts w:eastAsia="Calibri"/>
          <w:color w:val="000000"/>
          <w:szCs w:val="22"/>
          <w:lang w:val="lt-LT" w:eastAsia="lt-LT"/>
        </w:rPr>
        <w:t xml:space="preserve">% suretino krūtinės anginos priepuolius. 2 kartus per parą vartojamo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veiksmingumas vienodas būna 24 valandas. </w:t>
      </w:r>
    </w:p>
    <w:p w14:paraId="3701DEA4"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DC6FD03" w14:textId="558B8EB9" w:rsidR="000C7100" w:rsidRDefault="000C7100" w:rsidP="000C7100">
      <w:pPr>
        <w:tabs>
          <w:tab w:val="clear" w:pos="567"/>
          <w:tab w:val="left" w:pos="720"/>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Atsitiktinių imčių </w:t>
      </w:r>
      <w:proofErr w:type="spellStart"/>
      <w:r>
        <w:rPr>
          <w:rFonts w:eastAsia="Calibri"/>
          <w:szCs w:val="22"/>
          <w:lang w:val="lt-LT" w:eastAsia="lt-LT"/>
        </w:rPr>
        <w:t>placebu</w:t>
      </w:r>
      <w:proofErr w:type="spellEnd"/>
      <w:r>
        <w:rPr>
          <w:rFonts w:eastAsia="Calibri"/>
          <w:szCs w:val="22"/>
          <w:lang w:val="lt-LT" w:eastAsia="lt-LT"/>
        </w:rPr>
        <w:t xml:space="preserve"> kontroliuoto tyrimo metu 889 pacientams, vartojantiems 50</w:t>
      </w:r>
      <w:r w:rsidR="006E70EF">
        <w:rPr>
          <w:rFonts w:eastAsia="Calibri"/>
          <w:szCs w:val="22"/>
          <w:lang w:val="lt-LT" w:eastAsia="lt-LT"/>
        </w:rPr>
        <w:t> </w:t>
      </w:r>
      <w:r>
        <w:rPr>
          <w:rFonts w:eastAsia="Calibri"/>
          <w:szCs w:val="22"/>
          <w:lang w:val="lt-LT" w:eastAsia="lt-LT"/>
        </w:rPr>
        <w:t xml:space="preserve">mg </w:t>
      </w:r>
      <w:proofErr w:type="spellStart"/>
      <w:r>
        <w:rPr>
          <w:rFonts w:eastAsia="Calibri"/>
          <w:szCs w:val="22"/>
          <w:lang w:val="lt-LT" w:eastAsia="lt-LT"/>
        </w:rPr>
        <w:t>atenololio</w:t>
      </w:r>
      <w:proofErr w:type="spellEnd"/>
      <w:r>
        <w:rPr>
          <w:rFonts w:eastAsia="Calibri"/>
          <w:szCs w:val="22"/>
          <w:lang w:val="lt-LT" w:eastAsia="lt-LT"/>
        </w:rPr>
        <w:t xml:space="preserve"> vieną kartą per parą, kartu pavartotas </w:t>
      </w:r>
      <w:proofErr w:type="spellStart"/>
      <w:r>
        <w:rPr>
          <w:rFonts w:eastAsia="Calibri"/>
          <w:szCs w:val="22"/>
          <w:lang w:val="lt-LT" w:eastAsia="lt-LT"/>
        </w:rPr>
        <w:t>ivabradinas</w:t>
      </w:r>
      <w:proofErr w:type="spellEnd"/>
      <w:r>
        <w:rPr>
          <w:rFonts w:eastAsia="Calibri"/>
          <w:szCs w:val="22"/>
          <w:lang w:val="lt-LT" w:eastAsia="lt-LT"/>
        </w:rPr>
        <w:t xml:space="preserve"> parodė papildomą veiksmingumą visiems krūvio toleravimo mėginio rodmenims mažiausio vaistinio preparato poveikio metu (praėjus 12 valandų po vaistinio preparato pavartojimo per burną). </w:t>
      </w:r>
    </w:p>
    <w:p w14:paraId="35E54836" w14:textId="77777777" w:rsidR="000C7100" w:rsidRDefault="000C7100" w:rsidP="000C7100">
      <w:pPr>
        <w:tabs>
          <w:tab w:val="clear" w:pos="567"/>
          <w:tab w:val="left" w:pos="720"/>
        </w:tabs>
        <w:autoSpaceDE w:val="0"/>
        <w:autoSpaceDN w:val="0"/>
        <w:adjustRightInd w:val="0"/>
        <w:spacing w:line="240" w:lineRule="auto"/>
        <w:rPr>
          <w:rFonts w:eastAsia="Calibri"/>
          <w:szCs w:val="22"/>
          <w:highlight w:val="green"/>
          <w:lang w:val="lt-LT" w:eastAsia="lt-LT"/>
        </w:rPr>
      </w:pPr>
    </w:p>
    <w:p w14:paraId="38101D94" w14:textId="26B82A33" w:rsidR="000C7100" w:rsidRDefault="000C7100" w:rsidP="000C7100">
      <w:pPr>
        <w:tabs>
          <w:tab w:val="clear" w:pos="567"/>
          <w:tab w:val="left" w:pos="720"/>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Atsitiktinių imčių </w:t>
      </w:r>
      <w:proofErr w:type="spellStart"/>
      <w:r>
        <w:rPr>
          <w:rFonts w:eastAsia="Calibri"/>
          <w:szCs w:val="22"/>
          <w:lang w:val="lt-LT" w:eastAsia="lt-LT"/>
        </w:rPr>
        <w:t>p</w:t>
      </w:r>
      <w:r w:rsidR="00266870">
        <w:rPr>
          <w:rFonts w:eastAsia="Calibri"/>
          <w:szCs w:val="22"/>
          <w:lang w:val="lt-LT" w:eastAsia="lt-LT"/>
        </w:rPr>
        <w:t>l</w:t>
      </w:r>
      <w:r>
        <w:rPr>
          <w:rFonts w:eastAsia="Calibri"/>
          <w:szCs w:val="22"/>
          <w:lang w:val="lt-LT" w:eastAsia="lt-LT"/>
        </w:rPr>
        <w:t>acebu</w:t>
      </w:r>
      <w:proofErr w:type="spellEnd"/>
      <w:r>
        <w:rPr>
          <w:rFonts w:eastAsia="Calibri"/>
          <w:szCs w:val="22"/>
          <w:lang w:val="lt-LT" w:eastAsia="lt-LT"/>
        </w:rPr>
        <w:t xml:space="preserve"> kontroliuoto tyrimo metu 725 pacientams, vartojantiems 10</w:t>
      </w:r>
      <w:r w:rsidR="006E70EF">
        <w:rPr>
          <w:rFonts w:eastAsia="Calibri"/>
          <w:szCs w:val="22"/>
          <w:lang w:val="lt-LT" w:eastAsia="lt-LT"/>
        </w:rPr>
        <w:t> </w:t>
      </w:r>
      <w:r>
        <w:rPr>
          <w:rFonts w:eastAsia="Calibri"/>
          <w:szCs w:val="22"/>
          <w:lang w:val="lt-LT" w:eastAsia="lt-LT"/>
        </w:rPr>
        <w:t xml:space="preserve">mg </w:t>
      </w:r>
      <w:proofErr w:type="spellStart"/>
      <w:r>
        <w:rPr>
          <w:rFonts w:eastAsia="Calibri"/>
          <w:szCs w:val="22"/>
          <w:lang w:val="lt-LT" w:eastAsia="lt-LT"/>
        </w:rPr>
        <w:t>amlodipino</w:t>
      </w:r>
      <w:proofErr w:type="spellEnd"/>
      <w:r>
        <w:rPr>
          <w:rFonts w:eastAsia="Calibri"/>
          <w:szCs w:val="22"/>
          <w:lang w:val="lt-LT" w:eastAsia="lt-LT"/>
        </w:rPr>
        <w:t xml:space="preserve"> vieną kartą per parą, kartu pavartotas </w:t>
      </w:r>
      <w:proofErr w:type="spellStart"/>
      <w:r>
        <w:rPr>
          <w:rFonts w:eastAsia="Calibri"/>
          <w:szCs w:val="22"/>
          <w:lang w:val="lt-LT" w:eastAsia="lt-LT"/>
        </w:rPr>
        <w:t>ivabradinas</w:t>
      </w:r>
      <w:proofErr w:type="spellEnd"/>
      <w:r>
        <w:rPr>
          <w:rFonts w:eastAsia="Calibri"/>
          <w:szCs w:val="22"/>
          <w:lang w:val="lt-LT" w:eastAsia="lt-LT"/>
        </w:rPr>
        <w:t xml:space="preserve"> neparodė papildomo veiksmingumo mažiausio vaistinio preparato poveikio metu (praėjus 12</w:t>
      </w:r>
      <w:r w:rsidR="006E70EF">
        <w:rPr>
          <w:rFonts w:eastAsia="Calibri"/>
          <w:szCs w:val="22"/>
          <w:lang w:val="lt-LT" w:eastAsia="lt-LT"/>
        </w:rPr>
        <w:t> </w:t>
      </w:r>
      <w:r>
        <w:rPr>
          <w:rFonts w:eastAsia="Calibri"/>
          <w:szCs w:val="22"/>
          <w:lang w:val="lt-LT" w:eastAsia="lt-LT"/>
        </w:rPr>
        <w:t xml:space="preserve">val. po jo pavartojimo), tačiau tuo metu, kai </w:t>
      </w:r>
      <w:proofErr w:type="spellStart"/>
      <w:r>
        <w:rPr>
          <w:rFonts w:eastAsia="Calibri"/>
          <w:szCs w:val="22"/>
          <w:lang w:val="lt-LT" w:eastAsia="lt-LT"/>
        </w:rPr>
        <w:t>amlodipino</w:t>
      </w:r>
      <w:proofErr w:type="spellEnd"/>
      <w:r>
        <w:rPr>
          <w:rFonts w:eastAsia="Calibri"/>
          <w:szCs w:val="22"/>
          <w:lang w:val="lt-LT" w:eastAsia="lt-LT"/>
        </w:rPr>
        <w:t xml:space="preserve"> koncentracija kraujo plazmoje buvo didžiausia (praėjus 3</w:t>
      </w:r>
      <w:r w:rsidR="00266870">
        <w:rPr>
          <w:rFonts w:eastAsia="Calibri"/>
          <w:szCs w:val="22"/>
          <w:lang w:val="lt-LT" w:eastAsia="lt-LT"/>
        </w:rPr>
        <w:t>-</w:t>
      </w:r>
      <w:r>
        <w:rPr>
          <w:rFonts w:eastAsia="Calibri"/>
          <w:szCs w:val="22"/>
          <w:lang w:val="lt-LT" w:eastAsia="lt-LT"/>
        </w:rPr>
        <w:t>4</w:t>
      </w:r>
      <w:r w:rsidR="006E70EF">
        <w:rPr>
          <w:rFonts w:eastAsia="Calibri"/>
          <w:szCs w:val="22"/>
          <w:lang w:val="lt-LT" w:eastAsia="lt-LT"/>
        </w:rPr>
        <w:t> </w:t>
      </w:r>
      <w:r>
        <w:rPr>
          <w:rFonts w:eastAsia="Calibri"/>
          <w:szCs w:val="22"/>
          <w:lang w:val="lt-LT" w:eastAsia="lt-LT"/>
        </w:rPr>
        <w:t xml:space="preserve">val. po jo pavartojimo), buvo pademonstruotas papildomas veiksmingumas. </w:t>
      </w:r>
    </w:p>
    <w:p w14:paraId="5D4B881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35AFAAB9" w14:textId="17AE5687" w:rsidR="000C7100" w:rsidRDefault="000C7100" w:rsidP="000C7100">
      <w:pPr>
        <w:tabs>
          <w:tab w:val="clear" w:pos="567"/>
          <w:tab w:val="left" w:pos="720"/>
        </w:tabs>
        <w:spacing w:line="240" w:lineRule="auto"/>
        <w:ind w:right="-142"/>
        <w:rPr>
          <w:rFonts w:eastAsia="Calibri"/>
          <w:color w:val="000000"/>
          <w:szCs w:val="22"/>
          <w:lang w:val="lt-LT" w:eastAsia="lt-LT"/>
        </w:rPr>
      </w:pPr>
      <w:r>
        <w:rPr>
          <w:rFonts w:eastAsia="Calibri"/>
          <w:color w:val="000000"/>
          <w:szCs w:val="22"/>
          <w:lang w:val="lt-LT" w:eastAsia="lt-LT"/>
        </w:rPr>
        <w:t xml:space="preserve">Atsitiktinės atrankos </w:t>
      </w:r>
      <w:proofErr w:type="spellStart"/>
      <w:r>
        <w:rPr>
          <w:rFonts w:eastAsia="Calibri"/>
          <w:color w:val="000000"/>
          <w:szCs w:val="22"/>
          <w:lang w:val="lt-LT" w:eastAsia="lt-LT"/>
        </w:rPr>
        <w:t>placebu</w:t>
      </w:r>
      <w:proofErr w:type="spellEnd"/>
      <w:r>
        <w:rPr>
          <w:rFonts w:eastAsia="Calibri"/>
          <w:color w:val="000000"/>
          <w:szCs w:val="22"/>
          <w:lang w:val="lt-LT" w:eastAsia="lt-LT"/>
        </w:rPr>
        <w:t xml:space="preserve"> kontroliuojamame tyrime, kuriame dalyvavo 1</w:t>
      </w:r>
      <w:r w:rsidR="00827D45">
        <w:rPr>
          <w:rFonts w:eastAsia="Calibri"/>
          <w:color w:val="000000"/>
          <w:szCs w:val="22"/>
          <w:lang w:val="lt-LT" w:eastAsia="lt-LT"/>
        </w:rPr>
        <w:t> </w:t>
      </w:r>
      <w:r>
        <w:rPr>
          <w:rFonts w:eastAsia="Calibri"/>
          <w:color w:val="000000"/>
          <w:szCs w:val="22"/>
          <w:lang w:val="lt-LT" w:eastAsia="lt-LT"/>
        </w:rPr>
        <w:t xml:space="preserve">277 pacientai,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pasižymėjo </w:t>
      </w:r>
      <w:proofErr w:type="spellStart"/>
      <w:r>
        <w:rPr>
          <w:rFonts w:eastAsia="Calibri"/>
          <w:color w:val="000000"/>
          <w:szCs w:val="22"/>
          <w:lang w:val="lt-LT" w:eastAsia="lt-LT"/>
        </w:rPr>
        <w:t>statistiškai</w:t>
      </w:r>
      <w:proofErr w:type="spellEnd"/>
      <w:r>
        <w:rPr>
          <w:rFonts w:eastAsia="Calibri"/>
          <w:color w:val="000000"/>
          <w:szCs w:val="22"/>
          <w:lang w:val="lt-LT" w:eastAsia="lt-LT"/>
        </w:rPr>
        <w:t xml:space="preserve"> reikšmingu papildomu veiksmingumu, vertinant atsaką į gydymą (kuris apibrėžtas kaip mažiausiai 3 anginos priepuolių per savaitę skaičiaus sumažėjimas ir (arba) laiko iki 1</w:t>
      </w:r>
      <w:r w:rsidR="006E70EF">
        <w:rPr>
          <w:rFonts w:eastAsia="Calibri"/>
          <w:color w:val="000000"/>
          <w:szCs w:val="22"/>
          <w:lang w:val="lt-LT" w:eastAsia="lt-LT"/>
        </w:rPr>
        <w:t> </w:t>
      </w:r>
      <w:r>
        <w:rPr>
          <w:rFonts w:eastAsia="Calibri"/>
          <w:color w:val="000000"/>
          <w:szCs w:val="22"/>
          <w:lang w:val="lt-LT" w:eastAsia="lt-LT"/>
        </w:rPr>
        <w:t>mm ST segmento nusileidimo padidėjimas mažiausiai 60</w:t>
      </w:r>
      <w:r w:rsidR="006E70EF">
        <w:rPr>
          <w:rFonts w:eastAsia="Calibri"/>
          <w:color w:val="000000"/>
          <w:szCs w:val="22"/>
          <w:lang w:val="lt-LT" w:eastAsia="lt-LT"/>
        </w:rPr>
        <w:t> </w:t>
      </w:r>
      <w:r>
        <w:rPr>
          <w:rFonts w:eastAsia="Calibri"/>
          <w:color w:val="000000"/>
          <w:szCs w:val="22"/>
          <w:lang w:val="lt-LT" w:eastAsia="lt-LT"/>
        </w:rPr>
        <w:t xml:space="preserve">s, atliekant fizinio krūvio testą </w:t>
      </w:r>
      <w:r w:rsidR="00827D45">
        <w:rPr>
          <w:rFonts w:eastAsia="Calibri"/>
          <w:color w:val="000000"/>
          <w:szCs w:val="22"/>
          <w:lang w:val="lt-LT" w:eastAsia="lt-LT"/>
        </w:rPr>
        <w:t>[</w:t>
      </w:r>
      <w:r>
        <w:rPr>
          <w:rFonts w:eastAsia="Calibri"/>
          <w:color w:val="000000"/>
          <w:szCs w:val="22"/>
          <w:lang w:val="lt-LT" w:eastAsia="lt-LT"/>
        </w:rPr>
        <w:t>FKT</w:t>
      </w:r>
      <w:r w:rsidR="00827D45">
        <w:rPr>
          <w:rFonts w:eastAsia="Calibri"/>
          <w:color w:val="000000"/>
          <w:szCs w:val="22"/>
          <w:lang w:val="lt-LT" w:eastAsia="lt-LT"/>
        </w:rPr>
        <w:t>]</w:t>
      </w:r>
      <w:r>
        <w:rPr>
          <w:rFonts w:eastAsia="Calibri"/>
          <w:color w:val="000000"/>
          <w:szCs w:val="22"/>
          <w:lang w:val="lt-LT" w:eastAsia="lt-LT"/>
        </w:rPr>
        <w:t xml:space="preserve">, pacientui bėgant ant bėgimo takelio),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skiriant papildomai, kai vartojama </w:t>
      </w:r>
      <w:proofErr w:type="spellStart"/>
      <w:r>
        <w:rPr>
          <w:rFonts w:eastAsia="Calibri"/>
          <w:color w:val="000000"/>
          <w:szCs w:val="22"/>
          <w:lang w:val="lt-LT" w:eastAsia="lt-LT"/>
        </w:rPr>
        <w:t>amlodipino</w:t>
      </w:r>
      <w:proofErr w:type="spellEnd"/>
      <w:r>
        <w:rPr>
          <w:rFonts w:eastAsia="Calibri"/>
          <w:color w:val="000000"/>
          <w:szCs w:val="22"/>
          <w:lang w:val="lt-LT" w:eastAsia="lt-LT"/>
        </w:rPr>
        <w:t xml:space="preserve"> 5</w:t>
      </w:r>
      <w:r w:rsidR="006E70EF">
        <w:rPr>
          <w:rFonts w:eastAsia="Calibri"/>
          <w:color w:val="000000"/>
          <w:szCs w:val="22"/>
          <w:lang w:val="lt-LT" w:eastAsia="lt-LT"/>
        </w:rPr>
        <w:t> </w:t>
      </w:r>
      <w:r>
        <w:rPr>
          <w:rFonts w:eastAsia="Calibri"/>
          <w:color w:val="000000"/>
          <w:szCs w:val="22"/>
          <w:lang w:val="lt-LT" w:eastAsia="lt-LT"/>
        </w:rPr>
        <w:t xml:space="preserve">mg vieną kartą per parą arba </w:t>
      </w:r>
      <w:proofErr w:type="spellStart"/>
      <w:r>
        <w:rPr>
          <w:rFonts w:eastAsia="Calibri"/>
          <w:color w:val="000000"/>
          <w:szCs w:val="22"/>
          <w:lang w:val="lt-LT" w:eastAsia="lt-LT"/>
        </w:rPr>
        <w:t>nifedipino</w:t>
      </w:r>
      <w:proofErr w:type="spellEnd"/>
      <w:r>
        <w:rPr>
          <w:rFonts w:eastAsia="Calibri"/>
          <w:color w:val="000000"/>
          <w:szCs w:val="22"/>
          <w:lang w:val="lt-LT" w:eastAsia="lt-LT"/>
        </w:rPr>
        <w:t xml:space="preserve"> 30</w:t>
      </w:r>
      <w:r w:rsidR="006E70EF">
        <w:rPr>
          <w:rFonts w:eastAsia="Calibri"/>
          <w:color w:val="000000"/>
          <w:szCs w:val="22"/>
          <w:lang w:val="lt-LT" w:eastAsia="lt-LT"/>
        </w:rPr>
        <w:t> </w:t>
      </w:r>
      <w:r>
        <w:rPr>
          <w:rFonts w:eastAsia="Calibri"/>
          <w:color w:val="000000"/>
          <w:szCs w:val="22"/>
          <w:lang w:val="lt-LT" w:eastAsia="lt-LT"/>
        </w:rPr>
        <w:t xml:space="preserve">mg pailginto atpalaidavimo forma </w:t>
      </w:r>
      <w:r>
        <w:rPr>
          <w:rFonts w:eastAsia="Calibri"/>
          <w:i/>
          <w:iCs/>
          <w:color w:val="000000"/>
          <w:szCs w:val="22"/>
          <w:lang w:val="lt-LT" w:eastAsia="lt-LT"/>
        </w:rPr>
        <w:t xml:space="preserve">(GITS – </w:t>
      </w:r>
      <w:proofErr w:type="spellStart"/>
      <w:r>
        <w:rPr>
          <w:rFonts w:eastAsia="Calibri"/>
          <w:i/>
          <w:iCs/>
          <w:color w:val="000000"/>
          <w:szCs w:val="22"/>
          <w:lang w:val="lt-LT" w:eastAsia="lt-LT"/>
        </w:rPr>
        <w:t>gastrointestinal</w:t>
      </w:r>
      <w:proofErr w:type="spellEnd"/>
      <w:r>
        <w:rPr>
          <w:rFonts w:eastAsia="Calibri"/>
          <w:i/>
          <w:iCs/>
          <w:color w:val="000000"/>
          <w:szCs w:val="22"/>
          <w:lang w:val="lt-LT" w:eastAsia="lt-LT"/>
        </w:rPr>
        <w:t xml:space="preserve"> </w:t>
      </w:r>
      <w:proofErr w:type="spellStart"/>
      <w:r>
        <w:rPr>
          <w:rFonts w:eastAsia="Calibri"/>
          <w:i/>
          <w:iCs/>
          <w:color w:val="000000"/>
          <w:szCs w:val="22"/>
          <w:lang w:val="lt-LT" w:eastAsia="lt-LT"/>
        </w:rPr>
        <w:t>therapeutic</w:t>
      </w:r>
      <w:proofErr w:type="spellEnd"/>
      <w:r>
        <w:rPr>
          <w:rFonts w:eastAsia="Calibri"/>
          <w:i/>
          <w:iCs/>
          <w:color w:val="000000"/>
          <w:szCs w:val="22"/>
          <w:lang w:val="lt-LT" w:eastAsia="lt-LT"/>
        </w:rPr>
        <w:t xml:space="preserve"> </w:t>
      </w:r>
      <w:proofErr w:type="spellStart"/>
      <w:r>
        <w:rPr>
          <w:rFonts w:eastAsia="Calibri"/>
          <w:i/>
          <w:iCs/>
          <w:color w:val="000000"/>
          <w:szCs w:val="22"/>
          <w:lang w:val="lt-LT" w:eastAsia="lt-LT"/>
        </w:rPr>
        <w:t>system</w:t>
      </w:r>
      <w:proofErr w:type="spellEnd"/>
      <w:r>
        <w:rPr>
          <w:rFonts w:eastAsia="Calibri"/>
          <w:i/>
          <w:iCs/>
          <w:color w:val="000000"/>
          <w:szCs w:val="22"/>
          <w:lang w:val="lt-LT" w:eastAsia="lt-LT"/>
        </w:rPr>
        <w:t xml:space="preserve">) </w:t>
      </w:r>
      <w:r>
        <w:rPr>
          <w:rFonts w:eastAsia="Calibri"/>
          <w:color w:val="000000"/>
          <w:szCs w:val="22"/>
          <w:lang w:val="lt-LT" w:eastAsia="lt-LT"/>
        </w:rPr>
        <w:t xml:space="preserve">vieną kartą per parą, esant mažiausiam vaistinio preparato aktyvumui (praėjus 12 valandų po </w:t>
      </w:r>
      <w:proofErr w:type="spellStart"/>
      <w:r>
        <w:rPr>
          <w:rFonts w:eastAsia="Calibri"/>
          <w:color w:val="000000"/>
          <w:szCs w:val="22"/>
          <w:lang w:val="lt-LT" w:eastAsia="lt-LT"/>
        </w:rPr>
        <w:t>ivabradino</w:t>
      </w:r>
      <w:proofErr w:type="spellEnd"/>
      <w:r>
        <w:rPr>
          <w:szCs w:val="24"/>
          <w:lang w:val="lt-LT"/>
        </w:rPr>
        <w:t xml:space="preserve"> </w:t>
      </w:r>
      <w:r>
        <w:rPr>
          <w:rFonts w:eastAsia="Calibri"/>
          <w:color w:val="000000"/>
          <w:szCs w:val="22"/>
          <w:lang w:val="lt-LT" w:eastAsia="lt-LT"/>
        </w:rPr>
        <w:t>suvartojimo per burną) 6 savaičių gydymo laikotarpiu (santykinė rizika = 1,3, 95</w:t>
      </w:r>
      <w:r w:rsidR="006E70EF">
        <w:rPr>
          <w:rFonts w:eastAsia="Calibri"/>
          <w:color w:val="000000"/>
          <w:szCs w:val="22"/>
          <w:lang w:val="lt-LT" w:eastAsia="lt-LT"/>
        </w:rPr>
        <w:t> </w:t>
      </w:r>
      <w:r>
        <w:rPr>
          <w:rFonts w:eastAsia="Calibri"/>
          <w:color w:val="000000"/>
          <w:szCs w:val="22"/>
          <w:lang w:val="lt-LT" w:eastAsia="lt-LT"/>
        </w:rPr>
        <w:t>% pasikliautinasis intervalas [1,0–1,7]; p</w:t>
      </w:r>
      <w:r w:rsidR="00951BF0">
        <w:rPr>
          <w:rFonts w:eastAsia="Calibri"/>
          <w:color w:val="000000"/>
          <w:szCs w:val="22"/>
          <w:lang w:val="lt-LT" w:eastAsia="lt-LT"/>
        </w:rPr>
        <w:t> </w:t>
      </w:r>
      <w:r>
        <w:rPr>
          <w:rFonts w:eastAsia="Calibri"/>
          <w:color w:val="000000"/>
          <w:szCs w:val="22"/>
          <w:lang w:val="lt-LT" w:eastAsia="lt-LT"/>
        </w:rPr>
        <w:t>=</w:t>
      </w:r>
      <w:r w:rsidR="00951BF0">
        <w:rPr>
          <w:rFonts w:eastAsia="Calibri"/>
          <w:color w:val="000000"/>
          <w:szCs w:val="22"/>
          <w:lang w:val="lt-LT" w:eastAsia="lt-LT"/>
        </w:rPr>
        <w:t> </w:t>
      </w:r>
      <w:r>
        <w:rPr>
          <w:rFonts w:eastAsia="Calibri"/>
          <w:color w:val="000000"/>
          <w:szCs w:val="22"/>
          <w:lang w:val="lt-LT" w:eastAsia="lt-LT"/>
        </w:rPr>
        <w:t xml:space="preserve">0,012).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nepasižymėjo papildomu veiksmingumu antriniams vertinimo kriterijams – FKT parametrams, esant mažiausiam vaistinio preparato aktyvumui, kuomet papildomas veiksmingumas buvo pats didžiausias (3</w:t>
      </w:r>
      <w:r w:rsidR="00951BF0">
        <w:rPr>
          <w:rFonts w:eastAsia="Calibri"/>
          <w:color w:val="000000"/>
          <w:szCs w:val="22"/>
          <w:lang w:val="lt-LT" w:eastAsia="lt-LT"/>
        </w:rPr>
        <w:t>-</w:t>
      </w:r>
      <w:r>
        <w:rPr>
          <w:rFonts w:eastAsia="Calibri"/>
          <w:color w:val="000000"/>
          <w:szCs w:val="22"/>
          <w:lang w:val="lt-LT" w:eastAsia="lt-LT"/>
        </w:rPr>
        <w:t xml:space="preserve">4 valandos po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suvartojimo per burną). </w:t>
      </w:r>
    </w:p>
    <w:p w14:paraId="2F355E0A" w14:textId="77777777" w:rsidR="000C7100" w:rsidRDefault="000C7100" w:rsidP="000C7100">
      <w:pPr>
        <w:tabs>
          <w:tab w:val="clear" w:pos="567"/>
          <w:tab w:val="left" w:pos="720"/>
        </w:tabs>
        <w:spacing w:line="240" w:lineRule="auto"/>
        <w:ind w:right="-142"/>
        <w:rPr>
          <w:szCs w:val="24"/>
          <w:lang w:val="lt-LT"/>
        </w:rPr>
      </w:pPr>
    </w:p>
    <w:p w14:paraId="2D656F83" w14:textId="163A3FC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Veiksmingumo tyrimų metu 3</w:t>
      </w:r>
      <w:r w:rsidR="00266870">
        <w:rPr>
          <w:rFonts w:eastAsia="Calibri"/>
          <w:color w:val="000000"/>
          <w:szCs w:val="22"/>
          <w:lang w:val="lt-LT" w:eastAsia="lt-LT"/>
        </w:rPr>
        <w:t>-</w:t>
      </w:r>
      <w:r>
        <w:rPr>
          <w:rFonts w:eastAsia="Calibri"/>
          <w:color w:val="000000"/>
          <w:szCs w:val="22"/>
          <w:lang w:val="lt-LT" w:eastAsia="lt-LT"/>
        </w:rPr>
        <w:t xml:space="preserve">4 mėn. vartojamo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veiksmingumas nekito. Kad mažėtų preparato veiksmingumas (atsirastų tolerancija) ar staigiai nutraukus jo vartojimą pasireikštų atoveiksmio fenomenas, duomenų nėra. </w:t>
      </w:r>
      <w:proofErr w:type="spellStart"/>
      <w:r>
        <w:rPr>
          <w:rFonts w:eastAsia="Calibri"/>
          <w:color w:val="000000"/>
          <w:szCs w:val="22"/>
          <w:lang w:val="lt-LT" w:eastAsia="lt-LT"/>
        </w:rPr>
        <w:t>Antiangininis</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antiišeminis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poveikis buvo susijęs su nuo dozės dydžio priklausomu širdies susitraukimų retėjimu ir ženkliu nuo širdies susitraukimų dažnio priklausomo spaudimo (širdies dažnis x </w:t>
      </w:r>
      <w:proofErr w:type="spellStart"/>
      <w:r>
        <w:rPr>
          <w:rFonts w:eastAsia="Calibri"/>
          <w:color w:val="000000"/>
          <w:szCs w:val="22"/>
          <w:lang w:val="lt-LT" w:eastAsia="lt-LT"/>
        </w:rPr>
        <w:t>sistolinis</w:t>
      </w:r>
      <w:proofErr w:type="spellEnd"/>
      <w:r>
        <w:rPr>
          <w:rFonts w:eastAsia="Calibri"/>
          <w:color w:val="000000"/>
          <w:szCs w:val="22"/>
          <w:lang w:val="lt-LT" w:eastAsia="lt-LT"/>
        </w:rPr>
        <w:t xml:space="preserve"> kraujospūdis) mažėjimu. Poveikis kraujospūdžiui ir periferiniam kraujagyslių pasipriešinimui buvo silpnas ir klini</w:t>
      </w:r>
      <w:r w:rsidR="00266870">
        <w:rPr>
          <w:rFonts w:eastAsia="Calibri"/>
          <w:color w:val="000000"/>
          <w:szCs w:val="22"/>
          <w:lang w:val="lt-LT" w:eastAsia="lt-LT"/>
        </w:rPr>
        <w:t>š</w:t>
      </w:r>
      <w:r>
        <w:rPr>
          <w:rFonts w:eastAsia="Calibri"/>
          <w:color w:val="000000"/>
          <w:szCs w:val="22"/>
          <w:lang w:val="lt-LT" w:eastAsia="lt-LT"/>
        </w:rPr>
        <w:t xml:space="preserve">kai nereikšmingas. </w:t>
      </w:r>
    </w:p>
    <w:p w14:paraId="2773D22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2152DD2B" w14:textId="414B0033"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Pacientams, kurie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vartojo mažiausiai vienerius metus (N</w:t>
      </w:r>
      <w:r w:rsidR="00951BF0">
        <w:rPr>
          <w:rFonts w:eastAsia="Calibri"/>
          <w:color w:val="000000"/>
          <w:szCs w:val="22"/>
          <w:lang w:val="lt-LT" w:eastAsia="lt-LT"/>
        </w:rPr>
        <w:t> </w:t>
      </w:r>
      <w:r>
        <w:rPr>
          <w:rFonts w:eastAsia="Calibri"/>
          <w:color w:val="000000"/>
          <w:szCs w:val="22"/>
          <w:lang w:val="lt-LT" w:eastAsia="lt-LT"/>
        </w:rPr>
        <w:t>=</w:t>
      </w:r>
      <w:r w:rsidR="00951BF0">
        <w:rPr>
          <w:rFonts w:eastAsia="Calibri"/>
          <w:color w:val="000000"/>
          <w:szCs w:val="22"/>
          <w:lang w:val="lt-LT" w:eastAsia="lt-LT"/>
        </w:rPr>
        <w:t> </w:t>
      </w:r>
      <w:r>
        <w:rPr>
          <w:rFonts w:eastAsia="Calibri"/>
          <w:color w:val="000000"/>
          <w:szCs w:val="22"/>
          <w:lang w:val="lt-LT" w:eastAsia="lt-LT"/>
        </w:rPr>
        <w:t>713)</w:t>
      </w:r>
      <w:r>
        <w:rPr>
          <w:rFonts w:eastAsia="Calibri"/>
          <w:szCs w:val="22"/>
          <w:lang w:val="lt-LT" w:eastAsia="lt-LT"/>
        </w:rPr>
        <w:t>, vaistinis</w:t>
      </w:r>
      <w:r>
        <w:rPr>
          <w:rFonts w:eastAsia="Calibri"/>
          <w:color w:val="000000"/>
          <w:szCs w:val="22"/>
          <w:lang w:val="lt-LT" w:eastAsia="lt-LT"/>
        </w:rPr>
        <w:t xml:space="preserve"> preparatas širdies ritmą visada lėtino. Poveikio gliukozės ir lipidų apykaitai jis nedarė. </w:t>
      </w:r>
    </w:p>
    <w:p w14:paraId="02FB85C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647DDE4" w14:textId="2054601D"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Antiangininį</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antiišeminį</w:t>
      </w:r>
      <w:proofErr w:type="spellEnd"/>
      <w:r>
        <w:rPr>
          <w:rFonts w:eastAsia="Calibri"/>
          <w:color w:val="000000"/>
          <w:szCs w:val="22"/>
          <w:lang w:val="lt-LT" w:eastAsia="lt-LT"/>
        </w:rPr>
        <w:t xml:space="preserve"> poveikį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sukėlė ir sergantiesiems cukriniu diabetu (N</w:t>
      </w:r>
      <w:r w:rsidR="00951BF0">
        <w:rPr>
          <w:rFonts w:eastAsia="Calibri"/>
          <w:color w:val="000000"/>
          <w:szCs w:val="22"/>
          <w:lang w:val="lt-LT" w:eastAsia="lt-LT"/>
        </w:rPr>
        <w:t> </w:t>
      </w:r>
      <w:r>
        <w:rPr>
          <w:rFonts w:eastAsia="Calibri"/>
          <w:color w:val="000000"/>
          <w:szCs w:val="22"/>
          <w:lang w:val="lt-LT" w:eastAsia="lt-LT"/>
        </w:rPr>
        <w:t>=</w:t>
      </w:r>
      <w:r w:rsidR="00951BF0">
        <w:rPr>
          <w:rFonts w:eastAsia="Calibri"/>
          <w:color w:val="000000"/>
          <w:szCs w:val="22"/>
          <w:lang w:val="lt-LT" w:eastAsia="lt-LT"/>
        </w:rPr>
        <w:t> </w:t>
      </w:r>
      <w:r>
        <w:rPr>
          <w:rFonts w:eastAsia="Calibri"/>
          <w:color w:val="000000"/>
          <w:szCs w:val="22"/>
          <w:lang w:val="lt-LT" w:eastAsia="lt-LT"/>
        </w:rPr>
        <w:t xml:space="preserve">457). Jiems preparato poveikis buvo saugus tiek pat kaip kitiems tiriamiesiems. </w:t>
      </w:r>
    </w:p>
    <w:p w14:paraId="0E1828F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4FE80128" w14:textId="7D144FCB"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Buvo atliktas didelis pasekmių tyrimas BEAUTIFUL, kuriame dalyvavo 10</w:t>
      </w:r>
      <w:r w:rsidR="00827D45">
        <w:rPr>
          <w:rFonts w:eastAsia="Calibri"/>
          <w:color w:val="000000"/>
          <w:szCs w:val="22"/>
          <w:lang w:val="lt-LT" w:eastAsia="lt-LT"/>
        </w:rPr>
        <w:t> </w:t>
      </w:r>
      <w:r>
        <w:rPr>
          <w:rFonts w:eastAsia="Calibri"/>
          <w:color w:val="000000"/>
          <w:szCs w:val="22"/>
          <w:lang w:val="lt-LT" w:eastAsia="lt-LT"/>
        </w:rPr>
        <w:t>917 pacientų, sergančių išemine širdies liga ir kairiojo skilvelio disfunkcija (KSIF &lt;</w:t>
      </w:r>
      <w:r w:rsidR="00326391">
        <w:rPr>
          <w:rFonts w:eastAsia="Calibri"/>
          <w:color w:val="000000"/>
          <w:szCs w:val="22"/>
          <w:lang w:val="lt-LT" w:eastAsia="lt-LT"/>
        </w:rPr>
        <w:t> </w:t>
      </w:r>
      <w:r>
        <w:rPr>
          <w:rFonts w:eastAsia="Calibri"/>
          <w:color w:val="000000"/>
          <w:szCs w:val="22"/>
          <w:lang w:val="lt-LT" w:eastAsia="lt-LT"/>
        </w:rPr>
        <w:t>40</w:t>
      </w:r>
      <w:r w:rsidR="006E70EF">
        <w:rPr>
          <w:rFonts w:eastAsia="Calibri"/>
          <w:color w:val="000000"/>
          <w:szCs w:val="22"/>
          <w:lang w:val="lt-LT" w:eastAsia="lt-LT"/>
        </w:rPr>
        <w:t> </w:t>
      </w:r>
      <w:r>
        <w:rPr>
          <w:rFonts w:eastAsia="Calibri"/>
          <w:color w:val="000000"/>
          <w:szCs w:val="22"/>
          <w:lang w:val="lt-LT" w:eastAsia="lt-LT"/>
        </w:rPr>
        <w:t xml:space="preserve">%), gaunančių </w:t>
      </w:r>
      <w:r>
        <w:rPr>
          <w:rFonts w:eastAsia="Calibri"/>
          <w:szCs w:val="22"/>
          <w:lang w:val="lt-LT" w:eastAsia="lt-LT"/>
        </w:rPr>
        <w:t>tinkamą gydymą (86,9</w:t>
      </w:r>
      <w:r w:rsidR="006E70EF">
        <w:rPr>
          <w:rFonts w:eastAsia="Calibri"/>
          <w:szCs w:val="22"/>
          <w:lang w:val="lt-LT" w:eastAsia="lt-LT"/>
        </w:rPr>
        <w:t> </w:t>
      </w:r>
      <w:r>
        <w:rPr>
          <w:rFonts w:eastAsia="Calibri"/>
          <w:szCs w:val="22"/>
          <w:lang w:val="lt-LT" w:eastAsia="lt-LT"/>
        </w:rPr>
        <w:t xml:space="preserve">% pacientų vartojo beta </w:t>
      </w:r>
      <w:proofErr w:type="spellStart"/>
      <w:r>
        <w:rPr>
          <w:rFonts w:eastAsia="Calibri"/>
          <w:szCs w:val="22"/>
          <w:lang w:val="lt-LT" w:eastAsia="lt-LT"/>
        </w:rPr>
        <w:t>adrenoblokatorius</w:t>
      </w:r>
      <w:proofErr w:type="spellEnd"/>
      <w:r>
        <w:rPr>
          <w:rFonts w:eastAsia="Calibri"/>
          <w:szCs w:val="22"/>
          <w:lang w:val="lt-LT" w:eastAsia="lt-LT"/>
        </w:rPr>
        <w:t xml:space="preserve">). Pagrindiniai veiksmingumo vertinimo kriterijai buvo kardiovaskulinė mirtis, </w:t>
      </w:r>
      <w:proofErr w:type="spellStart"/>
      <w:r>
        <w:rPr>
          <w:rFonts w:eastAsia="Calibri"/>
          <w:szCs w:val="22"/>
          <w:lang w:val="lt-LT" w:eastAsia="lt-LT"/>
        </w:rPr>
        <w:t>hospitalizacija</w:t>
      </w:r>
      <w:proofErr w:type="spellEnd"/>
      <w:r>
        <w:rPr>
          <w:rFonts w:eastAsia="Calibri"/>
          <w:szCs w:val="22"/>
          <w:lang w:val="lt-LT" w:eastAsia="lt-LT"/>
        </w:rPr>
        <w:t xml:space="preserve"> dėl ūminio miokardo infarkto arba dėl prasidėjusio ar pasunkėjusio širdies nepakankamumo. Tyrimo duomenimis, anksčiau minėtų kriterijų dažnis </w:t>
      </w:r>
      <w:proofErr w:type="spellStart"/>
      <w:r>
        <w:rPr>
          <w:rFonts w:eastAsia="Calibri"/>
          <w:szCs w:val="22"/>
          <w:lang w:val="lt-LT" w:eastAsia="lt-LT"/>
        </w:rPr>
        <w:t>ivabradino</w:t>
      </w:r>
      <w:proofErr w:type="spellEnd"/>
      <w:r>
        <w:rPr>
          <w:rFonts w:eastAsia="Calibri"/>
          <w:szCs w:val="22"/>
          <w:lang w:val="lt-LT" w:eastAsia="lt-LT"/>
        </w:rPr>
        <w:t xml:space="preserve"> ir </w:t>
      </w:r>
      <w:proofErr w:type="spellStart"/>
      <w:r>
        <w:rPr>
          <w:rFonts w:eastAsia="Calibri"/>
          <w:szCs w:val="22"/>
          <w:lang w:val="lt-LT" w:eastAsia="lt-LT"/>
        </w:rPr>
        <w:t>placebo</w:t>
      </w:r>
      <w:proofErr w:type="spellEnd"/>
      <w:r>
        <w:rPr>
          <w:rFonts w:eastAsia="Calibri"/>
          <w:szCs w:val="22"/>
          <w:lang w:val="lt-LT" w:eastAsia="lt-LT"/>
        </w:rPr>
        <w:t xml:space="preserve"> grupėse buvo vienodas (santykinė rizika lyginant </w:t>
      </w:r>
      <w:proofErr w:type="spellStart"/>
      <w:r>
        <w:rPr>
          <w:rFonts w:eastAsia="Calibri"/>
          <w:szCs w:val="22"/>
          <w:lang w:val="lt-LT" w:eastAsia="lt-LT"/>
        </w:rPr>
        <w:t>ivabradiną</w:t>
      </w:r>
      <w:proofErr w:type="spellEnd"/>
      <w:r>
        <w:rPr>
          <w:rFonts w:eastAsia="Calibri"/>
          <w:szCs w:val="22"/>
          <w:lang w:val="lt-LT" w:eastAsia="lt-LT"/>
        </w:rPr>
        <w:t xml:space="preserve"> su </w:t>
      </w:r>
      <w:proofErr w:type="spellStart"/>
      <w:r>
        <w:rPr>
          <w:rFonts w:eastAsia="Calibri"/>
          <w:szCs w:val="22"/>
          <w:lang w:val="lt-LT" w:eastAsia="lt-LT"/>
        </w:rPr>
        <w:t>placebu</w:t>
      </w:r>
      <w:proofErr w:type="spellEnd"/>
      <w:r>
        <w:rPr>
          <w:rFonts w:eastAsia="Calibri"/>
          <w:szCs w:val="22"/>
          <w:lang w:val="lt-LT" w:eastAsia="lt-LT"/>
        </w:rPr>
        <w:t xml:space="preserve"> – 1, p</w:t>
      </w:r>
      <w:r w:rsidR="00326391">
        <w:rPr>
          <w:rFonts w:eastAsia="Calibri"/>
          <w:szCs w:val="22"/>
          <w:lang w:val="lt-LT" w:eastAsia="lt-LT"/>
        </w:rPr>
        <w:t> </w:t>
      </w:r>
      <w:r>
        <w:rPr>
          <w:rFonts w:eastAsia="Calibri"/>
          <w:szCs w:val="22"/>
          <w:lang w:val="lt-LT" w:eastAsia="lt-LT"/>
        </w:rPr>
        <w:t>=</w:t>
      </w:r>
      <w:r w:rsidR="00326391">
        <w:rPr>
          <w:rFonts w:eastAsia="Calibri"/>
          <w:szCs w:val="22"/>
          <w:lang w:val="lt-LT" w:eastAsia="lt-LT"/>
        </w:rPr>
        <w:t> </w:t>
      </w:r>
      <w:r>
        <w:rPr>
          <w:rFonts w:eastAsia="Calibri"/>
          <w:szCs w:val="22"/>
          <w:lang w:val="lt-LT" w:eastAsia="lt-LT"/>
        </w:rPr>
        <w:t xml:space="preserve">0,945). </w:t>
      </w:r>
    </w:p>
    <w:p w14:paraId="12813509" w14:textId="0C2AB5B3"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Tiriant </w:t>
      </w:r>
      <w:proofErr w:type="spellStart"/>
      <w:r>
        <w:rPr>
          <w:rFonts w:eastAsia="Calibri"/>
          <w:i/>
          <w:iCs/>
          <w:color w:val="000000"/>
          <w:szCs w:val="22"/>
          <w:lang w:val="lt-LT" w:eastAsia="lt-LT"/>
        </w:rPr>
        <w:t>post</w:t>
      </w:r>
      <w:proofErr w:type="spellEnd"/>
      <w:r>
        <w:rPr>
          <w:rFonts w:eastAsia="Calibri"/>
          <w:i/>
          <w:iCs/>
          <w:color w:val="000000"/>
          <w:szCs w:val="22"/>
          <w:lang w:val="lt-LT" w:eastAsia="lt-LT"/>
        </w:rPr>
        <w:t xml:space="preserve"> </w:t>
      </w:r>
      <w:proofErr w:type="spellStart"/>
      <w:r>
        <w:rPr>
          <w:rFonts w:eastAsia="Calibri"/>
          <w:i/>
          <w:iCs/>
          <w:color w:val="000000"/>
          <w:szCs w:val="22"/>
          <w:lang w:val="lt-LT" w:eastAsia="lt-LT"/>
        </w:rPr>
        <w:t>hoc</w:t>
      </w:r>
      <w:proofErr w:type="spellEnd"/>
      <w:r>
        <w:rPr>
          <w:rFonts w:eastAsia="Calibri"/>
          <w:i/>
          <w:iCs/>
          <w:color w:val="000000"/>
          <w:szCs w:val="22"/>
          <w:lang w:val="lt-LT" w:eastAsia="lt-LT"/>
        </w:rPr>
        <w:t xml:space="preserve"> </w:t>
      </w:r>
      <w:r>
        <w:rPr>
          <w:rFonts w:eastAsia="Calibri"/>
          <w:color w:val="000000"/>
          <w:szCs w:val="22"/>
          <w:lang w:val="lt-LT" w:eastAsia="lt-LT"/>
        </w:rPr>
        <w:t>pogrupio pacientus, sergančius simptomine krūtinės angina ir suskirstytus atsitiktinių imčių būdu (n</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1</w:t>
      </w:r>
      <w:r w:rsidR="00827D45">
        <w:rPr>
          <w:rFonts w:eastAsia="Calibri"/>
          <w:color w:val="000000"/>
          <w:szCs w:val="22"/>
          <w:lang w:val="lt-LT" w:eastAsia="lt-LT"/>
        </w:rPr>
        <w:t> </w:t>
      </w:r>
      <w:r>
        <w:rPr>
          <w:rFonts w:eastAsia="Calibri"/>
          <w:color w:val="000000"/>
          <w:szCs w:val="22"/>
          <w:lang w:val="lt-LT" w:eastAsia="lt-LT"/>
        </w:rPr>
        <w:t xml:space="preserve">507), nebuvo nustatyta jokio saugumo požymio, susijusio su kardiovaskuline mirtimi ir </w:t>
      </w:r>
      <w:proofErr w:type="spellStart"/>
      <w:r>
        <w:rPr>
          <w:rFonts w:eastAsia="Calibri"/>
          <w:color w:val="000000"/>
          <w:szCs w:val="22"/>
          <w:lang w:val="lt-LT" w:eastAsia="lt-LT"/>
        </w:rPr>
        <w:t>hospitalizacija</w:t>
      </w:r>
      <w:proofErr w:type="spellEnd"/>
      <w:r>
        <w:rPr>
          <w:rFonts w:eastAsia="Calibri"/>
          <w:color w:val="000000"/>
          <w:szCs w:val="22"/>
          <w:lang w:val="lt-LT" w:eastAsia="lt-LT"/>
        </w:rPr>
        <w:t xml:space="preserve"> dėl ūminio MI ar širdies nepakankamumo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 12</w:t>
      </w:r>
      <w:r w:rsidR="006E70EF">
        <w:rPr>
          <w:rFonts w:eastAsia="Calibri"/>
          <w:color w:val="000000"/>
          <w:szCs w:val="22"/>
          <w:lang w:val="lt-LT" w:eastAsia="lt-LT"/>
        </w:rPr>
        <w:t> </w:t>
      </w:r>
      <w:r>
        <w:rPr>
          <w:rFonts w:eastAsia="Calibri"/>
          <w:color w:val="000000"/>
          <w:szCs w:val="22"/>
          <w:lang w:val="lt-LT" w:eastAsia="lt-LT"/>
        </w:rPr>
        <w:t>%, palyginti su 15,5</w:t>
      </w:r>
      <w:r w:rsidR="006E70EF">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placebo</w:t>
      </w:r>
      <w:proofErr w:type="spellEnd"/>
      <w:r>
        <w:rPr>
          <w:rFonts w:eastAsia="Calibri"/>
          <w:color w:val="000000"/>
          <w:szCs w:val="22"/>
          <w:lang w:val="lt-LT" w:eastAsia="lt-LT"/>
        </w:rPr>
        <w:t>, p</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 xml:space="preserve">0,05). </w:t>
      </w:r>
    </w:p>
    <w:p w14:paraId="01DC5FC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7E542AE3" w14:textId="32FE49CB"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Buvo atliktas didelės apimties išeičių tyrimas SIGNIFY, kuriame dalyvavo 19</w:t>
      </w:r>
      <w:r w:rsidR="00266870">
        <w:rPr>
          <w:rFonts w:eastAsia="Calibri"/>
          <w:color w:val="000000"/>
          <w:szCs w:val="22"/>
          <w:lang w:val="lt-LT" w:eastAsia="lt-LT"/>
        </w:rPr>
        <w:t> </w:t>
      </w:r>
      <w:r>
        <w:rPr>
          <w:rFonts w:eastAsia="Calibri"/>
          <w:color w:val="000000"/>
          <w:szCs w:val="22"/>
          <w:lang w:val="lt-LT" w:eastAsia="lt-LT"/>
        </w:rPr>
        <w:t>102 pacientai, sergantys vainikinių arterijų liga, be širdies nepakankamumo su klinikiniais požymiais (kairiojo skilvelio išstūmimo funkcija &gt; 40</w:t>
      </w:r>
      <w:r w:rsidR="006E70EF">
        <w:rPr>
          <w:rFonts w:eastAsia="Calibri"/>
          <w:color w:val="000000"/>
          <w:szCs w:val="22"/>
          <w:lang w:val="lt-LT" w:eastAsia="lt-LT"/>
        </w:rPr>
        <w:t> </w:t>
      </w:r>
      <w:r>
        <w:rPr>
          <w:rFonts w:eastAsia="Calibri"/>
          <w:color w:val="000000"/>
          <w:szCs w:val="22"/>
          <w:lang w:val="lt-LT" w:eastAsia="lt-LT"/>
        </w:rPr>
        <w:t>%), kuriems taikomas optimaliai suderintas pagrindinis gydymas. Buvo taikyta gydymo schema, kai vaistinio preparato skirta daugiau, nei patvirtinta dozavimo rekomendacijose (pradinė dozė 7,5</w:t>
      </w:r>
      <w:r w:rsidR="006E70EF">
        <w:rPr>
          <w:rFonts w:eastAsia="Calibri"/>
          <w:color w:val="000000"/>
          <w:szCs w:val="22"/>
          <w:lang w:val="lt-LT" w:eastAsia="lt-LT"/>
        </w:rPr>
        <w:t> </w:t>
      </w:r>
      <w:r>
        <w:rPr>
          <w:rFonts w:eastAsia="Calibri"/>
          <w:color w:val="000000"/>
          <w:szCs w:val="22"/>
          <w:lang w:val="lt-LT" w:eastAsia="lt-LT"/>
        </w:rPr>
        <w:t xml:space="preserve">mg du kartus per parą </w:t>
      </w:r>
      <w:r w:rsidR="00266870">
        <w:rPr>
          <w:rFonts w:eastAsia="Calibri"/>
          <w:color w:val="000000"/>
          <w:szCs w:val="22"/>
          <w:lang w:val="lt-LT" w:eastAsia="lt-LT"/>
        </w:rPr>
        <w:t>[</w:t>
      </w:r>
      <w:r>
        <w:rPr>
          <w:rFonts w:eastAsia="Calibri"/>
          <w:color w:val="000000"/>
          <w:szCs w:val="22"/>
          <w:lang w:val="lt-LT" w:eastAsia="lt-LT"/>
        </w:rPr>
        <w:t>5 mg du kartus per parą, jei ≥ 75 metų</w:t>
      </w:r>
      <w:r w:rsidR="00266870">
        <w:rPr>
          <w:rFonts w:eastAsia="Calibri"/>
          <w:color w:val="000000"/>
          <w:szCs w:val="22"/>
          <w:lang w:val="lt-LT" w:eastAsia="lt-LT"/>
        </w:rPr>
        <w:t>]</w:t>
      </w:r>
      <w:r>
        <w:rPr>
          <w:rFonts w:eastAsia="Calibri"/>
          <w:color w:val="000000"/>
          <w:szCs w:val="22"/>
          <w:lang w:val="lt-LT" w:eastAsia="lt-LT"/>
        </w:rPr>
        <w:t>, titruojant iki 10</w:t>
      </w:r>
      <w:r w:rsidR="006E70EF">
        <w:rPr>
          <w:rFonts w:eastAsia="Calibri"/>
          <w:color w:val="000000"/>
          <w:szCs w:val="22"/>
          <w:lang w:val="lt-LT" w:eastAsia="lt-LT"/>
        </w:rPr>
        <w:t> </w:t>
      </w:r>
      <w:r>
        <w:rPr>
          <w:rFonts w:eastAsia="Calibri"/>
          <w:color w:val="000000"/>
          <w:szCs w:val="22"/>
          <w:lang w:val="lt-LT" w:eastAsia="lt-LT"/>
        </w:rPr>
        <w:t xml:space="preserve">mg du kartus per parą). </w:t>
      </w:r>
      <w:r>
        <w:rPr>
          <w:rFonts w:eastAsia="Calibri"/>
          <w:color w:val="000000"/>
          <w:szCs w:val="22"/>
          <w:lang w:val="lt-LT" w:eastAsia="lt-LT"/>
        </w:rPr>
        <w:lastRenderedPageBreak/>
        <w:t xml:space="preserve">Pagrindinis veiksmingumo vertinimo kriterijus buvo sudėtinis: mirtis nuo širdies ir kraujagyslių ligų arba nemirtinas MI. Tyrime nebuvo </w:t>
      </w:r>
      <w:r>
        <w:rPr>
          <w:rFonts w:eastAsia="Calibri"/>
          <w:szCs w:val="22"/>
          <w:lang w:val="lt-LT" w:eastAsia="lt-LT"/>
        </w:rPr>
        <w:t xml:space="preserve">nustatyta skirtumo tarp pagrindinio sudėtinio vertinimo kriterijaus (PSVK) dažnio </w:t>
      </w:r>
      <w:proofErr w:type="spellStart"/>
      <w:r>
        <w:rPr>
          <w:rFonts w:eastAsia="Calibri"/>
          <w:szCs w:val="22"/>
          <w:lang w:val="lt-LT" w:eastAsia="lt-LT"/>
        </w:rPr>
        <w:t>ivabradinu</w:t>
      </w:r>
      <w:proofErr w:type="spellEnd"/>
      <w:r>
        <w:rPr>
          <w:rFonts w:eastAsia="Calibri"/>
          <w:szCs w:val="22"/>
          <w:lang w:val="lt-LT" w:eastAsia="lt-LT"/>
        </w:rPr>
        <w:t xml:space="preserve"> gydytų pacientų grupėje, palyginti su </w:t>
      </w:r>
      <w:proofErr w:type="spellStart"/>
      <w:r>
        <w:rPr>
          <w:rFonts w:eastAsia="Calibri"/>
          <w:szCs w:val="22"/>
          <w:lang w:val="lt-LT" w:eastAsia="lt-LT"/>
        </w:rPr>
        <w:t>placebo</w:t>
      </w:r>
      <w:proofErr w:type="spellEnd"/>
      <w:r>
        <w:rPr>
          <w:rFonts w:eastAsia="Calibri"/>
          <w:szCs w:val="22"/>
          <w:lang w:val="lt-LT" w:eastAsia="lt-LT"/>
        </w:rPr>
        <w:t xml:space="preserve"> gavusių pacientų grupe (santykinė </w:t>
      </w:r>
      <w:proofErr w:type="spellStart"/>
      <w:r>
        <w:rPr>
          <w:rFonts w:eastAsia="Calibri"/>
          <w:szCs w:val="22"/>
          <w:lang w:val="lt-LT" w:eastAsia="lt-LT"/>
        </w:rPr>
        <w:t>ivabradino</w:t>
      </w:r>
      <w:proofErr w:type="spellEnd"/>
      <w:r>
        <w:rPr>
          <w:rFonts w:eastAsia="Calibri"/>
          <w:szCs w:val="22"/>
          <w:lang w:val="lt-LT" w:eastAsia="lt-LT"/>
        </w:rPr>
        <w:t xml:space="preserve"> ar </w:t>
      </w:r>
      <w:proofErr w:type="spellStart"/>
      <w:r>
        <w:rPr>
          <w:rFonts w:eastAsia="Calibri"/>
          <w:szCs w:val="22"/>
          <w:lang w:val="lt-LT" w:eastAsia="lt-LT"/>
        </w:rPr>
        <w:t>placebo</w:t>
      </w:r>
      <w:proofErr w:type="spellEnd"/>
      <w:r>
        <w:rPr>
          <w:rFonts w:eastAsia="Calibri"/>
          <w:szCs w:val="22"/>
          <w:lang w:val="lt-LT" w:eastAsia="lt-LT"/>
        </w:rPr>
        <w:t xml:space="preserve"> rizika 1,08, p</w:t>
      </w:r>
      <w:r w:rsidR="00C201E3">
        <w:rPr>
          <w:rFonts w:eastAsia="Calibri"/>
          <w:szCs w:val="22"/>
          <w:lang w:val="lt-LT" w:eastAsia="lt-LT"/>
        </w:rPr>
        <w:t> </w:t>
      </w:r>
      <w:r>
        <w:rPr>
          <w:rFonts w:eastAsia="Calibri"/>
          <w:szCs w:val="22"/>
          <w:lang w:val="lt-LT" w:eastAsia="lt-LT"/>
        </w:rPr>
        <w:t>=</w:t>
      </w:r>
      <w:r w:rsidR="00C201E3">
        <w:rPr>
          <w:rFonts w:eastAsia="Calibri"/>
          <w:szCs w:val="22"/>
          <w:lang w:val="lt-LT" w:eastAsia="lt-LT"/>
        </w:rPr>
        <w:t> </w:t>
      </w:r>
      <w:r>
        <w:rPr>
          <w:rFonts w:eastAsia="Calibri"/>
          <w:szCs w:val="22"/>
          <w:lang w:val="lt-LT" w:eastAsia="lt-LT"/>
        </w:rPr>
        <w:t>0,197). 17,9</w:t>
      </w:r>
      <w:r w:rsidR="006E70EF">
        <w:rPr>
          <w:rFonts w:eastAsia="Calibri"/>
          <w:szCs w:val="22"/>
          <w:lang w:val="lt-LT" w:eastAsia="lt-LT"/>
        </w:rPr>
        <w:t> </w:t>
      </w:r>
      <w:r>
        <w:rPr>
          <w:rFonts w:eastAsia="Calibri"/>
          <w:szCs w:val="22"/>
          <w:lang w:val="lt-LT" w:eastAsia="lt-LT"/>
        </w:rPr>
        <w:t xml:space="preserve">% pacientų iš </w:t>
      </w:r>
      <w:proofErr w:type="spellStart"/>
      <w:r>
        <w:rPr>
          <w:rFonts w:eastAsia="Calibri"/>
          <w:szCs w:val="22"/>
          <w:lang w:val="lt-LT" w:eastAsia="lt-LT"/>
        </w:rPr>
        <w:t>ivabradino</w:t>
      </w:r>
      <w:proofErr w:type="spellEnd"/>
      <w:r>
        <w:rPr>
          <w:rFonts w:eastAsia="Calibri"/>
          <w:szCs w:val="22"/>
          <w:lang w:val="lt-LT" w:eastAsia="lt-LT"/>
        </w:rPr>
        <w:t xml:space="preserve"> grupės pasireiškė </w:t>
      </w:r>
      <w:proofErr w:type="spellStart"/>
      <w:r>
        <w:rPr>
          <w:rFonts w:eastAsia="Calibri"/>
          <w:szCs w:val="22"/>
          <w:lang w:val="lt-LT" w:eastAsia="lt-LT"/>
        </w:rPr>
        <w:t>bradikardij</w:t>
      </w:r>
      <w:r w:rsidR="00827D45">
        <w:rPr>
          <w:rFonts w:eastAsia="Calibri"/>
          <w:szCs w:val="22"/>
          <w:lang w:val="lt-LT" w:eastAsia="lt-LT"/>
        </w:rPr>
        <w:t>a</w:t>
      </w:r>
      <w:proofErr w:type="spellEnd"/>
      <w:r>
        <w:rPr>
          <w:rFonts w:eastAsia="Calibri"/>
          <w:szCs w:val="22"/>
          <w:lang w:val="lt-LT" w:eastAsia="lt-LT"/>
        </w:rPr>
        <w:t xml:space="preserve"> (2,1</w:t>
      </w:r>
      <w:r w:rsidR="006E70EF">
        <w:rPr>
          <w:rFonts w:eastAsia="Calibri"/>
          <w:szCs w:val="22"/>
          <w:lang w:val="lt-LT" w:eastAsia="lt-LT"/>
        </w:rPr>
        <w:t> </w:t>
      </w:r>
      <w:r>
        <w:rPr>
          <w:rFonts w:eastAsia="Calibri"/>
          <w:szCs w:val="22"/>
          <w:lang w:val="lt-LT" w:eastAsia="lt-LT"/>
        </w:rPr>
        <w:t xml:space="preserve">% pacientų iš </w:t>
      </w:r>
      <w:proofErr w:type="spellStart"/>
      <w:r>
        <w:rPr>
          <w:rFonts w:eastAsia="Calibri"/>
          <w:szCs w:val="22"/>
          <w:lang w:val="lt-LT" w:eastAsia="lt-LT"/>
        </w:rPr>
        <w:t>placebo</w:t>
      </w:r>
      <w:proofErr w:type="spellEnd"/>
      <w:r>
        <w:rPr>
          <w:rFonts w:eastAsia="Calibri"/>
          <w:szCs w:val="22"/>
          <w:lang w:val="lt-LT" w:eastAsia="lt-LT"/>
        </w:rPr>
        <w:t xml:space="preserve"> grupės). Tyrimo </w:t>
      </w:r>
      <w:r>
        <w:rPr>
          <w:rFonts w:eastAsia="Calibri"/>
          <w:color w:val="000000"/>
          <w:szCs w:val="22"/>
          <w:lang w:val="lt-LT" w:eastAsia="lt-LT"/>
        </w:rPr>
        <w:t xml:space="preserve">metu </w:t>
      </w:r>
      <w:proofErr w:type="spellStart"/>
      <w:r>
        <w:rPr>
          <w:rFonts w:eastAsia="Calibri"/>
          <w:color w:val="000000"/>
          <w:szCs w:val="22"/>
          <w:lang w:val="lt-LT" w:eastAsia="lt-LT"/>
        </w:rPr>
        <w:t>verapamilio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diltiazemo</w:t>
      </w:r>
      <w:proofErr w:type="spellEnd"/>
      <w:r>
        <w:rPr>
          <w:rFonts w:eastAsia="Calibri"/>
          <w:color w:val="000000"/>
          <w:szCs w:val="22"/>
          <w:lang w:val="lt-LT" w:eastAsia="lt-LT"/>
        </w:rPr>
        <w:t xml:space="preserve"> arba stipraus CYP3A4 inhibitoriaus gavo 7,1</w:t>
      </w:r>
      <w:r w:rsidR="006E70EF">
        <w:rPr>
          <w:rFonts w:eastAsia="Calibri"/>
          <w:color w:val="000000"/>
          <w:szCs w:val="22"/>
          <w:lang w:val="lt-LT" w:eastAsia="lt-LT"/>
        </w:rPr>
        <w:t> </w:t>
      </w:r>
      <w:r>
        <w:rPr>
          <w:rFonts w:eastAsia="Calibri"/>
          <w:color w:val="000000"/>
          <w:szCs w:val="22"/>
          <w:lang w:val="lt-LT" w:eastAsia="lt-LT"/>
        </w:rPr>
        <w:t xml:space="preserve">% pacientų. </w:t>
      </w:r>
    </w:p>
    <w:p w14:paraId="7DFE4A7D" w14:textId="1142FDF1" w:rsidR="000C7100" w:rsidRDefault="000C7100" w:rsidP="000C7100">
      <w:pPr>
        <w:tabs>
          <w:tab w:val="clear" w:pos="567"/>
          <w:tab w:val="left" w:pos="720"/>
        </w:tabs>
        <w:autoSpaceDE w:val="0"/>
        <w:autoSpaceDN w:val="0"/>
        <w:adjustRightInd w:val="0"/>
        <w:spacing w:line="240" w:lineRule="auto"/>
        <w:rPr>
          <w:rFonts w:eastAsia="Calibri"/>
          <w:szCs w:val="22"/>
          <w:lang w:val="lt-LT" w:eastAsia="lt-LT"/>
        </w:rPr>
      </w:pPr>
      <w:r>
        <w:rPr>
          <w:rFonts w:eastAsia="Calibri"/>
          <w:szCs w:val="22"/>
          <w:lang w:val="lt-LT" w:eastAsia="lt-LT"/>
        </w:rPr>
        <w:t xml:space="preserve">Nedidelis </w:t>
      </w:r>
      <w:proofErr w:type="spellStart"/>
      <w:r>
        <w:rPr>
          <w:rFonts w:eastAsia="Calibri"/>
          <w:szCs w:val="22"/>
          <w:lang w:val="lt-LT" w:eastAsia="lt-LT"/>
        </w:rPr>
        <w:t>statistiškai</w:t>
      </w:r>
      <w:proofErr w:type="spellEnd"/>
      <w:r>
        <w:rPr>
          <w:rFonts w:eastAsia="Calibri"/>
          <w:szCs w:val="22"/>
          <w:lang w:val="lt-LT" w:eastAsia="lt-LT"/>
        </w:rPr>
        <w:t xml:space="preserve"> patikimas PSVK padidėjimas buvo stebimas iš anksto nustatytame pacientų pogrupyje, kurį sudarė II arba aukštesnės klasės pagal Kanados kardiologų draugijos klasifikaciją (KKDK), nustatytos pradinio vertinimo metu, pacientai, kuriems diagnozuota krūtinės angina (n</w:t>
      </w:r>
      <w:r w:rsidR="00C201E3">
        <w:rPr>
          <w:rFonts w:eastAsia="Calibri"/>
          <w:szCs w:val="22"/>
          <w:lang w:val="lt-LT" w:eastAsia="lt-LT"/>
        </w:rPr>
        <w:t> </w:t>
      </w:r>
      <w:r>
        <w:rPr>
          <w:rFonts w:eastAsia="Calibri"/>
          <w:szCs w:val="22"/>
          <w:lang w:val="lt-LT" w:eastAsia="lt-LT"/>
        </w:rPr>
        <w:t>=</w:t>
      </w:r>
      <w:r w:rsidR="00C201E3">
        <w:rPr>
          <w:rFonts w:eastAsia="Calibri"/>
          <w:szCs w:val="22"/>
          <w:lang w:val="lt-LT" w:eastAsia="lt-LT"/>
        </w:rPr>
        <w:t> </w:t>
      </w:r>
      <w:r>
        <w:rPr>
          <w:rFonts w:eastAsia="Calibri"/>
          <w:szCs w:val="22"/>
          <w:lang w:val="lt-LT" w:eastAsia="lt-LT"/>
        </w:rPr>
        <w:t>12</w:t>
      </w:r>
      <w:r w:rsidR="00827D45">
        <w:rPr>
          <w:rFonts w:eastAsia="Calibri"/>
          <w:szCs w:val="22"/>
          <w:lang w:val="lt-LT" w:eastAsia="lt-LT"/>
        </w:rPr>
        <w:t> </w:t>
      </w:r>
      <w:r>
        <w:rPr>
          <w:rFonts w:eastAsia="Calibri"/>
          <w:szCs w:val="22"/>
          <w:lang w:val="lt-LT" w:eastAsia="lt-LT"/>
        </w:rPr>
        <w:t>049) (dažnis per metus 3,4</w:t>
      </w:r>
      <w:r w:rsidR="006E70EF">
        <w:rPr>
          <w:rFonts w:eastAsia="Calibri"/>
          <w:szCs w:val="22"/>
          <w:lang w:val="lt-LT" w:eastAsia="lt-LT"/>
        </w:rPr>
        <w:t> </w:t>
      </w:r>
      <w:r>
        <w:rPr>
          <w:rFonts w:eastAsia="Calibri"/>
          <w:szCs w:val="22"/>
          <w:lang w:val="lt-LT" w:eastAsia="lt-LT"/>
        </w:rPr>
        <w:t>%, palyginti su 2,9</w:t>
      </w:r>
      <w:r w:rsidR="006E70EF">
        <w:rPr>
          <w:rFonts w:eastAsia="Calibri"/>
          <w:szCs w:val="22"/>
          <w:lang w:val="lt-LT" w:eastAsia="lt-LT"/>
        </w:rPr>
        <w:t> </w:t>
      </w:r>
      <w:r>
        <w:rPr>
          <w:rFonts w:eastAsia="Calibri"/>
          <w:szCs w:val="22"/>
          <w:lang w:val="lt-LT" w:eastAsia="lt-LT"/>
        </w:rPr>
        <w:t xml:space="preserve">%, santykinė </w:t>
      </w:r>
      <w:proofErr w:type="spellStart"/>
      <w:r>
        <w:rPr>
          <w:rFonts w:eastAsia="Calibri"/>
          <w:szCs w:val="22"/>
          <w:lang w:val="lt-LT" w:eastAsia="lt-LT"/>
        </w:rPr>
        <w:t>ivabradino</w:t>
      </w:r>
      <w:proofErr w:type="spellEnd"/>
      <w:r>
        <w:rPr>
          <w:rFonts w:eastAsia="Calibri"/>
          <w:szCs w:val="22"/>
          <w:lang w:val="lt-LT" w:eastAsia="lt-LT"/>
        </w:rPr>
        <w:t xml:space="preserve"> ar </w:t>
      </w:r>
      <w:proofErr w:type="spellStart"/>
      <w:r>
        <w:rPr>
          <w:rFonts w:eastAsia="Calibri"/>
          <w:szCs w:val="22"/>
          <w:lang w:val="lt-LT" w:eastAsia="lt-LT"/>
        </w:rPr>
        <w:t>placebo</w:t>
      </w:r>
      <w:proofErr w:type="spellEnd"/>
      <w:r>
        <w:rPr>
          <w:rFonts w:eastAsia="Calibri"/>
          <w:szCs w:val="22"/>
          <w:lang w:val="lt-LT" w:eastAsia="lt-LT"/>
        </w:rPr>
        <w:t xml:space="preserve"> rizika 1,18, p</w:t>
      </w:r>
      <w:r w:rsidR="00C201E3">
        <w:rPr>
          <w:rFonts w:eastAsia="Calibri"/>
          <w:szCs w:val="22"/>
          <w:lang w:val="lt-LT" w:eastAsia="lt-LT"/>
        </w:rPr>
        <w:t> </w:t>
      </w:r>
      <w:r>
        <w:rPr>
          <w:rFonts w:eastAsia="Calibri"/>
          <w:szCs w:val="22"/>
          <w:lang w:val="lt-LT" w:eastAsia="lt-LT"/>
        </w:rPr>
        <w:t>=</w:t>
      </w:r>
      <w:r w:rsidR="00C201E3">
        <w:rPr>
          <w:rFonts w:eastAsia="Calibri"/>
          <w:szCs w:val="22"/>
          <w:lang w:val="lt-LT" w:eastAsia="lt-LT"/>
        </w:rPr>
        <w:t> </w:t>
      </w:r>
      <w:r>
        <w:rPr>
          <w:rFonts w:eastAsia="Calibri"/>
          <w:szCs w:val="22"/>
          <w:lang w:val="lt-LT" w:eastAsia="lt-LT"/>
        </w:rPr>
        <w:t>0,018), bet ne visų pacientų, kuriems diagnozuota krūtinės angina, populiacijos pogrupyje, kai KKDK klasė ≥ I (n</w:t>
      </w:r>
      <w:r w:rsidR="00C201E3">
        <w:rPr>
          <w:rFonts w:eastAsia="Calibri"/>
          <w:szCs w:val="22"/>
          <w:lang w:val="lt-LT" w:eastAsia="lt-LT"/>
        </w:rPr>
        <w:t> </w:t>
      </w:r>
      <w:r>
        <w:rPr>
          <w:rFonts w:eastAsia="Calibri"/>
          <w:szCs w:val="22"/>
          <w:lang w:val="lt-LT" w:eastAsia="lt-LT"/>
        </w:rPr>
        <w:t>=</w:t>
      </w:r>
      <w:r w:rsidR="00C201E3">
        <w:rPr>
          <w:rFonts w:eastAsia="Calibri"/>
          <w:szCs w:val="22"/>
          <w:lang w:val="lt-LT" w:eastAsia="lt-LT"/>
        </w:rPr>
        <w:t> </w:t>
      </w:r>
      <w:r>
        <w:rPr>
          <w:rFonts w:eastAsia="Calibri"/>
          <w:szCs w:val="22"/>
          <w:lang w:val="lt-LT" w:eastAsia="lt-LT"/>
        </w:rPr>
        <w:t>14</w:t>
      </w:r>
      <w:r w:rsidR="00C201E3">
        <w:rPr>
          <w:rFonts w:eastAsia="Calibri"/>
          <w:szCs w:val="22"/>
          <w:lang w:val="lt-LT" w:eastAsia="lt-LT"/>
        </w:rPr>
        <w:t> </w:t>
      </w:r>
      <w:r>
        <w:rPr>
          <w:rFonts w:eastAsia="Calibri"/>
          <w:szCs w:val="22"/>
          <w:lang w:val="lt-LT" w:eastAsia="lt-LT"/>
        </w:rPr>
        <w:t xml:space="preserve">286) (santykinė </w:t>
      </w:r>
      <w:proofErr w:type="spellStart"/>
      <w:r>
        <w:rPr>
          <w:rFonts w:eastAsia="Calibri"/>
          <w:szCs w:val="22"/>
          <w:lang w:val="lt-LT" w:eastAsia="lt-LT"/>
        </w:rPr>
        <w:t>ivabradino</w:t>
      </w:r>
      <w:proofErr w:type="spellEnd"/>
      <w:r>
        <w:rPr>
          <w:rFonts w:eastAsia="Calibri"/>
          <w:szCs w:val="22"/>
          <w:lang w:val="lt-LT" w:eastAsia="lt-LT"/>
        </w:rPr>
        <w:t xml:space="preserve"> ar </w:t>
      </w:r>
      <w:proofErr w:type="spellStart"/>
      <w:r>
        <w:rPr>
          <w:rFonts w:eastAsia="Calibri"/>
          <w:szCs w:val="22"/>
          <w:lang w:val="lt-LT" w:eastAsia="lt-LT"/>
        </w:rPr>
        <w:t>placebo</w:t>
      </w:r>
      <w:proofErr w:type="spellEnd"/>
      <w:r>
        <w:rPr>
          <w:rFonts w:eastAsia="Calibri"/>
          <w:szCs w:val="22"/>
          <w:lang w:val="lt-LT" w:eastAsia="lt-LT"/>
        </w:rPr>
        <w:t xml:space="preserve"> rizika 1,11, p</w:t>
      </w:r>
      <w:r w:rsidR="00C201E3">
        <w:rPr>
          <w:rFonts w:eastAsia="Calibri"/>
          <w:szCs w:val="22"/>
          <w:lang w:val="lt-LT" w:eastAsia="lt-LT"/>
        </w:rPr>
        <w:t> </w:t>
      </w:r>
      <w:r>
        <w:rPr>
          <w:rFonts w:eastAsia="Calibri"/>
          <w:szCs w:val="22"/>
          <w:lang w:val="lt-LT" w:eastAsia="lt-LT"/>
        </w:rPr>
        <w:t>=</w:t>
      </w:r>
      <w:r w:rsidR="00C201E3">
        <w:rPr>
          <w:rFonts w:eastAsia="Calibri"/>
          <w:szCs w:val="22"/>
          <w:lang w:val="lt-LT" w:eastAsia="lt-LT"/>
        </w:rPr>
        <w:t> </w:t>
      </w:r>
      <w:r>
        <w:rPr>
          <w:rFonts w:eastAsia="Calibri"/>
          <w:szCs w:val="22"/>
          <w:lang w:val="lt-LT" w:eastAsia="lt-LT"/>
        </w:rPr>
        <w:t xml:space="preserve">0,110). </w:t>
      </w:r>
    </w:p>
    <w:p w14:paraId="1F7C904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Tyrime skirta didesnė, nei patvirtinta dozavimo rekomendacijose, dozė negalėjo visiškai paaiškinti šių rezultatų. </w:t>
      </w:r>
    </w:p>
    <w:p w14:paraId="08B7B8C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B39757B" w14:textId="5214C989"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 xml:space="preserve">SHIFT tyrimas buvo </w:t>
      </w:r>
      <w:proofErr w:type="spellStart"/>
      <w:r>
        <w:rPr>
          <w:rFonts w:eastAsia="Calibri"/>
          <w:color w:val="000000"/>
          <w:szCs w:val="22"/>
          <w:lang w:val="lt-LT" w:eastAsia="lt-LT"/>
        </w:rPr>
        <w:t>daugiacentris</w:t>
      </w:r>
      <w:proofErr w:type="spellEnd"/>
      <w:r>
        <w:rPr>
          <w:rFonts w:eastAsia="Calibri"/>
          <w:color w:val="000000"/>
          <w:szCs w:val="22"/>
          <w:lang w:val="lt-LT" w:eastAsia="lt-LT"/>
        </w:rPr>
        <w:t xml:space="preserve">, tarptautinis, atsitiktinių imčių, atliktas dvigubai aklu būdu, rezultatus kontroliuojant </w:t>
      </w:r>
      <w:proofErr w:type="spellStart"/>
      <w:r>
        <w:rPr>
          <w:rFonts w:eastAsia="Calibri"/>
          <w:color w:val="000000"/>
          <w:szCs w:val="22"/>
          <w:lang w:val="lt-LT" w:eastAsia="lt-LT"/>
        </w:rPr>
        <w:t>placebu</w:t>
      </w:r>
      <w:proofErr w:type="spellEnd"/>
      <w:r>
        <w:rPr>
          <w:rFonts w:eastAsia="Calibri"/>
          <w:color w:val="000000"/>
          <w:szCs w:val="22"/>
          <w:lang w:val="lt-LT" w:eastAsia="lt-LT"/>
        </w:rPr>
        <w:t>. Tyrime dalyvavo 6</w:t>
      </w:r>
      <w:r w:rsidR="00827D45">
        <w:rPr>
          <w:rFonts w:eastAsia="Calibri"/>
          <w:color w:val="000000"/>
          <w:szCs w:val="22"/>
          <w:lang w:val="lt-LT" w:eastAsia="lt-LT"/>
        </w:rPr>
        <w:t> </w:t>
      </w:r>
      <w:r>
        <w:rPr>
          <w:rFonts w:eastAsia="Calibri"/>
          <w:color w:val="000000"/>
          <w:szCs w:val="22"/>
          <w:lang w:val="lt-LT" w:eastAsia="lt-LT"/>
        </w:rPr>
        <w:t xml:space="preserve">505 suaugę pacientai, kuriems buvo stabilus lėtinis </w:t>
      </w:r>
      <w:proofErr w:type="spellStart"/>
      <w:r>
        <w:rPr>
          <w:rFonts w:eastAsia="Calibri"/>
          <w:color w:val="000000"/>
          <w:szCs w:val="22"/>
          <w:lang w:val="lt-LT" w:eastAsia="lt-LT"/>
        </w:rPr>
        <w:t>stazinis</w:t>
      </w:r>
      <w:proofErr w:type="spellEnd"/>
      <w:r>
        <w:rPr>
          <w:rFonts w:eastAsia="Calibri"/>
          <w:color w:val="000000"/>
          <w:szCs w:val="22"/>
          <w:lang w:val="lt-LT" w:eastAsia="lt-LT"/>
        </w:rPr>
        <w:t xml:space="preserve"> širdies nepakankamumas (LSŠN) (ilgiau kaip 4 savaites), nuo II iki IV klasės pagal NYHA funkcinę</w:t>
      </w:r>
    </w:p>
    <w:p w14:paraId="365C9D77" w14:textId="74642FB5"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klasifikaciją, su sumažėjusia kairiojo skilvelio kraujo išstūmimo frakcija (LVEF ≤</w:t>
      </w:r>
      <w:r w:rsidR="00C201E3">
        <w:rPr>
          <w:rFonts w:eastAsia="Calibri"/>
          <w:color w:val="000000"/>
          <w:szCs w:val="22"/>
          <w:lang w:val="lt-LT" w:eastAsia="lt-LT"/>
        </w:rPr>
        <w:t> </w:t>
      </w:r>
      <w:r>
        <w:rPr>
          <w:rFonts w:eastAsia="Calibri"/>
          <w:color w:val="000000"/>
          <w:szCs w:val="22"/>
          <w:lang w:val="lt-LT" w:eastAsia="lt-LT"/>
        </w:rPr>
        <w:t>35</w:t>
      </w:r>
      <w:r w:rsidR="006E70EF">
        <w:rPr>
          <w:rFonts w:eastAsia="Calibri"/>
          <w:color w:val="000000"/>
          <w:szCs w:val="22"/>
          <w:lang w:val="lt-LT" w:eastAsia="lt-LT"/>
        </w:rPr>
        <w:t> </w:t>
      </w:r>
      <w:r>
        <w:rPr>
          <w:rFonts w:eastAsia="Calibri"/>
          <w:color w:val="000000"/>
          <w:szCs w:val="22"/>
          <w:lang w:val="lt-LT" w:eastAsia="lt-LT"/>
        </w:rPr>
        <w:t>%) ir ≥</w:t>
      </w:r>
      <w:r w:rsidR="00C201E3">
        <w:rPr>
          <w:rFonts w:eastAsia="Calibri"/>
          <w:color w:val="000000"/>
          <w:szCs w:val="22"/>
          <w:lang w:val="lt-LT" w:eastAsia="lt-LT"/>
        </w:rPr>
        <w:t> </w:t>
      </w:r>
      <w:r>
        <w:rPr>
          <w:rFonts w:eastAsia="Calibri"/>
          <w:color w:val="000000"/>
          <w:szCs w:val="22"/>
          <w:lang w:val="lt-LT" w:eastAsia="lt-LT"/>
        </w:rPr>
        <w:t>70 susitraukimų per minutę širdies susitraukimų dažniu ramybės būsenoje.</w:t>
      </w:r>
    </w:p>
    <w:p w14:paraId="1A11B766" w14:textId="32030434"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Pacientams buvo skiriamas standartinis gydymas, įskaitant beta </w:t>
      </w:r>
      <w:proofErr w:type="spellStart"/>
      <w:r>
        <w:rPr>
          <w:rFonts w:eastAsia="Calibri"/>
          <w:color w:val="000000"/>
          <w:szCs w:val="22"/>
          <w:lang w:val="lt-LT" w:eastAsia="lt-LT"/>
        </w:rPr>
        <w:t>adrenoblokatorius</w:t>
      </w:r>
      <w:proofErr w:type="spellEnd"/>
      <w:r>
        <w:rPr>
          <w:rFonts w:eastAsia="Calibri"/>
          <w:color w:val="000000"/>
          <w:szCs w:val="22"/>
          <w:lang w:val="lt-LT" w:eastAsia="lt-LT"/>
        </w:rPr>
        <w:t xml:space="preserve"> (89</w:t>
      </w:r>
      <w:r w:rsidR="006E70EF">
        <w:rPr>
          <w:rFonts w:eastAsia="Calibri"/>
          <w:color w:val="000000"/>
          <w:szCs w:val="22"/>
          <w:lang w:val="lt-LT" w:eastAsia="lt-LT"/>
        </w:rPr>
        <w:t> </w:t>
      </w:r>
      <w:r>
        <w:rPr>
          <w:rFonts w:eastAsia="Calibri"/>
          <w:color w:val="000000"/>
          <w:szCs w:val="22"/>
          <w:lang w:val="lt-LT" w:eastAsia="lt-LT"/>
        </w:rPr>
        <w:t xml:space="preserve">%), AKF inhibitorius ir / arba </w:t>
      </w:r>
      <w:proofErr w:type="spellStart"/>
      <w:r>
        <w:rPr>
          <w:rFonts w:eastAsia="Calibri"/>
          <w:color w:val="000000"/>
          <w:szCs w:val="22"/>
          <w:lang w:val="lt-LT" w:eastAsia="lt-LT"/>
        </w:rPr>
        <w:t>angiotenzino</w:t>
      </w:r>
      <w:proofErr w:type="spellEnd"/>
      <w:r>
        <w:rPr>
          <w:rFonts w:eastAsia="Calibri"/>
          <w:color w:val="000000"/>
          <w:szCs w:val="22"/>
          <w:lang w:val="lt-LT" w:eastAsia="lt-LT"/>
        </w:rPr>
        <w:t xml:space="preserve"> II antagonistus (91</w:t>
      </w:r>
      <w:r w:rsidR="006E70EF">
        <w:rPr>
          <w:rFonts w:eastAsia="Calibri"/>
          <w:color w:val="000000"/>
          <w:szCs w:val="22"/>
          <w:lang w:val="lt-LT" w:eastAsia="lt-LT"/>
        </w:rPr>
        <w:t> </w:t>
      </w:r>
      <w:r>
        <w:rPr>
          <w:rFonts w:eastAsia="Calibri"/>
          <w:color w:val="000000"/>
          <w:szCs w:val="22"/>
          <w:lang w:val="lt-LT" w:eastAsia="lt-LT"/>
        </w:rPr>
        <w:t>%), diuretikus (83</w:t>
      </w:r>
      <w:r w:rsidR="006E70EF">
        <w:rPr>
          <w:rFonts w:eastAsia="Calibri"/>
          <w:color w:val="000000"/>
          <w:szCs w:val="22"/>
          <w:lang w:val="lt-LT" w:eastAsia="lt-LT"/>
        </w:rPr>
        <w:t> </w:t>
      </w:r>
      <w:r>
        <w:rPr>
          <w:rFonts w:eastAsia="Calibri"/>
          <w:szCs w:val="22"/>
          <w:lang w:val="lt-LT" w:eastAsia="lt-LT"/>
        </w:rPr>
        <w:t xml:space="preserve">%) ir </w:t>
      </w:r>
      <w:proofErr w:type="spellStart"/>
      <w:r>
        <w:rPr>
          <w:rFonts w:eastAsia="Calibri"/>
          <w:szCs w:val="22"/>
          <w:lang w:val="lt-LT" w:eastAsia="lt-LT"/>
        </w:rPr>
        <w:t>aldosterono</w:t>
      </w:r>
      <w:proofErr w:type="spellEnd"/>
      <w:r>
        <w:rPr>
          <w:rFonts w:eastAsia="Calibri"/>
          <w:szCs w:val="22"/>
          <w:lang w:val="lt-LT" w:eastAsia="lt-LT"/>
        </w:rPr>
        <w:t xml:space="preserve"> antagonistus</w:t>
      </w:r>
      <w:r>
        <w:rPr>
          <w:rFonts w:eastAsia="Calibri"/>
          <w:color w:val="FF0000"/>
          <w:szCs w:val="22"/>
          <w:lang w:val="lt-LT" w:eastAsia="lt-LT"/>
        </w:rPr>
        <w:t xml:space="preserve"> </w:t>
      </w:r>
      <w:r>
        <w:rPr>
          <w:rFonts w:eastAsia="Calibri"/>
          <w:color w:val="000000"/>
          <w:szCs w:val="22"/>
          <w:lang w:val="lt-LT" w:eastAsia="lt-LT"/>
        </w:rPr>
        <w:t>(60</w:t>
      </w:r>
      <w:r w:rsidR="006E70EF">
        <w:rPr>
          <w:rFonts w:eastAsia="Calibri"/>
          <w:color w:val="000000"/>
          <w:szCs w:val="22"/>
          <w:lang w:val="lt-LT" w:eastAsia="lt-LT"/>
        </w:rPr>
        <w:t> </w:t>
      </w:r>
      <w:r>
        <w:rPr>
          <w:rFonts w:eastAsia="Calibri"/>
          <w:color w:val="000000"/>
          <w:szCs w:val="22"/>
          <w:lang w:val="lt-LT" w:eastAsia="lt-LT"/>
        </w:rPr>
        <w:t>%).</w:t>
      </w:r>
    </w:p>
    <w:p w14:paraId="34B57D60" w14:textId="3DADE74E" w:rsidR="000C7100" w:rsidRDefault="000C7100" w:rsidP="000C7100">
      <w:pPr>
        <w:tabs>
          <w:tab w:val="clear" w:pos="567"/>
          <w:tab w:val="left" w:pos="720"/>
        </w:tabs>
        <w:spacing w:line="240" w:lineRule="auto"/>
        <w:rPr>
          <w:rFonts w:eastAsia="Calibri"/>
          <w:color w:val="000000"/>
          <w:szCs w:val="22"/>
          <w:lang w:val="lt-LT" w:eastAsia="lt-LT"/>
        </w:rPr>
      </w:pP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gydomoje grupėje 67</w:t>
      </w:r>
      <w:r w:rsidR="006E70EF">
        <w:rPr>
          <w:rFonts w:eastAsia="Calibri"/>
          <w:color w:val="000000"/>
          <w:szCs w:val="22"/>
          <w:lang w:val="lt-LT" w:eastAsia="lt-LT"/>
        </w:rPr>
        <w:t> </w:t>
      </w:r>
      <w:r>
        <w:rPr>
          <w:rFonts w:eastAsia="Calibri"/>
          <w:color w:val="000000"/>
          <w:szCs w:val="22"/>
          <w:lang w:val="lt-LT" w:eastAsia="lt-LT"/>
        </w:rPr>
        <w:t>% pacientų buvo gydomi 7,5</w:t>
      </w:r>
      <w:r w:rsidR="006E70EF">
        <w:rPr>
          <w:rFonts w:eastAsia="Calibri"/>
          <w:color w:val="000000"/>
          <w:szCs w:val="22"/>
          <w:lang w:val="lt-LT" w:eastAsia="lt-LT"/>
        </w:rPr>
        <w:t> </w:t>
      </w:r>
      <w:r>
        <w:rPr>
          <w:rFonts w:eastAsia="Calibri"/>
          <w:color w:val="000000"/>
          <w:szCs w:val="22"/>
          <w:lang w:val="lt-LT" w:eastAsia="lt-LT"/>
        </w:rPr>
        <w:t xml:space="preserve">mg doze du kartus per parą. Vidutinė gydymo trukmė buvo 22,9 mėnesio. Gydymas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buvo susijęs su 15 susitraukimų per minutę širdies susitraukimų dažnio sumažėjimu nuo pagrindinės vertės</w:t>
      </w:r>
      <w:r w:rsidR="00827D45">
        <w:rPr>
          <w:rFonts w:eastAsia="Calibri"/>
          <w:color w:val="000000"/>
          <w:szCs w:val="22"/>
          <w:lang w:val="lt-LT" w:eastAsia="lt-LT"/>
        </w:rPr>
        <w:t xml:space="preserve"> –</w:t>
      </w:r>
      <w:r>
        <w:rPr>
          <w:rFonts w:eastAsia="Calibri"/>
          <w:color w:val="000000"/>
          <w:szCs w:val="22"/>
          <w:lang w:val="lt-LT" w:eastAsia="lt-LT"/>
        </w:rPr>
        <w:t xml:space="preserve"> 80 susitraukimų per minutę. Širdies susitraukimų dažnio skirtumas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ir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grupėse buvo 10,8 susitraukimų per minutę dvidešimt aštuntą (28) dieną, 9,1 susitraukimai per minutę dvyliktą (12) mėnesį ir 8,3 susitraukimai per minutę dvidešimt ketvirtą (24) mėnesį.</w:t>
      </w:r>
    </w:p>
    <w:p w14:paraId="3197A3FE" w14:textId="344C6435"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Tyrimai parodė kliniškai ir </w:t>
      </w:r>
      <w:proofErr w:type="spellStart"/>
      <w:r>
        <w:rPr>
          <w:rFonts w:eastAsia="Calibri"/>
          <w:color w:val="000000"/>
          <w:szCs w:val="22"/>
          <w:lang w:val="lt-LT" w:eastAsia="lt-LT"/>
        </w:rPr>
        <w:t>statistiškai</w:t>
      </w:r>
      <w:proofErr w:type="spellEnd"/>
      <w:r>
        <w:rPr>
          <w:rFonts w:eastAsia="Calibri"/>
          <w:color w:val="000000"/>
          <w:szCs w:val="22"/>
          <w:lang w:val="lt-LT" w:eastAsia="lt-LT"/>
        </w:rPr>
        <w:t xml:space="preserve"> reikšmingą reliatyvų 18</w:t>
      </w:r>
      <w:r w:rsidR="006E70EF">
        <w:rPr>
          <w:rFonts w:eastAsia="Calibri"/>
          <w:color w:val="000000"/>
          <w:szCs w:val="22"/>
          <w:lang w:val="lt-LT" w:eastAsia="lt-LT"/>
        </w:rPr>
        <w:t> </w:t>
      </w:r>
      <w:r>
        <w:rPr>
          <w:rFonts w:eastAsia="Calibri"/>
          <w:color w:val="000000"/>
          <w:szCs w:val="22"/>
          <w:lang w:val="lt-LT" w:eastAsia="lt-LT"/>
        </w:rPr>
        <w:t xml:space="preserve">% rizikos sumažėjimą pagal mirtingumo dėl širdies ir kraujagyslių ligos ir </w:t>
      </w:r>
      <w:proofErr w:type="spellStart"/>
      <w:r>
        <w:rPr>
          <w:rFonts w:eastAsia="Calibri"/>
          <w:color w:val="000000"/>
          <w:szCs w:val="22"/>
          <w:lang w:val="lt-LT" w:eastAsia="lt-LT"/>
        </w:rPr>
        <w:t>hospitalizacijos</w:t>
      </w:r>
      <w:proofErr w:type="spellEnd"/>
      <w:r>
        <w:rPr>
          <w:rFonts w:eastAsia="Calibri"/>
          <w:color w:val="000000"/>
          <w:szCs w:val="22"/>
          <w:lang w:val="lt-LT" w:eastAsia="lt-LT"/>
        </w:rPr>
        <w:t xml:space="preserve"> dėl pasunkėjusio širdies nepakankamumo pirminės vertinamosios baigties rezultatus (santykinė rizika: 0,82, 95</w:t>
      </w:r>
      <w:r w:rsidR="006E70EF">
        <w:rPr>
          <w:rFonts w:eastAsia="Calibri"/>
          <w:color w:val="000000"/>
          <w:szCs w:val="22"/>
          <w:lang w:val="lt-LT" w:eastAsia="lt-LT"/>
        </w:rPr>
        <w:t> </w:t>
      </w:r>
      <w:r>
        <w:rPr>
          <w:rFonts w:eastAsia="Calibri"/>
          <w:color w:val="000000"/>
          <w:szCs w:val="22"/>
          <w:lang w:val="lt-LT" w:eastAsia="lt-LT"/>
        </w:rPr>
        <w:t>% CI [0,75; 0,90] – p</w:t>
      </w:r>
      <w:r w:rsidR="00C201E3">
        <w:rPr>
          <w:rFonts w:eastAsia="Calibri"/>
          <w:color w:val="000000"/>
          <w:szCs w:val="22"/>
          <w:lang w:val="lt-LT" w:eastAsia="lt-LT"/>
        </w:rPr>
        <w:t> </w:t>
      </w:r>
      <w:r>
        <w:rPr>
          <w:rFonts w:eastAsia="Calibri"/>
          <w:color w:val="000000"/>
          <w:szCs w:val="22"/>
          <w:lang w:val="lt-LT" w:eastAsia="lt-LT"/>
        </w:rPr>
        <w:t>&lt;</w:t>
      </w:r>
      <w:r w:rsidR="00C201E3">
        <w:rPr>
          <w:rFonts w:eastAsia="Calibri"/>
          <w:color w:val="000000"/>
          <w:szCs w:val="22"/>
          <w:lang w:val="lt-LT" w:eastAsia="lt-LT"/>
        </w:rPr>
        <w:t> </w:t>
      </w:r>
      <w:r>
        <w:rPr>
          <w:rFonts w:eastAsia="Calibri"/>
          <w:color w:val="000000"/>
          <w:szCs w:val="22"/>
          <w:lang w:val="lt-LT" w:eastAsia="lt-LT"/>
        </w:rPr>
        <w:t>0,0001), gautus per 3 mėnesius nuo gydymo pradžios. Absoliutus rizikos sumažėjimas buvo 4,2</w:t>
      </w:r>
      <w:r w:rsidR="006E70EF">
        <w:rPr>
          <w:rFonts w:eastAsia="Calibri"/>
          <w:color w:val="000000"/>
          <w:szCs w:val="22"/>
          <w:lang w:val="lt-LT" w:eastAsia="lt-LT"/>
        </w:rPr>
        <w:t> </w:t>
      </w:r>
      <w:r>
        <w:rPr>
          <w:rFonts w:eastAsia="Calibri"/>
          <w:color w:val="000000"/>
          <w:szCs w:val="22"/>
          <w:lang w:val="lt-LT" w:eastAsia="lt-LT"/>
        </w:rPr>
        <w:t xml:space="preserve">%. </w:t>
      </w:r>
    </w:p>
    <w:p w14:paraId="217B1221" w14:textId="160AF5DF"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 xml:space="preserve">Pirminius vertinamosios baigties rezultatus pirmiausiai sudarė širdies nepakankamumo galutinė baigtis, </w:t>
      </w:r>
      <w:proofErr w:type="spellStart"/>
      <w:r>
        <w:rPr>
          <w:rFonts w:eastAsia="Calibri"/>
          <w:color w:val="000000"/>
          <w:szCs w:val="22"/>
          <w:lang w:val="lt-LT" w:eastAsia="lt-LT"/>
        </w:rPr>
        <w:t>hospitalizacija</w:t>
      </w:r>
      <w:proofErr w:type="spellEnd"/>
      <w:r>
        <w:rPr>
          <w:rFonts w:eastAsia="Calibri"/>
          <w:color w:val="000000"/>
          <w:szCs w:val="22"/>
          <w:lang w:val="lt-LT" w:eastAsia="lt-LT"/>
        </w:rPr>
        <w:t xml:space="preserve"> dėl širdies nepakankamumo pasunkėjimo (absoliutus rizikos sumažėjimas 4,7</w:t>
      </w:r>
      <w:r w:rsidR="006E70EF">
        <w:rPr>
          <w:rFonts w:eastAsia="Calibri"/>
          <w:color w:val="000000"/>
          <w:szCs w:val="22"/>
          <w:lang w:val="lt-LT" w:eastAsia="lt-LT"/>
        </w:rPr>
        <w:t> </w:t>
      </w:r>
      <w:r>
        <w:rPr>
          <w:rFonts w:eastAsia="Calibri"/>
          <w:color w:val="000000"/>
          <w:szCs w:val="22"/>
          <w:lang w:val="lt-LT" w:eastAsia="lt-LT"/>
        </w:rPr>
        <w:t>%) ir mirtys dėl širdies nepakankamumo (absoliutus rizikos sumažėjimas 1,1</w:t>
      </w:r>
      <w:r w:rsidR="006E70EF">
        <w:rPr>
          <w:rFonts w:eastAsia="Calibri"/>
          <w:color w:val="000000"/>
          <w:szCs w:val="22"/>
          <w:lang w:val="lt-LT" w:eastAsia="lt-LT"/>
        </w:rPr>
        <w:t> </w:t>
      </w:r>
      <w:r>
        <w:rPr>
          <w:rFonts w:eastAsia="Calibri"/>
          <w:color w:val="000000"/>
          <w:szCs w:val="22"/>
          <w:lang w:val="lt-LT" w:eastAsia="lt-LT"/>
        </w:rPr>
        <w:t>%).</w:t>
      </w:r>
    </w:p>
    <w:p w14:paraId="09734113" w14:textId="77777777" w:rsidR="000C7100" w:rsidRDefault="000C7100" w:rsidP="000C7100">
      <w:pPr>
        <w:tabs>
          <w:tab w:val="clear" w:pos="567"/>
          <w:tab w:val="left" w:pos="720"/>
        </w:tabs>
        <w:spacing w:line="240" w:lineRule="auto"/>
        <w:rPr>
          <w:rFonts w:eastAsia="Calibri"/>
          <w:color w:val="000000"/>
          <w:szCs w:val="22"/>
          <w:lang w:val="lt-LT" w:eastAsia="lt-LT"/>
        </w:rPr>
      </w:pPr>
    </w:p>
    <w:p w14:paraId="25943B83" w14:textId="77777777" w:rsidR="000C7100" w:rsidRDefault="000C7100" w:rsidP="000C7100">
      <w:pPr>
        <w:tabs>
          <w:tab w:val="clear" w:pos="567"/>
          <w:tab w:val="left" w:pos="720"/>
        </w:tabs>
        <w:spacing w:line="240" w:lineRule="auto"/>
        <w:rPr>
          <w:rFonts w:eastAsia="Calibri"/>
          <w:color w:val="000000"/>
          <w:szCs w:val="22"/>
          <w:lang w:val="lt-LT" w:eastAsia="lt-LT"/>
        </w:rPr>
      </w:pPr>
      <w:r>
        <w:rPr>
          <w:szCs w:val="22"/>
          <w:lang w:val="lt-LT"/>
        </w:rPr>
        <w:t>Gydymo poveikis pirminės vertinamosios baigties rezultatams, jų komponentams ir antriniams baigties rezultatams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417"/>
        <w:gridCol w:w="1418"/>
        <w:gridCol w:w="1842"/>
        <w:gridCol w:w="1241"/>
      </w:tblGrid>
      <w:tr w:rsidR="000C7100" w14:paraId="562DF8C1" w14:textId="77777777" w:rsidTr="000C7100">
        <w:tc>
          <w:tcPr>
            <w:tcW w:w="3936" w:type="dxa"/>
            <w:tcBorders>
              <w:top w:val="single" w:sz="4" w:space="0" w:color="auto"/>
              <w:left w:val="single" w:sz="4" w:space="0" w:color="auto"/>
              <w:bottom w:val="single" w:sz="4" w:space="0" w:color="auto"/>
              <w:right w:val="single" w:sz="4" w:space="0" w:color="auto"/>
            </w:tcBorders>
          </w:tcPr>
          <w:p w14:paraId="42BBE09D" w14:textId="77777777" w:rsidR="000C7100" w:rsidRDefault="000C7100">
            <w:pPr>
              <w:tabs>
                <w:tab w:val="clear" w:pos="567"/>
                <w:tab w:val="left" w:pos="720"/>
              </w:tabs>
              <w:spacing w:line="240" w:lineRule="auto"/>
              <w:rPr>
                <w:szCs w:val="24"/>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3CA4C093" w14:textId="77777777" w:rsidR="000C7100" w:rsidRDefault="000C7100">
            <w:pPr>
              <w:pStyle w:val="Default"/>
              <w:spacing w:line="256" w:lineRule="auto"/>
              <w:rPr>
                <w:sz w:val="22"/>
                <w:szCs w:val="22"/>
                <w:lang w:val="lt-LT"/>
              </w:rPr>
            </w:pPr>
            <w:proofErr w:type="spellStart"/>
            <w:r>
              <w:rPr>
                <w:sz w:val="22"/>
                <w:szCs w:val="22"/>
                <w:lang w:val="lt-LT"/>
              </w:rPr>
              <w:t>Ivabradinas</w:t>
            </w:r>
            <w:proofErr w:type="spellEnd"/>
            <w:r>
              <w:rPr>
                <w:sz w:val="22"/>
                <w:szCs w:val="22"/>
                <w:lang w:val="lt-LT"/>
              </w:rPr>
              <w:t xml:space="preserve">  (N = 3241),  n (%) </w:t>
            </w:r>
          </w:p>
        </w:tc>
        <w:tc>
          <w:tcPr>
            <w:tcW w:w="1418" w:type="dxa"/>
            <w:tcBorders>
              <w:top w:val="single" w:sz="4" w:space="0" w:color="auto"/>
              <w:left w:val="single" w:sz="4" w:space="0" w:color="auto"/>
              <w:bottom w:val="single" w:sz="4" w:space="0" w:color="auto"/>
              <w:right w:val="single" w:sz="4" w:space="0" w:color="auto"/>
            </w:tcBorders>
            <w:hideMark/>
          </w:tcPr>
          <w:p w14:paraId="177CA391" w14:textId="77777777" w:rsidR="000C7100" w:rsidRDefault="000C7100">
            <w:pPr>
              <w:pStyle w:val="Default"/>
              <w:spacing w:line="256" w:lineRule="auto"/>
              <w:rPr>
                <w:sz w:val="22"/>
                <w:szCs w:val="22"/>
                <w:lang w:val="lt-LT"/>
              </w:rPr>
            </w:pPr>
            <w:proofErr w:type="spellStart"/>
            <w:r>
              <w:rPr>
                <w:sz w:val="22"/>
                <w:szCs w:val="22"/>
                <w:lang w:val="lt-LT"/>
              </w:rPr>
              <w:t>Placebas</w:t>
            </w:r>
            <w:proofErr w:type="spellEnd"/>
            <w:r>
              <w:rPr>
                <w:sz w:val="22"/>
                <w:szCs w:val="22"/>
                <w:lang w:val="lt-LT"/>
              </w:rPr>
              <w:t xml:space="preserve">  (N = 3264), n (%) </w:t>
            </w:r>
          </w:p>
        </w:tc>
        <w:tc>
          <w:tcPr>
            <w:tcW w:w="1842" w:type="dxa"/>
            <w:tcBorders>
              <w:top w:val="single" w:sz="4" w:space="0" w:color="auto"/>
              <w:left w:val="single" w:sz="4" w:space="0" w:color="auto"/>
              <w:bottom w:val="single" w:sz="4" w:space="0" w:color="auto"/>
              <w:right w:val="single" w:sz="4" w:space="0" w:color="auto"/>
            </w:tcBorders>
            <w:hideMark/>
          </w:tcPr>
          <w:p w14:paraId="239BB530" w14:textId="77777777" w:rsidR="000C7100" w:rsidRDefault="000C7100">
            <w:pPr>
              <w:pStyle w:val="Default"/>
              <w:spacing w:line="256" w:lineRule="auto"/>
              <w:rPr>
                <w:sz w:val="22"/>
                <w:szCs w:val="22"/>
                <w:lang w:val="lt-LT"/>
              </w:rPr>
            </w:pPr>
            <w:r>
              <w:rPr>
                <w:sz w:val="22"/>
                <w:szCs w:val="22"/>
                <w:lang w:val="lt-LT"/>
              </w:rPr>
              <w:t xml:space="preserve">Rizikos santykis  [95 % CI] </w:t>
            </w:r>
          </w:p>
        </w:tc>
        <w:tc>
          <w:tcPr>
            <w:tcW w:w="1241" w:type="dxa"/>
            <w:tcBorders>
              <w:top w:val="single" w:sz="4" w:space="0" w:color="auto"/>
              <w:left w:val="single" w:sz="4" w:space="0" w:color="auto"/>
              <w:bottom w:val="single" w:sz="4" w:space="0" w:color="auto"/>
              <w:right w:val="single" w:sz="4" w:space="0" w:color="auto"/>
            </w:tcBorders>
          </w:tcPr>
          <w:p w14:paraId="2782BF2A" w14:textId="77777777" w:rsidR="000C7100" w:rsidRDefault="000C7100">
            <w:pPr>
              <w:pStyle w:val="Default"/>
              <w:spacing w:line="256" w:lineRule="auto"/>
              <w:rPr>
                <w:szCs w:val="22"/>
                <w:lang w:val="lt-LT"/>
              </w:rPr>
            </w:pPr>
            <w:r>
              <w:rPr>
                <w:sz w:val="22"/>
                <w:szCs w:val="22"/>
                <w:lang w:val="lt-LT"/>
              </w:rPr>
              <w:t xml:space="preserve">p vertė </w:t>
            </w:r>
          </w:p>
          <w:p w14:paraId="5DEC8818" w14:textId="77777777" w:rsidR="000C7100" w:rsidRDefault="000C7100">
            <w:pPr>
              <w:pStyle w:val="Default"/>
              <w:spacing w:line="256" w:lineRule="auto"/>
              <w:rPr>
                <w:sz w:val="22"/>
                <w:szCs w:val="22"/>
                <w:lang w:val="lt-LT"/>
              </w:rPr>
            </w:pPr>
          </w:p>
        </w:tc>
      </w:tr>
      <w:tr w:rsidR="000C7100" w14:paraId="19D70E76" w14:textId="77777777" w:rsidTr="000C7100">
        <w:tc>
          <w:tcPr>
            <w:tcW w:w="3936" w:type="dxa"/>
            <w:tcBorders>
              <w:top w:val="single" w:sz="4" w:space="0" w:color="auto"/>
              <w:left w:val="single" w:sz="4" w:space="0" w:color="auto"/>
              <w:bottom w:val="single" w:sz="4" w:space="0" w:color="auto"/>
              <w:right w:val="single" w:sz="4" w:space="0" w:color="auto"/>
            </w:tcBorders>
            <w:hideMark/>
          </w:tcPr>
          <w:p w14:paraId="3CACDD81" w14:textId="77777777" w:rsidR="000C7100" w:rsidRDefault="000C7100">
            <w:pPr>
              <w:pStyle w:val="Default"/>
              <w:spacing w:line="256" w:lineRule="auto"/>
              <w:rPr>
                <w:szCs w:val="22"/>
                <w:lang w:val="lt-LT"/>
              </w:rPr>
            </w:pPr>
            <w:r>
              <w:rPr>
                <w:sz w:val="22"/>
                <w:szCs w:val="22"/>
                <w:lang w:val="lt-LT"/>
              </w:rPr>
              <w:t xml:space="preserve">Pirminė vertinamoji baigtis </w:t>
            </w:r>
          </w:p>
        </w:tc>
        <w:tc>
          <w:tcPr>
            <w:tcW w:w="1417" w:type="dxa"/>
            <w:tcBorders>
              <w:top w:val="single" w:sz="4" w:space="0" w:color="auto"/>
              <w:left w:val="single" w:sz="4" w:space="0" w:color="auto"/>
              <w:bottom w:val="single" w:sz="4" w:space="0" w:color="auto"/>
              <w:right w:val="single" w:sz="4" w:space="0" w:color="auto"/>
            </w:tcBorders>
            <w:hideMark/>
          </w:tcPr>
          <w:p w14:paraId="4EBA6C16" w14:textId="77777777" w:rsidR="000C7100" w:rsidRDefault="000C7100">
            <w:pPr>
              <w:pStyle w:val="Default"/>
              <w:spacing w:line="256" w:lineRule="auto"/>
              <w:rPr>
                <w:szCs w:val="22"/>
              </w:rPr>
            </w:pPr>
            <w:r>
              <w:rPr>
                <w:sz w:val="22"/>
                <w:szCs w:val="22"/>
              </w:rPr>
              <w:t xml:space="preserve">793 (24,47) </w:t>
            </w:r>
          </w:p>
        </w:tc>
        <w:tc>
          <w:tcPr>
            <w:tcW w:w="1418" w:type="dxa"/>
            <w:tcBorders>
              <w:top w:val="single" w:sz="4" w:space="0" w:color="auto"/>
              <w:left w:val="single" w:sz="4" w:space="0" w:color="auto"/>
              <w:bottom w:val="single" w:sz="4" w:space="0" w:color="auto"/>
              <w:right w:val="single" w:sz="4" w:space="0" w:color="auto"/>
            </w:tcBorders>
            <w:hideMark/>
          </w:tcPr>
          <w:p w14:paraId="60D17A1B" w14:textId="77777777" w:rsidR="000C7100" w:rsidRDefault="000C7100">
            <w:pPr>
              <w:pStyle w:val="Default"/>
              <w:spacing w:line="256" w:lineRule="auto"/>
              <w:rPr>
                <w:szCs w:val="22"/>
              </w:rPr>
            </w:pPr>
            <w:r>
              <w:rPr>
                <w:sz w:val="22"/>
                <w:szCs w:val="22"/>
              </w:rPr>
              <w:t xml:space="preserve">937 (28,71) </w:t>
            </w:r>
          </w:p>
        </w:tc>
        <w:tc>
          <w:tcPr>
            <w:tcW w:w="1842" w:type="dxa"/>
            <w:tcBorders>
              <w:top w:val="single" w:sz="4" w:space="0" w:color="auto"/>
              <w:left w:val="single" w:sz="4" w:space="0" w:color="auto"/>
              <w:bottom w:val="single" w:sz="4" w:space="0" w:color="auto"/>
              <w:right w:val="single" w:sz="4" w:space="0" w:color="auto"/>
            </w:tcBorders>
            <w:hideMark/>
          </w:tcPr>
          <w:p w14:paraId="5F465026" w14:textId="77777777" w:rsidR="000C7100" w:rsidRDefault="000C7100">
            <w:pPr>
              <w:pStyle w:val="Default"/>
              <w:spacing w:line="256" w:lineRule="auto"/>
              <w:rPr>
                <w:szCs w:val="22"/>
              </w:rPr>
            </w:pPr>
            <w:r>
              <w:rPr>
                <w:sz w:val="22"/>
                <w:szCs w:val="22"/>
              </w:rPr>
              <w:t xml:space="preserve">0,82 [0,75; 0,90] </w:t>
            </w:r>
          </w:p>
        </w:tc>
        <w:tc>
          <w:tcPr>
            <w:tcW w:w="1241" w:type="dxa"/>
            <w:tcBorders>
              <w:top w:val="single" w:sz="4" w:space="0" w:color="auto"/>
              <w:left w:val="single" w:sz="4" w:space="0" w:color="auto"/>
              <w:bottom w:val="single" w:sz="4" w:space="0" w:color="auto"/>
              <w:right w:val="single" w:sz="4" w:space="0" w:color="auto"/>
            </w:tcBorders>
            <w:hideMark/>
          </w:tcPr>
          <w:p w14:paraId="277DA2B0" w14:textId="77777777" w:rsidR="000C7100" w:rsidRDefault="000C7100">
            <w:pPr>
              <w:pStyle w:val="Default"/>
              <w:spacing w:line="256" w:lineRule="auto"/>
              <w:rPr>
                <w:szCs w:val="22"/>
              </w:rPr>
            </w:pPr>
            <w:r>
              <w:rPr>
                <w:sz w:val="22"/>
                <w:szCs w:val="22"/>
              </w:rPr>
              <w:t xml:space="preserve">&lt; 0,0001 </w:t>
            </w:r>
          </w:p>
        </w:tc>
      </w:tr>
      <w:tr w:rsidR="000C7100" w14:paraId="0B65488C" w14:textId="77777777" w:rsidTr="000C7100">
        <w:tc>
          <w:tcPr>
            <w:tcW w:w="3936" w:type="dxa"/>
            <w:tcBorders>
              <w:top w:val="single" w:sz="4" w:space="0" w:color="auto"/>
              <w:left w:val="single" w:sz="4" w:space="0" w:color="auto"/>
              <w:bottom w:val="single" w:sz="4" w:space="0" w:color="auto"/>
              <w:right w:val="single" w:sz="4" w:space="0" w:color="auto"/>
            </w:tcBorders>
            <w:hideMark/>
          </w:tcPr>
          <w:p w14:paraId="6A527425" w14:textId="77777777" w:rsidR="000C7100" w:rsidRDefault="000C7100">
            <w:pPr>
              <w:pStyle w:val="Default"/>
              <w:spacing w:line="256" w:lineRule="auto"/>
              <w:rPr>
                <w:sz w:val="22"/>
                <w:szCs w:val="22"/>
                <w:lang w:val="lt-LT"/>
              </w:rPr>
            </w:pPr>
            <w:r>
              <w:rPr>
                <w:sz w:val="22"/>
                <w:szCs w:val="22"/>
                <w:lang w:val="lt-LT"/>
              </w:rPr>
              <w:t xml:space="preserve">Sudėtiniai komponentai: </w:t>
            </w:r>
          </w:p>
          <w:p w14:paraId="783EA0E1" w14:textId="77777777" w:rsidR="000C7100" w:rsidRDefault="000C7100">
            <w:pPr>
              <w:pStyle w:val="Default"/>
              <w:spacing w:line="256" w:lineRule="auto"/>
              <w:rPr>
                <w:sz w:val="22"/>
                <w:szCs w:val="22"/>
                <w:lang w:val="lt-LT"/>
              </w:rPr>
            </w:pPr>
            <w:r>
              <w:rPr>
                <w:sz w:val="22"/>
                <w:szCs w:val="22"/>
                <w:lang w:val="lt-LT"/>
              </w:rPr>
              <w:t xml:space="preserve">- Mirtis nuo širdies ir kraujagyslių ligos </w:t>
            </w:r>
          </w:p>
          <w:p w14:paraId="15AED818" w14:textId="77777777" w:rsidR="000C7100" w:rsidRDefault="000C7100">
            <w:pPr>
              <w:tabs>
                <w:tab w:val="clear" w:pos="567"/>
                <w:tab w:val="left" w:pos="720"/>
              </w:tabs>
              <w:spacing w:line="240" w:lineRule="auto"/>
              <w:rPr>
                <w:szCs w:val="24"/>
                <w:lang w:val="lt-LT"/>
              </w:rPr>
            </w:pPr>
            <w:r>
              <w:rPr>
                <w:szCs w:val="22"/>
                <w:lang w:val="lt-LT"/>
              </w:rPr>
              <w:t xml:space="preserve">- </w:t>
            </w:r>
            <w:proofErr w:type="spellStart"/>
            <w:r>
              <w:rPr>
                <w:szCs w:val="22"/>
                <w:lang w:val="lt-LT"/>
              </w:rPr>
              <w:t>Hospitalizacija</w:t>
            </w:r>
            <w:proofErr w:type="spellEnd"/>
            <w:r>
              <w:rPr>
                <w:szCs w:val="22"/>
                <w:lang w:val="lt-LT"/>
              </w:rPr>
              <w:t xml:space="preserve"> dėl širdies nepakankamumo pasunkėjimo </w:t>
            </w:r>
          </w:p>
        </w:tc>
        <w:tc>
          <w:tcPr>
            <w:tcW w:w="1417" w:type="dxa"/>
            <w:tcBorders>
              <w:top w:val="single" w:sz="4" w:space="0" w:color="auto"/>
              <w:left w:val="single" w:sz="4" w:space="0" w:color="auto"/>
              <w:bottom w:val="single" w:sz="4" w:space="0" w:color="auto"/>
              <w:right w:val="single" w:sz="4" w:space="0" w:color="auto"/>
            </w:tcBorders>
          </w:tcPr>
          <w:p w14:paraId="6FA4CA09" w14:textId="77777777" w:rsidR="000C7100" w:rsidRPr="000C7100" w:rsidRDefault="000C7100">
            <w:pPr>
              <w:pStyle w:val="Default"/>
              <w:spacing w:line="256" w:lineRule="auto"/>
              <w:rPr>
                <w:sz w:val="22"/>
                <w:szCs w:val="22"/>
                <w:lang w:val="lt-LT"/>
              </w:rPr>
            </w:pPr>
          </w:p>
          <w:p w14:paraId="1FE7B9C0" w14:textId="77777777" w:rsidR="000C7100" w:rsidRDefault="000C7100">
            <w:pPr>
              <w:pStyle w:val="Default"/>
              <w:spacing w:line="256" w:lineRule="auto"/>
              <w:rPr>
                <w:sz w:val="22"/>
                <w:szCs w:val="22"/>
              </w:rPr>
            </w:pPr>
            <w:r>
              <w:rPr>
                <w:sz w:val="22"/>
                <w:szCs w:val="22"/>
              </w:rPr>
              <w:t xml:space="preserve">449 (13,85) </w:t>
            </w:r>
          </w:p>
          <w:p w14:paraId="17CDC59B" w14:textId="77777777" w:rsidR="000C7100" w:rsidRDefault="000C7100">
            <w:pPr>
              <w:tabs>
                <w:tab w:val="clear" w:pos="567"/>
                <w:tab w:val="left" w:pos="720"/>
              </w:tabs>
              <w:spacing w:line="240" w:lineRule="auto"/>
              <w:rPr>
                <w:szCs w:val="24"/>
                <w:lang w:val="lt-LT"/>
              </w:rPr>
            </w:pPr>
            <w:r>
              <w:rPr>
                <w:szCs w:val="22"/>
              </w:rPr>
              <w:t xml:space="preserve">514 (15,86) </w:t>
            </w:r>
          </w:p>
        </w:tc>
        <w:tc>
          <w:tcPr>
            <w:tcW w:w="1418" w:type="dxa"/>
            <w:tcBorders>
              <w:top w:val="single" w:sz="4" w:space="0" w:color="auto"/>
              <w:left w:val="single" w:sz="4" w:space="0" w:color="auto"/>
              <w:bottom w:val="single" w:sz="4" w:space="0" w:color="auto"/>
              <w:right w:val="single" w:sz="4" w:space="0" w:color="auto"/>
            </w:tcBorders>
          </w:tcPr>
          <w:p w14:paraId="4C229064" w14:textId="77777777" w:rsidR="000C7100" w:rsidRDefault="000C7100">
            <w:pPr>
              <w:pStyle w:val="Default"/>
              <w:spacing w:line="256" w:lineRule="auto"/>
              <w:rPr>
                <w:sz w:val="22"/>
                <w:szCs w:val="22"/>
              </w:rPr>
            </w:pPr>
          </w:p>
          <w:p w14:paraId="650A384C" w14:textId="77777777" w:rsidR="000C7100" w:rsidRDefault="000C7100">
            <w:pPr>
              <w:pStyle w:val="Default"/>
              <w:spacing w:line="256" w:lineRule="auto"/>
              <w:rPr>
                <w:sz w:val="22"/>
                <w:szCs w:val="22"/>
              </w:rPr>
            </w:pPr>
            <w:r>
              <w:rPr>
                <w:sz w:val="22"/>
                <w:szCs w:val="22"/>
              </w:rPr>
              <w:t xml:space="preserve">491 (15,04) </w:t>
            </w:r>
          </w:p>
          <w:p w14:paraId="541EB1FF" w14:textId="77777777" w:rsidR="000C7100" w:rsidRDefault="000C7100">
            <w:pPr>
              <w:tabs>
                <w:tab w:val="clear" w:pos="567"/>
                <w:tab w:val="left" w:pos="720"/>
              </w:tabs>
              <w:spacing w:line="240" w:lineRule="auto"/>
              <w:rPr>
                <w:szCs w:val="24"/>
                <w:lang w:val="lt-LT"/>
              </w:rPr>
            </w:pPr>
            <w:r>
              <w:rPr>
                <w:szCs w:val="22"/>
              </w:rPr>
              <w:t xml:space="preserve">672 (20,59) </w:t>
            </w:r>
          </w:p>
        </w:tc>
        <w:tc>
          <w:tcPr>
            <w:tcW w:w="1842" w:type="dxa"/>
            <w:tcBorders>
              <w:top w:val="single" w:sz="4" w:space="0" w:color="auto"/>
              <w:left w:val="single" w:sz="4" w:space="0" w:color="auto"/>
              <w:bottom w:val="single" w:sz="4" w:space="0" w:color="auto"/>
              <w:right w:val="single" w:sz="4" w:space="0" w:color="auto"/>
            </w:tcBorders>
          </w:tcPr>
          <w:p w14:paraId="389F5D2D" w14:textId="77777777" w:rsidR="000C7100" w:rsidRDefault="000C7100">
            <w:pPr>
              <w:pStyle w:val="Default"/>
              <w:spacing w:line="256" w:lineRule="auto"/>
              <w:rPr>
                <w:sz w:val="22"/>
                <w:szCs w:val="22"/>
              </w:rPr>
            </w:pPr>
          </w:p>
          <w:p w14:paraId="54C66382" w14:textId="77777777" w:rsidR="000C7100" w:rsidRDefault="000C7100">
            <w:pPr>
              <w:pStyle w:val="Default"/>
              <w:spacing w:line="256" w:lineRule="auto"/>
              <w:rPr>
                <w:sz w:val="22"/>
                <w:szCs w:val="22"/>
              </w:rPr>
            </w:pPr>
            <w:r>
              <w:rPr>
                <w:sz w:val="22"/>
                <w:szCs w:val="22"/>
              </w:rPr>
              <w:t xml:space="preserve">0,91 [0,80; 1,03] </w:t>
            </w:r>
          </w:p>
          <w:p w14:paraId="59E45C19" w14:textId="77777777" w:rsidR="000C7100" w:rsidRDefault="000C7100">
            <w:pPr>
              <w:tabs>
                <w:tab w:val="clear" w:pos="567"/>
                <w:tab w:val="left" w:pos="720"/>
              </w:tabs>
              <w:spacing w:line="240" w:lineRule="auto"/>
              <w:rPr>
                <w:szCs w:val="24"/>
                <w:lang w:val="lt-LT"/>
              </w:rPr>
            </w:pPr>
            <w:r>
              <w:rPr>
                <w:szCs w:val="22"/>
              </w:rPr>
              <w:t xml:space="preserve">0,74 [0,66; 0,83] </w:t>
            </w:r>
          </w:p>
        </w:tc>
        <w:tc>
          <w:tcPr>
            <w:tcW w:w="1241" w:type="dxa"/>
            <w:tcBorders>
              <w:top w:val="single" w:sz="4" w:space="0" w:color="auto"/>
              <w:left w:val="single" w:sz="4" w:space="0" w:color="auto"/>
              <w:bottom w:val="single" w:sz="4" w:space="0" w:color="auto"/>
              <w:right w:val="single" w:sz="4" w:space="0" w:color="auto"/>
            </w:tcBorders>
          </w:tcPr>
          <w:p w14:paraId="28AE1E2C" w14:textId="77777777" w:rsidR="000C7100" w:rsidRDefault="000C7100">
            <w:pPr>
              <w:pStyle w:val="Default"/>
              <w:spacing w:line="256" w:lineRule="auto"/>
              <w:rPr>
                <w:sz w:val="22"/>
                <w:szCs w:val="22"/>
              </w:rPr>
            </w:pPr>
          </w:p>
          <w:p w14:paraId="3AC857D3" w14:textId="77777777" w:rsidR="000C7100" w:rsidRDefault="000C7100">
            <w:pPr>
              <w:pStyle w:val="Default"/>
              <w:spacing w:line="256" w:lineRule="auto"/>
              <w:rPr>
                <w:sz w:val="22"/>
                <w:szCs w:val="22"/>
              </w:rPr>
            </w:pPr>
            <w:r>
              <w:rPr>
                <w:sz w:val="22"/>
                <w:szCs w:val="22"/>
              </w:rPr>
              <w:t xml:space="preserve">0,128 </w:t>
            </w:r>
          </w:p>
          <w:p w14:paraId="32DE0B53" w14:textId="77777777" w:rsidR="000C7100" w:rsidRDefault="000C7100">
            <w:pPr>
              <w:tabs>
                <w:tab w:val="clear" w:pos="567"/>
                <w:tab w:val="left" w:pos="720"/>
              </w:tabs>
              <w:spacing w:line="240" w:lineRule="auto"/>
              <w:rPr>
                <w:szCs w:val="24"/>
                <w:lang w:val="lt-LT"/>
              </w:rPr>
            </w:pPr>
            <w:r>
              <w:rPr>
                <w:szCs w:val="22"/>
              </w:rPr>
              <w:t xml:space="preserve">&lt; 0,0001 </w:t>
            </w:r>
          </w:p>
        </w:tc>
      </w:tr>
      <w:tr w:rsidR="000C7100" w14:paraId="5A18BCA2" w14:textId="77777777" w:rsidTr="000C7100">
        <w:tc>
          <w:tcPr>
            <w:tcW w:w="3936" w:type="dxa"/>
            <w:tcBorders>
              <w:top w:val="single" w:sz="4" w:space="0" w:color="auto"/>
              <w:left w:val="single" w:sz="4" w:space="0" w:color="auto"/>
              <w:bottom w:val="single" w:sz="4" w:space="0" w:color="auto"/>
              <w:right w:val="single" w:sz="4" w:space="0" w:color="auto"/>
            </w:tcBorders>
            <w:hideMark/>
          </w:tcPr>
          <w:p w14:paraId="479CCAB9" w14:textId="77777777" w:rsidR="000C7100" w:rsidRDefault="000C7100">
            <w:pPr>
              <w:pStyle w:val="Default"/>
              <w:spacing w:line="256" w:lineRule="auto"/>
              <w:rPr>
                <w:sz w:val="22"/>
                <w:szCs w:val="22"/>
                <w:lang w:val="lt-LT"/>
              </w:rPr>
            </w:pPr>
            <w:r>
              <w:rPr>
                <w:sz w:val="22"/>
                <w:szCs w:val="22"/>
                <w:lang w:val="lt-LT"/>
              </w:rPr>
              <w:t xml:space="preserve">Kiti antrinės baigties rezultatai: </w:t>
            </w:r>
          </w:p>
          <w:p w14:paraId="6519E6F5" w14:textId="77777777" w:rsidR="000C7100" w:rsidRDefault="000C7100">
            <w:pPr>
              <w:pStyle w:val="Default"/>
              <w:spacing w:line="256" w:lineRule="auto"/>
              <w:rPr>
                <w:sz w:val="22"/>
                <w:szCs w:val="22"/>
                <w:lang w:val="lt-LT"/>
              </w:rPr>
            </w:pPr>
            <w:r>
              <w:rPr>
                <w:sz w:val="22"/>
                <w:szCs w:val="22"/>
                <w:lang w:val="lt-LT"/>
              </w:rPr>
              <w:t xml:space="preserve">- Visos mirties priežastys </w:t>
            </w:r>
          </w:p>
          <w:p w14:paraId="2DBE3759" w14:textId="77777777" w:rsidR="000C7100" w:rsidRDefault="000C7100">
            <w:pPr>
              <w:pStyle w:val="Default"/>
              <w:spacing w:line="256" w:lineRule="auto"/>
              <w:rPr>
                <w:sz w:val="22"/>
                <w:szCs w:val="22"/>
                <w:lang w:val="lt-LT"/>
              </w:rPr>
            </w:pPr>
            <w:r>
              <w:rPr>
                <w:sz w:val="22"/>
                <w:szCs w:val="22"/>
                <w:lang w:val="lt-LT"/>
              </w:rPr>
              <w:t xml:space="preserve">- Mirtis dėl širdies nepakankamumo </w:t>
            </w:r>
          </w:p>
          <w:p w14:paraId="755E0BD9" w14:textId="77777777" w:rsidR="000C7100" w:rsidRDefault="000C7100">
            <w:pPr>
              <w:pStyle w:val="Default"/>
              <w:spacing w:line="256" w:lineRule="auto"/>
              <w:rPr>
                <w:sz w:val="22"/>
                <w:szCs w:val="22"/>
                <w:lang w:val="lt-LT"/>
              </w:rPr>
            </w:pPr>
            <w:r>
              <w:rPr>
                <w:i/>
                <w:iCs/>
                <w:sz w:val="22"/>
                <w:szCs w:val="22"/>
                <w:lang w:val="lt-LT"/>
              </w:rPr>
              <w:t xml:space="preserve">- </w:t>
            </w:r>
            <w:r>
              <w:rPr>
                <w:sz w:val="22"/>
                <w:szCs w:val="22"/>
                <w:lang w:val="lt-LT"/>
              </w:rPr>
              <w:t xml:space="preserve">Visos </w:t>
            </w:r>
            <w:proofErr w:type="spellStart"/>
            <w:r>
              <w:rPr>
                <w:sz w:val="22"/>
                <w:szCs w:val="22"/>
                <w:lang w:val="lt-LT"/>
              </w:rPr>
              <w:t>hospitalizacijos</w:t>
            </w:r>
            <w:proofErr w:type="spellEnd"/>
            <w:r>
              <w:rPr>
                <w:sz w:val="22"/>
                <w:szCs w:val="22"/>
                <w:lang w:val="lt-LT"/>
              </w:rPr>
              <w:t xml:space="preserve"> priežastys </w:t>
            </w:r>
          </w:p>
          <w:p w14:paraId="33F97EB7" w14:textId="77777777" w:rsidR="000C7100" w:rsidRDefault="000C7100">
            <w:pPr>
              <w:tabs>
                <w:tab w:val="clear" w:pos="567"/>
                <w:tab w:val="left" w:pos="720"/>
              </w:tabs>
              <w:spacing w:line="240" w:lineRule="auto"/>
              <w:rPr>
                <w:szCs w:val="24"/>
                <w:lang w:val="lt-LT"/>
              </w:rPr>
            </w:pPr>
            <w:r>
              <w:rPr>
                <w:szCs w:val="22"/>
                <w:lang w:val="lt-LT"/>
              </w:rPr>
              <w:t xml:space="preserve">- </w:t>
            </w:r>
            <w:proofErr w:type="spellStart"/>
            <w:r>
              <w:rPr>
                <w:szCs w:val="22"/>
                <w:lang w:val="lt-LT"/>
              </w:rPr>
              <w:t>Hospitalizacija</w:t>
            </w:r>
            <w:proofErr w:type="spellEnd"/>
            <w:r>
              <w:rPr>
                <w:szCs w:val="22"/>
                <w:lang w:val="lt-LT"/>
              </w:rPr>
              <w:t xml:space="preserve"> dėl širdies ir </w:t>
            </w:r>
            <w:r>
              <w:rPr>
                <w:szCs w:val="22"/>
                <w:lang w:val="lt-LT"/>
              </w:rPr>
              <w:lastRenderedPageBreak/>
              <w:t xml:space="preserve">kraujagyslių ligos </w:t>
            </w:r>
          </w:p>
        </w:tc>
        <w:tc>
          <w:tcPr>
            <w:tcW w:w="1417" w:type="dxa"/>
            <w:tcBorders>
              <w:top w:val="single" w:sz="4" w:space="0" w:color="auto"/>
              <w:left w:val="single" w:sz="4" w:space="0" w:color="auto"/>
              <w:bottom w:val="single" w:sz="4" w:space="0" w:color="auto"/>
              <w:right w:val="single" w:sz="4" w:space="0" w:color="auto"/>
            </w:tcBorders>
          </w:tcPr>
          <w:p w14:paraId="057F0821" w14:textId="77777777" w:rsidR="000C7100" w:rsidRPr="000C7100" w:rsidRDefault="000C7100">
            <w:pPr>
              <w:pStyle w:val="Default"/>
              <w:spacing w:line="256" w:lineRule="auto"/>
              <w:rPr>
                <w:sz w:val="22"/>
                <w:szCs w:val="22"/>
                <w:lang w:val="lt-LT"/>
              </w:rPr>
            </w:pPr>
          </w:p>
          <w:p w14:paraId="75677EB3" w14:textId="77777777" w:rsidR="000C7100" w:rsidRDefault="000C7100">
            <w:pPr>
              <w:pStyle w:val="Default"/>
              <w:spacing w:line="256" w:lineRule="auto"/>
              <w:rPr>
                <w:sz w:val="22"/>
                <w:szCs w:val="22"/>
              </w:rPr>
            </w:pPr>
            <w:r>
              <w:rPr>
                <w:sz w:val="22"/>
                <w:szCs w:val="22"/>
              </w:rPr>
              <w:t xml:space="preserve">503 (15,52) </w:t>
            </w:r>
          </w:p>
          <w:p w14:paraId="1E749962" w14:textId="77777777" w:rsidR="000C7100" w:rsidRDefault="000C7100">
            <w:pPr>
              <w:pStyle w:val="Default"/>
              <w:spacing w:line="256" w:lineRule="auto"/>
              <w:rPr>
                <w:sz w:val="22"/>
                <w:szCs w:val="22"/>
              </w:rPr>
            </w:pPr>
            <w:r>
              <w:rPr>
                <w:sz w:val="22"/>
                <w:szCs w:val="22"/>
              </w:rPr>
              <w:t xml:space="preserve">113 (3,49) </w:t>
            </w:r>
          </w:p>
          <w:p w14:paraId="7A2CFDEB" w14:textId="77777777" w:rsidR="000C7100" w:rsidRDefault="000C7100">
            <w:pPr>
              <w:pStyle w:val="Default"/>
              <w:spacing w:line="256" w:lineRule="auto"/>
              <w:rPr>
                <w:sz w:val="22"/>
                <w:szCs w:val="22"/>
              </w:rPr>
            </w:pPr>
            <w:r>
              <w:rPr>
                <w:sz w:val="22"/>
                <w:szCs w:val="22"/>
              </w:rPr>
              <w:t xml:space="preserve">1231 (37,98) </w:t>
            </w:r>
          </w:p>
          <w:p w14:paraId="2B161EDA" w14:textId="77777777" w:rsidR="000C7100" w:rsidRDefault="000C7100">
            <w:pPr>
              <w:tabs>
                <w:tab w:val="clear" w:pos="567"/>
                <w:tab w:val="left" w:pos="720"/>
              </w:tabs>
              <w:spacing w:line="240" w:lineRule="auto"/>
              <w:rPr>
                <w:szCs w:val="24"/>
                <w:lang w:val="lt-LT"/>
              </w:rPr>
            </w:pPr>
            <w:r>
              <w:rPr>
                <w:szCs w:val="22"/>
              </w:rPr>
              <w:t xml:space="preserve">977 (30,15) </w:t>
            </w:r>
          </w:p>
        </w:tc>
        <w:tc>
          <w:tcPr>
            <w:tcW w:w="1418" w:type="dxa"/>
            <w:tcBorders>
              <w:top w:val="single" w:sz="4" w:space="0" w:color="auto"/>
              <w:left w:val="single" w:sz="4" w:space="0" w:color="auto"/>
              <w:bottom w:val="single" w:sz="4" w:space="0" w:color="auto"/>
              <w:right w:val="single" w:sz="4" w:space="0" w:color="auto"/>
            </w:tcBorders>
          </w:tcPr>
          <w:p w14:paraId="0AAA5C0D" w14:textId="77777777" w:rsidR="000C7100" w:rsidRDefault="000C7100">
            <w:pPr>
              <w:pStyle w:val="Default"/>
              <w:spacing w:line="256" w:lineRule="auto"/>
              <w:rPr>
                <w:sz w:val="22"/>
                <w:szCs w:val="22"/>
              </w:rPr>
            </w:pPr>
          </w:p>
          <w:p w14:paraId="449A23CE" w14:textId="77777777" w:rsidR="000C7100" w:rsidRDefault="000C7100">
            <w:pPr>
              <w:pStyle w:val="Default"/>
              <w:spacing w:line="256" w:lineRule="auto"/>
              <w:rPr>
                <w:sz w:val="22"/>
                <w:szCs w:val="22"/>
              </w:rPr>
            </w:pPr>
            <w:r>
              <w:rPr>
                <w:sz w:val="22"/>
                <w:szCs w:val="22"/>
              </w:rPr>
              <w:t xml:space="preserve">552 (16,91) </w:t>
            </w:r>
          </w:p>
          <w:p w14:paraId="685C81CE" w14:textId="77777777" w:rsidR="000C7100" w:rsidRDefault="000C7100">
            <w:pPr>
              <w:pStyle w:val="Default"/>
              <w:spacing w:line="256" w:lineRule="auto"/>
              <w:rPr>
                <w:sz w:val="22"/>
                <w:szCs w:val="22"/>
              </w:rPr>
            </w:pPr>
            <w:r>
              <w:rPr>
                <w:sz w:val="22"/>
                <w:szCs w:val="22"/>
              </w:rPr>
              <w:t xml:space="preserve">151 (4,63) </w:t>
            </w:r>
          </w:p>
          <w:p w14:paraId="3FECB239" w14:textId="77777777" w:rsidR="000C7100" w:rsidRDefault="000C7100">
            <w:pPr>
              <w:pStyle w:val="Default"/>
              <w:spacing w:line="256" w:lineRule="auto"/>
              <w:rPr>
                <w:sz w:val="22"/>
                <w:szCs w:val="22"/>
              </w:rPr>
            </w:pPr>
            <w:r>
              <w:rPr>
                <w:sz w:val="22"/>
                <w:szCs w:val="22"/>
              </w:rPr>
              <w:t xml:space="preserve">1356 (41,54) </w:t>
            </w:r>
          </w:p>
          <w:p w14:paraId="767E0E3E" w14:textId="77777777" w:rsidR="000C7100" w:rsidRDefault="000C7100">
            <w:pPr>
              <w:tabs>
                <w:tab w:val="clear" w:pos="567"/>
                <w:tab w:val="left" w:pos="720"/>
              </w:tabs>
              <w:spacing w:line="240" w:lineRule="auto"/>
              <w:rPr>
                <w:szCs w:val="24"/>
                <w:lang w:val="lt-LT"/>
              </w:rPr>
            </w:pPr>
            <w:r>
              <w:rPr>
                <w:szCs w:val="22"/>
              </w:rPr>
              <w:t xml:space="preserve">1122 (34,38) </w:t>
            </w:r>
          </w:p>
        </w:tc>
        <w:tc>
          <w:tcPr>
            <w:tcW w:w="1842" w:type="dxa"/>
            <w:tcBorders>
              <w:top w:val="single" w:sz="4" w:space="0" w:color="auto"/>
              <w:left w:val="single" w:sz="4" w:space="0" w:color="auto"/>
              <w:bottom w:val="single" w:sz="4" w:space="0" w:color="auto"/>
              <w:right w:val="single" w:sz="4" w:space="0" w:color="auto"/>
            </w:tcBorders>
          </w:tcPr>
          <w:p w14:paraId="5CF5630C" w14:textId="77777777" w:rsidR="000C7100" w:rsidRDefault="000C7100">
            <w:pPr>
              <w:pStyle w:val="Default"/>
              <w:spacing w:line="256" w:lineRule="auto"/>
              <w:rPr>
                <w:sz w:val="22"/>
                <w:szCs w:val="22"/>
              </w:rPr>
            </w:pPr>
          </w:p>
          <w:p w14:paraId="4CE5AD62" w14:textId="77777777" w:rsidR="000C7100" w:rsidRDefault="000C7100">
            <w:pPr>
              <w:pStyle w:val="Default"/>
              <w:spacing w:line="256" w:lineRule="auto"/>
              <w:rPr>
                <w:sz w:val="22"/>
                <w:szCs w:val="22"/>
              </w:rPr>
            </w:pPr>
            <w:r>
              <w:rPr>
                <w:sz w:val="22"/>
                <w:szCs w:val="22"/>
              </w:rPr>
              <w:t xml:space="preserve">0,90 [0,80; 1,02] </w:t>
            </w:r>
          </w:p>
          <w:p w14:paraId="22396344" w14:textId="77777777" w:rsidR="000C7100" w:rsidRDefault="000C7100">
            <w:pPr>
              <w:pStyle w:val="Default"/>
              <w:spacing w:line="256" w:lineRule="auto"/>
              <w:rPr>
                <w:sz w:val="22"/>
                <w:szCs w:val="22"/>
              </w:rPr>
            </w:pPr>
            <w:r>
              <w:rPr>
                <w:sz w:val="22"/>
                <w:szCs w:val="22"/>
              </w:rPr>
              <w:t xml:space="preserve">0,74 [0,58; 0,94] </w:t>
            </w:r>
          </w:p>
          <w:p w14:paraId="0EA1F94E" w14:textId="77777777" w:rsidR="000C7100" w:rsidRDefault="000C7100">
            <w:pPr>
              <w:pStyle w:val="Default"/>
              <w:spacing w:line="256" w:lineRule="auto"/>
              <w:rPr>
                <w:sz w:val="22"/>
                <w:szCs w:val="22"/>
              </w:rPr>
            </w:pPr>
            <w:r>
              <w:rPr>
                <w:sz w:val="22"/>
                <w:szCs w:val="22"/>
              </w:rPr>
              <w:t xml:space="preserve">0,89 [0,82; 0,96] </w:t>
            </w:r>
          </w:p>
          <w:p w14:paraId="76E5D164" w14:textId="77777777" w:rsidR="000C7100" w:rsidRDefault="000C7100">
            <w:pPr>
              <w:tabs>
                <w:tab w:val="clear" w:pos="567"/>
                <w:tab w:val="left" w:pos="720"/>
              </w:tabs>
              <w:spacing w:line="240" w:lineRule="auto"/>
              <w:rPr>
                <w:szCs w:val="24"/>
                <w:lang w:val="lt-LT"/>
              </w:rPr>
            </w:pPr>
            <w:r>
              <w:rPr>
                <w:szCs w:val="22"/>
              </w:rPr>
              <w:t xml:space="preserve">0,85 [0,78; 0,92] </w:t>
            </w:r>
          </w:p>
        </w:tc>
        <w:tc>
          <w:tcPr>
            <w:tcW w:w="1241" w:type="dxa"/>
            <w:tcBorders>
              <w:top w:val="single" w:sz="4" w:space="0" w:color="auto"/>
              <w:left w:val="single" w:sz="4" w:space="0" w:color="auto"/>
              <w:bottom w:val="single" w:sz="4" w:space="0" w:color="auto"/>
              <w:right w:val="single" w:sz="4" w:space="0" w:color="auto"/>
            </w:tcBorders>
          </w:tcPr>
          <w:p w14:paraId="699EE209" w14:textId="77777777" w:rsidR="000C7100" w:rsidRDefault="000C7100">
            <w:pPr>
              <w:pStyle w:val="Default"/>
              <w:spacing w:line="256" w:lineRule="auto"/>
              <w:rPr>
                <w:sz w:val="22"/>
                <w:szCs w:val="22"/>
              </w:rPr>
            </w:pPr>
          </w:p>
          <w:p w14:paraId="0F526517" w14:textId="77777777" w:rsidR="000C7100" w:rsidRDefault="000C7100">
            <w:pPr>
              <w:pStyle w:val="Default"/>
              <w:spacing w:line="256" w:lineRule="auto"/>
              <w:rPr>
                <w:sz w:val="22"/>
                <w:szCs w:val="22"/>
              </w:rPr>
            </w:pPr>
            <w:r>
              <w:rPr>
                <w:sz w:val="22"/>
                <w:szCs w:val="22"/>
              </w:rPr>
              <w:t xml:space="preserve">0,092 </w:t>
            </w:r>
          </w:p>
          <w:p w14:paraId="66FCD375" w14:textId="77777777" w:rsidR="000C7100" w:rsidRDefault="000C7100">
            <w:pPr>
              <w:pStyle w:val="Default"/>
              <w:spacing w:line="256" w:lineRule="auto"/>
              <w:rPr>
                <w:sz w:val="22"/>
                <w:szCs w:val="22"/>
              </w:rPr>
            </w:pPr>
            <w:r>
              <w:rPr>
                <w:sz w:val="22"/>
                <w:szCs w:val="22"/>
              </w:rPr>
              <w:t xml:space="preserve">0,014 </w:t>
            </w:r>
          </w:p>
          <w:p w14:paraId="0C4920E0" w14:textId="77777777" w:rsidR="000C7100" w:rsidRDefault="000C7100">
            <w:pPr>
              <w:pStyle w:val="Default"/>
              <w:spacing w:line="256" w:lineRule="auto"/>
              <w:rPr>
                <w:sz w:val="22"/>
                <w:szCs w:val="22"/>
              </w:rPr>
            </w:pPr>
            <w:r>
              <w:rPr>
                <w:sz w:val="22"/>
                <w:szCs w:val="22"/>
              </w:rPr>
              <w:t xml:space="preserve">0,003 </w:t>
            </w:r>
          </w:p>
          <w:p w14:paraId="6C7EDE08" w14:textId="77777777" w:rsidR="000C7100" w:rsidRDefault="000C7100">
            <w:pPr>
              <w:tabs>
                <w:tab w:val="clear" w:pos="567"/>
                <w:tab w:val="left" w:pos="720"/>
              </w:tabs>
              <w:spacing w:line="240" w:lineRule="auto"/>
              <w:rPr>
                <w:szCs w:val="24"/>
                <w:lang w:val="lt-LT"/>
              </w:rPr>
            </w:pPr>
            <w:r>
              <w:rPr>
                <w:szCs w:val="22"/>
              </w:rPr>
              <w:t xml:space="preserve">0,0002 </w:t>
            </w:r>
          </w:p>
        </w:tc>
      </w:tr>
    </w:tbl>
    <w:p w14:paraId="02098A11" w14:textId="77777777" w:rsidR="000C7100" w:rsidRDefault="000C7100" w:rsidP="000C7100">
      <w:pPr>
        <w:tabs>
          <w:tab w:val="clear" w:pos="567"/>
          <w:tab w:val="left" w:pos="720"/>
        </w:tabs>
        <w:spacing w:line="240" w:lineRule="auto"/>
        <w:rPr>
          <w:szCs w:val="24"/>
          <w:lang w:val="lt-LT"/>
        </w:rPr>
      </w:pPr>
    </w:p>
    <w:p w14:paraId="4302614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Pirminės baigties rezultatų mažėjimas buvo nuolat stebimas nepriklausomai nuo lyties, NYHA klasės, išeminio ar neišeminio širdies nepakankamumo etiologijos bei nuo diabeto ar </w:t>
      </w:r>
      <w:proofErr w:type="spellStart"/>
      <w:r>
        <w:rPr>
          <w:rFonts w:eastAsia="Calibri"/>
          <w:color w:val="000000"/>
          <w:szCs w:val="22"/>
          <w:lang w:val="lt-LT" w:eastAsia="lt-LT"/>
        </w:rPr>
        <w:t>hipertenzinės</w:t>
      </w:r>
      <w:proofErr w:type="spellEnd"/>
      <w:r>
        <w:rPr>
          <w:rFonts w:eastAsia="Calibri"/>
          <w:color w:val="000000"/>
          <w:szCs w:val="22"/>
          <w:lang w:val="lt-LT" w:eastAsia="lt-LT"/>
        </w:rPr>
        <w:t xml:space="preserve"> ligos istorijos. </w:t>
      </w:r>
    </w:p>
    <w:p w14:paraId="4D5AB5F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2C04898C" w14:textId="0F23D532"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Pacientų, kurių širdies susitraukimų dažnis buvo ≥ 75 susitraukimai per minutę (n</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4</w:t>
      </w:r>
      <w:r w:rsidR="002B6E83">
        <w:rPr>
          <w:rFonts w:eastAsia="Calibri"/>
          <w:color w:val="000000"/>
          <w:szCs w:val="22"/>
          <w:lang w:val="lt-LT" w:eastAsia="lt-LT"/>
        </w:rPr>
        <w:t> </w:t>
      </w:r>
      <w:r>
        <w:rPr>
          <w:rFonts w:eastAsia="Calibri"/>
          <w:color w:val="000000"/>
          <w:szCs w:val="22"/>
          <w:lang w:val="lt-LT" w:eastAsia="lt-LT"/>
        </w:rPr>
        <w:t>150), pogrupyje buvo stebimas 24</w:t>
      </w:r>
      <w:r w:rsidR="002D430E">
        <w:rPr>
          <w:rFonts w:eastAsia="Calibri"/>
          <w:color w:val="000000"/>
          <w:szCs w:val="22"/>
          <w:lang w:val="lt-LT" w:eastAsia="lt-LT"/>
        </w:rPr>
        <w:t> </w:t>
      </w:r>
      <w:r>
        <w:rPr>
          <w:rFonts w:eastAsia="Calibri"/>
          <w:color w:val="000000"/>
          <w:szCs w:val="22"/>
          <w:lang w:val="lt-LT" w:eastAsia="lt-LT"/>
        </w:rPr>
        <w:t>% didesnis pirminės vertinamosios baigties sumažėjimas (santykinė rizika: 0,76, 95</w:t>
      </w:r>
      <w:r w:rsidR="002D430E">
        <w:rPr>
          <w:rFonts w:eastAsia="Calibri"/>
          <w:color w:val="000000"/>
          <w:szCs w:val="22"/>
          <w:lang w:val="lt-LT" w:eastAsia="lt-LT"/>
        </w:rPr>
        <w:t> </w:t>
      </w:r>
      <w:r>
        <w:rPr>
          <w:rFonts w:eastAsia="Calibri"/>
          <w:color w:val="000000"/>
          <w:szCs w:val="22"/>
          <w:lang w:val="lt-LT" w:eastAsia="lt-LT"/>
        </w:rPr>
        <w:t>%,CI [0,68; 0,85] – p</w:t>
      </w:r>
      <w:r w:rsidR="00C201E3">
        <w:rPr>
          <w:rFonts w:eastAsia="Calibri"/>
          <w:color w:val="000000"/>
          <w:szCs w:val="22"/>
          <w:lang w:val="lt-LT" w:eastAsia="lt-LT"/>
        </w:rPr>
        <w:t> </w:t>
      </w:r>
      <w:r>
        <w:rPr>
          <w:rFonts w:eastAsia="Calibri"/>
          <w:color w:val="000000"/>
          <w:szCs w:val="22"/>
          <w:lang w:val="lt-LT" w:eastAsia="lt-LT"/>
        </w:rPr>
        <w:t>&lt;</w:t>
      </w:r>
      <w:r w:rsidR="00C201E3">
        <w:rPr>
          <w:rFonts w:eastAsia="Calibri"/>
          <w:color w:val="000000"/>
          <w:szCs w:val="22"/>
          <w:lang w:val="lt-LT" w:eastAsia="lt-LT"/>
        </w:rPr>
        <w:t> </w:t>
      </w:r>
      <w:r>
        <w:rPr>
          <w:rFonts w:eastAsia="Calibri"/>
          <w:color w:val="000000"/>
          <w:szCs w:val="22"/>
          <w:lang w:val="lt-LT" w:eastAsia="lt-LT"/>
        </w:rPr>
        <w:t>0,0001) ir kitos antrinės baigties, įskaitant mirtis dėl visų priežasčių (santykinė rizika: 0,83, 95</w:t>
      </w:r>
      <w:r w:rsidR="002D430E">
        <w:rPr>
          <w:rFonts w:eastAsia="Calibri"/>
          <w:color w:val="000000"/>
          <w:szCs w:val="22"/>
          <w:lang w:val="lt-LT" w:eastAsia="lt-LT"/>
        </w:rPr>
        <w:t> </w:t>
      </w:r>
      <w:r>
        <w:rPr>
          <w:rFonts w:eastAsia="Calibri"/>
          <w:color w:val="000000"/>
          <w:szCs w:val="22"/>
          <w:lang w:val="lt-LT" w:eastAsia="lt-LT"/>
        </w:rPr>
        <w:t>% CI [0,72; 0,96] – p</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0,0109), bei mirties nuo širdies ir kraujagyslių ligos (santykinė rizika: 0,83, 95</w:t>
      </w:r>
      <w:r w:rsidR="002D430E">
        <w:rPr>
          <w:rFonts w:eastAsia="Calibri"/>
          <w:color w:val="000000"/>
          <w:szCs w:val="22"/>
          <w:lang w:val="lt-LT" w:eastAsia="lt-LT"/>
        </w:rPr>
        <w:t> </w:t>
      </w:r>
      <w:r>
        <w:rPr>
          <w:rFonts w:eastAsia="Calibri"/>
          <w:color w:val="000000"/>
          <w:szCs w:val="22"/>
          <w:lang w:val="lt-LT" w:eastAsia="lt-LT"/>
        </w:rPr>
        <w:t>% CI [0,71; 0,97] – p</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 xml:space="preserve">0,0166). Šiame pacientų pogrupyje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saugumo duomenys atitinka visos gydytų pacientų grupės saugumo duomenis. </w:t>
      </w:r>
    </w:p>
    <w:p w14:paraId="451D832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83D00A1" w14:textId="6CB6AA3D"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 xml:space="preserve">Reikšmingas poveikis pirminei vertinamajai baigčiai buvo stebimas visoje beta </w:t>
      </w:r>
      <w:proofErr w:type="spellStart"/>
      <w:r>
        <w:rPr>
          <w:rFonts w:eastAsia="Calibri"/>
          <w:color w:val="000000"/>
          <w:szCs w:val="22"/>
          <w:lang w:val="lt-LT" w:eastAsia="lt-LT"/>
        </w:rPr>
        <w:t>adrenoblokatoriais</w:t>
      </w:r>
      <w:proofErr w:type="spellEnd"/>
      <w:r>
        <w:rPr>
          <w:rFonts w:eastAsia="Calibri"/>
          <w:color w:val="000000"/>
          <w:szCs w:val="22"/>
          <w:lang w:val="lt-LT" w:eastAsia="lt-LT"/>
        </w:rPr>
        <w:t xml:space="preserve"> gydytų pacientų grupėje (santykinė rizika: 0,85, 95</w:t>
      </w:r>
      <w:r w:rsidR="002D430E">
        <w:rPr>
          <w:rFonts w:eastAsia="Calibri"/>
          <w:color w:val="000000"/>
          <w:szCs w:val="22"/>
          <w:lang w:val="lt-LT" w:eastAsia="lt-LT"/>
        </w:rPr>
        <w:t> </w:t>
      </w:r>
      <w:r>
        <w:rPr>
          <w:rFonts w:eastAsia="Calibri"/>
          <w:color w:val="000000"/>
          <w:szCs w:val="22"/>
          <w:lang w:val="lt-LT" w:eastAsia="lt-LT"/>
        </w:rPr>
        <w:t>% CI [0,76; 0,94]). Pacientų, kurių širdies susitraukimų dažnis</w:t>
      </w:r>
    </w:p>
    <w:p w14:paraId="774DE053" w14:textId="73116DB6"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buvo ≥</w:t>
      </w:r>
      <w:r w:rsidR="00C201E3">
        <w:rPr>
          <w:rFonts w:eastAsia="Calibri"/>
          <w:color w:val="000000"/>
          <w:szCs w:val="22"/>
          <w:lang w:val="lt-LT" w:eastAsia="lt-LT"/>
        </w:rPr>
        <w:t> </w:t>
      </w:r>
      <w:r>
        <w:rPr>
          <w:rFonts w:eastAsia="Calibri"/>
          <w:color w:val="000000"/>
          <w:szCs w:val="22"/>
          <w:lang w:val="lt-LT" w:eastAsia="lt-LT"/>
        </w:rPr>
        <w:t xml:space="preserve">75 susitraukimai per minutę, pogrupyje, skiriant rekomenduojamas tikslines beta </w:t>
      </w:r>
      <w:proofErr w:type="spellStart"/>
      <w:r>
        <w:rPr>
          <w:rFonts w:eastAsia="Calibri"/>
          <w:color w:val="000000"/>
          <w:szCs w:val="22"/>
          <w:lang w:val="lt-LT" w:eastAsia="lt-LT"/>
        </w:rPr>
        <w:t>adrenoblokatorių</w:t>
      </w:r>
      <w:proofErr w:type="spellEnd"/>
      <w:r>
        <w:rPr>
          <w:rFonts w:eastAsia="Calibri"/>
          <w:color w:val="000000"/>
          <w:szCs w:val="22"/>
          <w:lang w:val="lt-LT" w:eastAsia="lt-LT"/>
        </w:rPr>
        <w:t xml:space="preserve"> dozes, </w:t>
      </w:r>
      <w:proofErr w:type="spellStart"/>
      <w:r>
        <w:rPr>
          <w:rFonts w:eastAsia="Calibri"/>
          <w:color w:val="000000"/>
          <w:szCs w:val="22"/>
          <w:lang w:val="lt-LT" w:eastAsia="lt-LT"/>
        </w:rPr>
        <w:t>statistiškai</w:t>
      </w:r>
      <w:proofErr w:type="spellEnd"/>
      <w:r>
        <w:rPr>
          <w:rFonts w:eastAsia="Calibri"/>
          <w:color w:val="000000"/>
          <w:szCs w:val="22"/>
          <w:lang w:val="lt-LT" w:eastAsia="lt-LT"/>
        </w:rPr>
        <w:t xml:space="preserve"> reikšmingos naudos pirminei vertinamajai baigčiai (santykinė rizika: 0,97, 95</w:t>
      </w:r>
      <w:r w:rsidR="002D430E">
        <w:rPr>
          <w:rFonts w:eastAsia="Calibri"/>
          <w:color w:val="000000"/>
          <w:szCs w:val="22"/>
          <w:lang w:val="lt-LT" w:eastAsia="lt-LT"/>
        </w:rPr>
        <w:t> </w:t>
      </w:r>
      <w:r>
        <w:rPr>
          <w:rFonts w:eastAsia="Calibri"/>
          <w:color w:val="000000"/>
          <w:szCs w:val="22"/>
          <w:lang w:val="lt-LT" w:eastAsia="lt-LT"/>
        </w:rPr>
        <w:t xml:space="preserve">% CI [0,74; 1,28]), antrinei baigčiai, įskaitant </w:t>
      </w:r>
      <w:proofErr w:type="spellStart"/>
      <w:r>
        <w:rPr>
          <w:rFonts w:eastAsia="Calibri"/>
          <w:color w:val="000000"/>
          <w:szCs w:val="22"/>
          <w:lang w:val="lt-LT" w:eastAsia="lt-LT"/>
        </w:rPr>
        <w:t>hospitalizaciją</w:t>
      </w:r>
      <w:proofErr w:type="spellEnd"/>
      <w:r>
        <w:rPr>
          <w:rFonts w:eastAsia="Calibri"/>
          <w:color w:val="000000"/>
          <w:szCs w:val="22"/>
          <w:lang w:val="lt-LT" w:eastAsia="lt-LT"/>
        </w:rPr>
        <w:t xml:space="preserve"> dėl širdies nepakankamumo pasunkėjimo (santykinė rizika: 0,79, 95</w:t>
      </w:r>
      <w:r w:rsidR="002D430E">
        <w:rPr>
          <w:rFonts w:eastAsia="Calibri"/>
          <w:color w:val="000000"/>
          <w:szCs w:val="22"/>
          <w:lang w:val="lt-LT" w:eastAsia="lt-LT"/>
        </w:rPr>
        <w:t> </w:t>
      </w:r>
      <w:r>
        <w:rPr>
          <w:rFonts w:eastAsia="Calibri"/>
          <w:color w:val="000000"/>
          <w:szCs w:val="22"/>
          <w:lang w:val="lt-LT" w:eastAsia="lt-LT"/>
        </w:rPr>
        <w:t>% CI [0,56; 1,10]) ir mirties dėl širdies nepakankamumo (santykinė rizika: 0,69, 95</w:t>
      </w:r>
      <w:r w:rsidR="002D430E">
        <w:rPr>
          <w:rFonts w:eastAsia="Calibri"/>
          <w:color w:val="000000"/>
          <w:szCs w:val="22"/>
          <w:lang w:val="lt-LT" w:eastAsia="lt-LT"/>
        </w:rPr>
        <w:t> </w:t>
      </w:r>
      <w:r>
        <w:rPr>
          <w:rFonts w:eastAsia="Calibri"/>
          <w:color w:val="000000"/>
          <w:szCs w:val="22"/>
          <w:lang w:val="lt-LT" w:eastAsia="lt-LT"/>
        </w:rPr>
        <w:t xml:space="preserve">% CI [0,31; 1,53]) pastebėta nebuvo. </w:t>
      </w:r>
    </w:p>
    <w:p w14:paraId="01A3C711" w14:textId="77777777" w:rsidR="000C7100" w:rsidRDefault="000C7100" w:rsidP="000C7100">
      <w:pPr>
        <w:tabs>
          <w:tab w:val="clear" w:pos="567"/>
          <w:tab w:val="left" w:pos="720"/>
        </w:tabs>
        <w:spacing w:line="240" w:lineRule="auto"/>
        <w:rPr>
          <w:rFonts w:eastAsia="Calibri"/>
          <w:color w:val="000000"/>
          <w:szCs w:val="22"/>
          <w:lang w:val="lt-LT" w:eastAsia="lt-LT"/>
        </w:rPr>
      </w:pPr>
    </w:p>
    <w:p w14:paraId="031894D9" w14:textId="018E93C4"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Pagal NYHA klasę, buvo stebimas žymus pagerėjimas pagal paskutinę užfiksuotą vertę. Pagerėjimas užfiksuotas 887 (28</w:t>
      </w:r>
      <w:r w:rsidR="002D430E">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gydytiems pacientams, palyginti su 776 (24</w:t>
      </w:r>
      <w:r w:rsidR="002D430E">
        <w:rPr>
          <w:rFonts w:eastAsia="Calibri"/>
          <w:color w:val="000000"/>
          <w:szCs w:val="22"/>
          <w:lang w:val="lt-LT" w:eastAsia="lt-LT"/>
        </w:rPr>
        <w:t> </w:t>
      </w:r>
      <w:r>
        <w:rPr>
          <w:rFonts w:eastAsia="Calibri"/>
          <w:color w:val="000000"/>
          <w:szCs w:val="22"/>
          <w:lang w:val="lt-LT" w:eastAsia="lt-LT"/>
        </w:rPr>
        <w:t xml:space="preserve">%) pacientais, gavusiais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(p</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0,001).</w:t>
      </w:r>
    </w:p>
    <w:p w14:paraId="6112E8C0" w14:textId="77777777" w:rsidR="000C7100" w:rsidRDefault="000C7100" w:rsidP="000C7100">
      <w:pPr>
        <w:tabs>
          <w:tab w:val="clear" w:pos="567"/>
          <w:tab w:val="left" w:pos="720"/>
        </w:tabs>
        <w:spacing w:line="240" w:lineRule="auto"/>
        <w:rPr>
          <w:rFonts w:eastAsia="Calibri"/>
          <w:color w:val="000000"/>
          <w:szCs w:val="22"/>
          <w:lang w:val="lt-LT" w:eastAsia="lt-LT"/>
        </w:rPr>
      </w:pPr>
    </w:p>
    <w:p w14:paraId="2D7801A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sidRPr="0091718A">
        <w:rPr>
          <w:rFonts w:eastAsia="Calibri"/>
          <w:color w:val="000000"/>
          <w:szCs w:val="22"/>
          <w:u w:val="single"/>
          <w:lang w:val="lt-LT" w:eastAsia="lt-LT"/>
        </w:rPr>
        <w:t>Vaikų populiacija</w:t>
      </w:r>
      <w:r>
        <w:rPr>
          <w:rFonts w:eastAsia="Calibri"/>
          <w:color w:val="000000"/>
          <w:szCs w:val="22"/>
          <w:u w:val="single"/>
          <w:lang w:val="lt-LT" w:eastAsia="lt-LT"/>
        </w:rPr>
        <w:t xml:space="preserve"> </w:t>
      </w:r>
    </w:p>
    <w:p w14:paraId="6FE3299E" w14:textId="4B62A7D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Atliktas atsitiktinės atrankos, dvigubo kodavimo, </w:t>
      </w:r>
      <w:proofErr w:type="spellStart"/>
      <w:r>
        <w:rPr>
          <w:rFonts w:eastAsia="Calibri"/>
          <w:color w:val="000000"/>
          <w:szCs w:val="22"/>
          <w:lang w:val="lt-LT" w:eastAsia="lt-LT"/>
        </w:rPr>
        <w:t>placebu</w:t>
      </w:r>
      <w:proofErr w:type="spellEnd"/>
      <w:r>
        <w:rPr>
          <w:rFonts w:eastAsia="Calibri"/>
          <w:color w:val="000000"/>
          <w:szCs w:val="22"/>
          <w:lang w:val="lt-LT" w:eastAsia="lt-LT"/>
        </w:rPr>
        <w:t xml:space="preserve"> kontroliuojamas tyrimas, kuriame dalyvavo 116 vaikų ir paauglių (17 jų buvo nuo 6 iki 12 mėnesių amžiaus, 36 – nuo 1 iki 3 metų ir 63 – nuo 3 iki 18 metų), kuriems diagnozuoti lėtinis širdies nepakankamumas ir </w:t>
      </w:r>
      <w:proofErr w:type="spellStart"/>
      <w:r>
        <w:rPr>
          <w:rFonts w:eastAsia="Calibri"/>
          <w:color w:val="000000"/>
          <w:szCs w:val="22"/>
          <w:lang w:val="lt-LT" w:eastAsia="lt-LT"/>
        </w:rPr>
        <w:t>dilatacinė</w:t>
      </w:r>
      <w:proofErr w:type="spellEnd"/>
      <w:r>
        <w:rPr>
          <w:rFonts w:eastAsia="Calibri"/>
          <w:color w:val="000000"/>
          <w:szCs w:val="22"/>
          <w:lang w:val="lt-LT" w:eastAsia="lt-LT"/>
        </w:rPr>
        <w:t xml:space="preserve"> kardiomiopatija (DKMP), skiriant tiriamojo vaistinio preparato kartu su optimaliai suderintu pagrindiniu gydymu.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vartojo 74 pacientai (santykiu – 2:1). Pradinė vaistinio preparato dozė buvo po 0,02</w:t>
      </w:r>
      <w:r w:rsidR="00C8387D">
        <w:rPr>
          <w:rFonts w:eastAsia="Calibri"/>
          <w:color w:val="000000"/>
          <w:szCs w:val="22"/>
          <w:lang w:val="lt-LT" w:eastAsia="lt-LT"/>
        </w:rPr>
        <w:t> </w:t>
      </w:r>
      <w:r>
        <w:rPr>
          <w:rFonts w:eastAsia="Calibri"/>
          <w:color w:val="000000"/>
          <w:szCs w:val="22"/>
          <w:lang w:val="lt-LT" w:eastAsia="lt-LT"/>
        </w:rPr>
        <w:t>mg/kg du kartus per parą 6–12 mėnesių kūdikiams, po 0,05</w:t>
      </w:r>
      <w:r w:rsidR="00C8387D">
        <w:rPr>
          <w:rFonts w:eastAsia="Calibri"/>
          <w:color w:val="000000"/>
          <w:szCs w:val="22"/>
          <w:lang w:val="lt-LT" w:eastAsia="lt-LT"/>
        </w:rPr>
        <w:t> </w:t>
      </w:r>
      <w:r>
        <w:rPr>
          <w:rFonts w:eastAsia="Calibri"/>
          <w:color w:val="000000"/>
          <w:szCs w:val="22"/>
          <w:lang w:val="lt-LT" w:eastAsia="lt-LT"/>
        </w:rPr>
        <w:t>mg/kg du kartus per parą 1–3 metų vaikams ir 3–18 metų vaikams bei paaugliams, jei jie svėrė &lt;</w:t>
      </w:r>
      <w:r w:rsidR="00C201E3">
        <w:rPr>
          <w:rFonts w:eastAsia="Calibri"/>
          <w:color w:val="000000"/>
          <w:szCs w:val="22"/>
          <w:lang w:val="lt-LT" w:eastAsia="lt-LT"/>
        </w:rPr>
        <w:t> </w:t>
      </w:r>
      <w:r>
        <w:rPr>
          <w:rFonts w:eastAsia="Calibri"/>
          <w:color w:val="000000"/>
          <w:szCs w:val="22"/>
          <w:lang w:val="lt-LT" w:eastAsia="lt-LT"/>
        </w:rPr>
        <w:t>40</w:t>
      </w:r>
      <w:r w:rsidR="00C8387D">
        <w:rPr>
          <w:rFonts w:eastAsia="Calibri"/>
          <w:color w:val="000000"/>
          <w:szCs w:val="22"/>
          <w:lang w:val="lt-LT" w:eastAsia="lt-LT"/>
        </w:rPr>
        <w:t> </w:t>
      </w:r>
      <w:r>
        <w:rPr>
          <w:rFonts w:eastAsia="Calibri"/>
          <w:color w:val="000000"/>
          <w:szCs w:val="22"/>
          <w:lang w:val="lt-LT" w:eastAsia="lt-LT"/>
        </w:rPr>
        <w:t>kg</w:t>
      </w:r>
      <w:r>
        <w:rPr>
          <w:rFonts w:eastAsia="Calibri"/>
          <w:szCs w:val="22"/>
          <w:lang w:val="lt-LT" w:eastAsia="lt-LT"/>
        </w:rPr>
        <w:t>, po 2,5</w:t>
      </w:r>
      <w:r w:rsidR="00C8387D">
        <w:rPr>
          <w:rFonts w:eastAsia="Calibri"/>
          <w:szCs w:val="22"/>
          <w:lang w:val="lt-LT" w:eastAsia="lt-LT"/>
        </w:rPr>
        <w:t> </w:t>
      </w:r>
      <w:r>
        <w:rPr>
          <w:rFonts w:eastAsia="Calibri"/>
          <w:szCs w:val="22"/>
          <w:lang w:val="lt-LT" w:eastAsia="lt-LT"/>
        </w:rPr>
        <w:t xml:space="preserve">mg du kartus per parą </w:t>
      </w:r>
      <w:r>
        <w:rPr>
          <w:rFonts w:eastAsia="Calibri"/>
          <w:color w:val="000000"/>
          <w:szCs w:val="22"/>
          <w:lang w:val="lt-LT" w:eastAsia="lt-LT"/>
        </w:rPr>
        <w:t>3–18 metų vaikams bei paaugliams, jei jie svėrė ≥</w:t>
      </w:r>
      <w:r w:rsidR="00C201E3">
        <w:rPr>
          <w:rFonts w:eastAsia="Calibri"/>
          <w:color w:val="000000"/>
          <w:szCs w:val="22"/>
          <w:lang w:val="lt-LT" w:eastAsia="lt-LT"/>
        </w:rPr>
        <w:t> </w:t>
      </w:r>
      <w:r>
        <w:rPr>
          <w:rFonts w:eastAsia="Calibri"/>
          <w:color w:val="000000"/>
          <w:szCs w:val="22"/>
          <w:lang w:val="lt-LT" w:eastAsia="lt-LT"/>
        </w:rPr>
        <w:t>40</w:t>
      </w:r>
      <w:r w:rsidR="00C8387D">
        <w:rPr>
          <w:rFonts w:eastAsia="Calibri"/>
          <w:color w:val="000000"/>
          <w:szCs w:val="22"/>
          <w:lang w:val="lt-LT" w:eastAsia="lt-LT"/>
        </w:rPr>
        <w:t> </w:t>
      </w:r>
      <w:r>
        <w:rPr>
          <w:rFonts w:eastAsia="Calibri"/>
          <w:color w:val="000000"/>
          <w:szCs w:val="22"/>
          <w:lang w:val="lt-LT" w:eastAsia="lt-LT"/>
        </w:rPr>
        <w:t>kg. Vaistinio preparato dozė buvo pritaikyta, atsižvelgiant į gydymo atsaką, didžiausios dozės atitinkamai buvo 0,2</w:t>
      </w:r>
      <w:r w:rsidR="00C8387D">
        <w:rPr>
          <w:rFonts w:eastAsia="Calibri"/>
          <w:color w:val="000000"/>
          <w:szCs w:val="22"/>
          <w:lang w:val="lt-LT" w:eastAsia="lt-LT"/>
        </w:rPr>
        <w:t> </w:t>
      </w:r>
      <w:r>
        <w:rPr>
          <w:rFonts w:eastAsia="Calibri"/>
          <w:color w:val="000000"/>
          <w:szCs w:val="22"/>
          <w:lang w:val="lt-LT" w:eastAsia="lt-LT"/>
        </w:rPr>
        <w:t>mg/kg du kartus per parą, 0,3</w:t>
      </w:r>
      <w:r w:rsidR="00C8387D">
        <w:rPr>
          <w:rFonts w:eastAsia="Calibri"/>
          <w:color w:val="000000"/>
          <w:szCs w:val="22"/>
          <w:lang w:val="lt-LT" w:eastAsia="lt-LT"/>
        </w:rPr>
        <w:t> </w:t>
      </w:r>
      <w:r>
        <w:rPr>
          <w:rFonts w:eastAsia="Calibri"/>
          <w:color w:val="000000"/>
          <w:szCs w:val="22"/>
          <w:lang w:val="lt-LT" w:eastAsia="lt-LT"/>
        </w:rPr>
        <w:t xml:space="preserve">mg/kg du kartus per </w:t>
      </w:r>
      <w:r>
        <w:rPr>
          <w:rFonts w:eastAsia="Calibri"/>
          <w:szCs w:val="22"/>
          <w:lang w:val="lt-LT" w:eastAsia="lt-LT"/>
        </w:rPr>
        <w:t>parą ir 15</w:t>
      </w:r>
      <w:r w:rsidR="00C8387D">
        <w:rPr>
          <w:rFonts w:eastAsia="Calibri"/>
          <w:szCs w:val="22"/>
          <w:lang w:val="lt-LT" w:eastAsia="lt-LT"/>
        </w:rPr>
        <w:t> </w:t>
      </w:r>
      <w:r>
        <w:rPr>
          <w:rFonts w:eastAsia="Calibri"/>
          <w:szCs w:val="22"/>
          <w:lang w:val="lt-LT" w:eastAsia="lt-LT"/>
        </w:rPr>
        <w:t xml:space="preserve">mg </w:t>
      </w:r>
      <w:r>
        <w:rPr>
          <w:rFonts w:eastAsia="Calibri"/>
          <w:color w:val="000000"/>
          <w:szCs w:val="22"/>
          <w:lang w:val="lt-LT" w:eastAsia="lt-LT"/>
        </w:rPr>
        <w:t xml:space="preserve">du kartus per parą. Šiame tyrime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buvo skiriamas geriamąja skysta arba tablečių forma du kartus per parą kasdien. Atvirame atsitiktinės atrankos dviejų laikotarpių kryžminiame tyrime, kuriame dalyvavo 24 suaugę sveiki savanoriai, buvo nustatyta, kad tarp šių dviejų vaistinio preparato formų </w:t>
      </w:r>
      <w:proofErr w:type="spellStart"/>
      <w:r>
        <w:rPr>
          <w:rFonts w:eastAsia="Calibri"/>
          <w:color w:val="000000"/>
          <w:szCs w:val="22"/>
          <w:lang w:val="lt-LT" w:eastAsia="lt-LT"/>
        </w:rPr>
        <w:t>farmakokinetinio</w:t>
      </w:r>
      <w:proofErr w:type="spellEnd"/>
      <w:r>
        <w:rPr>
          <w:rFonts w:eastAsia="Calibri"/>
          <w:color w:val="000000"/>
          <w:szCs w:val="22"/>
          <w:lang w:val="lt-LT" w:eastAsia="lt-LT"/>
        </w:rPr>
        <w:t xml:space="preserve"> skirtumo nėra. </w:t>
      </w:r>
    </w:p>
    <w:p w14:paraId="78C09213" w14:textId="0E2F57D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2–8 savaičių dozės titravimo laikotarpiu 69,9</w:t>
      </w:r>
      <w:r w:rsidR="00C8387D">
        <w:rPr>
          <w:rFonts w:eastAsia="Calibri"/>
          <w:color w:val="000000"/>
          <w:szCs w:val="22"/>
          <w:lang w:val="lt-LT" w:eastAsia="lt-LT"/>
        </w:rPr>
        <w:t> </w:t>
      </w:r>
      <w:r>
        <w:rPr>
          <w:rFonts w:eastAsia="Calibri"/>
          <w:color w:val="000000"/>
          <w:szCs w:val="22"/>
          <w:lang w:val="lt-LT" w:eastAsia="lt-LT"/>
        </w:rPr>
        <w:t xml:space="preserve">% pacientų, gydytų </w:t>
      </w:r>
      <w:proofErr w:type="spellStart"/>
      <w:r>
        <w:rPr>
          <w:rFonts w:eastAsia="Calibri"/>
          <w:color w:val="000000"/>
          <w:szCs w:val="22"/>
          <w:lang w:val="lt-LT" w:eastAsia="lt-LT"/>
        </w:rPr>
        <w:t>ivabradinu</w:t>
      </w:r>
      <w:proofErr w:type="spellEnd"/>
      <w:r>
        <w:rPr>
          <w:rFonts w:eastAsia="Calibri"/>
          <w:color w:val="000000"/>
          <w:szCs w:val="22"/>
          <w:lang w:val="lt-LT" w:eastAsia="lt-LT"/>
        </w:rPr>
        <w:t>, buvo pasiektas širdies dažnio sumažėjimas 20</w:t>
      </w:r>
      <w:r w:rsidR="00C8387D">
        <w:rPr>
          <w:rFonts w:eastAsia="Calibri"/>
          <w:color w:val="000000"/>
          <w:szCs w:val="22"/>
          <w:lang w:val="lt-LT" w:eastAsia="lt-LT"/>
        </w:rPr>
        <w:t> </w:t>
      </w:r>
      <w:r>
        <w:rPr>
          <w:rFonts w:eastAsia="Calibri"/>
          <w:color w:val="000000"/>
          <w:szCs w:val="22"/>
          <w:lang w:val="lt-LT" w:eastAsia="lt-LT"/>
        </w:rPr>
        <w:t xml:space="preserve">%, be </w:t>
      </w:r>
      <w:proofErr w:type="spellStart"/>
      <w:r>
        <w:rPr>
          <w:rFonts w:eastAsia="Calibri"/>
          <w:color w:val="000000"/>
          <w:szCs w:val="22"/>
          <w:lang w:val="lt-LT" w:eastAsia="lt-LT"/>
        </w:rPr>
        <w:t>bradikardijos</w:t>
      </w:r>
      <w:proofErr w:type="spellEnd"/>
      <w:r>
        <w:rPr>
          <w:rFonts w:eastAsia="Calibri"/>
          <w:color w:val="000000"/>
          <w:szCs w:val="22"/>
          <w:lang w:val="lt-LT" w:eastAsia="lt-LT"/>
        </w:rPr>
        <w:t>, palyginti su 12,2</w:t>
      </w:r>
      <w:r w:rsidR="00C8387D">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vartojusių pacientų grupėje (galimybių santykis </w:t>
      </w:r>
      <w:r w:rsidR="002B6E83">
        <w:rPr>
          <w:rFonts w:eastAsia="Calibri"/>
          <w:color w:val="000000"/>
          <w:szCs w:val="22"/>
          <w:lang w:val="lt-LT" w:eastAsia="lt-LT"/>
        </w:rPr>
        <w:t>[</w:t>
      </w:r>
      <w:proofErr w:type="spellStart"/>
      <w:r>
        <w:rPr>
          <w:rFonts w:eastAsia="Calibri"/>
          <w:color w:val="000000"/>
          <w:szCs w:val="22"/>
          <w:lang w:val="lt-LT" w:eastAsia="lt-LT"/>
        </w:rPr>
        <w:t>ang</w:t>
      </w:r>
      <w:proofErr w:type="spellEnd"/>
      <w:r>
        <w:rPr>
          <w:rFonts w:eastAsia="Calibri"/>
          <w:color w:val="000000"/>
          <w:szCs w:val="22"/>
          <w:lang w:val="lt-LT" w:eastAsia="lt-LT"/>
        </w:rPr>
        <w:t xml:space="preserve">. </w:t>
      </w:r>
      <w:proofErr w:type="spellStart"/>
      <w:r>
        <w:rPr>
          <w:rFonts w:eastAsia="Calibri"/>
          <w:i/>
          <w:iCs/>
          <w:color w:val="000000"/>
          <w:szCs w:val="22"/>
          <w:lang w:val="lt-LT" w:eastAsia="lt-LT"/>
        </w:rPr>
        <w:t>Odds</w:t>
      </w:r>
      <w:proofErr w:type="spellEnd"/>
      <w:r>
        <w:rPr>
          <w:rFonts w:eastAsia="Calibri"/>
          <w:i/>
          <w:iCs/>
          <w:color w:val="000000"/>
          <w:szCs w:val="22"/>
          <w:lang w:val="lt-LT" w:eastAsia="lt-LT"/>
        </w:rPr>
        <w:t xml:space="preserve"> </w:t>
      </w:r>
      <w:proofErr w:type="spellStart"/>
      <w:r>
        <w:rPr>
          <w:rFonts w:eastAsia="Calibri"/>
          <w:i/>
          <w:iCs/>
          <w:color w:val="000000"/>
          <w:szCs w:val="22"/>
          <w:lang w:val="lt-LT" w:eastAsia="lt-LT"/>
        </w:rPr>
        <w:t>ratio</w:t>
      </w:r>
      <w:proofErr w:type="spellEnd"/>
      <w:r w:rsidR="002B6E83">
        <w:rPr>
          <w:rFonts w:eastAsia="Calibri"/>
          <w:color w:val="000000"/>
          <w:szCs w:val="22"/>
          <w:lang w:val="lt-LT" w:eastAsia="lt-LT"/>
        </w:rPr>
        <w:t>]</w:t>
      </w:r>
      <w:r>
        <w:rPr>
          <w:rFonts w:eastAsia="Calibri"/>
          <w:color w:val="000000"/>
          <w:szCs w:val="22"/>
          <w:lang w:val="lt-LT" w:eastAsia="lt-LT"/>
        </w:rPr>
        <w:t>: E</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17,24, 95</w:t>
      </w:r>
      <w:r w:rsidR="00C8387D">
        <w:rPr>
          <w:rFonts w:eastAsia="Calibri"/>
          <w:color w:val="000000"/>
          <w:szCs w:val="22"/>
          <w:lang w:val="lt-LT" w:eastAsia="lt-LT"/>
        </w:rPr>
        <w:t> </w:t>
      </w:r>
      <w:r>
        <w:rPr>
          <w:rFonts w:eastAsia="Calibri"/>
          <w:color w:val="000000"/>
          <w:szCs w:val="22"/>
          <w:lang w:val="lt-LT" w:eastAsia="lt-LT"/>
        </w:rPr>
        <w:t xml:space="preserve">% pasikliautinasis intervalas [5,91; 50,30]). </w:t>
      </w:r>
    </w:p>
    <w:p w14:paraId="0EB0D087" w14:textId="360E279B"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dozių (</w:t>
      </w:r>
      <w:r w:rsidR="001F771C" w:rsidRPr="001F771C">
        <w:rPr>
          <w:rFonts w:eastAsia="Calibri"/>
          <w:color w:val="000000"/>
          <w:szCs w:val="22"/>
          <w:lang w:val="lt-LT" w:eastAsia="lt-LT"/>
        </w:rPr>
        <w:t>išreikštų</w:t>
      </w:r>
      <w:r w:rsidRPr="00440923">
        <w:rPr>
          <w:rFonts w:eastAsia="Calibri"/>
          <w:color w:val="000000"/>
          <w:szCs w:val="22"/>
          <w:lang w:val="lt-LT" w:eastAsia="lt-LT"/>
        </w:rPr>
        <w:t xml:space="preserve"> mg/kg</w:t>
      </w:r>
      <w:r w:rsidR="001F771C" w:rsidRPr="00440923">
        <w:rPr>
          <w:rFonts w:eastAsia="Calibri"/>
          <w:color w:val="000000"/>
          <w:szCs w:val="22"/>
          <w:lang w:val="lt-LT" w:eastAsia="lt-LT"/>
        </w:rPr>
        <w:t xml:space="preserve"> vartojant</w:t>
      </w:r>
      <w:r w:rsidRPr="00440923">
        <w:rPr>
          <w:rFonts w:eastAsia="Calibri"/>
          <w:color w:val="000000"/>
          <w:szCs w:val="22"/>
          <w:lang w:val="lt-LT" w:eastAsia="lt-LT"/>
        </w:rPr>
        <w:t xml:space="preserve"> du kartus per parą</w:t>
      </w:r>
      <w:r>
        <w:rPr>
          <w:rFonts w:eastAsia="Calibri"/>
          <w:color w:val="000000"/>
          <w:szCs w:val="22"/>
          <w:lang w:val="lt-LT" w:eastAsia="lt-LT"/>
        </w:rPr>
        <w:t>), kuriomis galima pasiekti širdies dažnio sumažėjimą 20</w:t>
      </w:r>
      <w:r w:rsidR="00C8387D">
        <w:rPr>
          <w:rFonts w:eastAsia="Calibri"/>
          <w:color w:val="000000"/>
          <w:szCs w:val="22"/>
          <w:lang w:val="lt-LT" w:eastAsia="lt-LT"/>
        </w:rPr>
        <w:t> </w:t>
      </w:r>
      <w:r>
        <w:rPr>
          <w:rFonts w:eastAsia="Calibri"/>
          <w:color w:val="000000"/>
          <w:szCs w:val="22"/>
          <w:lang w:val="lt-LT" w:eastAsia="lt-LT"/>
        </w:rPr>
        <w:t>%, vidurkiai buvo 0,13 ± 0,04</w:t>
      </w:r>
      <w:r w:rsidR="00C8387D">
        <w:rPr>
          <w:rFonts w:eastAsia="Calibri"/>
          <w:color w:val="000000"/>
          <w:szCs w:val="22"/>
          <w:lang w:val="lt-LT" w:eastAsia="lt-LT"/>
        </w:rPr>
        <w:t> </w:t>
      </w:r>
      <w:r>
        <w:rPr>
          <w:rFonts w:eastAsia="Calibri"/>
          <w:color w:val="000000"/>
          <w:szCs w:val="22"/>
          <w:lang w:val="lt-LT" w:eastAsia="lt-LT"/>
        </w:rPr>
        <w:t>mg/kg du kartus per parą, 0,10</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0,04</w:t>
      </w:r>
      <w:r w:rsidR="00C8387D">
        <w:rPr>
          <w:rFonts w:eastAsia="Calibri"/>
          <w:color w:val="000000"/>
          <w:szCs w:val="22"/>
          <w:lang w:val="lt-LT" w:eastAsia="lt-LT"/>
        </w:rPr>
        <w:t> </w:t>
      </w:r>
      <w:r>
        <w:rPr>
          <w:rFonts w:eastAsia="Calibri"/>
          <w:color w:val="000000"/>
          <w:szCs w:val="22"/>
          <w:lang w:val="lt-LT" w:eastAsia="lt-LT"/>
        </w:rPr>
        <w:t>mg/kg du kartus per parą ir 4,1</w:t>
      </w:r>
      <w:r w:rsidR="00C201E3">
        <w:rPr>
          <w:rFonts w:eastAsia="Calibri"/>
          <w:color w:val="000000"/>
          <w:szCs w:val="22"/>
          <w:lang w:val="lt-LT" w:eastAsia="lt-LT"/>
        </w:rPr>
        <w:t> </w:t>
      </w:r>
      <w:r>
        <w:rPr>
          <w:rFonts w:eastAsia="Calibri"/>
          <w:color w:val="000000"/>
          <w:szCs w:val="22"/>
          <w:lang w:val="lt-LT" w:eastAsia="lt-LT"/>
        </w:rPr>
        <w:t>±</w:t>
      </w:r>
      <w:r w:rsidR="00C201E3">
        <w:rPr>
          <w:rFonts w:eastAsia="Calibri"/>
          <w:color w:val="000000"/>
          <w:szCs w:val="22"/>
          <w:lang w:val="lt-LT" w:eastAsia="lt-LT"/>
        </w:rPr>
        <w:t> </w:t>
      </w:r>
      <w:r>
        <w:rPr>
          <w:rFonts w:eastAsia="Calibri"/>
          <w:color w:val="000000"/>
          <w:szCs w:val="22"/>
          <w:lang w:val="lt-LT" w:eastAsia="lt-LT"/>
        </w:rPr>
        <w:t>2,2</w:t>
      </w:r>
      <w:r w:rsidR="00C8387D">
        <w:rPr>
          <w:rFonts w:eastAsia="Calibri"/>
          <w:color w:val="000000"/>
          <w:szCs w:val="22"/>
          <w:lang w:val="lt-LT" w:eastAsia="lt-LT"/>
        </w:rPr>
        <w:t> </w:t>
      </w:r>
      <w:r>
        <w:rPr>
          <w:rFonts w:eastAsia="Calibri"/>
          <w:color w:val="000000"/>
          <w:szCs w:val="22"/>
          <w:lang w:val="lt-LT" w:eastAsia="lt-LT"/>
        </w:rPr>
        <w:t>mg du kartus per parą atitinkamai 1–3 metų vaikams, 3–18 metų vaikams bei paaugliams, jei jie svėrė &lt;</w:t>
      </w:r>
      <w:r w:rsidR="006936FE">
        <w:rPr>
          <w:rFonts w:eastAsia="Calibri"/>
          <w:color w:val="000000"/>
          <w:szCs w:val="22"/>
          <w:lang w:val="lt-LT" w:eastAsia="lt-LT"/>
        </w:rPr>
        <w:t> </w:t>
      </w:r>
      <w:r>
        <w:rPr>
          <w:rFonts w:eastAsia="Calibri"/>
          <w:color w:val="000000"/>
          <w:szCs w:val="22"/>
          <w:lang w:val="lt-LT" w:eastAsia="lt-LT"/>
        </w:rPr>
        <w:t>40</w:t>
      </w:r>
      <w:r w:rsidR="00C8387D">
        <w:rPr>
          <w:rFonts w:eastAsia="Calibri"/>
          <w:color w:val="000000"/>
          <w:szCs w:val="22"/>
          <w:lang w:val="lt-LT" w:eastAsia="lt-LT"/>
        </w:rPr>
        <w:t> </w:t>
      </w:r>
      <w:r>
        <w:rPr>
          <w:rFonts w:eastAsia="Calibri"/>
          <w:color w:val="000000"/>
          <w:szCs w:val="22"/>
          <w:lang w:val="lt-LT" w:eastAsia="lt-LT"/>
        </w:rPr>
        <w:t>kg, ir 3–18 metų vaikams bei paaugliams, jei jie svėrė ≥</w:t>
      </w:r>
      <w:r w:rsidR="006936FE">
        <w:rPr>
          <w:rFonts w:eastAsia="Calibri"/>
          <w:color w:val="000000"/>
          <w:szCs w:val="22"/>
          <w:lang w:val="lt-LT" w:eastAsia="lt-LT"/>
        </w:rPr>
        <w:t> </w:t>
      </w:r>
      <w:r>
        <w:rPr>
          <w:rFonts w:eastAsia="Calibri"/>
          <w:color w:val="000000"/>
          <w:szCs w:val="22"/>
          <w:lang w:val="lt-LT" w:eastAsia="lt-LT"/>
        </w:rPr>
        <w:t>40</w:t>
      </w:r>
      <w:r w:rsidR="00C8387D">
        <w:rPr>
          <w:rFonts w:eastAsia="Calibri"/>
          <w:color w:val="000000"/>
          <w:szCs w:val="22"/>
          <w:lang w:val="lt-LT" w:eastAsia="lt-LT"/>
        </w:rPr>
        <w:t> </w:t>
      </w:r>
      <w:r>
        <w:rPr>
          <w:rFonts w:eastAsia="Calibri"/>
          <w:color w:val="000000"/>
          <w:szCs w:val="22"/>
          <w:lang w:val="lt-LT" w:eastAsia="lt-LT"/>
        </w:rPr>
        <w:t xml:space="preserve">kg. </w:t>
      </w:r>
    </w:p>
    <w:p w14:paraId="303C74A1" w14:textId="3B3AB463" w:rsidR="000C7100" w:rsidRDefault="000C7100" w:rsidP="000C7100">
      <w:pPr>
        <w:tabs>
          <w:tab w:val="clear" w:pos="567"/>
          <w:tab w:val="left" w:pos="720"/>
        </w:tabs>
        <w:autoSpaceDE w:val="0"/>
        <w:autoSpaceDN w:val="0"/>
        <w:adjustRightInd w:val="0"/>
        <w:spacing w:line="240" w:lineRule="auto"/>
        <w:rPr>
          <w:rFonts w:eastAsia="Calibri"/>
          <w:szCs w:val="22"/>
          <w:lang w:val="lt-LT" w:eastAsia="lt-LT"/>
        </w:rPr>
      </w:pPr>
      <w:r>
        <w:rPr>
          <w:rFonts w:eastAsia="Calibri"/>
          <w:color w:val="000000"/>
          <w:szCs w:val="22"/>
          <w:lang w:val="lt-LT" w:eastAsia="lt-LT"/>
        </w:rPr>
        <w:t xml:space="preserve">Kairiojo skilvelio išstūmimo frakcijos vidurkis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gydytų pacientų grupėje padidėjo nuo 31,8</w:t>
      </w:r>
      <w:r w:rsidR="00C8387D">
        <w:rPr>
          <w:rFonts w:eastAsia="Calibri"/>
          <w:color w:val="000000"/>
          <w:szCs w:val="22"/>
          <w:lang w:val="lt-LT" w:eastAsia="lt-LT"/>
        </w:rPr>
        <w:t> </w:t>
      </w:r>
      <w:r>
        <w:rPr>
          <w:rFonts w:eastAsia="Calibri"/>
          <w:color w:val="000000"/>
          <w:szCs w:val="22"/>
          <w:lang w:val="lt-LT" w:eastAsia="lt-LT"/>
        </w:rPr>
        <w:t>% iki 45,3</w:t>
      </w:r>
      <w:r w:rsidR="00C8387D">
        <w:rPr>
          <w:rFonts w:eastAsia="Calibri"/>
          <w:color w:val="000000"/>
          <w:szCs w:val="22"/>
          <w:lang w:val="lt-LT" w:eastAsia="lt-LT"/>
        </w:rPr>
        <w:t> </w:t>
      </w:r>
      <w:r>
        <w:rPr>
          <w:rFonts w:eastAsia="Calibri"/>
          <w:color w:val="000000"/>
          <w:szCs w:val="22"/>
          <w:lang w:val="lt-LT" w:eastAsia="lt-LT"/>
        </w:rPr>
        <w:t>%, esant M012, palyginti su padidėjimu nuo 35,4</w:t>
      </w:r>
      <w:r w:rsidR="00C8387D">
        <w:rPr>
          <w:rFonts w:eastAsia="Calibri"/>
          <w:color w:val="000000"/>
          <w:szCs w:val="22"/>
          <w:lang w:val="lt-LT" w:eastAsia="lt-LT"/>
        </w:rPr>
        <w:t> </w:t>
      </w:r>
      <w:r>
        <w:rPr>
          <w:rFonts w:eastAsia="Calibri"/>
          <w:color w:val="000000"/>
          <w:szCs w:val="22"/>
          <w:lang w:val="lt-LT" w:eastAsia="lt-LT"/>
        </w:rPr>
        <w:t>% iki 42,3</w:t>
      </w:r>
      <w:r w:rsidR="00C8387D">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gavusių pacientų grupėje. NYHA klasės pagerėjimas nustatytas 37,7</w:t>
      </w:r>
      <w:r w:rsidR="00C8387D">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gydytų pacientų, palyginti su 25,0</w:t>
      </w:r>
      <w:r w:rsidR="00C8387D">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placebo</w:t>
      </w:r>
      <w:proofErr w:type="spellEnd"/>
      <w:r>
        <w:rPr>
          <w:rFonts w:eastAsia="Calibri"/>
          <w:color w:val="000000"/>
          <w:szCs w:val="22"/>
          <w:lang w:val="lt-LT" w:eastAsia="lt-LT"/>
        </w:rPr>
        <w:t xml:space="preserve"> gavusių pacientų</w:t>
      </w:r>
      <w:r>
        <w:rPr>
          <w:rFonts w:eastAsia="Calibri"/>
          <w:szCs w:val="22"/>
          <w:lang w:val="lt-LT" w:eastAsia="lt-LT"/>
        </w:rPr>
        <w:t xml:space="preserve">. Šis pagerėjimas nebuvo </w:t>
      </w:r>
      <w:proofErr w:type="spellStart"/>
      <w:r>
        <w:rPr>
          <w:rFonts w:eastAsia="Calibri"/>
          <w:szCs w:val="22"/>
          <w:lang w:val="lt-LT" w:eastAsia="lt-LT"/>
        </w:rPr>
        <w:t>statistiškai</w:t>
      </w:r>
      <w:proofErr w:type="spellEnd"/>
      <w:r>
        <w:rPr>
          <w:rFonts w:eastAsia="Calibri"/>
          <w:szCs w:val="22"/>
          <w:lang w:val="lt-LT" w:eastAsia="lt-LT"/>
        </w:rPr>
        <w:t xml:space="preserve"> patikimas. </w:t>
      </w:r>
    </w:p>
    <w:p w14:paraId="1A53171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szCs w:val="22"/>
          <w:lang w:val="lt-LT" w:eastAsia="lt-LT"/>
        </w:rPr>
        <w:t xml:space="preserve">Vienų metų vartojimo laikotarpiu vaistinio preparato saugumo duomenys </w:t>
      </w:r>
      <w:r>
        <w:rPr>
          <w:rFonts w:eastAsia="Calibri"/>
          <w:color w:val="000000"/>
          <w:szCs w:val="22"/>
          <w:lang w:val="lt-LT" w:eastAsia="lt-LT"/>
        </w:rPr>
        <w:t xml:space="preserve">buvo panašūs į aprašytuosius suaugusiems pacientams, sergantiems lėtiniu širdies nepakankamumu. </w:t>
      </w:r>
    </w:p>
    <w:p w14:paraId="00A87AB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A79416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lastRenderedPageBreak/>
        <w:t xml:space="preserve">Nebuvo ištirtas ilgalaikis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poveikis augimui, lytiniam brendimui ir bendrajai raidai, taip pat nebuvo ištirtas ilgalaikis gydymo </w:t>
      </w:r>
      <w:proofErr w:type="spellStart"/>
      <w:r>
        <w:rPr>
          <w:rFonts w:eastAsia="Calibri"/>
          <w:color w:val="000000"/>
          <w:szCs w:val="22"/>
          <w:lang w:val="lt-LT" w:eastAsia="lt-LT"/>
        </w:rPr>
        <w:t>ivabradinu</w:t>
      </w:r>
      <w:proofErr w:type="spellEnd"/>
      <w:r>
        <w:rPr>
          <w:rFonts w:eastAsia="Calibri"/>
          <w:color w:val="000000"/>
          <w:szCs w:val="22"/>
          <w:lang w:val="lt-LT" w:eastAsia="lt-LT"/>
        </w:rPr>
        <w:t xml:space="preserve"> veiksmingumas, skiriant jo vaikams, siekiant sumažinti sergamumą širdies ir kraujagyslių sistemos ligomis bei mirštamumą nuo jų. </w:t>
      </w:r>
    </w:p>
    <w:p w14:paraId="78D00F9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60F24DF2" w14:textId="4D74AC4A"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Europos vaistų agentūra atleido nuo įpareigojimo pateikti </w:t>
      </w:r>
      <w:r w:rsidR="006A0E98" w:rsidRPr="00A32EA4">
        <w:rPr>
          <w:lang w:val="lt-LT"/>
        </w:rPr>
        <w:t xml:space="preserve">referencinio vaistinio preparato, kurio sudėtyje yra </w:t>
      </w:r>
      <w:proofErr w:type="spellStart"/>
      <w:r>
        <w:rPr>
          <w:rFonts w:eastAsia="Calibri"/>
          <w:color w:val="000000"/>
          <w:szCs w:val="22"/>
          <w:lang w:val="lt-LT" w:eastAsia="lt-LT"/>
        </w:rPr>
        <w:t>ivabradino</w:t>
      </w:r>
      <w:proofErr w:type="spellEnd"/>
      <w:r w:rsidR="006A0E98">
        <w:rPr>
          <w:rFonts w:eastAsia="Calibri"/>
          <w:color w:val="000000"/>
          <w:szCs w:val="22"/>
          <w:lang w:val="lt-LT" w:eastAsia="lt-LT"/>
        </w:rPr>
        <w:t>,</w:t>
      </w:r>
      <w:r>
        <w:rPr>
          <w:rFonts w:eastAsia="Calibri"/>
          <w:color w:val="000000"/>
          <w:szCs w:val="22"/>
          <w:lang w:val="lt-LT" w:eastAsia="lt-LT"/>
        </w:rPr>
        <w:t xml:space="preserve"> tyrimų su visais vaikų populiacijos pogrupiais duomenis gydant krūtinės anginą. </w:t>
      </w:r>
    </w:p>
    <w:p w14:paraId="4AA52B22" w14:textId="013FF2E6"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 xml:space="preserve">Europos vaistų agentūra atleido nuo įpareigojimo pateikti tyrimų, kuriuose </w:t>
      </w:r>
      <w:r w:rsidR="006A0E98" w:rsidRPr="00A32EA4">
        <w:rPr>
          <w:lang w:val="lt-LT"/>
        </w:rPr>
        <w:t xml:space="preserve">referencinio vaistinio preparato, kurio sudėtyje yra </w:t>
      </w:r>
      <w:proofErr w:type="spellStart"/>
      <w:r>
        <w:rPr>
          <w:rFonts w:eastAsia="Calibri"/>
          <w:color w:val="000000"/>
          <w:szCs w:val="22"/>
          <w:lang w:val="lt-LT" w:eastAsia="lt-LT"/>
        </w:rPr>
        <w:t>ivabradino</w:t>
      </w:r>
      <w:proofErr w:type="spellEnd"/>
      <w:r w:rsidR="006A0E98">
        <w:rPr>
          <w:rFonts w:eastAsia="Calibri"/>
          <w:color w:val="000000"/>
          <w:szCs w:val="22"/>
          <w:lang w:val="lt-LT" w:eastAsia="lt-LT"/>
        </w:rPr>
        <w:t>,</w:t>
      </w:r>
      <w:r>
        <w:rPr>
          <w:rFonts w:eastAsia="Calibri"/>
          <w:color w:val="000000"/>
          <w:szCs w:val="22"/>
          <w:lang w:val="lt-LT" w:eastAsia="lt-LT"/>
        </w:rPr>
        <w:t xml:space="preserve"> skiriama vaikų nuo 0 iki 6 mėnesių amžiaus lėtiniam širdies nepakankamumui gydyti, duomenis.</w:t>
      </w:r>
    </w:p>
    <w:p w14:paraId="3D74989C" w14:textId="77777777" w:rsidR="000C7100" w:rsidRDefault="000C7100" w:rsidP="000C7100">
      <w:pPr>
        <w:tabs>
          <w:tab w:val="clear" w:pos="567"/>
          <w:tab w:val="left" w:pos="720"/>
        </w:tabs>
        <w:spacing w:line="240" w:lineRule="auto"/>
        <w:rPr>
          <w:szCs w:val="24"/>
          <w:lang w:val="lt-LT"/>
        </w:rPr>
      </w:pPr>
    </w:p>
    <w:p w14:paraId="3D0F69AB"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r>
      <w:proofErr w:type="spellStart"/>
      <w:r>
        <w:rPr>
          <w:rFonts w:ascii="Times New Roman" w:hAnsi="Times New Roman"/>
          <w:sz w:val="22"/>
          <w:lang w:val="lt-LT"/>
        </w:rPr>
        <w:t>Farmakokinetinės</w:t>
      </w:r>
      <w:proofErr w:type="spellEnd"/>
      <w:r>
        <w:rPr>
          <w:rFonts w:ascii="Times New Roman" w:hAnsi="Times New Roman"/>
          <w:sz w:val="22"/>
          <w:lang w:val="lt-LT"/>
        </w:rPr>
        <w:t xml:space="preserve"> savybės</w:t>
      </w:r>
    </w:p>
    <w:p w14:paraId="1355AC86" w14:textId="77777777" w:rsidR="000C7100" w:rsidRDefault="000C7100" w:rsidP="000C7100">
      <w:pPr>
        <w:tabs>
          <w:tab w:val="clear" w:pos="567"/>
          <w:tab w:val="left" w:pos="720"/>
        </w:tabs>
        <w:spacing w:line="240" w:lineRule="auto"/>
        <w:rPr>
          <w:szCs w:val="24"/>
          <w:lang w:val="lt-LT"/>
        </w:rPr>
      </w:pPr>
    </w:p>
    <w:p w14:paraId="58C85DA1" w14:textId="56271F1E" w:rsidR="000C7100" w:rsidRDefault="000C7100" w:rsidP="000C7100">
      <w:pPr>
        <w:tabs>
          <w:tab w:val="clear" w:pos="567"/>
          <w:tab w:val="left" w:pos="720"/>
        </w:tabs>
        <w:spacing w:line="240" w:lineRule="auto"/>
        <w:rPr>
          <w:szCs w:val="22"/>
          <w:lang w:val="lt-LT"/>
        </w:rPr>
      </w:pPr>
      <w:r>
        <w:rPr>
          <w:szCs w:val="22"/>
          <w:lang w:val="lt-LT"/>
        </w:rPr>
        <w:t xml:space="preserve">Fiziologinėmis sąlygomis </w:t>
      </w:r>
      <w:proofErr w:type="spellStart"/>
      <w:r>
        <w:rPr>
          <w:szCs w:val="22"/>
          <w:lang w:val="lt-LT"/>
        </w:rPr>
        <w:t>ivabradinas</w:t>
      </w:r>
      <w:proofErr w:type="spellEnd"/>
      <w:r>
        <w:rPr>
          <w:szCs w:val="22"/>
          <w:lang w:val="lt-LT"/>
        </w:rPr>
        <w:t xml:space="preserve"> iš tablečių išsiskiria greitai ir labai gerai tirpsta vandenyje (&gt; 10</w:t>
      </w:r>
      <w:r w:rsidR="00C8387D">
        <w:rPr>
          <w:szCs w:val="22"/>
          <w:lang w:val="lt-LT"/>
        </w:rPr>
        <w:t> </w:t>
      </w:r>
      <w:r>
        <w:rPr>
          <w:szCs w:val="22"/>
          <w:lang w:val="lt-LT"/>
        </w:rPr>
        <w:t>mg/ml). Jis yra S-</w:t>
      </w:r>
      <w:proofErr w:type="spellStart"/>
      <w:r>
        <w:rPr>
          <w:szCs w:val="22"/>
          <w:lang w:val="lt-LT"/>
        </w:rPr>
        <w:t>enantiomeras</w:t>
      </w:r>
      <w:proofErr w:type="spellEnd"/>
      <w:r>
        <w:rPr>
          <w:szCs w:val="22"/>
          <w:lang w:val="lt-LT"/>
        </w:rPr>
        <w:t xml:space="preserve">, </w:t>
      </w:r>
      <w:proofErr w:type="spellStart"/>
      <w:r>
        <w:rPr>
          <w:szCs w:val="22"/>
          <w:lang w:val="lt-LT"/>
        </w:rPr>
        <w:t>biokonversija</w:t>
      </w:r>
      <w:proofErr w:type="spellEnd"/>
      <w:r>
        <w:rPr>
          <w:szCs w:val="22"/>
          <w:lang w:val="lt-LT"/>
        </w:rPr>
        <w:t xml:space="preserve"> </w:t>
      </w:r>
      <w:proofErr w:type="spellStart"/>
      <w:r>
        <w:rPr>
          <w:i/>
          <w:iCs/>
          <w:szCs w:val="22"/>
          <w:lang w:val="lt-LT"/>
        </w:rPr>
        <w:t>in</w:t>
      </w:r>
      <w:proofErr w:type="spellEnd"/>
      <w:r>
        <w:rPr>
          <w:i/>
          <w:iCs/>
          <w:szCs w:val="22"/>
          <w:lang w:val="lt-LT"/>
        </w:rPr>
        <w:t xml:space="preserve"> </w:t>
      </w:r>
      <w:proofErr w:type="spellStart"/>
      <w:r>
        <w:rPr>
          <w:i/>
          <w:iCs/>
          <w:szCs w:val="22"/>
          <w:lang w:val="lt-LT"/>
        </w:rPr>
        <w:t>vivo</w:t>
      </w:r>
      <w:proofErr w:type="spellEnd"/>
      <w:r>
        <w:rPr>
          <w:i/>
          <w:iCs/>
          <w:szCs w:val="22"/>
          <w:lang w:val="lt-LT"/>
        </w:rPr>
        <w:t xml:space="preserve"> </w:t>
      </w:r>
      <w:r>
        <w:rPr>
          <w:szCs w:val="22"/>
          <w:lang w:val="lt-LT"/>
        </w:rPr>
        <w:t>neįrodyta. Svarbiausias aktyvus metabolitas, identifikuotas žmogaus organizme, yra N-</w:t>
      </w:r>
      <w:proofErr w:type="spellStart"/>
      <w:r>
        <w:rPr>
          <w:szCs w:val="22"/>
          <w:lang w:val="lt-LT"/>
        </w:rPr>
        <w:t>demetilintas</w:t>
      </w:r>
      <w:proofErr w:type="spellEnd"/>
      <w:r>
        <w:rPr>
          <w:szCs w:val="22"/>
          <w:lang w:val="lt-LT"/>
        </w:rPr>
        <w:t xml:space="preserve"> </w:t>
      </w:r>
      <w:proofErr w:type="spellStart"/>
      <w:r>
        <w:rPr>
          <w:szCs w:val="22"/>
          <w:lang w:val="lt-LT"/>
        </w:rPr>
        <w:t>ivabradino</w:t>
      </w:r>
      <w:proofErr w:type="spellEnd"/>
      <w:r>
        <w:rPr>
          <w:szCs w:val="22"/>
          <w:lang w:val="lt-LT"/>
        </w:rPr>
        <w:t xml:space="preserve"> darinys.</w:t>
      </w:r>
    </w:p>
    <w:p w14:paraId="19BCD83C" w14:textId="77777777" w:rsidR="000C7100" w:rsidRDefault="000C7100" w:rsidP="000C7100">
      <w:pPr>
        <w:tabs>
          <w:tab w:val="clear" w:pos="567"/>
          <w:tab w:val="left" w:pos="720"/>
        </w:tabs>
        <w:spacing w:line="240" w:lineRule="auto"/>
        <w:rPr>
          <w:szCs w:val="22"/>
          <w:lang w:val="lt-LT"/>
        </w:rPr>
      </w:pPr>
    </w:p>
    <w:p w14:paraId="7CC03B1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Absorbcija ir biologinis prieinamumas </w:t>
      </w:r>
    </w:p>
    <w:p w14:paraId="75A85552" w14:textId="65CD8903"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Išgertas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absorbuojamas greitai ir beveik visas. Preparato išgėrus nevalgius, didžiausia koncentracija kraujo plazmoje atsiranda maždaug po valandos. Absoliutus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plėvele dengtų tablečių biologinis prieinamumas yra maždaug 40</w:t>
      </w:r>
      <w:r w:rsidR="00C8387D">
        <w:rPr>
          <w:rFonts w:eastAsia="Calibri"/>
          <w:color w:val="000000"/>
          <w:szCs w:val="22"/>
          <w:lang w:val="lt-LT" w:eastAsia="lt-LT"/>
        </w:rPr>
        <w:t> </w:t>
      </w:r>
      <w:r>
        <w:rPr>
          <w:rFonts w:eastAsia="Calibri"/>
          <w:color w:val="000000"/>
          <w:szCs w:val="22"/>
          <w:lang w:val="lt-LT" w:eastAsia="lt-LT"/>
        </w:rPr>
        <w:t xml:space="preserve">%, kadangi dalis jo, prieš patekdama į sisteminę kraujotaką, </w:t>
      </w:r>
      <w:proofErr w:type="spellStart"/>
      <w:r>
        <w:rPr>
          <w:rFonts w:eastAsia="Calibri"/>
          <w:color w:val="000000"/>
          <w:szCs w:val="22"/>
          <w:lang w:val="lt-LT" w:eastAsia="lt-LT"/>
        </w:rPr>
        <w:t>metabolizuojama</w:t>
      </w:r>
      <w:proofErr w:type="spellEnd"/>
      <w:r>
        <w:rPr>
          <w:rFonts w:eastAsia="Calibri"/>
          <w:color w:val="000000"/>
          <w:szCs w:val="22"/>
          <w:lang w:val="lt-LT" w:eastAsia="lt-LT"/>
        </w:rPr>
        <w:t xml:space="preserve"> žarnyne ir kepenyse. </w:t>
      </w:r>
    </w:p>
    <w:p w14:paraId="55DE14D0" w14:textId="2C5CA51C"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Maistas maždaug 1 valanda uždelsia absorbciją ir 20-30</w:t>
      </w:r>
      <w:r w:rsidR="00C8387D">
        <w:rPr>
          <w:rFonts w:eastAsia="Calibri"/>
          <w:color w:val="000000"/>
          <w:szCs w:val="22"/>
          <w:lang w:val="lt-LT" w:eastAsia="lt-LT"/>
        </w:rPr>
        <w:t> </w:t>
      </w:r>
      <w:r>
        <w:rPr>
          <w:rFonts w:eastAsia="Calibri"/>
          <w:color w:val="000000"/>
          <w:szCs w:val="22"/>
          <w:lang w:val="lt-LT" w:eastAsia="lt-LT"/>
        </w:rPr>
        <w:t xml:space="preserve">% padidina ekspoziciją kraujo plazmoje. Kad ekspozicija svyruotų mažiau,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tablečių rekomenduojama gerti po valgio (žr. 4.2 skyrių)</w:t>
      </w:r>
      <w:r w:rsidR="00314DE3">
        <w:rPr>
          <w:rFonts w:eastAsia="Calibri"/>
          <w:color w:val="000000"/>
          <w:szCs w:val="22"/>
          <w:lang w:val="lt-LT" w:eastAsia="lt-LT"/>
        </w:rPr>
        <w:t>.</w:t>
      </w:r>
      <w:r>
        <w:rPr>
          <w:rFonts w:eastAsia="Calibri"/>
          <w:color w:val="000000"/>
          <w:szCs w:val="22"/>
          <w:lang w:val="lt-LT" w:eastAsia="lt-LT"/>
        </w:rPr>
        <w:t xml:space="preserve"> </w:t>
      </w:r>
    </w:p>
    <w:p w14:paraId="43D14A4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4F1C448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Pasiskirstymas </w:t>
      </w:r>
    </w:p>
    <w:p w14:paraId="0A7E3070" w14:textId="020D327A"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Maždaug 70</w:t>
      </w:r>
      <w:r w:rsidR="00C8387D">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prisijungia prie kraujo plazmos baltymų, pacientų organizme pasiskirstymo tūris tuo metu, kai koncentracija </w:t>
      </w:r>
      <w:proofErr w:type="spellStart"/>
      <w:r>
        <w:rPr>
          <w:rFonts w:eastAsia="Calibri"/>
          <w:color w:val="000000"/>
          <w:szCs w:val="22"/>
          <w:lang w:val="lt-LT" w:eastAsia="lt-LT"/>
        </w:rPr>
        <w:t>pusiausvyrinė</w:t>
      </w:r>
      <w:proofErr w:type="spellEnd"/>
      <w:r>
        <w:rPr>
          <w:rFonts w:eastAsia="Calibri"/>
          <w:color w:val="000000"/>
          <w:szCs w:val="22"/>
          <w:lang w:val="lt-LT" w:eastAsia="lt-LT"/>
        </w:rPr>
        <w:t>, yra beveik 100 l. Nuolat vartojant 5</w:t>
      </w:r>
      <w:r w:rsidR="00C8387D">
        <w:rPr>
          <w:rFonts w:eastAsia="Calibri"/>
          <w:color w:val="000000"/>
          <w:szCs w:val="22"/>
          <w:lang w:val="lt-LT" w:eastAsia="lt-LT"/>
        </w:rPr>
        <w:t> </w:t>
      </w:r>
      <w:r>
        <w:rPr>
          <w:rFonts w:eastAsia="Calibri"/>
          <w:color w:val="000000"/>
          <w:szCs w:val="22"/>
          <w:lang w:val="lt-LT" w:eastAsia="lt-LT"/>
        </w:rPr>
        <w:t>mg dozę 2 kartus per parą, didžiausia koncentracija kraujo plazmoje būna 22</w:t>
      </w:r>
      <w:r w:rsidR="00C8387D">
        <w:rPr>
          <w:rFonts w:eastAsia="Calibri"/>
          <w:color w:val="000000"/>
          <w:szCs w:val="22"/>
          <w:lang w:val="lt-LT" w:eastAsia="lt-LT"/>
        </w:rPr>
        <w:t> </w:t>
      </w:r>
      <w:proofErr w:type="spellStart"/>
      <w:r>
        <w:rPr>
          <w:rFonts w:eastAsia="Calibri"/>
          <w:color w:val="000000"/>
          <w:szCs w:val="22"/>
          <w:lang w:val="lt-LT" w:eastAsia="lt-LT"/>
        </w:rPr>
        <w:t>ng</w:t>
      </w:r>
      <w:proofErr w:type="spellEnd"/>
      <w:r>
        <w:rPr>
          <w:rFonts w:eastAsia="Calibri"/>
          <w:color w:val="000000"/>
          <w:szCs w:val="22"/>
          <w:lang w:val="lt-LT" w:eastAsia="lt-LT"/>
        </w:rPr>
        <w:t>/</w:t>
      </w:r>
      <w:r>
        <w:rPr>
          <w:rFonts w:eastAsia="Calibri"/>
          <w:szCs w:val="22"/>
          <w:lang w:val="lt-LT" w:eastAsia="lt-LT"/>
        </w:rPr>
        <w:t>ml (VK</w:t>
      </w:r>
      <w:r w:rsidR="006936FE">
        <w:rPr>
          <w:rFonts w:eastAsia="Calibri"/>
          <w:szCs w:val="22"/>
          <w:lang w:val="lt-LT" w:eastAsia="lt-LT"/>
        </w:rPr>
        <w:t> </w:t>
      </w:r>
      <w:r>
        <w:rPr>
          <w:rFonts w:eastAsia="Calibri"/>
          <w:szCs w:val="22"/>
          <w:lang w:val="lt-LT" w:eastAsia="lt-LT"/>
        </w:rPr>
        <w:t>=</w:t>
      </w:r>
      <w:r w:rsidR="006936FE">
        <w:rPr>
          <w:rFonts w:eastAsia="Calibri"/>
          <w:szCs w:val="22"/>
          <w:lang w:val="lt-LT" w:eastAsia="lt-LT"/>
        </w:rPr>
        <w:t> </w:t>
      </w:r>
      <w:r>
        <w:rPr>
          <w:rFonts w:eastAsia="Calibri"/>
          <w:szCs w:val="22"/>
          <w:lang w:val="lt-LT" w:eastAsia="lt-LT"/>
        </w:rPr>
        <w:t>29</w:t>
      </w:r>
      <w:r w:rsidR="00A6086E">
        <w:rPr>
          <w:rFonts w:eastAsia="Calibri"/>
          <w:szCs w:val="22"/>
          <w:lang w:val="lt-LT" w:eastAsia="lt-LT"/>
        </w:rPr>
        <w:t> </w:t>
      </w:r>
      <w:r>
        <w:rPr>
          <w:rFonts w:eastAsia="Calibri"/>
          <w:color w:val="000000"/>
          <w:szCs w:val="22"/>
          <w:lang w:val="lt-LT" w:eastAsia="lt-LT"/>
        </w:rPr>
        <w:t xml:space="preserve">%). Vidutinė koncentracija kraujo plazmoje, tuo metu, kai nusistovi </w:t>
      </w:r>
      <w:proofErr w:type="spellStart"/>
      <w:r>
        <w:rPr>
          <w:rFonts w:eastAsia="Calibri"/>
          <w:color w:val="000000"/>
          <w:szCs w:val="22"/>
          <w:lang w:val="lt-LT" w:eastAsia="lt-LT"/>
        </w:rPr>
        <w:t>pusiausvyrinė</w:t>
      </w:r>
      <w:proofErr w:type="spellEnd"/>
      <w:r>
        <w:rPr>
          <w:rFonts w:eastAsia="Calibri"/>
          <w:color w:val="000000"/>
          <w:szCs w:val="22"/>
          <w:lang w:val="lt-LT" w:eastAsia="lt-LT"/>
        </w:rPr>
        <w:t xml:space="preserve"> koncentracija, yra 10</w:t>
      </w:r>
      <w:r w:rsidR="00C8387D">
        <w:rPr>
          <w:rFonts w:eastAsia="Calibri"/>
          <w:color w:val="000000"/>
          <w:szCs w:val="22"/>
          <w:lang w:val="lt-LT" w:eastAsia="lt-LT"/>
        </w:rPr>
        <w:t> </w:t>
      </w:r>
      <w:proofErr w:type="spellStart"/>
      <w:r>
        <w:rPr>
          <w:rFonts w:eastAsia="Calibri"/>
          <w:color w:val="000000"/>
          <w:szCs w:val="22"/>
          <w:lang w:val="lt-LT" w:eastAsia="lt-LT"/>
        </w:rPr>
        <w:t>ng</w:t>
      </w:r>
      <w:proofErr w:type="spellEnd"/>
      <w:r>
        <w:rPr>
          <w:rFonts w:eastAsia="Calibri"/>
          <w:color w:val="000000"/>
          <w:szCs w:val="22"/>
          <w:lang w:val="lt-LT" w:eastAsia="lt-LT"/>
        </w:rPr>
        <w:t>/ml (VK</w:t>
      </w:r>
      <w:r w:rsidR="006936FE">
        <w:rPr>
          <w:rFonts w:eastAsia="Calibri"/>
          <w:color w:val="000000"/>
          <w:szCs w:val="22"/>
          <w:lang w:val="lt-LT" w:eastAsia="lt-LT"/>
        </w:rPr>
        <w:t> </w:t>
      </w:r>
      <w:r>
        <w:rPr>
          <w:rFonts w:eastAsia="Calibri"/>
          <w:color w:val="000000"/>
          <w:szCs w:val="22"/>
          <w:lang w:val="lt-LT" w:eastAsia="lt-LT"/>
        </w:rPr>
        <w:t>=</w:t>
      </w:r>
      <w:r w:rsidR="006936FE">
        <w:rPr>
          <w:rFonts w:eastAsia="Calibri"/>
          <w:color w:val="000000"/>
          <w:szCs w:val="22"/>
          <w:lang w:val="lt-LT" w:eastAsia="lt-LT"/>
        </w:rPr>
        <w:t> </w:t>
      </w:r>
      <w:r>
        <w:rPr>
          <w:rFonts w:eastAsia="Calibri"/>
          <w:color w:val="000000"/>
          <w:szCs w:val="22"/>
          <w:lang w:val="lt-LT" w:eastAsia="lt-LT"/>
        </w:rPr>
        <w:t>38</w:t>
      </w:r>
      <w:r w:rsidR="00A6086E">
        <w:rPr>
          <w:rFonts w:eastAsia="Calibri"/>
          <w:color w:val="000000"/>
          <w:szCs w:val="22"/>
          <w:lang w:val="lt-LT" w:eastAsia="lt-LT"/>
        </w:rPr>
        <w:t> </w:t>
      </w:r>
      <w:r>
        <w:rPr>
          <w:rFonts w:eastAsia="Calibri"/>
          <w:color w:val="000000"/>
          <w:szCs w:val="22"/>
          <w:lang w:val="lt-LT" w:eastAsia="lt-LT"/>
        </w:rPr>
        <w:t xml:space="preserve">%). </w:t>
      </w:r>
    </w:p>
    <w:p w14:paraId="2614E50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AA3C53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roofErr w:type="spellStart"/>
      <w:r>
        <w:rPr>
          <w:rFonts w:eastAsia="Calibri"/>
          <w:color w:val="000000"/>
          <w:szCs w:val="22"/>
          <w:u w:val="single"/>
          <w:lang w:val="lt-LT" w:eastAsia="lt-LT"/>
        </w:rPr>
        <w:t>Biotransformacija</w:t>
      </w:r>
      <w:proofErr w:type="spellEnd"/>
      <w:r>
        <w:rPr>
          <w:rFonts w:eastAsia="Calibri"/>
          <w:color w:val="000000"/>
          <w:szCs w:val="22"/>
          <w:u w:val="single"/>
          <w:lang w:val="lt-LT" w:eastAsia="lt-LT"/>
        </w:rPr>
        <w:t xml:space="preserve"> </w:t>
      </w:r>
    </w:p>
    <w:p w14:paraId="47D1B03D" w14:textId="61742D4D"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Kepenyse ir žarnose daug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metabolizuojama</w:t>
      </w:r>
      <w:proofErr w:type="spellEnd"/>
      <w:r>
        <w:rPr>
          <w:rFonts w:eastAsia="Calibri"/>
          <w:color w:val="000000"/>
          <w:szCs w:val="22"/>
          <w:lang w:val="lt-LT" w:eastAsia="lt-LT"/>
        </w:rPr>
        <w:t xml:space="preserve"> oksidacijos būdu dalyvaujant vien </w:t>
      </w:r>
      <w:proofErr w:type="spellStart"/>
      <w:r>
        <w:rPr>
          <w:rFonts w:eastAsia="Calibri"/>
          <w:color w:val="000000"/>
          <w:szCs w:val="22"/>
          <w:lang w:val="lt-LT" w:eastAsia="lt-LT"/>
        </w:rPr>
        <w:t>citochromo</w:t>
      </w:r>
      <w:proofErr w:type="spellEnd"/>
      <w:r>
        <w:rPr>
          <w:rFonts w:eastAsia="Calibri"/>
          <w:color w:val="000000"/>
          <w:szCs w:val="22"/>
          <w:lang w:val="lt-LT" w:eastAsia="lt-LT"/>
        </w:rPr>
        <w:t xml:space="preserve"> P 450 3A4 (CYP 3A4) </w:t>
      </w:r>
      <w:proofErr w:type="spellStart"/>
      <w:r>
        <w:rPr>
          <w:rFonts w:eastAsia="Calibri"/>
          <w:color w:val="000000"/>
          <w:szCs w:val="22"/>
          <w:lang w:val="lt-LT" w:eastAsia="lt-LT"/>
        </w:rPr>
        <w:t>izofermentams</w:t>
      </w:r>
      <w:proofErr w:type="spellEnd"/>
      <w:r>
        <w:rPr>
          <w:rFonts w:eastAsia="Calibri"/>
          <w:color w:val="000000"/>
          <w:szCs w:val="22"/>
          <w:lang w:val="lt-LT" w:eastAsia="lt-LT"/>
        </w:rPr>
        <w:t>. Svarbiausias veiklus metabolitas yra N-</w:t>
      </w:r>
      <w:proofErr w:type="spellStart"/>
      <w:r>
        <w:rPr>
          <w:rFonts w:eastAsia="Calibri"/>
          <w:color w:val="000000"/>
          <w:szCs w:val="22"/>
          <w:lang w:val="lt-LT" w:eastAsia="lt-LT"/>
        </w:rPr>
        <w:t>demetilintas</w:t>
      </w:r>
      <w:proofErr w:type="spellEnd"/>
      <w:r>
        <w:rPr>
          <w:rFonts w:eastAsia="Calibri"/>
          <w:color w:val="000000"/>
          <w:szCs w:val="22"/>
          <w:lang w:val="lt-LT" w:eastAsia="lt-LT"/>
        </w:rPr>
        <w:t xml:space="preserve"> darinys S 18982, kurio ekspozicija yra maždaug 40</w:t>
      </w:r>
      <w:r w:rsidR="00C8387D">
        <w:rPr>
          <w:rFonts w:eastAsia="Calibri"/>
          <w:color w:val="000000"/>
          <w:szCs w:val="22"/>
          <w:lang w:val="lt-LT" w:eastAsia="lt-LT"/>
        </w:rPr>
        <w:t> </w:t>
      </w:r>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ekspozicijos. Šį veiklų metabolitą </w:t>
      </w:r>
      <w:proofErr w:type="spellStart"/>
      <w:r>
        <w:rPr>
          <w:rFonts w:eastAsia="Calibri"/>
          <w:color w:val="000000"/>
          <w:szCs w:val="22"/>
          <w:lang w:val="lt-LT" w:eastAsia="lt-LT"/>
        </w:rPr>
        <w:t>metabolizuoja</w:t>
      </w:r>
      <w:proofErr w:type="spellEnd"/>
      <w:r>
        <w:rPr>
          <w:rFonts w:eastAsia="Calibri"/>
          <w:color w:val="000000"/>
          <w:szCs w:val="22"/>
          <w:lang w:val="lt-LT" w:eastAsia="lt-LT"/>
        </w:rPr>
        <w:t xml:space="preserve"> irgi CYP 3A4 </w:t>
      </w:r>
      <w:proofErr w:type="spellStart"/>
      <w:r>
        <w:rPr>
          <w:rFonts w:eastAsia="Calibri"/>
          <w:color w:val="000000"/>
          <w:szCs w:val="22"/>
          <w:lang w:val="lt-LT" w:eastAsia="lt-LT"/>
        </w:rPr>
        <w:t>izofermentai</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afinitetas</w:t>
      </w:r>
      <w:proofErr w:type="spellEnd"/>
      <w:r>
        <w:rPr>
          <w:rFonts w:eastAsia="Calibri"/>
          <w:color w:val="000000"/>
          <w:szCs w:val="22"/>
          <w:lang w:val="lt-LT" w:eastAsia="lt-LT"/>
        </w:rPr>
        <w:t xml:space="preserve"> CYP 3A4 </w:t>
      </w:r>
      <w:proofErr w:type="spellStart"/>
      <w:r>
        <w:rPr>
          <w:rFonts w:eastAsia="Calibri"/>
          <w:color w:val="000000"/>
          <w:szCs w:val="22"/>
          <w:lang w:val="lt-LT" w:eastAsia="lt-LT"/>
        </w:rPr>
        <w:t>izofermentams</w:t>
      </w:r>
      <w:proofErr w:type="spellEnd"/>
      <w:r>
        <w:rPr>
          <w:rFonts w:eastAsia="Calibri"/>
          <w:color w:val="000000"/>
          <w:szCs w:val="22"/>
          <w:lang w:val="lt-LT" w:eastAsia="lt-LT"/>
        </w:rPr>
        <w:t xml:space="preserve"> yra mažas, klini</w:t>
      </w:r>
      <w:r w:rsidR="00314DE3">
        <w:rPr>
          <w:rFonts w:eastAsia="Calibri"/>
          <w:color w:val="000000"/>
          <w:szCs w:val="22"/>
          <w:lang w:val="lt-LT" w:eastAsia="lt-LT"/>
        </w:rPr>
        <w:t>š</w:t>
      </w:r>
      <w:r>
        <w:rPr>
          <w:rFonts w:eastAsia="Calibri"/>
          <w:color w:val="000000"/>
          <w:szCs w:val="22"/>
          <w:lang w:val="lt-LT" w:eastAsia="lt-LT"/>
        </w:rPr>
        <w:t xml:space="preserve">kai reikšmingai jų neindukuoja ir neslopina, todėl CYP 3A4 substratų metabolizmo ir koncentracijos kraujyje jis neturėtų keisti. Ir, priešingai, stiprūs šių fermentų inhibitoriai ar </w:t>
      </w:r>
      <w:proofErr w:type="spellStart"/>
      <w:r>
        <w:rPr>
          <w:rFonts w:eastAsia="Calibri"/>
          <w:color w:val="000000"/>
          <w:szCs w:val="22"/>
          <w:lang w:val="lt-LT" w:eastAsia="lt-LT"/>
        </w:rPr>
        <w:t>induktoriai</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koncentraciją kraujyje gali gerokai pakeisti (žr. 4.5 skyrių). </w:t>
      </w:r>
    </w:p>
    <w:p w14:paraId="5262E52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36FE16E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Eliminacija </w:t>
      </w:r>
    </w:p>
    <w:p w14:paraId="4CC29BC6" w14:textId="331BB580"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 xml:space="preserve">Pusinės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eliminacijos laikas kraujo plazmoje (AUC sumažėjimas 70-75</w:t>
      </w:r>
      <w:r w:rsidR="00C8387D">
        <w:rPr>
          <w:rFonts w:eastAsia="Calibri"/>
          <w:color w:val="000000"/>
          <w:szCs w:val="22"/>
          <w:lang w:val="lt-LT" w:eastAsia="lt-LT"/>
        </w:rPr>
        <w:t> </w:t>
      </w:r>
      <w:r>
        <w:rPr>
          <w:rFonts w:eastAsia="Calibri"/>
          <w:color w:val="000000"/>
          <w:szCs w:val="22"/>
          <w:lang w:val="lt-LT" w:eastAsia="lt-LT"/>
        </w:rPr>
        <w:t>%) yra 2</w:t>
      </w:r>
      <w:r w:rsidR="00C8387D">
        <w:rPr>
          <w:rFonts w:eastAsia="Calibri"/>
          <w:color w:val="000000"/>
          <w:szCs w:val="22"/>
          <w:lang w:val="lt-LT" w:eastAsia="lt-LT"/>
        </w:rPr>
        <w:t> </w:t>
      </w:r>
      <w:r>
        <w:rPr>
          <w:rFonts w:eastAsia="Calibri"/>
          <w:color w:val="000000"/>
          <w:szCs w:val="22"/>
          <w:lang w:val="lt-LT" w:eastAsia="lt-LT"/>
        </w:rPr>
        <w:t xml:space="preserve">val., efektyvios </w:t>
      </w:r>
      <w:r w:rsidR="00C8387D">
        <w:rPr>
          <w:rFonts w:eastAsia="Calibri"/>
          <w:color w:val="000000"/>
          <w:szCs w:val="22"/>
          <w:lang w:val="lt-LT" w:eastAsia="lt-LT"/>
        </w:rPr>
        <w:t>–</w:t>
      </w:r>
      <w:r>
        <w:rPr>
          <w:rFonts w:eastAsia="Calibri"/>
          <w:color w:val="000000"/>
          <w:szCs w:val="22"/>
          <w:lang w:val="lt-LT" w:eastAsia="lt-LT"/>
        </w:rPr>
        <w:t xml:space="preserve"> 11</w:t>
      </w:r>
      <w:r w:rsidR="00C8387D">
        <w:rPr>
          <w:rFonts w:eastAsia="Calibri"/>
          <w:color w:val="000000"/>
          <w:szCs w:val="22"/>
          <w:lang w:val="lt-LT" w:eastAsia="lt-LT"/>
        </w:rPr>
        <w:t> </w:t>
      </w:r>
      <w:r>
        <w:rPr>
          <w:rFonts w:eastAsia="Calibri"/>
          <w:color w:val="000000"/>
          <w:szCs w:val="22"/>
          <w:lang w:val="lt-LT" w:eastAsia="lt-LT"/>
        </w:rPr>
        <w:t>val. Bendras klirensas yra 400</w:t>
      </w:r>
      <w:r w:rsidR="00C8387D">
        <w:rPr>
          <w:rFonts w:eastAsia="Calibri"/>
          <w:color w:val="000000"/>
          <w:szCs w:val="22"/>
          <w:lang w:val="lt-LT" w:eastAsia="lt-LT"/>
        </w:rPr>
        <w:t> </w:t>
      </w:r>
      <w:r>
        <w:rPr>
          <w:rFonts w:eastAsia="Calibri"/>
          <w:color w:val="000000"/>
          <w:szCs w:val="22"/>
          <w:lang w:val="lt-LT" w:eastAsia="lt-LT"/>
        </w:rPr>
        <w:t>ml/min., klirensas inkstuose − maždaug 70</w:t>
      </w:r>
      <w:r w:rsidR="00C8387D">
        <w:rPr>
          <w:rFonts w:eastAsia="Calibri"/>
          <w:color w:val="000000"/>
          <w:szCs w:val="22"/>
          <w:lang w:val="lt-LT" w:eastAsia="lt-LT"/>
        </w:rPr>
        <w:t> </w:t>
      </w:r>
      <w:r>
        <w:rPr>
          <w:rFonts w:eastAsia="Calibri"/>
          <w:color w:val="000000"/>
          <w:szCs w:val="22"/>
          <w:lang w:val="lt-LT" w:eastAsia="lt-LT"/>
        </w:rPr>
        <w:t>ml/min. Tiek pat metabolitų išskiria ir su šlapimu, ir su išmatomis. Apie 4</w:t>
      </w:r>
      <w:r w:rsidR="00C8387D">
        <w:rPr>
          <w:rFonts w:eastAsia="Calibri"/>
          <w:color w:val="000000"/>
          <w:szCs w:val="22"/>
          <w:lang w:val="lt-LT" w:eastAsia="lt-LT"/>
        </w:rPr>
        <w:t> </w:t>
      </w:r>
      <w:r>
        <w:rPr>
          <w:rFonts w:eastAsia="Calibri"/>
          <w:color w:val="000000"/>
          <w:szCs w:val="22"/>
          <w:lang w:val="lt-LT" w:eastAsia="lt-LT"/>
        </w:rPr>
        <w:t>% išgertos dozės išsiskiria nepakitusio preparato pavidalu su šlapimu.</w:t>
      </w:r>
    </w:p>
    <w:p w14:paraId="60DEE9AC" w14:textId="77777777" w:rsidR="000C7100" w:rsidRDefault="000C7100" w:rsidP="000C7100">
      <w:pPr>
        <w:tabs>
          <w:tab w:val="clear" w:pos="567"/>
          <w:tab w:val="left" w:pos="720"/>
        </w:tabs>
        <w:spacing w:line="240" w:lineRule="auto"/>
        <w:rPr>
          <w:rFonts w:eastAsia="Calibri"/>
          <w:color w:val="000000"/>
          <w:szCs w:val="22"/>
          <w:lang w:val="lt-LT" w:eastAsia="lt-LT"/>
        </w:rPr>
      </w:pPr>
    </w:p>
    <w:p w14:paraId="62B75728" w14:textId="3696D00B" w:rsidR="000C7100" w:rsidRDefault="002A3405"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noProof/>
          <w:szCs w:val="24"/>
          <w:u w:val="single"/>
          <w:lang w:val="lt-LT"/>
        </w:rPr>
        <w:t>Tiesinis/</w:t>
      </w:r>
      <w:r w:rsidRPr="004971F6">
        <w:rPr>
          <w:noProof/>
          <w:szCs w:val="24"/>
          <w:u w:val="single"/>
          <w:lang w:val="lt-LT"/>
        </w:rPr>
        <w:t xml:space="preserve">netiesinis </w:t>
      </w:r>
      <w:r w:rsidR="000C7100">
        <w:rPr>
          <w:rFonts w:eastAsia="Calibri"/>
          <w:color w:val="000000"/>
          <w:szCs w:val="22"/>
          <w:u w:val="single"/>
          <w:lang w:val="lt-LT" w:eastAsia="lt-LT"/>
        </w:rPr>
        <w:t xml:space="preserve">pobūdis </w:t>
      </w:r>
    </w:p>
    <w:p w14:paraId="2E97740C" w14:textId="544C82F0"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0,5</w:t>
      </w:r>
      <w:r w:rsidR="008C48C8">
        <w:rPr>
          <w:rFonts w:eastAsia="Calibri"/>
          <w:color w:val="000000"/>
          <w:szCs w:val="22"/>
          <w:lang w:val="lt-LT" w:eastAsia="lt-LT"/>
        </w:rPr>
        <w:t>-</w:t>
      </w:r>
      <w:r>
        <w:rPr>
          <w:rFonts w:eastAsia="Calibri"/>
          <w:color w:val="000000"/>
          <w:szCs w:val="22"/>
          <w:lang w:val="lt-LT" w:eastAsia="lt-LT"/>
        </w:rPr>
        <w:t>24</w:t>
      </w:r>
      <w:r w:rsidR="00C8387D">
        <w:rPr>
          <w:rFonts w:eastAsia="Calibri"/>
          <w:color w:val="000000"/>
          <w:szCs w:val="22"/>
          <w:lang w:val="lt-LT" w:eastAsia="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dozių kinetika yra tiesinė. </w:t>
      </w:r>
    </w:p>
    <w:p w14:paraId="034BB40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A45FE7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Specialios populiacijos </w:t>
      </w:r>
    </w:p>
    <w:p w14:paraId="3A408649" w14:textId="63942BF5" w:rsidR="000C7100" w:rsidRDefault="000C7100" w:rsidP="000C7100">
      <w:pPr>
        <w:numPr>
          <w:ilvl w:val="0"/>
          <w:numId w:val="2"/>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Senyvi žmonės. Senyvų (≥</w:t>
      </w:r>
      <w:r w:rsidR="006936FE">
        <w:rPr>
          <w:rFonts w:eastAsia="Calibri"/>
          <w:color w:val="000000"/>
          <w:szCs w:val="22"/>
          <w:lang w:val="lt-LT" w:eastAsia="lt-LT"/>
        </w:rPr>
        <w:t> </w:t>
      </w:r>
      <w:r>
        <w:rPr>
          <w:rFonts w:eastAsia="Calibri"/>
          <w:color w:val="000000"/>
          <w:szCs w:val="22"/>
          <w:lang w:val="lt-LT" w:eastAsia="lt-LT"/>
        </w:rPr>
        <w:t>65 metų), labai senų (≥</w:t>
      </w:r>
      <w:r w:rsidR="006936FE">
        <w:rPr>
          <w:rFonts w:eastAsia="Calibri"/>
          <w:color w:val="000000"/>
          <w:szCs w:val="22"/>
          <w:lang w:val="lt-LT" w:eastAsia="lt-LT"/>
        </w:rPr>
        <w:t> </w:t>
      </w:r>
      <w:r>
        <w:rPr>
          <w:rFonts w:eastAsia="Calibri"/>
          <w:color w:val="000000"/>
          <w:szCs w:val="22"/>
          <w:lang w:val="lt-LT" w:eastAsia="lt-LT"/>
        </w:rPr>
        <w:t xml:space="preserve">75 metų) ir kitų žmonių organizme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farmakokinetikos</w:t>
      </w:r>
      <w:proofErr w:type="spellEnd"/>
      <w:r>
        <w:rPr>
          <w:rFonts w:eastAsia="Calibri"/>
          <w:color w:val="000000"/>
          <w:szCs w:val="22"/>
          <w:lang w:val="lt-LT" w:eastAsia="lt-LT"/>
        </w:rPr>
        <w:t xml:space="preserve"> (AUC ir </w:t>
      </w:r>
      <w:proofErr w:type="spellStart"/>
      <w:r>
        <w:rPr>
          <w:rFonts w:eastAsia="Calibri"/>
          <w:color w:val="000000"/>
          <w:szCs w:val="22"/>
          <w:lang w:val="lt-LT" w:eastAsia="lt-LT"/>
        </w:rPr>
        <w:t>C</w:t>
      </w:r>
      <w:r>
        <w:rPr>
          <w:rFonts w:eastAsia="Calibri"/>
          <w:color w:val="000000"/>
          <w:sz w:val="14"/>
          <w:szCs w:val="14"/>
          <w:lang w:val="lt-LT" w:eastAsia="lt-LT"/>
        </w:rPr>
        <w:t>max</w:t>
      </w:r>
      <w:proofErr w:type="spellEnd"/>
      <w:r>
        <w:rPr>
          <w:rFonts w:eastAsia="Calibri"/>
          <w:color w:val="000000"/>
          <w:szCs w:val="22"/>
          <w:lang w:val="lt-LT" w:eastAsia="lt-LT"/>
        </w:rPr>
        <w:t xml:space="preserve">) skirtumo nepastebėta (žr. 4.2 skyrių). </w:t>
      </w:r>
    </w:p>
    <w:p w14:paraId="586C6192" w14:textId="00FC33A0" w:rsidR="000C7100" w:rsidRDefault="000C7100" w:rsidP="000C7100">
      <w:pPr>
        <w:numPr>
          <w:ilvl w:val="0"/>
          <w:numId w:val="2"/>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lastRenderedPageBreak/>
        <w:t>Inkstų sutrikimas. Inkstų funkcijos sutrikimas (</w:t>
      </w:r>
      <w:proofErr w:type="spellStart"/>
      <w:r>
        <w:rPr>
          <w:rFonts w:eastAsia="Calibri"/>
          <w:color w:val="000000"/>
          <w:szCs w:val="22"/>
          <w:lang w:val="lt-LT" w:eastAsia="lt-LT"/>
        </w:rPr>
        <w:t>kreatinino</w:t>
      </w:r>
      <w:proofErr w:type="spellEnd"/>
      <w:r>
        <w:rPr>
          <w:rFonts w:eastAsia="Calibri"/>
          <w:color w:val="000000"/>
          <w:szCs w:val="22"/>
          <w:lang w:val="lt-LT" w:eastAsia="lt-LT"/>
        </w:rPr>
        <w:t xml:space="preserve"> klirensas yra 15</w:t>
      </w:r>
      <w:r w:rsidR="008C48C8">
        <w:rPr>
          <w:rFonts w:eastAsia="Calibri"/>
          <w:color w:val="000000"/>
          <w:szCs w:val="22"/>
          <w:lang w:val="lt-LT" w:eastAsia="lt-LT"/>
        </w:rPr>
        <w:t>-</w:t>
      </w:r>
      <w:r>
        <w:rPr>
          <w:rFonts w:eastAsia="Calibri"/>
          <w:color w:val="000000"/>
          <w:szCs w:val="22"/>
          <w:lang w:val="lt-LT" w:eastAsia="lt-LT"/>
        </w:rPr>
        <w:t>60</w:t>
      </w:r>
      <w:r w:rsidR="00C8387D">
        <w:rPr>
          <w:rFonts w:eastAsia="Calibri"/>
          <w:color w:val="000000"/>
          <w:szCs w:val="22"/>
          <w:lang w:val="lt-LT" w:eastAsia="lt-LT"/>
        </w:rPr>
        <w:t> </w:t>
      </w:r>
      <w:r>
        <w:rPr>
          <w:rFonts w:eastAsia="Calibri"/>
          <w:color w:val="000000"/>
          <w:szCs w:val="22"/>
          <w:lang w:val="lt-LT" w:eastAsia="lt-LT"/>
        </w:rPr>
        <w:t xml:space="preserve">ml/min.)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farmakokinetiką</w:t>
      </w:r>
      <w:proofErr w:type="spellEnd"/>
      <w:r>
        <w:rPr>
          <w:rFonts w:eastAsia="Calibri"/>
          <w:color w:val="000000"/>
          <w:szCs w:val="22"/>
          <w:lang w:val="lt-LT" w:eastAsia="lt-LT"/>
        </w:rPr>
        <w:t xml:space="preserve"> veikia mažai, kadangi klirensas inkstuose sudaro mažą (20</w:t>
      </w:r>
      <w:r w:rsidR="00A6086E">
        <w:rPr>
          <w:rFonts w:eastAsia="Calibri"/>
          <w:color w:val="000000"/>
          <w:szCs w:val="22"/>
          <w:lang w:val="lt-LT" w:eastAsia="lt-LT"/>
        </w:rPr>
        <w:t> </w:t>
      </w:r>
      <w:r>
        <w:rPr>
          <w:rFonts w:eastAsia="Calibri"/>
          <w:color w:val="000000"/>
          <w:szCs w:val="22"/>
          <w:lang w:val="lt-LT" w:eastAsia="lt-LT"/>
        </w:rPr>
        <w:t xml:space="preserve">%) bendros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ir svarbiausio jo metabolito S 18982 eliminacijos dalį (žr. 4.2 skyrių). </w:t>
      </w:r>
    </w:p>
    <w:p w14:paraId="50E7FE65" w14:textId="3B51A1A2" w:rsidR="000C7100" w:rsidRDefault="000C7100" w:rsidP="000C7100">
      <w:pPr>
        <w:numPr>
          <w:ilvl w:val="0"/>
          <w:numId w:val="2"/>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Kepenų funkcijos sutrikimas. Pacientų, kuriems yra silpnas kepenų funkcijos sutrikimas (</w:t>
      </w:r>
      <w:proofErr w:type="spellStart"/>
      <w:r w:rsidRPr="00440923">
        <w:rPr>
          <w:rFonts w:eastAsia="Calibri"/>
          <w:i/>
          <w:color w:val="000000"/>
          <w:szCs w:val="22"/>
          <w:lang w:val="lt-LT" w:eastAsia="lt-LT"/>
        </w:rPr>
        <w:t>Child-Pugh</w:t>
      </w:r>
      <w:proofErr w:type="spellEnd"/>
      <w:r>
        <w:rPr>
          <w:rFonts w:eastAsia="Calibri"/>
          <w:color w:val="000000"/>
          <w:szCs w:val="22"/>
          <w:lang w:val="lt-LT" w:eastAsia="lt-LT"/>
        </w:rPr>
        <w:t xml:space="preserve"> reikšmė yra ne didesnė kaip 7), organizme neprisijungusio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ir veiklaus jo metabolito AUC buvo 20</w:t>
      </w:r>
      <w:r w:rsidR="00A6086E">
        <w:rPr>
          <w:rFonts w:eastAsia="Calibri"/>
          <w:color w:val="000000"/>
          <w:szCs w:val="22"/>
          <w:lang w:val="lt-LT" w:eastAsia="lt-LT"/>
        </w:rPr>
        <w:t> </w:t>
      </w:r>
      <w:r>
        <w:rPr>
          <w:rFonts w:eastAsia="Calibri"/>
          <w:color w:val="000000"/>
          <w:szCs w:val="22"/>
          <w:lang w:val="lt-LT" w:eastAsia="lt-LT"/>
        </w:rPr>
        <w:t xml:space="preserve">% didesnis, negu tų žmonių, kurių kepenų funkcija normali. Duomenų, kuriais remiantis būtų galima padaryti išvadą apie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farmakokinetiką</w:t>
      </w:r>
      <w:proofErr w:type="spellEnd"/>
      <w:r>
        <w:rPr>
          <w:rFonts w:eastAsia="Calibri"/>
          <w:color w:val="000000"/>
          <w:szCs w:val="22"/>
          <w:lang w:val="lt-LT" w:eastAsia="lt-LT"/>
        </w:rPr>
        <w:t xml:space="preserve"> pacientų, kuriems yra vidutinio sunkumo kepenų funkcijos sutrikimas, organizme, yra labai mažai, kuriems yra sunkus kepenų sutrikimas − visai nėra (žr. 4.2 ir 4.3 skyrius). </w:t>
      </w:r>
    </w:p>
    <w:p w14:paraId="6F175928" w14:textId="77777777" w:rsidR="000C7100" w:rsidRDefault="000C7100" w:rsidP="000C7100">
      <w:pPr>
        <w:numPr>
          <w:ilvl w:val="0"/>
          <w:numId w:val="2"/>
        </w:numPr>
        <w:tabs>
          <w:tab w:val="clear" w:pos="567"/>
          <w:tab w:val="left" w:pos="720"/>
        </w:tabs>
        <w:spacing w:line="240" w:lineRule="auto"/>
        <w:rPr>
          <w:szCs w:val="24"/>
          <w:lang w:val="lt-LT"/>
        </w:rPr>
      </w:pPr>
      <w:r>
        <w:rPr>
          <w:rFonts w:eastAsia="Calibri"/>
          <w:color w:val="000000"/>
          <w:szCs w:val="22"/>
          <w:lang w:val="lt-LT" w:eastAsia="lt-LT"/>
        </w:rPr>
        <w:t xml:space="preserve">Vaikų populiacija: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taikomo 6 mėnesių – 18 metų amžiaus vaikų ir paauglių lėtiniam širdies nepakankamumui gydyti, </w:t>
      </w:r>
      <w:proofErr w:type="spellStart"/>
      <w:r>
        <w:rPr>
          <w:rFonts w:eastAsia="Calibri"/>
          <w:color w:val="000000"/>
          <w:szCs w:val="22"/>
          <w:lang w:val="lt-LT" w:eastAsia="lt-LT"/>
        </w:rPr>
        <w:t>farmakokinetikos</w:t>
      </w:r>
      <w:proofErr w:type="spellEnd"/>
      <w:r>
        <w:rPr>
          <w:rFonts w:eastAsia="Calibri"/>
          <w:color w:val="000000"/>
          <w:szCs w:val="22"/>
          <w:lang w:val="lt-LT" w:eastAsia="lt-LT"/>
        </w:rPr>
        <w:t xml:space="preserve"> duomenys yra panašūs į suaugusiesiems aprašytus </w:t>
      </w:r>
      <w:proofErr w:type="spellStart"/>
      <w:r>
        <w:rPr>
          <w:rFonts w:eastAsia="Calibri"/>
          <w:color w:val="000000"/>
          <w:szCs w:val="22"/>
          <w:lang w:val="lt-LT" w:eastAsia="lt-LT"/>
        </w:rPr>
        <w:t>farmakokinetikos</w:t>
      </w:r>
      <w:proofErr w:type="spellEnd"/>
      <w:r>
        <w:rPr>
          <w:rFonts w:eastAsia="Calibri"/>
          <w:color w:val="000000"/>
          <w:szCs w:val="22"/>
          <w:lang w:val="lt-LT" w:eastAsia="lt-LT"/>
        </w:rPr>
        <w:t xml:space="preserve"> duomenis, kai taikoma dozės titravimo schema, paremta paciento amžiumi ir kūno svoriu.</w:t>
      </w:r>
    </w:p>
    <w:p w14:paraId="6DC44605" w14:textId="77777777" w:rsidR="000C7100" w:rsidRDefault="000C7100" w:rsidP="000C7100">
      <w:pPr>
        <w:tabs>
          <w:tab w:val="clear" w:pos="567"/>
          <w:tab w:val="left" w:pos="720"/>
        </w:tabs>
        <w:spacing w:line="240" w:lineRule="auto"/>
        <w:rPr>
          <w:rFonts w:eastAsia="Calibri"/>
          <w:color w:val="000000"/>
          <w:szCs w:val="22"/>
          <w:lang w:val="lt-LT" w:eastAsia="lt-LT"/>
        </w:rPr>
      </w:pPr>
    </w:p>
    <w:p w14:paraId="1DBF1CA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Santykis tarp </w:t>
      </w:r>
      <w:proofErr w:type="spellStart"/>
      <w:r>
        <w:rPr>
          <w:rFonts w:eastAsia="Calibri"/>
          <w:color w:val="000000"/>
          <w:szCs w:val="22"/>
          <w:u w:val="single"/>
          <w:lang w:val="lt-LT" w:eastAsia="lt-LT"/>
        </w:rPr>
        <w:t>farmakokinetikos</w:t>
      </w:r>
      <w:proofErr w:type="spellEnd"/>
      <w:r>
        <w:rPr>
          <w:rFonts w:eastAsia="Calibri"/>
          <w:color w:val="000000"/>
          <w:szCs w:val="22"/>
          <w:u w:val="single"/>
          <w:lang w:val="lt-LT" w:eastAsia="lt-LT"/>
        </w:rPr>
        <w:t xml:space="preserve"> ir farmakodinamikos (FK/FD) </w:t>
      </w:r>
    </w:p>
    <w:p w14:paraId="47BA6591" w14:textId="6E5F8326" w:rsidR="000C7100" w:rsidRDefault="000C7100" w:rsidP="000C7100">
      <w:pPr>
        <w:tabs>
          <w:tab w:val="clear" w:pos="567"/>
          <w:tab w:val="left" w:pos="720"/>
        </w:tabs>
        <w:spacing w:line="240" w:lineRule="auto"/>
        <w:rPr>
          <w:rFonts w:eastAsia="Calibri"/>
          <w:color w:val="000000"/>
          <w:szCs w:val="22"/>
          <w:lang w:val="lt-LT" w:eastAsia="lt-LT"/>
        </w:rPr>
      </w:pPr>
      <w:proofErr w:type="spellStart"/>
      <w:r>
        <w:rPr>
          <w:rFonts w:eastAsia="Calibri"/>
          <w:color w:val="000000"/>
          <w:szCs w:val="22"/>
          <w:lang w:val="lt-LT" w:eastAsia="lt-LT"/>
        </w:rPr>
        <w:t>Farmakokinetikos</w:t>
      </w:r>
      <w:proofErr w:type="spellEnd"/>
      <w:r>
        <w:rPr>
          <w:rFonts w:eastAsia="Calibri"/>
          <w:color w:val="000000"/>
          <w:szCs w:val="22"/>
          <w:lang w:val="lt-LT" w:eastAsia="lt-LT"/>
        </w:rPr>
        <w:t xml:space="preserve"> ir farmakodinamikos santykio analizės duomenys rodo, jog padidinus 2 kartus per parą vartojamą dozę ne daugiau kaip iki 15</w:t>
      </w:r>
      <w:r w:rsidR="00A6086E">
        <w:rPr>
          <w:rFonts w:eastAsia="Calibri"/>
          <w:color w:val="000000"/>
          <w:szCs w:val="22"/>
          <w:lang w:val="lt-LT" w:eastAsia="lt-LT"/>
        </w:rPr>
        <w:t>-</w:t>
      </w:r>
      <w:r>
        <w:rPr>
          <w:rFonts w:eastAsia="Calibri"/>
          <w:color w:val="000000"/>
          <w:szCs w:val="22"/>
          <w:lang w:val="lt-LT" w:eastAsia="lt-LT"/>
        </w:rPr>
        <w:t>20</w:t>
      </w:r>
      <w:r w:rsidR="00C8387D">
        <w:rPr>
          <w:rFonts w:eastAsia="Calibri"/>
          <w:color w:val="000000"/>
          <w:szCs w:val="22"/>
          <w:lang w:val="lt-LT" w:eastAsia="lt-LT"/>
        </w:rPr>
        <w:t> </w:t>
      </w:r>
      <w:r>
        <w:rPr>
          <w:rFonts w:eastAsia="Calibri"/>
          <w:color w:val="000000"/>
          <w:szCs w:val="22"/>
          <w:lang w:val="lt-LT" w:eastAsia="lt-LT"/>
        </w:rPr>
        <w:t xml:space="preserve">mg, širdies ritmo lėtėjimo priklausomumas nuo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ir</w:t>
      </w:r>
    </w:p>
    <w:p w14:paraId="54D74909" w14:textId="77777777" w:rsidR="000C7100" w:rsidRDefault="000C7100" w:rsidP="000C7100">
      <w:pPr>
        <w:tabs>
          <w:tab w:val="clear" w:pos="567"/>
          <w:tab w:val="left" w:pos="720"/>
        </w:tabs>
        <w:spacing w:line="240" w:lineRule="auto"/>
        <w:rPr>
          <w:szCs w:val="24"/>
          <w:lang w:val="lt-LT"/>
        </w:rPr>
      </w:pPr>
      <w:r>
        <w:rPr>
          <w:szCs w:val="22"/>
          <w:lang w:val="lt-LT"/>
        </w:rPr>
        <w:t xml:space="preserve">S 18982 koncentracijos kraujo plazmoje yra beveik tiesinis. Vartojant didesnę dozę, širdies ritmo retėjimas tampa neproporcingas </w:t>
      </w:r>
      <w:proofErr w:type="spellStart"/>
      <w:r>
        <w:rPr>
          <w:szCs w:val="22"/>
          <w:lang w:val="lt-LT"/>
        </w:rPr>
        <w:t>ivabradino</w:t>
      </w:r>
      <w:proofErr w:type="spellEnd"/>
      <w:r>
        <w:rPr>
          <w:szCs w:val="22"/>
          <w:lang w:val="lt-LT"/>
        </w:rPr>
        <w:t xml:space="preserve"> koncentracijos kraujo plazmoje dydžiui ir turi tendenciją būti plato. Jeigu </w:t>
      </w:r>
      <w:proofErr w:type="spellStart"/>
      <w:r>
        <w:rPr>
          <w:szCs w:val="22"/>
          <w:lang w:val="lt-LT"/>
        </w:rPr>
        <w:t>ivabradino</w:t>
      </w:r>
      <w:proofErr w:type="spellEnd"/>
      <w:r>
        <w:rPr>
          <w:szCs w:val="22"/>
          <w:lang w:val="lt-LT"/>
        </w:rPr>
        <w:t xml:space="preserve"> ekspozicija didelė (taip gali atsitikti preparato vartojant kartu su stipraus poveikio CYP 3A4 inhibitoriais), širdies ritmas gali labai suretėti. </w:t>
      </w:r>
      <w:proofErr w:type="spellStart"/>
      <w:r>
        <w:rPr>
          <w:szCs w:val="22"/>
          <w:lang w:val="lt-LT"/>
        </w:rPr>
        <w:t>Ivabradino</w:t>
      </w:r>
      <w:proofErr w:type="spellEnd"/>
      <w:r>
        <w:rPr>
          <w:szCs w:val="22"/>
          <w:lang w:val="lt-LT"/>
        </w:rPr>
        <w:t xml:space="preserve"> vartojant kartu su vidutinio stiprumo CYP 3A4 inhibitoriais, tokio suretėjimo rizika yra mažesnė (žr. 4.3, 4.4 ir 4.5 skyrius). </w:t>
      </w:r>
      <w:proofErr w:type="spellStart"/>
      <w:r>
        <w:rPr>
          <w:szCs w:val="22"/>
          <w:lang w:val="lt-LT"/>
        </w:rPr>
        <w:t>Ivabradino</w:t>
      </w:r>
      <w:proofErr w:type="spellEnd"/>
      <w:r>
        <w:rPr>
          <w:szCs w:val="22"/>
          <w:lang w:val="lt-LT"/>
        </w:rPr>
        <w:t xml:space="preserve"> </w:t>
      </w:r>
      <w:proofErr w:type="spellStart"/>
      <w:r>
        <w:rPr>
          <w:szCs w:val="22"/>
          <w:lang w:val="lt-LT"/>
        </w:rPr>
        <w:t>farmakokinetikos</w:t>
      </w:r>
      <w:proofErr w:type="spellEnd"/>
      <w:r>
        <w:rPr>
          <w:szCs w:val="22"/>
          <w:lang w:val="lt-LT"/>
        </w:rPr>
        <w:t xml:space="preserve"> ir farmakodinamikos santykis, skiriant jo 6 mėnesių – 18 metų amžiaus vaikams ir paaugliams lėtiniam širdies nepakankamumui gydyti, yra panašus į suaugusiųjų </w:t>
      </w:r>
      <w:proofErr w:type="spellStart"/>
      <w:r>
        <w:rPr>
          <w:szCs w:val="22"/>
          <w:lang w:val="lt-LT"/>
        </w:rPr>
        <w:t>farmakokinetikos</w:t>
      </w:r>
      <w:proofErr w:type="spellEnd"/>
      <w:r>
        <w:rPr>
          <w:szCs w:val="22"/>
          <w:lang w:val="lt-LT"/>
        </w:rPr>
        <w:t xml:space="preserve"> ir farmakodinamikos santykį.</w:t>
      </w:r>
    </w:p>
    <w:p w14:paraId="6219C48B" w14:textId="77777777" w:rsidR="000C7100" w:rsidRDefault="000C7100" w:rsidP="000C7100">
      <w:pPr>
        <w:pStyle w:val="Antrat4"/>
        <w:rPr>
          <w:rFonts w:ascii="Times New Roman" w:hAnsi="Times New Roman"/>
          <w:b w:val="0"/>
          <w:bCs w:val="0"/>
          <w:sz w:val="22"/>
          <w:szCs w:val="22"/>
          <w:lang w:val="lt-LT" w:eastAsia="en-US"/>
        </w:rPr>
      </w:pPr>
    </w:p>
    <w:p w14:paraId="11960661"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r>
      <w:proofErr w:type="spellStart"/>
      <w:r>
        <w:rPr>
          <w:rFonts w:ascii="Times New Roman" w:hAnsi="Times New Roman"/>
          <w:sz w:val="22"/>
          <w:lang w:val="lt-LT"/>
        </w:rPr>
        <w:t>Ikiklinikinių</w:t>
      </w:r>
      <w:proofErr w:type="spellEnd"/>
      <w:r>
        <w:rPr>
          <w:rFonts w:ascii="Times New Roman" w:hAnsi="Times New Roman"/>
          <w:sz w:val="22"/>
          <w:lang w:val="lt-LT"/>
        </w:rPr>
        <w:t xml:space="preserve"> saugumo tyrimų duomenys</w:t>
      </w:r>
    </w:p>
    <w:p w14:paraId="437F70B5" w14:textId="77777777" w:rsidR="000C7100" w:rsidRDefault="000C7100" w:rsidP="000C7100">
      <w:pPr>
        <w:tabs>
          <w:tab w:val="clear" w:pos="567"/>
          <w:tab w:val="left" w:pos="720"/>
        </w:tabs>
        <w:spacing w:line="240" w:lineRule="auto"/>
        <w:rPr>
          <w:szCs w:val="24"/>
          <w:lang w:val="lt-LT"/>
        </w:rPr>
      </w:pPr>
    </w:p>
    <w:p w14:paraId="0B13B5CF" w14:textId="207D08F6"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Įprastinių farmakologinio saugumo, kartotinių dozių </w:t>
      </w:r>
      <w:proofErr w:type="spellStart"/>
      <w:r>
        <w:rPr>
          <w:rFonts w:eastAsia="Calibri"/>
          <w:color w:val="000000"/>
          <w:szCs w:val="22"/>
          <w:lang w:val="lt-LT" w:eastAsia="lt-LT"/>
        </w:rPr>
        <w:t>toksiškumo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genotoksiškumo</w:t>
      </w:r>
      <w:proofErr w:type="spellEnd"/>
      <w:r>
        <w:rPr>
          <w:rFonts w:eastAsia="Calibri"/>
          <w:color w:val="000000"/>
          <w:szCs w:val="22"/>
          <w:lang w:val="lt-LT" w:eastAsia="lt-LT"/>
        </w:rPr>
        <w:t xml:space="preserve"> ir galimo </w:t>
      </w:r>
      <w:proofErr w:type="spellStart"/>
      <w:r>
        <w:rPr>
          <w:rFonts w:eastAsia="Calibri"/>
          <w:color w:val="000000"/>
          <w:szCs w:val="22"/>
          <w:lang w:val="lt-LT" w:eastAsia="lt-LT"/>
        </w:rPr>
        <w:t>kance</w:t>
      </w:r>
      <w:r w:rsidR="008C48C8">
        <w:rPr>
          <w:rFonts w:eastAsia="Calibri"/>
          <w:color w:val="000000"/>
          <w:szCs w:val="22"/>
          <w:lang w:val="lt-LT" w:eastAsia="lt-LT"/>
        </w:rPr>
        <w:t>r</w:t>
      </w:r>
      <w:r>
        <w:rPr>
          <w:rFonts w:eastAsia="Calibri"/>
          <w:color w:val="000000"/>
          <w:szCs w:val="22"/>
          <w:lang w:val="lt-LT" w:eastAsia="lt-LT"/>
        </w:rPr>
        <w:t>o</w:t>
      </w:r>
      <w:r w:rsidR="008C48C8">
        <w:rPr>
          <w:rFonts w:eastAsia="Calibri"/>
          <w:color w:val="000000"/>
          <w:szCs w:val="22"/>
          <w:lang w:val="lt-LT" w:eastAsia="lt-LT"/>
        </w:rPr>
        <w:t>gen</w:t>
      </w:r>
      <w:r>
        <w:rPr>
          <w:rFonts w:eastAsia="Calibri"/>
          <w:color w:val="000000"/>
          <w:szCs w:val="22"/>
          <w:lang w:val="lt-LT" w:eastAsia="lt-LT"/>
        </w:rPr>
        <w:t>iškumo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ikiklinikinių</w:t>
      </w:r>
      <w:proofErr w:type="spellEnd"/>
      <w:r>
        <w:rPr>
          <w:rFonts w:eastAsia="Calibri"/>
          <w:color w:val="000000"/>
          <w:szCs w:val="22"/>
          <w:lang w:val="lt-LT" w:eastAsia="lt-LT"/>
        </w:rPr>
        <w:t xml:space="preserve"> tyrimų duomenys specifinio pavojaus žmogui nerodo. Toksinio poveikio dauginimosi funkcijai tyrimai rodo, jog žiurkių patinų ir patelių vaisingumui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poveikio nedaro. </w:t>
      </w:r>
      <w:proofErr w:type="spellStart"/>
      <w:r>
        <w:rPr>
          <w:rFonts w:eastAsia="Calibri"/>
          <w:color w:val="000000"/>
          <w:szCs w:val="22"/>
          <w:lang w:val="lt-LT" w:eastAsia="lt-LT"/>
        </w:rPr>
        <w:t>Organogenezės</w:t>
      </w:r>
      <w:proofErr w:type="spellEnd"/>
      <w:r>
        <w:rPr>
          <w:rFonts w:eastAsia="Calibri"/>
          <w:color w:val="000000"/>
          <w:szCs w:val="22"/>
          <w:lang w:val="lt-LT" w:eastAsia="lt-LT"/>
        </w:rPr>
        <w:t xml:space="preserve"> laikotarpiu vartojant tokias dozes, nuo kurių ekspozicija organizme buvo artima atsirandančiai terapine doze gydomų žmonių organizme, žiurkių vaisiui dažniau atsirado širdies defektų, nedaugeliui triušių vaisių − </w:t>
      </w:r>
      <w:proofErr w:type="spellStart"/>
      <w:r>
        <w:rPr>
          <w:rFonts w:eastAsia="Calibri"/>
          <w:color w:val="000000"/>
          <w:szCs w:val="22"/>
          <w:lang w:val="lt-LT" w:eastAsia="lt-LT"/>
        </w:rPr>
        <w:t>adaktilija</w:t>
      </w:r>
      <w:proofErr w:type="spellEnd"/>
      <w:r>
        <w:rPr>
          <w:rFonts w:eastAsia="Calibri"/>
          <w:color w:val="000000"/>
          <w:szCs w:val="22"/>
          <w:lang w:val="lt-LT" w:eastAsia="lt-LT"/>
        </w:rPr>
        <w:t xml:space="preserve">. </w:t>
      </w:r>
    </w:p>
    <w:p w14:paraId="0E3288D0" w14:textId="241FBFEC"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Šunims, vienerius metus vartojusiems 2,7</w:t>
      </w:r>
      <w:r w:rsidR="00C8387D">
        <w:rPr>
          <w:rFonts w:eastAsia="Calibri"/>
          <w:color w:val="000000"/>
          <w:szCs w:val="22"/>
          <w:lang w:val="lt-LT" w:eastAsia="lt-LT"/>
        </w:rPr>
        <w:t> </w:t>
      </w:r>
      <w:r>
        <w:rPr>
          <w:rFonts w:eastAsia="Calibri"/>
          <w:color w:val="000000"/>
          <w:szCs w:val="22"/>
          <w:lang w:val="lt-LT" w:eastAsia="lt-LT"/>
        </w:rPr>
        <w:t>mg/kg kūno svorio arba 24</w:t>
      </w:r>
      <w:r w:rsidR="00C8387D">
        <w:rPr>
          <w:rFonts w:eastAsia="Calibri"/>
          <w:color w:val="000000"/>
          <w:szCs w:val="22"/>
          <w:lang w:val="lt-LT" w:eastAsia="lt-LT"/>
        </w:rPr>
        <w:t> </w:t>
      </w:r>
      <w:r>
        <w:rPr>
          <w:rFonts w:eastAsia="Calibri"/>
          <w:color w:val="000000"/>
          <w:szCs w:val="22"/>
          <w:lang w:val="lt-LT" w:eastAsia="lt-LT"/>
        </w:rPr>
        <w:t xml:space="preserve">mg/kg kūno svorio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paros dozę, pasireiškė laikinas tinklainės funkcijos pokytis, tačiau su akies struktūros pažaida jis nebuvo susijęs. Tokie pokyčiai atitinka farmakologinį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poveikį tinklainei, t. y. sąveiką su </w:t>
      </w:r>
      <w:proofErr w:type="spellStart"/>
      <w:r>
        <w:rPr>
          <w:rFonts w:eastAsia="Calibri"/>
          <w:color w:val="000000"/>
          <w:szCs w:val="22"/>
          <w:lang w:val="lt-LT" w:eastAsia="lt-LT"/>
        </w:rPr>
        <w:t>hiperpoliarizacija</w:t>
      </w:r>
      <w:proofErr w:type="spellEnd"/>
      <w:r>
        <w:rPr>
          <w:rFonts w:eastAsia="Calibri"/>
          <w:color w:val="000000"/>
          <w:szCs w:val="22"/>
          <w:lang w:val="lt-LT" w:eastAsia="lt-LT"/>
        </w:rPr>
        <w:t xml:space="preserve"> ir aktyvuota </w:t>
      </w:r>
      <w:proofErr w:type="spellStart"/>
      <w:r>
        <w:rPr>
          <w:rFonts w:eastAsia="Calibri"/>
          <w:i/>
          <w:iCs/>
          <w:color w:val="000000"/>
          <w:szCs w:val="22"/>
          <w:lang w:val="lt-LT" w:eastAsia="lt-LT"/>
        </w:rPr>
        <w:t>I</w:t>
      </w:r>
      <w:r>
        <w:rPr>
          <w:rFonts w:eastAsia="Calibri"/>
          <w:color w:val="000000"/>
          <w:sz w:val="14"/>
          <w:szCs w:val="14"/>
          <w:lang w:val="lt-LT" w:eastAsia="lt-LT"/>
        </w:rPr>
        <w:t>h</w:t>
      </w:r>
      <w:proofErr w:type="spellEnd"/>
      <w:r>
        <w:rPr>
          <w:rFonts w:eastAsia="Calibri"/>
          <w:color w:val="000000"/>
          <w:sz w:val="14"/>
          <w:szCs w:val="14"/>
          <w:lang w:val="lt-LT" w:eastAsia="lt-LT"/>
        </w:rPr>
        <w:t xml:space="preserve"> </w:t>
      </w:r>
      <w:r>
        <w:rPr>
          <w:rFonts w:eastAsia="Calibri"/>
          <w:color w:val="000000"/>
          <w:szCs w:val="22"/>
          <w:lang w:val="lt-LT" w:eastAsia="lt-LT"/>
        </w:rPr>
        <w:t xml:space="preserve">srove, kuri yra labai panaši į širdies ritmo vedlio </w:t>
      </w:r>
      <w:proofErr w:type="spellStart"/>
      <w:r>
        <w:rPr>
          <w:rFonts w:eastAsia="Calibri"/>
          <w:i/>
          <w:iCs/>
          <w:color w:val="000000"/>
          <w:szCs w:val="22"/>
          <w:lang w:val="lt-LT" w:eastAsia="lt-LT"/>
        </w:rPr>
        <w:t>I</w:t>
      </w:r>
      <w:r>
        <w:rPr>
          <w:rFonts w:eastAsia="Calibri"/>
          <w:color w:val="000000"/>
          <w:sz w:val="14"/>
          <w:szCs w:val="14"/>
          <w:lang w:val="lt-LT" w:eastAsia="lt-LT"/>
        </w:rPr>
        <w:t>f</w:t>
      </w:r>
      <w:proofErr w:type="spellEnd"/>
      <w:r>
        <w:rPr>
          <w:rFonts w:eastAsia="Calibri"/>
          <w:color w:val="000000"/>
          <w:sz w:val="14"/>
          <w:szCs w:val="14"/>
          <w:lang w:val="lt-LT" w:eastAsia="lt-LT"/>
        </w:rPr>
        <w:t xml:space="preserve"> </w:t>
      </w:r>
      <w:r>
        <w:rPr>
          <w:rFonts w:eastAsia="Calibri"/>
          <w:color w:val="000000"/>
          <w:szCs w:val="22"/>
          <w:lang w:val="lt-LT" w:eastAsia="lt-LT"/>
        </w:rPr>
        <w:t xml:space="preserve">srovę. </w:t>
      </w:r>
    </w:p>
    <w:p w14:paraId="43B75965" w14:textId="259C6610"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Kitų ilgalaikių kartotinių dozių ir kancerogeninio poveikio tyrimų metu klini</w:t>
      </w:r>
      <w:r w:rsidR="008C48C8">
        <w:rPr>
          <w:rFonts w:eastAsia="Calibri"/>
          <w:color w:val="000000"/>
          <w:szCs w:val="22"/>
          <w:lang w:val="lt-LT" w:eastAsia="lt-LT"/>
        </w:rPr>
        <w:t>š</w:t>
      </w:r>
      <w:r>
        <w:rPr>
          <w:rFonts w:eastAsia="Calibri"/>
          <w:color w:val="000000"/>
          <w:szCs w:val="22"/>
          <w:lang w:val="lt-LT" w:eastAsia="lt-LT"/>
        </w:rPr>
        <w:t>kai reikšmingų pokyčių nepastebėta.</w:t>
      </w:r>
    </w:p>
    <w:p w14:paraId="6BED5C9E" w14:textId="77777777" w:rsidR="000C7100" w:rsidRDefault="000C7100" w:rsidP="000C7100">
      <w:pPr>
        <w:tabs>
          <w:tab w:val="clear" w:pos="567"/>
          <w:tab w:val="left" w:pos="720"/>
        </w:tabs>
        <w:spacing w:line="240" w:lineRule="auto"/>
        <w:rPr>
          <w:rFonts w:eastAsia="Calibri"/>
          <w:color w:val="000000"/>
          <w:szCs w:val="22"/>
          <w:lang w:val="lt-LT" w:eastAsia="lt-LT"/>
        </w:rPr>
      </w:pPr>
    </w:p>
    <w:p w14:paraId="0C070CF1" w14:textId="52B80784"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Pavojaus aplinkai vertinimas </w:t>
      </w:r>
      <w:r w:rsidR="00092DA8" w:rsidRPr="00092DA8">
        <w:rPr>
          <w:rFonts w:eastAsia="Calibri"/>
          <w:color w:val="000000"/>
          <w:szCs w:val="22"/>
          <w:u w:val="single"/>
          <w:lang w:val="lt-LT" w:eastAsia="lt-LT"/>
        </w:rPr>
        <w:t>(PAV)</w:t>
      </w:r>
      <w:r w:rsidR="00092DA8" w:rsidRPr="00092DA8" w:rsidDel="00092DA8">
        <w:rPr>
          <w:rFonts w:eastAsia="Calibri"/>
          <w:color w:val="000000"/>
          <w:szCs w:val="22"/>
          <w:u w:val="single"/>
          <w:lang w:val="lt-LT" w:eastAsia="lt-LT"/>
        </w:rPr>
        <w:t xml:space="preserve"> </w:t>
      </w:r>
    </w:p>
    <w:p w14:paraId="058830A1" w14:textId="790544C4"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pavojaus aplinkai vertinimas buvo atliktas vadovaujantis Europos </w:t>
      </w:r>
      <w:r w:rsidR="002A3405">
        <w:rPr>
          <w:rFonts w:eastAsia="Calibri"/>
          <w:color w:val="000000"/>
          <w:szCs w:val="22"/>
          <w:lang w:val="lt-LT" w:eastAsia="lt-LT"/>
        </w:rPr>
        <w:t>PAV</w:t>
      </w:r>
      <w:r>
        <w:rPr>
          <w:rFonts w:eastAsia="Calibri"/>
          <w:color w:val="000000"/>
          <w:szCs w:val="22"/>
          <w:lang w:val="lt-LT" w:eastAsia="lt-LT"/>
        </w:rPr>
        <w:t xml:space="preserve"> rekomendacijomis. </w:t>
      </w:r>
    </w:p>
    <w:p w14:paraId="54BE3102" w14:textId="77777777" w:rsidR="000C7100" w:rsidRDefault="000C7100" w:rsidP="000C7100">
      <w:pPr>
        <w:tabs>
          <w:tab w:val="clear" w:pos="567"/>
          <w:tab w:val="left" w:pos="720"/>
        </w:tabs>
        <w:spacing w:line="240" w:lineRule="auto"/>
        <w:rPr>
          <w:szCs w:val="24"/>
          <w:lang w:val="lt-LT"/>
        </w:rPr>
      </w:pPr>
      <w:r>
        <w:rPr>
          <w:rFonts w:eastAsia="Calibri"/>
          <w:color w:val="000000"/>
          <w:szCs w:val="22"/>
          <w:lang w:val="lt-LT" w:eastAsia="lt-LT"/>
        </w:rPr>
        <w:t xml:space="preserve">Šių vertinimų rezultatai papildo trūkstamus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pavojaus aplinkai duomenis ir parodo, kad </w:t>
      </w:r>
      <w:proofErr w:type="spellStart"/>
      <w:r>
        <w:rPr>
          <w:rFonts w:eastAsia="Calibri"/>
          <w:color w:val="000000"/>
          <w:szCs w:val="22"/>
          <w:lang w:val="lt-LT" w:eastAsia="lt-LT"/>
        </w:rPr>
        <w:t>ivabradinas</w:t>
      </w:r>
      <w:proofErr w:type="spellEnd"/>
      <w:r>
        <w:rPr>
          <w:rFonts w:eastAsia="Calibri"/>
          <w:color w:val="000000"/>
          <w:szCs w:val="22"/>
          <w:lang w:val="lt-LT" w:eastAsia="lt-LT"/>
        </w:rPr>
        <w:t xml:space="preserve"> pavojaus aplinkai nekelia.</w:t>
      </w:r>
    </w:p>
    <w:p w14:paraId="1F6AED20" w14:textId="77777777" w:rsidR="000C7100" w:rsidRDefault="000C7100" w:rsidP="000C7100">
      <w:pPr>
        <w:tabs>
          <w:tab w:val="clear" w:pos="567"/>
          <w:tab w:val="left" w:pos="720"/>
        </w:tabs>
        <w:spacing w:line="240" w:lineRule="auto"/>
        <w:rPr>
          <w:szCs w:val="24"/>
          <w:lang w:val="lt-LT"/>
        </w:rPr>
      </w:pPr>
    </w:p>
    <w:p w14:paraId="64179E78" w14:textId="77777777" w:rsidR="000C7100" w:rsidRDefault="000C7100" w:rsidP="000C7100">
      <w:pPr>
        <w:tabs>
          <w:tab w:val="clear" w:pos="567"/>
          <w:tab w:val="left" w:pos="720"/>
        </w:tabs>
        <w:spacing w:line="240" w:lineRule="auto"/>
        <w:rPr>
          <w:szCs w:val="24"/>
          <w:lang w:val="lt-LT"/>
        </w:rPr>
      </w:pPr>
    </w:p>
    <w:p w14:paraId="7927441F"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726D53FE" w14:textId="77777777" w:rsidR="000C7100" w:rsidRDefault="000C7100" w:rsidP="000C7100">
      <w:pPr>
        <w:tabs>
          <w:tab w:val="clear" w:pos="567"/>
          <w:tab w:val="left" w:pos="720"/>
        </w:tabs>
        <w:spacing w:line="240" w:lineRule="auto"/>
        <w:rPr>
          <w:szCs w:val="24"/>
          <w:lang w:val="lt-LT"/>
        </w:rPr>
      </w:pPr>
    </w:p>
    <w:p w14:paraId="673C257E"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0977341C" w14:textId="77777777" w:rsidR="000C7100" w:rsidRDefault="000C7100" w:rsidP="000C7100">
      <w:pPr>
        <w:tabs>
          <w:tab w:val="clear" w:pos="567"/>
          <w:tab w:val="left" w:pos="720"/>
        </w:tabs>
        <w:spacing w:line="240" w:lineRule="auto"/>
        <w:rPr>
          <w:szCs w:val="24"/>
          <w:lang w:val="lt-LT"/>
        </w:rPr>
      </w:pPr>
    </w:p>
    <w:p w14:paraId="3D16C7C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Tablečių šerdis </w:t>
      </w:r>
    </w:p>
    <w:p w14:paraId="2DFADA3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Bevandenė laktozė</w:t>
      </w:r>
    </w:p>
    <w:p w14:paraId="0B9216F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lastRenderedPageBreak/>
        <w:t xml:space="preserve">Bevandenis koloidinis silicio dioksidas </w:t>
      </w:r>
    </w:p>
    <w:p w14:paraId="7E8706C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Kroskarmeliozės</w:t>
      </w:r>
      <w:proofErr w:type="spellEnd"/>
      <w:r>
        <w:rPr>
          <w:rFonts w:eastAsia="Calibri"/>
          <w:color w:val="000000"/>
          <w:szCs w:val="22"/>
          <w:lang w:val="lt-LT" w:eastAsia="lt-LT"/>
        </w:rPr>
        <w:t xml:space="preserve"> natrio druska </w:t>
      </w:r>
    </w:p>
    <w:p w14:paraId="1D1BB100" w14:textId="71128A8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Butilhidroksitoluenas</w:t>
      </w:r>
      <w:proofErr w:type="spellEnd"/>
      <w:r>
        <w:rPr>
          <w:rFonts w:eastAsia="Calibri"/>
          <w:color w:val="000000"/>
          <w:szCs w:val="22"/>
          <w:lang w:val="lt-LT" w:eastAsia="lt-LT"/>
        </w:rPr>
        <w:t xml:space="preserve"> (E</w:t>
      </w:r>
      <w:r w:rsidR="005777E2">
        <w:rPr>
          <w:rFonts w:eastAsia="Calibri"/>
          <w:color w:val="000000"/>
          <w:szCs w:val="22"/>
          <w:lang w:val="lt-LT" w:eastAsia="lt-LT"/>
        </w:rPr>
        <w:t> </w:t>
      </w:r>
      <w:r>
        <w:rPr>
          <w:rFonts w:eastAsia="Calibri"/>
          <w:color w:val="000000"/>
          <w:szCs w:val="22"/>
          <w:lang w:val="lt-LT" w:eastAsia="lt-LT"/>
        </w:rPr>
        <w:t>321)</w:t>
      </w:r>
    </w:p>
    <w:p w14:paraId="4A62032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Magnio </w:t>
      </w:r>
      <w:proofErr w:type="spellStart"/>
      <w:r>
        <w:rPr>
          <w:rFonts w:eastAsia="Calibri"/>
          <w:color w:val="000000"/>
          <w:szCs w:val="22"/>
          <w:lang w:val="lt-LT" w:eastAsia="lt-LT"/>
        </w:rPr>
        <w:t>stearatas</w:t>
      </w:r>
      <w:proofErr w:type="spellEnd"/>
      <w:r>
        <w:rPr>
          <w:rFonts w:eastAsia="Calibri"/>
          <w:color w:val="000000"/>
          <w:szCs w:val="22"/>
          <w:lang w:val="lt-LT" w:eastAsia="lt-LT"/>
        </w:rPr>
        <w:t xml:space="preserve"> </w:t>
      </w:r>
    </w:p>
    <w:p w14:paraId="2D20955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60DE2B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 xml:space="preserve">Tablečių plėvelė </w:t>
      </w:r>
    </w:p>
    <w:p w14:paraId="6DBFD54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Hipromeliozė</w:t>
      </w:r>
      <w:proofErr w:type="spellEnd"/>
      <w:r>
        <w:rPr>
          <w:rFonts w:eastAsia="Calibri"/>
          <w:color w:val="000000"/>
          <w:szCs w:val="22"/>
          <w:lang w:val="lt-LT" w:eastAsia="lt-LT"/>
        </w:rPr>
        <w:t xml:space="preserve">  </w:t>
      </w:r>
    </w:p>
    <w:p w14:paraId="73661195" w14:textId="6F59A6B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Titano dioksidas (E</w:t>
      </w:r>
      <w:r w:rsidR="005777E2">
        <w:rPr>
          <w:rFonts w:eastAsia="Calibri"/>
          <w:color w:val="000000"/>
          <w:szCs w:val="22"/>
          <w:lang w:val="lt-LT" w:eastAsia="lt-LT"/>
        </w:rPr>
        <w:t> </w:t>
      </w:r>
      <w:r>
        <w:rPr>
          <w:rFonts w:eastAsia="Calibri"/>
          <w:color w:val="000000"/>
          <w:szCs w:val="22"/>
          <w:lang w:val="lt-LT" w:eastAsia="lt-LT"/>
        </w:rPr>
        <w:t xml:space="preserve">171) </w:t>
      </w:r>
    </w:p>
    <w:p w14:paraId="2DBD66A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Makrogolis</w:t>
      </w:r>
      <w:proofErr w:type="spellEnd"/>
      <w:r>
        <w:rPr>
          <w:rFonts w:eastAsia="Calibri"/>
          <w:color w:val="000000"/>
          <w:szCs w:val="22"/>
          <w:lang w:val="lt-LT" w:eastAsia="lt-LT"/>
        </w:rPr>
        <w:t xml:space="preserve"> 6000</w:t>
      </w:r>
    </w:p>
    <w:p w14:paraId="561819A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Magnio </w:t>
      </w:r>
      <w:proofErr w:type="spellStart"/>
      <w:r>
        <w:rPr>
          <w:rFonts w:eastAsia="Calibri"/>
          <w:color w:val="000000"/>
          <w:szCs w:val="22"/>
          <w:lang w:val="lt-LT" w:eastAsia="lt-LT"/>
        </w:rPr>
        <w:t>stearatas</w:t>
      </w:r>
      <w:proofErr w:type="spellEnd"/>
      <w:r>
        <w:rPr>
          <w:rFonts w:eastAsia="Calibri"/>
          <w:color w:val="000000"/>
          <w:szCs w:val="22"/>
          <w:lang w:val="lt-LT" w:eastAsia="lt-LT"/>
        </w:rPr>
        <w:t xml:space="preserve"> </w:t>
      </w:r>
    </w:p>
    <w:p w14:paraId="759D7867" w14:textId="5D5EECB0"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Geltonasis geležies oksidas (E</w:t>
      </w:r>
      <w:r w:rsidR="005777E2">
        <w:rPr>
          <w:rFonts w:eastAsia="Calibri"/>
          <w:color w:val="000000"/>
          <w:szCs w:val="22"/>
          <w:lang w:val="lt-LT" w:eastAsia="lt-LT"/>
        </w:rPr>
        <w:t> </w:t>
      </w:r>
      <w:r>
        <w:rPr>
          <w:rFonts w:eastAsia="Calibri"/>
          <w:color w:val="000000"/>
          <w:szCs w:val="22"/>
          <w:lang w:val="lt-LT" w:eastAsia="lt-LT"/>
        </w:rPr>
        <w:t xml:space="preserve">172) </w:t>
      </w:r>
    </w:p>
    <w:p w14:paraId="35210BF8" w14:textId="1DAB0D28"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Glicerolis</w:t>
      </w:r>
      <w:proofErr w:type="spellEnd"/>
      <w:r>
        <w:rPr>
          <w:rFonts w:eastAsia="Calibri"/>
          <w:color w:val="000000"/>
          <w:szCs w:val="22"/>
          <w:lang w:val="lt-LT" w:eastAsia="lt-LT"/>
        </w:rPr>
        <w:t xml:space="preserve"> (E</w:t>
      </w:r>
      <w:r w:rsidR="005777E2">
        <w:rPr>
          <w:rFonts w:eastAsia="Calibri"/>
          <w:color w:val="000000"/>
          <w:szCs w:val="22"/>
          <w:lang w:val="lt-LT" w:eastAsia="lt-LT"/>
        </w:rPr>
        <w:t> </w:t>
      </w:r>
      <w:r w:rsidRPr="005777E2">
        <w:rPr>
          <w:rFonts w:eastAsia="Calibri"/>
          <w:color w:val="000000"/>
          <w:szCs w:val="22"/>
          <w:lang w:val="lt-LT" w:eastAsia="lt-LT"/>
        </w:rPr>
        <w:t>422</w:t>
      </w:r>
      <w:r>
        <w:rPr>
          <w:rFonts w:eastAsia="Calibri"/>
          <w:color w:val="000000"/>
          <w:szCs w:val="22"/>
          <w:lang w:val="lt-LT" w:eastAsia="lt-LT"/>
        </w:rPr>
        <w:t xml:space="preserve">) </w:t>
      </w:r>
    </w:p>
    <w:p w14:paraId="4FD4E902" w14:textId="46247C9D" w:rsidR="000C7100" w:rsidRDefault="000C7100" w:rsidP="000C7100">
      <w:p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Raudonasis geležies oksidas (E</w:t>
      </w:r>
      <w:r w:rsidR="005777E2">
        <w:rPr>
          <w:rFonts w:eastAsia="Calibri"/>
          <w:color w:val="000000"/>
          <w:szCs w:val="22"/>
          <w:lang w:val="lt-LT" w:eastAsia="lt-LT"/>
        </w:rPr>
        <w:t> </w:t>
      </w:r>
      <w:r>
        <w:rPr>
          <w:rFonts w:eastAsia="Calibri"/>
          <w:color w:val="000000"/>
          <w:szCs w:val="22"/>
          <w:lang w:val="lt-LT" w:eastAsia="lt-LT"/>
        </w:rPr>
        <w:t>172)</w:t>
      </w:r>
    </w:p>
    <w:p w14:paraId="35FBC93E" w14:textId="77777777" w:rsidR="000C7100" w:rsidRDefault="000C7100" w:rsidP="000C7100">
      <w:pPr>
        <w:tabs>
          <w:tab w:val="clear" w:pos="567"/>
          <w:tab w:val="left" w:pos="720"/>
        </w:tabs>
        <w:spacing w:line="240" w:lineRule="auto"/>
        <w:rPr>
          <w:szCs w:val="24"/>
          <w:lang w:val="lt-LT"/>
        </w:rPr>
      </w:pPr>
    </w:p>
    <w:p w14:paraId="17642F5C"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79799C1C" w14:textId="77777777" w:rsidR="000C7100" w:rsidRDefault="000C7100" w:rsidP="000C7100">
      <w:pPr>
        <w:tabs>
          <w:tab w:val="clear" w:pos="567"/>
          <w:tab w:val="left" w:pos="720"/>
        </w:tabs>
        <w:spacing w:line="240" w:lineRule="auto"/>
        <w:rPr>
          <w:szCs w:val="24"/>
          <w:lang w:val="lt-LT"/>
        </w:rPr>
      </w:pPr>
    </w:p>
    <w:p w14:paraId="4966C725" w14:textId="77777777" w:rsidR="000C7100" w:rsidRDefault="000C7100" w:rsidP="000C7100">
      <w:pPr>
        <w:tabs>
          <w:tab w:val="clear" w:pos="567"/>
          <w:tab w:val="left" w:pos="720"/>
        </w:tabs>
        <w:spacing w:line="240" w:lineRule="auto"/>
        <w:rPr>
          <w:szCs w:val="24"/>
          <w:lang w:val="lt-LT"/>
        </w:rPr>
      </w:pPr>
      <w:r>
        <w:rPr>
          <w:noProof/>
          <w:szCs w:val="24"/>
          <w:lang w:val="lt-LT"/>
        </w:rPr>
        <w:t>Duomenys nebūtini.</w:t>
      </w:r>
    </w:p>
    <w:p w14:paraId="06F2C2B7" w14:textId="77777777" w:rsidR="000C7100" w:rsidRDefault="000C7100" w:rsidP="000C7100">
      <w:pPr>
        <w:tabs>
          <w:tab w:val="clear" w:pos="567"/>
          <w:tab w:val="left" w:pos="720"/>
        </w:tabs>
        <w:spacing w:line="240" w:lineRule="auto"/>
        <w:rPr>
          <w:szCs w:val="24"/>
          <w:lang w:val="lt-LT"/>
        </w:rPr>
      </w:pPr>
    </w:p>
    <w:p w14:paraId="2A24AC04"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5BE7DE82" w14:textId="77777777" w:rsidR="000C7100" w:rsidRDefault="000C7100" w:rsidP="000C7100">
      <w:pPr>
        <w:tabs>
          <w:tab w:val="clear" w:pos="567"/>
          <w:tab w:val="left" w:pos="720"/>
        </w:tabs>
        <w:spacing w:line="240" w:lineRule="auto"/>
        <w:rPr>
          <w:szCs w:val="24"/>
          <w:lang w:val="lt-LT"/>
        </w:rPr>
      </w:pPr>
    </w:p>
    <w:p w14:paraId="694FFEE2" w14:textId="77777777" w:rsidR="000C7100" w:rsidRDefault="000C7100" w:rsidP="000C7100">
      <w:pPr>
        <w:tabs>
          <w:tab w:val="clear" w:pos="567"/>
          <w:tab w:val="left" w:pos="720"/>
        </w:tabs>
        <w:spacing w:line="240" w:lineRule="auto"/>
        <w:rPr>
          <w:szCs w:val="24"/>
          <w:lang w:val="lt-LT"/>
        </w:rPr>
      </w:pPr>
      <w:r>
        <w:rPr>
          <w:szCs w:val="24"/>
          <w:lang w:val="lt-LT"/>
        </w:rPr>
        <w:t>2 metai.</w:t>
      </w:r>
    </w:p>
    <w:p w14:paraId="3CF22641" w14:textId="77777777" w:rsidR="000C7100" w:rsidRDefault="000C7100" w:rsidP="000C7100">
      <w:pPr>
        <w:tabs>
          <w:tab w:val="clear" w:pos="567"/>
          <w:tab w:val="left" w:pos="720"/>
        </w:tabs>
        <w:spacing w:line="240" w:lineRule="auto"/>
        <w:rPr>
          <w:szCs w:val="24"/>
          <w:lang w:val="lt-LT"/>
        </w:rPr>
      </w:pPr>
    </w:p>
    <w:p w14:paraId="30B252A6"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44196546" w14:textId="77777777" w:rsidR="000C7100" w:rsidRDefault="000C7100" w:rsidP="000C7100">
      <w:pPr>
        <w:tabs>
          <w:tab w:val="clear" w:pos="567"/>
          <w:tab w:val="left" w:pos="720"/>
        </w:tabs>
        <w:spacing w:line="240" w:lineRule="auto"/>
        <w:rPr>
          <w:szCs w:val="24"/>
          <w:lang w:val="lt-LT"/>
        </w:rPr>
      </w:pPr>
    </w:p>
    <w:p w14:paraId="1D4F0666" w14:textId="77777777" w:rsidR="000C7100" w:rsidRDefault="000C7100" w:rsidP="000C7100">
      <w:pPr>
        <w:tabs>
          <w:tab w:val="clear" w:pos="567"/>
          <w:tab w:val="left" w:pos="720"/>
        </w:tabs>
        <w:spacing w:line="240" w:lineRule="auto"/>
        <w:rPr>
          <w:szCs w:val="22"/>
          <w:lang w:val="lt-LT"/>
        </w:rPr>
      </w:pPr>
      <w:r>
        <w:rPr>
          <w:szCs w:val="22"/>
          <w:lang w:val="lt-LT"/>
        </w:rPr>
        <w:t>Šiam vaistiniam preparatui specialių laikymo sąlygų nereikia.</w:t>
      </w:r>
    </w:p>
    <w:p w14:paraId="7BB533F8" w14:textId="77777777" w:rsidR="000C7100" w:rsidRDefault="000C7100" w:rsidP="000C7100">
      <w:pPr>
        <w:tabs>
          <w:tab w:val="clear" w:pos="567"/>
          <w:tab w:val="left" w:pos="720"/>
        </w:tabs>
        <w:spacing w:line="240" w:lineRule="auto"/>
        <w:rPr>
          <w:szCs w:val="24"/>
          <w:lang w:val="lt-LT"/>
        </w:rPr>
      </w:pPr>
    </w:p>
    <w:p w14:paraId="7197A4C8"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r>
      <w:proofErr w:type="spellStart"/>
      <w:r>
        <w:rPr>
          <w:rFonts w:ascii="Times New Roman" w:hAnsi="Times New Roman"/>
          <w:sz w:val="22"/>
          <w:lang w:val="lt-LT"/>
        </w:rPr>
        <w:t>Talpyklės</w:t>
      </w:r>
      <w:proofErr w:type="spellEnd"/>
      <w:r>
        <w:rPr>
          <w:rFonts w:ascii="Times New Roman" w:hAnsi="Times New Roman"/>
          <w:sz w:val="22"/>
          <w:lang w:val="lt-LT"/>
        </w:rPr>
        <w:t xml:space="preserve"> pobūdis ir jos turinys</w:t>
      </w:r>
      <w:r>
        <w:rPr>
          <w:rFonts w:ascii="Times New Roman" w:hAnsi="Times New Roman"/>
          <w:bCs w:val="0"/>
          <w:noProof/>
          <w:sz w:val="22"/>
          <w:szCs w:val="24"/>
          <w:lang w:val="lt-LT"/>
        </w:rPr>
        <w:t xml:space="preserve"> </w:t>
      </w:r>
    </w:p>
    <w:p w14:paraId="619977E0" w14:textId="77777777" w:rsidR="000C7100" w:rsidRDefault="000C7100" w:rsidP="000C7100">
      <w:pPr>
        <w:pStyle w:val="Pagrindinistekstas"/>
        <w:spacing w:before="54"/>
        <w:ind w:left="117" w:right="583"/>
        <w:rPr>
          <w:rFonts w:eastAsia="Times New Roman"/>
          <w:i w:val="0"/>
          <w:snapToGrid w:val="0"/>
          <w:color w:val="auto"/>
          <w:szCs w:val="22"/>
          <w:highlight w:val="yellow"/>
          <w:lang w:val="lt-LT"/>
        </w:rPr>
      </w:pPr>
    </w:p>
    <w:p w14:paraId="5798C9E1" w14:textId="77777777" w:rsidR="000C7100" w:rsidRDefault="000C7100" w:rsidP="000C7100">
      <w:pPr>
        <w:pStyle w:val="Pagrindinistekstas"/>
        <w:spacing w:before="54"/>
        <w:ind w:left="117" w:right="583"/>
        <w:rPr>
          <w:rFonts w:eastAsia="Times New Roman"/>
          <w:i w:val="0"/>
          <w:snapToGrid w:val="0"/>
          <w:color w:val="auto"/>
          <w:sz w:val="22"/>
          <w:szCs w:val="22"/>
          <w:lang w:val="lt-LT"/>
        </w:rPr>
      </w:pPr>
      <w:proofErr w:type="spellStart"/>
      <w:r>
        <w:rPr>
          <w:rFonts w:eastAsia="Times New Roman"/>
          <w:i w:val="0"/>
          <w:snapToGrid w:val="0"/>
          <w:color w:val="auto"/>
          <w:sz w:val="22"/>
          <w:szCs w:val="22"/>
          <w:lang w:val="lt-LT"/>
        </w:rPr>
        <w:t>Al-Al</w:t>
      </w:r>
      <w:proofErr w:type="spellEnd"/>
      <w:r>
        <w:rPr>
          <w:rFonts w:eastAsia="Times New Roman"/>
          <w:i w:val="0"/>
          <w:snapToGrid w:val="0"/>
          <w:color w:val="auto"/>
          <w:sz w:val="22"/>
          <w:szCs w:val="22"/>
          <w:lang w:val="lt-LT"/>
        </w:rPr>
        <w:t xml:space="preserve"> arba PVC/PE/</w:t>
      </w:r>
      <w:proofErr w:type="spellStart"/>
      <w:r>
        <w:rPr>
          <w:rFonts w:eastAsia="Times New Roman"/>
          <w:i w:val="0"/>
          <w:snapToGrid w:val="0"/>
          <w:color w:val="auto"/>
          <w:sz w:val="22"/>
          <w:szCs w:val="22"/>
          <w:lang w:val="lt-LT"/>
        </w:rPr>
        <w:t>PVdC</w:t>
      </w:r>
      <w:proofErr w:type="spellEnd"/>
      <w:r>
        <w:rPr>
          <w:rFonts w:eastAsia="Times New Roman"/>
          <w:i w:val="0"/>
          <w:snapToGrid w:val="0"/>
          <w:color w:val="auto"/>
          <w:sz w:val="22"/>
          <w:szCs w:val="22"/>
          <w:lang w:val="lt-LT"/>
        </w:rPr>
        <w:t xml:space="preserve"> lizdinės plokštelės kartono dėžutėje.</w:t>
      </w:r>
    </w:p>
    <w:p w14:paraId="1B85A019" w14:textId="77777777" w:rsidR="000C7100" w:rsidRDefault="000C7100" w:rsidP="000C7100">
      <w:pPr>
        <w:pStyle w:val="Pagrindinistekstas"/>
        <w:spacing w:before="54"/>
        <w:ind w:left="117" w:right="583"/>
        <w:rPr>
          <w:rFonts w:eastAsia="Times New Roman"/>
          <w:i w:val="0"/>
          <w:snapToGrid w:val="0"/>
          <w:color w:val="auto"/>
          <w:sz w:val="22"/>
          <w:szCs w:val="22"/>
          <w:lang w:val="lt-LT"/>
        </w:rPr>
      </w:pPr>
      <w:r>
        <w:rPr>
          <w:rFonts w:eastAsia="Times New Roman"/>
          <w:i w:val="0"/>
          <w:snapToGrid w:val="0"/>
          <w:color w:val="auto"/>
          <w:sz w:val="22"/>
          <w:szCs w:val="22"/>
          <w:lang w:val="lt-LT"/>
        </w:rPr>
        <w:t>Vienoje pakuotėje yra 56 plėvele dengtos tabletės.</w:t>
      </w:r>
    </w:p>
    <w:p w14:paraId="705B8D03" w14:textId="77777777" w:rsidR="000C7100" w:rsidRDefault="000C7100" w:rsidP="000C7100">
      <w:pPr>
        <w:pStyle w:val="Pagrindinistekstas"/>
        <w:spacing w:before="54"/>
        <w:ind w:left="117" w:right="583"/>
        <w:rPr>
          <w:rFonts w:eastAsia="Times New Roman"/>
          <w:i w:val="0"/>
          <w:snapToGrid w:val="0"/>
          <w:color w:val="auto"/>
          <w:sz w:val="22"/>
          <w:szCs w:val="22"/>
          <w:lang w:val="lt-LT"/>
        </w:rPr>
      </w:pPr>
      <w:r>
        <w:rPr>
          <w:rFonts w:eastAsia="Times New Roman"/>
          <w:i w:val="0"/>
          <w:snapToGrid w:val="0"/>
          <w:color w:val="auto"/>
          <w:sz w:val="22"/>
          <w:szCs w:val="22"/>
          <w:highlight w:val="lightGray"/>
          <w:lang w:val="lt-LT"/>
        </w:rPr>
        <w:t>Vienoje kalendorinėje pakuotėje yra 56 plėvele dengtos tabletės.</w:t>
      </w:r>
    </w:p>
    <w:p w14:paraId="033D9332" w14:textId="77777777" w:rsidR="000C7100" w:rsidRDefault="000C7100" w:rsidP="000C7100">
      <w:pPr>
        <w:pStyle w:val="Pagrindinistekstas"/>
        <w:spacing w:before="54"/>
        <w:ind w:left="117" w:right="583"/>
        <w:rPr>
          <w:rFonts w:eastAsia="Times New Roman"/>
          <w:i w:val="0"/>
          <w:snapToGrid w:val="0"/>
          <w:color w:val="auto"/>
          <w:szCs w:val="22"/>
          <w:lang w:val="lt-LT"/>
        </w:rPr>
      </w:pPr>
    </w:p>
    <w:p w14:paraId="6C44963D" w14:textId="77777777" w:rsidR="000C7100" w:rsidRDefault="000C7100" w:rsidP="000C7100">
      <w:pPr>
        <w:pStyle w:val="Antrat4"/>
        <w:rPr>
          <w:rFonts w:ascii="Times New Roman" w:hAnsi="Times New Roman"/>
          <w:sz w:val="22"/>
          <w:lang w:val="lt-LT"/>
        </w:rPr>
      </w:pPr>
      <w:bookmarkStart w:id="0" w:name="OLE_LINK1"/>
      <w:r>
        <w:rPr>
          <w:rFonts w:ascii="Times New Roman" w:hAnsi="Times New Roman"/>
          <w:sz w:val="22"/>
          <w:lang w:val="lt-LT"/>
        </w:rPr>
        <w:t>6.6</w:t>
      </w:r>
      <w:r>
        <w:rPr>
          <w:rFonts w:ascii="Times New Roman" w:hAnsi="Times New Roman"/>
          <w:sz w:val="22"/>
          <w:lang w:val="lt-LT"/>
        </w:rPr>
        <w:tab/>
        <w:t xml:space="preserve">Specialūs reikalavimai atliekoms tvarkyti </w:t>
      </w:r>
    </w:p>
    <w:bookmarkEnd w:id="0"/>
    <w:p w14:paraId="1E44A165" w14:textId="77777777" w:rsidR="000C7100" w:rsidRDefault="000C7100" w:rsidP="000C7100">
      <w:pPr>
        <w:tabs>
          <w:tab w:val="clear" w:pos="567"/>
          <w:tab w:val="left" w:pos="720"/>
        </w:tabs>
        <w:spacing w:line="240" w:lineRule="auto"/>
        <w:rPr>
          <w:szCs w:val="24"/>
          <w:u w:val="single"/>
          <w:lang w:val="lt-LT"/>
        </w:rPr>
      </w:pPr>
    </w:p>
    <w:p w14:paraId="49F05437" w14:textId="77777777" w:rsidR="000C7100" w:rsidRDefault="000C7100" w:rsidP="000C7100">
      <w:pPr>
        <w:tabs>
          <w:tab w:val="clear" w:pos="567"/>
          <w:tab w:val="left" w:pos="720"/>
        </w:tabs>
        <w:spacing w:line="240" w:lineRule="auto"/>
        <w:rPr>
          <w:szCs w:val="24"/>
          <w:lang w:val="lt-LT"/>
        </w:rPr>
      </w:pPr>
      <w:r>
        <w:rPr>
          <w:noProof/>
          <w:szCs w:val="24"/>
          <w:lang w:val="lt-LT"/>
        </w:rPr>
        <w:t>Specialių reikalavimų nėra.</w:t>
      </w:r>
    </w:p>
    <w:p w14:paraId="23DBA87C" w14:textId="77777777" w:rsidR="000C7100" w:rsidRDefault="000C7100" w:rsidP="000C7100">
      <w:pPr>
        <w:tabs>
          <w:tab w:val="clear" w:pos="567"/>
          <w:tab w:val="left" w:pos="720"/>
        </w:tabs>
        <w:spacing w:line="240" w:lineRule="auto"/>
        <w:rPr>
          <w:szCs w:val="24"/>
          <w:lang w:val="lt-LT"/>
        </w:rPr>
      </w:pPr>
    </w:p>
    <w:p w14:paraId="3CDB631B" w14:textId="77777777" w:rsidR="000C7100" w:rsidRDefault="000C7100" w:rsidP="000C7100">
      <w:pPr>
        <w:tabs>
          <w:tab w:val="clear" w:pos="567"/>
          <w:tab w:val="left" w:pos="720"/>
        </w:tabs>
        <w:spacing w:line="240" w:lineRule="auto"/>
        <w:rPr>
          <w:szCs w:val="24"/>
          <w:lang w:val="lt-LT"/>
        </w:rPr>
      </w:pPr>
    </w:p>
    <w:p w14:paraId="4775D647"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0EAA48F9" w14:textId="77777777" w:rsidR="000C7100" w:rsidRDefault="000C7100" w:rsidP="000C7100">
      <w:pPr>
        <w:tabs>
          <w:tab w:val="clear" w:pos="567"/>
          <w:tab w:val="left" w:pos="720"/>
        </w:tabs>
        <w:spacing w:line="240" w:lineRule="auto"/>
        <w:rPr>
          <w:szCs w:val="24"/>
          <w:lang w:val="lt-LT"/>
        </w:rPr>
      </w:pPr>
    </w:p>
    <w:p w14:paraId="35BE3081" w14:textId="77777777" w:rsidR="000C7100" w:rsidRDefault="000C7100" w:rsidP="000C7100">
      <w:pPr>
        <w:autoSpaceDE w:val="0"/>
        <w:autoSpaceDN w:val="0"/>
        <w:adjustRightInd w:val="0"/>
        <w:rPr>
          <w:szCs w:val="22"/>
          <w:lang w:val="lt-LT"/>
        </w:rPr>
      </w:pPr>
      <w:r>
        <w:rPr>
          <w:szCs w:val="22"/>
          <w:lang w:val="lt-LT"/>
        </w:rPr>
        <w:t xml:space="preserve">SIA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p>
    <w:p w14:paraId="5C57999B" w14:textId="77777777" w:rsidR="000C7100" w:rsidRDefault="000C7100" w:rsidP="000C7100">
      <w:pPr>
        <w:autoSpaceDE w:val="0"/>
        <w:autoSpaceDN w:val="0"/>
        <w:adjustRightInd w:val="0"/>
        <w:rPr>
          <w:szCs w:val="22"/>
          <w:lang w:val="lt-LT"/>
        </w:rPr>
      </w:pPr>
      <w:proofErr w:type="spellStart"/>
      <w:r>
        <w:rPr>
          <w:szCs w:val="22"/>
          <w:lang w:val="lt-LT"/>
        </w:rPr>
        <w:t>Kārļa</w:t>
      </w:r>
      <w:proofErr w:type="spellEnd"/>
      <w:r>
        <w:rPr>
          <w:szCs w:val="22"/>
          <w:lang w:val="lt-LT"/>
        </w:rPr>
        <w:t xml:space="preserve"> </w:t>
      </w:r>
      <w:proofErr w:type="spellStart"/>
      <w:r>
        <w:rPr>
          <w:szCs w:val="22"/>
          <w:lang w:val="lt-LT"/>
        </w:rPr>
        <w:t>Ulmaņa</w:t>
      </w:r>
      <w:proofErr w:type="spellEnd"/>
      <w:r>
        <w:rPr>
          <w:szCs w:val="22"/>
          <w:lang w:val="lt-LT"/>
        </w:rPr>
        <w:t xml:space="preserve"> gatve 119, </w:t>
      </w:r>
      <w:proofErr w:type="spellStart"/>
      <w:r>
        <w:rPr>
          <w:szCs w:val="22"/>
          <w:lang w:val="lt-LT"/>
        </w:rPr>
        <w:t>Mārupe</w:t>
      </w:r>
      <w:proofErr w:type="spellEnd"/>
      <w:r>
        <w:rPr>
          <w:szCs w:val="22"/>
          <w:lang w:val="lt-LT"/>
        </w:rPr>
        <w:t xml:space="preserve"> </w:t>
      </w:r>
    </w:p>
    <w:p w14:paraId="27ACB9DC" w14:textId="77777777" w:rsidR="000C7100" w:rsidRDefault="000C7100" w:rsidP="000C7100">
      <w:pPr>
        <w:rPr>
          <w:szCs w:val="22"/>
          <w:lang w:val="lt-LT"/>
        </w:rPr>
      </w:pPr>
      <w:r>
        <w:rPr>
          <w:szCs w:val="22"/>
          <w:lang w:val="lt-LT"/>
        </w:rPr>
        <w:t xml:space="preserve">LV-2167, </w:t>
      </w:r>
      <w:proofErr w:type="spellStart"/>
      <w:r>
        <w:rPr>
          <w:szCs w:val="22"/>
          <w:lang w:val="lt-LT"/>
        </w:rPr>
        <w:t>Rīga</w:t>
      </w:r>
      <w:proofErr w:type="spellEnd"/>
    </w:p>
    <w:p w14:paraId="2862EBA3" w14:textId="77777777" w:rsidR="000C7100" w:rsidRDefault="000C7100" w:rsidP="000C7100">
      <w:pPr>
        <w:tabs>
          <w:tab w:val="clear" w:pos="567"/>
          <w:tab w:val="left" w:pos="720"/>
        </w:tabs>
        <w:spacing w:line="240" w:lineRule="auto"/>
        <w:rPr>
          <w:szCs w:val="22"/>
          <w:lang w:val="lt-LT"/>
        </w:rPr>
      </w:pPr>
      <w:r>
        <w:rPr>
          <w:szCs w:val="22"/>
          <w:lang w:val="lt-LT"/>
        </w:rPr>
        <w:t>Latvija</w:t>
      </w:r>
    </w:p>
    <w:p w14:paraId="75F6A753" w14:textId="77777777" w:rsidR="000C7100" w:rsidRDefault="000C7100" w:rsidP="000C7100">
      <w:pPr>
        <w:tabs>
          <w:tab w:val="clear" w:pos="567"/>
          <w:tab w:val="left" w:pos="720"/>
        </w:tabs>
        <w:spacing w:line="240" w:lineRule="auto"/>
        <w:rPr>
          <w:szCs w:val="24"/>
          <w:lang w:val="lt-LT"/>
        </w:rPr>
      </w:pPr>
    </w:p>
    <w:p w14:paraId="127E1690" w14:textId="77777777" w:rsidR="000C7100" w:rsidRDefault="000C7100" w:rsidP="000C7100">
      <w:pPr>
        <w:tabs>
          <w:tab w:val="clear" w:pos="567"/>
          <w:tab w:val="left" w:pos="720"/>
        </w:tabs>
        <w:spacing w:line="240" w:lineRule="auto"/>
        <w:rPr>
          <w:szCs w:val="24"/>
          <w:lang w:val="lt-LT"/>
        </w:rPr>
      </w:pPr>
    </w:p>
    <w:p w14:paraId="0A344C16"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13579D32" w14:textId="77777777" w:rsidR="000C7100" w:rsidRDefault="000C7100" w:rsidP="000C7100">
      <w:pPr>
        <w:tabs>
          <w:tab w:val="clear" w:pos="567"/>
          <w:tab w:val="left" w:pos="720"/>
        </w:tabs>
        <w:spacing w:line="240" w:lineRule="auto"/>
        <w:rPr>
          <w:szCs w:val="24"/>
          <w:lang w:val="lt-LT"/>
        </w:rPr>
      </w:pPr>
    </w:p>
    <w:p w14:paraId="5B32BBD3" w14:textId="77777777" w:rsidR="00CA4F3E" w:rsidRDefault="000C7100" w:rsidP="00CA4F3E">
      <w:pPr>
        <w:tabs>
          <w:tab w:val="clear" w:pos="567"/>
          <w:tab w:val="left" w:pos="720"/>
        </w:tabs>
        <w:spacing w:line="240" w:lineRule="auto"/>
        <w:rPr>
          <w:noProof/>
          <w:szCs w:val="24"/>
          <w:lang w:val="lt-LT"/>
        </w:rPr>
      </w:pPr>
      <w:r>
        <w:rPr>
          <w:noProof/>
          <w:szCs w:val="24"/>
          <w:lang w:val="lt-LT"/>
        </w:rPr>
        <w:t>LT/1/17/4081/001</w:t>
      </w:r>
      <w:r w:rsidR="00CA4F3E">
        <w:rPr>
          <w:noProof/>
          <w:szCs w:val="24"/>
          <w:lang w:val="lt-LT"/>
        </w:rPr>
        <w:t xml:space="preserve"> – </w:t>
      </w:r>
      <w:r w:rsidR="00CA4F3E">
        <w:rPr>
          <w:noProof/>
          <w:szCs w:val="24"/>
          <w:lang w:val="lt-LT"/>
        </w:rPr>
        <w:t>5 mg</w:t>
      </w:r>
    </w:p>
    <w:p w14:paraId="61482B1D" w14:textId="77777777" w:rsidR="00CA4F3E" w:rsidRDefault="000C7100" w:rsidP="00CA4F3E">
      <w:pPr>
        <w:tabs>
          <w:tab w:val="clear" w:pos="567"/>
          <w:tab w:val="left" w:pos="720"/>
        </w:tabs>
        <w:spacing w:line="240" w:lineRule="auto"/>
        <w:rPr>
          <w:noProof/>
          <w:szCs w:val="24"/>
          <w:lang w:val="lt-LT"/>
        </w:rPr>
      </w:pPr>
      <w:r>
        <w:rPr>
          <w:noProof/>
          <w:szCs w:val="24"/>
          <w:lang w:val="lt-LT"/>
        </w:rPr>
        <w:t>LT/1/17/4081/002</w:t>
      </w:r>
      <w:r w:rsidR="00CA4F3E">
        <w:rPr>
          <w:noProof/>
          <w:szCs w:val="24"/>
          <w:lang w:val="lt-LT"/>
        </w:rPr>
        <w:t xml:space="preserve"> – </w:t>
      </w:r>
      <w:r w:rsidR="00CA4F3E">
        <w:rPr>
          <w:noProof/>
          <w:szCs w:val="24"/>
          <w:lang w:val="lt-LT"/>
        </w:rPr>
        <w:t>7,5 mg</w:t>
      </w:r>
    </w:p>
    <w:p w14:paraId="4065E5D1" w14:textId="4A2C71E2" w:rsidR="000C7100" w:rsidRDefault="000C7100" w:rsidP="000C7100">
      <w:pPr>
        <w:tabs>
          <w:tab w:val="clear" w:pos="567"/>
          <w:tab w:val="left" w:pos="720"/>
        </w:tabs>
        <w:spacing w:line="240" w:lineRule="auto"/>
        <w:rPr>
          <w:noProof/>
          <w:szCs w:val="24"/>
          <w:lang w:val="lt-LT"/>
        </w:rPr>
      </w:pPr>
    </w:p>
    <w:p w14:paraId="202E6469" w14:textId="77777777" w:rsidR="000C7100" w:rsidRDefault="000C7100" w:rsidP="000C7100">
      <w:pPr>
        <w:tabs>
          <w:tab w:val="clear" w:pos="567"/>
          <w:tab w:val="left" w:pos="720"/>
        </w:tabs>
        <w:spacing w:line="240" w:lineRule="auto"/>
        <w:rPr>
          <w:szCs w:val="24"/>
          <w:lang w:val="lt-LT"/>
        </w:rPr>
      </w:pPr>
    </w:p>
    <w:p w14:paraId="2ECECFAF" w14:textId="77777777" w:rsidR="000C7100" w:rsidRDefault="000C7100" w:rsidP="000C7100">
      <w:pPr>
        <w:tabs>
          <w:tab w:val="clear" w:pos="567"/>
          <w:tab w:val="left" w:pos="720"/>
        </w:tabs>
        <w:spacing w:line="240" w:lineRule="auto"/>
        <w:rPr>
          <w:szCs w:val="24"/>
          <w:lang w:val="lt-LT"/>
        </w:rPr>
      </w:pPr>
    </w:p>
    <w:p w14:paraId="4F02479D"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9.</w:t>
      </w:r>
      <w:r>
        <w:rPr>
          <w:rFonts w:ascii="Times New Roman" w:hAnsi="Times New Roman"/>
          <w:sz w:val="22"/>
          <w:lang w:val="lt-LT"/>
        </w:rPr>
        <w:tab/>
        <w:t>REGISTRAVIMO / PERREGISTRAVIMO DATA</w:t>
      </w:r>
    </w:p>
    <w:p w14:paraId="2582201D" w14:textId="77777777" w:rsidR="000C7100" w:rsidRDefault="000C7100" w:rsidP="000C7100">
      <w:pPr>
        <w:tabs>
          <w:tab w:val="clear" w:pos="567"/>
          <w:tab w:val="left" w:pos="720"/>
        </w:tabs>
        <w:spacing w:line="240" w:lineRule="auto"/>
        <w:rPr>
          <w:szCs w:val="24"/>
          <w:lang w:val="lt-LT"/>
        </w:rPr>
      </w:pPr>
    </w:p>
    <w:p w14:paraId="0C16B65B" w14:textId="7A30824A" w:rsidR="000C7100" w:rsidRDefault="000C7100" w:rsidP="000C7100">
      <w:pPr>
        <w:tabs>
          <w:tab w:val="clear" w:pos="567"/>
          <w:tab w:val="left" w:pos="720"/>
        </w:tabs>
        <w:spacing w:line="240" w:lineRule="auto"/>
        <w:rPr>
          <w:lang w:val="lt-LT"/>
        </w:rPr>
      </w:pPr>
      <w:r>
        <w:rPr>
          <w:noProof/>
          <w:szCs w:val="24"/>
          <w:lang w:val="lt-LT"/>
        </w:rPr>
        <w:t xml:space="preserve">Registravimo data </w:t>
      </w:r>
      <w:r>
        <w:rPr>
          <w:lang w:val="lt-LT"/>
        </w:rPr>
        <w:t>2017</w:t>
      </w:r>
      <w:r w:rsidR="000D320E">
        <w:rPr>
          <w:lang w:val="lt-LT"/>
        </w:rPr>
        <w:t> </w:t>
      </w:r>
      <w:r>
        <w:rPr>
          <w:lang w:val="lt-LT"/>
        </w:rPr>
        <w:t>m. gegužės  16</w:t>
      </w:r>
      <w:r w:rsidR="000D320E">
        <w:rPr>
          <w:lang w:val="lt-LT"/>
        </w:rPr>
        <w:t> </w:t>
      </w:r>
      <w:r>
        <w:rPr>
          <w:lang w:val="lt-LT"/>
        </w:rPr>
        <w:t>d.</w:t>
      </w:r>
    </w:p>
    <w:p w14:paraId="71ADCAE8" w14:textId="674041DE" w:rsidR="002A3405" w:rsidRDefault="002A3405" w:rsidP="000C7100">
      <w:pPr>
        <w:tabs>
          <w:tab w:val="clear" w:pos="567"/>
          <w:tab w:val="left" w:pos="720"/>
        </w:tabs>
        <w:spacing w:line="240" w:lineRule="auto"/>
        <w:rPr>
          <w:szCs w:val="24"/>
          <w:lang w:val="lt-LT"/>
        </w:rPr>
      </w:pPr>
      <w:r w:rsidRPr="000A79DC">
        <w:rPr>
          <w:noProof/>
          <w:szCs w:val="22"/>
          <w:lang w:val="lt-LT"/>
        </w:rPr>
        <w:t xml:space="preserve">Paskutinio </w:t>
      </w:r>
      <w:r w:rsidRPr="000A79DC">
        <w:rPr>
          <w:noProof/>
          <w:szCs w:val="24"/>
          <w:lang w:val="lt-LT"/>
        </w:rPr>
        <w:t>perregistravimo data</w:t>
      </w:r>
      <w:r>
        <w:rPr>
          <w:noProof/>
          <w:szCs w:val="24"/>
          <w:lang w:val="lt-LT"/>
        </w:rPr>
        <w:t xml:space="preserve"> </w:t>
      </w:r>
      <w:r w:rsidR="00CA4F3E">
        <w:rPr>
          <w:noProof/>
          <w:szCs w:val="24"/>
          <w:lang w:val="lt-LT"/>
        </w:rPr>
        <w:t>2022 m. kovo 7 d.</w:t>
      </w:r>
    </w:p>
    <w:p w14:paraId="5E5E6EEA" w14:textId="77777777" w:rsidR="000C7100" w:rsidRDefault="000C7100" w:rsidP="000C7100">
      <w:pPr>
        <w:tabs>
          <w:tab w:val="clear" w:pos="567"/>
          <w:tab w:val="left" w:pos="720"/>
        </w:tabs>
        <w:spacing w:line="240" w:lineRule="auto"/>
        <w:rPr>
          <w:szCs w:val="24"/>
          <w:lang w:val="lt-LT"/>
        </w:rPr>
      </w:pPr>
    </w:p>
    <w:p w14:paraId="67D1E724" w14:textId="77777777" w:rsidR="000C7100" w:rsidRDefault="000C7100" w:rsidP="000C7100">
      <w:pPr>
        <w:tabs>
          <w:tab w:val="clear" w:pos="567"/>
          <w:tab w:val="left" w:pos="720"/>
        </w:tabs>
        <w:spacing w:line="240" w:lineRule="auto"/>
        <w:rPr>
          <w:szCs w:val="24"/>
          <w:lang w:val="lt-LT"/>
        </w:rPr>
      </w:pPr>
    </w:p>
    <w:p w14:paraId="7A9D2BA3"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7AA00B11" w14:textId="77777777" w:rsidR="000C7100" w:rsidRDefault="000C7100" w:rsidP="000C7100">
      <w:pPr>
        <w:tabs>
          <w:tab w:val="clear" w:pos="567"/>
          <w:tab w:val="left" w:pos="720"/>
        </w:tabs>
        <w:spacing w:line="240" w:lineRule="auto"/>
        <w:rPr>
          <w:szCs w:val="24"/>
          <w:lang w:val="lt-LT"/>
        </w:rPr>
      </w:pPr>
    </w:p>
    <w:p w14:paraId="791EF20C" w14:textId="42C98299" w:rsidR="00063275" w:rsidRDefault="00CA4F3E" w:rsidP="000C7100">
      <w:pPr>
        <w:tabs>
          <w:tab w:val="clear" w:pos="567"/>
          <w:tab w:val="left" w:pos="720"/>
        </w:tabs>
        <w:spacing w:line="240" w:lineRule="auto"/>
        <w:rPr>
          <w:lang w:val="lt-LT"/>
        </w:rPr>
      </w:pPr>
      <w:r w:rsidRPr="000A79DC">
        <w:rPr>
          <w:noProof/>
          <w:szCs w:val="24"/>
          <w:lang w:val="lt-LT"/>
        </w:rPr>
        <w:t>data</w:t>
      </w:r>
      <w:r>
        <w:rPr>
          <w:noProof/>
          <w:szCs w:val="24"/>
          <w:lang w:val="lt-LT"/>
        </w:rPr>
        <w:t xml:space="preserve"> 2022 m. kovo 7 d</w:t>
      </w:r>
    </w:p>
    <w:p w14:paraId="676FFC2F" w14:textId="77777777" w:rsidR="00940B0E" w:rsidRDefault="00940B0E" w:rsidP="000C7100">
      <w:pPr>
        <w:tabs>
          <w:tab w:val="clear" w:pos="567"/>
          <w:tab w:val="left" w:pos="720"/>
        </w:tabs>
        <w:spacing w:line="240" w:lineRule="auto"/>
        <w:rPr>
          <w:lang w:val="lt-LT"/>
        </w:rPr>
      </w:pPr>
    </w:p>
    <w:p w14:paraId="381DB7CD" w14:textId="77777777" w:rsidR="000C7100" w:rsidRDefault="000C7100" w:rsidP="000C7100">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0C7100">
        <w:rPr>
          <w:rFonts w:ascii="Times New Roman" w:hAnsi="Times New Roman"/>
          <w:i/>
          <w:noProof/>
          <w:sz w:val="22"/>
          <w:szCs w:val="22"/>
          <w:lang w:val="lt-LT"/>
        </w:rPr>
        <w:t xml:space="preserve"> </w:t>
      </w:r>
      <w:hyperlink r:id="rId9" w:history="1">
        <w:r w:rsidRPr="00A256AB">
          <w:rPr>
            <w:rStyle w:val="Hipersaitas"/>
            <w:rFonts w:ascii="Times New Roman" w:hAnsi="Times New Roman"/>
            <w:noProof/>
            <w:sz w:val="22"/>
            <w:szCs w:val="22"/>
            <w:lang w:val="lt-LT"/>
          </w:rPr>
          <w:t>http://www.</w:t>
        </w:r>
        <w:proofErr w:type="spellStart"/>
        <w:r w:rsidRPr="00A256AB">
          <w:rPr>
            <w:rStyle w:val="Hipersaitas"/>
            <w:rFonts w:ascii="Times New Roman" w:hAnsi="Times New Roman"/>
            <w:sz w:val="22"/>
            <w:szCs w:val="22"/>
            <w:lang w:val="lt-LT"/>
          </w:rPr>
          <w:t>vvkt.lt</w:t>
        </w:r>
        <w:proofErr w:type="spellEnd"/>
      </w:hyperlink>
    </w:p>
    <w:p w14:paraId="67211481"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7B1C7B51"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0EB3C631"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21C711B5"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6CFF004D"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0DBB88FB"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6E82B429"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274684D4"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57627D46"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786CD279"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lang w:val="lt-LT"/>
        </w:rPr>
      </w:pPr>
    </w:p>
    <w:p w14:paraId="01D36951" w14:textId="77777777" w:rsidR="000C7100" w:rsidRDefault="000C7100" w:rsidP="000C7100">
      <w:pPr>
        <w:pStyle w:val="Paprastasistekstas"/>
        <w:tabs>
          <w:tab w:val="left" w:pos="4962"/>
        </w:tabs>
        <w:rPr>
          <w:rFonts w:ascii="Times New Roman" w:hAnsi="Times New Roman"/>
          <w:color w:val="008000"/>
          <w:lang w:val="lt-LT"/>
        </w:rPr>
      </w:pPr>
      <w:r>
        <w:rPr>
          <w:lang w:val="lt-LT"/>
        </w:rPr>
        <w:br w:type="page"/>
      </w:r>
      <w:r>
        <w:rPr>
          <w:rFonts w:ascii="Times New Roman" w:hAnsi="Times New Roman"/>
          <w:b/>
          <w:lang w:val="lt-LT"/>
        </w:rPr>
        <w:lastRenderedPageBreak/>
        <w:t xml:space="preserve">                                        </w:t>
      </w:r>
      <w:r>
        <w:rPr>
          <w:rFonts w:ascii="Times New Roman" w:hAnsi="Times New Roman"/>
          <w:snapToGrid w:val="0"/>
          <w:color w:val="000000"/>
          <w:sz w:val="24"/>
          <w:lang w:val="lt-LT"/>
        </w:rPr>
        <w:t xml:space="preserve"> </w:t>
      </w:r>
    </w:p>
    <w:p w14:paraId="267BF78F"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7CD4E617"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0E8BF998" w14:textId="77777777" w:rsidR="000C7100" w:rsidRDefault="000C7100" w:rsidP="000C7100">
      <w:pPr>
        <w:rPr>
          <w:noProof/>
          <w:szCs w:val="24"/>
          <w:lang w:val="lt-LT"/>
        </w:rPr>
      </w:pPr>
    </w:p>
    <w:p w14:paraId="2AF2EBCD" w14:textId="77777777" w:rsidR="000C7100" w:rsidRDefault="000C7100" w:rsidP="000C7100">
      <w:pPr>
        <w:rPr>
          <w:noProof/>
          <w:szCs w:val="24"/>
          <w:lang w:val="lt-LT"/>
        </w:rPr>
      </w:pPr>
    </w:p>
    <w:p w14:paraId="444CD810" w14:textId="77777777" w:rsidR="000C7100" w:rsidRDefault="000C7100" w:rsidP="000C7100">
      <w:pPr>
        <w:rPr>
          <w:noProof/>
          <w:szCs w:val="24"/>
          <w:lang w:val="lt-LT"/>
        </w:rPr>
      </w:pPr>
    </w:p>
    <w:p w14:paraId="5309A751" w14:textId="77777777" w:rsidR="000C7100" w:rsidRDefault="000C7100" w:rsidP="000C7100">
      <w:pPr>
        <w:rPr>
          <w:noProof/>
          <w:szCs w:val="24"/>
          <w:lang w:val="lt-LT"/>
        </w:rPr>
      </w:pPr>
    </w:p>
    <w:p w14:paraId="3464AF89" w14:textId="77777777" w:rsidR="000C7100" w:rsidRDefault="000C7100" w:rsidP="000C7100">
      <w:pPr>
        <w:rPr>
          <w:noProof/>
          <w:szCs w:val="24"/>
          <w:lang w:val="lt-LT"/>
        </w:rPr>
      </w:pPr>
    </w:p>
    <w:p w14:paraId="15AEDDD5" w14:textId="77777777" w:rsidR="000C7100" w:rsidRDefault="000C7100" w:rsidP="000C7100">
      <w:pPr>
        <w:rPr>
          <w:noProof/>
          <w:szCs w:val="24"/>
          <w:lang w:val="lt-LT"/>
        </w:rPr>
      </w:pPr>
    </w:p>
    <w:p w14:paraId="7080FDA8" w14:textId="77777777" w:rsidR="000C7100" w:rsidRDefault="000C7100" w:rsidP="000C7100">
      <w:pPr>
        <w:rPr>
          <w:noProof/>
          <w:szCs w:val="24"/>
          <w:lang w:val="lt-LT"/>
        </w:rPr>
      </w:pPr>
    </w:p>
    <w:p w14:paraId="1F900899" w14:textId="77777777" w:rsidR="000C7100" w:rsidRDefault="000C7100" w:rsidP="000C7100">
      <w:pPr>
        <w:rPr>
          <w:noProof/>
          <w:szCs w:val="24"/>
          <w:lang w:val="lt-LT"/>
        </w:rPr>
      </w:pPr>
    </w:p>
    <w:p w14:paraId="73A6A514" w14:textId="77777777" w:rsidR="000C7100" w:rsidRDefault="000C7100" w:rsidP="000C7100">
      <w:pPr>
        <w:rPr>
          <w:noProof/>
          <w:szCs w:val="24"/>
          <w:lang w:val="lt-LT"/>
        </w:rPr>
      </w:pPr>
    </w:p>
    <w:p w14:paraId="5B17E5C0" w14:textId="77777777" w:rsidR="000C7100" w:rsidRDefault="000C7100" w:rsidP="000C7100">
      <w:pPr>
        <w:rPr>
          <w:noProof/>
          <w:szCs w:val="24"/>
          <w:lang w:val="lt-LT"/>
        </w:rPr>
      </w:pPr>
    </w:p>
    <w:p w14:paraId="3ED5EFC2" w14:textId="77777777" w:rsidR="000C7100" w:rsidRDefault="000C7100" w:rsidP="000C7100">
      <w:pPr>
        <w:rPr>
          <w:noProof/>
          <w:szCs w:val="24"/>
          <w:lang w:val="lt-LT"/>
        </w:rPr>
      </w:pPr>
    </w:p>
    <w:p w14:paraId="305BCCBB" w14:textId="77777777" w:rsidR="000C7100" w:rsidRDefault="000C7100" w:rsidP="000C7100">
      <w:pPr>
        <w:rPr>
          <w:noProof/>
          <w:szCs w:val="24"/>
          <w:lang w:val="lt-LT"/>
        </w:rPr>
      </w:pPr>
    </w:p>
    <w:p w14:paraId="4CC9E0F3" w14:textId="77777777" w:rsidR="000C7100" w:rsidRDefault="000C7100" w:rsidP="000C7100">
      <w:pPr>
        <w:rPr>
          <w:noProof/>
          <w:szCs w:val="24"/>
          <w:lang w:val="lt-LT"/>
        </w:rPr>
      </w:pPr>
    </w:p>
    <w:p w14:paraId="77C79AE6" w14:textId="77777777" w:rsidR="000C7100" w:rsidRDefault="000C7100" w:rsidP="000C7100">
      <w:pPr>
        <w:rPr>
          <w:noProof/>
          <w:szCs w:val="24"/>
          <w:lang w:val="lt-LT"/>
        </w:rPr>
      </w:pPr>
    </w:p>
    <w:p w14:paraId="3F8E547A" w14:textId="77777777" w:rsidR="000C7100" w:rsidRDefault="000C7100" w:rsidP="000C7100">
      <w:pPr>
        <w:rPr>
          <w:noProof/>
          <w:szCs w:val="24"/>
          <w:lang w:val="lt-LT"/>
        </w:rPr>
      </w:pPr>
    </w:p>
    <w:p w14:paraId="524BADF3" w14:textId="77777777" w:rsidR="000C7100" w:rsidRDefault="000C7100" w:rsidP="000C7100">
      <w:pPr>
        <w:rPr>
          <w:noProof/>
          <w:szCs w:val="24"/>
          <w:lang w:val="lt-LT"/>
        </w:rPr>
      </w:pPr>
    </w:p>
    <w:p w14:paraId="3C5D371E" w14:textId="77777777" w:rsidR="000C7100" w:rsidRDefault="000C7100" w:rsidP="000C7100">
      <w:pPr>
        <w:rPr>
          <w:noProof/>
          <w:szCs w:val="24"/>
          <w:lang w:val="lt-LT"/>
        </w:rPr>
      </w:pPr>
    </w:p>
    <w:p w14:paraId="5F184CB1" w14:textId="77777777" w:rsidR="000C7100" w:rsidRDefault="000C7100" w:rsidP="000C7100">
      <w:pPr>
        <w:rPr>
          <w:noProof/>
          <w:szCs w:val="24"/>
          <w:lang w:val="lt-LT"/>
        </w:rPr>
      </w:pPr>
    </w:p>
    <w:p w14:paraId="4243177D" w14:textId="77777777" w:rsidR="000C7100" w:rsidRDefault="000C7100" w:rsidP="000C7100">
      <w:pPr>
        <w:rPr>
          <w:noProof/>
          <w:szCs w:val="24"/>
          <w:lang w:val="lt-LT"/>
        </w:rPr>
      </w:pPr>
    </w:p>
    <w:p w14:paraId="22E8F38C" w14:textId="77777777" w:rsidR="000C7100" w:rsidRDefault="000C7100" w:rsidP="000C7100">
      <w:pPr>
        <w:rPr>
          <w:noProof/>
          <w:szCs w:val="24"/>
          <w:lang w:val="lt-LT"/>
        </w:rPr>
      </w:pPr>
    </w:p>
    <w:p w14:paraId="5DD4133B" w14:textId="77777777" w:rsidR="000C7100" w:rsidRDefault="000C7100" w:rsidP="000C7100">
      <w:pPr>
        <w:jc w:val="center"/>
        <w:rPr>
          <w:b/>
          <w:lang w:val="lt-LT"/>
        </w:rPr>
      </w:pPr>
      <w:r>
        <w:rPr>
          <w:b/>
          <w:lang w:val="lt-LT"/>
        </w:rPr>
        <w:t>II PRIEDAS</w:t>
      </w:r>
    </w:p>
    <w:p w14:paraId="2BF2A251" w14:textId="77777777" w:rsidR="000C7100" w:rsidRDefault="000C7100" w:rsidP="000C7100">
      <w:pPr>
        <w:ind w:left="1701" w:right="1416" w:hanging="567"/>
        <w:rPr>
          <w:lang w:val="lt-LT"/>
        </w:rPr>
      </w:pPr>
    </w:p>
    <w:p w14:paraId="1649B5C6" w14:textId="77777777" w:rsidR="000C7100" w:rsidRDefault="000C7100" w:rsidP="000C7100">
      <w:pPr>
        <w:jc w:val="center"/>
        <w:rPr>
          <w:i/>
          <w:lang w:val="lt-LT"/>
        </w:rPr>
      </w:pPr>
      <w:r>
        <w:rPr>
          <w:b/>
          <w:lang w:val="lt-LT"/>
        </w:rPr>
        <w:t>REGISTRACIJOS SĄLYGOS</w:t>
      </w:r>
    </w:p>
    <w:p w14:paraId="24CF3730" w14:textId="77777777" w:rsidR="000C7100" w:rsidRDefault="000C7100" w:rsidP="000C7100">
      <w:pPr>
        <w:rPr>
          <w:lang w:val="lt-LT"/>
        </w:rPr>
      </w:pPr>
    </w:p>
    <w:p w14:paraId="3C84E023" w14:textId="77777777" w:rsidR="000C7100" w:rsidRDefault="000C7100" w:rsidP="000C7100">
      <w:pPr>
        <w:tabs>
          <w:tab w:val="clear" w:pos="567"/>
          <w:tab w:val="left" w:pos="1701"/>
        </w:tabs>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5097854A" w14:textId="77777777" w:rsidR="000C7100" w:rsidRDefault="000C7100" w:rsidP="000C7100">
      <w:pPr>
        <w:tabs>
          <w:tab w:val="clear" w:pos="567"/>
          <w:tab w:val="left" w:pos="1701"/>
        </w:tabs>
        <w:ind w:left="567" w:right="567" w:hanging="567"/>
        <w:rPr>
          <w:noProof/>
          <w:szCs w:val="24"/>
          <w:lang w:val="lt-LT"/>
        </w:rPr>
      </w:pPr>
    </w:p>
    <w:p w14:paraId="5FE15B45" w14:textId="77777777" w:rsidR="000C7100" w:rsidRDefault="000C7100" w:rsidP="000C7100">
      <w:pPr>
        <w:tabs>
          <w:tab w:val="clear" w:pos="567"/>
          <w:tab w:val="left" w:pos="1701"/>
        </w:tabs>
        <w:ind w:left="1701" w:right="567" w:hanging="567"/>
        <w:rPr>
          <w:b/>
          <w:lang w:val="lt-LT"/>
        </w:rPr>
      </w:pPr>
      <w:r>
        <w:rPr>
          <w:b/>
          <w:lang w:val="lt-LT"/>
        </w:rPr>
        <w:t>B.</w:t>
      </w:r>
      <w:r>
        <w:rPr>
          <w:b/>
          <w:lang w:val="lt-LT"/>
        </w:rPr>
        <w:tab/>
        <w:t>TIEKIMO IR VARTOJIMO SĄLYGOS AR APRIBOJIMAI</w:t>
      </w:r>
    </w:p>
    <w:p w14:paraId="63775BC7" w14:textId="77777777" w:rsidR="000C7100" w:rsidRDefault="000C7100" w:rsidP="000C7100">
      <w:pPr>
        <w:tabs>
          <w:tab w:val="clear" w:pos="567"/>
          <w:tab w:val="left" w:pos="1701"/>
        </w:tabs>
        <w:ind w:left="567" w:right="567" w:hanging="567"/>
        <w:rPr>
          <w:lang w:val="lt-LT"/>
        </w:rPr>
      </w:pPr>
    </w:p>
    <w:p w14:paraId="7508C8D7" w14:textId="77777777" w:rsidR="000C7100" w:rsidRDefault="000C7100" w:rsidP="000C7100">
      <w:pPr>
        <w:ind w:left="567" w:hanging="567"/>
        <w:rPr>
          <w:lang w:val="lt-LT"/>
        </w:rPr>
      </w:pPr>
    </w:p>
    <w:p w14:paraId="6D0DE15B" w14:textId="77777777" w:rsidR="000C7100" w:rsidRDefault="000C7100" w:rsidP="000C7100">
      <w:pPr>
        <w:ind w:right="-1"/>
        <w:rPr>
          <w:lang w:val="lt-LT"/>
        </w:rPr>
      </w:pPr>
    </w:p>
    <w:p w14:paraId="488B46A3" w14:textId="77777777" w:rsidR="000C7100" w:rsidRDefault="000C7100" w:rsidP="000C7100">
      <w:pPr>
        <w:ind w:left="567" w:hanging="567"/>
        <w:rPr>
          <w:b/>
          <w:szCs w:val="24"/>
          <w:lang w:val="lt-LT"/>
        </w:rPr>
      </w:pPr>
      <w:r>
        <w:rPr>
          <w:snapToGrid w:val="0"/>
          <w:lang w:val="lt-LT"/>
        </w:rPr>
        <w:br w:type="page"/>
      </w:r>
      <w:r>
        <w:rPr>
          <w:b/>
          <w:lang w:val="lt-LT"/>
        </w:rPr>
        <w:lastRenderedPageBreak/>
        <w:t>A.</w:t>
      </w:r>
      <w:r>
        <w:rPr>
          <w:b/>
          <w:szCs w:val="24"/>
          <w:lang w:val="lt-LT"/>
        </w:rPr>
        <w:tab/>
      </w:r>
      <w:r>
        <w:rPr>
          <w:b/>
          <w:lang w:val="lt-LT"/>
        </w:rPr>
        <w:t>GAMINTOJAS (-AI), ATSAKINGAS (-I) UŽ SERIJŲ IŠLEIDIMĄ</w:t>
      </w:r>
    </w:p>
    <w:p w14:paraId="2221A851" w14:textId="77777777" w:rsidR="000C7100" w:rsidRDefault="000C7100" w:rsidP="000C7100">
      <w:pPr>
        <w:rPr>
          <w:szCs w:val="24"/>
          <w:lang w:val="lt-LT"/>
        </w:rPr>
      </w:pPr>
    </w:p>
    <w:p w14:paraId="004301BF" w14:textId="77777777" w:rsidR="000C7100" w:rsidRDefault="000C7100" w:rsidP="000C7100">
      <w:pPr>
        <w:spacing w:line="240" w:lineRule="auto"/>
        <w:jc w:val="both"/>
        <w:rPr>
          <w:szCs w:val="24"/>
          <w:lang w:val="lt-LT"/>
        </w:rPr>
      </w:pPr>
      <w:r>
        <w:rPr>
          <w:noProof/>
          <w:szCs w:val="24"/>
          <w:u w:val="single"/>
          <w:lang w:val="lt-LT"/>
        </w:rPr>
        <w:t>Gamintojo (-ų), atsakingo (-ų) už serijų išleidimą, pavadinimas (-ai) ir adresas (-ai)</w:t>
      </w:r>
    </w:p>
    <w:p w14:paraId="25A6B975" w14:textId="77777777" w:rsidR="000C7100" w:rsidRDefault="000C7100" w:rsidP="000C7100">
      <w:pPr>
        <w:rPr>
          <w:szCs w:val="24"/>
          <w:lang w:val="lt-LT"/>
        </w:rPr>
      </w:pPr>
    </w:p>
    <w:p w14:paraId="08EA71CF" w14:textId="77777777" w:rsidR="000C7100" w:rsidRDefault="000C7100" w:rsidP="000C7100">
      <w:pPr>
        <w:rPr>
          <w:noProof/>
          <w:szCs w:val="24"/>
          <w:lang w:val="lt-LT"/>
        </w:rPr>
      </w:pPr>
    </w:p>
    <w:p w14:paraId="251CBA10" w14:textId="77777777" w:rsidR="000C7100" w:rsidRDefault="000C7100" w:rsidP="000C7100">
      <w:pPr>
        <w:rPr>
          <w:noProof/>
          <w:szCs w:val="24"/>
          <w:lang w:val="lt-LT"/>
        </w:rPr>
      </w:pPr>
      <w:r>
        <w:rPr>
          <w:noProof/>
          <w:szCs w:val="24"/>
          <w:lang w:val="lt-LT"/>
        </w:rPr>
        <w:t>HBM Pharma s.r.o</w:t>
      </w:r>
    </w:p>
    <w:p w14:paraId="5A1AC390" w14:textId="77777777" w:rsidR="000C7100" w:rsidRDefault="000C7100" w:rsidP="000C7100">
      <w:pPr>
        <w:rPr>
          <w:noProof/>
          <w:szCs w:val="24"/>
          <w:lang w:val="lt-LT"/>
        </w:rPr>
      </w:pPr>
      <w:r>
        <w:rPr>
          <w:noProof/>
          <w:szCs w:val="24"/>
          <w:lang w:val="lt-LT"/>
        </w:rPr>
        <w:t>Sklabinska 30</w:t>
      </w:r>
    </w:p>
    <w:p w14:paraId="4FCD5DA7" w14:textId="77777777" w:rsidR="000C7100" w:rsidRDefault="000C7100" w:rsidP="000C7100">
      <w:pPr>
        <w:rPr>
          <w:noProof/>
          <w:szCs w:val="24"/>
          <w:lang w:val="lt-LT"/>
        </w:rPr>
      </w:pPr>
      <w:r>
        <w:rPr>
          <w:noProof/>
          <w:szCs w:val="24"/>
          <w:lang w:val="lt-LT"/>
        </w:rPr>
        <w:t xml:space="preserve">036 80 Martin, </w:t>
      </w:r>
    </w:p>
    <w:p w14:paraId="148EB08E" w14:textId="77777777" w:rsidR="000C7100" w:rsidRDefault="000C7100" w:rsidP="000C7100">
      <w:pPr>
        <w:rPr>
          <w:szCs w:val="24"/>
          <w:lang w:val="lt-LT"/>
        </w:rPr>
      </w:pPr>
      <w:r>
        <w:rPr>
          <w:noProof/>
          <w:szCs w:val="24"/>
          <w:lang w:val="lt-LT"/>
        </w:rPr>
        <w:t>Slovakija</w:t>
      </w:r>
    </w:p>
    <w:p w14:paraId="4117E5BE" w14:textId="77777777" w:rsidR="000C7100" w:rsidRDefault="000C7100" w:rsidP="000C7100">
      <w:pPr>
        <w:rPr>
          <w:szCs w:val="24"/>
          <w:lang w:val="lt-LT"/>
        </w:rPr>
      </w:pPr>
    </w:p>
    <w:p w14:paraId="4CD57FAB" w14:textId="6AF04B06" w:rsidR="000C7100" w:rsidRDefault="00CB34B2" w:rsidP="000C7100">
      <w:pPr>
        <w:rPr>
          <w:szCs w:val="24"/>
          <w:lang w:val="lt-LT"/>
        </w:rPr>
      </w:pPr>
      <w:r>
        <w:rPr>
          <w:szCs w:val="24"/>
          <w:lang w:val="lt-LT"/>
        </w:rPr>
        <w:t>a</w:t>
      </w:r>
      <w:r w:rsidR="000C7100">
        <w:rPr>
          <w:szCs w:val="24"/>
          <w:lang w:val="lt-LT"/>
        </w:rPr>
        <w:t>rba</w:t>
      </w:r>
    </w:p>
    <w:p w14:paraId="358F8E33" w14:textId="77777777" w:rsidR="000C7100" w:rsidRDefault="000C7100" w:rsidP="000C7100">
      <w:pPr>
        <w:rPr>
          <w:szCs w:val="24"/>
          <w:lang w:val="lt-LT"/>
        </w:rPr>
      </w:pPr>
    </w:p>
    <w:p w14:paraId="5F4F1484" w14:textId="77777777" w:rsidR="000C7100" w:rsidRDefault="000C7100" w:rsidP="000C7100">
      <w:pPr>
        <w:rPr>
          <w:noProof/>
          <w:szCs w:val="24"/>
          <w:lang w:val="lt-LT"/>
        </w:rPr>
      </w:pPr>
      <w:r>
        <w:rPr>
          <w:noProof/>
          <w:szCs w:val="24"/>
          <w:lang w:val="lt-LT"/>
        </w:rPr>
        <w:t>Delorbis Pharmaceuticals Ltd.</w:t>
      </w:r>
    </w:p>
    <w:p w14:paraId="77D2EB8F" w14:textId="77777777" w:rsidR="000C7100" w:rsidRDefault="000C7100" w:rsidP="000C7100">
      <w:pPr>
        <w:rPr>
          <w:noProof/>
          <w:szCs w:val="24"/>
          <w:lang w:val="lt-LT"/>
        </w:rPr>
      </w:pPr>
      <w:r>
        <w:rPr>
          <w:noProof/>
          <w:szCs w:val="24"/>
          <w:lang w:val="lt-LT"/>
        </w:rPr>
        <w:t>17, Athinon gatve, Ergates Industrial Area</w:t>
      </w:r>
    </w:p>
    <w:p w14:paraId="71A3C475" w14:textId="77777777" w:rsidR="000C7100" w:rsidRDefault="000C7100" w:rsidP="000C7100">
      <w:pPr>
        <w:rPr>
          <w:noProof/>
          <w:szCs w:val="24"/>
          <w:lang w:val="lt-LT"/>
        </w:rPr>
      </w:pPr>
      <w:r>
        <w:rPr>
          <w:noProof/>
          <w:szCs w:val="24"/>
          <w:lang w:val="lt-LT"/>
        </w:rPr>
        <w:t>2643 Ergates, Lefkosia</w:t>
      </w:r>
    </w:p>
    <w:p w14:paraId="32B4B1EB" w14:textId="77777777" w:rsidR="000C7100" w:rsidRDefault="000C7100" w:rsidP="000C7100">
      <w:pPr>
        <w:rPr>
          <w:szCs w:val="24"/>
          <w:lang w:val="lt-LT"/>
        </w:rPr>
      </w:pPr>
      <w:r>
        <w:rPr>
          <w:noProof/>
          <w:szCs w:val="24"/>
          <w:lang w:val="lt-LT"/>
        </w:rPr>
        <w:t>Kipras</w:t>
      </w:r>
    </w:p>
    <w:p w14:paraId="591A501F" w14:textId="77777777" w:rsidR="000C7100" w:rsidRDefault="000C7100" w:rsidP="000C7100">
      <w:pPr>
        <w:rPr>
          <w:szCs w:val="24"/>
          <w:lang w:val="lt-LT"/>
        </w:rPr>
      </w:pPr>
    </w:p>
    <w:p w14:paraId="6180A79A" w14:textId="77777777" w:rsidR="000C7100" w:rsidRDefault="000C7100" w:rsidP="000C7100">
      <w:pPr>
        <w:spacing w:line="240" w:lineRule="auto"/>
        <w:jc w:val="both"/>
        <w:rPr>
          <w:szCs w:val="24"/>
          <w:lang w:val="lt-LT"/>
        </w:rPr>
      </w:pPr>
      <w:r>
        <w:rPr>
          <w:noProof/>
          <w:szCs w:val="24"/>
          <w:lang w:val="lt-LT"/>
        </w:rPr>
        <w:t>Su pakuote pateikiamame lapelyje nurodomas gamintojo, atsakingo už konkrečios serijos išleidimą, pavadinimas ir adresas.</w:t>
      </w:r>
    </w:p>
    <w:p w14:paraId="1FAA9FD4" w14:textId="77777777" w:rsidR="000C7100" w:rsidRDefault="000C7100" w:rsidP="000C7100">
      <w:pPr>
        <w:rPr>
          <w:szCs w:val="24"/>
          <w:lang w:val="lt-LT"/>
        </w:rPr>
      </w:pPr>
    </w:p>
    <w:p w14:paraId="6FC25C88" w14:textId="77777777" w:rsidR="000C7100" w:rsidRDefault="000C7100" w:rsidP="000C7100">
      <w:pPr>
        <w:rPr>
          <w:szCs w:val="24"/>
          <w:lang w:val="lt-LT"/>
        </w:rPr>
      </w:pPr>
    </w:p>
    <w:p w14:paraId="0E64C96A" w14:textId="77777777" w:rsidR="000C7100" w:rsidRDefault="000C7100" w:rsidP="000C7100">
      <w:pPr>
        <w:spacing w:line="240" w:lineRule="auto"/>
        <w:ind w:left="567" w:hanging="567"/>
        <w:rPr>
          <w:szCs w:val="24"/>
          <w:lang w:val="lt-LT"/>
        </w:rPr>
      </w:pPr>
      <w:r>
        <w:rPr>
          <w:b/>
          <w:noProof/>
          <w:szCs w:val="24"/>
          <w:lang w:val="lt-LT"/>
        </w:rPr>
        <w:t>B.</w:t>
      </w:r>
      <w:r>
        <w:rPr>
          <w:b/>
          <w:szCs w:val="24"/>
          <w:lang w:val="lt-LT"/>
        </w:rPr>
        <w:tab/>
      </w:r>
      <w:r>
        <w:rPr>
          <w:b/>
          <w:noProof/>
          <w:szCs w:val="24"/>
          <w:lang w:val="lt-LT"/>
        </w:rPr>
        <w:t>TIEKIMO IR VARTOJIMO SĄLYGOS AR APRIBOJIMAI</w:t>
      </w:r>
    </w:p>
    <w:p w14:paraId="4B8FB2A9" w14:textId="77777777" w:rsidR="000C7100" w:rsidRDefault="000C7100" w:rsidP="000C7100">
      <w:pPr>
        <w:rPr>
          <w:szCs w:val="24"/>
          <w:lang w:val="lt-LT"/>
        </w:rPr>
      </w:pPr>
    </w:p>
    <w:p w14:paraId="62C5DE5A" w14:textId="77777777" w:rsidR="000C7100" w:rsidRDefault="000C7100" w:rsidP="000C7100">
      <w:pPr>
        <w:rPr>
          <w:szCs w:val="24"/>
          <w:lang w:val="lt-LT"/>
        </w:rPr>
      </w:pPr>
      <w:r>
        <w:rPr>
          <w:lang w:val="lt-LT"/>
        </w:rPr>
        <w:t>Receptinis vaistinis preparatas.</w:t>
      </w:r>
    </w:p>
    <w:p w14:paraId="5BEFFE2E" w14:textId="77777777" w:rsidR="000C7100" w:rsidRDefault="000C7100" w:rsidP="000C7100">
      <w:pPr>
        <w:pStyle w:val="Paprastasistekstas"/>
        <w:tabs>
          <w:tab w:val="left" w:pos="4962"/>
        </w:tabs>
        <w:rPr>
          <w:rFonts w:ascii="Times New Roman" w:hAnsi="Times New Roman"/>
          <w:color w:val="000000"/>
          <w:sz w:val="24"/>
          <w:lang w:val="lt-LT"/>
        </w:rPr>
      </w:pPr>
    </w:p>
    <w:p w14:paraId="20F72299" w14:textId="77777777" w:rsidR="000C7100" w:rsidRDefault="000C7100" w:rsidP="000C7100">
      <w:pPr>
        <w:pStyle w:val="Paprastasistekstas"/>
        <w:tabs>
          <w:tab w:val="left" w:pos="4962"/>
        </w:tabs>
        <w:rPr>
          <w:rFonts w:ascii="Times New Roman" w:hAnsi="Times New Roman"/>
          <w:color w:val="000000"/>
          <w:sz w:val="24"/>
          <w:lang w:val="lt-LT"/>
        </w:rPr>
      </w:pPr>
    </w:p>
    <w:p w14:paraId="43F71309" w14:textId="77777777" w:rsidR="000C7100" w:rsidRDefault="000C7100" w:rsidP="000C7100">
      <w:pPr>
        <w:pStyle w:val="Paprastasistekstas"/>
        <w:tabs>
          <w:tab w:val="left" w:pos="4962"/>
        </w:tabs>
        <w:rPr>
          <w:rFonts w:ascii="Times New Roman" w:hAnsi="Times New Roman"/>
          <w:color w:val="000000"/>
          <w:sz w:val="24"/>
          <w:lang w:val="lt-LT"/>
        </w:rPr>
      </w:pPr>
    </w:p>
    <w:p w14:paraId="78A216BC" w14:textId="77777777" w:rsidR="000C7100" w:rsidRDefault="000C7100" w:rsidP="000C7100">
      <w:pPr>
        <w:pStyle w:val="Paprastasistekstas"/>
        <w:tabs>
          <w:tab w:val="left" w:pos="4962"/>
        </w:tabs>
        <w:rPr>
          <w:rFonts w:ascii="Times New Roman" w:hAnsi="Times New Roman"/>
          <w:color w:val="000000"/>
          <w:sz w:val="24"/>
          <w:lang w:val="lt-LT"/>
        </w:rPr>
      </w:pPr>
    </w:p>
    <w:p w14:paraId="7D4F1BA9" w14:textId="77777777" w:rsidR="000C7100" w:rsidRDefault="000C7100" w:rsidP="000C7100">
      <w:pPr>
        <w:pStyle w:val="Paprastasistekstas"/>
        <w:tabs>
          <w:tab w:val="left" w:pos="4962"/>
        </w:tabs>
        <w:rPr>
          <w:rFonts w:ascii="Times New Roman" w:hAnsi="Times New Roman"/>
          <w:color w:val="000000"/>
          <w:sz w:val="24"/>
          <w:lang w:val="lt-LT"/>
        </w:rPr>
      </w:pPr>
    </w:p>
    <w:p w14:paraId="5EE51BDA" w14:textId="77777777" w:rsidR="000C7100" w:rsidRDefault="000C7100" w:rsidP="000C7100">
      <w:pPr>
        <w:pStyle w:val="Paprastasistekstas"/>
        <w:tabs>
          <w:tab w:val="left" w:pos="4962"/>
        </w:tabs>
        <w:rPr>
          <w:rFonts w:ascii="Times New Roman" w:hAnsi="Times New Roman"/>
          <w:color w:val="000000"/>
          <w:sz w:val="24"/>
          <w:lang w:val="lt-LT"/>
        </w:rPr>
      </w:pPr>
    </w:p>
    <w:p w14:paraId="166A64F9" w14:textId="77777777" w:rsidR="000C7100" w:rsidRDefault="000C7100" w:rsidP="000C7100">
      <w:pPr>
        <w:pStyle w:val="Paprastasistekstas"/>
        <w:tabs>
          <w:tab w:val="left" w:pos="4962"/>
        </w:tabs>
        <w:rPr>
          <w:rFonts w:ascii="Times New Roman" w:hAnsi="Times New Roman"/>
          <w:color w:val="000000"/>
          <w:sz w:val="24"/>
          <w:lang w:val="lt-LT"/>
        </w:rPr>
      </w:pPr>
    </w:p>
    <w:p w14:paraId="0AB051B8" w14:textId="77777777" w:rsidR="000C7100" w:rsidRDefault="000C7100" w:rsidP="000C7100">
      <w:pPr>
        <w:pStyle w:val="Paprastasistekstas"/>
        <w:tabs>
          <w:tab w:val="left" w:pos="4962"/>
        </w:tabs>
        <w:rPr>
          <w:rFonts w:ascii="Times New Roman" w:hAnsi="Times New Roman"/>
          <w:color w:val="000000"/>
          <w:sz w:val="24"/>
          <w:lang w:val="lt-LT"/>
        </w:rPr>
      </w:pPr>
    </w:p>
    <w:p w14:paraId="293BA83B" w14:textId="77777777" w:rsidR="000C7100" w:rsidRDefault="000C7100" w:rsidP="000C7100">
      <w:pPr>
        <w:pStyle w:val="Paprastasistekstas"/>
        <w:tabs>
          <w:tab w:val="left" w:pos="4962"/>
        </w:tabs>
        <w:rPr>
          <w:rFonts w:ascii="Times New Roman" w:hAnsi="Times New Roman"/>
          <w:color w:val="000000"/>
          <w:sz w:val="24"/>
          <w:lang w:val="lt-LT"/>
        </w:rPr>
      </w:pPr>
    </w:p>
    <w:p w14:paraId="70B1B599" w14:textId="77777777" w:rsidR="000C7100" w:rsidRDefault="000C7100" w:rsidP="000C7100">
      <w:pPr>
        <w:pStyle w:val="Paprastasistekstas"/>
        <w:tabs>
          <w:tab w:val="left" w:pos="4962"/>
        </w:tabs>
        <w:rPr>
          <w:rFonts w:ascii="Times New Roman" w:hAnsi="Times New Roman"/>
          <w:color w:val="000000"/>
          <w:sz w:val="24"/>
          <w:lang w:val="lt-LT"/>
        </w:rPr>
      </w:pPr>
    </w:p>
    <w:p w14:paraId="6C90AA70" w14:textId="77777777" w:rsidR="000C7100" w:rsidRDefault="000C7100" w:rsidP="000C7100">
      <w:pPr>
        <w:pStyle w:val="Paprastasistekstas"/>
        <w:tabs>
          <w:tab w:val="left" w:pos="4962"/>
        </w:tabs>
        <w:rPr>
          <w:rFonts w:ascii="Times New Roman" w:hAnsi="Times New Roman"/>
          <w:color w:val="000000"/>
          <w:sz w:val="24"/>
          <w:lang w:val="lt-LT"/>
        </w:rPr>
      </w:pPr>
    </w:p>
    <w:p w14:paraId="04E76E45" w14:textId="77777777" w:rsidR="000C7100" w:rsidRDefault="000C7100" w:rsidP="000C7100">
      <w:pPr>
        <w:pStyle w:val="Paprastasistekstas"/>
        <w:tabs>
          <w:tab w:val="left" w:pos="4962"/>
        </w:tabs>
        <w:rPr>
          <w:rFonts w:ascii="Times New Roman" w:hAnsi="Times New Roman"/>
          <w:color w:val="000000"/>
          <w:sz w:val="24"/>
          <w:lang w:val="lt-LT"/>
        </w:rPr>
      </w:pPr>
    </w:p>
    <w:p w14:paraId="3D7E0FFA" w14:textId="77777777" w:rsidR="000C7100" w:rsidRDefault="000C7100" w:rsidP="000C7100">
      <w:pPr>
        <w:pStyle w:val="Paprastasistekstas"/>
        <w:tabs>
          <w:tab w:val="left" w:pos="4962"/>
        </w:tabs>
        <w:rPr>
          <w:rFonts w:ascii="Times New Roman" w:hAnsi="Times New Roman"/>
          <w:color w:val="000000"/>
          <w:sz w:val="24"/>
          <w:lang w:val="lt-LT"/>
        </w:rPr>
      </w:pPr>
    </w:p>
    <w:p w14:paraId="2837CB87" w14:textId="77777777" w:rsidR="000C7100" w:rsidRDefault="000C7100" w:rsidP="000C7100">
      <w:pPr>
        <w:pStyle w:val="Paprastasistekstas"/>
        <w:tabs>
          <w:tab w:val="left" w:pos="4962"/>
        </w:tabs>
        <w:rPr>
          <w:rFonts w:ascii="Times New Roman" w:hAnsi="Times New Roman"/>
          <w:color w:val="000000"/>
          <w:sz w:val="24"/>
          <w:lang w:val="lt-LT"/>
        </w:rPr>
      </w:pPr>
    </w:p>
    <w:p w14:paraId="7F87CE7C" w14:textId="77777777" w:rsidR="000C7100" w:rsidRDefault="000C7100" w:rsidP="000C7100">
      <w:pPr>
        <w:pStyle w:val="Paprastasistekstas"/>
        <w:tabs>
          <w:tab w:val="left" w:pos="4962"/>
        </w:tabs>
        <w:rPr>
          <w:rFonts w:ascii="Times New Roman" w:hAnsi="Times New Roman"/>
          <w:color w:val="000000"/>
          <w:sz w:val="24"/>
          <w:lang w:val="lt-LT"/>
        </w:rPr>
      </w:pPr>
    </w:p>
    <w:p w14:paraId="18096016" w14:textId="77777777" w:rsidR="000C7100" w:rsidRDefault="000C7100" w:rsidP="000C7100">
      <w:pPr>
        <w:pStyle w:val="Paprastasistekstas"/>
        <w:tabs>
          <w:tab w:val="left" w:pos="4962"/>
        </w:tabs>
        <w:rPr>
          <w:rFonts w:ascii="Times New Roman" w:hAnsi="Times New Roman"/>
          <w:color w:val="000000"/>
          <w:sz w:val="24"/>
          <w:lang w:val="lt-LT"/>
        </w:rPr>
      </w:pPr>
    </w:p>
    <w:p w14:paraId="3AB7FB58" w14:textId="77777777" w:rsidR="000C7100" w:rsidRDefault="000C7100" w:rsidP="000C7100">
      <w:pPr>
        <w:pStyle w:val="Paprastasistekstas"/>
        <w:tabs>
          <w:tab w:val="left" w:pos="4962"/>
        </w:tabs>
        <w:rPr>
          <w:rFonts w:ascii="Times New Roman" w:hAnsi="Times New Roman"/>
          <w:color w:val="000000"/>
          <w:sz w:val="24"/>
          <w:lang w:val="lt-LT"/>
        </w:rPr>
      </w:pPr>
    </w:p>
    <w:p w14:paraId="3F322028" w14:textId="77777777" w:rsidR="000C7100" w:rsidRDefault="000C7100" w:rsidP="000C7100">
      <w:pPr>
        <w:pStyle w:val="Paprastasistekstas"/>
        <w:tabs>
          <w:tab w:val="left" w:pos="4962"/>
        </w:tabs>
        <w:rPr>
          <w:rFonts w:ascii="Times New Roman" w:hAnsi="Times New Roman"/>
          <w:color w:val="000000"/>
          <w:sz w:val="24"/>
          <w:lang w:val="lt-LT"/>
        </w:rPr>
      </w:pPr>
    </w:p>
    <w:p w14:paraId="0108796C" w14:textId="77777777" w:rsidR="000C7100" w:rsidRDefault="000C7100" w:rsidP="000C7100">
      <w:pPr>
        <w:pStyle w:val="Paprastasistekstas"/>
        <w:tabs>
          <w:tab w:val="left" w:pos="4962"/>
        </w:tabs>
        <w:rPr>
          <w:rFonts w:ascii="Times New Roman" w:hAnsi="Times New Roman"/>
          <w:color w:val="000000"/>
          <w:sz w:val="24"/>
          <w:lang w:val="lt-LT"/>
        </w:rPr>
      </w:pPr>
    </w:p>
    <w:p w14:paraId="3D26E460" w14:textId="77777777" w:rsidR="000C7100" w:rsidRDefault="000C7100" w:rsidP="000C7100">
      <w:pPr>
        <w:pStyle w:val="Paprastasistekstas"/>
        <w:tabs>
          <w:tab w:val="left" w:pos="4962"/>
        </w:tabs>
        <w:rPr>
          <w:rFonts w:ascii="Times New Roman" w:hAnsi="Times New Roman"/>
          <w:color w:val="000000"/>
          <w:sz w:val="24"/>
          <w:lang w:val="lt-LT"/>
        </w:rPr>
      </w:pPr>
    </w:p>
    <w:p w14:paraId="1813FCF0" w14:textId="77777777" w:rsidR="000C7100" w:rsidRDefault="000C7100" w:rsidP="000C7100">
      <w:pPr>
        <w:pStyle w:val="Paprastasistekstas"/>
        <w:tabs>
          <w:tab w:val="left" w:pos="4962"/>
        </w:tabs>
        <w:rPr>
          <w:rFonts w:ascii="Times New Roman" w:hAnsi="Times New Roman"/>
          <w:color w:val="000000"/>
          <w:sz w:val="24"/>
          <w:lang w:val="lt-LT"/>
        </w:rPr>
      </w:pPr>
    </w:p>
    <w:p w14:paraId="51DB3BC2" w14:textId="77777777" w:rsidR="000C7100" w:rsidRDefault="000C7100" w:rsidP="000C7100">
      <w:pPr>
        <w:pStyle w:val="Paprastasistekstas"/>
        <w:tabs>
          <w:tab w:val="left" w:pos="4962"/>
        </w:tabs>
        <w:rPr>
          <w:rFonts w:ascii="Times New Roman" w:hAnsi="Times New Roman"/>
          <w:color w:val="000000"/>
          <w:sz w:val="24"/>
          <w:lang w:val="lt-LT"/>
        </w:rPr>
      </w:pPr>
    </w:p>
    <w:p w14:paraId="629060A2" w14:textId="77777777" w:rsidR="000C7100" w:rsidRDefault="000C7100" w:rsidP="000C7100">
      <w:pPr>
        <w:pStyle w:val="Paprastasistekstas"/>
        <w:tabs>
          <w:tab w:val="left" w:pos="4962"/>
        </w:tabs>
        <w:rPr>
          <w:rFonts w:ascii="Times New Roman" w:hAnsi="Times New Roman"/>
          <w:color w:val="000000"/>
          <w:sz w:val="24"/>
          <w:lang w:val="lt-LT"/>
        </w:rPr>
      </w:pPr>
    </w:p>
    <w:p w14:paraId="57D81AEA" w14:textId="77777777" w:rsidR="000C7100" w:rsidRDefault="000C7100" w:rsidP="000C7100">
      <w:pPr>
        <w:pStyle w:val="Paprastasistekstas"/>
        <w:tabs>
          <w:tab w:val="left" w:pos="4962"/>
        </w:tabs>
        <w:rPr>
          <w:rFonts w:ascii="Times New Roman" w:hAnsi="Times New Roman"/>
          <w:color w:val="000000"/>
          <w:sz w:val="24"/>
          <w:lang w:val="lt-LT"/>
        </w:rPr>
      </w:pPr>
    </w:p>
    <w:p w14:paraId="188D6AB6" w14:textId="77777777" w:rsidR="000C7100" w:rsidRDefault="000C7100" w:rsidP="000C7100">
      <w:pPr>
        <w:pStyle w:val="Paprastasistekstas"/>
        <w:tabs>
          <w:tab w:val="left" w:pos="4962"/>
        </w:tabs>
        <w:rPr>
          <w:rFonts w:ascii="Times New Roman" w:hAnsi="Times New Roman"/>
          <w:color w:val="000000"/>
          <w:sz w:val="24"/>
          <w:lang w:val="lt-LT"/>
        </w:rPr>
      </w:pPr>
    </w:p>
    <w:p w14:paraId="04438A95" w14:textId="77777777" w:rsidR="000C7100" w:rsidRDefault="000C7100" w:rsidP="000C7100">
      <w:pPr>
        <w:pStyle w:val="Paprastasistekstas"/>
        <w:tabs>
          <w:tab w:val="left" w:pos="4962"/>
        </w:tabs>
        <w:rPr>
          <w:rFonts w:ascii="Times New Roman" w:hAnsi="Times New Roman"/>
          <w:color w:val="000000"/>
          <w:sz w:val="24"/>
          <w:lang w:val="lt-LT"/>
        </w:rPr>
      </w:pPr>
    </w:p>
    <w:p w14:paraId="2E282E07" w14:textId="77777777" w:rsidR="000C7100" w:rsidRDefault="000C7100" w:rsidP="000C7100">
      <w:pPr>
        <w:pStyle w:val="Paprastasistekstas"/>
        <w:tabs>
          <w:tab w:val="left" w:pos="4962"/>
        </w:tabs>
        <w:rPr>
          <w:rFonts w:ascii="Times New Roman" w:hAnsi="Times New Roman"/>
          <w:color w:val="000000"/>
          <w:sz w:val="24"/>
          <w:lang w:val="lt-LT"/>
        </w:rPr>
      </w:pPr>
    </w:p>
    <w:p w14:paraId="567A8959" w14:textId="77777777" w:rsidR="000C7100" w:rsidRDefault="000C7100" w:rsidP="000C7100">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5F40E20" w14:textId="77777777" w:rsidR="000C7100" w:rsidRDefault="000C7100" w:rsidP="000C7100">
      <w:pPr>
        <w:ind w:right="566"/>
        <w:rPr>
          <w:noProof/>
          <w:szCs w:val="24"/>
          <w:lang w:val="lt-LT"/>
        </w:rPr>
      </w:pPr>
    </w:p>
    <w:p w14:paraId="6ECE9F97" w14:textId="77777777" w:rsidR="000C7100" w:rsidRDefault="000C7100" w:rsidP="000C7100">
      <w:pPr>
        <w:rPr>
          <w:lang w:val="lt-LT"/>
        </w:rPr>
      </w:pPr>
    </w:p>
    <w:p w14:paraId="07CD4604" w14:textId="77777777" w:rsidR="000C7100" w:rsidRDefault="000C7100" w:rsidP="000C7100">
      <w:pPr>
        <w:rPr>
          <w:lang w:val="lt-LT"/>
        </w:rPr>
      </w:pPr>
    </w:p>
    <w:p w14:paraId="6903B921" w14:textId="77777777" w:rsidR="000C7100" w:rsidRDefault="000C7100" w:rsidP="000C7100">
      <w:pPr>
        <w:rPr>
          <w:lang w:val="lt-LT"/>
        </w:rPr>
      </w:pPr>
    </w:p>
    <w:p w14:paraId="4EE2113C" w14:textId="77777777" w:rsidR="000C7100" w:rsidRDefault="000C7100" w:rsidP="000C7100">
      <w:pPr>
        <w:rPr>
          <w:lang w:val="lt-LT"/>
        </w:rPr>
      </w:pPr>
    </w:p>
    <w:p w14:paraId="51BC1A5D" w14:textId="77777777" w:rsidR="000C7100" w:rsidRDefault="000C7100" w:rsidP="000C7100">
      <w:pPr>
        <w:rPr>
          <w:lang w:val="lt-LT"/>
        </w:rPr>
      </w:pPr>
    </w:p>
    <w:p w14:paraId="384C4D62" w14:textId="77777777" w:rsidR="000C7100" w:rsidRDefault="000C7100" w:rsidP="000C7100">
      <w:pPr>
        <w:rPr>
          <w:lang w:val="lt-LT"/>
        </w:rPr>
      </w:pPr>
    </w:p>
    <w:p w14:paraId="62417C25" w14:textId="77777777" w:rsidR="000C7100" w:rsidRDefault="000C7100" w:rsidP="000C7100">
      <w:pPr>
        <w:rPr>
          <w:lang w:val="lt-LT"/>
        </w:rPr>
      </w:pPr>
    </w:p>
    <w:p w14:paraId="05448597" w14:textId="77777777" w:rsidR="000C7100" w:rsidRDefault="000C7100" w:rsidP="000C7100">
      <w:pPr>
        <w:rPr>
          <w:lang w:val="lt-LT"/>
        </w:rPr>
      </w:pPr>
    </w:p>
    <w:p w14:paraId="30C5A5C8" w14:textId="77777777" w:rsidR="000C7100" w:rsidRDefault="000C7100" w:rsidP="000C7100">
      <w:pPr>
        <w:rPr>
          <w:lang w:val="lt-LT"/>
        </w:rPr>
      </w:pPr>
    </w:p>
    <w:p w14:paraId="2975BEC7" w14:textId="77777777" w:rsidR="000C7100" w:rsidRDefault="000C7100" w:rsidP="000C7100">
      <w:pPr>
        <w:rPr>
          <w:lang w:val="lt-LT"/>
        </w:rPr>
      </w:pPr>
    </w:p>
    <w:p w14:paraId="252498F5" w14:textId="77777777" w:rsidR="000C7100" w:rsidRDefault="000C7100" w:rsidP="000C7100">
      <w:pPr>
        <w:rPr>
          <w:lang w:val="lt-LT"/>
        </w:rPr>
      </w:pPr>
    </w:p>
    <w:p w14:paraId="080CBF7B" w14:textId="77777777" w:rsidR="000C7100" w:rsidRDefault="000C7100" w:rsidP="000C7100">
      <w:pPr>
        <w:rPr>
          <w:lang w:val="lt-LT"/>
        </w:rPr>
      </w:pPr>
    </w:p>
    <w:p w14:paraId="6C1A884E" w14:textId="77777777" w:rsidR="000C7100" w:rsidRDefault="000C7100" w:rsidP="000C7100">
      <w:pPr>
        <w:rPr>
          <w:lang w:val="lt-LT"/>
        </w:rPr>
      </w:pPr>
    </w:p>
    <w:p w14:paraId="50EC0222" w14:textId="77777777" w:rsidR="000C7100" w:rsidRDefault="000C7100" w:rsidP="000C7100">
      <w:pPr>
        <w:rPr>
          <w:lang w:val="lt-LT"/>
        </w:rPr>
      </w:pPr>
    </w:p>
    <w:p w14:paraId="0C91CEB9" w14:textId="77777777" w:rsidR="000C7100" w:rsidRDefault="000C7100" w:rsidP="000C7100">
      <w:pPr>
        <w:outlineLvl w:val="0"/>
        <w:rPr>
          <w:b/>
          <w:lang w:val="lt-LT"/>
        </w:rPr>
      </w:pPr>
    </w:p>
    <w:p w14:paraId="50B43DA9" w14:textId="77777777" w:rsidR="000C7100" w:rsidRDefault="000C7100" w:rsidP="000C7100">
      <w:pPr>
        <w:outlineLvl w:val="0"/>
        <w:rPr>
          <w:b/>
          <w:lang w:val="lt-LT"/>
        </w:rPr>
      </w:pPr>
    </w:p>
    <w:p w14:paraId="2DAE6DEA" w14:textId="77777777" w:rsidR="000C7100" w:rsidRDefault="000C7100" w:rsidP="000C7100">
      <w:pPr>
        <w:outlineLvl w:val="0"/>
        <w:rPr>
          <w:b/>
          <w:lang w:val="lt-LT"/>
        </w:rPr>
      </w:pPr>
    </w:p>
    <w:p w14:paraId="17BB649B" w14:textId="77777777" w:rsidR="000C7100" w:rsidRDefault="000C7100" w:rsidP="000C710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0B0F4370" w14:textId="77777777" w:rsidR="000C7100" w:rsidRDefault="000C7100" w:rsidP="000C7100">
      <w:pPr>
        <w:rPr>
          <w:szCs w:val="24"/>
          <w:lang w:val="lt-LT"/>
        </w:rPr>
      </w:pPr>
    </w:p>
    <w:p w14:paraId="639ACAD8" w14:textId="77777777" w:rsidR="000C7100" w:rsidRDefault="000C7100" w:rsidP="000C710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4464B249" w14:textId="77777777" w:rsidR="000C7100" w:rsidRDefault="000C7100" w:rsidP="000C7100">
      <w:pPr>
        <w:rPr>
          <w:szCs w:val="24"/>
          <w:lang w:val="lt-LT"/>
        </w:rPr>
      </w:pPr>
      <w:r>
        <w:rPr>
          <w:snapToGrid w:val="0"/>
          <w:szCs w:val="24"/>
          <w:lang w:val="lt-LT"/>
        </w:rPr>
        <w:br w:type="page"/>
      </w:r>
    </w:p>
    <w:p w14:paraId="661870FC" w14:textId="77777777" w:rsidR="000C7100" w:rsidRDefault="000C7100" w:rsidP="000C7100">
      <w:pPr>
        <w:rPr>
          <w:szCs w:val="24"/>
          <w:lang w:val="lt-LT"/>
        </w:rPr>
      </w:pPr>
    </w:p>
    <w:p w14:paraId="52B364EA" w14:textId="77777777" w:rsidR="000C7100" w:rsidRDefault="000C7100" w:rsidP="000C7100">
      <w:pPr>
        <w:rPr>
          <w:szCs w:val="24"/>
          <w:lang w:val="lt-LT"/>
        </w:rPr>
      </w:pPr>
    </w:p>
    <w:p w14:paraId="47333807" w14:textId="77777777" w:rsidR="000C7100" w:rsidRDefault="000C7100" w:rsidP="000C7100">
      <w:pPr>
        <w:rPr>
          <w:szCs w:val="24"/>
          <w:lang w:val="lt-LT"/>
        </w:rPr>
      </w:pPr>
    </w:p>
    <w:p w14:paraId="12F94847" w14:textId="77777777" w:rsidR="000C7100" w:rsidRDefault="000C7100" w:rsidP="000C7100">
      <w:pPr>
        <w:rPr>
          <w:szCs w:val="24"/>
          <w:lang w:val="lt-LT"/>
        </w:rPr>
      </w:pPr>
    </w:p>
    <w:p w14:paraId="00567635" w14:textId="77777777" w:rsidR="000C7100" w:rsidRDefault="000C7100" w:rsidP="000C7100">
      <w:pPr>
        <w:rPr>
          <w:szCs w:val="24"/>
          <w:lang w:val="lt-LT"/>
        </w:rPr>
      </w:pPr>
    </w:p>
    <w:p w14:paraId="10017B64" w14:textId="77777777" w:rsidR="000C7100" w:rsidRDefault="000C7100" w:rsidP="000C7100">
      <w:pPr>
        <w:rPr>
          <w:szCs w:val="24"/>
          <w:lang w:val="lt-LT"/>
        </w:rPr>
      </w:pPr>
    </w:p>
    <w:p w14:paraId="23E75E48" w14:textId="77777777" w:rsidR="000C7100" w:rsidRDefault="000C7100" w:rsidP="000C7100">
      <w:pPr>
        <w:rPr>
          <w:szCs w:val="24"/>
          <w:lang w:val="lt-LT"/>
        </w:rPr>
      </w:pPr>
    </w:p>
    <w:p w14:paraId="7E18C5C7" w14:textId="77777777" w:rsidR="000C7100" w:rsidRDefault="000C7100" w:rsidP="000C7100">
      <w:pPr>
        <w:rPr>
          <w:szCs w:val="24"/>
          <w:lang w:val="lt-LT"/>
        </w:rPr>
      </w:pPr>
    </w:p>
    <w:p w14:paraId="17685C9B" w14:textId="77777777" w:rsidR="000C7100" w:rsidRDefault="000C7100" w:rsidP="000C7100">
      <w:pPr>
        <w:rPr>
          <w:szCs w:val="24"/>
          <w:lang w:val="lt-LT"/>
        </w:rPr>
      </w:pPr>
    </w:p>
    <w:p w14:paraId="19B55CC9" w14:textId="77777777" w:rsidR="000C7100" w:rsidRDefault="000C7100" w:rsidP="000C7100">
      <w:pPr>
        <w:rPr>
          <w:szCs w:val="24"/>
          <w:lang w:val="lt-LT"/>
        </w:rPr>
      </w:pPr>
    </w:p>
    <w:p w14:paraId="5DB54084" w14:textId="77777777" w:rsidR="000C7100" w:rsidRDefault="000C7100" w:rsidP="000C7100">
      <w:pPr>
        <w:rPr>
          <w:szCs w:val="24"/>
          <w:lang w:val="lt-LT"/>
        </w:rPr>
      </w:pPr>
    </w:p>
    <w:p w14:paraId="0D78FC52" w14:textId="77777777" w:rsidR="000C7100" w:rsidRDefault="000C7100" w:rsidP="000C7100">
      <w:pPr>
        <w:rPr>
          <w:szCs w:val="24"/>
          <w:lang w:val="lt-LT"/>
        </w:rPr>
      </w:pPr>
    </w:p>
    <w:p w14:paraId="75748CA2" w14:textId="77777777" w:rsidR="000C7100" w:rsidRDefault="000C7100" w:rsidP="000C7100">
      <w:pPr>
        <w:rPr>
          <w:szCs w:val="24"/>
          <w:lang w:val="lt-LT"/>
        </w:rPr>
      </w:pPr>
    </w:p>
    <w:p w14:paraId="1344218F" w14:textId="77777777" w:rsidR="000C7100" w:rsidRDefault="000C7100" w:rsidP="000C7100">
      <w:pPr>
        <w:rPr>
          <w:szCs w:val="24"/>
          <w:lang w:val="lt-LT"/>
        </w:rPr>
      </w:pPr>
    </w:p>
    <w:p w14:paraId="37C8246C" w14:textId="77777777" w:rsidR="000C7100" w:rsidRDefault="000C7100" w:rsidP="000C7100">
      <w:pPr>
        <w:rPr>
          <w:szCs w:val="24"/>
          <w:lang w:val="lt-LT"/>
        </w:rPr>
      </w:pPr>
    </w:p>
    <w:p w14:paraId="142A02ED" w14:textId="77777777" w:rsidR="000C7100" w:rsidRDefault="000C7100" w:rsidP="000C7100">
      <w:pPr>
        <w:rPr>
          <w:szCs w:val="24"/>
          <w:lang w:val="lt-LT"/>
        </w:rPr>
      </w:pPr>
    </w:p>
    <w:p w14:paraId="2ABF00B6" w14:textId="77777777" w:rsidR="000C7100" w:rsidRDefault="000C7100" w:rsidP="000C7100">
      <w:pPr>
        <w:rPr>
          <w:szCs w:val="24"/>
          <w:lang w:val="lt-LT"/>
        </w:rPr>
      </w:pPr>
    </w:p>
    <w:p w14:paraId="7C8B0BF2" w14:textId="77777777" w:rsidR="000C7100" w:rsidRDefault="000C7100" w:rsidP="000C7100">
      <w:pPr>
        <w:rPr>
          <w:szCs w:val="24"/>
          <w:lang w:val="lt-LT"/>
        </w:rPr>
      </w:pPr>
    </w:p>
    <w:p w14:paraId="7D564E34" w14:textId="77777777" w:rsidR="000C7100" w:rsidRDefault="000C7100" w:rsidP="000C7100">
      <w:pPr>
        <w:rPr>
          <w:szCs w:val="24"/>
          <w:lang w:val="lt-LT"/>
        </w:rPr>
      </w:pPr>
    </w:p>
    <w:p w14:paraId="73031481" w14:textId="77777777" w:rsidR="000C7100" w:rsidRDefault="000C7100" w:rsidP="000C7100">
      <w:pPr>
        <w:rPr>
          <w:szCs w:val="24"/>
          <w:lang w:val="lt-LT"/>
        </w:rPr>
      </w:pPr>
    </w:p>
    <w:p w14:paraId="58367D31" w14:textId="77777777" w:rsidR="000C7100" w:rsidRDefault="000C7100" w:rsidP="000C7100">
      <w:pPr>
        <w:rPr>
          <w:szCs w:val="24"/>
          <w:lang w:val="lt-LT"/>
        </w:rPr>
      </w:pPr>
    </w:p>
    <w:p w14:paraId="3D6DA308" w14:textId="77777777" w:rsidR="000C7100" w:rsidRDefault="000C7100" w:rsidP="000C7100">
      <w:pPr>
        <w:rPr>
          <w:szCs w:val="24"/>
          <w:lang w:val="lt-LT"/>
        </w:rPr>
      </w:pPr>
    </w:p>
    <w:p w14:paraId="321448C4" w14:textId="77777777" w:rsidR="000C7100" w:rsidRDefault="000C7100" w:rsidP="000C7100">
      <w:pPr>
        <w:rPr>
          <w:szCs w:val="24"/>
          <w:lang w:val="lt-LT"/>
        </w:rPr>
      </w:pPr>
    </w:p>
    <w:p w14:paraId="4F385F65" w14:textId="77777777" w:rsidR="000C7100" w:rsidRDefault="000C7100" w:rsidP="000C7100">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40B07783" w14:textId="77777777" w:rsidR="000C7100" w:rsidRDefault="000C7100" w:rsidP="000C7100">
      <w:pPr>
        <w:rPr>
          <w:szCs w:val="24"/>
          <w:lang w:val="lt-LT"/>
        </w:rPr>
      </w:pPr>
      <w:r>
        <w:rPr>
          <w:snapToGrid w:val="0"/>
          <w:szCs w:val="24"/>
          <w:lang w:val="lt-LT"/>
        </w:rPr>
        <w:br w:type="page"/>
      </w:r>
    </w:p>
    <w:p w14:paraId="4CE5C3EA"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rPr>
          <w:b/>
          <w:noProof/>
          <w:szCs w:val="24"/>
          <w:lang w:val="lt-LT"/>
        </w:rPr>
      </w:pPr>
      <w:r>
        <w:rPr>
          <w:b/>
          <w:noProof/>
          <w:szCs w:val="24"/>
          <w:lang w:val="lt-LT"/>
        </w:rPr>
        <w:lastRenderedPageBreak/>
        <w:t>INFORMACIJA ANT IŠORINĖS PAKUOTĖS</w:t>
      </w:r>
    </w:p>
    <w:p w14:paraId="2599D45B"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rPr>
          <w:b/>
          <w:szCs w:val="24"/>
          <w:lang w:val="lt-LT"/>
        </w:rPr>
      </w:pPr>
    </w:p>
    <w:p w14:paraId="19747390"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rPr>
          <w:szCs w:val="24"/>
          <w:lang w:val="lt-LT"/>
        </w:rPr>
      </w:pPr>
      <w:r>
        <w:rPr>
          <w:b/>
          <w:noProof/>
          <w:szCs w:val="24"/>
          <w:lang w:val="lt-LT"/>
        </w:rPr>
        <w:t>KARTONINĖ DĖŽUTĖ</w:t>
      </w:r>
    </w:p>
    <w:p w14:paraId="23822040" w14:textId="77777777" w:rsidR="000C7100" w:rsidRDefault="000C7100" w:rsidP="000C7100">
      <w:pPr>
        <w:rPr>
          <w:szCs w:val="24"/>
          <w:lang w:val="lt-LT"/>
        </w:rPr>
      </w:pPr>
    </w:p>
    <w:p w14:paraId="521BEEEC" w14:textId="77777777" w:rsidR="000C7100" w:rsidRDefault="000C7100" w:rsidP="000C7100">
      <w:pPr>
        <w:rPr>
          <w:szCs w:val="24"/>
          <w:lang w:val="lt-LT"/>
        </w:rPr>
      </w:pPr>
    </w:p>
    <w:p w14:paraId="14A9AC01"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4C3854CA" w14:textId="77777777" w:rsidR="000C7100" w:rsidRDefault="000C7100" w:rsidP="000C7100">
      <w:pPr>
        <w:rPr>
          <w:szCs w:val="24"/>
          <w:lang w:val="lt-LT"/>
        </w:rPr>
      </w:pPr>
    </w:p>
    <w:p w14:paraId="2819AC97" w14:textId="77777777" w:rsidR="000C7100" w:rsidRDefault="000C7100" w:rsidP="000C7100">
      <w:pPr>
        <w:rPr>
          <w:noProof/>
          <w:szCs w:val="24"/>
          <w:lang w:val="lt-LT"/>
        </w:rPr>
      </w:pPr>
      <w:r>
        <w:rPr>
          <w:noProof/>
          <w:szCs w:val="24"/>
          <w:lang w:val="lt-LT"/>
        </w:rPr>
        <w:t>Ivabradine Ingen Pharma 5 mg plėvele dengtos tabletės</w:t>
      </w:r>
    </w:p>
    <w:p w14:paraId="7BFEE336" w14:textId="77777777" w:rsidR="000C7100" w:rsidRDefault="000C7100" w:rsidP="000C7100">
      <w:pPr>
        <w:rPr>
          <w:szCs w:val="24"/>
          <w:lang w:val="lt-LT"/>
        </w:rPr>
      </w:pPr>
      <w:r>
        <w:rPr>
          <w:noProof/>
          <w:szCs w:val="24"/>
          <w:highlight w:val="lightGray"/>
          <w:lang w:val="lt-LT"/>
        </w:rPr>
        <w:t>Ivabradine Ingen Pharma 7,5 mg plėvele dengtos tabletės</w:t>
      </w:r>
    </w:p>
    <w:p w14:paraId="7C5F7DF5" w14:textId="77777777" w:rsidR="000C7100" w:rsidRDefault="000C7100" w:rsidP="000C7100">
      <w:pPr>
        <w:rPr>
          <w:noProof/>
          <w:szCs w:val="24"/>
          <w:lang w:val="lt-LT"/>
        </w:rPr>
      </w:pPr>
    </w:p>
    <w:p w14:paraId="76701D35" w14:textId="4D00B431" w:rsidR="000C7100" w:rsidRDefault="00115BBA" w:rsidP="000C7100">
      <w:pPr>
        <w:rPr>
          <w:noProof/>
          <w:szCs w:val="24"/>
          <w:lang w:val="lt-LT"/>
        </w:rPr>
      </w:pPr>
      <w:r>
        <w:rPr>
          <w:noProof/>
          <w:szCs w:val="24"/>
          <w:lang w:val="lt-LT"/>
        </w:rPr>
        <w:t>i</w:t>
      </w:r>
      <w:r w:rsidR="000C7100">
        <w:rPr>
          <w:noProof/>
          <w:szCs w:val="24"/>
          <w:lang w:val="lt-LT"/>
        </w:rPr>
        <w:t>vabradinas</w:t>
      </w:r>
    </w:p>
    <w:p w14:paraId="461D682C" w14:textId="77777777" w:rsidR="000C7100" w:rsidRDefault="000C7100" w:rsidP="000C7100">
      <w:pPr>
        <w:rPr>
          <w:szCs w:val="24"/>
          <w:lang w:val="lt-LT"/>
        </w:rPr>
      </w:pPr>
    </w:p>
    <w:p w14:paraId="71324BCE" w14:textId="77777777" w:rsidR="000C7100" w:rsidRDefault="000C7100" w:rsidP="000C7100">
      <w:pPr>
        <w:rPr>
          <w:szCs w:val="24"/>
          <w:lang w:val="lt-LT"/>
        </w:rPr>
      </w:pPr>
    </w:p>
    <w:p w14:paraId="3193064A"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70650073" w14:textId="77777777" w:rsidR="000C7100" w:rsidRDefault="000C7100" w:rsidP="000C7100">
      <w:pPr>
        <w:rPr>
          <w:szCs w:val="24"/>
          <w:lang w:val="lt-LT"/>
        </w:rPr>
      </w:pPr>
    </w:p>
    <w:p w14:paraId="6DCF252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Vienoje plėvele dengtoje tabletėje yra 5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(atitinka 5,961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oksalato</w:t>
      </w:r>
      <w:proofErr w:type="spellEnd"/>
      <w:r>
        <w:rPr>
          <w:rFonts w:eastAsia="Calibri"/>
          <w:color w:val="000000"/>
          <w:szCs w:val="22"/>
          <w:lang w:val="lt-LT" w:eastAsia="lt-LT"/>
        </w:rPr>
        <w:t xml:space="preserve">). </w:t>
      </w:r>
    </w:p>
    <w:p w14:paraId="3ED0257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highlight w:val="lightGray"/>
          <w:lang w:val="lt-LT" w:eastAsia="lt-LT"/>
        </w:rPr>
        <w:t>Vienoje plėvele dengtoje tabletėje yra 7,5 mg </w:t>
      </w:r>
      <w:proofErr w:type="spellStart"/>
      <w:r>
        <w:rPr>
          <w:rFonts w:eastAsia="Calibri"/>
          <w:color w:val="000000"/>
          <w:szCs w:val="22"/>
          <w:highlight w:val="lightGray"/>
          <w:lang w:val="lt-LT" w:eastAsia="lt-LT"/>
        </w:rPr>
        <w:t>ivabradino</w:t>
      </w:r>
      <w:proofErr w:type="spellEnd"/>
      <w:r>
        <w:rPr>
          <w:rFonts w:eastAsia="Calibri"/>
          <w:color w:val="000000"/>
          <w:szCs w:val="22"/>
          <w:highlight w:val="lightGray"/>
          <w:lang w:val="lt-LT" w:eastAsia="lt-LT"/>
        </w:rPr>
        <w:t xml:space="preserve"> (atitinka 8,941 mg </w:t>
      </w:r>
      <w:proofErr w:type="spellStart"/>
      <w:r>
        <w:rPr>
          <w:rFonts w:eastAsia="Calibri"/>
          <w:color w:val="000000"/>
          <w:szCs w:val="22"/>
          <w:highlight w:val="lightGray"/>
          <w:lang w:val="lt-LT" w:eastAsia="lt-LT"/>
        </w:rPr>
        <w:t>ivabradino</w:t>
      </w:r>
      <w:proofErr w:type="spellEnd"/>
      <w:r>
        <w:rPr>
          <w:rFonts w:eastAsia="Calibri"/>
          <w:color w:val="000000"/>
          <w:szCs w:val="22"/>
          <w:highlight w:val="lightGray"/>
          <w:lang w:val="lt-LT" w:eastAsia="lt-LT"/>
        </w:rPr>
        <w:t xml:space="preserve"> </w:t>
      </w:r>
      <w:proofErr w:type="spellStart"/>
      <w:r>
        <w:rPr>
          <w:rFonts w:eastAsia="Calibri"/>
          <w:color w:val="000000"/>
          <w:szCs w:val="22"/>
          <w:highlight w:val="lightGray"/>
          <w:lang w:val="lt-LT" w:eastAsia="lt-LT"/>
        </w:rPr>
        <w:t>oksalato</w:t>
      </w:r>
      <w:proofErr w:type="spellEnd"/>
      <w:r>
        <w:rPr>
          <w:rFonts w:eastAsia="Calibri"/>
          <w:color w:val="000000"/>
          <w:szCs w:val="22"/>
          <w:highlight w:val="lightGray"/>
          <w:lang w:val="lt-LT" w:eastAsia="lt-LT"/>
        </w:rPr>
        <w:t>).</w:t>
      </w:r>
      <w:r>
        <w:rPr>
          <w:rFonts w:eastAsia="Calibri"/>
          <w:color w:val="000000"/>
          <w:szCs w:val="22"/>
          <w:lang w:val="lt-LT" w:eastAsia="lt-LT"/>
        </w:rPr>
        <w:t xml:space="preserve"> </w:t>
      </w:r>
    </w:p>
    <w:p w14:paraId="52398B1C" w14:textId="77777777" w:rsidR="000C7100" w:rsidRDefault="000C7100" w:rsidP="000C7100">
      <w:pPr>
        <w:rPr>
          <w:szCs w:val="24"/>
          <w:lang w:val="lt-LT"/>
        </w:rPr>
      </w:pPr>
    </w:p>
    <w:p w14:paraId="049AA551" w14:textId="77777777" w:rsidR="000C7100" w:rsidRDefault="000C7100" w:rsidP="000C7100">
      <w:pPr>
        <w:rPr>
          <w:szCs w:val="24"/>
          <w:lang w:val="lt-LT"/>
        </w:rPr>
      </w:pPr>
    </w:p>
    <w:p w14:paraId="3BC4B65E"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049518DB" w14:textId="77777777" w:rsidR="000C7100" w:rsidRDefault="000C7100" w:rsidP="000C7100">
      <w:pPr>
        <w:rPr>
          <w:szCs w:val="24"/>
          <w:lang w:val="lt-LT"/>
        </w:rPr>
      </w:pPr>
    </w:p>
    <w:p w14:paraId="66E741D4" w14:textId="77777777" w:rsidR="000C7100" w:rsidRDefault="000C7100" w:rsidP="000C7100">
      <w:pPr>
        <w:rPr>
          <w:szCs w:val="24"/>
          <w:lang w:val="lt-LT"/>
        </w:rPr>
      </w:pPr>
      <w:r>
        <w:rPr>
          <w:szCs w:val="24"/>
          <w:lang w:val="lt-LT"/>
        </w:rPr>
        <w:t xml:space="preserve">Sudėtyje yra </w:t>
      </w:r>
      <w:r>
        <w:rPr>
          <w:rFonts w:eastAsia="Calibri"/>
          <w:color w:val="000000"/>
          <w:szCs w:val="22"/>
          <w:lang w:val="lt-LT" w:eastAsia="lt-LT"/>
        </w:rPr>
        <w:t>bevandenės</w:t>
      </w:r>
      <w:r>
        <w:rPr>
          <w:szCs w:val="24"/>
          <w:lang w:val="lt-LT"/>
        </w:rPr>
        <w:t xml:space="preserve"> laktozės.</w:t>
      </w:r>
    </w:p>
    <w:p w14:paraId="50D54BAA" w14:textId="77777777" w:rsidR="000C7100" w:rsidRDefault="000C7100" w:rsidP="000C7100">
      <w:pPr>
        <w:rPr>
          <w:szCs w:val="24"/>
          <w:lang w:val="lt-LT"/>
        </w:rPr>
      </w:pPr>
    </w:p>
    <w:p w14:paraId="21C496F2" w14:textId="77777777" w:rsidR="000C7100" w:rsidRDefault="000C7100" w:rsidP="000C7100">
      <w:pPr>
        <w:rPr>
          <w:szCs w:val="24"/>
          <w:lang w:val="lt-LT"/>
        </w:rPr>
      </w:pPr>
    </w:p>
    <w:p w14:paraId="0DDF81C2"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528199A9" w14:textId="77777777" w:rsidR="000C7100" w:rsidRDefault="000C7100" w:rsidP="000C7100">
      <w:pPr>
        <w:rPr>
          <w:szCs w:val="24"/>
          <w:lang w:val="lt-LT"/>
        </w:rPr>
      </w:pPr>
    </w:p>
    <w:p w14:paraId="50F0CC59" w14:textId="77777777" w:rsidR="000C7100" w:rsidRDefault="000C7100" w:rsidP="000C7100">
      <w:pPr>
        <w:widowControl w:val="0"/>
        <w:rPr>
          <w:szCs w:val="22"/>
          <w:highlight w:val="lightGray"/>
          <w:lang w:val="lt-LT"/>
        </w:rPr>
      </w:pPr>
      <w:r>
        <w:rPr>
          <w:szCs w:val="22"/>
          <w:highlight w:val="lightGray"/>
          <w:lang w:val="lt-LT"/>
        </w:rPr>
        <w:t>Plėvele dengta tabletė</w:t>
      </w:r>
    </w:p>
    <w:p w14:paraId="40DC5803" w14:textId="77777777" w:rsidR="000C7100" w:rsidRDefault="000C7100" w:rsidP="000C7100">
      <w:pPr>
        <w:rPr>
          <w:szCs w:val="24"/>
          <w:lang w:val="lt-LT"/>
        </w:rPr>
      </w:pPr>
    </w:p>
    <w:p w14:paraId="60293139" w14:textId="77777777" w:rsidR="000C7100" w:rsidRDefault="000C7100" w:rsidP="000C7100">
      <w:pPr>
        <w:rPr>
          <w:szCs w:val="24"/>
          <w:lang w:val="lt-LT"/>
        </w:rPr>
      </w:pPr>
      <w:r>
        <w:rPr>
          <w:szCs w:val="24"/>
          <w:lang w:val="lt-LT"/>
        </w:rPr>
        <w:t>56 plėvele dengtos tabletės</w:t>
      </w:r>
    </w:p>
    <w:p w14:paraId="27523226" w14:textId="77777777" w:rsidR="000C7100" w:rsidRDefault="000C7100" w:rsidP="000C7100">
      <w:pPr>
        <w:rPr>
          <w:szCs w:val="24"/>
          <w:lang w:val="lt-LT"/>
        </w:rPr>
      </w:pPr>
    </w:p>
    <w:p w14:paraId="175A9880" w14:textId="77777777" w:rsidR="000C7100" w:rsidRDefault="000C7100" w:rsidP="000C7100">
      <w:pPr>
        <w:rPr>
          <w:szCs w:val="24"/>
          <w:lang w:val="lt-LT"/>
        </w:rPr>
      </w:pPr>
    </w:p>
    <w:p w14:paraId="09991EED"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524414F5" w14:textId="77777777" w:rsidR="000C7100" w:rsidRDefault="000C7100" w:rsidP="000C7100">
      <w:pPr>
        <w:rPr>
          <w:szCs w:val="24"/>
          <w:lang w:val="lt-LT"/>
        </w:rPr>
      </w:pPr>
    </w:p>
    <w:p w14:paraId="18E4D0F3" w14:textId="77777777" w:rsidR="000C7100" w:rsidRDefault="000C7100" w:rsidP="000C7100">
      <w:pPr>
        <w:rPr>
          <w:noProof/>
          <w:szCs w:val="24"/>
          <w:lang w:val="lt-LT"/>
        </w:rPr>
      </w:pPr>
      <w:r>
        <w:rPr>
          <w:noProof/>
          <w:szCs w:val="24"/>
          <w:lang w:val="lt-LT"/>
        </w:rPr>
        <w:t>Vartoti per burną.</w:t>
      </w:r>
    </w:p>
    <w:p w14:paraId="1D30BADE" w14:textId="77777777" w:rsidR="000C7100" w:rsidRDefault="000C7100" w:rsidP="000C7100">
      <w:pPr>
        <w:rPr>
          <w:szCs w:val="24"/>
          <w:lang w:val="lt-LT"/>
        </w:rPr>
      </w:pPr>
      <w:r>
        <w:rPr>
          <w:noProof/>
          <w:szCs w:val="24"/>
          <w:lang w:val="lt-LT"/>
        </w:rPr>
        <w:t>Prieš vartojimą perskaitykite pakuotės lapelį.</w:t>
      </w:r>
    </w:p>
    <w:p w14:paraId="717DA027" w14:textId="77777777" w:rsidR="000C7100" w:rsidRDefault="000C7100" w:rsidP="000C7100">
      <w:pPr>
        <w:rPr>
          <w:szCs w:val="24"/>
          <w:lang w:val="lt-LT"/>
        </w:rPr>
      </w:pPr>
    </w:p>
    <w:p w14:paraId="7B75D946" w14:textId="77777777" w:rsidR="000C7100" w:rsidRDefault="000C7100" w:rsidP="000C7100">
      <w:pPr>
        <w:rPr>
          <w:szCs w:val="24"/>
          <w:lang w:val="lt-LT"/>
        </w:rPr>
      </w:pPr>
    </w:p>
    <w:p w14:paraId="731D3BDA"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438E09EA" w14:textId="77777777" w:rsidR="000C7100" w:rsidRDefault="000C7100" w:rsidP="000C7100">
      <w:pPr>
        <w:rPr>
          <w:szCs w:val="24"/>
          <w:lang w:val="lt-LT"/>
        </w:rPr>
      </w:pPr>
    </w:p>
    <w:p w14:paraId="3B1F2941" w14:textId="77777777" w:rsidR="000C7100" w:rsidRDefault="000C7100" w:rsidP="000C7100">
      <w:pPr>
        <w:rPr>
          <w:szCs w:val="24"/>
          <w:lang w:val="lt-LT"/>
        </w:rPr>
      </w:pPr>
      <w:r>
        <w:rPr>
          <w:noProof/>
          <w:szCs w:val="24"/>
          <w:lang w:val="lt-LT"/>
        </w:rPr>
        <w:t>Laikyti vaikams nepastebimoje ir nepasiekiamoje vietoje.</w:t>
      </w:r>
    </w:p>
    <w:p w14:paraId="357E74E3" w14:textId="77777777" w:rsidR="000C7100" w:rsidRDefault="000C7100" w:rsidP="000C7100">
      <w:pPr>
        <w:rPr>
          <w:szCs w:val="24"/>
          <w:lang w:val="lt-LT"/>
        </w:rPr>
      </w:pPr>
    </w:p>
    <w:p w14:paraId="4F56ECE0" w14:textId="77777777" w:rsidR="000C7100" w:rsidRDefault="000C7100" w:rsidP="000C7100">
      <w:pPr>
        <w:rPr>
          <w:szCs w:val="24"/>
          <w:lang w:val="lt-LT"/>
        </w:rPr>
      </w:pPr>
    </w:p>
    <w:p w14:paraId="54CA20FE"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6960A562" w14:textId="77777777" w:rsidR="000C7100" w:rsidRDefault="000C7100" w:rsidP="000C7100">
      <w:pPr>
        <w:rPr>
          <w:szCs w:val="24"/>
          <w:lang w:val="lt-LT"/>
        </w:rPr>
      </w:pPr>
    </w:p>
    <w:p w14:paraId="3BB59D22" w14:textId="77777777" w:rsidR="000C7100" w:rsidRDefault="000C7100" w:rsidP="000C7100">
      <w:pPr>
        <w:rPr>
          <w:szCs w:val="24"/>
          <w:lang w:val="lt-LT"/>
        </w:rPr>
      </w:pPr>
    </w:p>
    <w:p w14:paraId="4159F6D8"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335F9FFA" w14:textId="77777777" w:rsidR="000C7100" w:rsidRDefault="000C7100" w:rsidP="000C7100">
      <w:pPr>
        <w:rPr>
          <w:szCs w:val="24"/>
          <w:lang w:val="lt-LT"/>
        </w:rPr>
      </w:pPr>
    </w:p>
    <w:p w14:paraId="7688F5AF" w14:textId="77777777" w:rsidR="000C7100" w:rsidRDefault="000C7100" w:rsidP="000C7100">
      <w:pPr>
        <w:rPr>
          <w:lang w:val="lt-LT"/>
        </w:rPr>
      </w:pPr>
      <w:r>
        <w:rPr>
          <w:lang w:val="lt-LT"/>
        </w:rPr>
        <w:t>EXP {mm MMMM}</w:t>
      </w:r>
    </w:p>
    <w:p w14:paraId="7F463FCB" w14:textId="77777777" w:rsidR="000C7100" w:rsidRDefault="000C7100" w:rsidP="000C7100">
      <w:pPr>
        <w:rPr>
          <w:lang w:val="lt-LT"/>
        </w:rPr>
      </w:pPr>
    </w:p>
    <w:p w14:paraId="374A149D" w14:textId="77777777" w:rsidR="000C7100" w:rsidRDefault="000C7100" w:rsidP="000C710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lastRenderedPageBreak/>
        <w:t>9.</w:t>
      </w:r>
      <w:r>
        <w:rPr>
          <w:b/>
          <w:szCs w:val="24"/>
          <w:lang w:val="lt-LT"/>
        </w:rPr>
        <w:tab/>
      </w:r>
      <w:r>
        <w:rPr>
          <w:b/>
          <w:noProof/>
          <w:szCs w:val="24"/>
          <w:lang w:val="lt-LT"/>
        </w:rPr>
        <w:t>SPECIALIOS LAIKYMO SĄLYGOS</w:t>
      </w:r>
    </w:p>
    <w:p w14:paraId="30058ABA" w14:textId="77777777" w:rsidR="000C7100" w:rsidRDefault="000C7100" w:rsidP="000C7100">
      <w:pPr>
        <w:rPr>
          <w:szCs w:val="24"/>
          <w:lang w:val="lt-LT"/>
        </w:rPr>
      </w:pPr>
    </w:p>
    <w:p w14:paraId="5FA7C42E" w14:textId="77777777" w:rsidR="000C7100" w:rsidRDefault="000C7100" w:rsidP="000C7100">
      <w:pPr>
        <w:rPr>
          <w:szCs w:val="24"/>
          <w:lang w:val="lt-LT"/>
        </w:rPr>
      </w:pPr>
    </w:p>
    <w:p w14:paraId="421E04E8"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10.</w:t>
      </w:r>
      <w:r>
        <w:rPr>
          <w:b/>
          <w:szCs w:val="24"/>
          <w:lang w:val="lt-LT"/>
        </w:rPr>
        <w:tab/>
      </w:r>
      <w:r>
        <w:rPr>
          <w:b/>
          <w:noProof/>
          <w:szCs w:val="24"/>
          <w:lang w:val="lt-LT"/>
        </w:rPr>
        <w:t>SPECIALIOS ATSARGUMO PRIEMONĖS DĖL NESUVARTOTO VAISTINIO PREPARATO AR JO ATLIEKŲ TVARKYMO (JEI REIKIA)</w:t>
      </w:r>
    </w:p>
    <w:p w14:paraId="14AF1D36" w14:textId="77777777" w:rsidR="000C7100" w:rsidRDefault="000C7100" w:rsidP="000C7100">
      <w:pPr>
        <w:rPr>
          <w:szCs w:val="24"/>
          <w:lang w:val="lt-LT"/>
        </w:rPr>
      </w:pPr>
    </w:p>
    <w:p w14:paraId="1D006DCC" w14:textId="77777777" w:rsidR="000C7100" w:rsidRDefault="000C7100" w:rsidP="000C7100">
      <w:pPr>
        <w:rPr>
          <w:szCs w:val="24"/>
          <w:lang w:val="lt-LT"/>
        </w:rPr>
      </w:pPr>
    </w:p>
    <w:p w14:paraId="3480E208"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4F6C2C37" w14:textId="77777777" w:rsidR="000C7100" w:rsidRDefault="000C7100" w:rsidP="000C7100">
      <w:pPr>
        <w:rPr>
          <w:szCs w:val="24"/>
          <w:lang w:val="lt-LT"/>
        </w:rPr>
      </w:pPr>
    </w:p>
    <w:p w14:paraId="03E9159F" w14:textId="77777777" w:rsidR="000C7100" w:rsidRDefault="000C7100" w:rsidP="000C7100">
      <w:pPr>
        <w:autoSpaceDE w:val="0"/>
        <w:autoSpaceDN w:val="0"/>
        <w:adjustRightInd w:val="0"/>
        <w:rPr>
          <w:szCs w:val="22"/>
          <w:lang w:val="lt-LT"/>
        </w:rPr>
      </w:pPr>
      <w:r>
        <w:rPr>
          <w:szCs w:val="22"/>
          <w:lang w:val="lt-LT"/>
        </w:rPr>
        <w:t xml:space="preserve">SIA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p>
    <w:p w14:paraId="1FEF2DDC" w14:textId="77777777" w:rsidR="000C7100" w:rsidRDefault="000C7100" w:rsidP="000C7100">
      <w:pPr>
        <w:autoSpaceDE w:val="0"/>
        <w:autoSpaceDN w:val="0"/>
        <w:adjustRightInd w:val="0"/>
        <w:rPr>
          <w:szCs w:val="22"/>
          <w:lang w:val="lt-LT"/>
        </w:rPr>
      </w:pPr>
      <w:proofErr w:type="spellStart"/>
      <w:r>
        <w:rPr>
          <w:szCs w:val="22"/>
          <w:lang w:val="lt-LT"/>
        </w:rPr>
        <w:t>Kārļa</w:t>
      </w:r>
      <w:proofErr w:type="spellEnd"/>
      <w:r>
        <w:rPr>
          <w:szCs w:val="22"/>
          <w:lang w:val="lt-LT"/>
        </w:rPr>
        <w:t xml:space="preserve"> </w:t>
      </w:r>
      <w:proofErr w:type="spellStart"/>
      <w:r>
        <w:rPr>
          <w:szCs w:val="22"/>
          <w:lang w:val="lt-LT"/>
        </w:rPr>
        <w:t>Ulmaņa</w:t>
      </w:r>
      <w:proofErr w:type="spellEnd"/>
      <w:r>
        <w:rPr>
          <w:szCs w:val="22"/>
          <w:lang w:val="lt-LT"/>
        </w:rPr>
        <w:t xml:space="preserve"> gatve 119, </w:t>
      </w:r>
      <w:proofErr w:type="spellStart"/>
      <w:r>
        <w:rPr>
          <w:szCs w:val="22"/>
          <w:lang w:val="lt-LT"/>
        </w:rPr>
        <w:t>Mārupe</w:t>
      </w:r>
      <w:proofErr w:type="spellEnd"/>
      <w:r>
        <w:rPr>
          <w:szCs w:val="22"/>
          <w:lang w:val="lt-LT"/>
        </w:rPr>
        <w:t xml:space="preserve"> </w:t>
      </w:r>
    </w:p>
    <w:p w14:paraId="35BF1422" w14:textId="77777777" w:rsidR="000C7100" w:rsidRDefault="000C7100" w:rsidP="000C7100">
      <w:pPr>
        <w:rPr>
          <w:szCs w:val="22"/>
          <w:lang w:val="lt-LT"/>
        </w:rPr>
      </w:pPr>
      <w:r>
        <w:rPr>
          <w:szCs w:val="22"/>
          <w:lang w:val="lt-LT"/>
        </w:rPr>
        <w:t xml:space="preserve">LV-2167, </w:t>
      </w:r>
      <w:proofErr w:type="spellStart"/>
      <w:r>
        <w:rPr>
          <w:szCs w:val="22"/>
          <w:lang w:val="lt-LT"/>
        </w:rPr>
        <w:t>Rīga</w:t>
      </w:r>
      <w:proofErr w:type="spellEnd"/>
    </w:p>
    <w:p w14:paraId="7E743391" w14:textId="77777777" w:rsidR="000C7100" w:rsidRDefault="000C7100" w:rsidP="000C7100">
      <w:pPr>
        <w:tabs>
          <w:tab w:val="clear" w:pos="567"/>
          <w:tab w:val="left" w:pos="720"/>
        </w:tabs>
        <w:spacing w:line="240" w:lineRule="auto"/>
        <w:rPr>
          <w:szCs w:val="22"/>
          <w:lang w:val="lt-LT"/>
        </w:rPr>
      </w:pPr>
      <w:r>
        <w:rPr>
          <w:szCs w:val="22"/>
          <w:lang w:val="lt-LT"/>
        </w:rPr>
        <w:t>Latvija</w:t>
      </w:r>
    </w:p>
    <w:p w14:paraId="4AEB2C00" w14:textId="77777777" w:rsidR="000C7100" w:rsidRDefault="000C7100" w:rsidP="000C7100">
      <w:pPr>
        <w:rPr>
          <w:szCs w:val="24"/>
          <w:lang w:val="lt-LT"/>
        </w:rPr>
      </w:pPr>
    </w:p>
    <w:p w14:paraId="3B03CC40" w14:textId="77777777" w:rsidR="000C7100" w:rsidRDefault="000C7100" w:rsidP="000C7100">
      <w:pPr>
        <w:rPr>
          <w:szCs w:val="24"/>
          <w:lang w:val="lt-LT"/>
        </w:rPr>
      </w:pPr>
    </w:p>
    <w:p w14:paraId="1BBF7B55"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14:paraId="1BEB3BAE" w14:textId="77777777" w:rsidR="000C7100" w:rsidRDefault="000C7100" w:rsidP="000C7100">
      <w:pPr>
        <w:rPr>
          <w:szCs w:val="24"/>
          <w:lang w:val="lt-LT"/>
        </w:rPr>
      </w:pPr>
    </w:p>
    <w:p w14:paraId="2E0BE542" w14:textId="77777777" w:rsidR="00CA4F3E" w:rsidRPr="00CA4F3E" w:rsidRDefault="00CA4F3E" w:rsidP="00CA4F3E">
      <w:pPr>
        <w:rPr>
          <w:noProof/>
          <w:szCs w:val="24"/>
          <w:shd w:val="clear" w:color="auto" w:fill="D9D9D9" w:themeFill="background1" w:themeFillShade="D9"/>
          <w:lang w:val="lt-LT"/>
        </w:rPr>
      </w:pPr>
      <w:r w:rsidRPr="00CA4F3E">
        <w:rPr>
          <w:noProof/>
          <w:szCs w:val="24"/>
          <w:lang w:val="lt-LT"/>
        </w:rPr>
        <w:t xml:space="preserve">LT/1/17/4081/001 </w:t>
      </w:r>
      <w:r w:rsidRPr="00CA4F3E">
        <w:rPr>
          <w:noProof/>
          <w:szCs w:val="24"/>
          <w:shd w:val="clear" w:color="auto" w:fill="D9D9D9" w:themeFill="background1" w:themeFillShade="D9"/>
          <w:lang w:val="lt-LT"/>
        </w:rPr>
        <w:t>– 5 mg</w:t>
      </w:r>
    </w:p>
    <w:p w14:paraId="7A2DC284" w14:textId="1966E707" w:rsidR="000C7100" w:rsidRPr="00CA4F3E" w:rsidRDefault="00CA4F3E" w:rsidP="00CA4F3E">
      <w:pPr>
        <w:rPr>
          <w:noProof/>
          <w:szCs w:val="24"/>
          <w:shd w:val="clear" w:color="auto" w:fill="D9D9D9" w:themeFill="background1" w:themeFillShade="D9"/>
          <w:lang w:val="lt-LT"/>
        </w:rPr>
      </w:pPr>
      <w:r w:rsidRPr="00CA4F3E">
        <w:rPr>
          <w:noProof/>
          <w:szCs w:val="24"/>
          <w:lang w:val="lt-LT"/>
        </w:rPr>
        <w:t xml:space="preserve">LT/1/17/4081/002 </w:t>
      </w:r>
      <w:r w:rsidRPr="00CA4F3E">
        <w:rPr>
          <w:noProof/>
          <w:szCs w:val="24"/>
          <w:shd w:val="clear" w:color="auto" w:fill="D9D9D9" w:themeFill="background1" w:themeFillShade="D9"/>
          <w:lang w:val="lt-LT"/>
        </w:rPr>
        <w:t>– 7,5 mg</w:t>
      </w:r>
    </w:p>
    <w:p w14:paraId="1BB9A70D" w14:textId="77777777" w:rsidR="00CA4F3E" w:rsidRDefault="00CA4F3E" w:rsidP="00CA4F3E">
      <w:pPr>
        <w:rPr>
          <w:szCs w:val="24"/>
          <w:lang w:val="lt-LT"/>
        </w:rPr>
      </w:pPr>
    </w:p>
    <w:p w14:paraId="488C29CE" w14:textId="77777777" w:rsidR="000C7100" w:rsidRDefault="000C7100" w:rsidP="000C7100">
      <w:pPr>
        <w:rPr>
          <w:szCs w:val="24"/>
          <w:lang w:val="lt-LT"/>
        </w:rPr>
      </w:pPr>
    </w:p>
    <w:p w14:paraId="442C9462"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7D45578D" w14:textId="77777777" w:rsidR="000C7100" w:rsidRDefault="000C7100" w:rsidP="000C7100">
      <w:pPr>
        <w:rPr>
          <w:lang w:val="lt-LT"/>
        </w:rPr>
      </w:pPr>
    </w:p>
    <w:p w14:paraId="683CC843" w14:textId="77777777" w:rsidR="000C7100" w:rsidRDefault="000C7100" w:rsidP="000C7100">
      <w:pPr>
        <w:rPr>
          <w:lang w:val="lt-LT"/>
        </w:rPr>
      </w:pPr>
      <w:r>
        <w:rPr>
          <w:lang w:val="lt-LT"/>
        </w:rPr>
        <w:t>Lot</w:t>
      </w:r>
    </w:p>
    <w:p w14:paraId="7EDB9EE8" w14:textId="77777777" w:rsidR="000C7100" w:rsidRDefault="000C7100" w:rsidP="000C7100">
      <w:pPr>
        <w:rPr>
          <w:szCs w:val="24"/>
          <w:lang w:val="lt-LT"/>
        </w:rPr>
      </w:pPr>
    </w:p>
    <w:p w14:paraId="4A6C320D" w14:textId="77777777" w:rsidR="000C7100" w:rsidRDefault="000C7100" w:rsidP="000C7100">
      <w:pPr>
        <w:rPr>
          <w:szCs w:val="24"/>
          <w:lang w:val="lt-LT"/>
        </w:rPr>
      </w:pPr>
    </w:p>
    <w:p w14:paraId="33C8FBA8"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406B3B31" w14:textId="77777777" w:rsidR="000C7100" w:rsidRDefault="000C7100" w:rsidP="000C7100">
      <w:pPr>
        <w:rPr>
          <w:szCs w:val="24"/>
          <w:lang w:val="lt-LT"/>
        </w:rPr>
      </w:pPr>
    </w:p>
    <w:p w14:paraId="6CCA9480" w14:textId="77777777" w:rsidR="000C7100" w:rsidRDefault="000C7100" w:rsidP="000C7100">
      <w:pPr>
        <w:rPr>
          <w:szCs w:val="24"/>
          <w:lang w:val="lt-LT"/>
        </w:rPr>
      </w:pPr>
      <w:r>
        <w:rPr>
          <w:lang w:val="lt-LT"/>
        </w:rPr>
        <w:t xml:space="preserve">Receptinis vaistas </w:t>
      </w:r>
    </w:p>
    <w:p w14:paraId="32AFDA34" w14:textId="77777777" w:rsidR="000C7100" w:rsidRDefault="000C7100" w:rsidP="000C7100">
      <w:pPr>
        <w:rPr>
          <w:szCs w:val="24"/>
          <w:lang w:val="lt-LT"/>
        </w:rPr>
      </w:pPr>
    </w:p>
    <w:p w14:paraId="1F52BF5B" w14:textId="77777777" w:rsidR="000C7100" w:rsidRDefault="000C7100" w:rsidP="000C7100">
      <w:pPr>
        <w:rPr>
          <w:szCs w:val="24"/>
          <w:lang w:val="lt-LT"/>
        </w:rPr>
      </w:pPr>
    </w:p>
    <w:p w14:paraId="4483BDF5" w14:textId="77777777" w:rsidR="000C7100" w:rsidRDefault="000C7100" w:rsidP="000C7100">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0D1B26D1" w14:textId="77777777" w:rsidR="000C7100" w:rsidRDefault="000C7100" w:rsidP="000C7100">
      <w:pPr>
        <w:rPr>
          <w:szCs w:val="24"/>
          <w:lang w:val="lt-LT"/>
        </w:rPr>
      </w:pPr>
    </w:p>
    <w:p w14:paraId="65ACC5FD" w14:textId="77777777" w:rsidR="000C7100" w:rsidRDefault="000C7100" w:rsidP="000C7100">
      <w:pPr>
        <w:rPr>
          <w:szCs w:val="24"/>
          <w:lang w:val="lt-LT"/>
        </w:rPr>
      </w:pPr>
    </w:p>
    <w:p w14:paraId="30345F3E" w14:textId="77777777" w:rsidR="000C7100" w:rsidRDefault="000C7100" w:rsidP="000C7100">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r>
      <w:r>
        <w:rPr>
          <w:b/>
          <w:noProof/>
          <w:szCs w:val="24"/>
          <w:lang w:val="lt-LT"/>
        </w:rPr>
        <w:t>INFORMACIJA BRAILIO RAŠTU</w:t>
      </w:r>
    </w:p>
    <w:p w14:paraId="64368950" w14:textId="77777777" w:rsidR="000C7100" w:rsidRDefault="000C7100" w:rsidP="000C7100">
      <w:pPr>
        <w:rPr>
          <w:szCs w:val="24"/>
          <w:lang w:val="lt-LT"/>
        </w:rPr>
      </w:pPr>
    </w:p>
    <w:p w14:paraId="1B3EC052" w14:textId="77777777" w:rsidR="000C7100" w:rsidRDefault="000C7100" w:rsidP="000C7100">
      <w:pPr>
        <w:rPr>
          <w:noProof/>
          <w:szCs w:val="24"/>
          <w:lang w:val="lt-LT"/>
        </w:rPr>
      </w:pPr>
      <w:r>
        <w:rPr>
          <w:noProof/>
          <w:szCs w:val="24"/>
          <w:lang w:val="lt-LT"/>
        </w:rPr>
        <w:t>Ivabradine Ingen Pharma 5 mg</w:t>
      </w:r>
    </w:p>
    <w:p w14:paraId="5164BFBD" w14:textId="77777777" w:rsidR="000C7100" w:rsidRDefault="000C7100" w:rsidP="000C7100">
      <w:pPr>
        <w:rPr>
          <w:noProof/>
          <w:szCs w:val="24"/>
          <w:lang w:val="lt-LT"/>
        </w:rPr>
      </w:pPr>
      <w:r>
        <w:rPr>
          <w:noProof/>
          <w:szCs w:val="24"/>
          <w:highlight w:val="lightGray"/>
          <w:lang w:val="lt-LT"/>
        </w:rPr>
        <w:t>Ivabradine Ingen Pharma 7,5 mg</w:t>
      </w:r>
    </w:p>
    <w:p w14:paraId="67111ABD" w14:textId="77777777" w:rsidR="00CA4F3E" w:rsidRDefault="00CA4F3E" w:rsidP="000C7100">
      <w:pPr>
        <w:rPr>
          <w:szCs w:val="24"/>
          <w:lang w:val="lt-LT"/>
        </w:rPr>
      </w:pPr>
    </w:p>
    <w:p w14:paraId="211C871C" w14:textId="77777777" w:rsidR="000C7100" w:rsidRDefault="000C7100" w:rsidP="000C7100">
      <w:pPr>
        <w:rPr>
          <w:szCs w:val="24"/>
          <w:lang w:val="lt-LT"/>
        </w:rPr>
      </w:pPr>
    </w:p>
    <w:p w14:paraId="5E7801A8" w14:textId="77777777" w:rsidR="000C7100" w:rsidRDefault="000C7100" w:rsidP="000C7100">
      <w:pPr>
        <w:pBdr>
          <w:top w:val="single" w:sz="4" w:space="1" w:color="auto"/>
          <w:left w:val="single" w:sz="4" w:space="4" w:color="auto"/>
          <w:bottom w:val="single" w:sz="4" w:space="1" w:color="auto"/>
          <w:right w:val="single" w:sz="4" w:space="4" w:color="auto"/>
        </w:pBdr>
        <w:tabs>
          <w:tab w:val="left" w:pos="540"/>
        </w:tabs>
        <w:spacing w:line="240" w:lineRule="auto"/>
        <w:rPr>
          <w:b/>
          <w:noProof/>
          <w:szCs w:val="22"/>
          <w:lang w:val="lt-LT"/>
        </w:rPr>
      </w:pPr>
      <w:r>
        <w:rPr>
          <w:b/>
          <w:noProof/>
          <w:szCs w:val="22"/>
          <w:lang w:val="lt-LT"/>
        </w:rPr>
        <w:t>17.</w:t>
      </w:r>
      <w:r>
        <w:rPr>
          <w:b/>
          <w:noProof/>
          <w:szCs w:val="22"/>
          <w:lang w:val="lt-LT"/>
        </w:rPr>
        <w:tab/>
        <w:t>UNIKALUS IDENTIFIKATORIUS – 2D BRŪKŠNINIS KODAS</w:t>
      </w:r>
    </w:p>
    <w:p w14:paraId="3CE4649F" w14:textId="77777777" w:rsidR="000C7100" w:rsidRDefault="000C7100" w:rsidP="000C7100">
      <w:pPr>
        <w:tabs>
          <w:tab w:val="left" w:pos="540"/>
        </w:tabs>
        <w:spacing w:line="240" w:lineRule="auto"/>
        <w:rPr>
          <w:noProof/>
          <w:szCs w:val="22"/>
          <w:lang w:val="lt-LT"/>
        </w:rPr>
      </w:pPr>
    </w:p>
    <w:p w14:paraId="20F4F264" w14:textId="77777777" w:rsidR="000C7100" w:rsidRDefault="000C7100" w:rsidP="000C7100">
      <w:pPr>
        <w:tabs>
          <w:tab w:val="left" w:pos="540"/>
        </w:tabs>
        <w:spacing w:line="240" w:lineRule="auto"/>
        <w:rPr>
          <w:noProof/>
          <w:szCs w:val="22"/>
          <w:lang w:val="lt-LT"/>
        </w:rPr>
      </w:pPr>
      <w:r>
        <w:rPr>
          <w:noProof/>
          <w:szCs w:val="22"/>
          <w:highlight w:val="lightGray"/>
          <w:lang w:val="lt-LT"/>
        </w:rPr>
        <w:t>2D brūkšninis kodas su nurodytu unikaliu identifikatoriumi.</w:t>
      </w:r>
    </w:p>
    <w:p w14:paraId="7003BCDE" w14:textId="77777777" w:rsidR="000C7100" w:rsidRDefault="000C7100" w:rsidP="000C7100">
      <w:pPr>
        <w:tabs>
          <w:tab w:val="left" w:pos="540"/>
        </w:tabs>
        <w:spacing w:line="240" w:lineRule="auto"/>
        <w:rPr>
          <w:noProof/>
          <w:szCs w:val="22"/>
          <w:lang w:val="lt-LT"/>
        </w:rPr>
      </w:pPr>
    </w:p>
    <w:p w14:paraId="5A7188FB" w14:textId="77777777" w:rsidR="000C7100" w:rsidRDefault="000C7100" w:rsidP="000C7100">
      <w:pPr>
        <w:tabs>
          <w:tab w:val="left" w:pos="540"/>
        </w:tabs>
        <w:spacing w:line="240" w:lineRule="auto"/>
        <w:rPr>
          <w:noProof/>
          <w:szCs w:val="22"/>
          <w:lang w:val="lt-LT"/>
        </w:rPr>
      </w:pPr>
    </w:p>
    <w:p w14:paraId="50A0FA98" w14:textId="77777777" w:rsidR="000C7100" w:rsidRDefault="000C7100" w:rsidP="000C7100">
      <w:pPr>
        <w:pBdr>
          <w:top w:val="single" w:sz="4" w:space="1" w:color="auto"/>
          <w:left w:val="single" w:sz="4" w:space="4" w:color="auto"/>
          <w:bottom w:val="single" w:sz="4" w:space="1" w:color="auto"/>
          <w:right w:val="single" w:sz="4" w:space="4" w:color="auto"/>
        </w:pBdr>
        <w:tabs>
          <w:tab w:val="left" w:pos="540"/>
        </w:tabs>
        <w:spacing w:line="240" w:lineRule="auto"/>
        <w:rPr>
          <w:noProof/>
          <w:szCs w:val="22"/>
          <w:lang w:val="lt-LT"/>
        </w:rPr>
      </w:pPr>
      <w:r>
        <w:rPr>
          <w:b/>
          <w:noProof/>
          <w:szCs w:val="22"/>
          <w:lang w:val="lt-LT"/>
        </w:rPr>
        <w:t>18.</w:t>
      </w:r>
      <w:r>
        <w:rPr>
          <w:b/>
          <w:noProof/>
          <w:szCs w:val="22"/>
          <w:lang w:val="lt-LT"/>
        </w:rPr>
        <w:tab/>
        <w:t>UNIKALUS IDENTIFIKATORIUS – ŽMONĖMS SUPRANTAMI DUOMENYS</w:t>
      </w:r>
    </w:p>
    <w:p w14:paraId="4ABA8B42" w14:textId="77777777" w:rsidR="000C7100" w:rsidRDefault="000C7100" w:rsidP="000C7100">
      <w:pPr>
        <w:tabs>
          <w:tab w:val="left" w:pos="540"/>
        </w:tabs>
        <w:spacing w:line="240" w:lineRule="auto"/>
        <w:rPr>
          <w:noProof/>
          <w:szCs w:val="22"/>
          <w:lang w:val="lt-LT"/>
        </w:rPr>
      </w:pPr>
    </w:p>
    <w:p w14:paraId="717D4E59" w14:textId="77777777" w:rsidR="000C7100" w:rsidRDefault="000C7100" w:rsidP="000C7100">
      <w:pPr>
        <w:tabs>
          <w:tab w:val="left" w:pos="540"/>
        </w:tabs>
        <w:spacing w:line="240" w:lineRule="auto"/>
        <w:rPr>
          <w:noProof/>
          <w:szCs w:val="22"/>
          <w:lang w:val="lt-LT"/>
        </w:rPr>
      </w:pPr>
      <w:r>
        <w:rPr>
          <w:noProof/>
          <w:szCs w:val="22"/>
          <w:lang w:val="lt-LT"/>
        </w:rPr>
        <w:t>PC: {numeris}</w:t>
      </w:r>
    </w:p>
    <w:p w14:paraId="6F339155" w14:textId="77777777" w:rsidR="000C7100" w:rsidRDefault="000C7100" w:rsidP="000C7100">
      <w:pPr>
        <w:tabs>
          <w:tab w:val="left" w:pos="540"/>
        </w:tabs>
        <w:spacing w:line="240" w:lineRule="auto"/>
        <w:rPr>
          <w:noProof/>
          <w:szCs w:val="22"/>
          <w:lang w:val="lt-LT"/>
        </w:rPr>
      </w:pPr>
      <w:r>
        <w:rPr>
          <w:noProof/>
          <w:szCs w:val="22"/>
          <w:lang w:val="lt-LT"/>
        </w:rPr>
        <w:t>SN: {numeris}</w:t>
      </w:r>
    </w:p>
    <w:p w14:paraId="285B6463" w14:textId="77777777" w:rsidR="000C7100" w:rsidRDefault="000C7100" w:rsidP="000C7100">
      <w:pPr>
        <w:rPr>
          <w:szCs w:val="24"/>
          <w:lang w:val="lt-LT"/>
        </w:rPr>
      </w:pPr>
      <w:r>
        <w:rPr>
          <w:noProof/>
          <w:szCs w:val="22"/>
          <w:highlight w:val="lightGray"/>
          <w:lang w:val="lt-LT"/>
        </w:rPr>
        <w:t>NN: {numeris}</w:t>
      </w:r>
      <w:r>
        <w:rPr>
          <w:szCs w:val="24"/>
          <w:lang w:val="lt-LT"/>
        </w:rPr>
        <w:br w:type="page"/>
      </w:r>
    </w:p>
    <w:p w14:paraId="55270334" w14:textId="2F0D974A" w:rsidR="000C7100" w:rsidRDefault="000C7100" w:rsidP="000C7100">
      <w:pPr>
        <w:pBdr>
          <w:top w:val="single" w:sz="4" w:space="1" w:color="auto"/>
          <w:left w:val="single" w:sz="4" w:space="4" w:color="auto"/>
          <w:bottom w:val="single" w:sz="4" w:space="1" w:color="auto"/>
          <w:right w:val="single" w:sz="4" w:space="4" w:color="auto"/>
        </w:pBdr>
        <w:ind w:left="567" w:hanging="567"/>
        <w:rPr>
          <w:b/>
          <w:noProof/>
          <w:szCs w:val="24"/>
          <w:lang w:val="lt-LT"/>
        </w:rPr>
      </w:pPr>
      <w:r>
        <w:rPr>
          <w:b/>
          <w:noProof/>
          <w:szCs w:val="24"/>
          <w:lang w:val="lt-LT"/>
        </w:rPr>
        <w:lastRenderedPageBreak/>
        <w:t>MINIMALI INFORMACIJA ANT LIZDINIŲ PLOKŠTELIŲ ARBA DVISLUOKSNIŲ</w:t>
      </w:r>
      <w:r w:rsidR="002A3405">
        <w:rPr>
          <w:b/>
          <w:noProof/>
          <w:szCs w:val="24"/>
          <w:lang w:val="lt-LT"/>
        </w:rPr>
        <w:t xml:space="preserve"> </w:t>
      </w:r>
      <w:r>
        <w:rPr>
          <w:b/>
          <w:noProof/>
          <w:szCs w:val="24"/>
          <w:lang w:val="lt-LT"/>
        </w:rPr>
        <w:t>JUOSTELIŲ</w:t>
      </w:r>
    </w:p>
    <w:p w14:paraId="54B2C88B" w14:textId="77777777" w:rsidR="000C7100" w:rsidRDefault="000C7100" w:rsidP="000C7100">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69C4507D" w14:textId="77777777" w:rsidR="000C7100" w:rsidRDefault="000C7100" w:rsidP="000C7100">
      <w:pPr>
        <w:pBdr>
          <w:top w:val="single" w:sz="4" w:space="1" w:color="auto"/>
          <w:left w:val="single" w:sz="4" w:space="4" w:color="auto"/>
          <w:bottom w:val="single" w:sz="4" w:space="1" w:color="auto"/>
          <w:right w:val="single" w:sz="4" w:space="4" w:color="auto"/>
        </w:pBdr>
        <w:ind w:left="567" w:hanging="567"/>
        <w:rPr>
          <w:b/>
          <w:noProof/>
          <w:szCs w:val="24"/>
          <w:lang w:val="lt-LT"/>
        </w:rPr>
      </w:pPr>
      <w:r>
        <w:rPr>
          <w:b/>
          <w:noProof/>
          <w:szCs w:val="24"/>
          <w:lang w:val="lt-LT"/>
        </w:rPr>
        <w:t>LIZDINĖ PLOKŠTELĖ</w:t>
      </w:r>
    </w:p>
    <w:p w14:paraId="2B50BD01" w14:textId="77777777" w:rsidR="000C7100" w:rsidRDefault="000C7100" w:rsidP="000C7100">
      <w:pPr>
        <w:rPr>
          <w:b/>
          <w:lang w:val="lt-LT"/>
        </w:rPr>
      </w:pPr>
    </w:p>
    <w:p w14:paraId="536F90ED" w14:textId="77777777" w:rsidR="000C7100" w:rsidRDefault="000C7100" w:rsidP="000C7100">
      <w:pPr>
        <w:rPr>
          <w:szCs w:val="24"/>
          <w:lang w:val="lt-LT"/>
        </w:rPr>
      </w:pPr>
    </w:p>
    <w:p w14:paraId="7A17AB76"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7919C620" w14:textId="77777777" w:rsidR="000C7100" w:rsidRDefault="000C7100" w:rsidP="000C7100">
      <w:pPr>
        <w:rPr>
          <w:szCs w:val="24"/>
          <w:lang w:val="lt-LT"/>
        </w:rPr>
      </w:pPr>
    </w:p>
    <w:p w14:paraId="6CD2A7FE" w14:textId="77777777" w:rsidR="000C7100" w:rsidRDefault="000C7100" w:rsidP="000C7100">
      <w:pPr>
        <w:rPr>
          <w:noProof/>
          <w:szCs w:val="24"/>
          <w:lang w:val="lt-LT"/>
        </w:rPr>
      </w:pPr>
      <w:r>
        <w:rPr>
          <w:noProof/>
          <w:szCs w:val="24"/>
          <w:lang w:val="lt-LT"/>
        </w:rPr>
        <w:t>Ivabradine Ingen Pharma 5 mg plėvele dengtos tabletės</w:t>
      </w:r>
    </w:p>
    <w:p w14:paraId="6883AA8A" w14:textId="77777777" w:rsidR="000C7100" w:rsidRDefault="000C7100" w:rsidP="000C7100">
      <w:pPr>
        <w:rPr>
          <w:szCs w:val="24"/>
          <w:lang w:val="lt-LT"/>
        </w:rPr>
      </w:pPr>
      <w:r>
        <w:rPr>
          <w:noProof/>
          <w:szCs w:val="24"/>
          <w:highlight w:val="lightGray"/>
          <w:lang w:val="lt-LT"/>
        </w:rPr>
        <w:t>Ivabradine Ingen Pharma 7,5 mg plėvele dengtos tabletės</w:t>
      </w:r>
    </w:p>
    <w:p w14:paraId="1E32664C" w14:textId="77777777" w:rsidR="000C7100" w:rsidRDefault="000C7100" w:rsidP="000C7100">
      <w:pPr>
        <w:rPr>
          <w:noProof/>
          <w:szCs w:val="24"/>
          <w:lang w:val="lt-LT"/>
        </w:rPr>
      </w:pPr>
    </w:p>
    <w:p w14:paraId="0E8B363F" w14:textId="3771C368" w:rsidR="000C7100" w:rsidRDefault="004C7E2B" w:rsidP="000C7100">
      <w:pPr>
        <w:rPr>
          <w:szCs w:val="24"/>
          <w:lang w:val="lt-LT"/>
        </w:rPr>
      </w:pPr>
      <w:r>
        <w:rPr>
          <w:noProof/>
          <w:szCs w:val="24"/>
          <w:lang w:val="lt-LT"/>
        </w:rPr>
        <w:t>i</w:t>
      </w:r>
      <w:r w:rsidR="000C7100">
        <w:rPr>
          <w:noProof/>
          <w:szCs w:val="24"/>
          <w:lang w:val="lt-LT"/>
        </w:rPr>
        <w:t>vabradinas</w:t>
      </w:r>
    </w:p>
    <w:p w14:paraId="0DACD10D" w14:textId="77777777" w:rsidR="000C7100" w:rsidRDefault="000C7100" w:rsidP="000C7100">
      <w:pPr>
        <w:rPr>
          <w:szCs w:val="24"/>
          <w:lang w:val="lt-LT"/>
        </w:rPr>
      </w:pPr>
    </w:p>
    <w:p w14:paraId="39DCA21C" w14:textId="77777777" w:rsidR="000C7100" w:rsidRDefault="000C7100" w:rsidP="000C7100">
      <w:pPr>
        <w:rPr>
          <w:szCs w:val="24"/>
          <w:lang w:val="lt-LT"/>
        </w:rPr>
      </w:pPr>
    </w:p>
    <w:p w14:paraId="6043E376"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14:paraId="277A1729" w14:textId="77777777" w:rsidR="000C7100" w:rsidRDefault="000C7100" w:rsidP="000C7100">
      <w:pPr>
        <w:rPr>
          <w:szCs w:val="24"/>
          <w:lang w:val="lt-LT"/>
        </w:rPr>
      </w:pPr>
    </w:p>
    <w:p w14:paraId="11D74BF3" w14:textId="77777777" w:rsidR="000C7100" w:rsidRDefault="000C7100" w:rsidP="000C7100">
      <w:pPr>
        <w:rPr>
          <w:szCs w:val="24"/>
          <w:lang w:val="lt-LT"/>
        </w:rPr>
      </w:pPr>
      <w:r>
        <w:rPr>
          <w:noProof/>
          <w:szCs w:val="24"/>
          <w:lang w:val="lt-LT"/>
        </w:rPr>
        <w:t>SIA Ingen Pharma</w:t>
      </w:r>
    </w:p>
    <w:p w14:paraId="0B896AC5" w14:textId="77777777" w:rsidR="000C7100" w:rsidRDefault="000C7100" w:rsidP="000C7100">
      <w:pPr>
        <w:rPr>
          <w:szCs w:val="24"/>
          <w:lang w:val="lt-LT"/>
        </w:rPr>
      </w:pPr>
      <w:r>
        <w:rPr>
          <w:szCs w:val="24"/>
          <w:lang w:val="lt-LT"/>
        </w:rPr>
        <w:t xml:space="preserve"> </w:t>
      </w:r>
    </w:p>
    <w:p w14:paraId="31D1B19A" w14:textId="77777777" w:rsidR="000C7100" w:rsidRDefault="000C7100" w:rsidP="000C7100">
      <w:pPr>
        <w:rPr>
          <w:szCs w:val="24"/>
          <w:lang w:val="lt-LT"/>
        </w:rPr>
      </w:pPr>
    </w:p>
    <w:p w14:paraId="549736F6" w14:textId="77777777" w:rsidR="000C7100" w:rsidRDefault="000C7100" w:rsidP="000C7100">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48246949" w14:textId="77777777" w:rsidR="000C7100" w:rsidRDefault="000C7100" w:rsidP="000C7100">
      <w:pPr>
        <w:rPr>
          <w:szCs w:val="24"/>
          <w:lang w:val="lt-LT"/>
        </w:rPr>
      </w:pPr>
    </w:p>
    <w:p w14:paraId="37E80144" w14:textId="77777777" w:rsidR="000C7100" w:rsidRDefault="000C7100" w:rsidP="000C7100">
      <w:pPr>
        <w:rPr>
          <w:lang w:val="lt-LT"/>
        </w:rPr>
      </w:pPr>
      <w:r>
        <w:rPr>
          <w:lang w:val="lt-LT"/>
        </w:rPr>
        <w:t>Tinka iki {mm MMMM}</w:t>
      </w:r>
    </w:p>
    <w:p w14:paraId="5A856F2F" w14:textId="77777777" w:rsidR="000C7100" w:rsidRDefault="000C7100" w:rsidP="000C7100">
      <w:pPr>
        <w:rPr>
          <w:lang w:val="lt-LT"/>
        </w:rPr>
      </w:pPr>
    </w:p>
    <w:p w14:paraId="4C0743FA" w14:textId="77777777" w:rsidR="000C7100" w:rsidRDefault="000C7100" w:rsidP="000C7100">
      <w:pPr>
        <w:rPr>
          <w:lang w:val="lt-LT"/>
        </w:rPr>
      </w:pPr>
    </w:p>
    <w:p w14:paraId="4DC7A8DC" w14:textId="77777777" w:rsidR="000C7100" w:rsidRDefault="000C7100" w:rsidP="000C7100">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14:paraId="7FA5CDFE" w14:textId="77777777" w:rsidR="000C7100" w:rsidRDefault="000C7100" w:rsidP="000C7100">
      <w:pPr>
        <w:rPr>
          <w:lang w:val="lt-LT"/>
        </w:rPr>
      </w:pPr>
    </w:p>
    <w:p w14:paraId="16DC93D2" w14:textId="77777777" w:rsidR="000C7100" w:rsidRDefault="000C7100" w:rsidP="000C7100">
      <w:pPr>
        <w:rPr>
          <w:szCs w:val="24"/>
          <w:lang w:val="lt-LT"/>
        </w:rPr>
      </w:pPr>
      <w:r>
        <w:rPr>
          <w:lang w:val="lt-LT"/>
        </w:rPr>
        <w:t>Serija</w:t>
      </w:r>
    </w:p>
    <w:p w14:paraId="271F8D39" w14:textId="77777777" w:rsidR="000C7100" w:rsidRDefault="000C7100" w:rsidP="000C7100">
      <w:pPr>
        <w:rPr>
          <w:szCs w:val="24"/>
          <w:lang w:val="lt-LT"/>
        </w:rPr>
      </w:pPr>
    </w:p>
    <w:p w14:paraId="00798473" w14:textId="77777777" w:rsidR="000C7100" w:rsidRDefault="000C7100" w:rsidP="000C7100">
      <w:pPr>
        <w:rPr>
          <w:szCs w:val="24"/>
          <w:lang w:val="lt-LT"/>
        </w:rPr>
      </w:pPr>
    </w:p>
    <w:p w14:paraId="50DAE0DB"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77F10A6C" w14:textId="77777777" w:rsidR="000C7100" w:rsidRDefault="000C7100" w:rsidP="000C7100">
      <w:pPr>
        <w:rPr>
          <w:szCs w:val="24"/>
          <w:lang w:val="lt-LT"/>
        </w:rPr>
      </w:pPr>
    </w:p>
    <w:p w14:paraId="7529C6DE" w14:textId="77777777" w:rsidR="000C7100" w:rsidRDefault="000C7100" w:rsidP="000C7100">
      <w:pPr>
        <w:rPr>
          <w:szCs w:val="24"/>
          <w:lang w:val="lt-LT"/>
        </w:rPr>
      </w:pPr>
      <w:r>
        <w:rPr>
          <w:snapToGrid w:val="0"/>
          <w:szCs w:val="24"/>
          <w:lang w:val="lt-LT"/>
        </w:rPr>
        <w:br w:type="page"/>
      </w:r>
    </w:p>
    <w:p w14:paraId="5EBF39BE" w14:textId="77777777" w:rsidR="000C7100" w:rsidRDefault="000C7100" w:rsidP="000C7100">
      <w:pPr>
        <w:pBdr>
          <w:top w:val="single" w:sz="4" w:space="1" w:color="auto"/>
          <w:left w:val="single" w:sz="4" w:space="4" w:color="auto"/>
          <w:bottom w:val="single" w:sz="4" w:space="1" w:color="auto"/>
          <w:right w:val="single" w:sz="4" w:space="4" w:color="auto"/>
        </w:pBdr>
        <w:ind w:left="567" w:hanging="567"/>
        <w:rPr>
          <w:b/>
          <w:noProof/>
          <w:szCs w:val="24"/>
          <w:lang w:val="lt-LT"/>
        </w:rPr>
      </w:pPr>
      <w:r>
        <w:rPr>
          <w:b/>
          <w:noProof/>
          <w:szCs w:val="24"/>
          <w:lang w:val="lt-LT"/>
        </w:rPr>
        <w:lastRenderedPageBreak/>
        <w:t>MINIMALI INFORMACIJA ANT LIZDINIŲ PLOKŠTELIŲ ARBA DVISLUOKSNIŲ JUOSTELIŲ</w:t>
      </w:r>
    </w:p>
    <w:p w14:paraId="69171B0B" w14:textId="77777777" w:rsidR="000C7100" w:rsidRDefault="000C7100" w:rsidP="000C7100">
      <w:pPr>
        <w:pBdr>
          <w:top w:val="single" w:sz="4" w:space="1" w:color="auto"/>
          <w:left w:val="single" w:sz="4" w:space="4" w:color="auto"/>
          <w:bottom w:val="single" w:sz="4" w:space="1" w:color="auto"/>
          <w:right w:val="single" w:sz="4" w:space="4" w:color="auto"/>
        </w:pBdr>
        <w:ind w:left="567" w:hanging="567"/>
        <w:rPr>
          <w:b/>
          <w:lang w:val="lt-LT"/>
        </w:rPr>
      </w:pPr>
    </w:p>
    <w:p w14:paraId="367559DA" w14:textId="77777777" w:rsidR="000C7100" w:rsidRDefault="000C7100" w:rsidP="000C7100">
      <w:pPr>
        <w:pBdr>
          <w:top w:val="single" w:sz="4" w:space="1" w:color="auto"/>
          <w:left w:val="single" w:sz="4" w:space="4" w:color="auto"/>
          <w:bottom w:val="single" w:sz="4" w:space="1" w:color="auto"/>
          <w:right w:val="single" w:sz="4" w:space="4" w:color="auto"/>
        </w:pBdr>
        <w:ind w:left="567" w:hanging="567"/>
        <w:rPr>
          <w:b/>
          <w:lang w:val="lt-LT"/>
        </w:rPr>
      </w:pPr>
      <w:r>
        <w:rPr>
          <w:b/>
          <w:lang w:val="lt-LT"/>
        </w:rPr>
        <w:t>KALENDORINĖ LIZDINĖ PLOKŠTELĖ</w:t>
      </w:r>
    </w:p>
    <w:p w14:paraId="4F04C667" w14:textId="77777777" w:rsidR="000C7100" w:rsidRDefault="000C7100" w:rsidP="000C7100">
      <w:pPr>
        <w:rPr>
          <w:lang w:val="lt-LT"/>
        </w:rPr>
      </w:pPr>
    </w:p>
    <w:p w14:paraId="053C3ED4" w14:textId="77777777" w:rsidR="000C7100" w:rsidRDefault="000C7100" w:rsidP="000C7100">
      <w:pPr>
        <w:rPr>
          <w:szCs w:val="24"/>
          <w:lang w:val="lt-LT"/>
        </w:rPr>
      </w:pPr>
    </w:p>
    <w:p w14:paraId="73430395"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6CED70A6" w14:textId="77777777" w:rsidR="000C7100" w:rsidRDefault="000C7100" w:rsidP="000C7100">
      <w:pPr>
        <w:rPr>
          <w:szCs w:val="24"/>
          <w:lang w:val="lt-LT"/>
        </w:rPr>
      </w:pPr>
    </w:p>
    <w:p w14:paraId="6C078484" w14:textId="77777777" w:rsidR="000C7100" w:rsidRDefault="000C7100" w:rsidP="000C7100">
      <w:pPr>
        <w:rPr>
          <w:noProof/>
          <w:szCs w:val="24"/>
          <w:lang w:val="lt-LT"/>
        </w:rPr>
      </w:pPr>
      <w:r>
        <w:rPr>
          <w:noProof/>
          <w:szCs w:val="24"/>
          <w:lang w:val="lt-LT"/>
        </w:rPr>
        <w:t>Ivabradine Ingen Pharma 5 mg plėvele dengtos tabletės</w:t>
      </w:r>
    </w:p>
    <w:p w14:paraId="7773B1AA" w14:textId="77777777" w:rsidR="000C7100" w:rsidRDefault="000C7100" w:rsidP="000C7100">
      <w:pPr>
        <w:rPr>
          <w:szCs w:val="24"/>
          <w:lang w:val="lt-LT"/>
        </w:rPr>
      </w:pPr>
      <w:r>
        <w:rPr>
          <w:noProof/>
          <w:szCs w:val="24"/>
          <w:highlight w:val="lightGray"/>
          <w:lang w:val="lt-LT"/>
        </w:rPr>
        <w:t>Ivabradine Ingen Pharma 7,5 mg plėvele dengtos tabletės</w:t>
      </w:r>
    </w:p>
    <w:p w14:paraId="2C73AE63" w14:textId="77777777" w:rsidR="000C7100" w:rsidRDefault="000C7100" w:rsidP="000C7100">
      <w:pPr>
        <w:rPr>
          <w:noProof/>
          <w:szCs w:val="24"/>
          <w:lang w:val="lt-LT"/>
        </w:rPr>
      </w:pPr>
    </w:p>
    <w:p w14:paraId="6CF5C788" w14:textId="2262383C" w:rsidR="000C7100" w:rsidRDefault="004C7E2B" w:rsidP="000C7100">
      <w:pPr>
        <w:rPr>
          <w:szCs w:val="24"/>
          <w:lang w:val="lt-LT"/>
        </w:rPr>
      </w:pPr>
      <w:r>
        <w:rPr>
          <w:noProof/>
          <w:szCs w:val="24"/>
          <w:lang w:val="lt-LT"/>
        </w:rPr>
        <w:t>i</w:t>
      </w:r>
      <w:r w:rsidR="000C7100">
        <w:rPr>
          <w:noProof/>
          <w:szCs w:val="24"/>
          <w:lang w:val="lt-LT"/>
        </w:rPr>
        <w:t>vabradinas</w:t>
      </w:r>
    </w:p>
    <w:p w14:paraId="2BF495C2" w14:textId="77777777" w:rsidR="000C7100" w:rsidRDefault="000C7100" w:rsidP="000C7100">
      <w:pPr>
        <w:rPr>
          <w:szCs w:val="24"/>
          <w:lang w:val="lt-LT"/>
        </w:rPr>
      </w:pPr>
    </w:p>
    <w:p w14:paraId="6121F5F0" w14:textId="77777777" w:rsidR="000C7100" w:rsidRDefault="000C7100" w:rsidP="000C7100">
      <w:pPr>
        <w:rPr>
          <w:szCs w:val="24"/>
          <w:lang w:val="lt-LT"/>
        </w:rPr>
      </w:pPr>
    </w:p>
    <w:p w14:paraId="6EE4D672"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14:paraId="5C03C095" w14:textId="77777777" w:rsidR="000C7100" w:rsidRDefault="000C7100" w:rsidP="000C7100">
      <w:pPr>
        <w:rPr>
          <w:szCs w:val="24"/>
          <w:lang w:val="lt-LT"/>
        </w:rPr>
      </w:pPr>
    </w:p>
    <w:p w14:paraId="170006FF" w14:textId="77777777" w:rsidR="000C7100" w:rsidRDefault="000C7100" w:rsidP="000C7100">
      <w:pPr>
        <w:rPr>
          <w:szCs w:val="24"/>
          <w:lang w:val="lt-LT"/>
        </w:rPr>
      </w:pPr>
      <w:r>
        <w:rPr>
          <w:noProof/>
          <w:szCs w:val="24"/>
          <w:lang w:val="lt-LT"/>
        </w:rPr>
        <w:t>SIA Ingen Pharma</w:t>
      </w:r>
    </w:p>
    <w:p w14:paraId="77192991" w14:textId="77777777" w:rsidR="000C7100" w:rsidRDefault="000C7100" w:rsidP="000C7100">
      <w:pPr>
        <w:rPr>
          <w:szCs w:val="24"/>
          <w:lang w:val="lt-LT"/>
        </w:rPr>
      </w:pPr>
      <w:r>
        <w:rPr>
          <w:szCs w:val="24"/>
          <w:lang w:val="lt-LT"/>
        </w:rPr>
        <w:t xml:space="preserve"> </w:t>
      </w:r>
    </w:p>
    <w:p w14:paraId="1B5CA414" w14:textId="77777777" w:rsidR="000C7100" w:rsidRDefault="000C7100" w:rsidP="000C7100">
      <w:pPr>
        <w:rPr>
          <w:szCs w:val="24"/>
          <w:lang w:val="lt-LT"/>
        </w:rPr>
      </w:pPr>
    </w:p>
    <w:p w14:paraId="4C0F453E" w14:textId="77777777" w:rsidR="000C7100" w:rsidRDefault="000C7100" w:rsidP="000C7100">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00E03B49" w14:textId="77777777" w:rsidR="000C7100" w:rsidRDefault="000C7100" w:rsidP="000C7100">
      <w:pPr>
        <w:rPr>
          <w:szCs w:val="24"/>
          <w:lang w:val="lt-LT"/>
        </w:rPr>
      </w:pPr>
    </w:p>
    <w:p w14:paraId="354F183E" w14:textId="77777777" w:rsidR="000C7100" w:rsidRDefault="000C7100" w:rsidP="000C7100">
      <w:pPr>
        <w:rPr>
          <w:lang w:val="lt-LT"/>
        </w:rPr>
      </w:pPr>
      <w:r>
        <w:rPr>
          <w:lang w:val="lt-LT"/>
        </w:rPr>
        <w:t>Tinka iki {mm MMMM}</w:t>
      </w:r>
    </w:p>
    <w:p w14:paraId="3661C942" w14:textId="77777777" w:rsidR="000C7100" w:rsidRDefault="000C7100" w:rsidP="000C7100">
      <w:pPr>
        <w:rPr>
          <w:lang w:val="lt-LT"/>
        </w:rPr>
      </w:pPr>
    </w:p>
    <w:p w14:paraId="6072B9EF" w14:textId="77777777" w:rsidR="000C7100" w:rsidRDefault="000C7100" w:rsidP="000C7100">
      <w:pPr>
        <w:rPr>
          <w:lang w:val="lt-LT"/>
        </w:rPr>
      </w:pPr>
    </w:p>
    <w:p w14:paraId="2C53FCF6" w14:textId="77777777" w:rsidR="000C7100" w:rsidRDefault="000C7100" w:rsidP="000C7100">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14:paraId="2D1C3BDD" w14:textId="77777777" w:rsidR="000C7100" w:rsidRDefault="000C7100" w:rsidP="000C7100">
      <w:pPr>
        <w:rPr>
          <w:lang w:val="lt-LT"/>
        </w:rPr>
      </w:pPr>
    </w:p>
    <w:p w14:paraId="2F31669A" w14:textId="77777777" w:rsidR="000C7100" w:rsidRDefault="000C7100" w:rsidP="000C7100">
      <w:pPr>
        <w:rPr>
          <w:szCs w:val="24"/>
          <w:lang w:val="lt-LT"/>
        </w:rPr>
      </w:pPr>
      <w:r>
        <w:rPr>
          <w:lang w:val="lt-LT"/>
        </w:rPr>
        <w:t>Serija</w:t>
      </w:r>
    </w:p>
    <w:p w14:paraId="1539E934" w14:textId="77777777" w:rsidR="000C7100" w:rsidRDefault="000C7100" w:rsidP="000C7100">
      <w:pPr>
        <w:rPr>
          <w:szCs w:val="24"/>
          <w:lang w:val="lt-LT"/>
        </w:rPr>
      </w:pPr>
    </w:p>
    <w:p w14:paraId="69B43FC3" w14:textId="77777777" w:rsidR="000C7100" w:rsidRDefault="000C7100" w:rsidP="000C7100">
      <w:pPr>
        <w:rPr>
          <w:szCs w:val="24"/>
          <w:lang w:val="lt-LT"/>
        </w:rPr>
      </w:pPr>
    </w:p>
    <w:p w14:paraId="42FF0DCE" w14:textId="77777777" w:rsidR="000C7100" w:rsidRDefault="000C7100" w:rsidP="000C710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4DC17C3D" w14:textId="77777777" w:rsidR="000C7100" w:rsidRDefault="000C7100" w:rsidP="000C7100">
      <w:pPr>
        <w:rPr>
          <w:szCs w:val="24"/>
          <w:lang w:val="lt-LT"/>
        </w:rPr>
      </w:pPr>
    </w:p>
    <w:p w14:paraId="12C8194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Savaitės dienų santrumpos </w:t>
      </w:r>
    </w:p>
    <w:p w14:paraId="217ED94B"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 </w:t>
      </w:r>
    </w:p>
    <w:p w14:paraId="1A62C89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A </w:t>
      </w:r>
    </w:p>
    <w:p w14:paraId="5AB556F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T </w:t>
      </w:r>
    </w:p>
    <w:p w14:paraId="79D617F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 </w:t>
      </w:r>
    </w:p>
    <w:p w14:paraId="256287E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PN </w:t>
      </w:r>
    </w:p>
    <w:p w14:paraId="500521E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Š </w:t>
      </w:r>
    </w:p>
    <w:p w14:paraId="6FF28B75" w14:textId="77777777" w:rsidR="000C7100" w:rsidRDefault="000C7100" w:rsidP="000C7100">
      <w:pPr>
        <w:outlineLvl w:val="0"/>
        <w:rPr>
          <w:b/>
          <w:szCs w:val="24"/>
          <w:lang w:val="lt-LT"/>
        </w:rPr>
      </w:pPr>
      <w:r>
        <w:rPr>
          <w:rFonts w:eastAsia="Calibri"/>
          <w:color w:val="000000"/>
          <w:szCs w:val="22"/>
          <w:lang w:val="lt-LT" w:eastAsia="lt-LT"/>
        </w:rPr>
        <w:t>S</w:t>
      </w:r>
    </w:p>
    <w:p w14:paraId="46DD00F6" w14:textId="77777777" w:rsidR="000C7100" w:rsidRDefault="000C7100" w:rsidP="000C7100">
      <w:pPr>
        <w:outlineLvl w:val="0"/>
        <w:rPr>
          <w:b/>
          <w:szCs w:val="24"/>
          <w:lang w:val="lt-LT"/>
        </w:rPr>
      </w:pPr>
      <w:r>
        <w:rPr>
          <w:b/>
          <w:snapToGrid w:val="0"/>
          <w:szCs w:val="24"/>
          <w:lang w:val="lt-LT"/>
        </w:rPr>
        <w:br w:type="page"/>
      </w:r>
    </w:p>
    <w:p w14:paraId="277AC824" w14:textId="77777777" w:rsidR="000C7100" w:rsidRDefault="000C7100" w:rsidP="000C7100">
      <w:pPr>
        <w:outlineLvl w:val="0"/>
        <w:rPr>
          <w:b/>
          <w:szCs w:val="24"/>
          <w:lang w:val="lt-LT"/>
        </w:rPr>
      </w:pPr>
    </w:p>
    <w:p w14:paraId="2C5CE0B3" w14:textId="77777777" w:rsidR="000C7100" w:rsidRDefault="000C7100" w:rsidP="000C7100">
      <w:pPr>
        <w:outlineLvl w:val="0"/>
        <w:rPr>
          <w:b/>
          <w:szCs w:val="24"/>
          <w:lang w:val="lt-LT"/>
        </w:rPr>
      </w:pPr>
    </w:p>
    <w:p w14:paraId="022501C8" w14:textId="77777777" w:rsidR="000C7100" w:rsidRDefault="000C7100" w:rsidP="000C7100">
      <w:pPr>
        <w:outlineLvl w:val="0"/>
        <w:rPr>
          <w:b/>
          <w:szCs w:val="24"/>
          <w:lang w:val="lt-LT"/>
        </w:rPr>
      </w:pPr>
    </w:p>
    <w:p w14:paraId="60C20575" w14:textId="77777777" w:rsidR="000C7100" w:rsidRDefault="000C7100" w:rsidP="000C7100">
      <w:pPr>
        <w:outlineLvl w:val="0"/>
        <w:rPr>
          <w:b/>
          <w:szCs w:val="24"/>
          <w:lang w:val="lt-LT"/>
        </w:rPr>
      </w:pPr>
    </w:p>
    <w:p w14:paraId="0E58555E" w14:textId="77777777" w:rsidR="000C7100" w:rsidRDefault="000C7100" w:rsidP="000C7100">
      <w:pPr>
        <w:outlineLvl w:val="0"/>
        <w:rPr>
          <w:b/>
          <w:szCs w:val="24"/>
          <w:lang w:val="lt-LT"/>
        </w:rPr>
      </w:pPr>
    </w:p>
    <w:p w14:paraId="6DCFA4ED" w14:textId="77777777" w:rsidR="000C7100" w:rsidRDefault="000C7100" w:rsidP="000C7100">
      <w:pPr>
        <w:outlineLvl w:val="0"/>
        <w:rPr>
          <w:b/>
          <w:szCs w:val="24"/>
          <w:lang w:val="lt-LT"/>
        </w:rPr>
      </w:pPr>
    </w:p>
    <w:p w14:paraId="51F717A0" w14:textId="77777777" w:rsidR="000C7100" w:rsidRDefault="000C7100" w:rsidP="000C7100">
      <w:pPr>
        <w:outlineLvl w:val="0"/>
        <w:rPr>
          <w:b/>
          <w:szCs w:val="24"/>
          <w:lang w:val="lt-LT"/>
        </w:rPr>
      </w:pPr>
    </w:p>
    <w:p w14:paraId="0F5234F6" w14:textId="77777777" w:rsidR="000C7100" w:rsidRDefault="000C7100" w:rsidP="000C7100">
      <w:pPr>
        <w:outlineLvl w:val="0"/>
        <w:rPr>
          <w:b/>
          <w:szCs w:val="24"/>
          <w:lang w:val="lt-LT"/>
        </w:rPr>
      </w:pPr>
    </w:p>
    <w:p w14:paraId="5FC6810E" w14:textId="77777777" w:rsidR="000C7100" w:rsidRDefault="000C7100" w:rsidP="000C7100">
      <w:pPr>
        <w:outlineLvl w:val="0"/>
        <w:rPr>
          <w:b/>
          <w:szCs w:val="24"/>
          <w:lang w:val="lt-LT"/>
        </w:rPr>
      </w:pPr>
    </w:p>
    <w:p w14:paraId="5D51DF0F" w14:textId="77777777" w:rsidR="000C7100" w:rsidRDefault="000C7100" w:rsidP="000C7100">
      <w:pPr>
        <w:outlineLvl w:val="0"/>
        <w:rPr>
          <w:b/>
          <w:szCs w:val="24"/>
          <w:lang w:val="lt-LT"/>
        </w:rPr>
      </w:pPr>
    </w:p>
    <w:p w14:paraId="28E72EA6" w14:textId="77777777" w:rsidR="000C7100" w:rsidRDefault="000C7100" w:rsidP="000C7100">
      <w:pPr>
        <w:outlineLvl w:val="0"/>
        <w:rPr>
          <w:b/>
          <w:szCs w:val="24"/>
          <w:lang w:val="lt-LT"/>
        </w:rPr>
      </w:pPr>
    </w:p>
    <w:p w14:paraId="47F554DF" w14:textId="77777777" w:rsidR="000C7100" w:rsidRDefault="000C7100" w:rsidP="000C7100">
      <w:pPr>
        <w:outlineLvl w:val="0"/>
        <w:rPr>
          <w:b/>
          <w:szCs w:val="24"/>
          <w:lang w:val="lt-LT"/>
        </w:rPr>
      </w:pPr>
    </w:p>
    <w:p w14:paraId="29C5BC31" w14:textId="77777777" w:rsidR="000C7100" w:rsidRDefault="000C7100" w:rsidP="000C7100">
      <w:pPr>
        <w:outlineLvl w:val="0"/>
        <w:rPr>
          <w:b/>
          <w:szCs w:val="24"/>
          <w:lang w:val="lt-LT"/>
        </w:rPr>
      </w:pPr>
    </w:p>
    <w:p w14:paraId="21D15ABA" w14:textId="77777777" w:rsidR="000C7100" w:rsidRDefault="000C7100" w:rsidP="000C7100">
      <w:pPr>
        <w:outlineLvl w:val="0"/>
        <w:rPr>
          <w:b/>
          <w:szCs w:val="24"/>
          <w:lang w:val="lt-LT"/>
        </w:rPr>
      </w:pPr>
    </w:p>
    <w:p w14:paraId="77924A83" w14:textId="77777777" w:rsidR="000C7100" w:rsidRDefault="000C7100" w:rsidP="000C7100">
      <w:pPr>
        <w:outlineLvl w:val="0"/>
        <w:rPr>
          <w:lang w:val="lt-LT"/>
        </w:rPr>
      </w:pPr>
    </w:p>
    <w:p w14:paraId="42418597" w14:textId="77777777" w:rsidR="000C7100" w:rsidRDefault="000C7100" w:rsidP="000C7100">
      <w:pPr>
        <w:outlineLvl w:val="0"/>
        <w:rPr>
          <w:lang w:val="lt-LT"/>
        </w:rPr>
      </w:pPr>
    </w:p>
    <w:p w14:paraId="66AED163" w14:textId="77777777" w:rsidR="000C7100" w:rsidRDefault="000C7100" w:rsidP="000C7100">
      <w:pPr>
        <w:outlineLvl w:val="0"/>
        <w:rPr>
          <w:lang w:val="lt-LT"/>
        </w:rPr>
      </w:pPr>
    </w:p>
    <w:p w14:paraId="5BA3B381" w14:textId="77777777" w:rsidR="000C7100" w:rsidRDefault="000C7100" w:rsidP="000C7100">
      <w:pPr>
        <w:outlineLvl w:val="0"/>
        <w:rPr>
          <w:lang w:val="lt-LT"/>
        </w:rPr>
      </w:pPr>
    </w:p>
    <w:p w14:paraId="322A5553" w14:textId="77777777" w:rsidR="000C7100" w:rsidRDefault="000C7100" w:rsidP="000C7100">
      <w:pPr>
        <w:outlineLvl w:val="0"/>
        <w:rPr>
          <w:lang w:val="lt-LT"/>
        </w:rPr>
      </w:pPr>
    </w:p>
    <w:p w14:paraId="1D18157D" w14:textId="77777777" w:rsidR="000C7100" w:rsidRDefault="000C7100" w:rsidP="000C7100">
      <w:pPr>
        <w:outlineLvl w:val="0"/>
        <w:rPr>
          <w:lang w:val="lt-LT"/>
        </w:rPr>
      </w:pPr>
    </w:p>
    <w:p w14:paraId="3FFD2910" w14:textId="77777777" w:rsidR="000C7100" w:rsidRDefault="000C7100" w:rsidP="000C7100">
      <w:pPr>
        <w:outlineLvl w:val="0"/>
        <w:rPr>
          <w:lang w:val="lt-LT"/>
        </w:rPr>
      </w:pPr>
    </w:p>
    <w:p w14:paraId="6E1D1DAE" w14:textId="77777777" w:rsidR="000C7100" w:rsidRDefault="000C7100" w:rsidP="000C7100">
      <w:pPr>
        <w:outlineLvl w:val="0"/>
        <w:rPr>
          <w:lang w:val="lt-LT"/>
        </w:rPr>
      </w:pPr>
    </w:p>
    <w:p w14:paraId="6E08985D" w14:textId="77777777" w:rsidR="000C7100" w:rsidRDefault="000C7100" w:rsidP="000C7100">
      <w:pPr>
        <w:outlineLvl w:val="0"/>
        <w:rPr>
          <w:lang w:val="lt-LT"/>
        </w:rPr>
      </w:pPr>
    </w:p>
    <w:p w14:paraId="5ACA273D" w14:textId="77777777" w:rsidR="000C7100" w:rsidRDefault="000C7100" w:rsidP="000C7100">
      <w:pPr>
        <w:jc w:val="center"/>
        <w:outlineLvl w:val="0"/>
        <w:rPr>
          <w:b/>
          <w:lang w:val="lt-LT"/>
        </w:rPr>
      </w:pPr>
      <w:r>
        <w:rPr>
          <w:b/>
          <w:lang w:val="lt-LT"/>
        </w:rPr>
        <w:t>B. PAKUOTĖS LAPELIS</w:t>
      </w:r>
    </w:p>
    <w:p w14:paraId="185027F4" w14:textId="77777777" w:rsidR="000C7100" w:rsidRDefault="000C7100" w:rsidP="000C7100">
      <w:pPr>
        <w:pStyle w:val="Antrat2"/>
        <w:spacing w:before="0" w:after="0" w:line="240" w:lineRule="auto"/>
        <w:jc w:val="center"/>
        <w:rPr>
          <w:rFonts w:ascii="Times New Roman" w:hAnsi="Times New Roman"/>
          <w:bCs w:val="0"/>
          <w:i w:val="0"/>
          <w:iCs w:val="0"/>
          <w:sz w:val="22"/>
          <w:szCs w:val="24"/>
          <w:lang w:val="lt-LT"/>
        </w:rPr>
      </w:pPr>
      <w:r>
        <w:rPr>
          <w:b w:val="0"/>
          <w:bCs w:val="0"/>
          <w:iCs w:val="0"/>
          <w:snapToGrid w:val="0"/>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14:paraId="5619787B" w14:textId="77777777" w:rsidR="000C7100" w:rsidRDefault="000C7100" w:rsidP="000C7100">
      <w:pPr>
        <w:numPr>
          <w:ilvl w:val="12"/>
          <w:numId w:val="0"/>
        </w:numPr>
        <w:shd w:val="clear" w:color="auto" w:fill="FFFFFF"/>
        <w:tabs>
          <w:tab w:val="clear" w:pos="567"/>
          <w:tab w:val="left" w:pos="720"/>
        </w:tabs>
        <w:spacing w:line="240" w:lineRule="auto"/>
        <w:jc w:val="center"/>
        <w:rPr>
          <w:szCs w:val="24"/>
          <w:lang w:val="lt-LT"/>
        </w:rPr>
      </w:pPr>
    </w:p>
    <w:p w14:paraId="2A2FF368" w14:textId="77777777" w:rsidR="000C7100" w:rsidRDefault="000C7100" w:rsidP="000C7100">
      <w:pPr>
        <w:jc w:val="center"/>
        <w:rPr>
          <w:b/>
          <w:noProof/>
          <w:szCs w:val="24"/>
          <w:lang w:val="lt-LT"/>
        </w:rPr>
      </w:pPr>
      <w:r>
        <w:rPr>
          <w:b/>
          <w:noProof/>
          <w:szCs w:val="24"/>
          <w:lang w:val="lt-LT"/>
        </w:rPr>
        <w:t>Ivabradine Ingen Pharma 5 mg plėvele dengtos tabletės</w:t>
      </w:r>
    </w:p>
    <w:p w14:paraId="0C99A5C4" w14:textId="77777777" w:rsidR="000C7100" w:rsidRDefault="000C7100" w:rsidP="000C7100">
      <w:pPr>
        <w:jc w:val="center"/>
        <w:rPr>
          <w:b/>
          <w:szCs w:val="24"/>
          <w:lang w:val="lt-LT"/>
        </w:rPr>
      </w:pPr>
      <w:r>
        <w:rPr>
          <w:b/>
          <w:noProof/>
          <w:szCs w:val="24"/>
          <w:lang w:val="lt-LT"/>
        </w:rPr>
        <w:t>Ivabradine Ingen Pharma 7,5 mg plėvele dengtos tabletės</w:t>
      </w:r>
    </w:p>
    <w:p w14:paraId="7D790087" w14:textId="2D142C44" w:rsidR="000C7100" w:rsidRDefault="004C7E2B" w:rsidP="000C7100">
      <w:pPr>
        <w:numPr>
          <w:ilvl w:val="12"/>
          <w:numId w:val="0"/>
        </w:numPr>
        <w:tabs>
          <w:tab w:val="clear" w:pos="567"/>
          <w:tab w:val="left" w:pos="720"/>
        </w:tabs>
        <w:spacing w:line="240" w:lineRule="auto"/>
        <w:jc w:val="center"/>
        <w:rPr>
          <w:szCs w:val="24"/>
          <w:lang w:val="lt-LT"/>
        </w:rPr>
      </w:pPr>
      <w:r>
        <w:rPr>
          <w:noProof/>
          <w:szCs w:val="24"/>
          <w:lang w:val="lt-LT"/>
        </w:rPr>
        <w:t>i</w:t>
      </w:r>
      <w:r w:rsidR="000C7100">
        <w:rPr>
          <w:noProof/>
          <w:szCs w:val="24"/>
          <w:lang w:val="lt-LT"/>
        </w:rPr>
        <w:t>vabradinas</w:t>
      </w:r>
    </w:p>
    <w:p w14:paraId="26164151" w14:textId="77777777" w:rsidR="000C7100" w:rsidRDefault="000C7100" w:rsidP="000C7100">
      <w:pPr>
        <w:tabs>
          <w:tab w:val="clear" w:pos="567"/>
          <w:tab w:val="left" w:pos="720"/>
        </w:tabs>
        <w:spacing w:line="240" w:lineRule="auto"/>
        <w:rPr>
          <w:color w:val="008000"/>
          <w:szCs w:val="24"/>
          <w:lang w:val="lt-LT"/>
        </w:rPr>
      </w:pPr>
    </w:p>
    <w:p w14:paraId="3ED48715" w14:textId="27F4DEAC" w:rsidR="000C7100" w:rsidRDefault="000C7100" w:rsidP="000C7100">
      <w:pPr>
        <w:rPr>
          <w:szCs w:val="24"/>
          <w:lang w:val="lt-LT"/>
        </w:rPr>
      </w:pPr>
      <w:r>
        <w:rPr>
          <w:noProof/>
          <w:lang w:val="lt-LT" w:eastAsia="lt-LT"/>
        </w:rPr>
        <w:drawing>
          <wp:inline distT="0" distB="0" distL="0" distR="0" wp14:anchorId="73AD0BEB" wp14:editId="47808180">
            <wp:extent cx="200025" cy="1714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Pr>
          <w:noProof/>
          <w:szCs w:val="24"/>
          <w:lang w:val="lt-LT"/>
        </w:rPr>
        <w:t>Vykdoma papildoma šio vaisto stebėsena. Tai padės greitai nustatyti naują saugumo informaciją.</w:t>
      </w:r>
      <w:r>
        <w:rPr>
          <w:szCs w:val="24"/>
          <w:lang w:val="lt-LT"/>
        </w:rPr>
        <w:t xml:space="preserve"> </w:t>
      </w:r>
      <w:r>
        <w:rPr>
          <w:noProof/>
          <w:szCs w:val="24"/>
          <w:lang w:val="lt-LT"/>
        </w:rPr>
        <w:t>Mums galite padėti pranešdami apie bet kokį Jums pasireiškiantį šalutinį poveikį.</w:t>
      </w:r>
      <w:r>
        <w:rPr>
          <w:szCs w:val="24"/>
          <w:lang w:val="lt-LT"/>
        </w:rPr>
        <w:t xml:space="preserve"> </w:t>
      </w:r>
      <w:r>
        <w:rPr>
          <w:noProof/>
          <w:szCs w:val="24"/>
          <w:lang w:val="lt-LT"/>
        </w:rPr>
        <w:t>Apie tai, kaip pranešti apie šalutinį poveikį, žr.</w:t>
      </w:r>
      <w:r>
        <w:rPr>
          <w:szCs w:val="24"/>
          <w:lang w:val="lt-LT"/>
        </w:rPr>
        <w:t xml:space="preserve"> </w:t>
      </w:r>
      <w:r>
        <w:rPr>
          <w:noProof/>
          <w:szCs w:val="24"/>
          <w:lang w:val="lt-LT"/>
        </w:rPr>
        <w:t>4 skyriaus pabaigoje.</w:t>
      </w:r>
      <w:r>
        <w:rPr>
          <w:szCs w:val="24"/>
          <w:lang w:val="lt-LT"/>
        </w:rPr>
        <w:t xml:space="preserve"> </w:t>
      </w:r>
    </w:p>
    <w:p w14:paraId="7A4F157B" w14:textId="77777777" w:rsidR="000C7100" w:rsidRDefault="000C7100" w:rsidP="000C7100">
      <w:pPr>
        <w:tabs>
          <w:tab w:val="clear" w:pos="567"/>
          <w:tab w:val="left" w:pos="720"/>
        </w:tabs>
        <w:spacing w:line="240" w:lineRule="auto"/>
        <w:rPr>
          <w:color w:val="008000"/>
          <w:szCs w:val="24"/>
          <w:lang w:val="lt-LT"/>
        </w:rPr>
      </w:pPr>
    </w:p>
    <w:p w14:paraId="46F7FC41" w14:textId="77777777" w:rsidR="000C7100" w:rsidRDefault="000C7100" w:rsidP="000C7100">
      <w:pPr>
        <w:tabs>
          <w:tab w:val="clear" w:pos="567"/>
          <w:tab w:val="left" w:pos="720"/>
        </w:tabs>
        <w:suppressAutoHyphens/>
        <w:spacing w:line="240" w:lineRule="auto"/>
        <w:ind w:left="142" w:hanging="142"/>
        <w:rPr>
          <w:b/>
          <w:noProof/>
          <w:szCs w:val="24"/>
          <w:lang w:val="lt-LT"/>
        </w:rPr>
      </w:pPr>
      <w:r>
        <w:rPr>
          <w:b/>
          <w:noProof/>
          <w:szCs w:val="24"/>
          <w:lang w:val="lt-LT"/>
        </w:rPr>
        <w:t>Atidžiai perskaitykite visą šį lapelį, prieš pradėdami vartoti vaistą, nes jame pateikiama Jums svarbi informacija.</w:t>
      </w:r>
    </w:p>
    <w:p w14:paraId="32952B19" w14:textId="77777777" w:rsidR="000C7100" w:rsidRDefault="000C7100" w:rsidP="000C7100">
      <w:pPr>
        <w:numPr>
          <w:ilvl w:val="0"/>
          <w:numId w:val="4"/>
        </w:numPr>
        <w:tabs>
          <w:tab w:val="clear" w:pos="567"/>
          <w:tab w:val="left" w:pos="720"/>
        </w:tabs>
        <w:spacing w:line="240" w:lineRule="auto"/>
        <w:ind w:left="567" w:right="-2" w:hanging="567"/>
        <w:rPr>
          <w:szCs w:val="24"/>
          <w:lang w:val="lt-LT"/>
        </w:rPr>
      </w:pPr>
      <w:r>
        <w:rPr>
          <w:noProof/>
          <w:szCs w:val="24"/>
          <w:lang w:val="lt-LT"/>
        </w:rPr>
        <w:t>Neišmeskite šio lapelio, nes vėl gali prireikti jį perskaityti.</w:t>
      </w:r>
      <w:r>
        <w:rPr>
          <w:szCs w:val="24"/>
          <w:lang w:val="lt-LT"/>
        </w:rPr>
        <w:t xml:space="preserve"> </w:t>
      </w:r>
    </w:p>
    <w:p w14:paraId="1FA31DA0" w14:textId="77777777" w:rsidR="000C7100" w:rsidRDefault="000C7100" w:rsidP="000C7100">
      <w:pPr>
        <w:numPr>
          <w:ilvl w:val="0"/>
          <w:numId w:val="4"/>
        </w:numPr>
        <w:tabs>
          <w:tab w:val="clear" w:pos="567"/>
          <w:tab w:val="left" w:pos="720"/>
        </w:tabs>
        <w:spacing w:line="240" w:lineRule="auto"/>
        <w:ind w:left="567" w:right="-2" w:hanging="567"/>
        <w:rPr>
          <w:szCs w:val="24"/>
          <w:lang w:val="lt-LT"/>
        </w:rPr>
      </w:pPr>
      <w:r>
        <w:rPr>
          <w:noProof/>
          <w:szCs w:val="24"/>
          <w:lang w:val="lt-LT"/>
        </w:rPr>
        <w:t>Jeigu kiltų daugiau klausimų, kreipkitės į gydytoją arba vaistininką.</w:t>
      </w:r>
    </w:p>
    <w:p w14:paraId="4FB437CD" w14:textId="77777777" w:rsidR="000C7100" w:rsidRDefault="000C7100" w:rsidP="000C7100">
      <w:pPr>
        <w:spacing w:line="240" w:lineRule="auto"/>
        <w:ind w:left="567" w:right="-2" w:hanging="567"/>
        <w:rPr>
          <w:szCs w:val="24"/>
          <w:lang w:val="lt-LT"/>
        </w:rPr>
      </w:pPr>
      <w:r>
        <w:rPr>
          <w:szCs w:val="24"/>
          <w:lang w:val="lt-LT"/>
        </w:rPr>
        <w:t>-</w:t>
      </w:r>
      <w:r>
        <w:rPr>
          <w:szCs w:val="24"/>
          <w:lang w:val="lt-LT"/>
        </w:rPr>
        <w:tab/>
      </w:r>
      <w:r>
        <w:rPr>
          <w:noProof/>
          <w:szCs w:val="24"/>
          <w:lang w:val="lt-LT"/>
        </w:rPr>
        <w:t>Šis vaistas skirtas tik Jums, todėl kitiems žmonėms jo duoti negalima.</w:t>
      </w:r>
      <w:r>
        <w:rPr>
          <w:szCs w:val="24"/>
          <w:lang w:val="lt-LT"/>
        </w:rPr>
        <w:t xml:space="preserve"> </w:t>
      </w:r>
      <w:r>
        <w:rPr>
          <w:noProof/>
          <w:szCs w:val="24"/>
          <w:lang w:val="lt-LT"/>
        </w:rPr>
        <w:t>Vaistas gali jiems pakenkti (net tiems, kurių ligos požymiai yra tokie patys kaip Jūsų).</w:t>
      </w:r>
    </w:p>
    <w:p w14:paraId="4FCD818C" w14:textId="77777777" w:rsidR="000C7100" w:rsidRDefault="000C7100" w:rsidP="000C7100">
      <w:pPr>
        <w:numPr>
          <w:ilvl w:val="0"/>
          <w:numId w:val="4"/>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14:paraId="19EFBC0B" w14:textId="77777777" w:rsidR="000C7100" w:rsidRDefault="000C7100" w:rsidP="000C7100">
      <w:pPr>
        <w:tabs>
          <w:tab w:val="clear" w:pos="567"/>
          <w:tab w:val="left" w:pos="720"/>
        </w:tabs>
        <w:spacing w:line="240" w:lineRule="auto"/>
        <w:ind w:right="-2"/>
        <w:rPr>
          <w:szCs w:val="24"/>
          <w:lang w:val="lt-LT"/>
        </w:rPr>
      </w:pPr>
    </w:p>
    <w:p w14:paraId="1D0D9FDB" w14:textId="77777777" w:rsidR="000C7100" w:rsidRDefault="000C7100" w:rsidP="000C7100">
      <w:pPr>
        <w:tabs>
          <w:tab w:val="clear" w:pos="567"/>
          <w:tab w:val="left" w:pos="720"/>
        </w:tabs>
        <w:spacing w:line="240" w:lineRule="auto"/>
        <w:ind w:right="-2"/>
        <w:rPr>
          <w:szCs w:val="24"/>
          <w:lang w:val="lt-LT"/>
        </w:rPr>
      </w:pPr>
    </w:p>
    <w:p w14:paraId="2EBA4E54"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Apie ką rašoma šiame lapelyje?</w:t>
      </w:r>
    </w:p>
    <w:p w14:paraId="3C5BC814" w14:textId="77777777" w:rsidR="000C7100" w:rsidRDefault="000C7100" w:rsidP="000C7100">
      <w:pPr>
        <w:numPr>
          <w:ilvl w:val="12"/>
          <w:numId w:val="0"/>
        </w:numPr>
        <w:tabs>
          <w:tab w:val="clear" w:pos="567"/>
          <w:tab w:val="left" w:pos="720"/>
        </w:tabs>
        <w:spacing w:line="240" w:lineRule="auto"/>
        <w:ind w:left="284" w:right="-2"/>
        <w:rPr>
          <w:szCs w:val="24"/>
          <w:lang w:val="lt-LT"/>
        </w:rPr>
      </w:pPr>
    </w:p>
    <w:p w14:paraId="28177FC2"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1.</w:t>
      </w:r>
      <w:r>
        <w:rPr>
          <w:szCs w:val="24"/>
          <w:lang w:val="lt-LT"/>
        </w:rPr>
        <w:tab/>
      </w:r>
      <w:r>
        <w:rPr>
          <w:lang w:val="lt-LT"/>
        </w:rPr>
        <w:t xml:space="preserve">Kas yra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lang w:val="lt-LT"/>
        </w:rPr>
        <w:t xml:space="preserve"> ir kam jis vartojamas</w:t>
      </w:r>
      <w:r>
        <w:rPr>
          <w:szCs w:val="24"/>
          <w:lang w:val="lt-LT"/>
        </w:rPr>
        <w:t xml:space="preserve"> </w:t>
      </w:r>
    </w:p>
    <w:p w14:paraId="288CFCCF"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2.</w:t>
      </w:r>
      <w:r>
        <w:rPr>
          <w:szCs w:val="24"/>
          <w:lang w:val="lt-LT"/>
        </w:rPr>
        <w:tab/>
      </w:r>
      <w:r>
        <w:rPr>
          <w:noProof/>
          <w:szCs w:val="24"/>
          <w:lang w:val="lt-LT"/>
        </w:rPr>
        <w:t xml:space="preserve">Kas žinotina prieš vartojant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szCs w:val="24"/>
          <w:lang w:val="lt-LT"/>
        </w:rPr>
        <w:t xml:space="preserve">  </w:t>
      </w:r>
    </w:p>
    <w:p w14:paraId="43CB680B"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3.</w:t>
      </w:r>
      <w:r>
        <w:rPr>
          <w:szCs w:val="24"/>
          <w:lang w:val="lt-LT"/>
        </w:rPr>
        <w:tab/>
      </w:r>
      <w:r>
        <w:rPr>
          <w:noProof/>
          <w:szCs w:val="24"/>
          <w:lang w:val="lt-LT"/>
        </w:rPr>
        <w:t xml:space="preserve">Kaip vartoti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szCs w:val="24"/>
          <w:lang w:val="lt-LT"/>
        </w:rPr>
        <w:t xml:space="preserve"> </w:t>
      </w:r>
    </w:p>
    <w:p w14:paraId="6D63357A"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12076E1A" w14:textId="77777777" w:rsidR="000C7100" w:rsidRDefault="000C7100" w:rsidP="000C7100">
      <w:pPr>
        <w:numPr>
          <w:ilvl w:val="12"/>
          <w:numId w:val="0"/>
        </w:numPr>
        <w:tabs>
          <w:tab w:val="clear" w:pos="567"/>
          <w:tab w:val="left" w:pos="709"/>
        </w:tabs>
        <w:spacing w:line="240" w:lineRule="auto"/>
        <w:ind w:left="284" w:right="-2"/>
        <w:rPr>
          <w:szCs w:val="24"/>
          <w:lang w:val="lt-LT"/>
        </w:rPr>
      </w:pPr>
      <w:r>
        <w:rPr>
          <w:szCs w:val="24"/>
          <w:lang w:val="lt-LT"/>
        </w:rPr>
        <w:t>5.</w:t>
      </w:r>
      <w:r>
        <w:rPr>
          <w:szCs w:val="24"/>
          <w:lang w:val="lt-LT"/>
        </w:rPr>
        <w:tab/>
      </w:r>
      <w:r>
        <w:rPr>
          <w:szCs w:val="24"/>
          <w:lang w:val="lt-LT"/>
        </w:rPr>
        <w:tab/>
      </w:r>
      <w:r>
        <w:rPr>
          <w:lang w:val="lt-LT"/>
        </w:rPr>
        <w:t xml:space="preserve">Kaip laikyti </w:t>
      </w:r>
      <w:proofErr w:type="spellStart"/>
      <w:r>
        <w:rPr>
          <w:lang w:val="lt-LT"/>
        </w:rPr>
        <w:t>Ivabradine</w:t>
      </w:r>
      <w:proofErr w:type="spellEnd"/>
      <w:r>
        <w:rPr>
          <w:lang w:val="lt-LT"/>
        </w:rPr>
        <w:t xml:space="preserve"> </w:t>
      </w:r>
      <w:proofErr w:type="spellStart"/>
      <w:r>
        <w:rPr>
          <w:lang w:val="lt-LT"/>
        </w:rPr>
        <w:t>Ingen</w:t>
      </w:r>
      <w:proofErr w:type="spellEnd"/>
      <w:r>
        <w:rPr>
          <w:lang w:val="lt-LT"/>
        </w:rPr>
        <w:t xml:space="preserve"> </w:t>
      </w:r>
      <w:proofErr w:type="spellStart"/>
      <w:r>
        <w:rPr>
          <w:lang w:val="lt-LT"/>
        </w:rPr>
        <w:t>Pharma</w:t>
      </w:r>
      <w:proofErr w:type="spellEnd"/>
      <w:r>
        <w:rPr>
          <w:szCs w:val="24"/>
          <w:lang w:val="lt-LT"/>
        </w:rPr>
        <w:t xml:space="preserve"> </w:t>
      </w:r>
    </w:p>
    <w:p w14:paraId="42179AC3" w14:textId="77777777" w:rsidR="000C7100" w:rsidRDefault="000C7100" w:rsidP="000C7100">
      <w:pPr>
        <w:numPr>
          <w:ilvl w:val="12"/>
          <w:numId w:val="0"/>
        </w:numPr>
        <w:tabs>
          <w:tab w:val="clear" w:pos="567"/>
          <w:tab w:val="left" w:pos="720"/>
        </w:tabs>
        <w:spacing w:line="240" w:lineRule="auto"/>
        <w:ind w:left="284" w:right="-2"/>
        <w:rPr>
          <w:szCs w:val="24"/>
          <w:lang w:val="lt-LT"/>
        </w:rPr>
      </w:pPr>
      <w:r>
        <w:rPr>
          <w:szCs w:val="24"/>
          <w:lang w:val="lt-LT"/>
        </w:rPr>
        <w:t>6.</w:t>
      </w:r>
      <w:r>
        <w:rPr>
          <w:szCs w:val="24"/>
          <w:lang w:val="lt-LT"/>
        </w:rPr>
        <w:tab/>
      </w:r>
      <w:r>
        <w:rPr>
          <w:noProof/>
          <w:szCs w:val="24"/>
          <w:lang w:val="lt-LT"/>
        </w:rPr>
        <w:t>Pakuotės turinys ir kita informacija</w:t>
      </w:r>
    </w:p>
    <w:p w14:paraId="1E98F0FA" w14:textId="77777777" w:rsidR="000C7100" w:rsidRDefault="000C7100" w:rsidP="000C7100">
      <w:pPr>
        <w:numPr>
          <w:ilvl w:val="12"/>
          <w:numId w:val="0"/>
        </w:numPr>
        <w:tabs>
          <w:tab w:val="clear" w:pos="567"/>
          <w:tab w:val="left" w:pos="720"/>
        </w:tabs>
        <w:spacing w:line="240" w:lineRule="auto"/>
        <w:ind w:right="-2"/>
        <w:rPr>
          <w:szCs w:val="24"/>
          <w:lang w:val="lt-LT"/>
        </w:rPr>
      </w:pPr>
    </w:p>
    <w:p w14:paraId="6C615AE5" w14:textId="77777777" w:rsidR="000C7100" w:rsidRDefault="000C7100" w:rsidP="000C7100">
      <w:pPr>
        <w:numPr>
          <w:ilvl w:val="12"/>
          <w:numId w:val="0"/>
        </w:numPr>
        <w:tabs>
          <w:tab w:val="clear" w:pos="567"/>
          <w:tab w:val="left" w:pos="720"/>
        </w:tabs>
        <w:spacing w:line="240" w:lineRule="auto"/>
        <w:ind w:right="-2"/>
        <w:rPr>
          <w:szCs w:val="24"/>
          <w:lang w:val="lt-LT"/>
        </w:rPr>
      </w:pPr>
    </w:p>
    <w:p w14:paraId="6DE8E63F"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1.</w:t>
      </w:r>
      <w:r>
        <w:rPr>
          <w:rFonts w:ascii="Times New Roman" w:hAnsi="Times New Roman"/>
          <w:sz w:val="22"/>
          <w:lang w:val="lt-LT"/>
        </w:rPr>
        <w:tab/>
        <w:t xml:space="preserve">Kas yra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ir kam jis vartojamas</w:t>
      </w:r>
    </w:p>
    <w:p w14:paraId="1AD5DDD3" w14:textId="77777777" w:rsidR="000C7100" w:rsidRDefault="000C7100" w:rsidP="000C7100">
      <w:pPr>
        <w:numPr>
          <w:ilvl w:val="12"/>
          <w:numId w:val="0"/>
        </w:numPr>
        <w:tabs>
          <w:tab w:val="clear" w:pos="567"/>
          <w:tab w:val="left" w:pos="720"/>
        </w:tabs>
        <w:spacing w:line="240" w:lineRule="auto"/>
        <w:ind w:right="-2"/>
        <w:rPr>
          <w:szCs w:val="24"/>
          <w:lang w:val="lt-LT"/>
        </w:rPr>
      </w:pPr>
    </w:p>
    <w:p w14:paraId="19ABA087" w14:textId="6DB4DF5D"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yra vaistas nuo širdies ligų</w:t>
      </w:r>
      <w:r w:rsidR="00A6086E">
        <w:rPr>
          <w:rFonts w:eastAsia="Calibri"/>
          <w:color w:val="000000"/>
          <w:szCs w:val="22"/>
          <w:lang w:val="lt-LT" w:eastAsia="lt-LT"/>
        </w:rPr>
        <w:t>,</w:t>
      </w:r>
      <w:r>
        <w:rPr>
          <w:rFonts w:eastAsia="Calibri"/>
          <w:color w:val="000000"/>
          <w:szCs w:val="22"/>
          <w:lang w:val="lt-LT" w:eastAsia="lt-LT"/>
        </w:rPr>
        <w:t xml:space="preserve"> skirtas gydyti: </w:t>
      </w:r>
    </w:p>
    <w:p w14:paraId="683A0959" w14:textId="4859CC9A" w:rsidR="000C7100" w:rsidRDefault="000C7100" w:rsidP="000C7100">
      <w:pPr>
        <w:numPr>
          <w:ilvl w:val="0"/>
          <w:numId w:val="6"/>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simptominę krūtinės skausmą sukeliančią stabiliąją krūtinės anginą suaugusiems pacientams, kurių širdies susitraukimų dažnis yra lygus 70 kartų per minutę arba didesnis. Jis skirtas vartoti suaugusiems pacientams, kurie netoleruoja arba negali gerti širdies ligų gydymui skirtų vaistų, vadinamų beta</w:t>
      </w:r>
      <w:r w:rsidR="006A0E98">
        <w:rPr>
          <w:rFonts w:eastAsia="Calibri"/>
          <w:color w:val="000000"/>
          <w:szCs w:val="22"/>
          <w:lang w:val="lt-LT" w:eastAsia="lt-LT"/>
        </w:rPr>
        <w:t xml:space="preserve"> </w:t>
      </w:r>
      <w:proofErr w:type="spellStart"/>
      <w:r w:rsidR="006A0E98">
        <w:rPr>
          <w:rFonts w:eastAsia="Calibri"/>
          <w:color w:val="000000"/>
          <w:szCs w:val="22"/>
          <w:lang w:val="lt-LT" w:eastAsia="lt-LT"/>
        </w:rPr>
        <w:t>adreno</w:t>
      </w:r>
      <w:r>
        <w:rPr>
          <w:rFonts w:eastAsia="Calibri"/>
          <w:color w:val="000000"/>
          <w:szCs w:val="22"/>
          <w:lang w:val="lt-LT" w:eastAsia="lt-LT"/>
        </w:rPr>
        <w:t>blokatoriais</w:t>
      </w:r>
      <w:proofErr w:type="spellEnd"/>
      <w:r>
        <w:rPr>
          <w:rFonts w:eastAsia="Calibri"/>
          <w:color w:val="000000"/>
          <w:szCs w:val="22"/>
          <w:lang w:val="lt-LT" w:eastAsia="lt-LT"/>
        </w:rPr>
        <w:t>. Jį, kartu su beta</w:t>
      </w:r>
      <w:r w:rsidR="006A0E98">
        <w:rPr>
          <w:rFonts w:eastAsia="Calibri"/>
          <w:color w:val="000000"/>
          <w:szCs w:val="22"/>
          <w:lang w:val="lt-LT" w:eastAsia="lt-LT"/>
        </w:rPr>
        <w:t xml:space="preserve"> </w:t>
      </w:r>
      <w:proofErr w:type="spellStart"/>
      <w:r w:rsidR="006A0E98">
        <w:rPr>
          <w:rFonts w:eastAsia="Calibri"/>
          <w:color w:val="000000"/>
          <w:szCs w:val="22"/>
          <w:lang w:val="lt-LT" w:eastAsia="lt-LT"/>
        </w:rPr>
        <w:t>adreno</w:t>
      </w:r>
      <w:r>
        <w:rPr>
          <w:rFonts w:eastAsia="Calibri"/>
          <w:color w:val="000000"/>
          <w:szCs w:val="22"/>
          <w:lang w:val="lt-LT" w:eastAsia="lt-LT"/>
        </w:rPr>
        <w:t>blokatoriais</w:t>
      </w:r>
      <w:proofErr w:type="spellEnd"/>
      <w:r>
        <w:rPr>
          <w:rFonts w:eastAsia="Calibri"/>
          <w:color w:val="000000"/>
          <w:szCs w:val="22"/>
          <w:lang w:val="lt-LT" w:eastAsia="lt-LT"/>
        </w:rPr>
        <w:t>, taip pat gali vartoti suaugusieji pacientai, kurių būklė nėra pilnai kontroliuojama beta</w:t>
      </w:r>
      <w:r w:rsidR="006A0E98">
        <w:rPr>
          <w:rFonts w:eastAsia="Calibri"/>
          <w:color w:val="000000"/>
          <w:szCs w:val="22"/>
          <w:lang w:val="lt-LT" w:eastAsia="lt-LT"/>
        </w:rPr>
        <w:t xml:space="preserve"> </w:t>
      </w:r>
      <w:proofErr w:type="spellStart"/>
      <w:r w:rsidR="006A0E98">
        <w:rPr>
          <w:rFonts w:eastAsia="Calibri"/>
          <w:color w:val="000000"/>
          <w:szCs w:val="22"/>
          <w:lang w:val="lt-LT" w:eastAsia="lt-LT"/>
        </w:rPr>
        <w:t>adreno</w:t>
      </w:r>
      <w:r>
        <w:rPr>
          <w:rFonts w:eastAsia="Calibri"/>
          <w:color w:val="000000"/>
          <w:szCs w:val="22"/>
          <w:lang w:val="lt-LT" w:eastAsia="lt-LT"/>
        </w:rPr>
        <w:t>blokatoriais</w:t>
      </w:r>
      <w:proofErr w:type="spellEnd"/>
      <w:r>
        <w:rPr>
          <w:rFonts w:eastAsia="Calibri"/>
          <w:color w:val="000000"/>
          <w:szCs w:val="22"/>
          <w:lang w:val="lt-LT" w:eastAsia="lt-LT"/>
        </w:rPr>
        <w:t xml:space="preserve">. </w:t>
      </w:r>
    </w:p>
    <w:p w14:paraId="15857EEA" w14:textId="77777777" w:rsidR="000C7100" w:rsidRDefault="000C7100" w:rsidP="000C7100">
      <w:pPr>
        <w:numPr>
          <w:ilvl w:val="0"/>
          <w:numId w:val="6"/>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lėtinį širdies nepakankamumą suaugusiems pacientams, kurių širdies plakimo greitis yra daugiau arba lygus 75 susitraukimams per minutę. Derinamas kartu su standartiniu gydymu, įskaitant </w:t>
      </w:r>
      <w:proofErr w:type="spellStart"/>
      <w:r>
        <w:rPr>
          <w:rFonts w:eastAsia="Calibri"/>
          <w:color w:val="000000"/>
          <w:szCs w:val="22"/>
          <w:lang w:val="lt-LT" w:eastAsia="lt-LT"/>
        </w:rPr>
        <w:t>betablokatorius</w:t>
      </w:r>
      <w:proofErr w:type="spellEnd"/>
      <w:r>
        <w:rPr>
          <w:rFonts w:eastAsia="Calibri"/>
          <w:color w:val="000000"/>
          <w:szCs w:val="22"/>
          <w:lang w:val="lt-LT" w:eastAsia="lt-LT"/>
        </w:rPr>
        <w:t xml:space="preserve">, arba kai </w:t>
      </w:r>
      <w:proofErr w:type="spellStart"/>
      <w:r>
        <w:rPr>
          <w:rFonts w:eastAsia="Calibri"/>
          <w:color w:val="000000"/>
          <w:szCs w:val="22"/>
          <w:lang w:val="lt-LT" w:eastAsia="lt-LT"/>
        </w:rPr>
        <w:t>betablokatoriai</w:t>
      </w:r>
      <w:proofErr w:type="spellEnd"/>
      <w:r>
        <w:rPr>
          <w:rFonts w:eastAsia="Calibri"/>
          <w:color w:val="000000"/>
          <w:szCs w:val="22"/>
          <w:lang w:val="lt-LT" w:eastAsia="lt-LT"/>
        </w:rPr>
        <w:t xml:space="preserve"> yra </w:t>
      </w:r>
      <w:proofErr w:type="spellStart"/>
      <w:r>
        <w:rPr>
          <w:rFonts w:eastAsia="Calibri"/>
          <w:color w:val="000000"/>
          <w:szCs w:val="22"/>
          <w:lang w:val="lt-LT" w:eastAsia="lt-LT"/>
        </w:rPr>
        <w:t>kontraindikuotini</w:t>
      </w:r>
      <w:proofErr w:type="spellEnd"/>
      <w:r>
        <w:rPr>
          <w:rFonts w:eastAsia="Calibri"/>
          <w:color w:val="000000"/>
          <w:szCs w:val="22"/>
          <w:lang w:val="lt-LT" w:eastAsia="lt-LT"/>
        </w:rPr>
        <w:t xml:space="preserve"> arba netoleruojami. </w:t>
      </w:r>
    </w:p>
    <w:p w14:paraId="3D6299D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AB4CE3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Stabilioji krūtinės angina </w:t>
      </w:r>
    </w:p>
    <w:p w14:paraId="55579FD1" w14:textId="409BB528"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Stabilioji krūtinės angina yra širdies liga, pasireiškianti tuo atveju, kai širdis gauna nepakankamą deguonies kiekį. Paprastai ji prasideda sulaukus 40</w:t>
      </w:r>
      <w:r w:rsidR="008C48C8">
        <w:rPr>
          <w:rFonts w:eastAsia="Calibri"/>
          <w:color w:val="000000"/>
          <w:szCs w:val="22"/>
          <w:lang w:val="lt-LT" w:eastAsia="lt-LT"/>
        </w:rPr>
        <w:t>-</w:t>
      </w:r>
      <w:r>
        <w:rPr>
          <w:rFonts w:eastAsia="Calibri"/>
          <w:color w:val="000000"/>
          <w:szCs w:val="22"/>
          <w:lang w:val="lt-LT" w:eastAsia="lt-LT"/>
        </w:rPr>
        <w:t xml:space="preserve">50 metų. Dažniausias simptomas yra krūtinės skausmas ir nemalonus pojūtis joje. Anginos priepuolio pasireiškimas labiau tikėtinas kai padažnėja širdies susitraukimai, pvz., mankštinantis, jaudinantis, sušalus ar pavalgius. Toks širdies susitraukimų padažnėjimas krūtinės angina sergantiems žmonėms gali sukelti krūtinės skausmą. </w:t>
      </w:r>
    </w:p>
    <w:p w14:paraId="1D9B099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5FCBB89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Lėtinis širdies nepakankamumas </w:t>
      </w:r>
    </w:p>
    <w:p w14:paraId="2574CDA0" w14:textId="77777777" w:rsidR="000C7100" w:rsidRDefault="000C7100" w:rsidP="000C7100">
      <w:pPr>
        <w:numPr>
          <w:ilvl w:val="12"/>
          <w:numId w:val="0"/>
        </w:numPr>
        <w:tabs>
          <w:tab w:val="clear" w:pos="567"/>
          <w:tab w:val="left" w:pos="720"/>
        </w:tabs>
        <w:spacing w:line="240" w:lineRule="auto"/>
        <w:ind w:right="-2"/>
        <w:rPr>
          <w:szCs w:val="24"/>
          <w:lang w:val="lt-LT"/>
        </w:rPr>
      </w:pPr>
      <w:r>
        <w:rPr>
          <w:rFonts w:eastAsia="Calibri"/>
          <w:color w:val="000000"/>
          <w:szCs w:val="22"/>
          <w:lang w:val="lt-LT" w:eastAsia="lt-LT"/>
        </w:rPr>
        <w:t>Lėtinis širdies nepakankamumas yra širdies liga, kuri atsiranda tada, kai širdis nebegali išstumti pakankamai kraujo į visą likusį kūną. Dažniausi širdies nepakankamumo simptomai yra dusulys, nuovargis, pavargimas ir kulkšnių tinimas.</w:t>
      </w:r>
    </w:p>
    <w:p w14:paraId="0D012E06" w14:textId="77777777" w:rsidR="000C7100" w:rsidRDefault="000C7100" w:rsidP="000C7100">
      <w:pPr>
        <w:numPr>
          <w:ilvl w:val="12"/>
          <w:numId w:val="0"/>
        </w:numPr>
        <w:tabs>
          <w:tab w:val="clear" w:pos="567"/>
          <w:tab w:val="left" w:pos="720"/>
        </w:tabs>
        <w:spacing w:line="240" w:lineRule="auto"/>
        <w:ind w:right="-2"/>
        <w:rPr>
          <w:szCs w:val="24"/>
          <w:lang w:val="lt-LT"/>
        </w:rPr>
      </w:pPr>
    </w:p>
    <w:p w14:paraId="014F46D1" w14:textId="77777777" w:rsidR="000C7100" w:rsidRDefault="000C7100" w:rsidP="000C7100">
      <w:pPr>
        <w:pStyle w:val="Default"/>
        <w:rPr>
          <w:sz w:val="22"/>
          <w:szCs w:val="22"/>
          <w:lang w:val="lt-LT"/>
        </w:rPr>
      </w:pPr>
      <w:r>
        <w:rPr>
          <w:b/>
          <w:bCs/>
          <w:sz w:val="22"/>
          <w:szCs w:val="22"/>
          <w:lang w:val="lt-LT"/>
        </w:rPr>
        <w:t xml:space="preserve">Kaip </w:t>
      </w:r>
      <w:proofErr w:type="spellStart"/>
      <w:r>
        <w:rPr>
          <w:b/>
          <w:bCs/>
          <w:sz w:val="22"/>
          <w:szCs w:val="22"/>
          <w:lang w:val="lt-LT"/>
        </w:rPr>
        <w:t>Ivabradine</w:t>
      </w:r>
      <w:proofErr w:type="spellEnd"/>
      <w:r>
        <w:rPr>
          <w:b/>
          <w:bCs/>
          <w:sz w:val="22"/>
          <w:szCs w:val="22"/>
          <w:lang w:val="lt-LT"/>
        </w:rPr>
        <w:t xml:space="preserve"> </w:t>
      </w:r>
      <w:proofErr w:type="spellStart"/>
      <w:r>
        <w:rPr>
          <w:b/>
          <w:bCs/>
          <w:sz w:val="22"/>
          <w:szCs w:val="22"/>
          <w:lang w:val="lt-LT"/>
        </w:rPr>
        <w:t>Ingen</w:t>
      </w:r>
      <w:proofErr w:type="spellEnd"/>
      <w:r>
        <w:rPr>
          <w:b/>
          <w:bCs/>
          <w:sz w:val="22"/>
          <w:szCs w:val="22"/>
          <w:lang w:val="lt-LT"/>
        </w:rPr>
        <w:t xml:space="preserve"> </w:t>
      </w:r>
      <w:proofErr w:type="spellStart"/>
      <w:r>
        <w:rPr>
          <w:b/>
          <w:bCs/>
          <w:sz w:val="22"/>
          <w:szCs w:val="22"/>
          <w:lang w:val="lt-LT"/>
        </w:rPr>
        <w:t>Pharma</w:t>
      </w:r>
      <w:proofErr w:type="spellEnd"/>
      <w:r>
        <w:rPr>
          <w:b/>
          <w:bCs/>
          <w:sz w:val="22"/>
          <w:szCs w:val="22"/>
          <w:lang w:val="lt-LT"/>
        </w:rPr>
        <w:t xml:space="preserve"> veikia? </w:t>
      </w:r>
    </w:p>
    <w:p w14:paraId="595C80F6"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szCs w:val="22"/>
          <w:lang w:val="lt-LT"/>
        </w:rPr>
        <w:t xml:space="preserve"> veikia daugiausiai suretindamas širdies ritmą keliais susitraukimais per minutę. Dėl to sumažėja širdies poreikis deguoniui, ypač būklių, kurių metu krūtinės anginos priepuolis tikėtinas labiau, metu. Taip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szCs w:val="22"/>
          <w:lang w:val="lt-LT"/>
        </w:rPr>
        <w:t xml:space="preserve"> padeda reguliuoti ir retinti krūtinės anginos </w:t>
      </w:r>
      <w:r>
        <w:rPr>
          <w:rFonts w:eastAsia="Calibri"/>
          <w:color w:val="000000"/>
          <w:szCs w:val="22"/>
          <w:lang w:val="lt-LT" w:eastAsia="lt-LT"/>
        </w:rPr>
        <w:t xml:space="preserve">priepuolius. </w:t>
      </w:r>
    </w:p>
    <w:p w14:paraId="4CCC50AF"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r>
        <w:rPr>
          <w:rFonts w:eastAsia="Calibri"/>
          <w:color w:val="000000"/>
          <w:szCs w:val="22"/>
          <w:lang w:val="lt-LT" w:eastAsia="lt-LT"/>
        </w:rPr>
        <w:t xml:space="preserve">Kadangi padidėjęs širdies susitraukimų dažnis neigiamai veikia pacientų, kuriems yra lėtinis širdies nepakankamumas, širdies funkciją ir gyvybines prognozes, specifinis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širdies susitraukimų dažnį mažinantis poveikis padeda pagerinti tokių pacientų širdies veiklą ir gyvybines prognozes.</w:t>
      </w:r>
    </w:p>
    <w:p w14:paraId="55401D6B"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
    <w:p w14:paraId="17B57587"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
    <w:p w14:paraId="276A85D9"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 xml:space="preserve">Kas žinotina prieš vartojant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w:t>
      </w:r>
      <w:r>
        <w:rPr>
          <w:rFonts w:ascii="Times New Roman" w:hAnsi="Times New Roman"/>
          <w:bCs w:val="0"/>
          <w:sz w:val="22"/>
          <w:szCs w:val="24"/>
          <w:lang w:val="lt-LT"/>
        </w:rPr>
        <w:t xml:space="preserve"> </w:t>
      </w:r>
    </w:p>
    <w:p w14:paraId="3C9DAC73" w14:textId="77777777" w:rsidR="000C7100" w:rsidRDefault="000C7100" w:rsidP="000C7100">
      <w:pPr>
        <w:numPr>
          <w:ilvl w:val="12"/>
          <w:numId w:val="0"/>
        </w:numPr>
        <w:tabs>
          <w:tab w:val="clear" w:pos="567"/>
          <w:tab w:val="left" w:pos="720"/>
        </w:tabs>
        <w:spacing w:line="240" w:lineRule="auto"/>
        <w:ind w:right="-2"/>
        <w:rPr>
          <w:szCs w:val="24"/>
          <w:lang w:val="lt-LT"/>
        </w:rPr>
      </w:pPr>
    </w:p>
    <w:p w14:paraId="07ED90B9" w14:textId="79F2F7B4"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vartoti </w:t>
      </w:r>
      <w:r w:rsidR="004C7E2B">
        <w:rPr>
          <w:rFonts w:eastAsia="Calibri"/>
          <w:b/>
          <w:bCs/>
          <w:color w:val="000000"/>
          <w:szCs w:val="22"/>
          <w:lang w:val="lt-LT" w:eastAsia="lt-LT"/>
        </w:rPr>
        <w:t>draudžiama</w:t>
      </w:r>
      <w:r>
        <w:rPr>
          <w:rFonts w:eastAsia="Calibri"/>
          <w:b/>
          <w:bCs/>
          <w:color w:val="000000"/>
          <w:szCs w:val="22"/>
          <w:lang w:val="lt-LT" w:eastAsia="lt-LT"/>
        </w:rPr>
        <w:t xml:space="preserve"> </w:t>
      </w:r>
    </w:p>
    <w:p w14:paraId="3FD5AD9F"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alergija </w:t>
      </w:r>
      <w:proofErr w:type="spellStart"/>
      <w:r>
        <w:rPr>
          <w:rFonts w:eastAsia="Calibri"/>
          <w:color w:val="000000"/>
          <w:szCs w:val="22"/>
          <w:lang w:val="lt-LT" w:eastAsia="lt-LT"/>
        </w:rPr>
        <w:t>ivabradinui</w:t>
      </w:r>
      <w:proofErr w:type="spellEnd"/>
      <w:r>
        <w:rPr>
          <w:rFonts w:eastAsia="Calibri"/>
          <w:color w:val="000000"/>
          <w:szCs w:val="22"/>
          <w:lang w:val="lt-LT" w:eastAsia="lt-LT"/>
        </w:rPr>
        <w:t xml:space="preserve"> arba bet kuriai pagalbinei šio vaisto medžiagai (jos </w:t>
      </w:r>
      <w:r>
        <w:rPr>
          <w:rFonts w:eastAsia="Calibri"/>
          <w:szCs w:val="22"/>
          <w:lang w:val="lt-LT" w:eastAsia="lt-LT"/>
        </w:rPr>
        <w:t xml:space="preserve">išvardytos 6 skyriuje); </w:t>
      </w:r>
    </w:p>
    <w:p w14:paraId="0372913F"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prieš pradedant gydyti širdies ritmas ramybės metu yra per lėtas (širdis susitraukinėja rečiau negu 70 kartų per minutę); </w:t>
      </w:r>
    </w:p>
    <w:p w14:paraId="5D3AC140"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ištiko </w:t>
      </w:r>
      <w:proofErr w:type="spellStart"/>
      <w:r>
        <w:rPr>
          <w:rFonts w:eastAsia="Calibri"/>
          <w:color w:val="000000"/>
          <w:szCs w:val="22"/>
          <w:lang w:val="lt-LT" w:eastAsia="lt-LT"/>
        </w:rPr>
        <w:t>kardiogeninis</w:t>
      </w:r>
      <w:proofErr w:type="spellEnd"/>
      <w:r>
        <w:rPr>
          <w:rFonts w:eastAsia="Calibri"/>
          <w:color w:val="000000"/>
          <w:szCs w:val="22"/>
          <w:lang w:val="lt-LT" w:eastAsia="lt-LT"/>
        </w:rPr>
        <w:t xml:space="preserve"> šokas (ligoninėje gydomas širdies sutrikimas); </w:t>
      </w:r>
    </w:p>
    <w:p w14:paraId="3214AA43"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sutrikęs širdies ritmas; </w:t>
      </w:r>
    </w:p>
    <w:p w14:paraId="5DD4A966"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ištiko miokardo infarktas; </w:t>
      </w:r>
    </w:p>
    <w:p w14:paraId="42739ED2"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kraujospūdis labai mažas; </w:t>
      </w:r>
    </w:p>
    <w:p w14:paraId="68A0C64A" w14:textId="784C9181"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jeigu sergama nestabiliąja krūtinės angina (sunkia liga, kurios metu labai dažnai kartojasi krūtinės skausmo priepuoliai ir fizinių pratimų</w:t>
      </w:r>
      <w:r w:rsidR="008C48C8">
        <w:rPr>
          <w:rFonts w:eastAsia="Calibri"/>
          <w:color w:val="000000"/>
          <w:szCs w:val="22"/>
          <w:lang w:val="lt-LT" w:eastAsia="lt-LT"/>
        </w:rPr>
        <w:t>,</w:t>
      </w:r>
      <w:r>
        <w:rPr>
          <w:rFonts w:eastAsia="Calibri"/>
          <w:color w:val="000000"/>
          <w:szCs w:val="22"/>
          <w:lang w:val="lt-LT" w:eastAsia="lt-LT"/>
        </w:rPr>
        <w:t xml:space="preserve"> ir kitu metu); </w:t>
      </w:r>
    </w:p>
    <w:p w14:paraId="7AE3E337"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širdies nepakankamumas, kuris neseniai pasunkėjo; </w:t>
      </w:r>
    </w:p>
    <w:p w14:paraId="1390A91F"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Jūsų širdies plakimą išskirtinai palaiko širdies stimuliatorius; </w:t>
      </w:r>
    </w:p>
    <w:p w14:paraId="2FB4D2B8"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sunkus kepenų funkcijos sutrikimas; </w:t>
      </w:r>
    </w:p>
    <w:p w14:paraId="4704A91F" w14:textId="3081A8E2"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vartojama vaistinių preparatų nuo grybelinių ligų (pvz., </w:t>
      </w:r>
      <w:proofErr w:type="spellStart"/>
      <w:r>
        <w:rPr>
          <w:rFonts w:eastAsia="Calibri"/>
          <w:color w:val="000000"/>
          <w:szCs w:val="22"/>
          <w:lang w:val="lt-LT" w:eastAsia="lt-LT"/>
        </w:rPr>
        <w:t>ketokonazolo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itrakonazolo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makrolidinių</w:t>
      </w:r>
      <w:proofErr w:type="spellEnd"/>
      <w:r>
        <w:rPr>
          <w:rFonts w:eastAsia="Calibri"/>
          <w:color w:val="000000"/>
          <w:szCs w:val="22"/>
          <w:lang w:val="lt-LT" w:eastAsia="lt-LT"/>
        </w:rPr>
        <w:t xml:space="preserve"> antibiotikų (pvz., </w:t>
      </w:r>
      <w:proofErr w:type="spellStart"/>
      <w:r>
        <w:rPr>
          <w:rFonts w:eastAsia="Calibri"/>
          <w:color w:val="000000"/>
          <w:szCs w:val="22"/>
          <w:lang w:val="lt-LT" w:eastAsia="lt-LT"/>
        </w:rPr>
        <w:t>jo</w:t>
      </w:r>
      <w:r w:rsidR="00811DEA">
        <w:rPr>
          <w:rFonts w:eastAsia="Calibri"/>
          <w:color w:val="000000"/>
          <w:szCs w:val="22"/>
          <w:lang w:val="lt-LT" w:eastAsia="lt-LT"/>
        </w:rPr>
        <w:t>s</w:t>
      </w:r>
      <w:r>
        <w:rPr>
          <w:rFonts w:eastAsia="Calibri"/>
          <w:color w:val="000000"/>
          <w:szCs w:val="22"/>
          <w:lang w:val="lt-LT" w:eastAsia="lt-LT"/>
        </w:rPr>
        <w:t>amicino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klaritromicino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telitromicino</w:t>
      </w:r>
      <w:proofErr w:type="spellEnd"/>
      <w:r>
        <w:rPr>
          <w:rFonts w:eastAsia="Calibri"/>
          <w:color w:val="000000"/>
          <w:szCs w:val="22"/>
          <w:lang w:val="lt-LT" w:eastAsia="lt-LT"/>
        </w:rPr>
        <w:t xml:space="preserve"> ar geriamųjų </w:t>
      </w:r>
      <w:proofErr w:type="spellStart"/>
      <w:r>
        <w:rPr>
          <w:rFonts w:eastAsia="Calibri"/>
          <w:color w:val="000000"/>
          <w:szCs w:val="22"/>
          <w:lang w:val="lt-LT" w:eastAsia="lt-LT"/>
        </w:rPr>
        <w:t>eritromicino</w:t>
      </w:r>
      <w:proofErr w:type="spellEnd"/>
      <w:r>
        <w:rPr>
          <w:rFonts w:eastAsia="Calibri"/>
          <w:color w:val="000000"/>
          <w:szCs w:val="22"/>
          <w:lang w:val="lt-LT" w:eastAsia="lt-LT"/>
        </w:rPr>
        <w:t xml:space="preserve"> vaistų), vaistų nuo žmogaus imunodeficito viruso (ŽIV) ligos (pvz., </w:t>
      </w:r>
      <w:proofErr w:type="spellStart"/>
      <w:r>
        <w:rPr>
          <w:rFonts w:eastAsia="Calibri"/>
          <w:color w:val="000000"/>
          <w:szCs w:val="22"/>
          <w:lang w:val="lt-LT" w:eastAsia="lt-LT"/>
        </w:rPr>
        <w:t>nelfinaviro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ritonaviro</w:t>
      </w:r>
      <w:proofErr w:type="spellEnd"/>
      <w:r>
        <w:rPr>
          <w:rFonts w:eastAsia="Calibri"/>
          <w:color w:val="000000"/>
          <w:szCs w:val="22"/>
          <w:lang w:val="lt-LT" w:eastAsia="lt-LT"/>
        </w:rPr>
        <w:t xml:space="preserve">) arba </w:t>
      </w:r>
      <w:proofErr w:type="spellStart"/>
      <w:r>
        <w:rPr>
          <w:rFonts w:eastAsia="Calibri"/>
          <w:color w:val="000000"/>
          <w:szCs w:val="22"/>
          <w:lang w:val="lt-LT" w:eastAsia="lt-LT"/>
        </w:rPr>
        <w:t>nefazodono</w:t>
      </w:r>
      <w:proofErr w:type="spellEnd"/>
      <w:r>
        <w:rPr>
          <w:rFonts w:eastAsia="Calibri"/>
          <w:color w:val="000000"/>
          <w:szCs w:val="22"/>
          <w:lang w:val="lt-LT" w:eastAsia="lt-LT"/>
        </w:rPr>
        <w:t xml:space="preserve">, t. y. vaisto nuo depresijos, arba </w:t>
      </w:r>
      <w:proofErr w:type="spellStart"/>
      <w:r>
        <w:rPr>
          <w:rFonts w:eastAsia="Calibri"/>
          <w:color w:val="000000"/>
          <w:szCs w:val="22"/>
          <w:lang w:val="lt-LT" w:eastAsia="lt-LT"/>
        </w:rPr>
        <w:t>diltiazemo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verapamilio</w:t>
      </w:r>
      <w:proofErr w:type="spellEnd"/>
      <w:r>
        <w:rPr>
          <w:rFonts w:eastAsia="Calibri"/>
          <w:color w:val="000000"/>
          <w:szCs w:val="22"/>
          <w:lang w:val="lt-LT" w:eastAsia="lt-LT"/>
        </w:rPr>
        <w:t xml:space="preserve"> (vaistai vartojami nuo didelio kraujospūdžio ligos arba krūtinės anginos); </w:t>
      </w:r>
    </w:p>
    <w:p w14:paraId="18D8E0A8"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Jūs esate moteris, galinti susilaukti vaikų ir nenaudojanti veiksmingos kontracepcijos; </w:t>
      </w:r>
    </w:p>
    <w:p w14:paraId="532F5111" w14:textId="77777777" w:rsidR="000C7100" w:rsidRDefault="000C7100" w:rsidP="000C7100">
      <w:pPr>
        <w:numPr>
          <w:ilvl w:val="0"/>
          <w:numId w:val="4"/>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esate nėščia arba ketinanti pastoti moteris; </w:t>
      </w:r>
    </w:p>
    <w:p w14:paraId="5945D051" w14:textId="77777777" w:rsidR="000C7100" w:rsidRDefault="000C7100" w:rsidP="000C7100">
      <w:pPr>
        <w:numPr>
          <w:ilvl w:val="0"/>
          <w:numId w:val="4"/>
        </w:numPr>
        <w:tabs>
          <w:tab w:val="clear" w:pos="567"/>
          <w:tab w:val="left" w:pos="720"/>
        </w:tabs>
        <w:spacing w:line="240" w:lineRule="auto"/>
        <w:ind w:right="-2"/>
        <w:rPr>
          <w:szCs w:val="24"/>
          <w:lang w:val="lt-LT"/>
        </w:rPr>
      </w:pPr>
      <w:r>
        <w:rPr>
          <w:rFonts w:eastAsia="Calibri"/>
          <w:color w:val="000000"/>
          <w:szCs w:val="22"/>
          <w:lang w:val="lt-LT" w:eastAsia="lt-LT"/>
        </w:rPr>
        <w:t>jeigu žindomas kūdikis.</w:t>
      </w:r>
    </w:p>
    <w:p w14:paraId="665596C7" w14:textId="77777777" w:rsidR="000C7100" w:rsidRDefault="000C7100" w:rsidP="000C7100">
      <w:pPr>
        <w:tabs>
          <w:tab w:val="clear" w:pos="567"/>
          <w:tab w:val="left" w:pos="720"/>
        </w:tabs>
        <w:spacing w:line="240" w:lineRule="auto"/>
        <w:ind w:left="360" w:right="-2"/>
        <w:rPr>
          <w:szCs w:val="24"/>
          <w:lang w:val="lt-LT"/>
        </w:rPr>
      </w:pPr>
    </w:p>
    <w:p w14:paraId="7C864AF2"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 xml:space="preserve">Įspėjimai ir atsargumo priemonės </w:t>
      </w:r>
    </w:p>
    <w:p w14:paraId="46F63361" w14:textId="7938A86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Pasitarkite su gydytoju arba vaistininku, prieš pradėdami vartoti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sidR="008C48C8">
        <w:rPr>
          <w:rFonts w:eastAsia="Calibri"/>
          <w:color w:val="000000"/>
          <w:szCs w:val="22"/>
          <w:lang w:val="lt-LT" w:eastAsia="lt-LT"/>
        </w:rPr>
        <w:t>:</w:t>
      </w:r>
      <w:r>
        <w:rPr>
          <w:rFonts w:eastAsia="Calibri"/>
          <w:color w:val="000000"/>
          <w:szCs w:val="22"/>
          <w:lang w:val="lt-LT" w:eastAsia="lt-LT"/>
        </w:rPr>
        <w:t xml:space="preserve"> </w:t>
      </w:r>
    </w:p>
    <w:p w14:paraId="6E1DE7AD" w14:textId="0DA1BAD6"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širdies ritmo sutrikimai (tokie kaip nereguliarus širdies plakimas, dažnas juntamas širdies plakimas, krūtinės skausmo sustiprėjimas) arba ilgalaikis prieširdžių virpėjimas (nereguliarus širdies plakimas), arba elektrokardiogramos (EKG) pokytis, vadinamasis ilgo Q-T sindromas; </w:t>
      </w:r>
    </w:p>
    <w:p w14:paraId="0C4DD714" w14:textId="10894C6E"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nuovargis, </w:t>
      </w:r>
      <w:r w:rsidR="00DF5924">
        <w:rPr>
          <w:rFonts w:eastAsia="Calibri"/>
          <w:color w:val="000000"/>
          <w:szCs w:val="22"/>
          <w:lang w:val="lt-LT" w:eastAsia="lt-LT"/>
        </w:rPr>
        <w:t>svaigulys</w:t>
      </w:r>
      <w:r>
        <w:rPr>
          <w:rFonts w:eastAsia="Calibri"/>
          <w:color w:val="000000"/>
          <w:szCs w:val="22"/>
          <w:lang w:val="lt-LT" w:eastAsia="lt-LT"/>
        </w:rPr>
        <w:t xml:space="preserve"> ar dusulys (tokie simptomai gali būti per didelio širdies ritmo sulėtėjimo požymis); </w:t>
      </w:r>
    </w:p>
    <w:p w14:paraId="2140DE3A" w14:textId="5A3ACF96"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Jums pasireiškia prieširdžių virpėjimo simptomai (pulso dažnis ramybės būsenoje be jokių akivaizdžių priežasčių neįprastai didelis </w:t>
      </w:r>
      <w:r w:rsidR="008C48C8">
        <w:rPr>
          <w:rFonts w:eastAsia="Calibri"/>
          <w:color w:val="000000"/>
          <w:szCs w:val="22"/>
          <w:lang w:val="lt-LT" w:eastAsia="lt-LT"/>
        </w:rPr>
        <w:t>[</w:t>
      </w:r>
      <w:r>
        <w:rPr>
          <w:rFonts w:eastAsia="Calibri"/>
          <w:color w:val="000000"/>
          <w:szCs w:val="22"/>
          <w:lang w:val="lt-LT" w:eastAsia="lt-LT"/>
        </w:rPr>
        <w:t xml:space="preserve">daugiau kaip 110 </w:t>
      </w:r>
      <w:proofErr w:type="spellStart"/>
      <w:r>
        <w:rPr>
          <w:rFonts w:eastAsia="Calibri"/>
          <w:color w:val="000000"/>
          <w:szCs w:val="22"/>
          <w:lang w:val="lt-LT" w:eastAsia="lt-LT"/>
        </w:rPr>
        <w:t>tvinksnių</w:t>
      </w:r>
      <w:proofErr w:type="spellEnd"/>
      <w:r>
        <w:rPr>
          <w:rFonts w:eastAsia="Calibri"/>
          <w:color w:val="000000"/>
          <w:szCs w:val="22"/>
          <w:lang w:val="lt-LT" w:eastAsia="lt-LT"/>
        </w:rPr>
        <w:t xml:space="preserve"> per minutę</w:t>
      </w:r>
      <w:r w:rsidR="008C48C8">
        <w:rPr>
          <w:rFonts w:eastAsia="Calibri"/>
          <w:color w:val="000000"/>
          <w:szCs w:val="22"/>
          <w:lang w:val="lt-LT" w:eastAsia="lt-LT"/>
        </w:rPr>
        <w:t>]</w:t>
      </w:r>
      <w:r>
        <w:rPr>
          <w:rFonts w:eastAsia="Calibri"/>
          <w:color w:val="000000"/>
          <w:szCs w:val="22"/>
          <w:lang w:val="lt-LT" w:eastAsia="lt-LT"/>
        </w:rPr>
        <w:t xml:space="preserve"> arba nereguliarus, dėl ko jį sunku išmatuoti); </w:t>
      </w:r>
    </w:p>
    <w:p w14:paraId="509A273E"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jeigu neseniai ištiko smegenų insultas (smegenų kraujotakos sutrikimas</w:t>
      </w:r>
      <w:r>
        <w:rPr>
          <w:rFonts w:eastAsia="Calibri"/>
          <w:szCs w:val="22"/>
          <w:lang w:val="lt-LT" w:eastAsia="lt-LT"/>
        </w:rPr>
        <w:t>);</w:t>
      </w:r>
      <w:r>
        <w:rPr>
          <w:rFonts w:eastAsia="Calibri"/>
          <w:color w:val="FF0000"/>
          <w:szCs w:val="22"/>
          <w:lang w:val="lt-LT" w:eastAsia="lt-LT"/>
        </w:rPr>
        <w:t xml:space="preserve"> </w:t>
      </w:r>
    </w:p>
    <w:p w14:paraId="44E05D00"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lengva arba vidutinio sunkumo </w:t>
      </w:r>
      <w:proofErr w:type="spellStart"/>
      <w:r>
        <w:rPr>
          <w:rFonts w:eastAsia="Calibri"/>
          <w:color w:val="000000"/>
          <w:szCs w:val="22"/>
          <w:lang w:val="lt-LT" w:eastAsia="lt-LT"/>
        </w:rPr>
        <w:t>hipotenzija</w:t>
      </w:r>
      <w:proofErr w:type="spellEnd"/>
      <w:r>
        <w:rPr>
          <w:rFonts w:eastAsia="Calibri"/>
          <w:color w:val="000000"/>
          <w:szCs w:val="22"/>
          <w:lang w:val="lt-LT" w:eastAsia="lt-LT"/>
        </w:rPr>
        <w:t xml:space="preserve"> (mažas kraujospūdis); </w:t>
      </w:r>
    </w:p>
    <w:p w14:paraId="6E5C9CEB" w14:textId="1D3A9293"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nekontroliuojamas </w:t>
      </w:r>
      <w:r w:rsidR="00DF5924">
        <w:rPr>
          <w:rFonts w:eastAsia="Calibri"/>
          <w:color w:val="000000"/>
          <w:szCs w:val="22"/>
          <w:lang w:val="lt-LT" w:eastAsia="lt-LT"/>
        </w:rPr>
        <w:t>kraujospūdis</w:t>
      </w:r>
      <w:r>
        <w:rPr>
          <w:rFonts w:eastAsia="Calibri"/>
          <w:color w:val="000000"/>
          <w:szCs w:val="22"/>
          <w:lang w:val="lt-LT" w:eastAsia="lt-LT"/>
        </w:rPr>
        <w:t xml:space="preserve">, ypač pakeitus padidėjusio kraujospūdžio gydymui skirtus vaistus; </w:t>
      </w:r>
    </w:p>
    <w:p w14:paraId="71FCCDFE"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yra sunkus širdies nepakankamumas arba širdies nepakankamumas su pokyčiu elektrokardiogramoje, vadinamas </w:t>
      </w:r>
      <w:proofErr w:type="spellStart"/>
      <w:r>
        <w:rPr>
          <w:rFonts w:eastAsia="Calibri"/>
          <w:color w:val="000000"/>
          <w:szCs w:val="22"/>
          <w:lang w:val="lt-LT" w:eastAsia="lt-LT"/>
        </w:rPr>
        <w:t>Hiso</w:t>
      </w:r>
      <w:proofErr w:type="spellEnd"/>
      <w:r>
        <w:rPr>
          <w:rFonts w:eastAsia="Calibri"/>
          <w:color w:val="000000"/>
          <w:szCs w:val="22"/>
          <w:lang w:val="lt-LT" w:eastAsia="lt-LT"/>
        </w:rPr>
        <w:t xml:space="preserve"> pluošto kojytės blokada; </w:t>
      </w:r>
    </w:p>
    <w:p w14:paraId="0A777566"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sergama lėtine akių tinklainės liga; </w:t>
      </w:r>
    </w:p>
    <w:p w14:paraId="23DF81BA"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lastRenderedPageBreak/>
        <w:t xml:space="preserve">jeigu yra vidutinio sunkumo kepenų funkcijos sutrikimas; </w:t>
      </w:r>
    </w:p>
    <w:p w14:paraId="508094D6" w14:textId="77777777" w:rsidR="000C7100" w:rsidRDefault="000C7100" w:rsidP="000C7100">
      <w:pPr>
        <w:numPr>
          <w:ilvl w:val="0"/>
          <w:numId w:val="8"/>
        </w:numPr>
        <w:tabs>
          <w:tab w:val="clear" w:pos="567"/>
          <w:tab w:val="left" w:pos="720"/>
        </w:tabs>
        <w:spacing w:line="240" w:lineRule="auto"/>
        <w:ind w:right="-2"/>
        <w:rPr>
          <w:szCs w:val="24"/>
          <w:lang w:val="lt-LT"/>
        </w:rPr>
      </w:pPr>
      <w:r>
        <w:rPr>
          <w:rFonts w:eastAsia="Calibri"/>
          <w:color w:val="000000"/>
          <w:szCs w:val="22"/>
          <w:lang w:val="lt-LT" w:eastAsia="lt-LT"/>
        </w:rPr>
        <w:t>jeigu yra sunkus inkstų funkcijos sutrikimas.</w:t>
      </w:r>
    </w:p>
    <w:p w14:paraId="6FDAAE88" w14:textId="77777777" w:rsidR="000C7100" w:rsidRPr="000C7100" w:rsidRDefault="000C7100" w:rsidP="000C7100">
      <w:pPr>
        <w:tabs>
          <w:tab w:val="clear" w:pos="567"/>
          <w:tab w:val="left" w:pos="720"/>
        </w:tabs>
        <w:spacing w:line="240" w:lineRule="auto"/>
        <w:ind w:right="-2"/>
        <w:rPr>
          <w:szCs w:val="22"/>
          <w:lang w:val="fi-FI"/>
        </w:rPr>
      </w:pPr>
    </w:p>
    <w:p w14:paraId="33667A9D" w14:textId="77777777" w:rsidR="000C7100" w:rsidRDefault="000C7100" w:rsidP="000C7100">
      <w:pPr>
        <w:tabs>
          <w:tab w:val="clear" w:pos="567"/>
          <w:tab w:val="left" w:pos="720"/>
        </w:tabs>
        <w:spacing w:line="240" w:lineRule="auto"/>
        <w:ind w:right="-2"/>
        <w:rPr>
          <w:szCs w:val="22"/>
          <w:lang w:val="lt-LT"/>
        </w:rPr>
      </w:pPr>
      <w:r>
        <w:rPr>
          <w:szCs w:val="22"/>
          <w:lang w:val="lt-LT"/>
        </w:rPr>
        <w:t xml:space="preserve">Jeigu kuri nors iš minėtų būklių yra, prieš gydymą </w:t>
      </w:r>
      <w:proofErr w:type="spellStart"/>
      <w:r>
        <w:rPr>
          <w:szCs w:val="22"/>
          <w:lang w:val="lt-LT"/>
        </w:rPr>
        <w:t>Ivabradine</w:t>
      </w:r>
      <w:proofErr w:type="spellEnd"/>
      <w:r>
        <w:rPr>
          <w:szCs w:val="22"/>
          <w:lang w:val="lt-LT"/>
        </w:rPr>
        <w:t xml:space="preserve">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r>
        <w:rPr>
          <w:szCs w:val="22"/>
          <w:lang w:val="lt-LT"/>
        </w:rPr>
        <w:t xml:space="preserve"> arba jo metu reikia iš karto pasikalbėti su gydytoju.</w:t>
      </w:r>
    </w:p>
    <w:p w14:paraId="7D7A9F64" w14:textId="77777777" w:rsidR="000C7100" w:rsidRDefault="000C7100" w:rsidP="000C7100">
      <w:pPr>
        <w:tabs>
          <w:tab w:val="clear" w:pos="567"/>
          <w:tab w:val="left" w:pos="720"/>
        </w:tabs>
        <w:spacing w:line="240" w:lineRule="auto"/>
        <w:ind w:right="-2"/>
        <w:rPr>
          <w:szCs w:val="24"/>
          <w:lang w:val="lt-LT"/>
        </w:rPr>
      </w:pPr>
    </w:p>
    <w:p w14:paraId="6441AEAB"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Vaikams ir paaugliams</w:t>
      </w:r>
    </w:p>
    <w:p w14:paraId="46D6D354" w14:textId="77777777" w:rsidR="000C7100" w:rsidRDefault="000C7100" w:rsidP="000C7100">
      <w:pPr>
        <w:rPr>
          <w:szCs w:val="22"/>
          <w:lang w:val="lt-LT"/>
        </w:rPr>
      </w:pPr>
      <w:proofErr w:type="spellStart"/>
      <w:r>
        <w:rPr>
          <w:szCs w:val="22"/>
          <w:lang w:val="lt-LT"/>
        </w:rPr>
        <w:t>Ivabradine</w:t>
      </w:r>
      <w:proofErr w:type="spellEnd"/>
      <w:r>
        <w:rPr>
          <w:szCs w:val="22"/>
          <w:lang w:val="lt-LT"/>
        </w:rPr>
        <w:t xml:space="preserve">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r>
        <w:rPr>
          <w:szCs w:val="22"/>
          <w:lang w:val="lt-LT"/>
        </w:rPr>
        <w:t xml:space="preserve"> nėra skirtas gydyti vaikams ir jaunesniems nei 18 metų paaugliams.</w:t>
      </w:r>
    </w:p>
    <w:p w14:paraId="3A7604FF" w14:textId="77777777" w:rsidR="000C7100" w:rsidRDefault="000C7100" w:rsidP="000C7100">
      <w:pPr>
        <w:rPr>
          <w:lang w:val="lt-LT" w:eastAsia="x-none"/>
        </w:rPr>
      </w:pPr>
    </w:p>
    <w:p w14:paraId="5CAA8F6A"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 xml:space="preserve">Kiti vaistai </w:t>
      </w:r>
      <w:r>
        <w:rPr>
          <w:rFonts w:ascii="Times New Roman" w:hAnsi="Times New Roman"/>
          <w:sz w:val="22"/>
          <w:szCs w:val="22"/>
          <w:lang w:val="lt-LT"/>
        </w:rPr>
        <w:t xml:space="preserve">ir </w:t>
      </w:r>
      <w:proofErr w:type="spellStart"/>
      <w:r>
        <w:rPr>
          <w:rFonts w:ascii="Times New Roman" w:hAnsi="Times New Roman"/>
          <w:sz w:val="22"/>
          <w:szCs w:val="22"/>
          <w:lang w:val="lt-LT"/>
        </w:rPr>
        <w:t>Ivabradine</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Ingen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Pharma</w:t>
      </w:r>
      <w:proofErr w:type="spellEnd"/>
      <w:r>
        <w:rPr>
          <w:szCs w:val="22"/>
          <w:lang w:val="lt-LT"/>
        </w:rPr>
        <w:t xml:space="preserve"> </w:t>
      </w:r>
    </w:p>
    <w:p w14:paraId="164CBB1D" w14:textId="77777777" w:rsidR="000C7100" w:rsidRDefault="000C7100" w:rsidP="000C7100">
      <w:pPr>
        <w:numPr>
          <w:ilvl w:val="12"/>
          <w:numId w:val="0"/>
        </w:numPr>
        <w:tabs>
          <w:tab w:val="clear" w:pos="567"/>
          <w:tab w:val="left" w:pos="720"/>
        </w:tabs>
        <w:spacing w:line="240" w:lineRule="auto"/>
        <w:ind w:right="-2"/>
        <w:rPr>
          <w:szCs w:val="22"/>
          <w:lang w:val="lt-LT"/>
        </w:rPr>
      </w:pPr>
      <w:r>
        <w:rPr>
          <w:szCs w:val="22"/>
          <w:lang w:val="lt-LT"/>
        </w:rPr>
        <w:t>Jeigu vartojate ar neseniai vartojote kitų vaistų arba dėl to nesate tikri, apie tai pasakykite gydytojui arba vaistininkui.</w:t>
      </w:r>
    </w:p>
    <w:p w14:paraId="18B306B4" w14:textId="77777777" w:rsidR="000C7100" w:rsidRDefault="000C7100" w:rsidP="000C7100">
      <w:pPr>
        <w:numPr>
          <w:ilvl w:val="12"/>
          <w:numId w:val="0"/>
        </w:numPr>
        <w:tabs>
          <w:tab w:val="clear" w:pos="567"/>
          <w:tab w:val="left" w:pos="720"/>
        </w:tabs>
        <w:spacing w:line="240" w:lineRule="auto"/>
        <w:ind w:right="-2"/>
        <w:rPr>
          <w:szCs w:val="22"/>
          <w:lang w:val="lt-LT"/>
        </w:rPr>
      </w:pPr>
    </w:p>
    <w:p w14:paraId="2714DF97"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vartojate žemiau išvardytų preparatų, būtinai informuokite gydytoją, kadangi gali reikėti keisti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dozę arba gydymo metu Jus prižiūrėti. </w:t>
      </w:r>
    </w:p>
    <w:p w14:paraId="66D2602C"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Flukonazolo</w:t>
      </w:r>
      <w:proofErr w:type="spellEnd"/>
      <w:r>
        <w:rPr>
          <w:rFonts w:eastAsia="Calibri"/>
          <w:color w:val="000000"/>
          <w:szCs w:val="22"/>
          <w:lang w:val="lt-LT" w:eastAsia="lt-LT"/>
        </w:rPr>
        <w:t xml:space="preserve"> (priešgrybelinio vaisto). </w:t>
      </w:r>
    </w:p>
    <w:p w14:paraId="2FC05A4B"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Rifampicino</w:t>
      </w:r>
      <w:proofErr w:type="spellEnd"/>
      <w:r>
        <w:rPr>
          <w:rFonts w:eastAsia="Calibri"/>
          <w:color w:val="000000"/>
          <w:szCs w:val="22"/>
          <w:lang w:val="lt-LT" w:eastAsia="lt-LT"/>
        </w:rPr>
        <w:t xml:space="preserve"> (antibiotiko). </w:t>
      </w:r>
    </w:p>
    <w:p w14:paraId="0154AEB7"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Barbitūratų (vaistų nuo nemigos ir epilepsijos). </w:t>
      </w:r>
    </w:p>
    <w:p w14:paraId="28BF5030"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Fenitoino</w:t>
      </w:r>
      <w:proofErr w:type="spellEnd"/>
      <w:r>
        <w:rPr>
          <w:rFonts w:eastAsia="Calibri"/>
          <w:color w:val="000000"/>
          <w:szCs w:val="22"/>
          <w:lang w:val="lt-LT" w:eastAsia="lt-LT"/>
        </w:rPr>
        <w:t xml:space="preserve"> (</w:t>
      </w:r>
      <w:r>
        <w:rPr>
          <w:rFonts w:eastAsia="Calibri"/>
          <w:szCs w:val="22"/>
          <w:lang w:val="lt-LT" w:eastAsia="lt-LT"/>
        </w:rPr>
        <w:t xml:space="preserve">vaistas </w:t>
      </w:r>
      <w:r>
        <w:rPr>
          <w:rFonts w:eastAsia="Calibri"/>
          <w:color w:val="000000"/>
          <w:szCs w:val="22"/>
          <w:lang w:val="lt-LT" w:eastAsia="lt-LT"/>
        </w:rPr>
        <w:t xml:space="preserve">nuo epilepsijos). </w:t>
      </w:r>
    </w:p>
    <w:p w14:paraId="4E7413A2"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Paprastųjų jonažolių preparatų (vaistažolių preparatų nuo depresijos). </w:t>
      </w:r>
    </w:p>
    <w:p w14:paraId="56221D28" w14:textId="77777777"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Q-T intervalą ilginančių vaistų, vartojamų širdies ritmo sutrikimui bei kitokioms ligoms gydyti: </w:t>
      </w:r>
    </w:p>
    <w:p w14:paraId="75C56DE1"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chinidino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dizopiramido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ibutilido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sotalolio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amjodarono</w:t>
      </w:r>
      <w:proofErr w:type="spellEnd"/>
      <w:r>
        <w:rPr>
          <w:rFonts w:eastAsia="Calibri"/>
          <w:color w:val="000000"/>
          <w:szCs w:val="22"/>
          <w:lang w:val="lt-LT" w:eastAsia="lt-LT"/>
        </w:rPr>
        <w:t xml:space="preserve"> (vaistų nuo širdies ritmo sutrikimo); </w:t>
      </w:r>
    </w:p>
    <w:p w14:paraId="32155596"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bepridilio</w:t>
      </w:r>
      <w:proofErr w:type="spellEnd"/>
      <w:r>
        <w:rPr>
          <w:rFonts w:eastAsia="Calibri"/>
          <w:color w:val="000000"/>
          <w:szCs w:val="22"/>
          <w:lang w:val="lt-LT" w:eastAsia="lt-LT"/>
        </w:rPr>
        <w:t xml:space="preserve"> (preparato nuo krūtinės anginos); </w:t>
      </w:r>
    </w:p>
    <w:p w14:paraId="77813747"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kai kurių vaistų nuo nerimo, šizofrenijos ar kitokios psichozės (pvz., </w:t>
      </w:r>
      <w:proofErr w:type="spellStart"/>
      <w:r>
        <w:rPr>
          <w:rFonts w:eastAsia="Calibri"/>
          <w:color w:val="000000"/>
          <w:szCs w:val="22"/>
          <w:lang w:val="lt-LT" w:eastAsia="lt-LT"/>
        </w:rPr>
        <w:t>pimozido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ziprazidono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sertindolo</w:t>
      </w:r>
      <w:proofErr w:type="spellEnd"/>
      <w:r>
        <w:rPr>
          <w:rFonts w:eastAsia="Calibri"/>
          <w:color w:val="000000"/>
          <w:szCs w:val="22"/>
          <w:lang w:val="lt-LT" w:eastAsia="lt-LT"/>
        </w:rPr>
        <w:t xml:space="preserve">); </w:t>
      </w:r>
    </w:p>
    <w:p w14:paraId="33328C30"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vaistų nuo maliarijos, pvz., </w:t>
      </w:r>
      <w:proofErr w:type="spellStart"/>
      <w:r>
        <w:rPr>
          <w:rFonts w:eastAsia="Calibri"/>
          <w:color w:val="000000"/>
          <w:szCs w:val="22"/>
          <w:lang w:val="lt-LT" w:eastAsia="lt-LT"/>
        </w:rPr>
        <w:t>meflokvino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halofantrino</w:t>
      </w:r>
      <w:proofErr w:type="spellEnd"/>
      <w:r>
        <w:rPr>
          <w:rFonts w:eastAsia="Calibri"/>
          <w:color w:val="000000"/>
          <w:szCs w:val="22"/>
          <w:lang w:val="lt-LT" w:eastAsia="lt-LT"/>
        </w:rPr>
        <w:t xml:space="preserve">; </w:t>
      </w:r>
    </w:p>
    <w:p w14:paraId="3538EEC5"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į veną leidžiamų </w:t>
      </w:r>
      <w:proofErr w:type="spellStart"/>
      <w:r>
        <w:rPr>
          <w:rFonts w:eastAsia="Calibri"/>
          <w:color w:val="000000"/>
          <w:szCs w:val="22"/>
          <w:lang w:val="lt-LT" w:eastAsia="lt-LT"/>
        </w:rPr>
        <w:t>eritromicino</w:t>
      </w:r>
      <w:proofErr w:type="spellEnd"/>
      <w:r>
        <w:rPr>
          <w:rFonts w:eastAsia="Calibri"/>
          <w:color w:val="000000"/>
          <w:szCs w:val="22"/>
          <w:lang w:val="lt-LT" w:eastAsia="lt-LT"/>
        </w:rPr>
        <w:t xml:space="preserve"> vaistų (antibiotiko); </w:t>
      </w:r>
    </w:p>
    <w:p w14:paraId="642CD388"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pentamido</w:t>
      </w:r>
      <w:proofErr w:type="spellEnd"/>
      <w:r>
        <w:rPr>
          <w:rFonts w:eastAsia="Calibri"/>
          <w:color w:val="000000"/>
          <w:szCs w:val="22"/>
          <w:lang w:val="lt-LT" w:eastAsia="lt-LT"/>
        </w:rPr>
        <w:t xml:space="preserve"> (vaisto nuo parazitų sukeliamų ligų); </w:t>
      </w:r>
    </w:p>
    <w:p w14:paraId="26BBEBB0" w14:textId="77777777" w:rsidR="000C7100" w:rsidRDefault="000C7100" w:rsidP="000C7100">
      <w:pPr>
        <w:numPr>
          <w:ilvl w:val="1"/>
          <w:numId w:val="10"/>
        </w:num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cisaprido</w:t>
      </w:r>
      <w:proofErr w:type="spellEnd"/>
      <w:r>
        <w:rPr>
          <w:rFonts w:eastAsia="Calibri"/>
          <w:color w:val="000000"/>
          <w:szCs w:val="22"/>
          <w:lang w:val="lt-LT" w:eastAsia="lt-LT"/>
        </w:rPr>
        <w:t xml:space="preserve"> (vaisto nuo </w:t>
      </w:r>
      <w:proofErr w:type="spellStart"/>
      <w:r>
        <w:rPr>
          <w:rFonts w:eastAsia="Calibri"/>
          <w:color w:val="000000"/>
          <w:szCs w:val="22"/>
          <w:lang w:val="lt-LT" w:eastAsia="lt-LT"/>
        </w:rPr>
        <w:t>gastroezofaginio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refliukso</w:t>
      </w:r>
      <w:proofErr w:type="spellEnd"/>
      <w:r>
        <w:rPr>
          <w:rFonts w:eastAsia="Calibri"/>
          <w:color w:val="000000"/>
          <w:szCs w:val="22"/>
          <w:lang w:val="lt-LT" w:eastAsia="lt-LT"/>
        </w:rPr>
        <w:t xml:space="preserve">). </w:t>
      </w:r>
    </w:p>
    <w:p w14:paraId="124D8C44" w14:textId="3D5F9B36" w:rsidR="000C7100" w:rsidRDefault="000C7100" w:rsidP="000C7100">
      <w:pPr>
        <w:numPr>
          <w:ilvl w:val="0"/>
          <w:numId w:val="8"/>
        </w:num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Kai kurių rūšių diuretikų, kurie gali sumažinti kalio koncentraciją kraujyje, tokie kaip </w:t>
      </w:r>
      <w:proofErr w:type="spellStart"/>
      <w:r>
        <w:rPr>
          <w:rFonts w:eastAsia="Calibri"/>
          <w:color w:val="000000"/>
          <w:szCs w:val="22"/>
          <w:lang w:val="lt-LT" w:eastAsia="lt-LT"/>
        </w:rPr>
        <w:t>furozemidas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hidrochlortiazidas</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indapamidas</w:t>
      </w:r>
      <w:proofErr w:type="spellEnd"/>
      <w:r>
        <w:rPr>
          <w:rFonts w:eastAsia="Calibri"/>
          <w:color w:val="000000"/>
          <w:szCs w:val="22"/>
          <w:lang w:val="lt-LT" w:eastAsia="lt-LT"/>
        </w:rPr>
        <w:t xml:space="preserve"> (naudojami audinių pabrinkimui </w:t>
      </w:r>
      <w:r w:rsidR="008C48C8">
        <w:rPr>
          <w:rFonts w:eastAsia="Calibri"/>
          <w:color w:val="000000"/>
          <w:szCs w:val="22"/>
          <w:lang w:val="lt-LT" w:eastAsia="lt-LT"/>
        </w:rPr>
        <w:t>[</w:t>
      </w:r>
      <w:r>
        <w:rPr>
          <w:rFonts w:eastAsia="Calibri"/>
          <w:color w:val="000000"/>
          <w:szCs w:val="22"/>
          <w:lang w:val="lt-LT" w:eastAsia="lt-LT"/>
        </w:rPr>
        <w:t>edemai</w:t>
      </w:r>
      <w:r w:rsidR="008C48C8">
        <w:rPr>
          <w:rFonts w:eastAsia="Calibri"/>
          <w:color w:val="000000"/>
          <w:szCs w:val="22"/>
          <w:lang w:val="lt-LT" w:eastAsia="lt-LT"/>
        </w:rPr>
        <w:t>]</w:t>
      </w:r>
      <w:r>
        <w:rPr>
          <w:rFonts w:eastAsia="Calibri"/>
          <w:color w:val="000000"/>
          <w:szCs w:val="22"/>
          <w:lang w:val="lt-LT" w:eastAsia="lt-LT"/>
        </w:rPr>
        <w:t>, aukštam kraujospūdžiui gydyti).</w:t>
      </w:r>
    </w:p>
    <w:p w14:paraId="440AD190" w14:textId="77777777" w:rsidR="000C7100" w:rsidRDefault="000C7100" w:rsidP="000C7100">
      <w:pPr>
        <w:tabs>
          <w:tab w:val="clear" w:pos="567"/>
          <w:tab w:val="left" w:pos="720"/>
        </w:tabs>
        <w:spacing w:line="240" w:lineRule="auto"/>
        <w:ind w:right="-2"/>
        <w:rPr>
          <w:szCs w:val="24"/>
          <w:lang w:val="lt-LT"/>
        </w:rPr>
      </w:pPr>
    </w:p>
    <w:p w14:paraId="6E165860"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vartojimas su maistu ir gėrimais </w:t>
      </w:r>
    </w:p>
    <w:p w14:paraId="6A495D9F" w14:textId="77777777" w:rsidR="000C7100" w:rsidRDefault="000C7100" w:rsidP="000C7100">
      <w:pPr>
        <w:numPr>
          <w:ilvl w:val="12"/>
          <w:numId w:val="0"/>
        </w:numPr>
        <w:tabs>
          <w:tab w:val="clear" w:pos="567"/>
          <w:tab w:val="left" w:pos="720"/>
        </w:tabs>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vartojimo metu reikia vengti greipfrutų sulčių gėrimo.</w:t>
      </w:r>
    </w:p>
    <w:p w14:paraId="1B999B9E" w14:textId="77777777" w:rsidR="000C7100" w:rsidRDefault="000C7100" w:rsidP="000C7100">
      <w:pPr>
        <w:numPr>
          <w:ilvl w:val="12"/>
          <w:numId w:val="0"/>
        </w:numPr>
        <w:tabs>
          <w:tab w:val="clear" w:pos="567"/>
          <w:tab w:val="left" w:pos="720"/>
        </w:tabs>
        <w:spacing w:line="240" w:lineRule="auto"/>
        <w:rPr>
          <w:szCs w:val="24"/>
          <w:lang w:val="lt-LT"/>
        </w:rPr>
      </w:pPr>
    </w:p>
    <w:p w14:paraId="6EF3C3B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Nėštumas ir žindymo laikotarpis </w:t>
      </w:r>
    </w:p>
    <w:p w14:paraId="18A8B3C7" w14:textId="7FD3C04F" w:rsidR="000C7100" w:rsidRDefault="000C7100" w:rsidP="000C7100">
      <w:pPr>
        <w:numPr>
          <w:ilvl w:val="12"/>
          <w:numId w:val="0"/>
        </w:numPr>
        <w:tabs>
          <w:tab w:val="clear" w:pos="567"/>
          <w:tab w:val="left" w:pos="720"/>
        </w:tabs>
        <w:spacing w:line="240" w:lineRule="auto"/>
        <w:rPr>
          <w:rFonts w:eastAsia="Calibri"/>
          <w:color w:val="000000"/>
          <w:szCs w:val="22"/>
          <w:lang w:val="lt-LT" w:eastAsia="lt-LT"/>
        </w:rPr>
      </w:pPr>
      <w:r>
        <w:rPr>
          <w:rFonts w:eastAsia="Calibri"/>
          <w:color w:val="000000"/>
          <w:szCs w:val="22"/>
          <w:lang w:val="lt-LT" w:eastAsia="lt-LT"/>
        </w:rPr>
        <w:t>Jeigu esate nėščia, žindote kūdikį, manote, kad galbūt esate nėščia</w:t>
      </w:r>
      <w:r w:rsidR="00F718A1">
        <w:rPr>
          <w:rFonts w:eastAsia="Calibri"/>
          <w:color w:val="000000"/>
          <w:szCs w:val="22"/>
          <w:lang w:val="lt-LT" w:eastAsia="lt-LT"/>
        </w:rPr>
        <w:t>,</w:t>
      </w:r>
      <w:r>
        <w:rPr>
          <w:rFonts w:eastAsia="Calibri"/>
          <w:color w:val="000000"/>
          <w:szCs w:val="22"/>
          <w:lang w:val="lt-LT" w:eastAsia="lt-LT"/>
        </w:rPr>
        <w:t xml:space="preserve"> arba planuojate pastoti, tai prieš vartodama šį vaistą pasitarkite su gydytoju arba vaistininku.</w:t>
      </w:r>
    </w:p>
    <w:p w14:paraId="1B05A0DA" w14:textId="17D246C1"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esate nėščia arba planuojate pastoti,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704AA6">
        <w:rPr>
          <w:rFonts w:eastAsia="Calibri"/>
          <w:color w:val="000000"/>
          <w:szCs w:val="22"/>
          <w:lang w:val="lt-LT" w:eastAsia="lt-LT"/>
        </w:rPr>
        <w:t>draudžiama</w:t>
      </w:r>
      <w:r>
        <w:rPr>
          <w:rFonts w:eastAsia="Calibri"/>
          <w:color w:val="000000"/>
          <w:szCs w:val="22"/>
          <w:lang w:val="lt-LT" w:eastAsia="lt-LT"/>
        </w:rPr>
        <w:t xml:space="preserve"> (žr. poskyrį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draudžiama“). </w:t>
      </w:r>
    </w:p>
    <w:p w14:paraId="41F89094" w14:textId="78F10F4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Nevartokite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jeigu galite pastoti, nebent naudojatės veiksmingais kontracepcijos metodais (žr. skyrių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704AA6">
        <w:rPr>
          <w:rFonts w:eastAsia="Calibri"/>
          <w:color w:val="000000"/>
          <w:szCs w:val="22"/>
          <w:lang w:val="lt-LT" w:eastAsia="lt-LT"/>
        </w:rPr>
        <w:t>draudžiama</w:t>
      </w:r>
      <w:r>
        <w:rPr>
          <w:rFonts w:eastAsia="Calibri"/>
          <w:color w:val="000000"/>
          <w:szCs w:val="22"/>
          <w:lang w:val="lt-LT" w:eastAsia="lt-LT"/>
        </w:rPr>
        <w:t xml:space="preserve">“). </w:t>
      </w:r>
    </w:p>
    <w:p w14:paraId="77CF5F3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pastosite gydymo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metu, kreipkitės į gydytoją. </w:t>
      </w:r>
    </w:p>
    <w:p w14:paraId="6985D9C9" w14:textId="411D36FE"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krūtimi maitinate kūdikį,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704AA6">
        <w:rPr>
          <w:rFonts w:eastAsia="Calibri"/>
          <w:color w:val="000000"/>
          <w:szCs w:val="22"/>
          <w:lang w:val="lt-LT" w:eastAsia="lt-LT"/>
        </w:rPr>
        <w:t>draudžiama</w:t>
      </w:r>
      <w:r>
        <w:rPr>
          <w:rFonts w:eastAsia="Calibri"/>
          <w:color w:val="000000"/>
          <w:szCs w:val="22"/>
          <w:lang w:val="lt-LT" w:eastAsia="lt-LT"/>
        </w:rPr>
        <w:t xml:space="preserve"> (žr. poskyrį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vartoti </w:t>
      </w:r>
      <w:r w:rsidR="008C48C8">
        <w:rPr>
          <w:rFonts w:eastAsia="Calibri"/>
          <w:color w:val="000000"/>
          <w:szCs w:val="22"/>
          <w:lang w:val="lt-LT" w:eastAsia="lt-LT"/>
        </w:rPr>
        <w:t>draudžiama</w:t>
      </w:r>
      <w:r>
        <w:rPr>
          <w:rFonts w:eastAsia="Calibri"/>
          <w:color w:val="000000"/>
          <w:szCs w:val="22"/>
          <w:lang w:val="lt-LT" w:eastAsia="lt-LT"/>
        </w:rPr>
        <w:t xml:space="preserve">“). Pasitarkite su gydytoju, jeigu žindote arba ketinate žindyti kūdikį, nes gydymo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metu žindymą reikia nutraukti. </w:t>
      </w:r>
    </w:p>
    <w:p w14:paraId="4F00F56C" w14:textId="77777777" w:rsidR="000C7100" w:rsidRDefault="000C7100" w:rsidP="000C7100">
      <w:pPr>
        <w:numPr>
          <w:ilvl w:val="12"/>
          <w:numId w:val="0"/>
        </w:numPr>
        <w:tabs>
          <w:tab w:val="clear" w:pos="567"/>
          <w:tab w:val="left" w:pos="720"/>
        </w:tabs>
        <w:spacing w:line="240" w:lineRule="auto"/>
        <w:rPr>
          <w:szCs w:val="24"/>
          <w:lang w:val="lt-LT"/>
        </w:rPr>
      </w:pPr>
    </w:p>
    <w:p w14:paraId="72D3FE4F" w14:textId="77777777" w:rsidR="000C7100" w:rsidRDefault="000C7100" w:rsidP="000C7100">
      <w:pPr>
        <w:pStyle w:val="Antrat4"/>
        <w:rPr>
          <w:rFonts w:ascii="Times New Roman" w:hAnsi="Times New Roman"/>
          <w:sz w:val="22"/>
          <w:lang w:val="lt-LT"/>
        </w:rPr>
      </w:pPr>
      <w:r>
        <w:rPr>
          <w:rFonts w:ascii="Times New Roman" w:hAnsi="Times New Roman"/>
          <w:sz w:val="22"/>
          <w:lang w:val="lt-LT"/>
        </w:rPr>
        <w:t>Vairavimas ir mechanizmų valdymas</w:t>
      </w:r>
    </w:p>
    <w:p w14:paraId="49D000E1" w14:textId="06B1EB5B" w:rsidR="000C7100" w:rsidRDefault="000C7100" w:rsidP="000C7100">
      <w:pPr>
        <w:numPr>
          <w:ilvl w:val="12"/>
          <w:numId w:val="0"/>
        </w:numPr>
        <w:tabs>
          <w:tab w:val="clear" w:pos="567"/>
          <w:tab w:val="left" w:pos="720"/>
        </w:tabs>
        <w:spacing w:line="240" w:lineRule="auto"/>
        <w:ind w:right="-2"/>
        <w:rPr>
          <w:szCs w:val="22"/>
          <w:lang w:val="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szCs w:val="22"/>
          <w:lang w:val="lt-LT"/>
        </w:rPr>
        <w:t xml:space="preserve"> gali trumpam sukelti regimuosius šviesos fenomenus (laikinas ryškumo padidėjimas regos lauko dalyje, žr. 4 skyrių „Galimas šalutinis poveikis“). Jeigu jis atsiranda, vairuoti ir </w:t>
      </w:r>
      <w:r>
        <w:rPr>
          <w:szCs w:val="22"/>
          <w:lang w:val="lt-LT"/>
        </w:rPr>
        <w:lastRenderedPageBreak/>
        <w:t>valdyti mechanizmus tokiu laiku, k</w:t>
      </w:r>
      <w:r w:rsidR="00704AA6">
        <w:rPr>
          <w:szCs w:val="22"/>
          <w:lang w:val="lt-LT"/>
        </w:rPr>
        <w:t>ai</w:t>
      </w:r>
      <w:r>
        <w:rPr>
          <w:szCs w:val="22"/>
          <w:lang w:val="lt-LT"/>
        </w:rPr>
        <w:t xml:space="preserve"> staiga gali kisti šviesos intensyvumas, reikia atsargiai, ypač vairuo</w:t>
      </w:r>
      <w:r w:rsidR="00704AA6">
        <w:rPr>
          <w:szCs w:val="22"/>
          <w:lang w:val="lt-LT"/>
        </w:rPr>
        <w:t>jant</w:t>
      </w:r>
      <w:r>
        <w:rPr>
          <w:szCs w:val="22"/>
          <w:lang w:val="lt-LT"/>
        </w:rPr>
        <w:t xml:space="preserve"> naktį.</w:t>
      </w:r>
    </w:p>
    <w:p w14:paraId="4BBE8C08" w14:textId="77777777" w:rsidR="000C7100" w:rsidRDefault="000C7100" w:rsidP="000C7100">
      <w:pPr>
        <w:numPr>
          <w:ilvl w:val="12"/>
          <w:numId w:val="0"/>
        </w:numPr>
        <w:tabs>
          <w:tab w:val="clear" w:pos="567"/>
          <w:tab w:val="left" w:pos="720"/>
        </w:tabs>
        <w:spacing w:line="240" w:lineRule="auto"/>
        <w:ind w:right="-2"/>
        <w:rPr>
          <w:szCs w:val="24"/>
          <w:lang w:val="lt-LT"/>
        </w:rPr>
      </w:pPr>
    </w:p>
    <w:p w14:paraId="680EF601" w14:textId="0527487C"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sudėtyje yra laktozės</w:t>
      </w:r>
      <w:r w:rsidR="00245C6D">
        <w:rPr>
          <w:rFonts w:ascii="Times New Roman" w:hAnsi="Times New Roman"/>
          <w:sz w:val="22"/>
          <w:lang w:val="lt-LT"/>
        </w:rPr>
        <w:t xml:space="preserve"> ir natrio</w:t>
      </w:r>
      <w:r>
        <w:rPr>
          <w:rFonts w:ascii="Times New Roman" w:hAnsi="Times New Roman"/>
          <w:sz w:val="22"/>
          <w:lang w:val="lt-LT"/>
        </w:rPr>
        <w:t>.</w:t>
      </w:r>
    </w:p>
    <w:p w14:paraId="2100822C" w14:textId="04D5F70A" w:rsidR="000C7100" w:rsidRDefault="000C7100" w:rsidP="000C7100">
      <w:pPr>
        <w:numPr>
          <w:ilvl w:val="12"/>
          <w:numId w:val="0"/>
        </w:numPr>
        <w:tabs>
          <w:tab w:val="clear" w:pos="567"/>
          <w:tab w:val="left" w:pos="720"/>
        </w:tabs>
        <w:spacing w:line="240" w:lineRule="auto"/>
        <w:ind w:right="-2"/>
        <w:rPr>
          <w:szCs w:val="22"/>
          <w:lang w:val="lt-LT"/>
        </w:rPr>
      </w:pPr>
      <w:r>
        <w:rPr>
          <w:szCs w:val="22"/>
          <w:lang w:val="lt-LT"/>
        </w:rPr>
        <w:t>Jeigu gydytojas Jums yra sakęs, kad netoleruojate kokių nors angliavandenių, kreipkitės į jį prieš pradėdami vartoti šį vaistą.</w:t>
      </w:r>
    </w:p>
    <w:p w14:paraId="1F72E233" w14:textId="69590316" w:rsidR="00245C6D" w:rsidRDefault="00245C6D" w:rsidP="000C7100">
      <w:pPr>
        <w:numPr>
          <w:ilvl w:val="12"/>
          <w:numId w:val="0"/>
        </w:numPr>
        <w:tabs>
          <w:tab w:val="clear" w:pos="567"/>
          <w:tab w:val="left" w:pos="720"/>
        </w:tabs>
        <w:spacing w:line="240" w:lineRule="auto"/>
        <w:ind w:right="-2"/>
        <w:rPr>
          <w:szCs w:val="22"/>
          <w:lang w:val="lt-LT"/>
        </w:rPr>
      </w:pPr>
      <w:r>
        <w:rPr>
          <w:szCs w:val="22"/>
          <w:lang w:val="lt-LT"/>
        </w:rPr>
        <w:t>Šio vaisto</w:t>
      </w:r>
      <w:r w:rsidRPr="00245C6D">
        <w:rPr>
          <w:szCs w:val="22"/>
          <w:lang w:val="lt-LT"/>
        </w:rPr>
        <w:t xml:space="preserve"> vienoje plėvele dengt</w:t>
      </w:r>
      <w:r>
        <w:rPr>
          <w:szCs w:val="22"/>
          <w:lang w:val="lt-LT"/>
        </w:rPr>
        <w:t>oje tabletėje yra mažiau kaip 1 </w:t>
      </w:r>
      <w:proofErr w:type="spellStart"/>
      <w:r>
        <w:rPr>
          <w:szCs w:val="22"/>
          <w:lang w:val="lt-LT"/>
        </w:rPr>
        <w:t>mmol</w:t>
      </w:r>
      <w:proofErr w:type="spellEnd"/>
      <w:r>
        <w:rPr>
          <w:szCs w:val="22"/>
          <w:lang w:val="lt-LT"/>
        </w:rPr>
        <w:t xml:space="preserve"> (23 </w:t>
      </w:r>
      <w:r w:rsidRPr="00245C6D">
        <w:rPr>
          <w:szCs w:val="22"/>
          <w:lang w:val="lt-LT"/>
        </w:rPr>
        <w:t>mg) natrio, t.y. jis beveik neturi reikšmės.</w:t>
      </w:r>
    </w:p>
    <w:p w14:paraId="2B8E847D" w14:textId="77777777" w:rsidR="000C7100" w:rsidRDefault="000C7100" w:rsidP="000C7100">
      <w:pPr>
        <w:numPr>
          <w:ilvl w:val="12"/>
          <w:numId w:val="0"/>
        </w:numPr>
        <w:tabs>
          <w:tab w:val="clear" w:pos="567"/>
          <w:tab w:val="left" w:pos="720"/>
        </w:tabs>
        <w:spacing w:line="240" w:lineRule="auto"/>
        <w:ind w:right="-2"/>
        <w:rPr>
          <w:szCs w:val="24"/>
          <w:lang w:val="lt-LT"/>
        </w:rPr>
      </w:pPr>
    </w:p>
    <w:p w14:paraId="157D7339" w14:textId="77777777" w:rsidR="000C7100" w:rsidRDefault="000C7100" w:rsidP="000C7100">
      <w:pPr>
        <w:numPr>
          <w:ilvl w:val="12"/>
          <w:numId w:val="0"/>
        </w:numPr>
        <w:tabs>
          <w:tab w:val="clear" w:pos="567"/>
          <w:tab w:val="left" w:pos="720"/>
        </w:tabs>
        <w:spacing w:line="240" w:lineRule="auto"/>
        <w:ind w:right="-2"/>
        <w:rPr>
          <w:szCs w:val="24"/>
          <w:lang w:val="lt-LT"/>
        </w:rPr>
      </w:pPr>
    </w:p>
    <w:p w14:paraId="08BA13F3"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3.</w:t>
      </w:r>
      <w:r>
        <w:rPr>
          <w:rFonts w:ascii="Times New Roman" w:hAnsi="Times New Roman"/>
          <w:sz w:val="22"/>
          <w:lang w:val="lt-LT"/>
        </w:rPr>
        <w:tab/>
        <w:t xml:space="preserve">Kaip vartoti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p>
    <w:p w14:paraId="659BF444" w14:textId="77777777" w:rsidR="000C7100" w:rsidRDefault="000C7100" w:rsidP="000C7100">
      <w:pPr>
        <w:numPr>
          <w:ilvl w:val="12"/>
          <w:numId w:val="0"/>
        </w:numPr>
        <w:tabs>
          <w:tab w:val="clear" w:pos="567"/>
          <w:tab w:val="left" w:pos="720"/>
        </w:tabs>
        <w:spacing w:line="240" w:lineRule="auto"/>
        <w:ind w:right="-2"/>
        <w:rPr>
          <w:szCs w:val="24"/>
          <w:lang w:val="lt-LT"/>
        </w:rPr>
      </w:pPr>
    </w:p>
    <w:p w14:paraId="2AF6CE3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Visada vartokite šį vaistą tiksliai, kaip nurodė gydytojas arba vaistininkas. Jeigu abejojate, kreipkitės į gydytoją arba vaistininką. </w:t>
      </w:r>
    </w:p>
    <w:p w14:paraId="5952C57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reikia gerti valgio metu. </w:t>
      </w:r>
    </w:p>
    <w:p w14:paraId="576E2EC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p>
    <w:p w14:paraId="3904C216"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Jeigu Jums yra gydoma krūtinės angina </w:t>
      </w:r>
    </w:p>
    <w:p w14:paraId="06969844" w14:textId="7F1F9B03"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Pradinė dozė </w:t>
      </w:r>
      <w:r w:rsidR="006A0E98">
        <w:rPr>
          <w:rFonts w:eastAsia="Calibri"/>
          <w:color w:val="000000"/>
          <w:szCs w:val="22"/>
          <w:lang w:val="lt-LT" w:eastAsia="lt-LT"/>
        </w:rPr>
        <w:t xml:space="preserve">negali </w:t>
      </w:r>
      <w:r>
        <w:rPr>
          <w:rFonts w:eastAsia="Calibri"/>
          <w:color w:val="000000"/>
          <w:szCs w:val="22"/>
          <w:lang w:val="lt-LT" w:eastAsia="lt-LT"/>
        </w:rPr>
        <w:t xml:space="preserve">viršyti vienos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5</w:t>
      </w:r>
      <w:r w:rsidR="00690658">
        <w:rPr>
          <w:rFonts w:eastAsia="Calibri"/>
          <w:color w:val="000000"/>
          <w:szCs w:val="22"/>
          <w:lang w:val="lt-LT" w:eastAsia="lt-LT"/>
        </w:rPr>
        <w:t> </w:t>
      </w:r>
      <w:r>
        <w:rPr>
          <w:rFonts w:eastAsia="Calibri"/>
          <w:color w:val="000000"/>
          <w:szCs w:val="22"/>
          <w:lang w:val="lt-LT" w:eastAsia="lt-LT"/>
        </w:rPr>
        <w:t>mg tabletės du kartus per parą. Jeigu Jums vis dar išlieka krūtinės anginos simptomai ir Jūs gerai toleruojate 5</w:t>
      </w:r>
      <w:r w:rsidR="00690658">
        <w:rPr>
          <w:rFonts w:eastAsia="Calibri"/>
          <w:color w:val="000000"/>
          <w:szCs w:val="22"/>
          <w:lang w:val="lt-LT" w:eastAsia="lt-LT"/>
        </w:rPr>
        <w:t> </w:t>
      </w:r>
      <w:r>
        <w:rPr>
          <w:rFonts w:eastAsia="Calibri"/>
          <w:color w:val="000000"/>
          <w:szCs w:val="22"/>
          <w:lang w:val="lt-LT" w:eastAsia="lt-LT"/>
        </w:rPr>
        <w:t xml:space="preserve">mg du kartus per parą vartojamą dozę, dozė gali būti padidinta. Palaikomoji dozė </w:t>
      </w:r>
      <w:r w:rsidR="006A0E98">
        <w:rPr>
          <w:rFonts w:eastAsia="Calibri"/>
          <w:color w:val="000000"/>
          <w:szCs w:val="22"/>
          <w:lang w:val="lt-LT" w:eastAsia="lt-LT"/>
        </w:rPr>
        <w:t xml:space="preserve">negali </w:t>
      </w:r>
      <w:r>
        <w:rPr>
          <w:rFonts w:eastAsia="Calibri"/>
          <w:color w:val="000000"/>
          <w:szCs w:val="22"/>
          <w:lang w:val="lt-LT" w:eastAsia="lt-LT"/>
        </w:rPr>
        <w:t>viršyti 7,5</w:t>
      </w:r>
      <w:r w:rsidR="00690658">
        <w:rPr>
          <w:rFonts w:eastAsia="Calibri"/>
          <w:color w:val="000000"/>
          <w:szCs w:val="22"/>
          <w:lang w:val="lt-LT" w:eastAsia="lt-LT"/>
        </w:rPr>
        <w:t> </w:t>
      </w:r>
      <w:r>
        <w:rPr>
          <w:rFonts w:eastAsia="Calibri"/>
          <w:color w:val="000000"/>
          <w:szCs w:val="22"/>
          <w:lang w:val="lt-LT" w:eastAsia="lt-LT"/>
        </w:rPr>
        <w:t xml:space="preserve">mg du kartus per parą. Jūsų gydytojas paskirs Jums tinkamą dozę. Įprasta dozė yra viena tabletė ryte ir viena tabletė vakare. Kai kuriais atvejais (pavyzdžiui, jeigu Jūs esate vyresnio amžiaus), Jūsų gydytojas gali Jums paskirti pusę vaisto dozės, t. y. po pusę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5</w:t>
      </w:r>
      <w:r w:rsidR="00690658">
        <w:rPr>
          <w:rFonts w:eastAsia="Calibri"/>
          <w:color w:val="000000"/>
          <w:szCs w:val="22"/>
          <w:lang w:val="lt-LT" w:eastAsia="lt-LT"/>
        </w:rPr>
        <w:t> </w:t>
      </w:r>
      <w:r>
        <w:rPr>
          <w:rFonts w:eastAsia="Calibri"/>
          <w:color w:val="000000"/>
          <w:szCs w:val="22"/>
          <w:lang w:val="lt-LT" w:eastAsia="lt-LT"/>
        </w:rPr>
        <w:t>mg tabletės (ši dozė atitinka 2,5</w:t>
      </w:r>
      <w:r w:rsidR="00690658">
        <w:rPr>
          <w:rFonts w:eastAsia="Calibri"/>
          <w:color w:val="000000"/>
          <w:szCs w:val="22"/>
          <w:lang w:val="lt-LT" w:eastAsia="lt-LT"/>
        </w:rPr>
        <w:t> </w:t>
      </w:r>
      <w:r>
        <w:rPr>
          <w:rFonts w:eastAsia="Calibri"/>
          <w:color w:val="000000"/>
          <w:szCs w:val="22"/>
          <w:lang w:val="lt-LT" w:eastAsia="lt-LT"/>
        </w:rPr>
        <w:t xml:space="preserve">mg </w:t>
      </w:r>
      <w:proofErr w:type="spellStart"/>
      <w:r>
        <w:rPr>
          <w:rFonts w:eastAsia="Calibri"/>
          <w:color w:val="000000"/>
          <w:szCs w:val="22"/>
          <w:lang w:val="lt-LT" w:eastAsia="lt-LT"/>
        </w:rPr>
        <w:t>ivabradino</w:t>
      </w:r>
      <w:proofErr w:type="spellEnd"/>
      <w:r>
        <w:rPr>
          <w:rFonts w:eastAsia="Calibri"/>
          <w:color w:val="000000"/>
          <w:szCs w:val="22"/>
          <w:lang w:val="lt-LT" w:eastAsia="lt-LT"/>
        </w:rPr>
        <w:t>) rytais ir pusę 5</w:t>
      </w:r>
      <w:r w:rsidR="00690658">
        <w:rPr>
          <w:rFonts w:eastAsia="Calibri"/>
          <w:color w:val="000000"/>
          <w:szCs w:val="22"/>
          <w:lang w:val="lt-LT" w:eastAsia="lt-LT"/>
        </w:rPr>
        <w:t> </w:t>
      </w:r>
      <w:r>
        <w:rPr>
          <w:rFonts w:eastAsia="Calibri"/>
          <w:color w:val="000000"/>
          <w:szCs w:val="22"/>
          <w:lang w:val="lt-LT" w:eastAsia="lt-LT"/>
        </w:rPr>
        <w:t xml:space="preserve">mg tabletės vakarais. </w:t>
      </w:r>
    </w:p>
    <w:p w14:paraId="5A5C2D1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D3B852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u w:val="single"/>
          <w:lang w:val="lt-LT" w:eastAsia="lt-LT"/>
        </w:rPr>
      </w:pPr>
      <w:r>
        <w:rPr>
          <w:rFonts w:eastAsia="Calibri"/>
          <w:color w:val="000000"/>
          <w:szCs w:val="22"/>
          <w:u w:val="single"/>
          <w:lang w:val="lt-LT" w:eastAsia="lt-LT"/>
        </w:rPr>
        <w:t xml:space="preserve">Jeigu Jums yra gydomas lėtinis širdies nepakankamumas </w:t>
      </w:r>
    </w:p>
    <w:p w14:paraId="0F701E49" w14:textId="67A0CACA"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Įprastinė rekomenduojama pradinė dozė yra 5</w:t>
      </w:r>
      <w:r w:rsidR="00690658">
        <w:rPr>
          <w:rFonts w:eastAsia="Calibri"/>
          <w:color w:val="000000"/>
          <w:szCs w:val="22"/>
          <w:lang w:val="lt-LT" w:eastAsia="lt-LT"/>
        </w:rPr>
        <w:t> </w:t>
      </w:r>
      <w:r>
        <w:rPr>
          <w:rFonts w:eastAsia="Calibri"/>
          <w:color w:val="000000"/>
          <w:szCs w:val="22"/>
          <w:lang w:val="lt-LT" w:eastAsia="lt-LT"/>
        </w:rPr>
        <w:t>mg. Ji geriama 2 kartus per parą. Prireikus dozę galima didinti ir gerti po 7,5</w:t>
      </w:r>
      <w:r w:rsidR="00690658">
        <w:rPr>
          <w:rFonts w:eastAsia="Calibri"/>
          <w:color w:val="000000"/>
          <w:szCs w:val="22"/>
          <w:lang w:val="lt-LT" w:eastAsia="lt-LT"/>
        </w:rPr>
        <w:t> </w:t>
      </w:r>
      <w:r>
        <w:rPr>
          <w:rFonts w:eastAsia="Calibri"/>
          <w:color w:val="000000"/>
          <w:szCs w:val="22"/>
          <w:lang w:val="lt-LT" w:eastAsia="lt-LT"/>
        </w:rPr>
        <w:t>mg 2 kartus per parą. Tinkamą dozę nustatys gydytojas. Paprastai viena tabletė geriama ryte, kita vakare. Kai kuriais atvejais (pvz., senyviems žmonėms) gydytojas gali skirti gerti po pusę 5</w:t>
      </w:r>
      <w:r w:rsidR="00690658">
        <w:rPr>
          <w:rFonts w:eastAsia="Calibri"/>
          <w:color w:val="000000"/>
          <w:szCs w:val="22"/>
          <w:lang w:val="lt-LT" w:eastAsia="lt-LT"/>
        </w:rPr>
        <w:t> </w:t>
      </w:r>
      <w:r>
        <w:rPr>
          <w:rFonts w:eastAsia="Calibri"/>
          <w:color w:val="000000"/>
          <w:szCs w:val="22"/>
          <w:lang w:val="lt-LT" w:eastAsia="lt-LT"/>
        </w:rPr>
        <w:t xml:space="preserve">mg tabletės ryte ir vakare. </w:t>
      </w:r>
    </w:p>
    <w:p w14:paraId="5B46865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3B9BF3A5" w14:textId="7915ADC5"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Ką daryti pavartojus per didelę </w:t>
      </w: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dozę </w:t>
      </w:r>
    </w:p>
    <w:p w14:paraId="68DEE47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Išgėrus didelę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dozę, gali atsirasti dusulys ir nuovargis, kadangi per daug suretėja širdies susitraukimai. Taip atsitikus būtina nedelsiant kreiptis į gydytoją. </w:t>
      </w:r>
    </w:p>
    <w:p w14:paraId="49EECBA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690757C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Pamiršus pavartoti </w:t>
      </w: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w:t>
      </w:r>
    </w:p>
    <w:p w14:paraId="59C02BA9"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Įprastiniu laiku vaisto išgerti pamiršus, jo reikia gerti atėjus kitos dozės vartojimo laikui. </w:t>
      </w:r>
    </w:p>
    <w:p w14:paraId="3C57EA94" w14:textId="77777777" w:rsidR="000C7100" w:rsidRDefault="000C7100" w:rsidP="000C7100">
      <w:pPr>
        <w:tabs>
          <w:tab w:val="clear" w:pos="567"/>
          <w:tab w:val="left" w:pos="720"/>
        </w:tabs>
        <w:autoSpaceDE w:val="0"/>
        <w:autoSpaceDN w:val="0"/>
        <w:adjustRightInd w:val="0"/>
        <w:spacing w:line="240" w:lineRule="auto"/>
        <w:rPr>
          <w:noProof/>
          <w:szCs w:val="24"/>
          <w:lang w:val="lt-LT"/>
        </w:rPr>
      </w:pPr>
      <w:r>
        <w:rPr>
          <w:noProof/>
          <w:szCs w:val="24"/>
          <w:lang w:val="lt-LT"/>
        </w:rPr>
        <w:t>Negalima vartoti dvigubos dozės norint kompensuoti praleistą dozę.</w:t>
      </w:r>
    </w:p>
    <w:p w14:paraId="13CF1718"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AB5B9B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b/>
          <w:bCs/>
          <w:color w:val="000000"/>
          <w:szCs w:val="22"/>
          <w:lang w:val="lt-LT" w:eastAsia="lt-LT"/>
        </w:rPr>
        <w:t xml:space="preserve">Nustojus vartoti </w:t>
      </w:r>
      <w:proofErr w:type="spellStart"/>
      <w:r>
        <w:rPr>
          <w:rFonts w:eastAsia="Calibri"/>
          <w:b/>
          <w:bCs/>
          <w:color w:val="000000"/>
          <w:szCs w:val="22"/>
          <w:lang w:val="lt-LT" w:eastAsia="lt-LT"/>
        </w:rPr>
        <w:t>Ivabradine</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Ingen</w:t>
      </w:r>
      <w:proofErr w:type="spellEnd"/>
      <w:r>
        <w:rPr>
          <w:rFonts w:eastAsia="Calibri"/>
          <w:b/>
          <w:bCs/>
          <w:color w:val="000000"/>
          <w:szCs w:val="22"/>
          <w:lang w:val="lt-LT" w:eastAsia="lt-LT"/>
        </w:rPr>
        <w:t xml:space="preserve"> </w:t>
      </w:r>
      <w:proofErr w:type="spellStart"/>
      <w:r>
        <w:rPr>
          <w:rFonts w:eastAsia="Calibri"/>
          <w:b/>
          <w:bCs/>
          <w:color w:val="000000"/>
          <w:szCs w:val="22"/>
          <w:lang w:val="lt-LT" w:eastAsia="lt-LT"/>
        </w:rPr>
        <w:t>Pharma</w:t>
      </w:r>
      <w:proofErr w:type="spellEnd"/>
      <w:r>
        <w:rPr>
          <w:rFonts w:eastAsia="Calibri"/>
          <w:b/>
          <w:bCs/>
          <w:color w:val="000000"/>
          <w:szCs w:val="22"/>
          <w:lang w:val="lt-LT" w:eastAsia="lt-LT"/>
        </w:rPr>
        <w:t xml:space="preserve"> </w:t>
      </w:r>
    </w:p>
    <w:p w14:paraId="78A1FAE4"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Kadangi krūtinės anginos ar lėtinio širdies nepakankamumo gydymas tęsiasi visą gyvenimą, prieš nustodami vartoti šį vaistą kreipkitės į gydytoją ar vaistininką. </w:t>
      </w:r>
    </w:p>
    <w:p w14:paraId="7922E81F"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Jeigu manote, kad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veikia per stipriai arba per silpnai, kreipkitės į gydytoją arba vaistininką. </w:t>
      </w:r>
    </w:p>
    <w:p w14:paraId="4B2FF1A9" w14:textId="77777777" w:rsidR="000C7100" w:rsidRDefault="000C7100" w:rsidP="000C7100">
      <w:pPr>
        <w:numPr>
          <w:ilvl w:val="12"/>
          <w:numId w:val="0"/>
        </w:numPr>
        <w:tabs>
          <w:tab w:val="clear" w:pos="567"/>
          <w:tab w:val="left" w:pos="720"/>
        </w:tabs>
        <w:spacing w:line="240" w:lineRule="auto"/>
        <w:rPr>
          <w:szCs w:val="24"/>
          <w:lang w:val="lt-LT"/>
        </w:rPr>
      </w:pPr>
      <w:r>
        <w:rPr>
          <w:rFonts w:eastAsia="Calibri"/>
          <w:color w:val="000000"/>
          <w:szCs w:val="22"/>
          <w:lang w:val="lt-LT" w:eastAsia="lt-LT"/>
        </w:rPr>
        <w:t>Jeigu kiltų daugiau klausimų dėl šio vaisto vartojimo, kreipkitės į gydytoją arba vaistininką.</w:t>
      </w:r>
    </w:p>
    <w:p w14:paraId="0956B8BD" w14:textId="77777777" w:rsidR="000C7100" w:rsidRDefault="000C7100" w:rsidP="000C7100">
      <w:pPr>
        <w:numPr>
          <w:ilvl w:val="12"/>
          <w:numId w:val="0"/>
        </w:numPr>
        <w:tabs>
          <w:tab w:val="clear" w:pos="567"/>
          <w:tab w:val="left" w:pos="720"/>
        </w:tabs>
        <w:spacing w:line="240" w:lineRule="auto"/>
        <w:rPr>
          <w:szCs w:val="24"/>
          <w:lang w:val="lt-LT"/>
        </w:rPr>
      </w:pPr>
    </w:p>
    <w:p w14:paraId="5EF9E40E" w14:textId="77777777" w:rsidR="000C7100" w:rsidRDefault="000C7100" w:rsidP="000C7100">
      <w:pPr>
        <w:numPr>
          <w:ilvl w:val="12"/>
          <w:numId w:val="0"/>
        </w:numPr>
        <w:tabs>
          <w:tab w:val="clear" w:pos="567"/>
          <w:tab w:val="left" w:pos="720"/>
        </w:tabs>
        <w:spacing w:line="240" w:lineRule="auto"/>
        <w:rPr>
          <w:szCs w:val="24"/>
          <w:lang w:val="lt-LT"/>
        </w:rPr>
      </w:pPr>
    </w:p>
    <w:p w14:paraId="33AECC2C"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Galimas šalutinis poveikis</w:t>
      </w:r>
    </w:p>
    <w:p w14:paraId="53DB7AB7" w14:textId="77777777" w:rsidR="000C7100" w:rsidRDefault="000C7100" w:rsidP="000C7100">
      <w:pPr>
        <w:numPr>
          <w:ilvl w:val="12"/>
          <w:numId w:val="0"/>
        </w:numPr>
        <w:tabs>
          <w:tab w:val="clear" w:pos="567"/>
          <w:tab w:val="left" w:pos="720"/>
        </w:tabs>
        <w:spacing w:line="240" w:lineRule="auto"/>
        <w:rPr>
          <w:szCs w:val="24"/>
          <w:lang w:val="lt-LT"/>
        </w:rPr>
      </w:pPr>
    </w:p>
    <w:p w14:paraId="25FFAA4E" w14:textId="77777777" w:rsidR="000C7100" w:rsidRDefault="000C7100" w:rsidP="000C7100">
      <w:pPr>
        <w:numPr>
          <w:ilvl w:val="12"/>
          <w:numId w:val="0"/>
        </w:numPr>
        <w:tabs>
          <w:tab w:val="clear" w:pos="567"/>
          <w:tab w:val="left" w:pos="720"/>
        </w:tabs>
        <w:spacing w:line="240" w:lineRule="auto"/>
        <w:ind w:right="-29"/>
        <w:rPr>
          <w:noProof/>
          <w:szCs w:val="24"/>
          <w:lang w:val="lt-LT"/>
        </w:rPr>
      </w:pPr>
      <w:r>
        <w:rPr>
          <w:noProof/>
          <w:szCs w:val="24"/>
          <w:lang w:val="lt-LT"/>
        </w:rPr>
        <w:t>Šis vaistas, kaip ir visi kiti, gali sukelti šalutinį poveikį, nors jis pasireiškia ne visiems žmonėms.</w:t>
      </w:r>
    </w:p>
    <w:p w14:paraId="5C35346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0028F50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Dažniausiai pasireiškiančios šio vaisto nepageidaujamos reakcijos yra priklausomos nuo dozės ir susijusios su vaisto veikimo mechanizmu. </w:t>
      </w:r>
    </w:p>
    <w:p w14:paraId="3E4C75DE"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16529035" w14:textId="75DADFFC"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Labai dažn</w:t>
      </w:r>
      <w:r w:rsidR="002A7058">
        <w:rPr>
          <w:rFonts w:eastAsia="Calibri"/>
          <w:i/>
          <w:iCs/>
          <w:color w:val="000000"/>
          <w:szCs w:val="22"/>
          <w:lang w:val="lt-LT" w:eastAsia="lt-LT"/>
        </w:rPr>
        <w:t>i šalutinio poveikio reiškiniai</w:t>
      </w:r>
      <w:r>
        <w:rPr>
          <w:rFonts w:eastAsia="Calibri"/>
          <w:i/>
          <w:iCs/>
          <w:color w:val="000000"/>
          <w:szCs w:val="22"/>
          <w:lang w:val="lt-LT" w:eastAsia="lt-LT"/>
        </w:rPr>
        <w:t xml:space="preserve"> (</w:t>
      </w:r>
      <w:r w:rsidR="002A7058">
        <w:rPr>
          <w:rFonts w:eastAsia="Calibri"/>
          <w:i/>
          <w:color w:val="000000"/>
          <w:szCs w:val="22"/>
          <w:lang w:val="lt-LT" w:eastAsia="lt-LT"/>
        </w:rPr>
        <w:t>gali pasireikšti ne rečiau kaip</w:t>
      </w:r>
      <w:r>
        <w:rPr>
          <w:rFonts w:eastAsia="Calibri"/>
          <w:i/>
          <w:color w:val="000000"/>
          <w:szCs w:val="22"/>
          <w:lang w:val="lt-LT" w:eastAsia="lt-LT"/>
        </w:rPr>
        <w:t xml:space="preserve"> 1 iš 10 </w:t>
      </w:r>
      <w:r w:rsidR="007046BD">
        <w:rPr>
          <w:rFonts w:eastAsia="Calibri"/>
          <w:i/>
          <w:color w:val="000000"/>
          <w:szCs w:val="22"/>
          <w:lang w:val="lt-LT" w:eastAsia="lt-LT"/>
        </w:rPr>
        <w:t>asmenų</w:t>
      </w:r>
      <w:r>
        <w:rPr>
          <w:rFonts w:eastAsia="Calibri"/>
          <w:i/>
          <w:color w:val="000000"/>
          <w:szCs w:val="22"/>
          <w:lang w:val="lt-LT" w:eastAsia="lt-LT"/>
        </w:rPr>
        <w:t>)</w:t>
      </w:r>
    </w:p>
    <w:p w14:paraId="7872F8D9" w14:textId="37703884"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Regimieji šviesos fenomenai (trumpalaikis ryškumo padidėjimas, dažniausiai atsirandantis dėl staigaus šviesos intensyvumo pokyčio</w:t>
      </w:r>
      <w:r w:rsidR="00704AA6">
        <w:rPr>
          <w:rFonts w:eastAsia="Calibri"/>
          <w:color w:val="000000"/>
          <w:szCs w:val="22"/>
          <w:lang w:val="lt-LT" w:eastAsia="lt-LT"/>
        </w:rPr>
        <w:t>)</w:t>
      </w:r>
      <w:r>
        <w:rPr>
          <w:rFonts w:eastAsia="Calibri"/>
          <w:color w:val="000000"/>
          <w:szCs w:val="22"/>
          <w:lang w:val="lt-LT" w:eastAsia="lt-LT"/>
        </w:rPr>
        <w:t xml:space="preserve">. Jie gali būti apibūdinami kaip aureolių matymas, spalvoti blyksniai, vaizdo suskaidymas arba daugybiniai vaizdai. Jie daugiausiai pasireiškia pirmų dviejų mėnesių gydymo laikotarpiu, po to gali pasireikšti pakartotinai ir pranyksta tęsiant gydymą, arba jį pabaigus. </w:t>
      </w:r>
    </w:p>
    <w:p w14:paraId="6DC1947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366A82C3" w14:textId="3775680E"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i/>
          <w:iCs/>
          <w:color w:val="000000"/>
          <w:szCs w:val="22"/>
          <w:lang w:val="lt-LT" w:eastAsia="lt-LT"/>
        </w:rPr>
        <w:t>Dažn</w:t>
      </w:r>
      <w:r w:rsidR="002A7058">
        <w:rPr>
          <w:rFonts w:eastAsia="Calibri"/>
          <w:i/>
          <w:iCs/>
          <w:color w:val="000000"/>
          <w:szCs w:val="22"/>
          <w:lang w:val="lt-LT" w:eastAsia="lt-LT"/>
        </w:rPr>
        <w:t>i šalutinio poveikio reiškiniai</w:t>
      </w:r>
      <w:r>
        <w:rPr>
          <w:rFonts w:eastAsia="Calibri"/>
          <w:iCs/>
          <w:color w:val="000000"/>
          <w:szCs w:val="22"/>
          <w:lang w:val="lt-LT" w:eastAsia="lt-LT"/>
        </w:rPr>
        <w:t xml:space="preserve"> (</w:t>
      </w:r>
      <w:r w:rsidR="002A7058">
        <w:rPr>
          <w:rFonts w:eastAsia="Calibri"/>
          <w:i/>
          <w:color w:val="000000"/>
          <w:szCs w:val="22"/>
          <w:lang w:val="lt-LT" w:eastAsia="lt-LT"/>
        </w:rPr>
        <w:t>gali pasireikšti rečiau kaip</w:t>
      </w:r>
      <w:r>
        <w:rPr>
          <w:rFonts w:eastAsia="Calibri"/>
          <w:i/>
          <w:color w:val="000000"/>
          <w:szCs w:val="22"/>
          <w:lang w:val="lt-LT" w:eastAsia="lt-LT"/>
        </w:rPr>
        <w:t xml:space="preserve"> 1 iš 10</w:t>
      </w:r>
      <w:r w:rsidR="007046BD">
        <w:rPr>
          <w:rFonts w:eastAsia="Calibri"/>
          <w:i/>
          <w:color w:val="000000"/>
          <w:szCs w:val="22"/>
          <w:lang w:val="lt-LT" w:eastAsia="lt-LT"/>
        </w:rPr>
        <w:t xml:space="preserve"> asmenų</w:t>
      </w:r>
      <w:r>
        <w:rPr>
          <w:rFonts w:eastAsia="Calibri"/>
          <w:color w:val="000000"/>
          <w:szCs w:val="22"/>
          <w:lang w:val="lt-LT" w:eastAsia="lt-LT"/>
        </w:rPr>
        <w:t>)</w:t>
      </w:r>
      <w:r>
        <w:rPr>
          <w:rFonts w:eastAsia="Calibri"/>
          <w:iCs/>
          <w:color w:val="000000"/>
          <w:szCs w:val="22"/>
          <w:lang w:val="lt-LT" w:eastAsia="lt-LT"/>
        </w:rPr>
        <w:t xml:space="preserve"> </w:t>
      </w:r>
    </w:p>
    <w:p w14:paraId="2F27365A" w14:textId="1E909FDF"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Širdies darbo pokytis (simptomai – širdies ritmo sulėtėjimas). Jie ypač pasireiškia per pirmuosius 2</w:t>
      </w:r>
      <w:r w:rsidR="00704AA6">
        <w:rPr>
          <w:rFonts w:eastAsia="Calibri"/>
          <w:color w:val="000000"/>
          <w:szCs w:val="22"/>
          <w:lang w:val="lt-LT" w:eastAsia="lt-LT"/>
        </w:rPr>
        <w:t>-</w:t>
      </w:r>
      <w:r>
        <w:rPr>
          <w:rFonts w:eastAsia="Calibri"/>
          <w:color w:val="000000"/>
          <w:szCs w:val="22"/>
          <w:lang w:val="lt-LT" w:eastAsia="lt-LT"/>
        </w:rPr>
        <w:t xml:space="preserve">3 mėnesius nuo gydymo pradžios. </w:t>
      </w:r>
    </w:p>
    <w:p w14:paraId="0E5CE76D" w14:textId="39B744E9"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Nereguliarus greitas širdies susitraukinėjimas, nenormalus širdies plakimo pojūtis, nekontroliuojamas </w:t>
      </w:r>
      <w:r w:rsidR="00DF5924">
        <w:rPr>
          <w:rFonts w:eastAsia="Calibri"/>
          <w:color w:val="000000"/>
          <w:szCs w:val="22"/>
          <w:lang w:val="lt-LT" w:eastAsia="lt-LT"/>
        </w:rPr>
        <w:t>kraujospūdis</w:t>
      </w:r>
      <w:r>
        <w:rPr>
          <w:rFonts w:eastAsia="Calibri"/>
          <w:color w:val="000000"/>
          <w:szCs w:val="22"/>
          <w:lang w:val="lt-LT" w:eastAsia="lt-LT"/>
        </w:rPr>
        <w:t xml:space="preserve">, galvos skausmas, </w:t>
      </w:r>
      <w:r w:rsidR="00DF5924">
        <w:rPr>
          <w:rFonts w:eastAsia="Calibri"/>
          <w:color w:val="000000"/>
          <w:szCs w:val="22"/>
          <w:lang w:val="lt-LT" w:eastAsia="lt-LT"/>
        </w:rPr>
        <w:t>svaigulys</w:t>
      </w:r>
      <w:r>
        <w:rPr>
          <w:rFonts w:eastAsia="Calibri"/>
          <w:color w:val="000000"/>
          <w:szCs w:val="22"/>
          <w:lang w:val="lt-LT" w:eastAsia="lt-LT"/>
        </w:rPr>
        <w:t xml:space="preserve"> ir neryškus matymas (miglotas matymas). </w:t>
      </w:r>
    </w:p>
    <w:p w14:paraId="1D26F41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7A6E4E92" w14:textId="60D51DBC"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Nedažn</w:t>
      </w:r>
      <w:r w:rsidR="002A7058">
        <w:rPr>
          <w:rFonts w:eastAsia="Calibri"/>
          <w:i/>
          <w:iCs/>
          <w:color w:val="000000"/>
          <w:szCs w:val="22"/>
          <w:lang w:val="lt-LT" w:eastAsia="lt-LT"/>
        </w:rPr>
        <w:t>i šalutinio poveikio reiškiniai</w:t>
      </w:r>
      <w:r>
        <w:rPr>
          <w:rFonts w:eastAsia="Calibri"/>
          <w:i/>
          <w:iCs/>
          <w:color w:val="000000"/>
          <w:szCs w:val="22"/>
          <w:lang w:val="lt-LT" w:eastAsia="lt-LT"/>
        </w:rPr>
        <w:t xml:space="preserve"> (</w:t>
      </w:r>
      <w:r w:rsidR="007046BD">
        <w:rPr>
          <w:rFonts w:eastAsia="Calibri"/>
          <w:i/>
          <w:color w:val="000000"/>
          <w:szCs w:val="22"/>
          <w:lang w:val="lt-LT" w:eastAsia="lt-LT"/>
        </w:rPr>
        <w:t>gali pasireikšti rečiau kaip</w:t>
      </w:r>
      <w:r>
        <w:rPr>
          <w:rFonts w:eastAsia="Calibri"/>
          <w:i/>
          <w:color w:val="000000"/>
          <w:szCs w:val="22"/>
          <w:lang w:val="lt-LT" w:eastAsia="lt-LT"/>
        </w:rPr>
        <w:t xml:space="preserve"> 1 iš 100 </w:t>
      </w:r>
      <w:r w:rsidR="007046BD">
        <w:rPr>
          <w:rFonts w:eastAsia="Calibri"/>
          <w:i/>
          <w:color w:val="000000"/>
          <w:szCs w:val="22"/>
          <w:lang w:val="lt-LT" w:eastAsia="lt-LT"/>
        </w:rPr>
        <w:t>asmenų</w:t>
      </w:r>
      <w:r>
        <w:rPr>
          <w:rFonts w:eastAsia="Calibri"/>
          <w:i/>
          <w:color w:val="000000"/>
          <w:szCs w:val="22"/>
          <w:lang w:val="lt-LT" w:eastAsia="lt-LT"/>
        </w:rPr>
        <w:t>)</w:t>
      </w:r>
    </w:p>
    <w:p w14:paraId="74C936CA"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Juntamas dažnas širdies plakimas ir papildomi širdies susitraukimai, pykinimas, vidurių užkietėjimas, viduriavimas, skausmas pilve, svaigimas (</w:t>
      </w:r>
      <w:proofErr w:type="spellStart"/>
      <w:r w:rsidRPr="00440923">
        <w:rPr>
          <w:rFonts w:eastAsia="Calibri"/>
          <w:i/>
          <w:color w:val="000000"/>
          <w:szCs w:val="22"/>
          <w:lang w:val="lt-LT" w:eastAsia="lt-LT"/>
        </w:rPr>
        <w:t>vertigo</w:t>
      </w:r>
      <w:proofErr w:type="spellEnd"/>
      <w:r>
        <w:rPr>
          <w:rFonts w:eastAsia="Calibri"/>
          <w:color w:val="000000"/>
          <w:szCs w:val="22"/>
          <w:lang w:val="lt-LT" w:eastAsia="lt-LT"/>
        </w:rPr>
        <w:t xml:space="preserve">), apsunkintas kvėpavimas (dusulys), raumenų mėšlungis, laboratorinių tyrimų pokyčiai: per didelis šlapimo rūgšties kraujyje kiekis, padidėjęs </w:t>
      </w:r>
      <w:proofErr w:type="spellStart"/>
      <w:r>
        <w:rPr>
          <w:rFonts w:eastAsia="Calibri"/>
          <w:color w:val="000000"/>
          <w:szCs w:val="22"/>
          <w:lang w:val="lt-LT" w:eastAsia="lt-LT"/>
        </w:rPr>
        <w:t>eozinofilų</w:t>
      </w:r>
      <w:proofErr w:type="spellEnd"/>
      <w:r>
        <w:rPr>
          <w:rFonts w:eastAsia="Calibri"/>
          <w:color w:val="000000"/>
          <w:szCs w:val="22"/>
          <w:lang w:val="lt-LT" w:eastAsia="lt-LT"/>
        </w:rPr>
        <w:t xml:space="preserve"> (baltųjų kraujo kūnelių) kiekis ir padidėjusi </w:t>
      </w:r>
      <w:proofErr w:type="spellStart"/>
      <w:r>
        <w:rPr>
          <w:rFonts w:eastAsia="Calibri"/>
          <w:color w:val="000000"/>
          <w:szCs w:val="22"/>
          <w:lang w:val="lt-LT" w:eastAsia="lt-LT"/>
        </w:rPr>
        <w:t>kreatinino</w:t>
      </w:r>
      <w:proofErr w:type="spellEnd"/>
      <w:r>
        <w:rPr>
          <w:rFonts w:eastAsia="Calibri"/>
          <w:color w:val="000000"/>
          <w:szCs w:val="22"/>
          <w:lang w:val="lt-LT" w:eastAsia="lt-LT"/>
        </w:rPr>
        <w:t xml:space="preserve"> (raumenyse skylanti medžiaga) koncentracija kraujyje, odos bėrimas, </w:t>
      </w:r>
      <w:proofErr w:type="spellStart"/>
      <w:r>
        <w:rPr>
          <w:rFonts w:eastAsia="Calibri"/>
          <w:color w:val="000000"/>
          <w:szCs w:val="22"/>
          <w:lang w:val="lt-LT" w:eastAsia="lt-LT"/>
        </w:rPr>
        <w:t>angioneurozinė</w:t>
      </w:r>
      <w:proofErr w:type="spellEnd"/>
      <w:r>
        <w:rPr>
          <w:rFonts w:eastAsia="Calibri"/>
          <w:color w:val="000000"/>
          <w:szCs w:val="22"/>
          <w:lang w:val="lt-LT" w:eastAsia="lt-LT"/>
        </w:rPr>
        <w:t xml:space="preserve"> edema (tokia kaip veido, liežuvio arba gerklės tinimas, sunkumas kvėpuoti arba nuryti), žemas kraujospūdis, alpimas, nuovargio, silpnumo pojūtis, stebimi širdies EKG pakitimai, susidvejinęs vaizdas, sutrikęs vaizdas. </w:t>
      </w:r>
    </w:p>
    <w:p w14:paraId="6647D80B" w14:textId="77777777"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p>
    <w:p w14:paraId="6D381727" w14:textId="46DB6CA5"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Ret</w:t>
      </w:r>
      <w:r w:rsidR="007046BD">
        <w:rPr>
          <w:rFonts w:eastAsia="Calibri"/>
          <w:i/>
          <w:iCs/>
          <w:color w:val="000000"/>
          <w:szCs w:val="22"/>
          <w:lang w:val="lt-LT" w:eastAsia="lt-LT"/>
        </w:rPr>
        <w:t>i šalutinio poveikio reiškiniai</w:t>
      </w:r>
      <w:r>
        <w:rPr>
          <w:rFonts w:eastAsia="Calibri"/>
          <w:i/>
          <w:color w:val="000000"/>
          <w:szCs w:val="22"/>
          <w:lang w:val="lt-LT" w:eastAsia="lt-LT"/>
        </w:rPr>
        <w:t xml:space="preserve"> (</w:t>
      </w:r>
      <w:r w:rsidR="007046BD">
        <w:rPr>
          <w:rFonts w:eastAsia="Calibri"/>
          <w:i/>
          <w:color w:val="000000"/>
          <w:szCs w:val="22"/>
          <w:lang w:val="lt-LT" w:eastAsia="lt-LT"/>
        </w:rPr>
        <w:t>gali pasireikšti rečiau kaip</w:t>
      </w:r>
      <w:r>
        <w:rPr>
          <w:rFonts w:eastAsia="Calibri"/>
          <w:i/>
          <w:color w:val="000000"/>
          <w:szCs w:val="22"/>
          <w:lang w:val="lt-LT" w:eastAsia="lt-LT"/>
        </w:rPr>
        <w:t xml:space="preserve"> 1 iš 1</w:t>
      </w:r>
      <w:r w:rsidR="008C48C8">
        <w:rPr>
          <w:rFonts w:eastAsia="Calibri"/>
          <w:i/>
          <w:color w:val="000000"/>
          <w:szCs w:val="22"/>
          <w:lang w:val="lt-LT" w:eastAsia="lt-LT"/>
        </w:rPr>
        <w:t> </w:t>
      </w:r>
      <w:r>
        <w:rPr>
          <w:rFonts w:eastAsia="Calibri"/>
          <w:i/>
          <w:color w:val="000000"/>
          <w:szCs w:val="22"/>
          <w:lang w:val="lt-LT" w:eastAsia="lt-LT"/>
        </w:rPr>
        <w:t xml:space="preserve">000 </w:t>
      </w:r>
      <w:r w:rsidR="007046BD">
        <w:rPr>
          <w:rFonts w:eastAsia="Calibri"/>
          <w:i/>
          <w:color w:val="000000"/>
          <w:szCs w:val="22"/>
          <w:lang w:val="lt-LT" w:eastAsia="lt-LT"/>
        </w:rPr>
        <w:t>asmen</w:t>
      </w:r>
      <w:r>
        <w:rPr>
          <w:rFonts w:eastAsia="Calibri"/>
          <w:i/>
          <w:color w:val="000000"/>
          <w:szCs w:val="22"/>
          <w:lang w:val="lt-LT" w:eastAsia="lt-LT"/>
        </w:rPr>
        <w:t>ų)</w:t>
      </w:r>
      <w:r>
        <w:rPr>
          <w:rFonts w:eastAsia="Calibri"/>
          <w:i/>
          <w:iCs/>
          <w:color w:val="000000"/>
          <w:szCs w:val="22"/>
          <w:lang w:val="lt-LT" w:eastAsia="lt-LT"/>
        </w:rPr>
        <w:t xml:space="preserve"> </w:t>
      </w:r>
    </w:p>
    <w:p w14:paraId="1BDD285C"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Dilgėlinė, niežėjimas, odos paraudimas, bloga savijauta. </w:t>
      </w:r>
    </w:p>
    <w:p w14:paraId="0E620833"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p>
    <w:p w14:paraId="61E13789" w14:textId="6AE3D326" w:rsidR="000C7100" w:rsidRDefault="000C7100" w:rsidP="000C7100">
      <w:pPr>
        <w:tabs>
          <w:tab w:val="clear" w:pos="567"/>
          <w:tab w:val="left" w:pos="720"/>
        </w:tabs>
        <w:autoSpaceDE w:val="0"/>
        <w:autoSpaceDN w:val="0"/>
        <w:adjustRightInd w:val="0"/>
        <w:spacing w:line="240" w:lineRule="auto"/>
        <w:rPr>
          <w:rFonts w:eastAsia="Calibri"/>
          <w:i/>
          <w:color w:val="000000"/>
          <w:szCs w:val="22"/>
          <w:lang w:val="lt-LT" w:eastAsia="lt-LT"/>
        </w:rPr>
      </w:pPr>
      <w:r>
        <w:rPr>
          <w:rFonts w:eastAsia="Calibri"/>
          <w:i/>
          <w:iCs/>
          <w:color w:val="000000"/>
          <w:szCs w:val="22"/>
          <w:lang w:val="lt-LT" w:eastAsia="lt-LT"/>
        </w:rPr>
        <w:t>Labai ret</w:t>
      </w:r>
      <w:r w:rsidR="007046BD">
        <w:rPr>
          <w:rFonts w:eastAsia="Calibri"/>
          <w:i/>
          <w:iCs/>
          <w:color w:val="000000"/>
          <w:szCs w:val="22"/>
          <w:lang w:val="lt-LT" w:eastAsia="lt-LT"/>
        </w:rPr>
        <w:t>i šalutinio poveikio reiškiniai</w:t>
      </w:r>
      <w:r>
        <w:rPr>
          <w:rFonts w:eastAsia="Calibri"/>
          <w:i/>
          <w:color w:val="000000"/>
          <w:szCs w:val="22"/>
          <w:lang w:val="lt-LT" w:eastAsia="lt-LT"/>
        </w:rPr>
        <w:t xml:space="preserve"> (</w:t>
      </w:r>
      <w:r w:rsidR="007046BD">
        <w:rPr>
          <w:rFonts w:eastAsia="Calibri"/>
          <w:i/>
          <w:color w:val="000000"/>
          <w:szCs w:val="22"/>
          <w:lang w:val="lt-LT" w:eastAsia="lt-LT"/>
        </w:rPr>
        <w:t>gali pasireikšti rečiau kaip</w:t>
      </w:r>
      <w:r>
        <w:rPr>
          <w:rFonts w:eastAsia="Calibri"/>
          <w:i/>
          <w:color w:val="000000"/>
          <w:szCs w:val="22"/>
          <w:lang w:val="lt-LT" w:eastAsia="lt-LT"/>
        </w:rPr>
        <w:t xml:space="preserve"> 1 iš 10</w:t>
      </w:r>
      <w:r w:rsidR="008C48C8">
        <w:rPr>
          <w:rFonts w:eastAsia="Calibri"/>
          <w:i/>
          <w:color w:val="000000"/>
          <w:szCs w:val="22"/>
          <w:lang w:val="lt-LT" w:eastAsia="lt-LT"/>
        </w:rPr>
        <w:t> </w:t>
      </w:r>
      <w:r>
        <w:rPr>
          <w:rFonts w:eastAsia="Calibri"/>
          <w:i/>
          <w:color w:val="000000"/>
          <w:szCs w:val="22"/>
          <w:lang w:val="lt-LT" w:eastAsia="lt-LT"/>
        </w:rPr>
        <w:t>000 žmonių)</w:t>
      </w:r>
      <w:r>
        <w:rPr>
          <w:rFonts w:eastAsia="Calibri"/>
          <w:i/>
          <w:iCs/>
          <w:color w:val="000000"/>
          <w:szCs w:val="22"/>
          <w:lang w:val="lt-LT" w:eastAsia="lt-LT"/>
        </w:rPr>
        <w:t xml:space="preserve"> </w:t>
      </w:r>
    </w:p>
    <w:p w14:paraId="181C66A7" w14:textId="77777777" w:rsidR="000C7100" w:rsidRDefault="000C7100" w:rsidP="000C7100">
      <w:pPr>
        <w:numPr>
          <w:ilvl w:val="12"/>
          <w:numId w:val="0"/>
        </w:numPr>
        <w:tabs>
          <w:tab w:val="clear" w:pos="567"/>
          <w:tab w:val="left" w:pos="720"/>
        </w:tabs>
        <w:spacing w:line="240" w:lineRule="auto"/>
        <w:ind w:right="-29"/>
        <w:rPr>
          <w:szCs w:val="24"/>
          <w:lang w:val="lt-LT"/>
        </w:rPr>
      </w:pPr>
      <w:r>
        <w:rPr>
          <w:rFonts w:eastAsia="Calibri"/>
          <w:color w:val="000000"/>
          <w:szCs w:val="22"/>
          <w:lang w:val="lt-LT" w:eastAsia="lt-LT"/>
        </w:rPr>
        <w:t>Nereguliarus širdies plakimas.</w:t>
      </w:r>
    </w:p>
    <w:p w14:paraId="149ACD04" w14:textId="77777777" w:rsidR="000C7100" w:rsidRDefault="000C7100" w:rsidP="000C7100">
      <w:pPr>
        <w:spacing w:line="240" w:lineRule="auto"/>
        <w:rPr>
          <w:b/>
          <w:szCs w:val="24"/>
          <w:lang w:val="lt-LT"/>
        </w:rPr>
      </w:pPr>
    </w:p>
    <w:p w14:paraId="11B7DCB6" w14:textId="77777777" w:rsidR="000C7100" w:rsidRDefault="000C7100" w:rsidP="000C7100">
      <w:pPr>
        <w:spacing w:line="240" w:lineRule="auto"/>
        <w:rPr>
          <w:b/>
          <w:szCs w:val="24"/>
          <w:lang w:val="lt-LT"/>
        </w:rPr>
      </w:pPr>
      <w:r>
        <w:rPr>
          <w:b/>
          <w:noProof/>
          <w:szCs w:val="24"/>
          <w:lang w:val="lt-LT"/>
        </w:rPr>
        <w:t>Pranešimas apie šalutinį poveikį</w:t>
      </w:r>
    </w:p>
    <w:p w14:paraId="559AE5D1" w14:textId="41285782" w:rsidR="000C7100" w:rsidRDefault="000C7100" w:rsidP="000C7100">
      <w:pPr>
        <w:ind w:right="-449"/>
        <w:rPr>
          <w:noProof/>
          <w:szCs w:val="24"/>
          <w:lang w:val="lt-LT"/>
        </w:rPr>
      </w:pPr>
      <w:r>
        <w:rPr>
          <w:lang w:val="lt-LT"/>
        </w:rPr>
        <w:t xml:space="preserve">Jeigu pasireiškė šalutinis poveikis, įskaitant šiame lapelyje nenurodytą, pasakykite gydytojui arba vaistininkui. </w:t>
      </w:r>
      <w:r w:rsidR="007046BD" w:rsidRPr="007046BD">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007046BD" w:rsidRPr="007046BD">
          <w:rPr>
            <w:rStyle w:val="Hipersaitas"/>
            <w:lang w:val="lt-LT"/>
          </w:rPr>
          <w:t>https://vapris.vvkt.lt/vvkt-web/public/nrv</w:t>
        </w:r>
      </w:hyperlink>
      <w:r w:rsidR="007046BD" w:rsidRPr="007046BD">
        <w:rPr>
          <w:lang w:val="lt-LT"/>
        </w:rPr>
        <w:t xml:space="preserve"> arba užpildant Sveikatos priežiūros ar farmacijos specialisto pranešimo apie įtariamą nepageidaujamą reakciją formą, kuri skelbiama </w:t>
      </w:r>
      <w:hyperlink r:id="rId11" w:history="1">
        <w:r w:rsidR="007046BD" w:rsidRPr="007046BD">
          <w:rPr>
            <w:rStyle w:val="Hipersaitas"/>
            <w:lang w:val="lt-LT"/>
          </w:rPr>
          <w:t>https://www.vvkt.lt/index.php?4004286486</w:t>
        </w:r>
      </w:hyperlink>
      <w:r w:rsidR="007046BD" w:rsidRPr="007046BD">
        <w:rPr>
          <w:lang w:val="lt-LT"/>
        </w:rPr>
        <w:t xml:space="preserve">, ir atsiunčiant elektroniniu paštu (adresu </w:t>
      </w:r>
      <w:hyperlink r:id="rId12" w:history="1">
        <w:r w:rsidR="007046BD" w:rsidRPr="007046BD">
          <w:rPr>
            <w:rStyle w:val="Hipersaitas"/>
            <w:lang w:val="lt-LT"/>
          </w:rPr>
          <w:t>NepageidaujamaR@vvkt.lt</w:t>
        </w:r>
      </w:hyperlink>
      <w:r w:rsidR="007046BD" w:rsidRPr="007046BD">
        <w:rPr>
          <w:lang w:val="lt-LT"/>
        </w:rPr>
        <w:t>) arba nemokamu telefonu 8 800 73</w:t>
      </w:r>
      <w:r w:rsidR="008C48C8">
        <w:rPr>
          <w:lang w:val="lt-LT"/>
        </w:rPr>
        <w:t> </w:t>
      </w:r>
      <w:r w:rsidR="007046BD" w:rsidRPr="007046BD">
        <w:rPr>
          <w:lang w:val="lt-LT"/>
        </w:rPr>
        <w:t>568</w:t>
      </w:r>
      <w:r w:rsidR="008C48C8">
        <w:rPr>
          <w:lang w:val="lt-LT"/>
        </w:rPr>
        <w:t>. Pranešdami apie šalutinį poveikį galite mums padėti gauti daugiau informacijos apie šio vaisto saugumą.</w:t>
      </w:r>
    </w:p>
    <w:p w14:paraId="326F6981" w14:textId="77777777" w:rsidR="000C7100" w:rsidRDefault="000C7100" w:rsidP="000C7100">
      <w:pPr>
        <w:ind w:right="-449"/>
        <w:rPr>
          <w:noProof/>
          <w:szCs w:val="24"/>
          <w:lang w:val="lt-LT"/>
        </w:rPr>
      </w:pPr>
    </w:p>
    <w:p w14:paraId="772F46E3" w14:textId="77777777" w:rsidR="000C7100" w:rsidRDefault="000C7100" w:rsidP="000C7100">
      <w:pPr>
        <w:ind w:right="-449"/>
        <w:rPr>
          <w:noProof/>
          <w:szCs w:val="24"/>
          <w:lang w:val="lt-LT"/>
        </w:rPr>
      </w:pPr>
    </w:p>
    <w:p w14:paraId="6BBF682D"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t>5.</w:t>
      </w:r>
      <w:r>
        <w:rPr>
          <w:rFonts w:ascii="Times New Roman" w:hAnsi="Times New Roman"/>
          <w:sz w:val="22"/>
          <w:lang w:val="lt-LT"/>
        </w:rPr>
        <w:tab/>
        <w:t xml:space="preserve">Kaip laikyti </w:t>
      </w: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p>
    <w:p w14:paraId="290C6DFA" w14:textId="77777777" w:rsidR="000C7100" w:rsidRDefault="000C7100" w:rsidP="000C7100">
      <w:pPr>
        <w:numPr>
          <w:ilvl w:val="12"/>
          <w:numId w:val="0"/>
        </w:numPr>
        <w:tabs>
          <w:tab w:val="clear" w:pos="567"/>
          <w:tab w:val="left" w:pos="720"/>
        </w:tabs>
        <w:spacing w:line="240" w:lineRule="auto"/>
        <w:ind w:right="-2"/>
        <w:rPr>
          <w:szCs w:val="24"/>
          <w:lang w:val="lt-LT"/>
        </w:rPr>
      </w:pPr>
    </w:p>
    <w:p w14:paraId="5CE3CB63" w14:textId="77777777" w:rsidR="000C7100" w:rsidRDefault="000C7100" w:rsidP="000C7100">
      <w:pPr>
        <w:numPr>
          <w:ilvl w:val="12"/>
          <w:numId w:val="0"/>
        </w:numPr>
        <w:tabs>
          <w:tab w:val="clear" w:pos="567"/>
          <w:tab w:val="left" w:pos="720"/>
        </w:tabs>
        <w:spacing w:line="240" w:lineRule="auto"/>
        <w:ind w:right="-2"/>
        <w:rPr>
          <w:szCs w:val="24"/>
          <w:lang w:val="lt-LT"/>
        </w:rPr>
      </w:pPr>
      <w:r>
        <w:rPr>
          <w:noProof/>
          <w:szCs w:val="24"/>
          <w:lang w:val="lt-LT"/>
        </w:rPr>
        <w:t>Šį vaistą laikykite vaikams nepastebimoje ir nepasiekiamoje vietoje.</w:t>
      </w:r>
    </w:p>
    <w:p w14:paraId="29FE7E51" w14:textId="77777777" w:rsidR="000C7100" w:rsidRDefault="000C7100" w:rsidP="000C7100">
      <w:pPr>
        <w:numPr>
          <w:ilvl w:val="12"/>
          <w:numId w:val="0"/>
        </w:numPr>
        <w:tabs>
          <w:tab w:val="clear" w:pos="567"/>
          <w:tab w:val="left" w:pos="720"/>
        </w:tabs>
        <w:spacing w:line="240" w:lineRule="auto"/>
        <w:ind w:right="-2"/>
        <w:rPr>
          <w:szCs w:val="24"/>
          <w:lang w:val="lt-LT"/>
        </w:rPr>
      </w:pPr>
    </w:p>
    <w:p w14:paraId="2340ABB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Ant dėžutės po „EXP“ ir lizdinės plokštelės po „Tinka iki“ nurodytam tinkamumo laikui pasibaigus, šio vaisto vartoti negalima. Vaistas tinkamas vartoti iki paskutinės nurodyto mėnesio dienos.</w:t>
      </w:r>
    </w:p>
    <w:p w14:paraId="030941FD"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 </w:t>
      </w:r>
    </w:p>
    <w:p w14:paraId="15352F99"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r>
        <w:rPr>
          <w:rFonts w:eastAsia="Calibri"/>
          <w:color w:val="000000"/>
          <w:szCs w:val="22"/>
          <w:lang w:val="lt-LT" w:eastAsia="lt-LT"/>
        </w:rPr>
        <w:t>Šiam vaistui specialių laikymo sąlygų nereikia.</w:t>
      </w:r>
    </w:p>
    <w:p w14:paraId="346FCC43" w14:textId="77777777" w:rsidR="000C7100" w:rsidRDefault="000C7100" w:rsidP="000C7100">
      <w:pPr>
        <w:numPr>
          <w:ilvl w:val="12"/>
          <w:numId w:val="0"/>
        </w:numPr>
        <w:tabs>
          <w:tab w:val="clear" w:pos="567"/>
          <w:tab w:val="left" w:pos="720"/>
        </w:tabs>
        <w:spacing w:line="240" w:lineRule="auto"/>
        <w:ind w:right="-2"/>
        <w:rPr>
          <w:rFonts w:eastAsia="Calibri"/>
          <w:color w:val="000000"/>
          <w:szCs w:val="22"/>
          <w:lang w:val="lt-LT" w:eastAsia="lt-LT"/>
        </w:rPr>
      </w:pPr>
    </w:p>
    <w:p w14:paraId="3FFC025A" w14:textId="77777777" w:rsidR="000C7100" w:rsidRDefault="000C7100" w:rsidP="000C7100">
      <w:pPr>
        <w:numPr>
          <w:ilvl w:val="12"/>
          <w:numId w:val="0"/>
        </w:numPr>
        <w:tabs>
          <w:tab w:val="clear" w:pos="567"/>
          <w:tab w:val="left" w:pos="720"/>
        </w:tabs>
        <w:spacing w:line="240" w:lineRule="auto"/>
        <w:ind w:right="-2"/>
        <w:rPr>
          <w:noProof/>
          <w:szCs w:val="24"/>
          <w:lang w:val="lt-LT"/>
        </w:rPr>
      </w:pPr>
      <w:r>
        <w:rPr>
          <w:szCs w:val="22"/>
          <w:lang w:val="lt-LT"/>
        </w:rPr>
        <w:t>Vaistų negalima išmesti į kanalizaciją arba su buitinėmis atliekomis. Kaip išmesti nereikalingus vaistus, klauskite vaistininko. Šios priemonės padės apsaugoti aplinką.</w:t>
      </w:r>
    </w:p>
    <w:p w14:paraId="41F312A2" w14:textId="77777777" w:rsidR="000C7100" w:rsidRDefault="000C7100" w:rsidP="000C7100">
      <w:pPr>
        <w:numPr>
          <w:ilvl w:val="12"/>
          <w:numId w:val="0"/>
        </w:numPr>
        <w:tabs>
          <w:tab w:val="clear" w:pos="567"/>
          <w:tab w:val="left" w:pos="720"/>
        </w:tabs>
        <w:spacing w:line="240" w:lineRule="auto"/>
        <w:ind w:right="-2"/>
        <w:rPr>
          <w:noProof/>
          <w:szCs w:val="24"/>
          <w:lang w:val="lt-LT"/>
        </w:rPr>
      </w:pPr>
    </w:p>
    <w:p w14:paraId="251EA5D2" w14:textId="77777777" w:rsidR="000C7100" w:rsidRDefault="000C7100" w:rsidP="000C7100">
      <w:pPr>
        <w:numPr>
          <w:ilvl w:val="12"/>
          <w:numId w:val="0"/>
        </w:numPr>
        <w:tabs>
          <w:tab w:val="clear" w:pos="567"/>
          <w:tab w:val="left" w:pos="720"/>
        </w:tabs>
        <w:spacing w:line="240" w:lineRule="auto"/>
        <w:ind w:right="-2"/>
        <w:rPr>
          <w:noProof/>
          <w:szCs w:val="24"/>
          <w:lang w:val="lt-LT"/>
        </w:rPr>
      </w:pPr>
    </w:p>
    <w:p w14:paraId="23CC4261" w14:textId="77777777" w:rsidR="000C7100" w:rsidRDefault="000C7100" w:rsidP="000C7100">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6.</w:t>
      </w:r>
      <w:r>
        <w:rPr>
          <w:rFonts w:ascii="Times New Roman" w:hAnsi="Times New Roman"/>
          <w:b w:val="0"/>
          <w:sz w:val="22"/>
          <w:lang w:val="lt-LT"/>
        </w:rPr>
        <w:tab/>
      </w:r>
      <w:r>
        <w:rPr>
          <w:rFonts w:ascii="Times New Roman" w:hAnsi="Times New Roman"/>
          <w:sz w:val="22"/>
          <w:lang w:val="lt-LT"/>
        </w:rPr>
        <w:t>Pakuotės turinys ir kita informacija</w:t>
      </w:r>
    </w:p>
    <w:p w14:paraId="6E1B5BF3" w14:textId="77777777" w:rsidR="000C7100" w:rsidRDefault="000C7100" w:rsidP="000C7100">
      <w:pPr>
        <w:numPr>
          <w:ilvl w:val="12"/>
          <w:numId w:val="0"/>
        </w:numPr>
        <w:tabs>
          <w:tab w:val="clear" w:pos="567"/>
          <w:tab w:val="left" w:pos="720"/>
        </w:tabs>
        <w:spacing w:line="240" w:lineRule="auto"/>
        <w:rPr>
          <w:szCs w:val="24"/>
          <w:lang w:val="lt-LT"/>
        </w:rPr>
      </w:pPr>
    </w:p>
    <w:p w14:paraId="2AA37BE1" w14:textId="77777777"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sudėtis </w:t>
      </w:r>
    </w:p>
    <w:p w14:paraId="5CD4314A" w14:textId="047583ED"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Veiklioji</w:t>
      </w:r>
      <w:r w:rsidR="005D1A36">
        <w:rPr>
          <w:noProof/>
          <w:szCs w:val="24"/>
          <w:lang w:val="lt-LT"/>
        </w:rPr>
        <w:t xml:space="preserve"> (-sios)</w:t>
      </w:r>
      <w:r>
        <w:rPr>
          <w:noProof/>
          <w:szCs w:val="24"/>
          <w:lang w:val="lt-LT"/>
        </w:rPr>
        <w:t xml:space="preserve"> medžiaga</w:t>
      </w:r>
      <w:r w:rsidR="005D1A36">
        <w:rPr>
          <w:noProof/>
          <w:szCs w:val="24"/>
          <w:lang w:val="lt-LT"/>
        </w:rPr>
        <w:t xml:space="preserve"> (-os)</w:t>
      </w:r>
      <w:r>
        <w:rPr>
          <w:noProof/>
          <w:szCs w:val="24"/>
          <w:lang w:val="lt-LT"/>
        </w:rPr>
        <w:t xml:space="preserve"> yra ivabradinas (ivabradino oksalato pavidalu). </w:t>
      </w:r>
    </w:p>
    <w:p w14:paraId="5373D9D2" w14:textId="77777777"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Vienoje Ivabradine Ingen Pharma 5 mg plėvele dengtoje tabletėje yra 5 mg ivabradino (</w:t>
      </w:r>
      <w:r>
        <w:rPr>
          <w:rFonts w:eastAsia="Calibri"/>
          <w:color w:val="000000"/>
          <w:szCs w:val="22"/>
          <w:lang w:val="lt-LT" w:eastAsia="lt-LT"/>
        </w:rPr>
        <w:t xml:space="preserve">atitinka 5,961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oksalato</w:t>
      </w:r>
      <w:proofErr w:type="spellEnd"/>
      <w:r>
        <w:rPr>
          <w:rFonts w:eastAsia="Calibri"/>
          <w:color w:val="000000"/>
          <w:szCs w:val="22"/>
          <w:lang w:val="lt-LT" w:eastAsia="lt-LT"/>
        </w:rPr>
        <w:t xml:space="preserve">). Vienoje </w:t>
      </w:r>
      <w:proofErr w:type="spellStart"/>
      <w:r>
        <w:rPr>
          <w:rFonts w:eastAsia="Calibri"/>
          <w:color w:val="000000"/>
          <w:szCs w:val="22"/>
          <w:lang w:val="lt-LT" w:eastAsia="lt-LT"/>
        </w:rPr>
        <w:t>Ivabradine</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Ingen</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Pharma</w:t>
      </w:r>
      <w:proofErr w:type="spellEnd"/>
      <w:r>
        <w:rPr>
          <w:rFonts w:eastAsia="Calibri"/>
          <w:color w:val="000000"/>
          <w:szCs w:val="22"/>
          <w:lang w:val="lt-LT" w:eastAsia="lt-LT"/>
        </w:rPr>
        <w:t xml:space="preserve"> 7,5 mg plėvele dengtoje tabletėje yra 7,5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(atitinka 8,941 mg </w:t>
      </w:r>
      <w:proofErr w:type="spellStart"/>
      <w:r>
        <w:rPr>
          <w:rFonts w:eastAsia="Calibri"/>
          <w:color w:val="000000"/>
          <w:szCs w:val="22"/>
          <w:lang w:val="lt-LT" w:eastAsia="lt-LT"/>
        </w:rPr>
        <w:t>ivabradino</w:t>
      </w:r>
      <w:proofErr w:type="spellEnd"/>
      <w:r>
        <w:rPr>
          <w:rFonts w:eastAsia="Calibri"/>
          <w:color w:val="000000"/>
          <w:szCs w:val="22"/>
          <w:lang w:val="lt-LT" w:eastAsia="lt-LT"/>
        </w:rPr>
        <w:t xml:space="preserve"> </w:t>
      </w:r>
      <w:proofErr w:type="spellStart"/>
      <w:r>
        <w:rPr>
          <w:rFonts w:eastAsia="Calibri"/>
          <w:color w:val="000000"/>
          <w:szCs w:val="22"/>
          <w:lang w:val="lt-LT" w:eastAsia="lt-LT"/>
        </w:rPr>
        <w:t>oksalato</w:t>
      </w:r>
      <w:proofErr w:type="spellEnd"/>
      <w:r>
        <w:rPr>
          <w:rFonts w:eastAsia="Calibri"/>
          <w:color w:val="000000"/>
          <w:szCs w:val="22"/>
          <w:lang w:val="lt-LT" w:eastAsia="lt-LT"/>
        </w:rPr>
        <w:t>).</w:t>
      </w:r>
    </w:p>
    <w:p w14:paraId="1E782362" w14:textId="43B1F60F"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Pagalbinė</w:t>
      </w:r>
      <w:r w:rsidR="005D1A36">
        <w:rPr>
          <w:noProof/>
          <w:szCs w:val="24"/>
          <w:lang w:val="lt-LT"/>
        </w:rPr>
        <w:t xml:space="preserve"> (-ė</w:t>
      </w:r>
      <w:r>
        <w:rPr>
          <w:noProof/>
          <w:szCs w:val="24"/>
          <w:lang w:val="lt-LT"/>
        </w:rPr>
        <w:t>s</w:t>
      </w:r>
      <w:r w:rsidR="005D1A36">
        <w:rPr>
          <w:noProof/>
          <w:szCs w:val="24"/>
          <w:lang w:val="lt-LT"/>
        </w:rPr>
        <w:t>)</w:t>
      </w:r>
      <w:r>
        <w:rPr>
          <w:noProof/>
          <w:szCs w:val="24"/>
          <w:lang w:val="lt-LT"/>
        </w:rPr>
        <w:t xml:space="preserve"> medžiag</w:t>
      </w:r>
      <w:r w:rsidR="005D1A36">
        <w:rPr>
          <w:noProof/>
          <w:szCs w:val="24"/>
          <w:lang w:val="lt-LT"/>
        </w:rPr>
        <w:t>a (-</w:t>
      </w:r>
      <w:r>
        <w:rPr>
          <w:noProof/>
          <w:szCs w:val="24"/>
          <w:lang w:val="lt-LT"/>
        </w:rPr>
        <w:t>os</w:t>
      </w:r>
      <w:r w:rsidR="005D1A36">
        <w:rPr>
          <w:noProof/>
          <w:szCs w:val="24"/>
          <w:lang w:val="lt-LT"/>
        </w:rPr>
        <w:t>)</w:t>
      </w:r>
      <w:r>
        <w:rPr>
          <w:noProof/>
          <w:szCs w:val="24"/>
          <w:lang w:val="lt-LT"/>
        </w:rPr>
        <w:t xml:space="preserve"> tablečių šerdyje yra bevandenė laktozė, bevandenis koloidinis silicio dioksidas, kroskarmeliozės natrio druska, butilhidroksitoluenas </w:t>
      </w:r>
      <w:r>
        <w:rPr>
          <w:rFonts w:eastAsia="Calibri"/>
          <w:color w:val="000000"/>
          <w:szCs w:val="22"/>
          <w:lang w:val="lt-LT" w:eastAsia="lt-LT"/>
        </w:rPr>
        <w:t>(E</w:t>
      </w:r>
      <w:r w:rsidR="00CE6D7B">
        <w:rPr>
          <w:rFonts w:eastAsia="Calibri"/>
          <w:color w:val="000000"/>
          <w:szCs w:val="22"/>
          <w:lang w:val="lt-LT" w:eastAsia="lt-LT"/>
        </w:rPr>
        <w:t> </w:t>
      </w:r>
      <w:r>
        <w:rPr>
          <w:rFonts w:eastAsia="Calibri"/>
          <w:color w:val="000000"/>
          <w:szCs w:val="22"/>
          <w:lang w:val="lt-LT" w:eastAsia="lt-LT"/>
        </w:rPr>
        <w:t>321)</w:t>
      </w:r>
      <w:r>
        <w:rPr>
          <w:noProof/>
          <w:szCs w:val="24"/>
          <w:lang w:val="lt-LT"/>
        </w:rPr>
        <w:t xml:space="preserve">, magnio stearatas. </w:t>
      </w:r>
    </w:p>
    <w:p w14:paraId="01F23521" w14:textId="51E69942" w:rsidR="000C7100" w:rsidRDefault="000C7100" w:rsidP="000C7100">
      <w:pPr>
        <w:numPr>
          <w:ilvl w:val="0"/>
          <w:numId w:val="4"/>
        </w:numPr>
        <w:tabs>
          <w:tab w:val="clear" w:pos="567"/>
          <w:tab w:val="left" w:pos="720"/>
        </w:tabs>
        <w:spacing w:line="240" w:lineRule="auto"/>
        <w:ind w:right="-2"/>
        <w:rPr>
          <w:szCs w:val="24"/>
          <w:lang w:val="lt-LT"/>
        </w:rPr>
      </w:pPr>
      <w:r>
        <w:rPr>
          <w:noProof/>
          <w:szCs w:val="24"/>
          <w:lang w:val="lt-LT"/>
        </w:rPr>
        <w:t>Pagalbinė</w:t>
      </w:r>
      <w:r w:rsidR="005D1A36">
        <w:rPr>
          <w:noProof/>
          <w:szCs w:val="24"/>
          <w:lang w:val="lt-LT"/>
        </w:rPr>
        <w:t xml:space="preserve"> (-ė</w:t>
      </w:r>
      <w:r>
        <w:rPr>
          <w:noProof/>
          <w:szCs w:val="24"/>
          <w:lang w:val="lt-LT"/>
        </w:rPr>
        <w:t>s</w:t>
      </w:r>
      <w:r w:rsidR="005D1A36">
        <w:rPr>
          <w:noProof/>
          <w:szCs w:val="24"/>
          <w:lang w:val="lt-LT"/>
        </w:rPr>
        <w:t>)</w:t>
      </w:r>
      <w:r>
        <w:rPr>
          <w:noProof/>
          <w:szCs w:val="24"/>
          <w:lang w:val="lt-LT"/>
        </w:rPr>
        <w:t xml:space="preserve"> medžiag</w:t>
      </w:r>
      <w:r w:rsidR="005D1A36">
        <w:rPr>
          <w:noProof/>
          <w:szCs w:val="24"/>
          <w:lang w:val="lt-LT"/>
        </w:rPr>
        <w:t>a (-</w:t>
      </w:r>
      <w:r>
        <w:rPr>
          <w:noProof/>
          <w:szCs w:val="24"/>
          <w:lang w:val="lt-LT"/>
        </w:rPr>
        <w:t>os</w:t>
      </w:r>
      <w:r w:rsidR="005D1A36">
        <w:rPr>
          <w:noProof/>
          <w:szCs w:val="24"/>
          <w:lang w:val="lt-LT"/>
        </w:rPr>
        <w:t>)</w:t>
      </w:r>
      <w:r>
        <w:rPr>
          <w:noProof/>
          <w:szCs w:val="24"/>
          <w:lang w:val="lt-LT"/>
        </w:rPr>
        <w:t xml:space="preserve"> tablečių plėvelėje yra hipromeliozė , titano dioksidas (E</w:t>
      </w:r>
      <w:r w:rsidR="00CE6D7B">
        <w:rPr>
          <w:noProof/>
          <w:szCs w:val="24"/>
          <w:lang w:val="lt-LT"/>
        </w:rPr>
        <w:t> </w:t>
      </w:r>
      <w:r>
        <w:rPr>
          <w:noProof/>
          <w:szCs w:val="24"/>
          <w:lang w:val="lt-LT"/>
        </w:rPr>
        <w:t>171), makrogolis 6000, magnio ste</w:t>
      </w:r>
      <w:r w:rsidR="00D046D9">
        <w:rPr>
          <w:noProof/>
          <w:szCs w:val="24"/>
          <w:lang w:val="lt-LT"/>
        </w:rPr>
        <w:t>a</w:t>
      </w:r>
      <w:r>
        <w:rPr>
          <w:noProof/>
          <w:szCs w:val="24"/>
          <w:lang w:val="lt-LT"/>
        </w:rPr>
        <w:t>ratas, geltonasis geležies oksidas (E</w:t>
      </w:r>
      <w:r w:rsidR="00CE6D7B">
        <w:rPr>
          <w:noProof/>
          <w:szCs w:val="24"/>
          <w:lang w:val="lt-LT"/>
        </w:rPr>
        <w:t> </w:t>
      </w:r>
      <w:r>
        <w:rPr>
          <w:noProof/>
          <w:szCs w:val="24"/>
          <w:lang w:val="lt-LT"/>
        </w:rPr>
        <w:t>172), glicerolis , raudonasis geležies oksidas (E</w:t>
      </w:r>
      <w:r w:rsidR="00CE6D7B">
        <w:rPr>
          <w:noProof/>
          <w:szCs w:val="24"/>
          <w:lang w:val="lt-LT"/>
        </w:rPr>
        <w:t> </w:t>
      </w:r>
      <w:r>
        <w:rPr>
          <w:noProof/>
          <w:szCs w:val="24"/>
          <w:lang w:val="lt-LT"/>
        </w:rPr>
        <w:t>172).</w:t>
      </w:r>
    </w:p>
    <w:p w14:paraId="43ECF440" w14:textId="77777777" w:rsidR="000C7100" w:rsidRDefault="000C7100" w:rsidP="000C7100">
      <w:pPr>
        <w:tabs>
          <w:tab w:val="clear" w:pos="567"/>
          <w:tab w:val="left" w:pos="720"/>
        </w:tabs>
        <w:spacing w:line="240" w:lineRule="auto"/>
        <w:ind w:right="-2"/>
        <w:rPr>
          <w:szCs w:val="24"/>
          <w:lang w:val="lt-LT"/>
        </w:rPr>
      </w:pPr>
    </w:p>
    <w:p w14:paraId="74631D1B" w14:textId="77777777"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Ivabradine</w:t>
      </w:r>
      <w:proofErr w:type="spellEnd"/>
      <w:r>
        <w:rPr>
          <w:rFonts w:ascii="Times New Roman" w:hAnsi="Times New Roman"/>
          <w:sz w:val="22"/>
          <w:lang w:val="lt-LT"/>
        </w:rPr>
        <w:t xml:space="preserve"> </w:t>
      </w:r>
      <w:proofErr w:type="spellStart"/>
      <w:r>
        <w:rPr>
          <w:rFonts w:ascii="Times New Roman" w:hAnsi="Times New Roman"/>
          <w:sz w:val="22"/>
          <w:lang w:val="lt-LT"/>
        </w:rPr>
        <w:t>Ingen</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išvaizda ir kiekis pakuotėje</w:t>
      </w:r>
    </w:p>
    <w:p w14:paraId="19608E32" w14:textId="77777777" w:rsidR="000C7100" w:rsidRDefault="000C7100" w:rsidP="000C7100">
      <w:pPr>
        <w:numPr>
          <w:ilvl w:val="12"/>
          <w:numId w:val="0"/>
        </w:numPr>
        <w:tabs>
          <w:tab w:val="clear" w:pos="567"/>
          <w:tab w:val="left" w:pos="720"/>
        </w:tabs>
        <w:spacing w:line="240" w:lineRule="auto"/>
        <w:ind w:right="-2"/>
        <w:rPr>
          <w:szCs w:val="24"/>
          <w:lang w:val="lt-LT"/>
        </w:rPr>
      </w:pPr>
    </w:p>
    <w:p w14:paraId="283BD188" w14:textId="16925644" w:rsidR="000C7100" w:rsidRDefault="000C7100" w:rsidP="000C7100">
      <w:pPr>
        <w:rPr>
          <w:i/>
          <w:noProof/>
          <w:szCs w:val="24"/>
          <w:lang w:val="lt-LT"/>
        </w:rPr>
      </w:pPr>
      <w:r>
        <w:rPr>
          <w:i/>
          <w:noProof/>
          <w:szCs w:val="24"/>
          <w:lang w:val="lt-LT"/>
        </w:rPr>
        <w:t>Ivabradine Ingen Pharma 5</w:t>
      </w:r>
      <w:r w:rsidR="00755B6C">
        <w:rPr>
          <w:i/>
          <w:noProof/>
          <w:szCs w:val="24"/>
          <w:lang w:val="lt-LT"/>
        </w:rPr>
        <w:t> </w:t>
      </w:r>
      <w:r>
        <w:rPr>
          <w:i/>
          <w:noProof/>
          <w:szCs w:val="24"/>
          <w:lang w:val="lt-LT"/>
        </w:rPr>
        <w:t>mg plėvele dengtos tabletės</w:t>
      </w:r>
    </w:p>
    <w:p w14:paraId="19E21F2E" w14:textId="070427A7" w:rsidR="000C7100" w:rsidRDefault="000C7100" w:rsidP="000C7100">
      <w:pPr>
        <w:rPr>
          <w:noProof/>
          <w:szCs w:val="24"/>
          <w:lang w:val="lt-LT"/>
        </w:rPr>
      </w:pPr>
      <w:r>
        <w:rPr>
          <w:noProof/>
          <w:szCs w:val="24"/>
          <w:lang w:val="lt-LT"/>
        </w:rPr>
        <w:t>Tabletė yra dengta plėvele, apie 6</w:t>
      </w:r>
      <w:r w:rsidR="00755B6C">
        <w:rPr>
          <w:noProof/>
          <w:szCs w:val="24"/>
          <w:lang w:val="lt-LT"/>
        </w:rPr>
        <w:t> </w:t>
      </w:r>
      <w:r>
        <w:rPr>
          <w:noProof/>
          <w:szCs w:val="24"/>
          <w:lang w:val="lt-LT"/>
        </w:rPr>
        <w:t>mm skersmens, apvali, geltonos spalvos su vienoje pusėje įspaustu „5“ ir vagele kitoje pusėje.</w:t>
      </w:r>
    </w:p>
    <w:p w14:paraId="12D2FA36" w14:textId="77777777" w:rsidR="000C7100" w:rsidRDefault="000C7100" w:rsidP="000C7100">
      <w:pPr>
        <w:rPr>
          <w:szCs w:val="24"/>
          <w:lang w:val="lt-LT"/>
        </w:rPr>
      </w:pPr>
      <w:r>
        <w:rPr>
          <w:noProof/>
          <w:szCs w:val="24"/>
          <w:lang w:val="lt-LT"/>
        </w:rPr>
        <w:t>Tabletę galima padalyti į lygias dozes.</w:t>
      </w:r>
    </w:p>
    <w:p w14:paraId="42D59C92" w14:textId="77777777" w:rsidR="000C7100" w:rsidRDefault="000C7100" w:rsidP="000C7100">
      <w:pPr>
        <w:rPr>
          <w:noProof/>
          <w:szCs w:val="24"/>
          <w:lang w:val="lt-LT"/>
        </w:rPr>
      </w:pPr>
    </w:p>
    <w:p w14:paraId="17E4544C" w14:textId="4571E6F1" w:rsidR="000C7100" w:rsidRDefault="000C7100" w:rsidP="000C7100">
      <w:pPr>
        <w:rPr>
          <w:i/>
          <w:szCs w:val="24"/>
          <w:lang w:val="lt-LT"/>
        </w:rPr>
      </w:pPr>
      <w:r>
        <w:rPr>
          <w:i/>
          <w:noProof/>
          <w:szCs w:val="24"/>
          <w:lang w:val="lt-LT"/>
        </w:rPr>
        <w:t>Ivabradine Ingen Pharma 7,5</w:t>
      </w:r>
      <w:r w:rsidR="00755B6C">
        <w:rPr>
          <w:i/>
          <w:noProof/>
          <w:szCs w:val="24"/>
          <w:lang w:val="lt-LT"/>
        </w:rPr>
        <w:t> </w:t>
      </w:r>
      <w:r>
        <w:rPr>
          <w:i/>
          <w:noProof/>
          <w:szCs w:val="24"/>
          <w:lang w:val="lt-LT"/>
        </w:rPr>
        <w:t>mg plėvele dengtos tabletės</w:t>
      </w:r>
    </w:p>
    <w:p w14:paraId="2D82B77C" w14:textId="3DB58B03" w:rsidR="000C7100" w:rsidRDefault="000C7100" w:rsidP="000C7100">
      <w:pPr>
        <w:rPr>
          <w:szCs w:val="24"/>
          <w:lang w:val="lt-LT"/>
        </w:rPr>
      </w:pPr>
      <w:r>
        <w:rPr>
          <w:noProof/>
          <w:szCs w:val="24"/>
          <w:lang w:val="lt-LT"/>
        </w:rPr>
        <w:t>Tabletė yra dengta plėvele, apie 6,5</w:t>
      </w:r>
      <w:r w:rsidR="00755B6C">
        <w:rPr>
          <w:noProof/>
          <w:szCs w:val="24"/>
          <w:lang w:val="lt-LT"/>
        </w:rPr>
        <w:t> </w:t>
      </w:r>
      <w:r>
        <w:rPr>
          <w:noProof/>
          <w:szCs w:val="24"/>
          <w:lang w:val="lt-LT"/>
        </w:rPr>
        <w:t>mm skersmens, apvali, šiek tiek abipus išgaubta, oranžiniai geltonos spalvos su vienoje pusėje įspaustu „7.5“.</w:t>
      </w:r>
    </w:p>
    <w:p w14:paraId="0AC5DBA7" w14:textId="77777777" w:rsidR="000C7100" w:rsidRDefault="000C7100" w:rsidP="000C7100">
      <w:pPr>
        <w:numPr>
          <w:ilvl w:val="12"/>
          <w:numId w:val="0"/>
        </w:numPr>
        <w:tabs>
          <w:tab w:val="clear" w:pos="567"/>
          <w:tab w:val="left" w:pos="720"/>
        </w:tabs>
        <w:spacing w:line="240" w:lineRule="auto"/>
        <w:ind w:right="-2"/>
        <w:rPr>
          <w:szCs w:val="24"/>
          <w:lang w:val="lt-LT"/>
        </w:rPr>
      </w:pPr>
    </w:p>
    <w:p w14:paraId="638853B5"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 xml:space="preserve">Tabletės tiekiamos </w:t>
      </w:r>
      <w:proofErr w:type="spellStart"/>
      <w:r>
        <w:rPr>
          <w:rFonts w:eastAsia="Calibri"/>
          <w:color w:val="000000"/>
          <w:szCs w:val="22"/>
          <w:lang w:val="lt-LT" w:eastAsia="lt-LT"/>
        </w:rPr>
        <w:t>Al-Al</w:t>
      </w:r>
      <w:proofErr w:type="spellEnd"/>
      <w:r>
        <w:rPr>
          <w:rFonts w:eastAsia="Calibri"/>
          <w:color w:val="000000"/>
          <w:szCs w:val="22"/>
          <w:lang w:val="lt-LT" w:eastAsia="lt-LT"/>
        </w:rPr>
        <w:t xml:space="preserve"> ar PVC/PE/</w:t>
      </w:r>
      <w:proofErr w:type="spellStart"/>
      <w:r>
        <w:rPr>
          <w:rFonts w:eastAsia="Calibri"/>
          <w:color w:val="000000"/>
          <w:szCs w:val="22"/>
          <w:lang w:val="lt-LT" w:eastAsia="lt-LT"/>
        </w:rPr>
        <w:t>PVdC</w:t>
      </w:r>
      <w:proofErr w:type="spellEnd"/>
      <w:r>
        <w:rPr>
          <w:rFonts w:eastAsia="Calibri"/>
          <w:color w:val="000000"/>
          <w:szCs w:val="22"/>
          <w:lang w:val="lt-LT" w:eastAsia="lt-LT"/>
        </w:rPr>
        <w:t xml:space="preserve"> lizdinėse plokštelėse arba kalendorinėse </w:t>
      </w:r>
      <w:proofErr w:type="spellStart"/>
      <w:r>
        <w:rPr>
          <w:rFonts w:eastAsia="Calibri"/>
          <w:color w:val="000000"/>
          <w:szCs w:val="22"/>
          <w:lang w:val="lt-LT" w:eastAsia="lt-LT"/>
        </w:rPr>
        <w:t>Al-Al</w:t>
      </w:r>
      <w:proofErr w:type="spellEnd"/>
      <w:r>
        <w:rPr>
          <w:rFonts w:eastAsia="Calibri"/>
          <w:color w:val="000000"/>
          <w:szCs w:val="22"/>
          <w:lang w:val="lt-LT" w:eastAsia="lt-LT"/>
        </w:rPr>
        <w:t xml:space="preserve"> ar PVC/PE/</w:t>
      </w:r>
      <w:proofErr w:type="spellStart"/>
      <w:r>
        <w:rPr>
          <w:rFonts w:eastAsia="Calibri"/>
          <w:color w:val="000000"/>
          <w:szCs w:val="22"/>
          <w:lang w:val="lt-LT" w:eastAsia="lt-LT"/>
        </w:rPr>
        <w:t>PVdC</w:t>
      </w:r>
      <w:proofErr w:type="spellEnd"/>
      <w:r>
        <w:rPr>
          <w:rFonts w:eastAsia="Calibri"/>
          <w:color w:val="000000"/>
          <w:szCs w:val="22"/>
          <w:lang w:val="lt-LT" w:eastAsia="lt-LT"/>
        </w:rPr>
        <w:t xml:space="preserve"> lizdinėse plokštelėse kartono dėžutėje. </w:t>
      </w:r>
    </w:p>
    <w:p w14:paraId="00002FE2" w14:textId="77777777" w:rsidR="000C7100" w:rsidRDefault="000C7100" w:rsidP="000C7100">
      <w:pPr>
        <w:tabs>
          <w:tab w:val="clear" w:pos="567"/>
          <w:tab w:val="left" w:pos="720"/>
        </w:tabs>
        <w:autoSpaceDE w:val="0"/>
        <w:autoSpaceDN w:val="0"/>
        <w:adjustRightInd w:val="0"/>
        <w:spacing w:line="240" w:lineRule="auto"/>
        <w:rPr>
          <w:rFonts w:eastAsia="Calibri"/>
          <w:color w:val="000000"/>
          <w:szCs w:val="22"/>
          <w:lang w:val="lt-LT" w:eastAsia="lt-LT"/>
        </w:rPr>
      </w:pPr>
      <w:r>
        <w:rPr>
          <w:rFonts w:eastAsia="Calibri"/>
          <w:color w:val="000000"/>
          <w:szCs w:val="22"/>
          <w:lang w:val="lt-LT" w:eastAsia="lt-LT"/>
        </w:rPr>
        <w:t>Vienoje pakuotėje yra 56 plėvele dengtos tabletės.</w:t>
      </w:r>
    </w:p>
    <w:p w14:paraId="22399E83" w14:textId="77777777" w:rsidR="000C7100" w:rsidRDefault="000C7100" w:rsidP="000C7100">
      <w:pPr>
        <w:numPr>
          <w:ilvl w:val="12"/>
          <w:numId w:val="0"/>
        </w:numPr>
        <w:tabs>
          <w:tab w:val="clear" w:pos="567"/>
          <w:tab w:val="left" w:pos="720"/>
        </w:tabs>
        <w:spacing w:line="240" w:lineRule="auto"/>
        <w:ind w:right="-2"/>
        <w:rPr>
          <w:szCs w:val="24"/>
          <w:lang w:val="lt-LT"/>
        </w:rPr>
      </w:pPr>
    </w:p>
    <w:p w14:paraId="1782BDEB" w14:textId="77777777" w:rsidR="000C7100" w:rsidRDefault="000C7100" w:rsidP="000C7100">
      <w:pPr>
        <w:pStyle w:val="Antrat4"/>
        <w:rPr>
          <w:rFonts w:ascii="Times New Roman" w:hAnsi="Times New Roman"/>
          <w:sz w:val="22"/>
          <w:lang w:val="lt-LT"/>
        </w:rPr>
      </w:pPr>
      <w:proofErr w:type="spellStart"/>
      <w:r>
        <w:rPr>
          <w:rFonts w:ascii="Times New Roman" w:hAnsi="Times New Roman"/>
          <w:sz w:val="22"/>
          <w:lang w:val="lt-LT"/>
        </w:rPr>
        <w:t>Registruotojas</w:t>
      </w:r>
      <w:proofErr w:type="spellEnd"/>
      <w:r>
        <w:rPr>
          <w:rFonts w:ascii="Times New Roman" w:hAnsi="Times New Roman"/>
          <w:sz w:val="22"/>
          <w:lang w:val="lt-LT"/>
        </w:rPr>
        <w:t xml:space="preserve"> </w:t>
      </w:r>
    </w:p>
    <w:p w14:paraId="0DBC95B9" w14:textId="77777777" w:rsidR="000C7100" w:rsidRDefault="000C7100" w:rsidP="000C7100">
      <w:pPr>
        <w:autoSpaceDE w:val="0"/>
        <w:autoSpaceDN w:val="0"/>
        <w:adjustRightInd w:val="0"/>
        <w:rPr>
          <w:szCs w:val="22"/>
          <w:lang w:val="lt-LT"/>
        </w:rPr>
      </w:pPr>
      <w:r>
        <w:rPr>
          <w:szCs w:val="22"/>
          <w:lang w:val="lt-LT"/>
        </w:rPr>
        <w:t xml:space="preserve">SIA </w:t>
      </w:r>
      <w:proofErr w:type="spellStart"/>
      <w:r>
        <w:rPr>
          <w:szCs w:val="22"/>
          <w:lang w:val="lt-LT"/>
        </w:rPr>
        <w:t>Ingen</w:t>
      </w:r>
      <w:proofErr w:type="spellEnd"/>
      <w:r>
        <w:rPr>
          <w:szCs w:val="22"/>
          <w:lang w:val="lt-LT"/>
        </w:rPr>
        <w:t xml:space="preserve"> </w:t>
      </w:r>
      <w:proofErr w:type="spellStart"/>
      <w:r>
        <w:rPr>
          <w:szCs w:val="22"/>
          <w:lang w:val="lt-LT"/>
        </w:rPr>
        <w:t>Pharma</w:t>
      </w:r>
      <w:proofErr w:type="spellEnd"/>
    </w:p>
    <w:p w14:paraId="16C89A46" w14:textId="77777777" w:rsidR="000C7100" w:rsidRDefault="000C7100" w:rsidP="000C7100">
      <w:pPr>
        <w:autoSpaceDE w:val="0"/>
        <w:autoSpaceDN w:val="0"/>
        <w:adjustRightInd w:val="0"/>
        <w:rPr>
          <w:szCs w:val="22"/>
          <w:lang w:val="lt-LT"/>
        </w:rPr>
      </w:pPr>
      <w:proofErr w:type="spellStart"/>
      <w:r>
        <w:rPr>
          <w:szCs w:val="22"/>
          <w:lang w:val="lt-LT"/>
        </w:rPr>
        <w:t>Kārļa</w:t>
      </w:r>
      <w:proofErr w:type="spellEnd"/>
      <w:r>
        <w:rPr>
          <w:szCs w:val="22"/>
          <w:lang w:val="lt-LT"/>
        </w:rPr>
        <w:t xml:space="preserve"> </w:t>
      </w:r>
      <w:proofErr w:type="spellStart"/>
      <w:r>
        <w:rPr>
          <w:szCs w:val="22"/>
          <w:lang w:val="lt-LT"/>
        </w:rPr>
        <w:t>Ulmaņa</w:t>
      </w:r>
      <w:proofErr w:type="spellEnd"/>
      <w:r>
        <w:rPr>
          <w:szCs w:val="22"/>
          <w:lang w:val="lt-LT"/>
        </w:rPr>
        <w:t xml:space="preserve"> gatve 119, </w:t>
      </w:r>
      <w:proofErr w:type="spellStart"/>
      <w:r>
        <w:rPr>
          <w:szCs w:val="22"/>
          <w:lang w:val="lt-LT"/>
        </w:rPr>
        <w:t>Mārupe</w:t>
      </w:r>
      <w:proofErr w:type="spellEnd"/>
      <w:r>
        <w:rPr>
          <w:szCs w:val="22"/>
          <w:lang w:val="lt-LT"/>
        </w:rPr>
        <w:t xml:space="preserve"> </w:t>
      </w:r>
    </w:p>
    <w:p w14:paraId="28D32E85" w14:textId="77777777" w:rsidR="000C7100" w:rsidRDefault="000C7100" w:rsidP="000C7100">
      <w:pPr>
        <w:rPr>
          <w:szCs w:val="22"/>
          <w:lang w:val="lt-LT"/>
        </w:rPr>
      </w:pPr>
      <w:r>
        <w:rPr>
          <w:szCs w:val="22"/>
          <w:lang w:val="lt-LT"/>
        </w:rPr>
        <w:t xml:space="preserve">LV-2167, </w:t>
      </w:r>
      <w:proofErr w:type="spellStart"/>
      <w:r>
        <w:rPr>
          <w:szCs w:val="22"/>
          <w:lang w:val="lt-LT"/>
        </w:rPr>
        <w:t>Rīga</w:t>
      </w:r>
      <w:proofErr w:type="spellEnd"/>
    </w:p>
    <w:p w14:paraId="48AC7BE8" w14:textId="77777777" w:rsidR="000C7100" w:rsidRDefault="000C7100" w:rsidP="000C7100">
      <w:pPr>
        <w:tabs>
          <w:tab w:val="clear" w:pos="567"/>
          <w:tab w:val="left" w:pos="720"/>
        </w:tabs>
        <w:spacing w:line="240" w:lineRule="auto"/>
        <w:rPr>
          <w:szCs w:val="22"/>
          <w:lang w:val="lt-LT"/>
        </w:rPr>
      </w:pPr>
      <w:r>
        <w:rPr>
          <w:szCs w:val="22"/>
          <w:lang w:val="lt-LT"/>
        </w:rPr>
        <w:t>Latvija</w:t>
      </w:r>
    </w:p>
    <w:p w14:paraId="1C1A5A16" w14:textId="77777777" w:rsidR="000C7100" w:rsidRDefault="000C7100" w:rsidP="000C7100">
      <w:pPr>
        <w:tabs>
          <w:tab w:val="clear" w:pos="567"/>
          <w:tab w:val="left" w:pos="720"/>
        </w:tabs>
        <w:spacing w:line="240" w:lineRule="auto"/>
        <w:rPr>
          <w:szCs w:val="22"/>
          <w:lang w:val="lt-LT"/>
        </w:rPr>
      </w:pPr>
    </w:p>
    <w:p w14:paraId="39FEB990" w14:textId="77777777" w:rsidR="000C7100" w:rsidRDefault="000C7100" w:rsidP="000C7100">
      <w:pPr>
        <w:tabs>
          <w:tab w:val="clear" w:pos="567"/>
          <w:tab w:val="left" w:pos="720"/>
        </w:tabs>
        <w:spacing w:line="240" w:lineRule="auto"/>
        <w:rPr>
          <w:b/>
          <w:szCs w:val="22"/>
          <w:lang w:val="lt-LT"/>
        </w:rPr>
      </w:pPr>
      <w:r>
        <w:rPr>
          <w:b/>
          <w:szCs w:val="22"/>
          <w:lang w:val="lt-LT"/>
        </w:rPr>
        <w:t>Gamintojas</w:t>
      </w:r>
    </w:p>
    <w:p w14:paraId="1744D5F8" w14:textId="77777777" w:rsidR="000C7100" w:rsidRDefault="000C7100" w:rsidP="000C7100">
      <w:pPr>
        <w:rPr>
          <w:noProof/>
          <w:szCs w:val="24"/>
          <w:lang w:val="lt-LT"/>
        </w:rPr>
      </w:pPr>
      <w:r>
        <w:rPr>
          <w:noProof/>
          <w:szCs w:val="24"/>
          <w:lang w:val="lt-LT"/>
        </w:rPr>
        <w:t>HBM Pharma s.r.o</w:t>
      </w:r>
    </w:p>
    <w:p w14:paraId="46D13FC5" w14:textId="77777777" w:rsidR="000C7100" w:rsidRDefault="000C7100" w:rsidP="000C7100">
      <w:pPr>
        <w:rPr>
          <w:noProof/>
          <w:szCs w:val="24"/>
          <w:lang w:val="lt-LT"/>
        </w:rPr>
      </w:pPr>
      <w:r>
        <w:rPr>
          <w:noProof/>
          <w:szCs w:val="24"/>
          <w:lang w:val="lt-LT"/>
        </w:rPr>
        <w:t>Sklabinska 30</w:t>
      </w:r>
    </w:p>
    <w:p w14:paraId="648836A4" w14:textId="77777777" w:rsidR="000C7100" w:rsidRDefault="000C7100" w:rsidP="000C7100">
      <w:pPr>
        <w:rPr>
          <w:noProof/>
          <w:szCs w:val="24"/>
          <w:lang w:val="lt-LT"/>
        </w:rPr>
      </w:pPr>
      <w:r>
        <w:rPr>
          <w:noProof/>
          <w:szCs w:val="24"/>
          <w:lang w:val="lt-LT"/>
        </w:rPr>
        <w:t xml:space="preserve">036 80 Martin, </w:t>
      </w:r>
    </w:p>
    <w:p w14:paraId="58A515C2" w14:textId="77777777" w:rsidR="000C7100" w:rsidRDefault="000C7100" w:rsidP="000C7100">
      <w:pPr>
        <w:rPr>
          <w:noProof/>
          <w:szCs w:val="24"/>
          <w:lang w:val="lt-LT"/>
        </w:rPr>
      </w:pPr>
      <w:r>
        <w:rPr>
          <w:noProof/>
          <w:szCs w:val="24"/>
          <w:lang w:val="lt-LT"/>
        </w:rPr>
        <w:t>Slovakija</w:t>
      </w:r>
    </w:p>
    <w:p w14:paraId="504087B2" w14:textId="77777777" w:rsidR="000C7100" w:rsidRDefault="000C7100" w:rsidP="000C7100">
      <w:pPr>
        <w:rPr>
          <w:noProof/>
          <w:szCs w:val="24"/>
          <w:lang w:val="lt-LT"/>
        </w:rPr>
      </w:pPr>
    </w:p>
    <w:p w14:paraId="56A297CC" w14:textId="52CEACEA" w:rsidR="000C7100" w:rsidRDefault="00CB34B2" w:rsidP="000C7100">
      <w:pPr>
        <w:rPr>
          <w:noProof/>
          <w:szCs w:val="24"/>
          <w:lang w:val="lt-LT"/>
        </w:rPr>
      </w:pPr>
      <w:r>
        <w:rPr>
          <w:noProof/>
          <w:szCs w:val="24"/>
          <w:lang w:val="lt-LT"/>
        </w:rPr>
        <w:t>a</w:t>
      </w:r>
      <w:r w:rsidR="000C7100">
        <w:rPr>
          <w:noProof/>
          <w:szCs w:val="24"/>
          <w:lang w:val="lt-LT"/>
        </w:rPr>
        <w:t xml:space="preserve">rba </w:t>
      </w:r>
    </w:p>
    <w:p w14:paraId="36A648AC" w14:textId="77777777" w:rsidR="000C7100" w:rsidRDefault="000C7100" w:rsidP="000C7100">
      <w:pPr>
        <w:rPr>
          <w:noProof/>
          <w:szCs w:val="24"/>
          <w:lang w:val="lt-LT"/>
        </w:rPr>
      </w:pPr>
    </w:p>
    <w:p w14:paraId="243EC6FA" w14:textId="77777777" w:rsidR="000C7100" w:rsidRDefault="000C7100" w:rsidP="000C7100">
      <w:pPr>
        <w:rPr>
          <w:noProof/>
          <w:szCs w:val="24"/>
          <w:lang w:val="lt-LT"/>
        </w:rPr>
      </w:pPr>
      <w:r>
        <w:rPr>
          <w:noProof/>
          <w:szCs w:val="24"/>
          <w:lang w:val="lt-LT"/>
        </w:rPr>
        <w:t>Delorbis Pharmaceuticals Ltd.</w:t>
      </w:r>
    </w:p>
    <w:p w14:paraId="17642C28" w14:textId="77777777" w:rsidR="000C7100" w:rsidRDefault="000C7100" w:rsidP="000C7100">
      <w:pPr>
        <w:rPr>
          <w:noProof/>
          <w:szCs w:val="24"/>
          <w:lang w:val="lt-LT"/>
        </w:rPr>
      </w:pPr>
      <w:r>
        <w:rPr>
          <w:noProof/>
          <w:szCs w:val="24"/>
          <w:lang w:val="lt-LT"/>
        </w:rPr>
        <w:t>17, Athinon gatve, Ergates Industrial Area</w:t>
      </w:r>
    </w:p>
    <w:p w14:paraId="78FEAB02" w14:textId="77777777" w:rsidR="000C7100" w:rsidRDefault="000C7100" w:rsidP="000C7100">
      <w:pPr>
        <w:rPr>
          <w:noProof/>
          <w:szCs w:val="24"/>
          <w:lang w:val="lt-LT"/>
        </w:rPr>
      </w:pPr>
      <w:r>
        <w:rPr>
          <w:noProof/>
          <w:szCs w:val="24"/>
          <w:lang w:val="lt-LT"/>
        </w:rPr>
        <w:t>2643 Ergates, Lefkosia</w:t>
      </w:r>
    </w:p>
    <w:p w14:paraId="5CF35992" w14:textId="77777777" w:rsidR="000C7100" w:rsidRDefault="000C7100" w:rsidP="000C7100">
      <w:pPr>
        <w:rPr>
          <w:szCs w:val="24"/>
          <w:lang w:val="lt-LT"/>
        </w:rPr>
      </w:pPr>
      <w:r>
        <w:rPr>
          <w:noProof/>
          <w:szCs w:val="24"/>
          <w:lang w:val="lt-LT"/>
        </w:rPr>
        <w:t>Kipras</w:t>
      </w:r>
    </w:p>
    <w:p w14:paraId="7EC01AF7" w14:textId="77777777" w:rsidR="000C7100" w:rsidRDefault="000C7100" w:rsidP="000C7100">
      <w:pPr>
        <w:numPr>
          <w:ilvl w:val="12"/>
          <w:numId w:val="0"/>
        </w:numPr>
        <w:tabs>
          <w:tab w:val="clear" w:pos="567"/>
          <w:tab w:val="left" w:pos="720"/>
        </w:tabs>
        <w:spacing w:line="240" w:lineRule="auto"/>
        <w:ind w:right="-2"/>
        <w:rPr>
          <w:szCs w:val="24"/>
          <w:lang w:val="lt-LT"/>
        </w:rPr>
      </w:pPr>
    </w:p>
    <w:p w14:paraId="2AD76946" w14:textId="77777777" w:rsidR="000C7100" w:rsidRDefault="000C7100" w:rsidP="000C7100">
      <w:pPr>
        <w:numPr>
          <w:ilvl w:val="12"/>
          <w:numId w:val="0"/>
        </w:numPr>
        <w:tabs>
          <w:tab w:val="clear" w:pos="567"/>
          <w:tab w:val="left" w:pos="720"/>
        </w:tabs>
        <w:spacing w:line="240" w:lineRule="auto"/>
        <w:ind w:right="-2"/>
        <w:rPr>
          <w:szCs w:val="24"/>
          <w:lang w:val="lt-LT"/>
        </w:rPr>
      </w:pPr>
    </w:p>
    <w:p w14:paraId="24EE5981" w14:textId="2CCECEBD" w:rsidR="000C7100" w:rsidRDefault="000C7100" w:rsidP="000C7100">
      <w:pPr>
        <w:numPr>
          <w:ilvl w:val="12"/>
          <w:numId w:val="0"/>
        </w:numPr>
        <w:tabs>
          <w:tab w:val="clear" w:pos="567"/>
          <w:tab w:val="left" w:pos="720"/>
        </w:tabs>
        <w:spacing w:line="240" w:lineRule="auto"/>
        <w:ind w:right="-2"/>
        <w:rPr>
          <w:lang w:val="lt-LT"/>
        </w:rPr>
      </w:pPr>
      <w:r>
        <w:rPr>
          <w:b/>
          <w:lang w:val="lt-LT"/>
        </w:rPr>
        <w:t>Šis pakuotės lapelis paskutinį kartą peržiūrėtas</w:t>
      </w:r>
      <w:r w:rsidR="00063275">
        <w:rPr>
          <w:b/>
          <w:lang w:val="lt-LT"/>
        </w:rPr>
        <w:t xml:space="preserve"> </w:t>
      </w:r>
      <w:r w:rsidR="00CA4F3E">
        <w:rPr>
          <w:b/>
          <w:lang w:val="lt-LT"/>
        </w:rPr>
        <w:t>2022-03-07</w:t>
      </w:r>
      <w:r>
        <w:rPr>
          <w:b/>
          <w:lang w:val="lt-LT"/>
        </w:rPr>
        <w:t>.</w:t>
      </w:r>
    </w:p>
    <w:p w14:paraId="66EC70BE" w14:textId="77777777" w:rsidR="000C7100" w:rsidRDefault="000C7100" w:rsidP="000C7100">
      <w:pPr>
        <w:numPr>
          <w:ilvl w:val="12"/>
          <w:numId w:val="0"/>
        </w:numPr>
        <w:spacing w:line="240" w:lineRule="auto"/>
        <w:ind w:right="-2"/>
        <w:rPr>
          <w:lang w:val="lt-LT"/>
        </w:rPr>
      </w:pPr>
      <w:bookmarkStart w:id="1" w:name="_GoBack"/>
      <w:bookmarkEnd w:id="1"/>
    </w:p>
    <w:p w14:paraId="181E46D4" w14:textId="698C8731" w:rsidR="000C7100" w:rsidRPr="000C7100" w:rsidRDefault="000C7100">
      <w:pPr>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3" w:history="1">
        <w:r>
          <w:rPr>
            <w:rStyle w:val="Hipersaitas"/>
            <w:rFonts w:eastAsia="SimSun"/>
            <w:lang w:val="lt-LT"/>
          </w:rPr>
          <w:t>http://www.vvkt.lt/</w:t>
        </w:r>
      </w:hyperlink>
      <w:r>
        <w:rPr>
          <w:lang w:val="lt-LT"/>
        </w:rPr>
        <w:t>.</w:t>
      </w:r>
    </w:p>
    <w:sectPr w:rsidR="000C7100" w:rsidRPr="000C7100" w:rsidSect="00B3313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32312FA"/>
    <w:multiLevelType w:val="hybridMultilevel"/>
    <w:tmpl w:val="600037E0"/>
    <w:lvl w:ilvl="0" w:tplc="4B6274B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DE707DC"/>
    <w:multiLevelType w:val="hybridMultilevel"/>
    <w:tmpl w:val="48AEA8D2"/>
    <w:lvl w:ilvl="0" w:tplc="4B6274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46A55E9"/>
    <w:multiLevelType w:val="hybridMultilevel"/>
    <w:tmpl w:val="39BC52D4"/>
    <w:lvl w:ilvl="0" w:tplc="4B6274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62646F1C"/>
    <w:multiLevelType w:val="hybridMultilevel"/>
    <w:tmpl w:val="CC8231AC"/>
    <w:lvl w:ilvl="0" w:tplc="4B6274B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2"/>
  </w:num>
  <w:num w:numId="6">
    <w:abstractNumId w:val="2"/>
  </w:num>
  <w:num w:numId="7">
    <w:abstractNumId w:val="4"/>
  </w:num>
  <w:num w:numId="8">
    <w:abstractNumId w:val="4"/>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44"/>
    <w:rsid w:val="000065A6"/>
    <w:rsid w:val="00063275"/>
    <w:rsid w:val="00092DA8"/>
    <w:rsid w:val="000A1B57"/>
    <w:rsid w:val="000C3E96"/>
    <w:rsid w:val="000C7100"/>
    <w:rsid w:val="000D320E"/>
    <w:rsid w:val="00115BBA"/>
    <w:rsid w:val="0017505C"/>
    <w:rsid w:val="001A727A"/>
    <w:rsid w:val="001B188D"/>
    <w:rsid w:val="001F771C"/>
    <w:rsid w:val="001F7806"/>
    <w:rsid w:val="00211B46"/>
    <w:rsid w:val="00245C6D"/>
    <w:rsid w:val="00266870"/>
    <w:rsid w:val="002878A7"/>
    <w:rsid w:val="002A3405"/>
    <w:rsid w:val="002A7058"/>
    <w:rsid w:val="002B6E83"/>
    <w:rsid w:val="002D430E"/>
    <w:rsid w:val="00314DE3"/>
    <w:rsid w:val="00326391"/>
    <w:rsid w:val="00373809"/>
    <w:rsid w:val="00440923"/>
    <w:rsid w:val="004C7E2B"/>
    <w:rsid w:val="005777E2"/>
    <w:rsid w:val="005D1A36"/>
    <w:rsid w:val="006507A1"/>
    <w:rsid w:val="00690658"/>
    <w:rsid w:val="006936FE"/>
    <w:rsid w:val="006A0E98"/>
    <w:rsid w:val="006A1A96"/>
    <w:rsid w:val="006E70EF"/>
    <w:rsid w:val="007046BD"/>
    <w:rsid w:val="00704AA6"/>
    <w:rsid w:val="00755B6C"/>
    <w:rsid w:val="00773D7C"/>
    <w:rsid w:val="00787173"/>
    <w:rsid w:val="0079596D"/>
    <w:rsid w:val="007C59FA"/>
    <w:rsid w:val="007F3F55"/>
    <w:rsid w:val="00811DEA"/>
    <w:rsid w:val="00827D45"/>
    <w:rsid w:val="00833B54"/>
    <w:rsid w:val="00847A2F"/>
    <w:rsid w:val="00850DD6"/>
    <w:rsid w:val="00882F1C"/>
    <w:rsid w:val="00896D0D"/>
    <w:rsid w:val="008C48C8"/>
    <w:rsid w:val="008F1944"/>
    <w:rsid w:val="0091718A"/>
    <w:rsid w:val="00940B0E"/>
    <w:rsid w:val="00951BF0"/>
    <w:rsid w:val="00A256AB"/>
    <w:rsid w:val="00A32EA4"/>
    <w:rsid w:val="00A469B2"/>
    <w:rsid w:val="00A6086E"/>
    <w:rsid w:val="00B029A0"/>
    <w:rsid w:val="00B3313B"/>
    <w:rsid w:val="00B46BCD"/>
    <w:rsid w:val="00B85C89"/>
    <w:rsid w:val="00B905F7"/>
    <w:rsid w:val="00BE0663"/>
    <w:rsid w:val="00C201E3"/>
    <w:rsid w:val="00C32CCB"/>
    <w:rsid w:val="00C8387D"/>
    <w:rsid w:val="00CA4F3E"/>
    <w:rsid w:val="00CB34B2"/>
    <w:rsid w:val="00CE6D7B"/>
    <w:rsid w:val="00D046D9"/>
    <w:rsid w:val="00D158AD"/>
    <w:rsid w:val="00D4469D"/>
    <w:rsid w:val="00D44E9D"/>
    <w:rsid w:val="00DF5924"/>
    <w:rsid w:val="00E34A00"/>
    <w:rsid w:val="00F1505C"/>
    <w:rsid w:val="00F718A1"/>
    <w:rsid w:val="00FB5236"/>
    <w:rsid w:val="00FC4621"/>
    <w:rsid w:val="00FD2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7100"/>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0C7100"/>
    <w:pPr>
      <w:snapToGrid/>
      <w:spacing w:before="240" w:after="120"/>
      <w:ind w:left="357" w:hanging="357"/>
      <w:outlineLvl w:val="0"/>
    </w:pPr>
    <w:rPr>
      <w:rFonts w:eastAsia="SimSun"/>
      <w:b/>
      <w:caps/>
      <w:sz w:val="26"/>
      <w:lang w:val="en-US" w:eastAsia="x-none"/>
    </w:rPr>
  </w:style>
  <w:style w:type="paragraph" w:styleId="Antrat2">
    <w:name w:val="heading 2"/>
    <w:basedOn w:val="prastasis"/>
    <w:next w:val="prastasis"/>
    <w:link w:val="Antrat2Diagrama"/>
    <w:uiPriority w:val="99"/>
    <w:semiHidden/>
    <w:unhideWhenUsed/>
    <w:qFormat/>
    <w:rsid w:val="000C710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0C710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0C710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0C7100"/>
    <w:pPr>
      <w:keepNext/>
      <w:snapToGrid/>
      <w:jc w:val="both"/>
      <w:outlineLvl w:val="4"/>
    </w:pPr>
    <w:rPr>
      <w:rFonts w:eastAsia="SimSun"/>
      <w:noProof/>
      <w:sz w:val="20"/>
      <w:lang w:eastAsia="x-none"/>
    </w:rPr>
  </w:style>
  <w:style w:type="paragraph" w:styleId="Antrat6">
    <w:name w:val="heading 6"/>
    <w:basedOn w:val="prastasis"/>
    <w:next w:val="prastasis"/>
    <w:link w:val="Antrat6Diagrama"/>
    <w:uiPriority w:val="99"/>
    <w:semiHidden/>
    <w:unhideWhenUsed/>
    <w:qFormat/>
    <w:rsid w:val="000C7100"/>
    <w:pPr>
      <w:keepNext/>
      <w:tabs>
        <w:tab w:val="left" w:pos="-720"/>
        <w:tab w:val="left" w:pos="4536"/>
      </w:tabs>
      <w:suppressAutoHyphens/>
      <w:snapToGrid/>
      <w:outlineLvl w:val="5"/>
    </w:pPr>
    <w:rPr>
      <w:rFonts w:eastAsia="SimSun"/>
      <w:i/>
      <w:sz w:val="20"/>
      <w:lang w:eastAsia="x-none"/>
    </w:rPr>
  </w:style>
  <w:style w:type="paragraph" w:styleId="Antrat7">
    <w:name w:val="heading 7"/>
    <w:basedOn w:val="prastasis"/>
    <w:next w:val="prastasis"/>
    <w:link w:val="Antrat7Diagrama"/>
    <w:uiPriority w:val="99"/>
    <w:semiHidden/>
    <w:unhideWhenUsed/>
    <w:qFormat/>
    <w:rsid w:val="000C7100"/>
    <w:pPr>
      <w:keepNext/>
      <w:tabs>
        <w:tab w:val="left" w:pos="-720"/>
        <w:tab w:val="left" w:pos="4536"/>
      </w:tabs>
      <w:suppressAutoHyphens/>
      <w:snapToGrid/>
      <w:jc w:val="both"/>
      <w:outlineLvl w:val="6"/>
    </w:pPr>
    <w:rPr>
      <w:rFonts w:eastAsia="SimSun"/>
      <w:i/>
      <w:sz w:val="20"/>
      <w:lang w:eastAsia="x-none"/>
    </w:rPr>
  </w:style>
  <w:style w:type="paragraph" w:styleId="Antrat8">
    <w:name w:val="heading 8"/>
    <w:basedOn w:val="prastasis"/>
    <w:next w:val="prastasis"/>
    <w:link w:val="Antrat8Diagrama"/>
    <w:uiPriority w:val="99"/>
    <w:semiHidden/>
    <w:unhideWhenUsed/>
    <w:qFormat/>
    <w:rsid w:val="000C7100"/>
    <w:pPr>
      <w:keepNext/>
      <w:snapToGrid/>
      <w:ind w:left="567" w:hanging="567"/>
      <w:jc w:val="both"/>
      <w:outlineLvl w:val="7"/>
    </w:pPr>
    <w:rPr>
      <w:rFonts w:eastAsia="SimSun"/>
      <w:b/>
      <w:i/>
      <w:sz w:val="20"/>
      <w:lang w:eastAsia="x-none"/>
    </w:rPr>
  </w:style>
  <w:style w:type="paragraph" w:styleId="Antrat9">
    <w:name w:val="heading 9"/>
    <w:basedOn w:val="prastasis"/>
    <w:next w:val="prastasis"/>
    <w:link w:val="Antrat9Diagrama"/>
    <w:uiPriority w:val="99"/>
    <w:semiHidden/>
    <w:unhideWhenUsed/>
    <w:qFormat/>
    <w:rsid w:val="000C7100"/>
    <w:pPr>
      <w:keepNext/>
      <w:snapToGrid/>
      <w:jc w:val="both"/>
      <w:outlineLvl w:val="8"/>
    </w:pPr>
    <w:rPr>
      <w:rFonts w:eastAsia="SimSun"/>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7100"/>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semiHidden/>
    <w:rsid w:val="000C7100"/>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0C7100"/>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0C7100"/>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0C7100"/>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semiHidden/>
    <w:rsid w:val="000C7100"/>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semiHidden/>
    <w:rsid w:val="000C7100"/>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semiHidden/>
    <w:rsid w:val="000C7100"/>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semiHidden/>
    <w:rsid w:val="000C7100"/>
    <w:rPr>
      <w:rFonts w:ascii="Times New Roman" w:eastAsia="SimSun" w:hAnsi="Times New Roman" w:cs="Times New Roman"/>
      <w:b/>
      <w:i/>
      <w:sz w:val="20"/>
      <w:szCs w:val="20"/>
      <w:lang w:val="en-GB" w:eastAsia="x-none"/>
    </w:rPr>
  </w:style>
  <w:style w:type="character" w:styleId="Hipersaitas">
    <w:name w:val="Hyperlink"/>
    <w:uiPriority w:val="99"/>
    <w:unhideWhenUsed/>
    <w:rsid w:val="000C7100"/>
    <w:rPr>
      <w:color w:val="0000FF"/>
      <w:u w:val="single"/>
    </w:rPr>
  </w:style>
  <w:style w:type="character" w:styleId="Grietas">
    <w:name w:val="Strong"/>
    <w:uiPriority w:val="22"/>
    <w:qFormat/>
    <w:rsid w:val="000C7100"/>
    <w:rPr>
      <w:rFonts w:ascii="Times New Roman" w:hAnsi="Times New Roman" w:cs="Times New Roman" w:hint="default"/>
      <w:b/>
      <w:bCs/>
    </w:rPr>
  </w:style>
  <w:style w:type="paragraph" w:customStyle="1" w:styleId="msonormal0">
    <w:name w:val="msonormal"/>
    <w:basedOn w:val="prastasis"/>
    <w:rsid w:val="000C7100"/>
    <w:pPr>
      <w:tabs>
        <w:tab w:val="clear" w:pos="567"/>
      </w:tabs>
      <w:snapToGrid/>
      <w:spacing w:before="100" w:beforeAutospacing="1" w:after="100" w:afterAutospacing="1" w:line="240" w:lineRule="auto"/>
    </w:pPr>
    <w:rPr>
      <w:sz w:val="24"/>
      <w:szCs w:val="24"/>
      <w:lang w:val="en-US"/>
    </w:rPr>
  </w:style>
  <w:style w:type="character" w:customStyle="1" w:styleId="KomentarotekstasDiagrama">
    <w:name w:val="Komentaro tekstas Diagrama"/>
    <w:basedOn w:val="Numatytasispastraiposriftas"/>
    <w:link w:val="Komentarotekstas"/>
    <w:uiPriority w:val="99"/>
    <w:semiHidden/>
    <w:rsid w:val="000C7100"/>
    <w:rPr>
      <w:rFonts w:ascii="Times New Roman" w:eastAsia="Times New Roman" w:hAnsi="Times New Roman" w:cs="Times New Roman"/>
      <w:sz w:val="20"/>
      <w:szCs w:val="20"/>
      <w:lang w:val="en-GB" w:eastAsia="x-none"/>
    </w:rPr>
  </w:style>
  <w:style w:type="paragraph" w:styleId="Komentarotekstas">
    <w:name w:val="annotation text"/>
    <w:basedOn w:val="prastasis"/>
    <w:link w:val="KomentarotekstasDiagrama"/>
    <w:uiPriority w:val="99"/>
    <w:semiHidden/>
    <w:unhideWhenUsed/>
    <w:rsid w:val="000C7100"/>
    <w:rPr>
      <w:sz w:val="20"/>
      <w:lang w:eastAsia="x-none"/>
    </w:rPr>
  </w:style>
  <w:style w:type="character" w:customStyle="1" w:styleId="AntratsDiagrama">
    <w:name w:val="Antraštės Diagrama"/>
    <w:basedOn w:val="Numatytasispastraiposriftas"/>
    <w:link w:val="Antrats"/>
    <w:uiPriority w:val="99"/>
    <w:semiHidden/>
    <w:rsid w:val="000C7100"/>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0C7100"/>
    <w:pPr>
      <w:tabs>
        <w:tab w:val="clear" w:pos="567"/>
        <w:tab w:val="center" w:pos="4320"/>
        <w:tab w:val="right" w:pos="8640"/>
      </w:tabs>
      <w:snapToGrid/>
    </w:pPr>
    <w:rPr>
      <w:rFonts w:eastAsia="SimSun"/>
      <w:sz w:val="20"/>
      <w:lang w:eastAsia="zh-CN"/>
    </w:rPr>
  </w:style>
  <w:style w:type="character" w:customStyle="1" w:styleId="PoratDiagrama">
    <w:name w:val="Poraštė Diagrama"/>
    <w:basedOn w:val="Numatytasispastraiposriftas"/>
    <w:link w:val="Porat"/>
    <w:uiPriority w:val="99"/>
    <w:semiHidden/>
    <w:rsid w:val="000C7100"/>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semiHidden/>
    <w:unhideWhenUsed/>
    <w:rsid w:val="000C7100"/>
    <w:pPr>
      <w:tabs>
        <w:tab w:val="center" w:pos="4536"/>
        <w:tab w:val="right" w:pos="8306"/>
      </w:tabs>
    </w:pPr>
    <w:rPr>
      <w:sz w:val="20"/>
      <w:lang w:eastAsia="x-none"/>
    </w:rPr>
  </w:style>
  <w:style w:type="character" w:customStyle="1" w:styleId="DokumentoinaostekstasDiagrama">
    <w:name w:val="Dokumento išnašos tekstas Diagrama"/>
    <w:basedOn w:val="Numatytasispastraiposriftas"/>
    <w:link w:val="Dokumentoinaostekstas"/>
    <w:uiPriority w:val="99"/>
    <w:semiHidden/>
    <w:rsid w:val="000C7100"/>
    <w:rPr>
      <w:rFonts w:ascii="Times New Roman" w:eastAsia="SimSun" w:hAnsi="Times New Roman" w:cs="Times New Roman"/>
      <w:sz w:val="20"/>
      <w:szCs w:val="20"/>
      <w:lang w:val="en-GB" w:eastAsia="x-none"/>
    </w:rPr>
  </w:style>
  <w:style w:type="paragraph" w:styleId="Dokumentoinaostekstas">
    <w:name w:val="endnote text"/>
    <w:basedOn w:val="prastasis"/>
    <w:link w:val="DokumentoinaostekstasDiagrama"/>
    <w:uiPriority w:val="99"/>
    <w:semiHidden/>
    <w:unhideWhenUsed/>
    <w:rsid w:val="000C7100"/>
    <w:pPr>
      <w:snapToGrid/>
      <w:spacing w:line="240" w:lineRule="auto"/>
    </w:pPr>
    <w:rPr>
      <w:rFonts w:eastAsia="SimSun"/>
      <w:sz w:val="20"/>
      <w:lang w:eastAsia="x-none"/>
    </w:rPr>
  </w:style>
  <w:style w:type="paragraph" w:styleId="Pavadinimas">
    <w:name w:val="Title"/>
    <w:basedOn w:val="prastasis"/>
    <w:link w:val="PavadinimasDiagrama"/>
    <w:uiPriority w:val="99"/>
    <w:qFormat/>
    <w:rsid w:val="000C7100"/>
    <w:pPr>
      <w:tabs>
        <w:tab w:val="clear" w:pos="567"/>
      </w:tabs>
      <w:snapToGrid/>
      <w:spacing w:line="240" w:lineRule="auto"/>
      <w:jc w:val="center"/>
    </w:pPr>
    <w:rPr>
      <w:rFonts w:eastAsia="SimSun"/>
      <w:b/>
      <w:sz w:val="20"/>
      <w:lang w:eastAsia="x-none"/>
    </w:rPr>
  </w:style>
  <w:style w:type="character" w:customStyle="1" w:styleId="PavadinimasDiagrama">
    <w:name w:val="Pavadinimas Diagrama"/>
    <w:basedOn w:val="Numatytasispastraiposriftas"/>
    <w:link w:val="Pavadinimas"/>
    <w:uiPriority w:val="99"/>
    <w:rsid w:val="000C7100"/>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semiHidden/>
    <w:unhideWhenUsed/>
    <w:rsid w:val="000C7100"/>
    <w:pPr>
      <w:tabs>
        <w:tab w:val="clear" w:pos="567"/>
      </w:tabs>
      <w:snapToGrid/>
      <w:spacing w:line="240" w:lineRule="auto"/>
    </w:pPr>
    <w:rPr>
      <w:rFonts w:eastAsia="SimSun"/>
      <w:i/>
      <w:color w:val="008000"/>
      <w:sz w:val="20"/>
      <w:lang w:eastAsia="x-none"/>
    </w:rPr>
  </w:style>
  <w:style w:type="character" w:customStyle="1" w:styleId="PagrindinistekstasDiagrama">
    <w:name w:val="Pagrindinis tekstas Diagrama"/>
    <w:basedOn w:val="Numatytasispastraiposriftas"/>
    <w:link w:val="Pagrindinistekstas"/>
    <w:uiPriority w:val="99"/>
    <w:semiHidden/>
    <w:rsid w:val="000C7100"/>
    <w:rPr>
      <w:rFonts w:ascii="Times New Roman" w:eastAsia="SimSun" w:hAnsi="Times New Roman" w:cs="Times New Roman"/>
      <w:i/>
      <w:color w:val="008000"/>
      <w:sz w:val="20"/>
      <w:szCs w:val="20"/>
      <w:lang w:val="en-GB" w:eastAsia="x-none"/>
    </w:rPr>
  </w:style>
  <w:style w:type="character" w:customStyle="1" w:styleId="PagrindiniotekstotraukaDiagrama">
    <w:name w:val="Pagrindinio teksto įtrauka Diagrama"/>
    <w:basedOn w:val="Numatytasispastraiposriftas"/>
    <w:link w:val="Pagrindiniotekstotrauka"/>
    <w:uiPriority w:val="99"/>
    <w:semiHidden/>
    <w:rsid w:val="000C7100"/>
    <w:rPr>
      <w:rFonts w:ascii="Times New Roman" w:eastAsia="SimSun" w:hAnsi="Times New Roman" w:cs="Times New Roman"/>
      <w:sz w:val="20"/>
      <w:szCs w:val="20"/>
      <w:lang w:val="en-GB" w:eastAsia="en-GB"/>
    </w:rPr>
  </w:style>
  <w:style w:type="paragraph" w:styleId="Pagrindiniotekstotrauka">
    <w:name w:val="Body Text Indent"/>
    <w:basedOn w:val="prastasis"/>
    <w:link w:val="PagrindiniotekstotraukaDiagrama"/>
    <w:uiPriority w:val="99"/>
    <w:semiHidden/>
    <w:unhideWhenUsed/>
    <w:rsid w:val="000C7100"/>
    <w:pPr>
      <w:tabs>
        <w:tab w:val="clear" w:pos="567"/>
      </w:tabs>
      <w:autoSpaceDE w:val="0"/>
      <w:autoSpaceDN w:val="0"/>
      <w:adjustRightInd w:val="0"/>
      <w:snapToGrid/>
      <w:spacing w:line="240" w:lineRule="auto"/>
      <w:ind w:left="720"/>
      <w:jc w:val="both"/>
    </w:pPr>
    <w:rPr>
      <w:rFonts w:eastAsia="SimSun"/>
      <w:sz w:val="20"/>
      <w:lang w:eastAsia="en-GB"/>
    </w:rPr>
  </w:style>
  <w:style w:type="character" w:customStyle="1" w:styleId="Pagrindinistekstas2Diagrama">
    <w:name w:val="Pagrindinis tekstas 2 Diagrama"/>
    <w:basedOn w:val="Numatytasispastraiposriftas"/>
    <w:link w:val="Pagrindinistekstas2"/>
    <w:uiPriority w:val="99"/>
    <w:semiHidden/>
    <w:rsid w:val="000C7100"/>
    <w:rPr>
      <w:rFonts w:ascii="Times New Roman" w:eastAsia="SimSun" w:hAnsi="Times New Roman" w:cs="Times New Roman"/>
      <w:b/>
      <w:bCs/>
      <w:color w:val="0000FF"/>
      <w:sz w:val="20"/>
      <w:szCs w:val="20"/>
      <w:u w:val="single"/>
      <w:lang w:val="en-GB" w:eastAsia="x-none"/>
    </w:rPr>
  </w:style>
  <w:style w:type="paragraph" w:styleId="Pagrindinistekstas2">
    <w:name w:val="Body Text 2"/>
    <w:basedOn w:val="prastasis"/>
    <w:link w:val="Pagrindinistekstas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u w:val="single"/>
      <w:lang w:eastAsia="x-none"/>
    </w:rPr>
  </w:style>
  <w:style w:type="character" w:customStyle="1" w:styleId="Pagrindinistekstas3Diagrama">
    <w:name w:val="Pagrindinis tekstas 3 Diagrama"/>
    <w:basedOn w:val="Numatytasispastraiposriftas"/>
    <w:link w:val="Pagrindinistekstas3"/>
    <w:uiPriority w:val="99"/>
    <w:semiHidden/>
    <w:rsid w:val="000C7100"/>
    <w:rPr>
      <w:rFonts w:ascii="Times New Roman" w:eastAsia="SimSun" w:hAnsi="Times New Roman" w:cs="Times New Roman"/>
      <w:color w:val="0000FF"/>
      <w:sz w:val="20"/>
      <w:szCs w:val="20"/>
      <w:lang w:val="en-GB" w:eastAsia="en-GB"/>
    </w:rPr>
  </w:style>
  <w:style w:type="paragraph" w:styleId="Pagrindinistekstas3">
    <w:name w:val="Body Text 3"/>
    <w:basedOn w:val="prastasis"/>
    <w:link w:val="Pagrindinistekstas3Diagrama"/>
    <w:uiPriority w:val="99"/>
    <w:semiHidden/>
    <w:unhideWhenUsed/>
    <w:rsid w:val="000C7100"/>
    <w:pPr>
      <w:tabs>
        <w:tab w:val="clear" w:pos="567"/>
      </w:tabs>
      <w:autoSpaceDE w:val="0"/>
      <w:autoSpaceDN w:val="0"/>
      <w:adjustRightInd w:val="0"/>
      <w:snapToGrid/>
      <w:spacing w:line="240" w:lineRule="auto"/>
      <w:jc w:val="both"/>
    </w:pPr>
    <w:rPr>
      <w:rFonts w:eastAsia="SimSun"/>
      <w:color w:val="0000FF"/>
      <w:sz w:val="20"/>
      <w:lang w:eastAsia="en-GB"/>
    </w:rPr>
  </w:style>
  <w:style w:type="character" w:customStyle="1" w:styleId="Pagrindiniotekstotrauka2Diagrama">
    <w:name w:val="Pagrindinio teksto įtrauka 2 Diagrama"/>
    <w:basedOn w:val="Numatytasispastraiposriftas"/>
    <w:link w:val="Pagrindiniotekstotrauka2"/>
    <w:uiPriority w:val="99"/>
    <w:semiHidden/>
    <w:rsid w:val="000C7100"/>
    <w:rPr>
      <w:rFonts w:ascii="Times New Roman" w:eastAsia="SimSun" w:hAnsi="Times New Roman" w:cs="Times New Roman"/>
      <w:b/>
      <w:bCs/>
      <w:color w:val="0000FF"/>
      <w:sz w:val="20"/>
      <w:szCs w:val="20"/>
      <w:lang w:val="en-GB" w:eastAsia="x-none"/>
    </w:rPr>
  </w:style>
  <w:style w:type="paragraph" w:styleId="Pagrindiniotekstotrauka2">
    <w:name w:val="Body Text Indent 2"/>
    <w:basedOn w:val="prastasis"/>
    <w:link w:val="Pagrindiniotekstotrauka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lang w:eastAsia="x-none"/>
    </w:rPr>
  </w:style>
  <w:style w:type="character" w:customStyle="1" w:styleId="Pagrindiniotekstotrauka3Diagrama">
    <w:name w:val="Pagrindinio teksto įtrauka 3 Diagrama"/>
    <w:basedOn w:val="Numatytasispastraiposriftas"/>
    <w:link w:val="Pagrindiniotekstotrauka3"/>
    <w:uiPriority w:val="99"/>
    <w:semiHidden/>
    <w:rsid w:val="000C7100"/>
    <w:rPr>
      <w:rFonts w:ascii="Times New Roman" w:eastAsia="SimSun" w:hAnsi="Times New Roman" w:cs="Times New Roman"/>
      <w:sz w:val="20"/>
      <w:szCs w:val="21"/>
      <w:lang w:val="en-GB" w:eastAsia="x-none"/>
    </w:rPr>
  </w:style>
  <w:style w:type="paragraph" w:styleId="Pagrindiniotekstotrauka3">
    <w:name w:val="Body Text Indent 3"/>
    <w:basedOn w:val="prastasis"/>
    <w:link w:val="Pagrindiniotekstotrauka3Diagrama"/>
    <w:uiPriority w:val="99"/>
    <w:semiHidden/>
    <w:unhideWhenUsed/>
    <w:rsid w:val="000C7100"/>
    <w:pPr>
      <w:tabs>
        <w:tab w:val="left" w:pos="1134"/>
      </w:tabs>
      <w:autoSpaceDE w:val="0"/>
      <w:autoSpaceDN w:val="0"/>
      <w:adjustRightInd w:val="0"/>
      <w:snapToGrid/>
      <w:ind w:left="633"/>
      <w:jc w:val="both"/>
    </w:pPr>
    <w:rPr>
      <w:rFonts w:eastAsia="SimSun"/>
      <w:sz w:val="20"/>
      <w:szCs w:val="21"/>
      <w:lang w:eastAsia="x-none"/>
    </w:rPr>
  </w:style>
  <w:style w:type="character" w:customStyle="1" w:styleId="DokumentostruktraDiagrama">
    <w:name w:val="Dokumento struktūra Diagrama"/>
    <w:basedOn w:val="Numatytasispastraiposriftas"/>
    <w:link w:val="Dokumentostruktra"/>
    <w:uiPriority w:val="99"/>
    <w:semiHidden/>
    <w:rsid w:val="000C7100"/>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0C7100"/>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0C7100"/>
    <w:pPr>
      <w:tabs>
        <w:tab w:val="clear" w:pos="567"/>
      </w:tabs>
      <w:snapToGrid/>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semiHidden/>
    <w:rsid w:val="000C7100"/>
    <w:rPr>
      <w:rFonts w:ascii="Courier New" w:eastAsia="SimSun" w:hAnsi="Courier New" w:cs="Times New Roman"/>
      <w:sz w:val="20"/>
      <w:szCs w:val="20"/>
      <w:lang w:eastAsia="x-none"/>
    </w:rPr>
  </w:style>
  <w:style w:type="character" w:customStyle="1" w:styleId="KomentarotemaDiagrama">
    <w:name w:val="Komentaro tema Diagrama"/>
    <w:basedOn w:val="KomentarotekstasDiagrama"/>
    <w:link w:val="Komentarotema"/>
    <w:uiPriority w:val="99"/>
    <w:semiHidden/>
    <w:rsid w:val="000C7100"/>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uiPriority w:val="99"/>
    <w:semiHidden/>
    <w:unhideWhenUsed/>
    <w:rsid w:val="000C7100"/>
    <w:rPr>
      <w:b/>
      <w:bCs/>
    </w:rPr>
  </w:style>
  <w:style w:type="paragraph" w:styleId="Debesliotekstas">
    <w:name w:val="Balloon Text"/>
    <w:basedOn w:val="prastasis"/>
    <w:link w:val="DebesliotekstasDiagrama"/>
    <w:uiPriority w:val="99"/>
    <w:semiHidden/>
    <w:unhideWhenUsed/>
    <w:rsid w:val="000C710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0C7100"/>
    <w:rPr>
      <w:rFonts w:ascii="Tahoma" w:eastAsia="Times New Roman" w:hAnsi="Tahoma" w:cs="Times New Roman"/>
      <w:sz w:val="16"/>
      <w:szCs w:val="16"/>
      <w:lang w:val="en-GB" w:eastAsia="x-none"/>
    </w:rPr>
  </w:style>
  <w:style w:type="character" w:customStyle="1" w:styleId="BodytextAgencyChar">
    <w:name w:val="Body text (Agency) Char"/>
    <w:link w:val="BodytextAgency"/>
    <w:uiPriority w:val="99"/>
    <w:locked/>
    <w:rsid w:val="000C7100"/>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0C7100"/>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0C7100"/>
    <w:rPr>
      <w:rFonts w:ascii="Verdana" w:eastAsia="Times New Roman" w:hAnsi="Verdana" w:cs="Times New Roman"/>
      <w:sz w:val="18"/>
      <w:lang w:val="en-GB" w:eastAsia="lt-LT"/>
    </w:rPr>
  </w:style>
  <w:style w:type="paragraph" w:customStyle="1" w:styleId="NormalAgency">
    <w:name w:val="Normal (Agency)"/>
    <w:link w:val="NormalAgencyChar"/>
    <w:uiPriority w:val="99"/>
    <w:rsid w:val="000C7100"/>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0C7100"/>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0C7100"/>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0C7100"/>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0C7100"/>
    <w:pPr>
      <w:tabs>
        <w:tab w:val="clear" w:pos="720"/>
        <w:tab w:val="num" w:pos="360"/>
      </w:tabs>
      <w:ind w:left="709" w:hanging="425"/>
    </w:pPr>
    <w:rPr>
      <w:sz w:val="22"/>
    </w:rPr>
  </w:style>
  <w:style w:type="paragraph" w:customStyle="1" w:styleId="AHeader3">
    <w:name w:val="AHeader 3"/>
    <w:basedOn w:val="AHeader2"/>
    <w:uiPriority w:val="99"/>
    <w:rsid w:val="000C7100"/>
    <w:pPr>
      <w:ind w:left="1276" w:hanging="567"/>
    </w:pPr>
  </w:style>
  <w:style w:type="paragraph" w:customStyle="1" w:styleId="AHeader2abc">
    <w:name w:val="AHeader 2 abc"/>
    <w:basedOn w:val="AHeader3"/>
    <w:uiPriority w:val="99"/>
    <w:rsid w:val="000C7100"/>
    <w:pPr>
      <w:jc w:val="both"/>
    </w:pPr>
    <w:rPr>
      <w:b w:val="0"/>
      <w:bCs w:val="0"/>
    </w:rPr>
  </w:style>
  <w:style w:type="paragraph" w:customStyle="1" w:styleId="AHeader3abc">
    <w:name w:val="AHeader 3 abc"/>
    <w:basedOn w:val="AHeader2abc"/>
    <w:uiPriority w:val="99"/>
    <w:rsid w:val="000C7100"/>
    <w:pPr>
      <w:ind w:left="1701" w:hanging="425"/>
    </w:pPr>
  </w:style>
  <w:style w:type="paragraph" w:customStyle="1" w:styleId="TableheadingrowsAgency">
    <w:name w:val="Table heading rows (Agency)"/>
    <w:basedOn w:val="BodytextAgency"/>
    <w:uiPriority w:val="99"/>
    <w:rsid w:val="000C7100"/>
    <w:pPr>
      <w:keepNext/>
      <w:snapToGrid/>
    </w:pPr>
    <w:rPr>
      <w:rFonts w:eastAsia="SimSun" w:cs="Verdana"/>
      <w:b/>
      <w:szCs w:val="18"/>
      <w:lang w:eastAsia="en-GB"/>
    </w:rPr>
  </w:style>
  <w:style w:type="paragraph" w:customStyle="1" w:styleId="Default">
    <w:name w:val="Default"/>
    <w:rsid w:val="000C710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0C7100"/>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0C7100"/>
    <w:pPr>
      <w:tabs>
        <w:tab w:val="clear" w:pos="567"/>
      </w:tabs>
      <w:snapToGrid/>
      <w:spacing w:line="240" w:lineRule="auto"/>
    </w:pPr>
    <w:rPr>
      <w:rFonts w:eastAsia="SimSun"/>
      <w:noProof/>
      <w:sz w:val="20"/>
      <w:lang w:val="x-none" w:eastAsia="x-none"/>
    </w:rPr>
  </w:style>
  <w:style w:type="character" w:customStyle="1" w:styleId="HeaderChar">
    <w:name w:val="Header Char"/>
    <w:rsid w:val="000C7100"/>
    <w:rPr>
      <w:snapToGrid/>
      <w:sz w:val="22"/>
      <w:lang w:val="en-GB" w:eastAsia="en-US"/>
    </w:rPr>
  </w:style>
  <w:style w:type="character" w:customStyle="1" w:styleId="tw4winError">
    <w:name w:val="tw4winError"/>
    <w:uiPriority w:val="99"/>
    <w:rsid w:val="000C7100"/>
    <w:rPr>
      <w:rFonts w:ascii="Courier New" w:hAnsi="Courier New" w:cs="Courier New" w:hint="default"/>
      <w:color w:val="00FF00"/>
      <w:sz w:val="40"/>
    </w:rPr>
  </w:style>
  <w:style w:type="character" w:customStyle="1" w:styleId="tw4winTerm">
    <w:name w:val="tw4winTerm"/>
    <w:uiPriority w:val="99"/>
    <w:rsid w:val="000C7100"/>
    <w:rPr>
      <w:color w:val="0000FF"/>
    </w:rPr>
  </w:style>
  <w:style w:type="character" w:customStyle="1" w:styleId="tw4winPopup">
    <w:name w:val="tw4winPopup"/>
    <w:uiPriority w:val="99"/>
    <w:rsid w:val="000C7100"/>
    <w:rPr>
      <w:rFonts w:ascii="Courier New" w:hAnsi="Courier New" w:cs="Courier New" w:hint="default"/>
      <w:noProof/>
      <w:color w:val="008000"/>
    </w:rPr>
  </w:style>
  <w:style w:type="character" w:customStyle="1" w:styleId="tw4winJump">
    <w:name w:val="tw4winJump"/>
    <w:uiPriority w:val="99"/>
    <w:rsid w:val="000C7100"/>
    <w:rPr>
      <w:rFonts w:ascii="Courier New" w:hAnsi="Courier New" w:cs="Courier New" w:hint="default"/>
      <w:noProof/>
      <w:color w:val="008080"/>
    </w:rPr>
  </w:style>
  <w:style w:type="character" w:customStyle="1" w:styleId="tw4winExternal">
    <w:name w:val="tw4winExternal"/>
    <w:uiPriority w:val="99"/>
    <w:rsid w:val="000C7100"/>
    <w:rPr>
      <w:rFonts w:ascii="Courier New" w:hAnsi="Courier New" w:cs="Courier New" w:hint="default"/>
      <w:noProof/>
      <w:color w:val="808080"/>
    </w:rPr>
  </w:style>
  <w:style w:type="character" w:customStyle="1" w:styleId="tw4winInternal">
    <w:name w:val="tw4winInternal"/>
    <w:uiPriority w:val="99"/>
    <w:rsid w:val="000C7100"/>
    <w:rPr>
      <w:rFonts w:ascii="Courier New" w:hAnsi="Courier New" w:cs="Courier New" w:hint="default"/>
      <w:noProof/>
      <w:color w:val="FF0000"/>
    </w:rPr>
  </w:style>
  <w:style w:type="character" w:customStyle="1" w:styleId="DONOTTRANSLATE">
    <w:name w:val="DO_NOT_TRANSLATE"/>
    <w:uiPriority w:val="99"/>
    <w:rsid w:val="000C7100"/>
    <w:rPr>
      <w:rFonts w:ascii="Courier New" w:hAnsi="Courier New" w:cs="Courier New" w:hint="default"/>
      <w:noProof/>
      <w:color w:val="800000"/>
    </w:rPr>
  </w:style>
  <w:style w:type="character" w:customStyle="1" w:styleId="tw4winMark">
    <w:name w:val="tw4winMark"/>
    <w:uiPriority w:val="99"/>
    <w:rsid w:val="000C7100"/>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0C7100"/>
    <w:rPr>
      <w:snapToGrid/>
      <w:lang w:val="en-GB" w:eastAsia="en-US" w:bidi="ar-SA"/>
    </w:rPr>
  </w:style>
  <w:style w:type="character" w:customStyle="1" w:styleId="UnresolvedMention1">
    <w:name w:val="Unresolved Mention1"/>
    <w:basedOn w:val="Numatytasispastraiposriftas"/>
    <w:uiPriority w:val="99"/>
    <w:semiHidden/>
    <w:unhideWhenUsed/>
    <w:rsid w:val="00B905F7"/>
    <w:rPr>
      <w:color w:val="605E5C"/>
      <w:shd w:val="clear" w:color="auto" w:fill="E1DFDD"/>
    </w:rPr>
  </w:style>
  <w:style w:type="character" w:styleId="Komentaronuoroda">
    <w:name w:val="annotation reference"/>
    <w:basedOn w:val="Numatytasispastraiposriftas"/>
    <w:uiPriority w:val="99"/>
    <w:semiHidden/>
    <w:unhideWhenUsed/>
    <w:rsid w:val="00850DD6"/>
    <w:rPr>
      <w:sz w:val="16"/>
      <w:szCs w:val="16"/>
    </w:rPr>
  </w:style>
  <w:style w:type="paragraph" w:styleId="Pataisymai">
    <w:name w:val="Revision"/>
    <w:hidden/>
    <w:uiPriority w:val="99"/>
    <w:semiHidden/>
    <w:rsid w:val="001F7806"/>
    <w:pPr>
      <w:spacing w:after="0" w:line="240" w:lineRule="auto"/>
    </w:pPr>
    <w:rPr>
      <w:rFonts w:ascii="Times New Roman" w:eastAsia="Times New Roman" w:hAnsi="Times New Roman" w:cs="Times New Roman"/>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7100"/>
    <w:pPr>
      <w:tabs>
        <w:tab w:val="left" w:pos="567"/>
      </w:tabs>
      <w:snapToGrid w:val="0"/>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9"/>
    <w:qFormat/>
    <w:rsid w:val="000C7100"/>
    <w:pPr>
      <w:snapToGrid/>
      <w:spacing w:before="240" w:after="120"/>
      <w:ind w:left="357" w:hanging="357"/>
      <w:outlineLvl w:val="0"/>
    </w:pPr>
    <w:rPr>
      <w:rFonts w:eastAsia="SimSun"/>
      <w:b/>
      <w:caps/>
      <w:sz w:val="26"/>
      <w:lang w:val="en-US" w:eastAsia="x-none"/>
    </w:rPr>
  </w:style>
  <w:style w:type="paragraph" w:styleId="Antrat2">
    <w:name w:val="heading 2"/>
    <w:basedOn w:val="prastasis"/>
    <w:next w:val="prastasis"/>
    <w:link w:val="Antrat2Diagrama"/>
    <w:uiPriority w:val="99"/>
    <w:semiHidden/>
    <w:unhideWhenUsed/>
    <w:qFormat/>
    <w:rsid w:val="000C710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semiHidden/>
    <w:unhideWhenUsed/>
    <w:qFormat/>
    <w:rsid w:val="000C710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semiHidden/>
    <w:unhideWhenUsed/>
    <w:qFormat/>
    <w:rsid w:val="000C710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semiHidden/>
    <w:unhideWhenUsed/>
    <w:qFormat/>
    <w:rsid w:val="000C7100"/>
    <w:pPr>
      <w:keepNext/>
      <w:snapToGrid/>
      <w:jc w:val="both"/>
      <w:outlineLvl w:val="4"/>
    </w:pPr>
    <w:rPr>
      <w:rFonts w:eastAsia="SimSun"/>
      <w:noProof/>
      <w:sz w:val="20"/>
      <w:lang w:eastAsia="x-none"/>
    </w:rPr>
  </w:style>
  <w:style w:type="paragraph" w:styleId="Antrat6">
    <w:name w:val="heading 6"/>
    <w:basedOn w:val="prastasis"/>
    <w:next w:val="prastasis"/>
    <w:link w:val="Antrat6Diagrama"/>
    <w:uiPriority w:val="99"/>
    <w:semiHidden/>
    <w:unhideWhenUsed/>
    <w:qFormat/>
    <w:rsid w:val="000C7100"/>
    <w:pPr>
      <w:keepNext/>
      <w:tabs>
        <w:tab w:val="left" w:pos="-720"/>
        <w:tab w:val="left" w:pos="4536"/>
      </w:tabs>
      <w:suppressAutoHyphens/>
      <w:snapToGrid/>
      <w:outlineLvl w:val="5"/>
    </w:pPr>
    <w:rPr>
      <w:rFonts w:eastAsia="SimSun"/>
      <w:i/>
      <w:sz w:val="20"/>
      <w:lang w:eastAsia="x-none"/>
    </w:rPr>
  </w:style>
  <w:style w:type="paragraph" w:styleId="Antrat7">
    <w:name w:val="heading 7"/>
    <w:basedOn w:val="prastasis"/>
    <w:next w:val="prastasis"/>
    <w:link w:val="Antrat7Diagrama"/>
    <w:uiPriority w:val="99"/>
    <w:semiHidden/>
    <w:unhideWhenUsed/>
    <w:qFormat/>
    <w:rsid w:val="000C7100"/>
    <w:pPr>
      <w:keepNext/>
      <w:tabs>
        <w:tab w:val="left" w:pos="-720"/>
        <w:tab w:val="left" w:pos="4536"/>
      </w:tabs>
      <w:suppressAutoHyphens/>
      <w:snapToGrid/>
      <w:jc w:val="both"/>
      <w:outlineLvl w:val="6"/>
    </w:pPr>
    <w:rPr>
      <w:rFonts w:eastAsia="SimSun"/>
      <w:i/>
      <w:sz w:val="20"/>
      <w:lang w:eastAsia="x-none"/>
    </w:rPr>
  </w:style>
  <w:style w:type="paragraph" w:styleId="Antrat8">
    <w:name w:val="heading 8"/>
    <w:basedOn w:val="prastasis"/>
    <w:next w:val="prastasis"/>
    <w:link w:val="Antrat8Diagrama"/>
    <w:uiPriority w:val="99"/>
    <w:semiHidden/>
    <w:unhideWhenUsed/>
    <w:qFormat/>
    <w:rsid w:val="000C7100"/>
    <w:pPr>
      <w:keepNext/>
      <w:snapToGrid/>
      <w:ind w:left="567" w:hanging="567"/>
      <w:jc w:val="both"/>
      <w:outlineLvl w:val="7"/>
    </w:pPr>
    <w:rPr>
      <w:rFonts w:eastAsia="SimSun"/>
      <w:b/>
      <w:i/>
      <w:sz w:val="20"/>
      <w:lang w:eastAsia="x-none"/>
    </w:rPr>
  </w:style>
  <w:style w:type="paragraph" w:styleId="Antrat9">
    <w:name w:val="heading 9"/>
    <w:basedOn w:val="prastasis"/>
    <w:next w:val="prastasis"/>
    <w:link w:val="Antrat9Diagrama"/>
    <w:uiPriority w:val="99"/>
    <w:semiHidden/>
    <w:unhideWhenUsed/>
    <w:qFormat/>
    <w:rsid w:val="000C7100"/>
    <w:pPr>
      <w:keepNext/>
      <w:snapToGrid/>
      <w:jc w:val="both"/>
      <w:outlineLvl w:val="8"/>
    </w:pPr>
    <w:rPr>
      <w:rFonts w:eastAsia="SimSun"/>
      <w:b/>
      <w:i/>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0C7100"/>
    <w:rPr>
      <w:rFonts w:ascii="Times New Roman" w:eastAsia="SimSun" w:hAnsi="Times New Roman" w:cs="Times New Roman"/>
      <w:b/>
      <w:caps/>
      <w:sz w:val="26"/>
      <w:szCs w:val="20"/>
      <w:lang w:eastAsia="x-none"/>
    </w:rPr>
  </w:style>
  <w:style w:type="character" w:customStyle="1" w:styleId="Antrat2Diagrama">
    <w:name w:val="Antraštė 2 Diagrama"/>
    <w:basedOn w:val="Numatytasispastraiposriftas"/>
    <w:link w:val="Antrat2"/>
    <w:uiPriority w:val="99"/>
    <w:semiHidden/>
    <w:rsid w:val="000C7100"/>
    <w:rPr>
      <w:rFonts w:ascii="Cambria" w:eastAsia="Times New Roman" w:hAnsi="Cambria" w:cs="Times New Roman"/>
      <w:b/>
      <w:bCs/>
      <w:i/>
      <w:iCs/>
      <w:sz w:val="28"/>
      <w:szCs w:val="28"/>
      <w:lang w:val="en-GB" w:eastAsia="x-none"/>
    </w:rPr>
  </w:style>
  <w:style w:type="character" w:customStyle="1" w:styleId="Antrat3Diagrama">
    <w:name w:val="Antraštė 3 Diagrama"/>
    <w:basedOn w:val="Numatytasispastraiposriftas"/>
    <w:link w:val="Antrat3"/>
    <w:uiPriority w:val="99"/>
    <w:semiHidden/>
    <w:rsid w:val="000C7100"/>
    <w:rPr>
      <w:rFonts w:ascii="Cambria" w:eastAsia="Times New Roman" w:hAnsi="Cambria" w:cs="Times New Roman"/>
      <w:b/>
      <w:bCs/>
      <w:sz w:val="26"/>
      <w:szCs w:val="26"/>
      <w:lang w:val="en-GB" w:eastAsia="x-none"/>
    </w:rPr>
  </w:style>
  <w:style w:type="character" w:customStyle="1" w:styleId="Antrat4Diagrama">
    <w:name w:val="Antraštė 4 Diagrama"/>
    <w:basedOn w:val="Numatytasispastraiposriftas"/>
    <w:link w:val="Antrat4"/>
    <w:uiPriority w:val="99"/>
    <w:semiHidden/>
    <w:rsid w:val="000C7100"/>
    <w:rPr>
      <w:rFonts w:ascii="Calibri" w:eastAsia="Times New Roman" w:hAnsi="Calibri" w:cs="Times New Roman"/>
      <w:b/>
      <w:bCs/>
      <w:sz w:val="28"/>
      <w:szCs w:val="28"/>
      <w:lang w:val="en-GB" w:eastAsia="x-none"/>
    </w:rPr>
  </w:style>
  <w:style w:type="character" w:customStyle="1" w:styleId="Antrat5Diagrama">
    <w:name w:val="Antraštė 5 Diagrama"/>
    <w:basedOn w:val="Numatytasispastraiposriftas"/>
    <w:link w:val="Antrat5"/>
    <w:uiPriority w:val="99"/>
    <w:semiHidden/>
    <w:rsid w:val="000C7100"/>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semiHidden/>
    <w:rsid w:val="000C7100"/>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semiHidden/>
    <w:rsid w:val="000C7100"/>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semiHidden/>
    <w:rsid w:val="000C7100"/>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semiHidden/>
    <w:rsid w:val="000C7100"/>
    <w:rPr>
      <w:rFonts w:ascii="Times New Roman" w:eastAsia="SimSun" w:hAnsi="Times New Roman" w:cs="Times New Roman"/>
      <w:b/>
      <w:i/>
      <w:sz w:val="20"/>
      <w:szCs w:val="20"/>
      <w:lang w:val="en-GB" w:eastAsia="x-none"/>
    </w:rPr>
  </w:style>
  <w:style w:type="character" w:styleId="Hipersaitas">
    <w:name w:val="Hyperlink"/>
    <w:uiPriority w:val="99"/>
    <w:unhideWhenUsed/>
    <w:rsid w:val="000C7100"/>
    <w:rPr>
      <w:color w:val="0000FF"/>
      <w:u w:val="single"/>
    </w:rPr>
  </w:style>
  <w:style w:type="character" w:styleId="Grietas">
    <w:name w:val="Strong"/>
    <w:uiPriority w:val="22"/>
    <w:qFormat/>
    <w:rsid w:val="000C7100"/>
    <w:rPr>
      <w:rFonts w:ascii="Times New Roman" w:hAnsi="Times New Roman" w:cs="Times New Roman" w:hint="default"/>
      <w:b/>
      <w:bCs/>
    </w:rPr>
  </w:style>
  <w:style w:type="paragraph" w:customStyle="1" w:styleId="msonormal0">
    <w:name w:val="msonormal"/>
    <w:basedOn w:val="prastasis"/>
    <w:rsid w:val="000C7100"/>
    <w:pPr>
      <w:tabs>
        <w:tab w:val="clear" w:pos="567"/>
      </w:tabs>
      <w:snapToGrid/>
      <w:spacing w:before="100" w:beforeAutospacing="1" w:after="100" w:afterAutospacing="1" w:line="240" w:lineRule="auto"/>
    </w:pPr>
    <w:rPr>
      <w:sz w:val="24"/>
      <w:szCs w:val="24"/>
      <w:lang w:val="en-US"/>
    </w:rPr>
  </w:style>
  <w:style w:type="character" w:customStyle="1" w:styleId="KomentarotekstasDiagrama">
    <w:name w:val="Komentaro tekstas Diagrama"/>
    <w:basedOn w:val="Numatytasispastraiposriftas"/>
    <w:link w:val="Komentarotekstas"/>
    <w:uiPriority w:val="99"/>
    <w:semiHidden/>
    <w:rsid w:val="000C7100"/>
    <w:rPr>
      <w:rFonts w:ascii="Times New Roman" w:eastAsia="Times New Roman" w:hAnsi="Times New Roman" w:cs="Times New Roman"/>
      <w:sz w:val="20"/>
      <w:szCs w:val="20"/>
      <w:lang w:val="en-GB" w:eastAsia="x-none"/>
    </w:rPr>
  </w:style>
  <w:style w:type="paragraph" w:styleId="Komentarotekstas">
    <w:name w:val="annotation text"/>
    <w:basedOn w:val="prastasis"/>
    <w:link w:val="KomentarotekstasDiagrama"/>
    <w:uiPriority w:val="99"/>
    <w:semiHidden/>
    <w:unhideWhenUsed/>
    <w:rsid w:val="000C7100"/>
    <w:rPr>
      <w:sz w:val="20"/>
      <w:lang w:eastAsia="x-none"/>
    </w:rPr>
  </w:style>
  <w:style w:type="character" w:customStyle="1" w:styleId="AntratsDiagrama">
    <w:name w:val="Antraštės Diagrama"/>
    <w:basedOn w:val="Numatytasispastraiposriftas"/>
    <w:link w:val="Antrats"/>
    <w:uiPriority w:val="99"/>
    <w:semiHidden/>
    <w:rsid w:val="000C7100"/>
    <w:rPr>
      <w:rFonts w:ascii="Times New Roman" w:eastAsia="SimSun" w:hAnsi="Times New Roman" w:cs="Times New Roman"/>
      <w:sz w:val="20"/>
      <w:szCs w:val="20"/>
      <w:lang w:val="en-GB" w:eastAsia="zh-CN"/>
    </w:rPr>
  </w:style>
  <w:style w:type="paragraph" w:styleId="Antrats">
    <w:name w:val="header"/>
    <w:basedOn w:val="prastasis"/>
    <w:link w:val="AntratsDiagrama"/>
    <w:uiPriority w:val="99"/>
    <w:semiHidden/>
    <w:unhideWhenUsed/>
    <w:rsid w:val="000C7100"/>
    <w:pPr>
      <w:tabs>
        <w:tab w:val="clear" w:pos="567"/>
        <w:tab w:val="center" w:pos="4320"/>
        <w:tab w:val="right" w:pos="8640"/>
      </w:tabs>
      <w:snapToGrid/>
    </w:pPr>
    <w:rPr>
      <w:rFonts w:eastAsia="SimSun"/>
      <w:sz w:val="20"/>
      <w:lang w:eastAsia="zh-CN"/>
    </w:rPr>
  </w:style>
  <w:style w:type="character" w:customStyle="1" w:styleId="PoratDiagrama">
    <w:name w:val="Poraštė Diagrama"/>
    <w:basedOn w:val="Numatytasispastraiposriftas"/>
    <w:link w:val="Porat"/>
    <w:uiPriority w:val="99"/>
    <w:semiHidden/>
    <w:rsid w:val="000C7100"/>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semiHidden/>
    <w:unhideWhenUsed/>
    <w:rsid w:val="000C7100"/>
    <w:pPr>
      <w:tabs>
        <w:tab w:val="center" w:pos="4536"/>
        <w:tab w:val="right" w:pos="8306"/>
      </w:tabs>
    </w:pPr>
    <w:rPr>
      <w:sz w:val="20"/>
      <w:lang w:eastAsia="x-none"/>
    </w:rPr>
  </w:style>
  <w:style w:type="character" w:customStyle="1" w:styleId="DokumentoinaostekstasDiagrama">
    <w:name w:val="Dokumento išnašos tekstas Diagrama"/>
    <w:basedOn w:val="Numatytasispastraiposriftas"/>
    <w:link w:val="Dokumentoinaostekstas"/>
    <w:uiPriority w:val="99"/>
    <w:semiHidden/>
    <w:rsid w:val="000C7100"/>
    <w:rPr>
      <w:rFonts w:ascii="Times New Roman" w:eastAsia="SimSun" w:hAnsi="Times New Roman" w:cs="Times New Roman"/>
      <w:sz w:val="20"/>
      <w:szCs w:val="20"/>
      <w:lang w:val="en-GB" w:eastAsia="x-none"/>
    </w:rPr>
  </w:style>
  <w:style w:type="paragraph" w:styleId="Dokumentoinaostekstas">
    <w:name w:val="endnote text"/>
    <w:basedOn w:val="prastasis"/>
    <w:link w:val="DokumentoinaostekstasDiagrama"/>
    <w:uiPriority w:val="99"/>
    <w:semiHidden/>
    <w:unhideWhenUsed/>
    <w:rsid w:val="000C7100"/>
    <w:pPr>
      <w:snapToGrid/>
      <w:spacing w:line="240" w:lineRule="auto"/>
    </w:pPr>
    <w:rPr>
      <w:rFonts w:eastAsia="SimSun"/>
      <w:sz w:val="20"/>
      <w:lang w:eastAsia="x-none"/>
    </w:rPr>
  </w:style>
  <w:style w:type="paragraph" w:styleId="Pavadinimas">
    <w:name w:val="Title"/>
    <w:basedOn w:val="prastasis"/>
    <w:link w:val="PavadinimasDiagrama"/>
    <w:uiPriority w:val="99"/>
    <w:qFormat/>
    <w:rsid w:val="000C7100"/>
    <w:pPr>
      <w:tabs>
        <w:tab w:val="clear" w:pos="567"/>
      </w:tabs>
      <w:snapToGrid/>
      <w:spacing w:line="240" w:lineRule="auto"/>
      <w:jc w:val="center"/>
    </w:pPr>
    <w:rPr>
      <w:rFonts w:eastAsia="SimSun"/>
      <w:b/>
      <w:sz w:val="20"/>
      <w:lang w:eastAsia="x-none"/>
    </w:rPr>
  </w:style>
  <w:style w:type="character" w:customStyle="1" w:styleId="PavadinimasDiagrama">
    <w:name w:val="Pavadinimas Diagrama"/>
    <w:basedOn w:val="Numatytasispastraiposriftas"/>
    <w:link w:val="Pavadinimas"/>
    <w:uiPriority w:val="99"/>
    <w:rsid w:val="000C7100"/>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semiHidden/>
    <w:unhideWhenUsed/>
    <w:rsid w:val="000C7100"/>
    <w:pPr>
      <w:tabs>
        <w:tab w:val="clear" w:pos="567"/>
      </w:tabs>
      <w:snapToGrid/>
      <w:spacing w:line="240" w:lineRule="auto"/>
    </w:pPr>
    <w:rPr>
      <w:rFonts w:eastAsia="SimSun"/>
      <w:i/>
      <w:color w:val="008000"/>
      <w:sz w:val="20"/>
      <w:lang w:eastAsia="x-none"/>
    </w:rPr>
  </w:style>
  <w:style w:type="character" w:customStyle="1" w:styleId="PagrindinistekstasDiagrama">
    <w:name w:val="Pagrindinis tekstas Diagrama"/>
    <w:basedOn w:val="Numatytasispastraiposriftas"/>
    <w:link w:val="Pagrindinistekstas"/>
    <w:uiPriority w:val="99"/>
    <w:semiHidden/>
    <w:rsid w:val="000C7100"/>
    <w:rPr>
      <w:rFonts w:ascii="Times New Roman" w:eastAsia="SimSun" w:hAnsi="Times New Roman" w:cs="Times New Roman"/>
      <w:i/>
      <w:color w:val="008000"/>
      <w:sz w:val="20"/>
      <w:szCs w:val="20"/>
      <w:lang w:val="en-GB" w:eastAsia="x-none"/>
    </w:rPr>
  </w:style>
  <w:style w:type="character" w:customStyle="1" w:styleId="PagrindiniotekstotraukaDiagrama">
    <w:name w:val="Pagrindinio teksto įtrauka Diagrama"/>
    <w:basedOn w:val="Numatytasispastraiposriftas"/>
    <w:link w:val="Pagrindiniotekstotrauka"/>
    <w:uiPriority w:val="99"/>
    <w:semiHidden/>
    <w:rsid w:val="000C7100"/>
    <w:rPr>
      <w:rFonts w:ascii="Times New Roman" w:eastAsia="SimSun" w:hAnsi="Times New Roman" w:cs="Times New Roman"/>
      <w:sz w:val="20"/>
      <w:szCs w:val="20"/>
      <w:lang w:val="en-GB" w:eastAsia="en-GB"/>
    </w:rPr>
  </w:style>
  <w:style w:type="paragraph" w:styleId="Pagrindiniotekstotrauka">
    <w:name w:val="Body Text Indent"/>
    <w:basedOn w:val="prastasis"/>
    <w:link w:val="PagrindiniotekstotraukaDiagrama"/>
    <w:uiPriority w:val="99"/>
    <w:semiHidden/>
    <w:unhideWhenUsed/>
    <w:rsid w:val="000C7100"/>
    <w:pPr>
      <w:tabs>
        <w:tab w:val="clear" w:pos="567"/>
      </w:tabs>
      <w:autoSpaceDE w:val="0"/>
      <w:autoSpaceDN w:val="0"/>
      <w:adjustRightInd w:val="0"/>
      <w:snapToGrid/>
      <w:spacing w:line="240" w:lineRule="auto"/>
      <w:ind w:left="720"/>
      <w:jc w:val="both"/>
    </w:pPr>
    <w:rPr>
      <w:rFonts w:eastAsia="SimSun"/>
      <w:sz w:val="20"/>
      <w:lang w:eastAsia="en-GB"/>
    </w:rPr>
  </w:style>
  <w:style w:type="character" w:customStyle="1" w:styleId="Pagrindinistekstas2Diagrama">
    <w:name w:val="Pagrindinis tekstas 2 Diagrama"/>
    <w:basedOn w:val="Numatytasispastraiposriftas"/>
    <w:link w:val="Pagrindinistekstas2"/>
    <w:uiPriority w:val="99"/>
    <w:semiHidden/>
    <w:rsid w:val="000C7100"/>
    <w:rPr>
      <w:rFonts w:ascii="Times New Roman" w:eastAsia="SimSun" w:hAnsi="Times New Roman" w:cs="Times New Roman"/>
      <w:b/>
      <w:bCs/>
      <w:color w:val="0000FF"/>
      <w:sz w:val="20"/>
      <w:szCs w:val="20"/>
      <w:u w:val="single"/>
      <w:lang w:val="en-GB" w:eastAsia="x-none"/>
    </w:rPr>
  </w:style>
  <w:style w:type="paragraph" w:styleId="Pagrindinistekstas2">
    <w:name w:val="Body Text 2"/>
    <w:basedOn w:val="prastasis"/>
    <w:link w:val="Pagrindinistekstas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jc w:val="both"/>
    </w:pPr>
    <w:rPr>
      <w:rFonts w:eastAsia="SimSun"/>
      <w:b/>
      <w:bCs/>
      <w:color w:val="0000FF"/>
      <w:sz w:val="20"/>
      <w:u w:val="single"/>
      <w:lang w:eastAsia="x-none"/>
    </w:rPr>
  </w:style>
  <w:style w:type="character" w:customStyle="1" w:styleId="Pagrindinistekstas3Diagrama">
    <w:name w:val="Pagrindinis tekstas 3 Diagrama"/>
    <w:basedOn w:val="Numatytasispastraiposriftas"/>
    <w:link w:val="Pagrindinistekstas3"/>
    <w:uiPriority w:val="99"/>
    <w:semiHidden/>
    <w:rsid w:val="000C7100"/>
    <w:rPr>
      <w:rFonts w:ascii="Times New Roman" w:eastAsia="SimSun" w:hAnsi="Times New Roman" w:cs="Times New Roman"/>
      <w:color w:val="0000FF"/>
      <w:sz w:val="20"/>
      <w:szCs w:val="20"/>
      <w:lang w:val="en-GB" w:eastAsia="en-GB"/>
    </w:rPr>
  </w:style>
  <w:style w:type="paragraph" w:styleId="Pagrindinistekstas3">
    <w:name w:val="Body Text 3"/>
    <w:basedOn w:val="prastasis"/>
    <w:link w:val="Pagrindinistekstas3Diagrama"/>
    <w:uiPriority w:val="99"/>
    <w:semiHidden/>
    <w:unhideWhenUsed/>
    <w:rsid w:val="000C7100"/>
    <w:pPr>
      <w:tabs>
        <w:tab w:val="clear" w:pos="567"/>
      </w:tabs>
      <w:autoSpaceDE w:val="0"/>
      <w:autoSpaceDN w:val="0"/>
      <w:adjustRightInd w:val="0"/>
      <w:snapToGrid/>
      <w:spacing w:line="240" w:lineRule="auto"/>
      <w:jc w:val="both"/>
    </w:pPr>
    <w:rPr>
      <w:rFonts w:eastAsia="SimSun"/>
      <w:color w:val="0000FF"/>
      <w:sz w:val="20"/>
      <w:lang w:eastAsia="en-GB"/>
    </w:rPr>
  </w:style>
  <w:style w:type="character" w:customStyle="1" w:styleId="Pagrindiniotekstotrauka2Diagrama">
    <w:name w:val="Pagrindinio teksto įtrauka 2 Diagrama"/>
    <w:basedOn w:val="Numatytasispastraiposriftas"/>
    <w:link w:val="Pagrindiniotekstotrauka2"/>
    <w:uiPriority w:val="99"/>
    <w:semiHidden/>
    <w:rsid w:val="000C7100"/>
    <w:rPr>
      <w:rFonts w:ascii="Times New Roman" w:eastAsia="SimSun" w:hAnsi="Times New Roman" w:cs="Times New Roman"/>
      <w:b/>
      <w:bCs/>
      <w:color w:val="0000FF"/>
      <w:sz w:val="20"/>
      <w:szCs w:val="20"/>
      <w:lang w:val="en-GB" w:eastAsia="x-none"/>
    </w:rPr>
  </w:style>
  <w:style w:type="paragraph" w:styleId="Pagrindiniotekstotrauka2">
    <w:name w:val="Body Text Indent 2"/>
    <w:basedOn w:val="prastasis"/>
    <w:link w:val="Pagrindiniotekstotrauka2Diagrama"/>
    <w:uiPriority w:val="99"/>
    <w:semiHidden/>
    <w:unhideWhenUsed/>
    <w:rsid w:val="000C7100"/>
    <w:pPr>
      <w:pBdr>
        <w:top w:val="wave" w:sz="6" w:space="0" w:color="auto"/>
        <w:left w:val="wave" w:sz="6" w:space="3" w:color="auto"/>
        <w:bottom w:val="wave" w:sz="6" w:space="1" w:color="auto"/>
        <w:right w:val="wave" w:sz="6" w:space="4" w:color="auto"/>
      </w:pBdr>
      <w:autoSpaceDE w:val="0"/>
      <w:autoSpaceDN w:val="0"/>
      <w:adjustRightInd w:val="0"/>
      <w:snapToGrid/>
      <w:ind w:left="1134"/>
      <w:jc w:val="both"/>
    </w:pPr>
    <w:rPr>
      <w:rFonts w:eastAsia="SimSun"/>
      <w:b/>
      <w:bCs/>
      <w:color w:val="0000FF"/>
      <w:sz w:val="20"/>
      <w:lang w:eastAsia="x-none"/>
    </w:rPr>
  </w:style>
  <w:style w:type="character" w:customStyle="1" w:styleId="Pagrindiniotekstotrauka3Diagrama">
    <w:name w:val="Pagrindinio teksto įtrauka 3 Diagrama"/>
    <w:basedOn w:val="Numatytasispastraiposriftas"/>
    <w:link w:val="Pagrindiniotekstotrauka3"/>
    <w:uiPriority w:val="99"/>
    <w:semiHidden/>
    <w:rsid w:val="000C7100"/>
    <w:rPr>
      <w:rFonts w:ascii="Times New Roman" w:eastAsia="SimSun" w:hAnsi="Times New Roman" w:cs="Times New Roman"/>
      <w:sz w:val="20"/>
      <w:szCs w:val="21"/>
      <w:lang w:val="en-GB" w:eastAsia="x-none"/>
    </w:rPr>
  </w:style>
  <w:style w:type="paragraph" w:styleId="Pagrindiniotekstotrauka3">
    <w:name w:val="Body Text Indent 3"/>
    <w:basedOn w:val="prastasis"/>
    <w:link w:val="Pagrindiniotekstotrauka3Diagrama"/>
    <w:uiPriority w:val="99"/>
    <w:semiHidden/>
    <w:unhideWhenUsed/>
    <w:rsid w:val="000C7100"/>
    <w:pPr>
      <w:tabs>
        <w:tab w:val="left" w:pos="1134"/>
      </w:tabs>
      <w:autoSpaceDE w:val="0"/>
      <w:autoSpaceDN w:val="0"/>
      <w:adjustRightInd w:val="0"/>
      <w:snapToGrid/>
      <w:ind w:left="633"/>
      <w:jc w:val="both"/>
    </w:pPr>
    <w:rPr>
      <w:rFonts w:eastAsia="SimSun"/>
      <w:sz w:val="20"/>
      <w:szCs w:val="21"/>
      <w:lang w:eastAsia="x-none"/>
    </w:rPr>
  </w:style>
  <w:style w:type="character" w:customStyle="1" w:styleId="DokumentostruktraDiagrama">
    <w:name w:val="Dokumento struktūra Diagrama"/>
    <w:basedOn w:val="Numatytasispastraiposriftas"/>
    <w:link w:val="Dokumentostruktra"/>
    <w:uiPriority w:val="99"/>
    <w:semiHidden/>
    <w:rsid w:val="000C7100"/>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semiHidden/>
    <w:unhideWhenUsed/>
    <w:rsid w:val="000C7100"/>
    <w:pPr>
      <w:shd w:val="clear" w:color="auto" w:fill="000080"/>
      <w:snapToGrid/>
    </w:pPr>
    <w:rPr>
      <w:rFonts w:ascii="Tahoma" w:eastAsia="SimSun" w:hAnsi="Tahoma"/>
      <w:sz w:val="20"/>
      <w:lang w:eastAsia="zh-CN"/>
    </w:rPr>
  </w:style>
  <w:style w:type="paragraph" w:styleId="Paprastasistekstas">
    <w:name w:val="Plain Text"/>
    <w:basedOn w:val="prastasis"/>
    <w:link w:val="PaprastasistekstasDiagrama"/>
    <w:uiPriority w:val="99"/>
    <w:semiHidden/>
    <w:unhideWhenUsed/>
    <w:rsid w:val="000C7100"/>
    <w:pPr>
      <w:tabs>
        <w:tab w:val="clear" w:pos="567"/>
      </w:tabs>
      <w:snapToGrid/>
      <w:spacing w:line="240" w:lineRule="auto"/>
    </w:pPr>
    <w:rPr>
      <w:rFonts w:ascii="Courier New" w:eastAsia="SimSun" w:hAnsi="Courier New"/>
      <w:sz w:val="20"/>
      <w:lang w:val="en-US" w:eastAsia="x-none"/>
    </w:rPr>
  </w:style>
  <w:style w:type="character" w:customStyle="1" w:styleId="PaprastasistekstasDiagrama">
    <w:name w:val="Paprastasis tekstas Diagrama"/>
    <w:basedOn w:val="Numatytasispastraiposriftas"/>
    <w:link w:val="Paprastasistekstas"/>
    <w:uiPriority w:val="99"/>
    <w:semiHidden/>
    <w:rsid w:val="000C7100"/>
    <w:rPr>
      <w:rFonts w:ascii="Courier New" w:eastAsia="SimSun" w:hAnsi="Courier New" w:cs="Times New Roman"/>
      <w:sz w:val="20"/>
      <w:szCs w:val="20"/>
      <w:lang w:eastAsia="x-none"/>
    </w:rPr>
  </w:style>
  <w:style w:type="character" w:customStyle="1" w:styleId="KomentarotemaDiagrama">
    <w:name w:val="Komentaro tema Diagrama"/>
    <w:basedOn w:val="KomentarotekstasDiagrama"/>
    <w:link w:val="Komentarotema"/>
    <w:uiPriority w:val="99"/>
    <w:semiHidden/>
    <w:rsid w:val="000C7100"/>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uiPriority w:val="99"/>
    <w:semiHidden/>
    <w:unhideWhenUsed/>
    <w:rsid w:val="000C7100"/>
    <w:rPr>
      <w:b/>
      <w:bCs/>
    </w:rPr>
  </w:style>
  <w:style w:type="paragraph" w:styleId="Debesliotekstas">
    <w:name w:val="Balloon Text"/>
    <w:basedOn w:val="prastasis"/>
    <w:link w:val="DebesliotekstasDiagrama"/>
    <w:uiPriority w:val="99"/>
    <w:semiHidden/>
    <w:unhideWhenUsed/>
    <w:rsid w:val="000C710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0C7100"/>
    <w:rPr>
      <w:rFonts w:ascii="Tahoma" w:eastAsia="Times New Roman" w:hAnsi="Tahoma" w:cs="Times New Roman"/>
      <w:sz w:val="16"/>
      <w:szCs w:val="16"/>
      <w:lang w:val="en-GB" w:eastAsia="x-none"/>
    </w:rPr>
  </w:style>
  <w:style w:type="character" w:customStyle="1" w:styleId="BodytextAgencyChar">
    <w:name w:val="Body text (Agency) Char"/>
    <w:link w:val="BodytextAgency"/>
    <w:uiPriority w:val="99"/>
    <w:locked/>
    <w:rsid w:val="000C7100"/>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0C7100"/>
    <w:pPr>
      <w:tabs>
        <w:tab w:val="clear" w:pos="567"/>
      </w:tabs>
      <w:spacing w:after="140" w:line="280" w:lineRule="atLeast"/>
    </w:pPr>
    <w:rPr>
      <w:rFonts w:ascii="Verdana" w:hAnsi="Verdana"/>
      <w:sz w:val="18"/>
      <w:lang w:eastAsia="x-none"/>
    </w:rPr>
  </w:style>
  <w:style w:type="character" w:customStyle="1" w:styleId="NormalAgencyChar">
    <w:name w:val="Normal (Agency) Char"/>
    <w:link w:val="NormalAgency"/>
    <w:uiPriority w:val="99"/>
    <w:locked/>
    <w:rsid w:val="000C7100"/>
    <w:rPr>
      <w:rFonts w:ascii="Verdana" w:eastAsia="Times New Roman" w:hAnsi="Verdana" w:cs="Times New Roman"/>
      <w:sz w:val="18"/>
      <w:lang w:val="en-GB" w:eastAsia="lt-LT"/>
    </w:rPr>
  </w:style>
  <w:style w:type="paragraph" w:customStyle="1" w:styleId="NormalAgency">
    <w:name w:val="Normal (Agency)"/>
    <w:link w:val="NormalAgencyChar"/>
    <w:uiPriority w:val="99"/>
    <w:rsid w:val="000C7100"/>
    <w:pPr>
      <w:snapToGrid w:val="0"/>
      <w:spacing w:after="0" w:line="240" w:lineRule="auto"/>
    </w:pPr>
    <w:rPr>
      <w:rFonts w:ascii="Verdana" w:eastAsia="Times New Roman" w:hAnsi="Verdana" w:cs="Times New Roman"/>
      <w:sz w:val="18"/>
      <w:lang w:val="en-GB" w:eastAsia="lt-LT"/>
    </w:rPr>
  </w:style>
  <w:style w:type="paragraph" w:customStyle="1" w:styleId="TabletextrowsAgency">
    <w:name w:val="Table text rows (Agency)"/>
    <w:basedOn w:val="prastasis"/>
    <w:uiPriority w:val="99"/>
    <w:rsid w:val="000C7100"/>
    <w:pPr>
      <w:tabs>
        <w:tab w:val="clear" w:pos="567"/>
      </w:tabs>
      <w:spacing w:line="280" w:lineRule="exact"/>
    </w:pPr>
    <w:rPr>
      <w:rFonts w:ascii="Verdana" w:hAnsi="Verdana"/>
      <w:sz w:val="18"/>
    </w:rPr>
  </w:style>
  <w:style w:type="paragraph" w:customStyle="1" w:styleId="EMEAEnBodyText">
    <w:name w:val="EMEA En Body Text"/>
    <w:basedOn w:val="prastasis"/>
    <w:uiPriority w:val="99"/>
    <w:rsid w:val="000C7100"/>
    <w:pPr>
      <w:tabs>
        <w:tab w:val="clear" w:pos="567"/>
      </w:tabs>
      <w:snapToGrid/>
      <w:spacing w:before="120" w:after="120" w:line="240" w:lineRule="auto"/>
      <w:jc w:val="both"/>
    </w:pPr>
    <w:rPr>
      <w:rFonts w:eastAsia="SimSun"/>
      <w:lang w:val="en-US" w:eastAsia="zh-CN"/>
    </w:rPr>
  </w:style>
  <w:style w:type="paragraph" w:customStyle="1" w:styleId="AHeader1">
    <w:name w:val="AHeader 1"/>
    <w:basedOn w:val="prastasis"/>
    <w:uiPriority w:val="99"/>
    <w:rsid w:val="000C7100"/>
    <w:pPr>
      <w:tabs>
        <w:tab w:val="clear" w:pos="567"/>
        <w:tab w:val="num" w:pos="720"/>
      </w:tabs>
      <w:snapToGrid/>
      <w:spacing w:after="120" w:line="240" w:lineRule="auto"/>
      <w:ind w:left="284" w:hanging="284"/>
    </w:pPr>
    <w:rPr>
      <w:rFonts w:ascii="Arial" w:eastAsia="SimSun" w:hAnsi="Arial" w:cs="Arial"/>
      <w:b/>
      <w:bCs/>
      <w:sz w:val="24"/>
    </w:rPr>
  </w:style>
  <w:style w:type="paragraph" w:customStyle="1" w:styleId="AHeader2">
    <w:name w:val="AHeader 2"/>
    <w:basedOn w:val="AHeader1"/>
    <w:uiPriority w:val="99"/>
    <w:rsid w:val="000C7100"/>
    <w:pPr>
      <w:tabs>
        <w:tab w:val="clear" w:pos="720"/>
        <w:tab w:val="num" w:pos="360"/>
      </w:tabs>
      <w:ind w:left="709" w:hanging="425"/>
    </w:pPr>
    <w:rPr>
      <w:sz w:val="22"/>
    </w:rPr>
  </w:style>
  <w:style w:type="paragraph" w:customStyle="1" w:styleId="AHeader3">
    <w:name w:val="AHeader 3"/>
    <w:basedOn w:val="AHeader2"/>
    <w:uiPriority w:val="99"/>
    <w:rsid w:val="000C7100"/>
    <w:pPr>
      <w:ind w:left="1276" w:hanging="567"/>
    </w:pPr>
  </w:style>
  <w:style w:type="paragraph" w:customStyle="1" w:styleId="AHeader2abc">
    <w:name w:val="AHeader 2 abc"/>
    <w:basedOn w:val="AHeader3"/>
    <w:uiPriority w:val="99"/>
    <w:rsid w:val="000C7100"/>
    <w:pPr>
      <w:jc w:val="both"/>
    </w:pPr>
    <w:rPr>
      <w:b w:val="0"/>
      <w:bCs w:val="0"/>
    </w:rPr>
  </w:style>
  <w:style w:type="paragraph" w:customStyle="1" w:styleId="AHeader3abc">
    <w:name w:val="AHeader 3 abc"/>
    <w:basedOn w:val="AHeader2abc"/>
    <w:uiPriority w:val="99"/>
    <w:rsid w:val="000C7100"/>
    <w:pPr>
      <w:ind w:left="1701" w:hanging="425"/>
    </w:pPr>
  </w:style>
  <w:style w:type="paragraph" w:customStyle="1" w:styleId="TableheadingrowsAgency">
    <w:name w:val="Table heading rows (Agency)"/>
    <w:basedOn w:val="BodytextAgency"/>
    <w:uiPriority w:val="99"/>
    <w:rsid w:val="000C7100"/>
    <w:pPr>
      <w:keepNext/>
      <w:snapToGrid/>
    </w:pPr>
    <w:rPr>
      <w:rFonts w:eastAsia="SimSun" w:cs="Verdana"/>
      <w:b/>
      <w:szCs w:val="18"/>
      <w:lang w:eastAsia="en-GB"/>
    </w:rPr>
  </w:style>
  <w:style w:type="paragraph" w:customStyle="1" w:styleId="Default">
    <w:name w:val="Default"/>
    <w:rsid w:val="000C7100"/>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customStyle="1" w:styleId="BTEMEASMCAChar">
    <w:name w:val="BT EMEA_SMCA Char"/>
    <w:link w:val="BTEMEASMCA"/>
    <w:uiPriority w:val="99"/>
    <w:locked/>
    <w:rsid w:val="000C7100"/>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0C7100"/>
    <w:pPr>
      <w:tabs>
        <w:tab w:val="clear" w:pos="567"/>
      </w:tabs>
      <w:snapToGrid/>
      <w:spacing w:line="240" w:lineRule="auto"/>
    </w:pPr>
    <w:rPr>
      <w:rFonts w:eastAsia="SimSun"/>
      <w:noProof/>
      <w:sz w:val="20"/>
      <w:lang w:val="x-none" w:eastAsia="x-none"/>
    </w:rPr>
  </w:style>
  <w:style w:type="character" w:customStyle="1" w:styleId="HeaderChar">
    <w:name w:val="Header Char"/>
    <w:rsid w:val="000C7100"/>
    <w:rPr>
      <w:snapToGrid/>
      <w:sz w:val="22"/>
      <w:lang w:val="en-GB" w:eastAsia="en-US"/>
    </w:rPr>
  </w:style>
  <w:style w:type="character" w:customStyle="1" w:styleId="tw4winError">
    <w:name w:val="tw4winError"/>
    <w:uiPriority w:val="99"/>
    <w:rsid w:val="000C7100"/>
    <w:rPr>
      <w:rFonts w:ascii="Courier New" w:hAnsi="Courier New" w:cs="Courier New" w:hint="default"/>
      <w:color w:val="00FF00"/>
      <w:sz w:val="40"/>
    </w:rPr>
  </w:style>
  <w:style w:type="character" w:customStyle="1" w:styleId="tw4winTerm">
    <w:name w:val="tw4winTerm"/>
    <w:uiPriority w:val="99"/>
    <w:rsid w:val="000C7100"/>
    <w:rPr>
      <w:color w:val="0000FF"/>
    </w:rPr>
  </w:style>
  <w:style w:type="character" w:customStyle="1" w:styleId="tw4winPopup">
    <w:name w:val="tw4winPopup"/>
    <w:uiPriority w:val="99"/>
    <w:rsid w:val="000C7100"/>
    <w:rPr>
      <w:rFonts w:ascii="Courier New" w:hAnsi="Courier New" w:cs="Courier New" w:hint="default"/>
      <w:noProof/>
      <w:color w:val="008000"/>
    </w:rPr>
  </w:style>
  <w:style w:type="character" w:customStyle="1" w:styleId="tw4winJump">
    <w:name w:val="tw4winJump"/>
    <w:uiPriority w:val="99"/>
    <w:rsid w:val="000C7100"/>
    <w:rPr>
      <w:rFonts w:ascii="Courier New" w:hAnsi="Courier New" w:cs="Courier New" w:hint="default"/>
      <w:noProof/>
      <w:color w:val="008080"/>
    </w:rPr>
  </w:style>
  <w:style w:type="character" w:customStyle="1" w:styleId="tw4winExternal">
    <w:name w:val="tw4winExternal"/>
    <w:uiPriority w:val="99"/>
    <w:rsid w:val="000C7100"/>
    <w:rPr>
      <w:rFonts w:ascii="Courier New" w:hAnsi="Courier New" w:cs="Courier New" w:hint="default"/>
      <w:noProof/>
      <w:color w:val="808080"/>
    </w:rPr>
  </w:style>
  <w:style w:type="character" w:customStyle="1" w:styleId="tw4winInternal">
    <w:name w:val="tw4winInternal"/>
    <w:uiPriority w:val="99"/>
    <w:rsid w:val="000C7100"/>
    <w:rPr>
      <w:rFonts w:ascii="Courier New" w:hAnsi="Courier New" w:cs="Courier New" w:hint="default"/>
      <w:noProof/>
      <w:color w:val="FF0000"/>
    </w:rPr>
  </w:style>
  <w:style w:type="character" w:customStyle="1" w:styleId="DONOTTRANSLATE">
    <w:name w:val="DO_NOT_TRANSLATE"/>
    <w:uiPriority w:val="99"/>
    <w:rsid w:val="000C7100"/>
    <w:rPr>
      <w:rFonts w:ascii="Courier New" w:hAnsi="Courier New" w:cs="Courier New" w:hint="default"/>
      <w:noProof/>
      <w:color w:val="800000"/>
    </w:rPr>
  </w:style>
  <w:style w:type="character" w:customStyle="1" w:styleId="tw4winMark">
    <w:name w:val="tw4winMark"/>
    <w:uiPriority w:val="99"/>
    <w:rsid w:val="000C7100"/>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0C7100"/>
    <w:rPr>
      <w:snapToGrid/>
      <w:lang w:val="en-GB" w:eastAsia="en-US" w:bidi="ar-SA"/>
    </w:rPr>
  </w:style>
  <w:style w:type="character" w:customStyle="1" w:styleId="UnresolvedMention1">
    <w:name w:val="Unresolved Mention1"/>
    <w:basedOn w:val="Numatytasispastraiposriftas"/>
    <w:uiPriority w:val="99"/>
    <w:semiHidden/>
    <w:unhideWhenUsed/>
    <w:rsid w:val="00B905F7"/>
    <w:rPr>
      <w:color w:val="605E5C"/>
      <w:shd w:val="clear" w:color="auto" w:fill="E1DFDD"/>
    </w:rPr>
  </w:style>
  <w:style w:type="character" w:styleId="Komentaronuoroda">
    <w:name w:val="annotation reference"/>
    <w:basedOn w:val="Numatytasispastraiposriftas"/>
    <w:uiPriority w:val="99"/>
    <w:semiHidden/>
    <w:unhideWhenUsed/>
    <w:rsid w:val="00850DD6"/>
    <w:rPr>
      <w:sz w:val="16"/>
      <w:szCs w:val="16"/>
    </w:rPr>
  </w:style>
  <w:style w:type="paragraph" w:styleId="Pataisymai">
    <w:name w:val="Revision"/>
    <w:hidden/>
    <w:uiPriority w:val="99"/>
    <w:semiHidden/>
    <w:rsid w:val="001F7806"/>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3" Type="http://schemas.microsoft.com/office/2007/relationships/stylesWithEffects" Target="stylesWithEffect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vvkt.lt/index.php?40042864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apris.vvkt.lt/vvkt-web/public/nrv"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47107</Words>
  <Characters>26852</Characters>
  <Application>Microsoft Office Word</Application>
  <DocSecurity>0</DocSecurity>
  <Lines>223</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Baltrusaityte</dc:creator>
  <cp:lastModifiedBy>Birute</cp:lastModifiedBy>
  <cp:revision>2</cp:revision>
  <cp:lastPrinted>2021-11-23T12:58:00Z</cp:lastPrinted>
  <dcterms:created xsi:type="dcterms:W3CDTF">2022-03-08T06:20:00Z</dcterms:created>
  <dcterms:modified xsi:type="dcterms:W3CDTF">2022-03-08T06:20:00Z</dcterms:modified>
</cp:coreProperties>
</file>