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7AC5" w14:textId="77777777" w:rsidR="009B133B" w:rsidRPr="009B133B" w:rsidRDefault="009B133B" w:rsidP="009B133B">
      <w:pPr>
        <w:pStyle w:val="Antrat2"/>
        <w:spacing w:before="0" w:after="0"/>
        <w:jc w:val="center"/>
        <w:rPr>
          <w:i w:val="0"/>
          <w:iCs/>
          <w:color w:val="auto"/>
        </w:rPr>
      </w:pPr>
      <w:r w:rsidRPr="009B133B">
        <w:rPr>
          <w:rFonts w:ascii="Times New Roman" w:hAnsi="Times New Roman"/>
          <w:i w:val="0"/>
          <w:iCs/>
          <w:color w:val="auto"/>
          <w:sz w:val="22"/>
        </w:rPr>
        <w:t>Pakuotės lapelis: informacija vartotojui</w:t>
      </w:r>
    </w:p>
    <w:p w14:paraId="10E09F5A" w14:textId="77777777" w:rsidR="009B133B" w:rsidRPr="00F96205" w:rsidRDefault="009B133B" w:rsidP="009B133B"/>
    <w:p w14:paraId="144DF3A0" w14:textId="77777777" w:rsidR="009B133B" w:rsidRPr="00BB6750" w:rsidRDefault="009B133B" w:rsidP="009B133B">
      <w:pPr>
        <w:jc w:val="center"/>
        <w:rPr>
          <w:i w:val="0"/>
        </w:rPr>
      </w:pPr>
      <w:r>
        <w:rPr>
          <w:i w:val="0"/>
        </w:rPr>
        <w:t>BLOCTIL</w:t>
      </w:r>
      <w:r w:rsidRPr="00BB6750">
        <w:rPr>
          <w:i w:val="0"/>
        </w:rPr>
        <w:t xml:space="preserve"> 100 mg kietosios kapsulės</w:t>
      </w:r>
    </w:p>
    <w:p w14:paraId="0D87EFE2" w14:textId="77777777" w:rsidR="009B133B" w:rsidRPr="00BB6750" w:rsidRDefault="009B133B" w:rsidP="009B133B">
      <w:pPr>
        <w:jc w:val="center"/>
        <w:rPr>
          <w:b w:val="0"/>
          <w:i w:val="0"/>
        </w:rPr>
      </w:pPr>
      <w:proofErr w:type="spellStart"/>
      <w:r>
        <w:rPr>
          <w:b w:val="0"/>
          <w:i w:val="0"/>
        </w:rPr>
        <w:t>r</w:t>
      </w:r>
      <w:r w:rsidRPr="00BB6750">
        <w:rPr>
          <w:b w:val="0"/>
          <w:i w:val="0"/>
        </w:rPr>
        <w:t>acekadotrilis</w:t>
      </w:r>
      <w:proofErr w:type="spellEnd"/>
    </w:p>
    <w:p w14:paraId="330A71C4" w14:textId="77777777" w:rsidR="009B133B" w:rsidRPr="00BB6750" w:rsidRDefault="009B133B" w:rsidP="009B133B">
      <w:pPr>
        <w:jc w:val="center"/>
        <w:rPr>
          <w:i w:val="0"/>
          <w:u w:val="single"/>
        </w:rPr>
      </w:pPr>
    </w:p>
    <w:p w14:paraId="32BB3CAD" w14:textId="77777777" w:rsidR="009B133B" w:rsidRPr="00F367BA" w:rsidRDefault="009B133B" w:rsidP="009B133B">
      <w:pPr>
        <w:pStyle w:val="BTbEMEASMCA"/>
      </w:pPr>
      <w:r w:rsidRPr="00F96205">
        <w:t xml:space="preserve">Atidžiai perskaitykite visą šį lapelį, </w:t>
      </w:r>
      <w:r w:rsidRPr="00F367BA">
        <w:t xml:space="preserve">prieš pradėdami vartoti </w:t>
      </w:r>
      <w:r>
        <w:t xml:space="preserve">šį </w:t>
      </w:r>
      <w:r w:rsidRPr="00F367BA">
        <w:t>vaistą</w:t>
      </w:r>
      <w:r w:rsidRPr="00BB6750">
        <w:t>,</w:t>
      </w:r>
      <w:r w:rsidRPr="00F96205">
        <w:t xml:space="preserve"> nes jame pateikiama Jums svarbi informacija.</w:t>
      </w:r>
    </w:p>
    <w:p w14:paraId="541395D5" w14:textId="77777777" w:rsidR="009B133B" w:rsidRPr="00BB6750" w:rsidRDefault="009B133B" w:rsidP="009B133B">
      <w:pPr>
        <w:pStyle w:val="BT-EMEASMCA"/>
      </w:pPr>
      <w:r w:rsidRPr="00F367BA">
        <w:t xml:space="preserve">Visada vartokite šį vaistą tiksliai kaip aprašyta šiame lapelyje arba kaip </w:t>
      </w:r>
      <w:r>
        <w:t xml:space="preserve">nurodė </w:t>
      </w:r>
      <w:r w:rsidRPr="00F367BA">
        <w:t>gydytojas arba vaistininkas.</w:t>
      </w:r>
    </w:p>
    <w:p w14:paraId="0E67F62E" w14:textId="77777777" w:rsidR="009B133B" w:rsidRPr="00BB6750" w:rsidRDefault="009B133B" w:rsidP="009B133B">
      <w:pPr>
        <w:pStyle w:val="BT-EMEASMCA"/>
      </w:pPr>
      <w:r w:rsidRPr="00BB6750">
        <w:t>Neišmeskite šio lapelio, nes vėl gali prireikti jį perskaityti.</w:t>
      </w:r>
    </w:p>
    <w:p w14:paraId="455C0878" w14:textId="77777777" w:rsidR="009B133B" w:rsidRPr="00BB6750" w:rsidRDefault="009B133B" w:rsidP="009B133B">
      <w:pPr>
        <w:pStyle w:val="BT-EMEASMCA"/>
      </w:pPr>
      <w:r w:rsidRPr="00BB6750">
        <w:t xml:space="preserve">Jeigu </w:t>
      </w:r>
      <w:r>
        <w:t>norite sužinoti daugiau arba pasitarti</w:t>
      </w:r>
      <w:r w:rsidRPr="00BB6750">
        <w:t>, kreipkitės į vaistininką.</w:t>
      </w:r>
    </w:p>
    <w:p w14:paraId="76BDC18D" w14:textId="77777777" w:rsidR="009B133B" w:rsidRDefault="009B133B" w:rsidP="009B133B">
      <w:pPr>
        <w:numPr>
          <w:ilvl w:val="0"/>
          <w:numId w:val="1"/>
        </w:numPr>
        <w:ind w:left="709" w:hanging="349"/>
        <w:rPr>
          <w:b w:val="0"/>
          <w:i w:val="0"/>
        </w:rPr>
      </w:pPr>
      <w:r w:rsidRPr="00BB6750">
        <w:rPr>
          <w:b w:val="0"/>
          <w:i w:val="0"/>
        </w:rPr>
        <w:t>Jeigu pasireiškė šalutinis poveikis (net jeigu jis šiame lapelyje nenurodytas), kreipkitės į gydytoją arba vaistininką. Žr. 4 skyrių.</w:t>
      </w:r>
    </w:p>
    <w:p w14:paraId="68B735E2" w14:textId="77777777" w:rsidR="009B133B" w:rsidRPr="00BB6750" w:rsidRDefault="009B133B" w:rsidP="009B133B">
      <w:pPr>
        <w:numPr>
          <w:ilvl w:val="0"/>
          <w:numId w:val="1"/>
        </w:numPr>
        <w:rPr>
          <w:b w:val="0"/>
          <w:i w:val="0"/>
        </w:rPr>
      </w:pPr>
      <w:r w:rsidRPr="009A5AAB">
        <w:rPr>
          <w:b w:val="0"/>
          <w:i w:val="0"/>
        </w:rPr>
        <w:t xml:space="preserve">Jeigu per </w:t>
      </w:r>
      <w:r>
        <w:rPr>
          <w:b w:val="0"/>
          <w:i w:val="0"/>
        </w:rPr>
        <w:t>2</w:t>
      </w:r>
      <w:r w:rsidRPr="009A5AAB">
        <w:rPr>
          <w:b w:val="0"/>
          <w:i w:val="0"/>
        </w:rPr>
        <w:t xml:space="preserve"> dienas Jūsų savijauta nepagerėjo arba net pablogėjo, kreipkitės į gydytoją.</w:t>
      </w:r>
    </w:p>
    <w:p w14:paraId="579AFC16" w14:textId="77777777" w:rsidR="009B133B" w:rsidRPr="00BB6750" w:rsidRDefault="009B133B" w:rsidP="009B133B">
      <w:pPr>
        <w:rPr>
          <w:i w:val="0"/>
        </w:rPr>
      </w:pPr>
    </w:p>
    <w:p w14:paraId="6FC5C1CA" w14:textId="77777777" w:rsidR="009B133B" w:rsidRPr="00BB6750" w:rsidRDefault="009B133B" w:rsidP="009B133B">
      <w:pPr>
        <w:rPr>
          <w:i w:val="0"/>
        </w:rPr>
      </w:pPr>
      <w:r w:rsidRPr="00BB6750">
        <w:rPr>
          <w:i w:val="0"/>
        </w:rPr>
        <w:t>Apie ką rašoma šiame lapelyje?</w:t>
      </w:r>
    </w:p>
    <w:p w14:paraId="10A84E82" w14:textId="77777777" w:rsidR="009B133B" w:rsidRPr="00BB6750" w:rsidRDefault="009B133B" w:rsidP="009B133B">
      <w:pPr>
        <w:rPr>
          <w:i w:val="0"/>
        </w:rPr>
      </w:pPr>
    </w:p>
    <w:p w14:paraId="23D888E6" w14:textId="77777777" w:rsidR="009B133B" w:rsidRPr="00BB6750" w:rsidRDefault="009B133B" w:rsidP="009B133B">
      <w:pPr>
        <w:numPr>
          <w:ilvl w:val="0"/>
          <w:numId w:val="2"/>
        </w:numPr>
        <w:tabs>
          <w:tab w:val="left" w:pos="709"/>
        </w:tabs>
        <w:ind w:left="0" w:firstLine="0"/>
        <w:rPr>
          <w:b w:val="0"/>
          <w:i w:val="0"/>
        </w:rPr>
      </w:pPr>
      <w:r w:rsidRPr="00BB6750">
        <w:rPr>
          <w:b w:val="0"/>
          <w:i w:val="0"/>
        </w:rPr>
        <w:t xml:space="preserve">Kas yra </w:t>
      </w:r>
      <w:r>
        <w:rPr>
          <w:b w:val="0"/>
          <w:i w:val="0"/>
        </w:rPr>
        <w:t>BLOCTIL</w:t>
      </w:r>
      <w:r w:rsidRPr="00BB6750">
        <w:rPr>
          <w:b w:val="0"/>
          <w:i w:val="0"/>
        </w:rPr>
        <w:t xml:space="preserve"> ir kam jis vartojamas</w:t>
      </w:r>
    </w:p>
    <w:p w14:paraId="4508B7D2" w14:textId="77777777" w:rsidR="009B133B" w:rsidRPr="00BB6750" w:rsidRDefault="009B133B" w:rsidP="009B133B">
      <w:pPr>
        <w:numPr>
          <w:ilvl w:val="0"/>
          <w:numId w:val="2"/>
        </w:numPr>
        <w:tabs>
          <w:tab w:val="left" w:pos="709"/>
        </w:tabs>
        <w:ind w:left="0" w:firstLine="0"/>
        <w:rPr>
          <w:b w:val="0"/>
          <w:i w:val="0"/>
        </w:rPr>
      </w:pPr>
      <w:r w:rsidRPr="00BB6750">
        <w:rPr>
          <w:b w:val="0"/>
          <w:i w:val="0"/>
        </w:rPr>
        <w:t xml:space="preserve">Kas žinotina prieš vartojant </w:t>
      </w:r>
      <w:r>
        <w:rPr>
          <w:b w:val="0"/>
          <w:i w:val="0"/>
        </w:rPr>
        <w:t>BLOCTIL</w:t>
      </w:r>
    </w:p>
    <w:p w14:paraId="7A80CC13" w14:textId="77777777" w:rsidR="009B133B" w:rsidRPr="00BB6750" w:rsidRDefault="009B133B" w:rsidP="009B133B">
      <w:pPr>
        <w:numPr>
          <w:ilvl w:val="0"/>
          <w:numId w:val="2"/>
        </w:numPr>
        <w:tabs>
          <w:tab w:val="left" w:pos="709"/>
        </w:tabs>
        <w:ind w:left="0" w:firstLine="0"/>
        <w:rPr>
          <w:b w:val="0"/>
          <w:i w:val="0"/>
        </w:rPr>
      </w:pPr>
      <w:r w:rsidRPr="00BB6750">
        <w:rPr>
          <w:b w:val="0"/>
          <w:i w:val="0"/>
        </w:rPr>
        <w:t xml:space="preserve">Kaip vartoti </w:t>
      </w:r>
      <w:r>
        <w:rPr>
          <w:b w:val="0"/>
          <w:i w:val="0"/>
        </w:rPr>
        <w:t>BLOCTIL</w:t>
      </w:r>
    </w:p>
    <w:p w14:paraId="3A21FE79" w14:textId="77777777" w:rsidR="009B133B" w:rsidRPr="00BB6750" w:rsidRDefault="009B133B" w:rsidP="009B133B">
      <w:pPr>
        <w:numPr>
          <w:ilvl w:val="0"/>
          <w:numId w:val="2"/>
        </w:numPr>
        <w:tabs>
          <w:tab w:val="left" w:pos="709"/>
        </w:tabs>
        <w:ind w:left="0" w:firstLine="0"/>
        <w:rPr>
          <w:b w:val="0"/>
          <w:i w:val="0"/>
        </w:rPr>
      </w:pPr>
      <w:r w:rsidRPr="00BB6750">
        <w:rPr>
          <w:b w:val="0"/>
          <w:i w:val="0"/>
        </w:rPr>
        <w:t>Galimas šalutinis poveikis</w:t>
      </w:r>
    </w:p>
    <w:p w14:paraId="452C2E51" w14:textId="77777777" w:rsidR="009B133B" w:rsidRPr="00BB6750" w:rsidRDefault="009B133B" w:rsidP="009B133B">
      <w:pPr>
        <w:numPr>
          <w:ilvl w:val="0"/>
          <w:numId w:val="2"/>
        </w:numPr>
        <w:tabs>
          <w:tab w:val="left" w:pos="709"/>
        </w:tabs>
        <w:ind w:left="0" w:firstLine="0"/>
        <w:rPr>
          <w:b w:val="0"/>
          <w:i w:val="0"/>
        </w:rPr>
      </w:pPr>
      <w:r w:rsidRPr="00BB6750">
        <w:rPr>
          <w:b w:val="0"/>
          <w:i w:val="0"/>
        </w:rPr>
        <w:t xml:space="preserve">Kaip laikyti </w:t>
      </w:r>
      <w:r>
        <w:rPr>
          <w:b w:val="0"/>
          <w:i w:val="0"/>
        </w:rPr>
        <w:t>BLOCTIL</w:t>
      </w:r>
    </w:p>
    <w:p w14:paraId="4AF9A268" w14:textId="77777777" w:rsidR="009B133B" w:rsidRPr="00BB6750" w:rsidRDefault="009B133B" w:rsidP="009B133B">
      <w:pPr>
        <w:numPr>
          <w:ilvl w:val="0"/>
          <w:numId w:val="2"/>
        </w:numPr>
        <w:tabs>
          <w:tab w:val="left" w:pos="709"/>
        </w:tabs>
        <w:ind w:left="0" w:firstLine="0"/>
        <w:rPr>
          <w:b w:val="0"/>
          <w:i w:val="0"/>
        </w:rPr>
      </w:pPr>
      <w:r w:rsidRPr="00BB6750">
        <w:rPr>
          <w:b w:val="0"/>
          <w:i w:val="0"/>
        </w:rPr>
        <w:t>Pakuotės turinys</w:t>
      </w:r>
      <w:r w:rsidRPr="00F96205">
        <w:t xml:space="preserve"> </w:t>
      </w:r>
      <w:r w:rsidRPr="00BB6750">
        <w:rPr>
          <w:b w:val="0"/>
          <w:i w:val="0"/>
        </w:rPr>
        <w:t>ir kita informacija</w:t>
      </w:r>
    </w:p>
    <w:p w14:paraId="65D84679" w14:textId="77777777" w:rsidR="009B133B" w:rsidRPr="00BB6750" w:rsidRDefault="009B133B" w:rsidP="009B133B">
      <w:pPr>
        <w:pStyle w:val="Antrat3"/>
        <w:keepNext w:val="0"/>
        <w:widowControl w:val="0"/>
        <w:tabs>
          <w:tab w:val="left" w:pos="540"/>
        </w:tabs>
        <w:spacing w:before="0" w:after="0"/>
        <w:rPr>
          <w:i w:val="0"/>
        </w:rPr>
      </w:pPr>
    </w:p>
    <w:p w14:paraId="35146FDE" w14:textId="77777777" w:rsidR="009B133B" w:rsidRPr="00BB6750" w:rsidRDefault="009B133B" w:rsidP="009B133B">
      <w:pPr>
        <w:pStyle w:val="Antrat3"/>
        <w:keepNext w:val="0"/>
        <w:widowControl w:val="0"/>
        <w:tabs>
          <w:tab w:val="left" w:pos="540"/>
        </w:tabs>
        <w:spacing w:before="0" w:after="0"/>
        <w:rPr>
          <w:i w:val="0"/>
        </w:rPr>
      </w:pPr>
    </w:p>
    <w:p w14:paraId="6C145E4E" w14:textId="77777777" w:rsidR="009B133B" w:rsidRPr="009B133B" w:rsidRDefault="009B133B" w:rsidP="009B133B">
      <w:pPr>
        <w:pStyle w:val="Antrat3"/>
        <w:keepNext w:val="0"/>
        <w:widowControl w:val="0"/>
        <w:tabs>
          <w:tab w:val="left" w:pos="540"/>
        </w:tabs>
        <w:spacing w:before="0" w:after="0"/>
        <w:rPr>
          <w:color w:val="auto"/>
        </w:rPr>
      </w:pPr>
      <w:r w:rsidRPr="009B133B">
        <w:rPr>
          <w:i w:val="0"/>
          <w:color w:val="auto"/>
          <w:sz w:val="22"/>
        </w:rPr>
        <w:t>1.</w:t>
      </w:r>
      <w:r w:rsidRPr="009B133B">
        <w:rPr>
          <w:i w:val="0"/>
          <w:color w:val="auto"/>
          <w:sz w:val="22"/>
        </w:rPr>
        <w:tab/>
        <w:t>Kas yra BLOCTIL ir kam jis vartojamas</w:t>
      </w:r>
    </w:p>
    <w:p w14:paraId="6472BB30" w14:textId="77777777" w:rsidR="009B133B" w:rsidRPr="00BB6750" w:rsidRDefault="009B133B" w:rsidP="009B133B">
      <w:pPr>
        <w:rPr>
          <w:b w:val="0"/>
          <w:i w:val="0"/>
        </w:rPr>
      </w:pPr>
    </w:p>
    <w:p w14:paraId="20840D29" w14:textId="77777777" w:rsidR="009B133B" w:rsidRPr="00BB6750" w:rsidRDefault="009B133B" w:rsidP="009B133B">
      <w:pPr>
        <w:rPr>
          <w:b w:val="0"/>
          <w:i w:val="0"/>
        </w:rPr>
      </w:pPr>
      <w:r>
        <w:rPr>
          <w:b w:val="0"/>
          <w:i w:val="0"/>
        </w:rPr>
        <w:t>BLOCTIL</w:t>
      </w:r>
      <w:r w:rsidRPr="00BB6750">
        <w:rPr>
          <w:b w:val="0"/>
          <w:i w:val="0"/>
        </w:rPr>
        <w:t xml:space="preserve"> yra </w:t>
      </w:r>
      <w:r>
        <w:rPr>
          <w:b w:val="0"/>
          <w:i w:val="0"/>
        </w:rPr>
        <w:t>vaistas</w:t>
      </w:r>
      <w:r w:rsidRPr="00BB6750">
        <w:rPr>
          <w:b w:val="0"/>
          <w:i w:val="0"/>
        </w:rPr>
        <w:t xml:space="preserve"> skirtas viduriavimui gydyti.</w:t>
      </w:r>
    </w:p>
    <w:p w14:paraId="04F9A6E1" w14:textId="77777777" w:rsidR="009B133B" w:rsidRPr="00BB6750" w:rsidRDefault="009B133B" w:rsidP="009B133B">
      <w:pPr>
        <w:rPr>
          <w:i w:val="0"/>
        </w:rPr>
      </w:pPr>
      <w:r>
        <w:rPr>
          <w:b w:val="0"/>
          <w:i w:val="0"/>
        </w:rPr>
        <w:t>BLOCTIL</w:t>
      </w:r>
      <w:r w:rsidRPr="00BB6750">
        <w:rPr>
          <w:b w:val="0"/>
          <w:i w:val="0"/>
        </w:rPr>
        <w:t xml:space="preserve"> yra skirtas suaugusių žmonių ūminio viduriavimo simptomams gydyti, ir kai </w:t>
      </w:r>
      <w:r>
        <w:rPr>
          <w:b w:val="0"/>
          <w:i w:val="0"/>
        </w:rPr>
        <w:t>priežastinis</w:t>
      </w:r>
      <w:r w:rsidRPr="00BB6750">
        <w:rPr>
          <w:b w:val="0"/>
          <w:i w:val="0"/>
        </w:rPr>
        <w:t xml:space="preserve"> gydymas nėra įmanomas.</w:t>
      </w:r>
    </w:p>
    <w:p w14:paraId="7883B610" w14:textId="77777777" w:rsidR="009B133B" w:rsidRPr="00BB6750" w:rsidRDefault="009B133B" w:rsidP="009B133B">
      <w:pPr>
        <w:rPr>
          <w:b w:val="0"/>
          <w:i w:val="0"/>
        </w:rPr>
      </w:pPr>
      <w:r w:rsidRPr="00BB6750">
        <w:rPr>
          <w:b w:val="0"/>
          <w:i w:val="0"/>
        </w:rPr>
        <w:t xml:space="preserve">Jei įprastinis gydymas yra įmanomas, </w:t>
      </w:r>
      <w:proofErr w:type="spellStart"/>
      <w:r w:rsidRPr="002262F1">
        <w:rPr>
          <w:b w:val="0"/>
          <w:i w:val="0"/>
          <w:szCs w:val="22"/>
        </w:rPr>
        <w:t>racekadotrililio</w:t>
      </w:r>
      <w:proofErr w:type="spellEnd"/>
      <w:r w:rsidRPr="00BB6750">
        <w:rPr>
          <w:b w:val="0"/>
          <w:i w:val="0"/>
        </w:rPr>
        <w:t xml:space="preserve"> ga</w:t>
      </w:r>
      <w:r>
        <w:rPr>
          <w:b w:val="0"/>
          <w:i w:val="0"/>
        </w:rPr>
        <w:t>lima skirti papildomam gydymui.</w:t>
      </w:r>
    </w:p>
    <w:p w14:paraId="6FEC8A15" w14:textId="77777777" w:rsidR="009B133B" w:rsidRPr="00BB6750" w:rsidRDefault="009B133B" w:rsidP="009B133B">
      <w:pPr>
        <w:rPr>
          <w:b w:val="0"/>
          <w:i w:val="0"/>
        </w:rPr>
      </w:pPr>
    </w:p>
    <w:p w14:paraId="607A34A6" w14:textId="77777777" w:rsidR="009B133B" w:rsidRPr="00BB6750" w:rsidRDefault="009B133B" w:rsidP="009B133B">
      <w:pPr>
        <w:rPr>
          <w:i w:val="0"/>
        </w:rPr>
      </w:pPr>
    </w:p>
    <w:p w14:paraId="4B42A93C" w14:textId="77777777" w:rsidR="009B133B" w:rsidRPr="00BB6750" w:rsidRDefault="009B133B" w:rsidP="009B133B">
      <w:pPr>
        <w:tabs>
          <w:tab w:val="left" w:pos="540"/>
        </w:tabs>
        <w:rPr>
          <w:i w:val="0"/>
        </w:rPr>
      </w:pPr>
      <w:r w:rsidRPr="00BB6750">
        <w:rPr>
          <w:i w:val="0"/>
        </w:rPr>
        <w:t>2.</w:t>
      </w:r>
      <w:r w:rsidRPr="00BB6750">
        <w:rPr>
          <w:i w:val="0"/>
        </w:rPr>
        <w:tab/>
        <w:t xml:space="preserve">Kas žinotina prieš vartojant </w:t>
      </w:r>
      <w:r>
        <w:rPr>
          <w:i w:val="0"/>
        </w:rPr>
        <w:t>BLOCTIL</w:t>
      </w:r>
    </w:p>
    <w:p w14:paraId="57632FF9" w14:textId="77777777" w:rsidR="009B133B" w:rsidRPr="00BB6750" w:rsidRDefault="009B133B" w:rsidP="009B133B">
      <w:pPr>
        <w:rPr>
          <w:i w:val="0"/>
        </w:rPr>
      </w:pPr>
    </w:p>
    <w:p w14:paraId="133440BF" w14:textId="77777777" w:rsidR="009B133B" w:rsidRPr="00BB6750" w:rsidRDefault="009B133B" w:rsidP="009B133B">
      <w:pPr>
        <w:rPr>
          <w:i w:val="0"/>
        </w:rPr>
      </w:pPr>
      <w:r>
        <w:rPr>
          <w:i w:val="0"/>
        </w:rPr>
        <w:t>BLOCTIL</w:t>
      </w:r>
      <w:r w:rsidRPr="00BB6750">
        <w:rPr>
          <w:i w:val="0"/>
        </w:rPr>
        <w:t xml:space="preserve"> vartoti </w:t>
      </w:r>
      <w:r w:rsidRPr="00755C64">
        <w:rPr>
          <w:i w:val="0"/>
        </w:rPr>
        <w:t>DRAUDŽIAMA:</w:t>
      </w:r>
    </w:p>
    <w:p w14:paraId="56A49855" w14:textId="77777777" w:rsidR="009B133B" w:rsidRDefault="009B133B" w:rsidP="009B133B">
      <w:pPr>
        <w:numPr>
          <w:ilvl w:val="0"/>
          <w:numId w:val="1"/>
        </w:numPr>
        <w:rPr>
          <w:b w:val="0"/>
          <w:i w:val="0"/>
        </w:rPr>
      </w:pPr>
      <w:r w:rsidRPr="00BB6750">
        <w:rPr>
          <w:b w:val="0"/>
          <w:i w:val="0"/>
        </w:rPr>
        <w:t xml:space="preserve">jeigu Jums yra alergija </w:t>
      </w:r>
      <w:proofErr w:type="spellStart"/>
      <w:r w:rsidRPr="00BB6750">
        <w:rPr>
          <w:b w:val="0"/>
          <w:i w:val="0"/>
        </w:rPr>
        <w:t>racekadotriliui</w:t>
      </w:r>
      <w:proofErr w:type="spellEnd"/>
      <w:r w:rsidRPr="00BB6750">
        <w:rPr>
          <w:b w:val="0"/>
          <w:i w:val="0"/>
        </w:rPr>
        <w:t xml:space="preserve"> arba bet kuriai pagalbinei šio vaisto medžiagai</w:t>
      </w:r>
      <w:r>
        <w:rPr>
          <w:b w:val="0"/>
          <w:i w:val="0"/>
        </w:rPr>
        <w:t xml:space="preserve"> </w:t>
      </w:r>
      <w:r w:rsidRPr="009A5AAB">
        <w:rPr>
          <w:b w:val="0"/>
          <w:i w:val="0"/>
        </w:rPr>
        <w:t>(jos išvardytos 6 skyriuje)</w:t>
      </w:r>
      <w:r w:rsidRPr="00BB6750">
        <w:rPr>
          <w:b w:val="0"/>
          <w:i w:val="0"/>
        </w:rPr>
        <w:t>.</w:t>
      </w:r>
    </w:p>
    <w:p w14:paraId="0374D085" w14:textId="77777777" w:rsidR="009B133B" w:rsidRPr="00A57847" w:rsidRDefault="009B133B" w:rsidP="009B133B">
      <w:pPr>
        <w:pStyle w:val="Sraopastraipa"/>
        <w:numPr>
          <w:ilvl w:val="0"/>
          <w:numId w:val="1"/>
        </w:numPr>
        <w:rPr>
          <w:b w:val="0"/>
          <w:bCs/>
          <w:i w:val="0"/>
        </w:rPr>
      </w:pPr>
      <w:r w:rsidRPr="00A57847">
        <w:rPr>
          <w:b w:val="0"/>
          <w:bCs/>
          <w:i w:val="0"/>
        </w:rPr>
        <w:t xml:space="preserve">jeigu pavartojus </w:t>
      </w:r>
      <w:proofErr w:type="spellStart"/>
      <w:r w:rsidRPr="00A57847">
        <w:rPr>
          <w:b w:val="0"/>
          <w:bCs/>
          <w:i w:val="0"/>
        </w:rPr>
        <w:t>racekadotrilio</w:t>
      </w:r>
      <w:proofErr w:type="spellEnd"/>
      <w:r w:rsidRPr="00A57847">
        <w:rPr>
          <w:b w:val="0"/>
          <w:bCs/>
          <w:i w:val="0"/>
        </w:rPr>
        <w:t xml:space="preserve"> yra pasireiškę sunkus odos išbėrimas arba odos lupimasis, pūslių susidarymas ir (arba) burnos opos.</w:t>
      </w:r>
    </w:p>
    <w:p w14:paraId="3370376A" w14:textId="77777777" w:rsidR="009B133B" w:rsidRPr="00F96205" w:rsidRDefault="009B133B" w:rsidP="009B133B">
      <w:pPr>
        <w:pStyle w:val="BTEMEASMCA"/>
      </w:pPr>
    </w:p>
    <w:p w14:paraId="730AA0B7" w14:textId="77777777" w:rsidR="009B133B" w:rsidRPr="00755C64" w:rsidRDefault="009B133B" w:rsidP="009B133B">
      <w:pPr>
        <w:rPr>
          <w:i w:val="0"/>
        </w:rPr>
      </w:pPr>
      <w:r w:rsidRPr="00BB6750">
        <w:rPr>
          <w:i w:val="0"/>
        </w:rPr>
        <w:t>Įspėjimai ir atsargumo priemonės</w:t>
      </w:r>
      <w:r>
        <w:rPr>
          <w:i w:val="0"/>
        </w:rPr>
        <w:t xml:space="preserve"> </w:t>
      </w:r>
      <w:r w:rsidRPr="00755C64">
        <w:rPr>
          <w:i w:val="0"/>
        </w:rPr>
        <w:t xml:space="preserve">– </w:t>
      </w:r>
      <w:proofErr w:type="spellStart"/>
      <w:r w:rsidRPr="00755C64">
        <w:rPr>
          <w:i w:val="0"/>
        </w:rPr>
        <w:t>racekadotrilį</w:t>
      </w:r>
      <w:proofErr w:type="spellEnd"/>
      <w:r w:rsidRPr="00755C64">
        <w:rPr>
          <w:i w:val="0"/>
        </w:rPr>
        <w:t xml:space="preserve"> vartokite ypač atsargiai:</w:t>
      </w:r>
    </w:p>
    <w:p w14:paraId="79C48A0F" w14:textId="77777777" w:rsidR="009B133B" w:rsidRPr="00A57847" w:rsidRDefault="009B133B" w:rsidP="009B133B">
      <w:pPr>
        <w:rPr>
          <w:b w:val="0"/>
          <w:bCs/>
          <w:i w:val="0"/>
        </w:rPr>
      </w:pPr>
      <w:r w:rsidRPr="00A57847">
        <w:rPr>
          <w:b w:val="0"/>
          <w:bCs/>
          <w:i w:val="0"/>
        </w:rPr>
        <w:t xml:space="preserve">gydant </w:t>
      </w:r>
      <w:proofErr w:type="spellStart"/>
      <w:r w:rsidRPr="00A57847">
        <w:rPr>
          <w:b w:val="0"/>
          <w:bCs/>
          <w:i w:val="0"/>
        </w:rPr>
        <w:t>racekadotriliu</w:t>
      </w:r>
      <w:proofErr w:type="spellEnd"/>
      <w:r w:rsidRPr="00A57847">
        <w:rPr>
          <w:b w:val="0"/>
          <w:bCs/>
          <w:i w:val="0"/>
        </w:rPr>
        <w:t xml:space="preserve"> buvo pranešta apie sunkias odos reakcijas, įskaitant vaisto reakciją su </w:t>
      </w:r>
      <w:proofErr w:type="spellStart"/>
      <w:r w:rsidRPr="00A57847">
        <w:rPr>
          <w:b w:val="0"/>
          <w:bCs/>
          <w:i w:val="0"/>
        </w:rPr>
        <w:t>eozinofilija</w:t>
      </w:r>
      <w:proofErr w:type="spellEnd"/>
      <w:r w:rsidRPr="00A57847">
        <w:rPr>
          <w:b w:val="0"/>
          <w:bCs/>
          <w:i w:val="0"/>
        </w:rPr>
        <w:t xml:space="preserve"> ir sisteminiais simptomais (angl. </w:t>
      </w:r>
      <w:proofErr w:type="spellStart"/>
      <w:r w:rsidRPr="00A57847">
        <w:rPr>
          <w:b w:val="0"/>
          <w:bCs/>
        </w:rPr>
        <w:t>Drug</w:t>
      </w:r>
      <w:proofErr w:type="spellEnd"/>
      <w:r w:rsidRPr="00A57847">
        <w:rPr>
          <w:b w:val="0"/>
          <w:bCs/>
        </w:rPr>
        <w:t xml:space="preserve"> </w:t>
      </w:r>
      <w:proofErr w:type="spellStart"/>
      <w:r w:rsidRPr="00A57847">
        <w:rPr>
          <w:b w:val="0"/>
          <w:bCs/>
        </w:rPr>
        <w:t>Reaction</w:t>
      </w:r>
      <w:proofErr w:type="spellEnd"/>
      <w:r w:rsidRPr="00A57847">
        <w:rPr>
          <w:b w:val="0"/>
          <w:bCs/>
        </w:rPr>
        <w:t xml:space="preserve"> </w:t>
      </w:r>
      <w:proofErr w:type="spellStart"/>
      <w:r w:rsidRPr="00A57847">
        <w:rPr>
          <w:b w:val="0"/>
          <w:bCs/>
        </w:rPr>
        <w:t>with</w:t>
      </w:r>
      <w:proofErr w:type="spellEnd"/>
      <w:r w:rsidRPr="00A57847">
        <w:rPr>
          <w:b w:val="0"/>
          <w:bCs/>
        </w:rPr>
        <w:t xml:space="preserve"> </w:t>
      </w:r>
      <w:proofErr w:type="spellStart"/>
      <w:r w:rsidRPr="00A57847">
        <w:rPr>
          <w:b w:val="0"/>
          <w:bCs/>
        </w:rPr>
        <w:t>Eosinophilia</w:t>
      </w:r>
      <w:proofErr w:type="spellEnd"/>
      <w:r w:rsidRPr="00A57847">
        <w:rPr>
          <w:b w:val="0"/>
          <w:bCs/>
        </w:rPr>
        <w:t xml:space="preserve"> </w:t>
      </w:r>
      <w:proofErr w:type="spellStart"/>
      <w:r w:rsidRPr="00A57847">
        <w:rPr>
          <w:b w:val="0"/>
          <w:bCs/>
        </w:rPr>
        <w:t>and</w:t>
      </w:r>
      <w:proofErr w:type="spellEnd"/>
      <w:r w:rsidRPr="00A57847">
        <w:rPr>
          <w:b w:val="0"/>
          <w:bCs/>
        </w:rPr>
        <w:t xml:space="preserve"> </w:t>
      </w:r>
      <w:proofErr w:type="spellStart"/>
      <w:r w:rsidRPr="00A57847">
        <w:rPr>
          <w:b w:val="0"/>
          <w:bCs/>
        </w:rPr>
        <w:t>Systemic</w:t>
      </w:r>
      <w:proofErr w:type="spellEnd"/>
      <w:r w:rsidRPr="00A57847">
        <w:rPr>
          <w:b w:val="0"/>
          <w:bCs/>
        </w:rPr>
        <w:t xml:space="preserve"> </w:t>
      </w:r>
      <w:proofErr w:type="spellStart"/>
      <w:r w:rsidRPr="00A57847">
        <w:rPr>
          <w:b w:val="0"/>
          <w:bCs/>
        </w:rPr>
        <w:t>Symptoms</w:t>
      </w:r>
      <w:proofErr w:type="spellEnd"/>
      <w:r w:rsidRPr="00A57847">
        <w:rPr>
          <w:b w:val="0"/>
          <w:bCs/>
          <w:i w:val="0"/>
        </w:rPr>
        <w:t xml:space="preserve">, DRESS). Nustokite vartoti </w:t>
      </w:r>
      <w:proofErr w:type="spellStart"/>
      <w:r w:rsidRPr="00A57847">
        <w:rPr>
          <w:b w:val="0"/>
          <w:bCs/>
          <w:i w:val="0"/>
        </w:rPr>
        <w:t>racekadotrilį</w:t>
      </w:r>
      <w:proofErr w:type="spellEnd"/>
      <w:r w:rsidRPr="00A57847">
        <w:rPr>
          <w:b w:val="0"/>
          <w:bCs/>
          <w:i w:val="0"/>
        </w:rPr>
        <w:t xml:space="preserve"> ir nedelsdami kreipkitės į gydytoją, jei pastebėjote bet kurį su šiomis sunkiomis odos reakcijomis susijusį simptomą, aprašytą 4 skyriuje.</w:t>
      </w:r>
    </w:p>
    <w:p w14:paraId="03F14BC7" w14:textId="77777777" w:rsidR="009B133B" w:rsidRPr="00BB6750" w:rsidRDefault="009B133B" w:rsidP="009B133B">
      <w:pPr>
        <w:rPr>
          <w:i w:val="0"/>
        </w:rPr>
      </w:pPr>
    </w:p>
    <w:p w14:paraId="5AF4BB2D" w14:textId="77777777" w:rsidR="009B133B" w:rsidRPr="00BB6750" w:rsidRDefault="009B133B" w:rsidP="009B133B">
      <w:pPr>
        <w:tabs>
          <w:tab w:val="left" w:pos="540"/>
        </w:tabs>
        <w:rPr>
          <w:rStyle w:val="longtext"/>
          <w:rFonts w:eastAsiaTheme="majorEastAsia"/>
          <w:b w:val="0"/>
          <w:i w:val="0"/>
        </w:rPr>
      </w:pPr>
      <w:r w:rsidRPr="00BB6750">
        <w:rPr>
          <w:b w:val="0"/>
          <w:i w:val="0"/>
        </w:rPr>
        <w:t>Pasitarkite su gydytoju</w:t>
      </w:r>
      <w:r>
        <w:rPr>
          <w:b w:val="0"/>
          <w:i w:val="0"/>
        </w:rPr>
        <w:t xml:space="preserve"> arba vaistininku</w:t>
      </w:r>
      <w:r w:rsidRPr="00BB6750">
        <w:rPr>
          <w:b w:val="0"/>
          <w:i w:val="0"/>
        </w:rPr>
        <w:t xml:space="preserve">, prieš pradėdami vartoti </w:t>
      </w:r>
      <w:r>
        <w:rPr>
          <w:b w:val="0"/>
          <w:i w:val="0"/>
        </w:rPr>
        <w:t>BLOCTIL</w:t>
      </w:r>
      <w:r w:rsidRPr="00BB6750">
        <w:rPr>
          <w:b w:val="0"/>
          <w:i w:val="0"/>
        </w:rPr>
        <w:t>, jeigu:</w:t>
      </w:r>
    </w:p>
    <w:p w14:paraId="79BD9BCA" w14:textId="77777777" w:rsidR="009B133B" w:rsidRPr="00BB6750" w:rsidRDefault="009B133B" w:rsidP="009B133B">
      <w:pPr>
        <w:numPr>
          <w:ilvl w:val="0"/>
          <w:numId w:val="1"/>
        </w:numPr>
        <w:tabs>
          <w:tab w:val="clear" w:pos="720"/>
        </w:tabs>
        <w:ind w:left="540" w:hanging="540"/>
        <w:rPr>
          <w:rStyle w:val="longtext"/>
          <w:rFonts w:eastAsiaTheme="majorEastAsia"/>
          <w:b w:val="0"/>
          <w:i w:val="0"/>
        </w:rPr>
      </w:pPr>
      <w:r w:rsidRPr="00BB6750">
        <w:rPr>
          <w:rStyle w:val="longtext"/>
          <w:rFonts w:eastAsiaTheme="majorEastAsia"/>
          <w:b w:val="0"/>
          <w:i w:val="0"/>
        </w:rPr>
        <w:t>išmatose yra kraujo arba pūlių ir jeigu karščiuojate. Viduriavimo priežastis gali būti bakterinė infekcija, kurios gydymo būdą turi parinkti gydytojas;</w:t>
      </w:r>
    </w:p>
    <w:p w14:paraId="7A0E8A8B" w14:textId="77777777" w:rsidR="009B133B" w:rsidRPr="00BB6750" w:rsidRDefault="009B133B" w:rsidP="009B133B">
      <w:pPr>
        <w:numPr>
          <w:ilvl w:val="0"/>
          <w:numId w:val="1"/>
        </w:numPr>
        <w:tabs>
          <w:tab w:val="clear" w:pos="720"/>
        </w:tabs>
        <w:ind w:left="540" w:hanging="540"/>
        <w:rPr>
          <w:rStyle w:val="longtext"/>
          <w:rFonts w:eastAsiaTheme="majorEastAsia"/>
          <w:b w:val="0"/>
          <w:i w:val="0"/>
        </w:rPr>
      </w:pPr>
      <w:r w:rsidRPr="00BB6750">
        <w:rPr>
          <w:rStyle w:val="longtext"/>
          <w:rFonts w:eastAsiaTheme="majorEastAsia"/>
          <w:b w:val="0"/>
          <w:i w:val="0"/>
        </w:rPr>
        <w:t>sergate lėtiniu viduriavimu arba viduriavimu, kurį sukėlė vartojami antibiotikai;</w:t>
      </w:r>
    </w:p>
    <w:p w14:paraId="1AE5E192" w14:textId="77777777" w:rsidR="009B133B" w:rsidRPr="00BB6750" w:rsidRDefault="009B133B" w:rsidP="009B133B">
      <w:pPr>
        <w:numPr>
          <w:ilvl w:val="0"/>
          <w:numId w:val="1"/>
        </w:numPr>
        <w:tabs>
          <w:tab w:val="clear" w:pos="720"/>
        </w:tabs>
        <w:ind w:left="540" w:hanging="540"/>
        <w:rPr>
          <w:rStyle w:val="longtext"/>
          <w:rFonts w:eastAsiaTheme="majorEastAsia"/>
          <w:b w:val="0"/>
          <w:i w:val="0"/>
        </w:rPr>
      </w:pPr>
      <w:r w:rsidRPr="00BB6750">
        <w:rPr>
          <w:rStyle w:val="longtext"/>
          <w:rFonts w:eastAsiaTheme="majorEastAsia"/>
          <w:b w:val="0"/>
          <w:i w:val="0"/>
        </w:rPr>
        <w:t>sergate inkstų liga arba sutrikusi kepenų veikla;</w:t>
      </w:r>
    </w:p>
    <w:p w14:paraId="000B6740" w14:textId="77777777" w:rsidR="009B133B" w:rsidRPr="00BB6750" w:rsidRDefault="009B133B" w:rsidP="009B133B">
      <w:pPr>
        <w:numPr>
          <w:ilvl w:val="0"/>
          <w:numId w:val="1"/>
        </w:numPr>
        <w:tabs>
          <w:tab w:val="clear" w:pos="720"/>
        </w:tabs>
        <w:ind w:left="540" w:hanging="540"/>
        <w:rPr>
          <w:rStyle w:val="longtext"/>
          <w:rFonts w:eastAsiaTheme="majorEastAsia"/>
          <w:b w:val="0"/>
          <w:i w:val="0"/>
        </w:rPr>
      </w:pPr>
      <w:r w:rsidRPr="00BB6750">
        <w:rPr>
          <w:rStyle w:val="longtext"/>
          <w:rFonts w:eastAsiaTheme="majorEastAsia"/>
          <w:b w:val="0"/>
          <w:i w:val="0"/>
        </w:rPr>
        <w:t>nepraeina užsitę</w:t>
      </w:r>
      <w:r>
        <w:rPr>
          <w:rStyle w:val="longtext"/>
          <w:rFonts w:eastAsiaTheme="majorEastAsia"/>
          <w:b w:val="0"/>
          <w:i w:val="0"/>
        </w:rPr>
        <w:t>sęs, nekontroliuojamas vėmimas;</w:t>
      </w:r>
    </w:p>
    <w:p w14:paraId="5084A11F" w14:textId="77777777" w:rsidR="009B133B" w:rsidRPr="00BB6750" w:rsidRDefault="009B133B" w:rsidP="009B133B">
      <w:pPr>
        <w:numPr>
          <w:ilvl w:val="0"/>
          <w:numId w:val="1"/>
        </w:numPr>
        <w:tabs>
          <w:tab w:val="clear" w:pos="720"/>
        </w:tabs>
        <w:ind w:left="540" w:hanging="540"/>
        <w:rPr>
          <w:rStyle w:val="longtext"/>
          <w:rFonts w:eastAsiaTheme="majorEastAsia"/>
          <w:b w:val="0"/>
          <w:i w:val="0"/>
        </w:rPr>
      </w:pPr>
      <w:r w:rsidRPr="00BB6750">
        <w:rPr>
          <w:rStyle w:val="longtext"/>
          <w:rFonts w:eastAsiaTheme="majorEastAsia"/>
          <w:b w:val="0"/>
          <w:i w:val="0"/>
        </w:rPr>
        <w:t>netoleruojate laktozės (</w:t>
      </w:r>
      <w:r w:rsidRPr="009A1AD8">
        <w:rPr>
          <w:rStyle w:val="longtext"/>
          <w:rFonts w:eastAsiaTheme="majorEastAsia"/>
          <w:b w:val="0"/>
          <w:i w:val="0"/>
        </w:rPr>
        <w:t>žr. skyrių „</w:t>
      </w:r>
      <w:r>
        <w:rPr>
          <w:rStyle w:val="longtext"/>
          <w:rFonts w:eastAsiaTheme="majorEastAsia"/>
          <w:b w:val="0"/>
          <w:i w:val="0"/>
        </w:rPr>
        <w:t>BLOCTIL</w:t>
      </w:r>
      <w:r w:rsidRPr="009A1AD8">
        <w:rPr>
          <w:rStyle w:val="longtext"/>
          <w:rFonts w:eastAsiaTheme="majorEastAsia"/>
          <w:b w:val="0"/>
          <w:i w:val="0"/>
        </w:rPr>
        <w:t xml:space="preserve"> sudėtyje yra laktozės“).</w:t>
      </w:r>
    </w:p>
    <w:p w14:paraId="0B25F5D0" w14:textId="77777777" w:rsidR="009B133B" w:rsidRPr="00BB6750" w:rsidRDefault="009B133B" w:rsidP="009B133B">
      <w:pPr>
        <w:rPr>
          <w:i w:val="0"/>
        </w:rPr>
      </w:pPr>
    </w:p>
    <w:p w14:paraId="4A53DB9E" w14:textId="77777777" w:rsidR="009B133B" w:rsidRPr="00BB6750" w:rsidRDefault="009B133B" w:rsidP="009B133B">
      <w:pPr>
        <w:rPr>
          <w:i w:val="0"/>
        </w:rPr>
      </w:pPr>
      <w:r w:rsidRPr="00BB6750">
        <w:rPr>
          <w:b w:val="0"/>
          <w:i w:val="0"/>
        </w:rPr>
        <w:t>Buvo gauta pranešimų apie odos reakcijas vartojant šį vaistą. Dažniausiai jos buvo nesunkios ir vidutinio sunkumo. Jei pasireiškė sunkios odos reakcijos, reikia nedelsiant nutraukti gydymą.</w:t>
      </w:r>
    </w:p>
    <w:p w14:paraId="0E1D18F0" w14:textId="77777777" w:rsidR="009B133B" w:rsidRPr="00BB6750" w:rsidRDefault="009B133B" w:rsidP="009B133B">
      <w:pPr>
        <w:rPr>
          <w:i w:val="0"/>
        </w:rPr>
      </w:pPr>
      <w:r w:rsidRPr="00BB6750">
        <w:rPr>
          <w:i w:val="0"/>
        </w:rPr>
        <w:lastRenderedPageBreak/>
        <w:t xml:space="preserve">Kiti vaistai ir </w:t>
      </w:r>
      <w:r>
        <w:rPr>
          <w:i w:val="0"/>
        </w:rPr>
        <w:t>BLOCTIL</w:t>
      </w:r>
    </w:p>
    <w:p w14:paraId="0D526F2E" w14:textId="77777777" w:rsidR="009B133B" w:rsidRPr="00BB6750" w:rsidRDefault="009B133B" w:rsidP="009B133B">
      <w:pPr>
        <w:rPr>
          <w:b w:val="0"/>
          <w:i w:val="0"/>
        </w:rPr>
      </w:pPr>
      <w:r w:rsidRPr="00BB6750">
        <w:rPr>
          <w:b w:val="0"/>
          <w:i w:val="0"/>
        </w:rPr>
        <w:t>Jeigu vartojate ar neseniai vartojote kitų vaistų arba dėl to nesate tikri, apie tai pasakykite gydytojui.</w:t>
      </w:r>
    </w:p>
    <w:p w14:paraId="2E7FEFD5" w14:textId="77777777" w:rsidR="009B133B" w:rsidRDefault="009B133B" w:rsidP="009B133B">
      <w:pPr>
        <w:rPr>
          <w:b w:val="0"/>
          <w:bCs/>
          <w:i w:val="0"/>
          <w:iCs/>
        </w:rPr>
      </w:pPr>
    </w:p>
    <w:p w14:paraId="7D209A16" w14:textId="77777777" w:rsidR="009B133B" w:rsidRPr="00B0487E" w:rsidRDefault="009B133B" w:rsidP="009B133B">
      <w:pPr>
        <w:rPr>
          <w:b w:val="0"/>
          <w:bCs/>
          <w:i w:val="0"/>
          <w:iCs/>
        </w:rPr>
      </w:pPr>
      <w:r w:rsidRPr="00B0487E">
        <w:rPr>
          <w:b w:val="0"/>
          <w:bCs/>
          <w:i w:val="0"/>
          <w:iCs/>
        </w:rPr>
        <w:t>Būtinai pasakykite gydytojui, jei vartojate kurį nors iš toliau išvardytų vaistų:</w:t>
      </w:r>
    </w:p>
    <w:p w14:paraId="66C44AC8" w14:textId="77777777" w:rsidR="009B133B" w:rsidRPr="00B0487E" w:rsidRDefault="009B133B" w:rsidP="009B133B">
      <w:pPr>
        <w:numPr>
          <w:ilvl w:val="0"/>
          <w:numId w:val="1"/>
        </w:numPr>
        <w:tabs>
          <w:tab w:val="num" w:pos="450"/>
        </w:tabs>
        <w:ind w:left="450" w:hanging="450"/>
        <w:contextualSpacing/>
        <w:rPr>
          <w:b w:val="0"/>
          <w:bCs/>
          <w:i w:val="0"/>
          <w:iCs/>
        </w:rPr>
      </w:pPr>
      <w:r w:rsidRPr="00B0487E">
        <w:rPr>
          <w:b w:val="0"/>
          <w:bCs/>
          <w:i w:val="0"/>
          <w:iCs/>
        </w:rPr>
        <w:t xml:space="preserve">AKF inhibitorius (pvz., </w:t>
      </w:r>
      <w:proofErr w:type="spellStart"/>
      <w:r w:rsidRPr="00B0487E">
        <w:rPr>
          <w:b w:val="0"/>
          <w:bCs/>
          <w:i w:val="0"/>
          <w:iCs/>
        </w:rPr>
        <w:t>kaptoprilį</w:t>
      </w:r>
      <w:proofErr w:type="spellEnd"/>
      <w:r w:rsidRPr="00B0487E">
        <w:rPr>
          <w:b w:val="0"/>
          <w:bCs/>
          <w:i w:val="0"/>
          <w:iCs/>
        </w:rPr>
        <w:t xml:space="preserve">, </w:t>
      </w:r>
      <w:proofErr w:type="spellStart"/>
      <w:r w:rsidRPr="00B0487E">
        <w:rPr>
          <w:b w:val="0"/>
          <w:bCs/>
          <w:i w:val="0"/>
          <w:iCs/>
        </w:rPr>
        <w:t>enalaprilį</w:t>
      </w:r>
      <w:proofErr w:type="spellEnd"/>
      <w:r w:rsidRPr="00B0487E">
        <w:rPr>
          <w:b w:val="0"/>
          <w:bCs/>
          <w:i w:val="0"/>
          <w:iCs/>
        </w:rPr>
        <w:t xml:space="preserve">, </w:t>
      </w:r>
      <w:proofErr w:type="spellStart"/>
      <w:r w:rsidRPr="00B0487E">
        <w:rPr>
          <w:b w:val="0"/>
          <w:bCs/>
          <w:i w:val="0"/>
          <w:iCs/>
        </w:rPr>
        <w:t>lizinoprilį</w:t>
      </w:r>
      <w:proofErr w:type="spellEnd"/>
      <w:r w:rsidRPr="00B0487E">
        <w:rPr>
          <w:b w:val="0"/>
          <w:bCs/>
          <w:i w:val="0"/>
          <w:iCs/>
        </w:rPr>
        <w:t xml:space="preserve">, </w:t>
      </w:r>
      <w:proofErr w:type="spellStart"/>
      <w:r w:rsidRPr="00B0487E">
        <w:rPr>
          <w:b w:val="0"/>
          <w:bCs/>
          <w:i w:val="0"/>
          <w:iCs/>
        </w:rPr>
        <w:t>perindoprilį</w:t>
      </w:r>
      <w:proofErr w:type="spellEnd"/>
      <w:r w:rsidRPr="00B0487E">
        <w:rPr>
          <w:b w:val="0"/>
          <w:bCs/>
          <w:i w:val="0"/>
          <w:iCs/>
        </w:rPr>
        <w:t xml:space="preserve">, </w:t>
      </w:r>
      <w:proofErr w:type="spellStart"/>
      <w:r w:rsidRPr="00B0487E">
        <w:rPr>
          <w:b w:val="0"/>
          <w:bCs/>
          <w:i w:val="0"/>
          <w:iCs/>
        </w:rPr>
        <w:t>ramiprilį</w:t>
      </w:r>
      <w:proofErr w:type="spellEnd"/>
      <w:r w:rsidRPr="00B0487E">
        <w:rPr>
          <w:b w:val="0"/>
          <w:bCs/>
          <w:i w:val="0"/>
          <w:iCs/>
        </w:rPr>
        <w:t>), vartojamus kraujospūdžiui mažinti ir širdies darbui lengvinti.</w:t>
      </w:r>
    </w:p>
    <w:p w14:paraId="1375C030" w14:textId="77777777" w:rsidR="009B133B" w:rsidRPr="00BB6750" w:rsidRDefault="009B133B" w:rsidP="009B133B">
      <w:pPr>
        <w:rPr>
          <w:b w:val="0"/>
          <w:i w:val="0"/>
        </w:rPr>
      </w:pPr>
    </w:p>
    <w:p w14:paraId="275AA9A3" w14:textId="77777777" w:rsidR="009B133B" w:rsidRPr="00BB6750" w:rsidRDefault="009B133B" w:rsidP="009B133B">
      <w:pPr>
        <w:rPr>
          <w:i w:val="0"/>
        </w:rPr>
      </w:pPr>
      <w:r>
        <w:rPr>
          <w:i w:val="0"/>
        </w:rPr>
        <w:t xml:space="preserve">Nėštumas, </w:t>
      </w:r>
      <w:r w:rsidRPr="00BB6750">
        <w:rPr>
          <w:i w:val="0"/>
        </w:rPr>
        <w:t>žindymo laikotarpis</w:t>
      </w:r>
      <w:r>
        <w:rPr>
          <w:i w:val="0"/>
        </w:rPr>
        <w:t xml:space="preserve"> ir vaisingumas</w:t>
      </w:r>
    </w:p>
    <w:p w14:paraId="5C2A8E88" w14:textId="77777777" w:rsidR="009B133B" w:rsidRPr="00BB6750" w:rsidRDefault="009B133B" w:rsidP="009B133B">
      <w:pPr>
        <w:rPr>
          <w:b w:val="0"/>
          <w:i w:val="0"/>
        </w:rPr>
      </w:pPr>
      <w:r>
        <w:rPr>
          <w:b w:val="0"/>
          <w:i w:val="0"/>
        </w:rPr>
        <w:t>BLOCTIL</w:t>
      </w:r>
      <w:r w:rsidRPr="00BB6750">
        <w:rPr>
          <w:b w:val="0"/>
          <w:i w:val="0"/>
        </w:rPr>
        <w:t xml:space="preserve"> nerekomenduojama vartoti </w:t>
      </w:r>
      <w:r>
        <w:rPr>
          <w:b w:val="0"/>
          <w:i w:val="0"/>
        </w:rPr>
        <w:t>j</w:t>
      </w:r>
      <w:r w:rsidRPr="0081766A">
        <w:rPr>
          <w:b w:val="0"/>
          <w:i w:val="0"/>
        </w:rPr>
        <w:t>eigu esate nėščia, žindote kūdikį, manote, kad galbūt esate nėščia</w:t>
      </w:r>
      <w:r>
        <w:rPr>
          <w:b w:val="0"/>
          <w:i w:val="0"/>
        </w:rPr>
        <w:t xml:space="preserve">. </w:t>
      </w:r>
      <w:r w:rsidRPr="00BB6750">
        <w:rPr>
          <w:b w:val="0"/>
          <w:i w:val="0"/>
        </w:rPr>
        <w:t xml:space="preserve">Prieš vartojant </w:t>
      </w:r>
      <w:r>
        <w:rPr>
          <w:b w:val="0"/>
          <w:i w:val="0"/>
        </w:rPr>
        <w:t>šį</w:t>
      </w:r>
      <w:r w:rsidRPr="00BB6750">
        <w:rPr>
          <w:b w:val="0"/>
          <w:i w:val="0"/>
        </w:rPr>
        <w:t xml:space="preserve"> vaistą, būtina pasitarti su gydytoju arba vaistininku.</w:t>
      </w:r>
    </w:p>
    <w:p w14:paraId="67AAD9B6" w14:textId="77777777" w:rsidR="009B133B" w:rsidRPr="00BB6750" w:rsidRDefault="009B133B" w:rsidP="009B133B">
      <w:pPr>
        <w:rPr>
          <w:b w:val="0"/>
          <w:i w:val="0"/>
        </w:rPr>
      </w:pPr>
    </w:p>
    <w:p w14:paraId="206F00F2" w14:textId="77777777" w:rsidR="009B133B" w:rsidRPr="00BB6750" w:rsidRDefault="009B133B" w:rsidP="009B133B">
      <w:pPr>
        <w:rPr>
          <w:i w:val="0"/>
        </w:rPr>
      </w:pPr>
      <w:r w:rsidRPr="00BB6750">
        <w:rPr>
          <w:i w:val="0"/>
        </w:rPr>
        <w:t>Vairavimas ir mechanizmų valdymas</w:t>
      </w:r>
    </w:p>
    <w:p w14:paraId="5D8417FB" w14:textId="77777777" w:rsidR="009B133B" w:rsidRPr="00BB6750" w:rsidRDefault="009B133B" w:rsidP="009B133B">
      <w:pPr>
        <w:rPr>
          <w:b w:val="0"/>
          <w:i w:val="0"/>
        </w:rPr>
      </w:pPr>
      <w:r>
        <w:rPr>
          <w:b w:val="0"/>
          <w:i w:val="0"/>
        </w:rPr>
        <w:t>BLOCTIL</w:t>
      </w:r>
      <w:r w:rsidRPr="00BB6750">
        <w:rPr>
          <w:b w:val="0"/>
          <w:i w:val="0"/>
        </w:rPr>
        <w:t xml:space="preserve"> neveikia arba beveik neveikia gebėjimo v</w:t>
      </w:r>
      <w:r>
        <w:rPr>
          <w:b w:val="0"/>
          <w:i w:val="0"/>
        </w:rPr>
        <w:t>airuoti ir valdyti mechanizmus.</w:t>
      </w:r>
    </w:p>
    <w:p w14:paraId="2F98F0BF" w14:textId="77777777" w:rsidR="009B133B" w:rsidRPr="00BB6750" w:rsidRDefault="009B133B" w:rsidP="009B133B">
      <w:pPr>
        <w:rPr>
          <w:i w:val="0"/>
        </w:rPr>
      </w:pPr>
    </w:p>
    <w:p w14:paraId="19588CD5" w14:textId="77777777" w:rsidR="009B133B" w:rsidRPr="00BB6750" w:rsidRDefault="009B133B" w:rsidP="009B133B">
      <w:pPr>
        <w:rPr>
          <w:rStyle w:val="longtext"/>
          <w:rFonts w:eastAsiaTheme="majorEastAsia"/>
          <w:b w:val="0"/>
          <w:i w:val="0"/>
        </w:rPr>
      </w:pPr>
      <w:r>
        <w:rPr>
          <w:rStyle w:val="longtext"/>
          <w:rFonts w:eastAsiaTheme="majorEastAsia"/>
          <w:i w:val="0"/>
        </w:rPr>
        <w:t>BLOCTIL sudėtyje yra laktozės</w:t>
      </w:r>
    </w:p>
    <w:p w14:paraId="751F78C1" w14:textId="77777777" w:rsidR="009B133B" w:rsidRPr="00BB6750" w:rsidRDefault="009B133B" w:rsidP="009B133B">
      <w:pPr>
        <w:rPr>
          <w:b w:val="0"/>
          <w:i w:val="0"/>
        </w:rPr>
      </w:pPr>
      <w:r>
        <w:rPr>
          <w:rStyle w:val="longtext"/>
          <w:rFonts w:eastAsiaTheme="majorEastAsia"/>
          <w:b w:val="0"/>
          <w:i w:val="0"/>
        </w:rPr>
        <w:t>BLOCTIL</w:t>
      </w:r>
      <w:r w:rsidRPr="00295EEB">
        <w:rPr>
          <w:rStyle w:val="longtext"/>
          <w:rFonts w:eastAsiaTheme="majorEastAsia"/>
          <w:b w:val="0"/>
          <w:i w:val="0"/>
        </w:rPr>
        <w:t xml:space="preserve"> </w:t>
      </w:r>
      <w:r w:rsidRPr="00BB6750">
        <w:rPr>
          <w:rStyle w:val="longtext"/>
          <w:rFonts w:eastAsiaTheme="majorEastAsia"/>
          <w:b w:val="0"/>
          <w:i w:val="0"/>
        </w:rPr>
        <w:t>sudėtyje yra laktozės</w:t>
      </w:r>
      <w:r>
        <w:rPr>
          <w:rStyle w:val="longtext"/>
          <w:rFonts w:eastAsiaTheme="majorEastAsia"/>
          <w:b w:val="0"/>
          <w:i w:val="0"/>
        </w:rPr>
        <w:t xml:space="preserve"> (cukraus rūšis).</w:t>
      </w:r>
      <w:r w:rsidRPr="00BB6750">
        <w:rPr>
          <w:b w:val="0"/>
          <w:i w:val="0"/>
        </w:rPr>
        <w:t xml:space="preserve"> Jeigu gydytojas Jums yra sakęs, kad netoleruojate kokių nors angliavandenių, kreipkitės į jį prieš pradėdami vartoti </w:t>
      </w:r>
      <w:r w:rsidRPr="00791C5B">
        <w:rPr>
          <w:b w:val="0"/>
          <w:i w:val="0"/>
        </w:rPr>
        <w:t>šį vaistą</w:t>
      </w:r>
      <w:r w:rsidRPr="00BB6750">
        <w:rPr>
          <w:b w:val="0"/>
          <w:i w:val="0"/>
        </w:rPr>
        <w:t>.</w:t>
      </w:r>
    </w:p>
    <w:p w14:paraId="536878DA" w14:textId="77777777" w:rsidR="009B133B" w:rsidRPr="00BB6750" w:rsidRDefault="009B133B" w:rsidP="009B133B">
      <w:pPr>
        <w:rPr>
          <w:rStyle w:val="longtext"/>
          <w:rFonts w:eastAsiaTheme="majorEastAsia"/>
          <w:b w:val="0"/>
          <w:i w:val="0"/>
        </w:rPr>
      </w:pPr>
    </w:p>
    <w:p w14:paraId="69F11D08" w14:textId="77777777" w:rsidR="009B133B" w:rsidRPr="00F96205" w:rsidRDefault="009B133B" w:rsidP="009B133B"/>
    <w:p w14:paraId="61F3B3F1" w14:textId="77777777" w:rsidR="009B133B" w:rsidRPr="00BB6750" w:rsidRDefault="009B133B" w:rsidP="009B133B">
      <w:pPr>
        <w:pStyle w:val="BTbEMEASMCA"/>
      </w:pPr>
      <w:r w:rsidRPr="00F367BA">
        <w:t>3.</w:t>
      </w:r>
      <w:r w:rsidRPr="00F367BA">
        <w:tab/>
        <w:t xml:space="preserve">Kaip vartoti </w:t>
      </w:r>
      <w:r>
        <w:t>BLOCTIL</w:t>
      </w:r>
    </w:p>
    <w:p w14:paraId="5D4AFDF0" w14:textId="77777777" w:rsidR="009B133B" w:rsidRPr="00B420DE" w:rsidRDefault="009B133B" w:rsidP="009B133B">
      <w:pPr>
        <w:pStyle w:val="Default"/>
        <w:jc w:val="both"/>
        <w:rPr>
          <w:rStyle w:val="shorttext"/>
          <w:lang w:val="lt-LT"/>
        </w:rPr>
      </w:pPr>
    </w:p>
    <w:p w14:paraId="20FCD4C7" w14:textId="77777777" w:rsidR="009B133B" w:rsidRPr="00BB6750" w:rsidRDefault="009B133B" w:rsidP="009B133B">
      <w:pPr>
        <w:rPr>
          <w:rStyle w:val="longtext"/>
          <w:rFonts w:eastAsiaTheme="majorEastAsia"/>
          <w:b w:val="0"/>
          <w:i w:val="0"/>
        </w:rPr>
      </w:pPr>
      <w:r w:rsidRPr="00BB6750">
        <w:rPr>
          <w:b w:val="0"/>
          <w:i w:val="0"/>
        </w:rPr>
        <w:t>Visada vartokite šį vaistą tiksliai kaip aprašyta šiame lapelyje arba kaip nurodė</w:t>
      </w:r>
      <w:r>
        <w:t xml:space="preserve"> </w:t>
      </w:r>
      <w:r w:rsidRPr="00BB6750">
        <w:rPr>
          <w:rStyle w:val="longtext"/>
          <w:rFonts w:eastAsiaTheme="majorEastAsia"/>
          <w:b w:val="0"/>
          <w:i w:val="0"/>
        </w:rPr>
        <w:t>gydytojas ar vaistininkas. Jeigu abejojate, kreipkitės į gydytoją</w:t>
      </w:r>
      <w:r>
        <w:rPr>
          <w:rStyle w:val="longtext"/>
          <w:rFonts w:eastAsiaTheme="majorEastAsia"/>
          <w:b w:val="0"/>
          <w:i w:val="0"/>
        </w:rPr>
        <w:t xml:space="preserve"> ar vaistininką</w:t>
      </w:r>
      <w:r w:rsidRPr="00BB6750">
        <w:rPr>
          <w:rStyle w:val="longtext"/>
          <w:rFonts w:eastAsiaTheme="majorEastAsia"/>
          <w:b w:val="0"/>
          <w:i w:val="0"/>
        </w:rPr>
        <w:t>.</w:t>
      </w:r>
    </w:p>
    <w:p w14:paraId="1E7BA20C" w14:textId="77777777" w:rsidR="009B133B" w:rsidRPr="00BB6750" w:rsidRDefault="009B133B" w:rsidP="009B133B">
      <w:pPr>
        <w:rPr>
          <w:i w:val="0"/>
        </w:rPr>
      </w:pPr>
    </w:p>
    <w:p w14:paraId="08047257" w14:textId="77777777" w:rsidR="009B133B" w:rsidRDefault="009B133B" w:rsidP="009B133B">
      <w:pPr>
        <w:rPr>
          <w:rStyle w:val="longtext"/>
          <w:rFonts w:eastAsiaTheme="majorEastAsia"/>
          <w:b w:val="0"/>
          <w:i w:val="0"/>
        </w:rPr>
      </w:pPr>
      <w:r>
        <w:rPr>
          <w:rStyle w:val="longtext"/>
          <w:rFonts w:eastAsiaTheme="majorEastAsia"/>
          <w:b w:val="0"/>
          <w:i w:val="0"/>
        </w:rPr>
        <w:t>Rekomenduojama</w:t>
      </w:r>
      <w:r w:rsidRPr="00BB6750">
        <w:rPr>
          <w:rStyle w:val="longtext"/>
          <w:rFonts w:eastAsiaTheme="majorEastAsia"/>
          <w:b w:val="0"/>
          <w:i w:val="0"/>
        </w:rPr>
        <w:t xml:space="preserve"> dozė</w:t>
      </w:r>
      <w:r>
        <w:rPr>
          <w:rStyle w:val="longtext"/>
          <w:rFonts w:eastAsiaTheme="majorEastAsia"/>
          <w:b w:val="0"/>
          <w:i w:val="0"/>
        </w:rPr>
        <w:t xml:space="preserve"> suaugusiems</w:t>
      </w:r>
      <w:r w:rsidRPr="00BB6750">
        <w:rPr>
          <w:rStyle w:val="longtext"/>
          <w:rFonts w:eastAsiaTheme="majorEastAsia"/>
          <w:b w:val="0"/>
          <w:i w:val="0"/>
        </w:rPr>
        <w:t xml:space="preserve"> - po vien</w:t>
      </w:r>
      <w:r>
        <w:rPr>
          <w:rStyle w:val="longtext"/>
          <w:rFonts w:eastAsiaTheme="majorEastAsia"/>
          <w:b w:val="0"/>
          <w:i w:val="0"/>
        </w:rPr>
        <w:t>ą kapsulę tris kartus per parą.</w:t>
      </w:r>
    </w:p>
    <w:p w14:paraId="2DA32E20" w14:textId="77777777" w:rsidR="009B133B" w:rsidRDefault="009B133B" w:rsidP="009B133B">
      <w:pPr>
        <w:rPr>
          <w:rStyle w:val="longtext"/>
          <w:rFonts w:eastAsiaTheme="majorEastAsia"/>
          <w:b w:val="0"/>
          <w:i w:val="0"/>
        </w:rPr>
      </w:pPr>
      <w:r>
        <w:rPr>
          <w:rStyle w:val="longtext"/>
          <w:rFonts w:eastAsiaTheme="majorEastAsia"/>
          <w:b w:val="0"/>
          <w:i w:val="0"/>
        </w:rPr>
        <w:t>BLOCTIL</w:t>
      </w:r>
      <w:r w:rsidRPr="00BB6750">
        <w:rPr>
          <w:rStyle w:val="longtext"/>
          <w:rFonts w:eastAsiaTheme="majorEastAsia"/>
          <w:b w:val="0"/>
          <w:i w:val="0"/>
        </w:rPr>
        <w:t xml:space="preserve"> rekomenduojama vartoti prieš</w:t>
      </w:r>
      <w:r>
        <w:rPr>
          <w:rStyle w:val="longtext"/>
          <w:rFonts w:eastAsiaTheme="majorEastAsia"/>
          <w:b w:val="0"/>
          <w:i w:val="0"/>
        </w:rPr>
        <w:t xml:space="preserve"> pagrindinį</w:t>
      </w:r>
      <w:r w:rsidRPr="00BB6750">
        <w:rPr>
          <w:rStyle w:val="longtext"/>
          <w:rFonts w:eastAsiaTheme="majorEastAsia"/>
          <w:b w:val="0"/>
          <w:i w:val="0"/>
        </w:rPr>
        <w:t xml:space="preserve"> valgį, tačiau gydymo pradžioje vieną </w:t>
      </w:r>
      <w:r>
        <w:rPr>
          <w:rStyle w:val="longtext"/>
          <w:rFonts w:eastAsiaTheme="majorEastAsia"/>
          <w:b w:val="0"/>
          <w:i w:val="0"/>
        </w:rPr>
        <w:t>BLOCTIL</w:t>
      </w:r>
      <w:r w:rsidRPr="00BB6750">
        <w:rPr>
          <w:rStyle w:val="longtext"/>
          <w:rFonts w:eastAsiaTheme="majorEastAsia"/>
          <w:b w:val="0"/>
          <w:i w:val="0"/>
        </w:rPr>
        <w:t xml:space="preserve"> kapsulę galite vartoti bet kuriuo paros metu.</w:t>
      </w:r>
      <w:r w:rsidRPr="0051306E">
        <w:rPr>
          <w:rStyle w:val="longtext"/>
          <w:rFonts w:eastAsiaTheme="majorEastAsia"/>
          <w:b w:val="0"/>
          <w:i w:val="0"/>
        </w:rPr>
        <w:t xml:space="preserve"> </w:t>
      </w:r>
      <w:r w:rsidRPr="00BB6750">
        <w:rPr>
          <w:rStyle w:val="longtext"/>
          <w:rFonts w:eastAsiaTheme="majorEastAsia"/>
          <w:b w:val="0"/>
          <w:i w:val="0"/>
        </w:rPr>
        <w:t>Kapsulę reikia nuryti užsigeriant stikline vandens.</w:t>
      </w:r>
    </w:p>
    <w:p w14:paraId="682D5624" w14:textId="77777777" w:rsidR="009B133B" w:rsidRPr="00BB6750" w:rsidRDefault="009B133B" w:rsidP="009B133B">
      <w:pPr>
        <w:rPr>
          <w:rStyle w:val="longtext"/>
          <w:rFonts w:eastAsiaTheme="majorEastAsia"/>
          <w:b w:val="0"/>
          <w:i w:val="0"/>
        </w:rPr>
      </w:pPr>
    </w:p>
    <w:p w14:paraId="2E4E9F16" w14:textId="77777777" w:rsidR="009B133B" w:rsidRPr="00BB6750" w:rsidRDefault="009B133B" w:rsidP="009B133B">
      <w:pPr>
        <w:rPr>
          <w:rStyle w:val="longtext"/>
          <w:rFonts w:eastAsiaTheme="majorEastAsia"/>
          <w:b w:val="0"/>
          <w:i w:val="0"/>
        </w:rPr>
      </w:pPr>
      <w:r w:rsidRPr="00BB6750">
        <w:rPr>
          <w:b w:val="0"/>
          <w:i w:val="0"/>
          <w:color w:val="000000"/>
        </w:rPr>
        <w:t>Senyviems pacientams dozės koreguoti nereikia</w:t>
      </w:r>
      <w:r w:rsidRPr="00BB6750">
        <w:rPr>
          <w:rStyle w:val="longtext"/>
          <w:rFonts w:eastAsiaTheme="majorEastAsia"/>
          <w:b w:val="0"/>
          <w:i w:val="0"/>
        </w:rPr>
        <w:t>.</w:t>
      </w:r>
    </w:p>
    <w:p w14:paraId="1939DA13" w14:textId="77777777" w:rsidR="009B133B" w:rsidRPr="00BB6750" w:rsidRDefault="009B133B" w:rsidP="009B133B">
      <w:pPr>
        <w:jc w:val="both"/>
        <w:rPr>
          <w:rStyle w:val="longtext"/>
          <w:rFonts w:eastAsiaTheme="majorEastAsia"/>
          <w:b w:val="0"/>
          <w:i w:val="0"/>
        </w:rPr>
      </w:pPr>
    </w:p>
    <w:p w14:paraId="5B6FBE87" w14:textId="77777777" w:rsidR="009B133B" w:rsidRPr="00BB6750" w:rsidRDefault="009B133B" w:rsidP="009B133B">
      <w:pPr>
        <w:rPr>
          <w:rStyle w:val="mediumtext"/>
          <w:b w:val="0"/>
          <w:i w:val="0"/>
        </w:rPr>
      </w:pPr>
      <w:r w:rsidRPr="00BB6750">
        <w:rPr>
          <w:rStyle w:val="mediumtext"/>
          <w:b w:val="0"/>
          <w:i w:val="0"/>
        </w:rPr>
        <w:t>Gydymą reikia tęsti, kol bus du kartus pasituština normaliomis iš</w:t>
      </w:r>
      <w:r>
        <w:rPr>
          <w:rStyle w:val="mediumtext"/>
          <w:b w:val="0"/>
          <w:i w:val="0"/>
        </w:rPr>
        <w:t>matomis. Jeigu Jums nepagerėjo ar pasijutote blogiau vartojant BLOCTIL 2 dienas, pasitarkite su gydytoju. Gydymo trukmė neturėtų būti ilgesnė kaip 7 dienos.</w:t>
      </w:r>
    </w:p>
    <w:p w14:paraId="68ED20A6" w14:textId="77777777" w:rsidR="009B133B" w:rsidRPr="00BB6750" w:rsidRDefault="009B133B" w:rsidP="009B133B">
      <w:pPr>
        <w:rPr>
          <w:rStyle w:val="longtext"/>
          <w:rFonts w:eastAsiaTheme="majorEastAsia"/>
          <w:b w:val="0"/>
          <w:i w:val="0"/>
        </w:rPr>
      </w:pPr>
      <w:r w:rsidRPr="00BB6750">
        <w:rPr>
          <w:b w:val="0"/>
          <w:i w:val="0"/>
          <w:shd w:val="clear" w:color="auto" w:fill="FFFFFF"/>
        </w:rPr>
        <w:t xml:space="preserve">Kad atsinaujintų </w:t>
      </w:r>
      <w:r w:rsidRPr="00BB6750">
        <w:rPr>
          <w:rStyle w:val="longtext"/>
          <w:rFonts w:eastAsiaTheme="majorEastAsia"/>
          <w:b w:val="0"/>
          <w:i w:val="0"/>
        </w:rPr>
        <w:t>dėl viduriavimo</w:t>
      </w:r>
      <w:r w:rsidRPr="00BB6750">
        <w:rPr>
          <w:b w:val="0"/>
          <w:i w:val="0"/>
          <w:shd w:val="clear" w:color="auto" w:fill="FFFFFF"/>
        </w:rPr>
        <w:t xml:space="preserve"> prarastas</w:t>
      </w:r>
      <w:r w:rsidRPr="00BB6750">
        <w:rPr>
          <w:rStyle w:val="longtext"/>
          <w:rFonts w:eastAsiaTheme="majorEastAsia"/>
          <w:b w:val="0"/>
          <w:i w:val="0"/>
        </w:rPr>
        <w:t xml:space="preserve"> skysčių kiekis, vartojant šį </w:t>
      </w:r>
      <w:r>
        <w:rPr>
          <w:rStyle w:val="longtext"/>
          <w:rFonts w:eastAsiaTheme="majorEastAsia"/>
          <w:b w:val="0"/>
          <w:i w:val="0"/>
        </w:rPr>
        <w:t>vaistą</w:t>
      </w:r>
      <w:r w:rsidRPr="00BB6750">
        <w:rPr>
          <w:rStyle w:val="longtext"/>
          <w:rFonts w:eastAsiaTheme="majorEastAsia"/>
          <w:b w:val="0"/>
          <w:i w:val="0"/>
        </w:rPr>
        <w:t xml:space="preserve"> kartu reikia gerti tinkamus skysčių ir druskų (elektrolitų) pakaitalus. Geriausias skysčių ir druskų pakaitalas yra vadinamasis geriamasis </w:t>
      </w:r>
      <w:proofErr w:type="spellStart"/>
      <w:r w:rsidRPr="00BB6750">
        <w:rPr>
          <w:rStyle w:val="longtext"/>
          <w:rFonts w:eastAsiaTheme="majorEastAsia"/>
          <w:b w:val="0"/>
          <w:i w:val="0"/>
        </w:rPr>
        <w:t>rehidracinis</w:t>
      </w:r>
      <w:proofErr w:type="spellEnd"/>
      <w:r w:rsidRPr="00BB6750">
        <w:rPr>
          <w:rStyle w:val="longtext"/>
          <w:rFonts w:eastAsiaTheme="majorEastAsia"/>
          <w:b w:val="0"/>
          <w:i w:val="0"/>
        </w:rPr>
        <w:t xml:space="preserve"> tirpalas (pasitarkite su gydytoju arba vaistininku</w:t>
      </w:r>
      <w:r>
        <w:rPr>
          <w:rStyle w:val="longtext"/>
          <w:rFonts w:eastAsiaTheme="majorEastAsia"/>
          <w:b w:val="0"/>
          <w:i w:val="0"/>
        </w:rPr>
        <w:t>, jei nesate tikri</w:t>
      </w:r>
      <w:r w:rsidRPr="00BB6750">
        <w:rPr>
          <w:rStyle w:val="longtext"/>
          <w:rFonts w:eastAsiaTheme="majorEastAsia"/>
          <w:b w:val="0"/>
          <w:i w:val="0"/>
        </w:rPr>
        <w:t>).</w:t>
      </w:r>
    </w:p>
    <w:p w14:paraId="6C0A77D0" w14:textId="77777777" w:rsidR="009B133B" w:rsidRPr="00BB6750" w:rsidRDefault="009B133B" w:rsidP="009B133B">
      <w:pPr>
        <w:rPr>
          <w:rStyle w:val="longtext"/>
          <w:rFonts w:eastAsiaTheme="majorEastAsia"/>
          <w:b w:val="0"/>
          <w:i w:val="0"/>
        </w:rPr>
      </w:pPr>
    </w:p>
    <w:p w14:paraId="68A35BE6" w14:textId="77777777" w:rsidR="009B133B" w:rsidRPr="00BB6750" w:rsidRDefault="009B133B" w:rsidP="009B133B">
      <w:pPr>
        <w:rPr>
          <w:rStyle w:val="longtext"/>
          <w:rFonts w:eastAsiaTheme="majorEastAsia"/>
          <w:i w:val="0"/>
        </w:rPr>
      </w:pPr>
      <w:r w:rsidRPr="00BB6750">
        <w:rPr>
          <w:rStyle w:val="longtext"/>
          <w:rFonts w:eastAsiaTheme="majorEastAsia"/>
          <w:i w:val="0"/>
        </w:rPr>
        <w:t>Vartojimas vaikams</w:t>
      </w:r>
      <w:r>
        <w:rPr>
          <w:rStyle w:val="longtext"/>
          <w:rFonts w:eastAsiaTheme="majorEastAsia"/>
          <w:i w:val="0"/>
        </w:rPr>
        <w:t xml:space="preserve"> ir paaugliams</w:t>
      </w:r>
    </w:p>
    <w:p w14:paraId="5E0971C7" w14:textId="77777777" w:rsidR="009B133B" w:rsidRDefault="009B133B" w:rsidP="009B133B">
      <w:pPr>
        <w:rPr>
          <w:rStyle w:val="longtext"/>
          <w:rFonts w:eastAsiaTheme="majorEastAsia"/>
          <w:b w:val="0"/>
          <w:i w:val="0"/>
        </w:rPr>
      </w:pPr>
      <w:r>
        <w:rPr>
          <w:rStyle w:val="longtext"/>
          <w:rFonts w:eastAsiaTheme="majorEastAsia"/>
          <w:b w:val="0"/>
          <w:i w:val="0"/>
        </w:rPr>
        <w:t>BLOCTIL netinkamas vartoti vaikams.</w:t>
      </w:r>
    </w:p>
    <w:p w14:paraId="2B5EB65C" w14:textId="77777777" w:rsidR="009B133B" w:rsidRDefault="009B133B" w:rsidP="009B133B">
      <w:pPr>
        <w:rPr>
          <w:rStyle w:val="longtext"/>
          <w:rFonts w:eastAsiaTheme="majorEastAsia"/>
          <w:b w:val="0"/>
          <w:i w:val="0"/>
        </w:rPr>
      </w:pPr>
      <w:r w:rsidRPr="009201D3">
        <w:rPr>
          <w:rStyle w:val="longtext"/>
          <w:rFonts w:eastAsiaTheme="majorEastAsia"/>
          <w:b w:val="0"/>
          <w:i w:val="0"/>
        </w:rPr>
        <w:t xml:space="preserve">Kitos </w:t>
      </w:r>
      <w:proofErr w:type="spellStart"/>
      <w:r w:rsidRPr="009201D3">
        <w:rPr>
          <w:rStyle w:val="longtext"/>
          <w:rFonts w:eastAsiaTheme="majorEastAsia"/>
          <w:b w:val="0"/>
          <w:i w:val="0"/>
        </w:rPr>
        <w:t>racekadotrilio</w:t>
      </w:r>
      <w:proofErr w:type="spellEnd"/>
      <w:r w:rsidRPr="009201D3">
        <w:rPr>
          <w:rStyle w:val="longtext"/>
          <w:rFonts w:eastAsiaTheme="majorEastAsia"/>
          <w:b w:val="0"/>
          <w:i w:val="0"/>
        </w:rPr>
        <w:t xml:space="preserve"> </w:t>
      </w:r>
      <w:r>
        <w:rPr>
          <w:rStyle w:val="longtext"/>
          <w:rFonts w:eastAsiaTheme="majorEastAsia"/>
          <w:b w:val="0"/>
          <w:i w:val="0"/>
        </w:rPr>
        <w:t xml:space="preserve">farmacinės (vaistų) </w:t>
      </w:r>
      <w:r w:rsidRPr="009201D3">
        <w:rPr>
          <w:rStyle w:val="longtext"/>
          <w:rFonts w:eastAsiaTheme="majorEastAsia"/>
          <w:b w:val="0"/>
          <w:i w:val="0"/>
        </w:rPr>
        <w:t xml:space="preserve">formos yra skirtos </w:t>
      </w:r>
      <w:r>
        <w:rPr>
          <w:rStyle w:val="longtext"/>
          <w:rFonts w:eastAsiaTheme="majorEastAsia"/>
          <w:b w:val="0"/>
          <w:i w:val="0"/>
        </w:rPr>
        <w:t xml:space="preserve">vartoti </w:t>
      </w:r>
      <w:r w:rsidRPr="009201D3">
        <w:rPr>
          <w:rStyle w:val="longtext"/>
          <w:rFonts w:eastAsiaTheme="majorEastAsia"/>
          <w:b w:val="0"/>
          <w:i w:val="0"/>
        </w:rPr>
        <w:t>vaikams ir paaugliams.</w:t>
      </w:r>
    </w:p>
    <w:p w14:paraId="6B86C3CE" w14:textId="77777777" w:rsidR="009B133B" w:rsidRPr="00F96205" w:rsidRDefault="009B133B" w:rsidP="009B133B"/>
    <w:p w14:paraId="2C12B49E" w14:textId="77777777" w:rsidR="009B133B" w:rsidRPr="007337E2" w:rsidRDefault="009B133B" w:rsidP="009B133B">
      <w:pPr>
        <w:pStyle w:val="Default"/>
        <w:jc w:val="both"/>
        <w:rPr>
          <w:lang w:val="lt-LT"/>
        </w:rPr>
      </w:pPr>
      <w:r w:rsidRPr="00BB6750">
        <w:rPr>
          <w:b/>
          <w:sz w:val="22"/>
          <w:lang w:val="lt-LT"/>
        </w:rPr>
        <w:t xml:space="preserve">Ką daryti </w:t>
      </w:r>
      <w:r w:rsidRPr="00552FFD">
        <w:rPr>
          <w:b/>
          <w:sz w:val="22"/>
          <w:lang w:val="lt-LT"/>
        </w:rPr>
        <w:t>pavartojus</w:t>
      </w:r>
      <w:r>
        <w:rPr>
          <w:b/>
          <w:sz w:val="22"/>
          <w:lang w:val="lt-LT"/>
        </w:rPr>
        <w:t xml:space="preserve"> </w:t>
      </w:r>
      <w:r w:rsidRPr="00171411">
        <w:rPr>
          <w:b/>
          <w:sz w:val="22"/>
          <w:szCs w:val="22"/>
          <w:lang w:val="lt-LT"/>
        </w:rPr>
        <w:t>per</w:t>
      </w:r>
      <w:r w:rsidRPr="00BB6750">
        <w:rPr>
          <w:b/>
          <w:sz w:val="22"/>
          <w:lang w:val="lt-LT"/>
        </w:rPr>
        <w:t xml:space="preserve"> didelę </w:t>
      </w:r>
      <w:r>
        <w:rPr>
          <w:b/>
          <w:sz w:val="22"/>
          <w:lang w:val="lt-LT"/>
        </w:rPr>
        <w:t>BLOCTIL</w:t>
      </w:r>
      <w:r w:rsidRPr="00BB6750">
        <w:rPr>
          <w:b/>
          <w:sz w:val="22"/>
          <w:lang w:val="lt-LT"/>
        </w:rPr>
        <w:t xml:space="preserve"> dozę?</w:t>
      </w:r>
    </w:p>
    <w:p w14:paraId="64A7D1C3" w14:textId="77777777" w:rsidR="009B133B" w:rsidRPr="007337E2" w:rsidRDefault="009B133B" w:rsidP="009B133B">
      <w:pPr>
        <w:pStyle w:val="Default"/>
        <w:rPr>
          <w:lang w:val="lt-LT"/>
        </w:rPr>
      </w:pPr>
      <w:r w:rsidRPr="00797122">
        <w:rPr>
          <w:sz w:val="22"/>
          <w:lang w:val="lt-LT"/>
        </w:rPr>
        <w:t>Jeigu pavartojote didesnę dozę, nei reikėjo, nedelsdami kreipkitės į gydytoją arba vaistininką.</w:t>
      </w:r>
    </w:p>
    <w:p w14:paraId="152700CE" w14:textId="77777777" w:rsidR="009B133B" w:rsidRPr="007337E2" w:rsidRDefault="009B133B" w:rsidP="009B133B">
      <w:pPr>
        <w:pStyle w:val="Default"/>
        <w:jc w:val="both"/>
        <w:rPr>
          <w:lang w:val="lt-LT"/>
        </w:rPr>
      </w:pPr>
    </w:p>
    <w:p w14:paraId="1456A5F2" w14:textId="77777777" w:rsidR="009B133B" w:rsidRPr="00BB6750" w:rsidRDefault="009B133B" w:rsidP="009B133B">
      <w:pPr>
        <w:rPr>
          <w:i w:val="0"/>
        </w:rPr>
      </w:pPr>
      <w:r w:rsidRPr="00BB6750">
        <w:rPr>
          <w:i w:val="0"/>
        </w:rPr>
        <w:t xml:space="preserve">Pamiršus pavartoti </w:t>
      </w:r>
      <w:r>
        <w:rPr>
          <w:i w:val="0"/>
        </w:rPr>
        <w:t>BLOCTIL</w:t>
      </w:r>
    </w:p>
    <w:p w14:paraId="5B28F6DA" w14:textId="77777777" w:rsidR="009B133B" w:rsidRPr="00BB6750" w:rsidRDefault="009B133B" w:rsidP="009B133B">
      <w:pPr>
        <w:rPr>
          <w:b w:val="0"/>
          <w:i w:val="0"/>
        </w:rPr>
      </w:pPr>
      <w:r w:rsidRPr="00BB6750">
        <w:rPr>
          <w:rStyle w:val="shorttext"/>
          <w:b w:val="0"/>
          <w:i w:val="0"/>
        </w:rPr>
        <w:t>Negalima vartoti dvigubos dozės norint kompensuoti praleistą dozę. Toliau laikykitės įprastos vaisto vartojimo tvarkos.</w:t>
      </w:r>
    </w:p>
    <w:p w14:paraId="4D92DD0A" w14:textId="77777777" w:rsidR="009B133B" w:rsidRPr="00B420DE" w:rsidRDefault="009B133B" w:rsidP="009B133B">
      <w:pPr>
        <w:pStyle w:val="Default"/>
        <w:jc w:val="both"/>
        <w:rPr>
          <w:lang w:val="lt-LT"/>
        </w:rPr>
      </w:pPr>
    </w:p>
    <w:p w14:paraId="1636AC4A" w14:textId="77777777" w:rsidR="009B133B" w:rsidRPr="00BB6750" w:rsidRDefault="009B133B" w:rsidP="009B133B">
      <w:pPr>
        <w:rPr>
          <w:b w:val="0"/>
          <w:i w:val="0"/>
        </w:rPr>
      </w:pPr>
    </w:p>
    <w:p w14:paraId="4A7C5CB0" w14:textId="77777777" w:rsidR="009B133B" w:rsidRPr="009B133B" w:rsidRDefault="009B133B" w:rsidP="009B133B">
      <w:pPr>
        <w:pStyle w:val="Antrat3"/>
        <w:keepNext w:val="0"/>
        <w:widowControl w:val="0"/>
        <w:tabs>
          <w:tab w:val="left" w:pos="540"/>
        </w:tabs>
        <w:spacing w:before="0" w:after="0"/>
        <w:rPr>
          <w:i w:val="0"/>
          <w:color w:val="auto"/>
        </w:rPr>
      </w:pPr>
      <w:r w:rsidRPr="009B133B">
        <w:rPr>
          <w:i w:val="0"/>
          <w:color w:val="auto"/>
          <w:sz w:val="22"/>
        </w:rPr>
        <w:t>4.</w:t>
      </w:r>
      <w:r w:rsidRPr="009B133B">
        <w:rPr>
          <w:i w:val="0"/>
          <w:color w:val="auto"/>
          <w:sz w:val="22"/>
        </w:rPr>
        <w:tab/>
        <w:t>Galimas šalutinis poveikis</w:t>
      </w:r>
    </w:p>
    <w:p w14:paraId="1FFCA28F" w14:textId="77777777" w:rsidR="009B133B" w:rsidRPr="00BB6750" w:rsidRDefault="009B133B" w:rsidP="009B133B">
      <w:pPr>
        <w:rPr>
          <w:i w:val="0"/>
        </w:rPr>
      </w:pPr>
    </w:p>
    <w:p w14:paraId="39F4FA87" w14:textId="77777777" w:rsidR="009B133B" w:rsidRPr="00BB6750" w:rsidRDefault="009B133B" w:rsidP="009B133B">
      <w:pPr>
        <w:rPr>
          <w:b w:val="0"/>
          <w:i w:val="0"/>
        </w:rPr>
      </w:pPr>
      <w:r w:rsidRPr="00BB6750">
        <w:rPr>
          <w:b w:val="0"/>
          <w:i w:val="0"/>
        </w:rPr>
        <w:t>Šis vaistas, kaip ir visi kiti, gali sukelti šalutinį poveikį, nors jis pasireiškia ne visiems žmonėms.</w:t>
      </w:r>
    </w:p>
    <w:p w14:paraId="063BD7D3" w14:textId="77777777" w:rsidR="009B133B" w:rsidRPr="00BB6750" w:rsidRDefault="009B133B" w:rsidP="009B133B">
      <w:pPr>
        <w:rPr>
          <w:rStyle w:val="longtext"/>
          <w:rFonts w:eastAsiaTheme="majorEastAsia"/>
          <w:b w:val="0"/>
          <w:i w:val="0"/>
        </w:rPr>
      </w:pPr>
    </w:p>
    <w:p w14:paraId="40D377C5" w14:textId="77777777" w:rsidR="009B133B" w:rsidRDefault="009B133B" w:rsidP="009B133B">
      <w:pPr>
        <w:rPr>
          <w:b w:val="0"/>
          <w:i w:val="0"/>
        </w:rPr>
      </w:pPr>
      <w:r>
        <w:rPr>
          <w:b w:val="0"/>
          <w:i w:val="0"/>
        </w:rPr>
        <w:t>Nustokite vartoti BLOCTIL</w:t>
      </w:r>
      <w:r w:rsidRPr="00BB6750">
        <w:rPr>
          <w:b w:val="0"/>
          <w:i w:val="0"/>
        </w:rPr>
        <w:t xml:space="preserve"> nedels</w:t>
      </w:r>
      <w:r>
        <w:rPr>
          <w:b w:val="0"/>
          <w:i w:val="0"/>
        </w:rPr>
        <w:t>dami</w:t>
      </w:r>
      <w:r w:rsidRPr="00BB6750">
        <w:rPr>
          <w:b w:val="0"/>
          <w:i w:val="0"/>
        </w:rPr>
        <w:t xml:space="preserve"> kreipkitės į gydytoją, jeigu </w:t>
      </w:r>
      <w:r>
        <w:rPr>
          <w:b w:val="0"/>
          <w:i w:val="0"/>
        </w:rPr>
        <w:t>pastebėjote bet kurį iš toliau išvardintų simptomų:</w:t>
      </w:r>
    </w:p>
    <w:p w14:paraId="0BA68A4D" w14:textId="77777777" w:rsidR="009B133B" w:rsidRPr="00A57847" w:rsidRDefault="009B133B" w:rsidP="009B133B">
      <w:pPr>
        <w:numPr>
          <w:ilvl w:val="0"/>
          <w:numId w:val="4"/>
        </w:numPr>
        <w:rPr>
          <w:b w:val="0"/>
          <w:i w:val="0"/>
        </w:rPr>
      </w:pPr>
      <w:r w:rsidRPr="00A57847">
        <w:rPr>
          <w:b w:val="0"/>
          <w:i w:val="0"/>
        </w:rPr>
        <w:t xml:space="preserve">pasireiškia </w:t>
      </w:r>
      <w:proofErr w:type="spellStart"/>
      <w:r w:rsidRPr="00A57847">
        <w:rPr>
          <w:b w:val="0"/>
          <w:i w:val="0"/>
          <w:szCs w:val="22"/>
        </w:rPr>
        <w:t>angioneurozinės</w:t>
      </w:r>
      <w:proofErr w:type="spellEnd"/>
      <w:r w:rsidRPr="00A57847">
        <w:rPr>
          <w:b w:val="0"/>
          <w:i w:val="0"/>
          <w:szCs w:val="22"/>
        </w:rPr>
        <w:t xml:space="preserve"> edemos</w:t>
      </w:r>
      <w:r w:rsidRPr="00A57847">
        <w:rPr>
          <w:b w:val="0"/>
          <w:i w:val="0"/>
        </w:rPr>
        <w:t xml:space="preserve"> simptomai, tokie kaip:</w:t>
      </w:r>
    </w:p>
    <w:p w14:paraId="0F145543" w14:textId="77777777" w:rsidR="009B133B" w:rsidRPr="00BB6750" w:rsidRDefault="009B133B" w:rsidP="009B133B">
      <w:pPr>
        <w:ind w:left="720"/>
        <w:rPr>
          <w:b w:val="0"/>
          <w:i w:val="0"/>
        </w:rPr>
      </w:pPr>
      <w:r>
        <w:rPr>
          <w:b w:val="0"/>
          <w:i w:val="0"/>
        </w:rPr>
        <w:t xml:space="preserve">- </w:t>
      </w:r>
      <w:r w:rsidRPr="00BB6750">
        <w:rPr>
          <w:b w:val="0"/>
          <w:i w:val="0"/>
        </w:rPr>
        <w:t>veido, liežuvio, ryklės tinimas</w:t>
      </w:r>
    </w:p>
    <w:p w14:paraId="1A17A20A" w14:textId="77777777" w:rsidR="009B133B" w:rsidRPr="00BB6750" w:rsidRDefault="009B133B" w:rsidP="009B133B">
      <w:pPr>
        <w:ind w:left="720"/>
        <w:rPr>
          <w:b w:val="0"/>
          <w:i w:val="0"/>
        </w:rPr>
      </w:pPr>
      <w:r>
        <w:rPr>
          <w:b w:val="0"/>
          <w:i w:val="0"/>
        </w:rPr>
        <w:lastRenderedPageBreak/>
        <w:t xml:space="preserve">- </w:t>
      </w:r>
      <w:r w:rsidRPr="00BB6750">
        <w:rPr>
          <w:b w:val="0"/>
          <w:i w:val="0"/>
        </w:rPr>
        <w:t>sunkumas nuryti</w:t>
      </w:r>
    </w:p>
    <w:p w14:paraId="17B0240A" w14:textId="77777777" w:rsidR="009B133B" w:rsidRPr="00BB6750" w:rsidRDefault="009B133B" w:rsidP="009B133B">
      <w:pPr>
        <w:ind w:left="720"/>
        <w:rPr>
          <w:b w:val="0"/>
          <w:i w:val="0"/>
        </w:rPr>
      </w:pPr>
      <w:r>
        <w:rPr>
          <w:b w:val="0"/>
          <w:i w:val="0"/>
        </w:rPr>
        <w:t>- dilgėlinė ir sunkumas kvėpuoti.</w:t>
      </w:r>
    </w:p>
    <w:p w14:paraId="5B635545" w14:textId="77777777" w:rsidR="009B133B" w:rsidRPr="0026326B" w:rsidRDefault="009B133B" w:rsidP="009B133B">
      <w:pPr>
        <w:numPr>
          <w:ilvl w:val="0"/>
          <w:numId w:val="4"/>
        </w:numPr>
        <w:rPr>
          <w:rStyle w:val="longtext"/>
          <w:rFonts w:eastAsiaTheme="majorEastAsia"/>
          <w:b w:val="0"/>
          <w:i w:val="0"/>
        </w:rPr>
      </w:pPr>
      <w:r w:rsidRPr="0026326B">
        <w:rPr>
          <w:rStyle w:val="longtext"/>
          <w:rFonts w:eastAsiaTheme="majorEastAsia"/>
          <w:b w:val="0"/>
          <w:i w:val="0"/>
        </w:rPr>
        <w:t>plačiai išplitęs bėrimas, aukšta kūno temperatūra ir padidėję limfmazgiai (DRESS sindromas);</w:t>
      </w:r>
    </w:p>
    <w:p w14:paraId="0CCB1668" w14:textId="77777777" w:rsidR="009B133B" w:rsidRPr="00BB6750" w:rsidRDefault="009B133B" w:rsidP="009B133B">
      <w:pPr>
        <w:numPr>
          <w:ilvl w:val="0"/>
          <w:numId w:val="4"/>
        </w:numPr>
        <w:rPr>
          <w:rStyle w:val="longtext"/>
          <w:rFonts w:eastAsiaTheme="majorEastAsia"/>
          <w:b w:val="0"/>
          <w:i w:val="0"/>
        </w:rPr>
      </w:pPr>
      <w:r w:rsidRPr="0026326B">
        <w:rPr>
          <w:rStyle w:val="longtext"/>
          <w:rFonts w:eastAsiaTheme="majorEastAsia"/>
          <w:b w:val="0"/>
          <w:i w:val="0"/>
        </w:rPr>
        <w:t>kvėpavimo pasunkėjimas, patinimas, galvos svaigimas, greitas širdies plakimas, prakaitavimas ir sąmonės netekimo pojūtis, kurie yra staigios, sunkios alerginės reakcijos simptomai.</w:t>
      </w:r>
    </w:p>
    <w:p w14:paraId="66273B31" w14:textId="77777777" w:rsidR="009B133B" w:rsidRPr="00BB6750" w:rsidRDefault="009B133B" w:rsidP="009B133B">
      <w:pPr>
        <w:rPr>
          <w:b w:val="0"/>
          <w:i w:val="0"/>
        </w:rPr>
      </w:pPr>
    </w:p>
    <w:p w14:paraId="0A16B579" w14:textId="77777777" w:rsidR="009B133B" w:rsidRPr="00BB6750" w:rsidRDefault="009B133B" w:rsidP="009B133B">
      <w:pPr>
        <w:rPr>
          <w:b w:val="0"/>
          <w:i w:val="0"/>
        </w:rPr>
      </w:pPr>
      <w:r w:rsidRPr="00BB6750">
        <w:rPr>
          <w:b w:val="0"/>
          <w:i w:val="0"/>
        </w:rPr>
        <w:t>Buvo gauta pranešimų apie toliau išvardintą šalutinį poveikį:</w:t>
      </w:r>
    </w:p>
    <w:p w14:paraId="243CA14D" w14:textId="77777777" w:rsidR="009B133B" w:rsidRPr="00BB6750" w:rsidRDefault="009B133B" w:rsidP="009B133B">
      <w:pPr>
        <w:rPr>
          <w:b w:val="0"/>
          <w:i w:val="0"/>
        </w:rPr>
      </w:pPr>
      <w:r>
        <w:rPr>
          <w:b w:val="0"/>
          <w:i w:val="0"/>
        </w:rPr>
        <w:t>Dažnas (gali pasireikšti rečiau nei 1 iš 10 žmonių): galvos skausmas.</w:t>
      </w:r>
    </w:p>
    <w:p w14:paraId="4504BF3E" w14:textId="77777777" w:rsidR="009B133B" w:rsidRPr="00BB6750" w:rsidRDefault="009B133B" w:rsidP="009B133B">
      <w:pPr>
        <w:rPr>
          <w:rStyle w:val="shorttext"/>
          <w:b w:val="0"/>
          <w:i w:val="0"/>
        </w:rPr>
      </w:pPr>
      <w:r w:rsidRPr="00BB6750">
        <w:rPr>
          <w:rStyle w:val="shorttext"/>
          <w:b w:val="0"/>
          <w:i w:val="0"/>
        </w:rPr>
        <w:t xml:space="preserve">Nedažnas </w:t>
      </w:r>
      <w:r w:rsidRPr="00BB6750">
        <w:rPr>
          <w:b w:val="0"/>
          <w:i w:val="0"/>
        </w:rPr>
        <w:t xml:space="preserve">(gali pasireikšti rečiau nei 1 iš 100 žmonių): </w:t>
      </w:r>
      <w:r>
        <w:rPr>
          <w:b w:val="0"/>
          <w:i w:val="0"/>
        </w:rPr>
        <w:t>iš</w:t>
      </w:r>
      <w:r w:rsidRPr="00BB6750">
        <w:rPr>
          <w:b w:val="0"/>
          <w:i w:val="0"/>
        </w:rPr>
        <w:t>bėrimas ir</w:t>
      </w:r>
      <w:r w:rsidRPr="00BB6750">
        <w:rPr>
          <w:rStyle w:val="shorttext"/>
          <w:b w:val="0"/>
          <w:i w:val="0"/>
        </w:rPr>
        <w:t xml:space="preserve"> </w:t>
      </w:r>
      <w:proofErr w:type="spellStart"/>
      <w:r w:rsidRPr="00BB6750">
        <w:rPr>
          <w:rStyle w:val="shorttext"/>
          <w:b w:val="0"/>
          <w:i w:val="0"/>
        </w:rPr>
        <w:t>eritema</w:t>
      </w:r>
      <w:proofErr w:type="spellEnd"/>
      <w:r w:rsidRPr="00BB6750">
        <w:rPr>
          <w:rStyle w:val="shorttext"/>
          <w:b w:val="0"/>
          <w:i w:val="0"/>
        </w:rPr>
        <w:t xml:space="preserve"> (odos paraudimas).</w:t>
      </w:r>
    </w:p>
    <w:p w14:paraId="6229972C" w14:textId="77777777" w:rsidR="009B133B" w:rsidRPr="00BB6750" w:rsidDel="00296DB0" w:rsidRDefault="009B133B" w:rsidP="009B133B">
      <w:pPr>
        <w:rPr>
          <w:b w:val="0"/>
          <w:i w:val="0"/>
          <w:shd w:val="clear" w:color="auto" w:fill="FFFFFF"/>
        </w:rPr>
      </w:pPr>
      <w:r w:rsidRPr="00BB6750">
        <w:rPr>
          <w:rStyle w:val="longtext"/>
          <w:rFonts w:eastAsiaTheme="majorEastAsia"/>
          <w:b w:val="0"/>
          <w:i w:val="0"/>
        </w:rPr>
        <w:t xml:space="preserve">Dažnis nežinomas </w:t>
      </w:r>
      <w:r w:rsidRPr="00BB6750">
        <w:rPr>
          <w:b w:val="0"/>
          <w:i w:val="0"/>
        </w:rPr>
        <w:t>(negali būti įvertintas pagal turimus duomenis)</w:t>
      </w:r>
      <w:r w:rsidRPr="00BB6750">
        <w:rPr>
          <w:rStyle w:val="longtext"/>
          <w:rFonts w:eastAsiaTheme="majorEastAsia"/>
          <w:b w:val="0"/>
          <w:i w:val="0"/>
        </w:rPr>
        <w:t xml:space="preserve">: </w:t>
      </w:r>
      <w:r w:rsidRPr="00BB6750">
        <w:rPr>
          <w:b w:val="0"/>
          <w:i w:val="0"/>
        </w:rPr>
        <w:t>daugiaformė raudonė</w:t>
      </w:r>
      <w:r w:rsidRPr="00BB6750">
        <w:rPr>
          <w:rStyle w:val="longtext"/>
          <w:rFonts w:eastAsiaTheme="majorEastAsia"/>
          <w:b w:val="0"/>
          <w:i w:val="0"/>
        </w:rPr>
        <w:t xml:space="preserve"> (galūnių odos ar burnos gleivinės rožinės spalvos pažeidimai), liežuvio, veido, lūpų ar akies voko </w:t>
      </w:r>
      <w:r>
        <w:rPr>
          <w:rStyle w:val="longtext"/>
          <w:rFonts w:eastAsiaTheme="majorEastAsia"/>
          <w:b w:val="0"/>
          <w:i w:val="0"/>
        </w:rPr>
        <w:t>patinimas</w:t>
      </w:r>
      <w:r w:rsidRPr="00BB6750">
        <w:rPr>
          <w:rStyle w:val="longtext"/>
          <w:rFonts w:eastAsiaTheme="majorEastAsia"/>
          <w:b w:val="0"/>
          <w:i w:val="0"/>
        </w:rPr>
        <w:t xml:space="preserve">, dilgėlinė, mazginė </w:t>
      </w:r>
      <w:proofErr w:type="spellStart"/>
      <w:r w:rsidRPr="00BB6750">
        <w:rPr>
          <w:rStyle w:val="longtext"/>
          <w:rFonts w:eastAsiaTheme="majorEastAsia"/>
          <w:b w:val="0"/>
          <w:i w:val="0"/>
        </w:rPr>
        <w:t>eritema</w:t>
      </w:r>
      <w:proofErr w:type="spellEnd"/>
      <w:r w:rsidRPr="00BB6750">
        <w:rPr>
          <w:rStyle w:val="longtext"/>
          <w:rFonts w:eastAsiaTheme="majorEastAsia"/>
          <w:b w:val="0"/>
          <w:i w:val="0"/>
        </w:rPr>
        <w:t xml:space="preserve"> (</w:t>
      </w:r>
      <w:r>
        <w:rPr>
          <w:rStyle w:val="longtext"/>
          <w:rFonts w:eastAsiaTheme="majorEastAsia"/>
          <w:b w:val="0"/>
          <w:i w:val="0"/>
        </w:rPr>
        <w:t>uždegiminių mazgelių formavimasis po oda</w:t>
      </w:r>
      <w:r w:rsidRPr="00BB6750">
        <w:rPr>
          <w:rStyle w:val="longtext"/>
          <w:rFonts w:eastAsiaTheme="majorEastAsia"/>
          <w:b w:val="0"/>
          <w:i w:val="0"/>
        </w:rPr>
        <w:t xml:space="preserve">, </w:t>
      </w:r>
      <w:proofErr w:type="spellStart"/>
      <w:r w:rsidRPr="00BB6750">
        <w:rPr>
          <w:rStyle w:val="longtext"/>
          <w:rFonts w:eastAsiaTheme="majorEastAsia"/>
          <w:b w:val="0"/>
          <w:i w:val="0"/>
        </w:rPr>
        <w:t>papulinis</w:t>
      </w:r>
      <w:proofErr w:type="spellEnd"/>
      <w:r w:rsidRPr="00BB6750">
        <w:rPr>
          <w:rStyle w:val="longtext"/>
          <w:rFonts w:eastAsiaTheme="majorEastAsia"/>
          <w:b w:val="0"/>
          <w:i w:val="0"/>
        </w:rPr>
        <w:t xml:space="preserve"> (</w:t>
      </w:r>
      <w:proofErr w:type="spellStart"/>
      <w:r w:rsidRPr="00BB6750">
        <w:rPr>
          <w:rStyle w:val="longtext"/>
          <w:rFonts w:eastAsiaTheme="majorEastAsia"/>
          <w:b w:val="0"/>
          <w:i w:val="0"/>
        </w:rPr>
        <w:t>mazgelinis</w:t>
      </w:r>
      <w:proofErr w:type="spellEnd"/>
      <w:r w:rsidRPr="00BB6750">
        <w:rPr>
          <w:rStyle w:val="longtext"/>
          <w:rFonts w:eastAsiaTheme="majorEastAsia"/>
          <w:b w:val="0"/>
          <w:i w:val="0"/>
        </w:rPr>
        <w:t xml:space="preserve">) </w:t>
      </w:r>
      <w:r>
        <w:rPr>
          <w:rStyle w:val="longtext"/>
          <w:rFonts w:eastAsiaTheme="majorEastAsia"/>
          <w:b w:val="0"/>
          <w:i w:val="0"/>
        </w:rPr>
        <w:t>iš</w:t>
      </w:r>
      <w:r w:rsidRPr="00BB6750">
        <w:rPr>
          <w:rStyle w:val="longtext"/>
          <w:rFonts w:eastAsiaTheme="majorEastAsia"/>
          <w:b w:val="0"/>
          <w:i w:val="0"/>
        </w:rPr>
        <w:t>bėrimas (maži kieti arba gumbuoti odos pažeidimai), pažeistos odos niežėjimas, bendras niež</w:t>
      </w:r>
      <w:r>
        <w:rPr>
          <w:rStyle w:val="longtext"/>
          <w:rFonts w:eastAsiaTheme="majorEastAsia"/>
          <w:b w:val="0"/>
          <w:i w:val="0"/>
        </w:rPr>
        <w:t>ėjimas</w:t>
      </w:r>
      <w:r w:rsidRPr="00BB6750">
        <w:rPr>
          <w:rStyle w:val="longtext"/>
          <w:rFonts w:eastAsiaTheme="majorEastAsia"/>
          <w:b w:val="0"/>
          <w:i w:val="0"/>
        </w:rPr>
        <w:t>, toksinis odos išbėrimas.</w:t>
      </w:r>
    </w:p>
    <w:p w14:paraId="7099512B" w14:textId="77777777" w:rsidR="009B133B" w:rsidRPr="00BB6750" w:rsidRDefault="009B133B" w:rsidP="009B133B">
      <w:pPr>
        <w:rPr>
          <w:rStyle w:val="longtext"/>
          <w:rFonts w:eastAsiaTheme="majorEastAsia"/>
          <w:b w:val="0"/>
          <w:i w:val="0"/>
        </w:rPr>
      </w:pPr>
    </w:p>
    <w:p w14:paraId="44CBC4D3" w14:textId="77777777" w:rsidR="009B133B" w:rsidRPr="00BB6750" w:rsidRDefault="009B133B" w:rsidP="009B133B">
      <w:pPr>
        <w:rPr>
          <w:i w:val="0"/>
        </w:rPr>
      </w:pPr>
      <w:r w:rsidRPr="00BB6750">
        <w:rPr>
          <w:i w:val="0"/>
        </w:rPr>
        <w:t>Pranešimas apie šalutinį poveikį</w:t>
      </w:r>
    </w:p>
    <w:p w14:paraId="584AA333" w14:textId="77777777" w:rsidR="009B133B" w:rsidRPr="00EA1CAC" w:rsidRDefault="009B133B" w:rsidP="009B133B">
      <w:pPr>
        <w:tabs>
          <w:tab w:val="left" w:pos="567"/>
        </w:tabs>
        <w:spacing w:line="260" w:lineRule="exact"/>
        <w:ind w:right="-1"/>
        <w:rPr>
          <w:b w:val="0"/>
          <w:i w:val="0"/>
          <w:snapToGrid w:val="0"/>
        </w:rPr>
      </w:pPr>
      <w:r w:rsidRPr="00EA1CAC">
        <w:rPr>
          <w:b w:val="0"/>
          <w:i w:val="0"/>
          <w:snapToGrid w:val="0"/>
        </w:rPr>
        <w:t>Jeigu pasireiškė šalutinis poveikis, įskaitant šiame lapelyje nenurodytą, pasakykite gydytojui</w:t>
      </w:r>
      <w:r>
        <w:rPr>
          <w:b w:val="0"/>
          <w:i w:val="0"/>
          <w:snapToGrid w:val="0"/>
        </w:rPr>
        <w:t xml:space="preserve"> </w:t>
      </w:r>
      <w:r w:rsidRPr="00EA1CAC">
        <w:rPr>
          <w:b w:val="0"/>
          <w:i w:val="0"/>
          <w:snapToGrid w:val="0"/>
        </w:rPr>
        <w:t xml:space="preserve">arba vaistininkui. </w:t>
      </w:r>
      <w:r w:rsidRPr="00D035C7">
        <w:rPr>
          <w:b w:val="0"/>
          <w:i w:val="0"/>
          <w:snapToGrid w:val="0"/>
        </w:rPr>
        <w:t xml:space="preserve">Pranešimą apie šalutinį poveikį galite užpildyti ir pateikti Valstybinės vaistų kontrolės tarnybos prie Lietuvos Respublikos sveikatos apsaugos ministerijos tinklalapyje </w:t>
      </w:r>
      <w:r w:rsidRPr="00D035C7">
        <w:rPr>
          <w:b w:val="0"/>
          <w:i w:val="0"/>
          <w:snapToGrid w:val="0"/>
          <w:u w:val="single"/>
        </w:rPr>
        <w:t>https://vvkt.lrv.lt/lt/</w:t>
      </w:r>
      <w:r w:rsidRPr="00D035C7">
        <w:rPr>
          <w:b w:val="0"/>
          <w:i w:val="0"/>
          <w:snapToGrid w:val="0"/>
        </w:rPr>
        <w:t xml:space="preserve"> nurodytais būdais arba paskambinti nemokamu telefonu 8 800 73 568. Pranešdami apie šalutinį poveikį galite mums padėti gauti daugiau informacijos apie šio vaisto saugumą.</w:t>
      </w:r>
    </w:p>
    <w:p w14:paraId="4263BF7B" w14:textId="77777777" w:rsidR="009B133B" w:rsidRPr="00BB6750" w:rsidRDefault="009B133B" w:rsidP="009B133B">
      <w:pPr>
        <w:rPr>
          <w:i w:val="0"/>
        </w:rPr>
      </w:pPr>
    </w:p>
    <w:p w14:paraId="07B5B75D" w14:textId="77777777" w:rsidR="009B133B" w:rsidRPr="00BB6750" w:rsidRDefault="009B133B" w:rsidP="009B133B">
      <w:pPr>
        <w:rPr>
          <w:i w:val="0"/>
        </w:rPr>
      </w:pPr>
    </w:p>
    <w:p w14:paraId="614830EB" w14:textId="77777777" w:rsidR="009B133B" w:rsidRPr="009B133B" w:rsidRDefault="009B133B" w:rsidP="009B133B">
      <w:pPr>
        <w:pStyle w:val="Antrat3"/>
        <w:keepNext w:val="0"/>
        <w:widowControl w:val="0"/>
        <w:tabs>
          <w:tab w:val="left" w:pos="540"/>
        </w:tabs>
        <w:spacing w:before="0" w:after="0"/>
        <w:rPr>
          <w:i w:val="0"/>
          <w:color w:val="auto"/>
        </w:rPr>
      </w:pPr>
      <w:r w:rsidRPr="009B133B">
        <w:rPr>
          <w:i w:val="0"/>
          <w:color w:val="auto"/>
          <w:sz w:val="22"/>
        </w:rPr>
        <w:t>5.</w:t>
      </w:r>
      <w:r w:rsidRPr="009B133B">
        <w:rPr>
          <w:i w:val="0"/>
          <w:color w:val="auto"/>
          <w:sz w:val="22"/>
        </w:rPr>
        <w:tab/>
        <w:t>Kaip laikyti BLOCTIL</w:t>
      </w:r>
    </w:p>
    <w:p w14:paraId="298981D0" w14:textId="77777777" w:rsidR="009B133B" w:rsidRPr="00BB6750" w:rsidRDefault="009B133B" w:rsidP="009B133B">
      <w:pPr>
        <w:rPr>
          <w:i w:val="0"/>
        </w:rPr>
      </w:pPr>
    </w:p>
    <w:p w14:paraId="1B45C542" w14:textId="77777777" w:rsidR="009B133B" w:rsidRPr="00BB6750" w:rsidRDefault="009B133B" w:rsidP="009B133B">
      <w:pPr>
        <w:rPr>
          <w:b w:val="0"/>
          <w:i w:val="0"/>
        </w:rPr>
      </w:pPr>
      <w:r w:rsidRPr="00BB6750">
        <w:rPr>
          <w:b w:val="0"/>
          <w:i w:val="0"/>
        </w:rPr>
        <w:t>Šį vaistą laikykite vaikams nepastebimoje ir nepasiekiamoje vietoje.</w:t>
      </w:r>
    </w:p>
    <w:p w14:paraId="5EAD2D65" w14:textId="77777777" w:rsidR="009B133B" w:rsidRPr="00BB6750" w:rsidRDefault="009B133B" w:rsidP="009B133B">
      <w:pPr>
        <w:rPr>
          <w:b w:val="0"/>
          <w:i w:val="0"/>
        </w:rPr>
      </w:pPr>
    </w:p>
    <w:p w14:paraId="34B37347" w14:textId="77777777" w:rsidR="009B133B" w:rsidRPr="00BB6750" w:rsidRDefault="009B133B" w:rsidP="009B133B">
      <w:pPr>
        <w:rPr>
          <w:b w:val="0"/>
          <w:i w:val="0"/>
        </w:rPr>
      </w:pPr>
      <w:r w:rsidRPr="00BB6750">
        <w:rPr>
          <w:rStyle w:val="shorttext"/>
          <w:b w:val="0"/>
          <w:i w:val="0"/>
        </w:rPr>
        <w:t xml:space="preserve">Ant kartono dėžutės po „Tinka iki“ </w:t>
      </w:r>
      <w:r>
        <w:rPr>
          <w:rStyle w:val="shorttext"/>
          <w:b w:val="0"/>
          <w:i w:val="0"/>
        </w:rPr>
        <w:t xml:space="preserve">ar „EXP“ </w:t>
      </w:r>
      <w:r w:rsidRPr="00BB6750">
        <w:rPr>
          <w:rStyle w:val="shorttext"/>
          <w:b w:val="0"/>
          <w:i w:val="0"/>
        </w:rPr>
        <w:t xml:space="preserve">nurodytam tinkamumo laikui pasibaigus, </w:t>
      </w:r>
      <w:r w:rsidRPr="00BB6750">
        <w:rPr>
          <w:b w:val="0"/>
          <w:i w:val="0"/>
        </w:rPr>
        <w:t xml:space="preserve">šio vaisto </w:t>
      </w:r>
      <w:r w:rsidRPr="00BB6750">
        <w:rPr>
          <w:rStyle w:val="shorttext"/>
          <w:b w:val="0"/>
          <w:i w:val="0"/>
        </w:rPr>
        <w:t>vartoti negalima. Vaistas tinkamas vartoti iki paskutinės nurodyto mėnesio dienos.</w:t>
      </w:r>
    </w:p>
    <w:p w14:paraId="635A40BC" w14:textId="77777777" w:rsidR="009B133B" w:rsidRPr="00BB6750" w:rsidRDefault="009B133B" w:rsidP="009B133B">
      <w:pPr>
        <w:rPr>
          <w:b w:val="0"/>
          <w:i w:val="0"/>
        </w:rPr>
      </w:pPr>
    </w:p>
    <w:p w14:paraId="18725340" w14:textId="77777777" w:rsidR="009B133B" w:rsidRDefault="009B133B" w:rsidP="009B133B">
      <w:pPr>
        <w:rPr>
          <w:b w:val="0"/>
          <w:i w:val="0"/>
        </w:rPr>
      </w:pPr>
      <w:r w:rsidRPr="00BB6750">
        <w:rPr>
          <w:b w:val="0"/>
          <w:i w:val="0"/>
        </w:rPr>
        <w:t>Vaistų negalima išmesti</w:t>
      </w:r>
      <w:r w:rsidRPr="00F96205">
        <w:t xml:space="preserve"> </w:t>
      </w:r>
      <w:r w:rsidRPr="00BB6750">
        <w:rPr>
          <w:b w:val="0"/>
          <w:i w:val="0"/>
        </w:rPr>
        <w:t>į kanalizaciją arba su buitinėmis atliekomis. Kaip išmesti</w:t>
      </w:r>
      <w:r w:rsidRPr="00F96205">
        <w:t xml:space="preserve"> </w:t>
      </w:r>
      <w:r w:rsidRPr="00BB6750">
        <w:rPr>
          <w:b w:val="0"/>
          <w:i w:val="0"/>
        </w:rPr>
        <w:t>nereikalingus vaistus, klauskite vaistininko. Šios priemonės padės apsaugoti aplinką.</w:t>
      </w:r>
    </w:p>
    <w:p w14:paraId="74F087C0" w14:textId="77777777" w:rsidR="009B133B" w:rsidRPr="00BB6750" w:rsidRDefault="009B133B" w:rsidP="009B133B">
      <w:pPr>
        <w:rPr>
          <w:b w:val="0"/>
          <w:i w:val="0"/>
        </w:rPr>
      </w:pPr>
    </w:p>
    <w:p w14:paraId="4A94D838" w14:textId="77777777" w:rsidR="009B133B" w:rsidRPr="00793A85" w:rsidRDefault="009B133B" w:rsidP="009B133B">
      <w:pPr>
        <w:pStyle w:val="Pagrindinistekstas2"/>
        <w:rPr>
          <w:b w:val="0"/>
          <w:i w:val="0"/>
          <w:sz w:val="22"/>
          <w:szCs w:val="22"/>
        </w:rPr>
      </w:pPr>
      <w:r w:rsidRPr="00793A85">
        <w:rPr>
          <w:rStyle w:val="shorttext"/>
          <w:b w:val="0"/>
          <w:i w:val="0"/>
          <w:sz w:val="22"/>
          <w:szCs w:val="22"/>
        </w:rPr>
        <w:t>Šiam vaistui specialių laikymo sąlygų nereikia.</w:t>
      </w:r>
    </w:p>
    <w:p w14:paraId="4B37C5C4" w14:textId="77777777" w:rsidR="009B133B" w:rsidRPr="00BB6750" w:rsidRDefault="009B133B" w:rsidP="009B133B">
      <w:pPr>
        <w:rPr>
          <w:i w:val="0"/>
        </w:rPr>
      </w:pPr>
    </w:p>
    <w:p w14:paraId="35AADFD9" w14:textId="77777777" w:rsidR="009B133B" w:rsidRPr="00F96205" w:rsidRDefault="009B133B" w:rsidP="009B133B">
      <w:pPr>
        <w:pStyle w:val="BTbEMEASMCA"/>
      </w:pPr>
    </w:p>
    <w:p w14:paraId="775A5408" w14:textId="77777777" w:rsidR="009B133B" w:rsidRPr="00F367BA" w:rsidRDefault="009B133B" w:rsidP="009B133B">
      <w:pPr>
        <w:pStyle w:val="BTbEMEASMCA"/>
      </w:pPr>
      <w:r w:rsidRPr="00F367BA">
        <w:t>6.</w:t>
      </w:r>
      <w:r w:rsidRPr="00F367BA">
        <w:tab/>
        <w:t>Pakuotės sudėtis ir kita informacija</w:t>
      </w:r>
    </w:p>
    <w:p w14:paraId="5F56ACB1" w14:textId="77777777" w:rsidR="009B133B" w:rsidRPr="00BB6750" w:rsidRDefault="009B133B" w:rsidP="009B133B">
      <w:pPr>
        <w:rPr>
          <w:b w:val="0"/>
          <w:i w:val="0"/>
        </w:rPr>
      </w:pPr>
    </w:p>
    <w:p w14:paraId="1B2BF0D3" w14:textId="77777777" w:rsidR="009B133B" w:rsidRPr="00F96205" w:rsidRDefault="009B133B" w:rsidP="009B133B">
      <w:r>
        <w:rPr>
          <w:i w:val="0"/>
        </w:rPr>
        <w:t>BLOCTIL</w:t>
      </w:r>
      <w:r w:rsidRPr="00BB6750">
        <w:rPr>
          <w:i w:val="0"/>
        </w:rPr>
        <w:t xml:space="preserve"> sudėtis</w:t>
      </w:r>
    </w:p>
    <w:p w14:paraId="7FC27F0D" w14:textId="77777777" w:rsidR="009B133B" w:rsidRPr="00F96205" w:rsidRDefault="009B133B" w:rsidP="009B133B">
      <w:pPr>
        <w:tabs>
          <w:tab w:val="left" w:pos="567"/>
        </w:tabs>
      </w:pPr>
      <w:r w:rsidRPr="00BB6750">
        <w:rPr>
          <w:rStyle w:val="shorttext"/>
          <w:b w:val="0"/>
          <w:i w:val="0"/>
        </w:rPr>
        <w:t>-</w:t>
      </w:r>
      <w:r w:rsidRPr="00BB6750">
        <w:rPr>
          <w:rStyle w:val="shorttext"/>
          <w:b w:val="0"/>
          <w:i w:val="0"/>
        </w:rPr>
        <w:tab/>
        <w:t xml:space="preserve">Veiklioji medžiaga yra </w:t>
      </w:r>
      <w:proofErr w:type="spellStart"/>
      <w:r w:rsidRPr="00BB6750">
        <w:rPr>
          <w:rStyle w:val="shorttext"/>
          <w:b w:val="0"/>
          <w:i w:val="0"/>
        </w:rPr>
        <w:t>racekadotrilis</w:t>
      </w:r>
      <w:proofErr w:type="spellEnd"/>
      <w:r w:rsidRPr="00BB6750">
        <w:rPr>
          <w:rStyle w:val="shorttext"/>
        </w:rPr>
        <w:t xml:space="preserve">. </w:t>
      </w:r>
      <w:r w:rsidRPr="000155BE">
        <w:rPr>
          <w:rStyle w:val="shorttext"/>
          <w:b w:val="0"/>
          <w:i w:val="0"/>
        </w:rPr>
        <w:t>Kiek</w:t>
      </w:r>
      <w:r w:rsidRPr="00BB6750">
        <w:rPr>
          <w:rStyle w:val="shorttext"/>
          <w:b w:val="0"/>
          <w:i w:val="0"/>
        </w:rPr>
        <w:t>vienoje kapsulėje yra 100</w:t>
      </w:r>
      <w:r>
        <w:rPr>
          <w:rStyle w:val="shorttext"/>
          <w:b w:val="0"/>
          <w:i w:val="0"/>
        </w:rPr>
        <w:t> </w:t>
      </w:r>
      <w:r w:rsidRPr="00BB6750">
        <w:rPr>
          <w:rStyle w:val="shorttext"/>
          <w:b w:val="0"/>
          <w:i w:val="0"/>
        </w:rPr>
        <w:t xml:space="preserve">mg </w:t>
      </w:r>
      <w:proofErr w:type="spellStart"/>
      <w:r w:rsidRPr="00BB6750">
        <w:rPr>
          <w:rStyle w:val="shorttext"/>
          <w:b w:val="0"/>
          <w:i w:val="0"/>
        </w:rPr>
        <w:t>racekadotrilio</w:t>
      </w:r>
      <w:proofErr w:type="spellEnd"/>
      <w:r w:rsidRPr="00BB6750">
        <w:rPr>
          <w:rStyle w:val="shorttext"/>
          <w:b w:val="0"/>
          <w:i w:val="0"/>
        </w:rPr>
        <w:t>.</w:t>
      </w:r>
    </w:p>
    <w:p w14:paraId="639122F6" w14:textId="77777777" w:rsidR="009B133B" w:rsidRPr="00BB6750" w:rsidRDefault="009B133B" w:rsidP="009B133B">
      <w:pPr>
        <w:tabs>
          <w:tab w:val="left" w:pos="567"/>
        </w:tabs>
        <w:ind w:left="540" w:hanging="540"/>
        <w:rPr>
          <w:b w:val="0"/>
          <w:i w:val="0"/>
        </w:rPr>
      </w:pPr>
      <w:r w:rsidRPr="00BB6750">
        <w:rPr>
          <w:rStyle w:val="mediumtext"/>
          <w:b w:val="0"/>
          <w:i w:val="0"/>
        </w:rPr>
        <w:t>-</w:t>
      </w:r>
      <w:r w:rsidRPr="00BB6750">
        <w:rPr>
          <w:rStyle w:val="mediumtext"/>
          <w:b w:val="0"/>
          <w:i w:val="0"/>
        </w:rPr>
        <w:tab/>
        <w:t xml:space="preserve">Pagalbinės medžiagos yra laktozė </w:t>
      </w:r>
      <w:proofErr w:type="spellStart"/>
      <w:r w:rsidRPr="00BB6750">
        <w:rPr>
          <w:rStyle w:val="mediumtext"/>
          <w:b w:val="0"/>
          <w:i w:val="0"/>
        </w:rPr>
        <w:t>monohidratas</w:t>
      </w:r>
      <w:proofErr w:type="spellEnd"/>
      <w:r w:rsidRPr="00BB6750">
        <w:rPr>
          <w:rStyle w:val="mediumtext"/>
          <w:b w:val="0"/>
          <w:i w:val="0"/>
        </w:rPr>
        <w:t xml:space="preserve">, </w:t>
      </w:r>
      <w:proofErr w:type="spellStart"/>
      <w:r w:rsidRPr="00BB6750">
        <w:rPr>
          <w:rStyle w:val="mediumtext"/>
          <w:b w:val="0"/>
          <w:i w:val="0"/>
        </w:rPr>
        <w:t>pregelifikuotas</w:t>
      </w:r>
      <w:proofErr w:type="spellEnd"/>
      <w:r w:rsidRPr="00BB6750">
        <w:rPr>
          <w:rStyle w:val="mediumtext"/>
          <w:b w:val="0"/>
          <w:i w:val="0"/>
        </w:rPr>
        <w:t xml:space="preserve"> kukurūzų krakmolas, magnio </w:t>
      </w:r>
      <w:proofErr w:type="spellStart"/>
      <w:r w:rsidRPr="00BB6750">
        <w:rPr>
          <w:rStyle w:val="mediumtext"/>
          <w:b w:val="0"/>
          <w:i w:val="0"/>
        </w:rPr>
        <w:t>stearatas</w:t>
      </w:r>
      <w:proofErr w:type="spellEnd"/>
      <w:r w:rsidRPr="00BB6750">
        <w:rPr>
          <w:rStyle w:val="mediumtext"/>
          <w:b w:val="0"/>
          <w:i w:val="0"/>
        </w:rPr>
        <w:t xml:space="preserve"> ir koloidinis bevandenis</w:t>
      </w:r>
      <w:r>
        <w:rPr>
          <w:rStyle w:val="mediumtext"/>
          <w:b w:val="0"/>
          <w:i w:val="0"/>
        </w:rPr>
        <w:t xml:space="preserve"> silicio dioksidas.</w:t>
      </w:r>
    </w:p>
    <w:p w14:paraId="51F72057" w14:textId="77777777" w:rsidR="009B133B" w:rsidRPr="00BB6750" w:rsidRDefault="009B133B" w:rsidP="009B133B">
      <w:pPr>
        <w:ind w:left="540"/>
        <w:rPr>
          <w:b w:val="0"/>
          <w:i w:val="0"/>
        </w:rPr>
      </w:pPr>
      <w:r w:rsidRPr="00BB6750">
        <w:rPr>
          <w:rStyle w:val="shorttext"/>
          <w:b w:val="0"/>
          <w:i w:val="0"/>
        </w:rPr>
        <w:t>Kapsulėje taip pat yra želatinos, geltonojo geležies oksido (E172) ir titano dioksido (E171).</w:t>
      </w:r>
    </w:p>
    <w:p w14:paraId="10A095CE" w14:textId="77777777" w:rsidR="009B133B" w:rsidRPr="00BB6750" w:rsidRDefault="009B133B" w:rsidP="009B133B">
      <w:pPr>
        <w:rPr>
          <w:i w:val="0"/>
        </w:rPr>
      </w:pPr>
    </w:p>
    <w:p w14:paraId="7B9FBE66" w14:textId="77777777" w:rsidR="009B133B" w:rsidRPr="00F96205" w:rsidRDefault="009B133B" w:rsidP="009B133B">
      <w:r>
        <w:rPr>
          <w:i w:val="0"/>
        </w:rPr>
        <w:t>BLOCTIL</w:t>
      </w:r>
      <w:r w:rsidRPr="00BB6750">
        <w:rPr>
          <w:i w:val="0"/>
        </w:rPr>
        <w:t xml:space="preserve"> išvaizda ir kiekis pakuotėje</w:t>
      </w:r>
    </w:p>
    <w:p w14:paraId="3A584298" w14:textId="77777777" w:rsidR="009B133B" w:rsidRPr="00BB6750" w:rsidRDefault="009B133B" w:rsidP="009B133B">
      <w:pPr>
        <w:rPr>
          <w:rStyle w:val="shorttext"/>
          <w:b w:val="0"/>
          <w:i w:val="0"/>
        </w:rPr>
      </w:pPr>
      <w:r>
        <w:rPr>
          <w:b w:val="0"/>
          <w:i w:val="0"/>
        </w:rPr>
        <w:t>BLOCTIL</w:t>
      </w:r>
      <w:r w:rsidRPr="00797122">
        <w:rPr>
          <w:rStyle w:val="shorttext"/>
          <w:b w:val="0"/>
          <w:i w:val="0"/>
        </w:rPr>
        <w:t xml:space="preserve"> yra </w:t>
      </w:r>
      <w:r>
        <w:rPr>
          <w:rStyle w:val="shorttext"/>
          <w:b w:val="0"/>
          <w:i w:val="0"/>
        </w:rPr>
        <w:t>geltonos</w:t>
      </w:r>
      <w:r w:rsidRPr="00797122">
        <w:rPr>
          <w:rStyle w:val="shorttext"/>
          <w:b w:val="0"/>
          <w:i w:val="0"/>
        </w:rPr>
        <w:t xml:space="preserve"> spalvos</w:t>
      </w:r>
      <w:r>
        <w:rPr>
          <w:rStyle w:val="shorttext"/>
          <w:b w:val="0"/>
          <w:i w:val="0"/>
        </w:rPr>
        <w:t xml:space="preserve"> matinės</w:t>
      </w:r>
      <w:r w:rsidRPr="00797122">
        <w:rPr>
          <w:rStyle w:val="shorttext"/>
          <w:b w:val="0"/>
          <w:i w:val="0"/>
        </w:rPr>
        <w:t xml:space="preserve"> kietosios kapsulės</w:t>
      </w:r>
      <w:r>
        <w:rPr>
          <w:rStyle w:val="shorttext"/>
          <w:b w:val="0"/>
          <w:i w:val="0"/>
        </w:rPr>
        <w:t>, kuriose yra baltų ar beveik baltų miltelių</w:t>
      </w:r>
      <w:r w:rsidRPr="00797122">
        <w:rPr>
          <w:rStyle w:val="shorttext"/>
          <w:b w:val="0"/>
          <w:i w:val="0"/>
        </w:rPr>
        <w:t>.</w:t>
      </w:r>
    </w:p>
    <w:p w14:paraId="66FF9EA7" w14:textId="77777777" w:rsidR="009B133B" w:rsidRPr="00BB6750" w:rsidRDefault="009B133B" w:rsidP="009B133B">
      <w:pPr>
        <w:rPr>
          <w:b w:val="0"/>
          <w:i w:val="0"/>
        </w:rPr>
      </w:pPr>
      <w:r>
        <w:rPr>
          <w:rStyle w:val="shorttext"/>
          <w:b w:val="0"/>
          <w:i w:val="0"/>
        </w:rPr>
        <w:t>Kiekvienoje pakuotėje yra 6 arba 10</w:t>
      </w:r>
      <w:r w:rsidRPr="00BB6750">
        <w:rPr>
          <w:rStyle w:val="shorttext"/>
          <w:b w:val="0"/>
          <w:i w:val="0"/>
        </w:rPr>
        <w:t xml:space="preserve"> kietųjų kapsulių.</w:t>
      </w:r>
    </w:p>
    <w:p w14:paraId="777659E9" w14:textId="77777777" w:rsidR="009B133B" w:rsidRPr="00BB6750" w:rsidRDefault="009B133B" w:rsidP="009B133B">
      <w:pPr>
        <w:rPr>
          <w:b w:val="0"/>
          <w:i w:val="0"/>
        </w:rPr>
      </w:pPr>
    </w:p>
    <w:p w14:paraId="12643968" w14:textId="77777777" w:rsidR="009B133B" w:rsidRPr="00BB6750" w:rsidRDefault="009B133B" w:rsidP="009B133B">
      <w:pPr>
        <w:rPr>
          <w:b w:val="0"/>
          <w:i w:val="0"/>
        </w:rPr>
      </w:pPr>
      <w:r w:rsidRPr="00BB6750">
        <w:rPr>
          <w:b w:val="0"/>
          <w:i w:val="0"/>
        </w:rPr>
        <w:t>Gali būti tiekiamos ne visų dydžių pakuotės.</w:t>
      </w:r>
    </w:p>
    <w:p w14:paraId="29FB04B4" w14:textId="77777777" w:rsidR="009B133B" w:rsidRPr="00BB6750" w:rsidRDefault="009B133B" w:rsidP="009B133B">
      <w:pPr>
        <w:rPr>
          <w:i w:val="0"/>
        </w:rPr>
      </w:pPr>
    </w:p>
    <w:p w14:paraId="1DF03087" w14:textId="77777777" w:rsidR="009B133B" w:rsidRPr="00F367BA" w:rsidRDefault="009B133B" w:rsidP="009B133B">
      <w:pPr>
        <w:pStyle w:val="PI-3EMEASMCA"/>
        <w:spacing w:line="240" w:lineRule="auto"/>
      </w:pPr>
      <w:r w:rsidRPr="00F96205">
        <w:t>Registruotojas</w:t>
      </w:r>
      <w:r w:rsidRPr="00F367BA">
        <w:t xml:space="preserve"> ir gamintojas</w:t>
      </w:r>
    </w:p>
    <w:p w14:paraId="22827B4B" w14:textId="77777777" w:rsidR="009B133B" w:rsidRPr="008757D1" w:rsidRDefault="009B133B" w:rsidP="009B133B"/>
    <w:p w14:paraId="02C0B455" w14:textId="77777777" w:rsidR="009B133B" w:rsidRPr="00B0487E" w:rsidRDefault="009B133B" w:rsidP="009B133B">
      <w:pPr>
        <w:pStyle w:val="Default"/>
        <w:rPr>
          <w:sz w:val="22"/>
          <w:lang w:val="lt-LT"/>
        </w:rPr>
      </w:pPr>
      <w:r w:rsidRPr="00B0487E">
        <w:rPr>
          <w:i/>
          <w:sz w:val="22"/>
          <w:lang w:val="lt-LT"/>
        </w:rPr>
        <w:t>Registruotojas</w:t>
      </w:r>
    </w:p>
    <w:p w14:paraId="35D2CA51" w14:textId="77777777" w:rsidR="009B133B" w:rsidRDefault="009B133B" w:rsidP="009B133B">
      <w:pPr>
        <w:rPr>
          <w:b w:val="0"/>
          <w:i w:val="0"/>
        </w:rPr>
      </w:pPr>
      <w:r>
        <w:rPr>
          <w:b w:val="0"/>
          <w:i w:val="0"/>
        </w:rPr>
        <w:t xml:space="preserve">UAB </w:t>
      </w:r>
      <w:proofErr w:type="spellStart"/>
      <w:r>
        <w:rPr>
          <w:b w:val="0"/>
          <w:i w:val="0"/>
        </w:rPr>
        <w:t>SanoSwiss</w:t>
      </w:r>
      <w:proofErr w:type="spellEnd"/>
    </w:p>
    <w:p w14:paraId="72A84A0F" w14:textId="77777777" w:rsidR="009B133B" w:rsidRDefault="009B133B" w:rsidP="009B133B">
      <w:pPr>
        <w:rPr>
          <w:b w:val="0"/>
          <w:i w:val="0"/>
        </w:rPr>
      </w:pPr>
      <w:proofErr w:type="spellStart"/>
      <w:r>
        <w:rPr>
          <w:b w:val="0"/>
          <w:i w:val="0"/>
        </w:rPr>
        <w:t>Lvivo</w:t>
      </w:r>
      <w:proofErr w:type="spellEnd"/>
      <w:r>
        <w:rPr>
          <w:b w:val="0"/>
          <w:i w:val="0"/>
        </w:rPr>
        <w:t xml:space="preserve"> g. 25-701, LT-09320 Vilnius,</w:t>
      </w:r>
    </w:p>
    <w:p w14:paraId="3D2E20FA" w14:textId="77777777" w:rsidR="009B133B" w:rsidRDefault="009B133B" w:rsidP="009B133B">
      <w:pPr>
        <w:rPr>
          <w:b w:val="0"/>
          <w:i w:val="0"/>
        </w:rPr>
      </w:pPr>
      <w:r>
        <w:rPr>
          <w:b w:val="0"/>
          <w:i w:val="0"/>
        </w:rPr>
        <w:t>Lietuva</w:t>
      </w:r>
    </w:p>
    <w:p w14:paraId="2DB3F6A8" w14:textId="77777777" w:rsidR="009B133B" w:rsidRPr="009E1DF2" w:rsidRDefault="009B133B" w:rsidP="009B133B">
      <w:pPr>
        <w:rPr>
          <w:b w:val="0"/>
          <w:i w:val="0"/>
          <w:snapToGrid w:val="0"/>
          <w:szCs w:val="24"/>
        </w:rPr>
      </w:pPr>
      <w:r w:rsidRPr="009E1DF2">
        <w:rPr>
          <w:b w:val="0"/>
          <w:i w:val="0"/>
          <w:snapToGrid w:val="0"/>
          <w:szCs w:val="24"/>
        </w:rPr>
        <w:t xml:space="preserve">Tel: +370 700 01320 </w:t>
      </w:r>
    </w:p>
    <w:p w14:paraId="6C0A4AB8" w14:textId="77777777" w:rsidR="009B133B" w:rsidRPr="00A57847" w:rsidRDefault="009B133B" w:rsidP="009B133B">
      <w:pPr>
        <w:pStyle w:val="BTbEMEASMCA"/>
        <w:rPr>
          <w:b w:val="0"/>
          <w:bCs w:val="0"/>
        </w:rPr>
      </w:pPr>
      <w:r w:rsidRPr="00A57847">
        <w:rPr>
          <w:b w:val="0"/>
          <w:bCs w:val="0"/>
        </w:rPr>
        <w:lastRenderedPageBreak/>
        <w:t>El. paštas</w:t>
      </w:r>
      <w:r w:rsidRPr="00A57847">
        <w:rPr>
          <w:b w:val="0"/>
          <w:bCs w:val="0"/>
          <w:snapToGrid w:val="0"/>
        </w:rPr>
        <w:t xml:space="preserve">: info@sanoswiss.com </w:t>
      </w:r>
    </w:p>
    <w:p w14:paraId="61E15DD1" w14:textId="77777777" w:rsidR="009B133B" w:rsidRPr="00FC3AA5" w:rsidRDefault="009B133B" w:rsidP="009B133B">
      <w:pPr>
        <w:rPr>
          <w:b w:val="0"/>
          <w:i w:val="0"/>
        </w:rPr>
      </w:pPr>
    </w:p>
    <w:p w14:paraId="1DD90733" w14:textId="77777777" w:rsidR="009B133B" w:rsidRPr="00F2026C" w:rsidRDefault="009B133B" w:rsidP="009B133B">
      <w:pPr>
        <w:pStyle w:val="Default"/>
        <w:rPr>
          <w:highlight w:val="yellow"/>
        </w:rPr>
      </w:pPr>
    </w:p>
    <w:p w14:paraId="29F5F510" w14:textId="77777777" w:rsidR="009B133B" w:rsidRPr="00797122" w:rsidRDefault="009B133B" w:rsidP="009B133B">
      <w:pPr>
        <w:rPr>
          <w:b w:val="0"/>
        </w:rPr>
      </w:pPr>
      <w:r w:rsidRPr="00797122">
        <w:rPr>
          <w:b w:val="0"/>
        </w:rPr>
        <w:t>Gamintoja</w:t>
      </w:r>
      <w:r>
        <w:rPr>
          <w:b w:val="0"/>
        </w:rPr>
        <w:t>s</w:t>
      </w:r>
    </w:p>
    <w:p w14:paraId="5BC72FDE" w14:textId="77777777" w:rsidR="009B133B" w:rsidRPr="006A515D" w:rsidRDefault="009B133B" w:rsidP="009B133B">
      <w:pPr>
        <w:rPr>
          <w:b w:val="0"/>
          <w:i w:val="0"/>
        </w:rPr>
      </w:pPr>
      <w:proofErr w:type="spellStart"/>
      <w:r w:rsidRPr="006A515D">
        <w:rPr>
          <w:b w:val="0"/>
          <w:i w:val="0"/>
        </w:rPr>
        <w:t>Holsten</w:t>
      </w:r>
      <w:proofErr w:type="spellEnd"/>
      <w:r w:rsidRPr="006A515D">
        <w:rPr>
          <w:b w:val="0"/>
          <w:i w:val="0"/>
        </w:rPr>
        <w:t xml:space="preserve"> Pharma </w:t>
      </w:r>
      <w:proofErr w:type="spellStart"/>
      <w:r w:rsidRPr="006A515D">
        <w:rPr>
          <w:b w:val="0"/>
          <w:i w:val="0"/>
        </w:rPr>
        <w:t>GmbH</w:t>
      </w:r>
      <w:proofErr w:type="spellEnd"/>
    </w:p>
    <w:p w14:paraId="03843550" w14:textId="77777777" w:rsidR="009B133B" w:rsidRPr="006A515D" w:rsidRDefault="009B133B" w:rsidP="009B133B">
      <w:pPr>
        <w:rPr>
          <w:b w:val="0"/>
          <w:i w:val="0"/>
        </w:rPr>
      </w:pPr>
      <w:proofErr w:type="spellStart"/>
      <w:r w:rsidRPr="006A515D">
        <w:rPr>
          <w:b w:val="0"/>
          <w:i w:val="0"/>
        </w:rPr>
        <w:t>Hahnstraße</w:t>
      </w:r>
      <w:proofErr w:type="spellEnd"/>
      <w:r w:rsidRPr="006A515D">
        <w:rPr>
          <w:b w:val="0"/>
          <w:i w:val="0"/>
        </w:rPr>
        <w:t xml:space="preserve"> 31-35</w:t>
      </w:r>
    </w:p>
    <w:p w14:paraId="01FDF37E" w14:textId="77777777" w:rsidR="009B133B" w:rsidRPr="006A515D" w:rsidRDefault="009B133B" w:rsidP="009B133B">
      <w:pPr>
        <w:rPr>
          <w:b w:val="0"/>
          <w:i w:val="0"/>
        </w:rPr>
      </w:pPr>
      <w:r w:rsidRPr="006A515D">
        <w:rPr>
          <w:b w:val="0"/>
          <w:i w:val="0"/>
        </w:rPr>
        <w:t xml:space="preserve">60528 </w:t>
      </w:r>
      <w:proofErr w:type="spellStart"/>
      <w:r w:rsidRPr="006A515D">
        <w:rPr>
          <w:b w:val="0"/>
          <w:i w:val="0"/>
        </w:rPr>
        <w:t>Frankfurt</w:t>
      </w:r>
      <w:proofErr w:type="spellEnd"/>
      <w:r w:rsidRPr="006A515D">
        <w:rPr>
          <w:b w:val="0"/>
          <w:i w:val="0"/>
        </w:rPr>
        <w:t xml:space="preserve"> am </w:t>
      </w:r>
      <w:proofErr w:type="spellStart"/>
      <w:r w:rsidRPr="006A515D">
        <w:rPr>
          <w:b w:val="0"/>
          <w:i w:val="0"/>
        </w:rPr>
        <w:t>Main</w:t>
      </w:r>
      <w:proofErr w:type="spellEnd"/>
      <w:r w:rsidRPr="006A515D">
        <w:rPr>
          <w:b w:val="0"/>
          <w:i w:val="0"/>
        </w:rPr>
        <w:t xml:space="preserve"> </w:t>
      </w:r>
    </w:p>
    <w:p w14:paraId="0672C972" w14:textId="77777777" w:rsidR="009B133B" w:rsidRPr="00C91704" w:rsidRDefault="009B133B" w:rsidP="009B133B">
      <w:r w:rsidRPr="006A515D">
        <w:rPr>
          <w:b w:val="0"/>
          <w:i w:val="0"/>
        </w:rPr>
        <w:t>Vokietija</w:t>
      </w:r>
    </w:p>
    <w:p w14:paraId="7CA6D562" w14:textId="77777777" w:rsidR="009B133B" w:rsidRPr="00F367BA" w:rsidRDefault="009B133B" w:rsidP="009B133B">
      <w:pPr>
        <w:pStyle w:val="BTbEMEASMCA"/>
      </w:pPr>
    </w:p>
    <w:p w14:paraId="2754FF90" w14:textId="77777777" w:rsidR="009B133B" w:rsidRPr="009E749E" w:rsidRDefault="009B133B" w:rsidP="009B133B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 w:val="0"/>
          <w:i w:val="0"/>
          <w:snapToGrid w:val="0"/>
        </w:rPr>
      </w:pPr>
      <w:r w:rsidRPr="009E749E">
        <w:rPr>
          <w:i w:val="0"/>
          <w:snapToGrid w:val="0"/>
        </w:rPr>
        <w:t>Šis vaistas E</w:t>
      </w:r>
      <w:r>
        <w:rPr>
          <w:i w:val="0"/>
          <w:snapToGrid w:val="0"/>
        </w:rPr>
        <w:t>uropos ekonominės erdvės</w:t>
      </w:r>
      <w:r w:rsidRPr="009E749E">
        <w:rPr>
          <w:i w:val="0"/>
          <w:snapToGrid w:val="0"/>
        </w:rPr>
        <w:t xml:space="preserve"> valstybėse narėse registruotas tokiais pavadinimais</w:t>
      </w:r>
      <w:r>
        <w:rPr>
          <w:b w:val="0"/>
          <w:i w:val="0"/>
          <w:snapToGrid w:val="0"/>
        </w:rPr>
        <w:t>:</w:t>
      </w:r>
    </w:p>
    <w:p w14:paraId="02DD0252" w14:textId="77777777" w:rsidR="009B133B" w:rsidRDefault="009B133B" w:rsidP="009B133B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 w:val="0"/>
          <w:i w:val="0"/>
          <w:snapToGrid w:val="0"/>
        </w:rPr>
      </w:pPr>
      <w:r>
        <w:rPr>
          <w:b w:val="0"/>
          <w:i w:val="0"/>
          <w:snapToGrid w:val="0"/>
        </w:rPr>
        <w:t>Latvija, Lietuva, Lenkija: BLOCTIL</w:t>
      </w:r>
    </w:p>
    <w:p w14:paraId="73AEB072" w14:textId="77777777" w:rsidR="009B133B" w:rsidRPr="006C0B1A" w:rsidRDefault="009B133B" w:rsidP="009B133B">
      <w:pPr>
        <w:pStyle w:val="Pagrindinistekstas"/>
        <w:spacing w:before="9"/>
      </w:pPr>
      <w:r>
        <w:rPr>
          <w:b w:val="0"/>
          <w:i w:val="0"/>
          <w:snapToGrid w:val="0"/>
        </w:rPr>
        <w:t>Čekija,</w:t>
      </w:r>
      <w:r w:rsidRPr="001C7F55">
        <w:rPr>
          <w:b w:val="0"/>
          <w:i w:val="0"/>
          <w:snapToGrid w:val="0"/>
        </w:rPr>
        <w:t xml:space="preserve"> </w:t>
      </w:r>
      <w:r>
        <w:rPr>
          <w:b w:val="0"/>
          <w:i w:val="0"/>
          <w:snapToGrid w:val="0"/>
        </w:rPr>
        <w:t xml:space="preserve">Vengrija: </w:t>
      </w:r>
      <w:r w:rsidRPr="006C0B1A">
        <w:rPr>
          <w:b w:val="0"/>
          <w:bCs/>
          <w:i w:val="0"/>
          <w:iCs/>
          <w:spacing w:val="-2"/>
        </w:rPr>
        <w:t>RACIBUM</w:t>
      </w:r>
    </w:p>
    <w:p w14:paraId="0FB3E926" w14:textId="77777777" w:rsidR="009B133B" w:rsidRPr="009E749E" w:rsidRDefault="009B133B" w:rsidP="009B133B">
      <w:pPr>
        <w:tabs>
          <w:tab w:val="left" w:pos="567"/>
        </w:tabs>
        <w:spacing w:line="260" w:lineRule="exact"/>
        <w:rPr>
          <w:b w:val="0"/>
          <w:i w:val="0"/>
          <w:snapToGrid w:val="0"/>
        </w:rPr>
      </w:pPr>
    </w:p>
    <w:p w14:paraId="04041839" w14:textId="77777777" w:rsidR="009B133B" w:rsidRPr="00F367BA" w:rsidRDefault="009B133B" w:rsidP="009B133B">
      <w:pPr>
        <w:tabs>
          <w:tab w:val="left" w:pos="567"/>
        </w:tabs>
        <w:autoSpaceDE w:val="0"/>
        <w:autoSpaceDN w:val="0"/>
        <w:adjustRightInd w:val="0"/>
      </w:pPr>
      <w:r w:rsidRPr="00BB6750">
        <w:rPr>
          <w:i w:val="0"/>
        </w:rPr>
        <w:t>Šis pakuotės lapelis paskutinį kartą peržiūrėtas</w:t>
      </w:r>
      <w:r>
        <w:rPr>
          <w:i w:val="0"/>
        </w:rPr>
        <w:t xml:space="preserve"> 2025-09-01.</w:t>
      </w:r>
    </w:p>
    <w:p w14:paraId="2C21E5C6" w14:textId="77777777" w:rsidR="009B133B" w:rsidRPr="00BB6750" w:rsidRDefault="009B133B" w:rsidP="009B133B">
      <w:pPr>
        <w:rPr>
          <w:b w:val="0"/>
          <w:i w:val="0"/>
        </w:rPr>
      </w:pPr>
    </w:p>
    <w:p w14:paraId="2B78B712" w14:textId="77777777" w:rsidR="009B133B" w:rsidRDefault="009B133B" w:rsidP="009B133B">
      <w:pPr>
        <w:rPr>
          <w:rStyle w:val="Hipersaitas"/>
          <w:rFonts w:eastAsiaTheme="majorEastAsia"/>
          <w:b w:val="0"/>
          <w:i w:val="0"/>
        </w:rPr>
      </w:pPr>
      <w:r w:rsidRPr="00D035C7">
        <w:rPr>
          <w:b w:val="0"/>
          <w:i w:val="0"/>
        </w:rPr>
        <w:t xml:space="preserve">Išsami informacija apie šį vaistą pateikiama Valstybinės vaistų kontrolės tarnybos prie Lietuvos Respublikos sveikatos apsaugos ministerijos tinklalapyje </w:t>
      </w:r>
      <w:r w:rsidRPr="00D035C7">
        <w:rPr>
          <w:b w:val="0"/>
          <w:i w:val="0"/>
          <w:u w:val="single"/>
        </w:rPr>
        <w:t>https://vvkt.lrv.lt/lt/</w:t>
      </w:r>
      <w:r w:rsidRPr="00D035C7">
        <w:rPr>
          <w:b w:val="0"/>
          <w:i w:val="0"/>
        </w:rPr>
        <w:t>.</w:t>
      </w:r>
    </w:p>
    <w:p w14:paraId="5113F4B8" w14:textId="77777777" w:rsidR="009B133B" w:rsidRPr="00BB6750" w:rsidRDefault="009B133B" w:rsidP="009B133B">
      <w:pPr>
        <w:rPr>
          <w:b w:val="0"/>
          <w:i w:val="0"/>
          <w:color w:val="0000FF"/>
        </w:rPr>
      </w:pPr>
    </w:p>
    <w:p w14:paraId="05A0261E" w14:textId="77777777" w:rsidR="009B133B" w:rsidRPr="00D64ACE" w:rsidRDefault="009B133B" w:rsidP="009B133B">
      <w:pPr>
        <w:rPr>
          <w:b w:val="0"/>
          <w:i w:val="0"/>
        </w:rPr>
      </w:pPr>
    </w:p>
    <w:p w14:paraId="6BE2F642" w14:textId="77777777" w:rsidR="009B133B" w:rsidRPr="00B9661E" w:rsidRDefault="009B133B" w:rsidP="009B133B">
      <w:pPr>
        <w:rPr>
          <w:i w:val="0"/>
          <w:iCs/>
        </w:rPr>
      </w:pPr>
    </w:p>
    <w:p w14:paraId="2E68FAE2" w14:textId="77777777" w:rsidR="00222FED" w:rsidRDefault="00222FED"/>
    <w:sectPr w:rsidR="00222FED" w:rsidSect="009B133B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5407"/>
    <w:multiLevelType w:val="hybridMultilevel"/>
    <w:tmpl w:val="35CAF626"/>
    <w:lvl w:ilvl="0" w:tplc="0F382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6C02C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E90B5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801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C5D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A44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C23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16D6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365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D344E"/>
    <w:multiLevelType w:val="hybridMultilevel"/>
    <w:tmpl w:val="DF5E948E"/>
    <w:lvl w:ilvl="0" w:tplc="E5105E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7BEC8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7422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4C8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6841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F8E7D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C9E6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84E8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EA1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C0458"/>
    <w:multiLevelType w:val="hybridMultilevel"/>
    <w:tmpl w:val="250CA590"/>
    <w:lvl w:ilvl="0" w:tplc="0427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2576670">
    <w:abstractNumId w:val="0"/>
  </w:num>
  <w:num w:numId="2" w16cid:durableId="819201194">
    <w:abstractNumId w:val="1"/>
  </w:num>
  <w:num w:numId="3" w16cid:durableId="959921081">
    <w:abstractNumId w:val="2"/>
  </w:num>
  <w:num w:numId="4" w16cid:durableId="962687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3B"/>
    <w:rsid w:val="001E4444"/>
    <w:rsid w:val="00222FED"/>
    <w:rsid w:val="005F173E"/>
    <w:rsid w:val="008B3AD4"/>
    <w:rsid w:val="009B133B"/>
    <w:rsid w:val="00B9661E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66BA"/>
  <w15:chartTrackingRefBased/>
  <w15:docId w15:val="{D570CC4B-E402-43B9-A92D-31741552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133B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2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B1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9B1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9B1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B133B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B1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B133B"/>
    <w:pPr>
      <w:keepNext/>
      <w:keepLines/>
      <w:spacing w:before="4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B13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133B"/>
    <w:pPr>
      <w:keepNext/>
      <w:keepLines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B13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B1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9B1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9B1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B133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B133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B133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B133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B133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B133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B13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B1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B1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B1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B133B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B133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B133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B133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B1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B133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B133B"/>
    <w:rPr>
      <w:b/>
      <w:bCs/>
      <w:smallCaps/>
      <w:color w:val="0F4761" w:themeColor="accent1" w:themeShade="BF"/>
      <w:spacing w:val="5"/>
    </w:rPr>
  </w:style>
  <w:style w:type="paragraph" w:styleId="Pagrindinistekstas2">
    <w:name w:val="Body Text 2"/>
    <w:basedOn w:val="prastasis"/>
    <w:link w:val="Pagrindinistekstas2Diagrama"/>
    <w:uiPriority w:val="99"/>
    <w:rsid w:val="009B133B"/>
    <w:rPr>
      <w:sz w:val="20"/>
      <w:lang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B133B"/>
    <w:rPr>
      <w:rFonts w:ascii="Times New Roman" w:eastAsia="Times New Roman" w:hAnsi="Times New Roman" w:cs="Times New Roman"/>
      <w:b/>
      <w:i/>
      <w:kern w:val="0"/>
      <w:sz w:val="20"/>
      <w:szCs w:val="20"/>
      <w:lang w:eastAsia="x-none"/>
      <w14:ligatures w14:val="none"/>
    </w:rPr>
  </w:style>
  <w:style w:type="paragraph" w:customStyle="1" w:styleId="BTEMEASMCA">
    <w:name w:val="BT EMEA_SMCA"/>
    <w:basedOn w:val="prastasis"/>
    <w:autoRedefine/>
    <w:uiPriority w:val="99"/>
    <w:rsid w:val="009B133B"/>
    <w:rPr>
      <w:b w:val="0"/>
      <w:i w:val="0"/>
      <w:noProof/>
    </w:rPr>
  </w:style>
  <w:style w:type="paragraph" w:customStyle="1" w:styleId="BTbEMEASMCA">
    <w:name w:val="BT(b) EMEA_SMCA"/>
    <w:basedOn w:val="BTEMEASMCA"/>
    <w:autoRedefine/>
    <w:uiPriority w:val="99"/>
    <w:rsid w:val="009B133B"/>
    <w:pPr>
      <w:tabs>
        <w:tab w:val="left" w:pos="567"/>
      </w:tabs>
    </w:pPr>
    <w:rPr>
      <w:b/>
      <w:bCs/>
      <w:iCs/>
    </w:rPr>
  </w:style>
  <w:style w:type="character" w:styleId="Hipersaitas">
    <w:name w:val="Hyperlink"/>
    <w:uiPriority w:val="99"/>
    <w:rsid w:val="009B133B"/>
    <w:rPr>
      <w:rFonts w:cs="Times New Roman"/>
      <w:color w:val="0000FF"/>
      <w:u w:val="single"/>
    </w:rPr>
  </w:style>
  <w:style w:type="paragraph" w:customStyle="1" w:styleId="PI-3EMEASMCA">
    <w:name w:val="PI-3 EMEA_SMCA"/>
    <w:basedOn w:val="prastasis"/>
    <w:autoRedefine/>
    <w:uiPriority w:val="99"/>
    <w:rsid w:val="009B133B"/>
    <w:pPr>
      <w:spacing w:line="220" w:lineRule="exact"/>
    </w:pPr>
    <w:rPr>
      <w:bCs/>
      <w:i w:val="0"/>
      <w:szCs w:val="22"/>
    </w:rPr>
  </w:style>
  <w:style w:type="paragraph" w:customStyle="1" w:styleId="Default">
    <w:name w:val="Default"/>
    <w:rsid w:val="009B13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US" w:bidi="he-IL"/>
      <w14:ligatures w14:val="none"/>
    </w:rPr>
  </w:style>
  <w:style w:type="character" w:customStyle="1" w:styleId="shorttext">
    <w:name w:val="short_text"/>
    <w:uiPriority w:val="99"/>
    <w:rsid w:val="009B133B"/>
    <w:rPr>
      <w:rFonts w:cs="Times New Roman"/>
    </w:rPr>
  </w:style>
  <w:style w:type="character" w:customStyle="1" w:styleId="longtext">
    <w:name w:val="long_text"/>
    <w:uiPriority w:val="99"/>
    <w:rsid w:val="009B133B"/>
    <w:rPr>
      <w:rFonts w:cs="Times New Roman"/>
    </w:rPr>
  </w:style>
  <w:style w:type="character" w:customStyle="1" w:styleId="mediumtext">
    <w:name w:val="medium_text"/>
    <w:uiPriority w:val="99"/>
    <w:rsid w:val="009B133B"/>
    <w:rPr>
      <w:rFonts w:cs="Times New Roman"/>
    </w:rPr>
  </w:style>
  <w:style w:type="paragraph" w:customStyle="1" w:styleId="BT-EMEASMCA">
    <w:name w:val="BT- EMEA_SMCA"/>
    <w:basedOn w:val="BTEMEASMCA"/>
    <w:autoRedefine/>
    <w:uiPriority w:val="99"/>
    <w:rsid w:val="009B133B"/>
    <w:pPr>
      <w:numPr>
        <w:numId w:val="3"/>
      </w:numPr>
    </w:pPr>
    <w:rPr>
      <w:szCs w:val="22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B13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B133B"/>
    <w:rPr>
      <w:rFonts w:ascii="Times New Roman" w:eastAsia="Times New Roman" w:hAnsi="Times New Roman" w:cs="Times New Roman"/>
      <w:b/>
      <w:i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5489</Words>
  <Characters>3130</Characters>
  <Application>Microsoft Office Word</Application>
  <DocSecurity>0</DocSecurity>
  <Lines>26</Lines>
  <Paragraphs>17</Paragraphs>
  <ScaleCrop>false</ScaleCrop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2025-09-01T05:38:00Z</dcterms:created>
  <dcterms:modified xsi:type="dcterms:W3CDTF">2025-09-01T05:40:00Z</dcterms:modified>
</cp:coreProperties>
</file>