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C2F85" w14:textId="77777777" w:rsidR="003A098F" w:rsidRPr="007A0512" w:rsidRDefault="003A098F" w:rsidP="003A098F">
      <w:pPr>
        <w:widowControl w:val="0"/>
        <w:tabs>
          <w:tab w:val="left" w:pos="567"/>
        </w:tabs>
        <w:outlineLvl w:val="0"/>
        <w:rPr>
          <w:b/>
          <w:snapToGrid w:val="0"/>
          <w:szCs w:val="22"/>
          <w:lang w:eastAsia="en-US"/>
        </w:rPr>
      </w:pPr>
      <w:bookmarkStart w:id="0" w:name="Tab"/>
      <w:bookmarkEnd w:id="0"/>
    </w:p>
    <w:p w14:paraId="7487E784" w14:textId="77777777" w:rsidR="003A098F" w:rsidRPr="007A0512" w:rsidRDefault="003A098F" w:rsidP="003A098F">
      <w:pPr>
        <w:widowControl w:val="0"/>
        <w:tabs>
          <w:tab w:val="left" w:pos="567"/>
        </w:tabs>
        <w:outlineLvl w:val="0"/>
        <w:rPr>
          <w:b/>
          <w:snapToGrid w:val="0"/>
          <w:szCs w:val="22"/>
          <w:lang w:eastAsia="en-US"/>
        </w:rPr>
      </w:pPr>
    </w:p>
    <w:p w14:paraId="1CC9A9DE" w14:textId="77777777" w:rsidR="003A098F" w:rsidRPr="007A0512" w:rsidRDefault="003A098F" w:rsidP="003A098F">
      <w:pPr>
        <w:widowControl w:val="0"/>
        <w:tabs>
          <w:tab w:val="left" w:pos="567"/>
        </w:tabs>
        <w:outlineLvl w:val="0"/>
        <w:rPr>
          <w:b/>
          <w:snapToGrid w:val="0"/>
          <w:szCs w:val="22"/>
          <w:lang w:eastAsia="en-US"/>
        </w:rPr>
      </w:pPr>
    </w:p>
    <w:p w14:paraId="7F866750" w14:textId="77777777" w:rsidR="003A098F" w:rsidRPr="007A0512" w:rsidRDefault="003A098F" w:rsidP="003A098F">
      <w:pPr>
        <w:widowControl w:val="0"/>
        <w:tabs>
          <w:tab w:val="left" w:pos="567"/>
        </w:tabs>
        <w:outlineLvl w:val="0"/>
        <w:rPr>
          <w:b/>
          <w:snapToGrid w:val="0"/>
          <w:szCs w:val="22"/>
          <w:lang w:eastAsia="en-US"/>
        </w:rPr>
      </w:pPr>
    </w:p>
    <w:p w14:paraId="623654B5" w14:textId="77777777" w:rsidR="003A098F" w:rsidRPr="007A0512" w:rsidRDefault="003A098F" w:rsidP="003A098F">
      <w:pPr>
        <w:widowControl w:val="0"/>
        <w:tabs>
          <w:tab w:val="left" w:pos="-1440"/>
          <w:tab w:val="left" w:pos="-720"/>
          <w:tab w:val="left" w:pos="567"/>
        </w:tabs>
        <w:rPr>
          <w:b/>
          <w:snapToGrid w:val="0"/>
          <w:szCs w:val="22"/>
          <w:lang w:eastAsia="en-US"/>
        </w:rPr>
      </w:pPr>
    </w:p>
    <w:p w14:paraId="595C8C47" w14:textId="77777777" w:rsidR="003A098F" w:rsidRPr="007A0512" w:rsidRDefault="003A098F" w:rsidP="003A098F">
      <w:pPr>
        <w:widowControl w:val="0"/>
        <w:tabs>
          <w:tab w:val="left" w:pos="-1440"/>
          <w:tab w:val="left" w:pos="-720"/>
          <w:tab w:val="left" w:pos="567"/>
        </w:tabs>
        <w:rPr>
          <w:b/>
          <w:snapToGrid w:val="0"/>
          <w:szCs w:val="22"/>
          <w:lang w:eastAsia="en-US"/>
        </w:rPr>
      </w:pPr>
    </w:p>
    <w:p w14:paraId="4E7E688B" w14:textId="77777777" w:rsidR="003A098F" w:rsidRPr="007A0512" w:rsidRDefault="003A098F" w:rsidP="003A098F">
      <w:pPr>
        <w:widowControl w:val="0"/>
        <w:tabs>
          <w:tab w:val="left" w:pos="-1440"/>
          <w:tab w:val="left" w:pos="-720"/>
          <w:tab w:val="left" w:pos="567"/>
        </w:tabs>
        <w:rPr>
          <w:b/>
          <w:snapToGrid w:val="0"/>
          <w:szCs w:val="22"/>
          <w:lang w:eastAsia="en-US"/>
        </w:rPr>
      </w:pPr>
    </w:p>
    <w:p w14:paraId="627D73C9" w14:textId="77777777" w:rsidR="003A098F" w:rsidRPr="007A0512" w:rsidRDefault="003A098F" w:rsidP="003A098F">
      <w:pPr>
        <w:widowControl w:val="0"/>
        <w:tabs>
          <w:tab w:val="left" w:pos="-1440"/>
          <w:tab w:val="left" w:pos="-720"/>
          <w:tab w:val="left" w:pos="567"/>
        </w:tabs>
        <w:rPr>
          <w:b/>
          <w:snapToGrid w:val="0"/>
          <w:szCs w:val="22"/>
          <w:lang w:eastAsia="en-US"/>
        </w:rPr>
      </w:pPr>
    </w:p>
    <w:p w14:paraId="01CFD751" w14:textId="77777777" w:rsidR="003A098F" w:rsidRPr="007A0512" w:rsidRDefault="003A098F" w:rsidP="003A098F">
      <w:pPr>
        <w:widowControl w:val="0"/>
        <w:tabs>
          <w:tab w:val="left" w:pos="-1440"/>
          <w:tab w:val="left" w:pos="-720"/>
          <w:tab w:val="left" w:pos="567"/>
        </w:tabs>
        <w:rPr>
          <w:b/>
          <w:snapToGrid w:val="0"/>
          <w:szCs w:val="22"/>
          <w:lang w:eastAsia="en-US"/>
        </w:rPr>
      </w:pPr>
    </w:p>
    <w:p w14:paraId="1D83E41E" w14:textId="77777777" w:rsidR="003A098F" w:rsidRPr="007A0512" w:rsidRDefault="003A098F" w:rsidP="003A098F">
      <w:pPr>
        <w:widowControl w:val="0"/>
        <w:tabs>
          <w:tab w:val="left" w:pos="-1440"/>
          <w:tab w:val="left" w:pos="-720"/>
          <w:tab w:val="left" w:pos="567"/>
        </w:tabs>
        <w:rPr>
          <w:b/>
          <w:snapToGrid w:val="0"/>
          <w:szCs w:val="22"/>
          <w:lang w:eastAsia="en-US"/>
        </w:rPr>
      </w:pPr>
    </w:p>
    <w:p w14:paraId="67D31463" w14:textId="77777777" w:rsidR="003A098F" w:rsidRPr="007A0512" w:rsidRDefault="003A098F" w:rsidP="003A098F">
      <w:pPr>
        <w:widowControl w:val="0"/>
        <w:tabs>
          <w:tab w:val="left" w:pos="-1440"/>
          <w:tab w:val="left" w:pos="-720"/>
          <w:tab w:val="left" w:pos="567"/>
        </w:tabs>
        <w:rPr>
          <w:b/>
          <w:snapToGrid w:val="0"/>
          <w:szCs w:val="22"/>
          <w:lang w:eastAsia="en-US"/>
        </w:rPr>
      </w:pPr>
    </w:p>
    <w:p w14:paraId="27C2015E" w14:textId="77777777" w:rsidR="003A098F" w:rsidRPr="007A0512" w:rsidRDefault="003A098F" w:rsidP="003A098F">
      <w:pPr>
        <w:widowControl w:val="0"/>
        <w:tabs>
          <w:tab w:val="left" w:pos="-1440"/>
          <w:tab w:val="left" w:pos="-720"/>
          <w:tab w:val="left" w:pos="567"/>
        </w:tabs>
        <w:rPr>
          <w:b/>
          <w:snapToGrid w:val="0"/>
          <w:szCs w:val="22"/>
          <w:lang w:eastAsia="en-US"/>
        </w:rPr>
      </w:pPr>
    </w:p>
    <w:p w14:paraId="58BB4019" w14:textId="77777777" w:rsidR="003A098F" w:rsidRPr="007A0512" w:rsidRDefault="003A098F" w:rsidP="003A098F">
      <w:pPr>
        <w:widowControl w:val="0"/>
        <w:tabs>
          <w:tab w:val="left" w:pos="-1440"/>
          <w:tab w:val="left" w:pos="-720"/>
          <w:tab w:val="left" w:pos="567"/>
        </w:tabs>
        <w:rPr>
          <w:b/>
          <w:snapToGrid w:val="0"/>
          <w:szCs w:val="22"/>
          <w:lang w:eastAsia="en-US"/>
        </w:rPr>
      </w:pPr>
    </w:p>
    <w:p w14:paraId="2296EDD4" w14:textId="77777777" w:rsidR="003A098F" w:rsidRPr="007A0512" w:rsidRDefault="003A098F" w:rsidP="003A098F">
      <w:pPr>
        <w:widowControl w:val="0"/>
        <w:tabs>
          <w:tab w:val="left" w:pos="-1440"/>
          <w:tab w:val="left" w:pos="-720"/>
          <w:tab w:val="left" w:pos="567"/>
        </w:tabs>
        <w:rPr>
          <w:b/>
          <w:snapToGrid w:val="0"/>
          <w:szCs w:val="22"/>
          <w:lang w:eastAsia="en-US"/>
        </w:rPr>
      </w:pPr>
    </w:p>
    <w:p w14:paraId="132EA354" w14:textId="77777777" w:rsidR="003A098F" w:rsidRPr="007A0512" w:rsidRDefault="003A098F" w:rsidP="003A098F">
      <w:pPr>
        <w:widowControl w:val="0"/>
        <w:tabs>
          <w:tab w:val="left" w:pos="-1440"/>
          <w:tab w:val="left" w:pos="-720"/>
          <w:tab w:val="left" w:pos="567"/>
        </w:tabs>
        <w:rPr>
          <w:b/>
          <w:snapToGrid w:val="0"/>
          <w:szCs w:val="22"/>
          <w:lang w:eastAsia="en-US"/>
        </w:rPr>
      </w:pPr>
    </w:p>
    <w:p w14:paraId="7F3C81AA" w14:textId="77777777" w:rsidR="003A098F" w:rsidRPr="007A0512" w:rsidRDefault="003A098F" w:rsidP="003A098F">
      <w:pPr>
        <w:widowControl w:val="0"/>
        <w:tabs>
          <w:tab w:val="left" w:pos="-1440"/>
          <w:tab w:val="left" w:pos="-720"/>
          <w:tab w:val="left" w:pos="567"/>
        </w:tabs>
        <w:rPr>
          <w:b/>
          <w:snapToGrid w:val="0"/>
          <w:szCs w:val="22"/>
          <w:lang w:eastAsia="en-US"/>
        </w:rPr>
      </w:pPr>
    </w:p>
    <w:p w14:paraId="4F4740C8" w14:textId="77777777" w:rsidR="003A098F" w:rsidRPr="007A0512" w:rsidRDefault="003A098F" w:rsidP="003A098F">
      <w:pPr>
        <w:widowControl w:val="0"/>
        <w:tabs>
          <w:tab w:val="left" w:pos="-1440"/>
          <w:tab w:val="left" w:pos="-720"/>
          <w:tab w:val="left" w:pos="567"/>
        </w:tabs>
        <w:rPr>
          <w:b/>
          <w:snapToGrid w:val="0"/>
          <w:szCs w:val="22"/>
          <w:lang w:eastAsia="en-US"/>
        </w:rPr>
      </w:pPr>
    </w:p>
    <w:p w14:paraId="7B8D1364" w14:textId="77777777" w:rsidR="003A098F" w:rsidRPr="007A0512" w:rsidRDefault="003A098F" w:rsidP="003A098F">
      <w:pPr>
        <w:widowControl w:val="0"/>
        <w:tabs>
          <w:tab w:val="left" w:pos="-1440"/>
          <w:tab w:val="left" w:pos="-720"/>
          <w:tab w:val="left" w:pos="567"/>
        </w:tabs>
        <w:rPr>
          <w:b/>
          <w:snapToGrid w:val="0"/>
          <w:szCs w:val="22"/>
          <w:lang w:eastAsia="en-US"/>
        </w:rPr>
      </w:pPr>
    </w:p>
    <w:p w14:paraId="6E2DE241" w14:textId="77777777" w:rsidR="003A098F" w:rsidRPr="007A0512" w:rsidRDefault="003A098F" w:rsidP="003A098F">
      <w:pPr>
        <w:widowControl w:val="0"/>
        <w:tabs>
          <w:tab w:val="left" w:pos="-1440"/>
          <w:tab w:val="left" w:pos="-720"/>
          <w:tab w:val="left" w:pos="567"/>
        </w:tabs>
        <w:rPr>
          <w:b/>
          <w:snapToGrid w:val="0"/>
          <w:szCs w:val="22"/>
          <w:lang w:eastAsia="en-US"/>
        </w:rPr>
      </w:pPr>
    </w:p>
    <w:p w14:paraId="714DCC6C" w14:textId="77777777" w:rsidR="003A098F" w:rsidRPr="007A0512" w:rsidRDefault="003A098F" w:rsidP="003A098F">
      <w:pPr>
        <w:widowControl w:val="0"/>
        <w:tabs>
          <w:tab w:val="left" w:pos="-1440"/>
          <w:tab w:val="left" w:pos="-720"/>
          <w:tab w:val="left" w:pos="567"/>
        </w:tabs>
        <w:rPr>
          <w:b/>
          <w:snapToGrid w:val="0"/>
          <w:szCs w:val="22"/>
          <w:lang w:eastAsia="en-US"/>
        </w:rPr>
      </w:pPr>
    </w:p>
    <w:p w14:paraId="50A85254" w14:textId="77777777" w:rsidR="003A098F" w:rsidRPr="007A0512" w:rsidRDefault="003A098F" w:rsidP="003A098F">
      <w:pPr>
        <w:widowControl w:val="0"/>
        <w:tabs>
          <w:tab w:val="left" w:pos="-1440"/>
          <w:tab w:val="left" w:pos="-720"/>
          <w:tab w:val="left" w:pos="567"/>
        </w:tabs>
        <w:rPr>
          <w:b/>
          <w:snapToGrid w:val="0"/>
          <w:szCs w:val="22"/>
          <w:lang w:eastAsia="en-US"/>
        </w:rPr>
      </w:pPr>
    </w:p>
    <w:p w14:paraId="646B4D89" w14:textId="77777777" w:rsidR="003A098F" w:rsidRPr="007A0512" w:rsidRDefault="003A098F" w:rsidP="003A098F">
      <w:pPr>
        <w:widowControl w:val="0"/>
        <w:tabs>
          <w:tab w:val="left" w:pos="-1440"/>
          <w:tab w:val="left" w:pos="-720"/>
          <w:tab w:val="left" w:pos="567"/>
        </w:tabs>
        <w:rPr>
          <w:b/>
          <w:snapToGrid w:val="0"/>
          <w:szCs w:val="22"/>
          <w:lang w:eastAsia="en-US"/>
        </w:rPr>
      </w:pPr>
    </w:p>
    <w:p w14:paraId="038A65A1" w14:textId="77777777" w:rsidR="003A098F" w:rsidRPr="007A0512" w:rsidRDefault="003A098F" w:rsidP="003A098F">
      <w:pPr>
        <w:widowControl w:val="0"/>
        <w:tabs>
          <w:tab w:val="left" w:pos="567"/>
        </w:tabs>
        <w:jc w:val="center"/>
        <w:outlineLvl w:val="1"/>
        <w:rPr>
          <w:b/>
          <w:bCs/>
          <w:iCs/>
          <w:snapToGrid w:val="0"/>
          <w:szCs w:val="22"/>
        </w:rPr>
      </w:pPr>
    </w:p>
    <w:p w14:paraId="6F697155" w14:textId="77777777" w:rsidR="003A098F" w:rsidRPr="007A0512" w:rsidRDefault="003A098F" w:rsidP="003A098F">
      <w:pPr>
        <w:widowControl w:val="0"/>
        <w:tabs>
          <w:tab w:val="left" w:pos="567"/>
        </w:tabs>
        <w:jc w:val="center"/>
        <w:outlineLvl w:val="1"/>
        <w:rPr>
          <w:b/>
          <w:snapToGrid w:val="0"/>
          <w:szCs w:val="22"/>
        </w:rPr>
      </w:pPr>
      <w:r w:rsidRPr="007A0512">
        <w:rPr>
          <w:b/>
          <w:bCs/>
          <w:iCs/>
          <w:snapToGrid w:val="0"/>
          <w:szCs w:val="22"/>
        </w:rPr>
        <w:t>I PRIEDAS</w:t>
      </w:r>
    </w:p>
    <w:p w14:paraId="3B2DAB49" w14:textId="77777777" w:rsidR="003A098F" w:rsidRPr="007A0512" w:rsidRDefault="003A098F" w:rsidP="003A098F">
      <w:pPr>
        <w:widowControl w:val="0"/>
        <w:tabs>
          <w:tab w:val="left" w:pos="567"/>
        </w:tabs>
        <w:rPr>
          <w:snapToGrid w:val="0"/>
          <w:szCs w:val="22"/>
          <w:lang w:eastAsia="en-US"/>
        </w:rPr>
      </w:pPr>
    </w:p>
    <w:p w14:paraId="6210EE74" w14:textId="77777777" w:rsidR="003A098F" w:rsidRPr="007A0512" w:rsidRDefault="003A098F" w:rsidP="003A098F">
      <w:pPr>
        <w:widowControl w:val="0"/>
        <w:tabs>
          <w:tab w:val="left" w:pos="-1440"/>
          <w:tab w:val="left" w:pos="-720"/>
          <w:tab w:val="left" w:pos="567"/>
        </w:tabs>
        <w:jc w:val="center"/>
        <w:rPr>
          <w:b/>
          <w:snapToGrid w:val="0"/>
          <w:szCs w:val="22"/>
          <w:lang w:eastAsia="en-US"/>
        </w:rPr>
      </w:pPr>
      <w:r w:rsidRPr="007A0512">
        <w:rPr>
          <w:b/>
          <w:snapToGrid w:val="0"/>
          <w:szCs w:val="22"/>
          <w:lang w:eastAsia="en-US"/>
        </w:rPr>
        <w:t>PREPARATO CHARAKTERISTIKŲ SANTRAUKA</w:t>
      </w:r>
    </w:p>
    <w:p w14:paraId="3E98B74D" w14:textId="77777777" w:rsidR="003A098F" w:rsidRPr="007A0512" w:rsidRDefault="003A098F" w:rsidP="003A098F">
      <w:pPr>
        <w:widowControl w:val="0"/>
        <w:tabs>
          <w:tab w:val="left" w:pos="567"/>
        </w:tabs>
        <w:outlineLvl w:val="2"/>
        <w:rPr>
          <w:b/>
          <w:bCs/>
          <w:snapToGrid w:val="0"/>
          <w:szCs w:val="22"/>
        </w:rPr>
      </w:pPr>
      <w:r w:rsidRPr="007A0512">
        <w:rPr>
          <w:snapToGrid w:val="0"/>
          <w:szCs w:val="22"/>
          <w:lang w:eastAsia="zh-CN"/>
        </w:rPr>
        <w:br w:type="page"/>
      </w:r>
      <w:r w:rsidRPr="007A0512">
        <w:rPr>
          <w:b/>
          <w:bCs/>
          <w:snapToGrid w:val="0"/>
          <w:szCs w:val="22"/>
        </w:rPr>
        <w:lastRenderedPageBreak/>
        <w:t>1.</w:t>
      </w:r>
      <w:r w:rsidRPr="007A0512">
        <w:rPr>
          <w:b/>
          <w:bCs/>
          <w:snapToGrid w:val="0"/>
          <w:szCs w:val="22"/>
        </w:rPr>
        <w:tab/>
        <w:t>VAISTINIO PREPARATO PAVADINIMAS</w:t>
      </w:r>
    </w:p>
    <w:p w14:paraId="03BCD2AD" w14:textId="77777777" w:rsidR="003A098F" w:rsidRPr="007A0512" w:rsidRDefault="003A098F" w:rsidP="003A098F">
      <w:pPr>
        <w:widowControl w:val="0"/>
        <w:tabs>
          <w:tab w:val="left" w:pos="567"/>
        </w:tabs>
        <w:rPr>
          <w:snapToGrid w:val="0"/>
          <w:szCs w:val="22"/>
          <w:lang w:eastAsia="en-US"/>
        </w:rPr>
      </w:pPr>
    </w:p>
    <w:p w14:paraId="7DEAF82F" w14:textId="77777777" w:rsidR="003A098F" w:rsidRPr="007A0512" w:rsidRDefault="003A098F" w:rsidP="003A098F">
      <w:pPr>
        <w:widowControl w:val="0"/>
        <w:tabs>
          <w:tab w:val="left" w:pos="567"/>
        </w:tabs>
        <w:rPr>
          <w:szCs w:val="22"/>
          <w:lang w:eastAsia="en-US"/>
        </w:rPr>
      </w:pPr>
      <w:r>
        <w:rPr>
          <w:szCs w:val="22"/>
          <w:lang w:eastAsia="en-US"/>
        </w:rPr>
        <w:t>Vardenafil Sandoz</w:t>
      </w:r>
      <w:r w:rsidRPr="007A0512">
        <w:rPr>
          <w:szCs w:val="22"/>
          <w:lang w:eastAsia="en-US"/>
        </w:rPr>
        <w:t xml:space="preserve"> 5 mg plėvele dengtos tabletės</w:t>
      </w:r>
    </w:p>
    <w:p w14:paraId="3A400BE6" w14:textId="77777777" w:rsidR="003A098F" w:rsidRPr="00E21CF9" w:rsidRDefault="003A098F" w:rsidP="003A098F">
      <w:pPr>
        <w:widowControl w:val="0"/>
        <w:tabs>
          <w:tab w:val="left" w:pos="567"/>
        </w:tabs>
        <w:rPr>
          <w:szCs w:val="22"/>
          <w:highlight w:val="lightGray"/>
          <w:lang w:eastAsia="en-US"/>
        </w:rPr>
      </w:pPr>
      <w:r w:rsidRPr="00E21CF9">
        <w:rPr>
          <w:szCs w:val="22"/>
          <w:highlight w:val="lightGray"/>
          <w:lang w:eastAsia="en-US"/>
        </w:rPr>
        <w:t>Vardenafil Sandoz 10 mg plėvele dengtos tabletės</w:t>
      </w:r>
    </w:p>
    <w:p w14:paraId="461554E4" w14:textId="77777777" w:rsidR="003A098F" w:rsidRPr="007A0512" w:rsidRDefault="003A098F" w:rsidP="003A098F">
      <w:pPr>
        <w:widowControl w:val="0"/>
        <w:tabs>
          <w:tab w:val="left" w:pos="567"/>
        </w:tabs>
        <w:rPr>
          <w:szCs w:val="22"/>
          <w:lang w:eastAsia="en-US"/>
        </w:rPr>
      </w:pPr>
      <w:r w:rsidRPr="00E21CF9">
        <w:rPr>
          <w:szCs w:val="22"/>
          <w:highlight w:val="darkGray"/>
          <w:lang w:eastAsia="en-US"/>
        </w:rPr>
        <w:t>Vardenafil Sandoz 20 mg plėvele dengtos tabletės</w:t>
      </w:r>
    </w:p>
    <w:p w14:paraId="3B667C9B" w14:textId="77777777" w:rsidR="003A098F" w:rsidRPr="007A0512" w:rsidRDefault="003A098F" w:rsidP="003A098F">
      <w:pPr>
        <w:widowControl w:val="0"/>
        <w:tabs>
          <w:tab w:val="left" w:pos="567"/>
        </w:tabs>
        <w:rPr>
          <w:snapToGrid w:val="0"/>
          <w:szCs w:val="22"/>
          <w:lang w:eastAsia="en-US"/>
        </w:rPr>
      </w:pPr>
    </w:p>
    <w:p w14:paraId="65C70E9D" w14:textId="77777777" w:rsidR="003A098F" w:rsidRPr="007A0512" w:rsidRDefault="003A098F" w:rsidP="003A098F">
      <w:pPr>
        <w:widowControl w:val="0"/>
        <w:tabs>
          <w:tab w:val="left" w:pos="567"/>
        </w:tabs>
        <w:rPr>
          <w:snapToGrid w:val="0"/>
          <w:szCs w:val="22"/>
          <w:lang w:eastAsia="en-US"/>
        </w:rPr>
      </w:pPr>
    </w:p>
    <w:p w14:paraId="208881BE" w14:textId="77777777" w:rsidR="003A098F" w:rsidRPr="007A0512" w:rsidRDefault="003A098F" w:rsidP="003A098F">
      <w:pPr>
        <w:widowControl w:val="0"/>
        <w:tabs>
          <w:tab w:val="left" w:pos="567"/>
        </w:tabs>
        <w:outlineLvl w:val="2"/>
        <w:rPr>
          <w:b/>
          <w:bCs/>
          <w:snapToGrid w:val="0"/>
          <w:szCs w:val="22"/>
        </w:rPr>
      </w:pPr>
      <w:r w:rsidRPr="007A0512">
        <w:rPr>
          <w:b/>
          <w:bCs/>
          <w:snapToGrid w:val="0"/>
          <w:szCs w:val="22"/>
        </w:rPr>
        <w:t>2.</w:t>
      </w:r>
      <w:r w:rsidRPr="007A0512">
        <w:rPr>
          <w:b/>
          <w:bCs/>
          <w:snapToGrid w:val="0"/>
          <w:szCs w:val="22"/>
        </w:rPr>
        <w:tab/>
        <w:t>KOKYBINĖ IR KIEKYBINĖ SUDĖTIS</w:t>
      </w:r>
    </w:p>
    <w:p w14:paraId="2FE60E4C" w14:textId="77777777" w:rsidR="003A098F" w:rsidRPr="007A0512" w:rsidRDefault="003A098F" w:rsidP="003A098F">
      <w:pPr>
        <w:widowControl w:val="0"/>
        <w:tabs>
          <w:tab w:val="left" w:pos="567"/>
        </w:tabs>
        <w:rPr>
          <w:snapToGrid w:val="0"/>
          <w:szCs w:val="22"/>
          <w:lang w:eastAsia="en-US"/>
        </w:rPr>
      </w:pPr>
    </w:p>
    <w:p w14:paraId="27BF3CE6" w14:textId="546713BE" w:rsidR="003A098F" w:rsidRPr="007A0512" w:rsidRDefault="003A098F" w:rsidP="003A098F">
      <w:pPr>
        <w:widowControl w:val="0"/>
        <w:tabs>
          <w:tab w:val="left" w:pos="567"/>
        </w:tabs>
        <w:rPr>
          <w:szCs w:val="22"/>
          <w:lang w:eastAsia="en-US"/>
        </w:rPr>
      </w:pPr>
      <w:r w:rsidRPr="007A0512">
        <w:rPr>
          <w:szCs w:val="22"/>
          <w:lang w:eastAsia="en-US"/>
        </w:rPr>
        <w:t xml:space="preserve">Kiekvienoje </w:t>
      </w:r>
      <w:r w:rsidR="00D43C62" w:rsidRPr="00D8600C">
        <w:rPr>
          <w:szCs w:val="22"/>
          <w:lang w:eastAsia="en-US"/>
        </w:rPr>
        <w:t xml:space="preserve">plėvele dengtoje </w:t>
      </w:r>
      <w:r w:rsidRPr="007A0512">
        <w:rPr>
          <w:szCs w:val="22"/>
          <w:lang w:eastAsia="en-US"/>
        </w:rPr>
        <w:t>tabletėje yra 5 mg vardenafilio (hidrochlorido pavidalu).</w:t>
      </w:r>
    </w:p>
    <w:p w14:paraId="6E8FFB60" w14:textId="116D3A2A" w:rsidR="003A098F" w:rsidRPr="007A0512" w:rsidRDefault="003A098F" w:rsidP="003A098F">
      <w:pPr>
        <w:widowControl w:val="0"/>
        <w:tabs>
          <w:tab w:val="left" w:pos="567"/>
        </w:tabs>
        <w:rPr>
          <w:szCs w:val="22"/>
          <w:lang w:eastAsia="en-US"/>
        </w:rPr>
      </w:pPr>
      <w:r w:rsidRPr="00E21CF9">
        <w:rPr>
          <w:szCs w:val="22"/>
          <w:highlight w:val="lightGray"/>
          <w:lang w:eastAsia="en-US"/>
        </w:rPr>
        <w:t xml:space="preserve">Kiekvienoje </w:t>
      </w:r>
      <w:r w:rsidR="00D43C62" w:rsidRPr="00D8600C">
        <w:rPr>
          <w:szCs w:val="22"/>
          <w:highlight w:val="lightGray"/>
          <w:lang w:eastAsia="en-US"/>
        </w:rPr>
        <w:t xml:space="preserve">plėvele dengtoje </w:t>
      </w:r>
      <w:r w:rsidRPr="00E21CF9">
        <w:rPr>
          <w:szCs w:val="22"/>
          <w:highlight w:val="lightGray"/>
          <w:lang w:eastAsia="en-US"/>
        </w:rPr>
        <w:t>tabletėje yra 10 mg vardenafilio (hidrochlorido pavidalu).</w:t>
      </w:r>
    </w:p>
    <w:p w14:paraId="24AB7814" w14:textId="265D2471" w:rsidR="003A098F" w:rsidRPr="007A0512" w:rsidRDefault="003A098F" w:rsidP="003A098F">
      <w:pPr>
        <w:widowControl w:val="0"/>
        <w:tabs>
          <w:tab w:val="left" w:pos="567"/>
        </w:tabs>
        <w:rPr>
          <w:szCs w:val="22"/>
          <w:lang w:eastAsia="en-US"/>
        </w:rPr>
      </w:pPr>
      <w:r w:rsidRPr="00E21CF9">
        <w:rPr>
          <w:szCs w:val="22"/>
          <w:highlight w:val="darkGray"/>
          <w:lang w:eastAsia="en-US"/>
        </w:rPr>
        <w:t xml:space="preserve">Kiekvienoje </w:t>
      </w:r>
      <w:r w:rsidR="00D43C62" w:rsidRPr="00D8600C">
        <w:rPr>
          <w:szCs w:val="22"/>
          <w:highlight w:val="darkGray"/>
          <w:lang w:eastAsia="en-US"/>
        </w:rPr>
        <w:t>plėvele dengtoje</w:t>
      </w:r>
      <w:r w:rsidRPr="00E21CF9">
        <w:rPr>
          <w:szCs w:val="22"/>
          <w:highlight w:val="darkGray"/>
          <w:lang w:eastAsia="en-US"/>
        </w:rPr>
        <w:t xml:space="preserve"> tabletėje yra 20 mg vardenafilio (hidrochlorido pavidalu).</w:t>
      </w:r>
    </w:p>
    <w:p w14:paraId="612A67D0" w14:textId="77777777" w:rsidR="003A098F" w:rsidRPr="007A0512" w:rsidRDefault="003A098F" w:rsidP="003A098F">
      <w:pPr>
        <w:widowControl w:val="0"/>
        <w:tabs>
          <w:tab w:val="left" w:pos="567"/>
        </w:tabs>
        <w:rPr>
          <w:snapToGrid w:val="0"/>
          <w:szCs w:val="22"/>
          <w:lang w:eastAsia="en-US"/>
        </w:rPr>
      </w:pPr>
    </w:p>
    <w:p w14:paraId="32DD7A85"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Visos pagalbinės medžiagos išvardytos 6.1 skyriuje.</w:t>
      </w:r>
    </w:p>
    <w:p w14:paraId="75B1FFA1" w14:textId="77777777" w:rsidR="003A098F" w:rsidRPr="007A0512" w:rsidRDefault="003A098F" w:rsidP="003A098F">
      <w:pPr>
        <w:widowControl w:val="0"/>
        <w:tabs>
          <w:tab w:val="left" w:pos="567"/>
        </w:tabs>
        <w:rPr>
          <w:snapToGrid w:val="0"/>
          <w:szCs w:val="22"/>
          <w:lang w:eastAsia="en-US"/>
        </w:rPr>
      </w:pPr>
    </w:p>
    <w:p w14:paraId="48A8AFFC" w14:textId="77777777" w:rsidR="003A098F" w:rsidRPr="007A0512" w:rsidRDefault="003A098F" w:rsidP="003A098F">
      <w:pPr>
        <w:widowControl w:val="0"/>
        <w:tabs>
          <w:tab w:val="left" w:pos="567"/>
        </w:tabs>
        <w:rPr>
          <w:snapToGrid w:val="0"/>
          <w:szCs w:val="22"/>
          <w:lang w:eastAsia="en-US"/>
        </w:rPr>
      </w:pPr>
    </w:p>
    <w:p w14:paraId="0A7430FD" w14:textId="77777777" w:rsidR="003A098F" w:rsidRPr="007A0512" w:rsidRDefault="003A098F" w:rsidP="003A098F">
      <w:pPr>
        <w:widowControl w:val="0"/>
        <w:tabs>
          <w:tab w:val="left" w:pos="567"/>
        </w:tabs>
        <w:outlineLvl w:val="2"/>
        <w:rPr>
          <w:b/>
          <w:bCs/>
          <w:snapToGrid w:val="0"/>
          <w:szCs w:val="22"/>
        </w:rPr>
      </w:pPr>
      <w:r w:rsidRPr="007A0512">
        <w:rPr>
          <w:b/>
          <w:bCs/>
          <w:snapToGrid w:val="0"/>
          <w:szCs w:val="22"/>
        </w:rPr>
        <w:t>3.</w:t>
      </w:r>
      <w:r w:rsidRPr="007A0512">
        <w:rPr>
          <w:b/>
          <w:bCs/>
          <w:snapToGrid w:val="0"/>
          <w:szCs w:val="22"/>
        </w:rPr>
        <w:tab/>
        <w:t>FARMACINĖ FORMA</w:t>
      </w:r>
    </w:p>
    <w:p w14:paraId="2688169B" w14:textId="77777777" w:rsidR="003A098F" w:rsidRPr="007A0512" w:rsidRDefault="003A098F" w:rsidP="003A098F">
      <w:pPr>
        <w:widowControl w:val="0"/>
        <w:tabs>
          <w:tab w:val="left" w:pos="567"/>
        </w:tabs>
        <w:rPr>
          <w:snapToGrid w:val="0"/>
          <w:szCs w:val="22"/>
          <w:lang w:eastAsia="en-US"/>
        </w:rPr>
      </w:pPr>
    </w:p>
    <w:p w14:paraId="4DD7F0BB" w14:textId="77777777" w:rsidR="003A098F" w:rsidRPr="007A0512" w:rsidRDefault="003A098F" w:rsidP="003A098F">
      <w:pPr>
        <w:widowControl w:val="0"/>
        <w:tabs>
          <w:tab w:val="left" w:pos="567"/>
        </w:tabs>
        <w:rPr>
          <w:szCs w:val="22"/>
          <w:lang w:eastAsia="en-US"/>
        </w:rPr>
      </w:pPr>
      <w:r w:rsidRPr="007A0512">
        <w:rPr>
          <w:szCs w:val="22"/>
          <w:lang w:eastAsia="en-US"/>
        </w:rPr>
        <w:t xml:space="preserve">Plėvele dengta tabletė </w:t>
      </w:r>
    </w:p>
    <w:p w14:paraId="703B0727" w14:textId="77777777" w:rsidR="003A098F" w:rsidRPr="007A0512" w:rsidRDefault="003A098F" w:rsidP="003A098F">
      <w:pPr>
        <w:widowControl w:val="0"/>
        <w:tabs>
          <w:tab w:val="left" w:pos="567"/>
        </w:tabs>
        <w:rPr>
          <w:szCs w:val="22"/>
          <w:lang w:eastAsia="en-US"/>
        </w:rPr>
      </w:pPr>
    </w:p>
    <w:p w14:paraId="238E5F7A" w14:textId="77777777" w:rsidR="003A098F" w:rsidRPr="007A0512" w:rsidRDefault="003A098F" w:rsidP="003A098F">
      <w:pPr>
        <w:widowControl w:val="0"/>
        <w:tabs>
          <w:tab w:val="left" w:pos="567"/>
        </w:tabs>
        <w:rPr>
          <w:szCs w:val="22"/>
          <w:lang w:eastAsia="en-US"/>
        </w:rPr>
      </w:pPr>
      <w:r>
        <w:rPr>
          <w:szCs w:val="22"/>
          <w:lang w:eastAsia="en-US"/>
        </w:rPr>
        <w:t>Šviesiai geltonos</w:t>
      </w:r>
      <w:r w:rsidRPr="007A0512">
        <w:rPr>
          <w:szCs w:val="22"/>
          <w:lang w:eastAsia="en-US"/>
        </w:rPr>
        <w:t xml:space="preserve">, apvalios, </w:t>
      </w:r>
      <w:r>
        <w:rPr>
          <w:szCs w:val="22"/>
          <w:lang w:eastAsia="en-US"/>
        </w:rPr>
        <w:t>6</w:t>
      </w:r>
      <w:r w:rsidRPr="007A0512">
        <w:rPr>
          <w:szCs w:val="22"/>
          <w:lang w:eastAsia="en-US"/>
        </w:rPr>
        <w:t> mm skersmens</w:t>
      </w:r>
      <w:r>
        <w:rPr>
          <w:szCs w:val="22"/>
          <w:lang w:eastAsia="en-US"/>
        </w:rPr>
        <w:t xml:space="preserve"> tabletės su ženklu „A719“ ant vienos pusės.</w:t>
      </w:r>
    </w:p>
    <w:p w14:paraId="27F18BFC" w14:textId="77777777" w:rsidR="003A098F" w:rsidRPr="007A0512" w:rsidRDefault="003A098F" w:rsidP="003A098F">
      <w:pPr>
        <w:widowControl w:val="0"/>
        <w:tabs>
          <w:tab w:val="left" w:pos="567"/>
        </w:tabs>
        <w:rPr>
          <w:szCs w:val="22"/>
          <w:lang w:eastAsia="en-US"/>
        </w:rPr>
      </w:pPr>
      <w:r w:rsidRPr="00E21CF9">
        <w:rPr>
          <w:szCs w:val="22"/>
          <w:highlight w:val="lightGray"/>
          <w:lang w:eastAsia="en-US"/>
        </w:rPr>
        <w:t>Šviesiai geltonos, apvalios, 7 mm skersmens tabletės su ženklu „A721“</w:t>
      </w:r>
      <w:r>
        <w:rPr>
          <w:szCs w:val="22"/>
          <w:highlight w:val="lightGray"/>
          <w:lang w:eastAsia="en-US"/>
        </w:rPr>
        <w:t xml:space="preserve"> </w:t>
      </w:r>
      <w:r w:rsidRPr="00E21CF9">
        <w:rPr>
          <w:szCs w:val="22"/>
          <w:highlight w:val="lightGray"/>
          <w:lang w:eastAsia="en-US"/>
        </w:rPr>
        <w:t>ant vienos pusės.</w:t>
      </w:r>
    </w:p>
    <w:p w14:paraId="78941304" w14:textId="77777777" w:rsidR="003A098F" w:rsidRPr="007A0512" w:rsidRDefault="003A098F" w:rsidP="003A098F">
      <w:pPr>
        <w:widowControl w:val="0"/>
        <w:tabs>
          <w:tab w:val="left" w:pos="567"/>
        </w:tabs>
        <w:rPr>
          <w:szCs w:val="22"/>
          <w:lang w:eastAsia="en-US"/>
        </w:rPr>
      </w:pPr>
      <w:r w:rsidRPr="00E21CF9">
        <w:rPr>
          <w:szCs w:val="22"/>
          <w:highlight w:val="darkGray"/>
          <w:lang w:eastAsia="en-US"/>
        </w:rPr>
        <w:t>Šviesiai geltonos, apvalios, 8,5 mm skersmens tabletės su ženklu „A723“</w:t>
      </w:r>
      <w:r>
        <w:rPr>
          <w:szCs w:val="22"/>
          <w:highlight w:val="darkGray"/>
          <w:lang w:eastAsia="en-US"/>
        </w:rPr>
        <w:t xml:space="preserve"> </w:t>
      </w:r>
      <w:r w:rsidRPr="00E21CF9">
        <w:rPr>
          <w:szCs w:val="22"/>
          <w:highlight w:val="darkGray"/>
          <w:lang w:eastAsia="en-US"/>
        </w:rPr>
        <w:t>ant vienos pusės.</w:t>
      </w:r>
    </w:p>
    <w:p w14:paraId="63AA83CD" w14:textId="77777777" w:rsidR="003A098F" w:rsidRPr="007A0512" w:rsidRDefault="003A098F" w:rsidP="003A098F">
      <w:pPr>
        <w:widowControl w:val="0"/>
        <w:tabs>
          <w:tab w:val="left" w:pos="567"/>
        </w:tabs>
        <w:rPr>
          <w:szCs w:val="22"/>
          <w:lang w:eastAsia="en-US"/>
        </w:rPr>
      </w:pPr>
    </w:p>
    <w:p w14:paraId="1F8F3959" w14:textId="77777777" w:rsidR="003A098F" w:rsidRPr="007A0512" w:rsidRDefault="003A098F" w:rsidP="003A098F">
      <w:pPr>
        <w:widowControl w:val="0"/>
        <w:tabs>
          <w:tab w:val="left" w:pos="567"/>
        </w:tabs>
        <w:rPr>
          <w:iCs/>
          <w:szCs w:val="22"/>
          <w:lang w:eastAsia="en-US"/>
        </w:rPr>
      </w:pPr>
    </w:p>
    <w:p w14:paraId="5497D80F" w14:textId="77777777" w:rsidR="003A098F" w:rsidRPr="007A0512" w:rsidRDefault="003A098F" w:rsidP="003A098F">
      <w:pPr>
        <w:widowControl w:val="0"/>
        <w:tabs>
          <w:tab w:val="left" w:pos="567"/>
        </w:tabs>
        <w:outlineLvl w:val="2"/>
        <w:rPr>
          <w:b/>
          <w:bCs/>
          <w:snapToGrid w:val="0"/>
          <w:szCs w:val="22"/>
        </w:rPr>
      </w:pPr>
      <w:r w:rsidRPr="007A0512">
        <w:rPr>
          <w:b/>
          <w:bCs/>
          <w:snapToGrid w:val="0"/>
          <w:szCs w:val="22"/>
        </w:rPr>
        <w:t>4.</w:t>
      </w:r>
      <w:r w:rsidRPr="007A0512">
        <w:rPr>
          <w:b/>
          <w:bCs/>
          <w:snapToGrid w:val="0"/>
          <w:szCs w:val="22"/>
        </w:rPr>
        <w:tab/>
        <w:t>KLINIKINĖ INFORMACIJA</w:t>
      </w:r>
    </w:p>
    <w:p w14:paraId="60489149" w14:textId="77777777" w:rsidR="003A098F" w:rsidRPr="007A0512" w:rsidRDefault="003A098F" w:rsidP="003A098F">
      <w:pPr>
        <w:widowControl w:val="0"/>
        <w:tabs>
          <w:tab w:val="left" w:pos="567"/>
        </w:tabs>
        <w:rPr>
          <w:snapToGrid w:val="0"/>
          <w:szCs w:val="22"/>
          <w:lang w:eastAsia="en-US"/>
        </w:rPr>
      </w:pPr>
    </w:p>
    <w:p w14:paraId="5AFA958E"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4.1</w:t>
      </w:r>
      <w:r w:rsidRPr="007A0512">
        <w:rPr>
          <w:b/>
          <w:bCs/>
          <w:snapToGrid w:val="0"/>
          <w:szCs w:val="22"/>
        </w:rPr>
        <w:tab/>
        <w:t>Terapinės indikacijos</w:t>
      </w:r>
    </w:p>
    <w:p w14:paraId="5A4841F9" w14:textId="77777777" w:rsidR="003A098F" w:rsidRPr="007A0512" w:rsidRDefault="003A098F" w:rsidP="003A098F">
      <w:pPr>
        <w:widowControl w:val="0"/>
        <w:tabs>
          <w:tab w:val="left" w:pos="567"/>
        </w:tabs>
        <w:rPr>
          <w:snapToGrid w:val="0"/>
          <w:szCs w:val="22"/>
          <w:lang w:eastAsia="en-US"/>
        </w:rPr>
      </w:pPr>
    </w:p>
    <w:p w14:paraId="2117E20C"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Suaugusių vyrų erekcijos disfunkcijos gydymas. Erekcijos disfunkcija yra negalėjimas pasiekti ar išlaikyti varpos erekcijos, būtinos visaverčiam lytiniam aktui atlikti.</w:t>
      </w:r>
    </w:p>
    <w:p w14:paraId="2C47B21D" w14:textId="77777777" w:rsidR="003A098F" w:rsidRPr="007A0512" w:rsidRDefault="003A098F" w:rsidP="003A098F">
      <w:pPr>
        <w:widowControl w:val="0"/>
        <w:tabs>
          <w:tab w:val="left" w:pos="567"/>
        </w:tabs>
        <w:rPr>
          <w:snapToGrid w:val="0"/>
          <w:szCs w:val="22"/>
          <w:lang w:eastAsia="en-US"/>
        </w:rPr>
      </w:pPr>
    </w:p>
    <w:p w14:paraId="5588CE83"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 xml:space="preserve">Kad </w:t>
      </w:r>
      <w:r>
        <w:rPr>
          <w:szCs w:val="22"/>
          <w:lang w:eastAsia="en-US"/>
        </w:rPr>
        <w:t>Vardenafil Sandoz</w:t>
      </w:r>
      <w:r w:rsidRPr="007A0512">
        <w:rPr>
          <w:szCs w:val="22"/>
          <w:lang w:eastAsia="en-US"/>
        </w:rPr>
        <w:t xml:space="preserve"> </w:t>
      </w:r>
      <w:r w:rsidRPr="007A0512">
        <w:rPr>
          <w:snapToGrid w:val="0"/>
          <w:szCs w:val="22"/>
          <w:lang w:eastAsia="en-US"/>
        </w:rPr>
        <w:t>būtų veiksmingas, būtina seksualinė stimuliacija.</w:t>
      </w:r>
    </w:p>
    <w:p w14:paraId="7C675878" w14:textId="77777777" w:rsidR="003A098F" w:rsidRPr="007A0512" w:rsidRDefault="003A098F" w:rsidP="003A098F">
      <w:pPr>
        <w:widowControl w:val="0"/>
        <w:tabs>
          <w:tab w:val="left" w:pos="567"/>
        </w:tabs>
        <w:rPr>
          <w:snapToGrid w:val="0"/>
          <w:szCs w:val="22"/>
          <w:lang w:eastAsia="en-US"/>
        </w:rPr>
      </w:pPr>
    </w:p>
    <w:p w14:paraId="23B9EE7A"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4.2</w:t>
      </w:r>
      <w:r w:rsidRPr="007A0512">
        <w:rPr>
          <w:b/>
          <w:bCs/>
          <w:snapToGrid w:val="0"/>
          <w:szCs w:val="22"/>
        </w:rPr>
        <w:tab/>
        <w:t>Dozavimas ir vartojimo metodas</w:t>
      </w:r>
    </w:p>
    <w:p w14:paraId="2EFE93F7" w14:textId="77777777" w:rsidR="003A098F" w:rsidRPr="007A0512" w:rsidRDefault="003A098F" w:rsidP="003A098F">
      <w:pPr>
        <w:widowControl w:val="0"/>
        <w:tabs>
          <w:tab w:val="left" w:pos="567"/>
        </w:tabs>
        <w:rPr>
          <w:snapToGrid w:val="0"/>
          <w:szCs w:val="22"/>
          <w:lang w:eastAsia="en-US"/>
        </w:rPr>
      </w:pPr>
    </w:p>
    <w:p w14:paraId="777F35CE" w14:textId="77777777" w:rsidR="003A098F" w:rsidRPr="007A0512" w:rsidRDefault="003A098F" w:rsidP="003A098F">
      <w:pPr>
        <w:widowControl w:val="0"/>
        <w:tabs>
          <w:tab w:val="left" w:pos="567"/>
        </w:tabs>
        <w:rPr>
          <w:snapToGrid w:val="0"/>
          <w:szCs w:val="22"/>
          <w:u w:val="single"/>
          <w:lang w:eastAsia="en-US"/>
        </w:rPr>
      </w:pPr>
      <w:r w:rsidRPr="007A0512">
        <w:rPr>
          <w:snapToGrid w:val="0"/>
          <w:szCs w:val="22"/>
          <w:u w:val="single"/>
          <w:lang w:eastAsia="en-US"/>
        </w:rPr>
        <w:t>Dozavimas</w:t>
      </w:r>
    </w:p>
    <w:p w14:paraId="66402030" w14:textId="77777777" w:rsidR="003A098F" w:rsidRPr="007A0512" w:rsidRDefault="003A098F" w:rsidP="003A098F">
      <w:pPr>
        <w:widowControl w:val="0"/>
        <w:tabs>
          <w:tab w:val="left" w:pos="567"/>
        </w:tabs>
        <w:rPr>
          <w:snapToGrid w:val="0"/>
          <w:szCs w:val="22"/>
          <w:lang w:eastAsia="en-US"/>
        </w:rPr>
      </w:pPr>
    </w:p>
    <w:p w14:paraId="451FB11F" w14:textId="77777777" w:rsidR="003A098F" w:rsidRPr="00A13D23" w:rsidRDefault="003A098F" w:rsidP="003A098F">
      <w:pPr>
        <w:widowControl w:val="0"/>
        <w:tabs>
          <w:tab w:val="left" w:pos="567"/>
        </w:tabs>
        <w:rPr>
          <w:i/>
          <w:snapToGrid w:val="0"/>
          <w:szCs w:val="22"/>
          <w:u w:val="single"/>
          <w:lang w:eastAsia="en-US"/>
        </w:rPr>
      </w:pPr>
      <w:r w:rsidRPr="00A13D23">
        <w:rPr>
          <w:i/>
          <w:snapToGrid w:val="0"/>
          <w:szCs w:val="22"/>
          <w:u w:val="single"/>
          <w:lang w:eastAsia="en-US"/>
        </w:rPr>
        <w:t>Vartojimas suaugusiems vyrams</w:t>
      </w:r>
    </w:p>
    <w:p w14:paraId="6BDACA60"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Rekomenduojama dozė yra 10 mg. Ją reikia gerti likus maždaug 25</w:t>
      </w:r>
      <w:r>
        <w:rPr>
          <w:snapToGrid w:val="0"/>
          <w:szCs w:val="22"/>
          <w:lang w:eastAsia="en-US"/>
        </w:rPr>
        <w:noBreakHyphen/>
      </w:r>
      <w:r w:rsidRPr="007A0512">
        <w:rPr>
          <w:snapToGrid w:val="0"/>
          <w:szCs w:val="22"/>
          <w:lang w:eastAsia="en-US"/>
        </w:rPr>
        <w:t xml:space="preserve">60 min. iki lytinio akto. Atsižvelgiant į veiksmingumą ir toleravimą, dozę galima didinti iki 20 mg ar mažinti iki 5 mg. Didžiausia rekomenduojama dozė yra 20 mg. Vaistinio preparato rekomenduojama vartoti ne dažniau kaip kartą per parą. </w:t>
      </w:r>
      <w:r>
        <w:rPr>
          <w:snapToGrid w:val="0"/>
          <w:szCs w:val="22"/>
          <w:lang w:eastAsia="en-US"/>
        </w:rPr>
        <w:t>Vardenafil Sandoz</w:t>
      </w:r>
      <w:r w:rsidRPr="007A0512">
        <w:rPr>
          <w:snapToGrid w:val="0"/>
          <w:szCs w:val="22"/>
          <w:lang w:eastAsia="en-US"/>
        </w:rPr>
        <w:t xml:space="preserve"> galima gerti valgant ar nevalgius. Su labai riebiu maistu vartojamas vaistinis preparatas gali pradėti veikti vėliau (žr. 5.2 skyrių).</w:t>
      </w:r>
    </w:p>
    <w:p w14:paraId="4392B617" w14:textId="77777777" w:rsidR="003A098F" w:rsidRPr="007A0512" w:rsidRDefault="003A098F" w:rsidP="003A098F">
      <w:pPr>
        <w:widowControl w:val="0"/>
        <w:tabs>
          <w:tab w:val="left" w:pos="567"/>
        </w:tabs>
        <w:rPr>
          <w:snapToGrid w:val="0"/>
          <w:szCs w:val="22"/>
          <w:lang w:eastAsia="en-US"/>
        </w:rPr>
      </w:pPr>
    </w:p>
    <w:p w14:paraId="6E607BE0" w14:textId="77777777" w:rsidR="003A098F" w:rsidRPr="007A0512" w:rsidRDefault="003A098F" w:rsidP="003A098F">
      <w:pPr>
        <w:widowControl w:val="0"/>
        <w:tabs>
          <w:tab w:val="left" w:pos="567"/>
        </w:tabs>
        <w:rPr>
          <w:snapToGrid w:val="0"/>
          <w:szCs w:val="22"/>
          <w:u w:val="single"/>
          <w:lang w:eastAsia="en-US"/>
        </w:rPr>
      </w:pPr>
      <w:r>
        <w:rPr>
          <w:snapToGrid w:val="0"/>
          <w:szCs w:val="22"/>
          <w:u w:val="single"/>
          <w:lang w:eastAsia="en-US"/>
        </w:rPr>
        <w:t>Ypatingos</w:t>
      </w:r>
      <w:r w:rsidRPr="007A0512">
        <w:rPr>
          <w:snapToGrid w:val="0"/>
          <w:szCs w:val="22"/>
          <w:u w:val="single"/>
          <w:lang w:eastAsia="en-US"/>
        </w:rPr>
        <w:t xml:space="preserve"> populiacijos</w:t>
      </w:r>
    </w:p>
    <w:p w14:paraId="067D3352" w14:textId="77777777" w:rsidR="003A098F" w:rsidRPr="007A0512" w:rsidRDefault="003A098F" w:rsidP="003A098F">
      <w:pPr>
        <w:widowControl w:val="0"/>
        <w:tabs>
          <w:tab w:val="left" w:pos="567"/>
        </w:tabs>
        <w:rPr>
          <w:snapToGrid w:val="0"/>
          <w:szCs w:val="22"/>
          <w:lang w:eastAsia="en-US"/>
        </w:rPr>
      </w:pPr>
    </w:p>
    <w:p w14:paraId="0C26767B" w14:textId="77777777" w:rsidR="003A098F" w:rsidRPr="007A0512" w:rsidRDefault="003A098F" w:rsidP="003A098F">
      <w:pPr>
        <w:widowControl w:val="0"/>
        <w:tabs>
          <w:tab w:val="left" w:pos="567"/>
        </w:tabs>
        <w:rPr>
          <w:i/>
          <w:snapToGrid w:val="0"/>
          <w:szCs w:val="22"/>
          <w:lang w:eastAsia="en-US"/>
        </w:rPr>
      </w:pPr>
      <w:r w:rsidRPr="007A0512">
        <w:rPr>
          <w:i/>
          <w:snapToGrid w:val="0"/>
          <w:szCs w:val="22"/>
          <w:lang w:eastAsia="en-US"/>
        </w:rPr>
        <w:t>Senyviems pacientams (≥ 65 metų)</w:t>
      </w:r>
    </w:p>
    <w:p w14:paraId="3A9C0E2C"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Senyviems pacientams dozės keisti nereikia. Vis dėlto, atsižvelgiant į individualų toleravimą, dozę didinti iki didžiausios 20 mg dozės reikia labai apgalvotai (žr. 4.4 ir 4.8 skyrius).</w:t>
      </w:r>
    </w:p>
    <w:p w14:paraId="0FD87E63" w14:textId="77777777" w:rsidR="003A098F" w:rsidRPr="007A0512" w:rsidRDefault="003A098F" w:rsidP="003A098F">
      <w:pPr>
        <w:widowControl w:val="0"/>
        <w:tabs>
          <w:tab w:val="left" w:pos="567"/>
        </w:tabs>
        <w:rPr>
          <w:snapToGrid w:val="0"/>
          <w:szCs w:val="22"/>
          <w:lang w:eastAsia="en-US"/>
        </w:rPr>
      </w:pPr>
    </w:p>
    <w:p w14:paraId="7F754B9E" w14:textId="77777777" w:rsidR="003A098F" w:rsidRPr="007A0512" w:rsidRDefault="003A098F" w:rsidP="003A098F">
      <w:pPr>
        <w:widowControl w:val="0"/>
        <w:tabs>
          <w:tab w:val="left" w:pos="567"/>
        </w:tabs>
        <w:rPr>
          <w:i/>
          <w:snapToGrid w:val="0"/>
          <w:szCs w:val="22"/>
          <w:lang w:eastAsia="en-US"/>
        </w:rPr>
      </w:pPr>
      <w:r w:rsidRPr="007A0512">
        <w:rPr>
          <w:i/>
          <w:snapToGrid w:val="0"/>
          <w:szCs w:val="22"/>
          <w:lang w:eastAsia="en-US"/>
        </w:rPr>
        <w:t>Pacientams, kurių kepenų funkcija sutrikusi</w:t>
      </w:r>
    </w:p>
    <w:p w14:paraId="51E2DA51"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Pacientams, kuriems yra lengvas ar vidutinio sunkumo kepenų funkcijos sutrikimas (</w:t>
      </w:r>
      <w:r w:rsidRPr="00F724BF">
        <w:rPr>
          <w:i/>
          <w:snapToGrid w:val="0"/>
          <w:szCs w:val="22"/>
          <w:lang w:eastAsia="en-US"/>
        </w:rPr>
        <w:t>Child-Pugh</w:t>
      </w:r>
      <w:r w:rsidRPr="00211DDF">
        <w:rPr>
          <w:snapToGrid w:val="0"/>
          <w:szCs w:val="22"/>
          <w:lang w:eastAsia="en-US"/>
        </w:rPr>
        <w:t xml:space="preserve"> A-B),</w:t>
      </w:r>
      <w:r w:rsidRPr="007A0512">
        <w:rPr>
          <w:snapToGrid w:val="0"/>
          <w:szCs w:val="22"/>
          <w:lang w:eastAsia="en-US"/>
        </w:rPr>
        <w:t xml:space="preserve"> rekomenduojama pradinė dozė yra 5 mg. Atsižvelgiant į toleravimą ir veiksmingumą, vėliau dozę galima didinti. Pacientams, kuriems yra vidutinio sunkumo kepenų funkcijos sutrikimas (</w:t>
      </w:r>
      <w:r w:rsidRPr="00F724BF">
        <w:rPr>
          <w:i/>
          <w:snapToGrid w:val="0"/>
          <w:szCs w:val="22"/>
          <w:lang w:eastAsia="en-US"/>
        </w:rPr>
        <w:t>Child-Pugh</w:t>
      </w:r>
      <w:r w:rsidRPr="00211DDF">
        <w:rPr>
          <w:snapToGrid w:val="0"/>
          <w:szCs w:val="22"/>
          <w:lang w:eastAsia="en-US"/>
        </w:rPr>
        <w:t xml:space="preserve"> B),</w:t>
      </w:r>
      <w:r w:rsidRPr="007A0512">
        <w:rPr>
          <w:snapToGrid w:val="0"/>
          <w:szCs w:val="22"/>
          <w:lang w:eastAsia="en-US"/>
        </w:rPr>
        <w:t xml:space="preserve"> rekomenduojama didžiausia dozė yra 10 mg (žr. 4.3 ir 5.2 skyrius).</w:t>
      </w:r>
    </w:p>
    <w:p w14:paraId="06DE4140" w14:textId="77777777" w:rsidR="003A098F" w:rsidRPr="007A0512" w:rsidRDefault="003A098F" w:rsidP="003A098F">
      <w:pPr>
        <w:widowControl w:val="0"/>
        <w:tabs>
          <w:tab w:val="left" w:pos="567"/>
        </w:tabs>
        <w:rPr>
          <w:snapToGrid w:val="0"/>
          <w:szCs w:val="22"/>
          <w:lang w:eastAsia="en-US"/>
        </w:rPr>
      </w:pPr>
    </w:p>
    <w:p w14:paraId="1779F657" w14:textId="77777777" w:rsidR="003A098F" w:rsidRPr="007A0512" w:rsidRDefault="003A098F" w:rsidP="003A098F">
      <w:pPr>
        <w:widowControl w:val="0"/>
        <w:tabs>
          <w:tab w:val="left" w:pos="567"/>
        </w:tabs>
        <w:rPr>
          <w:i/>
          <w:snapToGrid w:val="0"/>
          <w:szCs w:val="22"/>
          <w:lang w:eastAsia="en-US"/>
        </w:rPr>
      </w:pPr>
      <w:r w:rsidRPr="007A0512">
        <w:rPr>
          <w:i/>
          <w:snapToGrid w:val="0"/>
          <w:szCs w:val="22"/>
          <w:lang w:eastAsia="en-US"/>
        </w:rPr>
        <w:lastRenderedPageBreak/>
        <w:t>Pacientams, kurių inkstų funkcija sutrikusi</w:t>
      </w:r>
    </w:p>
    <w:p w14:paraId="3CEC2306"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Pacientams, kuriems yra lengvas ar vidutinio sunkumo inkstų funkcijos sutrikimas, dozės keisti nereikia.</w:t>
      </w:r>
    </w:p>
    <w:p w14:paraId="4A087898"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 xml:space="preserve">Pacientams, kuriems yra sunkus inkstų funkcijos sutrikimas (kreatinino klirensas &lt; 30 ml/min.), </w:t>
      </w:r>
      <w:r>
        <w:rPr>
          <w:snapToGrid w:val="0"/>
          <w:szCs w:val="22"/>
          <w:lang w:eastAsia="en-US"/>
        </w:rPr>
        <w:t>turi būti apsvarstytas</w:t>
      </w:r>
      <w:r w:rsidRPr="007A0512">
        <w:rPr>
          <w:snapToGrid w:val="0"/>
          <w:szCs w:val="22"/>
          <w:lang w:eastAsia="en-US"/>
        </w:rPr>
        <w:t xml:space="preserve"> </w:t>
      </w:r>
      <w:r>
        <w:rPr>
          <w:snapToGrid w:val="0"/>
          <w:szCs w:val="22"/>
          <w:lang w:eastAsia="en-US"/>
        </w:rPr>
        <w:t xml:space="preserve">pradinės </w:t>
      </w:r>
      <w:r w:rsidRPr="007A0512">
        <w:rPr>
          <w:snapToGrid w:val="0"/>
          <w:szCs w:val="22"/>
          <w:lang w:eastAsia="en-US"/>
        </w:rPr>
        <w:t>5 mg doz</w:t>
      </w:r>
      <w:r>
        <w:rPr>
          <w:snapToGrid w:val="0"/>
          <w:szCs w:val="22"/>
          <w:lang w:eastAsia="en-US"/>
        </w:rPr>
        <w:t>ės vartojimas</w:t>
      </w:r>
      <w:r w:rsidRPr="007A0512">
        <w:rPr>
          <w:snapToGrid w:val="0"/>
          <w:szCs w:val="22"/>
          <w:lang w:eastAsia="en-US"/>
        </w:rPr>
        <w:t>. Atsižvelgiant į toleravimą ir veiksmingumą, dozę galima didinti iki 10 mg, vėliau − iki 20 mg.</w:t>
      </w:r>
    </w:p>
    <w:p w14:paraId="420729C6" w14:textId="77777777" w:rsidR="003A098F" w:rsidRPr="007A0512" w:rsidRDefault="003A098F" w:rsidP="003A098F">
      <w:pPr>
        <w:widowControl w:val="0"/>
        <w:tabs>
          <w:tab w:val="left" w:pos="567"/>
        </w:tabs>
        <w:rPr>
          <w:snapToGrid w:val="0"/>
          <w:szCs w:val="22"/>
          <w:lang w:eastAsia="en-US"/>
        </w:rPr>
      </w:pPr>
    </w:p>
    <w:p w14:paraId="27DA6081" w14:textId="77777777" w:rsidR="003A098F" w:rsidRPr="007A0512" w:rsidRDefault="003A098F" w:rsidP="003A098F">
      <w:pPr>
        <w:widowControl w:val="0"/>
        <w:tabs>
          <w:tab w:val="left" w:pos="567"/>
        </w:tabs>
        <w:rPr>
          <w:i/>
          <w:snapToGrid w:val="0"/>
          <w:szCs w:val="22"/>
          <w:lang w:eastAsia="en-US"/>
        </w:rPr>
      </w:pPr>
      <w:r w:rsidRPr="007A0512">
        <w:rPr>
          <w:i/>
          <w:snapToGrid w:val="0"/>
          <w:szCs w:val="22"/>
          <w:lang w:eastAsia="en-US"/>
        </w:rPr>
        <w:t>Vaikų populiacija</w:t>
      </w:r>
    </w:p>
    <w:p w14:paraId="7FB50AF4" w14:textId="77777777" w:rsidR="003A098F" w:rsidRPr="007A0512" w:rsidRDefault="003A098F" w:rsidP="003A098F">
      <w:pPr>
        <w:widowControl w:val="0"/>
        <w:tabs>
          <w:tab w:val="left" w:pos="567"/>
        </w:tabs>
        <w:rPr>
          <w:snapToGrid w:val="0"/>
          <w:szCs w:val="22"/>
          <w:lang w:eastAsia="en-US"/>
        </w:rPr>
      </w:pPr>
      <w:r>
        <w:rPr>
          <w:snapToGrid w:val="0"/>
          <w:szCs w:val="22"/>
          <w:lang w:eastAsia="en-US"/>
        </w:rPr>
        <w:t>Vardenafil Sandoz</w:t>
      </w:r>
      <w:r w:rsidRPr="007A0512">
        <w:rPr>
          <w:snapToGrid w:val="0"/>
          <w:szCs w:val="22"/>
          <w:lang w:eastAsia="en-US"/>
        </w:rPr>
        <w:t xml:space="preserve"> nėra skirtas </w:t>
      </w:r>
      <w:r>
        <w:rPr>
          <w:snapToGrid w:val="0"/>
          <w:szCs w:val="22"/>
          <w:lang w:eastAsia="en-US"/>
        </w:rPr>
        <w:t xml:space="preserve">jaunesniems kaip </w:t>
      </w:r>
      <w:r w:rsidRPr="007A0512">
        <w:rPr>
          <w:snapToGrid w:val="0"/>
          <w:szCs w:val="22"/>
          <w:lang w:eastAsia="en-US"/>
        </w:rPr>
        <w:t xml:space="preserve">18 metų </w:t>
      </w:r>
      <w:r>
        <w:rPr>
          <w:snapToGrid w:val="0"/>
          <w:szCs w:val="22"/>
          <w:lang w:eastAsia="en-US"/>
        </w:rPr>
        <w:t xml:space="preserve">amžiaus </w:t>
      </w:r>
      <w:r w:rsidRPr="007A0512">
        <w:rPr>
          <w:snapToGrid w:val="0"/>
          <w:szCs w:val="22"/>
          <w:lang w:eastAsia="en-US"/>
        </w:rPr>
        <w:t xml:space="preserve">asmenims. Vaikams aktualių </w:t>
      </w:r>
      <w:r>
        <w:rPr>
          <w:snapToGrid w:val="0"/>
          <w:szCs w:val="22"/>
          <w:lang w:eastAsia="en-US"/>
        </w:rPr>
        <w:t>Vardenafil Sandoz</w:t>
      </w:r>
      <w:r w:rsidRPr="007A0512">
        <w:rPr>
          <w:snapToGrid w:val="0"/>
          <w:szCs w:val="22"/>
          <w:lang w:eastAsia="en-US"/>
        </w:rPr>
        <w:t xml:space="preserve"> </w:t>
      </w:r>
      <w:r>
        <w:rPr>
          <w:snapToGrid w:val="0"/>
          <w:szCs w:val="22"/>
          <w:lang w:eastAsia="en-US"/>
        </w:rPr>
        <w:t xml:space="preserve">vartojimo </w:t>
      </w:r>
      <w:r w:rsidRPr="007A0512">
        <w:rPr>
          <w:snapToGrid w:val="0"/>
          <w:szCs w:val="22"/>
          <w:lang w:eastAsia="en-US"/>
        </w:rPr>
        <w:t>indikacijų nėra.</w:t>
      </w:r>
    </w:p>
    <w:p w14:paraId="5F722787" w14:textId="77777777" w:rsidR="003A098F" w:rsidRPr="007A0512" w:rsidRDefault="003A098F" w:rsidP="003A098F">
      <w:pPr>
        <w:widowControl w:val="0"/>
        <w:tabs>
          <w:tab w:val="left" w:pos="567"/>
        </w:tabs>
        <w:rPr>
          <w:snapToGrid w:val="0"/>
          <w:szCs w:val="22"/>
          <w:lang w:eastAsia="en-US"/>
        </w:rPr>
      </w:pPr>
    </w:p>
    <w:p w14:paraId="39634DAB" w14:textId="77777777" w:rsidR="003A098F" w:rsidRPr="00C80655" w:rsidRDefault="003A098F" w:rsidP="003A098F">
      <w:pPr>
        <w:widowControl w:val="0"/>
        <w:tabs>
          <w:tab w:val="left" w:pos="567"/>
        </w:tabs>
        <w:rPr>
          <w:i/>
          <w:snapToGrid w:val="0"/>
          <w:szCs w:val="22"/>
          <w:u w:val="single"/>
          <w:lang w:eastAsia="en-US"/>
        </w:rPr>
      </w:pPr>
      <w:r w:rsidRPr="00C80655">
        <w:rPr>
          <w:i/>
          <w:snapToGrid w:val="0"/>
          <w:szCs w:val="22"/>
          <w:u w:val="single"/>
          <w:lang w:eastAsia="en-US"/>
        </w:rPr>
        <w:t>Vartojimas pacientams, gydomiems kitais vaistiniais preparatais</w:t>
      </w:r>
    </w:p>
    <w:p w14:paraId="31A77AFB" w14:textId="77777777" w:rsidR="003A098F" w:rsidRDefault="003A098F" w:rsidP="003A098F">
      <w:pPr>
        <w:widowControl w:val="0"/>
        <w:tabs>
          <w:tab w:val="left" w:pos="567"/>
        </w:tabs>
        <w:rPr>
          <w:i/>
          <w:snapToGrid w:val="0"/>
          <w:szCs w:val="22"/>
          <w:lang w:eastAsia="en-US"/>
        </w:rPr>
      </w:pPr>
    </w:p>
    <w:p w14:paraId="0125AB35" w14:textId="77777777" w:rsidR="003A098F" w:rsidRPr="007A0512" w:rsidRDefault="003A098F" w:rsidP="003A098F">
      <w:pPr>
        <w:widowControl w:val="0"/>
        <w:tabs>
          <w:tab w:val="left" w:pos="567"/>
        </w:tabs>
        <w:rPr>
          <w:i/>
          <w:snapToGrid w:val="0"/>
          <w:szCs w:val="22"/>
          <w:lang w:eastAsia="en-US"/>
        </w:rPr>
      </w:pPr>
      <w:r w:rsidRPr="007A0512">
        <w:rPr>
          <w:i/>
          <w:snapToGrid w:val="0"/>
          <w:szCs w:val="22"/>
          <w:lang w:eastAsia="en-US"/>
        </w:rPr>
        <w:t>Vartojimas kartu su CYP3A4 inhibitoriais</w:t>
      </w:r>
    </w:p>
    <w:p w14:paraId="1D25B053" w14:textId="77777777" w:rsidR="003A098F" w:rsidRPr="007A0512" w:rsidRDefault="003A098F" w:rsidP="003A098F">
      <w:pPr>
        <w:widowControl w:val="0"/>
        <w:tabs>
          <w:tab w:val="left" w:pos="567"/>
        </w:tabs>
        <w:rPr>
          <w:snapToGrid w:val="0"/>
          <w:szCs w:val="22"/>
          <w:lang w:eastAsia="en-US"/>
        </w:rPr>
      </w:pPr>
      <w:r>
        <w:rPr>
          <w:snapToGrid w:val="0"/>
          <w:szCs w:val="22"/>
          <w:lang w:eastAsia="en-US"/>
        </w:rPr>
        <w:t>Vartojant k</w:t>
      </w:r>
      <w:r w:rsidRPr="007A0512">
        <w:rPr>
          <w:snapToGrid w:val="0"/>
          <w:szCs w:val="22"/>
          <w:lang w:eastAsia="en-US"/>
        </w:rPr>
        <w:t>artu su CYP3A4 inhibitoriais, pvz., eritromicinu ar klaritromicinu, vardenafilio dozė</w:t>
      </w:r>
      <w:r>
        <w:rPr>
          <w:snapToGrid w:val="0"/>
          <w:szCs w:val="22"/>
          <w:lang w:eastAsia="en-US"/>
        </w:rPr>
        <w:t xml:space="preserve"> turi neviršyti</w:t>
      </w:r>
      <w:r w:rsidRPr="007A0512">
        <w:rPr>
          <w:snapToGrid w:val="0"/>
          <w:szCs w:val="22"/>
          <w:lang w:eastAsia="en-US"/>
        </w:rPr>
        <w:t xml:space="preserve"> 5 mg (žr. 4.5 skyrių).</w:t>
      </w:r>
    </w:p>
    <w:p w14:paraId="49EA301A" w14:textId="77777777" w:rsidR="003A098F" w:rsidRPr="007A0512" w:rsidRDefault="003A098F" w:rsidP="003A098F">
      <w:pPr>
        <w:widowControl w:val="0"/>
        <w:tabs>
          <w:tab w:val="left" w:pos="567"/>
        </w:tabs>
        <w:rPr>
          <w:snapToGrid w:val="0"/>
          <w:szCs w:val="22"/>
          <w:lang w:eastAsia="en-US"/>
        </w:rPr>
      </w:pPr>
    </w:p>
    <w:p w14:paraId="38443385" w14:textId="77777777" w:rsidR="003A098F" w:rsidRPr="007A0512" w:rsidRDefault="003A098F" w:rsidP="003A098F">
      <w:pPr>
        <w:widowControl w:val="0"/>
        <w:tabs>
          <w:tab w:val="left" w:pos="567"/>
        </w:tabs>
        <w:rPr>
          <w:snapToGrid w:val="0"/>
          <w:szCs w:val="22"/>
          <w:u w:val="single"/>
          <w:lang w:eastAsia="en-US"/>
        </w:rPr>
      </w:pPr>
      <w:r w:rsidRPr="007A0512">
        <w:rPr>
          <w:snapToGrid w:val="0"/>
          <w:szCs w:val="22"/>
          <w:u w:val="single"/>
          <w:lang w:eastAsia="en-US"/>
        </w:rPr>
        <w:t>Vartojimo metodas</w:t>
      </w:r>
    </w:p>
    <w:p w14:paraId="2B793DD9" w14:textId="77777777" w:rsidR="003A098F" w:rsidRPr="007A0512" w:rsidRDefault="003A098F" w:rsidP="003A098F">
      <w:pPr>
        <w:widowControl w:val="0"/>
        <w:tabs>
          <w:tab w:val="left" w:pos="567"/>
        </w:tabs>
        <w:rPr>
          <w:snapToGrid w:val="0"/>
          <w:szCs w:val="22"/>
          <w:lang w:eastAsia="en-US"/>
        </w:rPr>
      </w:pPr>
    </w:p>
    <w:p w14:paraId="65468113"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Vartoti per burną.</w:t>
      </w:r>
    </w:p>
    <w:p w14:paraId="5CD2AE89" w14:textId="77777777" w:rsidR="003A098F" w:rsidRPr="007A0512" w:rsidRDefault="003A098F" w:rsidP="003A098F">
      <w:pPr>
        <w:widowControl w:val="0"/>
        <w:tabs>
          <w:tab w:val="left" w:pos="567"/>
        </w:tabs>
        <w:rPr>
          <w:snapToGrid w:val="0"/>
          <w:szCs w:val="22"/>
          <w:lang w:eastAsia="en-US"/>
        </w:rPr>
      </w:pPr>
    </w:p>
    <w:p w14:paraId="197EA88C"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4.3</w:t>
      </w:r>
      <w:r w:rsidRPr="007A0512">
        <w:rPr>
          <w:b/>
          <w:bCs/>
          <w:snapToGrid w:val="0"/>
          <w:szCs w:val="22"/>
        </w:rPr>
        <w:tab/>
        <w:t>Kontraindikacijos</w:t>
      </w:r>
    </w:p>
    <w:p w14:paraId="2B14B01E" w14:textId="77777777" w:rsidR="003A098F" w:rsidRPr="007A0512" w:rsidRDefault="003A098F" w:rsidP="003A098F">
      <w:pPr>
        <w:widowControl w:val="0"/>
        <w:tabs>
          <w:tab w:val="left" w:pos="567"/>
        </w:tabs>
        <w:rPr>
          <w:snapToGrid w:val="0"/>
          <w:szCs w:val="22"/>
          <w:lang w:eastAsia="en-US"/>
        </w:rPr>
      </w:pPr>
    </w:p>
    <w:p w14:paraId="53B53DA6"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Padidėjęs jautrumas veikliajai arba bet kuriai 6.1 skyriuje nurodytai pagalbinei medžiagai.</w:t>
      </w:r>
    </w:p>
    <w:p w14:paraId="6B0ADF78" w14:textId="77777777" w:rsidR="003A098F" w:rsidRPr="007A0512" w:rsidRDefault="003A098F" w:rsidP="003A098F">
      <w:pPr>
        <w:widowControl w:val="0"/>
        <w:tabs>
          <w:tab w:val="left" w:pos="567"/>
        </w:tabs>
        <w:rPr>
          <w:snapToGrid w:val="0"/>
          <w:szCs w:val="22"/>
          <w:lang w:eastAsia="en-US"/>
        </w:rPr>
      </w:pPr>
    </w:p>
    <w:p w14:paraId="1B2BFA74"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 xml:space="preserve">Vardenafilio </w:t>
      </w:r>
      <w:r>
        <w:rPr>
          <w:snapToGrid w:val="0"/>
          <w:szCs w:val="22"/>
          <w:lang w:eastAsia="en-US"/>
        </w:rPr>
        <w:t>draudžiama</w:t>
      </w:r>
      <w:r w:rsidRPr="007A0512">
        <w:rPr>
          <w:snapToGrid w:val="0"/>
          <w:szCs w:val="22"/>
          <w:lang w:eastAsia="en-US"/>
        </w:rPr>
        <w:t xml:space="preserve"> vartoti kartu su bet koki</w:t>
      </w:r>
      <w:r>
        <w:rPr>
          <w:snapToGrid w:val="0"/>
          <w:szCs w:val="22"/>
          <w:lang w:eastAsia="en-US"/>
        </w:rPr>
        <w:t>ų</w:t>
      </w:r>
      <w:r w:rsidRPr="007A0512">
        <w:rPr>
          <w:snapToGrid w:val="0"/>
          <w:szCs w:val="22"/>
          <w:lang w:eastAsia="en-US"/>
        </w:rPr>
        <w:t xml:space="preserve"> form</w:t>
      </w:r>
      <w:r>
        <w:rPr>
          <w:snapToGrid w:val="0"/>
          <w:szCs w:val="22"/>
          <w:lang w:eastAsia="en-US"/>
        </w:rPr>
        <w:t>ų</w:t>
      </w:r>
      <w:r w:rsidRPr="007A0512">
        <w:rPr>
          <w:snapToGrid w:val="0"/>
          <w:szCs w:val="22"/>
          <w:lang w:eastAsia="en-US"/>
        </w:rPr>
        <w:t xml:space="preserve"> nitratais ar azoto oksido donorais (pvz., amilo nitritu) (žr. 4.5 ir 5.1 skyrius).</w:t>
      </w:r>
    </w:p>
    <w:p w14:paraId="0133F15C" w14:textId="77777777" w:rsidR="003A098F" w:rsidRPr="007A0512" w:rsidRDefault="003A098F" w:rsidP="003A098F">
      <w:pPr>
        <w:widowControl w:val="0"/>
        <w:tabs>
          <w:tab w:val="left" w:pos="567"/>
        </w:tabs>
        <w:rPr>
          <w:snapToGrid w:val="0"/>
          <w:szCs w:val="22"/>
          <w:lang w:eastAsia="en-US"/>
        </w:rPr>
      </w:pPr>
    </w:p>
    <w:p w14:paraId="40BF1942" w14:textId="77777777" w:rsidR="003A098F" w:rsidRPr="007A0512" w:rsidRDefault="003A098F" w:rsidP="003A098F">
      <w:pPr>
        <w:widowControl w:val="0"/>
        <w:tabs>
          <w:tab w:val="left" w:pos="567"/>
        </w:tabs>
        <w:rPr>
          <w:snapToGrid w:val="0"/>
          <w:szCs w:val="22"/>
          <w:lang w:eastAsia="en-US"/>
        </w:rPr>
      </w:pPr>
      <w:r>
        <w:rPr>
          <w:snapToGrid w:val="0"/>
          <w:szCs w:val="22"/>
          <w:lang w:eastAsia="en-US"/>
        </w:rPr>
        <w:t>Vardenafil Sandoz</w:t>
      </w:r>
      <w:r w:rsidRPr="007A0512">
        <w:rPr>
          <w:snapToGrid w:val="0"/>
          <w:szCs w:val="22"/>
          <w:lang w:eastAsia="en-US"/>
        </w:rPr>
        <w:t xml:space="preserve"> negalima vartoti pacientams, kurie neteko regėjimo viena akimi dėl ne arterito sukeltos priekinės išeminės regos nervo neuropatijos (NAION), nesvarbu, ar tai buvo susiję su ankstesne 5-ojo tipo fosfodiesterazės (FDE5) inhibitori</w:t>
      </w:r>
      <w:r>
        <w:rPr>
          <w:snapToGrid w:val="0"/>
          <w:szCs w:val="22"/>
          <w:lang w:eastAsia="en-US"/>
        </w:rPr>
        <w:t>aus</w:t>
      </w:r>
      <w:r w:rsidRPr="007A0512">
        <w:rPr>
          <w:snapToGrid w:val="0"/>
          <w:szCs w:val="22"/>
          <w:lang w:eastAsia="en-US"/>
        </w:rPr>
        <w:t xml:space="preserve"> ekspozicija, ar ne (žr. 4.4 skyrių).</w:t>
      </w:r>
    </w:p>
    <w:p w14:paraId="7E38D3B6" w14:textId="77777777" w:rsidR="003A098F" w:rsidRPr="007A0512" w:rsidRDefault="003A098F" w:rsidP="003A098F">
      <w:pPr>
        <w:widowControl w:val="0"/>
        <w:tabs>
          <w:tab w:val="left" w:pos="567"/>
        </w:tabs>
        <w:rPr>
          <w:snapToGrid w:val="0"/>
          <w:szCs w:val="22"/>
          <w:lang w:eastAsia="en-US"/>
        </w:rPr>
      </w:pPr>
    </w:p>
    <w:p w14:paraId="651EF782"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Vaistinių preparatų nuo erekcijos disfunkcijos paprastai negalima vartoti vyrams, kuriems nerekomenduojamas seksualinis aktyvumas (pvz., pacientams, kuriems yra sunkus širdies ir kraujagyslių sistemos sutrikimas, pvz., nestabilioji krūtinės angina ar sunkus širdies nepakankamumas [III ar IV funkcinės klasės pagal Niujorko širdies asociaciją, NYHA]).</w:t>
      </w:r>
    </w:p>
    <w:p w14:paraId="700A22F2" w14:textId="77777777" w:rsidR="003A098F" w:rsidRPr="007A0512" w:rsidRDefault="003A098F" w:rsidP="003A098F">
      <w:pPr>
        <w:widowControl w:val="0"/>
        <w:tabs>
          <w:tab w:val="left" w:pos="567"/>
        </w:tabs>
        <w:rPr>
          <w:snapToGrid w:val="0"/>
          <w:szCs w:val="22"/>
          <w:lang w:eastAsia="en-US"/>
        </w:rPr>
      </w:pPr>
    </w:p>
    <w:p w14:paraId="4FEB8D42"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 xml:space="preserve">Toliau išvardytomis ligomis sergantiems pacientams vardenafilio saugumas netirtas, todėl jiems šio vaistinio preparato vartoti </w:t>
      </w:r>
      <w:r>
        <w:rPr>
          <w:snapToGrid w:val="0"/>
          <w:szCs w:val="22"/>
          <w:lang w:eastAsia="en-US"/>
        </w:rPr>
        <w:t>draudžiama</w:t>
      </w:r>
      <w:r w:rsidRPr="007A0512">
        <w:rPr>
          <w:snapToGrid w:val="0"/>
          <w:szCs w:val="22"/>
          <w:lang w:eastAsia="en-US"/>
        </w:rPr>
        <w:t xml:space="preserve"> tol, kol nebus gauta daugiau informacijos:</w:t>
      </w:r>
    </w:p>
    <w:p w14:paraId="1A96F3D2" w14:textId="77777777" w:rsidR="003A098F" w:rsidRPr="007A0512" w:rsidRDefault="003A098F" w:rsidP="003A098F">
      <w:pPr>
        <w:widowControl w:val="0"/>
        <w:numPr>
          <w:ilvl w:val="0"/>
          <w:numId w:val="2"/>
        </w:numPr>
        <w:tabs>
          <w:tab w:val="left" w:pos="567"/>
        </w:tabs>
        <w:ind w:left="567" w:hanging="567"/>
        <w:rPr>
          <w:snapToGrid w:val="0"/>
          <w:szCs w:val="22"/>
          <w:lang w:eastAsia="en-US"/>
        </w:rPr>
      </w:pPr>
      <w:r w:rsidRPr="007A0512">
        <w:rPr>
          <w:snapToGrid w:val="0"/>
          <w:szCs w:val="22"/>
          <w:lang w:eastAsia="en-US"/>
        </w:rPr>
        <w:t xml:space="preserve">sunkus kepenų funkcijos sutrikimas </w:t>
      </w:r>
      <w:r w:rsidRPr="00C80655">
        <w:rPr>
          <w:snapToGrid w:val="0"/>
          <w:szCs w:val="22"/>
          <w:lang w:eastAsia="en-US"/>
        </w:rPr>
        <w:t>(</w:t>
      </w:r>
      <w:r w:rsidRPr="00F724BF">
        <w:rPr>
          <w:i/>
          <w:snapToGrid w:val="0"/>
          <w:szCs w:val="22"/>
          <w:lang w:eastAsia="en-US"/>
        </w:rPr>
        <w:t>Child-Pugh</w:t>
      </w:r>
      <w:r w:rsidRPr="00C80655">
        <w:rPr>
          <w:snapToGrid w:val="0"/>
          <w:szCs w:val="22"/>
          <w:lang w:eastAsia="en-US"/>
        </w:rPr>
        <w:t xml:space="preserve"> C);</w:t>
      </w:r>
    </w:p>
    <w:p w14:paraId="2C1486C6" w14:textId="77777777" w:rsidR="003A098F" w:rsidRPr="007A0512" w:rsidRDefault="003A098F" w:rsidP="003A098F">
      <w:pPr>
        <w:widowControl w:val="0"/>
        <w:numPr>
          <w:ilvl w:val="0"/>
          <w:numId w:val="2"/>
        </w:numPr>
        <w:tabs>
          <w:tab w:val="left" w:pos="567"/>
        </w:tabs>
        <w:ind w:left="567" w:hanging="567"/>
        <w:rPr>
          <w:snapToGrid w:val="0"/>
          <w:szCs w:val="22"/>
          <w:lang w:eastAsia="en-US"/>
        </w:rPr>
      </w:pPr>
      <w:r w:rsidRPr="007A0512">
        <w:rPr>
          <w:snapToGrid w:val="0"/>
          <w:szCs w:val="22"/>
          <w:lang w:eastAsia="en-US"/>
        </w:rPr>
        <w:t>galutinės stadijos inkstų liga, kai pacientui būtinas gydymas dializėmis;</w:t>
      </w:r>
    </w:p>
    <w:p w14:paraId="2A831859" w14:textId="77777777" w:rsidR="003A098F" w:rsidRPr="007A0512" w:rsidRDefault="003A098F" w:rsidP="003A098F">
      <w:pPr>
        <w:widowControl w:val="0"/>
        <w:numPr>
          <w:ilvl w:val="0"/>
          <w:numId w:val="2"/>
        </w:numPr>
        <w:tabs>
          <w:tab w:val="left" w:pos="567"/>
        </w:tabs>
        <w:ind w:left="567" w:hanging="567"/>
        <w:rPr>
          <w:snapToGrid w:val="0"/>
          <w:szCs w:val="22"/>
          <w:lang w:eastAsia="en-US"/>
        </w:rPr>
      </w:pPr>
      <w:r w:rsidRPr="007A0512">
        <w:rPr>
          <w:snapToGrid w:val="0"/>
          <w:szCs w:val="22"/>
          <w:lang w:eastAsia="en-US"/>
        </w:rPr>
        <w:t>hipotenzija (kraujospūdis &lt;</w:t>
      </w:r>
      <w:r>
        <w:rPr>
          <w:snapToGrid w:val="0"/>
          <w:szCs w:val="22"/>
          <w:lang w:eastAsia="en-US"/>
        </w:rPr>
        <w:t> </w:t>
      </w:r>
      <w:r w:rsidRPr="007A0512">
        <w:rPr>
          <w:snapToGrid w:val="0"/>
          <w:szCs w:val="22"/>
          <w:lang w:eastAsia="en-US"/>
        </w:rPr>
        <w:t>90/50 mmHg);</w:t>
      </w:r>
    </w:p>
    <w:p w14:paraId="0249CD93" w14:textId="77777777" w:rsidR="003A098F" w:rsidRPr="007A0512" w:rsidRDefault="003A098F" w:rsidP="003A098F">
      <w:pPr>
        <w:widowControl w:val="0"/>
        <w:numPr>
          <w:ilvl w:val="0"/>
          <w:numId w:val="2"/>
        </w:numPr>
        <w:tabs>
          <w:tab w:val="left" w:pos="567"/>
        </w:tabs>
        <w:ind w:left="567" w:hanging="567"/>
        <w:rPr>
          <w:snapToGrid w:val="0"/>
          <w:szCs w:val="22"/>
          <w:lang w:eastAsia="en-US"/>
        </w:rPr>
      </w:pPr>
      <w:r w:rsidRPr="007A0512">
        <w:rPr>
          <w:snapToGrid w:val="0"/>
          <w:szCs w:val="22"/>
          <w:lang w:eastAsia="en-US"/>
        </w:rPr>
        <w:t>neseniai (per paskutinius 6 mėn.) ištikęs smegenų insultas ar miokardo infarktas;</w:t>
      </w:r>
    </w:p>
    <w:p w14:paraId="64603F91" w14:textId="77777777" w:rsidR="003A098F" w:rsidRPr="007A0512" w:rsidRDefault="003A098F" w:rsidP="003A098F">
      <w:pPr>
        <w:widowControl w:val="0"/>
        <w:numPr>
          <w:ilvl w:val="0"/>
          <w:numId w:val="2"/>
        </w:numPr>
        <w:tabs>
          <w:tab w:val="left" w:pos="567"/>
        </w:tabs>
        <w:ind w:left="567" w:hanging="567"/>
        <w:rPr>
          <w:snapToGrid w:val="0"/>
          <w:szCs w:val="22"/>
          <w:lang w:eastAsia="en-US"/>
        </w:rPr>
      </w:pPr>
      <w:r w:rsidRPr="007A0512">
        <w:rPr>
          <w:snapToGrid w:val="0"/>
          <w:szCs w:val="22"/>
          <w:lang w:eastAsia="en-US"/>
        </w:rPr>
        <w:t>nestabilioji krūtinės angina ar įgimtas degeneracinis tinklainės sutrikimas, pvz., pigmentinis retinitas.</w:t>
      </w:r>
    </w:p>
    <w:p w14:paraId="5B737C3C" w14:textId="77777777" w:rsidR="003A098F" w:rsidRPr="007A0512" w:rsidRDefault="003A098F" w:rsidP="003A098F">
      <w:pPr>
        <w:widowControl w:val="0"/>
        <w:tabs>
          <w:tab w:val="left" w:pos="567"/>
        </w:tabs>
        <w:rPr>
          <w:snapToGrid w:val="0"/>
          <w:szCs w:val="22"/>
          <w:lang w:eastAsia="en-US"/>
        </w:rPr>
      </w:pPr>
    </w:p>
    <w:p w14:paraId="7872037A"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Vyresniems kaip 75 metų vyrams vardenafilio negalima vartoti kartu su stipraus poveikio CYP3A4 inhibitoriais ketokonazolu ir itrakonazolu (per burną vartojama forma).</w:t>
      </w:r>
    </w:p>
    <w:p w14:paraId="48FC5EEC" w14:textId="77777777" w:rsidR="003A098F" w:rsidRPr="007A0512" w:rsidRDefault="003A098F" w:rsidP="003A098F">
      <w:pPr>
        <w:widowControl w:val="0"/>
        <w:tabs>
          <w:tab w:val="left" w:pos="567"/>
        </w:tabs>
        <w:rPr>
          <w:snapToGrid w:val="0"/>
          <w:szCs w:val="22"/>
          <w:lang w:eastAsia="en-US"/>
        </w:rPr>
      </w:pPr>
    </w:p>
    <w:p w14:paraId="14D26A77"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Vardenafilio negalima vartoti kartu su ŽIV proteazės inhibitoriais, pvz., ritonaviru ir indinaviru, kadangi jie labai stipriai slopina CYP3A4 (žr. 4.5 skyrių).</w:t>
      </w:r>
    </w:p>
    <w:p w14:paraId="674B0BD4" w14:textId="77777777" w:rsidR="003A098F" w:rsidRPr="007A0512" w:rsidRDefault="003A098F" w:rsidP="003A098F">
      <w:pPr>
        <w:widowControl w:val="0"/>
        <w:tabs>
          <w:tab w:val="left" w:pos="567"/>
        </w:tabs>
        <w:rPr>
          <w:snapToGrid w:val="0"/>
          <w:szCs w:val="22"/>
          <w:lang w:eastAsia="en-US"/>
        </w:rPr>
      </w:pPr>
    </w:p>
    <w:p w14:paraId="4511B17C"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FDE5 inhibitori</w:t>
      </w:r>
      <w:r>
        <w:rPr>
          <w:snapToGrid w:val="0"/>
          <w:szCs w:val="22"/>
          <w:lang w:eastAsia="en-US"/>
        </w:rPr>
        <w:t>us</w:t>
      </w:r>
      <w:r w:rsidRPr="007A0512">
        <w:rPr>
          <w:snapToGrid w:val="0"/>
          <w:szCs w:val="22"/>
          <w:lang w:eastAsia="en-US"/>
        </w:rPr>
        <w:t>, įskaitant vardenafilį, draudžiama vartoti kartu su guanilatciklazės stimuliatoriais (pvz., riociguatu), nes gali pasireikšti simptominė hipotenzija (žr. 4.5 skyrių).</w:t>
      </w:r>
    </w:p>
    <w:p w14:paraId="52D2CA59" w14:textId="77777777" w:rsidR="003A098F" w:rsidRPr="007A0512" w:rsidRDefault="003A098F" w:rsidP="003A098F">
      <w:pPr>
        <w:widowControl w:val="0"/>
        <w:tabs>
          <w:tab w:val="left" w:pos="567"/>
        </w:tabs>
        <w:rPr>
          <w:snapToGrid w:val="0"/>
          <w:szCs w:val="22"/>
          <w:lang w:eastAsia="en-US"/>
        </w:rPr>
      </w:pPr>
    </w:p>
    <w:p w14:paraId="7BA98C2C"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4.4</w:t>
      </w:r>
      <w:r w:rsidRPr="007A0512">
        <w:rPr>
          <w:b/>
          <w:bCs/>
          <w:snapToGrid w:val="0"/>
          <w:szCs w:val="22"/>
        </w:rPr>
        <w:tab/>
        <w:t>Specialūs įspėjimai ir atsargumo priemonės</w:t>
      </w:r>
    </w:p>
    <w:p w14:paraId="32737E01" w14:textId="77777777" w:rsidR="003A098F" w:rsidRPr="007A0512" w:rsidRDefault="003A098F" w:rsidP="003A098F">
      <w:pPr>
        <w:widowControl w:val="0"/>
        <w:tabs>
          <w:tab w:val="left" w:pos="567"/>
        </w:tabs>
        <w:rPr>
          <w:snapToGrid w:val="0"/>
          <w:szCs w:val="22"/>
          <w:lang w:eastAsia="en-US"/>
        </w:rPr>
      </w:pPr>
    </w:p>
    <w:p w14:paraId="13B5B652" w14:textId="77777777" w:rsidR="003A098F" w:rsidRPr="007A0512" w:rsidRDefault="003A098F" w:rsidP="003A098F">
      <w:pPr>
        <w:widowControl w:val="0"/>
        <w:tabs>
          <w:tab w:val="left" w:pos="0"/>
        </w:tabs>
        <w:rPr>
          <w:snapToGrid w:val="0"/>
          <w:szCs w:val="22"/>
          <w:lang w:eastAsia="en-US"/>
        </w:rPr>
      </w:pPr>
      <w:r w:rsidRPr="007A0512">
        <w:rPr>
          <w:snapToGrid w:val="0"/>
          <w:szCs w:val="22"/>
          <w:lang w:eastAsia="en-US"/>
        </w:rPr>
        <w:lastRenderedPageBreak/>
        <w:t xml:space="preserve">Prieš </w:t>
      </w:r>
      <w:r>
        <w:rPr>
          <w:snapToGrid w:val="0"/>
          <w:szCs w:val="22"/>
          <w:lang w:eastAsia="en-US"/>
        </w:rPr>
        <w:t>apgalvojant</w:t>
      </w:r>
      <w:r w:rsidRPr="007A0512">
        <w:rPr>
          <w:snapToGrid w:val="0"/>
          <w:szCs w:val="22"/>
          <w:lang w:eastAsia="en-US"/>
        </w:rPr>
        <w:t xml:space="preserve"> gydyti vaistiniais preparatais, erekcijos disfunkcij</w:t>
      </w:r>
      <w:r>
        <w:rPr>
          <w:snapToGrid w:val="0"/>
          <w:szCs w:val="22"/>
          <w:lang w:eastAsia="en-US"/>
        </w:rPr>
        <w:t xml:space="preserve">ai diagnozuoti </w:t>
      </w:r>
      <w:r w:rsidRPr="007A0512">
        <w:rPr>
          <w:snapToGrid w:val="0"/>
          <w:szCs w:val="22"/>
          <w:lang w:eastAsia="en-US"/>
        </w:rPr>
        <w:t>bei nustatyti galimas šio sutrikimo priežastis</w:t>
      </w:r>
      <w:r>
        <w:rPr>
          <w:snapToGrid w:val="0"/>
          <w:szCs w:val="22"/>
          <w:lang w:eastAsia="en-US"/>
        </w:rPr>
        <w:t xml:space="preserve"> turi būti </w:t>
      </w:r>
      <w:r w:rsidRPr="007A0512">
        <w:rPr>
          <w:snapToGrid w:val="0"/>
          <w:szCs w:val="22"/>
          <w:lang w:eastAsia="en-US"/>
        </w:rPr>
        <w:t>išsiaiškin</w:t>
      </w:r>
      <w:r>
        <w:rPr>
          <w:snapToGrid w:val="0"/>
          <w:szCs w:val="22"/>
          <w:lang w:eastAsia="en-US"/>
        </w:rPr>
        <w:t>ta</w:t>
      </w:r>
      <w:r w:rsidRPr="007A0512">
        <w:rPr>
          <w:snapToGrid w:val="0"/>
          <w:szCs w:val="22"/>
          <w:lang w:eastAsia="en-US"/>
        </w:rPr>
        <w:t xml:space="preserve"> paciento medicinin</w:t>
      </w:r>
      <w:r>
        <w:rPr>
          <w:snapToGrid w:val="0"/>
          <w:szCs w:val="22"/>
          <w:lang w:eastAsia="en-US"/>
        </w:rPr>
        <w:t>ė</w:t>
      </w:r>
      <w:r w:rsidRPr="007A0512">
        <w:rPr>
          <w:snapToGrid w:val="0"/>
          <w:szCs w:val="22"/>
          <w:lang w:eastAsia="en-US"/>
        </w:rPr>
        <w:t xml:space="preserve"> istorij</w:t>
      </w:r>
      <w:r>
        <w:rPr>
          <w:snapToGrid w:val="0"/>
          <w:szCs w:val="22"/>
          <w:lang w:eastAsia="en-US"/>
        </w:rPr>
        <w:t>a</w:t>
      </w:r>
      <w:r w:rsidRPr="007A0512">
        <w:rPr>
          <w:snapToGrid w:val="0"/>
          <w:szCs w:val="22"/>
          <w:lang w:eastAsia="en-US"/>
        </w:rPr>
        <w:t xml:space="preserve"> ir atlik</w:t>
      </w:r>
      <w:r>
        <w:rPr>
          <w:snapToGrid w:val="0"/>
          <w:szCs w:val="22"/>
          <w:lang w:eastAsia="en-US"/>
        </w:rPr>
        <w:t>ta</w:t>
      </w:r>
      <w:r w:rsidRPr="007A0512">
        <w:rPr>
          <w:snapToGrid w:val="0"/>
          <w:szCs w:val="22"/>
          <w:lang w:eastAsia="en-US"/>
        </w:rPr>
        <w:t xml:space="preserve"> </w:t>
      </w:r>
      <w:r>
        <w:rPr>
          <w:snapToGrid w:val="0"/>
          <w:szCs w:val="22"/>
          <w:lang w:eastAsia="en-US"/>
        </w:rPr>
        <w:t>medicininė apžiūra</w:t>
      </w:r>
      <w:r w:rsidRPr="007A0512">
        <w:rPr>
          <w:snapToGrid w:val="0"/>
          <w:szCs w:val="22"/>
          <w:lang w:eastAsia="en-US"/>
        </w:rPr>
        <w:t>.</w:t>
      </w:r>
    </w:p>
    <w:p w14:paraId="3D2025FB" w14:textId="77777777" w:rsidR="003A098F" w:rsidRPr="007A0512" w:rsidRDefault="003A098F" w:rsidP="003A098F">
      <w:pPr>
        <w:widowControl w:val="0"/>
        <w:tabs>
          <w:tab w:val="left" w:pos="0"/>
        </w:tabs>
        <w:rPr>
          <w:snapToGrid w:val="0"/>
          <w:szCs w:val="22"/>
          <w:lang w:eastAsia="en-US"/>
        </w:rPr>
      </w:pPr>
    </w:p>
    <w:p w14:paraId="155DDEE2" w14:textId="77777777" w:rsidR="003A098F" w:rsidRDefault="003A098F" w:rsidP="003A098F">
      <w:pPr>
        <w:widowControl w:val="0"/>
        <w:tabs>
          <w:tab w:val="left" w:pos="0"/>
        </w:tabs>
        <w:rPr>
          <w:snapToGrid w:val="0"/>
          <w:szCs w:val="22"/>
          <w:lang w:eastAsia="en-US"/>
        </w:rPr>
      </w:pPr>
      <w:r w:rsidRPr="007A0512">
        <w:rPr>
          <w:snapToGrid w:val="0"/>
          <w:szCs w:val="22"/>
          <w:lang w:eastAsia="en-US"/>
        </w:rPr>
        <w:t>Prieš pradėdamas bet kokį gydymą nuo erekcijos disfunkcijos, gydytojas turi įvertinti paciento širdies ir kraujagyslių sistemos būklę, kadangi seksualinis aktyvumas kelia tam tikrą riziką širdžiai (žr. 4.3 skyrių). Vardenafilis plečia kraujagysles, todėl laikinai šiek tiek sumažėja kraujospūdis (žr. 5.1 skyrių). Pacientai, kuriems yra kraujo ištekėjimo iš kairiojo širdies skilvelio obstrukcija, pvz., aortos stenozė ar idiopatinė hipertrofinė subaortinė stenozė, gali būti jautrūs kraujagysles plečiančių vaistinių preparatų, įskaitant ir 5-ojo tipo fosfodiesterazės inhibitorius, poveikiui.</w:t>
      </w:r>
    </w:p>
    <w:p w14:paraId="4D3C4FA1" w14:textId="77777777" w:rsidR="009A35CC" w:rsidRDefault="009A35CC" w:rsidP="003A098F">
      <w:pPr>
        <w:widowControl w:val="0"/>
        <w:tabs>
          <w:tab w:val="left" w:pos="0"/>
        </w:tabs>
        <w:rPr>
          <w:snapToGrid w:val="0"/>
          <w:szCs w:val="22"/>
          <w:lang w:eastAsia="en-US"/>
        </w:rPr>
      </w:pPr>
    </w:p>
    <w:p w14:paraId="1DC7B0ED" w14:textId="20DCF456" w:rsidR="009A35CC" w:rsidRPr="00790FFD" w:rsidRDefault="009A35CC" w:rsidP="009A35CC">
      <w:pPr>
        <w:autoSpaceDE w:val="0"/>
        <w:autoSpaceDN w:val="0"/>
        <w:adjustRightInd w:val="0"/>
        <w:rPr>
          <w:rFonts w:eastAsiaTheme="minorHAnsi"/>
          <w:color w:val="000000"/>
          <w:szCs w:val="22"/>
          <w:lang w:eastAsia="en-US"/>
        </w:rPr>
      </w:pPr>
      <w:r w:rsidRPr="001A4F55">
        <w:rPr>
          <w:rFonts w:eastAsiaTheme="minorHAnsi"/>
          <w:color w:val="000000"/>
          <w:szCs w:val="22"/>
          <w:lang w:eastAsia="en-US"/>
        </w:rPr>
        <w:t>Buvo pranešta apie sunki</w:t>
      </w:r>
      <w:r w:rsidR="00304299" w:rsidRPr="001A4F55">
        <w:rPr>
          <w:rFonts w:eastAsiaTheme="minorHAnsi"/>
          <w:color w:val="000000"/>
          <w:szCs w:val="22"/>
          <w:lang w:eastAsia="en-US"/>
        </w:rPr>
        <w:t>u</w:t>
      </w:r>
      <w:r w:rsidRPr="001A4F55">
        <w:rPr>
          <w:rFonts w:eastAsiaTheme="minorHAnsi"/>
          <w:color w:val="000000"/>
          <w:szCs w:val="22"/>
          <w:lang w:eastAsia="en-US"/>
        </w:rPr>
        <w:t xml:space="preserve">s širdies ir kraujagyslių sistemos </w:t>
      </w:r>
      <w:r w:rsidR="00304299" w:rsidRPr="001A4F55">
        <w:rPr>
          <w:rFonts w:eastAsiaTheme="minorHAnsi"/>
          <w:color w:val="000000"/>
          <w:szCs w:val="22"/>
          <w:lang w:eastAsia="en-US"/>
        </w:rPr>
        <w:t>reiškinius</w:t>
      </w:r>
      <w:r w:rsidRPr="001A4F55">
        <w:rPr>
          <w:rFonts w:eastAsiaTheme="minorHAnsi"/>
          <w:color w:val="000000"/>
          <w:szCs w:val="22"/>
          <w:lang w:eastAsia="en-US"/>
        </w:rPr>
        <w:t>, įskaitant staigią mirtį, tachikardiją, miokardo infarktą, skilvelių tachiaritmiją, krūtinės anginą ir smegenų kraujagyslių sutrikimus (įskaitant praeinantį smegenų išemijos priepuolį ir kraujavimą į smegenis), pagal vartojimo laiką siejamus su vardenafiliu. Daugumai pacientų, kuriems pasireiškė ši</w:t>
      </w:r>
      <w:r w:rsidR="006E4625" w:rsidRPr="001A4F55">
        <w:rPr>
          <w:rFonts w:eastAsiaTheme="minorHAnsi"/>
          <w:color w:val="000000"/>
          <w:szCs w:val="22"/>
          <w:lang w:eastAsia="en-US"/>
        </w:rPr>
        <w:t>e</w:t>
      </w:r>
      <w:r w:rsidRPr="001A4F55">
        <w:rPr>
          <w:rFonts w:eastAsiaTheme="minorHAnsi"/>
          <w:color w:val="000000"/>
          <w:szCs w:val="22"/>
          <w:lang w:eastAsia="en-US"/>
        </w:rPr>
        <w:t xml:space="preserve"> re</w:t>
      </w:r>
      <w:r w:rsidR="006E4625" w:rsidRPr="001A4F55">
        <w:rPr>
          <w:rFonts w:eastAsiaTheme="minorHAnsi"/>
          <w:color w:val="000000"/>
          <w:szCs w:val="22"/>
          <w:lang w:eastAsia="en-US"/>
        </w:rPr>
        <w:t>iškiniai</w:t>
      </w:r>
      <w:r w:rsidRPr="001A4F55">
        <w:rPr>
          <w:rFonts w:eastAsiaTheme="minorHAnsi"/>
          <w:color w:val="000000"/>
          <w:szCs w:val="22"/>
          <w:lang w:eastAsia="en-US"/>
        </w:rPr>
        <w:t>, buvo širdies ir kraujagyslių ligų rizikos veiksnių. Tačiau neįmanoma tiksliai nustatyti, ar minėt</w:t>
      </w:r>
      <w:r w:rsidR="006E4625" w:rsidRPr="001A4F55">
        <w:rPr>
          <w:rFonts w:eastAsiaTheme="minorHAnsi"/>
          <w:color w:val="000000"/>
          <w:szCs w:val="22"/>
          <w:lang w:eastAsia="en-US"/>
        </w:rPr>
        <w:t>i</w:t>
      </w:r>
      <w:r w:rsidRPr="001A4F55">
        <w:rPr>
          <w:rFonts w:eastAsiaTheme="minorHAnsi"/>
          <w:color w:val="000000"/>
          <w:szCs w:val="22"/>
          <w:lang w:eastAsia="en-US"/>
        </w:rPr>
        <w:t xml:space="preserve"> re</w:t>
      </w:r>
      <w:r w:rsidR="006E4625" w:rsidRPr="001A4F55">
        <w:rPr>
          <w:rFonts w:eastAsiaTheme="minorHAnsi"/>
          <w:color w:val="000000"/>
          <w:szCs w:val="22"/>
          <w:lang w:eastAsia="en-US"/>
        </w:rPr>
        <w:t>iškiniai</w:t>
      </w:r>
      <w:r w:rsidRPr="001A4F55">
        <w:rPr>
          <w:rFonts w:eastAsiaTheme="minorHAnsi"/>
          <w:color w:val="000000"/>
          <w:szCs w:val="22"/>
          <w:lang w:eastAsia="en-US"/>
        </w:rPr>
        <w:t xml:space="preserve"> yra tiesiogiai susij</w:t>
      </w:r>
      <w:r w:rsidR="006E4625" w:rsidRPr="001A4F55">
        <w:rPr>
          <w:rFonts w:eastAsiaTheme="minorHAnsi"/>
          <w:color w:val="000000"/>
          <w:szCs w:val="22"/>
          <w:lang w:eastAsia="en-US"/>
        </w:rPr>
        <w:t>ę</w:t>
      </w:r>
      <w:r w:rsidRPr="001A4F55">
        <w:rPr>
          <w:rFonts w:eastAsiaTheme="minorHAnsi"/>
          <w:color w:val="000000"/>
          <w:szCs w:val="22"/>
          <w:lang w:eastAsia="en-US"/>
        </w:rPr>
        <w:t xml:space="preserve"> su šiais rizikos veiksniais, vardenafiliu, lytiniu aktyvumu arba su šių ar kitų veiksnių </w:t>
      </w:r>
      <w:r w:rsidR="005672D6" w:rsidRPr="001A4F55">
        <w:rPr>
          <w:rFonts w:eastAsiaTheme="minorHAnsi"/>
          <w:color w:val="000000"/>
          <w:szCs w:val="22"/>
          <w:lang w:eastAsia="en-US"/>
        </w:rPr>
        <w:t>deriniu</w:t>
      </w:r>
      <w:r w:rsidRPr="001A4F55">
        <w:rPr>
          <w:rFonts w:eastAsiaTheme="minorHAnsi"/>
          <w:color w:val="000000"/>
          <w:szCs w:val="22"/>
          <w:lang w:eastAsia="en-US"/>
        </w:rPr>
        <w:t>.</w:t>
      </w:r>
      <w:r w:rsidRPr="00790FFD">
        <w:rPr>
          <w:rFonts w:eastAsiaTheme="minorHAnsi"/>
          <w:color w:val="000000"/>
          <w:szCs w:val="22"/>
          <w:lang w:eastAsia="en-US"/>
        </w:rPr>
        <w:t xml:space="preserve"> </w:t>
      </w:r>
    </w:p>
    <w:p w14:paraId="10DB3AFC" w14:textId="77777777" w:rsidR="009A35CC" w:rsidRPr="007A0512" w:rsidRDefault="009A35CC" w:rsidP="009A35CC">
      <w:pPr>
        <w:widowControl w:val="0"/>
        <w:tabs>
          <w:tab w:val="left" w:pos="0"/>
        </w:tabs>
        <w:rPr>
          <w:snapToGrid w:val="0"/>
          <w:szCs w:val="22"/>
          <w:lang w:eastAsia="en-US"/>
        </w:rPr>
      </w:pPr>
    </w:p>
    <w:p w14:paraId="45728294" w14:textId="77777777" w:rsidR="003A098F" w:rsidRPr="007A0512" w:rsidRDefault="003A098F" w:rsidP="003A098F">
      <w:pPr>
        <w:widowControl w:val="0"/>
        <w:tabs>
          <w:tab w:val="left" w:pos="0"/>
        </w:tabs>
        <w:rPr>
          <w:snapToGrid w:val="0"/>
          <w:szCs w:val="22"/>
          <w:lang w:eastAsia="en-US"/>
        </w:rPr>
      </w:pPr>
    </w:p>
    <w:p w14:paraId="550847F9" w14:textId="77777777" w:rsidR="003A098F" w:rsidRPr="007A0512" w:rsidRDefault="003A098F" w:rsidP="003A098F">
      <w:pPr>
        <w:widowControl w:val="0"/>
        <w:tabs>
          <w:tab w:val="left" w:pos="0"/>
        </w:tabs>
        <w:rPr>
          <w:snapToGrid w:val="0"/>
          <w:szCs w:val="22"/>
          <w:lang w:eastAsia="en-US"/>
        </w:rPr>
      </w:pPr>
      <w:r w:rsidRPr="007A0512">
        <w:rPr>
          <w:snapToGrid w:val="0"/>
          <w:szCs w:val="22"/>
          <w:lang w:eastAsia="en-US"/>
        </w:rPr>
        <w:t>Vaistini</w:t>
      </w:r>
      <w:r>
        <w:rPr>
          <w:snapToGrid w:val="0"/>
          <w:szCs w:val="22"/>
          <w:lang w:eastAsia="en-US"/>
        </w:rPr>
        <w:t>ų</w:t>
      </w:r>
      <w:r w:rsidRPr="007A0512">
        <w:rPr>
          <w:snapToGrid w:val="0"/>
          <w:szCs w:val="22"/>
          <w:lang w:eastAsia="en-US"/>
        </w:rPr>
        <w:t xml:space="preserve"> preparat</w:t>
      </w:r>
      <w:r>
        <w:rPr>
          <w:snapToGrid w:val="0"/>
          <w:szCs w:val="22"/>
          <w:lang w:eastAsia="en-US"/>
        </w:rPr>
        <w:t>ų</w:t>
      </w:r>
      <w:r w:rsidRPr="007A0512">
        <w:rPr>
          <w:snapToGrid w:val="0"/>
          <w:szCs w:val="22"/>
          <w:lang w:eastAsia="en-US"/>
        </w:rPr>
        <w:t xml:space="preserve"> nuo erekcijos disfunkcijos atsargiai </w:t>
      </w:r>
      <w:r>
        <w:rPr>
          <w:snapToGrid w:val="0"/>
          <w:szCs w:val="22"/>
          <w:lang w:eastAsia="en-US"/>
        </w:rPr>
        <w:t>turi vartoti vyrai</w:t>
      </w:r>
      <w:r w:rsidRPr="007A0512">
        <w:rPr>
          <w:snapToGrid w:val="0"/>
          <w:szCs w:val="22"/>
          <w:lang w:eastAsia="en-US"/>
        </w:rPr>
        <w:t xml:space="preserve">, kuriems yra anatominių varpos deformacijų (pvz., anguliacija, kaverninė fibrozė ar Peironi </w:t>
      </w:r>
      <w:r>
        <w:rPr>
          <w:snapToGrid w:val="0"/>
          <w:szCs w:val="22"/>
          <w:lang w:eastAsia="en-US"/>
        </w:rPr>
        <w:t>[</w:t>
      </w:r>
      <w:r w:rsidRPr="00F724BF">
        <w:rPr>
          <w:i/>
          <w:snapToGrid w:val="0"/>
          <w:szCs w:val="22"/>
          <w:lang w:eastAsia="en-US"/>
        </w:rPr>
        <w:t>Peyronie</w:t>
      </w:r>
      <w:r>
        <w:rPr>
          <w:snapToGrid w:val="0"/>
          <w:szCs w:val="22"/>
          <w:lang w:eastAsia="en-US"/>
        </w:rPr>
        <w:t>]</w:t>
      </w:r>
      <w:r w:rsidRPr="007A0512">
        <w:rPr>
          <w:snapToGrid w:val="0"/>
          <w:szCs w:val="22"/>
          <w:lang w:eastAsia="en-US"/>
        </w:rPr>
        <w:t xml:space="preserve"> liga) arba būklė, galinti skatinti priapizmą (pvz., pjautuvinė anemija, dauginė mieloma ar leuk</w:t>
      </w:r>
      <w:r>
        <w:rPr>
          <w:snapToGrid w:val="0"/>
          <w:szCs w:val="22"/>
          <w:lang w:eastAsia="en-US"/>
        </w:rPr>
        <w:t>emija</w:t>
      </w:r>
      <w:r w:rsidRPr="007A0512">
        <w:rPr>
          <w:snapToGrid w:val="0"/>
          <w:szCs w:val="22"/>
          <w:lang w:eastAsia="en-US"/>
        </w:rPr>
        <w:t>).</w:t>
      </w:r>
    </w:p>
    <w:p w14:paraId="39BDFDFD" w14:textId="77777777" w:rsidR="003A098F" w:rsidRPr="007A0512" w:rsidRDefault="003A098F" w:rsidP="003A098F">
      <w:pPr>
        <w:widowControl w:val="0"/>
        <w:tabs>
          <w:tab w:val="left" w:pos="0"/>
        </w:tabs>
        <w:rPr>
          <w:snapToGrid w:val="0"/>
          <w:szCs w:val="22"/>
          <w:lang w:eastAsia="en-US"/>
        </w:rPr>
      </w:pPr>
    </w:p>
    <w:p w14:paraId="48C5A747" w14:textId="77777777" w:rsidR="003A098F" w:rsidRPr="007A0512" w:rsidRDefault="003A098F" w:rsidP="003A098F">
      <w:pPr>
        <w:pStyle w:val="Betarp"/>
        <w:rPr>
          <w:snapToGrid w:val="0"/>
          <w:lang w:eastAsia="en-US"/>
        </w:rPr>
      </w:pPr>
      <w:r>
        <w:rPr>
          <w:snapToGrid w:val="0"/>
          <w:lang w:eastAsia="en-US"/>
        </w:rPr>
        <w:t>Vardenafil Sandoz</w:t>
      </w:r>
      <w:r w:rsidRPr="007A0512">
        <w:rPr>
          <w:snapToGrid w:val="0"/>
          <w:lang w:eastAsia="en-US"/>
        </w:rPr>
        <w:t xml:space="preserve"> plėvele dengtų tablečių vartojimo kartu su</w:t>
      </w:r>
      <w:r w:rsidRPr="001748DA">
        <w:rPr>
          <w:snapToGrid w:val="0"/>
          <w:lang w:eastAsia="en-US"/>
        </w:rPr>
        <w:t xml:space="preserve"> </w:t>
      </w:r>
      <w:r>
        <w:rPr>
          <w:snapToGrid w:val="0"/>
          <w:lang w:eastAsia="en-US"/>
        </w:rPr>
        <w:t>burnoje disperguojamomis Vardenafil Sandoz</w:t>
      </w:r>
      <w:r w:rsidRPr="007A0512">
        <w:rPr>
          <w:snapToGrid w:val="0"/>
          <w:lang w:eastAsia="en-US"/>
        </w:rPr>
        <w:t xml:space="preserve"> </w:t>
      </w:r>
      <w:r>
        <w:rPr>
          <w:snapToGrid w:val="0"/>
          <w:lang w:eastAsia="en-US"/>
        </w:rPr>
        <w:t xml:space="preserve">tabletėmis arba </w:t>
      </w:r>
      <w:r w:rsidRPr="007A0512">
        <w:rPr>
          <w:snapToGrid w:val="0"/>
          <w:lang w:eastAsia="en-US"/>
        </w:rPr>
        <w:t>kit</w:t>
      </w:r>
      <w:r>
        <w:rPr>
          <w:snapToGrid w:val="0"/>
          <w:lang w:eastAsia="en-US"/>
        </w:rPr>
        <w:t xml:space="preserve">okiais gydymo </w:t>
      </w:r>
      <w:r w:rsidRPr="007A0512">
        <w:rPr>
          <w:snapToGrid w:val="0"/>
          <w:lang w:eastAsia="en-US"/>
        </w:rPr>
        <w:t xml:space="preserve">nuo erekcijos sutrikimo </w:t>
      </w:r>
      <w:r>
        <w:rPr>
          <w:snapToGrid w:val="0"/>
          <w:lang w:eastAsia="en-US"/>
        </w:rPr>
        <w:t xml:space="preserve">metodais </w:t>
      </w:r>
      <w:r w:rsidRPr="007A0512">
        <w:rPr>
          <w:snapToGrid w:val="0"/>
          <w:lang w:eastAsia="en-US"/>
        </w:rPr>
        <w:t>saugumas ir veiksmingumas ne</w:t>
      </w:r>
      <w:r>
        <w:rPr>
          <w:snapToGrid w:val="0"/>
          <w:lang w:eastAsia="en-US"/>
        </w:rPr>
        <w:t>ištirtas</w:t>
      </w:r>
      <w:r w:rsidRPr="007A0512">
        <w:rPr>
          <w:snapToGrid w:val="0"/>
          <w:lang w:eastAsia="en-US"/>
        </w:rPr>
        <w:t>, todėl toki</w:t>
      </w:r>
      <w:r>
        <w:rPr>
          <w:snapToGrid w:val="0"/>
          <w:lang w:eastAsia="en-US"/>
        </w:rPr>
        <w:t xml:space="preserve">ų derinių taikymas yra </w:t>
      </w:r>
      <w:r w:rsidRPr="007A0512">
        <w:rPr>
          <w:snapToGrid w:val="0"/>
          <w:lang w:eastAsia="en-US"/>
        </w:rPr>
        <w:t>nerekomenduojam</w:t>
      </w:r>
      <w:r>
        <w:rPr>
          <w:snapToGrid w:val="0"/>
          <w:lang w:eastAsia="en-US"/>
        </w:rPr>
        <w:t>as</w:t>
      </w:r>
      <w:r w:rsidRPr="007A0512">
        <w:rPr>
          <w:snapToGrid w:val="0"/>
          <w:lang w:eastAsia="en-US"/>
        </w:rPr>
        <w:t>.</w:t>
      </w:r>
    </w:p>
    <w:p w14:paraId="61AF3CDC" w14:textId="77777777" w:rsidR="003A098F" w:rsidRPr="007A0512" w:rsidRDefault="003A098F" w:rsidP="003A098F">
      <w:pPr>
        <w:widowControl w:val="0"/>
        <w:tabs>
          <w:tab w:val="left" w:pos="0"/>
        </w:tabs>
        <w:rPr>
          <w:snapToGrid w:val="0"/>
          <w:szCs w:val="22"/>
          <w:lang w:eastAsia="en-US"/>
        </w:rPr>
      </w:pPr>
    </w:p>
    <w:p w14:paraId="1ABEBD9C" w14:textId="77777777" w:rsidR="003A098F" w:rsidRPr="007A0512" w:rsidRDefault="003A098F" w:rsidP="003A098F">
      <w:pPr>
        <w:widowControl w:val="0"/>
        <w:tabs>
          <w:tab w:val="left" w:pos="0"/>
        </w:tabs>
        <w:rPr>
          <w:snapToGrid w:val="0"/>
          <w:szCs w:val="22"/>
          <w:lang w:eastAsia="en-US"/>
        </w:rPr>
      </w:pPr>
      <w:r w:rsidRPr="007A0512">
        <w:rPr>
          <w:snapToGrid w:val="0"/>
          <w:szCs w:val="22"/>
          <w:lang w:eastAsia="en-US"/>
        </w:rPr>
        <w:t>Senyvi pacientai (≥ 65 metų) gali blogiau toleruoti didžiausią 20 mg dozę (žr. 4.2 ir 4.8 skyrius).</w:t>
      </w:r>
    </w:p>
    <w:p w14:paraId="227CBC8D" w14:textId="77777777" w:rsidR="003A098F" w:rsidRPr="007A0512" w:rsidRDefault="003A098F" w:rsidP="003A098F">
      <w:pPr>
        <w:widowControl w:val="0"/>
        <w:tabs>
          <w:tab w:val="left" w:pos="0"/>
        </w:tabs>
        <w:rPr>
          <w:snapToGrid w:val="0"/>
          <w:szCs w:val="22"/>
          <w:lang w:eastAsia="en-US"/>
        </w:rPr>
      </w:pPr>
    </w:p>
    <w:p w14:paraId="265A2D83" w14:textId="77777777" w:rsidR="003A098F" w:rsidRPr="007A0512" w:rsidRDefault="003A098F" w:rsidP="003A098F">
      <w:pPr>
        <w:widowControl w:val="0"/>
        <w:tabs>
          <w:tab w:val="left" w:pos="0"/>
        </w:tabs>
        <w:rPr>
          <w:i/>
          <w:snapToGrid w:val="0"/>
          <w:szCs w:val="22"/>
          <w:lang w:eastAsia="en-US"/>
        </w:rPr>
      </w:pPr>
      <w:r w:rsidRPr="007A0512">
        <w:rPr>
          <w:i/>
          <w:snapToGrid w:val="0"/>
          <w:szCs w:val="22"/>
          <w:lang w:eastAsia="en-US"/>
        </w:rPr>
        <w:t>Vartojimas kartu su alfa adrenoblokatoriais</w:t>
      </w:r>
    </w:p>
    <w:p w14:paraId="6C90CE95" w14:textId="77777777" w:rsidR="003A098F" w:rsidRPr="007A0512" w:rsidRDefault="003A098F" w:rsidP="003A098F">
      <w:pPr>
        <w:widowControl w:val="0"/>
        <w:tabs>
          <w:tab w:val="left" w:pos="0"/>
        </w:tabs>
        <w:rPr>
          <w:snapToGrid w:val="0"/>
          <w:szCs w:val="22"/>
          <w:lang w:eastAsia="en-US"/>
        </w:rPr>
      </w:pPr>
      <w:r w:rsidRPr="007A0512">
        <w:rPr>
          <w:snapToGrid w:val="0"/>
          <w:szCs w:val="22"/>
          <w:lang w:eastAsia="en-US"/>
        </w:rPr>
        <w:t>Vartojant alfa adrenoblokatorių ir vardenafil</w:t>
      </w:r>
      <w:r>
        <w:rPr>
          <w:snapToGrid w:val="0"/>
          <w:szCs w:val="22"/>
          <w:lang w:eastAsia="en-US"/>
        </w:rPr>
        <w:t>io</w:t>
      </w:r>
      <w:r w:rsidRPr="007A0512">
        <w:rPr>
          <w:snapToGrid w:val="0"/>
          <w:szCs w:val="22"/>
          <w:lang w:eastAsia="en-US"/>
        </w:rPr>
        <w:t xml:space="preserve"> kai kuriems pacientams gali pasireikšti simptominė hipotenzija, kadangi abu vaistiniai preparatai plečia kraujagysles. Vardenafiliu galima pradėti gydyti tik tada, kai alfa adrenoblokatorius stabilizuoja paciento būklę. Pacientams, kurie alfa adrenoblokatori</w:t>
      </w:r>
      <w:r>
        <w:rPr>
          <w:snapToGrid w:val="0"/>
          <w:szCs w:val="22"/>
          <w:lang w:eastAsia="en-US"/>
        </w:rPr>
        <w:t>ų</w:t>
      </w:r>
      <w:r w:rsidRPr="007A0512">
        <w:rPr>
          <w:snapToGrid w:val="0"/>
          <w:szCs w:val="22"/>
          <w:lang w:eastAsia="en-US"/>
        </w:rPr>
        <w:t xml:space="preserve"> vartoja stabiliomis dozėmis,</w:t>
      </w:r>
      <w:r>
        <w:rPr>
          <w:snapToGrid w:val="0"/>
          <w:szCs w:val="22"/>
          <w:lang w:eastAsia="en-US"/>
        </w:rPr>
        <w:t xml:space="preserve"> pradėti vartoti </w:t>
      </w:r>
      <w:r w:rsidRPr="007A0512">
        <w:rPr>
          <w:snapToGrid w:val="0"/>
          <w:szCs w:val="22"/>
          <w:lang w:eastAsia="en-US"/>
        </w:rPr>
        <w:t>vardenafili</w:t>
      </w:r>
      <w:r>
        <w:rPr>
          <w:snapToGrid w:val="0"/>
          <w:szCs w:val="22"/>
          <w:lang w:eastAsia="en-US"/>
        </w:rPr>
        <w:t>o</w:t>
      </w:r>
      <w:r w:rsidRPr="007A0512">
        <w:rPr>
          <w:snapToGrid w:val="0"/>
          <w:szCs w:val="22"/>
          <w:lang w:eastAsia="en-US"/>
        </w:rPr>
        <w:t xml:space="preserve"> reikia nuo mažiausios rekomenduojamos dozės, t. y. 5 mg</w:t>
      </w:r>
      <w:r>
        <w:rPr>
          <w:snapToGrid w:val="0"/>
          <w:szCs w:val="22"/>
          <w:lang w:eastAsia="en-US"/>
        </w:rPr>
        <w:t xml:space="preserve"> </w:t>
      </w:r>
      <w:r w:rsidRPr="007A0512">
        <w:rPr>
          <w:snapToGrid w:val="0"/>
          <w:szCs w:val="22"/>
          <w:lang w:eastAsia="en-US"/>
        </w:rPr>
        <w:t>plėvele dengt</w:t>
      </w:r>
      <w:r>
        <w:rPr>
          <w:snapToGrid w:val="0"/>
          <w:szCs w:val="22"/>
          <w:lang w:eastAsia="en-US"/>
        </w:rPr>
        <w:t>os</w:t>
      </w:r>
      <w:r w:rsidRPr="007A0512">
        <w:rPr>
          <w:snapToGrid w:val="0"/>
          <w:szCs w:val="22"/>
          <w:lang w:eastAsia="en-US"/>
        </w:rPr>
        <w:t xml:space="preserve"> tabletės. Vardenafilį galima vartoti kartu su tamsulozinu arba alfuzozinu bet kada. Skiriant vardenafilį kartu su kitais alfa adrenoblokatoriais, turi būti </w:t>
      </w:r>
      <w:r>
        <w:rPr>
          <w:snapToGrid w:val="0"/>
          <w:szCs w:val="22"/>
          <w:lang w:eastAsia="en-US"/>
        </w:rPr>
        <w:t>apgalvotas</w:t>
      </w:r>
      <w:r w:rsidRPr="007A0512">
        <w:rPr>
          <w:snapToGrid w:val="0"/>
          <w:szCs w:val="22"/>
          <w:lang w:eastAsia="en-US"/>
        </w:rPr>
        <w:t xml:space="preserve"> laiko tarpas tarp šių vaistinių preparatų dozių vartojimo (žr. 4.5 skyrių). Pacientų, kurie jau vartoja optimalią vardenafilio dozę, gydymą alfa adrenoblokatori</w:t>
      </w:r>
      <w:r>
        <w:rPr>
          <w:snapToGrid w:val="0"/>
          <w:szCs w:val="22"/>
          <w:lang w:eastAsia="en-US"/>
        </w:rPr>
        <w:t>umi</w:t>
      </w:r>
      <w:r w:rsidRPr="007A0512">
        <w:rPr>
          <w:snapToGrid w:val="0"/>
          <w:szCs w:val="22"/>
          <w:lang w:eastAsia="en-US"/>
        </w:rPr>
        <w:t xml:space="preserve"> reikia pradėti nuo mažiausios dozės. Palaipsniui didinant alfa adrenoblokatori</w:t>
      </w:r>
      <w:r>
        <w:rPr>
          <w:snapToGrid w:val="0"/>
          <w:szCs w:val="22"/>
          <w:lang w:eastAsia="en-US"/>
        </w:rPr>
        <w:t>aus</w:t>
      </w:r>
      <w:r w:rsidRPr="007A0512">
        <w:rPr>
          <w:snapToGrid w:val="0"/>
          <w:szCs w:val="22"/>
          <w:lang w:eastAsia="en-US"/>
        </w:rPr>
        <w:t xml:space="preserve"> dozę pacientams, vartojantiems vardenafil</w:t>
      </w:r>
      <w:r>
        <w:rPr>
          <w:snapToGrid w:val="0"/>
          <w:szCs w:val="22"/>
          <w:lang w:eastAsia="en-US"/>
        </w:rPr>
        <w:t>io</w:t>
      </w:r>
      <w:r w:rsidRPr="007A0512">
        <w:rPr>
          <w:snapToGrid w:val="0"/>
          <w:szCs w:val="22"/>
          <w:lang w:eastAsia="en-US"/>
        </w:rPr>
        <w:t xml:space="preserve">, gali </w:t>
      </w:r>
      <w:r>
        <w:rPr>
          <w:snapToGrid w:val="0"/>
          <w:szCs w:val="22"/>
          <w:lang w:eastAsia="en-US"/>
        </w:rPr>
        <w:t xml:space="preserve">būti susijęs su tolesniu </w:t>
      </w:r>
      <w:r w:rsidRPr="007A0512">
        <w:rPr>
          <w:snapToGrid w:val="0"/>
          <w:szCs w:val="22"/>
          <w:lang w:eastAsia="en-US"/>
        </w:rPr>
        <w:t>kraujo</w:t>
      </w:r>
      <w:r>
        <w:rPr>
          <w:snapToGrid w:val="0"/>
          <w:szCs w:val="22"/>
          <w:lang w:eastAsia="en-US"/>
        </w:rPr>
        <w:t xml:space="preserve"> </w:t>
      </w:r>
      <w:r w:rsidRPr="007A0512">
        <w:rPr>
          <w:snapToGrid w:val="0"/>
          <w:szCs w:val="22"/>
          <w:lang w:eastAsia="en-US"/>
        </w:rPr>
        <w:t>sp</w:t>
      </w:r>
      <w:r>
        <w:rPr>
          <w:snapToGrid w:val="0"/>
          <w:szCs w:val="22"/>
          <w:lang w:eastAsia="en-US"/>
        </w:rPr>
        <w:t>audimo mažėjimu</w:t>
      </w:r>
      <w:r w:rsidRPr="007A0512">
        <w:rPr>
          <w:snapToGrid w:val="0"/>
          <w:szCs w:val="22"/>
          <w:lang w:eastAsia="en-US"/>
        </w:rPr>
        <w:t>.</w:t>
      </w:r>
    </w:p>
    <w:p w14:paraId="0A521BB9" w14:textId="77777777" w:rsidR="003A098F" w:rsidRPr="007A0512" w:rsidRDefault="003A098F" w:rsidP="003A098F">
      <w:pPr>
        <w:widowControl w:val="0"/>
        <w:tabs>
          <w:tab w:val="left" w:pos="0"/>
        </w:tabs>
        <w:rPr>
          <w:snapToGrid w:val="0"/>
          <w:szCs w:val="22"/>
          <w:lang w:eastAsia="en-US"/>
        </w:rPr>
      </w:pPr>
    </w:p>
    <w:p w14:paraId="0AFE49C6" w14:textId="77777777" w:rsidR="003A098F" w:rsidRPr="007A0512" w:rsidRDefault="003A098F" w:rsidP="003A098F">
      <w:pPr>
        <w:widowControl w:val="0"/>
        <w:tabs>
          <w:tab w:val="left" w:pos="0"/>
        </w:tabs>
        <w:rPr>
          <w:i/>
          <w:snapToGrid w:val="0"/>
          <w:szCs w:val="22"/>
          <w:lang w:eastAsia="en-US"/>
        </w:rPr>
      </w:pPr>
      <w:r w:rsidRPr="007A0512">
        <w:rPr>
          <w:i/>
          <w:snapToGrid w:val="0"/>
          <w:szCs w:val="22"/>
          <w:lang w:eastAsia="en-US"/>
        </w:rPr>
        <w:t>Vartojimas kartu su CYP3A4 inhibitoriais</w:t>
      </w:r>
    </w:p>
    <w:p w14:paraId="5860E1EE" w14:textId="77777777" w:rsidR="003A098F" w:rsidRPr="007A0512" w:rsidRDefault="003A098F" w:rsidP="003A098F">
      <w:pPr>
        <w:widowControl w:val="0"/>
        <w:tabs>
          <w:tab w:val="left" w:pos="0"/>
        </w:tabs>
        <w:rPr>
          <w:snapToGrid w:val="0"/>
          <w:szCs w:val="22"/>
          <w:lang w:eastAsia="en-US"/>
        </w:rPr>
      </w:pPr>
      <w:r w:rsidRPr="007A0512">
        <w:rPr>
          <w:snapToGrid w:val="0"/>
          <w:szCs w:val="22"/>
          <w:lang w:eastAsia="en-US"/>
        </w:rPr>
        <w:t>Vardenafilio reikia vengti vartoti kartu su stipraus poveikio CYP3A4 inhibitoriais ketokonazolu ir itrakonazolu (per burną vartojama forma), kadangi šių vaistinių preparatų vartojant kartu gali labai padidėti vardenafilio koncentracija kraujo plazmoje (žr. 4.5 ir 4.3 skyrius).</w:t>
      </w:r>
    </w:p>
    <w:p w14:paraId="17C85FB9" w14:textId="77777777" w:rsidR="003A098F" w:rsidRPr="007A0512" w:rsidRDefault="003A098F" w:rsidP="003A098F">
      <w:pPr>
        <w:widowControl w:val="0"/>
        <w:tabs>
          <w:tab w:val="left" w:pos="0"/>
        </w:tabs>
        <w:rPr>
          <w:snapToGrid w:val="0"/>
          <w:szCs w:val="22"/>
          <w:lang w:eastAsia="en-US"/>
        </w:rPr>
      </w:pPr>
    </w:p>
    <w:p w14:paraId="7D0D0423" w14:textId="77777777" w:rsidR="003A098F" w:rsidRPr="007A0512" w:rsidRDefault="003A098F" w:rsidP="003A098F">
      <w:pPr>
        <w:widowControl w:val="0"/>
        <w:tabs>
          <w:tab w:val="left" w:pos="0"/>
        </w:tabs>
        <w:rPr>
          <w:snapToGrid w:val="0"/>
          <w:szCs w:val="22"/>
          <w:lang w:eastAsia="en-US"/>
        </w:rPr>
      </w:pPr>
      <w:r w:rsidRPr="007A0512">
        <w:rPr>
          <w:snapToGrid w:val="0"/>
          <w:szCs w:val="22"/>
          <w:lang w:eastAsia="en-US"/>
        </w:rPr>
        <w:t>Kartu su vardenafiliu vartojant vidutinio stiprumo CYP3A4 inhibitorių, pvz., eritromicino ir klaritromicino, gali tekti keisti vardenafilio dozę (žr. 4.5 ir 4.2 skyrius).</w:t>
      </w:r>
    </w:p>
    <w:p w14:paraId="77649AF0" w14:textId="77777777" w:rsidR="003A098F" w:rsidRPr="007A0512" w:rsidRDefault="003A098F" w:rsidP="003A098F">
      <w:pPr>
        <w:widowControl w:val="0"/>
        <w:tabs>
          <w:tab w:val="left" w:pos="0"/>
        </w:tabs>
        <w:rPr>
          <w:snapToGrid w:val="0"/>
          <w:szCs w:val="22"/>
          <w:lang w:eastAsia="en-US"/>
        </w:rPr>
      </w:pPr>
    </w:p>
    <w:p w14:paraId="6998DC80" w14:textId="77777777" w:rsidR="003A098F" w:rsidRPr="007A0512" w:rsidRDefault="003A098F" w:rsidP="003A098F">
      <w:pPr>
        <w:widowControl w:val="0"/>
        <w:tabs>
          <w:tab w:val="left" w:pos="0"/>
        </w:tabs>
        <w:rPr>
          <w:snapToGrid w:val="0"/>
          <w:szCs w:val="22"/>
          <w:lang w:eastAsia="en-US"/>
        </w:rPr>
      </w:pPr>
      <w:r w:rsidRPr="007A0512">
        <w:rPr>
          <w:snapToGrid w:val="0"/>
          <w:szCs w:val="22"/>
          <w:lang w:eastAsia="en-US"/>
        </w:rPr>
        <w:t>Tikėtina, kad greipfrutai ar greipfrutų sultys didina kartu vartojamo vardenafilio koncentraciją kraujo plazmoje. Šio derinio reikia vengti (žr. 4.5 skyrių).</w:t>
      </w:r>
    </w:p>
    <w:p w14:paraId="28500952" w14:textId="77777777" w:rsidR="003A098F" w:rsidRPr="007A0512" w:rsidRDefault="003A098F" w:rsidP="003A098F">
      <w:pPr>
        <w:widowControl w:val="0"/>
        <w:tabs>
          <w:tab w:val="left" w:pos="0"/>
        </w:tabs>
        <w:rPr>
          <w:snapToGrid w:val="0"/>
          <w:szCs w:val="22"/>
          <w:lang w:eastAsia="en-US"/>
        </w:rPr>
      </w:pPr>
    </w:p>
    <w:p w14:paraId="21825B11" w14:textId="77777777" w:rsidR="003A098F" w:rsidRPr="007A0512" w:rsidRDefault="003A098F" w:rsidP="003A098F">
      <w:pPr>
        <w:widowControl w:val="0"/>
        <w:tabs>
          <w:tab w:val="left" w:pos="0"/>
        </w:tabs>
        <w:rPr>
          <w:i/>
          <w:snapToGrid w:val="0"/>
          <w:szCs w:val="22"/>
          <w:lang w:eastAsia="en-US"/>
        </w:rPr>
      </w:pPr>
      <w:r w:rsidRPr="007A0512">
        <w:rPr>
          <w:i/>
          <w:snapToGrid w:val="0"/>
          <w:szCs w:val="22"/>
          <w:lang w:eastAsia="en-US"/>
        </w:rPr>
        <w:t>Poveikis QTc intervalui</w:t>
      </w:r>
    </w:p>
    <w:p w14:paraId="20EC7192" w14:textId="77777777" w:rsidR="003A098F" w:rsidRPr="007A0512" w:rsidRDefault="003A098F" w:rsidP="003A098F">
      <w:pPr>
        <w:widowControl w:val="0"/>
        <w:tabs>
          <w:tab w:val="left" w:pos="0"/>
        </w:tabs>
        <w:rPr>
          <w:snapToGrid w:val="0"/>
          <w:szCs w:val="22"/>
          <w:lang w:eastAsia="en-US"/>
        </w:rPr>
      </w:pPr>
      <w:r w:rsidRPr="007A0512">
        <w:rPr>
          <w:snapToGrid w:val="0"/>
          <w:szCs w:val="22"/>
          <w:lang w:eastAsia="en-US"/>
        </w:rPr>
        <w:t>Nustatyta, kad išgėrus vieną 10 mg arba 20 mg vardenafilio dozę, elektrokardiogramos QT</w:t>
      </w:r>
      <w:r>
        <w:rPr>
          <w:snapToGrid w:val="0"/>
          <w:szCs w:val="22"/>
          <w:lang w:eastAsia="en-US"/>
        </w:rPr>
        <w:t>(koreguotas)</w:t>
      </w:r>
      <w:r w:rsidRPr="007A0512">
        <w:rPr>
          <w:snapToGrid w:val="0"/>
          <w:szCs w:val="22"/>
          <w:lang w:eastAsia="en-US"/>
        </w:rPr>
        <w:t xml:space="preserve"> intervalas pailgėja vidutiniškai atitinkamai 8 milisekundėmis ir 10 milisekundžių. Pavartojus vienkartinę 10 mg vardenafilio dozę kartu su 400 mg gatifloksacino, t. y. veikliąja </w:t>
      </w:r>
      <w:r w:rsidRPr="007A0512">
        <w:rPr>
          <w:snapToGrid w:val="0"/>
          <w:szCs w:val="22"/>
          <w:lang w:eastAsia="en-US"/>
        </w:rPr>
        <w:lastRenderedPageBreak/>
        <w:t>medžiaga, kuri sukelia panašų poveikį QT, QT</w:t>
      </w:r>
      <w:r>
        <w:rPr>
          <w:snapToGrid w:val="0"/>
          <w:szCs w:val="22"/>
          <w:lang w:eastAsia="en-US"/>
        </w:rPr>
        <w:t>(koreguotas)</w:t>
      </w:r>
      <w:r w:rsidRPr="007A0512">
        <w:rPr>
          <w:snapToGrid w:val="0"/>
          <w:szCs w:val="22"/>
          <w:lang w:eastAsia="en-US"/>
        </w:rPr>
        <w:t xml:space="preserve">  pailgėjo dar 4 milisekundėmis, palyginti su bet kurios atskirai vartojamos veikliosios medžiagos poveikiu. Klinikinė šių QT pokyčių reikšmė nežinoma (žr. 5.1 skyrių).</w:t>
      </w:r>
    </w:p>
    <w:p w14:paraId="29CDB213" w14:textId="77777777" w:rsidR="003A098F" w:rsidRPr="007A0512" w:rsidRDefault="003A098F" w:rsidP="003A098F">
      <w:pPr>
        <w:widowControl w:val="0"/>
        <w:tabs>
          <w:tab w:val="left" w:pos="0"/>
        </w:tabs>
        <w:rPr>
          <w:snapToGrid w:val="0"/>
          <w:szCs w:val="22"/>
          <w:lang w:eastAsia="en-US"/>
        </w:rPr>
      </w:pPr>
    </w:p>
    <w:p w14:paraId="53355A0B" w14:textId="77777777" w:rsidR="003A098F" w:rsidRPr="007A0512" w:rsidRDefault="003A098F" w:rsidP="003A098F">
      <w:pPr>
        <w:widowControl w:val="0"/>
        <w:tabs>
          <w:tab w:val="left" w:pos="0"/>
        </w:tabs>
        <w:rPr>
          <w:snapToGrid w:val="0"/>
          <w:szCs w:val="22"/>
          <w:lang w:eastAsia="en-US"/>
        </w:rPr>
      </w:pPr>
      <w:r w:rsidRPr="007A0512">
        <w:rPr>
          <w:snapToGrid w:val="0"/>
          <w:szCs w:val="22"/>
          <w:lang w:eastAsia="en-US"/>
        </w:rPr>
        <w:t>Tokio poveikio klinikinė reikšmė nėra žinoma ir negalima teigti, jog jis pasireiškia visiems pacientams, esant bet kokioms aplinkybėms, kadangi toks poveikis priklauso nuo individualių rizikos veiksnių ir jautrumo, kurių gali atsirasti bet kuriam pacientui ir bet kuriuo laiku. Pacientams, kuriems yra reikšmingų rizikos veiksnių, pvz., hipokalemija, įgimtas QT intervalo pailgėjimas, IA klasės (pvz., chinidino, prokainamido) ar III klasės (pvz., amjodarono, sotalolio) antiaritminių vaistinių preparatų vartojimas, QT</w:t>
      </w:r>
      <w:r>
        <w:rPr>
          <w:snapToGrid w:val="0"/>
          <w:szCs w:val="22"/>
          <w:lang w:eastAsia="en-US"/>
        </w:rPr>
        <w:t>(koreguotą)</w:t>
      </w:r>
      <w:r w:rsidRPr="007A0512">
        <w:rPr>
          <w:snapToGrid w:val="0"/>
          <w:szCs w:val="22"/>
          <w:lang w:eastAsia="en-US"/>
        </w:rPr>
        <w:t xml:space="preserve"> intervalą ilginančių vaistinių preparatų, įskaitant vardenafilį, </w:t>
      </w:r>
      <w:r>
        <w:rPr>
          <w:snapToGrid w:val="0"/>
          <w:szCs w:val="22"/>
          <w:lang w:eastAsia="en-US"/>
        </w:rPr>
        <w:t>yra geriausia vengti</w:t>
      </w:r>
      <w:r w:rsidRPr="007A0512">
        <w:rPr>
          <w:snapToGrid w:val="0"/>
          <w:szCs w:val="22"/>
          <w:lang w:eastAsia="en-US"/>
        </w:rPr>
        <w:t>.</w:t>
      </w:r>
    </w:p>
    <w:p w14:paraId="40CC3B5A" w14:textId="77777777" w:rsidR="003A098F" w:rsidRPr="007A0512" w:rsidRDefault="003A098F" w:rsidP="003A098F">
      <w:pPr>
        <w:widowControl w:val="0"/>
        <w:tabs>
          <w:tab w:val="left" w:pos="0"/>
        </w:tabs>
        <w:rPr>
          <w:snapToGrid w:val="0"/>
          <w:szCs w:val="22"/>
          <w:lang w:eastAsia="en-US"/>
        </w:rPr>
      </w:pPr>
    </w:p>
    <w:p w14:paraId="760DBFFD" w14:textId="77777777" w:rsidR="003A098F" w:rsidRPr="007A0512" w:rsidRDefault="003A098F" w:rsidP="003A098F">
      <w:pPr>
        <w:widowControl w:val="0"/>
        <w:tabs>
          <w:tab w:val="left" w:pos="0"/>
        </w:tabs>
        <w:rPr>
          <w:i/>
          <w:snapToGrid w:val="0"/>
          <w:szCs w:val="22"/>
          <w:lang w:eastAsia="en-US"/>
        </w:rPr>
      </w:pPr>
      <w:r w:rsidRPr="007A0512">
        <w:rPr>
          <w:i/>
          <w:snapToGrid w:val="0"/>
          <w:szCs w:val="22"/>
          <w:lang w:eastAsia="en-US"/>
        </w:rPr>
        <w:t>Poveikis reg</w:t>
      </w:r>
      <w:r>
        <w:rPr>
          <w:i/>
          <w:snapToGrid w:val="0"/>
          <w:szCs w:val="22"/>
          <w:lang w:eastAsia="en-US"/>
        </w:rPr>
        <w:t>ėjimui</w:t>
      </w:r>
    </w:p>
    <w:p w14:paraId="088B3404" w14:textId="079CDF0C" w:rsidR="003A098F" w:rsidRPr="007A0512" w:rsidRDefault="003A098F" w:rsidP="003A098F">
      <w:pPr>
        <w:widowControl w:val="0"/>
        <w:tabs>
          <w:tab w:val="left" w:pos="0"/>
        </w:tabs>
        <w:rPr>
          <w:snapToGrid w:val="0"/>
          <w:szCs w:val="22"/>
          <w:lang w:eastAsia="en-US"/>
        </w:rPr>
      </w:pPr>
      <w:r w:rsidRPr="007A0512">
        <w:rPr>
          <w:snapToGrid w:val="0"/>
          <w:szCs w:val="22"/>
          <w:lang w:eastAsia="en-US"/>
        </w:rPr>
        <w:t>Pranešta apie reg</w:t>
      </w:r>
      <w:r>
        <w:rPr>
          <w:snapToGrid w:val="0"/>
          <w:szCs w:val="22"/>
          <w:lang w:eastAsia="en-US"/>
        </w:rPr>
        <w:t>ėjimo</w:t>
      </w:r>
      <w:r w:rsidRPr="007A0512">
        <w:rPr>
          <w:snapToGrid w:val="0"/>
          <w:szCs w:val="22"/>
          <w:lang w:eastAsia="en-US"/>
        </w:rPr>
        <w:t xml:space="preserve"> sutrikimus ir ne arterito sukelto išeminės regos nervo neuropatijos </w:t>
      </w:r>
      <w:r w:rsidR="00823697">
        <w:rPr>
          <w:snapToGrid w:val="0"/>
          <w:szCs w:val="22"/>
          <w:lang w:eastAsia="en-US"/>
        </w:rPr>
        <w:t>(NAION) atvejus, susijusius su V</w:t>
      </w:r>
      <w:r w:rsidRPr="007A0512">
        <w:rPr>
          <w:snapToGrid w:val="0"/>
          <w:szCs w:val="22"/>
          <w:lang w:eastAsia="en-US"/>
        </w:rPr>
        <w:t>ardenafil</w:t>
      </w:r>
      <w:r w:rsidR="00823697">
        <w:rPr>
          <w:snapToGrid w:val="0"/>
          <w:szCs w:val="22"/>
          <w:lang w:eastAsia="en-US"/>
        </w:rPr>
        <w:t xml:space="preserve"> Sandoz</w:t>
      </w:r>
      <w:r w:rsidRPr="007A0512">
        <w:rPr>
          <w:snapToGrid w:val="0"/>
          <w:szCs w:val="22"/>
          <w:lang w:eastAsia="en-US"/>
        </w:rPr>
        <w:t xml:space="preserve"> ir kitų FDE5 inhibitorių vartojimu. </w:t>
      </w:r>
      <w:r w:rsidR="00823697">
        <w:rPr>
          <w:szCs w:val="22"/>
        </w:rPr>
        <w:t>Apžvalginių duomenų analizė rodo, kad vyrams, kuriems yra erekcijos disfunkcija, vartojantiems FDE5 inhibitorių, pvz., vardenafilio, tadalafilio arba sildenafilio, padidėja NAION rizika (žr. 4.8 skyrių). Tai gali būti svarbu visiems pacientams, vartojantiems vardenafilio, todėl pacientams reikia paaiškinti, kad staigiai sutrikus regėjimui jie turi nutraukti Vardenafil Sandoz  vartojimą ir nedelsiant pasitarti su gydytoju (žr. 4.3 skyrių).</w:t>
      </w:r>
      <w:r w:rsidRPr="007A0512">
        <w:rPr>
          <w:snapToGrid w:val="0"/>
          <w:szCs w:val="22"/>
          <w:lang w:eastAsia="en-US"/>
        </w:rPr>
        <w:t>.</w:t>
      </w:r>
    </w:p>
    <w:p w14:paraId="5F572E88" w14:textId="77777777" w:rsidR="003A098F" w:rsidRPr="007A0512" w:rsidRDefault="003A098F" w:rsidP="003A098F">
      <w:pPr>
        <w:widowControl w:val="0"/>
        <w:tabs>
          <w:tab w:val="left" w:pos="0"/>
        </w:tabs>
        <w:rPr>
          <w:snapToGrid w:val="0"/>
          <w:szCs w:val="22"/>
          <w:lang w:eastAsia="en-US"/>
        </w:rPr>
      </w:pPr>
    </w:p>
    <w:p w14:paraId="2EA0F046" w14:textId="77777777" w:rsidR="003A098F" w:rsidRPr="007A0512" w:rsidRDefault="003A098F" w:rsidP="003A098F">
      <w:pPr>
        <w:widowControl w:val="0"/>
        <w:tabs>
          <w:tab w:val="left" w:pos="0"/>
        </w:tabs>
        <w:rPr>
          <w:i/>
          <w:snapToGrid w:val="0"/>
          <w:szCs w:val="22"/>
          <w:lang w:eastAsia="en-US"/>
        </w:rPr>
      </w:pPr>
      <w:r w:rsidRPr="007A0512">
        <w:rPr>
          <w:i/>
          <w:snapToGrid w:val="0"/>
          <w:szCs w:val="22"/>
          <w:lang w:eastAsia="en-US"/>
        </w:rPr>
        <w:t>Poveikis kraujavimui</w:t>
      </w:r>
    </w:p>
    <w:p w14:paraId="6F2E713D" w14:textId="311B55A1" w:rsidR="003A098F" w:rsidRDefault="003A098F" w:rsidP="003A098F">
      <w:pPr>
        <w:widowControl w:val="0"/>
        <w:tabs>
          <w:tab w:val="left" w:pos="0"/>
        </w:tabs>
        <w:rPr>
          <w:snapToGrid w:val="0"/>
          <w:szCs w:val="22"/>
          <w:lang w:eastAsia="en-US"/>
        </w:rPr>
      </w:pPr>
      <w:r w:rsidRPr="007A0512">
        <w:rPr>
          <w:snapToGrid w:val="0"/>
          <w:szCs w:val="22"/>
          <w:lang w:eastAsia="en-US"/>
        </w:rPr>
        <w:t xml:space="preserve">Tyrimai </w:t>
      </w:r>
      <w:r w:rsidRPr="007A0512">
        <w:rPr>
          <w:i/>
          <w:snapToGrid w:val="0"/>
          <w:szCs w:val="22"/>
          <w:lang w:eastAsia="en-US"/>
        </w:rPr>
        <w:t>in vitro</w:t>
      </w:r>
      <w:r w:rsidRPr="007A0512">
        <w:rPr>
          <w:snapToGrid w:val="0"/>
          <w:szCs w:val="22"/>
          <w:lang w:eastAsia="en-US"/>
        </w:rPr>
        <w:t xml:space="preserve"> su žmogaus trombocitais rodo, kad pats vardenafilis agregacijos neslopina, tačiau didelė jo koncentracija (viršijanti terapinę) stiprina azoto oksido donoro natrio nitroprusido antiagregacinį poveikį. Vardenafilis, vartojamas vienas ar kartu su acetilsalicilo rūgštimi, poveikio žmogaus kraujavimo laikui nedarė (žr. 4.5 skyrių). Informacijos apie vardenafilio vartojimo saugumą pacientams, kuriems yra kraujavimo sutrikimų ar aktyvi peptinė opa, nėra. Tokiems asmenims vardenafilio galima skirti tik kruopščiai įvertinus naudą ir riziką.</w:t>
      </w:r>
    </w:p>
    <w:p w14:paraId="00B0CF7E" w14:textId="7BE426EB" w:rsidR="00823697" w:rsidRDefault="00823697" w:rsidP="003A098F">
      <w:pPr>
        <w:widowControl w:val="0"/>
        <w:tabs>
          <w:tab w:val="left" w:pos="0"/>
        </w:tabs>
        <w:rPr>
          <w:snapToGrid w:val="0"/>
          <w:szCs w:val="22"/>
          <w:lang w:eastAsia="en-US"/>
        </w:rPr>
      </w:pPr>
    </w:p>
    <w:p w14:paraId="25A676E9" w14:textId="77777777" w:rsidR="00823697" w:rsidRPr="005E65DC" w:rsidRDefault="00823697" w:rsidP="005E65DC">
      <w:pPr>
        <w:widowControl w:val="0"/>
        <w:tabs>
          <w:tab w:val="left" w:pos="0"/>
        </w:tabs>
      </w:pPr>
      <w:r w:rsidRPr="005E65DC">
        <w:t>Vardenafil Sandoz sudėtyje yra natrio</w:t>
      </w:r>
    </w:p>
    <w:p w14:paraId="7AB5FC21" w14:textId="39C2E212" w:rsidR="00823697" w:rsidRPr="005E65DC" w:rsidRDefault="00823697" w:rsidP="00823697">
      <w:pPr>
        <w:widowControl w:val="0"/>
        <w:tabs>
          <w:tab w:val="left" w:pos="0"/>
        </w:tabs>
      </w:pPr>
      <w:r w:rsidRPr="005E65DC">
        <w:t>Šio vaisto vienoje tabletėje yra  mažiau kaip 1 mmol (23 mg) natrio, t.y. jis beveik neturi reikšmės.</w:t>
      </w:r>
    </w:p>
    <w:p w14:paraId="63BB19C2" w14:textId="77777777" w:rsidR="003A098F" w:rsidRPr="007A0512" w:rsidRDefault="003A098F" w:rsidP="003A098F">
      <w:pPr>
        <w:widowControl w:val="0"/>
        <w:tabs>
          <w:tab w:val="left" w:pos="567"/>
        </w:tabs>
        <w:rPr>
          <w:snapToGrid w:val="0"/>
          <w:szCs w:val="22"/>
          <w:lang w:eastAsia="en-US"/>
        </w:rPr>
      </w:pPr>
    </w:p>
    <w:p w14:paraId="1BD81732"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4.5</w:t>
      </w:r>
      <w:r w:rsidRPr="007A0512">
        <w:rPr>
          <w:b/>
          <w:bCs/>
          <w:snapToGrid w:val="0"/>
          <w:szCs w:val="22"/>
        </w:rPr>
        <w:tab/>
        <w:t>Sąveika su kitais vaistiniais preparatais ir kitokia sąveika</w:t>
      </w:r>
    </w:p>
    <w:p w14:paraId="4BFEAC56" w14:textId="77777777" w:rsidR="003A098F" w:rsidRPr="007A0512" w:rsidRDefault="003A098F" w:rsidP="003A098F">
      <w:pPr>
        <w:widowControl w:val="0"/>
        <w:tabs>
          <w:tab w:val="left" w:pos="567"/>
        </w:tabs>
        <w:rPr>
          <w:snapToGrid w:val="0"/>
          <w:szCs w:val="22"/>
          <w:lang w:eastAsia="en-US"/>
        </w:rPr>
      </w:pPr>
    </w:p>
    <w:p w14:paraId="04262A8D" w14:textId="77777777" w:rsidR="003A098F" w:rsidRPr="007A0512" w:rsidRDefault="003A098F" w:rsidP="003A098F">
      <w:pPr>
        <w:widowControl w:val="0"/>
        <w:tabs>
          <w:tab w:val="left" w:pos="567"/>
        </w:tabs>
        <w:rPr>
          <w:snapToGrid w:val="0"/>
          <w:szCs w:val="22"/>
          <w:u w:val="single"/>
          <w:lang w:eastAsia="en-US"/>
        </w:rPr>
      </w:pPr>
      <w:r w:rsidRPr="007A0512">
        <w:rPr>
          <w:snapToGrid w:val="0"/>
          <w:szCs w:val="22"/>
          <w:u w:val="single"/>
          <w:lang w:eastAsia="en-US"/>
        </w:rPr>
        <w:t>Kitų vaistinių preparatų poveikis vardenafiliui</w:t>
      </w:r>
    </w:p>
    <w:p w14:paraId="473B0564" w14:textId="77777777" w:rsidR="003A098F" w:rsidRPr="007A0512" w:rsidRDefault="003A098F" w:rsidP="003A098F">
      <w:pPr>
        <w:widowControl w:val="0"/>
        <w:tabs>
          <w:tab w:val="left" w:pos="567"/>
        </w:tabs>
        <w:rPr>
          <w:snapToGrid w:val="0"/>
          <w:szCs w:val="22"/>
          <w:lang w:eastAsia="en-US"/>
        </w:rPr>
      </w:pPr>
    </w:p>
    <w:p w14:paraId="3E4AA093"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 xml:space="preserve">Tyrimai </w:t>
      </w:r>
      <w:r w:rsidRPr="007A0512">
        <w:rPr>
          <w:i/>
          <w:snapToGrid w:val="0"/>
          <w:szCs w:val="22"/>
          <w:lang w:eastAsia="en-US"/>
        </w:rPr>
        <w:t>in vitro</w:t>
      </w:r>
    </w:p>
    <w:p w14:paraId="4FFEF9AC"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Daugiausia vardenafilio metabolizuoja kepenų citochromo P450 (CYP) 3A4 izofermenta</w:t>
      </w:r>
      <w:r>
        <w:rPr>
          <w:snapToGrid w:val="0"/>
          <w:szCs w:val="22"/>
          <w:lang w:eastAsia="en-US"/>
        </w:rPr>
        <w:t>s</w:t>
      </w:r>
      <w:r w:rsidRPr="007A0512">
        <w:rPr>
          <w:snapToGrid w:val="0"/>
          <w:szCs w:val="22"/>
          <w:lang w:eastAsia="en-US"/>
        </w:rPr>
        <w:t>, šiek tiek − CYP3A5 bei CYP2C izofermenta</w:t>
      </w:r>
      <w:r>
        <w:rPr>
          <w:snapToGrid w:val="0"/>
          <w:szCs w:val="22"/>
          <w:lang w:eastAsia="en-US"/>
        </w:rPr>
        <w:t>ms</w:t>
      </w:r>
      <w:r w:rsidRPr="007A0512">
        <w:rPr>
          <w:snapToGrid w:val="0"/>
          <w:szCs w:val="22"/>
          <w:lang w:eastAsia="en-US"/>
        </w:rPr>
        <w:t>. Minėtų izofermentų inhibitoriai gali sumažinti vardenafilio klirensą.</w:t>
      </w:r>
    </w:p>
    <w:p w14:paraId="03BD2643" w14:textId="77777777" w:rsidR="003A098F" w:rsidRPr="007A0512" w:rsidRDefault="003A098F" w:rsidP="003A098F">
      <w:pPr>
        <w:widowControl w:val="0"/>
        <w:tabs>
          <w:tab w:val="left" w:pos="567"/>
        </w:tabs>
        <w:rPr>
          <w:snapToGrid w:val="0"/>
          <w:szCs w:val="22"/>
          <w:lang w:eastAsia="en-US"/>
        </w:rPr>
      </w:pPr>
    </w:p>
    <w:p w14:paraId="0A71859A"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 xml:space="preserve">Tyrimai </w:t>
      </w:r>
      <w:r w:rsidRPr="007A0512">
        <w:rPr>
          <w:i/>
          <w:snapToGrid w:val="0"/>
          <w:szCs w:val="22"/>
          <w:lang w:eastAsia="en-US"/>
        </w:rPr>
        <w:t>in vivo</w:t>
      </w:r>
    </w:p>
    <w:p w14:paraId="401F0D55"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Kartu su vardenafiliu (10 mg plėvele dengta tablete) vartojamas stipriai CYP3A4 izoferment</w:t>
      </w:r>
      <w:r>
        <w:rPr>
          <w:snapToGrid w:val="0"/>
          <w:szCs w:val="22"/>
          <w:lang w:eastAsia="en-US"/>
        </w:rPr>
        <w:t xml:space="preserve">ą </w:t>
      </w:r>
      <w:r w:rsidRPr="007A0512">
        <w:rPr>
          <w:snapToGrid w:val="0"/>
          <w:szCs w:val="22"/>
          <w:lang w:eastAsia="en-US"/>
        </w:rPr>
        <w:t>slopinantis ŽIV proteazės inhibitorius indinaviras (po 800 mg 3 kartus per parą) maždaug 16 kartų padidino vardenafilio AUC ir 7 kartus padidino vardenafilio C</w:t>
      </w:r>
      <w:r w:rsidRPr="007A0512">
        <w:rPr>
          <w:snapToGrid w:val="0"/>
          <w:szCs w:val="22"/>
          <w:vertAlign w:val="subscript"/>
          <w:lang w:eastAsia="en-US"/>
        </w:rPr>
        <w:t>max</w:t>
      </w:r>
      <w:r w:rsidRPr="007A0512">
        <w:rPr>
          <w:snapToGrid w:val="0"/>
          <w:szCs w:val="22"/>
          <w:lang w:eastAsia="en-US"/>
        </w:rPr>
        <w:t>. Po 24 valandų vardenafilio koncentracija kraujo plazmoje sumažėjo ir buvo maždaug 4% didžiausios koncentracijos plazmoje</w:t>
      </w:r>
      <w:r>
        <w:rPr>
          <w:snapToGrid w:val="0"/>
          <w:szCs w:val="22"/>
          <w:lang w:eastAsia="en-US"/>
        </w:rPr>
        <w:t xml:space="preserve"> </w:t>
      </w:r>
      <w:r w:rsidRPr="007A0512">
        <w:rPr>
          <w:snapToGrid w:val="0"/>
          <w:szCs w:val="22"/>
          <w:lang w:eastAsia="en-US"/>
        </w:rPr>
        <w:t>(C</w:t>
      </w:r>
      <w:r w:rsidRPr="007A0512">
        <w:rPr>
          <w:snapToGrid w:val="0"/>
          <w:szCs w:val="22"/>
          <w:vertAlign w:val="subscript"/>
          <w:lang w:eastAsia="en-US"/>
        </w:rPr>
        <w:t>max</w:t>
      </w:r>
      <w:r w:rsidRPr="007A0512">
        <w:rPr>
          <w:snapToGrid w:val="0"/>
          <w:szCs w:val="22"/>
          <w:lang w:eastAsia="en-US"/>
        </w:rPr>
        <w:t>) (žr. 4.4 skyrių).</w:t>
      </w:r>
    </w:p>
    <w:p w14:paraId="024F4C0D" w14:textId="77777777" w:rsidR="003A098F" w:rsidRPr="007A0512" w:rsidRDefault="003A098F" w:rsidP="003A098F">
      <w:pPr>
        <w:widowControl w:val="0"/>
        <w:tabs>
          <w:tab w:val="left" w:pos="567"/>
        </w:tabs>
        <w:rPr>
          <w:snapToGrid w:val="0"/>
          <w:szCs w:val="22"/>
          <w:lang w:eastAsia="en-US"/>
        </w:rPr>
      </w:pPr>
    </w:p>
    <w:p w14:paraId="37253DDA"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Kartu su ritonaviru (po 600 mg du kartus per parą) vartojamo vardenafilio (5 mg) C</w:t>
      </w:r>
      <w:r w:rsidRPr="007A0512">
        <w:rPr>
          <w:snapToGrid w:val="0"/>
          <w:szCs w:val="22"/>
          <w:vertAlign w:val="subscript"/>
          <w:lang w:eastAsia="en-US"/>
        </w:rPr>
        <w:t>max</w:t>
      </w:r>
      <w:r w:rsidRPr="007A0512">
        <w:rPr>
          <w:snapToGrid w:val="0"/>
          <w:szCs w:val="22"/>
          <w:lang w:eastAsia="en-US"/>
        </w:rPr>
        <w:t xml:space="preserve"> padidėjo 13 kartų, o AUC</w:t>
      </w:r>
      <w:r w:rsidRPr="007A0512">
        <w:rPr>
          <w:snapToGrid w:val="0"/>
          <w:szCs w:val="22"/>
          <w:vertAlign w:val="subscript"/>
          <w:lang w:eastAsia="en-US"/>
        </w:rPr>
        <w:t>0-24</w:t>
      </w:r>
      <w:r w:rsidRPr="007A0512">
        <w:rPr>
          <w:snapToGrid w:val="0"/>
          <w:szCs w:val="22"/>
          <w:lang w:eastAsia="en-US"/>
        </w:rPr>
        <w:t xml:space="preserve"> – 49 kartus. Ši sąveika pasireiškia todėl, kad stipraus poveikio CYP3A4 inhibitorius ritonaviras, slopinantis ir CYP2C9 izoferment</w:t>
      </w:r>
      <w:r>
        <w:rPr>
          <w:snapToGrid w:val="0"/>
          <w:szCs w:val="22"/>
          <w:lang w:eastAsia="en-US"/>
        </w:rPr>
        <w:t>o</w:t>
      </w:r>
      <w:r w:rsidRPr="007A0512">
        <w:rPr>
          <w:snapToGrid w:val="0"/>
          <w:szCs w:val="22"/>
          <w:lang w:eastAsia="en-US"/>
        </w:rPr>
        <w:t xml:space="preserve"> aktyvumą, blokuoja vardenafilio metabolizmą kepenyse. Ritonaviras reikšmingai pailgino vardenafilio pusinės eliminacijos laiką iki 25,7 val. (žr. 4.3 skyrių).</w:t>
      </w:r>
    </w:p>
    <w:p w14:paraId="2AC2B7B4" w14:textId="77777777" w:rsidR="003A098F" w:rsidRPr="007A0512" w:rsidRDefault="003A098F" w:rsidP="003A098F">
      <w:pPr>
        <w:widowControl w:val="0"/>
        <w:tabs>
          <w:tab w:val="left" w:pos="567"/>
        </w:tabs>
        <w:rPr>
          <w:snapToGrid w:val="0"/>
          <w:szCs w:val="22"/>
          <w:lang w:eastAsia="en-US"/>
        </w:rPr>
      </w:pPr>
    </w:p>
    <w:p w14:paraId="0B0E4744"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Kartu su vardenafiliu (5 mg) vartojant stipriai veikiančio CYP3A4 inhibitorius ketokonazolo (200 mg), 10 kartų padidėjo vardenafilio AUC ir 4 kartus padidėjo vardenafilio C</w:t>
      </w:r>
      <w:r w:rsidRPr="007A0512">
        <w:rPr>
          <w:snapToGrid w:val="0"/>
          <w:szCs w:val="22"/>
          <w:vertAlign w:val="subscript"/>
          <w:lang w:eastAsia="en-US"/>
        </w:rPr>
        <w:t>max</w:t>
      </w:r>
      <w:r w:rsidRPr="007A0512">
        <w:rPr>
          <w:snapToGrid w:val="0"/>
          <w:szCs w:val="22"/>
          <w:lang w:eastAsia="en-US"/>
        </w:rPr>
        <w:t xml:space="preserve"> (žr. 4.4 skyrių).</w:t>
      </w:r>
    </w:p>
    <w:p w14:paraId="3DD0AB22" w14:textId="77777777" w:rsidR="003A098F" w:rsidRPr="007A0512" w:rsidRDefault="003A098F" w:rsidP="003A098F">
      <w:pPr>
        <w:widowControl w:val="0"/>
        <w:tabs>
          <w:tab w:val="left" w:pos="567"/>
        </w:tabs>
        <w:rPr>
          <w:snapToGrid w:val="0"/>
          <w:szCs w:val="22"/>
          <w:lang w:eastAsia="en-US"/>
        </w:rPr>
      </w:pPr>
    </w:p>
    <w:p w14:paraId="0942105F"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lastRenderedPageBreak/>
        <w:t xml:space="preserve">Nors specifinių sąveikos tyrimų neatlikta, tačiau tikėtina, kad kartu vartojami kiti stipriai veikiantys CYP3A4 inhibitoriai (pvz., itrakonazolas) gali panašiai kaip ketokonazolas padidinti vardenafilio koncentraciją kraujo plazmoje. Vardenafilio </w:t>
      </w:r>
      <w:r>
        <w:rPr>
          <w:snapToGrid w:val="0"/>
          <w:szCs w:val="22"/>
          <w:lang w:eastAsia="en-US"/>
        </w:rPr>
        <w:t>reikia vengti</w:t>
      </w:r>
      <w:r w:rsidRPr="007A0512">
        <w:rPr>
          <w:snapToGrid w:val="0"/>
          <w:szCs w:val="22"/>
          <w:lang w:eastAsia="en-US"/>
        </w:rPr>
        <w:t xml:space="preserve"> vartoti kartu su stipriai veikiančiais CYP3A4 inhibitoriais, tokiais kaip itrakonazolas ir ketokonazolas (vartojami per burną) (žr. 4.4 skyrių). Vyresniems kaip 75 metų vyrams vardenafilio varto</w:t>
      </w:r>
      <w:r>
        <w:rPr>
          <w:snapToGrid w:val="0"/>
          <w:szCs w:val="22"/>
          <w:lang w:eastAsia="en-US"/>
        </w:rPr>
        <w:t>jimas</w:t>
      </w:r>
      <w:r w:rsidRPr="007A0512">
        <w:rPr>
          <w:snapToGrid w:val="0"/>
          <w:szCs w:val="22"/>
          <w:lang w:eastAsia="en-US"/>
        </w:rPr>
        <w:t xml:space="preserve"> kartu su itrakonazolu ar ketokonazolu </w:t>
      </w:r>
      <w:r>
        <w:rPr>
          <w:snapToGrid w:val="0"/>
          <w:szCs w:val="22"/>
          <w:lang w:eastAsia="en-US"/>
        </w:rPr>
        <w:t xml:space="preserve">yra draudžiamas </w:t>
      </w:r>
      <w:r w:rsidRPr="007A0512">
        <w:rPr>
          <w:snapToGrid w:val="0"/>
          <w:szCs w:val="22"/>
          <w:lang w:eastAsia="en-US"/>
        </w:rPr>
        <w:t>(žr. 4.3 skyrių).</w:t>
      </w:r>
    </w:p>
    <w:p w14:paraId="467AB7E5" w14:textId="77777777" w:rsidR="003A098F" w:rsidRPr="007A0512" w:rsidRDefault="003A098F" w:rsidP="003A098F">
      <w:pPr>
        <w:widowControl w:val="0"/>
        <w:tabs>
          <w:tab w:val="left" w:pos="567"/>
        </w:tabs>
        <w:rPr>
          <w:snapToGrid w:val="0"/>
          <w:szCs w:val="22"/>
          <w:lang w:eastAsia="en-US"/>
        </w:rPr>
      </w:pPr>
    </w:p>
    <w:p w14:paraId="6CEDAC8C"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Kartu su vardenafiliu (5 mg) vartojamas CYP3A4 inhibitorius eritromicinas (po 500 mg 3 kartus per parą) 4 kartus padidino vardenafilio AUC ir 3 kartus padidino vardenafilio C</w:t>
      </w:r>
      <w:r w:rsidRPr="007A0512">
        <w:rPr>
          <w:snapToGrid w:val="0"/>
          <w:szCs w:val="22"/>
          <w:vertAlign w:val="subscript"/>
          <w:lang w:eastAsia="en-US"/>
        </w:rPr>
        <w:t>max</w:t>
      </w:r>
      <w:r w:rsidRPr="007A0512">
        <w:rPr>
          <w:snapToGrid w:val="0"/>
          <w:szCs w:val="22"/>
          <w:lang w:eastAsia="en-US"/>
        </w:rPr>
        <w:t>. Nors specifinių sąveikos tyrimų neatlikta, tikėtina, kad kartu vartojamas klaritromicinas sukels panašų poveikį vardenafilio AUC ir C</w:t>
      </w:r>
      <w:r w:rsidRPr="007A0512">
        <w:rPr>
          <w:snapToGrid w:val="0"/>
          <w:szCs w:val="22"/>
          <w:vertAlign w:val="subscript"/>
          <w:lang w:eastAsia="en-US"/>
        </w:rPr>
        <w:t>max</w:t>
      </w:r>
      <w:r w:rsidRPr="007A0512">
        <w:rPr>
          <w:snapToGrid w:val="0"/>
          <w:szCs w:val="22"/>
          <w:lang w:eastAsia="en-US"/>
        </w:rPr>
        <w:t>. Gali reikėti keisti kartu su vidutinio stiprumo CYP3A4 inhibitoriais, pvz., eritromicinu ar klaritromicinu, vartojamo vardenafilio dozę (žr. 4.2 ir 4.4 skyrius). Sveikų savanorių organizme nespecifinio poveikio citochromo P450 inhibitorius cimetidinas (po 400 mg 2 kartus per parą) įtakos kartu vartojamo vardenafilio (20 mg) AUC ir C</w:t>
      </w:r>
      <w:r w:rsidRPr="007A0512">
        <w:rPr>
          <w:snapToGrid w:val="0"/>
          <w:szCs w:val="22"/>
          <w:vertAlign w:val="subscript"/>
          <w:lang w:eastAsia="en-US"/>
        </w:rPr>
        <w:t>max</w:t>
      </w:r>
      <w:r w:rsidRPr="007A0512">
        <w:rPr>
          <w:snapToGrid w:val="0"/>
          <w:szCs w:val="22"/>
          <w:lang w:eastAsia="en-US"/>
        </w:rPr>
        <w:t xml:space="preserve"> nedarė.</w:t>
      </w:r>
    </w:p>
    <w:p w14:paraId="75016753" w14:textId="77777777" w:rsidR="003A098F" w:rsidRPr="007A0512" w:rsidRDefault="003A098F" w:rsidP="003A098F">
      <w:pPr>
        <w:widowControl w:val="0"/>
        <w:tabs>
          <w:tab w:val="left" w:pos="567"/>
        </w:tabs>
        <w:rPr>
          <w:snapToGrid w:val="0"/>
          <w:szCs w:val="22"/>
          <w:lang w:eastAsia="en-US"/>
        </w:rPr>
      </w:pPr>
    </w:p>
    <w:p w14:paraId="51E5CDB8"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 xml:space="preserve">Greipfrutų sultys (silpnas CYP3A4 žarnų sienelės metabolizmo inhibitorius) gali nedaug padidinti vardenafilio </w:t>
      </w:r>
      <w:r>
        <w:rPr>
          <w:snapToGrid w:val="0"/>
          <w:szCs w:val="22"/>
          <w:lang w:eastAsia="en-US"/>
        </w:rPr>
        <w:t>lygį</w:t>
      </w:r>
      <w:r w:rsidRPr="007A0512">
        <w:rPr>
          <w:snapToGrid w:val="0"/>
          <w:szCs w:val="22"/>
          <w:lang w:eastAsia="en-US"/>
        </w:rPr>
        <w:t xml:space="preserve"> kraujo plazmoje (žr. 4.4 skyrių).</w:t>
      </w:r>
    </w:p>
    <w:p w14:paraId="7811DB57" w14:textId="77777777" w:rsidR="003A098F" w:rsidRPr="007A0512" w:rsidRDefault="003A098F" w:rsidP="003A098F">
      <w:pPr>
        <w:widowControl w:val="0"/>
        <w:tabs>
          <w:tab w:val="left" w:pos="567"/>
        </w:tabs>
        <w:rPr>
          <w:snapToGrid w:val="0"/>
          <w:szCs w:val="22"/>
          <w:lang w:eastAsia="en-US"/>
        </w:rPr>
      </w:pPr>
    </w:p>
    <w:p w14:paraId="60188E17"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Kartu vartojami H</w:t>
      </w:r>
      <w:r w:rsidRPr="007A0512">
        <w:rPr>
          <w:snapToGrid w:val="0"/>
          <w:szCs w:val="22"/>
          <w:vertAlign w:val="subscript"/>
          <w:lang w:eastAsia="en-US"/>
        </w:rPr>
        <w:t>2</w:t>
      </w:r>
      <w:r w:rsidRPr="007A0512">
        <w:rPr>
          <w:snapToGrid w:val="0"/>
          <w:szCs w:val="22"/>
          <w:lang w:eastAsia="en-US"/>
        </w:rPr>
        <w:t xml:space="preserve"> antagonistas ranitidinas (po 150 mg 2 kartus per parą), digoksinas, varfarinas, glibenklamidas, alkoholis (vidutinė didžiausia </w:t>
      </w:r>
      <w:r>
        <w:rPr>
          <w:snapToGrid w:val="0"/>
          <w:szCs w:val="22"/>
          <w:lang w:eastAsia="en-US"/>
        </w:rPr>
        <w:t xml:space="preserve">alkoholio </w:t>
      </w:r>
      <w:r w:rsidRPr="007A0512">
        <w:rPr>
          <w:snapToGrid w:val="0"/>
          <w:szCs w:val="22"/>
          <w:lang w:eastAsia="en-US"/>
        </w:rPr>
        <w:t>koncentracija kraujyje – 73 mg/dl) ar vienkartinės antacidinių preparatų (magnio hidroksido</w:t>
      </w:r>
      <w:r>
        <w:rPr>
          <w:snapToGrid w:val="0"/>
          <w:szCs w:val="22"/>
          <w:lang w:eastAsia="en-US"/>
        </w:rPr>
        <w:t xml:space="preserve"> ir </w:t>
      </w:r>
      <w:r w:rsidRPr="007A0512">
        <w:rPr>
          <w:snapToGrid w:val="0"/>
          <w:szCs w:val="22"/>
          <w:lang w:eastAsia="en-US"/>
        </w:rPr>
        <w:t>aliuminio hidroksido</w:t>
      </w:r>
      <w:r>
        <w:rPr>
          <w:snapToGrid w:val="0"/>
          <w:szCs w:val="22"/>
          <w:lang w:eastAsia="en-US"/>
        </w:rPr>
        <w:t xml:space="preserve"> derinio</w:t>
      </w:r>
      <w:r w:rsidRPr="007A0512">
        <w:rPr>
          <w:snapToGrid w:val="0"/>
          <w:szCs w:val="22"/>
          <w:lang w:eastAsia="en-US"/>
        </w:rPr>
        <w:t>) dozės įtakos vardenafilio (20 mg) farmakokinetikai nedarė.</w:t>
      </w:r>
    </w:p>
    <w:p w14:paraId="2910015E" w14:textId="77777777" w:rsidR="003A098F" w:rsidRPr="007A0512" w:rsidRDefault="003A098F" w:rsidP="003A098F">
      <w:pPr>
        <w:widowControl w:val="0"/>
        <w:tabs>
          <w:tab w:val="left" w:pos="567"/>
        </w:tabs>
        <w:rPr>
          <w:snapToGrid w:val="0"/>
          <w:szCs w:val="22"/>
          <w:lang w:eastAsia="en-US"/>
        </w:rPr>
      </w:pPr>
    </w:p>
    <w:p w14:paraId="66113409"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Nors specifinių visų vaistinių preparatų sąveikos tyrimų neatlikta, populiacijos farmakokinetikos analizė parodė, jog acetilsalicilo rūgštis, angiotenziną konvertuojančio fermento (AKF) inhibitoriai, beta adrenoblokatoriai, silpno poveikio CYP3A4 inhibitoriai, diuretikai ir vaistiniai preparatai nuo cukrinio diabeto (sulfonil</w:t>
      </w:r>
      <w:r>
        <w:rPr>
          <w:snapToGrid w:val="0"/>
          <w:szCs w:val="22"/>
          <w:lang w:eastAsia="en-US"/>
        </w:rPr>
        <w:t>šlapalo</w:t>
      </w:r>
      <w:r w:rsidRPr="007A0512">
        <w:rPr>
          <w:snapToGrid w:val="0"/>
          <w:szCs w:val="22"/>
          <w:lang w:eastAsia="en-US"/>
        </w:rPr>
        <w:t xml:space="preserve"> dariniai bei metforminas) įtakos vardenafilio farmakokinetikai nedaro.</w:t>
      </w:r>
    </w:p>
    <w:p w14:paraId="3D0622A6" w14:textId="77777777" w:rsidR="003A098F" w:rsidRPr="007A0512" w:rsidRDefault="003A098F" w:rsidP="003A098F">
      <w:pPr>
        <w:widowControl w:val="0"/>
        <w:tabs>
          <w:tab w:val="left" w:pos="567"/>
        </w:tabs>
        <w:rPr>
          <w:snapToGrid w:val="0"/>
          <w:szCs w:val="22"/>
          <w:lang w:eastAsia="en-US"/>
        </w:rPr>
      </w:pPr>
    </w:p>
    <w:p w14:paraId="2F6C0AEE" w14:textId="77777777" w:rsidR="003A098F" w:rsidRPr="007A0512" w:rsidRDefault="003A098F" w:rsidP="003A098F">
      <w:pPr>
        <w:widowControl w:val="0"/>
        <w:tabs>
          <w:tab w:val="left" w:pos="567"/>
        </w:tabs>
        <w:rPr>
          <w:snapToGrid w:val="0"/>
          <w:szCs w:val="22"/>
          <w:u w:val="single"/>
          <w:lang w:eastAsia="en-US"/>
        </w:rPr>
      </w:pPr>
      <w:r w:rsidRPr="007A0512">
        <w:rPr>
          <w:snapToGrid w:val="0"/>
          <w:szCs w:val="22"/>
          <w:u w:val="single"/>
          <w:lang w:eastAsia="en-US"/>
        </w:rPr>
        <w:t>Vardenafilio poveikis kitiems vaistiniams preparatams</w:t>
      </w:r>
    </w:p>
    <w:p w14:paraId="5EEC1105"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Duomenų apie vardenafilio sąveiką su nespecifinio poveikio fosfodiesterazės inhibitoriais</w:t>
      </w:r>
      <w:r>
        <w:rPr>
          <w:snapToGrid w:val="0"/>
          <w:szCs w:val="22"/>
          <w:lang w:eastAsia="en-US"/>
        </w:rPr>
        <w:t>, tokiais, kaip</w:t>
      </w:r>
      <w:r w:rsidRPr="007A0512">
        <w:rPr>
          <w:snapToGrid w:val="0"/>
          <w:szCs w:val="22"/>
          <w:lang w:eastAsia="en-US"/>
        </w:rPr>
        <w:t xml:space="preserve"> teofilin</w:t>
      </w:r>
      <w:r>
        <w:rPr>
          <w:snapToGrid w:val="0"/>
          <w:szCs w:val="22"/>
          <w:lang w:eastAsia="en-US"/>
        </w:rPr>
        <w:t>as</w:t>
      </w:r>
      <w:r w:rsidRPr="007A0512">
        <w:rPr>
          <w:snapToGrid w:val="0"/>
          <w:szCs w:val="22"/>
          <w:lang w:eastAsia="en-US"/>
        </w:rPr>
        <w:t xml:space="preserve"> ar dipiridamoli</w:t>
      </w:r>
      <w:r>
        <w:rPr>
          <w:snapToGrid w:val="0"/>
          <w:szCs w:val="22"/>
          <w:lang w:eastAsia="en-US"/>
        </w:rPr>
        <w:t>s,</w:t>
      </w:r>
      <w:r w:rsidRPr="007A0512">
        <w:rPr>
          <w:snapToGrid w:val="0"/>
          <w:szCs w:val="22"/>
          <w:lang w:eastAsia="en-US"/>
        </w:rPr>
        <w:t xml:space="preserve"> nėra.</w:t>
      </w:r>
    </w:p>
    <w:p w14:paraId="2155CE60" w14:textId="77777777" w:rsidR="003A098F" w:rsidRPr="007A0512" w:rsidRDefault="003A098F" w:rsidP="003A098F">
      <w:pPr>
        <w:widowControl w:val="0"/>
        <w:tabs>
          <w:tab w:val="left" w:pos="567"/>
        </w:tabs>
        <w:rPr>
          <w:snapToGrid w:val="0"/>
          <w:szCs w:val="22"/>
          <w:lang w:eastAsia="en-US"/>
        </w:rPr>
      </w:pPr>
    </w:p>
    <w:p w14:paraId="73DAFF61"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 xml:space="preserve">Tyrimai </w:t>
      </w:r>
      <w:r w:rsidRPr="007A0512">
        <w:rPr>
          <w:i/>
          <w:snapToGrid w:val="0"/>
          <w:szCs w:val="22"/>
          <w:lang w:eastAsia="en-US"/>
        </w:rPr>
        <w:t>in vivo</w:t>
      </w:r>
    </w:p>
    <w:p w14:paraId="33842985"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 xml:space="preserve">18 sveikų savanorių tyrimo metu vardenafilis (10 mg), vartojamas įvairiais intervalais (nuo 1 val. iki 24 val.) prieš po liežuviu vartojamą nitrogliceriną (0,4 mg), kraujospūdį mažinančio poveikio nestiprino. Sveikiems vidutinio amžiaus vyrams 20 mg vardenafilio plėvele dengta tabletė stiprino nitroglicerino (0,4 mg), pavartoto po liežuviu praėjus 1 val. arba 4 val. po vardenafilio vartojimo, sukeliamą kraujospūdžio mažėjimą. Nitroglicerino pavartojus praėjus 24 val. po vienos 20 mg vardenafilio plėvele dengtų tablečių dozės vartojimo, poveikio kraujospūdžiui nepasireiškė. Ar vardenafilis gali stiprinti nitratų sukeliamą hipotenzinį poveikį, informacijos nėra, todėl šių vaistinių preparatų kartu vartoti </w:t>
      </w:r>
      <w:r>
        <w:rPr>
          <w:snapToGrid w:val="0"/>
          <w:szCs w:val="22"/>
          <w:lang w:eastAsia="en-US"/>
        </w:rPr>
        <w:t>draudžiama</w:t>
      </w:r>
      <w:r w:rsidRPr="007A0512">
        <w:rPr>
          <w:snapToGrid w:val="0"/>
          <w:szCs w:val="22"/>
          <w:lang w:eastAsia="en-US"/>
        </w:rPr>
        <w:t xml:space="preserve"> (žr. 4.3 skyrių).</w:t>
      </w:r>
    </w:p>
    <w:p w14:paraId="7039A1C4" w14:textId="77777777" w:rsidR="003A098F" w:rsidRPr="007A0512" w:rsidRDefault="003A098F" w:rsidP="003A098F">
      <w:pPr>
        <w:widowControl w:val="0"/>
        <w:tabs>
          <w:tab w:val="left" w:pos="567"/>
        </w:tabs>
        <w:rPr>
          <w:snapToGrid w:val="0"/>
          <w:szCs w:val="22"/>
          <w:lang w:eastAsia="en-US"/>
        </w:rPr>
      </w:pPr>
    </w:p>
    <w:p w14:paraId="6DFFBCDC"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Nikorandilis yra kalio kanalų atvėriklio ir nitrato hibridas. Dėl sudėtyje esančio nitrato gali pasireikšti stipri sąveika su vardenafiliu.</w:t>
      </w:r>
    </w:p>
    <w:p w14:paraId="06FD2A0E" w14:textId="77777777" w:rsidR="003A098F" w:rsidRPr="007A0512" w:rsidRDefault="003A098F" w:rsidP="003A098F">
      <w:pPr>
        <w:widowControl w:val="0"/>
        <w:tabs>
          <w:tab w:val="left" w:pos="567"/>
        </w:tabs>
        <w:rPr>
          <w:snapToGrid w:val="0"/>
          <w:szCs w:val="22"/>
          <w:lang w:eastAsia="en-US"/>
        </w:rPr>
      </w:pPr>
    </w:p>
    <w:p w14:paraId="3942FE61" w14:textId="77777777" w:rsidR="003A098F" w:rsidRPr="007A0512" w:rsidRDefault="003A098F" w:rsidP="003A098F">
      <w:pPr>
        <w:widowControl w:val="0"/>
        <w:tabs>
          <w:tab w:val="left" w:pos="567"/>
        </w:tabs>
        <w:rPr>
          <w:snapToGrid w:val="0"/>
          <w:szCs w:val="22"/>
          <w:lang w:eastAsia="en-US"/>
        </w:rPr>
      </w:pPr>
      <w:r>
        <w:rPr>
          <w:snapToGrid w:val="0"/>
          <w:szCs w:val="22"/>
          <w:lang w:eastAsia="en-US"/>
        </w:rPr>
        <w:t xml:space="preserve">Kadangi gydymas </w:t>
      </w:r>
      <w:r w:rsidRPr="007A0512">
        <w:rPr>
          <w:snapToGrid w:val="0"/>
          <w:szCs w:val="22"/>
          <w:lang w:eastAsia="en-US"/>
        </w:rPr>
        <w:t>vien alfa adrenoblokatori</w:t>
      </w:r>
      <w:r>
        <w:rPr>
          <w:snapToGrid w:val="0"/>
          <w:szCs w:val="22"/>
          <w:lang w:eastAsia="en-US"/>
        </w:rPr>
        <w:t>umi</w:t>
      </w:r>
      <w:r w:rsidRPr="007A0512">
        <w:rPr>
          <w:snapToGrid w:val="0"/>
          <w:szCs w:val="22"/>
          <w:lang w:eastAsia="en-US"/>
        </w:rPr>
        <w:t xml:space="preserve"> gali </w:t>
      </w:r>
      <w:r>
        <w:rPr>
          <w:snapToGrid w:val="0"/>
          <w:szCs w:val="22"/>
          <w:lang w:eastAsia="en-US"/>
        </w:rPr>
        <w:t>sukelti reikšmingą kraujo spaudimo sumažėjimą, ypač ortostatinę hipotenziją</w:t>
      </w:r>
      <w:r w:rsidRPr="007A0512">
        <w:rPr>
          <w:snapToGrid w:val="0"/>
          <w:szCs w:val="22"/>
          <w:lang w:eastAsia="en-US"/>
        </w:rPr>
        <w:t xml:space="preserve"> ir </w:t>
      </w:r>
      <w:r>
        <w:rPr>
          <w:snapToGrid w:val="0"/>
          <w:szCs w:val="22"/>
          <w:lang w:eastAsia="en-US"/>
        </w:rPr>
        <w:t>apalpimą (</w:t>
      </w:r>
      <w:r w:rsidRPr="007A0512">
        <w:rPr>
          <w:snapToGrid w:val="0"/>
          <w:szCs w:val="22"/>
          <w:lang w:eastAsia="en-US"/>
        </w:rPr>
        <w:t>sinkop</w:t>
      </w:r>
      <w:r>
        <w:rPr>
          <w:snapToGrid w:val="0"/>
          <w:szCs w:val="22"/>
          <w:lang w:eastAsia="en-US"/>
        </w:rPr>
        <w:t>ę)</w:t>
      </w:r>
      <w:r w:rsidRPr="007A0512">
        <w:rPr>
          <w:snapToGrid w:val="0"/>
          <w:szCs w:val="22"/>
          <w:lang w:eastAsia="en-US"/>
        </w:rPr>
        <w:t xml:space="preserve">, buvo atlikti sąveikos su vardenafiliu tyrimai. Dviejų sąveikos tyrimų su sveikais savanoriais, kurių kraujospūdis buvo normalus, metu po to, kai alfa adrenoblokatorių tamsulozino ar terazosino dozės buvo </w:t>
      </w:r>
      <w:r>
        <w:rPr>
          <w:snapToGrid w:val="0"/>
          <w:szCs w:val="22"/>
          <w:lang w:eastAsia="en-US"/>
        </w:rPr>
        <w:t>pagreitintai</w:t>
      </w:r>
      <w:r w:rsidRPr="007A0512">
        <w:rPr>
          <w:snapToGrid w:val="0"/>
          <w:szCs w:val="22"/>
          <w:lang w:eastAsia="en-US"/>
        </w:rPr>
        <w:t xml:space="preserve"> padidintos iki didelių dozių, kartu vartojamas vardenafilis reikšmingam skaičiui tiriamųjų sukėlė hipotenziją (kai kuriais atvejais ji buvo simptominė). Terazosinu gydytiems pacientams hipotenzija pasireiškė dažniau, kai jo ir vardenafilio buvo vartojama tuo pat metu, nei kai tarp šių vaistinių preparatų vartojimo buvo daroma 6 valandų pertrauka.</w:t>
      </w:r>
    </w:p>
    <w:p w14:paraId="5A2597EB" w14:textId="77777777" w:rsidR="003A098F" w:rsidRPr="007A0512" w:rsidRDefault="003A098F" w:rsidP="003A098F">
      <w:pPr>
        <w:widowControl w:val="0"/>
        <w:tabs>
          <w:tab w:val="left" w:pos="567"/>
        </w:tabs>
        <w:rPr>
          <w:snapToGrid w:val="0"/>
          <w:szCs w:val="22"/>
          <w:lang w:eastAsia="en-US"/>
        </w:rPr>
      </w:pPr>
    </w:p>
    <w:p w14:paraId="6F41F38D"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Remiantis sąveikos tyrim</w:t>
      </w:r>
      <w:r>
        <w:rPr>
          <w:snapToGrid w:val="0"/>
          <w:szCs w:val="22"/>
          <w:lang w:eastAsia="en-US"/>
        </w:rPr>
        <w:t>ų</w:t>
      </w:r>
      <w:r w:rsidRPr="007A0512">
        <w:rPr>
          <w:snapToGrid w:val="0"/>
          <w:szCs w:val="22"/>
          <w:lang w:eastAsia="en-US"/>
        </w:rPr>
        <w:t>, atlikt</w:t>
      </w:r>
      <w:r>
        <w:rPr>
          <w:snapToGrid w:val="0"/>
          <w:szCs w:val="22"/>
          <w:lang w:eastAsia="en-US"/>
        </w:rPr>
        <w:t>ų</w:t>
      </w:r>
      <w:r w:rsidRPr="007A0512">
        <w:rPr>
          <w:snapToGrid w:val="0"/>
          <w:szCs w:val="22"/>
          <w:lang w:eastAsia="en-US"/>
        </w:rPr>
        <w:t xml:space="preserve"> su gerybine prostatos hiperplazija (GPH) sergančiais pacientais, nuolat gydomais tamsulozinu, terazosinu ar alfuzozinu, </w:t>
      </w:r>
      <w:r>
        <w:rPr>
          <w:snapToGrid w:val="0"/>
          <w:szCs w:val="22"/>
          <w:lang w:eastAsia="en-US"/>
        </w:rPr>
        <w:t xml:space="preserve">duomenimis, </w:t>
      </w:r>
      <w:r w:rsidRPr="007A0512">
        <w:rPr>
          <w:snapToGrid w:val="0"/>
          <w:szCs w:val="22"/>
          <w:lang w:eastAsia="en-US"/>
        </w:rPr>
        <w:t>toliau pateik</w:t>
      </w:r>
      <w:r>
        <w:rPr>
          <w:snapToGrid w:val="0"/>
          <w:szCs w:val="22"/>
          <w:lang w:eastAsia="en-US"/>
        </w:rPr>
        <w:t xml:space="preserve">ti tokie </w:t>
      </w:r>
      <w:r>
        <w:rPr>
          <w:snapToGrid w:val="0"/>
          <w:szCs w:val="22"/>
          <w:lang w:eastAsia="en-US"/>
        </w:rPr>
        <w:lastRenderedPageBreak/>
        <w:t>apibendrinimai:</w:t>
      </w:r>
    </w:p>
    <w:p w14:paraId="5029589D" w14:textId="77777777" w:rsidR="003A098F" w:rsidRPr="007A0512" w:rsidRDefault="003A098F" w:rsidP="003A098F">
      <w:pPr>
        <w:widowControl w:val="0"/>
        <w:tabs>
          <w:tab w:val="left" w:pos="567"/>
        </w:tabs>
        <w:rPr>
          <w:snapToGrid w:val="0"/>
          <w:szCs w:val="22"/>
          <w:lang w:eastAsia="en-US"/>
        </w:rPr>
      </w:pPr>
    </w:p>
    <w:p w14:paraId="5D396A8E" w14:textId="77777777" w:rsidR="003A098F" w:rsidRPr="007A0512" w:rsidRDefault="003A098F" w:rsidP="003A098F">
      <w:pPr>
        <w:widowControl w:val="0"/>
        <w:numPr>
          <w:ilvl w:val="0"/>
          <w:numId w:val="3"/>
        </w:numPr>
        <w:tabs>
          <w:tab w:val="left" w:pos="567"/>
        </w:tabs>
        <w:ind w:left="567" w:hanging="567"/>
        <w:rPr>
          <w:snapToGrid w:val="0"/>
          <w:szCs w:val="22"/>
          <w:lang w:eastAsia="en-US"/>
        </w:rPr>
      </w:pPr>
      <w:r>
        <w:rPr>
          <w:snapToGrid w:val="0"/>
          <w:szCs w:val="22"/>
          <w:lang w:eastAsia="en-US"/>
        </w:rPr>
        <w:t>s</w:t>
      </w:r>
      <w:r w:rsidRPr="007A0512">
        <w:rPr>
          <w:snapToGrid w:val="0"/>
          <w:szCs w:val="22"/>
          <w:lang w:eastAsia="en-US"/>
        </w:rPr>
        <w:t>tabiliomis tamsulozino dozėmis gydomiems pacientams skiriant 5 mg, 10 mg ar 20 mg vardenafilio dozes (plėvele dengtų tablečių forma), simptominio kraujospūdžio sumažėjimo nebuvo, nors 3 iš 21 tamsulozinu gydomo paciento sistolinis kraujospūdis stovint laikinai tapo mažesnis kaip 85</w:t>
      </w:r>
      <w:r>
        <w:rPr>
          <w:snapToGrid w:val="0"/>
          <w:szCs w:val="22"/>
          <w:lang w:eastAsia="en-US"/>
        </w:rPr>
        <w:t> </w:t>
      </w:r>
      <w:r w:rsidRPr="007A0512">
        <w:rPr>
          <w:snapToGrid w:val="0"/>
          <w:szCs w:val="22"/>
          <w:lang w:eastAsia="en-US"/>
        </w:rPr>
        <w:t>mmHg.</w:t>
      </w:r>
    </w:p>
    <w:p w14:paraId="7EB9BC86" w14:textId="77777777" w:rsidR="003A098F" w:rsidRPr="007A0512" w:rsidRDefault="003A098F" w:rsidP="003A098F">
      <w:pPr>
        <w:widowControl w:val="0"/>
        <w:numPr>
          <w:ilvl w:val="0"/>
          <w:numId w:val="3"/>
        </w:numPr>
        <w:tabs>
          <w:tab w:val="left" w:pos="567"/>
        </w:tabs>
        <w:ind w:left="567" w:hanging="567"/>
        <w:rPr>
          <w:snapToGrid w:val="0"/>
          <w:szCs w:val="22"/>
          <w:lang w:eastAsia="en-US"/>
        </w:rPr>
      </w:pPr>
      <w:r>
        <w:rPr>
          <w:snapToGrid w:val="0"/>
          <w:szCs w:val="22"/>
          <w:lang w:eastAsia="en-US"/>
        </w:rPr>
        <w:t>v</w:t>
      </w:r>
      <w:r w:rsidRPr="007A0512">
        <w:rPr>
          <w:snapToGrid w:val="0"/>
          <w:szCs w:val="22"/>
          <w:lang w:eastAsia="en-US"/>
        </w:rPr>
        <w:t>ardenafilio (plėvele dengtų tablečių forma) vartojant kartu su terazosinu (5 ar 10 mg doze) vienam iš 21 paciento atsirado simptominė ortostatinė hipotenzija. Hipotenzijos nebuvo pastebėta, kai tarp vardenafilio 5 mg dozės ir terazosino vartojimo buvo daroma 6 val. pertrauka.</w:t>
      </w:r>
    </w:p>
    <w:p w14:paraId="368252F2" w14:textId="77777777" w:rsidR="003A098F" w:rsidRPr="007A0512" w:rsidRDefault="003A098F" w:rsidP="003A098F">
      <w:pPr>
        <w:widowControl w:val="0"/>
        <w:numPr>
          <w:ilvl w:val="0"/>
          <w:numId w:val="3"/>
        </w:numPr>
        <w:tabs>
          <w:tab w:val="left" w:pos="567"/>
        </w:tabs>
        <w:ind w:left="567" w:hanging="567"/>
        <w:rPr>
          <w:snapToGrid w:val="0"/>
          <w:szCs w:val="22"/>
          <w:lang w:eastAsia="en-US"/>
        </w:rPr>
      </w:pPr>
      <w:r>
        <w:rPr>
          <w:snapToGrid w:val="0"/>
          <w:szCs w:val="22"/>
          <w:lang w:eastAsia="en-US"/>
        </w:rPr>
        <w:t>s</w:t>
      </w:r>
      <w:r w:rsidRPr="007A0512">
        <w:rPr>
          <w:snapToGrid w:val="0"/>
          <w:szCs w:val="22"/>
          <w:lang w:eastAsia="en-US"/>
        </w:rPr>
        <w:t>tabiliomis alfuz</w:t>
      </w:r>
      <w:r>
        <w:rPr>
          <w:snapToGrid w:val="0"/>
          <w:szCs w:val="22"/>
          <w:lang w:eastAsia="en-US"/>
        </w:rPr>
        <w:t>ozino</w:t>
      </w:r>
      <w:r w:rsidRPr="007A0512">
        <w:rPr>
          <w:snapToGrid w:val="0"/>
          <w:szCs w:val="22"/>
          <w:lang w:eastAsia="en-US"/>
        </w:rPr>
        <w:t xml:space="preserve"> dozėmis gydomiems pacientams skiriant 5 mg ar 10 mg vardenafilio dozes (plėvele dengtų tablečių forma), simptominio kraujospūdžio sumažėjimo nebuvo (lyginta su placebo poveikiu).</w:t>
      </w:r>
    </w:p>
    <w:p w14:paraId="40B4E7E7" w14:textId="77777777" w:rsidR="003A098F" w:rsidRPr="007A0512" w:rsidRDefault="003A098F" w:rsidP="003A098F">
      <w:pPr>
        <w:widowControl w:val="0"/>
        <w:tabs>
          <w:tab w:val="left" w:pos="567"/>
        </w:tabs>
        <w:rPr>
          <w:snapToGrid w:val="0"/>
          <w:szCs w:val="22"/>
          <w:lang w:eastAsia="en-US"/>
        </w:rPr>
      </w:pPr>
    </w:p>
    <w:p w14:paraId="77316886"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 xml:space="preserve">Todėl gydyti vardenafiliu galima pradėti tik tuos alfa adrenoblokatorių vartojančius pacientus, kurių būklė yra stabili. Jei alfa adrenoblokatorių vartojančio paciento būklė yra stabili, iš pradžių reikia skirti mažiausią rekomenduojamą pradinę 5 mg vardenafilio dozę. </w:t>
      </w:r>
      <w:r>
        <w:rPr>
          <w:snapToGrid w:val="0"/>
          <w:szCs w:val="22"/>
          <w:lang w:eastAsia="en-US"/>
        </w:rPr>
        <w:t>Vardenafil Sandoz</w:t>
      </w:r>
      <w:r w:rsidRPr="007A0512">
        <w:rPr>
          <w:snapToGrid w:val="0"/>
          <w:szCs w:val="22"/>
          <w:lang w:eastAsia="en-US"/>
        </w:rPr>
        <w:t xml:space="preserve"> kartu su tamsulozinu arba alfuzozinu galima vartoti bet kuriuo metu. Vardenafil</w:t>
      </w:r>
      <w:r>
        <w:rPr>
          <w:snapToGrid w:val="0"/>
          <w:szCs w:val="22"/>
          <w:lang w:eastAsia="en-US"/>
        </w:rPr>
        <w:t>io</w:t>
      </w:r>
      <w:r w:rsidRPr="007A0512">
        <w:rPr>
          <w:snapToGrid w:val="0"/>
          <w:szCs w:val="22"/>
          <w:lang w:eastAsia="en-US"/>
        </w:rPr>
        <w:t xml:space="preserve"> vartojant kartu su kitais alfa adrenoblokatoriais, </w:t>
      </w:r>
      <w:r>
        <w:rPr>
          <w:snapToGrid w:val="0"/>
          <w:szCs w:val="22"/>
          <w:lang w:eastAsia="en-US"/>
        </w:rPr>
        <w:t>turi būti apgalvota pertrauka</w:t>
      </w:r>
      <w:r w:rsidRPr="007A0512">
        <w:rPr>
          <w:snapToGrid w:val="0"/>
          <w:szCs w:val="22"/>
          <w:lang w:eastAsia="en-US"/>
        </w:rPr>
        <w:t xml:space="preserve"> tarp šių vaistinių preparatų </w:t>
      </w:r>
      <w:r>
        <w:rPr>
          <w:snapToGrid w:val="0"/>
          <w:szCs w:val="22"/>
          <w:lang w:eastAsia="en-US"/>
        </w:rPr>
        <w:t>dozavimo</w:t>
      </w:r>
      <w:r w:rsidRPr="007A0512">
        <w:rPr>
          <w:snapToGrid w:val="0"/>
          <w:szCs w:val="22"/>
          <w:lang w:eastAsia="en-US"/>
        </w:rPr>
        <w:t xml:space="preserve"> (žr. 4.4 skyrių).</w:t>
      </w:r>
    </w:p>
    <w:p w14:paraId="3D83D431" w14:textId="77777777" w:rsidR="003A098F" w:rsidRPr="007A0512" w:rsidRDefault="003A098F" w:rsidP="003A098F">
      <w:pPr>
        <w:widowControl w:val="0"/>
        <w:tabs>
          <w:tab w:val="left" w:pos="567"/>
        </w:tabs>
        <w:rPr>
          <w:snapToGrid w:val="0"/>
          <w:szCs w:val="22"/>
          <w:lang w:eastAsia="en-US"/>
        </w:rPr>
      </w:pPr>
    </w:p>
    <w:p w14:paraId="05702ADB"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Kartu su vardenafiliu (20 mg plėvele dengtomis tabletėmis) vartojant CYP2C9 metab</w:t>
      </w:r>
      <w:r>
        <w:rPr>
          <w:snapToGrid w:val="0"/>
          <w:szCs w:val="22"/>
          <w:lang w:eastAsia="en-US"/>
        </w:rPr>
        <w:t>oli</w:t>
      </w:r>
      <w:r w:rsidRPr="007A0512">
        <w:rPr>
          <w:snapToGrid w:val="0"/>
          <w:szCs w:val="22"/>
          <w:lang w:eastAsia="en-US"/>
        </w:rPr>
        <w:t>zuojamos varfarino (25 mg) arba digoksino (0,375 mg) reikšmingos sąveikos nepasireiškė. Kartu su vardenafiliu (20 mg) vartojamo glibenklamido (3,5 mg) santykinis biologinis prieinamumas nekito. Specifiniu tyrimu, kurio metu hipertenzija sergantys pacientai vardenafilį (20 mg) vartojo kartu su ilgo atpalaidavimo nifedipinu (30 mg arba 60 mg), nustatyta, kad gulint išmatuotas sistolinis kraujospūdis sumažėjo 6 mmHg, diastolinis – 5 mmHg daugiau ir 4 kartais per minutę padažnėjo pulsas.</w:t>
      </w:r>
    </w:p>
    <w:p w14:paraId="3B28B8E0" w14:textId="77777777" w:rsidR="003A098F" w:rsidRPr="007A0512" w:rsidRDefault="003A098F" w:rsidP="003A098F">
      <w:pPr>
        <w:widowControl w:val="0"/>
        <w:tabs>
          <w:tab w:val="left" w:pos="567"/>
        </w:tabs>
        <w:rPr>
          <w:snapToGrid w:val="0"/>
          <w:szCs w:val="22"/>
          <w:lang w:eastAsia="en-US"/>
        </w:rPr>
      </w:pPr>
    </w:p>
    <w:p w14:paraId="24492E63"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 xml:space="preserve">Vardenafilio (20 mg plėvele dengtų tablečių) vartojant kartu su alkoholiu (vidutinė didžiausia koncentracija kraujyje buvo 73 mg/dl), </w:t>
      </w:r>
      <w:r>
        <w:rPr>
          <w:snapToGrid w:val="0"/>
          <w:szCs w:val="22"/>
          <w:lang w:eastAsia="en-US"/>
        </w:rPr>
        <w:t xml:space="preserve">vardenafilis nestiprino </w:t>
      </w:r>
      <w:r w:rsidRPr="007A0512">
        <w:rPr>
          <w:snapToGrid w:val="0"/>
          <w:szCs w:val="22"/>
          <w:lang w:eastAsia="en-US"/>
        </w:rPr>
        <w:t>alkoholio poveiki</w:t>
      </w:r>
      <w:r>
        <w:rPr>
          <w:snapToGrid w:val="0"/>
          <w:szCs w:val="22"/>
          <w:lang w:eastAsia="en-US"/>
        </w:rPr>
        <w:t>o</w:t>
      </w:r>
      <w:r w:rsidRPr="007A0512">
        <w:rPr>
          <w:snapToGrid w:val="0"/>
          <w:szCs w:val="22"/>
          <w:lang w:eastAsia="en-US"/>
        </w:rPr>
        <w:t xml:space="preserve"> kraujospūdžiui ir širdies susitraukimų dažniui, vardenafilio farmakokinetika nekito.</w:t>
      </w:r>
    </w:p>
    <w:p w14:paraId="26854A9B" w14:textId="77777777" w:rsidR="003A098F" w:rsidRDefault="003A098F" w:rsidP="003A098F">
      <w:pPr>
        <w:widowControl w:val="0"/>
        <w:tabs>
          <w:tab w:val="left" w:pos="567"/>
        </w:tabs>
        <w:rPr>
          <w:snapToGrid w:val="0"/>
          <w:szCs w:val="22"/>
          <w:lang w:eastAsia="en-US"/>
        </w:rPr>
      </w:pPr>
    </w:p>
    <w:p w14:paraId="628BF074"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 xml:space="preserve">Vardenafilis (10 mg) </w:t>
      </w:r>
      <w:r>
        <w:rPr>
          <w:snapToGrid w:val="0"/>
          <w:szCs w:val="22"/>
          <w:lang w:eastAsia="en-US"/>
        </w:rPr>
        <w:t xml:space="preserve">papildomai </w:t>
      </w:r>
      <w:r w:rsidRPr="007A0512">
        <w:rPr>
          <w:snapToGrid w:val="0"/>
          <w:szCs w:val="22"/>
          <w:lang w:eastAsia="en-US"/>
        </w:rPr>
        <w:t>neilgina kraujavimo laiko, pailgėjusio dėl acetilsalicilo rūgšties (2 kartus po 81 mg) poveikio.</w:t>
      </w:r>
    </w:p>
    <w:p w14:paraId="2D946B4F" w14:textId="77777777" w:rsidR="003A098F" w:rsidRPr="007A0512" w:rsidRDefault="003A098F" w:rsidP="003A098F">
      <w:pPr>
        <w:widowControl w:val="0"/>
        <w:tabs>
          <w:tab w:val="left" w:pos="567"/>
        </w:tabs>
        <w:rPr>
          <w:snapToGrid w:val="0"/>
          <w:szCs w:val="22"/>
          <w:lang w:eastAsia="en-US"/>
        </w:rPr>
      </w:pPr>
    </w:p>
    <w:p w14:paraId="31E56F05" w14:textId="77777777" w:rsidR="003A098F" w:rsidRPr="007A0512" w:rsidRDefault="003A098F" w:rsidP="003A098F">
      <w:pPr>
        <w:widowControl w:val="0"/>
        <w:tabs>
          <w:tab w:val="left" w:pos="567"/>
        </w:tabs>
        <w:rPr>
          <w:snapToGrid w:val="0"/>
          <w:szCs w:val="22"/>
          <w:u w:val="single"/>
          <w:lang w:eastAsia="en-US"/>
        </w:rPr>
      </w:pPr>
      <w:r w:rsidRPr="007A0512">
        <w:rPr>
          <w:snapToGrid w:val="0"/>
          <w:szCs w:val="22"/>
          <w:u w:val="single"/>
          <w:lang w:eastAsia="en-US"/>
        </w:rPr>
        <w:t>Riociguatas</w:t>
      </w:r>
    </w:p>
    <w:p w14:paraId="49E0EAEF" w14:textId="77777777" w:rsidR="003A098F" w:rsidRPr="007A0512" w:rsidRDefault="003A098F" w:rsidP="003A098F">
      <w:pPr>
        <w:widowControl w:val="0"/>
        <w:tabs>
          <w:tab w:val="left" w:pos="567"/>
        </w:tabs>
        <w:rPr>
          <w:szCs w:val="22"/>
          <w:lang w:eastAsia="sl-SI"/>
        </w:rPr>
      </w:pPr>
      <w:r w:rsidRPr="007A0512">
        <w:rPr>
          <w:snapToGrid w:val="0"/>
          <w:szCs w:val="22"/>
          <w:lang w:eastAsia="en-US"/>
        </w:rPr>
        <w:t>Ikiklinikinių tyrimų metu pastebėtas adityvus sisteminio kraujospūdžio sumažėjimas FDE5 inhibitorių vartojant kartu su riociguatu. Klinikinių tyrimų metu nustatyt</w:t>
      </w:r>
      <w:r>
        <w:rPr>
          <w:snapToGrid w:val="0"/>
          <w:szCs w:val="22"/>
          <w:lang w:eastAsia="en-US"/>
        </w:rPr>
        <w:t>a</w:t>
      </w:r>
      <w:r w:rsidRPr="007A0512">
        <w:rPr>
          <w:snapToGrid w:val="0"/>
          <w:szCs w:val="22"/>
          <w:lang w:eastAsia="en-US"/>
        </w:rPr>
        <w:t>, kad riociguatas stiprina hipotenzinį FDE5 inhibitorių poveikį. Duomenų apie palankų tokio derinio poveikį tirtoje populiacijoje negauta. Riociguato varto</w:t>
      </w:r>
      <w:r>
        <w:rPr>
          <w:snapToGrid w:val="0"/>
          <w:szCs w:val="22"/>
          <w:lang w:eastAsia="en-US"/>
        </w:rPr>
        <w:t>jimas</w:t>
      </w:r>
      <w:r w:rsidRPr="007A0512">
        <w:rPr>
          <w:snapToGrid w:val="0"/>
          <w:szCs w:val="22"/>
          <w:lang w:eastAsia="en-US"/>
        </w:rPr>
        <w:t xml:space="preserve"> kartu su FDE5 inhibitoriais, įskaitant vardenafilį, </w:t>
      </w:r>
      <w:r>
        <w:rPr>
          <w:snapToGrid w:val="0"/>
          <w:szCs w:val="22"/>
          <w:lang w:eastAsia="en-US"/>
        </w:rPr>
        <w:t>yra draudžiamas</w:t>
      </w:r>
      <w:r w:rsidRPr="007A0512">
        <w:rPr>
          <w:snapToGrid w:val="0"/>
          <w:szCs w:val="22"/>
          <w:lang w:eastAsia="en-US"/>
        </w:rPr>
        <w:t xml:space="preserve"> (žr. 4.3 skyrių).</w:t>
      </w:r>
    </w:p>
    <w:p w14:paraId="54A19DAD" w14:textId="77777777" w:rsidR="003A098F" w:rsidRPr="007A0512" w:rsidRDefault="003A098F" w:rsidP="003A098F">
      <w:pPr>
        <w:widowControl w:val="0"/>
        <w:tabs>
          <w:tab w:val="left" w:pos="567"/>
        </w:tabs>
        <w:rPr>
          <w:szCs w:val="22"/>
          <w:lang w:eastAsia="sl-SI"/>
        </w:rPr>
      </w:pPr>
    </w:p>
    <w:p w14:paraId="572AE14B" w14:textId="77777777" w:rsidR="003A098F" w:rsidRPr="007A0512" w:rsidRDefault="003A098F" w:rsidP="003A098F">
      <w:pPr>
        <w:widowControl w:val="0"/>
        <w:tabs>
          <w:tab w:val="left" w:pos="567"/>
        </w:tabs>
        <w:jc w:val="both"/>
        <w:outlineLvl w:val="3"/>
        <w:rPr>
          <w:b/>
          <w:bCs/>
          <w:snapToGrid w:val="0"/>
          <w:szCs w:val="22"/>
        </w:rPr>
      </w:pPr>
      <w:r w:rsidRPr="00C8545D">
        <w:rPr>
          <w:b/>
          <w:bCs/>
          <w:snapToGrid w:val="0"/>
          <w:szCs w:val="22"/>
        </w:rPr>
        <w:t>4.6</w:t>
      </w:r>
      <w:r w:rsidRPr="00C8545D">
        <w:rPr>
          <w:b/>
          <w:bCs/>
          <w:snapToGrid w:val="0"/>
          <w:szCs w:val="22"/>
        </w:rPr>
        <w:tab/>
        <w:t>Vaisingumas, nėštumo ir žindymo laikotarpis</w:t>
      </w:r>
    </w:p>
    <w:p w14:paraId="2311E638" w14:textId="77777777" w:rsidR="003A098F" w:rsidRPr="007A0512" w:rsidRDefault="003A098F" w:rsidP="003A098F">
      <w:pPr>
        <w:widowControl w:val="0"/>
        <w:tabs>
          <w:tab w:val="left" w:pos="567"/>
        </w:tabs>
        <w:rPr>
          <w:snapToGrid w:val="0"/>
          <w:szCs w:val="22"/>
          <w:lang w:eastAsia="en-US"/>
        </w:rPr>
      </w:pPr>
    </w:p>
    <w:p w14:paraId="00B9C25F" w14:textId="77777777" w:rsidR="003A098F" w:rsidRPr="007A0512" w:rsidRDefault="003A098F" w:rsidP="003A098F">
      <w:pPr>
        <w:widowControl w:val="0"/>
        <w:tabs>
          <w:tab w:val="left" w:pos="567"/>
        </w:tabs>
        <w:rPr>
          <w:szCs w:val="22"/>
          <w:lang w:eastAsia="sl-SI"/>
        </w:rPr>
      </w:pPr>
      <w:r>
        <w:rPr>
          <w:snapToGrid w:val="0"/>
          <w:color w:val="0D0D0D"/>
          <w:szCs w:val="22"/>
          <w:lang w:eastAsia="en-US"/>
        </w:rPr>
        <w:t>Vardenafil Sandoz</w:t>
      </w:r>
      <w:r w:rsidRPr="007A0512">
        <w:rPr>
          <w:snapToGrid w:val="0"/>
          <w:color w:val="0D0D0D"/>
          <w:szCs w:val="22"/>
          <w:lang w:eastAsia="en-US"/>
        </w:rPr>
        <w:t xml:space="preserve"> nėra skirtas vartoti moterims. Vardenafilio vartojimo nėščioms moterims tyrimų neatlikta. Duomenų apie poveikį vaisingumui nėra.</w:t>
      </w:r>
    </w:p>
    <w:p w14:paraId="716269AF" w14:textId="77777777" w:rsidR="003A098F" w:rsidRPr="007A0512" w:rsidRDefault="003A098F" w:rsidP="003A098F">
      <w:pPr>
        <w:widowControl w:val="0"/>
        <w:tabs>
          <w:tab w:val="left" w:pos="567"/>
        </w:tabs>
        <w:rPr>
          <w:snapToGrid w:val="0"/>
          <w:szCs w:val="22"/>
          <w:lang w:eastAsia="en-US"/>
        </w:rPr>
      </w:pPr>
    </w:p>
    <w:p w14:paraId="677D6119"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4.7</w:t>
      </w:r>
      <w:r w:rsidRPr="007A0512">
        <w:rPr>
          <w:b/>
          <w:bCs/>
          <w:snapToGrid w:val="0"/>
          <w:szCs w:val="22"/>
        </w:rPr>
        <w:tab/>
        <w:t>Poveikis gebėjimui vairuoti ir valdyti mechanizmus</w:t>
      </w:r>
    </w:p>
    <w:p w14:paraId="5002F17E" w14:textId="77777777" w:rsidR="003A098F" w:rsidRPr="007A0512" w:rsidRDefault="003A098F" w:rsidP="003A098F">
      <w:pPr>
        <w:widowControl w:val="0"/>
        <w:tabs>
          <w:tab w:val="left" w:pos="567"/>
        </w:tabs>
        <w:rPr>
          <w:snapToGrid w:val="0"/>
          <w:szCs w:val="22"/>
          <w:lang w:eastAsia="en-US"/>
        </w:rPr>
      </w:pPr>
    </w:p>
    <w:p w14:paraId="1BF760D1"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Poveikio gebėjimui vairuoti ir valdyti mechanizmus tyrimų neatlikta.</w:t>
      </w:r>
    </w:p>
    <w:p w14:paraId="7C49F6EE" w14:textId="77777777" w:rsidR="003A098F" w:rsidRPr="007A0512" w:rsidRDefault="003A098F" w:rsidP="003A098F">
      <w:pPr>
        <w:widowControl w:val="0"/>
        <w:tabs>
          <w:tab w:val="left" w:pos="567"/>
        </w:tabs>
        <w:rPr>
          <w:snapToGrid w:val="0"/>
          <w:szCs w:val="22"/>
          <w:lang w:eastAsia="en-US"/>
        </w:rPr>
      </w:pPr>
    </w:p>
    <w:p w14:paraId="3C9313D4"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 xml:space="preserve">Klinikinių tyrimų metu kai kuriems vardenafilio vartojusiems pacientams pasireiškė svaigulys bei regos sutrikimas, todėl, prieš pradėdami vairuoti ar valdyti mechanizmus pacientai turi žinoti, kaip jie reaguoja į </w:t>
      </w:r>
      <w:r>
        <w:rPr>
          <w:snapToGrid w:val="0"/>
          <w:szCs w:val="22"/>
          <w:lang w:eastAsia="en-US"/>
        </w:rPr>
        <w:t>Vardenafil Sandoz</w:t>
      </w:r>
      <w:r w:rsidRPr="007A0512">
        <w:rPr>
          <w:snapToGrid w:val="0"/>
          <w:szCs w:val="22"/>
          <w:lang w:eastAsia="en-US"/>
        </w:rPr>
        <w:t>.</w:t>
      </w:r>
    </w:p>
    <w:p w14:paraId="716C8028" w14:textId="77777777" w:rsidR="003A098F" w:rsidRPr="007A0512" w:rsidRDefault="003A098F" w:rsidP="003A098F">
      <w:pPr>
        <w:widowControl w:val="0"/>
        <w:tabs>
          <w:tab w:val="left" w:pos="567"/>
        </w:tabs>
        <w:rPr>
          <w:snapToGrid w:val="0"/>
          <w:szCs w:val="22"/>
          <w:lang w:eastAsia="en-US"/>
        </w:rPr>
      </w:pPr>
    </w:p>
    <w:p w14:paraId="6A7D7E0F" w14:textId="77777777" w:rsidR="003A098F" w:rsidRPr="007A0512" w:rsidRDefault="003A098F" w:rsidP="003A098F">
      <w:pPr>
        <w:widowControl w:val="0"/>
        <w:tabs>
          <w:tab w:val="left" w:pos="567"/>
        </w:tabs>
        <w:outlineLvl w:val="0"/>
        <w:rPr>
          <w:snapToGrid w:val="0"/>
          <w:szCs w:val="22"/>
          <w:lang w:eastAsia="en-US"/>
        </w:rPr>
      </w:pPr>
      <w:r w:rsidRPr="007A0512">
        <w:rPr>
          <w:b/>
          <w:snapToGrid w:val="0"/>
          <w:szCs w:val="22"/>
          <w:lang w:eastAsia="en-US"/>
        </w:rPr>
        <w:t>4.8</w:t>
      </w:r>
      <w:r w:rsidRPr="007A0512">
        <w:rPr>
          <w:b/>
          <w:snapToGrid w:val="0"/>
          <w:szCs w:val="22"/>
          <w:lang w:eastAsia="en-US"/>
        </w:rPr>
        <w:tab/>
        <w:t>Nepageidaujamas poveikis</w:t>
      </w:r>
    </w:p>
    <w:p w14:paraId="6B59E548" w14:textId="77777777" w:rsidR="003A098F" w:rsidRPr="007A0512" w:rsidRDefault="003A098F" w:rsidP="003A098F">
      <w:pPr>
        <w:widowControl w:val="0"/>
        <w:tabs>
          <w:tab w:val="left" w:pos="567"/>
        </w:tabs>
        <w:rPr>
          <w:snapToGrid w:val="0"/>
          <w:szCs w:val="22"/>
          <w:lang w:eastAsia="en-US"/>
        </w:rPr>
      </w:pPr>
    </w:p>
    <w:p w14:paraId="72BDE135" w14:textId="77777777" w:rsidR="003A098F" w:rsidRPr="007A0512" w:rsidRDefault="003A098F" w:rsidP="003A098F">
      <w:pPr>
        <w:widowControl w:val="0"/>
        <w:tabs>
          <w:tab w:val="left" w:pos="567"/>
        </w:tabs>
        <w:autoSpaceDE w:val="0"/>
        <w:autoSpaceDN w:val="0"/>
        <w:adjustRightInd w:val="0"/>
        <w:rPr>
          <w:iCs/>
          <w:snapToGrid w:val="0"/>
          <w:szCs w:val="22"/>
        </w:rPr>
      </w:pPr>
      <w:r w:rsidRPr="007A0512">
        <w:rPr>
          <w:iCs/>
          <w:snapToGrid w:val="0"/>
          <w:szCs w:val="22"/>
        </w:rPr>
        <w:t xml:space="preserve">Klinikinių tyrimų metu vartojant </w:t>
      </w:r>
      <w:r>
        <w:rPr>
          <w:snapToGrid w:val="0"/>
          <w:szCs w:val="22"/>
          <w:lang w:eastAsia="en-US"/>
        </w:rPr>
        <w:t>Vardenafil Sandoz</w:t>
      </w:r>
      <w:r w:rsidRPr="007A0512">
        <w:rPr>
          <w:iCs/>
          <w:snapToGrid w:val="0"/>
          <w:szCs w:val="22"/>
        </w:rPr>
        <w:t xml:space="preserve"> plėvele dengt</w:t>
      </w:r>
      <w:r>
        <w:rPr>
          <w:iCs/>
          <w:snapToGrid w:val="0"/>
          <w:szCs w:val="22"/>
        </w:rPr>
        <w:t>ų</w:t>
      </w:r>
      <w:r w:rsidRPr="007A0512">
        <w:rPr>
          <w:iCs/>
          <w:snapToGrid w:val="0"/>
          <w:szCs w:val="22"/>
        </w:rPr>
        <w:t xml:space="preserve"> table</w:t>
      </w:r>
      <w:r>
        <w:rPr>
          <w:iCs/>
          <w:snapToGrid w:val="0"/>
          <w:szCs w:val="22"/>
        </w:rPr>
        <w:t>čių</w:t>
      </w:r>
      <w:r w:rsidRPr="007A0512">
        <w:rPr>
          <w:iCs/>
          <w:snapToGrid w:val="0"/>
          <w:szCs w:val="22"/>
        </w:rPr>
        <w:t xml:space="preserve"> </w:t>
      </w:r>
      <w:r>
        <w:rPr>
          <w:iCs/>
          <w:snapToGrid w:val="0"/>
          <w:szCs w:val="22"/>
        </w:rPr>
        <w:t xml:space="preserve">ar 10 mg burnoje </w:t>
      </w:r>
      <w:r>
        <w:rPr>
          <w:iCs/>
          <w:snapToGrid w:val="0"/>
          <w:szCs w:val="22"/>
        </w:rPr>
        <w:lastRenderedPageBreak/>
        <w:t xml:space="preserve">disperguojamų tablečių </w:t>
      </w:r>
      <w:r w:rsidRPr="007A0512">
        <w:rPr>
          <w:iCs/>
          <w:snapToGrid w:val="0"/>
          <w:szCs w:val="22"/>
        </w:rPr>
        <w:t>pasireiškusios nepageidaujamos reakcijos dažniausiai buvo laikinos ir lengvos arba vidutinio sunkumo. Dažniausia nepageidaujama reakcija, pasireiškusi ≥ 10% pacientų, buvo galvos skausmas.</w:t>
      </w:r>
    </w:p>
    <w:p w14:paraId="79759760" w14:textId="77777777" w:rsidR="003A098F" w:rsidRPr="007A0512" w:rsidRDefault="003A098F" w:rsidP="003A098F">
      <w:pPr>
        <w:widowControl w:val="0"/>
        <w:tabs>
          <w:tab w:val="left" w:pos="567"/>
        </w:tabs>
        <w:autoSpaceDE w:val="0"/>
        <w:autoSpaceDN w:val="0"/>
        <w:adjustRightInd w:val="0"/>
        <w:rPr>
          <w:iCs/>
          <w:snapToGrid w:val="0"/>
          <w:szCs w:val="22"/>
        </w:rPr>
      </w:pPr>
    </w:p>
    <w:p w14:paraId="2F3D3816" w14:textId="77777777" w:rsidR="003A098F" w:rsidRPr="007A0512" w:rsidRDefault="003A098F" w:rsidP="003A098F">
      <w:pPr>
        <w:widowControl w:val="0"/>
        <w:tabs>
          <w:tab w:val="left" w:pos="567"/>
        </w:tabs>
        <w:autoSpaceDE w:val="0"/>
        <w:autoSpaceDN w:val="0"/>
        <w:adjustRightInd w:val="0"/>
        <w:rPr>
          <w:iCs/>
          <w:snapToGrid w:val="0"/>
          <w:szCs w:val="22"/>
        </w:rPr>
      </w:pPr>
      <w:r w:rsidRPr="007A0512">
        <w:rPr>
          <w:iCs/>
          <w:snapToGrid w:val="0"/>
          <w:szCs w:val="22"/>
        </w:rPr>
        <w:t>Nepageidaujamos reakcijos pateikiamos pagal MedDRA dažnį, kuris</w:t>
      </w:r>
      <w:r w:rsidRPr="007A0512">
        <w:rPr>
          <w:snapToGrid w:val="0"/>
          <w:szCs w:val="22"/>
          <w:lang w:eastAsia="en-US"/>
        </w:rPr>
        <w:t xml:space="preserve"> apibūdinamas taip: labai dažnas (≥ 1/10), dažnas (nuo ≥ 1/100 iki &lt; 1/10), nedažnas (nuo ≥ 1/1000 iki &lt; 1/100), retas (nuo ≥ 1/10000 iki &lt; 1/1000), labai retas (&lt; 1/10000) ir nežinomas (negali būti apskaičiuotas pagal turimus duomenis).</w:t>
      </w:r>
    </w:p>
    <w:p w14:paraId="5A9D615B" w14:textId="77777777" w:rsidR="003A098F" w:rsidRPr="007A0512" w:rsidRDefault="003A098F" w:rsidP="003A098F">
      <w:pPr>
        <w:widowControl w:val="0"/>
        <w:tabs>
          <w:tab w:val="left" w:pos="567"/>
        </w:tabs>
        <w:autoSpaceDE w:val="0"/>
        <w:autoSpaceDN w:val="0"/>
        <w:adjustRightInd w:val="0"/>
        <w:rPr>
          <w:iCs/>
          <w:snapToGrid w:val="0"/>
          <w:szCs w:val="22"/>
        </w:rPr>
      </w:pPr>
    </w:p>
    <w:p w14:paraId="62ACD731" w14:textId="77777777" w:rsidR="003A098F" w:rsidRPr="007A0512" w:rsidRDefault="003A098F" w:rsidP="003A098F">
      <w:pPr>
        <w:widowControl w:val="0"/>
        <w:tabs>
          <w:tab w:val="left" w:pos="567"/>
        </w:tabs>
        <w:autoSpaceDE w:val="0"/>
        <w:autoSpaceDN w:val="0"/>
        <w:adjustRightInd w:val="0"/>
        <w:rPr>
          <w:iCs/>
          <w:snapToGrid w:val="0"/>
          <w:szCs w:val="22"/>
        </w:rPr>
      </w:pPr>
      <w:r w:rsidRPr="007A0512">
        <w:rPr>
          <w:iCs/>
          <w:snapToGrid w:val="0"/>
          <w:szCs w:val="22"/>
        </w:rPr>
        <w:t>Kiekvienoje dažnio grupėje nepageidaujamas poveikis pateikiamas mažėjančio sunkumo tvarka.</w:t>
      </w:r>
    </w:p>
    <w:p w14:paraId="1BC86BAA" w14:textId="77777777" w:rsidR="003A098F" w:rsidRPr="007A0512" w:rsidRDefault="003A098F" w:rsidP="003A098F">
      <w:pPr>
        <w:widowControl w:val="0"/>
        <w:tabs>
          <w:tab w:val="left" w:pos="567"/>
        </w:tabs>
        <w:autoSpaceDE w:val="0"/>
        <w:autoSpaceDN w:val="0"/>
        <w:adjustRightInd w:val="0"/>
        <w:rPr>
          <w:iCs/>
          <w:snapToGrid w:val="0"/>
          <w:szCs w:val="22"/>
        </w:rPr>
      </w:pPr>
    </w:p>
    <w:p w14:paraId="72D70BB5" w14:textId="77777777" w:rsidR="003A098F" w:rsidRPr="007A0512" w:rsidRDefault="003A098F" w:rsidP="003A098F">
      <w:pPr>
        <w:widowControl w:val="0"/>
        <w:tabs>
          <w:tab w:val="left" w:pos="567"/>
        </w:tabs>
        <w:autoSpaceDE w:val="0"/>
        <w:autoSpaceDN w:val="0"/>
        <w:adjustRightInd w:val="0"/>
        <w:rPr>
          <w:iCs/>
          <w:snapToGrid w:val="0"/>
          <w:szCs w:val="22"/>
        </w:rPr>
      </w:pPr>
      <w:r w:rsidRPr="007A0512">
        <w:rPr>
          <w:iCs/>
          <w:snapToGrid w:val="0"/>
          <w:szCs w:val="22"/>
        </w:rPr>
        <w:t>Toliau išvardytos pasireiškusios nepageidaujamos reakcijos.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5"/>
        <w:gridCol w:w="1361"/>
        <w:gridCol w:w="1196"/>
        <w:gridCol w:w="1631"/>
        <w:gridCol w:w="1799"/>
        <w:gridCol w:w="1488"/>
      </w:tblGrid>
      <w:tr w:rsidR="003A098F" w:rsidRPr="007A0512" w14:paraId="1140409B" w14:textId="77777777" w:rsidTr="005672D6">
        <w:tc>
          <w:tcPr>
            <w:tcW w:w="875" w:type="pct"/>
          </w:tcPr>
          <w:p w14:paraId="3EE90C60" w14:textId="77777777" w:rsidR="003A098F" w:rsidRPr="007A0512" w:rsidRDefault="003A098F" w:rsidP="005672D6">
            <w:pPr>
              <w:widowControl w:val="0"/>
              <w:tabs>
                <w:tab w:val="left" w:pos="567"/>
              </w:tabs>
              <w:rPr>
                <w:szCs w:val="22"/>
                <w:lang w:eastAsia="en-US"/>
              </w:rPr>
            </w:pPr>
          </w:p>
        </w:tc>
        <w:tc>
          <w:tcPr>
            <w:tcW w:w="751" w:type="pct"/>
          </w:tcPr>
          <w:p w14:paraId="0D8C8ED4" w14:textId="77777777" w:rsidR="003A098F" w:rsidRPr="00776C05" w:rsidRDefault="003A098F" w:rsidP="005672D6">
            <w:pPr>
              <w:widowControl w:val="0"/>
              <w:jc w:val="center"/>
              <w:rPr>
                <w:b/>
                <w:szCs w:val="22"/>
                <w:lang w:eastAsia="en-US"/>
              </w:rPr>
            </w:pPr>
            <w:r w:rsidRPr="00776C05">
              <w:rPr>
                <w:b/>
                <w:szCs w:val="22"/>
                <w:lang w:eastAsia="en-US"/>
              </w:rPr>
              <w:t>Labai dažnas</w:t>
            </w:r>
          </w:p>
          <w:p w14:paraId="64500739" w14:textId="77777777" w:rsidR="003A098F" w:rsidRPr="007A0512" w:rsidRDefault="003A098F" w:rsidP="005672D6">
            <w:pPr>
              <w:widowControl w:val="0"/>
              <w:jc w:val="center"/>
              <w:rPr>
                <w:szCs w:val="22"/>
                <w:lang w:eastAsia="en-US"/>
              </w:rPr>
            </w:pPr>
            <w:r w:rsidRPr="007A0512">
              <w:rPr>
                <w:snapToGrid w:val="0"/>
                <w:szCs w:val="22"/>
                <w:lang w:eastAsia="en-US"/>
              </w:rPr>
              <w:t>(≥ 1/10)</w:t>
            </w:r>
          </w:p>
        </w:tc>
        <w:tc>
          <w:tcPr>
            <w:tcW w:w="660" w:type="pct"/>
          </w:tcPr>
          <w:p w14:paraId="6D31F5FD" w14:textId="77777777" w:rsidR="003A098F" w:rsidRPr="00776C05" w:rsidRDefault="003A098F" w:rsidP="005672D6">
            <w:pPr>
              <w:widowControl w:val="0"/>
              <w:tabs>
                <w:tab w:val="left" w:pos="567"/>
              </w:tabs>
              <w:jc w:val="center"/>
              <w:rPr>
                <w:b/>
                <w:szCs w:val="22"/>
                <w:lang w:eastAsia="en-US"/>
              </w:rPr>
            </w:pPr>
            <w:r w:rsidRPr="00776C05">
              <w:rPr>
                <w:b/>
                <w:szCs w:val="22"/>
                <w:lang w:eastAsia="en-US"/>
              </w:rPr>
              <w:t>Dažnas</w:t>
            </w:r>
          </w:p>
          <w:p w14:paraId="30B6D469" w14:textId="77777777" w:rsidR="003A098F" w:rsidRPr="007A0512" w:rsidRDefault="003A098F" w:rsidP="005672D6">
            <w:pPr>
              <w:widowControl w:val="0"/>
              <w:tabs>
                <w:tab w:val="left" w:pos="567"/>
              </w:tabs>
              <w:jc w:val="center"/>
              <w:rPr>
                <w:szCs w:val="22"/>
                <w:lang w:eastAsia="en-US"/>
              </w:rPr>
            </w:pPr>
            <w:r w:rsidRPr="007A0512">
              <w:rPr>
                <w:snapToGrid w:val="0"/>
                <w:szCs w:val="22"/>
                <w:lang w:eastAsia="en-US"/>
              </w:rPr>
              <w:t>(nuo ≥ 1/100 iki &lt; 1/10)</w:t>
            </w:r>
          </w:p>
        </w:tc>
        <w:tc>
          <w:tcPr>
            <w:tcW w:w="900" w:type="pct"/>
          </w:tcPr>
          <w:p w14:paraId="70FF9064" w14:textId="77777777" w:rsidR="003A098F" w:rsidRPr="00776C05" w:rsidRDefault="003A098F" w:rsidP="005672D6">
            <w:pPr>
              <w:widowControl w:val="0"/>
              <w:tabs>
                <w:tab w:val="left" w:pos="567"/>
              </w:tabs>
              <w:jc w:val="center"/>
              <w:rPr>
                <w:b/>
                <w:szCs w:val="22"/>
                <w:lang w:eastAsia="en-US"/>
              </w:rPr>
            </w:pPr>
            <w:r w:rsidRPr="00776C05">
              <w:rPr>
                <w:b/>
                <w:szCs w:val="22"/>
                <w:lang w:eastAsia="en-US"/>
              </w:rPr>
              <w:t>Nedažnas</w:t>
            </w:r>
          </w:p>
          <w:p w14:paraId="17533AC6" w14:textId="77777777" w:rsidR="003A098F" w:rsidRPr="007A0512" w:rsidRDefault="003A098F" w:rsidP="005672D6">
            <w:pPr>
              <w:widowControl w:val="0"/>
              <w:tabs>
                <w:tab w:val="left" w:pos="567"/>
              </w:tabs>
              <w:jc w:val="center"/>
              <w:rPr>
                <w:szCs w:val="22"/>
                <w:lang w:eastAsia="en-US"/>
              </w:rPr>
            </w:pPr>
            <w:r w:rsidRPr="007A0512">
              <w:rPr>
                <w:snapToGrid w:val="0"/>
                <w:szCs w:val="22"/>
                <w:lang w:eastAsia="en-US"/>
              </w:rPr>
              <w:t>(nuo ≥ 1/1000 iki &lt; 1/100)</w:t>
            </w:r>
          </w:p>
        </w:tc>
        <w:tc>
          <w:tcPr>
            <w:tcW w:w="993" w:type="pct"/>
          </w:tcPr>
          <w:p w14:paraId="6F028DE0" w14:textId="77777777" w:rsidR="003A098F" w:rsidRPr="00776C05" w:rsidRDefault="003A098F" w:rsidP="005672D6">
            <w:pPr>
              <w:widowControl w:val="0"/>
              <w:tabs>
                <w:tab w:val="left" w:pos="567"/>
              </w:tabs>
              <w:jc w:val="center"/>
              <w:rPr>
                <w:b/>
                <w:snapToGrid w:val="0"/>
                <w:szCs w:val="22"/>
                <w:lang w:eastAsia="en-US"/>
              </w:rPr>
            </w:pPr>
            <w:r w:rsidRPr="00776C05">
              <w:rPr>
                <w:b/>
                <w:szCs w:val="22"/>
                <w:lang w:eastAsia="en-US"/>
              </w:rPr>
              <w:t>Retas</w:t>
            </w:r>
            <w:r w:rsidRPr="00776C05">
              <w:rPr>
                <w:b/>
                <w:snapToGrid w:val="0"/>
                <w:szCs w:val="22"/>
                <w:lang w:eastAsia="en-US"/>
              </w:rPr>
              <w:t xml:space="preserve"> </w:t>
            </w:r>
          </w:p>
          <w:p w14:paraId="5009C34F" w14:textId="77777777" w:rsidR="003A098F" w:rsidRPr="007A0512" w:rsidRDefault="003A098F" w:rsidP="005672D6">
            <w:pPr>
              <w:widowControl w:val="0"/>
              <w:tabs>
                <w:tab w:val="left" w:pos="567"/>
              </w:tabs>
              <w:jc w:val="center"/>
              <w:rPr>
                <w:szCs w:val="22"/>
                <w:lang w:eastAsia="en-US"/>
              </w:rPr>
            </w:pPr>
            <w:r>
              <w:rPr>
                <w:snapToGrid w:val="0"/>
                <w:szCs w:val="22"/>
                <w:lang w:eastAsia="en-US"/>
              </w:rPr>
              <w:t>(</w:t>
            </w:r>
            <w:r w:rsidRPr="007A0512">
              <w:rPr>
                <w:snapToGrid w:val="0"/>
                <w:szCs w:val="22"/>
                <w:lang w:eastAsia="en-US"/>
              </w:rPr>
              <w:t>nuo ≥ 1/10000 iki &lt; 1/1000)</w:t>
            </w:r>
          </w:p>
        </w:tc>
        <w:tc>
          <w:tcPr>
            <w:tcW w:w="821" w:type="pct"/>
          </w:tcPr>
          <w:p w14:paraId="21968E22" w14:textId="77777777" w:rsidR="003A098F" w:rsidRPr="00776C05" w:rsidRDefault="003A098F" w:rsidP="005672D6">
            <w:pPr>
              <w:widowControl w:val="0"/>
              <w:tabs>
                <w:tab w:val="left" w:pos="567"/>
              </w:tabs>
              <w:jc w:val="center"/>
              <w:rPr>
                <w:b/>
                <w:szCs w:val="22"/>
                <w:lang w:eastAsia="en-US"/>
              </w:rPr>
            </w:pPr>
            <w:r w:rsidRPr="00776C05">
              <w:rPr>
                <w:b/>
                <w:szCs w:val="22"/>
                <w:lang w:eastAsia="en-US"/>
              </w:rPr>
              <w:t>Nežinomas</w:t>
            </w:r>
          </w:p>
          <w:p w14:paraId="27D77F6D" w14:textId="77777777" w:rsidR="003A098F" w:rsidRPr="007A0512" w:rsidRDefault="003A098F" w:rsidP="005672D6">
            <w:pPr>
              <w:widowControl w:val="0"/>
              <w:tabs>
                <w:tab w:val="left" w:pos="567"/>
              </w:tabs>
              <w:jc w:val="center"/>
              <w:rPr>
                <w:szCs w:val="22"/>
                <w:lang w:eastAsia="en-US"/>
              </w:rPr>
            </w:pPr>
            <w:r w:rsidRPr="007A0512">
              <w:rPr>
                <w:snapToGrid w:val="0"/>
                <w:szCs w:val="22"/>
                <w:lang w:eastAsia="en-US"/>
              </w:rPr>
              <w:t>(negali būti apskaičiuotas pagal turimus duomenis)</w:t>
            </w:r>
          </w:p>
        </w:tc>
      </w:tr>
      <w:tr w:rsidR="003A098F" w:rsidRPr="007A0512" w14:paraId="7D14BCE4" w14:textId="77777777" w:rsidTr="005672D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875" w:type="pct"/>
            <w:tcBorders>
              <w:top w:val="outset" w:sz="6" w:space="0" w:color="auto"/>
              <w:left w:val="outset" w:sz="6" w:space="0" w:color="auto"/>
              <w:bottom w:val="outset" w:sz="6" w:space="0" w:color="auto"/>
              <w:right w:val="outset" w:sz="6" w:space="0" w:color="auto"/>
            </w:tcBorders>
            <w:shd w:val="clear" w:color="auto" w:fill="FFFFFF"/>
            <w:hideMark/>
          </w:tcPr>
          <w:p w14:paraId="68FB4323" w14:textId="77777777" w:rsidR="003A098F" w:rsidRPr="007A0512" w:rsidRDefault="003A098F" w:rsidP="005672D6">
            <w:pPr>
              <w:widowControl w:val="0"/>
              <w:rPr>
                <w:rFonts w:eastAsia="SimSun"/>
                <w:b/>
                <w:szCs w:val="22"/>
                <w:lang w:eastAsia="en-US"/>
              </w:rPr>
            </w:pPr>
            <w:r w:rsidRPr="007A0512">
              <w:rPr>
                <w:rFonts w:eastAsia="SimSun"/>
                <w:b/>
                <w:szCs w:val="22"/>
                <w:lang w:eastAsia="en-US"/>
              </w:rPr>
              <w:t>Infekcijos ir infestacijos</w:t>
            </w:r>
          </w:p>
        </w:tc>
        <w:tc>
          <w:tcPr>
            <w:tcW w:w="751" w:type="pct"/>
            <w:tcBorders>
              <w:top w:val="outset" w:sz="6" w:space="0" w:color="auto"/>
              <w:left w:val="outset" w:sz="6" w:space="0" w:color="auto"/>
              <w:bottom w:val="outset" w:sz="6" w:space="0" w:color="auto"/>
              <w:right w:val="outset" w:sz="6" w:space="0" w:color="auto"/>
            </w:tcBorders>
            <w:shd w:val="clear" w:color="auto" w:fill="FFFFFF"/>
            <w:hideMark/>
          </w:tcPr>
          <w:p w14:paraId="0A4B84D6"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660" w:type="pct"/>
            <w:tcBorders>
              <w:top w:val="outset" w:sz="6" w:space="0" w:color="auto"/>
              <w:left w:val="outset" w:sz="6" w:space="0" w:color="auto"/>
              <w:bottom w:val="outset" w:sz="6" w:space="0" w:color="auto"/>
              <w:right w:val="outset" w:sz="6" w:space="0" w:color="auto"/>
            </w:tcBorders>
            <w:shd w:val="clear" w:color="auto" w:fill="FFFFFF"/>
            <w:hideMark/>
          </w:tcPr>
          <w:p w14:paraId="0E33C788"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737A7250"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3B8052F6" w14:textId="77777777" w:rsidR="003A098F" w:rsidRPr="007A0512" w:rsidRDefault="003A098F" w:rsidP="005672D6">
            <w:pPr>
              <w:widowControl w:val="0"/>
              <w:rPr>
                <w:color w:val="000000"/>
                <w:szCs w:val="22"/>
                <w:lang w:eastAsia="en-GB"/>
              </w:rPr>
            </w:pPr>
            <w:r w:rsidRPr="007A0512">
              <w:rPr>
                <w:snapToGrid w:val="0"/>
                <w:szCs w:val="22"/>
                <w:lang w:eastAsia="en-US"/>
              </w:rPr>
              <w:t>Konjunktyvitas</w:t>
            </w:r>
          </w:p>
        </w:tc>
        <w:tc>
          <w:tcPr>
            <w:tcW w:w="821" w:type="pct"/>
            <w:tcBorders>
              <w:top w:val="outset" w:sz="6" w:space="0" w:color="auto"/>
              <w:left w:val="outset" w:sz="6" w:space="0" w:color="auto"/>
              <w:bottom w:val="outset" w:sz="6" w:space="0" w:color="auto"/>
              <w:right w:val="outset" w:sz="6" w:space="0" w:color="auto"/>
            </w:tcBorders>
            <w:shd w:val="clear" w:color="auto" w:fill="FFFFFF"/>
            <w:hideMark/>
          </w:tcPr>
          <w:p w14:paraId="44FB706C" w14:textId="77777777" w:rsidR="003A098F" w:rsidRPr="007A0512" w:rsidRDefault="003A098F" w:rsidP="005672D6">
            <w:pPr>
              <w:widowControl w:val="0"/>
              <w:rPr>
                <w:color w:val="000000"/>
                <w:szCs w:val="22"/>
                <w:lang w:eastAsia="en-GB"/>
              </w:rPr>
            </w:pPr>
            <w:r w:rsidRPr="007A0512">
              <w:rPr>
                <w:color w:val="000000"/>
                <w:szCs w:val="22"/>
                <w:lang w:eastAsia="en-GB"/>
              </w:rPr>
              <w:t> </w:t>
            </w:r>
          </w:p>
        </w:tc>
      </w:tr>
      <w:tr w:rsidR="003A098F" w:rsidRPr="007A0512" w14:paraId="52C5EF06" w14:textId="77777777" w:rsidTr="005672D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875" w:type="pct"/>
            <w:tcBorders>
              <w:top w:val="outset" w:sz="6" w:space="0" w:color="auto"/>
              <w:left w:val="outset" w:sz="6" w:space="0" w:color="auto"/>
              <w:bottom w:val="outset" w:sz="6" w:space="0" w:color="auto"/>
              <w:right w:val="outset" w:sz="6" w:space="0" w:color="auto"/>
            </w:tcBorders>
            <w:shd w:val="clear" w:color="auto" w:fill="FFFFFF"/>
            <w:hideMark/>
          </w:tcPr>
          <w:p w14:paraId="1F9F78FB" w14:textId="77777777" w:rsidR="003A098F" w:rsidRPr="007A0512" w:rsidRDefault="003A098F" w:rsidP="005672D6">
            <w:pPr>
              <w:widowControl w:val="0"/>
              <w:rPr>
                <w:rFonts w:eastAsia="SimSun"/>
                <w:b/>
                <w:szCs w:val="22"/>
                <w:lang w:eastAsia="en-US"/>
              </w:rPr>
            </w:pPr>
            <w:r w:rsidRPr="007A0512">
              <w:rPr>
                <w:rFonts w:eastAsia="SimSun"/>
                <w:b/>
                <w:szCs w:val="22"/>
                <w:lang w:eastAsia="en-US"/>
              </w:rPr>
              <w:t>Imuninės sistemos sutrikimai</w:t>
            </w:r>
          </w:p>
        </w:tc>
        <w:tc>
          <w:tcPr>
            <w:tcW w:w="751" w:type="pct"/>
            <w:tcBorders>
              <w:top w:val="outset" w:sz="6" w:space="0" w:color="auto"/>
              <w:left w:val="outset" w:sz="6" w:space="0" w:color="auto"/>
              <w:bottom w:val="outset" w:sz="6" w:space="0" w:color="auto"/>
              <w:right w:val="outset" w:sz="6" w:space="0" w:color="auto"/>
            </w:tcBorders>
            <w:shd w:val="clear" w:color="auto" w:fill="FFFFFF"/>
            <w:hideMark/>
          </w:tcPr>
          <w:p w14:paraId="43F0FC4A"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660" w:type="pct"/>
            <w:tcBorders>
              <w:top w:val="outset" w:sz="6" w:space="0" w:color="auto"/>
              <w:left w:val="outset" w:sz="6" w:space="0" w:color="auto"/>
              <w:bottom w:val="outset" w:sz="6" w:space="0" w:color="auto"/>
              <w:right w:val="outset" w:sz="6" w:space="0" w:color="auto"/>
            </w:tcBorders>
            <w:shd w:val="clear" w:color="auto" w:fill="FFFFFF"/>
            <w:hideMark/>
          </w:tcPr>
          <w:p w14:paraId="0F0B8B30"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48E75DEB" w14:textId="77777777" w:rsidR="003A098F" w:rsidRPr="007A0512" w:rsidRDefault="003A098F" w:rsidP="005672D6">
            <w:pPr>
              <w:widowControl w:val="0"/>
              <w:rPr>
                <w:color w:val="000000"/>
                <w:szCs w:val="22"/>
                <w:lang w:eastAsia="en-GB"/>
              </w:rPr>
            </w:pPr>
            <w:r w:rsidRPr="007A0512">
              <w:rPr>
                <w:snapToGrid w:val="0"/>
                <w:szCs w:val="22"/>
                <w:lang w:eastAsia="en-US"/>
              </w:rPr>
              <w:t>Alerginė edema ir angioneurozinė edema</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6F0AE406" w14:textId="77777777" w:rsidR="003A098F" w:rsidRPr="001A4F55" w:rsidRDefault="003A098F" w:rsidP="005672D6">
            <w:pPr>
              <w:widowControl w:val="0"/>
              <w:rPr>
                <w:color w:val="000000"/>
                <w:szCs w:val="22"/>
                <w:lang w:eastAsia="en-GB"/>
              </w:rPr>
            </w:pPr>
            <w:r w:rsidRPr="001A4F55">
              <w:rPr>
                <w:snapToGrid w:val="0"/>
                <w:szCs w:val="22"/>
                <w:lang w:eastAsia="en-US"/>
              </w:rPr>
              <w:t>Alerginė reakcija</w:t>
            </w:r>
          </w:p>
        </w:tc>
        <w:tc>
          <w:tcPr>
            <w:tcW w:w="821" w:type="pct"/>
            <w:tcBorders>
              <w:top w:val="outset" w:sz="6" w:space="0" w:color="auto"/>
              <w:left w:val="outset" w:sz="6" w:space="0" w:color="auto"/>
              <w:bottom w:val="outset" w:sz="6" w:space="0" w:color="auto"/>
              <w:right w:val="outset" w:sz="6" w:space="0" w:color="auto"/>
            </w:tcBorders>
            <w:shd w:val="clear" w:color="auto" w:fill="FFFFFF"/>
            <w:hideMark/>
          </w:tcPr>
          <w:p w14:paraId="0FDAAA5A" w14:textId="77777777" w:rsidR="003A098F" w:rsidRPr="001A4F55" w:rsidRDefault="003A098F" w:rsidP="005672D6">
            <w:pPr>
              <w:widowControl w:val="0"/>
              <w:rPr>
                <w:color w:val="000000"/>
                <w:szCs w:val="22"/>
                <w:lang w:eastAsia="en-GB"/>
              </w:rPr>
            </w:pPr>
            <w:r w:rsidRPr="001A4F55">
              <w:rPr>
                <w:color w:val="000000"/>
                <w:szCs w:val="22"/>
                <w:lang w:eastAsia="en-GB"/>
              </w:rPr>
              <w:t> </w:t>
            </w:r>
          </w:p>
        </w:tc>
      </w:tr>
      <w:tr w:rsidR="003A098F" w:rsidRPr="007A0512" w14:paraId="0B564040" w14:textId="77777777" w:rsidTr="005672D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875" w:type="pct"/>
            <w:tcBorders>
              <w:top w:val="outset" w:sz="6" w:space="0" w:color="auto"/>
              <w:left w:val="outset" w:sz="6" w:space="0" w:color="auto"/>
              <w:bottom w:val="outset" w:sz="6" w:space="0" w:color="auto"/>
              <w:right w:val="outset" w:sz="6" w:space="0" w:color="auto"/>
            </w:tcBorders>
            <w:shd w:val="clear" w:color="auto" w:fill="FFFFFF"/>
            <w:hideMark/>
          </w:tcPr>
          <w:p w14:paraId="0E6F9917" w14:textId="77777777" w:rsidR="003A098F" w:rsidRPr="007A0512" w:rsidRDefault="003A098F" w:rsidP="005672D6">
            <w:pPr>
              <w:widowControl w:val="0"/>
              <w:rPr>
                <w:rFonts w:eastAsia="SimSun"/>
                <w:b/>
                <w:szCs w:val="22"/>
                <w:lang w:eastAsia="en-US"/>
              </w:rPr>
            </w:pPr>
            <w:r w:rsidRPr="007A0512">
              <w:rPr>
                <w:rFonts w:eastAsia="SimSun"/>
                <w:b/>
                <w:szCs w:val="22"/>
                <w:lang w:eastAsia="en-US"/>
              </w:rPr>
              <w:t>Psichikos sutrikimai</w:t>
            </w:r>
          </w:p>
        </w:tc>
        <w:tc>
          <w:tcPr>
            <w:tcW w:w="751" w:type="pct"/>
            <w:tcBorders>
              <w:top w:val="outset" w:sz="6" w:space="0" w:color="auto"/>
              <w:left w:val="outset" w:sz="6" w:space="0" w:color="auto"/>
              <w:bottom w:val="outset" w:sz="6" w:space="0" w:color="auto"/>
              <w:right w:val="outset" w:sz="6" w:space="0" w:color="auto"/>
            </w:tcBorders>
            <w:shd w:val="clear" w:color="auto" w:fill="FFFFFF"/>
            <w:hideMark/>
          </w:tcPr>
          <w:p w14:paraId="6A50CE03"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660" w:type="pct"/>
            <w:tcBorders>
              <w:top w:val="outset" w:sz="6" w:space="0" w:color="auto"/>
              <w:left w:val="outset" w:sz="6" w:space="0" w:color="auto"/>
              <w:bottom w:val="outset" w:sz="6" w:space="0" w:color="auto"/>
              <w:right w:val="outset" w:sz="6" w:space="0" w:color="auto"/>
            </w:tcBorders>
            <w:shd w:val="clear" w:color="auto" w:fill="FFFFFF"/>
            <w:hideMark/>
          </w:tcPr>
          <w:p w14:paraId="38FC2DF2"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3D7B631F" w14:textId="77777777" w:rsidR="003A098F" w:rsidRPr="007A0512" w:rsidRDefault="003A098F" w:rsidP="005672D6">
            <w:pPr>
              <w:widowControl w:val="0"/>
              <w:rPr>
                <w:color w:val="000000"/>
                <w:szCs w:val="22"/>
                <w:lang w:eastAsia="en-GB"/>
              </w:rPr>
            </w:pPr>
            <w:r w:rsidRPr="007A0512">
              <w:rPr>
                <w:snapToGrid w:val="0"/>
                <w:szCs w:val="22"/>
                <w:lang w:eastAsia="en-US"/>
              </w:rPr>
              <w:t>Miego sutrikimas</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41967DAB" w14:textId="77777777" w:rsidR="003A098F" w:rsidRPr="001A4F55" w:rsidRDefault="003A098F" w:rsidP="005672D6">
            <w:pPr>
              <w:widowControl w:val="0"/>
              <w:rPr>
                <w:color w:val="000000"/>
                <w:szCs w:val="22"/>
                <w:lang w:eastAsia="en-GB"/>
              </w:rPr>
            </w:pPr>
            <w:r w:rsidRPr="001A4F55">
              <w:rPr>
                <w:snapToGrid w:val="0"/>
                <w:szCs w:val="22"/>
                <w:lang w:eastAsia="en-US"/>
              </w:rPr>
              <w:t>Nerimas</w:t>
            </w:r>
          </w:p>
        </w:tc>
        <w:tc>
          <w:tcPr>
            <w:tcW w:w="821" w:type="pct"/>
            <w:tcBorders>
              <w:top w:val="outset" w:sz="6" w:space="0" w:color="auto"/>
              <w:left w:val="outset" w:sz="6" w:space="0" w:color="auto"/>
              <w:bottom w:val="outset" w:sz="6" w:space="0" w:color="auto"/>
              <w:right w:val="outset" w:sz="6" w:space="0" w:color="auto"/>
            </w:tcBorders>
            <w:shd w:val="clear" w:color="auto" w:fill="FFFFFF"/>
            <w:hideMark/>
          </w:tcPr>
          <w:p w14:paraId="455FE80E" w14:textId="77777777" w:rsidR="003A098F" w:rsidRPr="001A4F55" w:rsidRDefault="003A098F" w:rsidP="005672D6">
            <w:pPr>
              <w:widowControl w:val="0"/>
              <w:rPr>
                <w:color w:val="000000"/>
                <w:szCs w:val="22"/>
                <w:lang w:eastAsia="en-GB"/>
              </w:rPr>
            </w:pPr>
            <w:r w:rsidRPr="001A4F55">
              <w:rPr>
                <w:color w:val="000000"/>
                <w:szCs w:val="22"/>
                <w:lang w:eastAsia="en-GB"/>
              </w:rPr>
              <w:t> </w:t>
            </w:r>
          </w:p>
        </w:tc>
      </w:tr>
      <w:tr w:rsidR="003A098F" w:rsidRPr="007A0512" w14:paraId="2032D69C" w14:textId="77777777" w:rsidTr="005672D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875" w:type="pct"/>
            <w:tcBorders>
              <w:top w:val="outset" w:sz="6" w:space="0" w:color="auto"/>
              <w:left w:val="outset" w:sz="6" w:space="0" w:color="auto"/>
              <w:bottom w:val="outset" w:sz="6" w:space="0" w:color="auto"/>
              <w:right w:val="outset" w:sz="6" w:space="0" w:color="auto"/>
            </w:tcBorders>
            <w:shd w:val="clear" w:color="auto" w:fill="FFFFFF"/>
            <w:hideMark/>
          </w:tcPr>
          <w:p w14:paraId="06EB7E97" w14:textId="77777777" w:rsidR="003A098F" w:rsidRPr="007A0512" w:rsidRDefault="003A098F" w:rsidP="005672D6">
            <w:pPr>
              <w:widowControl w:val="0"/>
              <w:rPr>
                <w:rFonts w:eastAsia="SimSun"/>
                <w:b/>
                <w:szCs w:val="22"/>
                <w:lang w:eastAsia="en-US"/>
              </w:rPr>
            </w:pPr>
            <w:r w:rsidRPr="007A0512">
              <w:rPr>
                <w:rFonts w:eastAsia="SimSun"/>
                <w:b/>
                <w:szCs w:val="22"/>
                <w:lang w:eastAsia="en-US"/>
              </w:rPr>
              <w:t>Nervų sistemos sutrikimai</w:t>
            </w:r>
          </w:p>
        </w:tc>
        <w:tc>
          <w:tcPr>
            <w:tcW w:w="751" w:type="pct"/>
            <w:tcBorders>
              <w:top w:val="outset" w:sz="6" w:space="0" w:color="auto"/>
              <w:left w:val="outset" w:sz="6" w:space="0" w:color="auto"/>
              <w:bottom w:val="outset" w:sz="6" w:space="0" w:color="auto"/>
              <w:right w:val="outset" w:sz="6" w:space="0" w:color="auto"/>
            </w:tcBorders>
            <w:shd w:val="clear" w:color="auto" w:fill="FFFFFF"/>
            <w:hideMark/>
          </w:tcPr>
          <w:p w14:paraId="13642832" w14:textId="77777777" w:rsidR="003A098F" w:rsidRPr="007A0512" w:rsidRDefault="003A098F" w:rsidP="005672D6">
            <w:pPr>
              <w:widowControl w:val="0"/>
              <w:rPr>
                <w:color w:val="000000"/>
                <w:szCs w:val="22"/>
                <w:lang w:eastAsia="en-GB"/>
              </w:rPr>
            </w:pPr>
            <w:r w:rsidRPr="007A0512">
              <w:rPr>
                <w:color w:val="000000"/>
                <w:szCs w:val="22"/>
                <w:lang w:eastAsia="en-GB"/>
              </w:rPr>
              <w:t>Galvos skausmas</w:t>
            </w:r>
          </w:p>
        </w:tc>
        <w:tc>
          <w:tcPr>
            <w:tcW w:w="660" w:type="pct"/>
            <w:tcBorders>
              <w:top w:val="outset" w:sz="6" w:space="0" w:color="auto"/>
              <w:left w:val="outset" w:sz="6" w:space="0" w:color="auto"/>
              <w:bottom w:val="outset" w:sz="6" w:space="0" w:color="auto"/>
              <w:right w:val="outset" w:sz="6" w:space="0" w:color="auto"/>
            </w:tcBorders>
            <w:shd w:val="clear" w:color="auto" w:fill="FFFFFF"/>
            <w:hideMark/>
          </w:tcPr>
          <w:p w14:paraId="0466C8A1" w14:textId="77777777" w:rsidR="003A098F" w:rsidRPr="007A0512" w:rsidRDefault="003A098F" w:rsidP="005672D6">
            <w:pPr>
              <w:widowControl w:val="0"/>
              <w:rPr>
                <w:color w:val="000000"/>
                <w:szCs w:val="22"/>
                <w:lang w:eastAsia="en-GB"/>
              </w:rPr>
            </w:pPr>
            <w:r w:rsidRPr="007A0512">
              <w:rPr>
                <w:color w:val="000000"/>
                <w:szCs w:val="22"/>
                <w:lang w:eastAsia="en-GB"/>
              </w:rPr>
              <w:t>Svaigulys</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762B8062" w14:textId="77777777" w:rsidR="003A098F" w:rsidRPr="007A0512" w:rsidRDefault="003A098F" w:rsidP="005672D6">
            <w:pPr>
              <w:widowControl w:val="0"/>
              <w:rPr>
                <w:color w:val="000000"/>
                <w:szCs w:val="22"/>
                <w:lang w:eastAsia="en-GB"/>
              </w:rPr>
            </w:pPr>
            <w:r w:rsidRPr="007A0512">
              <w:rPr>
                <w:color w:val="000000"/>
                <w:szCs w:val="22"/>
                <w:lang w:eastAsia="en-GB"/>
              </w:rPr>
              <w:t>Somnolencija</w:t>
            </w:r>
          </w:p>
          <w:p w14:paraId="7DE91CC5" w14:textId="77777777" w:rsidR="003A098F" w:rsidRPr="007A0512" w:rsidRDefault="003A098F" w:rsidP="005672D6">
            <w:pPr>
              <w:widowControl w:val="0"/>
              <w:rPr>
                <w:color w:val="000000"/>
                <w:szCs w:val="22"/>
                <w:lang w:eastAsia="en-GB"/>
              </w:rPr>
            </w:pPr>
            <w:r w:rsidRPr="007A0512">
              <w:rPr>
                <w:color w:val="000000"/>
                <w:szCs w:val="22"/>
                <w:lang w:eastAsia="en-GB"/>
              </w:rPr>
              <w:t>Parestezija ir dizestezija</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7301A46E" w14:textId="77777777" w:rsidR="003A098F" w:rsidRPr="001A4F55" w:rsidRDefault="003A098F" w:rsidP="005672D6">
            <w:pPr>
              <w:widowControl w:val="0"/>
              <w:rPr>
                <w:color w:val="000000"/>
                <w:szCs w:val="22"/>
                <w:lang w:eastAsia="en-GB"/>
              </w:rPr>
            </w:pPr>
            <w:r w:rsidRPr="001A4F55">
              <w:rPr>
                <w:color w:val="000000"/>
                <w:szCs w:val="22"/>
                <w:lang w:eastAsia="en-GB"/>
              </w:rPr>
              <w:t>Apalpimas</w:t>
            </w:r>
          </w:p>
          <w:p w14:paraId="210DFB56" w14:textId="77777777" w:rsidR="003A098F" w:rsidRPr="001A4F55" w:rsidRDefault="003A098F" w:rsidP="005672D6">
            <w:pPr>
              <w:widowControl w:val="0"/>
              <w:rPr>
                <w:color w:val="000000"/>
                <w:szCs w:val="22"/>
                <w:lang w:eastAsia="en-GB"/>
              </w:rPr>
            </w:pPr>
            <w:r w:rsidRPr="001A4F55">
              <w:rPr>
                <w:color w:val="000000"/>
                <w:szCs w:val="22"/>
                <w:lang w:eastAsia="en-GB"/>
              </w:rPr>
              <w:t>Traukuliai</w:t>
            </w:r>
          </w:p>
          <w:p w14:paraId="306FD0F5" w14:textId="77777777" w:rsidR="003A098F" w:rsidRPr="001A4F55" w:rsidRDefault="003A098F" w:rsidP="005672D6">
            <w:pPr>
              <w:widowControl w:val="0"/>
              <w:rPr>
                <w:color w:val="000000"/>
                <w:szCs w:val="22"/>
                <w:lang w:eastAsia="en-GB"/>
              </w:rPr>
            </w:pPr>
            <w:r w:rsidRPr="001A4F55">
              <w:rPr>
                <w:color w:val="000000"/>
                <w:szCs w:val="22"/>
                <w:lang w:eastAsia="en-GB"/>
              </w:rPr>
              <w:t>Amnezija</w:t>
            </w:r>
          </w:p>
          <w:p w14:paraId="4CB0221E" w14:textId="77777777" w:rsidR="005672D6" w:rsidRPr="001A4F55" w:rsidRDefault="005672D6" w:rsidP="005672D6">
            <w:pPr>
              <w:widowControl w:val="0"/>
              <w:rPr>
                <w:color w:val="000000"/>
                <w:szCs w:val="22"/>
                <w:lang w:eastAsia="en-GB"/>
              </w:rPr>
            </w:pPr>
            <w:r w:rsidRPr="001A4F55">
              <w:rPr>
                <w:color w:val="000000"/>
                <w:szCs w:val="22"/>
                <w:lang w:eastAsia="en-GB"/>
              </w:rPr>
              <w:t>Praeinantis smegenų išemijos priepuolis</w:t>
            </w:r>
          </w:p>
        </w:tc>
        <w:tc>
          <w:tcPr>
            <w:tcW w:w="821" w:type="pct"/>
            <w:tcBorders>
              <w:top w:val="outset" w:sz="6" w:space="0" w:color="auto"/>
              <w:left w:val="outset" w:sz="6" w:space="0" w:color="auto"/>
              <w:bottom w:val="outset" w:sz="6" w:space="0" w:color="auto"/>
              <w:right w:val="outset" w:sz="6" w:space="0" w:color="auto"/>
            </w:tcBorders>
            <w:shd w:val="clear" w:color="auto" w:fill="FFFFFF"/>
            <w:hideMark/>
          </w:tcPr>
          <w:p w14:paraId="1C19ADF2" w14:textId="77777777" w:rsidR="003A098F" w:rsidRPr="001A4F55" w:rsidRDefault="003A098F" w:rsidP="005672D6">
            <w:pPr>
              <w:widowControl w:val="0"/>
              <w:rPr>
                <w:color w:val="000000"/>
                <w:szCs w:val="22"/>
                <w:lang w:eastAsia="en-GB"/>
              </w:rPr>
            </w:pPr>
            <w:r w:rsidRPr="001A4F55">
              <w:rPr>
                <w:color w:val="000000"/>
                <w:szCs w:val="22"/>
                <w:lang w:eastAsia="en-GB"/>
              </w:rPr>
              <w:t> </w:t>
            </w:r>
            <w:r w:rsidR="005672D6" w:rsidRPr="001A4F55">
              <w:rPr>
                <w:color w:val="000000"/>
                <w:szCs w:val="22"/>
                <w:lang w:eastAsia="en-GB"/>
              </w:rPr>
              <w:t>Kraujavimas į smegenis</w:t>
            </w:r>
          </w:p>
        </w:tc>
      </w:tr>
      <w:tr w:rsidR="003A098F" w:rsidRPr="007A0512" w14:paraId="49927D85" w14:textId="77777777" w:rsidTr="005672D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875" w:type="pct"/>
            <w:tcBorders>
              <w:top w:val="outset" w:sz="6" w:space="0" w:color="auto"/>
              <w:left w:val="outset" w:sz="6" w:space="0" w:color="auto"/>
              <w:bottom w:val="outset" w:sz="6" w:space="0" w:color="auto"/>
              <w:right w:val="outset" w:sz="6" w:space="0" w:color="auto"/>
            </w:tcBorders>
            <w:shd w:val="clear" w:color="auto" w:fill="FFFFFF"/>
            <w:hideMark/>
          </w:tcPr>
          <w:p w14:paraId="595FF344" w14:textId="77777777" w:rsidR="003A098F" w:rsidRPr="007A0512" w:rsidRDefault="003A098F" w:rsidP="005672D6">
            <w:pPr>
              <w:widowControl w:val="0"/>
              <w:rPr>
                <w:rFonts w:eastAsia="SimSun"/>
                <w:b/>
                <w:szCs w:val="22"/>
                <w:lang w:eastAsia="en-US"/>
              </w:rPr>
            </w:pPr>
            <w:r w:rsidRPr="007A0512">
              <w:rPr>
                <w:rFonts w:eastAsia="SimSun"/>
                <w:b/>
                <w:szCs w:val="22"/>
                <w:lang w:eastAsia="en-US"/>
              </w:rPr>
              <w:t>Akių sutrikimai</w:t>
            </w:r>
          </w:p>
        </w:tc>
        <w:tc>
          <w:tcPr>
            <w:tcW w:w="751" w:type="pct"/>
            <w:tcBorders>
              <w:top w:val="outset" w:sz="6" w:space="0" w:color="auto"/>
              <w:left w:val="outset" w:sz="6" w:space="0" w:color="auto"/>
              <w:bottom w:val="outset" w:sz="6" w:space="0" w:color="auto"/>
              <w:right w:val="outset" w:sz="6" w:space="0" w:color="auto"/>
            </w:tcBorders>
            <w:shd w:val="clear" w:color="auto" w:fill="FFFFFF"/>
            <w:hideMark/>
          </w:tcPr>
          <w:p w14:paraId="51045450"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660" w:type="pct"/>
            <w:tcBorders>
              <w:top w:val="outset" w:sz="6" w:space="0" w:color="auto"/>
              <w:left w:val="outset" w:sz="6" w:space="0" w:color="auto"/>
              <w:bottom w:val="outset" w:sz="6" w:space="0" w:color="auto"/>
              <w:right w:val="outset" w:sz="6" w:space="0" w:color="auto"/>
            </w:tcBorders>
            <w:shd w:val="clear" w:color="auto" w:fill="FFFFFF"/>
            <w:hideMark/>
          </w:tcPr>
          <w:p w14:paraId="2E236E62"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204E7FF8" w14:textId="77777777" w:rsidR="003A098F" w:rsidRPr="007A0512" w:rsidRDefault="003A098F" w:rsidP="005672D6">
            <w:pPr>
              <w:widowControl w:val="0"/>
              <w:rPr>
                <w:color w:val="000000"/>
                <w:szCs w:val="22"/>
                <w:lang w:eastAsia="en-GB"/>
              </w:rPr>
            </w:pPr>
            <w:r w:rsidRPr="007A0512">
              <w:rPr>
                <w:color w:val="000000"/>
                <w:szCs w:val="22"/>
                <w:lang w:eastAsia="en-GB"/>
              </w:rPr>
              <w:t>Reg</w:t>
            </w:r>
            <w:r>
              <w:rPr>
                <w:color w:val="000000"/>
                <w:szCs w:val="22"/>
                <w:lang w:eastAsia="en-GB"/>
              </w:rPr>
              <w:t>ėjimo</w:t>
            </w:r>
            <w:r w:rsidRPr="007A0512">
              <w:rPr>
                <w:color w:val="000000"/>
                <w:szCs w:val="22"/>
                <w:lang w:eastAsia="en-GB"/>
              </w:rPr>
              <w:t xml:space="preserve"> sutrikimas</w:t>
            </w:r>
          </w:p>
          <w:p w14:paraId="7E9002D0" w14:textId="77777777" w:rsidR="003A098F" w:rsidRPr="007A0512" w:rsidRDefault="003A098F" w:rsidP="005672D6">
            <w:pPr>
              <w:widowControl w:val="0"/>
              <w:rPr>
                <w:color w:val="000000"/>
                <w:szCs w:val="22"/>
                <w:lang w:eastAsia="en-GB"/>
              </w:rPr>
            </w:pPr>
            <w:r w:rsidRPr="007A0512">
              <w:rPr>
                <w:color w:val="000000"/>
                <w:szCs w:val="22"/>
                <w:lang w:eastAsia="en-GB"/>
              </w:rPr>
              <w:t>Akių hiperemija</w:t>
            </w:r>
          </w:p>
          <w:p w14:paraId="75C8EED4" w14:textId="77777777" w:rsidR="003A098F" w:rsidRPr="007A0512" w:rsidRDefault="003A098F" w:rsidP="005672D6">
            <w:pPr>
              <w:widowControl w:val="0"/>
              <w:rPr>
                <w:color w:val="000000"/>
                <w:szCs w:val="22"/>
                <w:lang w:eastAsia="en-GB"/>
              </w:rPr>
            </w:pPr>
            <w:r w:rsidRPr="007A0512">
              <w:rPr>
                <w:color w:val="000000"/>
                <w:szCs w:val="22"/>
                <w:lang w:eastAsia="en-GB"/>
              </w:rPr>
              <w:t>Spalvinio regėjimo sutrikimai</w:t>
            </w:r>
          </w:p>
          <w:p w14:paraId="387F323A" w14:textId="77777777" w:rsidR="003A098F" w:rsidRPr="007A0512" w:rsidRDefault="003A098F" w:rsidP="005672D6">
            <w:pPr>
              <w:widowControl w:val="0"/>
              <w:rPr>
                <w:color w:val="000000"/>
                <w:szCs w:val="22"/>
                <w:lang w:eastAsia="en-GB"/>
              </w:rPr>
            </w:pPr>
            <w:r w:rsidRPr="007A0512">
              <w:rPr>
                <w:color w:val="000000"/>
                <w:szCs w:val="22"/>
                <w:lang w:eastAsia="en-GB"/>
              </w:rPr>
              <w:t>Akių skausmas ir diskomfortas</w:t>
            </w:r>
          </w:p>
          <w:p w14:paraId="02B6B49D" w14:textId="77777777" w:rsidR="003A098F" w:rsidRPr="007A0512" w:rsidRDefault="003A098F" w:rsidP="005672D6">
            <w:pPr>
              <w:widowControl w:val="0"/>
              <w:rPr>
                <w:color w:val="000000"/>
                <w:szCs w:val="22"/>
                <w:lang w:eastAsia="en-GB"/>
              </w:rPr>
            </w:pPr>
            <w:r w:rsidRPr="007A0512">
              <w:rPr>
                <w:color w:val="000000"/>
                <w:szCs w:val="22"/>
                <w:lang w:eastAsia="en-GB"/>
              </w:rPr>
              <w:t>Fotofobija</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363BA0D6" w14:textId="77777777" w:rsidR="003A098F" w:rsidRPr="001A4F55" w:rsidRDefault="003A098F" w:rsidP="005672D6">
            <w:pPr>
              <w:widowControl w:val="0"/>
              <w:rPr>
                <w:color w:val="000000"/>
                <w:szCs w:val="22"/>
                <w:lang w:eastAsia="en-GB"/>
              </w:rPr>
            </w:pPr>
            <w:r w:rsidRPr="001A4F55">
              <w:rPr>
                <w:color w:val="000000"/>
                <w:szCs w:val="22"/>
                <w:lang w:eastAsia="en-GB"/>
              </w:rPr>
              <w:t>Padidėjęs akispūdis</w:t>
            </w:r>
          </w:p>
          <w:p w14:paraId="2895F542" w14:textId="77777777" w:rsidR="003A098F" w:rsidRPr="001A4F55" w:rsidRDefault="003A098F" w:rsidP="005672D6">
            <w:pPr>
              <w:widowControl w:val="0"/>
              <w:rPr>
                <w:color w:val="000000"/>
                <w:szCs w:val="22"/>
                <w:lang w:eastAsia="en-GB"/>
              </w:rPr>
            </w:pPr>
            <w:r w:rsidRPr="001A4F55">
              <w:rPr>
                <w:color w:val="000000"/>
                <w:szCs w:val="22"/>
                <w:lang w:eastAsia="en-GB"/>
              </w:rPr>
              <w:t>Padidėjęs ašarojimas</w:t>
            </w:r>
          </w:p>
        </w:tc>
        <w:tc>
          <w:tcPr>
            <w:tcW w:w="821" w:type="pct"/>
            <w:tcBorders>
              <w:top w:val="outset" w:sz="6" w:space="0" w:color="auto"/>
              <w:left w:val="outset" w:sz="6" w:space="0" w:color="auto"/>
              <w:bottom w:val="outset" w:sz="6" w:space="0" w:color="auto"/>
              <w:right w:val="outset" w:sz="6" w:space="0" w:color="auto"/>
            </w:tcBorders>
            <w:shd w:val="clear" w:color="auto" w:fill="FFFFFF"/>
            <w:hideMark/>
          </w:tcPr>
          <w:p w14:paraId="1BEEA258" w14:textId="77777777" w:rsidR="003A098F" w:rsidRPr="001A4F55" w:rsidRDefault="003A098F" w:rsidP="005672D6">
            <w:pPr>
              <w:widowControl w:val="0"/>
              <w:rPr>
                <w:color w:val="000000"/>
                <w:szCs w:val="22"/>
                <w:lang w:eastAsia="en-GB"/>
              </w:rPr>
            </w:pPr>
            <w:r w:rsidRPr="001A4F55">
              <w:rPr>
                <w:color w:val="000000"/>
                <w:szCs w:val="22"/>
                <w:lang w:eastAsia="en-GB"/>
              </w:rPr>
              <w:t>Nearteriitinė priekinė išeminė regos nervo neuropatija</w:t>
            </w:r>
          </w:p>
          <w:p w14:paraId="2CD6DABE" w14:textId="32E4EA78" w:rsidR="003A098F" w:rsidRPr="001A4F55" w:rsidRDefault="003A098F" w:rsidP="005672D6">
            <w:pPr>
              <w:widowControl w:val="0"/>
              <w:rPr>
                <w:color w:val="000000"/>
                <w:szCs w:val="22"/>
                <w:lang w:eastAsia="en-GB"/>
              </w:rPr>
            </w:pPr>
            <w:r w:rsidRPr="001A4F55">
              <w:rPr>
                <w:color w:val="000000"/>
                <w:szCs w:val="22"/>
                <w:lang w:eastAsia="en-GB"/>
              </w:rPr>
              <w:t xml:space="preserve">Regėjimo </w:t>
            </w:r>
            <w:r w:rsidR="007E5889">
              <w:rPr>
                <w:color w:val="000000"/>
                <w:szCs w:val="22"/>
                <w:lang w:eastAsia="en-GB"/>
              </w:rPr>
              <w:t>sutrikimai</w:t>
            </w:r>
          </w:p>
        </w:tc>
      </w:tr>
      <w:tr w:rsidR="003A098F" w:rsidRPr="007A0512" w14:paraId="65CABD52" w14:textId="77777777" w:rsidTr="005672D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875" w:type="pct"/>
            <w:tcBorders>
              <w:top w:val="outset" w:sz="6" w:space="0" w:color="auto"/>
              <w:left w:val="outset" w:sz="6" w:space="0" w:color="auto"/>
              <w:bottom w:val="outset" w:sz="6" w:space="0" w:color="auto"/>
              <w:right w:val="outset" w:sz="6" w:space="0" w:color="auto"/>
            </w:tcBorders>
            <w:shd w:val="clear" w:color="auto" w:fill="FFFFFF"/>
            <w:hideMark/>
          </w:tcPr>
          <w:p w14:paraId="13E630A2" w14:textId="77777777" w:rsidR="003A098F" w:rsidRPr="007A0512" w:rsidRDefault="003A098F" w:rsidP="005672D6">
            <w:pPr>
              <w:widowControl w:val="0"/>
              <w:rPr>
                <w:rFonts w:eastAsia="SimSun"/>
                <w:b/>
                <w:szCs w:val="22"/>
                <w:lang w:eastAsia="en-US"/>
              </w:rPr>
            </w:pPr>
            <w:r w:rsidRPr="007A0512">
              <w:rPr>
                <w:rFonts w:eastAsia="SimSun"/>
                <w:b/>
                <w:szCs w:val="22"/>
                <w:lang w:eastAsia="en-US"/>
              </w:rPr>
              <w:t>Ausų ir labirintų sutrikimai</w:t>
            </w:r>
          </w:p>
          <w:p w14:paraId="00E47E1D" w14:textId="77777777" w:rsidR="003A098F" w:rsidRPr="007A0512" w:rsidRDefault="003A098F" w:rsidP="005672D6">
            <w:pPr>
              <w:widowControl w:val="0"/>
              <w:rPr>
                <w:b/>
                <w:color w:val="000000"/>
                <w:szCs w:val="22"/>
                <w:lang w:eastAsia="en-GB"/>
              </w:rPr>
            </w:pPr>
          </w:p>
        </w:tc>
        <w:tc>
          <w:tcPr>
            <w:tcW w:w="751" w:type="pct"/>
            <w:tcBorders>
              <w:top w:val="outset" w:sz="6" w:space="0" w:color="auto"/>
              <w:left w:val="outset" w:sz="6" w:space="0" w:color="auto"/>
              <w:bottom w:val="outset" w:sz="6" w:space="0" w:color="auto"/>
              <w:right w:val="outset" w:sz="6" w:space="0" w:color="auto"/>
            </w:tcBorders>
            <w:shd w:val="clear" w:color="auto" w:fill="FFFFFF"/>
            <w:hideMark/>
          </w:tcPr>
          <w:p w14:paraId="58C6C80B"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660" w:type="pct"/>
            <w:tcBorders>
              <w:top w:val="outset" w:sz="6" w:space="0" w:color="auto"/>
              <w:left w:val="outset" w:sz="6" w:space="0" w:color="auto"/>
              <w:bottom w:val="outset" w:sz="6" w:space="0" w:color="auto"/>
              <w:right w:val="outset" w:sz="6" w:space="0" w:color="auto"/>
            </w:tcBorders>
            <w:shd w:val="clear" w:color="auto" w:fill="FFFFFF"/>
            <w:hideMark/>
          </w:tcPr>
          <w:p w14:paraId="5CF53FF6"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47A3B03C" w14:textId="77777777" w:rsidR="003A098F" w:rsidRPr="007A0512" w:rsidRDefault="003A098F" w:rsidP="005672D6">
            <w:pPr>
              <w:widowControl w:val="0"/>
              <w:rPr>
                <w:color w:val="000000"/>
                <w:szCs w:val="22"/>
                <w:lang w:eastAsia="en-GB"/>
              </w:rPr>
            </w:pPr>
            <w:r>
              <w:rPr>
                <w:color w:val="000000"/>
                <w:szCs w:val="22"/>
                <w:lang w:eastAsia="en-GB"/>
              </w:rPr>
              <w:t xml:space="preserve">Ūžesys </w:t>
            </w:r>
            <w:r w:rsidRPr="007A0512">
              <w:rPr>
                <w:color w:val="000000"/>
                <w:szCs w:val="22"/>
                <w:lang w:eastAsia="en-GB"/>
              </w:rPr>
              <w:t>(</w:t>
            </w:r>
            <w:r w:rsidRPr="007A0512">
              <w:rPr>
                <w:i/>
                <w:color w:val="000000"/>
                <w:szCs w:val="22"/>
                <w:lang w:eastAsia="en-GB"/>
              </w:rPr>
              <w:t>tinnitus</w:t>
            </w:r>
            <w:r w:rsidRPr="007A0512">
              <w:rPr>
                <w:color w:val="000000"/>
                <w:szCs w:val="22"/>
                <w:lang w:eastAsia="en-GB"/>
              </w:rPr>
              <w:t>)</w:t>
            </w:r>
          </w:p>
          <w:p w14:paraId="6DACCEE7" w14:textId="77777777" w:rsidR="003A098F" w:rsidRPr="007A0512" w:rsidRDefault="003A098F" w:rsidP="005672D6">
            <w:pPr>
              <w:widowControl w:val="0"/>
              <w:rPr>
                <w:color w:val="000000"/>
                <w:szCs w:val="22"/>
                <w:lang w:eastAsia="en-GB"/>
              </w:rPr>
            </w:pPr>
            <w:r>
              <w:rPr>
                <w:color w:val="000000"/>
                <w:szCs w:val="22"/>
                <w:lang w:eastAsia="en-GB"/>
              </w:rPr>
              <w:t xml:space="preserve">Svaigimas </w:t>
            </w:r>
            <w:r w:rsidRPr="007A0512">
              <w:rPr>
                <w:color w:val="000000"/>
                <w:szCs w:val="22"/>
                <w:lang w:eastAsia="en-GB"/>
              </w:rPr>
              <w:t>(</w:t>
            </w:r>
            <w:r w:rsidRPr="007A0512">
              <w:rPr>
                <w:i/>
                <w:color w:val="000000"/>
                <w:szCs w:val="22"/>
                <w:lang w:eastAsia="en-GB"/>
              </w:rPr>
              <w:t>vertigo</w:t>
            </w:r>
            <w:r w:rsidRPr="007A0512">
              <w:rPr>
                <w:color w:val="000000"/>
                <w:szCs w:val="22"/>
                <w:lang w:eastAsia="en-GB"/>
              </w:rPr>
              <w:t>)</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198A5D58"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821" w:type="pct"/>
            <w:tcBorders>
              <w:top w:val="outset" w:sz="6" w:space="0" w:color="auto"/>
              <w:left w:val="outset" w:sz="6" w:space="0" w:color="auto"/>
              <w:bottom w:val="outset" w:sz="6" w:space="0" w:color="auto"/>
              <w:right w:val="outset" w:sz="6" w:space="0" w:color="auto"/>
            </w:tcBorders>
            <w:shd w:val="clear" w:color="auto" w:fill="FFFFFF"/>
            <w:hideMark/>
          </w:tcPr>
          <w:p w14:paraId="6C2BC252" w14:textId="77777777" w:rsidR="003A098F" w:rsidRPr="007A0512" w:rsidRDefault="003A098F" w:rsidP="005672D6">
            <w:pPr>
              <w:widowControl w:val="0"/>
              <w:rPr>
                <w:color w:val="000000"/>
                <w:szCs w:val="22"/>
                <w:lang w:eastAsia="en-GB"/>
              </w:rPr>
            </w:pPr>
            <w:r w:rsidRPr="007A0512">
              <w:rPr>
                <w:snapToGrid w:val="0"/>
                <w:szCs w:val="22"/>
                <w:lang w:eastAsia="en-US"/>
              </w:rPr>
              <w:t>Staigus apkurtimas</w:t>
            </w:r>
          </w:p>
        </w:tc>
      </w:tr>
      <w:tr w:rsidR="003A098F" w:rsidRPr="007A0512" w14:paraId="0A8CAEE4" w14:textId="77777777" w:rsidTr="005672D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875" w:type="pct"/>
            <w:tcBorders>
              <w:top w:val="outset" w:sz="6" w:space="0" w:color="auto"/>
              <w:left w:val="outset" w:sz="6" w:space="0" w:color="auto"/>
              <w:bottom w:val="outset" w:sz="6" w:space="0" w:color="auto"/>
              <w:right w:val="outset" w:sz="6" w:space="0" w:color="auto"/>
            </w:tcBorders>
            <w:shd w:val="clear" w:color="auto" w:fill="FFFFFF"/>
            <w:hideMark/>
          </w:tcPr>
          <w:p w14:paraId="2DCDE49B" w14:textId="77777777" w:rsidR="003A098F" w:rsidRPr="007A0512" w:rsidRDefault="003A098F" w:rsidP="005672D6">
            <w:pPr>
              <w:widowControl w:val="0"/>
              <w:rPr>
                <w:rFonts w:eastAsia="SimSun"/>
                <w:b/>
                <w:szCs w:val="22"/>
                <w:lang w:eastAsia="en-US"/>
              </w:rPr>
            </w:pPr>
            <w:r w:rsidRPr="007A0512">
              <w:rPr>
                <w:rFonts w:eastAsia="SimSun"/>
                <w:b/>
                <w:szCs w:val="22"/>
                <w:lang w:eastAsia="en-US"/>
              </w:rPr>
              <w:t xml:space="preserve">Širdies sutrikimai </w:t>
            </w:r>
          </w:p>
        </w:tc>
        <w:tc>
          <w:tcPr>
            <w:tcW w:w="751" w:type="pct"/>
            <w:tcBorders>
              <w:top w:val="outset" w:sz="6" w:space="0" w:color="auto"/>
              <w:left w:val="outset" w:sz="6" w:space="0" w:color="auto"/>
              <w:bottom w:val="outset" w:sz="6" w:space="0" w:color="auto"/>
              <w:right w:val="outset" w:sz="6" w:space="0" w:color="auto"/>
            </w:tcBorders>
            <w:shd w:val="clear" w:color="auto" w:fill="FFFFFF"/>
            <w:hideMark/>
          </w:tcPr>
          <w:p w14:paraId="4EC7E4C6"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660" w:type="pct"/>
            <w:tcBorders>
              <w:top w:val="outset" w:sz="6" w:space="0" w:color="auto"/>
              <w:left w:val="outset" w:sz="6" w:space="0" w:color="auto"/>
              <w:bottom w:val="outset" w:sz="6" w:space="0" w:color="auto"/>
              <w:right w:val="outset" w:sz="6" w:space="0" w:color="auto"/>
            </w:tcBorders>
            <w:shd w:val="clear" w:color="auto" w:fill="FFFFFF"/>
            <w:hideMark/>
          </w:tcPr>
          <w:p w14:paraId="65A0714B"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572743A1" w14:textId="77777777" w:rsidR="003A098F" w:rsidRPr="007A0512" w:rsidRDefault="003A098F" w:rsidP="005672D6">
            <w:pPr>
              <w:widowControl w:val="0"/>
              <w:rPr>
                <w:color w:val="000000"/>
                <w:szCs w:val="22"/>
                <w:lang w:eastAsia="en-GB"/>
              </w:rPr>
            </w:pPr>
            <w:r w:rsidRPr="007A0512">
              <w:rPr>
                <w:color w:val="000000"/>
                <w:szCs w:val="22"/>
                <w:lang w:eastAsia="en-GB"/>
              </w:rPr>
              <w:t>Palpitacija</w:t>
            </w:r>
          </w:p>
          <w:p w14:paraId="185A5B38" w14:textId="77777777" w:rsidR="003A098F" w:rsidRPr="007A0512" w:rsidRDefault="003A098F" w:rsidP="005672D6">
            <w:pPr>
              <w:widowControl w:val="0"/>
              <w:rPr>
                <w:color w:val="000000"/>
                <w:szCs w:val="22"/>
                <w:lang w:eastAsia="en-GB"/>
              </w:rPr>
            </w:pPr>
            <w:r w:rsidRPr="007A0512">
              <w:rPr>
                <w:snapToGrid w:val="0"/>
                <w:szCs w:val="22"/>
                <w:lang w:eastAsia="en-US"/>
              </w:rPr>
              <w:t>Tachikardija</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5D6A441D" w14:textId="77777777" w:rsidR="003A098F" w:rsidRPr="007A0512" w:rsidRDefault="003A098F" w:rsidP="005672D6">
            <w:pPr>
              <w:widowControl w:val="0"/>
              <w:rPr>
                <w:snapToGrid w:val="0"/>
                <w:szCs w:val="22"/>
                <w:lang w:eastAsia="en-US"/>
              </w:rPr>
            </w:pPr>
            <w:r w:rsidRPr="007A0512">
              <w:rPr>
                <w:snapToGrid w:val="0"/>
                <w:szCs w:val="22"/>
                <w:lang w:eastAsia="en-US"/>
              </w:rPr>
              <w:t>Miokardo infarktas</w:t>
            </w:r>
          </w:p>
          <w:p w14:paraId="50C40565" w14:textId="77777777" w:rsidR="003A098F" w:rsidRPr="007A0512" w:rsidRDefault="003A098F" w:rsidP="005672D6">
            <w:pPr>
              <w:widowControl w:val="0"/>
              <w:rPr>
                <w:snapToGrid w:val="0"/>
                <w:szCs w:val="22"/>
                <w:lang w:eastAsia="en-US"/>
              </w:rPr>
            </w:pPr>
            <w:r w:rsidRPr="007A0512">
              <w:rPr>
                <w:snapToGrid w:val="0"/>
                <w:szCs w:val="22"/>
                <w:lang w:eastAsia="en-US"/>
              </w:rPr>
              <w:t>Skilvelinės tachiaritmijos</w:t>
            </w:r>
          </w:p>
          <w:p w14:paraId="0B0FCD02" w14:textId="77777777" w:rsidR="003A098F" w:rsidRPr="007A0512" w:rsidRDefault="003A098F" w:rsidP="005672D6">
            <w:pPr>
              <w:widowControl w:val="0"/>
              <w:rPr>
                <w:color w:val="000000"/>
                <w:szCs w:val="22"/>
                <w:lang w:eastAsia="en-GB"/>
              </w:rPr>
            </w:pPr>
            <w:r w:rsidRPr="007A0512">
              <w:rPr>
                <w:snapToGrid w:val="0"/>
                <w:szCs w:val="22"/>
                <w:lang w:eastAsia="en-US"/>
              </w:rPr>
              <w:t>Krūtinės angina</w:t>
            </w:r>
          </w:p>
        </w:tc>
        <w:tc>
          <w:tcPr>
            <w:tcW w:w="821" w:type="pct"/>
            <w:tcBorders>
              <w:top w:val="outset" w:sz="6" w:space="0" w:color="auto"/>
              <w:left w:val="outset" w:sz="6" w:space="0" w:color="auto"/>
              <w:bottom w:val="outset" w:sz="6" w:space="0" w:color="auto"/>
              <w:right w:val="outset" w:sz="6" w:space="0" w:color="auto"/>
            </w:tcBorders>
            <w:shd w:val="clear" w:color="auto" w:fill="FFFFFF"/>
            <w:hideMark/>
          </w:tcPr>
          <w:p w14:paraId="78388CFB" w14:textId="77777777" w:rsidR="009A35CC" w:rsidRPr="007A0512" w:rsidRDefault="003A098F" w:rsidP="005672D6">
            <w:pPr>
              <w:widowControl w:val="0"/>
              <w:rPr>
                <w:color w:val="000000"/>
                <w:szCs w:val="22"/>
                <w:lang w:eastAsia="en-GB"/>
              </w:rPr>
            </w:pPr>
            <w:r w:rsidRPr="007A0512">
              <w:rPr>
                <w:color w:val="000000"/>
                <w:szCs w:val="22"/>
                <w:lang w:eastAsia="en-GB"/>
              </w:rPr>
              <w:t> </w:t>
            </w:r>
          </w:p>
          <w:p w14:paraId="2C856F6C" w14:textId="77777777" w:rsidR="009A35CC" w:rsidRDefault="009A35CC" w:rsidP="009A35CC">
            <w:pPr>
              <w:pStyle w:val="Default"/>
              <w:rPr>
                <w:szCs w:val="22"/>
              </w:rPr>
            </w:pPr>
            <w:r>
              <w:rPr>
                <w:sz w:val="22"/>
                <w:szCs w:val="22"/>
              </w:rPr>
              <w:t xml:space="preserve">Staigi mirtis </w:t>
            </w:r>
          </w:p>
          <w:p w14:paraId="16104DFD" w14:textId="77777777" w:rsidR="003A098F" w:rsidRPr="007A0512" w:rsidRDefault="003A098F" w:rsidP="005672D6">
            <w:pPr>
              <w:widowControl w:val="0"/>
              <w:rPr>
                <w:color w:val="000000"/>
                <w:szCs w:val="22"/>
                <w:lang w:eastAsia="en-GB"/>
              </w:rPr>
            </w:pPr>
          </w:p>
        </w:tc>
      </w:tr>
      <w:tr w:rsidR="003A098F" w:rsidRPr="007A0512" w14:paraId="136D6894" w14:textId="77777777" w:rsidTr="005672D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875" w:type="pct"/>
            <w:tcBorders>
              <w:top w:val="outset" w:sz="6" w:space="0" w:color="auto"/>
              <w:left w:val="outset" w:sz="6" w:space="0" w:color="auto"/>
              <w:bottom w:val="outset" w:sz="6" w:space="0" w:color="auto"/>
              <w:right w:val="outset" w:sz="6" w:space="0" w:color="auto"/>
            </w:tcBorders>
            <w:shd w:val="clear" w:color="auto" w:fill="FFFFFF"/>
            <w:hideMark/>
          </w:tcPr>
          <w:p w14:paraId="521E1B59" w14:textId="77777777" w:rsidR="003A098F" w:rsidRPr="007A0512" w:rsidRDefault="003A098F" w:rsidP="005672D6">
            <w:pPr>
              <w:widowControl w:val="0"/>
              <w:rPr>
                <w:rFonts w:eastAsia="SimSun"/>
                <w:b/>
                <w:szCs w:val="22"/>
                <w:lang w:eastAsia="en-US"/>
              </w:rPr>
            </w:pPr>
            <w:r w:rsidRPr="007A0512">
              <w:rPr>
                <w:rFonts w:eastAsia="SimSun"/>
                <w:b/>
                <w:szCs w:val="22"/>
                <w:lang w:eastAsia="en-US"/>
              </w:rPr>
              <w:t>Kraujagyslių sutrikimai</w:t>
            </w:r>
          </w:p>
        </w:tc>
        <w:tc>
          <w:tcPr>
            <w:tcW w:w="751" w:type="pct"/>
            <w:tcBorders>
              <w:top w:val="outset" w:sz="6" w:space="0" w:color="auto"/>
              <w:left w:val="outset" w:sz="6" w:space="0" w:color="auto"/>
              <w:bottom w:val="outset" w:sz="6" w:space="0" w:color="auto"/>
              <w:right w:val="outset" w:sz="6" w:space="0" w:color="auto"/>
            </w:tcBorders>
            <w:shd w:val="clear" w:color="auto" w:fill="FFFFFF"/>
            <w:hideMark/>
          </w:tcPr>
          <w:p w14:paraId="680BF9D9"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660" w:type="pct"/>
            <w:tcBorders>
              <w:top w:val="outset" w:sz="6" w:space="0" w:color="auto"/>
              <w:left w:val="outset" w:sz="6" w:space="0" w:color="auto"/>
              <w:bottom w:val="outset" w:sz="6" w:space="0" w:color="auto"/>
              <w:right w:val="outset" w:sz="6" w:space="0" w:color="auto"/>
            </w:tcBorders>
            <w:shd w:val="clear" w:color="auto" w:fill="FFFFFF"/>
            <w:hideMark/>
          </w:tcPr>
          <w:p w14:paraId="2E7CF5D7" w14:textId="77777777" w:rsidR="003A098F" w:rsidRPr="007A0512" w:rsidRDefault="003A098F" w:rsidP="005672D6">
            <w:pPr>
              <w:widowControl w:val="0"/>
              <w:rPr>
                <w:color w:val="000000"/>
                <w:szCs w:val="22"/>
                <w:lang w:eastAsia="en-GB"/>
              </w:rPr>
            </w:pPr>
            <w:r>
              <w:rPr>
                <w:color w:val="000000"/>
                <w:szCs w:val="22"/>
                <w:lang w:eastAsia="en-GB"/>
              </w:rPr>
              <w:t>Staigus v</w:t>
            </w:r>
            <w:r w:rsidRPr="007A0512">
              <w:rPr>
                <w:color w:val="000000"/>
                <w:szCs w:val="22"/>
                <w:lang w:eastAsia="en-GB"/>
              </w:rPr>
              <w:t>eido ir kaklo paraudimas</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0AF00430" w14:textId="77777777" w:rsidR="003A098F" w:rsidRPr="007A0512" w:rsidRDefault="003A098F" w:rsidP="005672D6">
            <w:pPr>
              <w:widowControl w:val="0"/>
              <w:rPr>
                <w:color w:val="000000"/>
                <w:szCs w:val="22"/>
                <w:lang w:eastAsia="en-GB"/>
              </w:rPr>
            </w:pP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34DD5910" w14:textId="77777777" w:rsidR="003A098F" w:rsidRPr="007A0512" w:rsidRDefault="003A098F" w:rsidP="005672D6">
            <w:pPr>
              <w:widowControl w:val="0"/>
              <w:rPr>
                <w:snapToGrid w:val="0"/>
                <w:szCs w:val="22"/>
                <w:lang w:eastAsia="en-US"/>
              </w:rPr>
            </w:pPr>
            <w:r w:rsidRPr="007A0512">
              <w:rPr>
                <w:snapToGrid w:val="0"/>
                <w:szCs w:val="22"/>
                <w:lang w:eastAsia="en-US"/>
              </w:rPr>
              <w:t>Hipotenzija</w:t>
            </w:r>
          </w:p>
          <w:p w14:paraId="2AAE9A6C" w14:textId="77777777" w:rsidR="003A098F" w:rsidRPr="007A0512" w:rsidRDefault="003A098F" w:rsidP="005672D6">
            <w:pPr>
              <w:widowControl w:val="0"/>
              <w:rPr>
                <w:color w:val="000000"/>
                <w:szCs w:val="22"/>
                <w:lang w:eastAsia="en-GB"/>
              </w:rPr>
            </w:pPr>
            <w:r w:rsidRPr="007A0512">
              <w:rPr>
                <w:snapToGrid w:val="0"/>
                <w:szCs w:val="22"/>
                <w:lang w:eastAsia="en-US"/>
              </w:rPr>
              <w:t>Hipertenzija</w:t>
            </w:r>
          </w:p>
        </w:tc>
        <w:tc>
          <w:tcPr>
            <w:tcW w:w="821" w:type="pct"/>
            <w:tcBorders>
              <w:top w:val="outset" w:sz="6" w:space="0" w:color="auto"/>
              <w:left w:val="outset" w:sz="6" w:space="0" w:color="auto"/>
              <w:bottom w:val="outset" w:sz="6" w:space="0" w:color="auto"/>
              <w:right w:val="outset" w:sz="6" w:space="0" w:color="auto"/>
            </w:tcBorders>
            <w:shd w:val="clear" w:color="auto" w:fill="FFFFFF"/>
            <w:hideMark/>
          </w:tcPr>
          <w:p w14:paraId="0766F263" w14:textId="77777777" w:rsidR="003A098F" w:rsidRPr="007A0512" w:rsidRDefault="003A098F" w:rsidP="005672D6">
            <w:pPr>
              <w:widowControl w:val="0"/>
              <w:rPr>
                <w:color w:val="000000"/>
                <w:szCs w:val="22"/>
                <w:lang w:eastAsia="en-GB"/>
              </w:rPr>
            </w:pPr>
            <w:r w:rsidRPr="007A0512">
              <w:rPr>
                <w:color w:val="000000"/>
                <w:szCs w:val="22"/>
                <w:lang w:eastAsia="en-GB"/>
              </w:rPr>
              <w:t> </w:t>
            </w:r>
          </w:p>
        </w:tc>
      </w:tr>
      <w:tr w:rsidR="003A098F" w:rsidRPr="007A0512" w14:paraId="03F28DCF" w14:textId="77777777" w:rsidTr="005672D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875" w:type="pct"/>
            <w:tcBorders>
              <w:top w:val="outset" w:sz="6" w:space="0" w:color="auto"/>
              <w:left w:val="outset" w:sz="6" w:space="0" w:color="auto"/>
              <w:bottom w:val="outset" w:sz="6" w:space="0" w:color="auto"/>
              <w:right w:val="outset" w:sz="6" w:space="0" w:color="auto"/>
            </w:tcBorders>
            <w:shd w:val="clear" w:color="auto" w:fill="FFFFFF"/>
            <w:hideMark/>
          </w:tcPr>
          <w:p w14:paraId="6751BA79" w14:textId="77777777" w:rsidR="003A098F" w:rsidRPr="007A0512" w:rsidRDefault="003A098F" w:rsidP="005672D6">
            <w:pPr>
              <w:widowControl w:val="0"/>
              <w:rPr>
                <w:rFonts w:eastAsia="SimSun"/>
                <w:b/>
                <w:szCs w:val="22"/>
                <w:lang w:eastAsia="en-US"/>
              </w:rPr>
            </w:pPr>
            <w:r w:rsidRPr="007A0512">
              <w:rPr>
                <w:rFonts w:eastAsia="SimSun"/>
                <w:b/>
                <w:szCs w:val="22"/>
                <w:lang w:eastAsia="en-US"/>
              </w:rPr>
              <w:t xml:space="preserve">Kvėpavimo sistemos, krūtinės ląstos ir tarpuplaučio </w:t>
            </w:r>
            <w:r w:rsidRPr="007A0512">
              <w:rPr>
                <w:rFonts w:eastAsia="SimSun"/>
                <w:b/>
                <w:szCs w:val="22"/>
                <w:lang w:eastAsia="en-US"/>
              </w:rPr>
              <w:lastRenderedPageBreak/>
              <w:t>sutrikimai</w:t>
            </w:r>
          </w:p>
        </w:tc>
        <w:tc>
          <w:tcPr>
            <w:tcW w:w="751" w:type="pct"/>
            <w:tcBorders>
              <w:top w:val="outset" w:sz="6" w:space="0" w:color="auto"/>
              <w:left w:val="outset" w:sz="6" w:space="0" w:color="auto"/>
              <w:bottom w:val="outset" w:sz="6" w:space="0" w:color="auto"/>
              <w:right w:val="outset" w:sz="6" w:space="0" w:color="auto"/>
            </w:tcBorders>
            <w:shd w:val="clear" w:color="auto" w:fill="FFFFFF"/>
            <w:hideMark/>
          </w:tcPr>
          <w:p w14:paraId="456BA373" w14:textId="77777777" w:rsidR="003A098F" w:rsidRPr="007A0512" w:rsidRDefault="003A098F" w:rsidP="005672D6">
            <w:pPr>
              <w:widowControl w:val="0"/>
              <w:rPr>
                <w:color w:val="000000"/>
                <w:szCs w:val="22"/>
                <w:lang w:eastAsia="en-GB"/>
              </w:rPr>
            </w:pPr>
            <w:r w:rsidRPr="007A0512">
              <w:rPr>
                <w:color w:val="000000"/>
                <w:szCs w:val="22"/>
                <w:lang w:eastAsia="en-GB"/>
              </w:rPr>
              <w:lastRenderedPageBreak/>
              <w:t> </w:t>
            </w:r>
          </w:p>
        </w:tc>
        <w:tc>
          <w:tcPr>
            <w:tcW w:w="660" w:type="pct"/>
            <w:tcBorders>
              <w:top w:val="outset" w:sz="6" w:space="0" w:color="auto"/>
              <w:left w:val="outset" w:sz="6" w:space="0" w:color="auto"/>
              <w:bottom w:val="outset" w:sz="6" w:space="0" w:color="auto"/>
              <w:right w:val="outset" w:sz="6" w:space="0" w:color="auto"/>
            </w:tcBorders>
            <w:shd w:val="clear" w:color="auto" w:fill="FFFFFF"/>
            <w:hideMark/>
          </w:tcPr>
          <w:p w14:paraId="4D6A5768" w14:textId="77777777" w:rsidR="003A098F" w:rsidRPr="007A0512" w:rsidRDefault="003A098F" w:rsidP="005672D6">
            <w:pPr>
              <w:widowControl w:val="0"/>
              <w:rPr>
                <w:color w:val="000000"/>
                <w:szCs w:val="22"/>
                <w:lang w:eastAsia="en-GB"/>
              </w:rPr>
            </w:pPr>
            <w:r w:rsidRPr="007A0512">
              <w:rPr>
                <w:snapToGrid w:val="0"/>
                <w:szCs w:val="22"/>
                <w:lang w:eastAsia="en-US"/>
              </w:rPr>
              <w:t>Nosies užgulimas</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03A80874" w14:textId="77777777" w:rsidR="003A098F" w:rsidRPr="007A0512" w:rsidRDefault="003A098F" w:rsidP="005672D6">
            <w:pPr>
              <w:widowControl w:val="0"/>
              <w:rPr>
                <w:snapToGrid w:val="0"/>
                <w:szCs w:val="22"/>
                <w:lang w:eastAsia="en-US"/>
              </w:rPr>
            </w:pPr>
            <w:r w:rsidRPr="007A0512">
              <w:rPr>
                <w:snapToGrid w:val="0"/>
                <w:szCs w:val="22"/>
                <w:lang w:eastAsia="en-US"/>
              </w:rPr>
              <w:t>Dusulys</w:t>
            </w:r>
          </w:p>
          <w:p w14:paraId="6058EB2F" w14:textId="77777777" w:rsidR="003A098F" w:rsidRPr="007A0512" w:rsidRDefault="003A098F" w:rsidP="005672D6">
            <w:pPr>
              <w:widowControl w:val="0"/>
              <w:rPr>
                <w:color w:val="000000"/>
                <w:szCs w:val="22"/>
                <w:lang w:eastAsia="en-GB"/>
              </w:rPr>
            </w:pPr>
            <w:r w:rsidRPr="007A0512">
              <w:rPr>
                <w:snapToGrid w:val="0"/>
                <w:szCs w:val="22"/>
                <w:lang w:eastAsia="en-US"/>
              </w:rPr>
              <w:t>Sinusų užgulimas</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4E4347E2" w14:textId="77777777" w:rsidR="003A098F" w:rsidRPr="007A0512" w:rsidRDefault="003A098F" w:rsidP="005672D6">
            <w:pPr>
              <w:widowControl w:val="0"/>
              <w:rPr>
                <w:color w:val="000000"/>
                <w:szCs w:val="22"/>
                <w:lang w:eastAsia="en-GB"/>
              </w:rPr>
            </w:pPr>
            <w:r>
              <w:rPr>
                <w:color w:val="000000"/>
                <w:szCs w:val="22"/>
                <w:lang w:eastAsia="en-GB"/>
              </w:rPr>
              <w:t>Kraujavimas iš nosies</w:t>
            </w:r>
          </w:p>
        </w:tc>
        <w:tc>
          <w:tcPr>
            <w:tcW w:w="821" w:type="pct"/>
            <w:tcBorders>
              <w:top w:val="outset" w:sz="6" w:space="0" w:color="auto"/>
              <w:left w:val="outset" w:sz="6" w:space="0" w:color="auto"/>
              <w:bottom w:val="outset" w:sz="6" w:space="0" w:color="auto"/>
              <w:right w:val="outset" w:sz="6" w:space="0" w:color="auto"/>
            </w:tcBorders>
            <w:shd w:val="clear" w:color="auto" w:fill="FFFFFF"/>
            <w:hideMark/>
          </w:tcPr>
          <w:p w14:paraId="062992D4" w14:textId="77777777" w:rsidR="003A098F" w:rsidRPr="007A0512" w:rsidRDefault="003A098F" w:rsidP="005672D6">
            <w:pPr>
              <w:widowControl w:val="0"/>
              <w:rPr>
                <w:color w:val="000000"/>
                <w:szCs w:val="22"/>
                <w:lang w:eastAsia="en-GB"/>
              </w:rPr>
            </w:pPr>
            <w:r w:rsidRPr="007A0512">
              <w:rPr>
                <w:color w:val="000000"/>
                <w:szCs w:val="22"/>
                <w:lang w:eastAsia="en-GB"/>
              </w:rPr>
              <w:t> </w:t>
            </w:r>
          </w:p>
        </w:tc>
      </w:tr>
      <w:tr w:rsidR="003A098F" w:rsidRPr="007A0512" w14:paraId="62224B16" w14:textId="77777777" w:rsidTr="005672D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875" w:type="pct"/>
            <w:tcBorders>
              <w:top w:val="outset" w:sz="6" w:space="0" w:color="auto"/>
              <w:left w:val="outset" w:sz="6" w:space="0" w:color="auto"/>
              <w:bottom w:val="outset" w:sz="6" w:space="0" w:color="auto"/>
              <w:right w:val="outset" w:sz="6" w:space="0" w:color="auto"/>
            </w:tcBorders>
            <w:shd w:val="clear" w:color="auto" w:fill="FFFFFF"/>
            <w:hideMark/>
          </w:tcPr>
          <w:p w14:paraId="0B36F9EC" w14:textId="77777777" w:rsidR="003A098F" w:rsidRPr="007A0512" w:rsidRDefault="003A098F" w:rsidP="005672D6">
            <w:pPr>
              <w:widowControl w:val="0"/>
              <w:rPr>
                <w:rFonts w:eastAsia="SimSun"/>
                <w:b/>
                <w:szCs w:val="22"/>
                <w:lang w:eastAsia="en-US"/>
              </w:rPr>
            </w:pPr>
            <w:r w:rsidRPr="007A0512">
              <w:rPr>
                <w:rFonts w:eastAsia="SimSun"/>
                <w:b/>
                <w:szCs w:val="22"/>
                <w:lang w:eastAsia="en-US"/>
              </w:rPr>
              <w:t>Virškinimo trakto sutrikimai</w:t>
            </w:r>
          </w:p>
        </w:tc>
        <w:tc>
          <w:tcPr>
            <w:tcW w:w="751" w:type="pct"/>
            <w:tcBorders>
              <w:top w:val="outset" w:sz="6" w:space="0" w:color="auto"/>
              <w:left w:val="outset" w:sz="6" w:space="0" w:color="auto"/>
              <w:bottom w:val="outset" w:sz="6" w:space="0" w:color="auto"/>
              <w:right w:val="outset" w:sz="6" w:space="0" w:color="auto"/>
            </w:tcBorders>
            <w:shd w:val="clear" w:color="auto" w:fill="FFFFFF"/>
            <w:hideMark/>
          </w:tcPr>
          <w:p w14:paraId="571E7D4B"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660" w:type="pct"/>
            <w:tcBorders>
              <w:top w:val="outset" w:sz="6" w:space="0" w:color="auto"/>
              <w:left w:val="outset" w:sz="6" w:space="0" w:color="auto"/>
              <w:bottom w:val="outset" w:sz="6" w:space="0" w:color="auto"/>
              <w:right w:val="outset" w:sz="6" w:space="0" w:color="auto"/>
            </w:tcBorders>
            <w:shd w:val="clear" w:color="auto" w:fill="FFFFFF"/>
            <w:hideMark/>
          </w:tcPr>
          <w:p w14:paraId="47B986AE" w14:textId="77777777" w:rsidR="003A098F" w:rsidRPr="007A0512" w:rsidRDefault="003A098F" w:rsidP="005672D6">
            <w:pPr>
              <w:widowControl w:val="0"/>
              <w:rPr>
                <w:color w:val="000000"/>
                <w:szCs w:val="22"/>
                <w:lang w:eastAsia="en-GB"/>
              </w:rPr>
            </w:pPr>
            <w:r w:rsidRPr="007A0512">
              <w:rPr>
                <w:color w:val="000000"/>
                <w:szCs w:val="22"/>
                <w:lang w:eastAsia="en-GB"/>
              </w:rPr>
              <w:t>Dispepsija</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33709249" w14:textId="77777777" w:rsidR="003A098F" w:rsidRPr="007A0512" w:rsidRDefault="003A098F" w:rsidP="005672D6">
            <w:pPr>
              <w:widowControl w:val="0"/>
              <w:rPr>
                <w:snapToGrid w:val="0"/>
                <w:szCs w:val="22"/>
                <w:lang w:eastAsia="en-US"/>
              </w:rPr>
            </w:pPr>
            <w:r w:rsidRPr="007A0512">
              <w:rPr>
                <w:snapToGrid w:val="0"/>
                <w:szCs w:val="22"/>
                <w:lang w:eastAsia="en-US"/>
              </w:rPr>
              <w:t>Gastroezofaginio refliukso liga</w:t>
            </w:r>
          </w:p>
          <w:p w14:paraId="00A8C288" w14:textId="77777777" w:rsidR="003A098F" w:rsidRPr="007A0512" w:rsidRDefault="003A098F" w:rsidP="005672D6">
            <w:pPr>
              <w:widowControl w:val="0"/>
              <w:rPr>
                <w:snapToGrid w:val="0"/>
                <w:szCs w:val="22"/>
                <w:lang w:eastAsia="en-US"/>
              </w:rPr>
            </w:pPr>
            <w:r w:rsidRPr="007A0512">
              <w:rPr>
                <w:snapToGrid w:val="0"/>
                <w:szCs w:val="22"/>
                <w:lang w:eastAsia="en-US"/>
              </w:rPr>
              <w:t>Gastritas</w:t>
            </w:r>
          </w:p>
          <w:p w14:paraId="653B7DDF" w14:textId="77777777" w:rsidR="003A098F" w:rsidRPr="007A0512" w:rsidRDefault="003A098F" w:rsidP="005672D6">
            <w:pPr>
              <w:widowControl w:val="0"/>
              <w:rPr>
                <w:snapToGrid w:val="0"/>
                <w:szCs w:val="22"/>
                <w:lang w:eastAsia="en-US"/>
              </w:rPr>
            </w:pPr>
            <w:r w:rsidRPr="007A0512">
              <w:rPr>
                <w:snapToGrid w:val="0"/>
                <w:szCs w:val="22"/>
                <w:lang w:eastAsia="en-US"/>
              </w:rPr>
              <w:t>Virškinimo trakto ir pilvo skausmas</w:t>
            </w:r>
          </w:p>
          <w:p w14:paraId="3658C322" w14:textId="77777777" w:rsidR="003A098F" w:rsidRPr="007A0512" w:rsidRDefault="003A098F" w:rsidP="005672D6">
            <w:pPr>
              <w:widowControl w:val="0"/>
              <w:rPr>
                <w:snapToGrid w:val="0"/>
                <w:szCs w:val="22"/>
                <w:lang w:eastAsia="en-US"/>
              </w:rPr>
            </w:pPr>
            <w:r w:rsidRPr="007A0512">
              <w:rPr>
                <w:snapToGrid w:val="0"/>
                <w:szCs w:val="22"/>
                <w:lang w:eastAsia="en-US"/>
              </w:rPr>
              <w:t>Viduriavimas</w:t>
            </w:r>
          </w:p>
          <w:p w14:paraId="0642BC9B" w14:textId="77777777" w:rsidR="003A098F" w:rsidRPr="007A0512" w:rsidRDefault="003A098F" w:rsidP="005672D6">
            <w:pPr>
              <w:widowControl w:val="0"/>
              <w:rPr>
                <w:snapToGrid w:val="0"/>
                <w:szCs w:val="22"/>
                <w:lang w:eastAsia="en-US"/>
              </w:rPr>
            </w:pPr>
            <w:r w:rsidRPr="007A0512">
              <w:rPr>
                <w:snapToGrid w:val="0"/>
                <w:szCs w:val="22"/>
                <w:lang w:eastAsia="en-US"/>
              </w:rPr>
              <w:t>Vėmimas</w:t>
            </w:r>
          </w:p>
          <w:p w14:paraId="494A4433" w14:textId="77777777" w:rsidR="003A098F" w:rsidRPr="007A0512" w:rsidRDefault="003A098F" w:rsidP="005672D6">
            <w:pPr>
              <w:widowControl w:val="0"/>
              <w:rPr>
                <w:snapToGrid w:val="0"/>
                <w:szCs w:val="22"/>
                <w:lang w:eastAsia="en-US"/>
              </w:rPr>
            </w:pPr>
            <w:r w:rsidRPr="007A0512">
              <w:rPr>
                <w:snapToGrid w:val="0"/>
                <w:szCs w:val="22"/>
                <w:lang w:eastAsia="en-US"/>
              </w:rPr>
              <w:t>Pykinimas</w:t>
            </w:r>
          </w:p>
          <w:p w14:paraId="412733B7" w14:textId="77777777" w:rsidR="003A098F" w:rsidRPr="007A0512" w:rsidRDefault="003A098F" w:rsidP="005672D6">
            <w:pPr>
              <w:widowControl w:val="0"/>
              <w:rPr>
                <w:color w:val="000000"/>
                <w:szCs w:val="22"/>
                <w:lang w:eastAsia="en-GB"/>
              </w:rPr>
            </w:pPr>
            <w:r w:rsidRPr="007A0512">
              <w:rPr>
                <w:snapToGrid w:val="0"/>
                <w:szCs w:val="22"/>
                <w:lang w:eastAsia="en-US"/>
              </w:rPr>
              <w:t>Burnos džiūvimas</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17F7CF7F"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821" w:type="pct"/>
            <w:tcBorders>
              <w:top w:val="outset" w:sz="6" w:space="0" w:color="auto"/>
              <w:left w:val="outset" w:sz="6" w:space="0" w:color="auto"/>
              <w:bottom w:val="outset" w:sz="6" w:space="0" w:color="auto"/>
              <w:right w:val="outset" w:sz="6" w:space="0" w:color="auto"/>
            </w:tcBorders>
            <w:shd w:val="clear" w:color="auto" w:fill="FFFFFF"/>
            <w:hideMark/>
          </w:tcPr>
          <w:p w14:paraId="18DFF0B7" w14:textId="77777777" w:rsidR="003A098F" w:rsidRPr="007A0512" w:rsidRDefault="003A098F" w:rsidP="005672D6">
            <w:pPr>
              <w:widowControl w:val="0"/>
              <w:rPr>
                <w:color w:val="000000"/>
                <w:szCs w:val="22"/>
                <w:lang w:eastAsia="en-GB"/>
              </w:rPr>
            </w:pPr>
            <w:r w:rsidRPr="007A0512">
              <w:rPr>
                <w:color w:val="000000"/>
                <w:szCs w:val="22"/>
                <w:lang w:eastAsia="en-GB"/>
              </w:rPr>
              <w:t> </w:t>
            </w:r>
          </w:p>
        </w:tc>
      </w:tr>
      <w:tr w:rsidR="003A098F" w:rsidRPr="007A0512" w14:paraId="25F26F81" w14:textId="77777777" w:rsidTr="005672D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875" w:type="pct"/>
            <w:tcBorders>
              <w:top w:val="outset" w:sz="6" w:space="0" w:color="auto"/>
              <w:left w:val="outset" w:sz="6" w:space="0" w:color="auto"/>
              <w:bottom w:val="outset" w:sz="6" w:space="0" w:color="auto"/>
              <w:right w:val="outset" w:sz="6" w:space="0" w:color="auto"/>
            </w:tcBorders>
            <w:shd w:val="clear" w:color="auto" w:fill="FFFFFF"/>
            <w:hideMark/>
          </w:tcPr>
          <w:p w14:paraId="58A76415" w14:textId="77777777" w:rsidR="003A098F" w:rsidRPr="007A0512" w:rsidRDefault="003A098F" w:rsidP="005672D6">
            <w:pPr>
              <w:widowControl w:val="0"/>
              <w:rPr>
                <w:rFonts w:eastAsia="SimSun"/>
                <w:b/>
                <w:szCs w:val="22"/>
                <w:lang w:eastAsia="en-US"/>
              </w:rPr>
            </w:pPr>
            <w:r w:rsidRPr="007A0512">
              <w:rPr>
                <w:rFonts w:eastAsia="SimSun"/>
                <w:b/>
                <w:szCs w:val="22"/>
                <w:lang w:eastAsia="en-US"/>
              </w:rPr>
              <w:t>Kepenų, tulžies pūslės ir latakų sutrikimai</w:t>
            </w:r>
          </w:p>
        </w:tc>
        <w:tc>
          <w:tcPr>
            <w:tcW w:w="751" w:type="pct"/>
            <w:tcBorders>
              <w:top w:val="outset" w:sz="6" w:space="0" w:color="auto"/>
              <w:left w:val="outset" w:sz="6" w:space="0" w:color="auto"/>
              <w:bottom w:val="outset" w:sz="6" w:space="0" w:color="auto"/>
              <w:right w:val="outset" w:sz="6" w:space="0" w:color="auto"/>
            </w:tcBorders>
            <w:shd w:val="clear" w:color="auto" w:fill="FFFFFF"/>
            <w:hideMark/>
          </w:tcPr>
          <w:p w14:paraId="28B75259"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660" w:type="pct"/>
            <w:tcBorders>
              <w:top w:val="outset" w:sz="6" w:space="0" w:color="auto"/>
              <w:left w:val="outset" w:sz="6" w:space="0" w:color="auto"/>
              <w:bottom w:val="outset" w:sz="6" w:space="0" w:color="auto"/>
              <w:right w:val="outset" w:sz="6" w:space="0" w:color="auto"/>
            </w:tcBorders>
            <w:shd w:val="clear" w:color="auto" w:fill="FFFFFF"/>
            <w:hideMark/>
          </w:tcPr>
          <w:p w14:paraId="1BDED635"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4ECC79BB" w14:textId="77777777" w:rsidR="003A098F" w:rsidRPr="007A0512" w:rsidRDefault="003A098F" w:rsidP="005672D6">
            <w:pPr>
              <w:widowControl w:val="0"/>
              <w:rPr>
                <w:color w:val="000000"/>
                <w:szCs w:val="22"/>
                <w:lang w:eastAsia="en-GB"/>
              </w:rPr>
            </w:pPr>
            <w:r w:rsidRPr="007A0512">
              <w:rPr>
                <w:snapToGrid w:val="0"/>
                <w:szCs w:val="22"/>
                <w:lang w:eastAsia="en-US"/>
              </w:rPr>
              <w:t>Padidėjęs transaminazių aktyvumas</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1566E9E8" w14:textId="77777777" w:rsidR="003A098F" w:rsidRPr="007A0512" w:rsidRDefault="003A098F" w:rsidP="005672D6">
            <w:pPr>
              <w:widowControl w:val="0"/>
              <w:rPr>
                <w:color w:val="000000"/>
                <w:szCs w:val="22"/>
                <w:lang w:eastAsia="en-GB"/>
              </w:rPr>
            </w:pPr>
            <w:r>
              <w:rPr>
                <w:snapToGrid w:val="0"/>
                <w:szCs w:val="22"/>
                <w:lang w:eastAsia="en-US"/>
              </w:rPr>
              <w:t>Padidėjęs g</w:t>
            </w:r>
            <w:r w:rsidRPr="007A0512">
              <w:rPr>
                <w:snapToGrid w:val="0"/>
                <w:szCs w:val="22"/>
                <w:lang w:eastAsia="en-US"/>
              </w:rPr>
              <w:t>ama</w:t>
            </w:r>
            <w:r>
              <w:rPr>
                <w:snapToGrid w:val="0"/>
                <w:szCs w:val="22"/>
                <w:lang w:eastAsia="en-US"/>
              </w:rPr>
              <w:t>-</w:t>
            </w:r>
            <w:r w:rsidRPr="007A0512">
              <w:rPr>
                <w:snapToGrid w:val="0"/>
                <w:szCs w:val="22"/>
                <w:lang w:eastAsia="en-US"/>
              </w:rPr>
              <w:t>gliutamil</w:t>
            </w:r>
            <w:r>
              <w:rPr>
                <w:snapToGrid w:val="0"/>
                <w:szCs w:val="22"/>
                <w:lang w:eastAsia="en-US"/>
              </w:rPr>
              <w:t>-</w:t>
            </w:r>
            <w:r w:rsidRPr="007A0512">
              <w:rPr>
                <w:snapToGrid w:val="0"/>
                <w:szCs w:val="22"/>
                <w:lang w:eastAsia="en-US"/>
              </w:rPr>
              <w:t>transferazės aktyvum</w:t>
            </w:r>
            <w:r>
              <w:rPr>
                <w:snapToGrid w:val="0"/>
                <w:szCs w:val="22"/>
                <w:lang w:eastAsia="en-US"/>
              </w:rPr>
              <w:t>as</w:t>
            </w:r>
            <w:r w:rsidRPr="007A0512">
              <w:rPr>
                <w:snapToGrid w:val="0"/>
                <w:szCs w:val="22"/>
                <w:lang w:eastAsia="en-US"/>
              </w:rPr>
              <w:t xml:space="preserve"> </w:t>
            </w:r>
          </w:p>
        </w:tc>
        <w:tc>
          <w:tcPr>
            <w:tcW w:w="821" w:type="pct"/>
            <w:tcBorders>
              <w:top w:val="outset" w:sz="6" w:space="0" w:color="auto"/>
              <w:left w:val="outset" w:sz="6" w:space="0" w:color="auto"/>
              <w:bottom w:val="outset" w:sz="6" w:space="0" w:color="auto"/>
              <w:right w:val="outset" w:sz="6" w:space="0" w:color="auto"/>
            </w:tcBorders>
            <w:shd w:val="clear" w:color="auto" w:fill="FFFFFF"/>
            <w:hideMark/>
          </w:tcPr>
          <w:p w14:paraId="28281D22" w14:textId="77777777" w:rsidR="003A098F" w:rsidRPr="007A0512" w:rsidRDefault="003A098F" w:rsidP="005672D6">
            <w:pPr>
              <w:widowControl w:val="0"/>
              <w:rPr>
                <w:color w:val="000000"/>
                <w:szCs w:val="22"/>
                <w:lang w:eastAsia="en-GB"/>
              </w:rPr>
            </w:pPr>
            <w:r w:rsidRPr="007A0512">
              <w:rPr>
                <w:color w:val="000000"/>
                <w:szCs w:val="22"/>
                <w:lang w:eastAsia="en-GB"/>
              </w:rPr>
              <w:t> </w:t>
            </w:r>
          </w:p>
        </w:tc>
      </w:tr>
      <w:tr w:rsidR="003A098F" w:rsidRPr="007A0512" w14:paraId="4DE88DC7" w14:textId="77777777" w:rsidTr="005672D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875" w:type="pct"/>
            <w:tcBorders>
              <w:top w:val="outset" w:sz="6" w:space="0" w:color="auto"/>
              <w:left w:val="outset" w:sz="6" w:space="0" w:color="auto"/>
              <w:bottom w:val="outset" w:sz="6" w:space="0" w:color="auto"/>
              <w:right w:val="outset" w:sz="6" w:space="0" w:color="auto"/>
            </w:tcBorders>
            <w:shd w:val="clear" w:color="auto" w:fill="FFFFFF"/>
            <w:hideMark/>
          </w:tcPr>
          <w:p w14:paraId="60AC6CA5" w14:textId="77777777" w:rsidR="003A098F" w:rsidRPr="007A0512" w:rsidRDefault="003A098F" w:rsidP="005672D6">
            <w:pPr>
              <w:widowControl w:val="0"/>
              <w:rPr>
                <w:rFonts w:eastAsia="SimSun"/>
                <w:b/>
                <w:szCs w:val="22"/>
                <w:lang w:eastAsia="en-US"/>
              </w:rPr>
            </w:pPr>
            <w:r w:rsidRPr="007A0512">
              <w:rPr>
                <w:rFonts w:eastAsia="SimSun"/>
                <w:b/>
                <w:szCs w:val="22"/>
                <w:lang w:eastAsia="en-US"/>
              </w:rPr>
              <w:t>Odos ir poodinio audinio sutrikimai</w:t>
            </w:r>
          </w:p>
        </w:tc>
        <w:tc>
          <w:tcPr>
            <w:tcW w:w="751" w:type="pct"/>
            <w:tcBorders>
              <w:top w:val="outset" w:sz="6" w:space="0" w:color="auto"/>
              <w:left w:val="outset" w:sz="6" w:space="0" w:color="auto"/>
              <w:bottom w:val="outset" w:sz="6" w:space="0" w:color="auto"/>
              <w:right w:val="outset" w:sz="6" w:space="0" w:color="auto"/>
            </w:tcBorders>
            <w:shd w:val="clear" w:color="auto" w:fill="FFFFFF"/>
            <w:hideMark/>
          </w:tcPr>
          <w:p w14:paraId="51D0EC67"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660" w:type="pct"/>
            <w:tcBorders>
              <w:top w:val="outset" w:sz="6" w:space="0" w:color="auto"/>
              <w:left w:val="outset" w:sz="6" w:space="0" w:color="auto"/>
              <w:bottom w:val="outset" w:sz="6" w:space="0" w:color="auto"/>
              <w:right w:val="outset" w:sz="6" w:space="0" w:color="auto"/>
            </w:tcBorders>
            <w:shd w:val="clear" w:color="auto" w:fill="FFFFFF"/>
            <w:hideMark/>
          </w:tcPr>
          <w:p w14:paraId="570A0BED"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37785B24" w14:textId="77777777" w:rsidR="003A098F" w:rsidRPr="007A0512" w:rsidRDefault="003A098F" w:rsidP="005672D6">
            <w:pPr>
              <w:widowControl w:val="0"/>
              <w:rPr>
                <w:snapToGrid w:val="0"/>
                <w:szCs w:val="22"/>
                <w:lang w:eastAsia="en-US"/>
              </w:rPr>
            </w:pPr>
            <w:r w:rsidRPr="007A0512">
              <w:rPr>
                <w:snapToGrid w:val="0"/>
                <w:szCs w:val="22"/>
                <w:lang w:eastAsia="en-US"/>
              </w:rPr>
              <w:t>Eritema</w:t>
            </w:r>
          </w:p>
          <w:p w14:paraId="1F4D37F7" w14:textId="77777777" w:rsidR="003A098F" w:rsidRPr="007A0512" w:rsidRDefault="003A098F" w:rsidP="005672D6">
            <w:pPr>
              <w:widowControl w:val="0"/>
              <w:rPr>
                <w:color w:val="000000"/>
                <w:szCs w:val="22"/>
                <w:lang w:eastAsia="en-GB"/>
              </w:rPr>
            </w:pPr>
            <w:r w:rsidRPr="007A0512">
              <w:rPr>
                <w:snapToGrid w:val="0"/>
                <w:szCs w:val="22"/>
                <w:lang w:eastAsia="en-US"/>
              </w:rPr>
              <w:t>Išbėrimas</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7068C7EF" w14:textId="77777777" w:rsidR="003A098F" w:rsidRPr="007A0512" w:rsidRDefault="003A098F" w:rsidP="005672D6">
            <w:pPr>
              <w:widowControl w:val="0"/>
              <w:rPr>
                <w:color w:val="000000"/>
                <w:szCs w:val="22"/>
                <w:lang w:eastAsia="en-GB"/>
              </w:rPr>
            </w:pPr>
            <w:r w:rsidRPr="007A0512">
              <w:rPr>
                <w:snapToGrid w:val="0"/>
                <w:szCs w:val="22"/>
                <w:lang w:eastAsia="en-US"/>
              </w:rPr>
              <w:t>Jautrumo šviesai reakcij</w:t>
            </w:r>
            <w:r>
              <w:rPr>
                <w:snapToGrid w:val="0"/>
                <w:szCs w:val="22"/>
                <w:lang w:eastAsia="en-US"/>
              </w:rPr>
              <w:t>a</w:t>
            </w:r>
          </w:p>
        </w:tc>
        <w:tc>
          <w:tcPr>
            <w:tcW w:w="821" w:type="pct"/>
            <w:tcBorders>
              <w:top w:val="outset" w:sz="6" w:space="0" w:color="auto"/>
              <w:left w:val="outset" w:sz="6" w:space="0" w:color="auto"/>
              <w:bottom w:val="outset" w:sz="6" w:space="0" w:color="auto"/>
              <w:right w:val="outset" w:sz="6" w:space="0" w:color="auto"/>
            </w:tcBorders>
            <w:shd w:val="clear" w:color="auto" w:fill="FFFFFF"/>
            <w:hideMark/>
          </w:tcPr>
          <w:p w14:paraId="7ECB076B" w14:textId="77777777" w:rsidR="003A098F" w:rsidRPr="007A0512" w:rsidRDefault="003A098F" w:rsidP="005672D6">
            <w:pPr>
              <w:widowControl w:val="0"/>
              <w:rPr>
                <w:color w:val="000000"/>
                <w:szCs w:val="22"/>
                <w:lang w:eastAsia="en-GB"/>
              </w:rPr>
            </w:pPr>
            <w:r w:rsidRPr="007A0512">
              <w:rPr>
                <w:color w:val="000000"/>
                <w:szCs w:val="22"/>
                <w:lang w:eastAsia="en-GB"/>
              </w:rPr>
              <w:t> </w:t>
            </w:r>
          </w:p>
        </w:tc>
      </w:tr>
      <w:tr w:rsidR="003A098F" w:rsidRPr="007A0512" w14:paraId="79A3B8AC" w14:textId="77777777" w:rsidTr="005672D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875" w:type="pct"/>
            <w:tcBorders>
              <w:top w:val="outset" w:sz="6" w:space="0" w:color="auto"/>
              <w:left w:val="outset" w:sz="6" w:space="0" w:color="auto"/>
              <w:bottom w:val="outset" w:sz="6" w:space="0" w:color="auto"/>
              <w:right w:val="outset" w:sz="6" w:space="0" w:color="auto"/>
            </w:tcBorders>
            <w:shd w:val="clear" w:color="auto" w:fill="FFFFFF"/>
            <w:hideMark/>
          </w:tcPr>
          <w:p w14:paraId="6D93F983" w14:textId="77777777" w:rsidR="003A098F" w:rsidRPr="007A0512" w:rsidRDefault="003A098F" w:rsidP="005672D6">
            <w:pPr>
              <w:widowControl w:val="0"/>
              <w:rPr>
                <w:rFonts w:eastAsia="SimSun"/>
                <w:b/>
                <w:szCs w:val="22"/>
                <w:lang w:eastAsia="en-US"/>
              </w:rPr>
            </w:pPr>
            <w:r w:rsidRPr="007A0512">
              <w:rPr>
                <w:rFonts w:eastAsia="SimSun"/>
                <w:b/>
                <w:szCs w:val="22"/>
                <w:lang w:eastAsia="en-US"/>
              </w:rPr>
              <w:t>Skeleto, raumenų ir jungiamojo audinio sutrikimai</w:t>
            </w:r>
          </w:p>
        </w:tc>
        <w:tc>
          <w:tcPr>
            <w:tcW w:w="751" w:type="pct"/>
            <w:tcBorders>
              <w:top w:val="outset" w:sz="6" w:space="0" w:color="auto"/>
              <w:left w:val="outset" w:sz="6" w:space="0" w:color="auto"/>
              <w:bottom w:val="outset" w:sz="6" w:space="0" w:color="auto"/>
              <w:right w:val="outset" w:sz="6" w:space="0" w:color="auto"/>
            </w:tcBorders>
            <w:shd w:val="clear" w:color="auto" w:fill="FFFFFF"/>
            <w:hideMark/>
          </w:tcPr>
          <w:p w14:paraId="60D7F7D8"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660" w:type="pct"/>
            <w:tcBorders>
              <w:top w:val="outset" w:sz="6" w:space="0" w:color="auto"/>
              <w:left w:val="outset" w:sz="6" w:space="0" w:color="auto"/>
              <w:bottom w:val="outset" w:sz="6" w:space="0" w:color="auto"/>
              <w:right w:val="outset" w:sz="6" w:space="0" w:color="auto"/>
            </w:tcBorders>
            <w:shd w:val="clear" w:color="auto" w:fill="FFFFFF"/>
            <w:hideMark/>
          </w:tcPr>
          <w:p w14:paraId="584C10FA"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79343C28" w14:textId="77777777" w:rsidR="003A098F" w:rsidRPr="007A0512" w:rsidRDefault="003A098F" w:rsidP="005672D6">
            <w:pPr>
              <w:widowControl w:val="0"/>
              <w:rPr>
                <w:snapToGrid w:val="0"/>
                <w:szCs w:val="22"/>
                <w:lang w:eastAsia="en-US"/>
              </w:rPr>
            </w:pPr>
            <w:r w:rsidRPr="007A0512">
              <w:rPr>
                <w:snapToGrid w:val="0"/>
                <w:szCs w:val="22"/>
                <w:lang w:eastAsia="en-US"/>
              </w:rPr>
              <w:t>Nugaros skausmas</w:t>
            </w:r>
          </w:p>
          <w:p w14:paraId="63F4B59A" w14:textId="77777777" w:rsidR="003A098F" w:rsidRPr="007A0512" w:rsidRDefault="003A098F" w:rsidP="005672D6">
            <w:pPr>
              <w:widowControl w:val="0"/>
              <w:rPr>
                <w:snapToGrid w:val="0"/>
                <w:szCs w:val="22"/>
                <w:lang w:eastAsia="en-US"/>
              </w:rPr>
            </w:pPr>
            <w:r w:rsidRPr="007A0512">
              <w:rPr>
                <w:snapToGrid w:val="0"/>
                <w:szCs w:val="22"/>
                <w:lang w:eastAsia="en-US"/>
              </w:rPr>
              <w:t>Padidėjęs kreatino fosfokinazės aktyvumas</w:t>
            </w:r>
          </w:p>
          <w:p w14:paraId="3DE7C484" w14:textId="77777777" w:rsidR="003A098F" w:rsidRPr="007A0512" w:rsidRDefault="003A098F" w:rsidP="005672D6">
            <w:pPr>
              <w:widowControl w:val="0"/>
              <w:rPr>
                <w:snapToGrid w:val="0"/>
                <w:szCs w:val="22"/>
                <w:lang w:eastAsia="en-US"/>
              </w:rPr>
            </w:pPr>
            <w:r w:rsidRPr="007A0512">
              <w:rPr>
                <w:snapToGrid w:val="0"/>
                <w:szCs w:val="22"/>
                <w:lang w:eastAsia="en-US"/>
              </w:rPr>
              <w:t>Mialgija</w:t>
            </w:r>
          </w:p>
          <w:p w14:paraId="7F6AC12F" w14:textId="77777777" w:rsidR="003A098F" w:rsidRPr="007A0512" w:rsidRDefault="003A098F" w:rsidP="005672D6">
            <w:pPr>
              <w:widowControl w:val="0"/>
              <w:rPr>
                <w:color w:val="000000"/>
                <w:szCs w:val="22"/>
                <w:lang w:eastAsia="en-GB"/>
              </w:rPr>
            </w:pPr>
            <w:r w:rsidRPr="007A0512">
              <w:rPr>
                <w:snapToGrid w:val="0"/>
                <w:szCs w:val="22"/>
                <w:lang w:eastAsia="en-US"/>
              </w:rPr>
              <w:t>Padidėjęs raumenų tonusas ir raumenų mėšlungis</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3D8221FC"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821" w:type="pct"/>
            <w:tcBorders>
              <w:top w:val="outset" w:sz="6" w:space="0" w:color="auto"/>
              <w:left w:val="outset" w:sz="6" w:space="0" w:color="auto"/>
              <w:bottom w:val="outset" w:sz="6" w:space="0" w:color="auto"/>
              <w:right w:val="outset" w:sz="6" w:space="0" w:color="auto"/>
            </w:tcBorders>
            <w:shd w:val="clear" w:color="auto" w:fill="FFFFFF"/>
            <w:hideMark/>
          </w:tcPr>
          <w:p w14:paraId="445E8867" w14:textId="77777777" w:rsidR="003A098F" w:rsidRPr="007A0512" w:rsidRDefault="003A098F" w:rsidP="005672D6">
            <w:pPr>
              <w:widowControl w:val="0"/>
              <w:rPr>
                <w:color w:val="000000"/>
                <w:szCs w:val="22"/>
                <w:lang w:eastAsia="en-GB"/>
              </w:rPr>
            </w:pPr>
            <w:r w:rsidRPr="007A0512">
              <w:rPr>
                <w:color w:val="000000"/>
                <w:szCs w:val="22"/>
                <w:lang w:eastAsia="en-GB"/>
              </w:rPr>
              <w:t> </w:t>
            </w:r>
          </w:p>
        </w:tc>
      </w:tr>
      <w:tr w:rsidR="003A098F" w:rsidRPr="007A0512" w14:paraId="5A873830" w14:textId="77777777" w:rsidTr="005672D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875" w:type="pct"/>
            <w:tcBorders>
              <w:top w:val="outset" w:sz="6" w:space="0" w:color="auto"/>
              <w:left w:val="outset" w:sz="6" w:space="0" w:color="auto"/>
              <w:bottom w:val="outset" w:sz="6" w:space="0" w:color="auto"/>
              <w:right w:val="outset" w:sz="6" w:space="0" w:color="auto"/>
            </w:tcBorders>
            <w:shd w:val="clear" w:color="auto" w:fill="FFFFFF"/>
            <w:hideMark/>
          </w:tcPr>
          <w:p w14:paraId="18F095D9" w14:textId="77777777" w:rsidR="003A098F" w:rsidRPr="007A0512" w:rsidRDefault="003A098F" w:rsidP="005672D6">
            <w:pPr>
              <w:widowControl w:val="0"/>
              <w:rPr>
                <w:rFonts w:eastAsia="SimSun"/>
                <w:b/>
                <w:szCs w:val="22"/>
                <w:lang w:eastAsia="en-US"/>
              </w:rPr>
            </w:pPr>
            <w:r w:rsidRPr="007A0512">
              <w:rPr>
                <w:rFonts w:eastAsia="SimSun"/>
                <w:b/>
                <w:szCs w:val="22"/>
                <w:lang w:eastAsia="en-US"/>
              </w:rPr>
              <w:t>Inkstų ir šlapimo takų sutrikimai</w:t>
            </w:r>
          </w:p>
        </w:tc>
        <w:tc>
          <w:tcPr>
            <w:tcW w:w="751" w:type="pct"/>
            <w:tcBorders>
              <w:top w:val="outset" w:sz="6" w:space="0" w:color="auto"/>
              <w:left w:val="outset" w:sz="6" w:space="0" w:color="auto"/>
              <w:bottom w:val="outset" w:sz="6" w:space="0" w:color="auto"/>
              <w:right w:val="outset" w:sz="6" w:space="0" w:color="auto"/>
            </w:tcBorders>
            <w:shd w:val="clear" w:color="auto" w:fill="FFFFFF"/>
            <w:hideMark/>
          </w:tcPr>
          <w:p w14:paraId="60B166F1"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660" w:type="pct"/>
            <w:tcBorders>
              <w:top w:val="outset" w:sz="6" w:space="0" w:color="auto"/>
              <w:left w:val="outset" w:sz="6" w:space="0" w:color="auto"/>
              <w:bottom w:val="outset" w:sz="6" w:space="0" w:color="auto"/>
              <w:right w:val="outset" w:sz="6" w:space="0" w:color="auto"/>
            </w:tcBorders>
            <w:shd w:val="clear" w:color="auto" w:fill="FFFFFF"/>
            <w:hideMark/>
          </w:tcPr>
          <w:p w14:paraId="10C725D6"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43034701"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6FC7B70B"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821" w:type="pct"/>
            <w:tcBorders>
              <w:top w:val="outset" w:sz="6" w:space="0" w:color="auto"/>
              <w:left w:val="outset" w:sz="6" w:space="0" w:color="auto"/>
              <w:bottom w:val="outset" w:sz="6" w:space="0" w:color="auto"/>
              <w:right w:val="outset" w:sz="6" w:space="0" w:color="auto"/>
            </w:tcBorders>
            <w:shd w:val="clear" w:color="auto" w:fill="FFFFFF"/>
            <w:hideMark/>
          </w:tcPr>
          <w:p w14:paraId="5BC61E5A" w14:textId="77777777" w:rsidR="003A098F" w:rsidRPr="007A0512" w:rsidRDefault="003A098F" w:rsidP="005672D6">
            <w:pPr>
              <w:widowControl w:val="0"/>
              <w:rPr>
                <w:color w:val="000000"/>
                <w:szCs w:val="22"/>
                <w:lang w:eastAsia="en-GB"/>
              </w:rPr>
            </w:pPr>
            <w:r w:rsidRPr="007A0512">
              <w:rPr>
                <w:color w:val="000000"/>
                <w:szCs w:val="22"/>
                <w:lang w:eastAsia="en-GB"/>
              </w:rPr>
              <w:t>Hematurija</w:t>
            </w:r>
          </w:p>
        </w:tc>
      </w:tr>
      <w:tr w:rsidR="003A098F" w:rsidRPr="007A0512" w14:paraId="15C05E50" w14:textId="77777777" w:rsidTr="005672D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875" w:type="pct"/>
            <w:tcBorders>
              <w:top w:val="outset" w:sz="6" w:space="0" w:color="auto"/>
              <w:left w:val="outset" w:sz="6" w:space="0" w:color="auto"/>
              <w:bottom w:val="outset" w:sz="6" w:space="0" w:color="auto"/>
              <w:right w:val="outset" w:sz="6" w:space="0" w:color="auto"/>
            </w:tcBorders>
            <w:shd w:val="clear" w:color="auto" w:fill="FFFFFF"/>
            <w:hideMark/>
          </w:tcPr>
          <w:p w14:paraId="10836CF2" w14:textId="77777777" w:rsidR="003A098F" w:rsidRPr="007A0512" w:rsidRDefault="003A098F" w:rsidP="005672D6">
            <w:pPr>
              <w:widowControl w:val="0"/>
              <w:rPr>
                <w:rFonts w:eastAsia="SimSun"/>
                <w:b/>
                <w:szCs w:val="22"/>
                <w:lang w:eastAsia="en-US"/>
              </w:rPr>
            </w:pPr>
            <w:r w:rsidRPr="007A0512">
              <w:rPr>
                <w:rFonts w:eastAsia="SimSun"/>
                <w:b/>
                <w:szCs w:val="22"/>
                <w:lang w:eastAsia="en-US"/>
              </w:rPr>
              <w:t>Lytinės sistemos ir krūties sutrikimai</w:t>
            </w:r>
          </w:p>
        </w:tc>
        <w:tc>
          <w:tcPr>
            <w:tcW w:w="751" w:type="pct"/>
            <w:tcBorders>
              <w:top w:val="outset" w:sz="6" w:space="0" w:color="auto"/>
              <w:left w:val="outset" w:sz="6" w:space="0" w:color="auto"/>
              <w:bottom w:val="outset" w:sz="6" w:space="0" w:color="auto"/>
              <w:right w:val="outset" w:sz="6" w:space="0" w:color="auto"/>
            </w:tcBorders>
            <w:shd w:val="clear" w:color="auto" w:fill="FFFFFF"/>
            <w:hideMark/>
          </w:tcPr>
          <w:p w14:paraId="1CF73BC9"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660" w:type="pct"/>
            <w:tcBorders>
              <w:top w:val="outset" w:sz="6" w:space="0" w:color="auto"/>
              <w:left w:val="outset" w:sz="6" w:space="0" w:color="auto"/>
              <w:bottom w:val="outset" w:sz="6" w:space="0" w:color="auto"/>
              <w:right w:val="outset" w:sz="6" w:space="0" w:color="auto"/>
            </w:tcBorders>
            <w:shd w:val="clear" w:color="auto" w:fill="FFFFFF"/>
            <w:hideMark/>
          </w:tcPr>
          <w:p w14:paraId="53BD4684"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1F470E25" w14:textId="77777777" w:rsidR="003A098F" w:rsidRPr="007A0512" w:rsidRDefault="003A098F" w:rsidP="005672D6">
            <w:pPr>
              <w:widowControl w:val="0"/>
              <w:rPr>
                <w:color w:val="000000"/>
                <w:szCs w:val="22"/>
                <w:lang w:eastAsia="en-GB"/>
              </w:rPr>
            </w:pPr>
            <w:r w:rsidRPr="007A0512">
              <w:rPr>
                <w:snapToGrid w:val="0"/>
                <w:szCs w:val="22"/>
                <w:lang w:eastAsia="en-US"/>
              </w:rPr>
              <w:t>Sustiprėjusi erekcija</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03F67344" w14:textId="77777777" w:rsidR="003A098F" w:rsidRPr="007A0512" w:rsidRDefault="003A098F" w:rsidP="005672D6">
            <w:pPr>
              <w:widowControl w:val="0"/>
              <w:rPr>
                <w:color w:val="000000"/>
                <w:szCs w:val="22"/>
                <w:lang w:eastAsia="en-GB"/>
              </w:rPr>
            </w:pPr>
            <w:r w:rsidRPr="007A0512">
              <w:rPr>
                <w:snapToGrid w:val="0"/>
                <w:szCs w:val="22"/>
                <w:lang w:eastAsia="en-US"/>
              </w:rPr>
              <w:t>Priapizmas</w:t>
            </w:r>
          </w:p>
        </w:tc>
        <w:tc>
          <w:tcPr>
            <w:tcW w:w="821" w:type="pct"/>
            <w:tcBorders>
              <w:top w:val="outset" w:sz="6" w:space="0" w:color="auto"/>
              <w:left w:val="outset" w:sz="6" w:space="0" w:color="auto"/>
              <w:bottom w:val="outset" w:sz="6" w:space="0" w:color="auto"/>
              <w:right w:val="outset" w:sz="6" w:space="0" w:color="auto"/>
            </w:tcBorders>
            <w:shd w:val="clear" w:color="auto" w:fill="FFFFFF"/>
            <w:hideMark/>
          </w:tcPr>
          <w:p w14:paraId="20B0B8AB" w14:textId="77777777" w:rsidR="003A098F" w:rsidRPr="007A0512" w:rsidRDefault="003A098F" w:rsidP="005672D6">
            <w:pPr>
              <w:widowControl w:val="0"/>
              <w:rPr>
                <w:snapToGrid w:val="0"/>
                <w:szCs w:val="22"/>
                <w:lang w:eastAsia="en-US"/>
              </w:rPr>
            </w:pPr>
            <w:r w:rsidRPr="007A0512">
              <w:rPr>
                <w:snapToGrid w:val="0"/>
                <w:szCs w:val="22"/>
                <w:lang w:eastAsia="en-US"/>
              </w:rPr>
              <w:t>Varpos hemoragija</w:t>
            </w:r>
          </w:p>
          <w:p w14:paraId="36A93E1B" w14:textId="77777777" w:rsidR="003A098F" w:rsidRPr="007A0512" w:rsidRDefault="003A098F" w:rsidP="005672D6">
            <w:pPr>
              <w:widowControl w:val="0"/>
              <w:rPr>
                <w:snapToGrid w:val="0"/>
                <w:szCs w:val="22"/>
                <w:lang w:eastAsia="en-US"/>
              </w:rPr>
            </w:pPr>
            <w:r w:rsidRPr="007A0512">
              <w:rPr>
                <w:snapToGrid w:val="0"/>
                <w:szCs w:val="22"/>
                <w:lang w:eastAsia="en-US"/>
              </w:rPr>
              <w:t>Hematospermija</w:t>
            </w:r>
          </w:p>
        </w:tc>
      </w:tr>
      <w:tr w:rsidR="003A098F" w:rsidRPr="007A0512" w14:paraId="3C0AFFB6" w14:textId="77777777" w:rsidTr="005672D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875" w:type="pct"/>
            <w:tcBorders>
              <w:top w:val="outset" w:sz="6" w:space="0" w:color="auto"/>
              <w:left w:val="outset" w:sz="6" w:space="0" w:color="auto"/>
              <w:bottom w:val="outset" w:sz="6" w:space="0" w:color="auto"/>
              <w:right w:val="outset" w:sz="6" w:space="0" w:color="auto"/>
            </w:tcBorders>
            <w:shd w:val="clear" w:color="auto" w:fill="FFFFFF"/>
            <w:hideMark/>
          </w:tcPr>
          <w:p w14:paraId="0FEEE800" w14:textId="77777777" w:rsidR="003A098F" w:rsidRPr="007A0512" w:rsidRDefault="003A098F" w:rsidP="005672D6">
            <w:pPr>
              <w:widowControl w:val="0"/>
              <w:rPr>
                <w:rFonts w:eastAsia="SimSun"/>
                <w:b/>
                <w:szCs w:val="22"/>
                <w:lang w:eastAsia="en-US"/>
              </w:rPr>
            </w:pPr>
            <w:r w:rsidRPr="007A0512">
              <w:rPr>
                <w:rFonts w:eastAsia="SimSun"/>
                <w:b/>
                <w:szCs w:val="22"/>
                <w:lang w:eastAsia="en-US"/>
              </w:rPr>
              <w:t>Bendrieji sutrikimai ir vartojimo vietos pažeidimai</w:t>
            </w:r>
          </w:p>
        </w:tc>
        <w:tc>
          <w:tcPr>
            <w:tcW w:w="751" w:type="pct"/>
            <w:tcBorders>
              <w:top w:val="outset" w:sz="6" w:space="0" w:color="auto"/>
              <w:left w:val="outset" w:sz="6" w:space="0" w:color="auto"/>
              <w:bottom w:val="outset" w:sz="6" w:space="0" w:color="auto"/>
              <w:right w:val="outset" w:sz="6" w:space="0" w:color="auto"/>
            </w:tcBorders>
            <w:shd w:val="clear" w:color="auto" w:fill="FFFFFF"/>
            <w:hideMark/>
          </w:tcPr>
          <w:p w14:paraId="5B46FFAC"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660" w:type="pct"/>
            <w:tcBorders>
              <w:top w:val="outset" w:sz="6" w:space="0" w:color="auto"/>
              <w:left w:val="outset" w:sz="6" w:space="0" w:color="auto"/>
              <w:bottom w:val="outset" w:sz="6" w:space="0" w:color="auto"/>
              <w:right w:val="outset" w:sz="6" w:space="0" w:color="auto"/>
            </w:tcBorders>
            <w:shd w:val="clear" w:color="auto" w:fill="FFFFFF"/>
            <w:hideMark/>
          </w:tcPr>
          <w:p w14:paraId="4DCB41C0" w14:textId="77777777" w:rsidR="003A098F" w:rsidRPr="007A0512" w:rsidRDefault="003A098F" w:rsidP="005672D6">
            <w:pPr>
              <w:widowControl w:val="0"/>
              <w:rPr>
                <w:color w:val="000000"/>
                <w:szCs w:val="22"/>
                <w:lang w:eastAsia="en-GB"/>
              </w:rPr>
            </w:pPr>
            <w:r w:rsidRPr="007A0512">
              <w:rPr>
                <w:color w:val="000000"/>
                <w:szCs w:val="22"/>
                <w:lang w:eastAsia="en-GB"/>
              </w:rP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09A63B8B" w14:textId="77777777" w:rsidR="003A098F" w:rsidRPr="007A0512" w:rsidRDefault="003A098F" w:rsidP="005672D6">
            <w:pPr>
              <w:widowControl w:val="0"/>
              <w:rPr>
                <w:color w:val="000000"/>
                <w:szCs w:val="22"/>
                <w:lang w:eastAsia="en-GB"/>
              </w:rPr>
            </w:pPr>
            <w:r w:rsidRPr="007A0512">
              <w:rPr>
                <w:snapToGrid w:val="0"/>
                <w:szCs w:val="22"/>
                <w:lang w:eastAsia="en-US"/>
              </w:rPr>
              <w:t>Bloga savijauta</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49470056" w14:textId="77777777" w:rsidR="003A098F" w:rsidRPr="007A0512" w:rsidRDefault="003A098F" w:rsidP="005672D6">
            <w:pPr>
              <w:widowControl w:val="0"/>
              <w:rPr>
                <w:color w:val="000000"/>
                <w:szCs w:val="22"/>
                <w:lang w:eastAsia="en-GB"/>
              </w:rPr>
            </w:pPr>
            <w:r w:rsidRPr="007A0512">
              <w:rPr>
                <w:snapToGrid w:val="0"/>
                <w:szCs w:val="22"/>
                <w:lang w:eastAsia="en-US"/>
              </w:rPr>
              <w:t>Krūtinės skausmas</w:t>
            </w:r>
          </w:p>
        </w:tc>
        <w:tc>
          <w:tcPr>
            <w:tcW w:w="821" w:type="pct"/>
            <w:tcBorders>
              <w:top w:val="outset" w:sz="6" w:space="0" w:color="auto"/>
              <w:left w:val="outset" w:sz="6" w:space="0" w:color="auto"/>
              <w:bottom w:val="outset" w:sz="6" w:space="0" w:color="auto"/>
              <w:right w:val="outset" w:sz="6" w:space="0" w:color="auto"/>
            </w:tcBorders>
            <w:shd w:val="clear" w:color="auto" w:fill="FFFFFF"/>
            <w:hideMark/>
          </w:tcPr>
          <w:p w14:paraId="43E4CFF7" w14:textId="77777777" w:rsidR="003A098F" w:rsidRPr="007A0512" w:rsidRDefault="003A098F" w:rsidP="005672D6">
            <w:pPr>
              <w:widowControl w:val="0"/>
              <w:rPr>
                <w:color w:val="000000"/>
                <w:szCs w:val="22"/>
                <w:lang w:eastAsia="en-GB"/>
              </w:rPr>
            </w:pPr>
            <w:r w:rsidRPr="007A0512">
              <w:rPr>
                <w:color w:val="000000"/>
                <w:szCs w:val="22"/>
                <w:lang w:eastAsia="en-GB"/>
              </w:rPr>
              <w:t> </w:t>
            </w:r>
          </w:p>
        </w:tc>
      </w:tr>
    </w:tbl>
    <w:p w14:paraId="0D00BFD0" w14:textId="77777777" w:rsidR="003A098F" w:rsidRPr="007A0512" w:rsidRDefault="003A098F" w:rsidP="003A098F">
      <w:pPr>
        <w:widowControl w:val="0"/>
        <w:tabs>
          <w:tab w:val="left" w:pos="567"/>
        </w:tabs>
        <w:autoSpaceDE w:val="0"/>
        <w:autoSpaceDN w:val="0"/>
        <w:adjustRightInd w:val="0"/>
        <w:rPr>
          <w:iCs/>
          <w:snapToGrid w:val="0"/>
          <w:szCs w:val="22"/>
        </w:rPr>
      </w:pPr>
    </w:p>
    <w:p w14:paraId="1CDC45BB" w14:textId="77777777" w:rsidR="001E7363" w:rsidRPr="00D8600C" w:rsidRDefault="005650D5" w:rsidP="003A098F">
      <w:pPr>
        <w:widowControl w:val="0"/>
        <w:tabs>
          <w:tab w:val="left" w:pos="567"/>
        </w:tabs>
        <w:autoSpaceDE w:val="0"/>
        <w:autoSpaceDN w:val="0"/>
        <w:adjustRightInd w:val="0"/>
        <w:rPr>
          <w:iCs/>
          <w:snapToGrid w:val="0"/>
          <w:szCs w:val="22"/>
        </w:rPr>
      </w:pPr>
      <w:r w:rsidRPr="00D8600C">
        <w:rPr>
          <w:iCs/>
          <w:szCs w:val="22"/>
          <w:u w:val="single"/>
        </w:rPr>
        <w:t>Atrinktų nepageidaujamų reakcijų apibūdinimas:</w:t>
      </w:r>
      <w:r w:rsidRPr="00D8600C">
        <w:rPr>
          <w:iCs/>
          <w:snapToGrid w:val="0"/>
          <w:szCs w:val="22"/>
        </w:rPr>
        <w:t xml:space="preserve"> </w:t>
      </w:r>
    </w:p>
    <w:p w14:paraId="70CB481B" w14:textId="3A9BCFC4" w:rsidR="003A098F" w:rsidRPr="007A0512" w:rsidRDefault="003A098F" w:rsidP="003A098F">
      <w:pPr>
        <w:widowControl w:val="0"/>
        <w:tabs>
          <w:tab w:val="left" w:pos="567"/>
        </w:tabs>
        <w:autoSpaceDE w:val="0"/>
        <w:autoSpaceDN w:val="0"/>
        <w:adjustRightInd w:val="0"/>
        <w:rPr>
          <w:iCs/>
          <w:snapToGrid w:val="0"/>
          <w:szCs w:val="22"/>
        </w:rPr>
      </w:pPr>
      <w:r w:rsidRPr="007A0512">
        <w:rPr>
          <w:iCs/>
          <w:snapToGrid w:val="0"/>
          <w:szCs w:val="22"/>
        </w:rPr>
        <w:t xml:space="preserve">Klinikinių tyrimų metu ir po vaistinio preparato pateikimo į rinką gauta pranešimų </w:t>
      </w:r>
      <w:r>
        <w:rPr>
          <w:iCs/>
          <w:snapToGrid w:val="0"/>
          <w:szCs w:val="22"/>
        </w:rPr>
        <w:t xml:space="preserve">apie </w:t>
      </w:r>
      <w:r w:rsidRPr="007A0512">
        <w:rPr>
          <w:iCs/>
          <w:snapToGrid w:val="0"/>
          <w:szCs w:val="22"/>
        </w:rPr>
        <w:t>varpos hemoragiją, hematospermiją ir hematuriją, susijusias su FDE5 inhibitorių, įskaitant vardenafilį, vartojimu.</w:t>
      </w:r>
    </w:p>
    <w:p w14:paraId="419A20D4" w14:textId="77777777" w:rsidR="003A098F" w:rsidRPr="007A0512" w:rsidRDefault="003A098F" w:rsidP="003A098F">
      <w:pPr>
        <w:widowControl w:val="0"/>
        <w:tabs>
          <w:tab w:val="left" w:pos="567"/>
        </w:tabs>
        <w:autoSpaceDE w:val="0"/>
        <w:autoSpaceDN w:val="0"/>
        <w:adjustRightInd w:val="0"/>
        <w:rPr>
          <w:iCs/>
          <w:snapToGrid w:val="0"/>
          <w:szCs w:val="22"/>
        </w:rPr>
      </w:pPr>
    </w:p>
    <w:p w14:paraId="50EA49F1" w14:textId="439D2BF5" w:rsidR="003A098F" w:rsidRPr="007A0512" w:rsidRDefault="003A098F" w:rsidP="003A098F">
      <w:pPr>
        <w:widowControl w:val="0"/>
        <w:tabs>
          <w:tab w:val="left" w:pos="567"/>
        </w:tabs>
        <w:autoSpaceDE w:val="0"/>
        <w:autoSpaceDN w:val="0"/>
        <w:adjustRightInd w:val="0"/>
        <w:rPr>
          <w:iCs/>
          <w:snapToGrid w:val="0"/>
          <w:szCs w:val="22"/>
        </w:rPr>
      </w:pPr>
      <w:r w:rsidRPr="007A0512">
        <w:rPr>
          <w:iCs/>
          <w:snapToGrid w:val="0"/>
          <w:szCs w:val="22"/>
        </w:rPr>
        <w:t xml:space="preserve">Vartojant </w:t>
      </w:r>
      <w:r w:rsidR="001E7363">
        <w:rPr>
          <w:iCs/>
          <w:snapToGrid w:val="0"/>
          <w:szCs w:val="22"/>
        </w:rPr>
        <w:t>V</w:t>
      </w:r>
      <w:r w:rsidRPr="007A0512">
        <w:rPr>
          <w:iCs/>
          <w:snapToGrid w:val="0"/>
          <w:szCs w:val="22"/>
        </w:rPr>
        <w:t>ardenafil</w:t>
      </w:r>
      <w:r w:rsidR="001E7363">
        <w:rPr>
          <w:iCs/>
          <w:snapToGrid w:val="0"/>
          <w:szCs w:val="22"/>
        </w:rPr>
        <w:t xml:space="preserve"> Sandoz </w:t>
      </w:r>
      <w:r w:rsidRPr="007A0512">
        <w:rPr>
          <w:iCs/>
          <w:snapToGrid w:val="0"/>
          <w:szCs w:val="22"/>
        </w:rPr>
        <w:t xml:space="preserve"> 20 mg plėvele dengt</w:t>
      </w:r>
      <w:r>
        <w:rPr>
          <w:iCs/>
          <w:snapToGrid w:val="0"/>
          <w:szCs w:val="22"/>
        </w:rPr>
        <w:t>ų</w:t>
      </w:r>
      <w:r w:rsidRPr="007A0512">
        <w:rPr>
          <w:iCs/>
          <w:snapToGrid w:val="0"/>
          <w:szCs w:val="22"/>
        </w:rPr>
        <w:t xml:space="preserve"> table</w:t>
      </w:r>
      <w:r>
        <w:rPr>
          <w:iCs/>
          <w:snapToGrid w:val="0"/>
          <w:szCs w:val="22"/>
        </w:rPr>
        <w:t>čių</w:t>
      </w:r>
      <w:r w:rsidRPr="007A0512">
        <w:rPr>
          <w:iCs/>
          <w:snapToGrid w:val="0"/>
          <w:szCs w:val="22"/>
        </w:rPr>
        <w:t xml:space="preserve"> senyviems pacientams (≥ 65 metų) dažniau nei jaunesniems pacientams (&lt; 65 metų) pasireiškė galvos skausmas (16,2</w:t>
      </w:r>
      <w:r>
        <w:rPr>
          <w:iCs/>
          <w:snapToGrid w:val="0"/>
          <w:szCs w:val="22"/>
        </w:rPr>
        <w:t> </w:t>
      </w:r>
      <w:r w:rsidRPr="007A0512">
        <w:rPr>
          <w:iCs/>
          <w:snapToGrid w:val="0"/>
          <w:szCs w:val="22"/>
        </w:rPr>
        <w:t>%, palyginti su 11,8</w:t>
      </w:r>
      <w:r>
        <w:rPr>
          <w:iCs/>
          <w:snapToGrid w:val="0"/>
          <w:szCs w:val="22"/>
        </w:rPr>
        <w:t> </w:t>
      </w:r>
      <w:r w:rsidRPr="007A0512">
        <w:rPr>
          <w:iCs/>
          <w:snapToGrid w:val="0"/>
          <w:szCs w:val="22"/>
        </w:rPr>
        <w:t>%) ir svaigulys (3,7</w:t>
      </w:r>
      <w:r>
        <w:rPr>
          <w:iCs/>
          <w:snapToGrid w:val="0"/>
          <w:szCs w:val="22"/>
        </w:rPr>
        <w:t> </w:t>
      </w:r>
      <w:r w:rsidRPr="007A0512">
        <w:rPr>
          <w:iCs/>
          <w:snapToGrid w:val="0"/>
          <w:szCs w:val="22"/>
        </w:rPr>
        <w:t>%, palyginti su 0,7</w:t>
      </w:r>
      <w:r>
        <w:rPr>
          <w:iCs/>
          <w:snapToGrid w:val="0"/>
          <w:szCs w:val="22"/>
        </w:rPr>
        <w:t> </w:t>
      </w:r>
      <w:r w:rsidRPr="007A0512">
        <w:rPr>
          <w:iCs/>
          <w:snapToGrid w:val="0"/>
          <w:szCs w:val="22"/>
        </w:rPr>
        <w:t>%). Apskritai nepageidaujamų reakcijų (ypač „svaigulio“) dažnis buvo šiek tiek didesnis hipertenzija sirgusiems pacientams.</w:t>
      </w:r>
    </w:p>
    <w:p w14:paraId="47239617" w14:textId="77777777" w:rsidR="003A098F" w:rsidRPr="007A0512" w:rsidRDefault="003A098F" w:rsidP="003A098F">
      <w:pPr>
        <w:widowControl w:val="0"/>
        <w:tabs>
          <w:tab w:val="left" w:pos="567"/>
        </w:tabs>
        <w:autoSpaceDE w:val="0"/>
        <w:autoSpaceDN w:val="0"/>
        <w:adjustRightInd w:val="0"/>
        <w:rPr>
          <w:iCs/>
          <w:snapToGrid w:val="0"/>
          <w:szCs w:val="22"/>
        </w:rPr>
      </w:pPr>
    </w:p>
    <w:p w14:paraId="667AEBE3" w14:textId="77777777" w:rsidR="003A098F" w:rsidRPr="007A0512" w:rsidRDefault="003A098F" w:rsidP="003A098F">
      <w:pPr>
        <w:widowControl w:val="0"/>
        <w:tabs>
          <w:tab w:val="left" w:pos="567"/>
        </w:tabs>
        <w:autoSpaceDE w:val="0"/>
        <w:autoSpaceDN w:val="0"/>
        <w:adjustRightInd w:val="0"/>
        <w:rPr>
          <w:iCs/>
          <w:snapToGrid w:val="0"/>
          <w:szCs w:val="22"/>
        </w:rPr>
      </w:pPr>
    </w:p>
    <w:p w14:paraId="398B327E" w14:textId="77777777" w:rsidR="003A098F" w:rsidRPr="007A0512" w:rsidRDefault="003A098F" w:rsidP="003A098F">
      <w:pPr>
        <w:widowControl w:val="0"/>
        <w:tabs>
          <w:tab w:val="left" w:pos="567"/>
        </w:tabs>
        <w:autoSpaceDE w:val="0"/>
        <w:autoSpaceDN w:val="0"/>
        <w:adjustRightInd w:val="0"/>
        <w:rPr>
          <w:iCs/>
          <w:snapToGrid w:val="0"/>
          <w:szCs w:val="22"/>
        </w:rPr>
      </w:pPr>
    </w:p>
    <w:p w14:paraId="2C1CE311" w14:textId="77777777" w:rsidR="003A098F" w:rsidRPr="007A0512" w:rsidRDefault="003A098F" w:rsidP="003A098F">
      <w:pPr>
        <w:widowControl w:val="0"/>
        <w:tabs>
          <w:tab w:val="left" w:pos="567"/>
        </w:tabs>
        <w:autoSpaceDE w:val="0"/>
        <w:autoSpaceDN w:val="0"/>
        <w:adjustRightInd w:val="0"/>
        <w:jc w:val="both"/>
        <w:rPr>
          <w:snapToGrid w:val="0"/>
          <w:szCs w:val="22"/>
          <w:u w:val="single"/>
          <w:lang w:eastAsia="en-US"/>
        </w:rPr>
      </w:pPr>
      <w:r w:rsidRPr="007A0512">
        <w:rPr>
          <w:snapToGrid w:val="0"/>
          <w:szCs w:val="22"/>
          <w:u w:val="single"/>
          <w:lang w:eastAsia="en-US"/>
        </w:rPr>
        <w:lastRenderedPageBreak/>
        <w:t>Pranešimas apie įtariamas nepageidaujamas reakcijas</w:t>
      </w:r>
    </w:p>
    <w:p w14:paraId="6B3FCE1A" w14:textId="77777777" w:rsidR="003A098F" w:rsidRPr="007A0512" w:rsidRDefault="003A098F" w:rsidP="003A098F">
      <w:pPr>
        <w:widowControl w:val="0"/>
        <w:tabs>
          <w:tab w:val="left" w:pos="567"/>
        </w:tabs>
        <w:autoSpaceDE w:val="0"/>
        <w:autoSpaceDN w:val="0"/>
        <w:adjustRightInd w:val="0"/>
        <w:jc w:val="both"/>
        <w:rPr>
          <w:snapToGrid w:val="0"/>
          <w:szCs w:val="22"/>
          <w:lang w:eastAsia="en-US"/>
        </w:rPr>
      </w:pPr>
      <w:r w:rsidRPr="007A0512">
        <w:rPr>
          <w:snapToGrid w:val="0"/>
          <w:szCs w:val="22"/>
          <w:lang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7A0512">
          <w:rPr>
            <w:rFonts w:eastAsia="SimSun"/>
            <w:snapToGrid w:val="0"/>
            <w:color w:val="0000FF"/>
            <w:szCs w:val="22"/>
            <w:u w:val="single"/>
            <w:lang w:eastAsia="en-US"/>
          </w:rPr>
          <w:t>www.vvkt.lt</w:t>
        </w:r>
      </w:hyperlink>
      <w:r w:rsidRPr="007A0512">
        <w:rPr>
          <w:snapToGrid w:val="0"/>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A0512">
          <w:rPr>
            <w:rFonts w:eastAsia="SimSun"/>
            <w:snapToGrid w:val="0"/>
            <w:color w:val="0000FF"/>
            <w:szCs w:val="22"/>
            <w:u w:val="single"/>
            <w:lang w:eastAsia="en-US"/>
          </w:rPr>
          <w:t>NepageidaujamaR@vvkt.lt</w:t>
        </w:r>
      </w:hyperlink>
      <w:r w:rsidRPr="007A0512">
        <w:rPr>
          <w:snapToGrid w:val="0"/>
          <w:szCs w:val="22"/>
          <w:lang w:eastAsia="en-US"/>
        </w:rPr>
        <w:t xml:space="preserve">), per interneto svetainę (adresu </w:t>
      </w:r>
      <w:hyperlink r:id="rId10" w:history="1">
        <w:r w:rsidRPr="00012E7E">
          <w:rPr>
            <w:rStyle w:val="Hipersaitas"/>
            <w:rFonts w:eastAsiaTheme="majorEastAsia"/>
            <w:snapToGrid w:val="0"/>
            <w:szCs w:val="22"/>
            <w:lang w:eastAsia="en-US"/>
          </w:rPr>
          <w:t>http://www.vvkt.lt</w:t>
        </w:r>
      </w:hyperlink>
      <w:r>
        <w:rPr>
          <w:snapToGrid w:val="0"/>
          <w:szCs w:val="22"/>
          <w:lang w:eastAsia="en-US"/>
        </w:rPr>
        <w:t xml:space="preserve"> </w:t>
      </w:r>
      <w:r w:rsidRPr="007A0512">
        <w:rPr>
          <w:snapToGrid w:val="0"/>
          <w:szCs w:val="22"/>
          <w:lang w:eastAsia="en-US"/>
        </w:rPr>
        <w:t>).</w:t>
      </w:r>
    </w:p>
    <w:p w14:paraId="09D2ADDD" w14:textId="77777777" w:rsidR="003A098F" w:rsidRPr="007A0512" w:rsidRDefault="003A098F" w:rsidP="003A098F">
      <w:pPr>
        <w:widowControl w:val="0"/>
        <w:tabs>
          <w:tab w:val="left" w:pos="567"/>
        </w:tabs>
        <w:rPr>
          <w:snapToGrid w:val="0"/>
          <w:szCs w:val="22"/>
          <w:lang w:eastAsia="en-US"/>
        </w:rPr>
      </w:pPr>
    </w:p>
    <w:p w14:paraId="7264B8D8"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4.9</w:t>
      </w:r>
      <w:r w:rsidRPr="007A0512">
        <w:rPr>
          <w:b/>
          <w:bCs/>
          <w:snapToGrid w:val="0"/>
          <w:szCs w:val="22"/>
        </w:rPr>
        <w:tab/>
        <w:t>Perdozavimas</w:t>
      </w:r>
    </w:p>
    <w:p w14:paraId="1D143433" w14:textId="77777777" w:rsidR="003A098F" w:rsidRPr="007A0512" w:rsidRDefault="003A098F" w:rsidP="003A098F">
      <w:pPr>
        <w:widowControl w:val="0"/>
        <w:tabs>
          <w:tab w:val="left" w:pos="567"/>
        </w:tabs>
        <w:rPr>
          <w:snapToGrid w:val="0"/>
          <w:szCs w:val="22"/>
          <w:lang w:eastAsia="en-US"/>
        </w:rPr>
      </w:pPr>
    </w:p>
    <w:p w14:paraId="2B235A93" w14:textId="77777777" w:rsidR="003A098F" w:rsidRPr="007A0512" w:rsidRDefault="003A098F" w:rsidP="003A098F">
      <w:pPr>
        <w:widowControl w:val="0"/>
        <w:tabs>
          <w:tab w:val="left" w:pos="567"/>
        </w:tabs>
        <w:autoSpaceDE w:val="0"/>
        <w:autoSpaceDN w:val="0"/>
        <w:adjustRightInd w:val="0"/>
        <w:rPr>
          <w:snapToGrid w:val="0"/>
          <w:szCs w:val="22"/>
          <w:lang w:eastAsia="en-US"/>
        </w:rPr>
      </w:pPr>
      <w:r w:rsidRPr="007A0512">
        <w:rPr>
          <w:snapToGrid w:val="0"/>
          <w:szCs w:val="22"/>
          <w:lang w:eastAsia="en-US"/>
        </w:rPr>
        <w:t xml:space="preserve">Vienkartinės dozės poveikio tyrimų metu savanoriai toleravo iki 80 mg (imtinai) vardenafilio (plėvele dengtų tablečių) </w:t>
      </w:r>
      <w:r>
        <w:rPr>
          <w:snapToGrid w:val="0"/>
          <w:szCs w:val="22"/>
          <w:lang w:eastAsia="en-US"/>
        </w:rPr>
        <w:t xml:space="preserve">paros </w:t>
      </w:r>
      <w:r w:rsidRPr="007A0512">
        <w:rPr>
          <w:snapToGrid w:val="0"/>
          <w:szCs w:val="22"/>
          <w:lang w:eastAsia="en-US"/>
        </w:rPr>
        <w:t>dozę, sunkių nepageidaujamų reakcijų jiems neatsirado.</w:t>
      </w:r>
    </w:p>
    <w:p w14:paraId="06568F46" w14:textId="77777777" w:rsidR="003A098F" w:rsidRPr="007A0512" w:rsidRDefault="003A098F" w:rsidP="003A098F">
      <w:pPr>
        <w:widowControl w:val="0"/>
        <w:tabs>
          <w:tab w:val="left" w:pos="567"/>
        </w:tabs>
        <w:autoSpaceDE w:val="0"/>
        <w:autoSpaceDN w:val="0"/>
        <w:adjustRightInd w:val="0"/>
        <w:rPr>
          <w:snapToGrid w:val="0"/>
          <w:szCs w:val="22"/>
          <w:lang w:eastAsia="en-US"/>
        </w:rPr>
      </w:pPr>
    </w:p>
    <w:p w14:paraId="41C32A0D" w14:textId="77777777" w:rsidR="003A098F" w:rsidRPr="007A0512" w:rsidRDefault="003A098F" w:rsidP="003A098F">
      <w:pPr>
        <w:widowControl w:val="0"/>
        <w:tabs>
          <w:tab w:val="left" w:pos="567"/>
        </w:tabs>
        <w:autoSpaceDE w:val="0"/>
        <w:autoSpaceDN w:val="0"/>
        <w:adjustRightInd w:val="0"/>
        <w:rPr>
          <w:snapToGrid w:val="0"/>
          <w:szCs w:val="22"/>
          <w:lang w:eastAsia="en-US"/>
        </w:rPr>
      </w:pPr>
      <w:r w:rsidRPr="007A0512">
        <w:rPr>
          <w:snapToGrid w:val="0"/>
          <w:szCs w:val="22"/>
          <w:lang w:eastAsia="en-US"/>
        </w:rPr>
        <w:t>Didesnė ir dažniau, negu rekomenduojama, vartojama vardenafilio dozė (40 mg plėvele dengtų tablečių du kartus per parą) kai kuriems vyrams sukėlė stiprų nugaros skausmą. Tai nebuvo susiję su toksiniu poveikiu raumenims ar nervams.</w:t>
      </w:r>
    </w:p>
    <w:p w14:paraId="77310258" w14:textId="77777777" w:rsidR="003A098F" w:rsidRPr="007A0512" w:rsidRDefault="003A098F" w:rsidP="003A098F">
      <w:pPr>
        <w:widowControl w:val="0"/>
        <w:tabs>
          <w:tab w:val="left" w:pos="567"/>
        </w:tabs>
        <w:autoSpaceDE w:val="0"/>
        <w:autoSpaceDN w:val="0"/>
        <w:adjustRightInd w:val="0"/>
        <w:rPr>
          <w:snapToGrid w:val="0"/>
          <w:szCs w:val="22"/>
          <w:lang w:eastAsia="en-US"/>
        </w:rPr>
      </w:pPr>
    </w:p>
    <w:p w14:paraId="2E33F111" w14:textId="77777777" w:rsidR="003A098F" w:rsidRPr="007A0512" w:rsidRDefault="003A098F" w:rsidP="003A098F">
      <w:pPr>
        <w:widowControl w:val="0"/>
        <w:tabs>
          <w:tab w:val="left" w:pos="567"/>
        </w:tabs>
        <w:autoSpaceDE w:val="0"/>
        <w:autoSpaceDN w:val="0"/>
        <w:adjustRightInd w:val="0"/>
        <w:rPr>
          <w:snapToGrid w:val="0"/>
          <w:szCs w:val="22"/>
          <w:lang w:eastAsia="en-US"/>
        </w:rPr>
      </w:pPr>
      <w:r w:rsidRPr="007A0512">
        <w:rPr>
          <w:snapToGrid w:val="0"/>
          <w:szCs w:val="22"/>
          <w:lang w:eastAsia="en-US"/>
        </w:rPr>
        <w:t xml:space="preserve">Perdozavus, jei reikia, taikomos įprastinės palaikomojo gydymo priemonės. Manoma, kad inkstų dializė nepagreitina klirenso, nes daug vardenafilio prisijungia prie kraujo plazmos baltymų ir nėra </w:t>
      </w:r>
      <w:r>
        <w:rPr>
          <w:snapToGrid w:val="0"/>
          <w:szCs w:val="22"/>
          <w:lang w:eastAsia="en-US"/>
        </w:rPr>
        <w:t>reikšmingai</w:t>
      </w:r>
      <w:r w:rsidRPr="007A0512">
        <w:rPr>
          <w:snapToGrid w:val="0"/>
          <w:szCs w:val="22"/>
          <w:lang w:eastAsia="en-US"/>
        </w:rPr>
        <w:t xml:space="preserve"> šalinamas su šlapimu.</w:t>
      </w:r>
    </w:p>
    <w:p w14:paraId="19B3DFD6" w14:textId="77777777" w:rsidR="003A098F" w:rsidRPr="007A0512" w:rsidRDefault="003A098F" w:rsidP="003A098F">
      <w:pPr>
        <w:widowControl w:val="0"/>
        <w:tabs>
          <w:tab w:val="left" w:pos="567"/>
        </w:tabs>
        <w:rPr>
          <w:snapToGrid w:val="0"/>
          <w:szCs w:val="22"/>
          <w:lang w:eastAsia="en-US"/>
        </w:rPr>
      </w:pPr>
    </w:p>
    <w:p w14:paraId="249ED33C" w14:textId="77777777" w:rsidR="003A098F" w:rsidRPr="007A0512" w:rsidRDefault="003A098F" w:rsidP="003A098F">
      <w:pPr>
        <w:widowControl w:val="0"/>
        <w:tabs>
          <w:tab w:val="left" w:pos="567"/>
        </w:tabs>
        <w:rPr>
          <w:snapToGrid w:val="0"/>
          <w:szCs w:val="22"/>
          <w:lang w:eastAsia="en-US"/>
        </w:rPr>
      </w:pPr>
    </w:p>
    <w:p w14:paraId="7C1A6B00" w14:textId="77777777" w:rsidR="003A098F" w:rsidRPr="007A0512" w:rsidRDefault="003A098F" w:rsidP="003A098F">
      <w:pPr>
        <w:widowControl w:val="0"/>
        <w:tabs>
          <w:tab w:val="left" w:pos="567"/>
        </w:tabs>
        <w:outlineLvl w:val="2"/>
        <w:rPr>
          <w:b/>
          <w:bCs/>
          <w:snapToGrid w:val="0"/>
          <w:szCs w:val="22"/>
        </w:rPr>
      </w:pPr>
      <w:r w:rsidRPr="007A0512">
        <w:rPr>
          <w:b/>
          <w:bCs/>
          <w:snapToGrid w:val="0"/>
          <w:szCs w:val="22"/>
        </w:rPr>
        <w:t>5.</w:t>
      </w:r>
      <w:r w:rsidRPr="007A0512">
        <w:rPr>
          <w:b/>
          <w:bCs/>
          <w:snapToGrid w:val="0"/>
          <w:szCs w:val="22"/>
        </w:rPr>
        <w:tab/>
        <w:t>FARMAKOLOGINĖS SAVYBĖS</w:t>
      </w:r>
    </w:p>
    <w:p w14:paraId="1C87E6C6" w14:textId="77777777" w:rsidR="003A098F" w:rsidRPr="007A0512" w:rsidRDefault="003A098F" w:rsidP="003A098F">
      <w:pPr>
        <w:widowControl w:val="0"/>
        <w:tabs>
          <w:tab w:val="left" w:pos="567"/>
        </w:tabs>
        <w:rPr>
          <w:snapToGrid w:val="0"/>
          <w:szCs w:val="22"/>
          <w:lang w:eastAsia="en-US"/>
        </w:rPr>
      </w:pPr>
    </w:p>
    <w:p w14:paraId="24ACF281"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5.1</w:t>
      </w:r>
      <w:r w:rsidRPr="007A0512">
        <w:rPr>
          <w:b/>
          <w:bCs/>
          <w:snapToGrid w:val="0"/>
          <w:szCs w:val="22"/>
        </w:rPr>
        <w:tab/>
        <w:t>Farmakodinaminės savybės</w:t>
      </w:r>
    </w:p>
    <w:p w14:paraId="19DFF7A9" w14:textId="77777777" w:rsidR="003A098F" w:rsidRPr="007A0512" w:rsidRDefault="003A098F" w:rsidP="003A098F">
      <w:pPr>
        <w:widowControl w:val="0"/>
        <w:tabs>
          <w:tab w:val="left" w:pos="567"/>
        </w:tabs>
        <w:rPr>
          <w:snapToGrid w:val="0"/>
          <w:szCs w:val="22"/>
          <w:lang w:eastAsia="en-US"/>
        </w:rPr>
      </w:pPr>
    </w:p>
    <w:p w14:paraId="402CDC18"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Farmakoterapinė grupė – urologiniai vaistiniai preparatai, vaistiniai preparatai nuo erekcijos disfunkcijos, ATC kodas – G04BE09.</w:t>
      </w:r>
    </w:p>
    <w:p w14:paraId="14046C6C" w14:textId="77777777" w:rsidR="003A098F" w:rsidRPr="007A0512" w:rsidRDefault="003A098F" w:rsidP="003A098F">
      <w:pPr>
        <w:widowControl w:val="0"/>
        <w:tabs>
          <w:tab w:val="left" w:pos="567"/>
        </w:tabs>
        <w:rPr>
          <w:snapToGrid w:val="0"/>
          <w:szCs w:val="22"/>
          <w:lang w:eastAsia="en-US"/>
        </w:rPr>
      </w:pPr>
    </w:p>
    <w:p w14:paraId="08C02DB3" w14:textId="77777777" w:rsidR="003A098F" w:rsidRPr="007A0512" w:rsidRDefault="003A098F" w:rsidP="003A098F">
      <w:pPr>
        <w:widowControl w:val="0"/>
        <w:tabs>
          <w:tab w:val="left" w:pos="567"/>
        </w:tabs>
        <w:rPr>
          <w:szCs w:val="22"/>
          <w:lang w:eastAsia="en-US"/>
        </w:rPr>
      </w:pPr>
      <w:r w:rsidRPr="007A0512">
        <w:rPr>
          <w:szCs w:val="22"/>
          <w:lang w:eastAsia="en-US"/>
        </w:rPr>
        <w:t>Vardenafilis yra geriamasis vaistinis preparatas vyrų, kuriems yra erekcijos disfunkcija, erekcijos funkcijai gerinti. Paprastai tuo atveju, jeigu taikoma seksualinė stimuliacija, vardenafilis atkuria erekcijos funkciją, padidindamas kraujo pritekėjimą į varpą.</w:t>
      </w:r>
    </w:p>
    <w:p w14:paraId="4FA5E3EC" w14:textId="77777777" w:rsidR="003A098F" w:rsidRPr="007A0512" w:rsidRDefault="003A098F" w:rsidP="003A098F">
      <w:pPr>
        <w:widowControl w:val="0"/>
        <w:tabs>
          <w:tab w:val="left" w:pos="567"/>
        </w:tabs>
        <w:rPr>
          <w:szCs w:val="22"/>
          <w:lang w:eastAsia="en-US"/>
        </w:rPr>
      </w:pPr>
    </w:p>
    <w:p w14:paraId="2A25C1E8" w14:textId="77777777" w:rsidR="003A098F" w:rsidRPr="007A0512" w:rsidRDefault="003A098F" w:rsidP="003A098F">
      <w:pPr>
        <w:widowControl w:val="0"/>
        <w:tabs>
          <w:tab w:val="left" w:pos="567"/>
        </w:tabs>
        <w:rPr>
          <w:szCs w:val="22"/>
          <w:lang w:eastAsia="en-US"/>
        </w:rPr>
      </w:pPr>
      <w:r w:rsidRPr="007A0512">
        <w:rPr>
          <w:szCs w:val="22"/>
          <w:lang w:eastAsia="en-US"/>
        </w:rPr>
        <w:t>Varpos erekcija yra hemodinaminis procesas. Seksualinės stimuliacijos metu išsiskiria azoto oksido. Jis aktyvina fermentą guanilatciklazę, dėl to akytkūnyje padidėja ciklinio guanozino monofosfato (cGMF) kiekis. Dėl to atsipalaiduoja lygieji raumenys ir daugiau kraujo priteka į varpą. cGMF kiekis priklauso nuo jo sintezės, dalyvaujant guanilatciklazei, ir skilimo, veikiant cGMF hidrolizuojančioms fosfodiesterazėms (FDE), greičio.</w:t>
      </w:r>
    </w:p>
    <w:p w14:paraId="058CADB6" w14:textId="77777777" w:rsidR="003A098F" w:rsidRPr="007A0512" w:rsidRDefault="003A098F" w:rsidP="003A098F">
      <w:pPr>
        <w:widowControl w:val="0"/>
        <w:tabs>
          <w:tab w:val="left" w:pos="567"/>
        </w:tabs>
        <w:rPr>
          <w:szCs w:val="22"/>
          <w:lang w:eastAsia="en-US"/>
        </w:rPr>
      </w:pPr>
    </w:p>
    <w:p w14:paraId="00F0DD16" w14:textId="77777777" w:rsidR="003A098F" w:rsidRPr="007A0512" w:rsidRDefault="003A098F" w:rsidP="003A098F">
      <w:pPr>
        <w:widowControl w:val="0"/>
        <w:tabs>
          <w:tab w:val="left" w:pos="567"/>
        </w:tabs>
        <w:rPr>
          <w:szCs w:val="22"/>
          <w:lang w:eastAsia="en-US"/>
        </w:rPr>
      </w:pPr>
      <w:r w:rsidRPr="007A0512">
        <w:rPr>
          <w:szCs w:val="22"/>
          <w:lang w:eastAsia="en-US"/>
        </w:rPr>
        <w:t>Vardenafilis yra stipraus ir selektyvaus poveikio cGMF specifinės 5-ojo tipo fosfodiesterazės (FDE5), svarbiausios žmogaus akytkūnio FDE, inhibitorius. Vardenafilis, slopindamas FDE5, labai sustiprina endogeninio azoto oksido sukeliamą poveikį akytkūniui. Kai seksualinės stimuliacijos metu išsiskiria azoto oksido, dėl vardenafilio sukelto FDE5 slopinimo akytkūnyje padidėja cGMF kiekis. Vadinasi, vardenafilio palankiam gydomajam poveikiui pasireikšti būtina seksualinė stimuliacija.</w:t>
      </w:r>
    </w:p>
    <w:p w14:paraId="335E50C9" w14:textId="77777777" w:rsidR="003A098F" w:rsidRPr="007A0512" w:rsidRDefault="003A098F" w:rsidP="003A098F">
      <w:pPr>
        <w:widowControl w:val="0"/>
        <w:tabs>
          <w:tab w:val="left" w:pos="567"/>
        </w:tabs>
        <w:rPr>
          <w:szCs w:val="22"/>
          <w:lang w:eastAsia="en-US"/>
        </w:rPr>
      </w:pPr>
    </w:p>
    <w:p w14:paraId="444E06E9" w14:textId="77777777" w:rsidR="003A098F" w:rsidRPr="007A0512" w:rsidRDefault="003A098F" w:rsidP="003A098F">
      <w:pPr>
        <w:widowControl w:val="0"/>
        <w:tabs>
          <w:tab w:val="left" w:pos="567"/>
        </w:tabs>
        <w:rPr>
          <w:szCs w:val="22"/>
          <w:lang w:eastAsia="en-US"/>
        </w:rPr>
      </w:pPr>
      <w:r w:rsidRPr="007A0512">
        <w:rPr>
          <w:szCs w:val="22"/>
          <w:lang w:eastAsia="en-US"/>
        </w:rPr>
        <w:t xml:space="preserve">Tyrimais </w:t>
      </w:r>
      <w:r w:rsidRPr="007A0512">
        <w:rPr>
          <w:i/>
          <w:szCs w:val="22"/>
          <w:lang w:eastAsia="en-US"/>
        </w:rPr>
        <w:t>in vitro</w:t>
      </w:r>
      <w:r w:rsidRPr="007A0512">
        <w:rPr>
          <w:szCs w:val="22"/>
          <w:lang w:eastAsia="en-US"/>
        </w:rPr>
        <w:t xml:space="preserve"> nustatyta, kad FDE5 vardenafilis veikia daug stipriau negu kitas žinomas fosfodiesterazes (&gt; 15 kartų stipriau negu FDE6, &gt; 130 kartų stipriau negu FDE1, &gt; 300 kartų stipriau negu FDE11 ir &gt; 1000 kartų stipriau negu FDE2, FDE3, FDE4, FDE7, FDE8, FDE9 ir FDE10).</w:t>
      </w:r>
    </w:p>
    <w:p w14:paraId="006C0076" w14:textId="77777777" w:rsidR="003A098F" w:rsidRPr="007A0512" w:rsidRDefault="003A098F" w:rsidP="003A098F">
      <w:pPr>
        <w:widowControl w:val="0"/>
        <w:tabs>
          <w:tab w:val="left" w:pos="567"/>
        </w:tabs>
        <w:rPr>
          <w:szCs w:val="22"/>
          <w:lang w:eastAsia="en-US"/>
        </w:rPr>
      </w:pPr>
    </w:p>
    <w:p w14:paraId="4A5A6890" w14:textId="77777777" w:rsidR="003A098F" w:rsidRPr="007A0512" w:rsidRDefault="003A098F" w:rsidP="003A098F">
      <w:pPr>
        <w:widowControl w:val="0"/>
        <w:tabs>
          <w:tab w:val="left" w:pos="567"/>
        </w:tabs>
        <w:rPr>
          <w:szCs w:val="22"/>
          <w:lang w:eastAsia="en-US"/>
        </w:rPr>
      </w:pPr>
      <w:r w:rsidRPr="007A0512">
        <w:rPr>
          <w:szCs w:val="22"/>
          <w:lang w:eastAsia="en-US"/>
        </w:rPr>
        <w:t>Varpos pletizmografijos (</w:t>
      </w:r>
      <w:r w:rsidRPr="007A0512">
        <w:rPr>
          <w:i/>
          <w:szCs w:val="22"/>
          <w:lang w:eastAsia="en-US"/>
        </w:rPr>
        <w:t>RigiScan</w:t>
      </w:r>
      <w:r w:rsidRPr="007A0512">
        <w:rPr>
          <w:szCs w:val="22"/>
          <w:lang w:eastAsia="en-US"/>
        </w:rPr>
        <w:t>) tyrimu nustatyta, jog išgėrus 20 mg vardenafilio dozę, kai kuriems vyrams pakankama penetracijai (rigidiškumas – 60</w:t>
      </w:r>
      <w:r>
        <w:rPr>
          <w:szCs w:val="22"/>
          <w:lang w:eastAsia="en-US"/>
        </w:rPr>
        <w:t> </w:t>
      </w:r>
      <w:r w:rsidRPr="007A0512">
        <w:rPr>
          <w:szCs w:val="22"/>
          <w:lang w:eastAsia="en-US"/>
        </w:rPr>
        <w:t xml:space="preserve">%, vertinant pagal </w:t>
      </w:r>
      <w:r w:rsidRPr="007A0512">
        <w:rPr>
          <w:i/>
          <w:szCs w:val="22"/>
          <w:lang w:eastAsia="en-US"/>
        </w:rPr>
        <w:t>RigiScan</w:t>
      </w:r>
      <w:r w:rsidRPr="007A0512">
        <w:rPr>
          <w:szCs w:val="22"/>
          <w:lang w:eastAsia="en-US"/>
        </w:rPr>
        <w:t>) erekcija atsiranda jau po 15 min. Praėjus 25 min. po dozės vartojimo, bendroji tiriamųjų reakcija į vardenafilį statistiškai patikimai skyrėsi nuo reakcijos į placebą.</w:t>
      </w:r>
    </w:p>
    <w:p w14:paraId="096A30E9" w14:textId="77777777" w:rsidR="003A098F" w:rsidRPr="007A0512" w:rsidRDefault="003A098F" w:rsidP="003A098F">
      <w:pPr>
        <w:widowControl w:val="0"/>
        <w:tabs>
          <w:tab w:val="left" w:pos="567"/>
        </w:tabs>
        <w:rPr>
          <w:szCs w:val="22"/>
          <w:lang w:eastAsia="en-US"/>
        </w:rPr>
      </w:pPr>
    </w:p>
    <w:p w14:paraId="49E31C5B" w14:textId="77777777" w:rsidR="003A098F" w:rsidRPr="007A0512" w:rsidRDefault="003A098F" w:rsidP="003A098F">
      <w:pPr>
        <w:widowControl w:val="0"/>
        <w:tabs>
          <w:tab w:val="left" w:pos="567"/>
        </w:tabs>
        <w:rPr>
          <w:szCs w:val="22"/>
          <w:lang w:eastAsia="en-US"/>
        </w:rPr>
      </w:pPr>
      <w:r w:rsidRPr="007A0512">
        <w:rPr>
          <w:szCs w:val="22"/>
          <w:lang w:eastAsia="en-US"/>
        </w:rPr>
        <w:t xml:space="preserve">Vardenafilis laikinai šiek tiek sumažina kraujospūdį, tačiau tai klinikinio poveikio dažniausiai nesukelia. Pavartojus 20 mg vardenafilio dozę, vidutinis didžiausias gulint išmatuoto sistolinio </w:t>
      </w:r>
      <w:r w:rsidRPr="007A0512">
        <w:rPr>
          <w:szCs w:val="22"/>
          <w:lang w:eastAsia="en-US"/>
        </w:rPr>
        <w:lastRenderedPageBreak/>
        <w:t xml:space="preserve">kraujospūdžio sumažėjimas buvo </w:t>
      </w:r>
      <w:r>
        <w:rPr>
          <w:szCs w:val="22"/>
          <w:lang w:eastAsia="en-US"/>
        </w:rPr>
        <w:t>(-)</w:t>
      </w:r>
      <w:r w:rsidRPr="007A0512">
        <w:rPr>
          <w:szCs w:val="22"/>
          <w:lang w:eastAsia="en-US"/>
        </w:rPr>
        <w:t>6,9</w:t>
      </w:r>
      <w:r>
        <w:rPr>
          <w:szCs w:val="22"/>
          <w:lang w:eastAsia="en-US"/>
        </w:rPr>
        <w:t> </w:t>
      </w:r>
      <w:r w:rsidRPr="007A0512">
        <w:rPr>
          <w:szCs w:val="22"/>
          <w:lang w:eastAsia="en-US"/>
        </w:rPr>
        <w:t xml:space="preserve">mmHg, pavartojus 40 mg dozę </w:t>
      </w:r>
      <w:r>
        <w:rPr>
          <w:szCs w:val="22"/>
          <w:lang w:eastAsia="en-US"/>
        </w:rPr>
        <w:t>–</w:t>
      </w:r>
      <w:r w:rsidRPr="007A0512">
        <w:rPr>
          <w:szCs w:val="22"/>
          <w:lang w:eastAsia="en-US"/>
        </w:rPr>
        <w:t xml:space="preserve"> </w:t>
      </w:r>
      <w:r>
        <w:rPr>
          <w:szCs w:val="22"/>
          <w:lang w:eastAsia="en-US"/>
        </w:rPr>
        <w:t>(-)</w:t>
      </w:r>
      <w:r w:rsidRPr="007A0512">
        <w:rPr>
          <w:szCs w:val="22"/>
          <w:lang w:eastAsia="en-US"/>
        </w:rPr>
        <w:t>4,3</w:t>
      </w:r>
      <w:r>
        <w:rPr>
          <w:szCs w:val="22"/>
          <w:lang w:eastAsia="en-US"/>
        </w:rPr>
        <w:t> </w:t>
      </w:r>
      <w:r w:rsidRPr="007A0512">
        <w:rPr>
          <w:szCs w:val="22"/>
          <w:lang w:eastAsia="en-US"/>
        </w:rPr>
        <w:t>mmHg (lyginta su placebo poveikiu). Šis poveikis atitinka FDE5 inhibitorių sukeliamą kraujagyslių išsiplėtimą ir tikriausiai pasireiškia dėl cGMF kiekio padidėjimo lygiųjų raumenų ląstelėse. Sveikiems savanoriams vyrams tiek vienkartinės, tiek kartotinės ne didesnės kaip 40 mg vardenafilio dozės kliniškai reikšmingų EKG pokyčių nesukėlė.</w:t>
      </w:r>
    </w:p>
    <w:p w14:paraId="28C3B45D" w14:textId="77777777" w:rsidR="003A098F" w:rsidRPr="007A0512" w:rsidRDefault="003A098F" w:rsidP="003A098F">
      <w:pPr>
        <w:widowControl w:val="0"/>
        <w:tabs>
          <w:tab w:val="left" w:pos="567"/>
        </w:tabs>
        <w:rPr>
          <w:szCs w:val="22"/>
          <w:lang w:eastAsia="en-US"/>
        </w:rPr>
      </w:pPr>
    </w:p>
    <w:p w14:paraId="76EB1D70" w14:textId="77777777" w:rsidR="003A098F" w:rsidRPr="007A0512" w:rsidRDefault="003A098F" w:rsidP="003A098F">
      <w:pPr>
        <w:widowControl w:val="0"/>
        <w:tabs>
          <w:tab w:val="left" w:pos="567"/>
        </w:tabs>
        <w:rPr>
          <w:szCs w:val="22"/>
          <w:lang w:eastAsia="en-US"/>
        </w:rPr>
      </w:pPr>
      <w:r w:rsidRPr="007A0512">
        <w:rPr>
          <w:szCs w:val="22"/>
          <w:lang w:eastAsia="en-US"/>
        </w:rPr>
        <w:t>Vienkartinės dozės dvigubai koduotame, kryžminiame, atsitiktinių imčių tyrime, kuriame dalyvavo 59 sveiki vyrai, buvo lygintas vardenafilio (10 mg ir 80 mg), sildenafilio (50 mg ir 400 mg)</w:t>
      </w:r>
    </w:p>
    <w:p w14:paraId="34D540BB" w14:textId="77777777" w:rsidR="003A098F" w:rsidRPr="007A0512" w:rsidRDefault="003A098F" w:rsidP="003A098F">
      <w:pPr>
        <w:widowControl w:val="0"/>
        <w:tabs>
          <w:tab w:val="left" w:pos="567"/>
        </w:tabs>
        <w:rPr>
          <w:szCs w:val="22"/>
          <w:lang w:eastAsia="en-US"/>
        </w:rPr>
      </w:pPr>
      <w:r w:rsidRPr="007A0512">
        <w:rPr>
          <w:szCs w:val="22"/>
          <w:lang w:eastAsia="en-US"/>
        </w:rPr>
        <w:t>ir placebo sukeliamas poveikis QT intervalui. Aktyvios kontrolinės grupės pacientai vartojo moksifloksacino (400 mg). Poveikis QT intervalui buvo vertinamas praėjus valandai (vidutinis vardenafilio t</w:t>
      </w:r>
      <w:r w:rsidRPr="007A0512">
        <w:rPr>
          <w:szCs w:val="22"/>
          <w:vertAlign w:val="subscript"/>
          <w:lang w:eastAsia="en-US"/>
        </w:rPr>
        <w:t>max</w:t>
      </w:r>
      <w:r w:rsidRPr="007A0512">
        <w:rPr>
          <w:szCs w:val="22"/>
          <w:lang w:eastAsia="en-US"/>
        </w:rPr>
        <w:t>) po dozės pavartojimo. Svarbiausias šio tyrimo tikslas buvo paneigti, kad išgerta vienkartinė 80 mg vardenafilio dozė, palyginti su placebu, QT</w:t>
      </w:r>
      <w:r>
        <w:rPr>
          <w:szCs w:val="22"/>
          <w:lang w:eastAsia="en-US"/>
        </w:rPr>
        <w:t>(koreguotą)</w:t>
      </w:r>
      <w:r w:rsidRPr="007A0512">
        <w:rPr>
          <w:szCs w:val="22"/>
          <w:lang w:eastAsia="en-US"/>
        </w:rPr>
        <w:t xml:space="preserve"> intervalą pailgina daugiau kaip 10 milisekundžių (t. y. įrodyti, kad tokio poveikio vaistinis preparatas nesukelia), pokytį nuo pradinio rodmens iki 1 val. po dozės pavartojimo matuojant pagal </w:t>
      </w:r>
      <w:r w:rsidRPr="007A0512">
        <w:rPr>
          <w:i/>
          <w:szCs w:val="22"/>
          <w:lang w:eastAsia="en-US"/>
        </w:rPr>
        <w:t>Fridericia</w:t>
      </w:r>
      <w:r w:rsidRPr="007A0512">
        <w:rPr>
          <w:szCs w:val="22"/>
          <w:lang w:eastAsia="en-US"/>
        </w:rPr>
        <w:t xml:space="preserve"> korekcijos formulę (QT</w:t>
      </w:r>
      <w:r>
        <w:rPr>
          <w:szCs w:val="22"/>
          <w:lang w:eastAsia="en-US"/>
        </w:rPr>
        <w:t xml:space="preserve">[koreguoto pagal </w:t>
      </w:r>
      <w:r w:rsidRPr="007A0512">
        <w:rPr>
          <w:szCs w:val="22"/>
          <w:lang w:eastAsia="en-US"/>
        </w:rPr>
        <w:t>Fridericia</w:t>
      </w:r>
      <w:r>
        <w:rPr>
          <w:szCs w:val="22"/>
          <w:lang w:eastAsia="en-US"/>
        </w:rPr>
        <w:t xml:space="preserve">] </w:t>
      </w:r>
      <w:r w:rsidRPr="007A0512">
        <w:rPr>
          <w:szCs w:val="22"/>
          <w:lang w:eastAsia="en-US"/>
        </w:rPr>
        <w:t>=</w:t>
      </w:r>
      <w:r>
        <w:rPr>
          <w:szCs w:val="22"/>
          <w:lang w:eastAsia="en-US"/>
        </w:rPr>
        <w:t xml:space="preserve"> </w:t>
      </w:r>
      <w:r w:rsidRPr="007A0512">
        <w:rPr>
          <w:szCs w:val="22"/>
          <w:lang w:eastAsia="en-US"/>
        </w:rPr>
        <w:t>QT/RR1/3). Praėjus valandai po 10 mg ar 80 mg vardenafilio dozės pavartojimo QT</w:t>
      </w:r>
      <w:r>
        <w:rPr>
          <w:szCs w:val="22"/>
          <w:lang w:eastAsia="en-US"/>
        </w:rPr>
        <w:t xml:space="preserve">(koreguoto pagal </w:t>
      </w:r>
      <w:r w:rsidRPr="007A0512">
        <w:rPr>
          <w:szCs w:val="22"/>
          <w:lang w:eastAsia="en-US"/>
        </w:rPr>
        <w:t>Fridericia) buvo atitinkamai 8</w:t>
      </w:r>
      <w:r>
        <w:rPr>
          <w:szCs w:val="22"/>
          <w:lang w:eastAsia="en-US"/>
        </w:rPr>
        <w:t> </w:t>
      </w:r>
      <w:r w:rsidRPr="007A0512">
        <w:rPr>
          <w:szCs w:val="22"/>
          <w:lang w:eastAsia="en-US"/>
        </w:rPr>
        <w:t>milisekundėmis (90</w:t>
      </w:r>
      <w:r>
        <w:rPr>
          <w:szCs w:val="22"/>
          <w:lang w:eastAsia="en-US"/>
        </w:rPr>
        <w:t> </w:t>
      </w:r>
      <w:r w:rsidRPr="007A0512">
        <w:rPr>
          <w:szCs w:val="22"/>
          <w:lang w:eastAsia="en-US"/>
        </w:rPr>
        <w:t>% PI: 6</w:t>
      </w:r>
      <w:r>
        <w:rPr>
          <w:szCs w:val="22"/>
          <w:lang w:eastAsia="en-US"/>
        </w:rPr>
        <w:noBreakHyphen/>
      </w:r>
      <w:r w:rsidRPr="007A0512">
        <w:rPr>
          <w:szCs w:val="22"/>
          <w:lang w:eastAsia="en-US"/>
        </w:rPr>
        <w:t>9) ir 10</w:t>
      </w:r>
      <w:r>
        <w:rPr>
          <w:szCs w:val="22"/>
          <w:lang w:eastAsia="en-US"/>
        </w:rPr>
        <w:t> </w:t>
      </w:r>
      <w:r w:rsidRPr="007A0512">
        <w:rPr>
          <w:szCs w:val="22"/>
          <w:lang w:eastAsia="en-US"/>
        </w:rPr>
        <w:t>milisekundžių (90</w:t>
      </w:r>
      <w:r>
        <w:rPr>
          <w:szCs w:val="22"/>
          <w:lang w:eastAsia="en-US"/>
        </w:rPr>
        <w:t> </w:t>
      </w:r>
      <w:r w:rsidRPr="007A0512">
        <w:rPr>
          <w:szCs w:val="22"/>
          <w:lang w:eastAsia="en-US"/>
        </w:rPr>
        <w:t>% PI: 8</w:t>
      </w:r>
      <w:r>
        <w:rPr>
          <w:szCs w:val="22"/>
          <w:lang w:eastAsia="en-US"/>
        </w:rPr>
        <w:noBreakHyphen/>
      </w:r>
      <w:r w:rsidRPr="007A0512">
        <w:rPr>
          <w:szCs w:val="22"/>
          <w:lang w:eastAsia="en-US"/>
        </w:rPr>
        <w:t>11), o QTci − atitinkamai 4</w:t>
      </w:r>
      <w:r>
        <w:rPr>
          <w:szCs w:val="22"/>
          <w:lang w:eastAsia="en-US"/>
        </w:rPr>
        <w:t> </w:t>
      </w:r>
      <w:r w:rsidRPr="007A0512">
        <w:rPr>
          <w:szCs w:val="22"/>
          <w:lang w:eastAsia="en-US"/>
        </w:rPr>
        <w:t>milisekundėmis (90</w:t>
      </w:r>
      <w:r>
        <w:rPr>
          <w:szCs w:val="22"/>
          <w:lang w:eastAsia="en-US"/>
        </w:rPr>
        <w:t> </w:t>
      </w:r>
      <w:r w:rsidRPr="007A0512">
        <w:rPr>
          <w:szCs w:val="22"/>
          <w:lang w:eastAsia="en-US"/>
        </w:rPr>
        <w:t>% PI: 3</w:t>
      </w:r>
      <w:r>
        <w:rPr>
          <w:szCs w:val="22"/>
          <w:lang w:eastAsia="en-US"/>
        </w:rPr>
        <w:noBreakHyphen/>
      </w:r>
      <w:r w:rsidRPr="007A0512">
        <w:rPr>
          <w:szCs w:val="22"/>
          <w:lang w:eastAsia="en-US"/>
        </w:rPr>
        <w:t>6) ir 6</w:t>
      </w:r>
      <w:r>
        <w:rPr>
          <w:szCs w:val="22"/>
          <w:lang w:eastAsia="en-US"/>
        </w:rPr>
        <w:t> </w:t>
      </w:r>
      <w:r w:rsidRPr="007A0512">
        <w:rPr>
          <w:szCs w:val="22"/>
          <w:lang w:eastAsia="en-US"/>
        </w:rPr>
        <w:t>milisekundėmis (90</w:t>
      </w:r>
      <w:r>
        <w:rPr>
          <w:szCs w:val="22"/>
          <w:lang w:eastAsia="en-US"/>
        </w:rPr>
        <w:t> </w:t>
      </w:r>
      <w:r w:rsidRPr="007A0512">
        <w:rPr>
          <w:szCs w:val="22"/>
          <w:lang w:eastAsia="en-US"/>
        </w:rPr>
        <w:t>% PI: 4</w:t>
      </w:r>
      <w:r>
        <w:rPr>
          <w:szCs w:val="22"/>
          <w:lang w:eastAsia="en-US"/>
        </w:rPr>
        <w:noBreakHyphen/>
      </w:r>
      <w:r w:rsidRPr="007A0512">
        <w:rPr>
          <w:szCs w:val="22"/>
          <w:lang w:eastAsia="en-US"/>
        </w:rPr>
        <w:t>7) ilgesnis, negu po placebo vartojimo. Pasiekus t</w:t>
      </w:r>
      <w:r w:rsidRPr="007A0512">
        <w:rPr>
          <w:szCs w:val="22"/>
          <w:vertAlign w:val="subscript"/>
          <w:lang w:eastAsia="en-US"/>
        </w:rPr>
        <w:t>max</w:t>
      </w:r>
      <w:r w:rsidRPr="007A0512">
        <w:rPr>
          <w:szCs w:val="22"/>
          <w:lang w:eastAsia="en-US"/>
        </w:rPr>
        <w:t>, tik 80 mg vardenafilio dozės sukeltas vidutinis QTcF pokytis buvo didesnis negu nustatyta riba (vidurkis – 10</w:t>
      </w:r>
      <w:r>
        <w:rPr>
          <w:szCs w:val="22"/>
          <w:lang w:eastAsia="en-US"/>
        </w:rPr>
        <w:t> </w:t>
      </w:r>
      <w:r w:rsidRPr="007A0512">
        <w:rPr>
          <w:szCs w:val="22"/>
          <w:lang w:eastAsia="en-US"/>
        </w:rPr>
        <w:t>milisekundžių, 90</w:t>
      </w:r>
      <w:r>
        <w:rPr>
          <w:szCs w:val="22"/>
          <w:lang w:eastAsia="en-US"/>
        </w:rPr>
        <w:t> </w:t>
      </w:r>
      <w:r w:rsidRPr="007A0512">
        <w:rPr>
          <w:szCs w:val="22"/>
          <w:lang w:eastAsia="en-US"/>
        </w:rPr>
        <w:t>% PI: 8</w:t>
      </w:r>
      <w:r>
        <w:rPr>
          <w:szCs w:val="22"/>
          <w:lang w:eastAsia="en-US"/>
        </w:rPr>
        <w:noBreakHyphen/>
      </w:r>
      <w:r w:rsidRPr="007A0512">
        <w:rPr>
          <w:szCs w:val="22"/>
          <w:lang w:eastAsia="en-US"/>
        </w:rPr>
        <w:t>11). Panaudojus individualią korekcijos formulę, nė vienas rodmuo neperžengė nustatytos ribos.</w:t>
      </w:r>
    </w:p>
    <w:p w14:paraId="74212743" w14:textId="77777777" w:rsidR="003A098F" w:rsidRPr="007A0512" w:rsidRDefault="003A098F" w:rsidP="003A098F">
      <w:pPr>
        <w:widowControl w:val="0"/>
        <w:tabs>
          <w:tab w:val="left" w:pos="567"/>
        </w:tabs>
        <w:rPr>
          <w:szCs w:val="22"/>
          <w:lang w:eastAsia="en-US"/>
        </w:rPr>
      </w:pPr>
    </w:p>
    <w:p w14:paraId="36EC33AB" w14:textId="77777777" w:rsidR="003A098F" w:rsidRPr="007A0512" w:rsidRDefault="003A098F" w:rsidP="003A098F">
      <w:pPr>
        <w:widowControl w:val="0"/>
        <w:tabs>
          <w:tab w:val="left" w:pos="567"/>
        </w:tabs>
        <w:rPr>
          <w:szCs w:val="22"/>
          <w:lang w:eastAsia="en-US"/>
        </w:rPr>
      </w:pPr>
      <w:r w:rsidRPr="007A0512">
        <w:rPr>
          <w:szCs w:val="22"/>
          <w:lang w:eastAsia="en-US"/>
        </w:rPr>
        <w:t>Atskiro po vaistinio preparato pateikimo į rinką atlikto tyrimo metu 44 sveikiems savanoriams buvo skirta vienkartinė 10 mg vardenafilio dozė kartu su 400 mg gatifloksacino, kuris QT intervalą veikia panašiai. Ir vardenafilis, ir sildenafilis pailgino QT</w:t>
      </w:r>
      <w:r>
        <w:rPr>
          <w:szCs w:val="22"/>
          <w:lang w:eastAsia="en-US"/>
        </w:rPr>
        <w:t xml:space="preserve">(koreguoto pagal </w:t>
      </w:r>
      <w:r w:rsidRPr="007A0512">
        <w:rPr>
          <w:szCs w:val="22"/>
          <w:lang w:eastAsia="en-US"/>
        </w:rPr>
        <w:t>Fridericia) 4</w:t>
      </w:r>
      <w:r>
        <w:rPr>
          <w:szCs w:val="22"/>
          <w:lang w:eastAsia="en-US"/>
        </w:rPr>
        <w:t> </w:t>
      </w:r>
      <w:r w:rsidRPr="007A0512">
        <w:rPr>
          <w:szCs w:val="22"/>
          <w:lang w:eastAsia="en-US"/>
        </w:rPr>
        <w:t>milisekundėmis (vardenafilis) ir 5</w:t>
      </w:r>
      <w:r>
        <w:rPr>
          <w:szCs w:val="22"/>
          <w:lang w:eastAsia="en-US"/>
        </w:rPr>
        <w:t> </w:t>
      </w:r>
      <w:r w:rsidRPr="007A0512">
        <w:rPr>
          <w:szCs w:val="22"/>
          <w:lang w:eastAsia="en-US"/>
        </w:rPr>
        <w:t>milisekundėmis (sildenafilis), palyginti su bet kurio atskirai vartojamo vaistinio preparato poveikiu. Tikroji klinikinė šių QT pokyčių reikšmė nežinoma.</w:t>
      </w:r>
    </w:p>
    <w:p w14:paraId="1E870A8E" w14:textId="77777777" w:rsidR="003A098F" w:rsidRPr="00E2471B" w:rsidRDefault="003A098F" w:rsidP="003A098F">
      <w:pPr>
        <w:widowControl w:val="0"/>
        <w:tabs>
          <w:tab w:val="left" w:pos="1647"/>
        </w:tabs>
        <w:rPr>
          <w:szCs w:val="22"/>
          <w:lang w:eastAsia="en-US"/>
        </w:rPr>
      </w:pPr>
    </w:p>
    <w:p w14:paraId="3DAC9E7C" w14:textId="77777777" w:rsidR="003A098F" w:rsidRPr="00E2471B" w:rsidRDefault="003A098F" w:rsidP="003A098F">
      <w:pPr>
        <w:widowControl w:val="0"/>
        <w:tabs>
          <w:tab w:val="left" w:pos="1647"/>
        </w:tabs>
        <w:rPr>
          <w:szCs w:val="22"/>
          <w:u w:val="single"/>
          <w:lang w:eastAsia="en-US"/>
        </w:rPr>
      </w:pPr>
      <w:r w:rsidRPr="00E2471B">
        <w:rPr>
          <w:szCs w:val="22"/>
          <w:u w:val="single"/>
          <w:lang w:eastAsia="en-US"/>
        </w:rPr>
        <w:t>Papildoma informacija apie 10</w:t>
      </w:r>
      <w:r>
        <w:rPr>
          <w:szCs w:val="22"/>
          <w:u w:val="single"/>
          <w:lang w:eastAsia="en-US"/>
        </w:rPr>
        <w:t> </w:t>
      </w:r>
      <w:r w:rsidRPr="00E2471B">
        <w:rPr>
          <w:szCs w:val="22"/>
          <w:u w:val="single"/>
          <w:lang w:eastAsia="en-US"/>
        </w:rPr>
        <w:t>mg burnoje disperguojamų vardenafilio tablečių klinikinius tyrimus</w:t>
      </w:r>
    </w:p>
    <w:p w14:paraId="2248DE07" w14:textId="77777777" w:rsidR="003A098F" w:rsidRPr="00E2471B" w:rsidRDefault="003A098F" w:rsidP="003A098F">
      <w:pPr>
        <w:widowControl w:val="0"/>
        <w:tabs>
          <w:tab w:val="left" w:pos="1647"/>
        </w:tabs>
        <w:rPr>
          <w:szCs w:val="22"/>
          <w:lang w:eastAsia="en-US"/>
        </w:rPr>
      </w:pPr>
      <w:r w:rsidRPr="00E2471B">
        <w:rPr>
          <w:szCs w:val="22"/>
          <w:lang w:eastAsia="en-US"/>
        </w:rPr>
        <w:t>10</w:t>
      </w:r>
      <w:r>
        <w:rPr>
          <w:szCs w:val="22"/>
          <w:lang w:eastAsia="en-US"/>
        </w:rPr>
        <w:t> </w:t>
      </w:r>
      <w:r w:rsidRPr="00E2471B">
        <w:rPr>
          <w:szCs w:val="22"/>
          <w:lang w:eastAsia="en-US"/>
        </w:rPr>
        <w:t>mg burnoje disperguojamų vardenafilio tablečių veiksmingumas ir saugumas buvo atskirai</w:t>
      </w:r>
      <w:r>
        <w:rPr>
          <w:szCs w:val="22"/>
          <w:lang w:eastAsia="en-US"/>
        </w:rPr>
        <w:t xml:space="preserve"> įrodytas</w:t>
      </w:r>
      <w:r w:rsidRPr="00E2471B">
        <w:rPr>
          <w:szCs w:val="22"/>
          <w:lang w:eastAsia="en-US"/>
        </w:rPr>
        <w:t xml:space="preserve"> </w:t>
      </w:r>
      <w:r>
        <w:rPr>
          <w:szCs w:val="22"/>
          <w:lang w:eastAsia="en-US"/>
        </w:rPr>
        <w:t>bendros</w:t>
      </w:r>
      <w:r w:rsidRPr="00E2471B">
        <w:rPr>
          <w:szCs w:val="22"/>
          <w:lang w:eastAsia="en-US"/>
        </w:rPr>
        <w:t xml:space="preserve"> populiacijos dviejuose tyrimuose, kuriuose dalyvav</w:t>
      </w:r>
      <w:r>
        <w:rPr>
          <w:szCs w:val="22"/>
          <w:lang w:eastAsia="en-US"/>
        </w:rPr>
        <w:t>usiam atsitiktinės atrankos būdu atrinktam</w:t>
      </w:r>
      <w:r w:rsidRPr="00E2471B">
        <w:rPr>
          <w:szCs w:val="22"/>
          <w:lang w:eastAsia="en-US"/>
        </w:rPr>
        <w:t xml:space="preserve"> 701 pacient</w:t>
      </w:r>
      <w:r>
        <w:rPr>
          <w:szCs w:val="22"/>
          <w:lang w:eastAsia="en-US"/>
        </w:rPr>
        <w:t>ui buvo</w:t>
      </w:r>
      <w:r w:rsidRPr="00E2471B">
        <w:rPr>
          <w:szCs w:val="22"/>
          <w:lang w:eastAsia="en-US"/>
        </w:rPr>
        <w:t xml:space="preserve"> erekcijos disfunkcija</w:t>
      </w:r>
      <w:r>
        <w:rPr>
          <w:szCs w:val="22"/>
          <w:lang w:eastAsia="en-US"/>
        </w:rPr>
        <w:t>. Vaistinis preparatas buvo vartotas</w:t>
      </w:r>
      <w:r w:rsidRPr="00E2471B">
        <w:rPr>
          <w:szCs w:val="22"/>
          <w:lang w:eastAsia="en-US"/>
        </w:rPr>
        <w:t xml:space="preserve"> iki 12</w:t>
      </w:r>
      <w:r>
        <w:rPr>
          <w:szCs w:val="22"/>
          <w:lang w:eastAsia="en-US"/>
        </w:rPr>
        <w:t> </w:t>
      </w:r>
      <w:r w:rsidRPr="00E2471B">
        <w:rPr>
          <w:szCs w:val="22"/>
          <w:lang w:eastAsia="en-US"/>
        </w:rPr>
        <w:t>savaičių. Iš anksto</w:t>
      </w:r>
      <w:r>
        <w:rPr>
          <w:szCs w:val="22"/>
          <w:lang w:eastAsia="en-US"/>
        </w:rPr>
        <w:t xml:space="preserve"> </w:t>
      </w:r>
      <w:r w:rsidRPr="00E2471B">
        <w:rPr>
          <w:szCs w:val="22"/>
          <w:lang w:eastAsia="en-US"/>
        </w:rPr>
        <w:t>nustatytuose pogrupiuose pacientų pasiskirstymas buvo: senyvi pacientai (51</w:t>
      </w:r>
      <w:r>
        <w:rPr>
          <w:szCs w:val="22"/>
          <w:lang w:eastAsia="en-US"/>
        </w:rPr>
        <w:t> </w:t>
      </w:r>
      <w:r w:rsidRPr="00E2471B">
        <w:rPr>
          <w:szCs w:val="22"/>
          <w:lang w:eastAsia="en-US"/>
        </w:rPr>
        <w:t>%), pacientai, sergantys</w:t>
      </w:r>
      <w:r>
        <w:rPr>
          <w:szCs w:val="22"/>
          <w:lang w:eastAsia="en-US"/>
        </w:rPr>
        <w:t xml:space="preserve"> </w:t>
      </w:r>
      <w:r w:rsidRPr="00E2471B">
        <w:rPr>
          <w:szCs w:val="22"/>
          <w:lang w:eastAsia="en-US"/>
        </w:rPr>
        <w:t>cukriniu diabetu (29</w:t>
      </w:r>
      <w:r>
        <w:rPr>
          <w:szCs w:val="22"/>
          <w:lang w:eastAsia="en-US"/>
        </w:rPr>
        <w:t> </w:t>
      </w:r>
      <w:r w:rsidRPr="00E2471B">
        <w:rPr>
          <w:szCs w:val="22"/>
          <w:lang w:eastAsia="en-US"/>
        </w:rPr>
        <w:t>%), dislipidemija (39</w:t>
      </w:r>
      <w:r>
        <w:rPr>
          <w:szCs w:val="22"/>
          <w:lang w:eastAsia="en-US"/>
        </w:rPr>
        <w:t> </w:t>
      </w:r>
      <w:r w:rsidRPr="00E2471B">
        <w:rPr>
          <w:szCs w:val="22"/>
          <w:lang w:eastAsia="en-US"/>
        </w:rPr>
        <w:t>%) ir hipertenzija (40</w:t>
      </w:r>
      <w:r>
        <w:rPr>
          <w:szCs w:val="22"/>
          <w:lang w:eastAsia="en-US"/>
        </w:rPr>
        <w:t> </w:t>
      </w:r>
      <w:r w:rsidRPr="00E2471B">
        <w:rPr>
          <w:szCs w:val="22"/>
          <w:lang w:eastAsia="en-US"/>
        </w:rPr>
        <w:t>%).</w:t>
      </w:r>
    </w:p>
    <w:p w14:paraId="607A8A5B" w14:textId="77777777" w:rsidR="003A098F" w:rsidRDefault="003A098F" w:rsidP="003A098F">
      <w:pPr>
        <w:widowControl w:val="0"/>
        <w:tabs>
          <w:tab w:val="left" w:pos="1647"/>
        </w:tabs>
        <w:rPr>
          <w:szCs w:val="22"/>
          <w:lang w:eastAsia="en-US"/>
        </w:rPr>
      </w:pPr>
    </w:p>
    <w:p w14:paraId="581AC0C4" w14:textId="77777777" w:rsidR="003A098F" w:rsidRPr="00E2471B" w:rsidRDefault="003A098F" w:rsidP="003A098F">
      <w:pPr>
        <w:widowControl w:val="0"/>
        <w:tabs>
          <w:tab w:val="left" w:pos="1647"/>
        </w:tabs>
        <w:rPr>
          <w:szCs w:val="22"/>
          <w:lang w:eastAsia="en-US"/>
        </w:rPr>
      </w:pPr>
      <w:r w:rsidRPr="00E2471B">
        <w:rPr>
          <w:szCs w:val="22"/>
          <w:lang w:eastAsia="en-US"/>
        </w:rPr>
        <w:t>Sujungus 10</w:t>
      </w:r>
      <w:r>
        <w:rPr>
          <w:szCs w:val="22"/>
          <w:lang w:eastAsia="en-US"/>
        </w:rPr>
        <w:t> </w:t>
      </w:r>
      <w:r w:rsidRPr="00E2471B">
        <w:rPr>
          <w:szCs w:val="22"/>
          <w:lang w:eastAsia="en-US"/>
        </w:rPr>
        <w:t>mg burnoje disperguojamų vardenafilio tablečių dviejų tyrimų duomenis, TEFI</w:t>
      </w:r>
      <w:r>
        <w:rPr>
          <w:szCs w:val="22"/>
          <w:lang w:eastAsia="en-US"/>
        </w:rPr>
        <w:t xml:space="preserve"> </w:t>
      </w:r>
      <w:r w:rsidRPr="00E2471B">
        <w:rPr>
          <w:szCs w:val="22"/>
          <w:lang w:eastAsia="en-US"/>
        </w:rPr>
        <w:t>(tarptautinis erekcinės funkcijos indeksas) pagrindiniai rodikliai buvo reikšmingai didesni vartojant</w:t>
      </w:r>
      <w:r>
        <w:rPr>
          <w:szCs w:val="22"/>
          <w:lang w:eastAsia="en-US"/>
        </w:rPr>
        <w:t xml:space="preserve"> </w:t>
      </w:r>
      <w:r w:rsidRPr="00E2471B">
        <w:rPr>
          <w:szCs w:val="22"/>
          <w:lang w:eastAsia="en-US"/>
        </w:rPr>
        <w:t>10</w:t>
      </w:r>
      <w:r>
        <w:rPr>
          <w:szCs w:val="22"/>
          <w:lang w:eastAsia="en-US"/>
        </w:rPr>
        <w:t> </w:t>
      </w:r>
      <w:r w:rsidRPr="00E2471B">
        <w:rPr>
          <w:szCs w:val="22"/>
          <w:lang w:eastAsia="en-US"/>
        </w:rPr>
        <w:t>mg burnoje disperguojam</w:t>
      </w:r>
      <w:r>
        <w:rPr>
          <w:szCs w:val="22"/>
          <w:lang w:eastAsia="en-US"/>
        </w:rPr>
        <w:t>ų</w:t>
      </w:r>
      <w:r w:rsidRPr="00E2471B">
        <w:rPr>
          <w:szCs w:val="22"/>
          <w:lang w:eastAsia="en-US"/>
        </w:rPr>
        <w:t xml:space="preserve"> vardenafilio table</w:t>
      </w:r>
      <w:r>
        <w:rPr>
          <w:szCs w:val="22"/>
          <w:lang w:eastAsia="en-US"/>
        </w:rPr>
        <w:t>čių</w:t>
      </w:r>
      <w:r w:rsidRPr="00E2471B">
        <w:rPr>
          <w:szCs w:val="22"/>
          <w:lang w:eastAsia="en-US"/>
        </w:rPr>
        <w:t>, lyginant su placebu.</w:t>
      </w:r>
    </w:p>
    <w:p w14:paraId="1561F4C6" w14:textId="77777777" w:rsidR="003A098F" w:rsidRDefault="003A098F" w:rsidP="003A098F">
      <w:pPr>
        <w:widowControl w:val="0"/>
        <w:tabs>
          <w:tab w:val="left" w:pos="1647"/>
        </w:tabs>
        <w:rPr>
          <w:szCs w:val="22"/>
          <w:lang w:eastAsia="en-US"/>
        </w:rPr>
      </w:pPr>
    </w:p>
    <w:p w14:paraId="69F8140A" w14:textId="77777777" w:rsidR="003A098F" w:rsidRPr="00E2471B" w:rsidRDefault="003A098F" w:rsidP="003A098F">
      <w:pPr>
        <w:widowControl w:val="0"/>
        <w:tabs>
          <w:tab w:val="left" w:pos="1647"/>
        </w:tabs>
        <w:rPr>
          <w:szCs w:val="22"/>
          <w:lang w:eastAsia="en-US"/>
        </w:rPr>
      </w:pPr>
      <w:r w:rsidRPr="00E2471B">
        <w:rPr>
          <w:szCs w:val="22"/>
          <w:lang w:eastAsia="en-US"/>
        </w:rPr>
        <w:t>Klinikinių tyrimų metu 71</w:t>
      </w:r>
      <w:r>
        <w:rPr>
          <w:szCs w:val="22"/>
          <w:lang w:eastAsia="en-US"/>
        </w:rPr>
        <w:t> </w:t>
      </w:r>
      <w:r w:rsidRPr="00E2471B">
        <w:rPr>
          <w:szCs w:val="22"/>
          <w:lang w:eastAsia="en-US"/>
        </w:rPr>
        <w:t>% procentinė dalis visų praneštų lytinės sueigos bandymų baigėsi sėkminga</w:t>
      </w:r>
      <w:r>
        <w:rPr>
          <w:szCs w:val="22"/>
          <w:lang w:eastAsia="en-US"/>
        </w:rPr>
        <w:t xml:space="preserve"> </w:t>
      </w:r>
      <w:r w:rsidRPr="00E2471B">
        <w:rPr>
          <w:szCs w:val="22"/>
          <w:lang w:eastAsia="en-US"/>
        </w:rPr>
        <w:t>penetracija, lyginant su 44</w:t>
      </w:r>
      <w:r>
        <w:rPr>
          <w:szCs w:val="22"/>
          <w:lang w:eastAsia="en-US"/>
        </w:rPr>
        <w:t> </w:t>
      </w:r>
      <w:r w:rsidRPr="00E2471B">
        <w:rPr>
          <w:szCs w:val="22"/>
          <w:lang w:eastAsia="en-US"/>
        </w:rPr>
        <w:t>% visų bandymų placebo grupėje. Šie rezultatai taip pat atsispindėjo ir</w:t>
      </w:r>
      <w:r>
        <w:rPr>
          <w:szCs w:val="22"/>
          <w:lang w:eastAsia="en-US"/>
        </w:rPr>
        <w:t xml:space="preserve"> </w:t>
      </w:r>
      <w:r w:rsidRPr="00E2471B">
        <w:rPr>
          <w:szCs w:val="22"/>
          <w:lang w:eastAsia="en-US"/>
        </w:rPr>
        <w:t>pogrupiuose: senyviems pacientams (65</w:t>
      </w:r>
      <w:r>
        <w:rPr>
          <w:szCs w:val="22"/>
          <w:lang w:eastAsia="en-US"/>
        </w:rPr>
        <w:t> </w:t>
      </w:r>
      <w:r w:rsidRPr="00E2471B">
        <w:rPr>
          <w:szCs w:val="22"/>
          <w:lang w:eastAsia="en-US"/>
        </w:rPr>
        <w:t>%), sergantiems cukriniu diabetu pacientams (63</w:t>
      </w:r>
      <w:r>
        <w:rPr>
          <w:szCs w:val="22"/>
          <w:lang w:eastAsia="en-US"/>
        </w:rPr>
        <w:t> </w:t>
      </w:r>
      <w:r w:rsidRPr="00E2471B">
        <w:rPr>
          <w:szCs w:val="22"/>
          <w:lang w:eastAsia="en-US"/>
        </w:rPr>
        <w:t>%),</w:t>
      </w:r>
      <w:r>
        <w:rPr>
          <w:szCs w:val="22"/>
          <w:lang w:eastAsia="en-US"/>
        </w:rPr>
        <w:t xml:space="preserve"> </w:t>
      </w:r>
      <w:r w:rsidRPr="00E2471B">
        <w:rPr>
          <w:szCs w:val="22"/>
          <w:lang w:eastAsia="en-US"/>
        </w:rPr>
        <w:t>pacientams, kuriems yra dislipidemija (66</w:t>
      </w:r>
      <w:r>
        <w:rPr>
          <w:szCs w:val="22"/>
          <w:lang w:eastAsia="en-US"/>
        </w:rPr>
        <w:t> </w:t>
      </w:r>
      <w:r w:rsidRPr="00E2471B">
        <w:rPr>
          <w:szCs w:val="22"/>
          <w:lang w:eastAsia="en-US"/>
        </w:rPr>
        <w:t>%) ir hipertenzija (70</w:t>
      </w:r>
      <w:r>
        <w:rPr>
          <w:szCs w:val="22"/>
          <w:lang w:eastAsia="en-US"/>
        </w:rPr>
        <w:t> </w:t>
      </w:r>
      <w:r w:rsidRPr="00E2471B">
        <w:rPr>
          <w:szCs w:val="22"/>
          <w:lang w:eastAsia="en-US"/>
        </w:rPr>
        <w:t>%) – iš visų praneštų lytinės sueigos</w:t>
      </w:r>
      <w:r>
        <w:rPr>
          <w:szCs w:val="22"/>
          <w:lang w:eastAsia="en-US"/>
        </w:rPr>
        <w:t xml:space="preserve"> </w:t>
      </w:r>
      <w:r w:rsidRPr="00E2471B">
        <w:rPr>
          <w:szCs w:val="22"/>
          <w:lang w:eastAsia="en-US"/>
        </w:rPr>
        <w:t>bandymų baigėsi sėkminga penetracija.</w:t>
      </w:r>
    </w:p>
    <w:p w14:paraId="6D25A1BE" w14:textId="77777777" w:rsidR="003A098F" w:rsidRDefault="003A098F" w:rsidP="003A098F">
      <w:pPr>
        <w:widowControl w:val="0"/>
        <w:tabs>
          <w:tab w:val="left" w:pos="1647"/>
        </w:tabs>
        <w:rPr>
          <w:szCs w:val="22"/>
          <w:lang w:eastAsia="en-US"/>
        </w:rPr>
      </w:pPr>
    </w:p>
    <w:p w14:paraId="57BAD542" w14:textId="77777777" w:rsidR="003A098F" w:rsidRPr="00E2471B" w:rsidRDefault="003A098F" w:rsidP="003A098F">
      <w:pPr>
        <w:widowControl w:val="0"/>
        <w:tabs>
          <w:tab w:val="left" w:pos="1647"/>
        </w:tabs>
        <w:rPr>
          <w:szCs w:val="22"/>
          <w:lang w:eastAsia="en-US"/>
        </w:rPr>
      </w:pPr>
      <w:r w:rsidRPr="00E2471B">
        <w:rPr>
          <w:szCs w:val="22"/>
          <w:lang w:eastAsia="en-US"/>
        </w:rPr>
        <w:t>Apie 63</w:t>
      </w:r>
      <w:r>
        <w:rPr>
          <w:szCs w:val="22"/>
          <w:lang w:eastAsia="en-US"/>
        </w:rPr>
        <w:t> </w:t>
      </w:r>
      <w:r w:rsidRPr="00E2471B">
        <w:rPr>
          <w:szCs w:val="22"/>
          <w:lang w:eastAsia="en-US"/>
        </w:rPr>
        <w:t>% visų praneštų lytinės sueigos bandymų vartojant 10</w:t>
      </w:r>
      <w:r>
        <w:rPr>
          <w:szCs w:val="22"/>
          <w:lang w:eastAsia="en-US"/>
        </w:rPr>
        <w:t> </w:t>
      </w:r>
      <w:r w:rsidRPr="00E2471B">
        <w:rPr>
          <w:szCs w:val="22"/>
          <w:lang w:eastAsia="en-US"/>
        </w:rPr>
        <w:t>mg burnoje disperguojam</w:t>
      </w:r>
      <w:r>
        <w:rPr>
          <w:szCs w:val="22"/>
          <w:lang w:eastAsia="en-US"/>
        </w:rPr>
        <w:t xml:space="preserve">ų </w:t>
      </w:r>
      <w:r w:rsidRPr="00E2471B">
        <w:rPr>
          <w:szCs w:val="22"/>
          <w:lang w:eastAsia="en-US"/>
        </w:rPr>
        <w:t>vardenafilio table</w:t>
      </w:r>
      <w:r>
        <w:rPr>
          <w:szCs w:val="22"/>
          <w:lang w:eastAsia="en-US"/>
        </w:rPr>
        <w:t>čių</w:t>
      </w:r>
      <w:r w:rsidRPr="00E2471B">
        <w:rPr>
          <w:szCs w:val="22"/>
          <w:lang w:eastAsia="en-US"/>
        </w:rPr>
        <w:t xml:space="preserve"> buvo sėkmingi atsižvelgiant į erekcijos išlaikymą, lyginant su maždaug 26</w:t>
      </w:r>
      <w:r>
        <w:rPr>
          <w:szCs w:val="22"/>
          <w:lang w:eastAsia="en-US"/>
        </w:rPr>
        <w:t> </w:t>
      </w:r>
      <w:r w:rsidRPr="00E2471B">
        <w:rPr>
          <w:szCs w:val="22"/>
          <w:lang w:eastAsia="en-US"/>
        </w:rPr>
        <w:t>% iš</w:t>
      </w:r>
      <w:r>
        <w:rPr>
          <w:szCs w:val="22"/>
          <w:lang w:eastAsia="en-US"/>
        </w:rPr>
        <w:t xml:space="preserve"> </w:t>
      </w:r>
      <w:r w:rsidRPr="00E2471B">
        <w:rPr>
          <w:szCs w:val="22"/>
          <w:lang w:eastAsia="en-US"/>
        </w:rPr>
        <w:t>visų placebu kontroliuojamų lytinės sueigos bandymų. Iš anksto nustatytuose pogrupiuose 57</w:t>
      </w:r>
      <w:r>
        <w:rPr>
          <w:szCs w:val="22"/>
          <w:lang w:eastAsia="en-US"/>
        </w:rPr>
        <w:t> </w:t>
      </w:r>
      <w:r w:rsidRPr="00E2471B">
        <w:rPr>
          <w:szCs w:val="22"/>
          <w:lang w:eastAsia="en-US"/>
        </w:rPr>
        <w:t>%</w:t>
      </w:r>
      <w:r>
        <w:rPr>
          <w:szCs w:val="22"/>
          <w:lang w:eastAsia="en-US"/>
        </w:rPr>
        <w:t xml:space="preserve"> </w:t>
      </w:r>
      <w:r w:rsidRPr="00E2471B">
        <w:rPr>
          <w:szCs w:val="22"/>
          <w:lang w:eastAsia="en-US"/>
        </w:rPr>
        <w:t>(senyvų pacientų), 56</w:t>
      </w:r>
      <w:r>
        <w:rPr>
          <w:szCs w:val="22"/>
          <w:lang w:eastAsia="en-US"/>
        </w:rPr>
        <w:t> </w:t>
      </w:r>
      <w:r w:rsidRPr="00E2471B">
        <w:rPr>
          <w:szCs w:val="22"/>
          <w:lang w:eastAsia="en-US"/>
        </w:rPr>
        <w:t>% (pacientų, sergančių cukriniu diabetu), 59</w:t>
      </w:r>
      <w:r>
        <w:rPr>
          <w:szCs w:val="22"/>
          <w:lang w:eastAsia="en-US"/>
        </w:rPr>
        <w:t> </w:t>
      </w:r>
      <w:r w:rsidRPr="00E2471B">
        <w:rPr>
          <w:szCs w:val="22"/>
          <w:lang w:eastAsia="en-US"/>
        </w:rPr>
        <w:t>% (pacientų, kuriems yra</w:t>
      </w:r>
      <w:r>
        <w:rPr>
          <w:szCs w:val="22"/>
          <w:lang w:eastAsia="en-US"/>
        </w:rPr>
        <w:t xml:space="preserve"> </w:t>
      </w:r>
      <w:r w:rsidRPr="00E2471B">
        <w:rPr>
          <w:szCs w:val="22"/>
          <w:lang w:eastAsia="en-US"/>
        </w:rPr>
        <w:t>dislipidemija) ir 60</w:t>
      </w:r>
      <w:r>
        <w:rPr>
          <w:szCs w:val="22"/>
          <w:lang w:eastAsia="en-US"/>
        </w:rPr>
        <w:t> </w:t>
      </w:r>
      <w:r w:rsidRPr="00E2471B">
        <w:rPr>
          <w:szCs w:val="22"/>
          <w:lang w:eastAsia="en-US"/>
        </w:rPr>
        <w:t>% (pacientų, sergančių hipertenzija) iš visų praneštų bandymų vartojant 10</w:t>
      </w:r>
      <w:r>
        <w:rPr>
          <w:szCs w:val="22"/>
          <w:lang w:eastAsia="en-US"/>
        </w:rPr>
        <w:t> </w:t>
      </w:r>
      <w:r w:rsidRPr="00E2471B">
        <w:rPr>
          <w:szCs w:val="22"/>
          <w:lang w:eastAsia="en-US"/>
        </w:rPr>
        <w:t>mg</w:t>
      </w:r>
      <w:r>
        <w:rPr>
          <w:szCs w:val="22"/>
          <w:lang w:eastAsia="en-US"/>
        </w:rPr>
        <w:t xml:space="preserve"> </w:t>
      </w:r>
      <w:r w:rsidRPr="00E2471B">
        <w:rPr>
          <w:szCs w:val="22"/>
          <w:lang w:eastAsia="en-US"/>
        </w:rPr>
        <w:t>burnoje disperguojam</w:t>
      </w:r>
      <w:r>
        <w:rPr>
          <w:szCs w:val="22"/>
          <w:lang w:eastAsia="en-US"/>
        </w:rPr>
        <w:t>ų</w:t>
      </w:r>
      <w:r w:rsidRPr="00E2471B">
        <w:rPr>
          <w:szCs w:val="22"/>
          <w:lang w:eastAsia="en-US"/>
        </w:rPr>
        <w:t xml:space="preserve"> vardenafilio table</w:t>
      </w:r>
      <w:r>
        <w:rPr>
          <w:szCs w:val="22"/>
          <w:lang w:eastAsia="en-US"/>
        </w:rPr>
        <w:t>čių</w:t>
      </w:r>
      <w:r w:rsidRPr="00E2471B">
        <w:rPr>
          <w:szCs w:val="22"/>
          <w:lang w:eastAsia="en-US"/>
        </w:rPr>
        <w:t xml:space="preserve"> buvo sėkmingi atsižvelgiant į erekcijos išlaikymą.</w:t>
      </w:r>
    </w:p>
    <w:p w14:paraId="359419B9" w14:textId="77777777" w:rsidR="003A098F" w:rsidRPr="00E2471B" w:rsidRDefault="003A098F" w:rsidP="003A098F">
      <w:pPr>
        <w:widowControl w:val="0"/>
        <w:tabs>
          <w:tab w:val="left" w:pos="1647"/>
        </w:tabs>
        <w:rPr>
          <w:szCs w:val="22"/>
          <w:lang w:eastAsia="en-US"/>
        </w:rPr>
      </w:pPr>
    </w:p>
    <w:p w14:paraId="0DAB9265" w14:textId="77777777" w:rsidR="003A098F" w:rsidRPr="007A0512" w:rsidRDefault="003A098F" w:rsidP="003A098F">
      <w:pPr>
        <w:widowControl w:val="0"/>
        <w:tabs>
          <w:tab w:val="left" w:pos="567"/>
        </w:tabs>
        <w:rPr>
          <w:szCs w:val="22"/>
          <w:u w:val="single"/>
          <w:lang w:eastAsia="en-US"/>
        </w:rPr>
      </w:pPr>
      <w:r w:rsidRPr="007A0512">
        <w:rPr>
          <w:szCs w:val="22"/>
          <w:u w:val="single"/>
          <w:lang w:eastAsia="en-US"/>
        </w:rPr>
        <w:t>Kita informacija apie klinikinius tyrimus</w:t>
      </w:r>
    </w:p>
    <w:p w14:paraId="0A1BEB69" w14:textId="77777777" w:rsidR="003A098F" w:rsidRPr="007A0512" w:rsidRDefault="003A098F" w:rsidP="003A098F">
      <w:pPr>
        <w:widowControl w:val="0"/>
        <w:tabs>
          <w:tab w:val="left" w:pos="567"/>
        </w:tabs>
        <w:rPr>
          <w:szCs w:val="22"/>
          <w:lang w:eastAsia="en-US"/>
        </w:rPr>
      </w:pPr>
      <w:r w:rsidRPr="007A0512">
        <w:rPr>
          <w:szCs w:val="22"/>
          <w:lang w:eastAsia="en-US"/>
        </w:rPr>
        <w:t>Klinikinių tyrimų metu vardenafilio vartojo daugiau kaip 17000 18</w:t>
      </w:r>
      <w:r w:rsidRPr="007A0512">
        <w:rPr>
          <w:szCs w:val="22"/>
          <w:lang w:eastAsia="en-US"/>
        </w:rPr>
        <w:noBreakHyphen/>
        <w:t>89 metų vyrų, kuriems buvo erekcijos disfunkcija. Daugelis tiriamųjų sirgo ir įvairiomis kitomis ligomis. Daugiau kaip 2500 pacientų vardenafiliu buvo gydyti 6</w:t>
      </w:r>
      <w:r>
        <w:rPr>
          <w:szCs w:val="22"/>
          <w:lang w:eastAsia="en-US"/>
        </w:rPr>
        <w:t> </w:t>
      </w:r>
      <w:r w:rsidRPr="007A0512">
        <w:rPr>
          <w:szCs w:val="22"/>
          <w:lang w:eastAsia="en-US"/>
        </w:rPr>
        <w:t>mėn. arba ilgiau. Daugiau kaip 900 iš jų buvo gydyti vienerius metus ar ilgiau.</w:t>
      </w:r>
    </w:p>
    <w:p w14:paraId="6C22CFE4" w14:textId="77777777" w:rsidR="003A098F" w:rsidRPr="007A0512" w:rsidRDefault="003A098F" w:rsidP="003A098F">
      <w:pPr>
        <w:widowControl w:val="0"/>
        <w:tabs>
          <w:tab w:val="left" w:pos="567"/>
        </w:tabs>
        <w:rPr>
          <w:szCs w:val="22"/>
          <w:lang w:eastAsia="en-US"/>
        </w:rPr>
      </w:pPr>
    </w:p>
    <w:p w14:paraId="0E8E593D" w14:textId="77777777" w:rsidR="003A098F" w:rsidRPr="007A0512" w:rsidRDefault="003A098F" w:rsidP="003A098F">
      <w:pPr>
        <w:widowControl w:val="0"/>
        <w:tabs>
          <w:tab w:val="left" w:pos="567"/>
        </w:tabs>
        <w:rPr>
          <w:szCs w:val="22"/>
          <w:lang w:eastAsia="en-US"/>
        </w:rPr>
      </w:pPr>
      <w:r w:rsidRPr="007A0512">
        <w:rPr>
          <w:szCs w:val="22"/>
          <w:lang w:eastAsia="en-US"/>
        </w:rPr>
        <w:t>Buvo tinkamai atspindėtos šios pacientų grupės: senyvi žmonės (22</w:t>
      </w:r>
      <w:r>
        <w:rPr>
          <w:szCs w:val="22"/>
          <w:lang w:eastAsia="en-US"/>
        </w:rPr>
        <w:t> </w:t>
      </w:r>
      <w:r w:rsidRPr="007A0512">
        <w:rPr>
          <w:szCs w:val="22"/>
          <w:lang w:eastAsia="en-US"/>
        </w:rPr>
        <w:t>%), pacientai, sergantys hipertenzija (35</w:t>
      </w:r>
      <w:r>
        <w:rPr>
          <w:szCs w:val="22"/>
          <w:lang w:eastAsia="en-US"/>
        </w:rPr>
        <w:t> </w:t>
      </w:r>
      <w:r w:rsidRPr="007A0512">
        <w:rPr>
          <w:szCs w:val="22"/>
          <w:lang w:eastAsia="en-US"/>
        </w:rPr>
        <w:t>%), cukriniu diabetu (29</w:t>
      </w:r>
      <w:r>
        <w:rPr>
          <w:szCs w:val="22"/>
          <w:lang w:eastAsia="en-US"/>
        </w:rPr>
        <w:t> </w:t>
      </w:r>
      <w:r w:rsidRPr="007A0512">
        <w:rPr>
          <w:szCs w:val="22"/>
          <w:lang w:eastAsia="en-US"/>
        </w:rPr>
        <w:t>%), išemine širdies liga ar kitokiomis širdies bei kraujagyslių sistemos ligomis (7</w:t>
      </w:r>
      <w:r>
        <w:rPr>
          <w:szCs w:val="22"/>
          <w:lang w:eastAsia="en-US"/>
        </w:rPr>
        <w:t> </w:t>
      </w:r>
      <w:r w:rsidRPr="007A0512">
        <w:rPr>
          <w:szCs w:val="22"/>
          <w:lang w:eastAsia="en-US"/>
        </w:rPr>
        <w:t>%), lėtine plaučių liga (5</w:t>
      </w:r>
      <w:r>
        <w:rPr>
          <w:szCs w:val="22"/>
          <w:lang w:eastAsia="en-US"/>
        </w:rPr>
        <w:t> </w:t>
      </w:r>
      <w:r w:rsidRPr="007A0512">
        <w:rPr>
          <w:szCs w:val="22"/>
          <w:lang w:eastAsia="en-US"/>
        </w:rPr>
        <w:t>%), hiperlipidemija (22</w:t>
      </w:r>
      <w:r>
        <w:rPr>
          <w:szCs w:val="22"/>
          <w:lang w:eastAsia="en-US"/>
        </w:rPr>
        <w:t> </w:t>
      </w:r>
      <w:r w:rsidRPr="007A0512">
        <w:rPr>
          <w:szCs w:val="22"/>
          <w:lang w:eastAsia="en-US"/>
        </w:rPr>
        <w:t>%), depresija (5</w:t>
      </w:r>
      <w:r>
        <w:rPr>
          <w:szCs w:val="22"/>
          <w:lang w:eastAsia="en-US"/>
        </w:rPr>
        <w:t> </w:t>
      </w:r>
      <w:r w:rsidRPr="007A0512">
        <w:rPr>
          <w:szCs w:val="22"/>
          <w:lang w:eastAsia="en-US"/>
        </w:rPr>
        <w:t>%) bei pacientai, kuriems buvo atlikta radikali prostatektomija (9</w:t>
      </w:r>
      <w:r>
        <w:rPr>
          <w:szCs w:val="22"/>
          <w:lang w:eastAsia="en-US"/>
        </w:rPr>
        <w:t> </w:t>
      </w:r>
      <w:r w:rsidRPr="007A0512">
        <w:rPr>
          <w:szCs w:val="22"/>
          <w:lang w:eastAsia="en-US"/>
        </w:rPr>
        <w:t>%). Klinikinių tyrimų metu nebuvo tinkamai atspindėtos šios pacientų grupės: senyvi (&gt; 75</w:t>
      </w:r>
      <w:r>
        <w:rPr>
          <w:szCs w:val="22"/>
          <w:lang w:eastAsia="en-US"/>
        </w:rPr>
        <w:t> </w:t>
      </w:r>
      <w:r w:rsidRPr="007A0512">
        <w:rPr>
          <w:szCs w:val="22"/>
          <w:lang w:eastAsia="en-US"/>
        </w:rPr>
        <w:t>metų, 2,4</w:t>
      </w:r>
      <w:r>
        <w:rPr>
          <w:szCs w:val="22"/>
          <w:lang w:eastAsia="en-US"/>
        </w:rPr>
        <w:t> </w:t>
      </w:r>
      <w:r w:rsidRPr="007A0512">
        <w:rPr>
          <w:szCs w:val="22"/>
          <w:lang w:eastAsia="en-US"/>
        </w:rPr>
        <w:t>%) bei sergantys tam tikromis širdies ir kraujagyslių sistemos ligomis (žr. 4.3 skyrių). Klinikiniuose tyrimuose nedalyvavo pacientai, kurie serga centrinės nervų sistemos (CNS) liga (išskyrus nugaros smegenų pažeidimą), kuriems yra sunkus inkstų ar kepenų funkcijos sutrikimas, buvo atlikta dubens organų operacija (išskyrus nervus išsaugančią prostatektomiją), kurie buvo patyrę traumą, kuriems taikyta radioterapija, kurių sumažėjęs lytinis p</w:t>
      </w:r>
      <w:r>
        <w:rPr>
          <w:szCs w:val="22"/>
          <w:lang w:eastAsia="en-US"/>
        </w:rPr>
        <w:t>otraukis</w:t>
      </w:r>
      <w:r w:rsidRPr="007A0512">
        <w:rPr>
          <w:szCs w:val="22"/>
          <w:lang w:eastAsia="en-US"/>
        </w:rPr>
        <w:t xml:space="preserve"> ar kuriems yra anatominių varpos deformacijų.</w:t>
      </w:r>
    </w:p>
    <w:p w14:paraId="060232EF" w14:textId="77777777" w:rsidR="003A098F" w:rsidRPr="007A0512" w:rsidRDefault="003A098F" w:rsidP="003A098F">
      <w:pPr>
        <w:widowControl w:val="0"/>
        <w:tabs>
          <w:tab w:val="left" w:pos="567"/>
        </w:tabs>
        <w:rPr>
          <w:szCs w:val="22"/>
          <w:lang w:eastAsia="en-US"/>
        </w:rPr>
      </w:pPr>
    </w:p>
    <w:p w14:paraId="1D68B007" w14:textId="77777777" w:rsidR="003A098F" w:rsidRPr="007A0512" w:rsidRDefault="003A098F" w:rsidP="003A098F">
      <w:pPr>
        <w:widowControl w:val="0"/>
        <w:tabs>
          <w:tab w:val="left" w:pos="567"/>
        </w:tabs>
        <w:rPr>
          <w:szCs w:val="22"/>
          <w:lang w:eastAsia="en-US"/>
        </w:rPr>
      </w:pPr>
      <w:r w:rsidRPr="007A0512">
        <w:rPr>
          <w:szCs w:val="22"/>
          <w:lang w:eastAsia="en-US"/>
        </w:rPr>
        <w:t>Pagrindinių tyrimų metu vardenafilis (plėvele dengtos tabletės), palyginti su placebu, labiau pagerino erekcijos funkciją. Nedideliam skaičiui pacientų, kurie lytinį aktą mėgino atlikti 4</w:t>
      </w:r>
      <w:r w:rsidRPr="007A0512">
        <w:rPr>
          <w:szCs w:val="22"/>
          <w:lang w:eastAsia="en-US"/>
        </w:rPr>
        <w:noBreakHyphen/>
        <w:t>5 val. laikotarpiu po dozės vartojimo, penetracijos ir erekcijos išlaikymo sėkmės dažnis buvo stabiliai didesnis, negu vartojusiems placebą.</w:t>
      </w:r>
    </w:p>
    <w:p w14:paraId="5435AEAB" w14:textId="77777777" w:rsidR="003A098F" w:rsidRPr="007A0512" w:rsidRDefault="003A098F" w:rsidP="003A098F">
      <w:pPr>
        <w:widowControl w:val="0"/>
        <w:tabs>
          <w:tab w:val="left" w:pos="567"/>
        </w:tabs>
        <w:rPr>
          <w:szCs w:val="22"/>
          <w:lang w:eastAsia="en-US"/>
        </w:rPr>
      </w:pPr>
    </w:p>
    <w:p w14:paraId="2A7AC3D1" w14:textId="77777777" w:rsidR="003A098F" w:rsidRPr="007A0512" w:rsidRDefault="003A098F" w:rsidP="003A098F">
      <w:pPr>
        <w:widowControl w:val="0"/>
        <w:tabs>
          <w:tab w:val="left" w:pos="567"/>
        </w:tabs>
        <w:rPr>
          <w:szCs w:val="22"/>
          <w:lang w:eastAsia="en-US"/>
        </w:rPr>
      </w:pPr>
      <w:r w:rsidRPr="007A0512">
        <w:rPr>
          <w:szCs w:val="22"/>
          <w:lang w:eastAsia="en-US"/>
        </w:rPr>
        <w:t xml:space="preserve">Įvairios populiacijos vyrų, kuriems buvo erekcijos disfunkcija, nekintamos dozės (plėvele dengtų tablečių) tyrimai parodė, kad </w:t>
      </w:r>
      <w:r w:rsidRPr="007A0512">
        <w:rPr>
          <w:snapToGrid w:val="0"/>
          <w:szCs w:val="22"/>
          <w:lang w:eastAsia="en-US"/>
        </w:rPr>
        <w:t>3 mėnesių</w:t>
      </w:r>
      <w:r w:rsidRPr="007A0512">
        <w:rPr>
          <w:szCs w:val="22"/>
          <w:lang w:eastAsia="en-US"/>
        </w:rPr>
        <w:t xml:space="preserve"> tyrimo laikotarpiu sėkminga penetracija (SEP</w:t>
      </w:r>
      <w:r w:rsidRPr="007A0512">
        <w:rPr>
          <w:snapToGrid w:val="0"/>
          <w:szCs w:val="22"/>
          <w:lang w:eastAsia="en-US"/>
        </w:rPr>
        <w:t> </w:t>
      </w:r>
      <w:r w:rsidRPr="007A0512">
        <w:rPr>
          <w:szCs w:val="22"/>
          <w:lang w:eastAsia="en-US"/>
        </w:rPr>
        <w:t>2) buvo atitinkamai 68</w:t>
      </w:r>
      <w:r>
        <w:rPr>
          <w:szCs w:val="22"/>
          <w:lang w:eastAsia="en-US"/>
        </w:rPr>
        <w:t> </w:t>
      </w:r>
      <w:r w:rsidRPr="007A0512">
        <w:rPr>
          <w:szCs w:val="22"/>
          <w:lang w:eastAsia="en-US"/>
        </w:rPr>
        <w:t>% (5 mg), 76</w:t>
      </w:r>
      <w:r>
        <w:rPr>
          <w:szCs w:val="22"/>
          <w:lang w:eastAsia="en-US"/>
        </w:rPr>
        <w:t> </w:t>
      </w:r>
      <w:r w:rsidRPr="007A0512">
        <w:rPr>
          <w:szCs w:val="22"/>
          <w:lang w:eastAsia="en-US"/>
        </w:rPr>
        <w:t>% (10 mg) ir 80</w:t>
      </w:r>
      <w:r>
        <w:rPr>
          <w:szCs w:val="22"/>
          <w:lang w:eastAsia="en-US"/>
        </w:rPr>
        <w:t> </w:t>
      </w:r>
      <w:r w:rsidRPr="007A0512">
        <w:rPr>
          <w:szCs w:val="22"/>
          <w:lang w:eastAsia="en-US"/>
        </w:rPr>
        <w:t>% (20 mg) vardenafilį ir 49</w:t>
      </w:r>
      <w:r>
        <w:rPr>
          <w:szCs w:val="22"/>
          <w:lang w:eastAsia="en-US"/>
        </w:rPr>
        <w:t> </w:t>
      </w:r>
      <w:r w:rsidRPr="007A0512">
        <w:rPr>
          <w:szCs w:val="22"/>
          <w:lang w:eastAsia="en-US"/>
        </w:rPr>
        <w:t>% placebą vartojusių tiriamųjų. Šioje įvairioje vyrų, kuriems buvo erekcijos disfunkcija, populiacijoje erekciją galėjo išlaikyti (SEP 3) atitinkamai 53</w:t>
      </w:r>
      <w:r>
        <w:rPr>
          <w:szCs w:val="22"/>
          <w:lang w:eastAsia="en-US"/>
        </w:rPr>
        <w:t> </w:t>
      </w:r>
      <w:r w:rsidRPr="007A0512">
        <w:rPr>
          <w:szCs w:val="22"/>
          <w:lang w:eastAsia="en-US"/>
        </w:rPr>
        <w:t>% (5 mg),</w:t>
      </w:r>
      <w:r>
        <w:rPr>
          <w:szCs w:val="22"/>
          <w:lang w:eastAsia="en-US"/>
        </w:rPr>
        <w:t xml:space="preserve"> </w:t>
      </w:r>
      <w:r w:rsidRPr="007A0512">
        <w:rPr>
          <w:szCs w:val="22"/>
          <w:lang w:eastAsia="en-US"/>
        </w:rPr>
        <w:t>63</w:t>
      </w:r>
      <w:r>
        <w:rPr>
          <w:szCs w:val="22"/>
          <w:lang w:eastAsia="en-US"/>
        </w:rPr>
        <w:t> </w:t>
      </w:r>
      <w:r w:rsidRPr="007A0512">
        <w:rPr>
          <w:szCs w:val="22"/>
          <w:lang w:eastAsia="en-US"/>
        </w:rPr>
        <w:t>% (10 mg) ir 65</w:t>
      </w:r>
      <w:r>
        <w:rPr>
          <w:szCs w:val="22"/>
          <w:lang w:eastAsia="en-US"/>
        </w:rPr>
        <w:t> </w:t>
      </w:r>
      <w:r w:rsidRPr="007A0512">
        <w:rPr>
          <w:szCs w:val="22"/>
          <w:lang w:eastAsia="en-US"/>
        </w:rPr>
        <w:t>% (20 mg) vardenafil</w:t>
      </w:r>
      <w:r>
        <w:rPr>
          <w:szCs w:val="22"/>
          <w:lang w:eastAsia="en-US"/>
        </w:rPr>
        <w:t>io</w:t>
      </w:r>
      <w:r w:rsidRPr="007A0512">
        <w:rPr>
          <w:szCs w:val="22"/>
          <w:lang w:eastAsia="en-US"/>
        </w:rPr>
        <w:t xml:space="preserve"> ir 29</w:t>
      </w:r>
      <w:r>
        <w:rPr>
          <w:szCs w:val="22"/>
          <w:lang w:eastAsia="en-US"/>
        </w:rPr>
        <w:t> </w:t>
      </w:r>
      <w:r w:rsidRPr="007A0512">
        <w:rPr>
          <w:szCs w:val="22"/>
          <w:lang w:eastAsia="en-US"/>
        </w:rPr>
        <w:t>% placeb</w:t>
      </w:r>
      <w:r>
        <w:rPr>
          <w:szCs w:val="22"/>
          <w:lang w:eastAsia="en-US"/>
        </w:rPr>
        <w:t>o</w:t>
      </w:r>
      <w:r w:rsidRPr="007A0512">
        <w:rPr>
          <w:szCs w:val="22"/>
          <w:lang w:eastAsia="en-US"/>
        </w:rPr>
        <w:t xml:space="preserve"> vartojusių tiriamųjų.</w:t>
      </w:r>
    </w:p>
    <w:p w14:paraId="42B6FFC5" w14:textId="77777777" w:rsidR="003A098F" w:rsidRPr="007A0512" w:rsidRDefault="003A098F" w:rsidP="003A098F">
      <w:pPr>
        <w:widowControl w:val="0"/>
        <w:tabs>
          <w:tab w:val="left" w:pos="567"/>
        </w:tabs>
        <w:rPr>
          <w:szCs w:val="22"/>
          <w:lang w:eastAsia="en-US"/>
        </w:rPr>
      </w:pPr>
    </w:p>
    <w:p w14:paraId="017EF00D" w14:textId="77777777" w:rsidR="003A098F" w:rsidRPr="007A0512" w:rsidRDefault="003A098F" w:rsidP="003A098F">
      <w:pPr>
        <w:widowControl w:val="0"/>
        <w:tabs>
          <w:tab w:val="left" w:pos="567"/>
        </w:tabs>
        <w:rPr>
          <w:szCs w:val="22"/>
          <w:lang w:eastAsia="en-US"/>
        </w:rPr>
      </w:pPr>
      <w:r w:rsidRPr="007A0512">
        <w:rPr>
          <w:szCs w:val="22"/>
          <w:lang w:eastAsia="en-US"/>
        </w:rPr>
        <w:t>Apibendrinti pagrindinių veiksmingumo tyrimų duomenys rodo, kad pacientams, kuriems po vardenafilio pavartojimo penetracija buvo sėkminga, buvo tokia patologija: psichogeninė erekcijos disfunkcija (77</w:t>
      </w:r>
      <w:r>
        <w:rPr>
          <w:szCs w:val="22"/>
          <w:lang w:eastAsia="en-US"/>
        </w:rPr>
        <w:noBreakHyphen/>
      </w:r>
      <w:r w:rsidRPr="007A0512">
        <w:rPr>
          <w:szCs w:val="22"/>
          <w:lang w:eastAsia="en-US"/>
        </w:rPr>
        <w:t>87</w:t>
      </w:r>
      <w:r>
        <w:rPr>
          <w:szCs w:val="22"/>
          <w:lang w:eastAsia="en-US"/>
        </w:rPr>
        <w:t> </w:t>
      </w:r>
      <w:r w:rsidRPr="007A0512">
        <w:rPr>
          <w:szCs w:val="22"/>
          <w:lang w:eastAsia="en-US"/>
        </w:rPr>
        <w:t>%), mišri erekcijos disfunkcija (69</w:t>
      </w:r>
      <w:r>
        <w:rPr>
          <w:szCs w:val="22"/>
          <w:lang w:eastAsia="en-US"/>
        </w:rPr>
        <w:noBreakHyphen/>
      </w:r>
      <w:r w:rsidRPr="007A0512">
        <w:rPr>
          <w:szCs w:val="22"/>
          <w:lang w:eastAsia="en-US"/>
        </w:rPr>
        <w:t>83</w:t>
      </w:r>
      <w:r>
        <w:rPr>
          <w:szCs w:val="22"/>
          <w:lang w:eastAsia="en-US"/>
        </w:rPr>
        <w:t> </w:t>
      </w:r>
      <w:r w:rsidRPr="007A0512">
        <w:rPr>
          <w:szCs w:val="22"/>
          <w:lang w:eastAsia="en-US"/>
        </w:rPr>
        <w:t>%), organinė erekcijos disfunkcija (64</w:t>
      </w:r>
      <w:r>
        <w:rPr>
          <w:szCs w:val="22"/>
          <w:lang w:eastAsia="en-US"/>
        </w:rPr>
        <w:noBreakHyphen/>
      </w:r>
      <w:r w:rsidRPr="007A0512">
        <w:rPr>
          <w:szCs w:val="22"/>
          <w:lang w:eastAsia="en-US"/>
        </w:rPr>
        <w:t>75</w:t>
      </w:r>
      <w:r>
        <w:rPr>
          <w:szCs w:val="22"/>
          <w:lang w:eastAsia="en-US"/>
        </w:rPr>
        <w:t> </w:t>
      </w:r>
      <w:r w:rsidRPr="007A0512">
        <w:rPr>
          <w:szCs w:val="22"/>
          <w:lang w:eastAsia="en-US"/>
        </w:rPr>
        <w:t>%), senyvas amžius (52</w:t>
      </w:r>
      <w:r>
        <w:rPr>
          <w:szCs w:val="22"/>
          <w:lang w:eastAsia="en-US"/>
        </w:rPr>
        <w:noBreakHyphen/>
      </w:r>
      <w:r w:rsidRPr="007A0512">
        <w:rPr>
          <w:szCs w:val="22"/>
          <w:lang w:eastAsia="en-US"/>
        </w:rPr>
        <w:t>75</w:t>
      </w:r>
      <w:r>
        <w:rPr>
          <w:szCs w:val="22"/>
          <w:lang w:eastAsia="en-US"/>
        </w:rPr>
        <w:t> </w:t>
      </w:r>
      <w:r w:rsidRPr="007A0512">
        <w:rPr>
          <w:szCs w:val="22"/>
          <w:lang w:eastAsia="en-US"/>
        </w:rPr>
        <w:t>%), išeminė širdies liga (70</w:t>
      </w:r>
      <w:r>
        <w:rPr>
          <w:szCs w:val="22"/>
          <w:lang w:eastAsia="en-US"/>
        </w:rPr>
        <w:noBreakHyphen/>
      </w:r>
      <w:r w:rsidRPr="007A0512">
        <w:rPr>
          <w:szCs w:val="22"/>
          <w:lang w:eastAsia="en-US"/>
        </w:rPr>
        <w:t>73</w:t>
      </w:r>
      <w:r>
        <w:rPr>
          <w:szCs w:val="22"/>
          <w:lang w:eastAsia="en-US"/>
        </w:rPr>
        <w:t> </w:t>
      </w:r>
      <w:r w:rsidRPr="007A0512">
        <w:rPr>
          <w:szCs w:val="22"/>
          <w:lang w:eastAsia="en-US"/>
        </w:rPr>
        <w:t>%), hiperlipidemija (62</w:t>
      </w:r>
      <w:r>
        <w:rPr>
          <w:szCs w:val="22"/>
          <w:lang w:eastAsia="en-US"/>
        </w:rPr>
        <w:noBreakHyphen/>
      </w:r>
      <w:r w:rsidRPr="007A0512">
        <w:rPr>
          <w:szCs w:val="22"/>
          <w:lang w:eastAsia="en-US"/>
        </w:rPr>
        <w:t>73</w:t>
      </w:r>
      <w:r>
        <w:rPr>
          <w:szCs w:val="22"/>
          <w:lang w:eastAsia="en-US"/>
        </w:rPr>
        <w:t> </w:t>
      </w:r>
      <w:r w:rsidRPr="007A0512">
        <w:rPr>
          <w:szCs w:val="22"/>
          <w:lang w:eastAsia="en-US"/>
        </w:rPr>
        <w:t>%), lėtinė plaučių liga (74</w:t>
      </w:r>
      <w:r>
        <w:rPr>
          <w:szCs w:val="22"/>
          <w:lang w:eastAsia="en-US"/>
        </w:rPr>
        <w:noBreakHyphen/>
      </w:r>
      <w:r w:rsidRPr="007A0512">
        <w:rPr>
          <w:szCs w:val="22"/>
          <w:lang w:eastAsia="en-US"/>
        </w:rPr>
        <w:t>78</w:t>
      </w:r>
      <w:r>
        <w:rPr>
          <w:szCs w:val="22"/>
          <w:lang w:eastAsia="en-US"/>
        </w:rPr>
        <w:t> </w:t>
      </w:r>
      <w:r w:rsidRPr="007A0512">
        <w:rPr>
          <w:szCs w:val="22"/>
          <w:lang w:eastAsia="en-US"/>
        </w:rPr>
        <w:t>%), depresija (59</w:t>
      </w:r>
      <w:r>
        <w:rPr>
          <w:szCs w:val="22"/>
          <w:lang w:eastAsia="en-US"/>
        </w:rPr>
        <w:noBreakHyphen/>
      </w:r>
      <w:r w:rsidRPr="007A0512">
        <w:rPr>
          <w:szCs w:val="22"/>
          <w:lang w:eastAsia="en-US"/>
        </w:rPr>
        <w:t>69</w:t>
      </w:r>
      <w:r>
        <w:rPr>
          <w:szCs w:val="22"/>
          <w:lang w:eastAsia="en-US"/>
        </w:rPr>
        <w:t> </w:t>
      </w:r>
      <w:r w:rsidRPr="007A0512">
        <w:rPr>
          <w:szCs w:val="22"/>
          <w:lang w:eastAsia="en-US"/>
        </w:rPr>
        <w:t xml:space="preserve">%), </w:t>
      </w:r>
      <w:r>
        <w:rPr>
          <w:szCs w:val="22"/>
          <w:lang w:eastAsia="en-US"/>
        </w:rPr>
        <w:t>ir pacientai, kuriems tuo metu taikytas gydymas</w:t>
      </w:r>
      <w:r w:rsidRPr="007A0512">
        <w:rPr>
          <w:szCs w:val="22"/>
          <w:lang w:eastAsia="en-US"/>
        </w:rPr>
        <w:t xml:space="preserve"> antihipertenzini</w:t>
      </w:r>
      <w:r>
        <w:rPr>
          <w:szCs w:val="22"/>
          <w:lang w:eastAsia="en-US"/>
        </w:rPr>
        <w:t>ais</w:t>
      </w:r>
      <w:r w:rsidRPr="007A0512">
        <w:rPr>
          <w:szCs w:val="22"/>
          <w:lang w:eastAsia="en-US"/>
        </w:rPr>
        <w:t xml:space="preserve"> vaistini</w:t>
      </w:r>
      <w:r>
        <w:rPr>
          <w:szCs w:val="22"/>
          <w:lang w:eastAsia="en-US"/>
        </w:rPr>
        <w:t>ais preparatais</w:t>
      </w:r>
      <w:r w:rsidRPr="007A0512">
        <w:rPr>
          <w:szCs w:val="22"/>
          <w:lang w:eastAsia="en-US"/>
        </w:rPr>
        <w:t xml:space="preserve"> (62</w:t>
      </w:r>
      <w:r>
        <w:rPr>
          <w:szCs w:val="22"/>
          <w:lang w:eastAsia="en-US"/>
        </w:rPr>
        <w:noBreakHyphen/>
      </w:r>
      <w:r>
        <w:rPr>
          <w:szCs w:val="22"/>
          <w:lang w:eastAsia="en-US"/>
        </w:rPr>
        <w:noBreakHyphen/>
      </w:r>
      <w:r w:rsidRPr="007A0512">
        <w:rPr>
          <w:szCs w:val="22"/>
          <w:lang w:eastAsia="en-US"/>
        </w:rPr>
        <w:t>73</w:t>
      </w:r>
      <w:r>
        <w:rPr>
          <w:szCs w:val="22"/>
          <w:lang w:eastAsia="en-US"/>
        </w:rPr>
        <w:t> </w:t>
      </w:r>
      <w:r w:rsidRPr="007A0512">
        <w:rPr>
          <w:szCs w:val="22"/>
          <w:lang w:eastAsia="en-US"/>
        </w:rPr>
        <w:t>%).</w:t>
      </w:r>
    </w:p>
    <w:p w14:paraId="7DCBE122" w14:textId="77777777" w:rsidR="003A098F" w:rsidRPr="007A0512" w:rsidRDefault="003A098F" w:rsidP="003A098F">
      <w:pPr>
        <w:widowControl w:val="0"/>
        <w:tabs>
          <w:tab w:val="left" w:pos="567"/>
        </w:tabs>
        <w:rPr>
          <w:szCs w:val="22"/>
          <w:lang w:eastAsia="en-US"/>
        </w:rPr>
      </w:pPr>
    </w:p>
    <w:p w14:paraId="1188E152" w14:textId="77777777" w:rsidR="003A098F" w:rsidRPr="007A0512" w:rsidRDefault="003A098F" w:rsidP="003A098F">
      <w:pPr>
        <w:widowControl w:val="0"/>
        <w:tabs>
          <w:tab w:val="left" w:pos="567"/>
        </w:tabs>
        <w:rPr>
          <w:szCs w:val="22"/>
          <w:lang w:eastAsia="en-US"/>
        </w:rPr>
      </w:pPr>
      <w:r w:rsidRPr="007A0512">
        <w:rPr>
          <w:szCs w:val="22"/>
          <w:lang w:eastAsia="en-US"/>
        </w:rPr>
        <w:t>Klinikinio tyrimo, kuriame dalyvavo cukriniu diabetu sergantys pacientai, metu nustatyta, jog 10 mg bei 20 mg vardenafilio dozė, palyginti su placebu, reikšmingai pagerino pagrindinius erekcijos funkcijos rodmenis, galėjimą pasiekti erekciją ir ją išlaikyti pakankamai ilgai, kad lytinis aktas būtų sėkmingas, bei varpos rigidiškumą. Po trijų gydymo mėnesių gebėjimo pasiekti erekciją ir galėjimo ją išlaikyti dažnis buvo atitinkamai 61</w:t>
      </w:r>
      <w:r>
        <w:rPr>
          <w:szCs w:val="22"/>
          <w:lang w:eastAsia="en-US"/>
        </w:rPr>
        <w:t> </w:t>
      </w:r>
      <w:r w:rsidRPr="007A0512">
        <w:rPr>
          <w:szCs w:val="22"/>
          <w:lang w:eastAsia="en-US"/>
        </w:rPr>
        <w:t>% ir 49</w:t>
      </w:r>
      <w:r>
        <w:rPr>
          <w:szCs w:val="22"/>
          <w:lang w:eastAsia="en-US"/>
        </w:rPr>
        <w:t> </w:t>
      </w:r>
      <w:r w:rsidRPr="007A0512">
        <w:rPr>
          <w:szCs w:val="22"/>
          <w:lang w:eastAsia="en-US"/>
        </w:rPr>
        <w:t>% 10 mg dozę vartojusių vyrų grupėje, 64</w:t>
      </w:r>
      <w:r>
        <w:rPr>
          <w:szCs w:val="22"/>
          <w:lang w:eastAsia="en-US"/>
        </w:rPr>
        <w:t> </w:t>
      </w:r>
      <w:r w:rsidRPr="007A0512">
        <w:rPr>
          <w:szCs w:val="22"/>
          <w:lang w:eastAsia="en-US"/>
        </w:rPr>
        <w:t>% ir 54</w:t>
      </w:r>
      <w:r>
        <w:rPr>
          <w:szCs w:val="22"/>
          <w:lang w:eastAsia="en-US"/>
        </w:rPr>
        <w:t> </w:t>
      </w:r>
      <w:r w:rsidRPr="007A0512">
        <w:rPr>
          <w:szCs w:val="22"/>
          <w:lang w:eastAsia="en-US"/>
        </w:rPr>
        <w:t>% 20 mg dozę vartojusių vyrų grupėje bei 36</w:t>
      </w:r>
      <w:r>
        <w:rPr>
          <w:szCs w:val="22"/>
          <w:lang w:eastAsia="en-US"/>
        </w:rPr>
        <w:t> </w:t>
      </w:r>
      <w:r w:rsidRPr="007A0512">
        <w:rPr>
          <w:szCs w:val="22"/>
          <w:lang w:eastAsia="en-US"/>
        </w:rPr>
        <w:t>% ir 23</w:t>
      </w:r>
      <w:r>
        <w:rPr>
          <w:szCs w:val="22"/>
          <w:lang w:eastAsia="en-US"/>
        </w:rPr>
        <w:t> </w:t>
      </w:r>
      <w:r w:rsidRPr="007A0512">
        <w:rPr>
          <w:szCs w:val="22"/>
          <w:lang w:eastAsia="en-US"/>
        </w:rPr>
        <w:t>% placebo vartojusių vyrų grupėje.</w:t>
      </w:r>
    </w:p>
    <w:p w14:paraId="4B38D17E" w14:textId="77777777" w:rsidR="003A098F" w:rsidRPr="007A0512" w:rsidRDefault="003A098F" w:rsidP="003A098F">
      <w:pPr>
        <w:widowControl w:val="0"/>
        <w:tabs>
          <w:tab w:val="left" w:pos="567"/>
        </w:tabs>
        <w:rPr>
          <w:szCs w:val="22"/>
          <w:lang w:eastAsia="en-US"/>
        </w:rPr>
      </w:pPr>
    </w:p>
    <w:p w14:paraId="5DC9AC48" w14:textId="77777777" w:rsidR="003A098F" w:rsidRPr="007A0512" w:rsidRDefault="003A098F" w:rsidP="003A098F">
      <w:pPr>
        <w:widowControl w:val="0"/>
        <w:tabs>
          <w:tab w:val="left" w:pos="567"/>
        </w:tabs>
        <w:rPr>
          <w:szCs w:val="22"/>
          <w:lang w:eastAsia="en-US"/>
        </w:rPr>
      </w:pPr>
      <w:r w:rsidRPr="007A0512">
        <w:rPr>
          <w:szCs w:val="22"/>
          <w:lang w:eastAsia="en-US"/>
        </w:rPr>
        <w:t>Klinikinio tyrimo, kuriame dalyvavo pacientai po prostatektomijos, metu nustatyta, jog 10 mg bei 20 mg vardenafilio dozė, palyginti su placebu, reikšmingai pagerino pagrindinius erekcijos funkcijos rodmenis, galėjimą pasiekti erekciją ir ją išlaikyti pakankamai ilgai, kad lytinis aktas būtų sėkmingas, bei varpos rigidiškumą. Po trijų gydymo mėnesių gebėjimo pasiekti erekciją ir galėjimo ją išlaikyti dažnis buvo atitinkamai 47</w:t>
      </w:r>
      <w:r>
        <w:rPr>
          <w:szCs w:val="22"/>
          <w:lang w:eastAsia="en-US"/>
        </w:rPr>
        <w:t> </w:t>
      </w:r>
      <w:r w:rsidRPr="007A0512">
        <w:rPr>
          <w:szCs w:val="22"/>
          <w:lang w:eastAsia="en-US"/>
        </w:rPr>
        <w:t>% ir 37</w:t>
      </w:r>
      <w:r>
        <w:rPr>
          <w:szCs w:val="22"/>
          <w:lang w:eastAsia="en-US"/>
        </w:rPr>
        <w:t> </w:t>
      </w:r>
      <w:r w:rsidRPr="007A0512">
        <w:rPr>
          <w:szCs w:val="22"/>
          <w:lang w:eastAsia="en-US"/>
        </w:rPr>
        <w:t>% 10 mg dozę vartojusių vyrų grupėje, 48</w:t>
      </w:r>
      <w:r>
        <w:rPr>
          <w:szCs w:val="22"/>
          <w:lang w:eastAsia="en-US"/>
        </w:rPr>
        <w:t> </w:t>
      </w:r>
      <w:r w:rsidRPr="007A0512">
        <w:rPr>
          <w:szCs w:val="22"/>
          <w:lang w:eastAsia="en-US"/>
        </w:rPr>
        <w:t>% ir 34</w:t>
      </w:r>
      <w:r>
        <w:rPr>
          <w:szCs w:val="22"/>
          <w:lang w:eastAsia="en-US"/>
        </w:rPr>
        <w:t> </w:t>
      </w:r>
      <w:r w:rsidRPr="007A0512">
        <w:rPr>
          <w:szCs w:val="22"/>
          <w:lang w:eastAsia="en-US"/>
        </w:rPr>
        <w:t>% 20 mg dozę vartojusių vyrų grupėje bei 22</w:t>
      </w:r>
      <w:r>
        <w:rPr>
          <w:szCs w:val="22"/>
          <w:lang w:eastAsia="en-US"/>
        </w:rPr>
        <w:t> </w:t>
      </w:r>
      <w:r w:rsidRPr="007A0512">
        <w:rPr>
          <w:szCs w:val="22"/>
          <w:lang w:eastAsia="en-US"/>
        </w:rPr>
        <w:t>% ir 10</w:t>
      </w:r>
      <w:r>
        <w:rPr>
          <w:szCs w:val="22"/>
          <w:lang w:eastAsia="en-US"/>
        </w:rPr>
        <w:t> </w:t>
      </w:r>
      <w:r w:rsidRPr="007A0512">
        <w:rPr>
          <w:szCs w:val="22"/>
          <w:lang w:eastAsia="en-US"/>
        </w:rPr>
        <w:t>% placebo vartojusių vyrų grupėje.</w:t>
      </w:r>
    </w:p>
    <w:p w14:paraId="1CE33A5F" w14:textId="77777777" w:rsidR="003A098F" w:rsidRPr="007A0512" w:rsidRDefault="003A098F" w:rsidP="003A098F">
      <w:pPr>
        <w:widowControl w:val="0"/>
        <w:tabs>
          <w:tab w:val="left" w:pos="567"/>
        </w:tabs>
        <w:rPr>
          <w:szCs w:val="22"/>
          <w:lang w:eastAsia="en-US"/>
        </w:rPr>
      </w:pPr>
    </w:p>
    <w:p w14:paraId="54431DC9" w14:textId="77777777" w:rsidR="003A098F" w:rsidRPr="007A0512" w:rsidRDefault="003A098F" w:rsidP="003A098F">
      <w:pPr>
        <w:widowControl w:val="0"/>
        <w:tabs>
          <w:tab w:val="left" w:pos="567"/>
        </w:tabs>
        <w:rPr>
          <w:szCs w:val="22"/>
          <w:lang w:eastAsia="en-US"/>
        </w:rPr>
      </w:pPr>
      <w:r w:rsidRPr="007A0512">
        <w:rPr>
          <w:szCs w:val="22"/>
          <w:lang w:eastAsia="en-US"/>
        </w:rPr>
        <w:t>Lankstaus dozavimo klinikiniame tyrime pacientams, kuriems buvo pažeistos nugaros smegenys, vardenafilis, palyginti su placebu, reikšmingai pagerino pagrindinius erekcijos funkcijos rodmenis, galėjimą pasiekti erekciją ir ją išlaikyti pakankamai ilgai, kad lytinis aktas būtų sėkmingas, bei varpos rigidiškumą. Vartojančių vardenafilį pacientų, kurių TEFI (tarptautinio erekcijos funkcijos indekso) domeno įvertinimas vėl tapo normalus (≥</w:t>
      </w:r>
      <w:r>
        <w:rPr>
          <w:szCs w:val="22"/>
          <w:lang w:eastAsia="en-US"/>
        </w:rPr>
        <w:t> </w:t>
      </w:r>
      <w:r w:rsidRPr="007A0512">
        <w:rPr>
          <w:szCs w:val="22"/>
          <w:lang w:eastAsia="en-US"/>
        </w:rPr>
        <w:t>26), skaičius buvo 53</w:t>
      </w:r>
      <w:r>
        <w:rPr>
          <w:szCs w:val="22"/>
          <w:lang w:eastAsia="en-US"/>
        </w:rPr>
        <w:t> </w:t>
      </w:r>
      <w:r w:rsidRPr="007A0512">
        <w:rPr>
          <w:szCs w:val="22"/>
          <w:lang w:eastAsia="en-US"/>
        </w:rPr>
        <w:t>%, palyginti su 9</w:t>
      </w:r>
      <w:r>
        <w:rPr>
          <w:szCs w:val="22"/>
          <w:lang w:eastAsia="en-US"/>
        </w:rPr>
        <w:t> </w:t>
      </w:r>
      <w:r w:rsidRPr="007A0512">
        <w:rPr>
          <w:szCs w:val="22"/>
          <w:lang w:eastAsia="en-US"/>
        </w:rPr>
        <w:t>% placebo grupėje. Po trijų gydymo mėnesių, kuris buvo kliniškai ir statistiškai reikšmingas (p&lt;0,001), pasiekti ir išlaikyti erekciją sugebėjo atitinkamai 76</w:t>
      </w:r>
      <w:r>
        <w:rPr>
          <w:szCs w:val="22"/>
          <w:lang w:eastAsia="en-US"/>
        </w:rPr>
        <w:t> </w:t>
      </w:r>
      <w:r w:rsidRPr="007A0512">
        <w:rPr>
          <w:szCs w:val="22"/>
          <w:lang w:eastAsia="en-US"/>
        </w:rPr>
        <w:t>% ir 59</w:t>
      </w:r>
      <w:r>
        <w:rPr>
          <w:szCs w:val="22"/>
          <w:lang w:eastAsia="en-US"/>
        </w:rPr>
        <w:t> </w:t>
      </w:r>
      <w:r w:rsidRPr="007A0512">
        <w:rPr>
          <w:szCs w:val="22"/>
          <w:lang w:eastAsia="en-US"/>
        </w:rPr>
        <w:t>% vardenafilio grupės pacientų, palyginti su 41</w:t>
      </w:r>
      <w:r>
        <w:rPr>
          <w:szCs w:val="22"/>
          <w:lang w:eastAsia="en-US"/>
        </w:rPr>
        <w:t> </w:t>
      </w:r>
      <w:r w:rsidRPr="007A0512">
        <w:rPr>
          <w:szCs w:val="22"/>
          <w:lang w:eastAsia="en-US"/>
        </w:rPr>
        <w:t>% ir 22</w:t>
      </w:r>
      <w:r>
        <w:rPr>
          <w:szCs w:val="22"/>
          <w:lang w:eastAsia="en-US"/>
        </w:rPr>
        <w:t> </w:t>
      </w:r>
      <w:r w:rsidRPr="007A0512">
        <w:rPr>
          <w:szCs w:val="22"/>
          <w:lang w:eastAsia="en-US"/>
        </w:rPr>
        <w:t>% placebo grupės pacientų.</w:t>
      </w:r>
    </w:p>
    <w:p w14:paraId="2DDA889B" w14:textId="77777777" w:rsidR="003A098F" w:rsidRPr="007A0512" w:rsidRDefault="003A098F" w:rsidP="003A098F">
      <w:pPr>
        <w:widowControl w:val="0"/>
        <w:tabs>
          <w:tab w:val="left" w:pos="567"/>
        </w:tabs>
        <w:rPr>
          <w:szCs w:val="22"/>
          <w:lang w:eastAsia="en-US"/>
        </w:rPr>
      </w:pPr>
    </w:p>
    <w:p w14:paraId="33B75AF5" w14:textId="77777777" w:rsidR="003A098F" w:rsidRPr="00E2471B" w:rsidRDefault="003A098F" w:rsidP="003A098F">
      <w:pPr>
        <w:widowControl w:val="0"/>
        <w:tabs>
          <w:tab w:val="left" w:pos="567"/>
        </w:tabs>
        <w:rPr>
          <w:szCs w:val="22"/>
          <w:lang w:eastAsia="en-US"/>
        </w:rPr>
      </w:pPr>
      <w:r w:rsidRPr="00E2471B">
        <w:rPr>
          <w:szCs w:val="22"/>
          <w:lang w:eastAsia="en-US"/>
        </w:rPr>
        <w:t>Ilgalaikių tyrimų metu vardenafilio saugumas ir veiksmingumas nekito.</w:t>
      </w:r>
    </w:p>
    <w:p w14:paraId="1C2928C5" w14:textId="77777777" w:rsidR="003A098F" w:rsidRPr="00E2471B" w:rsidRDefault="003A098F" w:rsidP="003A098F">
      <w:pPr>
        <w:widowControl w:val="0"/>
        <w:tabs>
          <w:tab w:val="left" w:pos="567"/>
        </w:tabs>
        <w:rPr>
          <w:szCs w:val="22"/>
          <w:lang w:eastAsia="en-US"/>
        </w:rPr>
      </w:pPr>
    </w:p>
    <w:p w14:paraId="720DD725" w14:textId="77777777" w:rsidR="003A098F" w:rsidRPr="007A0512" w:rsidRDefault="003A098F" w:rsidP="003A098F">
      <w:pPr>
        <w:widowControl w:val="0"/>
        <w:tabs>
          <w:tab w:val="left" w:pos="567"/>
        </w:tabs>
        <w:rPr>
          <w:szCs w:val="22"/>
          <w:u w:val="single"/>
          <w:lang w:eastAsia="en-US"/>
        </w:rPr>
      </w:pPr>
      <w:r w:rsidRPr="00E2471B">
        <w:rPr>
          <w:szCs w:val="22"/>
          <w:u w:val="single"/>
          <w:lang w:eastAsia="en-US"/>
        </w:rPr>
        <w:t>Vaikų populiacija</w:t>
      </w:r>
    </w:p>
    <w:p w14:paraId="18038E85" w14:textId="77777777" w:rsidR="003A098F" w:rsidRPr="007A0512" w:rsidRDefault="003A098F" w:rsidP="003A098F">
      <w:pPr>
        <w:widowControl w:val="0"/>
        <w:tabs>
          <w:tab w:val="left" w:pos="567"/>
        </w:tabs>
        <w:rPr>
          <w:szCs w:val="22"/>
          <w:lang w:eastAsia="sl-SI"/>
        </w:rPr>
      </w:pPr>
      <w:r w:rsidRPr="007A0512">
        <w:rPr>
          <w:szCs w:val="22"/>
          <w:lang w:eastAsia="en-US"/>
        </w:rPr>
        <w:lastRenderedPageBreak/>
        <w:t>Europos vaistų agentūra atleido nuo įpareigojimo pateikti tyrimų su visais vaikų populiacijos pogrupiais duomenis erekcijos disfunkcijos gydymui (</w:t>
      </w:r>
      <w:r>
        <w:rPr>
          <w:szCs w:val="22"/>
          <w:lang w:eastAsia="en-US"/>
        </w:rPr>
        <w:t xml:space="preserve">dėl informacijos apie </w:t>
      </w:r>
      <w:r w:rsidRPr="007A0512">
        <w:rPr>
          <w:szCs w:val="22"/>
          <w:lang w:eastAsia="en-US"/>
        </w:rPr>
        <w:t>vartojim</w:t>
      </w:r>
      <w:r>
        <w:rPr>
          <w:szCs w:val="22"/>
          <w:lang w:eastAsia="en-US"/>
        </w:rPr>
        <w:t>ą</w:t>
      </w:r>
      <w:r w:rsidRPr="007A0512">
        <w:rPr>
          <w:szCs w:val="22"/>
          <w:lang w:eastAsia="en-US"/>
        </w:rPr>
        <w:t xml:space="preserve"> vaikams</w:t>
      </w:r>
      <w:r w:rsidRPr="00E2471B">
        <w:rPr>
          <w:szCs w:val="22"/>
          <w:lang w:eastAsia="en-US"/>
        </w:rPr>
        <w:t xml:space="preserve"> </w:t>
      </w:r>
      <w:r>
        <w:rPr>
          <w:szCs w:val="22"/>
          <w:lang w:eastAsia="en-US"/>
        </w:rPr>
        <w:t>žr. 4.2 skyrių</w:t>
      </w:r>
      <w:r w:rsidRPr="007A0512">
        <w:rPr>
          <w:szCs w:val="22"/>
          <w:lang w:eastAsia="en-US"/>
        </w:rPr>
        <w:t>).</w:t>
      </w:r>
    </w:p>
    <w:p w14:paraId="5B7F4354" w14:textId="77777777" w:rsidR="003A098F" w:rsidRPr="007A0512" w:rsidRDefault="003A098F" w:rsidP="003A098F">
      <w:pPr>
        <w:widowControl w:val="0"/>
        <w:rPr>
          <w:snapToGrid w:val="0"/>
          <w:szCs w:val="22"/>
          <w:lang w:eastAsia="en-US"/>
        </w:rPr>
      </w:pPr>
    </w:p>
    <w:p w14:paraId="3C46E481"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5.2</w:t>
      </w:r>
      <w:r w:rsidRPr="007A0512">
        <w:rPr>
          <w:b/>
          <w:bCs/>
          <w:snapToGrid w:val="0"/>
          <w:szCs w:val="22"/>
        </w:rPr>
        <w:tab/>
        <w:t>Farmakokinetinės savybės</w:t>
      </w:r>
    </w:p>
    <w:p w14:paraId="06B8ED6D" w14:textId="77777777" w:rsidR="003A098F" w:rsidRPr="007A0512" w:rsidRDefault="003A098F" w:rsidP="003A098F">
      <w:pPr>
        <w:widowControl w:val="0"/>
        <w:rPr>
          <w:snapToGrid w:val="0"/>
          <w:szCs w:val="22"/>
          <w:lang w:eastAsia="en-US"/>
        </w:rPr>
      </w:pPr>
    </w:p>
    <w:p w14:paraId="7F7929CA" w14:textId="77777777" w:rsidR="003A098F" w:rsidRPr="007A0512" w:rsidRDefault="003A098F" w:rsidP="003A098F">
      <w:pPr>
        <w:widowControl w:val="0"/>
        <w:rPr>
          <w:snapToGrid w:val="0"/>
          <w:szCs w:val="22"/>
          <w:lang w:eastAsia="en-US"/>
        </w:rPr>
      </w:pPr>
      <w:r w:rsidRPr="007A0512">
        <w:rPr>
          <w:snapToGrid w:val="0"/>
          <w:szCs w:val="22"/>
          <w:lang w:eastAsia="en-US"/>
        </w:rPr>
        <w:t>Biologinio ekvivalentiškumo tyrimai parodė, kad vardenafilio 10 mg burnoje disperguojamosios tabletės nėra biologiškai ekvivalentiškos vardenafilio 10 mg plėvele dengtoms tabletėms; dėl to burnoje disperguojamos formos negalima vartoti kaip vardenafilio 10 mg plėvele dengtų tablečių atitikmens.</w:t>
      </w:r>
    </w:p>
    <w:p w14:paraId="66451740" w14:textId="77777777" w:rsidR="003A098F" w:rsidRPr="007A0512" w:rsidRDefault="003A098F" w:rsidP="003A098F">
      <w:pPr>
        <w:widowControl w:val="0"/>
        <w:rPr>
          <w:snapToGrid w:val="0"/>
          <w:szCs w:val="22"/>
          <w:lang w:eastAsia="en-US"/>
        </w:rPr>
      </w:pPr>
    </w:p>
    <w:p w14:paraId="0399EF9C" w14:textId="77777777" w:rsidR="003A098F" w:rsidRPr="007A0512" w:rsidRDefault="003A098F" w:rsidP="003A098F">
      <w:pPr>
        <w:widowControl w:val="0"/>
        <w:rPr>
          <w:snapToGrid w:val="0"/>
          <w:szCs w:val="22"/>
          <w:u w:val="single"/>
          <w:lang w:eastAsia="en-US"/>
        </w:rPr>
      </w:pPr>
      <w:r w:rsidRPr="007A0512">
        <w:rPr>
          <w:snapToGrid w:val="0"/>
          <w:szCs w:val="22"/>
          <w:u w:val="single"/>
          <w:lang w:eastAsia="en-US"/>
        </w:rPr>
        <w:t>Absorbcija</w:t>
      </w:r>
    </w:p>
    <w:p w14:paraId="4389E2BA" w14:textId="77777777" w:rsidR="003A098F" w:rsidRPr="007A0512" w:rsidRDefault="003A098F" w:rsidP="003A098F">
      <w:pPr>
        <w:widowControl w:val="0"/>
        <w:rPr>
          <w:snapToGrid w:val="0"/>
          <w:szCs w:val="22"/>
          <w:lang w:eastAsia="en-US"/>
        </w:rPr>
      </w:pPr>
      <w:r w:rsidRPr="007A0512">
        <w:rPr>
          <w:snapToGrid w:val="0"/>
          <w:szCs w:val="22"/>
          <w:lang w:eastAsia="en-US"/>
        </w:rPr>
        <w:t>Vartojant vardenafilio plėvele dengt</w:t>
      </w:r>
      <w:r>
        <w:rPr>
          <w:snapToGrid w:val="0"/>
          <w:szCs w:val="22"/>
          <w:lang w:eastAsia="en-US"/>
        </w:rPr>
        <w:t>ų</w:t>
      </w:r>
      <w:r w:rsidRPr="007A0512">
        <w:rPr>
          <w:snapToGrid w:val="0"/>
          <w:szCs w:val="22"/>
          <w:lang w:eastAsia="en-US"/>
        </w:rPr>
        <w:t xml:space="preserve"> table</w:t>
      </w:r>
      <w:r>
        <w:rPr>
          <w:snapToGrid w:val="0"/>
          <w:szCs w:val="22"/>
          <w:lang w:eastAsia="en-US"/>
        </w:rPr>
        <w:t>čių</w:t>
      </w:r>
      <w:r w:rsidRPr="007A0512">
        <w:rPr>
          <w:snapToGrid w:val="0"/>
          <w:szCs w:val="22"/>
          <w:lang w:eastAsia="en-US"/>
        </w:rPr>
        <w:t xml:space="preserve">, vardenafilis yra greitai absorbuojamas, kai kurių vyrų kraujo plazmoje didžiausia koncentracija atsiranda praėjus vos 15 min. po dozės </w:t>
      </w:r>
      <w:r>
        <w:rPr>
          <w:snapToGrid w:val="0"/>
          <w:szCs w:val="22"/>
          <w:lang w:eastAsia="en-US"/>
        </w:rPr>
        <w:t>su</w:t>
      </w:r>
      <w:r w:rsidRPr="007A0512">
        <w:rPr>
          <w:snapToGrid w:val="0"/>
          <w:szCs w:val="22"/>
          <w:lang w:eastAsia="en-US"/>
        </w:rPr>
        <w:t>vartojimo. Vis dėlto</w:t>
      </w:r>
      <w:r>
        <w:rPr>
          <w:snapToGrid w:val="0"/>
          <w:szCs w:val="22"/>
          <w:lang w:eastAsia="en-US"/>
        </w:rPr>
        <w:t>,</w:t>
      </w:r>
      <w:r w:rsidRPr="007A0512">
        <w:rPr>
          <w:snapToGrid w:val="0"/>
          <w:szCs w:val="22"/>
          <w:lang w:eastAsia="en-US"/>
        </w:rPr>
        <w:t xml:space="preserve"> 90</w:t>
      </w:r>
      <w:r>
        <w:rPr>
          <w:snapToGrid w:val="0"/>
          <w:szCs w:val="22"/>
          <w:lang w:eastAsia="en-US"/>
        </w:rPr>
        <w:t> </w:t>
      </w:r>
      <w:r w:rsidRPr="007A0512">
        <w:rPr>
          <w:snapToGrid w:val="0"/>
          <w:szCs w:val="22"/>
          <w:lang w:eastAsia="en-US"/>
        </w:rPr>
        <w:t>% atvejų didžiausia koncentracija pasiekiama per 30</w:t>
      </w:r>
      <w:r w:rsidRPr="007A0512">
        <w:rPr>
          <w:snapToGrid w:val="0"/>
          <w:szCs w:val="22"/>
          <w:lang w:eastAsia="en-US"/>
        </w:rPr>
        <w:noBreakHyphen/>
        <w:t>120 min. (mediana – 60 min.), jei vaistinio preparato išgeriama nevalgius. Vidutinis absoliutus išgerto vardenafilio biologinis prieinamumas yra 15</w:t>
      </w:r>
      <w:r>
        <w:rPr>
          <w:snapToGrid w:val="0"/>
          <w:szCs w:val="22"/>
          <w:lang w:eastAsia="en-US"/>
        </w:rPr>
        <w:t> </w:t>
      </w:r>
      <w:r w:rsidRPr="007A0512">
        <w:rPr>
          <w:snapToGrid w:val="0"/>
          <w:szCs w:val="22"/>
          <w:lang w:eastAsia="en-US"/>
        </w:rPr>
        <w:t>%. Per burną vartojant rekomenduojam</w:t>
      </w:r>
      <w:r>
        <w:rPr>
          <w:snapToGrid w:val="0"/>
          <w:szCs w:val="22"/>
          <w:lang w:eastAsia="en-US"/>
        </w:rPr>
        <w:t>o intervalo</w:t>
      </w:r>
      <w:r w:rsidRPr="007A0512">
        <w:rPr>
          <w:snapToGrid w:val="0"/>
          <w:szCs w:val="22"/>
          <w:lang w:eastAsia="en-US"/>
        </w:rPr>
        <w:t xml:space="preserve"> dozes (5</w:t>
      </w:r>
      <w:r w:rsidRPr="007A0512">
        <w:rPr>
          <w:snapToGrid w:val="0"/>
          <w:szCs w:val="22"/>
          <w:lang w:eastAsia="en-US"/>
        </w:rPr>
        <w:noBreakHyphen/>
        <w:t>20 mg), vardenafilio AUC ir C</w:t>
      </w:r>
      <w:r w:rsidRPr="007A0512">
        <w:rPr>
          <w:snapToGrid w:val="0"/>
          <w:szCs w:val="22"/>
          <w:vertAlign w:val="subscript"/>
          <w:lang w:eastAsia="en-US"/>
        </w:rPr>
        <w:t>max</w:t>
      </w:r>
      <w:r w:rsidRPr="007A0512">
        <w:rPr>
          <w:snapToGrid w:val="0"/>
          <w:szCs w:val="22"/>
          <w:lang w:eastAsia="en-US"/>
        </w:rPr>
        <w:t xml:space="preserve"> didėja beveik proporcingai dozės dydžiui.</w:t>
      </w:r>
    </w:p>
    <w:p w14:paraId="1BCBD61C" w14:textId="77777777" w:rsidR="003A098F" w:rsidRPr="007A0512" w:rsidRDefault="003A098F" w:rsidP="003A098F">
      <w:pPr>
        <w:widowControl w:val="0"/>
        <w:rPr>
          <w:snapToGrid w:val="0"/>
          <w:szCs w:val="22"/>
          <w:lang w:eastAsia="en-US"/>
        </w:rPr>
      </w:pPr>
    </w:p>
    <w:p w14:paraId="75E1B028" w14:textId="77777777" w:rsidR="003A098F" w:rsidRDefault="003A098F" w:rsidP="003A098F">
      <w:pPr>
        <w:widowControl w:val="0"/>
        <w:rPr>
          <w:snapToGrid w:val="0"/>
          <w:szCs w:val="22"/>
          <w:lang w:eastAsia="en-US"/>
        </w:rPr>
      </w:pPr>
      <w:r w:rsidRPr="007A0512">
        <w:rPr>
          <w:snapToGrid w:val="0"/>
          <w:szCs w:val="22"/>
          <w:lang w:eastAsia="en-US"/>
        </w:rPr>
        <w:t>Vardenafilio plėvele dengtų tablečių vartojant su labai riebiu maistu (</w:t>
      </w:r>
      <w:r>
        <w:rPr>
          <w:snapToGrid w:val="0"/>
          <w:szCs w:val="22"/>
          <w:lang w:eastAsia="en-US"/>
        </w:rPr>
        <w:t>kuriame yra</w:t>
      </w:r>
      <w:r w:rsidRPr="007A0512">
        <w:rPr>
          <w:snapToGrid w:val="0"/>
          <w:szCs w:val="22"/>
          <w:lang w:eastAsia="en-US"/>
        </w:rPr>
        <w:t xml:space="preserve"> 57</w:t>
      </w:r>
      <w:r>
        <w:rPr>
          <w:snapToGrid w:val="0"/>
          <w:szCs w:val="22"/>
          <w:lang w:eastAsia="en-US"/>
        </w:rPr>
        <w:t> </w:t>
      </w:r>
      <w:r w:rsidRPr="007A0512">
        <w:rPr>
          <w:snapToGrid w:val="0"/>
          <w:szCs w:val="22"/>
          <w:lang w:eastAsia="en-US"/>
        </w:rPr>
        <w:t>% riebalų), absorbcijos greitis sumažėja, t</w:t>
      </w:r>
      <w:r w:rsidRPr="007A0512">
        <w:rPr>
          <w:snapToGrid w:val="0"/>
          <w:szCs w:val="22"/>
          <w:vertAlign w:val="subscript"/>
          <w:lang w:eastAsia="en-US"/>
        </w:rPr>
        <w:t>max</w:t>
      </w:r>
      <w:r w:rsidRPr="007A0512">
        <w:rPr>
          <w:snapToGrid w:val="0"/>
          <w:szCs w:val="22"/>
          <w:lang w:eastAsia="en-US"/>
        </w:rPr>
        <w:t xml:space="preserve"> mediana padidėja 1 val., o C</w:t>
      </w:r>
      <w:r w:rsidRPr="007A0512">
        <w:rPr>
          <w:snapToGrid w:val="0"/>
          <w:szCs w:val="22"/>
          <w:vertAlign w:val="subscript"/>
          <w:lang w:eastAsia="en-US"/>
        </w:rPr>
        <w:t>max</w:t>
      </w:r>
      <w:r w:rsidRPr="007A0512">
        <w:rPr>
          <w:snapToGrid w:val="0"/>
          <w:szCs w:val="22"/>
          <w:lang w:eastAsia="en-US"/>
        </w:rPr>
        <w:t xml:space="preserve"> sumažėja vidutiniškai 20</w:t>
      </w:r>
      <w:r>
        <w:rPr>
          <w:snapToGrid w:val="0"/>
          <w:szCs w:val="22"/>
          <w:lang w:eastAsia="en-US"/>
        </w:rPr>
        <w:t> </w:t>
      </w:r>
      <w:r w:rsidRPr="007A0512">
        <w:rPr>
          <w:snapToGrid w:val="0"/>
          <w:szCs w:val="22"/>
          <w:lang w:eastAsia="en-US"/>
        </w:rPr>
        <w:t>%. Vardenafilio AUC nekinta. Kartu su maistu, kuriame yra 30</w:t>
      </w:r>
      <w:r>
        <w:rPr>
          <w:snapToGrid w:val="0"/>
          <w:szCs w:val="22"/>
          <w:lang w:eastAsia="en-US"/>
        </w:rPr>
        <w:t> </w:t>
      </w:r>
      <w:r w:rsidRPr="007A0512">
        <w:rPr>
          <w:snapToGrid w:val="0"/>
          <w:szCs w:val="22"/>
          <w:lang w:eastAsia="en-US"/>
        </w:rPr>
        <w:t>% riebalų, išgerto vardenafilio absorbcijos greitis ir apimtis (t</w:t>
      </w:r>
      <w:r w:rsidRPr="007A0512">
        <w:rPr>
          <w:snapToGrid w:val="0"/>
          <w:szCs w:val="22"/>
          <w:vertAlign w:val="subscript"/>
          <w:lang w:eastAsia="en-US"/>
        </w:rPr>
        <w:t>max</w:t>
      </w:r>
      <w:r w:rsidRPr="007A0512">
        <w:rPr>
          <w:snapToGrid w:val="0"/>
          <w:szCs w:val="22"/>
          <w:lang w:eastAsia="en-US"/>
        </w:rPr>
        <w:t>, C</w:t>
      </w:r>
      <w:r w:rsidRPr="007A0512">
        <w:rPr>
          <w:snapToGrid w:val="0"/>
          <w:szCs w:val="22"/>
          <w:vertAlign w:val="subscript"/>
          <w:lang w:eastAsia="en-US"/>
        </w:rPr>
        <w:t>max</w:t>
      </w:r>
      <w:r w:rsidRPr="007A0512">
        <w:rPr>
          <w:snapToGrid w:val="0"/>
          <w:szCs w:val="22"/>
          <w:lang w:eastAsia="en-US"/>
        </w:rPr>
        <w:t xml:space="preserve"> ir AUC) yra tokie pat, kaip išgerto nevalgius.</w:t>
      </w:r>
    </w:p>
    <w:p w14:paraId="6E2FF360" w14:textId="77777777" w:rsidR="003A098F" w:rsidRDefault="003A098F" w:rsidP="003A098F">
      <w:pPr>
        <w:widowControl w:val="0"/>
        <w:rPr>
          <w:snapToGrid w:val="0"/>
          <w:szCs w:val="22"/>
          <w:lang w:eastAsia="en-US"/>
        </w:rPr>
      </w:pPr>
    </w:p>
    <w:p w14:paraId="4098AC07" w14:textId="77777777" w:rsidR="003A098F" w:rsidRPr="00556696" w:rsidRDefault="003A098F" w:rsidP="003A098F">
      <w:pPr>
        <w:widowControl w:val="0"/>
        <w:rPr>
          <w:snapToGrid w:val="0"/>
          <w:szCs w:val="22"/>
          <w:lang w:eastAsia="en-US"/>
        </w:rPr>
      </w:pPr>
      <w:r w:rsidRPr="00556696">
        <w:rPr>
          <w:snapToGrid w:val="0"/>
          <w:szCs w:val="22"/>
          <w:lang w:eastAsia="en-US"/>
        </w:rPr>
        <w:t xml:space="preserve">Vardenafilis greitai absorbuojamas </w:t>
      </w:r>
      <w:r>
        <w:rPr>
          <w:snapToGrid w:val="0"/>
          <w:szCs w:val="22"/>
          <w:lang w:eastAsia="en-US"/>
        </w:rPr>
        <w:t>vartojant</w:t>
      </w:r>
      <w:r w:rsidRPr="00556696">
        <w:rPr>
          <w:snapToGrid w:val="0"/>
          <w:szCs w:val="22"/>
          <w:lang w:eastAsia="en-US"/>
        </w:rPr>
        <w:t xml:space="preserve"> 10</w:t>
      </w:r>
      <w:r>
        <w:rPr>
          <w:snapToGrid w:val="0"/>
          <w:szCs w:val="22"/>
          <w:lang w:eastAsia="en-US"/>
        </w:rPr>
        <w:t> </w:t>
      </w:r>
      <w:r w:rsidRPr="00556696">
        <w:rPr>
          <w:snapToGrid w:val="0"/>
          <w:szCs w:val="22"/>
          <w:lang w:eastAsia="en-US"/>
        </w:rPr>
        <w:t>mg</w:t>
      </w:r>
      <w:r>
        <w:rPr>
          <w:snapToGrid w:val="0"/>
          <w:szCs w:val="22"/>
          <w:lang w:eastAsia="en-US"/>
        </w:rPr>
        <w:t xml:space="preserve"> vardenafilio</w:t>
      </w:r>
      <w:r w:rsidRPr="00556696">
        <w:rPr>
          <w:snapToGrid w:val="0"/>
          <w:szCs w:val="22"/>
          <w:lang w:eastAsia="en-US"/>
        </w:rPr>
        <w:t xml:space="preserve"> burnoje disperguojam</w:t>
      </w:r>
      <w:r>
        <w:rPr>
          <w:snapToGrid w:val="0"/>
          <w:szCs w:val="22"/>
          <w:lang w:eastAsia="en-US"/>
        </w:rPr>
        <w:t>ų</w:t>
      </w:r>
      <w:r w:rsidRPr="00556696">
        <w:rPr>
          <w:snapToGrid w:val="0"/>
          <w:szCs w:val="22"/>
          <w:lang w:eastAsia="en-US"/>
        </w:rPr>
        <w:t xml:space="preserve"> table</w:t>
      </w:r>
      <w:r>
        <w:rPr>
          <w:snapToGrid w:val="0"/>
          <w:szCs w:val="22"/>
          <w:lang w:eastAsia="en-US"/>
        </w:rPr>
        <w:t xml:space="preserve">čių be </w:t>
      </w:r>
      <w:r w:rsidRPr="00556696">
        <w:rPr>
          <w:snapToGrid w:val="0"/>
          <w:szCs w:val="22"/>
          <w:lang w:eastAsia="en-US"/>
        </w:rPr>
        <w:t xml:space="preserve">vandens. </w:t>
      </w:r>
      <w:r>
        <w:rPr>
          <w:snapToGrid w:val="0"/>
          <w:szCs w:val="22"/>
          <w:lang w:eastAsia="en-US"/>
        </w:rPr>
        <w:t>Laiko, per kurį pasiekama</w:t>
      </w:r>
      <w:r w:rsidRPr="00556696">
        <w:rPr>
          <w:snapToGrid w:val="0"/>
          <w:szCs w:val="22"/>
          <w:lang w:eastAsia="en-US"/>
        </w:rPr>
        <w:t xml:space="preserve"> C</w:t>
      </w:r>
      <w:r w:rsidRPr="00556696">
        <w:rPr>
          <w:snapToGrid w:val="0"/>
          <w:szCs w:val="22"/>
          <w:vertAlign w:val="subscript"/>
          <w:lang w:eastAsia="en-US"/>
        </w:rPr>
        <w:t>max</w:t>
      </w:r>
      <w:r w:rsidRPr="00556696">
        <w:rPr>
          <w:snapToGrid w:val="0"/>
          <w:szCs w:val="22"/>
          <w:lang w:eastAsia="en-US"/>
        </w:rPr>
        <w:t xml:space="preserve"> </w:t>
      </w:r>
      <w:r>
        <w:rPr>
          <w:snapToGrid w:val="0"/>
          <w:szCs w:val="22"/>
          <w:lang w:eastAsia="en-US"/>
        </w:rPr>
        <w:t xml:space="preserve">mediana </w:t>
      </w:r>
      <w:r w:rsidRPr="00556696">
        <w:rPr>
          <w:snapToGrid w:val="0"/>
          <w:szCs w:val="22"/>
          <w:lang w:eastAsia="en-US"/>
        </w:rPr>
        <w:t>buvo 45</w:t>
      </w:r>
      <w:r>
        <w:rPr>
          <w:snapToGrid w:val="0"/>
          <w:szCs w:val="22"/>
          <w:lang w:eastAsia="en-US"/>
        </w:rPr>
        <w:noBreakHyphen/>
      </w:r>
      <w:r w:rsidRPr="00556696">
        <w:rPr>
          <w:snapToGrid w:val="0"/>
          <w:szCs w:val="22"/>
          <w:lang w:eastAsia="en-US"/>
        </w:rPr>
        <w:t>90</w:t>
      </w:r>
      <w:r>
        <w:rPr>
          <w:snapToGrid w:val="0"/>
          <w:szCs w:val="22"/>
          <w:lang w:eastAsia="en-US"/>
        </w:rPr>
        <w:t> </w:t>
      </w:r>
      <w:r w:rsidRPr="00556696">
        <w:rPr>
          <w:snapToGrid w:val="0"/>
          <w:szCs w:val="22"/>
          <w:lang w:eastAsia="en-US"/>
        </w:rPr>
        <w:t>minučių ir buvo panaš</w:t>
      </w:r>
      <w:r>
        <w:rPr>
          <w:snapToGrid w:val="0"/>
          <w:szCs w:val="22"/>
          <w:lang w:eastAsia="en-US"/>
        </w:rPr>
        <w:t>i</w:t>
      </w:r>
      <w:r w:rsidRPr="00556696">
        <w:rPr>
          <w:snapToGrid w:val="0"/>
          <w:szCs w:val="22"/>
          <w:lang w:eastAsia="en-US"/>
        </w:rPr>
        <w:t xml:space="preserve"> arba šiek tiek </w:t>
      </w:r>
      <w:r>
        <w:rPr>
          <w:snapToGrid w:val="0"/>
          <w:szCs w:val="22"/>
          <w:lang w:eastAsia="en-US"/>
        </w:rPr>
        <w:t xml:space="preserve">didesnė </w:t>
      </w:r>
      <w:r w:rsidRPr="00556696">
        <w:rPr>
          <w:snapToGrid w:val="0"/>
          <w:szCs w:val="22"/>
          <w:lang w:eastAsia="en-US"/>
        </w:rPr>
        <w:t>(nuo 8 iki 45</w:t>
      </w:r>
      <w:r>
        <w:rPr>
          <w:snapToGrid w:val="0"/>
          <w:szCs w:val="22"/>
          <w:lang w:eastAsia="en-US"/>
        </w:rPr>
        <w:t> </w:t>
      </w:r>
      <w:r w:rsidRPr="00556696">
        <w:rPr>
          <w:snapToGrid w:val="0"/>
          <w:szCs w:val="22"/>
          <w:lang w:eastAsia="en-US"/>
        </w:rPr>
        <w:t>min.), lyginant su plėvele degt</w:t>
      </w:r>
      <w:r>
        <w:rPr>
          <w:snapToGrid w:val="0"/>
          <w:szCs w:val="22"/>
          <w:lang w:eastAsia="en-US"/>
        </w:rPr>
        <w:t>omis tabletėmis.</w:t>
      </w:r>
      <w:r w:rsidRPr="00556696">
        <w:rPr>
          <w:snapToGrid w:val="0"/>
          <w:szCs w:val="22"/>
          <w:lang w:eastAsia="en-US"/>
        </w:rPr>
        <w:t xml:space="preserve"> Vidutinis vardenafilio AUC padidėjo nuo 21 iki</w:t>
      </w:r>
      <w:r>
        <w:rPr>
          <w:snapToGrid w:val="0"/>
          <w:szCs w:val="22"/>
          <w:lang w:eastAsia="en-US"/>
        </w:rPr>
        <w:t xml:space="preserve"> </w:t>
      </w:r>
      <w:r w:rsidRPr="00556696">
        <w:rPr>
          <w:snapToGrid w:val="0"/>
          <w:szCs w:val="22"/>
          <w:lang w:eastAsia="en-US"/>
        </w:rPr>
        <w:t>29</w:t>
      </w:r>
      <w:r>
        <w:rPr>
          <w:snapToGrid w:val="0"/>
          <w:szCs w:val="22"/>
          <w:lang w:eastAsia="en-US"/>
        </w:rPr>
        <w:t> </w:t>
      </w:r>
      <w:r w:rsidRPr="00556696">
        <w:rPr>
          <w:snapToGrid w:val="0"/>
          <w:szCs w:val="22"/>
          <w:lang w:eastAsia="en-US"/>
        </w:rPr>
        <w:t>% (vidutinio amžiaus ir senyviems pacientams, kuriems buvo erekcijos disfunkcija) arba 44</w:t>
      </w:r>
      <w:r>
        <w:rPr>
          <w:snapToGrid w:val="0"/>
          <w:szCs w:val="22"/>
          <w:lang w:eastAsia="en-US"/>
        </w:rPr>
        <w:t> </w:t>
      </w:r>
      <w:r w:rsidRPr="00556696">
        <w:rPr>
          <w:snapToGrid w:val="0"/>
          <w:szCs w:val="22"/>
          <w:lang w:eastAsia="en-US"/>
        </w:rPr>
        <w:t>%</w:t>
      </w:r>
      <w:r>
        <w:rPr>
          <w:snapToGrid w:val="0"/>
          <w:szCs w:val="22"/>
          <w:lang w:eastAsia="en-US"/>
        </w:rPr>
        <w:t xml:space="preserve"> </w:t>
      </w:r>
      <w:r w:rsidRPr="00556696">
        <w:rPr>
          <w:snapToGrid w:val="0"/>
          <w:szCs w:val="22"/>
          <w:lang w:eastAsia="en-US"/>
        </w:rPr>
        <w:t>(jauniems sveikiems asmenims) vartojant 10</w:t>
      </w:r>
      <w:r>
        <w:rPr>
          <w:snapToGrid w:val="0"/>
          <w:szCs w:val="22"/>
          <w:lang w:eastAsia="en-US"/>
        </w:rPr>
        <w:t> </w:t>
      </w:r>
      <w:r w:rsidRPr="00556696">
        <w:rPr>
          <w:snapToGrid w:val="0"/>
          <w:szCs w:val="22"/>
          <w:lang w:eastAsia="en-US"/>
        </w:rPr>
        <w:t>mg burnoje disperguojam</w:t>
      </w:r>
      <w:r>
        <w:rPr>
          <w:snapToGrid w:val="0"/>
          <w:szCs w:val="22"/>
          <w:lang w:eastAsia="en-US"/>
        </w:rPr>
        <w:t>ų</w:t>
      </w:r>
      <w:r w:rsidRPr="00556696">
        <w:rPr>
          <w:snapToGrid w:val="0"/>
          <w:szCs w:val="22"/>
          <w:lang w:eastAsia="en-US"/>
        </w:rPr>
        <w:t xml:space="preserve"> table</w:t>
      </w:r>
      <w:r>
        <w:rPr>
          <w:snapToGrid w:val="0"/>
          <w:szCs w:val="22"/>
          <w:lang w:eastAsia="en-US"/>
        </w:rPr>
        <w:t>čių</w:t>
      </w:r>
      <w:r w:rsidRPr="00556696">
        <w:rPr>
          <w:snapToGrid w:val="0"/>
          <w:szCs w:val="22"/>
          <w:lang w:eastAsia="en-US"/>
        </w:rPr>
        <w:t>, lyginant su</w:t>
      </w:r>
      <w:r>
        <w:rPr>
          <w:snapToGrid w:val="0"/>
          <w:szCs w:val="22"/>
          <w:lang w:eastAsia="en-US"/>
        </w:rPr>
        <w:t xml:space="preserve"> </w:t>
      </w:r>
      <w:r w:rsidRPr="00556696">
        <w:rPr>
          <w:snapToGrid w:val="0"/>
          <w:szCs w:val="22"/>
          <w:lang w:eastAsia="en-US"/>
        </w:rPr>
        <w:t xml:space="preserve">plėvele dengtomis tabletėmis dėl nedidelio preparato kiekio </w:t>
      </w:r>
      <w:r>
        <w:rPr>
          <w:snapToGrid w:val="0"/>
          <w:szCs w:val="22"/>
          <w:lang w:eastAsia="en-US"/>
        </w:rPr>
        <w:t xml:space="preserve">lokalios absorbcijos iš </w:t>
      </w:r>
      <w:r w:rsidRPr="00556696">
        <w:rPr>
          <w:snapToGrid w:val="0"/>
          <w:szCs w:val="22"/>
          <w:lang w:eastAsia="en-US"/>
        </w:rPr>
        <w:t>burnos ertmė</w:t>
      </w:r>
      <w:r>
        <w:rPr>
          <w:snapToGrid w:val="0"/>
          <w:szCs w:val="22"/>
          <w:lang w:eastAsia="en-US"/>
        </w:rPr>
        <w:t>s</w:t>
      </w:r>
      <w:r w:rsidRPr="00556696">
        <w:rPr>
          <w:snapToGrid w:val="0"/>
          <w:szCs w:val="22"/>
          <w:lang w:eastAsia="en-US"/>
        </w:rPr>
        <w:t>. Nebuvo aiškaus C</w:t>
      </w:r>
      <w:r w:rsidRPr="00EA5F70">
        <w:rPr>
          <w:snapToGrid w:val="0"/>
          <w:szCs w:val="22"/>
          <w:vertAlign w:val="subscript"/>
          <w:lang w:eastAsia="en-US"/>
        </w:rPr>
        <w:t>max</w:t>
      </w:r>
      <w:r w:rsidRPr="00556696">
        <w:rPr>
          <w:snapToGrid w:val="0"/>
          <w:szCs w:val="22"/>
          <w:lang w:eastAsia="en-US"/>
        </w:rPr>
        <w:t xml:space="preserve"> vidurkio skirtumo tarp burnoje disperguojamų tablečių ir plėvele dengtų</w:t>
      </w:r>
      <w:r>
        <w:rPr>
          <w:snapToGrid w:val="0"/>
          <w:szCs w:val="22"/>
          <w:lang w:eastAsia="en-US"/>
        </w:rPr>
        <w:t xml:space="preserve"> </w:t>
      </w:r>
      <w:r w:rsidRPr="00556696">
        <w:rPr>
          <w:snapToGrid w:val="0"/>
          <w:szCs w:val="22"/>
          <w:lang w:eastAsia="en-US"/>
        </w:rPr>
        <w:t>tablečių.</w:t>
      </w:r>
    </w:p>
    <w:p w14:paraId="3C0C4FA7" w14:textId="77777777" w:rsidR="003A098F" w:rsidRDefault="003A098F" w:rsidP="003A098F">
      <w:pPr>
        <w:widowControl w:val="0"/>
        <w:rPr>
          <w:snapToGrid w:val="0"/>
          <w:szCs w:val="22"/>
          <w:lang w:eastAsia="en-US"/>
        </w:rPr>
      </w:pPr>
    </w:p>
    <w:p w14:paraId="3F587B9B" w14:textId="77777777" w:rsidR="003A098F" w:rsidRPr="00556696" w:rsidRDefault="003A098F" w:rsidP="003A098F">
      <w:pPr>
        <w:widowControl w:val="0"/>
        <w:rPr>
          <w:snapToGrid w:val="0"/>
          <w:szCs w:val="22"/>
          <w:lang w:eastAsia="en-US"/>
        </w:rPr>
      </w:pPr>
      <w:r w:rsidRPr="00556696">
        <w:rPr>
          <w:snapToGrid w:val="0"/>
          <w:szCs w:val="22"/>
          <w:lang w:eastAsia="en-US"/>
        </w:rPr>
        <w:t>Asmenims, vartojantiems 10</w:t>
      </w:r>
      <w:r>
        <w:rPr>
          <w:snapToGrid w:val="0"/>
          <w:szCs w:val="22"/>
          <w:lang w:eastAsia="en-US"/>
        </w:rPr>
        <w:t> </w:t>
      </w:r>
      <w:r w:rsidRPr="00556696">
        <w:rPr>
          <w:snapToGrid w:val="0"/>
          <w:szCs w:val="22"/>
          <w:lang w:eastAsia="en-US"/>
        </w:rPr>
        <w:t>mg burnoje disperguojam</w:t>
      </w:r>
      <w:r>
        <w:rPr>
          <w:snapToGrid w:val="0"/>
          <w:szCs w:val="22"/>
          <w:lang w:eastAsia="en-US"/>
        </w:rPr>
        <w:t>ų</w:t>
      </w:r>
      <w:r w:rsidRPr="00556696">
        <w:rPr>
          <w:snapToGrid w:val="0"/>
          <w:szCs w:val="22"/>
          <w:lang w:eastAsia="en-US"/>
        </w:rPr>
        <w:t xml:space="preserve"> vardenafilio table</w:t>
      </w:r>
      <w:r>
        <w:rPr>
          <w:snapToGrid w:val="0"/>
          <w:szCs w:val="22"/>
          <w:lang w:eastAsia="en-US"/>
        </w:rPr>
        <w:t>čių</w:t>
      </w:r>
      <w:r w:rsidRPr="00556696">
        <w:rPr>
          <w:snapToGrid w:val="0"/>
          <w:szCs w:val="22"/>
          <w:lang w:eastAsia="en-US"/>
        </w:rPr>
        <w:t xml:space="preserve"> su labai riebiu</w:t>
      </w:r>
      <w:r>
        <w:rPr>
          <w:snapToGrid w:val="0"/>
          <w:szCs w:val="22"/>
          <w:lang w:eastAsia="en-US"/>
        </w:rPr>
        <w:t xml:space="preserve"> </w:t>
      </w:r>
      <w:r w:rsidRPr="00556696">
        <w:rPr>
          <w:snapToGrid w:val="0"/>
          <w:szCs w:val="22"/>
          <w:lang w:eastAsia="en-US"/>
        </w:rPr>
        <w:t>maistu, poveikio vardenafilio AUC ir t</w:t>
      </w:r>
      <w:r w:rsidRPr="00EA5F70">
        <w:rPr>
          <w:snapToGrid w:val="0"/>
          <w:szCs w:val="22"/>
          <w:vertAlign w:val="subscript"/>
          <w:lang w:eastAsia="en-US"/>
        </w:rPr>
        <w:t>max</w:t>
      </w:r>
      <w:r w:rsidRPr="00556696">
        <w:rPr>
          <w:snapToGrid w:val="0"/>
          <w:szCs w:val="22"/>
          <w:lang w:eastAsia="en-US"/>
        </w:rPr>
        <w:t xml:space="preserve"> nestebėta, o </w:t>
      </w:r>
      <w:r>
        <w:rPr>
          <w:snapToGrid w:val="0"/>
          <w:szCs w:val="22"/>
          <w:lang w:eastAsia="en-US"/>
        </w:rPr>
        <w:t>vartojant su maistu</w:t>
      </w:r>
      <w:r w:rsidRPr="00556696">
        <w:rPr>
          <w:snapToGrid w:val="0"/>
          <w:szCs w:val="22"/>
          <w:lang w:eastAsia="en-US"/>
        </w:rPr>
        <w:t xml:space="preserve"> vardenafilio C</w:t>
      </w:r>
      <w:r w:rsidRPr="00EA5F70">
        <w:rPr>
          <w:snapToGrid w:val="0"/>
          <w:szCs w:val="22"/>
          <w:vertAlign w:val="subscript"/>
          <w:lang w:eastAsia="en-US"/>
        </w:rPr>
        <w:t>max</w:t>
      </w:r>
      <w:r w:rsidRPr="00556696">
        <w:rPr>
          <w:snapToGrid w:val="0"/>
          <w:szCs w:val="22"/>
          <w:lang w:eastAsia="en-US"/>
        </w:rPr>
        <w:t xml:space="preserve"> </w:t>
      </w:r>
      <w:r>
        <w:rPr>
          <w:snapToGrid w:val="0"/>
          <w:szCs w:val="22"/>
          <w:lang w:eastAsia="en-US"/>
        </w:rPr>
        <w:t xml:space="preserve">buvo </w:t>
      </w:r>
      <w:r w:rsidRPr="00556696">
        <w:rPr>
          <w:snapToGrid w:val="0"/>
          <w:szCs w:val="22"/>
          <w:lang w:eastAsia="en-US"/>
        </w:rPr>
        <w:t>35</w:t>
      </w:r>
      <w:r>
        <w:rPr>
          <w:snapToGrid w:val="0"/>
          <w:szCs w:val="22"/>
          <w:lang w:eastAsia="en-US"/>
        </w:rPr>
        <w:t> </w:t>
      </w:r>
      <w:r w:rsidRPr="00556696">
        <w:rPr>
          <w:snapToGrid w:val="0"/>
          <w:szCs w:val="22"/>
          <w:lang w:eastAsia="en-US"/>
        </w:rPr>
        <w:t>%</w:t>
      </w:r>
      <w:r>
        <w:rPr>
          <w:snapToGrid w:val="0"/>
          <w:szCs w:val="22"/>
          <w:lang w:eastAsia="en-US"/>
        </w:rPr>
        <w:t xml:space="preserve"> mažesnė</w:t>
      </w:r>
      <w:r w:rsidRPr="00556696">
        <w:rPr>
          <w:snapToGrid w:val="0"/>
          <w:szCs w:val="22"/>
          <w:lang w:eastAsia="en-US"/>
        </w:rPr>
        <w:t>.</w:t>
      </w:r>
      <w:r>
        <w:rPr>
          <w:snapToGrid w:val="0"/>
          <w:szCs w:val="22"/>
          <w:lang w:eastAsia="en-US"/>
        </w:rPr>
        <w:t xml:space="preserve"> </w:t>
      </w:r>
      <w:r w:rsidRPr="00556696">
        <w:rPr>
          <w:snapToGrid w:val="0"/>
          <w:szCs w:val="22"/>
          <w:lang w:eastAsia="en-US"/>
        </w:rPr>
        <w:t>Remiantis šiais rezultatais 10</w:t>
      </w:r>
      <w:r>
        <w:rPr>
          <w:snapToGrid w:val="0"/>
          <w:szCs w:val="22"/>
          <w:lang w:eastAsia="en-US"/>
        </w:rPr>
        <w:t> </w:t>
      </w:r>
      <w:r w:rsidRPr="00556696">
        <w:rPr>
          <w:snapToGrid w:val="0"/>
          <w:szCs w:val="22"/>
          <w:lang w:eastAsia="en-US"/>
        </w:rPr>
        <w:t>mg</w:t>
      </w:r>
      <w:r>
        <w:rPr>
          <w:snapToGrid w:val="0"/>
          <w:szCs w:val="22"/>
          <w:lang w:eastAsia="en-US"/>
        </w:rPr>
        <w:t xml:space="preserve"> vardenafilio </w:t>
      </w:r>
      <w:r w:rsidRPr="00556696">
        <w:rPr>
          <w:snapToGrid w:val="0"/>
          <w:szCs w:val="22"/>
          <w:lang w:eastAsia="en-US"/>
        </w:rPr>
        <w:t>burnoje disperguojam</w:t>
      </w:r>
      <w:r>
        <w:rPr>
          <w:snapToGrid w:val="0"/>
          <w:szCs w:val="22"/>
          <w:lang w:eastAsia="en-US"/>
        </w:rPr>
        <w:t>ų</w:t>
      </w:r>
      <w:r w:rsidRPr="00556696">
        <w:rPr>
          <w:snapToGrid w:val="0"/>
          <w:szCs w:val="22"/>
          <w:lang w:eastAsia="en-US"/>
        </w:rPr>
        <w:t xml:space="preserve"> table</w:t>
      </w:r>
      <w:r>
        <w:rPr>
          <w:snapToGrid w:val="0"/>
          <w:szCs w:val="22"/>
          <w:lang w:eastAsia="en-US"/>
        </w:rPr>
        <w:t>čių</w:t>
      </w:r>
      <w:r w:rsidRPr="00556696">
        <w:rPr>
          <w:snapToGrid w:val="0"/>
          <w:szCs w:val="22"/>
          <w:lang w:eastAsia="en-US"/>
        </w:rPr>
        <w:t xml:space="preserve"> galima vartoti valgant</w:t>
      </w:r>
      <w:r>
        <w:rPr>
          <w:snapToGrid w:val="0"/>
          <w:szCs w:val="22"/>
          <w:lang w:eastAsia="en-US"/>
        </w:rPr>
        <w:t xml:space="preserve"> arba kitu laiku.</w:t>
      </w:r>
    </w:p>
    <w:p w14:paraId="408ABD27" w14:textId="77777777" w:rsidR="003A098F" w:rsidRDefault="003A098F" w:rsidP="003A098F">
      <w:pPr>
        <w:widowControl w:val="0"/>
        <w:rPr>
          <w:snapToGrid w:val="0"/>
          <w:szCs w:val="22"/>
          <w:lang w:eastAsia="en-US"/>
        </w:rPr>
      </w:pPr>
    </w:p>
    <w:p w14:paraId="258764D3" w14:textId="77777777" w:rsidR="003A098F" w:rsidRDefault="003A098F" w:rsidP="003A098F">
      <w:pPr>
        <w:widowControl w:val="0"/>
        <w:rPr>
          <w:snapToGrid w:val="0"/>
          <w:szCs w:val="22"/>
          <w:lang w:eastAsia="en-US"/>
        </w:rPr>
      </w:pPr>
      <w:r w:rsidRPr="00556696">
        <w:rPr>
          <w:snapToGrid w:val="0"/>
          <w:szCs w:val="22"/>
          <w:lang w:eastAsia="en-US"/>
        </w:rPr>
        <w:t>Jeigu 10</w:t>
      </w:r>
      <w:r>
        <w:rPr>
          <w:snapToGrid w:val="0"/>
          <w:szCs w:val="22"/>
          <w:lang w:eastAsia="en-US"/>
        </w:rPr>
        <w:t> </w:t>
      </w:r>
      <w:r w:rsidRPr="00556696">
        <w:rPr>
          <w:snapToGrid w:val="0"/>
          <w:szCs w:val="22"/>
          <w:lang w:eastAsia="en-US"/>
        </w:rPr>
        <w:t xml:space="preserve">mg </w:t>
      </w:r>
      <w:r>
        <w:rPr>
          <w:snapToGrid w:val="0"/>
          <w:szCs w:val="22"/>
          <w:lang w:eastAsia="en-US"/>
        </w:rPr>
        <w:t xml:space="preserve">vardenafilio </w:t>
      </w:r>
      <w:r w:rsidRPr="00556696">
        <w:rPr>
          <w:snapToGrid w:val="0"/>
          <w:szCs w:val="22"/>
          <w:lang w:eastAsia="en-US"/>
        </w:rPr>
        <w:t>burnoje disperguojamos tabletės vartojamos su vandeniu, AUC sumažėja</w:t>
      </w:r>
      <w:r>
        <w:rPr>
          <w:snapToGrid w:val="0"/>
          <w:szCs w:val="22"/>
          <w:lang w:eastAsia="en-US"/>
        </w:rPr>
        <w:t xml:space="preserve"> </w:t>
      </w:r>
      <w:r w:rsidRPr="00556696">
        <w:rPr>
          <w:snapToGrid w:val="0"/>
          <w:szCs w:val="22"/>
          <w:lang w:eastAsia="en-US"/>
        </w:rPr>
        <w:t>29</w:t>
      </w:r>
      <w:r>
        <w:rPr>
          <w:snapToGrid w:val="0"/>
          <w:szCs w:val="22"/>
          <w:lang w:eastAsia="en-US"/>
        </w:rPr>
        <w:t> </w:t>
      </w:r>
      <w:r w:rsidRPr="00556696">
        <w:rPr>
          <w:snapToGrid w:val="0"/>
          <w:szCs w:val="22"/>
          <w:lang w:eastAsia="en-US"/>
        </w:rPr>
        <w:t>%, C</w:t>
      </w:r>
      <w:r w:rsidRPr="00EA5F70">
        <w:rPr>
          <w:snapToGrid w:val="0"/>
          <w:szCs w:val="22"/>
          <w:vertAlign w:val="subscript"/>
          <w:lang w:eastAsia="en-US"/>
        </w:rPr>
        <w:t>max</w:t>
      </w:r>
      <w:r w:rsidRPr="00556696">
        <w:rPr>
          <w:snapToGrid w:val="0"/>
          <w:szCs w:val="22"/>
          <w:lang w:eastAsia="en-US"/>
        </w:rPr>
        <w:t xml:space="preserve"> </w:t>
      </w:r>
      <w:r>
        <w:rPr>
          <w:snapToGrid w:val="0"/>
          <w:szCs w:val="22"/>
          <w:lang w:eastAsia="en-US"/>
        </w:rPr>
        <w:t>nepakinta</w:t>
      </w:r>
      <w:r w:rsidRPr="00556696">
        <w:rPr>
          <w:snapToGrid w:val="0"/>
          <w:szCs w:val="22"/>
          <w:lang w:eastAsia="en-US"/>
        </w:rPr>
        <w:t>, o t</w:t>
      </w:r>
      <w:r w:rsidRPr="00EA5F70">
        <w:rPr>
          <w:snapToGrid w:val="0"/>
          <w:szCs w:val="22"/>
          <w:vertAlign w:val="subscript"/>
          <w:lang w:eastAsia="en-US"/>
        </w:rPr>
        <w:t>max</w:t>
      </w:r>
      <w:r w:rsidRPr="00556696">
        <w:rPr>
          <w:snapToGrid w:val="0"/>
          <w:szCs w:val="22"/>
          <w:lang w:eastAsia="en-US"/>
        </w:rPr>
        <w:t xml:space="preserve"> </w:t>
      </w:r>
      <w:r>
        <w:rPr>
          <w:snapToGrid w:val="0"/>
          <w:szCs w:val="22"/>
          <w:lang w:eastAsia="en-US"/>
        </w:rPr>
        <w:t xml:space="preserve">mediana  sumažėja </w:t>
      </w:r>
      <w:r w:rsidRPr="00556696">
        <w:rPr>
          <w:snapToGrid w:val="0"/>
          <w:szCs w:val="22"/>
          <w:lang w:eastAsia="en-US"/>
        </w:rPr>
        <w:t>60</w:t>
      </w:r>
      <w:r>
        <w:rPr>
          <w:snapToGrid w:val="0"/>
          <w:szCs w:val="22"/>
          <w:lang w:eastAsia="en-US"/>
        </w:rPr>
        <w:t> </w:t>
      </w:r>
      <w:r w:rsidRPr="00556696">
        <w:rPr>
          <w:snapToGrid w:val="0"/>
          <w:szCs w:val="22"/>
          <w:lang w:eastAsia="en-US"/>
        </w:rPr>
        <w:t xml:space="preserve">minučių, lyginant su </w:t>
      </w:r>
      <w:r>
        <w:rPr>
          <w:snapToGrid w:val="0"/>
          <w:szCs w:val="22"/>
          <w:lang w:eastAsia="en-US"/>
        </w:rPr>
        <w:t xml:space="preserve">vaistinio </w:t>
      </w:r>
      <w:r w:rsidRPr="00556696">
        <w:rPr>
          <w:snapToGrid w:val="0"/>
          <w:szCs w:val="22"/>
          <w:lang w:eastAsia="en-US"/>
        </w:rPr>
        <w:t>preparato</w:t>
      </w:r>
      <w:r>
        <w:rPr>
          <w:snapToGrid w:val="0"/>
          <w:szCs w:val="22"/>
          <w:lang w:eastAsia="en-US"/>
        </w:rPr>
        <w:t xml:space="preserve"> </w:t>
      </w:r>
      <w:r w:rsidRPr="00556696">
        <w:rPr>
          <w:snapToGrid w:val="0"/>
          <w:szCs w:val="22"/>
          <w:lang w:eastAsia="en-US"/>
        </w:rPr>
        <w:t>vartojimu be vandens. 10</w:t>
      </w:r>
      <w:r>
        <w:rPr>
          <w:snapToGrid w:val="0"/>
          <w:szCs w:val="22"/>
          <w:lang w:eastAsia="en-US"/>
        </w:rPr>
        <w:t> </w:t>
      </w:r>
      <w:r w:rsidRPr="00556696">
        <w:rPr>
          <w:snapToGrid w:val="0"/>
          <w:szCs w:val="22"/>
          <w:lang w:eastAsia="en-US"/>
        </w:rPr>
        <w:t xml:space="preserve">mg </w:t>
      </w:r>
      <w:r>
        <w:rPr>
          <w:snapToGrid w:val="0"/>
          <w:szCs w:val="22"/>
          <w:lang w:eastAsia="en-US"/>
        </w:rPr>
        <w:t xml:space="preserve">vardenafilio </w:t>
      </w:r>
      <w:r w:rsidRPr="00556696">
        <w:rPr>
          <w:snapToGrid w:val="0"/>
          <w:szCs w:val="22"/>
          <w:lang w:eastAsia="en-US"/>
        </w:rPr>
        <w:t>burnoje disperguojam</w:t>
      </w:r>
      <w:r>
        <w:rPr>
          <w:snapToGrid w:val="0"/>
          <w:szCs w:val="22"/>
          <w:lang w:eastAsia="en-US"/>
        </w:rPr>
        <w:t>as</w:t>
      </w:r>
      <w:r w:rsidRPr="00556696">
        <w:rPr>
          <w:snapToGrid w:val="0"/>
          <w:szCs w:val="22"/>
          <w:lang w:eastAsia="en-US"/>
        </w:rPr>
        <w:t xml:space="preserve"> tablet</w:t>
      </w:r>
      <w:r>
        <w:rPr>
          <w:snapToGrid w:val="0"/>
          <w:szCs w:val="22"/>
          <w:lang w:eastAsia="en-US"/>
        </w:rPr>
        <w:t>e</w:t>
      </w:r>
      <w:r w:rsidRPr="00556696">
        <w:rPr>
          <w:snapToGrid w:val="0"/>
          <w:szCs w:val="22"/>
          <w:lang w:eastAsia="en-US"/>
        </w:rPr>
        <w:t>s reikia vartoti be skysči</w:t>
      </w:r>
      <w:r>
        <w:rPr>
          <w:snapToGrid w:val="0"/>
          <w:szCs w:val="22"/>
          <w:lang w:eastAsia="en-US"/>
        </w:rPr>
        <w:t>o</w:t>
      </w:r>
      <w:r w:rsidRPr="00556696">
        <w:rPr>
          <w:snapToGrid w:val="0"/>
          <w:szCs w:val="22"/>
          <w:lang w:eastAsia="en-US"/>
        </w:rPr>
        <w:t>.</w:t>
      </w:r>
    </w:p>
    <w:p w14:paraId="5633BC75" w14:textId="77777777" w:rsidR="003A098F" w:rsidRPr="007A0512" w:rsidRDefault="003A098F" w:rsidP="003A098F">
      <w:pPr>
        <w:widowControl w:val="0"/>
        <w:rPr>
          <w:snapToGrid w:val="0"/>
          <w:szCs w:val="22"/>
          <w:lang w:eastAsia="en-US"/>
        </w:rPr>
      </w:pPr>
    </w:p>
    <w:p w14:paraId="19D1AB20" w14:textId="77777777" w:rsidR="003A098F" w:rsidRPr="007A0512" w:rsidRDefault="003A098F" w:rsidP="003A098F">
      <w:pPr>
        <w:widowControl w:val="0"/>
        <w:rPr>
          <w:snapToGrid w:val="0"/>
          <w:szCs w:val="22"/>
          <w:u w:val="single"/>
          <w:lang w:eastAsia="en-US"/>
        </w:rPr>
      </w:pPr>
      <w:r w:rsidRPr="007A0512">
        <w:rPr>
          <w:snapToGrid w:val="0"/>
          <w:szCs w:val="22"/>
          <w:u w:val="single"/>
          <w:lang w:eastAsia="en-US"/>
        </w:rPr>
        <w:t>Pasiskirstymas</w:t>
      </w:r>
    </w:p>
    <w:p w14:paraId="1B9E9D34" w14:textId="77777777" w:rsidR="003A098F" w:rsidRPr="007A0512" w:rsidRDefault="003A098F" w:rsidP="003A098F">
      <w:pPr>
        <w:widowControl w:val="0"/>
        <w:rPr>
          <w:snapToGrid w:val="0"/>
          <w:szCs w:val="22"/>
          <w:lang w:eastAsia="en-US"/>
        </w:rPr>
      </w:pPr>
      <w:r w:rsidRPr="007A0512">
        <w:rPr>
          <w:snapToGrid w:val="0"/>
          <w:szCs w:val="22"/>
          <w:lang w:eastAsia="en-US"/>
        </w:rPr>
        <w:t>Vidutinis vardenafilio pasiskirstymo tūris nusistovėjus pusiausvyrinei apykaitai yra 208 l, tai rodo pasiskirstymą audiniuose.</w:t>
      </w:r>
    </w:p>
    <w:p w14:paraId="2F019EAC" w14:textId="77777777" w:rsidR="003A098F" w:rsidRPr="007A0512" w:rsidRDefault="003A098F" w:rsidP="003A098F">
      <w:pPr>
        <w:widowControl w:val="0"/>
        <w:rPr>
          <w:snapToGrid w:val="0"/>
          <w:szCs w:val="22"/>
          <w:lang w:eastAsia="en-US"/>
        </w:rPr>
      </w:pPr>
    </w:p>
    <w:p w14:paraId="6C30EA99" w14:textId="77777777" w:rsidR="003A098F" w:rsidRPr="007A0512" w:rsidRDefault="003A098F" w:rsidP="003A098F">
      <w:pPr>
        <w:widowControl w:val="0"/>
        <w:rPr>
          <w:snapToGrid w:val="0"/>
          <w:szCs w:val="22"/>
          <w:lang w:eastAsia="en-US"/>
        </w:rPr>
      </w:pPr>
      <w:r w:rsidRPr="007A0512">
        <w:rPr>
          <w:snapToGrid w:val="0"/>
          <w:szCs w:val="22"/>
          <w:lang w:eastAsia="en-US"/>
        </w:rPr>
        <w:t>Daug vardenafilio ir svarbiausio jo metabolito (M1) prisijungia prie kraujo plazmos baltymų (maždaug 95</w:t>
      </w:r>
      <w:r>
        <w:rPr>
          <w:snapToGrid w:val="0"/>
          <w:szCs w:val="22"/>
          <w:lang w:eastAsia="en-US"/>
        </w:rPr>
        <w:t> </w:t>
      </w:r>
      <w:r w:rsidRPr="007A0512">
        <w:rPr>
          <w:snapToGrid w:val="0"/>
          <w:szCs w:val="22"/>
          <w:lang w:eastAsia="en-US"/>
        </w:rPr>
        <w:t>% vardenafilio ar M1). Ir vardenafilio, ir M1 jungimasis su baltymais nuo bendros vaistinio preparato koncentracijos kraujyje nepriklauso.</w:t>
      </w:r>
    </w:p>
    <w:p w14:paraId="2BA4DFAD" w14:textId="77777777" w:rsidR="003A098F" w:rsidRPr="007A0512" w:rsidRDefault="003A098F" w:rsidP="003A098F">
      <w:pPr>
        <w:widowControl w:val="0"/>
        <w:rPr>
          <w:snapToGrid w:val="0"/>
          <w:szCs w:val="22"/>
          <w:lang w:eastAsia="en-US"/>
        </w:rPr>
      </w:pPr>
    </w:p>
    <w:p w14:paraId="6F25BF7E" w14:textId="77777777" w:rsidR="003A098F" w:rsidRPr="007A0512" w:rsidRDefault="003A098F" w:rsidP="003A098F">
      <w:pPr>
        <w:widowControl w:val="0"/>
        <w:rPr>
          <w:snapToGrid w:val="0"/>
          <w:szCs w:val="22"/>
          <w:lang w:eastAsia="en-US"/>
        </w:rPr>
      </w:pPr>
      <w:r w:rsidRPr="007A0512">
        <w:rPr>
          <w:snapToGrid w:val="0"/>
          <w:szCs w:val="22"/>
          <w:lang w:eastAsia="en-US"/>
        </w:rPr>
        <w:t>Tiriant vardenafilio koncentraciją sveikų asmenų spermoje, nustatyta, kad, praėjus 90</w:t>
      </w:r>
      <w:r>
        <w:rPr>
          <w:snapToGrid w:val="0"/>
          <w:szCs w:val="22"/>
          <w:lang w:eastAsia="en-US"/>
        </w:rPr>
        <w:t> </w:t>
      </w:r>
      <w:r w:rsidRPr="007A0512">
        <w:rPr>
          <w:snapToGrid w:val="0"/>
          <w:szCs w:val="22"/>
          <w:lang w:eastAsia="en-US"/>
        </w:rPr>
        <w:t>min. nuo dozės vartojimo, spermoje gali būti ne daugiau kaip 0,00012</w:t>
      </w:r>
      <w:r>
        <w:rPr>
          <w:snapToGrid w:val="0"/>
          <w:szCs w:val="22"/>
          <w:lang w:eastAsia="en-US"/>
        </w:rPr>
        <w:t> </w:t>
      </w:r>
      <w:r w:rsidRPr="007A0512">
        <w:rPr>
          <w:snapToGrid w:val="0"/>
          <w:szCs w:val="22"/>
          <w:lang w:eastAsia="en-US"/>
        </w:rPr>
        <w:t>% išgertos dozės.</w:t>
      </w:r>
    </w:p>
    <w:p w14:paraId="16304833" w14:textId="77777777" w:rsidR="003A098F" w:rsidRPr="007A0512" w:rsidRDefault="003A098F" w:rsidP="003A098F">
      <w:pPr>
        <w:widowControl w:val="0"/>
        <w:rPr>
          <w:snapToGrid w:val="0"/>
          <w:szCs w:val="22"/>
          <w:lang w:eastAsia="en-US"/>
        </w:rPr>
      </w:pPr>
    </w:p>
    <w:p w14:paraId="554E9714" w14:textId="77777777" w:rsidR="003A098F" w:rsidRPr="007A0512" w:rsidRDefault="003A098F" w:rsidP="003A098F">
      <w:pPr>
        <w:widowControl w:val="0"/>
        <w:rPr>
          <w:snapToGrid w:val="0"/>
          <w:szCs w:val="22"/>
          <w:u w:val="single"/>
          <w:lang w:eastAsia="en-US"/>
        </w:rPr>
      </w:pPr>
      <w:r w:rsidRPr="007A0512">
        <w:rPr>
          <w:snapToGrid w:val="0"/>
          <w:szCs w:val="22"/>
          <w:u w:val="single"/>
          <w:lang w:eastAsia="en-US"/>
        </w:rPr>
        <w:t>Biotransformacija</w:t>
      </w:r>
    </w:p>
    <w:p w14:paraId="4306D034" w14:textId="77777777" w:rsidR="003A098F" w:rsidRPr="007A0512" w:rsidRDefault="003A098F" w:rsidP="003A098F">
      <w:pPr>
        <w:widowControl w:val="0"/>
        <w:rPr>
          <w:snapToGrid w:val="0"/>
          <w:szCs w:val="22"/>
          <w:lang w:eastAsia="en-US"/>
        </w:rPr>
      </w:pPr>
      <w:r w:rsidRPr="007A0512">
        <w:rPr>
          <w:snapToGrid w:val="0"/>
          <w:szCs w:val="22"/>
          <w:lang w:eastAsia="en-US"/>
        </w:rPr>
        <w:t>Daugiausia vardenafilio (plėvele dengtų tablečių forma) metabolizuojama kepenyse veikiant citochromo P450 (CYP) 3A4 izoferment</w:t>
      </w:r>
      <w:r>
        <w:rPr>
          <w:snapToGrid w:val="0"/>
          <w:szCs w:val="22"/>
          <w:lang w:eastAsia="en-US"/>
        </w:rPr>
        <w:t>ui</w:t>
      </w:r>
      <w:r w:rsidRPr="007A0512">
        <w:rPr>
          <w:snapToGrid w:val="0"/>
          <w:szCs w:val="22"/>
          <w:lang w:eastAsia="en-US"/>
        </w:rPr>
        <w:t>, šiek tiek jo metabolizuoja ir CYP3A5 ir CYP2C izofermentai.</w:t>
      </w:r>
    </w:p>
    <w:p w14:paraId="776E30FB" w14:textId="77777777" w:rsidR="003A098F" w:rsidRPr="007A0512" w:rsidRDefault="003A098F" w:rsidP="003A098F">
      <w:pPr>
        <w:widowControl w:val="0"/>
        <w:rPr>
          <w:snapToGrid w:val="0"/>
          <w:szCs w:val="22"/>
          <w:lang w:eastAsia="en-US"/>
        </w:rPr>
      </w:pPr>
    </w:p>
    <w:p w14:paraId="595A0212" w14:textId="77777777" w:rsidR="003A098F" w:rsidRPr="007A0512" w:rsidRDefault="003A098F" w:rsidP="003A098F">
      <w:pPr>
        <w:widowControl w:val="0"/>
        <w:rPr>
          <w:snapToGrid w:val="0"/>
          <w:szCs w:val="22"/>
          <w:lang w:eastAsia="en-US"/>
        </w:rPr>
      </w:pPr>
      <w:r w:rsidRPr="007A0512">
        <w:rPr>
          <w:snapToGrid w:val="0"/>
          <w:szCs w:val="22"/>
          <w:lang w:eastAsia="en-US"/>
        </w:rPr>
        <w:t xml:space="preserve">Svarbiausias metabolitas (M1), kurio būna žmogaus kraujyje, atsiranda vardenafilio </w:t>
      </w:r>
      <w:r>
        <w:rPr>
          <w:snapToGrid w:val="0"/>
          <w:szCs w:val="22"/>
          <w:lang w:eastAsia="en-US"/>
        </w:rPr>
        <w:t>de</w:t>
      </w:r>
      <w:r w:rsidRPr="007A0512">
        <w:rPr>
          <w:snapToGrid w:val="0"/>
          <w:szCs w:val="22"/>
          <w:lang w:eastAsia="en-US"/>
        </w:rPr>
        <w:t xml:space="preserve">etilinimo metu. Jis metabolizuojamas toliau, pusinės jo eliminacijos </w:t>
      </w:r>
      <w:r>
        <w:rPr>
          <w:snapToGrid w:val="0"/>
          <w:szCs w:val="22"/>
          <w:lang w:eastAsia="en-US"/>
        </w:rPr>
        <w:t xml:space="preserve">iš plazmos </w:t>
      </w:r>
      <w:r w:rsidRPr="007A0512">
        <w:rPr>
          <w:snapToGrid w:val="0"/>
          <w:szCs w:val="22"/>
          <w:lang w:eastAsia="en-US"/>
        </w:rPr>
        <w:t xml:space="preserve">laikas yra maždaug 4 val. Sisteminėje kraujotakoje dalis M1 būna gliukuronido pavidalu. Metabolito M1 selektyvumas fosfodiesterazei yra panašus į vardenafilio, </w:t>
      </w:r>
      <w:r w:rsidRPr="007A0512">
        <w:rPr>
          <w:i/>
          <w:snapToGrid w:val="0"/>
          <w:szCs w:val="22"/>
          <w:lang w:eastAsia="en-US"/>
        </w:rPr>
        <w:t>in vitro</w:t>
      </w:r>
      <w:r w:rsidRPr="007A0512">
        <w:rPr>
          <w:snapToGrid w:val="0"/>
          <w:szCs w:val="22"/>
          <w:lang w:eastAsia="en-US"/>
        </w:rPr>
        <w:t xml:space="preserve"> metabolito sukeliamo FDE5 slopinimo stiprumas sudaro maždaug 28</w:t>
      </w:r>
      <w:r>
        <w:rPr>
          <w:snapToGrid w:val="0"/>
          <w:szCs w:val="22"/>
          <w:lang w:eastAsia="en-US"/>
        </w:rPr>
        <w:t> </w:t>
      </w:r>
      <w:r w:rsidRPr="007A0512">
        <w:rPr>
          <w:snapToGrid w:val="0"/>
          <w:szCs w:val="22"/>
          <w:lang w:eastAsia="en-US"/>
        </w:rPr>
        <w:t>% vardenafilio sukeliamo stiprumo, tai lemia apie 7</w:t>
      </w:r>
      <w:r>
        <w:rPr>
          <w:snapToGrid w:val="0"/>
          <w:szCs w:val="22"/>
          <w:lang w:eastAsia="en-US"/>
        </w:rPr>
        <w:t> </w:t>
      </w:r>
      <w:r w:rsidRPr="007A0512">
        <w:rPr>
          <w:snapToGrid w:val="0"/>
          <w:szCs w:val="22"/>
          <w:lang w:eastAsia="en-US"/>
        </w:rPr>
        <w:t>% vaistinio preparato veiksmingumo.</w:t>
      </w:r>
    </w:p>
    <w:p w14:paraId="6D0E542A" w14:textId="77777777" w:rsidR="003A098F" w:rsidRDefault="003A098F" w:rsidP="003A098F">
      <w:pPr>
        <w:widowControl w:val="0"/>
        <w:rPr>
          <w:snapToGrid w:val="0"/>
          <w:szCs w:val="22"/>
          <w:lang w:eastAsia="en-US"/>
        </w:rPr>
      </w:pPr>
    </w:p>
    <w:p w14:paraId="59BFB11D" w14:textId="77777777" w:rsidR="003A098F" w:rsidRDefault="003A098F" w:rsidP="003A098F">
      <w:pPr>
        <w:widowControl w:val="0"/>
        <w:rPr>
          <w:snapToGrid w:val="0"/>
          <w:szCs w:val="22"/>
          <w:lang w:eastAsia="en-US"/>
        </w:rPr>
      </w:pPr>
      <w:r w:rsidRPr="0085650A">
        <w:rPr>
          <w:snapToGrid w:val="0"/>
          <w:szCs w:val="22"/>
          <w:lang w:eastAsia="en-US"/>
        </w:rPr>
        <w:t>Vidutinis galutinis vardenafilio pusinės eliminacijos laikas pacientams, vartojantiems 10</w:t>
      </w:r>
      <w:r>
        <w:rPr>
          <w:snapToGrid w:val="0"/>
          <w:szCs w:val="22"/>
          <w:lang w:eastAsia="en-US"/>
        </w:rPr>
        <w:t> </w:t>
      </w:r>
      <w:r w:rsidRPr="0085650A">
        <w:rPr>
          <w:snapToGrid w:val="0"/>
          <w:szCs w:val="22"/>
          <w:lang w:eastAsia="en-US"/>
        </w:rPr>
        <w:t>mg</w:t>
      </w:r>
      <w:r>
        <w:rPr>
          <w:snapToGrid w:val="0"/>
          <w:szCs w:val="22"/>
          <w:lang w:eastAsia="en-US"/>
        </w:rPr>
        <w:t xml:space="preserve"> vardenafilio </w:t>
      </w:r>
      <w:r w:rsidRPr="0085650A">
        <w:rPr>
          <w:snapToGrid w:val="0"/>
          <w:szCs w:val="22"/>
          <w:lang w:eastAsia="en-US"/>
        </w:rPr>
        <w:t>burnoje disperguojam</w:t>
      </w:r>
      <w:r>
        <w:rPr>
          <w:snapToGrid w:val="0"/>
          <w:szCs w:val="22"/>
          <w:lang w:eastAsia="en-US"/>
        </w:rPr>
        <w:t>ų tablečių</w:t>
      </w:r>
      <w:r w:rsidRPr="0085650A">
        <w:rPr>
          <w:snapToGrid w:val="0"/>
          <w:szCs w:val="22"/>
          <w:lang w:eastAsia="en-US"/>
        </w:rPr>
        <w:t xml:space="preserve">, </w:t>
      </w:r>
      <w:r>
        <w:rPr>
          <w:snapToGrid w:val="0"/>
          <w:szCs w:val="22"/>
          <w:lang w:eastAsia="en-US"/>
        </w:rPr>
        <w:t>svyruoja nuo</w:t>
      </w:r>
      <w:r w:rsidRPr="0085650A">
        <w:rPr>
          <w:snapToGrid w:val="0"/>
          <w:szCs w:val="22"/>
          <w:lang w:eastAsia="en-US"/>
        </w:rPr>
        <w:t xml:space="preserve"> 4 </w:t>
      </w:r>
      <w:r>
        <w:rPr>
          <w:snapToGrid w:val="0"/>
          <w:szCs w:val="22"/>
          <w:lang w:eastAsia="en-US"/>
        </w:rPr>
        <w:t>iki</w:t>
      </w:r>
      <w:r w:rsidRPr="0085650A">
        <w:rPr>
          <w:snapToGrid w:val="0"/>
          <w:szCs w:val="22"/>
          <w:lang w:eastAsia="en-US"/>
        </w:rPr>
        <w:t xml:space="preserve"> 6</w:t>
      </w:r>
      <w:r>
        <w:rPr>
          <w:snapToGrid w:val="0"/>
          <w:szCs w:val="22"/>
          <w:lang w:eastAsia="en-US"/>
        </w:rPr>
        <w:t> </w:t>
      </w:r>
      <w:r w:rsidRPr="0085650A">
        <w:rPr>
          <w:snapToGrid w:val="0"/>
          <w:szCs w:val="22"/>
          <w:lang w:eastAsia="en-US"/>
        </w:rPr>
        <w:t xml:space="preserve">val. Metabolito M1 pusinės eliminacijos laikas </w:t>
      </w:r>
      <w:r>
        <w:rPr>
          <w:snapToGrid w:val="0"/>
          <w:szCs w:val="22"/>
          <w:lang w:eastAsia="en-US"/>
        </w:rPr>
        <w:t xml:space="preserve">yra </w:t>
      </w:r>
      <w:r w:rsidRPr="0085650A">
        <w:rPr>
          <w:snapToGrid w:val="0"/>
          <w:szCs w:val="22"/>
          <w:lang w:eastAsia="en-US"/>
        </w:rPr>
        <w:t>nuo</w:t>
      </w:r>
      <w:r>
        <w:rPr>
          <w:snapToGrid w:val="0"/>
          <w:szCs w:val="22"/>
          <w:lang w:eastAsia="en-US"/>
        </w:rPr>
        <w:t xml:space="preserve"> </w:t>
      </w:r>
      <w:r w:rsidRPr="0085650A">
        <w:rPr>
          <w:snapToGrid w:val="0"/>
          <w:szCs w:val="22"/>
          <w:lang w:eastAsia="en-US"/>
        </w:rPr>
        <w:t>3 iki 5</w:t>
      </w:r>
      <w:r>
        <w:rPr>
          <w:snapToGrid w:val="0"/>
          <w:szCs w:val="22"/>
          <w:lang w:eastAsia="en-US"/>
        </w:rPr>
        <w:t> </w:t>
      </w:r>
      <w:r w:rsidRPr="0085650A">
        <w:rPr>
          <w:snapToGrid w:val="0"/>
          <w:szCs w:val="22"/>
          <w:lang w:eastAsia="en-US"/>
        </w:rPr>
        <w:t>val., panašiai kaip nepakitusio vaist</w:t>
      </w:r>
      <w:r>
        <w:rPr>
          <w:snapToGrid w:val="0"/>
          <w:szCs w:val="22"/>
          <w:lang w:eastAsia="en-US"/>
        </w:rPr>
        <w:t>inio preparato.</w:t>
      </w:r>
    </w:p>
    <w:p w14:paraId="29FA8811" w14:textId="77777777" w:rsidR="003A098F" w:rsidRPr="007A0512" w:rsidRDefault="003A098F" w:rsidP="003A098F">
      <w:pPr>
        <w:widowControl w:val="0"/>
        <w:rPr>
          <w:snapToGrid w:val="0"/>
          <w:szCs w:val="22"/>
          <w:lang w:eastAsia="en-US"/>
        </w:rPr>
      </w:pPr>
    </w:p>
    <w:p w14:paraId="0B42C88C" w14:textId="77777777" w:rsidR="003A098F" w:rsidRPr="007A0512" w:rsidRDefault="003A098F" w:rsidP="003A098F">
      <w:pPr>
        <w:widowControl w:val="0"/>
        <w:rPr>
          <w:snapToGrid w:val="0"/>
          <w:szCs w:val="22"/>
          <w:u w:val="single"/>
          <w:lang w:eastAsia="en-US"/>
        </w:rPr>
      </w:pPr>
      <w:r w:rsidRPr="007A0512">
        <w:rPr>
          <w:snapToGrid w:val="0"/>
          <w:szCs w:val="22"/>
          <w:u w:val="single"/>
          <w:lang w:eastAsia="en-US"/>
        </w:rPr>
        <w:t>Eliminacija</w:t>
      </w:r>
    </w:p>
    <w:p w14:paraId="1C146A91" w14:textId="77777777" w:rsidR="003A098F" w:rsidRPr="007A0512" w:rsidRDefault="003A098F" w:rsidP="003A098F">
      <w:pPr>
        <w:widowControl w:val="0"/>
        <w:rPr>
          <w:snapToGrid w:val="0"/>
          <w:szCs w:val="22"/>
          <w:lang w:eastAsia="en-US"/>
        </w:rPr>
      </w:pPr>
      <w:r w:rsidRPr="007A0512">
        <w:rPr>
          <w:snapToGrid w:val="0"/>
          <w:szCs w:val="22"/>
          <w:lang w:eastAsia="en-US"/>
        </w:rPr>
        <w:t xml:space="preserve">Bendrasis vardenafilio klirensas organizme yra 56 l/val., galutinis pusinės eliminacijos laikas – </w:t>
      </w:r>
      <w:r>
        <w:rPr>
          <w:snapToGrid w:val="0"/>
          <w:szCs w:val="22"/>
          <w:lang w:eastAsia="en-US"/>
        </w:rPr>
        <w:t>maždaug</w:t>
      </w:r>
      <w:r w:rsidRPr="007A0512">
        <w:rPr>
          <w:snapToGrid w:val="0"/>
          <w:szCs w:val="22"/>
          <w:lang w:eastAsia="en-US"/>
        </w:rPr>
        <w:t xml:space="preserve"> 4</w:t>
      </w:r>
      <w:r>
        <w:rPr>
          <w:snapToGrid w:val="0"/>
          <w:szCs w:val="22"/>
          <w:lang w:eastAsia="en-US"/>
        </w:rPr>
        <w:noBreakHyphen/>
      </w:r>
      <w:r w:rsidRPr="007A0512">
        <w:rPr>
          <w:snapToGrid w:val="0"/>
          <w:szCs w:val="22"/>
          <w:lang w:eastAsia="en-US"/>
        </w:rPr>
        <w:t>5 val. Daugiausia išgerto vardenafilio išs</w:t>
      </w:r>
      <w:r>
        <w:rPr>
          <w:snapToGrid w:val="0"/>
          <w:szCs w:val="22"/>
          <w:lang w:eastAsia="en-US"/>
        </w:rPr>
        <w:t>kiriama</w:t>
      </w:r>
      <w:r w:rsidRPr="007A0512">
        <w:rPr>
          <w:snapToGrid w:val="0"/>
          <w:szCs w:val="22"/>
          <w:lang w:eastAsia="en-US"/>
        </w:rPr>
        <w:t xml:space="preserve"> su išmatomis metabolitų pavidalu (maždaug 91</w:t>
      </w:r>
      <w:r>
        <w:rPr>
          <w:snapToGrid w:val="0"/>
          <w:szCs w:val="22"/>
          <w:lang w:eastAsia="en-US"/>
        </w:rPr>
        <w:noBreakHyphen/>
      </w:r>
      <w:r w:rsidRPr="007A0512">
        <w:rPr>
          <w:snapToGrid w:val="0"/>
          <w:szCs w:val="22"/>
          <w:lang w:eastAsia="en-US"/>
        </w:rPr>
        <w:t>95</w:t>
      </w:r>
      <w:r>
        <w:rPr>
          <w:snapToGrid w:val="0"/>
          <w:szCs w:val="22"/>
          <w:lang w:eastAsia="en-US"/>
        </w:rPr>
        <w:t> </w:t>
      </w:r>
      <w:r w:rsidRPr="007A0512">
        <w:rPr>
          <w:snapToGrid w:val="0"/>
          <w:szCs w:val="22"/>
          <w:lang w:eastAsia="en-US"/>
        </w:rPr>
        <w:t>% pavartotos dozės), šiek tiek (maždaug 2</w:t>
      </w:r>
      <w:r>
        <w:rPr>
          <w:snapToGrid w:val="0"/>
          <w:szCs w:val="22"/>
          <w:lang w:eastAsia="en-US"/>
        </w:rPr>
        <w:noBreakHyphen/>
      </w:r>
      <w:r w:rsidRPr="007A0512">
        <w:rPr>
          <w:snapToGrid w:val="0"/>
          <w:szCs w:val="22"/>
          <w:lang w:eastAsia="en-US"/>
        </w:rPr>
        <w:t>6</w:t>
      </w:r>
      <w:r>
        <w:rPr>
          <w:snapToGrid w:val="0"/>
          <w:szCs w:val="22"/>
          <w:lang w:eastAsia="en-US"/>
        </w:rPr>
        <w:t> </w:t>
      </w:r>
      <w:r w:rsidRPr="007A0512">
        <w:rPr>
          <w:snapToGrid w:val="0"/>
          <w:szCs w:val="22"/>
          <w:lang w:eastAsia="en-US"/>
        </w:rPr>
        <w:t>% pavartotos dozės) jo išs</w:t>
      </w:r>
      <w:r>
        <w:rPr>
          <w:snapToGrid w:val="0"/>
          <w:szCs w:val="22"/>
          <w:lang w:eastAsia="en-US"/>
        </w:rPr>
        <w:t>kiriama</w:t>
      </w:r>
      <w:r w:rsidRPr="007A0512">
        <w:rPr>
          <w:snapToGrid w:val="0"/>
          <w:szCs w:val="22"/>
          <w:lang w:eastAsia="en-US"/>
        </w:rPr>
        <w:t xml:space="preserve"> su šlapimu.</w:t>
      </w:r>
    </w:p>
    <w:p w14:paraId="56490FFF" w14:textId="77777777" w:rsidR="003A098F" w:rsidRPr="007A0512" w:rsidRDefault="003A098F" w:rsidP="003A098F">
      <w:pPr>
        <w:widowControl w:val="0"/>
        <w:rPr>
          <w:snapToGrid w:val="0"/>
          <w:szCs w:val="22"/>
          <w:lang w:eastAsia="en-US"/>
        </w:rPr>
      </w:pPr>
    </w:p>
    <w:p w14:paraId="4BF782E0" w14:textId="77777777" w:rsidR="003A098F" w:rsidRPr="007A0512" w:rsidRDefault="003A098F" w:rsidP="003A098F">
      <w:pPr>
        <w:widowControl w:val="0"/>
        <w:rPr>
          <w:snapToGrid w:val="0"/>
          <w:szCs w:val="22"/>
          <w:u w:val="single"/>
          <w:lang w:eastAsia="en-US"/>
        </w:rPr>
      </w:pPr>
      <w:r w:rsidRPr="007A0512">
        <w:rPr>
          <w:snapToGrid w:val="0"/>
          <w:szCs w:val="22"/>
          <w:u w:val="single"/>
          <w:lang w:eastAsia="en-US"/>
        </w:rPr>
        <w:t>Farmakokinetika ypatingose populiacijose</w:t>
      </w:r>
    </w:p>
    <w:p w14:paraId="7164B206" w14:textId="77777777" w:rsidR="003A098F" w:rsidRPr="007A0512" w:rsidRDefault="003A098F" w:rsidP="003A098F">
      <w:pPr>
        <w:widowControl w:val="0"/>
        <w:rPr>
          <w:snapToGrid w:val="0"/>
          <w:szCs w:val="22"/>
          <w:lang w:eastAsia="en-US"/>
        </w:rPr>
      </w:pPr>
    </w:p>
    <w:p w14:paraId="3F0E8A8A" w14:textId="77777777" w:rsidR="003A098F" w:rsidRPr="007A0512" w:rsidRDefault="003A098F" w:rsidP="003A098F">
      <w:pPr>
        <w:widowControl w:val="0"/>
        <w:rPr>
          <w:i/>
          <w:snapToGrid w:val="0"/>
          <w:szCs w:val="22"/>
          <w:lang w:eastAsia="en-US"/>
        </w:rPr>
      </w:pPr>
      <w:r w:rsidRPr="007A0512">
        <w:rPr>
          <w:i/>
          <w:snapToGrid w:val="0"/>
          <w:szCs w:val="22"/>
          <w:lang w:eastAsia="en-US"/>
        </w:rPr>
        <w:t>Senyvi žmonės</w:t>
      </w:r>
    </w:p>
    <w:p w14:paraId="2BE59B70" w14:textId="77777777" w:rsidR="003A098F" w:rsidRPr="007A0512" w:rsidRDefault="003A098F" w:rsidP="003A098F">
      <w:pPr>
        <w:widowControl w:val="0"/>
        <w:rPr>
          <w:snapToGrid w:val="0"/>
          <w:szCs w:val="22"/>
          <w:lang w:eastAsia="en-US"/>
        </w:rPr>
      </w:pPr>
      <w:r>
        <w:rPr>
          <w:snapToGrid w:val="0"/>
          <w:szCs w:val="22"/>
          <w:lang w:eastAsia="en-US"/>
        </w:rPr>
        <w:t>V</w:t>
      </w:r>
      <w:r w:rsidRPr="007A0512">
        <w:rPr>
          <w:snapToGrid w:val="0"/>
          <w:szCs w:val="22"/>
          <w:lang w:eastAsia="en-US"/>
        </w:rPr>
        <w:t xml:space="preserve">ardenafilio kepenų klirensas </w:t>
      </w:r>
      <w:r>
        <w:rPr>
          <w:snapToGrid w:val="0"/>
          <w:szCs w:val="22"/>
          <w:lang w:eastAsia="en-US"/>
        </w:rPr>
        <w:t xml:space="preserve">sveikiems senyviems </w:t>
      </w:r>
      <w:r w:rsidRPr="007A0512">
        <w:rPr>
          <w:snapToGrid w:val="0"/>
          <w:szCs w:val="22"/>
          <w:lang w:eastAsia="en-US"/>
        </w:rPr>
        <w:t>savanori</w:t>
      </w:r>
      <w:r>
        <w:rPr>
          <w:snapToGrid w:val="0"/>
          <w:szCs w:val="22"/>
          <w:lang w:eastAsia="en-US"/>
        </w:rPr>
        <w:t>ams</w:t>
      </w:r>
      <w:r w:rsidRPr="007A0512">
        <w:rPr>
          <w:snapToGrid w:val="0"/>
          <w:szCs w:val="22"/>
          <w:lang w:eastAsia="en-US"/>
        </w:rPr>
        <w:t xml:space="preserve"> (65 metų ir vyresn</w:t>
      </w:r>
      <w:r>
        <w:rPr>
          <w:snapToGrid w:val="0"/>
          <w:szCs w:val="22"/>
          <w:lang w:eastAsia="en-US"/>
        </w:rPr>
        <w:t>iems</w:t>
      </w:r>
      <w:r w:rsidRPr="007A0512">
        <w:rPr>
          <w:snapToGrid w:val="0"/>
          <w:szCs w:val="22"/>
          <w:lang w:eastAsia="en-US"/>
        </w:rPr>
        <w:t>) buvo mažesnis negu sveik</w:t>
      </w:r>
      <w:r>
        <w:rPr>
          <w:snapToGrid w:val="0"/>
          <w:szCs w:val="22"/>
          <w:lang w:eastAsia="en-US"/>
        </w:rPr>
        <w:t>iems</w:t>
      </w:r>
      <w:r w:rsidRPr="007A0512">
        <w:rPr>
          <w:snapToGrid w:val="0"/>
          <w:szCs w:val="22"/>
          <w:lang w:eastAsia="en-US"/>
        </w:rPr>
        <w:t xml:space="preserve"> jaunesni</w:t>
      </w:r>
      <w:r>
        <w:rPr>
          <w:snapToGrid w:val="0"/>
          <w:szCs w:val="22"/>
          <w:lang w:eastAsia="en-US"/>
        </w:rPr>
        <w:t>ems</w:t>
      </w:r>
      <w:r w:rsidRPr="007A0512">
        <w:rPr>
          <w:snapToGrid w:val="0"/>
          <w:szCs w:val="22"/>
          <w:lang w:eastAsia="en-US"/>
        </w:rPr>
        <w:t xml:space="preserve"> (18</w:t>
      </w:r>
      <w:r>
        <w:rPr>
          <w:snapToGrid w:val="0"/>
          <w:szCs w:val="22"/>
          <w:lang w:eastAsia="en-US"/>
        </w:rPr>
        <w:noBreakHyphen/>
      </w:r>
      <w:r w:rsidRPr="007A0512">
        <w:rPr>
          <w:snapToGrid w:val="0"/>
          <w:szCs w:val="22"/>
          <w:lang w:eastAsia="en-US"/>
        </w:rPr>
        <w:t>45 metų) savanori</w:t>
      </w:r>
      <w:r>
        <w:rPr>
          <w:snapToGrid w:val="0"/>
          <w:szCs w:val="22"/>
          <w:lang w:eastAsia="en-US"/>
        </w:rPr>
        <w:t>ams</w:t>
      </w:r>
      <w:r w:rsidRPr="007A0512">
        <w:rPr>
          <w:snapToGrid w:val="0"/>
          <w:szCs w:val="22"/>
          <w:lang w:eastAsia="en-US"/>
        </w:rPr>
        <w:t>. Senyv</w:t>
      </w:r>
      <w:r>
        <w:rPr>
          <w:snapToGrid w:val="0"/>
          <w:szCs w:val="22"/>
          <w:lang w:eastAsia="en-US"/>
        </w:rPr>
        <w:t>iems vyrams</w:t>
      </w:r>
      <w:r w:rsidRPr="007A0512">
        <w:rPr>
          <w:snapToGrid w:val="0"/>
          <w:szCs w:val="22"/>
          <w:lang w:eastAsia="en-US"/>
        </w:rPr>
        <w:t>, vartojan</w:t>
      </w:r>
      <w:r>
        <w:rPr>
          <w:snapToGrid w:val="0"/>
          <w:szCs w:val="22"/>
          <w:lang w:eastAsia="en-US"/>
        </w:rPr>
        <w:t>tiems</w:t>
      </w:r>
      <w:r w:rsidRPr="007A0512">
        <w:rPr>
          <w:snapToGrid w:val="0"/>
          <w:szCs w:val="22"/>
          <w:lang w:eastAsia="en-US"/>
        </w:rPr>
        <w:t xml:space="preserve"> vardenafilio plėvele dengt</w:t>
      </w:r>
      <w:r>
        <w:rPr>
          <w:snapToGrid w:val="0"/>
          <w:szCs w:val="22"/>
          <w:lang w:eastAsia="en-US"/>
        </w:rPr>
        <w:t>ų</w:t>
      </w:r>
      <w:r w:rsidRPr="007A0512">
        <w:rPr>
          <w:snapToGrid w:val="0"/>
          <w:szCs w:val="22"/>
          <w:lang w:eastAsia="en-US"/>
        </w:rPr>
        <w:t xml:space="preserve"> table</w:t>
      </w:r>
      <w:r>
        <w:rPr>
          <w:snapToGrid w:val="0"/>
          <w:szCs w:val="22"/>
          <w:lang w:eastAsia="en-US"/>
        </w:rPr>
        <w:t>čių</w:t>
      </w:r>
      <w:r w:rsidRPr="007A0512">
        <w:rPr>
          <w:snapToGrid w:val="0"/>
          <w:szCs w:val="22"/>
          <w:lang w:eastAsia="en-US"/>
        </w:rPr>
        <w:t>, AUC vidutiniškai buvo 52</w:t>
      </w:r>
      <w:r>
        <w:rPr>
          <w:snapToGrid w:val="0"/>
          <w:szCs w:val="22"/>
          <w:lang w:eastAsia="en-US"/>
        </w:rPr>
        <w:t> </w:t>
      </w:r>
      <w:r w:rsidRPr="007A0512">
        <w:rPr>
          <w:snapToGrid w:val="0"/>
          <w:szCs w:val="22"/>
          <w:lang w:eastAsia="en-US"/>
        </w:rPr>
        <w:t>%, o C</w:t>
      </w:r>
      <w:r w:rsidRPr="007A0512">
        <w:rPr>
          <w:snapToGrid w:val="0"/>
          <w:szCs w:val="22"/>
          <w:vertAlign w:val="subscript"/>
          <w:lang w:eastAsia="en-US"/>
        </w:rPr>
        <w:t>max</w:t>
      </w:r>
      <w:r w:rsidRPr="007A0512">
        <w:rPr>
          <w:snapToGrid w:val="0"/>
          <w:szCs w:val="22"/>
          <w:lang w:eastAsia="en-US"/>
        </w:rPr>
        <w:t xml:space="preserve"> – 34</w:t>
      </w:r>
      <w:r>
        <w:rPr>
          <w:snapToGrid w:val="0"/>
          <w:szCs w:val="22"/>
          <w:lang w:eastAsia="en-US"/>
        </w:rPr>
        <w:t> </w:t>
      </w:r>
      <w:r w:rsidRPr="007A0512">
        <w:rPr>
          <w:snapToGrid w:val="0"/>
          <w:szCs w:val="22"/>
          <w:lang w:eastAsia="en-US"/>
        </w:rPr>
        <w:t xml:space="preserve">% didesnis, </w:t>
      </w:r>
      <w:r>
        <w:rPr>
          <w:snapToGrid w:val="0"/>
          <w:szCs w:val="22"/>
          <w:lang w:eastAsia="en-US"/>
        </w:rPr>
        <w:t>negu</w:t>
      </w:r>
      <w:r w:rsidRPr="007A0512">
        <w:rPr>
          <w:snapToGrid w:val="0"/>
          <w:szCs w:val="22"/>
          <w:lang w:eastAsia="en-US"/>
        </w:rPr>
        <w:t xml:space="preserve"> jaunesn</w:t>
      </w:r>
      <w:r>
        <w:rPr>
          <w:snapToGrid w:val="0"/>
          <w:szCs w:val="22"/>
          <w:lang w:eastAsia="en-US"/>
        </w:rPr>
        <w:t>iems vyrams</w:t>
      </w:r>
      <w:r w:rsidRPr="007A0512">
        <w:rPr>
          <w:snapToGrid w:val="0"/>
          <w:szCs w:val="22"/>
          <w:lang w:eastAsia="en-US"/>
        </w:rPr>
        <w:t xml:space="preserve"> (žr. 4.2 skyrių).</w:t>
      </w:r>
    </w:p>
    <w:p w14:paraId="2288E038" w14:textId="77777777" w:rsidR="003A098F" w:rsidRPr="007A0512" w:rsidRDefault="003A098F" w:rsidP="003A098F">
      <w:pPr>
        <w:widowControl w:val="0"/>
        <w:rPr>
          <w:snapToGrid w:val="0"/>
          <w:szCs w:val="22"/>
          <w:lang w:eastAsia="en-US"/>
        </w:rPr>
      </w:pPr>
    </w:p>
    <w:p w14:paraId="780E9796" w14:textId="77777777" w:rsidR="003A098F" w:rsidRPr="007A0512" w:rsidRDefault="003A098F" w:rsidP="003A098F">
      <w:pPr>
        <w:widowControl w:val="0"/>
        <w:rPr>
          <w:i/>
          <w:snapToGrid w:val="0"/>
          <w:szCs w:val="22"/>
          <w:lang w:eastAsia="en-US"/>
        </w:rPr>
      </w:pPr>
      <w:r w:rsidRPr="007A0512">
        <w:rPr>
          <w:i/>
          <w:snapToGrid w:val="0"/>
          <w:szCs w:val="22"/>
          <w:lang w:eastAsia="en-US"/>
        </w:rPr>
        <w:t>Sutrikusi inkstų funkcija</w:t>
      </w:r>
    </w:p>
    <w:p w14:paraId="62DA4E20" w14:textId="77777777" w:rsidR="003A098F" w:rsidRPr="007A0512" w:rsidRDefault="003A098F" w:rsidP="003A098F">
      <w:pPr>
        <w:widowControl w:val="0"/>
        <w:rPr>
          <w:snapToGrid w:val="0"/>
          <w:szCs w:val="22"/>
          <w:lang w:eastAsia="en-US"/>
        </w:rPr>
      </w:pPr>
      <w:r w:rsidRPr="007A0512">
        <w:rPr>
          <w:snapToGrid w:val="0"/>
          <w:szCs w:val="22"/>
          <w:lang w:eastAsia="en-US"/>
        </w:rPr>
        <w:t>Savanorių, kuriems buvo lengvas arba vidutinio sunkumo inkstų funkcijos sutrikimas (kreatinino klirensas 30</w:t>
      </w:r>
      <w:r w:rsidRPr="007A0512">
        <w:rPr>
          <w:snapToGrid w:val="0"/>
          <w:szCs w:val="22"/>
          <w:lang w:eastAsia="en-US"/>
        </w:rPr>
        <w:noBreakHyphen/>
        <w:t>80 ml/min.), organizme vardenafilio farmakokinetika buvo panaši į farmak</w:t>
      </w:r>
      <w:r>
        <w:rPr>
          <w:snapToGrid w:val="0"/>
          <w:szCs w:val="22"/>
          <w:lang w:eastAsia="en-US"/>
        </w:rPr>
        <w:t>ok</w:t>
      </w:r>
      <w:r w:rsidRPr="007A0512">
        <w:rPr>
          <w:snapToGrid w:val="0"/>
          <w:szCs w:val="22"/>
          <w:lang w:eastAsia="en-US"/>
        </w:rPr>
        <w:t>inetiką kontrolinės grupės asmenų, kurių inkstų funkcija normali, organizme. Savanorių, kuriems buvo sunkus inkstų funkcijos sutrikimas (kreatinino klirensas &lt; 30 ml/min.), organizme vidutinis AUC buvo 21</w:t>
      </w:r>
      <w:r>
        <w:rPr>
          <w:snapToGrid w:val="0"/>
          <w:szCs w:val="22"/>
          <w:lang w:eastAsia="en-US"/>
        </w:rPr>
        <w:t> </w:t>
      </w:r>
      <w:r w:rsidRPr="007A0512">
        <w:rPr>
          <w:snapToGrid w:val="0"/>
          <w:szCs w:val="22"/>
          <w:lang w:eastAsia="en-US"/>
        </w:rPr>
        <w:t>% didesnis, o vidutinė C</w:t>
      </w:r>
      <w:r w:rsidRPr="007A0512">
        <w:rPr>
          <w:snapToGrid w:val="0"/>
          <w:szCs w:val="22"/>
          <w:vertAlign w:val="subscript"/>
          <w:lang w:eastAsia="en-US"/>
        </w:rPr>
        <w:t>max</w:t>
      </w:r>
      <w:r w:rsidRPr="007A0512">
        <w:rPr>
          <w:snapToGrid w:val="0"/>
          <w:szCs w:val="22"/>
          <w:lang w:eastAsia="en-US"/>
        </w:rPr>
        <w:t xml:space="preserve"> – 23</w:t>
      </w:r>
      <w:r>
        <w:rPr>
          <w:snapToGrid w:val="0"/>
          <w:szCs w:val="22"/>
          <w:lang w:eastAsia="en-US"/>
        </w:rPr>
        <w:t> </w:t>
      </w:r>
      <w:r w:rsidRPr="007A0512">
        <w:rPr>
          <w:snapToGrid w:val="0"/>
          <w:szCs w:val="22"/>
          <w:lang w:eastAsia="en-US"/>
        </w:rPr>
        <w:t>% mažesnė, palyginti su rodmenimis savanorių, kurių inkstų funkcija normali, organizme. Statistiškai patikimos koreliacijos tarp kreatinino klirenso ir vardenafilio ekspozicijos (AUC, C</w:t>
      </w:r>
      <w:r w:rsidRPr="007A0512">
        <w:rPr>
          <w:snapToGrid w:val="0"/>
          <w:szCs w:val="22"/>
          <w:vertAlign w:val="subscript"/>
          <w:lang w:eastAsia="en-US"/>
        </w:rPr>
        <w:t>max</w:t>
      </w:r>
      <w:r w:rsidRPr="007A0512">
        <w:rPr>
          <w:snapToGrid w:val="0"/>
          <w:szCs w:val="22"/>
          <w:lang w:eastAsia="en-US"/>
        </w:rPr>
        <w:t>) nenustatyta (žr. 4.2 skyrių). Vardenafilio farmakokinetika pacientų, kuriems būtinas gydymas dializėmis, organizme netirta (žr. 4.3 skyrių).</w:t>
      </w:r>
    </w:p>
    <w:p w14:paraId="6BF40C8C" w14:textId="77777777" w:rsidR="003A098F" w:rsidRPr="007A0512" w:rsidRDefault="003A098F" w:rsidP="003A098F">
      <w:pPr>
        <w:widowControl w:val="0"/>
        <w:rPr>
          <w:snapToGrid w:val="0"/>
          <w:szCs w:val="22"/>
          <w:lang w:eastAsia="en-US"/>
        </w:rPr>
      </w:pPr>
    </w:p>
    <w:p w14:paraId="0C92386B" w14:textId="77777777" w:rsidR="003A098F" w:rsidRPr="007A0512" w:rsidRDefault="003A098F" w:rsidP="003A098F">
      <w:pPr>
        <w:widowControl w:val="0"/>
        <w:rPr>
          <w:i/>
          <w:snapToGrid w:val="0"/>
          <w:szCs w:val="22"/>
          <w:lang w:eastAsia="en-US"/>
        </w:rPr>
      </w:pPr>
      <w:r w:rsidRPr="007A0512">
        <w:rPr>
          <w:i/>
          <w:snapToGrid w:val="0"/>
          <w:szCs w:val="22"/>
          <w:lang w:eastAsia="en-US"/>
        </w:rPr>
        <w:t>Sutrikusi kepenų funkcija</w:t>
      </w:r>
    </w:p>
    <w:p w14:paraId="608B2787" w14:textId="77777777" w:rsidR="003A098F" w:rsidRPr="007A0512" w:rsidRDefault="003A098F" w:rsidP="003A098F">
      <w:pPr>
        <w:widowControl w:val="0"/>
        <w:rPr>
          <w:snapToGrid w:val="0"/>
          <w:szCs w:val="22"/>
          <w:lang w:eastAsia="en-US"/>
        </w:rPr>
      </w:pPr>
      <w:r w:rsidRPr="007A0512">
        <w:rPr>
          <w:snapToGrid w:val="0"/>
          <w:szCs w:val="22"/>
          <w:lang w:eastAsia="en-US"/>
        </w:rPr>
        <w:t xml:space="preserve">Pacientų, kuriems yra lengvas ar vidutinio sunkumo kepenų funkcijos sutrikimas </w:t>
      </w:r>
      <w:r w:rsidRPr="0085650A">
        <w:rPr>
          <w:snapToGrid w:val="0"/>
          <w:szCs w:val="22"/>
          <w:lang w:eastAsia="en-US"/>
        </w:rPr>
        <w:t>(</w:t>
      </w:r>
      <w:r w:rsidRPr="00F724BF">
        <w:rPr>
          <w:i/>
          <w:snapToGrid w:val="0"/>
          <w:szCs w:val="22"/>
          <w:lang w:eastAsia="en-US"/>
        </w:rPr>
        <w:t>Child-Pugh</w:t>
      </w:r>
      <w:r w:rsidRPr="0085650A">
        <w:rPr>
          <w:snapToGrid w:val="0"/>
          <w:szCs w:val="22"/>
          <w:lang w:eastAsia="en-US"/>
        </w:rPr>
        <w:t xml:space="preserve"> A ir B),</w:t>
      </w:r>
      <w:r w:rsidRPr="007A0512">
        <w:rPr>
          <w:snapToGrid w:val="0"/>
          <w:szCs w:val="22"/>
          <w:lang w:eastAsia="en-US"/>
        </w:rPr>
        <w:t xml:space="preserve"> organizme vardenafilio klirensas buvo sumažėjęs proporcingai kepenų funkcijos sutrikimo </w:t>
      </w:r>
      <w:r>
        <w:rPr>
          <w:snapToGrid w:val="0"/>
          <w:szCs w:val="22"/>
          <w:lang w:eastAsia="en-US"/>
        </w:rPr>
        <w:t>laipsniui</w:t>
      </w:r>
      <w:r w:rsidRPr="007A0512">
        <w:rPr>
          <w:snapToGrid w:val="0"/>
          <w:szCs w:val="22"/>
          <w:lang w:eastAsia="en-US"/>
        </w:rPr>
        <w:t xml:space="preserve">. Pacientų, kuriems buvo lengvas kepenų funkcijos sutrikimas </w:t>
      </w:r>
      <w:r w:rsidRPr="0085650A">
        <w:rPr>
          <w:snapToGrid w:val="0"/>
          <w:szCs w:val="22"/>
          <w:lang w:eastAsia="en-US"/>
        </w:rPr>
        <w:t>(</w:t>
      </w:r>
      <w:r w:rsidRPr="00F724BF">
        <w:rPr>
          <w:i/>
          <w:snapToGrid w:val="0"/>
          <w:szCs w:val="22"/>
          <w:lang w:eastAsia="en-US"/>
        </w:rPr>
        <w:t>Child-Pugh</w:t>
      </w:r>
      <w:r w:rsidRPr="0085650A">
        <w:rPr>
          <w:snapToGrid w:val="0"/>
          <w:szCs w:val="22"/>
          <w:lang w:eastAsia="en-US"/>
        </w:rPr>
        <w:t xml:space="preserve"> A),</w:t>
      </w:r>
      <w:r w:rsidRPr="007A0512">
        <w:rPr>
          <w:snapToGrid w:val="0"/>
          <w:szCs w:val="22"/>
          <w:lang w:eastAsia="en-US"/>
        </w:rPr>
        <w:t xml:space="preserve"> organizme vidutinis AUC ir C</w:t>
      </w:r>
      <w:r w:rsidRPr="007A0512">
        <w:rPr>
          <w:snapToGrid w:val="0"/>
          <w:szCs w:val="22"/>
          <w:vertAlign w:val="subscript"/>
          <w:lang w:eastAsia="en-US"/>
        </w:rPr>
        <w:t>max</w:t>
      </w:r>
      <w:r w:rsidRPr="007A0512">
        <w:rPr>
          <w:snapToGrid w:val="0"/>
          <w:szCs w:val="22"/>
          <w:lang w:eastAsia="en-US"/>
        </w:rPr>
        <w:t xml:space="preserve"> buvo atitinkamai 17</w:t>
      </w:r>
      <w:r>
        <w:rPr>
          <w:snapToGrid w:val="0"/>
          <w:szCs w:val="22"/>
          <w:lang w:eastAsia="en-US"/>
        </w:rPr>
        <w:t> </w:t>
      </w:r>
      <w:r w:rsidRPr="007A0512">
        <w:rPr>
          <w:snapToGrid w:val="0"/>
          <w:szCs w:val="22"/>
          <w:lang w:eastAsia="en-US"/>
        </w:rPr>
        <w:t>% ir 22</w:t>
      </w:r>
      <w:r>
        <w:rPr>
          <w:snapToGrid w:val="0"/>
          <w:szCs w:val="22"/>
          <w:lang w:eastAsia="en-US"/>
        </w:rPr>
        <w:t> </w:t>
      </w:r>
      <w:r w:rsidRPr="007A0512">
        <w:rPr>
          <w:snapToGrid w:val="0"/>
          <w:szCs w:val="22"/>
          <w:lang w:eastAsia="en-US"/>
        </w:rPr>
        <w:t xml:space="preserve">% didesni, palyginti su </w:t>
      </w:r>
      <w:r>
        <w:rPr>
          <w:snapToGrid w:val="0"/>
          <w:szCs w:val="22"/>
          <w:lang w:eastAsia="en-US"/>
        </w:rPr>
        <w:t xml:space="preserve">šiais </w:t>
      </w:r>
      <w:r w:rsidRPr="007A0512">
        <w:rPr>
          <w:snapToGrid w:val="0"/>
          <w:szCs w:val="22"/>
          <w:lang w:eastAsia="en-US"/>
        </w:rPr>
        <w:t xml:space="preserve">rodmenimis sveikų žmonių organizme. Pacientų, kuriems buvo vidutinio sunkumo kepenų funkcijos sutrikimas </w:t>
      </w:r>
      <w:r w:rsidRPr="0085650A">
        <w:rPr>
          <w:snapToGrid w:val="0"/>
          <w:szCs w:val="22"/>
          <w:lang w:eastAsia="en-US"/>
        </w:rPr>
        <w:t>(</w:t>
      </w:r>
      <w:r w:rsidRPr="00F724BF">
        <w:rPr>
          <w:i/>
          <w:snapToGrid w:val="0"/>
          <w:szCs w:val="22"/>
          <w:lang w:eastAsia="en-US"/>
        </w:rPr>
        <w:t>Child-Pugh</w:t>
      </w:r>
      <w:r w:rsidRPr="0085650A">
        <w:rPr>
          <w:snapToGrid w:val="0"/>
          <w:szCs w:val="22"/>
          <w:lang w:eastAsia="en-US"/>
        </w:rPr>
        <w:t xml:space="preserve"> B),</w:t>
      </w:r>
      <w:r w:rsidRPr="007A0512">
        <w:rPr>
          <w:snapToGrid w:val="0"/>
          <w:szCs w:val="22"/>
          <w:lang w:eastAsia="en-US"/>
        </w:rPr>
        <w:t xml:space="preserve"> organizme vidutinis AUC ir C</w:t>
      </w:r>
      <w:r w:rsidRPr="007A0512">
        <w:rPr>
          <w:snapToGrid w:val="0"/>
          <w:szCs w:val="22"/>
          <w:vertAlign w:val="subscript"/>
          <w:lang w:eastAsia="en-US"/>
        </w:rPr>
        <w:t>max</w:t>
      </w:r>
      <w:r w:rsidRPr="007A0512">
        <w:rPr>
          <w:snapToGrid w:val="0"/>
          <w:szCs w:val="22"/>
          <w:lang w:eastAsia="en-US"/>
        </w:rPr>
        <w:t xml:space="preserve"> buvo atitinkamai 160</w:t>
      </w:r>
      <w:r>
        <w:rPr>
          <w:snapToGrid w:val="0"/>
          <w:szCs w:val="22"/>
          <w:lang w:eastAsia="en-US"/>
        </w:rPr>
        <w:t> </w:t>
      </w:r>
      <w:r w:rsidRPr="007A0512">
        <w:rPr>
          <w:snapToGrid w:val="0"/>
          <w:szCs w:val="22"/>
          <w:lang w:eastAsia="en-US"/>
        </w:rPr>
        <w:t>% ir 133</w:t>
      </w:r>
      <w:r>
        <w:rPr>
          <w:snapToGrid w:val="0"/>
          <w:szCs w:val="22"/>
          <w:lang w:eastAsia="en-US"/>
        </w:rPr>
        <w:t> </w:t>
      </w:r>
      <w:r w:rsidRPr="007A0512">
        <w:rPr>
          <w:snapToGrid w:val="0"/>
          <w:szCs w:val="22"/>
          <w:lang w:eastAsia="en-US"/>
        </w:rPr>
        <w:t xml:space="preserve">% didesni, palyginti su </w:t>
      </w:r>
      <w:r>
        <w:rPr>
          <w:snapToGrid w:val="0"/>
          <w:szCs w:val="22"/>
          <w:lang w:eastAsia="en-US"/>
        </w:rPr>
        <w:t xml:space="preserve">šiais </w:t>
      </w:r>
      <w:r w:rsidRPr="007A0512">
        <w:rPr>
          <w:snapToGrid w:val="0"/>
          <w:szCs w:val="22"/>
          <w:lang w:eastAsia="en-US"/>
        </w:rPr>
        <w:t xml:space="preserve">rodmenimis sveikų žmonių organizme (žr. 4.2 skyrių). Vardenafilio farmakokinetika pacientų, kuriems yra sunkus kepenų funkcijos sutrikimas </w:t>
      </w:r>
      <w:r w:rsidRPr="0085650A">
        <w:rPr>
          <w:snapToGrid w:val="0"/>
          <w:szCs w:val="22"/>
          <w:lang w:eastAsia="en-US"/>
        </w:rPr>
        <w:t>(</w:t>
      </w:r>
      <w:r w:rsidRPr="00F724BF">
        <w:rPr>
          <w:i/>
          <w:snapToGrid w:val="0"/>
          <w:szCs w:val="22"/>
          <w:lang w:eastAsia="en-US"/>
        </w:rPr>
        <w:t>Child-Pugh</w:t>
      </w:r>
      <w:r w:rsidRPr="0085650A">
        <w:rPr>
          <w:snapToGrid w:val="0"/>
          <w:szCs w:val="22"/>
          <w:lang w:eastAsia="en-US"/>
        </w:rPr>
        <w:t xml:space="preserve"> C),</w:t>
      </w:r>
      <w:r w:rsidRPr="007A0512">
        <w:rPr>
          <w:snapToGrid w:val="0"/>
          <w:szCs w:val="22"/>
          <w:lang w:eastAsia="en-US"/>
        </w:rPr>
        <w:t xml:space="preserve"> organizme netirta (žr. 4.3 skyrių).</w:t>
      </w:r>
    </w:p>
    <w:p w14:paraId="55784AE5" w14:textId="77777777" w:rsidR="003A098F" w:rsidRPr="007A0512" w:rsidRDefault="003A098F" w:rsidP="003A098F">
      <w:pPr>
        <w:widowControl w:val="0"/>
        <w:tabs>
          <w:tab w:val="left" w:pos="567"/>
        </w:tabs>
        <w:jc w:val="both"/>
        <w:outlineLvl w:val="3"/>
        <w:rPr>
          <w:snapToGrid w:val="0"/>
          <w:szCs w:val="22"/>
          <w:lang w:eastAsia="en-US"/>
        </w:rPr>
      </w:pPr>
    </w:p>
    <w:p w14:paraId="02DE1FC4"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5.3</w:t>
      </w:r>
      <w:r w:rsidRPr="007A0512">
        <w:rPr>
          <w:b/>
          <w:bCs/>
          <w:snapToGrid w:val="0"/>
          <w:szCs w:val="22"/>
        </w:rPr>
        <w:tab/>
        <w:t>Ikiklinikinių saugumo tyrimų duomenys</w:t>
      </w:r>
    </w:p>
    <w:p w14:paraId="1E755D40" w14:textId="77777777" w:rsidR="003A098F" w:rsidRPr="007A0512" w:rsidRDefault="003A098F" w:rsidP="003A098F">
      <w:pPr>
        <w:widowControl w:val="0"/>
        <w:rPr>
          <w:snapToGrid w:val="0"/>
          <w:szCs w:val="22"/>
          <w:lang w:eastAsia="en-US"/>
        </w:rPr>
      </w:pPr>
    </w:p>
    <w:p w14:paraId="178718D3"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Įprastų farmakologinio saugumo, kartotinių dozių toksiškumo, genotoksiškumo, galimo kancerogeniškumo ir toksinio poveikio reprodukcijai ikiklinikinių tyrimų duomenys specifinio pavojaus žmogui nerodo.</w:t>
      </w:r>
    </w:p>
    <w:p w14:paraId="34D02674" w14:textId="77777777" w:rsidR="003A098F" w:rsidRPr="007A0512" w:rsidRDefault="003A098F" w:rsidP="003A098F">
      <w:pPr>
        <w:widowControl w:val="0"/>
        <w:rPr>
          <w:snapToGrid w:val="0"/>
          <w:szCs w:val="22"/>
          <w:lang w:eastAsia="en-US"/>
        </w:rPr>
      </w:pPr>
    </w:p>
    <w:p w14:paraId="305FF4C7" w14:textId="77777777" w:rsidR="003A098F" w:rsidRPr="007A0512" w:rsidRDefault="003A098F" w:rsidP="003A098F">
      <w:pPr>
        <w:widowControl w:val="0"/>
        <w:rPr>
          <w:snapToGrid w:val="0"/>
          <w:szCs w:val="22"/>
          <w:lang w:eastAsia="en-US"/>
        </w:rPr>
      </w:pPr>
    </w:p>
    <w:p w14:paraId="6C3E3874" w14:textId="77777777" w:rsidR="003A098F" w:rsidRPr="007A0512" w:rsidRDefault="003A098F" w:rsidP="003A098F">
      <w:pPr>
        <w:widowControl w:val="0"/>
        <w:tabs>
          <w:tab w:val="left" w:pos="567"/>
        </w:tabs>
        <w:outlineLvl w:val="2"/>
        <w:rPr>
          <w:b/>
          <w:bCs/>
          <w:snapToGrid w:val="0"/>
          <w:szCs w:val="22"/>
        </w:rPr>
      </w:pPr>
      <w:r w:rsidRPr="007A0512">
        <w:rPr>
          <w:b/>
          <w:bCs/>
          <w:snapToGrid w:val="0"/>
          <w:szCs w:val="22"/>
        </w:rPr>
        <w:t>6.</w:t>
      </w:r>
      <w:r w:rsidRPr="007A0512">
        <w:rPr>
          <w:b/>
          <w:bCs/>
          <w:snapToGrid w:val="0"/>
          <w:szCs w:val="22"/>
        </w:rPr>
        <w:tab/>
        <w:t>FARMACINĖ INFORMACIJA</w:t>
      </w:r>
    </w:p>
    <w:p w14:paraId="2A08A2E4" w14:textId="77777777" w:rsidR="003A098F" w:rsidRPr="007A0512" w:rsidRDefault="003A098F" w:rsidP="003A098F">
      <w:pPr>
        <w:widowControl w:val="0"/>
        <w:rPr>
          <w:snapToGrid w:val="0"/>
          <w:szCs w:val="22"/>
          <w:lang w:eastAsia="en-US"/>
        </w:rPr>
      </w:pPr>
    </w:p>
    <w:p w14:paraId="285DDC45"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6.1</w:t>
      </w:r>
      <w:r w:rsidRPr="007A0512">
        <w:rPr>
          <w:b/>
          <w:bCs/>
          <w:snapToGrid w:val="0"/>
          <w:szCs w:val="22"/>
        </w:rPr>
        <w:tab/>
        <w:t>Pagalbinių medžiagų sąrašas</w:t>
      </w:r>
    </w:p>
    <w:p w14:paraId="33D81BEF" w14:textId="77777777" w:rsidR="003A098F" w:rsidRPr="007A0512" w:rsidRDefault="003A098F" w:rsidP="003A098F">
      <w:pPr>
        <w:widowControl w:val="0"/>
        <w:rPr>
          <w:snapToGrid w:val="0"/>
          <w:szCs w:val="22"/>
          <w:lang w:eastAsia="en-US"/>
        </w:rPr>
      </w:pPr>
    </w:p>
    <w:p w14:paraId="04B463A3" w14:textId="77777777" w:rsidR="003A098F" w:rsidRPr="007A0512" w:rsidRDefault="003A098F" w:rsidP="003A098F">
      <w:pPr>
        <w:widowControl w:val="0"/>
        <w:rPr>
          <w:szCs w:val="22"/>
          <w:u w:val="single"/>
          <w:lang w:eastAsia="en-US"/>
        </w:rPr>
      </w:pPr>
      <w:r w:rsidRPr="007A0512">
        <w:rPr>
          <w:szCs w:val="22"/>
          <w:u w:val="single"/>
          <w:lang w:eastAsia="en-US"/>
        </w:rPr>
        <w:t xml:space="preserve">Tabletės </w:t>
      </w:r>
      <w:r>
        <w:rPr>
          <w:szCs w:val="22"/>
          <w:u w:val="single"/>
          <w:lang w:eastAsia="en-US"/>
        </w:rPr>
        <w:t>branduolys</w:t>
      </w:r>
    </w:p>
    <w:p w14:paraId="175F2674" w14:textId="77777777" w:rsidR="003A098F" w:rsidRPr="007A0512" w:rsidRDefault="003A098F" w:rsidP="003A098F">
      <w:pPr>
        <w:widowControl w:val="0"/>
        <w:rPr>
          <w:szCs w:val="22"/>
          <w:lang w:eastAsia="en-US"/>
        </w:rPr>
      </w:pPr>
      <w:r w:rsidRPr="007A0512">
        <w:rPr>
          <w:szCs w:val="22"/>
          <w:lang w:eastAsia="en-US"/>
        </w:rPr>
        <w:lastRenderedPageBreak/>
        <w:t>Mikrokristalinė celiuliozė</w:t>
      </w:r>
    </w:p>
    <w:p w14:paraId="3852F97F" w14:textId="77777777" w:rsidR="003A098F" w:rsidRDefault="003A098F" w:rsidP="003A098F">
      <w:pPr>
        <w:widowControl w:val="0"/>
        <w:rPr>
          <w:szCs w:val="22"/>
          <w:lang w:eastAsia="en-US"/>
        </w:rPr>
      </w:pPr>
      <w:r w:rsidRPr="007A0512">
        <w:rPr>
          <w:szCs w:val="22"/>
          <w:lang w:eastAsia="en-US"/>
        </w:rPr>
        <w:t xml:space="preserve">Krospovidonas </w:t>
      </w:r>
    </w:p>
    <w:p w14:paraId="623A504E" w14:textId="77777777" w:rsidR="003A098F" w:rsidRPr="007A0512" w:rsidRDefault="003A098F" w:rsidP="003A098F">
      <w:pPr>
        <w:widowControl w:val="0"/>
        <w:rPr>
          <w:szCs w:val="22"/>
          <w:lang w:eastAsia="en-US"/>
        </w:rPr>
      </w:pPr>
      <w:r w:rsidRPr="007A0512">
        <w:rPr>
          <w:szCs w:val="22"/>
          <w:lang w:eastAsia="en-US"/>
        </w:rPr>
        <w:t>Koloidinis bevandenis silicio oksidas</w:t>
      </w:r>
    </w:p>
    <w:p w14:paraId="7227B200" w14:textId="77777777" w:rsidR="003A098F" w:rsidRPr="007A0512" w:rsidRDefault="003A098F" w:rsidP="003A098F">
      <w:pPr>
        <w:widowControl w:val="0"/>
        <w:rPr>
          <w:szCs w:val="22"/>
          <w:lang w:eastAsia="en-US"/>
        </w:rPr>
      </w:pPr>
      <w:r w:rsidRPr="007A0512">
        <w:rPr>
          <w:szCs w:val="22"/>
          <w:lang w:eastAsia="en-US"/>
        </w:rPr>
        <w:t>Magnio stearatas</w:t>
      </w:r>
    </w:p>
    <w:p w14:paraId="77E498E4" w14:textId="77777777" w:rsidR="003A098F" w:rsidRPr="007A0512" w:rsidRDefault="003A098F" w:rsidP="003A098F">
      <w:pPr>
        <w:widowControl w:val="0"/>
        <w:rPr>
          <w:szCs w:val="22"/>
          <w:lang w:eastAsia="en-US"/>
        </w:rPr>
      </w:pPr>
    </w:p>
    <w:p w14:paraId="17CA5C71" w14:textId="77777777" w:rsidR="003A098F" w:rsidRPr="007A0512" w:rsidRDefault="003A098F" w:rsidP="003A098F">
      <w:pPr>
        <w:widowControl w:val="0"/>
        <w:rPr>
          <w:szCs w:val="22"/>
          <w:u w:val="single"/>
          <w:lang w:eastAsia="en-US"/>
        </w:rPr>
      </w:pPr>
      <w:r w:rsidRPr="007A0512">
        <w:rPr>
          <w:szCs w:val="22"/>
          <w:u w:val="single"/>
          <w:lang w:eastAsia="en-US"/>
        </w:rPr>
        <w:t>Tabletės plėvelė</w:t>
      </w:r>
    </w:p>
    <w:p w14:paraId="49490709" w14:textId="77777777" w:rsidR="003A098F" w:rsidRPr="007A0512" w:rsidRDefault="003A098F" w:rsidP="003A098F">
      <w:pPr>
        <w:widowControl w:val="0"/>
        <w:rPr>
          <w:szCs w:val="22"/>
          <w:lang w:eastAsia="en-US"/>
        </w:rPr>
      </w:pPr>
      <w:r>
        <w:rPr>
          <w:szCs w:val="22"/>
          <w:lang w:eastAsia="en-US"/>
        </w:rPr>
        <w:t>Polivinilo alkoholis (E1203)</w:t>
      </w:r>
    </w:p>
    <w:p w14:paraId="119FAFA7" w14:textId="77777777" w:rsidR="003A098F" w:rsidRPr="007A0512" w:rsidRDefault="003A098F" w:rsidP="003A098F">
      <w:pPr>
        <w:widowControl w:val="0"/>
        <w:rPr>
          <w:szCs w:val="22"/>
          <w:lang w:eastAsia="en-US"/>
        </w:rPr>
      </w:pPr>
      <w:r w:rsidRPr="007A0512">
        <w:rPr>
          <w:szCs w:val="22"/>
          <w:lang w:eastAsia="en-US"/>
        </w:rPr>
        <w:t>Titano dioksidas (E171)</w:t>
      </w:r>
    </w:p>
    <w:p w14:paraId="362242CE" w14:textId="77777777" w:rsidR="003A098F" w:rsidRDefault="003A098F" w:rsidP="003A098F">
      <w:pPr>
        <w:widowControl w:val="0"/>
        <w:rPr>
          <w:szCs w:val="22"/>
          <w:lang w:eastAsia="en-US"/>
        </w:rPr>
      </w:pPr>
      <w:r>
        <w:rPr>
          <w:szCs w:val="22"/>
          <w:lang w:eastAsia="en-US"/>
        </w:rPr>
        <w:t>Talkas (E553b)</w:t>
      </w:r>
    </w:p>
    <w:p w14:paraId="5B69A7F5" w14:textId="77777777" w:rsidR="003A098F" w:rsidRPr="007A0512" w:rsidRDefault="003A098F" w:rsidP="003A098F">
      <w:pPr>
        <w:widowControl w:val="0"/>
        <w:rPr>
          <w:szCs w:val="22"/>
          <w:lang w:eastAsia="en-US"/>
        </w:rPr>
      </w:pPr>
      <w:r w:rsidRPr="007A0512">
        <w:rPr>
          <w:szCs w:val="22"/>
          <w:lang w:eastAsia="en-US"/>
        </w:rPr>
        <w:t>Makrogolis</w:t>
      </w:r>
      <w:r>
        <w:rPr>
          <w:szCs w:val="22"/>
          <w:lang w:eastAsia="en-US"/>
        </w:rPr>
        <w:t>/PEG 3350 (E1521)</w:t>
      </w:r>
    </w:p>
    <w:p w14:paraId="7F5D5B02" w14:textId="77777777" w:rsidR="003A098F" w:rsidRPr="00CB0203" w:rsidRDefault="003A098F" w:rsidP="003A098F">
      <w:pPr>
        <w:pStyle w:val="Default"/>
        <w:rPr>
          <w:sz w:val="22"/>
          <w:szCs w:val="22"/>
        </w:rPr>
      </w:pPr>
      <w:r w:rsidRPr="00CB0203">
        <w:rPr>
          <w:sz w:val="22"/>
          <w:szCs w:val="22"/>
        </w:rPr>
        <w:t xml:space="preserve">Metakrilo rūgšties ir etilakrilato 1:1 kopolimeras </w:t>
      </w:r>
      <w:r>
        <w:rPr>
          <w:sz w:val="22"/>
          <w:szCs w:val="22"/>
        </w:rPr>
        <w:t>(A tipo)</w:t>
      </w:r>
    </w:p>
    <w:p w14:paraId="3B796957" w14:textId="77777777" w:rsidR="003A098F" w:rsidRPr="007A0512" w:rsidRDefault="003A098F" w:rsidP="003A098F">
      <w:pPr>
        <w:widowControl w:val="0"/>
        <w:rPr>
          <w:szCs w:val="22"/>
          <w:lang w:eastAsia="en-US"/>
        </w:rPr>
      </w:pPr>
      <w:r w:rsidRPr="007A0512">
        <w:rPr>
          <w:szCs w:val="22"/>
          <w:lang w:eastAsia="en-US"/>
        </w:rPr>
        <w:t>Geltonasis geležies oksidas (E172)</w:t>
      </w:r>
    </w:p>
    <w:p w14:paraId="3BCB1422" w14:textId="08C04528" w:rsidR="003A098F" w:rsidRDefault="003A098F" w:rsidP="003A098F">
      <w:pPr>
        <w:widowControl w:val="0"/>
        <w:rPr>
          <w:szCs w:val="22"/>
          <w:lang w:eastAsia="en-US"/>
        </w:rPr>
      </w:pPr>
      <w:r>
        <w:rPr>
          <w:szCs w:val="22"/>
          <w:lang w:eastAsia="en-US"/>
        </w:rPr>
        <w:t>Natrio-</w:t>
      </w:r>
      <w:r w:rsidR="001E7363">
        <w:rPr>
          <w:szCs w:val="22"/>
          <w:lang w:eastAsia="en-US"/>
        </w:rPr>
        <w:t>bi</w:t>
      </w:r>
      <w:r>
        <w:rPr>
          <w:szCs w:val="22"/>
          <w:lang w:eastAsia="en-US"/>
        </w:rPr>
        <w:t>karbonatas (E500 (ii))</w:t>
      </w:r>
    </w:p>
    <w:p w14:paraId="78D03AE8" w14:textId="77777777" w:rsidR="003A098F" w:rsidRPr="007A0512" w:rsidRDefault="003A098F" w:rsidP="003A098F">
      <w:pPr>
        <w:widowControl w:val="0"/>
        <w:rPr>
          <w:szCs w:val="22"/>
          <w:lang w:eastAsia="en-US"/>
        </w:rPr>
      </w:pPr>
      <w:r w:rsidRPr="007A0512">
        <w:rPr>
          <w:szCs w:val="22"/>
          <w:lang w:eastAsia="en-US"/>
        </w:rPr>
        <w:t>Raudonasis geležies oksidas (E172)</w:t>
      </w:r>
    </w:p>
    <w:p w14:paraId="6770DF53" w14:textId="77777777" w:rsidR="003A098F" w:rsidRPr="007A0512" w:rsidRDefault="003A098F" w:rsidP="003A098F">
      <w:pPr>
        <w:widowControl w:val="0"/>
        <w:rPr>
          <w:snapToGrid w:val="0"/>
          <w:szCs w:val="22"/>
          <w:lang w:eastAsia="en-US"/>
        </w:rPr>
      </w:pPr>
    </w:p>
    <w:p w14:paraId="70345588"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6.2</w:t>
      </w:r>
      <w:r w:rsidRPr="007A0512">
        <w:rPr>
          <w:b/>
          <w:bCs/>
          <w:snapToGrid w:val="0"/>
          <w:szCs w:val="22"/>
        </w:rPr>
        <w:tab/>
        <w:t>Nesuderinamumas</w:t>
      </w:r>
    </w:p>
    <w:p w14:paraId="22C22F34" w14:textId="77777777" w:rsidR="003A098F" w:rsidRPr="007A0512" w:rsidRDefault="003A098F" w:rsidP="003A098F">
      <w:pPr>
        <w:widowControl w:val="0"/>
        <w:rPr>
          <w:snapToGrid w:val="0"/>
          <w:szCs w:val="22"/>
          <w:lang w:eastAsia="en-US"/>
        </w:rPr>
      </w:pPr>
    </w:p>
    <w:p w14:paraId="0E99ADD8" w14:textId="77777777" w:rsidR="003A098F" w:rsidRPr="007A0512" w:rsidRDefault="003A098F" w:rsidP="003A098F">
      <w:pPr>
        <w:widowControl w:val="0"/>
        <w:rPr>
          <w:snapToGrid w:val="0"/>
          <w:szCs w:val="22"/>
          <w:lang w:eastAsia="en-US"/>
        </w:rPr>
      </w:pPr>
      <w:r w:rsidRPr="007A0512">
        <w:rPr>
          <w:snapToGrid w:val="0"/>
          <w:szCs w:val="22"/>
          <w:lang w:eastAsia="en-US"/>
        </w:rPr>
        <w:t>Duomenys nebūtini.</w:t>
      </w:r>
    </w:p>
    <w:p w14:paraId="38AEE3AD" w14:textId="77777777" w:rsidR="003A098F" w:rsidRPr="007A0512" w:rsidRDefault="003A098F" w:rsidP="003A098F">
      <w:pPr>
        <w:widowControl w:val="0"/>
        <w:rPr>
          <w:snapToGrid w:val="0"/>
          <w:szCs w:val="22"/>
          <w:lang w:eastAsia="en-US"/>
        </w:rPr>
      </w:pPr>
    </w:p>
    <w:p w14:paraId="28614422"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6.3</w:t>
      </w:r>
      <w:r w:rsidRPr="007A0512">
        <w:rPr>
          <w:b/>
          <w:bCs/>
          <w:snapToGrid w:val="0"/>
          <w:szCs w:val="22"/>
        </w:rPr>
        <w:tab/>
        <w:t>Tinkamumo laikas</w:t>
      </w:r>
    </w:p>
    <w:p w14:paraId="367F8F7D" w14:textId="77777777" w:rsidR="003A098F" w:rsidRPr="007A0512" w:rsidRDefault="003A098F" w:rsidP="003A098F">
      <w:pPr>
        <w:widowControl w:val="0"/>
        <w:rPr>
          <w:snapToGrid w:val="0"/>
          <w:szCs w:val="22"/>
          <w:lang w:eastAsia="en-US"/>
        </w:rPr>
      </w:pPr>
    </w:p>
    <w:p w14:paraId="56B07EA8" w14:textId="77777777" w:rsidR="003A098F" w:rsidRPr="007A0512" w:rsidRDefault="003A098F" w:rsidP="003A098F">
      <w:pPr>
        <w:widowControl w:val="0"/>
        <w:rPr>
          <w:snapToGrid w:val="0"/>
          <w:szCs w:val="22"/>
          <w:lang w:eastAsia="en-US"/>
        </w:rPr>
      </w:pPr>
      <w:r w:rsidRPr="007A0512">
        <w:rPr>
          <w:snapToGrid w:val="0"/>
          <w:szCs w:val="22"/>
          <w:lang w:eastAsia="en-US"/>
        </w:rPr>
        <w:t>2 metai.</w:t>
      </w:r>
    </w:p>
    <w:p w14:paraId="4BF7E17A" w14:textId="77777777" w:rsidR="003A098F" w:rsidRPr="007A0512" w:rsidRDefault="003A098F" w:rsidP="003A098F">
      <w:pPr>
        <w:widowControl w:val="0"/>
        <w:rPr>
          <w:snapToGrid w:val="0"/>
          <w:szCs w:val="22"/>
          <w:lang w:eastAsia="en-US"/>
        </w:rPr>
      </w:pPr>
    </w:p>
    <w:p w14:paraId="7F91D51E"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6.4</w:t>
      </w:r>
      <w:r w:rsidRPr="007A0512">
        <w:rPr>
          <w:b/>
          <w:bCs/>
          <w:snapToGrid w:val="0"/>
          <w:szCs w:val="22"/>
        </w:rPr>
        <w:tab/>
        <w:t>Specialios laikymo sąlygos</w:t>
      </w:r>
    </w:p>
    <w:p w14:paraId="18A9CAE6" w14:textId="77777777" w:rsidR="003A098F" w:rsidRPr="007A0512" w:rsidRDefault="003A098F" w:rsidP="003A098F">
      <w:pPr>
        <w:widowControl w:val="0"/>
        <w:rPr>
          <w:snapToGrid w:val="0"/>
          <w:szCs w:val="22"/>
          <w:lang w:eastAsia="en-US"/>
        </w:rPr>
      </w:pPr>
    </w:p>
    <w:p w14:paraId="44D99BB7" w14:textId="5329CC4C" w:rsidR="003A098F" w:rsidRPr="007A0512" w:rsidRDefault="00624AE6" w:rsidP="003A098F">
      <w:pPr>
        <w:widowControl w:val="0"/>
        <w:rPr>
          <w:szCs w:val="22"/>
          <w:lang w:eastAsia="en-US"/>
        </w:rPr>
      </w:pPr>
      <w:r w:rsidRPr="00504485">
        <w:rPr>
          <w:szCs w:val="22"/>
          <w:lang w:eastAsia="en-US"/>
        </w:rPr>
        <w:t>Laikyti ne aukštesnėje kaip 25 ° C temperatūroje.</w:t>
      </w:r>
    </w:p>
    <w:p w14:paraId="6B37A43A" w14:textId="77777777" w:rsidR="003A098F" w:rsidRPr="007A0512" w:rsidRDefault="003A098F" w:rsidP="003A098F">
      <w:pPr>
        <w:widowControl w:val="0"/>
        <w:rPr>
          <w:snapToGrid w:val="0"/>
          <w:szCs w:val="22"/>
          <w:lang w:eastAsia="en-US"/>
        </w:rPr>
      </w:pPr>
    </w:p>
    <w:p w14:paraId="50A442B9"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6.5</w:t>
      </w:r>
      <w:r w:rsidRPr="007A0512">
        <w:rPr>
          <w:b/>
          <w:bCs/>
          <w:snapToGrid w:val="0"/>
          <w:szCs w:val="22"/>
        </w:rPr>
        <w:tab/>
        <w:t>Talpyklės pobūdis ir jos turinys</w:t>
      </w:r>
    </w:p>
    <w:p w14:paraId="48A0A493" w14:textId="77777777" w:rsidR="003A098F" w:rsidRPr="007A0512" w:rsidRDefault="003A098F" w:rsidP="003A098F">
      <w:pPr>
        <w:widowControl w:val="0"/>
        <w:rPr>
          <w:snapToGrid w:val="0"/>
          <w:szCs w:val="22"/>
          <w:lang w:eastAsia="en-US"/>
        </w:rPr>
      </w:pPr>
    </w:p>
    <w:p w14:paraId="39E58EB3" w14:textId="1A0AA317" w:rsidR="001E7363" w:rsidRDefault="001E7363" w:rsidP="003A098F">
      <w:pPr>
        <w:widowControl w:val="0"/>
        <w:rPr>
          <w:snapToGrid w:val="0"/>
          <w:szCs w:val="22"/>
          <w:lang w:eastAsia="en-US"/>
        </w:rPr>
      </w:pPr>
      <w:r>
        <w:rPr>
          <w:snapToGrid w:val="0"/>
          <w:szCs w:val="22"/>
          <w:lang w:eastAsia="en-US"/>
        </w:rPr>
        <w:t xml:space="preserve">Plėvele dengtos tabletės supakuotos į </w:t>
      </w:r>
      <w:r w:rsidR="003A098F" w:rsidRPr="007A0512">
        <w:rPr>
          <w:snapToGrid w:val="0"/>
          <w:szCs w:val="22"/>
          <w:lang w:eastAsia="en-US"/>
        </w:rPr>
        <w:t>PVC/</w:t>
      </w:r>
      <w:r w:rsidR="003A098F">
        <w:rPr>
          <w:snapToGrid w:val="0"/>
          <w:szCs w:val="22"/>
          <w:lang w:eastAsia="en-US"/>
        </w:rPr>
        <w:t>Aclar/</w:t>
      </w:r>
      <w:r w:rsidR="003A098F" w:rsidRPr="007A0512">
        <w:rPr>
          <w:snapToGrid w:val="0"/>
          <w:szCs w:val="22"/>
          <w:lang w:eastAsia="en-US"/>
        </w:rPr>
        <w:t>aliuminio folijos</w:t>
      </w:r>
      <w:r w:rsidR="003A098F">
        <w:rPr>
          <w:snapToGrid w:val="0"/>
          <w:szCs w:val="22"/>
          <w:lang w:eastAsia="en-US"/>
        </w:rPr>
        <w:t xml:space="preserve"> lizdin</w:t>
      </w:r>
      <w:r>
        <w:rPr>
          <w:snapToGrid w:val="0"/>
          <w:szCs w:val="22"/>
          <w:lang w:eastAsia="en-US"/>
        </w:rPr>
        <w:t>e</w:t>
      </w:r>
      <w:r w:rsidR="003A098F">
        <w:rPr>
          <w:snapToGrid w:val="0"/>
          <w:szCs w:val="22"/>
          <w:lang w:eastAsia="en-US"/>
        </w:rPr>
        <w:t>s plokštel</w:t>
      </w:r>
      <w:r>
        <w:rPr>
          <w:snapToGrid w:val="0"/>
          <w:szCs w:val="22"/>
          <w:lang w:eastAsia="en-US"/>
        </w:rPr>
        <w:t>es ir įdėtos i dėžutę.</w:t>
      </w:r>
      <w:r w:rsidR="003A098F">
        <w:rPr>
          <w:snapToGrid w:val="0"/>
          <w:szCs w:val="22"/>
          <w:lang w:eastAsia="en-US"/>
        </w:rPr>
        <w:t xml:space="preserve"> </w:t>
      </w:r>
    </w:p>
    <w:p w14:paraId="4C0F469C" w14:textId="01D25F7C" w:rsidR="001E7363" w:rsidRDefault="001E7363" w:rsidP="003A098F">
      <w:pPr>
        <w:widowControl w:val="0"/>
        <w:rPr>
          <w:snapToGrid w:val="0"/>
          <w:szCs w:val="22"/>
          <w:lang w:eastAsia="en-US"/>
        </w:rPr>
      </w:pPr>
      <w:r>
        <w:rPr>
          <w:snapToGrid w:val="0"/>
          <w:szCs w:val="22"/>
          <w:lang w:eastAsia="en-US"/>
        </w:rPr>
        <w:t>Pakuotės dydžia</w:t>
      </w:r>
      <w:r w:rsidR="00C37560">
        <w:rPr>
          <w:snapToGrid w:val="0"/>
          <w:szCs w:val="22"/>
          <w:lang w:eastAsia="en-US"/>
        </w:rPr>
        <w:t>i</w:t>
      </w:r>
      <w:r>
        <w:rPr>
          <w:snapToGrid w:val="0"/>
          <w:szCs w:val="22"/>
          <w:lang w:eastAsia="en-US"/>
        </w:rPr>
        <w:t>:</w:t>
      </w:r>
    </w:p>
    <w:p w14:paraId="55D66E6C" w14:textId="251F5E42" w:rsidR="003A098F" w:rsidRPr="007A0512" w:rsidRDefault="003A098F" w:rsidP="003A098F">
      <w:pPr>
        <w:widowControl w:val="0"/>
        <w:rPr>
          <w:snapToGrid w:val="0"/>
          <w:szCs w:val="22"/>
          <w:lang w:eastAsia="en-US"/>
        </w:rPr>
      </w:pPr>
      <w:r>
        <w:rPr>
          <w:snapToGrid w:val="0"/>
          <w:szCs w:val="22"/>
          <w:lang w:eastAsia="en-US"/>
        </w:rPr>
        <w:t xml:space="preserve"> </w:t>
      </w:r>
      <w:r w:rsidRPr="007A0512">
        <w:rPr>
          <w:snapToGrid w:val="0"/>
          <w:szCs w:val="22"/>
          <w:lang w:eastAsia="en-US"/>
        </w:rPr>
        <w:t>2, 4, 8, 12</w:t>
      </w:r>
      <w:r>
        <w:rPr>
          <w:snapToGrid w:val="0"/>
          <w:szCs w:val="22"/>
          <w:lang w:eastAsia="en-US"/>
        </w:rPr>
        <w:t>, 20, 24, 36 arba 48</w:t>
      </w:r>
      <w:r w:rsidRPr="007A0512">
        <w:rPr>
          <w:snapToGrid w:val="0"/>
          <w:szCs w:val="22"/>
          <w:lang w:eastAsia="en-US"/>
        </w:rPr>
        <w:t xml:space="preserve"> </w:t>
      </w:r>
      <w:r w:rsidR="001E7363">
        <w:rPr>
          <w:snapToGrid w:val="0"/>
          <w:szCs w:val="22"/>
          <w:lang w:eastAsia="en-US"/>
        </w:rPr>
        <w:t xml:space="preserve">plėvele dengtos </w:t>
      </w:r>
      <w:r>
        <w:rPr>
          <w:snapToGrid w:val="0"/>
          <w:szCs w:val="22"/>
          <w:lang w:eastAsia="en-US"/>
        </w:rPr>
        <w:t>tabletės</w:t>
      </w:r>
      <w:r w:rsidRPr="007A0512">
        <w:rPr>
          <w:snapToGrid w:val="0"/>
          <w:szCs w:val="22"/>
          <w:lang w:eastAsia="en-US"/>
        </w:rPr>
        <w:t>.</w:t>
      </w:r>
    </w:p>
    <w:p w14:paraId="1E5708F7" w14:textId="77777777" w:rsidR="003A098F" w:rsidRPr="007A0512" w:rsidRDefault="003A098F" w:rsidP="003A098F">
      <w:pPr>
        <w:widowControl w:val="0"/>
        <w:rPr>
          <w:snapToGrid w:val="0"/>
          <w:szCs w:val="22"/>
          <w:lang w:eastAsia="en-US"/>
        </w:rPr>
      </w:pPr>
    </w:p>
    <w:p w14:paraId="0BFFBC82" w14:textId="77777777" w:rsidR="003A098F" w:rsidRPr="007A0512" w:rsidRDefault="003A098F" w:rsidP="003A098F">
      <w:pPr>
        <w:widowControl w:val="0"/>
        <w:rPr>
          <w:snapToGrid w:val="0"/>
          <w:szCs w:val="22"/>
          <w:lang w:eastAsia="en-US"/>
        </w:rPr>
      </w:pPr>
      <w:r w:rsidRPr="007A0512">
        <w:rPr>
          <w:snapToGrid w:val="0"/>
          <w:szCs w:val="22"/>
          <w:lang w:eastAsia="en-US"/>
        </w:rPr>
        <w:t>Gali būti tiekiamos ne visų dydžių pakuotės.</w:t>
      </w:r>
    </w:p>
    <w:p w14:paraId="6CEF735B" w14:textId="77777777" w:rsidR="003A098F" w:rsidRPr="007A0512" w:rsidRDefault="003A098F" w:rsidP="003A098F">
      <w:pPr>
        <w:widowControl w:val="0"/>
        <w:rPr>
          <w:snapToGrid w:val="0"/>
          <w:szCs w:val="22"/>
          <w:lang w:eastAsia="en-US"/>
        </w:rPr>
      </w:pPr>
    </w:p>
    <w:p w14:paraId="392969BD" w14:textId="77777777" w:rsidR="003A098F" w:rsidRPr="007A0512" w:rsidRDefault="003A098F" w:rsidP="003A098F">
      <w:pPr>
        <w:widowControl w:val="0"/>
        <w:tabs>
          <w:tab w:val="left" w:pos="567"/>
        </w:tabs>
        <w:jc w:val="both"/>
        <w:outlineLvl w:val="3"/>
        <w:rPr>
          <w:b/>
          <w:bCs/>
          <w:snapToGrid w:val="0"/>
          <w:szCs w:val="22"/>
        </w:rPr>
      </w:pPr>
      <w:bookmarkStart w:id="1" w:name="OLE_LINK1"/>
      <w:r w:rsidRPr="007A0512">
        <w:rPr>
          <w:b/>
          <w:bCs/>
          <w:snapToGrid w:val="0"/>
          <w:szCs w:val="22"/>
        </w:rPr>
        <w:t>6.6</w:t>
      </w:r>
      <w:r w:rsidRPr="007A0512">
        <w:rPr>
          <w:b/>
          <w:bCs/>
          <w:snapToGrid w:val="0"/>
          <w:szCs w:val="22"/>
        </w:rPr>
        <w:tab/>
        <w:t>Specialūs reikalavimai atliekoms tvarkyti</w:t>
      </w:r>
    </w:p>
    <w:bookmarkEnd w:id="1"/>
    <w:p w14:paraId="04CA3EEC" w14:textId="77777777" w:rsidR="003A098F" w:rsidRPr="007A0512" w:rsidRDefault="003A098F" w:rsidP="003A098F">
      <w:pPr>
        <w:widowControl w:val="0"/>
        <w:rPr>
          <w:snapToGrid w:val="0"/>
          <w:szCs w:val="22"/>
          <w:lang w:eastAsia="en-US"/>
        </w:rPr>
      </w:pPr>
    </w:p>
    <w:p w14:paraId="5B68C478" w14:textId="77777777" w:rsidR="001E7363" w:rsidRDefault="001E7363" w:rsidP="003A098F">
      <w:pPr>
        <w:widowControl w:val="0"/>
        <w:rPr>
          <w:snapToGrid w:val="0"/>
          <w:szCs w:val="22"/>
          <w:lang w:eastAsia="en-US"/>
        </w:rPr>
      </w:pPr>
      <w:r w:rsidRPr="00B34FA1">
        <w:rPr>
          <w:noProof/>
          <w:szCs w:val="24"/>
        </w:rPr>
        <w:t>Nesuvartotą vaistinį preparatą ar atliekas reikia tvarkyti laikantis vietinių reikalavimų</w:t>
      </w:r>
      <w:r w:rsidRPr="007A0512">
        <w:rPr>
          <w:snapToGrid w:val="0"/>
          <w:szCs w:val="22"/>
          <w:lang w:eastAsia="en-US"/>
        </w:rPr>
        <w:t xml:space="preserve"> </w:t>
      </w:r>
    </w:p>
    <w:p w14:paraId="785F20D0" w14:textId="77777777" w:rsidR="003A098F" w:rsidRPr="007A0512" w:rsidRDefault="003A098F" w:rsidP="003A098F">
      <w:pPr>
        <w:widowControl w:val="0"/>
        <w:rPr>
          <w:snapToGrid w:val="0"/>
          <w:szCs w:val="22"/>
          <w:lang w:eastAsia="en-US"/>
        </w:rPr>
      </w:pPr>
    </w:p>
    <w:p w14:paraId="747AB4AF" w14:textId="77777777" w:rsidR="003A098F" w:rsidRPr="007A0512" w:rsidRDefault="003A098F" w:rsidP="003A098F">
      <w:pPr>
        <w:widowControl w:val="0"/>
        <w:tabs>
          <w:tab w:val="left" w:pos="567"/>
        </w:tabs>
        <w:outlineLvl w:val="2"/>
        <w:rPr>
          <w:b/>
          <w:bCs/>
          <w:snapToGrid w:val="0"/>
          <w:szCs w:val="22"/>
        </w:rPr>
      </w:pPr>
      <w:r w:rsidRPr="007A0512">
        <w:rPr>
          <w:b/>
          <w:bCs/>
          <w:snapToGrid w:val="0"/>
          <w:szCs w:val="22"/>
        </w:rPr>
        <w:t>7.</w:t>
      </w:r>
      <w:r w:rsidRPr="007A0512">
        <w:rPr>
          <w:b/>
          <w:bCs/>
          <w:snapToGrid w:val="0"/>
          <w:szCs w:val="22"/>
        </w:rPr>
        <w:tab/>
        <w:t>REGISTRUOTOJAS</w:t>
      </w:r>
    </w:p>
    <w:p w14:paraId="227297C9" w14:textId="77777777" w:rsidR="003A098F" w:rsidRPr="007A0512" w:rsidRDefault="003A098F" w:rsidP="003A098F">
      <w:pPr>
        <w:widowControl w:val="0"/>
        <w:rPr>
          <w:snapToGrid w:val="0"/>
          <w:szCs w:val="22"/>
          <w:lang w:eastAsia="en-US"/>
        </w:rPr>
      </w:pPr>
    </w:p>
    <w:p w14:paraId="2135B763" w14:textId="77777777" w:rsidR="003A098F" w:rsidRPr="000A32A2" w:rsidRDefault="003A098F" w:rsidP="003A098F">
      <w:pPr>
        <w:widowControl w:val="0"/>
        <w:rPr>
          <w:snapToGrid w:val="0"/>
          <w:szCs w:val="22"/>
          <w:lang w:eastAsia="en-US"/>
        </w:rPr>
      </w:pPr>
      <w:r w:rsidRPr="000A32A2">
        <w:rPr>
          <w:snapToGrid w:val="0"/>
          <w:szCs w:val="22"/>
          <w:lang w:eastAsia="en-US"/>
        </w:rPr>
        <w:t>Sandoz d.d.</w:t>
      </w:r>
    </w:p>
    <w:p w14:paraId="24C921BD" w14:textId="77777777" w:rsidR="003A098F" w:rsidRPr="000A32A2" w:rsidRDefault="003A098F" w:rsidP="003A098F">
      <w:pPr>
        <w:widowControl w:val="0"/>
        <w:rPr>
          <w:snapToGrid w:val="0"/>
          <w:szCs w:val="22"/>
          <w:lang w:eastAsia="en-US"/>
        </w:rPr>
      </w:pPr>
      <w:r w:rsidRPr="000A32A2">
        <w:rPr>
          <w:snapToGrid w:val="0"/>
          <w:szCs w:val="22"/>
          <w:lang w:eastAsia="en-US"/>
        </w:rPr>
        <w:t>Verov</w:t>
      </w:r>
      <w:r>
        <w:rPr>
          <w:snapToGrid w:val="0"/>
          <w:szCs w:val="22"/>
          <w:lang w:eastAsia="en-US"/>
        </w:rPr>
        <w:t>š</w:t>
      </w:r>
      <w:r w:rsidRPr="000A32A2">
        <w:rPr>
          <w:snapToGrid w:val="0"/>
          <w:szCs w:val="22"/>
          <w:lang w:eastAsia="en-US"/>
        </w:rPr>
        <w:t>kova 57</w:t>
      </w:r>
    </w:p>
    <w:p w14:paraId="53202228" w14:textId="77777777" w:rsidR="003A098F" w:rsidRPr="000A32A2" w:rsidRDefault="003A098F" w:rsidP="003A098F">
      <w:pPr>
        <w:widowControl w:val="0"/>
        <w:rPr>
          <w:snapToGrid w:val="0"/>
          <w:szCs w:val="22"/>
          <w:lang w:eastAsia="en-US"/>
        </w:rPr>
      </w:pPr>
      <w:r w:rsidRPr="000A32A2">
        <w:rPr>
          <w:snapToGrid w:val="0"/>
          <w:szCs w:val="22"/>
          <w:lang w:eastAsia="en-US"/>
        </w:rPr>
        <w:t>SI-1000 Ljubljana</w:t>
      </w:r>
    </w:p>
    <w:p w14:paraId="12CB31D9" w14:textId="77777777" w:rsidR="003A098F" w:rsidRPr="000A32A2" w:rsidRDefault="003A098F" w:rsidP="003A098F">
      <w:pPr>
        <w:widowControl w:val="0"/>
        <w:rPr>
          <w:snapToGrid w:val="0"/>
          <w:szCs w:val="22"/>
          <w:lang w:eastAsia="en-US"/>
        </w:rPr>
      </w:pPr>
      <w:r w:rsidRPr="000A32A2">
        <w:rPr>
          <w:snapToGrid w:val="0"/>
          <w:szCs w:val="22"/>
          <w:lang w:eastAsia="en-US"/>
        </w:rPr>
        <w:t>Slovėnija</w:t>
      </w:r>
    </w:p>
    <w:p w14:paraId="18441917" w14:textId="77777777" w:rsidR="003A098F" w:rsidRPr="007A0512" w:rsidRDefault="003A098F" w:rsidP="003A098F">
      <w:pPr>
        <w:widowControl w:val="0"/>
        <w:rPr>
          <w:snapToGrid w:val="0"/>
          <w:szCs w:val="22"/>
          <w:lang w:eastAsia="en-US"/>
        </w:rPr>
      </w:pPr>
    </w:p>
    <w:p w14:paraId="0783573C" w14:textId="77777777" w:rsidR="003A098F" w:rsidRPr="007A0512" w:rsidRDefault="003A098F" w:rsidP="003A098F">
      <w:pPr>
        <w:widowControl w:val="0"/>
        <w:rPr>
          <w:snapToGrid w:val="0"/>
          <w:szCs w:val="22"/>
          <w:lang w:eastAsia="en-US"/>
        </w:rPr>
      </w:pPr>
    </w:p>
    <w:p w14:paraId="54B63E09" w14:textId="77777777" w:rsidR="003A098F" w:rsidRPr="007A0512" w:rsidRDefault="003A098F" w:rsidP="003A098F">
      <w:pPr>
        <w:widowControl w:val="0"/>
        <w:tabs>
          <w:tab w:val="left" w:pos="567"/>
        </w:tabs>
        <w:outlineLvl w:val="2"/>
        <w:rPr>
          <w:b/>
          <w:bCs/>
          <w:snapToGrid w:val="0"/>
          <w:szCs w:val="22"/>
        </w:rPr>
      </w:pPr>
      <w:r w:rsidRPr="007A0512">
        <w:rPr>
          <w:b/>
          <w:bCs/>
          <w:snapToGrid w:val="0"/>
          <w:szCs w:val="22"/>
        </w:rPr>
        <w:t>8.</w:t>
      </w:r>
      <w:r w:rsidRPr="007A0512">
        <w:rPr>
          <w:b/>
          <w:bCs/>
          <w:snapToGrid w:val="0"/>
          <w:szCs w:val="22"/>
        </w:rPr>
        <w:tab/>
        <w:t>REGISTRACIJOS PAŽYMĖJIMO NUMERIS (-IAI)</w:t>
      </w:r>
    </w:p>
    <w:p w14:paraId="6E76C3AC" w14:textId="77777777" w:rsidR="003A098F" w:rsidRDefault="003A098F" w:rsidP="003A098F">
      <w:pPr>
        <w:widowControl w:val="0"/>
        <w:rPr>
          <w:szCs w:val="22"/>
          <w:lang w:eastAsia="en-US"/>
        </w:rPr>
      </w:pPr>
    </w:p>
    <w:p w14:paraId="5D3D869B" w14:textId="77777777" w:rsidR="003A098F" w:rsidRDefault="003A098F" w:rsidP="003A098F">
      <w:pPr>
        <w:widowControl w:val="0"/>
        <w:rPr>
          <w:szCs w:val="22"/>
          <w:lang w:eastAsia="en-US"/>
        </w:rPr>
        <w:sectPr w:rsidR="003A098F" w:rsidSect="005672D6">
          <w:headerReference w:type="default" r:id="rId11"/>
          <w:footerReference w:type="default" r:id="rId12"/>
          <w:pgSz w:w="11906" w:h="16838" w:code="9"/>
          <w:pgMar w:top="1134" w:right="1418" w:bottom="1134" w:left="1418" w:header="737" w:footer="737" w:gutter="0"/>
          <w:cols w:space="1296"/>
          <w:docGrid w:linePitch="360"/>
        </w:sectPr>
      </w:pPr>
    </w:p>
    <w:p w14:paraId="1C61E285" w14:textId="77777777" w:rsidR="003A098F" w:rsidRPr="00753B6F" w:rsidRDefault="003A098F" w:rsidP="003A098F">
      <w:r w:rsidRPr="00753B6F">
        <w:t>Vardenafil Sandoz 5 mg</w:t>
      </w:r>
    </w:p>
    <w:p w14:paraId="723BC59B" w14:textId="77777777" w:rsidR="003A098F" w:rsidRPr="00753B6F" w:rsidRDefault="003A098F" w:rsidP="003A098F">
      <w:r w:rsidRPr="00753B6F">
        <w:t xml:space="preserve">N2 - LT/1/17/4122/001 </w:t>
      </w:r>
    </w:p>
    <w:p w14:paraId="7A18BB79" w14:textId="77777777" w:rsidR="003A098F" w:rsidRPr="00753B6F" w:rsidRDefault="003A098F" w:rsidP="003A098F">
      <w:r w:rsidRPr="00753B6F">
        <w:t xml:space="preserve">N4 - LT/1/17/4122/002 </w:t>
      </w:r>
    </w:p>
    <w:p w14:paraId="21DD0E04" w14:textId="77777777" w:rsidR="003A098F" w:rsidRPr="00753B6F" w:rsidRDefault="003A098F" w:rsidP="003A098F">
      <w:r w:rsidRPr="00753B6F">
        <w:t xml:space="preserve">N8 - LT/1/17/4122/003 </w:t>
      </w:r>
    </w:p>
    <w:p w14:paraId="386F6913" w14:textId="77777777" w:rsidR="003A098F" w:rsidRPr="00753B6F" w:rsidRDefault="003A098F" w:rsidP="003A098F">
      <w:r w:rsidRPr="00753B6F">
        <w:t xml:space="preserve">N12 - LT/1/17/4122/004 </w:t>
      </w:r>
    </w:p>
    <w:p w14:paraId="251ECB88" w14:textId="77777777" w:rsidR="003A098F" w:rsidRPr="00753B6F" w:rsidRDefault="003A098F" w:rsidP="003A098F">
      <w:r w:rsidRPr="00753B6F">
        <w:t xml:space="preserve">N20 - LT/1/17/4122/005 </w:t>
      </w:r>
    </w:p>
    <w:p w14:paraId="2972DAC7" w14:textId="77777777" w:rsidR="003A098F" w:rsidRPr="00753B6F" w:rsidRDefault="003A098F" w:rsidP="003A098F">
      <w:r w:rsidRPr="00753B6F">
        <w:t xml:space="preserve">N24 - LT/1/17/4122/006 </w:t>
      </w:r>
    </w:p>
    <w:p w14:paraId="363FCAE0" w14:textId="77777777" w:rsidR="003A098F" w:rsidRPr="00753B6F" w:rsidRDefault="003A098F" w:rsidP="003A098F">
      <w:r w:rsidRPr="00753B6F">
        <w:t xml:space="preserve">N36 - LT/1/17/4122/007 </w:t>
      </w:r>
    </w:p>
    <w:p w14:paraId="4856D143" w14:textId="77777777" w:rsidR="003A098F" w:rsidRPr="00753B6F" w:rsidRDefault="003A098F" w:rsidP="003A098F">
      <w:r w:rsidRPr="00753B6F">
        <w:t xml:space="preserve">N48 - LT/1/17/4122/008 </w:t>
      </w:r>
    </w:p>
    <w:p w14:paraId="45A6C1AB" w14:textId="77777777" w:rsidR="003A098F" w:rsidRDefault="003A098F" w:rsidP="003A098F"/>
    <w:p w14:paraId="29609E28" w14:textId="77777777" w:rsidR="003A098F" w:rsidRPr="00753B6F" w:rsidRDefault="003A098F" w:rsidP="003A098F">
      <w:r w:rsidRPr="00753B6F">
        <w:t>Vardenafil Sandoz 10 mg</w:t>
      </w:r>
    </w:p>
    <w:p w14:paraId="7AA0209F" w14:textId="77777777" w:rsidR="003A098F" w:rsidRPr="00753B6F" w:rsidRDefault="003A098F" w:rsidP="003A098F">
      <w:r w:rsidRPr="00753B6F">
        <w:t>N2 - LT/1/17/4122/009</w:t>
      </w:r>
    </w:p>
    <w:p w14:paraId="6C106786" w14:textId="77777777" w:rsidR="003A098F" w:rsidRPr="00753B6F" w:rsidRDefault="003A098F" w:rsidP="003A098F">
      <w:r w:rsidRPr="00753B6F">
        <w:t xml:space="preserve">N4 - LT/1/17/4122/010 </w:t>
      </w:r>
    </w:p>
    <w:p w14:paraId="4C6071F2" w14:textId="77777777" w:rsidR="003A098F" w:rsidRPr="00753B6F" w:rsidRDefault="003A098F" w:rsidP="003A098F">
      <w:r w:rsidRPr="00753B6F">
        <w:t xml:space="preserve">N8 - LT/1/17/4122/011 </w:t>
      </w:r>
    </w:p>
    <w:p w14:paraId="2B002AE8" w14:textId="77777777" w:rsidR="003A098F" w:rsidRPr="00753B6F" w:rsidRDefault="003A098F" w:rsidP="003A098F">
      <w:r w:rsidRPr="00753B6F">
        <w:t xml:space="preserve">N12 - LT/1/17/4122/012 </w:t>
      </w:r>
    </w:p>
    <w:p w14:paraId="407ABF87" w14:textId="77777777" w:rsidR="003A098F" w:rsidRPr="00753B6F" w:rsidRDefault="003A098F" w:rsidP="003A098F">
      <w:r w:rsidRPr="00753B6F">
        <w:t xml:space="preserve">N20 - LT/1/17/4122/013 </w:t>
      </w:r>
    </w:p>
    <w:p w14:paraId="40126F31" w14:textId="77777777" w:rsidR="003A098F" w:rsidRPr="00753B6F" w:rsidRDefault="003A098F" w:rsidP="003A098F">
      <w:r w:rsidRPr="00753B6F">
        <w:t xml:space="preserve">N24 - LT/1/17/4122/014 </w:t>
      </w:r>
    </w:p>
    <w:p w14:paraId="1E4079C7" w14:textId="77777777" w:rsidR="003A098F" w:rsidRPr="00753B6F" w:rsidRDefault="003A098F" w:rsidP="003A098F">
      <w:r w:rsidRPr="00753B6F">
        <w:t xml:space="preserve">N36 - LT/1/17/4122/015 </w:t>
      </w:r>
    </w:p>
    <w:p w14:paraId="2A8C8C01" w14:textId="77777777" w:rsidR="003A098F" w:rsidRDefault="003A098F" w:rsidP="003A098F">
      <w:r w:rsidRPr="00753B6F">
        <w:t xml:space="preserve">N48 - LT/1/17/4122/016 </w:t>
      </w:r>
    </w:p>
    <w:p w14:paraId="6CE3CB7E" w14:textId="77777777" w:rsidR="003A098F" w:rsidRDefault="003A098F" w:rsidP="003A098F"/>
    <w:p w14:paraId="7A028566" w14:textId="77777777" w:rsidR="003A098F" w:rsidRPr="00753B6F" w:rsidRDefault="003A098F" w:rsidP="003A098F">
      <w:r w:rsidRPr="00753B6F">
        <w:t>Vardenafil Sandoz 20 mg</w:t>
      </w:r>
    </w:p>
    <w:p w14:paraId="4DC49829" w14:textId="77777777" w:rsidR="003A098F" w:rsidRPr="00753B6F" w:rsidRDefault="003A098F" w:rsidP="003A098F">
      <w:r w:rsidRPr="00753B6F">
        <w:lastRenderedPageBreak/>
        <w:t>N2 - LT/1/17/4122/017</w:t>
      </w:r>
    </w:p>
    <w:p w14:paraId="0A0E2B59" w14:textId="77777777" w:rsidR="003A098F" w:rsidRPr="00753B6F" w:rsidRDefault="003A098F" w:rsidP="003A098F">
      <w:r w:rsidRPr="00753B6F">
        <w:t xml:space="preserve">N4 - LT/1/17/4122/018 </w:t>
      </w:r>
    </w:p>
    <w:p w14:paraId="5CA1AFA0" w14:textId="77777777" w:rsidR="003A098F" w:rsidRPr="00753B6F" w:rsidRDefault="003A098F" w:rsidP="003A098F">
      <w:r w:rsidRPr="00753B6F">
        <w:t xml:space="preserve">N8 - LT/1/17/4122/019 </w:t>
      </w:r>
    </w:p>
    <w:p w14:paraId="41DB731A" w14:textId="77777777" w:rsidR="003A098F" w:rsidRPr="00753B6F" w:rsidRDefault="003A098F" w:rsidP="003A098F">
      <w:r w:rsidRPr="00753B6F">
        <w:t xml:space="preserve">N12 - LT/1/17/4122/020 </w:t>
      </w:r>
    </w:p>
    <w:p w14:paraId="1ADB8E74" w14:textId="77777777" w:rsidR="003A098F" w:rsidRPr="00753B6F" w:rsidRDefault="003A098F" w:rsidP="003A098F">
      <w:r w:rsidRPr="00753B6F">
        <w:t xml:space="preserve">N20 - LT/1/17/4122/021 </w:t>
      </w:r>
    </w:p>
    <w:p w14:paraId="73F4C218" w14:textId="77777777" w:rsidR="003A098F" w:rsidRPr="00753B6F" w:rsidRDefault="003A098F" w:rsidP="003A098F">
      <w:r w:rsidRPr="00753B6F">
        <w:t xml:space="preserve">N24 - LT/1/17/4122/022 </w:t>
      </w:r>
    </w:p>
    <w:p w14:paraId="0FC6F747" w14:textId="77777777" w:rsidR="003A098F" w:rsidRPr="00753B6F" w:rsidRDefault="003A098F" w:rsidP="003A098F">
      <w:r w:rsidRPr="00753B6F">
        <w:t xml:space="preserve">N36 - LT/1/17/4122/023 </w:t>
      </w:r>
    </w:p>
    <w:p w14:paraId="5F090947" w14:textId="77777777" w:rsidR="003A098F" w:rsidRDefault="003A098F" w:rsidP="003A098F">
      <w:pPr>
        <w:sectPr w:rsidR="003A098F" w:rsidSect="005672D6">
          <w:type w:val="continuous"/>
          <w:pgSz w:w="11906" w:h="16838" w:code="9"/>
          <w:pgMar w:top="1134" w:right="1418" w:bottom="1134" w:left="1418" w:header="737" w:footer="737" w:gutter="0"/>
          <w:cols w:num="3" w:space="567"/>
          <w:docGrid w:linePitch="360"/>
        </w:sectPr>
      </w:pPr>
      <w:r w:rsidRPr="00753B6F">
        <w:t>N48 - LT/1/17/4122/024</w:t>
      </w:r>
    </w:p>
    <w:p w14:paraId="78B5C241" w14:textId="77777777" w:rsidR="003A098F" w:rsidRPr="007A0512" w:rsidRDefault="003A098F" w:rsidP="003A098F">
      <w:pPr>
        <w:widowControl w:val="0"/>
        <w:rPr>
          <w:szCs w:val="22"/>
          <w:lang w:eastAsia="en-US"/>
        </w:rPr>
      </w:pPr>
    </w:p>
    <w:p w14:paraId="6FEA332B" w14:textId="77777777" w:rsidR="003A098F" w:rsidRPr="007A0512" w:rsidRDefault="003A098F" w:rsidP="003A098F">
      <w:pPr>
        <w:widowControl w:val="0"/>
        <w:tabs>
          <w:tab w:val="left" w:pos="567"/>
        </w:tabs>
        <w:outlineLvl w:val="2"/>
        <w:rPr>
          <w:b/>
          <w:bCs/>
          <w:snapToGrid w:val="0"/>
          <w:szCs w:val="22"/>
        </w:rPr>
      </w:pPr>
      <w:r w:rsidRPr="007A0512">
        <w:rPr>
          <w:b/>
          <w:bCs/>
          <w:snapToGrid w:val="0"/>
          <w:szCs w:val="22"/>
        </w:rPr>
        <w:t>9.</w:t>
      </w:r>
      <w:r w:rsidRPr="007A0512">
        <w:rPr>
          <w:b/>
          <w:bCs/>
          <w:snapToGrid w:val="0"/>
          <w:szCs w:val="22"/>
        </w:rPr>
        <w:tab/>
        <w:t>REGISTRAVIMO / PERREGISTRAVIMO DATA</w:t>
      </w:r>
    </w:p>
    <w:p w14:paraId="06B9E6B2" w14:textId="77777777" w:rsidR="003A098F" w:rsidRPr="007A0512" w:rsidRDefault="003A098F" w:rsidP="003A098F">
      <w:pPr>
        <w:widowControl w:val="0"/>
        <w:rPr>
          <w:snapToGrid w:val="0"/>
          <w:szCs w:val="22"/>
          <w:lang w:eastAsia="en-US"/>
        </w:rPr>
      </w:pPr>
    </w:p>
    <w:p w14:paraId="24D3E7B3" w14:textId="77777777" w:rsidR="003A098F" w:rsidRPr="000A32A2" w:rsidRDefault="003A098F" w:rsidP="003A098F">
      <w:pPr>
        <w:rPr>
          <w:snapToGrid w:val="0"/>
          <w:szCs w:val="24"/>
          <w:lang w:eastAsia="en-US"/>
        </w:rPr>
      </w:pPr>
      <w:r w:rsidRPr="000A32A2">
        <w:rPr>
          <w:noProof/>
          <w:snapToGrid w:val="0"/>
          <w:szCs w:val="24"/>
          <w:lang w:eastAsia="en-US"/>
        </w:rPr>
        <w:t xml:space="preserve">Registravimo data </w:t>
      </w:r>
      <w:r>
        <w:rPr>
          <w:snapToGrid w:val="0"/>
          <w:szCs w:val="24"/>
        </w:rPr>
        <w:t>2017 m. liepos mėn. 27 d.</w:t>
      </w:r>
    </w:p>
    <w:p w14:paraId="706C77DF" w14:textId="77777777" w:rsidR="003A098F" w:rsidRDefault="003A098F" w:rsidP="003A098F">
      <w:pPr>
        <w:widowControl w:val="0"/>
        <w:rPr>
          <w:snapToGrid w:val="0"/>
          <w:szCs w:val="22"/>
          <w:lang w:eastAsia="en-US"/>
        </w:rPr>
      </w:pPr>
    </w:p>
    <w:p w14:paraId="0C3F888C" w14:textId="77777777" w:rsidR="003A098F" w:rsidRPr="007A0512" w:rsidRDefault="003A098F" w:rsidP="003A098F">
      <w:pPr>
        <w:widowControl w:val="0"/>
        <w:rPr>
          <w:snapToGrid w:val="0"/>
          <w:szCs w:val="22"/>
          <w:lang w:eastAsia="en-US"/>
        </w:rPr>
      </w:pPr>
    </w:p>
    <w:p w14:paraId="7C6610F0" w14:textId="77777777" w:rsidR="003A098F" w:rsidRPr="007A0512" w:rsidRDefault="003A098F" w:rsidP="003A098F">
      <w:pPr>
        <w:widowControl w:val="0"/>
        <w:tabs>
          <w:tab w:val="left" w:pos="567"/>
        </w:tabs>
        <w:outlineLvl w:val="2"/>
        <w:rPr>
          <w:b/>
          <w:bCs/>
          <w:snapToGrid w:val="0"/>
          <w:szCs w:val="22"/>
        </w:rPr>
      </w:pPr>
      <w:r w:rsidRPr="007A0512">
        <w:rPr>
          <w:b/>
          <w:bCs/>
          <w:snapToGrid w:val="0"/>
          <w:szCs w:val="22"/>
        </w:rPr>
        <w:t>10.</w:t>
      </w:r>
      <w:r w:rsidRPr="007A0512">
        <w:rPr>
          <w:b/>
          <w:bCs/>
          <w:snapToGrid w:val="0"/>
          <w:szCs w:val="22"/>
        </w:rPr>
        <w:tab/>
        <w:t>TEKSTO PERŽIŪROS DATA</w:t>
      </w:r>
    </w:p>
    <w:p w14:paraId="72A4BC39" w14:textId="77777777" w:rsidR="003A098F" w:rsidRPr="007A0512" w:rsidRDefault="003A098F" w:rsidP="003A098F">
      <w:pPr>
        <w:widowControl w:val="0"/>
        <w:rPr>
          <w:snapToGrid w:val="0"/>
          <w:szCs w:val="22"/>
          <w:lang w:eastAsia="en-US"/>
        </w:rPr>
      </w:pPr>
    </w:p>
    <w:p w14:paraId="56AB7F87" w14:textId="77777777" w:rsidR="00504485" w:rsidRDefault="00504485" w:rsidP="003A098F">
      <w:pPr>
        <w:widowControl w:val="0"/>
        <w:rPr>
          <w:snapToGrid w:val="0"/>
          <w:szCs w:val="22"/>
          <w:lang w:eastAsia="en-US"/>
        </w:rPr>
      </w:pPr>
      <w:r>
        <w:rPr>
          <w:snapToGrid w:val="0"/>
          <w:szCs w:val="22"/>
          <w:lang w:eastAsia="en-US"/>
        </w:rPr>
        <w:t>2020 m. spalio 2 d.</w:t>
      </w:r>
    </w:p>
    <w:p w14:paraId="2E938579" w14:textId="77777777" w:rsidR="005D5B8F" w:rsidRDefault="005D5B8F" w:rsidP="003A098F">
      <w:pPr>
        <w:widowControl w:val="0"/>
        <w:tabs>
          <w:tab w:val="left" w:pos="5954"/>
          <w:tab w:val="left" w:pos="6237"/>
          <w:tab w:val="left" w:pos="6663"/>
          <w:tab w:val="left" w:pos="6946"/>
        </w:tabs>
        <w:rPr>
          <w:rFonts w:eastAsia="SimSun"/>
          <w:szCs w:val="22"/>
          <w:lang w:eastAsia="en-US"/>
        </w:rPr>
      </w:pPr>
    </w:p>
    <w:p w14:paraId="1CD603A8" w14:textId="28AA7692" w:rsidR="003A098F" w:rsidRPr="007A0512" w:rsidRDefault="003A098F" w:rsidP="003A098F">
      <w:pPr>
        <w:widowControl w:val="0"/>
        <w:tabs>
          <w:tab w:val="left" w:pos="5954"/>
          <w:tab w:val="left" w:pos="6237"/>
          <w:tab w:val="left" w:pos="6663"/>
          <w:tab w:val="left" w:pos="6946"/>
        </w:tabs>
        <w:rPr>
          <w:rFonts w:eastAsia="SimSun"/>
          <w:szCs w:val="22"/>
          <w:lang w:eastAsia="en-US"/>
        </w:rPr>
      </w:pPr>
      <w:bookmarkStart w:id="2" w:name="_GoBack"/>
      <w:bookmarkEnd w:id="2"/>
      <w:r w:rsidRPr="007A0512">
        <w:rPr>
          <w:rFonts w:eastAsia="SimSun"/>
          <w:szCs w:val="22"/>
          <w:lang w:eastAsia="en-US"/>
        </w:rPr>
        <w:t>Išsami informacija apie šį vaistinį preparatą pateikiama Valstybinės vaistų kontrolės tarnybos prie Lietuvos Respublikos sveikatos apsaugos ministerijos tinklalapyje</w:t>
      </w:r>
      <w:r w:rsidRPr="007A0512">
        <w:rPr>
          <w:rFonts w:eastAsia="SimSun"/>
          <w:i/>
          <w:szCs w:val="22"/>
          <w:lang w:eastAsia="en-US"/>
        </w:rPr>
        <w:t xml:space="preserve"> </w:t>
      </w:r>
      <w:hyperlink r:id="rId13" w:history="1">
        <w:r w:rsidRPr="007A0512">
          <w:rPr>
            <w:rFonts w:eastAsia="SimSun"/>
            <w:color w:val="0000FF"/>
            <w:szCs w:val="22"/>
            <w:u w:val="single"/>
            <w:lang w:eastAsia="en-US"/>
          </w:rPr>
          <w:t>http://www.vvkt.lt</w:t>
        </w:r>
      </w:hyperlink>
    </w:p>
    <w:p w14:paraId="59570A76" w14:textId="77777777" w:rsidR="003A098F" w:rsidRPr="007A0512" w:rsidRDefault="003A098F" w:rsidP="003A098F">
      <w:pPr>
        <w:widowControl w:val="0"/>
        <w:tabs>
          <w:tab w:val="left" w:pos="5954"/>
          <w:tab w:val="left" w:pos="6237"/>
          <w:tab w:val="left" w:pos="6663"/>
          <w:tab w:val="left" w:pos="6946"/>
        </w:tabs>
        <w:jc w:val="center"/>
        <w:rPr>
          <w:rFonts w:eastAsia="SimSun"/>
          <w:szCs w:val="22"/>
          <w:lang w:eastAsia="en-US"/>
        </w:rPr>
      </w:pPr>
    </w:p>
    <w:p w14:paraId="7B39472D" w14:textId="77777777" w:rsidR="003A098F" w:rsidRPr="007A0512" w:rsidRDefault="003A098F" w:rsidP="003A098F">
      <w:pPr>
        <w:widowControl w:val="0"/>
        <w:tabs>
          <w:tab w:val="left" w:pos="5954"/>
          <w:tab w:val="left" w:pos="6237"/>
          <w:tab w:val="left" w:pos="6663"/>
          <w:tab w:val="left" w:pos="6946"/>
        </w:tabs>
        <w:jc w:val="center"/>
        <w:rPr>
          <w:rFonts w:eastAsia="SimSun"/>
          <w:szCs w:val="22"/>
          <w:lang w:eastAsia="en-US"/>
        </w:rPr>
      </w:pPr>
    </w:p>
    <w:p w14:paraId="5F6C8248" w14:textId="77777777" w:rsidR="003A098F" w:rsidRPr="007A0512" w:rsidRDefault="003A098F" w:rsidP="003A098F">
      <w:pPr>
        <w:widowControl w:val="0"/>
        <w:tabs>
          <w:tab w:val="left" w:pos="4962"/>
        </w:tabs>
        <w:rPr>
          <w:rFonts w:eastAsia="SimSun"/>
          <w:szCs w:val="22"/>
          <w:lang w:eastAsia="en-US"/>
        </w:rPr>
      </w:pPr>
      <w:r w:rsidRPr="007A0512">
        <w:rPr>
          <w:rFonts w:eastAsia="SimSun"/>
          <w:szCs w:val="22"/>
          <w:lang w:eastAsia="en-US"/>
        </w:rPr>
        <w:br w:type="page"/>
      </w:r>
    </w:p>
    <w:p w14:paraId="60CEE496" w14:textId="77777777" w:rsidR="003A098F" w:rsidRPr="007A0512" w:rsidRDefault="003A098F" w:rsidP="003A098F">
      <w:pPr>
        <w:widowControl w:val="0"/>
        <w:tabs>
          <w:tab w:val="left" w:pos="567"/>
        </w:tabs>
        <w:rPr>
          <w:snapToGrid w:val="0"/>
          <w:szCs w:val="22"/>
          <w:lang w:eastAsia="en-US"/>
        </w:rPr>
      </w:pPr>
    </w:p>
    <w:p w14:paraId="7C2445ED" w14:textId="77777777" w:rsidR="003A098F" w:rsidRPr="007A0512" w:rsidRDefault="003A098F" w:rsidP="003A098F">
      <w:pPr>
        <w:widowControl w:val="0"/>
        <w:tabs>
          <w:tab w:val="left" w:pos="567"/>
        </w:tabs>
        <w:rPr>
          <w:snapToGrid w:val="0"/>
          <w:szCs w:val="22"/>
          <w:lang w:eastAsia="en-US"/>
        </w:rPr>
      </w:pPr>
    </w:p>
    <w:p w14:paraId="169B8378" w14:textId="77777777" w:rsidR="003A098F" w:rsidRPr="007A0512" w:rsidRDefault="003A098F" w:rsidP="003A098F">
      <w:pPr>
        <w:widowControl w:val="0"/>
        <w:tabs>
          <w:tab w:val="left" w:pos="567"/>
        </w:tabs>
        <w:rPr>
          <w:snapToGrid w:val="0"/>
          <w:szCs w:val="22"/>
          <w:lang w:eastAsia="en-US"/>
        </w:rPr>
      </w:pPr>
    </w:p>
    <w:p w14:paraId="670F5B7F" w14:textId="77777777" w:rsidR="003A098F" w:rsidRPr="007A0512" w:rsidRDefault="003A098F" w:rsidP="003A098F">
      <w:pPr>
        <w:widowControl w:val="0"/>
        <w:tabs>
          <w:tab w:val="left" w:pos="567"/>
        </w:tabs>
        <w:rPr>
          <w:snapToGrid w:val="0"/>
          <w:szCs w:val="22"/>
          <w:lang w:eastAsia="en-US"/>
        </w:rPr>
      </w:pPr>
    </w:p>
    <w:p w14:paraId="53360D39" w14:textId="77777777" w:rsidR="003A098F" w:rsidRPr="007A0512" w:rsidRDefault="003A098F" w:rsidP="003A098F">
      <w:pPr>
        <w:widowControl w:val="0"/>
        <w:tabs>
          <w:tab w:val="left" w:pos="567"/>
        </w:tabs>
        <w:rPr>
          <w:snapToGrid w:val="0"/>
          <w:szCs w:val="22"/>
          <w:lang w:eastAsia="en-US"/>
        </w:rPr>
      </w:pPr>
    </w:p>
    <w:p w14:paraId="5BA627BC" w14:textId="77777777" w:rsidR="003A098F" w:rsidRPr="007A0512" w:rsidRDefault="003A098F" w:rsidP="003A098F">
      <w:pPr>
        <w:widowControl w:val="0"/>
        <w:tabs>
          <w:tab w:val="left" w:pos="567"/>
        </w:tabs>
        <w:rPr>
          <w:snapToGrid w:val="0"/>
          <w:szCs w:val="22"/>
          <w:lang w:eastAsia="en-US"/>
        </w:rPr>
      </w:pPr>
    </w:p>
    <w:p w14:paraId="104F43F2" w14:textId="77777777" w:rsidR="003A098F" w:rsidRPr="007A0512" w:rsidRDefault="003A098F" w:rsidP="003A098F">
      <w:pPr>
        <w:widowControl w:val="0"/>
        <w:tabs>
          <w:tab w:val="left" w:pos="567"/>
        </w:tabs>
        <w:rPr>
          <w:snapToGrid w:val="0"/>
          <w:szCs w:val="22"/>
          <w:lang w:eastAsia="en-US"/>
        </w:rPr>
      </w:pPr>
    </w:p>
    <w:p w14:paraId="4BEE5CED" w14:textId="77777777" w:rsidR="003A098F" w:rsidRPr="007A0512" w:rsidRDefault="003A098F" w:rsidP="003A098F">
      <w:pPr>
        <w:widowControl w:val="0"/>
        <w:tabs>
          <w:tab w:val="left" w:pos="567"/>
        </w:tabs>
        <w:rPr>
          <w:snapToGrid w:val="0"/>
          <w:szCs w:val="22"/>
          <w:lang w:eastAsia="en-US"/>
        </w:rPr>
      </w:pPr>
    </w:p>
    <w:p w14:paraId="126FCAEA" w14:textId="77777777" w:rsidR="003A098F" w:rsidRPr="007A0512" w:rsidRDefault="003A098F" w:rsidP="003A098F">
      <w:pPr>
        <w:widowControl w:val="0"/>
        <w:tabs>
          <w:tab w:val="left" w:pos="567"/>
        </w:tabs>
        <w:rPr>
          <w:snapToGrid w:val="0"/>
          <w:szCs w:val="22"/>
          <w:lang w:eastAsia="en-US"/>
        </w:rPr>
      </w:pPr>
    </w:p>
    <w:p w14:paraId="65C82C2D" w14:textId="77777777" w:rsidR="003A098F" w:rsidRPr="007A0512" w:rsidRDefault="003A098F" w:rsidP="003A098F">
      <w:pPr>
        <w:widowControl w:val="0"/>
        <w:tabs>
          <w:tab w:val="left" w:pos="567"/>
        </w:tabs>
        <w:rPr>
          <w:snapToGrid w:val="0"/>
          <w:szCs w:val="22"/>
          <w:lang w:eastAsia="en-US"/>
        </w:rPr>
      </w:pPr>
    </w:p>
    <w:p w14:paraId="4B53AAE4" w14:textId="77777777" w:rsidR="003A098F" w:rsidRPr="007A0512" w:rsidRDefault="003A098F" w:rsidP="003A098F">
      <w:pPr>
        <w:widowControl w:val="0"/>
        <w:tabs>
          <w:tab w:val="left" w:pos="567"/>
        </w:tabs>
        <w:rPr>
          <w:snapToGrid w:val="0"/>
          <w:szCs w:val="22"/>
          <w:lang w:eastAsia="en-US"/>
        </w:rPr>
      </w:pPr>
    </w:p>
    <w:p w14:paraId="63CFBFEC" w14:textId="77777777" w:rsidR="003A098F" w:rsidRPr="007A0512" w:rsidRDefault="003A098F" w:rsidP="003A098F">
      <w:pPr>
        <w:widowControl w:val="0"/>
        <w:tabs>
          <w:tab w:val="left" w:pos="567"/>
        </w:tabs>
        <w:rPr>
          <w:snapToGrid w:val="0"/>
          <w:szCs w:val="22"/>
          <w:lang w:eastAsia="en-US"/>
        </w:rPr>
      </w:pPr>
    </w:p>
    <w:p w14:paraId="3402AB6F" w14:textId="77777777" w:rsidR="003A098F" w:rsidRPr="007A0512" w:rsidRDefault="003A098F" w:rsidP="003A098F">
      <w:pPr>
        <w:widowControl w:val="0"/>
        <w:tabs>
          <w:tab w:val="left" w:pos="567"/>
        </w:tabs>
        <w:rPr>
          <w:snapToGrid w:val="0"/>
          <w:szCs w:val="22"/>
          <w:lang w:eastAsia="en-US"/>
        </w:rPr>
      </w:pPr>
    </w:p>
    <w:p w14:paraId="65778DF9" w14:textId="77777777" w:rsidR="003A098F" w:rsidRPr="007A0512" w:rsidRDefault="003A098F" w:rsidP="003A098F">
      <w:pPr>
        <w:widowControl w:val="0"/>
        <w:tabs>
          <w:tab w:val="left" w:pos="567"/>
        </w:tabs>
        <w:rPr>
          <w:snapToGrid w:val="0"/>
          <w:szCs w:val="22"/>
          <w:lang w:eastAsia="en-US"/>
        </w:rPr>
      </w:pPr>
    </w:p>
    <w:p w14:paraId="368E82B1" w14:textId="77777777" w:rsidR="003A098F" w:rsidRPr="007A0512" w:rsidRDefault="003A098F" w:rsidP="003A098F">
      <w:pPr>
        <w:widowControl w:val="0"/>
        <w:tabs>
          <w:tab w:val="left" w:pos="567"/>
        </w:tabs>
        <w:rPr>
          <w:snapToGrid w:val="0"/>
          <w:szCs w:val="22"/>
          <w:lang w:eastAsia="en-US"/>
        </w:rPr>
      </w:pPr>
    </w:p>
    <w:p w14:paraId="14389619" w14:textId="77777777" w:rsidR="003A098F" w:rsidRPr="007A0512" w:rsidRDefault="003A098F" w:rsidP="003A098F">
      <w:pPr>
        <w:widowControl w:val="0"/>
        <w:tabs>
          <w:tab w:val="left" w:pos="567"/>
        </w:tabs>
        <w:rPr>
          <w:snapToGrid w:val="0"/>
          <w:szCs w:val="22"/>
          <w:lang w:eastAsia="en-US"/>
        </w:rPr>
      </w:pPr>
    </w:p>
    <w:p w14:paraId="59E2EFBB" w14:textId="77777777" w:rsidR="003A098F" w:rsidRPr="007A0512" w:rsidRDefault="003A098F" w:rsidP="003A098F">
      <w:pPr>
        <w:widowControl w:val="0"/>
        <w:tabs>
          <w:tab w:val="left" w:pos="567"/>
        </w:tabs>
        <w:jc w:val="center"/>
        <w:rPr>
          <w:b/>
          <w:snapToGrid w:val="0"/>
          <w:szCs w:val="22"/>
          <w:lang w:eastAsia="en-US"/>
        </w:rPr>
      </w:pPr>
    </w:p>
    <w:p w14:paraId="7213D10A" w14:textId="77777777" w:rsidR="003A098F" w:rsidRPr="007A0512" w:rsidRDefault="003A098F" w:rsidP="003A098F">
      <w:pPr>
        <w:widowControl w:val="0"/>
        <w:tabs>
          <w:tab w:val="left" w:pos="567"/>
        </w:tabs>
        <w:jc w:val="center"/>
        <w:rPr>
          <w:b/>
          <w:snapToGrid w:val="0"/>
          <w:szCs w:val="22"/>
          <w:lang w:eastAsia="en-US"/>
        </w:rPr>
      </w:pPr>
    </w:p>
    <w:p w14:paraId="7D47735A" w14:textId="77777777" w:rsidR="003A098F" w:rsidRPr="007A0512" w:rsidRDefault="003A098F" w:rsidP="003A098F">
      <w:pPr>
        <w:widowControl w:val="0"/>
        <w:tabs>
          <w:tab w:val="left" w:pos="567"/>
        </w:tabs>
        <w:jc w:val="center"/>
        <w:rPr>
          <w:b/>
          <w:snapToGrid w:val="0"/>
          <w:szCs w:val="22"/>
          <w:lang w:eastAsia="en-US"/>
        </w:rPr>
      </w:pPr>
    </w:p>
    <w:p w14:paraId="39213450" w14:textId="77777777" w:rsidR="003A098F" w:rsidRPr="007A0512" w:rsidRDefault="003A098F" w:rsidP="003A098F">
      <w:pPr>
        <w:widowControl w:val="0"/>
        <w:tabs>
          <w:tab w:val="left" w:pos="567"/>
        </w:tabs>
        <w:jc w:val="center"/>
        <w:rPr>
          <w:b/>
          <w:snapToGrid w:val="0"/>
          <w:szCs w:val="22"/>
          <w:lang w:eastAsia="en-US"/>
        </w:rPr>
      </w:pPr>
    </w:p>
    <w:p w14:paraId="49E0BB33" w14:textId="77777777" w:rsidR="003A098F" w:rsidRPr="007A0512" w:rsidRDefault="003A098F" w:rsidP="003A098F">
      <w:pPr>
        <w:widowControl w:val="0"/>
        <w:tabs>
          <w:tab w:val="left" w:pos="567"/>
        </w:tabs>
        <w:jc w:val="center"/>
        <w:rPr>
          <w:b/>
          <w:snapToGrid w:val="0"/>
          <w:szCs w:val="22"/>
          <w:lang w:eastAsia="en-US"/>
        </w:rPr>
      </w:pPr>
    </w:p>
    <w:p w14:paraId="4D7A8112" w14:textId="77777777" w:rsidR="003A098F" w:rsidRDefault="003A098F" w:rsidP="003A098F">
      <w:pPr>
        <w:widowControl w:val="0"/>
        <w:tabs>
          <w:tab w:val="left" w:pos="567"/>
        </w:tabs>
        <w:jc w:val="center"/>
        <w:rPr>
          <w:b/>
          <w:snapToGrid w:val="0"/>
          <w:szCs w:val="22"/>
          <w:lang w:eastAsia="en-US"/>
        </w:rPr>
      </w:pPr>
    </w:p>
    <w:p w14:paraId="6FB67ECE" w14:textId="77777777" w:rsidR="003A098F" w:rsidRPr="007A0512" w:rsidRDefault="003A098F" w:rsidP="003A098F">
      <w:pPr>
        <w:widowControl w:val="0"/>
        <w:tabs>
          <w:tab w:val="left" w:pos="567"/>
        </w:tabs>
        <w:jc w:val="center"/>
        <w:rPr>
          <w:b/>
          <w:snapToGrid w:val="0"/>
          <w:szCs w:val="22"/>
          <w:lang w:eastAsia="en-US"/>
        </w:rPr>
      </w:pPr>
    </w:p>
    <w:p w14:paraId="472B9AEC" w14:textId="77777777" w:rsidR="003A098F" w:rsidRPr="007A0512" w:rsidRDefault="003A098F" w:rsidP="003A098F">
      <w:pPr>
        <w:widowControl w:val="0"/>
        <w:tabs>
          <w:tab w:val="left" w:pos="567"/>
        </w:tabs>
        <w:jc w:val="center"/>
        <w:rPr>
          <w:b/>
          <w:snapToGrid w:val="0"/>
          <w:szCs w:val="22"/>
          <w:lang w:eastAsia="en-US"/>
        </w:rPr>
      </w:pPr>
      <w:r w:rsidRPr="007A0512">
        <w:rPr>
          <w:b/>
          <w:snapToGrid w:val="0"/>
          <w:szCs w:val="22"/>
          <w:lang w:eastAsia="en-US"/>
        </w:rPr>
        <w:t>II PRIEDAS</w:t>
      </w:r>
    </w:p>
    <w:p w14:paraId="6EE333C3" w14:textId="77777777" w:rsidR="003A098F" w:rsidRPr="007A0512" w:rsidRDefault="003A098F" w:rsidP="003A098F">
      <w:pPr>
        <w:widowControl w:val="0"/>
        <w:tabs>
          <w:tab w:val="left" w:pos="567"/>
        </w:tabs>
        <w:ind w:left="1701" w:right="1416" w:hanging="567"/>
        <w:rPr>
          <w:snapToGrid w:val="0"/>
          <w:szCs w:val="22"/>
          <w:lang w:eastAsia="en-US"/>
        </w:rPr>
      </w:pPr>
    </w:p>
    <w:p w14:paraId="1D45AC7D" w14:textId="77777777" w:rsidR="003A098F" w:rsidRPr="007A0512" w:rsidRDefault="003A098F" w:rsidP="003A098F">
      <w:pPr>
        <w:widowControl w:val="0"/>
        <w:tabs>
          <w:tab w:val="left" w:pos="567"/>
        </w:tabs>
        <w:jc w:val="center"/>
        <w:rPr>
          <w:i/>
          <w:snapToGrid w:val="0"/>
          <w:szCs w:val="22"/>
          <w:lang w:eastAsia="en-US"/>
        </w:rPr>
      </w:pPr>
      <w:r w:rsidRPr="007A0512">
        <w:rPr>
          <w:b/>
          <w:snapToGrid w:val="0"/>
          <w:szCs w:val="22"/>
          <w:lang w:eastAsia="en-US"/>
        </w:rPr>
        <w:t>REGISTRACIJOS SĄLYGOS</w:t>
      </w:r>
    </w:p>
    <w:p w14:paraId="14F6F993" w14:textId="77777777" w:rsidR="003A098F" w:rsidRPr="007A0512" w:rsidRDefault="003A098F" w:rsidP="003A098F">
      <w:pPr>
        <w:widowControl w:val="0"/>
        <w:tabs>
          <w:tab w:val="left" w:pos="567"/>
        </w:tabs>
        <w:rPr>
          <w:snapToGrid w:val="0"/>
          <w:szCs w:val="22"/>
          <w:lang w:eastAsia="en-US"/>
        </w:rPr>
      </w:pPr>
    </w:p>
    <w:p w14:paraId="61D13EC9" w14:textId="77777777" w:rsidR="003A098F" w:rsidRPr="007A0512" w:rsidRDefault="003A098F" w:rsidP="003A098F">
      <w:pPr>
        <w:widowControl w:val="0"/>
        <w:tabs>
          <w:tab w:val="left" w:pos="1701"/>
        </w:tabs>
        <w:ind w:left="1701" w:right="567" w:hanging="567"/>
        <w:rPr>
          <w:b/>
          <w:snapToGrid w:val="0"/>
          <w:szCs w:val="22"/>
          <w:lang w:eastAsia="en-US"/>
        </w:rPr>
      </w:pPr>
      <w:r w:rsidRPr="007A0512">
        <w:rPr>
          <w:b/>
          <w:snapToGrid w:val="0"/>
          <w:szCs w:val="22"/>
          <w:lang w:eastAsia="en-US"/>
        </w:rPr>
        <w:t>A.</w:t>
      </w:r>
      <w:r w:rsidRPr="007A0512">
        <w:rPr>
          <w:b/>
          <w:snapToGrid w:val="0"/>
          <w:szCs w:val="22"/>
          <w:lang w:eastAsia="en-US"/>
        </w:rPr>
        <w:tab/>
        <w:t>GAMINTOJAS (-AI), ATSAKINGAS (-I) UŽ SERIJŲ IŠLEIDIMĄ</w:t>
      </w:r>
    </w:p>
    <w:p w14:paraId="3362A2AD" w14:textId="77777777" w:rsidR="003A098F" w:rsidRPr="007A0512" w:rsidRDefault="003A098F" w:rsidP="003A098F">
      <w:pPr>
        <w:widowControl w:val="0"/>
        <w:tabs>
          <w:tab w:val="left" w:pos="1701"/>
        </w:tabs>
        <w:ind w:left="567" w:right="567" w:hanging="567"/>
        <w:rPr>
          <w:snapToGrid w:val="0"/>
          <w:szCs w:val="22"/>
          <w:lang w:eastAsia="en-US"/>
        </w:rPr>
      </w:pPr>
    </w:p>
    <w:p w14:paraId="6A0791C6" w14:textId="77777777" w:rsidR="003A098F" w:rsidRPr="007A0512" w:rsidRDefault="003A098F" w:rsidP="003A098F">
      <w:pPr>
        <w:widowControl w:val="0"/>
        <w:tabs>
          <w:tab w:val="left" w:pos="1701"/>
        </w:tabs>
        <w:ind w:left="1701" w:right="567" w:hanging="567"/>
        <w:rPr>
          <w:b/>
          <w:snapToGrid w:val="0"/>
          <w:szCs w:val="22"/>
          <w:lang w:eastAsia="en-US"/>
        </w:rPr>
      </w:pPr>
      <w:r w:rsidRPr="007A0512">
        <w:rPr>
          <w:b/>
          <w:snapToGrid w:val="0"/>
          <w:szCs w:val="22"/>
          <w:lang w:eastAsia="en-US"/>
        </w:rPr>
        <w:t>B.</w:t>
      </w:r>
      <w:r w:rsidRPr="007A0512">
        <w:rPr>
          <w:b/>
          <w:snapToGrid w:val="0"/>
          <w:szCs w:val="22"/>
          <w:lang w:eastAsia="en-US"/>
        </w:rPr>
        <w:tab/>
        <w:t>TIEKIMO IR VARTOJIMO SĄLYGOS AR APRIBOJIMAI</w:t>
      </w:r>
    </w:p>
    <w:p w14:paraId="3F704B58" w14:textId="77777777" w:rsidR="003A098F" w:rsidRPr="007A0512" w:rsidRDefault="003A098F" w:rsidP="003A098F">
      <w:pPr>
        <w:widowControl w:val="0"/>
        <w:tabs>
          <w:tab w:val="left" w:pos="567"/>
        </w:tabs>
        <w:ind w:right="-1"/>
        <w:rPr>
          <w:snapToGrid w:val="0"/>
          <w:szCs w:val="22"/>
          <w:lang w:eastAsia="en-US"/>
        </w:rPr>
      </w:pPr>
    </w:p>
    <w:p w14:paraId="520756D2" w14:textId="77777777" w:rsidR="003A098F" w:rsidRPr="007A0512" w:rsidRDefault="003A098F" w:rsidP="003A098F">
      <w:pPr>
        <w:widowControl w:val="0"/>
        <w:tabs>
          <w:tab w:val="left" w:pos="567"/>
        </w:tabs>
        <w:ind w:left="567" w:hanging="567"/>
        <w:rPr>
          <w:b/>
          <w:snapToGrid w:val="0"/>
          <w:szCs w:val="22"/>
          <w:lang w:eastAsia="en-US"/>
        </w:rPr>
      </w:pPr>
      <w:r w:rsidRPr="007A0512">
        <w:rPr>
          <w:snapToGrid w:val="0"/>
          <w:szCs w:val="22"/>
          <w:lang w:eastAsia="en-US"/>
        </w:rPr>
        <w:br w:type="page"/>
      </w:r>
      <w:r w:rsidRPr="007A0512">
        <w:rPr>
          <w:b/>
          <w:snapToGrid w:val="0"/>
          <w:szCs w:val="22"/>
          <w:lang w:eastAsia="en-US"/>
        </w:rPr>
        <w:lastRenderedPageBreak/>
        <w:t>A.</w:t>
      </w:r>
      <w:r w:rsidRPr="007A0512">
        <w:rPr>
          <w:b/>
          <w:snapToGrid w:val="0"/>
          <w:szCs w:val="22"/>
          <w:lang w:eastAsia="en-US"/>
        </w:rPr>
        <w:tab/>
        <w:t>GAMINTOJAS (-AI), ATSAKINGAS (-I) UŽ SERIJŲ IŠLEIDIMĄ</w:t>
      </w:r>
    </w:p>
    <w:p w14:paraId="7E9A86AF" w14:textId="77777777" w:rsidR="003A098F" w:rsidRPr="007A0512" w:rsidRDefault="003A098F" w:rsidP="003A098F">
      <w:pPr>
        <w:widowControl w:val="0"/>
        <w:tabs>
          <w:tab w:val="left" w:pos="567"/>
        </w:tabs>
        <w:rPr>
          <w:snapToGrid w:val="0"/>
          <w:szCs w:val="22"/>
          <w:lang w:eastAsia="en-US"/>
        </w:rPr>
      </w:pPr>
    </w:p>
    <w:p w14:paraId="092DE3F5" w14:textId="77777777" w:rsidR="003A098F" w:rsidRPr="007A0512" w:rsidRDefault="003A098F" w:rsidP="003A098F">
      <w:pPr>
        <w:widowControl w:val="0"/>
        <w:tabs>
          <w:tab w:val="left" w:pos="567"/>
        </w:tabs>
        <w:jc w:val="both"/>
        <w:rPr>
          <w:snapToGrid w:val="0"/>
          <w:szCs w:val="22"/>
          <w:lang w:eastAsia="en-US"/>
        </w:rPr>
      </w:pPr>
      <w:r w:rsidRPr="007A0512">
        <w:rPr>
          <w:snapToGrid w:val="0"/>
          <w:szCs w:val="22"/>
          <w:u w:val="single"/>
          <w:lang w:eastAsia="en-US"/>
        </w:rPr>
        <w:t>Gamintojo (-ų), atsakingo (-ų) už serijų išleidimą, pavadinimas (-ai) ir adresas (-ai)</w:t>
      </w:r>
    </w:p>
    <w:p w14:paraId="408EF590" w14:textId="77777777" w:rsidR="003A098F" w:rsidRPr="007A0512" w:rsidRDefault="003A098F" w:rsidP="003A098F">
      <w:pPr>
        <w:widowControl w:val="0"/>
        <w:tabs>
          <w:tab w:val="left" w:pos="567"/>
        </w:tabs>
        <w:rPr>
          <w:snapToGrid w:val="0"/>
          <w:szCs w:val="22"/>
          <w:lang w:eastAsia="en-US"/>
        </w:rPr>
      </w:pPr>
    </w:p>
    <w:p w14:paraId="476F5AB2" w14:textId="77777777" w:rsidR="003A098F" w:rsidRDefault="003A098F" w:rsidP="003A098F">
      <w:pPr>
        <w:widowControl w:val="0"/>
        <w:tabs>
          <w:tab w:val="left" w:pos="567"/>
        </w:tabs>
        <w:jc w:val="both"/>
        <w:rPr>
          <w:snapToGrid w:val="0"/>
          <w:szCs w:val="22"/>
          <w:lang w:eastAsia="en-US"/>
        </w:rPr>
      </w:pPr>
      <w:r>
        <w:rPr>
          <w:snapToGrid w:val="0"/>
          <w:szCs w:val="22"/>
          <w:lang w:eastAsia="en-US"/>
        </w:rPr>
        <w:t>Actavis Ltd.</w:t>
      </w:r>
    </w:p>
    <w:p w14:paraId="15F74026" w14:textId="77777777" w:rsidR="003A098F" w:rsidRDefault="003A098F" w:rsidP="003A098F">
      <w:pPr>
        <w:widowControl w:val="0"/>
        <w:tabs>
          <w:tab w:val="left" w:pos="567"/>
        </w:tabs>
        <w:jc w:val="both"/>
        <w:rPr>
          <w:snapToGrid w:val="0"/>
          <w:szCs w:val="22"/>
          <w:lang w:eastAsia="en-US"/>
        </w:rPr>
      </w:pPr>
      <w:r>
        <w:rPr>
          <w:snapToGrid w:val="0"/>
          <w:szCs w:val="22"/>
          <w:lang w:eastAsia="en-US"/>
        </w:rPr>
        <w:t>BLB015-016 Bulebel Industrial Estate</w:t>
      </w:r>
    </w:p>
    <w:p w14:paraId="4964B158" w14:textId="77777777" w:rsidR="003A098F" w:rsidRDefault="003A098F" w:rsidP="003A098F">
      <w:pPr>
        <w:widowControl w:val="0"/>
        <w:tabs>
          <w:tab w:val="left" w:pos="567"/>
        </w:tabs>
        <w:jc w:val="both"/>
        <w:rPr>
          <w:snapToGrid w:val="0"/>
          <w:szCs w:val="22"/>
          <w:lang w:eastAsia="en-US"/>
        </w:rPr>
      </w:pPr>
      <w:r>
        <w:rPr>
          <w:snapToGrid w:val="0"/>
          <w:szCs w:val="22"/>
          <w:lang w:eastAsia="en-US"/>
        </w:rPr>
        <w:t xml:space="preserve">ZTN 3000 Zejtun </w:t>
      </w:r>
    </w:p>
    <w:p w14:paraId="36F45802" w14:textId="77777777" w:rsidR="003A098F" w:rsidRPr="007A0512" w:rsidRDefault="003A098F" w:rsidP="003A098F">
      <w:pPr>
        <w:widowControl w:val="0"/>
        <w:rPr>
          <w:szCs w:val="22"/>
          <w:lang w:val="sl-SI" w:eastAsia="sl-SI"/>
        </w:rPr>
      </w:pPr>
      <w:r>
        <w:rPr>
          <w:snapToGrid w:val="0"/>
          <w:szCs w:val="22"/>
          <w:lang w:eastAsia="en-US"/>
        </w:rPr>
        <w:t>Malta</w:t>
      </w:r>
    </w:p>
    <w:p w14:paraId="56E112CD" w14:textId="77777777" w:rsidR="003A098F" w:rsidRPr="007A0512" w:rsidRDefault="003A098F" w:rsidP="003A098F">
      <w:pPr>
        <w:widowControl w:val="0"/>
        <w:tabs>
          <w:tab w:val="left" w:pos="567"/>
        </w:tabs>
        <w:rPr>
          <w:snapToGrid w:val="0"/>
          <w:szCs w:val="22"/>
          <w:lang w:eastAsia="en-US"/>
        </w:rPr>
      </w:pPr>
    </w:p>
    <w:p w14:paraId="139B26A8" w14:textId="77777777" w:rsidR="003A098F" w:rsidRPr="006E5507" w:rsidRDefault="003A098F" w:rsidP="003A098F">
      <w:pPr>
        <w:tabs>
          <w:tab w:val="left" w:pos="567"/>
        </w:tabs>
        <w:rPr>
          <w:szCs w:val="22"/>
          <w:lang w:eastAsia="en-US"/>
        </w:rPr>
      </w:pPr>
      <w:r w:rsidRPr="006E5507">
        <w:rPr>
          <w:szCs w:val="22"/>
          <w:lang w:eastAsia="en-US"/>
        </w:rPr>
        <w:t>arba</w:t>
      </w:r>
    </w:p>
    <w:p w14:paraId="4226A8E3" w14:textId="77777777" w:rsidR="003A098F" w:rsidRPr="006E5507" w:rsidRDefault="003A098F" w:rsidP="003A098F">
      <w:pPr>
        <w:tabs>
          <w:tab w:val="left" w:pos="567"/>
        </w:tabs>
        <w:rPr>
          <w:szCs w:val="22"/>
          <w:lang w:eastAsia="en-US"/>
        </w:rPr>
      </w:pPr>
    </w:p>
    <w:p w14:paraId="6029EC99" w14:textId="77777777" w:rsidR="003A098F" w:rsidRPr="006E5507" w:rsidRDefault="003A098F" w:rsidP="003A098F">
      <w:pPr>
        <w:tabs>
          <w:tab w:val="left" w:pos="567"/>
        </w:tabs>
        <w:rPr>
          <w:szCs w:val="22"/>
          <w:lang w:eastAsia="en-US"/>
        </w:rPr>
      </w:pPr>
      <w:r w:rsidRPr="006E5507">
        <w:rPr>
          <w:szCs w:val="22"/>
          <w:lang w:eastAsia="en-US"/>
        </w:rPr>
        <w:t xml:space="preserve">Salutas Pharma GmbH </w:t>
      </w:r>
    </w:p>
    <w:p w14:paraId="43668525" w14:textId="77777777" w:rsidR="003A098F" w:rsidRPr="006E5507" w:rsidRDefault="003A098F" w:rsidP="003A098F">
      <w:pPr>
        <w:tabs>
          <w:tab w:val="left" w:pos="567"/>
        </w:tabs>
        <w:rPr>
          <w:rFonts w:eastAsia="Calibri"/>
          <w:szCs w:val="22"/>
          <w:lang w:eastAsia="en-US"/>
        </w:rPr>
      </w:pPr>
      <w:r w:rsidRPr="006E5507">
        <w:rPr>
          <w:rFonts w:eastAsia="Calibri"/>
          <w:szCs w:val="22"/>
          <w:lang w:eastAsia="en-US"/>
        </w:rPr>
        <w:t>Otto-von-Guericke-Allee 1</w:t>
      </w:r>
    </w:p>
    <w:p w14:paraId="4F0EB4EE" w14:textId="77777777" w:rsidR="003A098F" w:rsidRPr="006E5507" w:rsidRDefault="003A098F" w:rsidP="003A098F">
      <w:pPr>
        <w:tabs>
          <w:tab w:val="left" w:pos="567"/>
        </w:tabs>
        <w:rPr>
          <w:rFonts w:eastAsia="Calibri"/>
          <w:szCs w:val="22"/>
          <w:lang w:eastAsia="en-US"/>
        </w:rPr>
      </w:pPr>
      <w:r w:rsidRPr="006E5507">
        <w:rPr>
          <w:rFonts w:eastAsia="Calibri"/>
          <w:szCs w:val="22"/>
          <w:lang w:eastAsia="en-US"/>
        </w:rPr>
        <w:t>Sachsen-Anhalt, 39179 Barleben</w:t>
      </w:r>
    </w:p>
    <w:p w14:paraId="023FFC29" w14:textId="77777777" w:rsidR="003A098F" w:rsidRPr="006E5507" w:rsidRDefault="003A098F" w:rsidP="003A098F">
      <w:pPr>
        <w:tabs>
          <w:tab w:val="left" w:pos="567"/>
        </w:tabs>
        <w:rPr>
          <w:rFonts w:eastAsia="Calibri"/>
          <w:szCs w:val="22"/>
          <w:lang w:eastAsia="en-US"/>
        </w:rPr>
      </w:pPr>
      <w:r w:rsidRPr="006E5507">
        <w:rPr>
          <w:rFonts w:eastAsia="Calibri"/>
          <w:szCs w:val="22"/>
          <w:lang w:eastAsia="en-US"/>
        </w:rPr>
        <w:t>Vokietija</w:t>
      </w:r>
    </w:p>
    <w:p w14:paraId="6BB9615F" w14:textId="77777777" w:rsidR="00A74465" w:rsidRDefault="00A74465" w:rsidP="003A098F">
      <w:pPr>
        <w:widowControl w:val="0"/>
        <w:tabs>
          <w:tab w:val="left" w:pos="567"/>
        </w:tabs>
        <w:rPr>
          <w:snapToGrid w:val="0"/>
          <w:szCs w:val="22"/>
          <w:lang w:eastAsia="en-US"/>
        </w:rPr>
      </w:pPr>
      <w:r>
        <w:rPr>
          <w:snapToGrid w:val="0"/>
          <w:szCs w:val="22"/>
          <w:lang w:eastAsia="en-US"/>
        </w:rPr>
        <w:t>arba</w:t>
      </w:r>
    </w:p>
    <w:p w14:paraId="41D9675C" w14:textId="77777777" w:rsidR="00A74465" w:rsidRDefault="00A74465" w:rsidP="003A098F">
      <w:pPr>
        <w:widowControl w:val="0"/>
        <w:tabs>
          <w:tab w:val="left" w:pos="567"/>
        </w:tabs>
        <w:rPr>
          <w:snapToGrid w:val="0"/>
          <w:szCs w:val="22"/>
          <w:lang w:eastAsia="en-US"/>
        </w:rPr>
      </w:pPr>
    </w:p>
    <w:p w14:paraId="4C5F09EA" w14:textId="77777777" w:rsidR="00A74465" w:rsidRPr="00A74465" w:rsidRDefault="00A74465" w:rsidP="00A74465">
      <w:pPr>
        <w:widowControl w:val="0"/>
        <w:tabs>
          <w:tab w:val="left" w:pos="567"/>
        </w:tabs>
        <w:rPr>
          <w:snapToGrid w:val="0"/>
          <w:szCs w:val="22"/>
          <w:lang w:eastAsia="en-US"/>
        </w:rPr>
      </w:pPr>
      <w:r w:rsidRPr="00A74465">
        <w:rPr>
          <w:snapToGrid w:val="0"/>
          <w:szCs w:val="22"/>
          <w:lang w:eastAsia="en-US"/>
        </w:rPr>
        <w:t>Lek Pharmaceuticals d.d</w:t>
      </w:r>
    </w:p>
    <w:p w14:paraId="750C3982" w14:textId="77777777" w:rsidR="00A74465" w:rsidRPr="00A74465" w:rsidRDefault="00A74465" w:rsidP="00A74465">
      <w:pPr>
        <w:widowControl w:val="0"/>
        <w:tabs>
          <w:tab w:val="left" w:pos="567"/>
        </w:tabs>
        <w:rPr>
          <w:snapToGrid w:val="0"/>
          <w:szCs w:val="22"/>
          <w:lang w:eastAsia="en-US"/>
        </w:rPr>
      </w:pPr>
      <w:r w:rsidRPr="00A74465">
        <w:rPr>
          <w:snapToGrid w:val="0"/>
          <w:szCs w:val="22"/>
          <w:lang w:eastAsia="en-US"/>
        </w:rPr>
        <w:t>Verovškova ulica 57, 1526 Ljubljana</w:t>
      </w:r>
    </w:p>
    <w:p w14:paraId="710738D1" w14:textId="77777777" w:rsidR="00A74465" w:rsidRDefault="00A74465" w:rsidP="00A74465">
      <w:pPr>
        <w:widowControl w:val="0"/>
        <w:tabs>
          <w:tab w:val="left" w:pos="567"/>
        </w:tabs>
        <w:rPr>
          <w:snapToGrid w:val="0"/>
          <w:szCs w:val="22"/>
          <w:lang w:eastAsia="en-US"/>
        </w:rPr>
      </w:pPr>
      <w:r w:rsidRPr="00A74465">
        <w:rPr>
          <w:snapToGrid w:val="0"/>
          <w:szCs w:val="22"/>
          <w:lang w:eastAsia="en-US"/>
        </w:rPr>
        <w:t>Slovėnija</w:t>
      </w:r>
    </w:p>
    <w:p w14:paraId="3D1BAF39" w14:textId="77777777" w:rsidR="00A74465" w:rsidRPr="007A0512" w:rsidRDefault="00A74465" w:rsidP="00A74465">
      <w:pPr>
        <w:widowControl w:val="0"/>
        <w:tabs>
          <w:tab w:val="left" w:pos="567"/>
        </w:tabs>
        <w:rPr>
          <w:snapToGrid w:val="0"/>
          <w:szCs w:val="22"/>
          <w:lang w:eastAsia="en-US"/>
        </w:rPr>
      </w:pPr>
    </w:p>
    <w:p w14:paraId="6A1DFCF0"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Su pakuote pateikiamame lapelyje nurodomas gamintojo, atsakingo už konkrečios serijos išleidimą, pavadinimas ir adresas.</w:t>
      </w:r>
    </w:p>
    <w:p w14:paraId="1B7D7E39" w14:textId="77777777" w:rsidR="003A098F" w:rsidRPr="007A0512" w:rsidRDefault="003A098F" w:rsidP="003A098F">
      <w:pPr>
        <w:widowControl w:val="0"/>
        <w:tabs>
          <w:tab w:val="left" w:pos="567"/>
        </w:tabs>
        <w:rPr>
          <w:snapToGrid w:val="0"/>
          <w:szCs w:val="22"/>
          <w:lang w:eastAsia="en-US"/>
        </w:rPr>
      </w:pPr>
    </w:p>
    <w:p w14:paraId="38600DED" w14:textId="77777777" w:rsidR="003A098F" w:rsidRPr="007A0512" w:rsidRDefault="003A098F" w:rsidP="003A098F">
      <w:pPr>
        <w:widowControl w:val="0"/>
        <w:tabs>
          <w:tab w:val="left" w:pos="567"/>
        </w:tabs>
        <w:rPr>
          <w:snapToGrid w:val="0"/>
          <w:szCs w:val="22"/>
          <w:lang w:eastAsia="en-US"/>
        </w:rPr>
      </w:pPr>
    </w:p>
    <w:p w14:paraId="5802FFEF" w14:textId="77777777" w:rsidR="003A098F" w:rsidRPr="007A0512" w:rsidRDefault="003A098F" w:rsidP="003A098F">
      <w:pPr>
        <w:widowControl w:val="0"/>
        <w:tabs>
          <w:tab w:val="left" w:pos="567"/>
        </w:tabs>
        <w:ind w:left="567" w:hanging="567"/>
        <w:rPr>
          <w:snapToGrid w:val="0"/>
          <w:szCs w:val="22"/>
          <w:lang w:eastAsia="en-US"/>
        </w:rPr>
      </w:pPr>
      <w:r w:rsidRPr="007A0512">
        <w:rPr>
          <w:b/>
          <w:snapToGrid w:val="0"/>
          <w:szCs w:val="22"/>
          <w:lang w:eastAsia="en-US"/>
        </w:rPr>
        <w:t>B.</w:t>
      </w:r>
      <w:r w:rsidRPr="007A0512">
        <w:rPr>
          <w:b/>
          <w:snapToGrid w:val="0"/>
          <w:szCs w:val="22"/>
          <w:lang w:eastAsia="en-US"/>
        </w:rPr>
        <w:tab/>
        <w:t>TIEKIMO IR VARTOJIMO SĄLYGOS AR APRIBOJIMAI</w:t>
      </w:r>
    </w:p>
    <w:p w14:paraId="06214E91" w14:textId="77777777" w:rsidR="003A098F" w:rsidRPr="007A0512" w:rsidRDefault="003A098F" w:rsidP="003A098F">
      <w:pPr>
        <w:widowControl w:val="0"/>
        <w:tabs>
          <w:tab w:val="left" w:pos="567"/>
        </w:tabs>
        <w:rPr>
          <w:snapToGrid w:val="0"/>
          <w:szCs w:val="22"/>
          <w:lang w:eastAsia="en-US"/>
        </w:rPr>
      </w:pPr>
    </w:p>
    <w:p w14:paraId="46CFC2E1"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Receptinis vaistinis preparatas.</w:t>
      </w:r>
    </w:p>
    <w:p w14:paraId="2B74000A" w14:textId="77777777" w:rsidR="003A098F" w:rsidRPr="007A0512" w:rsidRDefault="003A098F" w:rsidP="003A098F">
      <w:pPr>
        <w:widowControl w:val="0"/>
        <w:tabs>
          <w:tab w:val="left" w:pos="4962"/>
        </w:tabs>
        <w:rPr>
          <w:rFonts w:eastAsia="SimSun"/>
          <w:color w:val="000000"/>
          <w:szCs w:val="22"/>
          <w:lang w:eastAsia="en-US"/>
        </w:rPr>
      </w:pPr>
      <w:r w:rsidRPr="007A0512">
        <w:rPr>
          <w:rFonts w:eastAsia="SimSun"/>
          <w:b/>
          <w:szCs w:val="22"/>
          <w:lang w:eastAsia="en-US"/>
        </w:rPr>
        <w:br w:type="page"/>
      </w:r>
    </w:p>
    <w:p w14:paraId="1C32525B" w14:textId="77777777" w:rsidR="003A098F" w:rsidRPr="007A0512" w:rsidRDefault="003A098F" w:rsidP="003A098F">
      <w:pPr>
        <w:widowControl w:val="0"/>
        <w:tabs>
          <w:tab w:val="left" w:pos="567"/>
        </w:tabs>
        <w:ind w:right="566"/>
        <w:rPr>
          <w:snapToGrid w:val="0"/>
          <w:szCs w:val="22"/>
          <w:lang w:eastAsia="en-US"/>
        </w:rPr>
      </w:pPr>
    </w:p>
    <w:p w14:paraId="518E34EA" w14:textId="77777777" w:rsidR="003A098F" w:rsidRPr="007A0512" w:rsidRDefault="003A098F" w:rsidP="003A098F">
      <w:pPr>
        <w:widowControl w:val="0"/>
        <w:tabs>
          <w:tab w:val="left" w:pos="567"/>
        </w:tabs>
        <w:rPr>
          <w:snapToGrid w:val="0"/>
          <w:szCs w:val="22"/>
          <w:lang w:eastAsia="en-US"/>
        </w:rPr>
      </w:pPr>
    </w:p>
    <w:p w14:paraId="5790D643" w14:textId="77777777" w:rsidR="003A098F" w:rsidRPr="007A0512" w:rsidRDefault="003A098F" w:rsidP="003A098F">
      <w:pPr>
        <w:widowControl w:val="0"/>
        <w:tabs>
          <w:tab w:val="left" w:pos="567"/>
        </w:tabs>
        <w:rPr>
          <w:snapToGrid w:val="0"/>
          <w:szCs w:val="22"/>
          <w:lang w:eastAsia="en-US"/>
        </w:rPr>
      </w:pPr>
    </w:p>
    <w:p w14:paraId="6A78BFB3" w14:textId="77777777" w:rsidR="003A098F" w:rsidRPr="007A0512" w:rsidRDefault="003A098F" w:rsidP="003A098F">
      <w:pPr>
        <w:widowControl w:val="0"/>
        <w:tabs>
          <w:tab w:val="left" w:pos="567"/>
        </w:tabs>
        <w:rPr>
          <w:snapToGrid w:val="0"/>
          <w:szCs w:val="22"/>
          <w:lang w:eastAsia="en-US"/>
        </w:rPr>
      </w:pPr>
    </w:p>
    <w:p w14:paraId="355F1D6E" w14:textId="77777777" w:rsidR="003A098F" w:rsidRPr="007A0512" w:rsidRDefault="003A098F" w:rsidP="003A098F">
      <w:pPr>
        <w:widowControl w:val="0"/>
        <w:tabs>
          <w:tab w:val="left" w:pos="567"/>
        </w:tabs>
        <w:rPr>
          <w:snapToGrid w:val="0"/>
          <w:szCs w:val="22"/>
          <w:lang w:eastAsia="en-US"/>
        </w:rPr>
      </w:pPr>
    </w:p>
    <w:p w14:paraId="1CF8D1EA" w14:textId="77777777" w:rsidR="003A098F" w:rsidRPr="007A0512" w:rsidRDefault="003A098F" w:rsidP="003A098F">
      <w:pPr>
        <w:widowControl w:val="0"/>
        <w:tabs>
          <w:tab w:val="left" w:pos="567"/>
        </w:tabs>
        <w:rPr>
          <w:snapToGrid w:val="0"/>
          <w:szCs w:val="22"/>
          <w:lang w:eastAsia="en-US"/>
        </w:rPr>
      </w:pPr>
    </w:p>
    <w:p w14:paraId="1099C664" w14:textId="77777777" w:rsidR="003A098F" w:rsidRPr="007A0512" w:rsidRDefault="003A098F" w:rsidP="003A098F">
      <w:pPr>
        <w:widowControl w:val="0"/>
        <w:tabs>
          <w:tab w:val="left" w:pos="567"/>
        </w:tabs>
        <w:rPr>
          <w:snapToGrid w:val="0"/>
          <w:szCs w:val="22"/>
          <w:lang w:eastAsia="en-US"/>
        </w:rPr>
      </w:pPr>
    </w:p>
    <w:p w14:paraId="765CAFA2" w14:textId="77777777" w:rsidR="003A098F" w:rsidRPr="007A0512" w:rsidRDefault="003A098F" w:rsidP="003A098F">
      <w:pPr>
        <w:widowControl w:val="0"/>
        <w:tabs>
          <w:tab w:val="left" w:pos="567"/>
        </w:tabs>
        <w:rPr>
          <w:snapToGrid w:val="0"/>
          <w:szCs w:val="22"/>
          <w:lang w:eastAsia="en-US"/>
        </w:rPr>
      </w:pPr>
    </w:p>
    <w:p w14:paraId="5CCADABA" w14:textId="77777777" w:rsidR="003A098F" w:rsidRPr="007A0512" w:rsidRDefault="003A098F" w:rsidP="003A098F">
      <w:pPr>
        <w:widowControl w:val="0"/>
        <w:tabs>
          <w:tab w:val="left" w:pos="567"/>
        </w:tabs>
        <w:rPr>
          <w:snapToGrid w:val="0"/>
          <w:szCs w:val="22"/>
          <w:lang w:eastAsia="en-US"/>
        </w:rPr>
      </w:pPr>
    </w:p>
    <w:p w14:paraId="6D35FB97" w14:textId="77777777" w:rsidR="003A098F" w:rsidRPr="007A0512" w:rsidRDefault="003A098F" w:rsidP="003A098F">
      <w:pPr>
        <w:widowControl w:val="0"/>
        <w:tabs>
          <w:tab w:val="left" w:pos="567"/>
        </w:tabs>
        <w:rPr>
          <w:snapToGrid w:val="0"/>
          <w:szCs w:val="22"/>
          <w:lang w:eastAsia="en-US"/>
        </w:rPr>
      </w:pPr>
    </w:p>
    <w:p w14:paraId="4B01D0E2" w14:textId="77777777" w:rsidR="003A098F" w:rsidRPr="007A0512" w:rsidRDefault="003A098F" w:rsidP="003A098F">
      <w:pPr>
        <w:widowControl w:val="0"/>
        <w:tabs>
          <w:tab w:val="left" w:pos="567"/>
        </w:tabs>
        <w:rPr>
          <w:snapToGrid w:val="0"/>
          <w:szCs w:val="22"/>
          <w:lang w:eastAsia="en-US"/>
        </w:rPr>
      </w:pPr>
    </w:p>
    <w:p w14:paraId="1FB73FDA" w14:textId="77777777" w:rsidR="003A098F" w:rsidRPr="007A0512" w:rsidRDefault="003A098F" w:rsidP="003A098F">
      <w:pPr>
        <w:widowControl w:val="0"/>
        <w:tabs>
          <w:tab w:val="left" w:pos="567"/>
        </w:tabs>
        <w:rPr>
          <w:snapToGrid w:val="0"/>
          <w:szCs w:val="22"/>
          <w:lang w:eastAsia="en-US"/>
        </w:rPr>
      </w:pPr>
    </w:p>
    <w:p w14:paraId="54194830" w14:textId="77777777" w:rsidR="003A098F" w:rsidRPr="007A0512" w:rsidRDefault="003A098F" w:rsidP="003A098F">
      <w:pPr>
        <w:widowControl w:val="0"/>
        <w:tabs>
          <w:tab w:val="left" w:pos="567"/>
        </w:tabs>
        <w:rPr>
          <w:snapToGrid w:val="0"/>
          <w:szCs w:val="22"/>
          <w:lang w:eastAsia="en-US"/>
        </w:rPr>
      </w:pPr>
    </w:p>
    <w:p w14:paraId="68F349E7" w14:textId="77777777" w:rsidR="003A098F" w:rsidRPr="007A0512" w:rsidRDefault="003A098F" w:rsidP="003A098F">
      <w:pPr>
        <w:widowControl w:val="0"/>
        <w:tabs>
          <w:tab w:val="left" w:pos="567"/>
        </w:tabs>
        <w:rPr>
          <w:snapToGrid w:val="0"/>
          <w:szCs w:val="22"/>
          <w:lang w:eastAsia="en-US"/>
        </w:rPr>
      </w:pPr>
    </w:p>
    <w:p w14:paraId="58671568" w14:textId="77777777" w:rsidR="003A098F" w:rsidRPr="007A0512" w:rsidRDefault="003A098F" w:rsidP="003A098F">
      <w:pPr>
        <w:widowControl w:val="0"/>
        <w:tabs>
          <w:tab w:val="left" w:pos="567"/>
        </w:tabs>
        <w:rPr>
          <w:snapToGrid w:val="0"/>
          <w:szCs w:val="22"/>
          <w:lang w:eastAsia="en-US"/>
        </w:rPr>
      </w:pPr>
    </w:p>
    <w:p w14:paraId="05AD259B" w14:textId="77777777" w:rsidR="003A098F" w:rsidRPr="007A0512" w:rsidRDefault="003A098F" w:rsidP="003A098F">
      <w:pPr>
        <w:widowControl w:val="0"/>
        <w:tabs>
          <w:tab w:val="left" w:pos="567"/>
        </w:tabs>
        <w:rPr>
          <w:snapToGrid w:val="0"/>
          <w:szCs w:val="22"/>
          <w:lang w:eastAsia="en-US"/>
        </w:rPr>
      </w:pPr>
    </w:p>
    <w:p w14:paraId="5E885139" w14:textId="77777777" w:rsidR="003A098F" w:rsidRPr="007A0512" w:rsidRDefault="003A098F" w:rsidP="003A098F">
      <w:pPr>
        <w:widowControl w:val="0"/>
        <w:tabs>
          <w:tab w:val="left" w:pos="567"/>
        </w:tabs>
        <w:rPr>
          <w:snapToGrid w:val="0"/>
          <w:szCs w:val="22"/>
          <w:lang w:eastAsia="en-US"/>
        </w:rPr>
      </w:pPr>
    </w:p>
    <w:p w14:paraId="2EA0CE1A" w14:textId="77777777" w:rsidR="003A098F" w:rsidRPr="007A0512" w:rsidRDefault="003A098F" w:rsidP="003A098F">
      <w:pPr>
        <w:widowControl w:val="0"/>
        <w:tabs>
          <w:tab w:val="left" w:pos="567"/>
        </w:tabs>
        <w:outlineLvl w:val="0"/>
        <w:rPr>
          <w:b/>
          <w:snapToGrid w:val="0"/>
          <w:szCs w:val="22"/>
          <w:lang w:eastAsia="en-US"/>
        </w:rPr>
      </w:pPr>
    </w:p>
    <w:p w14:paraId="6A0F7F7A" w14:textId="77777777" w:rsidR="003A098F" w:rsidRPr="007A0512" w:rsidRDefault="003A098F" w:rsidP="003A098F">
      <w:pPr>
        <w:widowControl w:val="0"/>
        <w:tabs>
          <w:tab w:val="left" w:pos="567"/>
        </w:tabs>
        <w:outlineLvl w:val="0"/>
        <w:rPr>
          <w:b/>
          <w:snapToGrid w:val="0"/>
          <w:szCs w:val="22"/>
          <w:lang w:eastAsia="en-US"/>
        </w:rPr>
      </w:pPr>
    </w:p>
    <w:p w14:paraId="6F9A68D3" w14:textId="77777777" w:rsidR="003A098F" w:rsidRPr="007A0512" w:rsidRDefault="003A098F" w:rsidP="003A098F">
      <w:pPr>
        <w:widowControl w:val="0"/>
        <w:tabs>
          <w:tab w:val="left" w:pos="567"/>
        </w:tabs>
        <w:outlineLvl w:val="0"/>
        <w:rPr>
          <w:b/>
          <w:snapToGrid w:val="0"/>
          <w:szCs w:val="22"/>
          <w:lang w:eastAsia="en-US"/>
        </w:rPr>
      </w:pPr>
    </w:p>
    <w:p w14:paraId="11B44A03" w14:textId="77777777" w:rsidR="003A098F" w:rsidRPr="007A0512" w:rsidRDefault="003A098F" w:rsidP="003A098F">
      <w:pPr>
        <w:widowControl w:val="0"/>
        <w:tabs>
          <w:tab w:val="left" w:pos="567"/>
        </w:tabs>
        <w:outlineLvl w:val="0"/>
        <w:rPr>
          <w:b/>
          <w:snapToGrid w:val="0"/>
          <w:szCs w:val="22"/>
          <w:lang w:eastAsia="en-US"/>
        </w:rPr>
      </w:pPr>
    </w:p>
    <w:p w14:paraId="4C88032C" w14:textId="77777777" w:rsidR="003A098F" w:rsidRDefault="003A098F" w:rsidP="003A098F">
      <w:pPr>
        <w:widowControl w:val="0"/>
        <w:tabs>
          <w:tab w:val="left" w:pos="567"/>
        </w:tabs>
        <w:outlineLvl w:val="0"/>
        <w:rPr>
          <w:b/>
          <w:snapToGrid w:val="0"/>
          <w:szCs w:val="22"/>
          <w:lang w:eastAsia="en-US"/>
        </w:rPr>
      </w:pPr>
    </w:p>
    <w:p w14:paraId="18EE7DA9" w14:textId="77777777" w:rsidR="003A098F" w:rsidRPr="007A0512" w:rsidRDefault="003A098F" w:rsidP="003A098F">
      <w:pPr>
        <w:widowControl w:val="0"/>
        <w:tabs>
          <w:tab w:val="left" w:pos="567"/>
        </w:tabs>
        <w:outlineLvl w:val="0"/>
        <w:rPr>
          <w:b/>
          <w:snapToGrid w:val="0"/>
          <w:szCs w:val="22"/>
          <w:lang w:eastAsia="en-US"/>
        </w:rPr>
      </w:pPr>
    </w:p>
    <w:p w14:paraId="10578B99" w14:textId="77777777" w:rsidR="003A098F" w:rsidRPr="007A0512" w:rsidRDefault="003A098F" w:rsidP="003A098F">
      <w:pPr>
        <w:widowControl w:val="0"/>
        <w:tabs>
          <w:tab w:val="left" w:pos="567"/>
        </w:tabs>
        <w:jc w:val="center"/>
        <w:outlineLvl w:val="1"/>
        <w:rPr>
          <w:b/>
          <w:snapToGrid w:val="0"/>
          <w:szCs w:val="22"/>
        </w:rPr>
      </w:pPr>
      <w:r w:rsidRPr="007A0512">
        <w:rPr>
          <w:b/>
          <w:bCs/>
          <w:iCs/>
          <w:snapToGrid w:val="0"/>
          <w:szCs w:val="22"/>
        </w:rPr>
        <w:t>III PRIEDAS</w:t>
      </w:r>
    </w:p>
    <w:p w14:paraId="09931FD6" w14:textId="77777777" w:rsidR="003A098F" w:rsidRPr="007A0512" w:rsidRDefault="003A098F" w:rsidP="003A098F">
      <w:pPr>
        <w:widowControl w:val="0"/>
        <w:tabs>
          <w:tab w:val="left" w:pos="567"/>
        </w:tabs>
        <w:rPr>
          <w:snapToGrid w:val="0"/>
          <w:szCs w:val="22"/>
          <w:lang w:eastAsia="en-US"/>
        </w:rPr>
      </w:pPr>
    </w:p>
    <w:p w14:paraId="6C391182" w14:textId="77777777" w:rsidR="003A098F" w:rsidRPr="007A0512" w:rsidRDefault="003A098F" w:rsidP="003A098F">
      <w:pPr>
        <w:widowControl w:val="0"/>
        <w:tabs>
          <w:tab w:val="left" w:pos="567"/>
        </w:tabs>
        <w:jc w:val="center"/>
        <w:outlineLvl w:val="1"/>
        <w:rPr>
          <w:b/>
          <w:snapToGrid w:val="0"/>
          <w:szCs w:val="22"/>
        </w:rPr>
      </w:pPr>
      <w:r w:rsidRPr="007A0512">
        <w:rPr>
          <w:b/>
          <w:bCs/>
          <w:iCs/>
          <w:snapToGrid w:val="0"/>
          <w:szCs w:val="22"/>
        </w:rPr>
        <w:t>ŽENKLINIMAS IR PAKUOTĖS LAPELIS</w:t>
      </w:r>
    </w:p>
    <w:p w14:paraId="64618DFA"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br w:type="page"/>
      </w:r>
    </w:p>
    <w:p w14:paraId="0D90A370" w14:textId="77777777" w:rsidR="003A098F" w:rsidRPr="007A0512" w:rsidRDefault="003A098F" w:rsidP="003A098F">
      <w:pPr>
        <w:widowControl w:val="0"/>
        <w:tabs>
          <w:tab w:val="left" w:pos="567"/>
        </w:tabs>
        <w:rPr>
          <w:snapToGrid w:val="0"/>
          <w:szCs w:val="22"/>
          <w:lang w:eastAsia="en-US"/>
        </w:rPr>
      </w:pPr>
    </w:p>
    <w:p w14:paraId="00DABD95" w14:textId="77777777" w:rsidR="003A098F" w:rsidRPr="007A0512" w:rsidRDefault="003A098F" w:rsidP="003A098F">
      <w:pPr>
        <w:widowControl w:val="0"/>
        <w:tabs>
          <w:tab w:val="left" w:pos="567"/>
        </w:tabs>
        <w:rPr>
          <w:snapToGrid w:val="0"/>
          <w:szCs w:val="22"/>
          <w:lang w:eastAsia="en-US"/>
        </w:rPr>
      </w:pPr>
    </w:p>
    <w:p w14:paraId="62A7B1F4" w14:textId="77777777" w:rsidR="003A098F" w:rsidRPr="007A0512" w:rsidRDefault="003A098F" w:rsidP="003A098F">
      <w:pPr>
        <w:widowControl w:val="0"/>
        <w:tabs>
          <w:tab w:val="left" w:pos="567"/>
        </w:tabs>
        <w:rPr>
          <w:snapToGrid w:val="0"/>
          <w:szCs w:val="22"/>
          <w:lang w:eastAsia="en-US"/>
        </w:rPr>
      </w:pPr>
    </w:p>
    <w:p w14:paraId="5662B9A7" w14:textId="77777777" w:rsidR="003A098F" w:rsidRPr="007A0512" w:rsidRDefault="003A098F" w:rsidP="003A098F">
      <w:pPr>
        <w:widowControl w:val="0"/>
        <w:tabs>
          <w:tab w:val="left" w:pos="567"/>
        </w:tabs>
        <w:rPr>
          <w:snapToGrid w:val="0"/>
          <w:szCs w:val="22"/>
          <w:lang w:eastAsia="en-US"/>
        </w:rPr>
      </w:pPr>
    </w:p>
    <w:p w14:paraId="24792312" w14:textId="77777777" w:rsidR="003A098F" w:rsidRPr="007A0512" w:rsidRDefault="003A098F" w:rsidP="003A098F">
      <w:pPr>
        <w:widowControl w:val="0"/>
        <w:tabs>
          <w:tab w:val="left" w:pos="567"/>
        </w:tabs>
        <w:rPr>
          <w:snapToGrid w:val="0"/>
          <w:szCs w:val="22"/>
          <w:lang w:eastAsia="en-US"/>
        </w:rPr>
      </w:pPr>
    </w:p>
    <w:p w14:paraId="5643367D" w14:textId="77777777" w:rsidR="003A098F" w:rsidRPr="007A0512" w:rsidRDefault="003A098F" w:rsidP="003A098F">
      <w:pPr>
        <w:widowControl w:val="0"/>
        <w:tabs>
          <w:tab w:val="left" w:pos="567"/>
        </w:tabs>
        <w:rPr>
          <w:snapToGrid w:val="0"/>
          <w:szCs w:val="22"/>
          <w:lang w:eastAsia="en-US"/>
        </w:rPr>
      </w:pPr>
    </w:p>
    <w:p w14:paraId="6B8E4827" w14:textId="77777777" w:rsidR="003A098F" w:rsidRPr="007A0512" w:rsidRDefault="003A098F" w:rsidP="003A098F">
      <w:pPr>
        <w:widowControl w:val="0"/>
        <w:tabs>
          <w:tab w:val="left" w:pos="567"/>
        </w:tabs>
        <w:rPr>
          <w:snapToGrid w:val="0"/>
          <w:szCs w:val="22"/>
          <w:lang w:eastAsia="en-US"/>
        </w:rPr>
      </w:pPr>
    </w:p>
    <w:p w14:paraId="4C72EBD7" w14:textId="77777777" w:rsidR="003A098F" w:rsidRPr="007A0512" w:rsidRDefault="003A098F" w:rsidP="003A098F">
      <w:pPr>
        <w:widowControl w:val="0"/>
        <w:tabs>
          <w:tab w:val="left" w:pos="567"/>
        </w:tabs>
        <w:rPr>
          <w:snapToGrid w:val="0"/>
          <w:szCs w:val="22"/>
          <w:lang w:eastAsia="en-US"/>
        </w:rPr>
      </w:pPr>
    </w:p>
    <w:p w14:paraId="6FCE71B1" w14:textId="77777777" w:rsidR="003A098F" w:rsidRPr="007A0512" w:rsidRDefault="003A098F" w:rsidP="003A098F">
      <w:pPr>
        <w:widowControl w:val="0"/>
        <w:tabs>
          <w:tab w:val="left" w:pos="567"/>
        </w:tabs>
        <w:rPr>
          <w:snapToGrid w:val="0"/>
          <w:szCs w:val="22"/>
          <w:lang w:eastAsia="en-US"/>
        </w:rPr>
      </w:pPr>
    </w:p>
    <w:p w14:paraId="5DEC844B" w14:textId="77777777" w:rsidR="003A098F" w:rsidRPr="007A0512" w:rsidRDefault="003A098F" w:rsidP="003A098F">
      <w:pPr>
        <w:widowControl w:val="0"/>
        <w:tabs>
          <w:tab w:val="left" w:pos="567"/>
        </w:tabs>
        <w:rPr>
          <w:snapToGrid w:val="0"/>
          <w:szCs w:val="22"/>
          <w:lang w:eastAsia="en-US"/>
        </w:rPr>
      </w:pPr>
    </w:p>
    <w:p w14:paraId="559C07CA" w14:textId="77777777" w:rsidR="003A098F" w:rsidRPr="007A0512" w:rsidRDefault="003A098F" w:rsidP="003A098F">
      <w:pPr>
        <w:widowControl w:val="0"/>
        <w:tabs>
          <w:tab w:val="left" w:pos="567"/>
        </w:tabs>
        <w:rPr>
          <w:snapToGrid w:val="0"/>
          <w:szCs w:val="22"/>
          <w:lang w:eastAsia="en-US"/>
        </w:rPr>
      </w:pPr>
    </w:p>
    <w:p w14:paraId="5DE3A25A" w14:textId="77777777" w:rsidR="003A098F" w:rsidRPr="007A0512" w:rsidRDefault="003A098F" w:rsidP="003A098F">
      <w:pPr>
        <w:widowControl w:val="0"/>
        <w:tabs>
          <w:tab w:val="left" w:pos="567"/>
        </w:tabs>
        <w:rPr>
          <w:snapToGrid w:val="0"/>
          <w:szCs w:val="22"/>
          <w:lang w:eastAsia="en-US"/>
        </w:rPr>
      </w:pPr>
    </w:p>
    <w:p w14:paraId="00D84BF6" w14:textId="77777777" w:rsidR="003A098F" w:rsidRPr="007A0512" w:rsidRDefault="003A098F" w:rsidP="003A098F">
      <w:pPr>
        <w:widowControl w:val="0"/>
        <w:tabs>
          <w:tab w:val="left" w:pos="567"/>
        </w:tabs>
        <w:rPr>
          <w:snapToGrid w:val="0"/>
          <w:szCs w:val="22"/>
          <w:lang w:eastAsia="en-US"/>
        </w:rPr>
      </w:pPr>
    </w:p>
    <w:p w14:paraId="04E6DA1D" w14:textId="77777777" w:rsidR="003A098F" w:rsidRPr="007A0512" w:rsidRDefault="003A098F" w:rsidP="003A098F">
      <w:pPr>
        <w:widowControl w:val="0"/>
        <w:tabs>
          <w:tab w:val="left" w:pos="567"/>
        </w:tabs>
        <w:rPr>
          <w:snapToGrid w:val="0"/>
          <w:szCs w:val="22"/>
          <w:lang w:eastAsia="en-US"/>
        </w:rPr>
      </w:pPr>
    </w:p>
    <w:p w14:paraId="274A316D" w14:textId="77777777" w:rsidR="003A098F" w:rsidRPr="007A0512" w:rsidRDefault="003A098F" w:rsidP="003A098F">
      <w:pPr>
        <w:widowControl w:val="0"/>
        <w:tabs>
          <w:tab w:val="left" w:pos="567"/>
        </w:tabs>
        <w:rPr>
          <w:snapToGrid w:val="0"/>
          <w:szCs w:val="22"/>
          <w:lang w:eastAsia="en-US"/>
        </w:rPr>
      </w:pPr>
    </w:p>
    <w:p w14:paraId="6456EBFC" w14:textId="77777777" w:rsidR="003A098F" w:rsidRPr="007A0512" w:rsidRDefault="003A098F" w:rsidP="003A098F">
      <w:pPr>
        <w:widowControl w:val="0"/>
        <w:tabs>
          <w:tab w:val="left" w:pos="567"/>
        </w:tabs>
        <w:rPr>
          <w:snapToGrid w:val="0"/>
          <w:szCs w:val="22"/>
          <w:lang w:eastAsia="en-US"/>
        </w:rPr>
      </w:pPr>
    </w:p>
    <w:p w14:paraId="75A804BD" w14:textId="77777777" w:rsidR="003A098F" w:rsidRPr="007A0512" w:rsidRDefault="003A098F" w:rsidP="003A098F">
      <w:pPr>
        <w:widowControl w:val="0"/>
        <w:tabs>
          <w:tab w:val="left" w:pos="567"/>
        </w:tabs>
        <w:rPr>
          <w:snapToGrid w:val="0"/>
          <w:szCs w:val="22"/>
          <w:lang w:eastAsia="en-US"/>
        </w:rPr>
      </w:pPr>
    </w:p>
    <w:p w14:paraId="49CAB541" w14:textId="77777777" w:rsidR="003A098F" w:rsidRPr="007A0512" w:rsidRDefault="003A098F" w:rsidP="003A098F">
      <w:pPr>
        <w:widowControl w:val="0"/>
        <w:tabs>
          <w:tab w:val="left" w:pos="567"/>
        </w:tabs>
        <w:rPr>
          <w:snapToGrid w:val="0"/>
          <w:szCs w:val="22"/>
          <w:lang w:eastAsia="en-US"/>
        </w:rPr>
      </w:pPr>
    </w:p>
    <w:p w14:paraId="00985C5A" w14:textId="77777777" w:rsidR="003A098F" w:rsidRPr="007A0512" w:rsidRDefault="003A098F" w:rsidP="003A098F">
      <w:pPr>
        <w:widowControl w:val="0"/>
        <w:tabs>
          <w:tab w:val="left" w:pos="567"/>
        </w:tabs>
        <w:rPr>
          <w:snapToGrid w:val="0"/>
          <w:szCs w:val="22"/>
          <w:lang w:eastAsia="en-US"/>
        </w:rPr>
      </w:pPr>
    </w:p>
    <w:p w14:paraId="701BA516" w14:textId="77777777" w:rsidR="003A098F" w:rsidRPr="007A0512" w:rsidRDefault="003A098F" w:rsidP="003A098F">
      <w:pPr>
        <w:widowControl w:val="0"/>
        <w:tabs>
          <w:tab w:val="left" w:pos="567"/>
        </w:tabs>
        <w:rPr>
          <w:snapToGrid w:val="0"/>
          <w:szCs w:val="22"/>
          <w:lang w:eastAsia="en-US"/>
        </w:rPr>
      </w:pPr>
    </w:p>
    <w:p w14:paraId="6F992644" w14:textId="77777777" w:rsidR="003A098F" w:rsidRPr="007A0512" w:rsidRDefault="003A098F" w:rsidP="003A098F">
      <w:pPr>
        <w:widowControl w:val="0"/>
        <w:tabs>
          <w:tab w:val="left" w:pos="567"/>
        </w:tabs>
        <w:rPr>
          <w:snapToGrid w:val="0"/>
          <w:szCs w:val="22"/>
          <w:lang w:eastAsia="en-US"/>
        </w:rPr>
      </w:pPr>
    </w:p>
    <w:p w14:paraId="615DEC06" w14:textId="77777777" w:rsidR="003A098F" w:rsidRDefault="003A098F" w:rsidP="003A098F">
      <w:pPr>
        <w:widowControl w:val="0"/>
        <w:tabs>
          <w:tab w:val="left" w:pos="567"/>
        </w:tabs>
        <w:rPr>
          <w:snapToGrid w:val="0"/>
          <w:szCs w:val="22"/>
          <w:lang w:eastAsia="en-US"/>
        </w:rPr>
      </w:pPr>
    </w:p>
    <w:p w14:paraId="6B347C9E" w14:textId="77777777" w:rsidR="003A098F" w:rsidRPr="007A0512" w:rsidRDefault="003A098F" w:rsidP="003A098F">
      <w:pPr>
        <w:widowControl w:val="0"/>
        <w:tabs>
          <w:tab w:val="left" w:pos="567"/>
        </w:tabs>
        <w:rPr>
          <w:snapToGrid w:val="0"/>
          <w:szCs w:val="22"/>
          <w:lang w:eastAsia="en-US"/>
        </w:rPr>
      </w:pPr>
    </w:p>
    <w:p w14:paraId="579D9C74" w14:textId="77777777" w:rsidR="003A098F" w:rsidRPr="007A0512" w:rsidRDefault="003A098F" w:rsidP="003A098F">
      <w:pPr>
        <w:widowControl w:val="0"/>
        <w:tabs>
          <w:tab w:val="left" w:pos="567"/>
        </w:tabs>
        <w:jc w:val="center"/>
        <w:outlineLvl w:val="1"/>
        <w:rPr>
          <w:b/>
          <w:snapToGrid w:val="0"/>
          <w:szCs w:val="22"/>
        </w:rPr>
      </w:pPr>
      <w:r w:rsidRPr="007A0512">
        <w:rPr>
          <w:b/>
          <w:bCs/>
          <w:iCs/>
          <w:snapToGrid w:val="0"/>
          <w:szCs w:val="22"/>
        </w:rPr>
        <w:t>A. ŽENKLINIMAS</w:t>
      </w:r>
    </w:p>
    <w:p w14:paraId="5487ED13"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br w:type="page"/>
      </w:r>
    </w:p>
    <w:p w14:paraId="7D9ED10F"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rPr>
          <w:b/>
          <w:snapToGrid w:val="0"/>
          <w:szCs w:val="22"/>
          <w:lang w:eastAsia="en-US"/>
        </w:rPr>
      </w:pPr>
      <w:r w:rsidRPr="007A0512">
        <w:rPr>
          <w:b/>
          <w:snapToGrid w:val="0"/>
          <w:szCs w:val="22"/>
          <w:lang w:eastAsia="en-US"/>
        </w:rPr>
        <w:lastRenderedPageBreak/>
        <w:t>INFORMACIJA ANT IŠORINĖS PAKUOTĖS</w:t>
      </w:r>
    </w:p>
    <w:p w14:paraId="50C72083"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Cs w:val="22"/>
          <w:lang w:eastAsia="en-US"/>
        </w:rPr>
      </w:pPr>
    </w:p>
    <w:p w14:paraId="0237295F" w14:textId="317CFF90" w:rsidR="003A098F" w:rsidRPr="007A0512" w:rsidRDefault="00A2107E" w:rsidP="003A098F">
      <w:pPr>
        <w:widowControl w:val="0"/>
        <w:pBdr>
          <w:top w:val="single" w:sz="4" w:space="1" w:color="auto"/>
          <w:left w:val="single" w:sz="4" w:space="4" w:color="auto"/>
          <w:bottom w:val="single" w:sz="4" w:space="1" w:color="auto"/>
          <w:right w:val="single" w:sz="4" w:space="4" w:color="auto"/>
        </w:pBdr>
        <w:tabs>
          <w:tab w:val="left" w:pos="567"/>
        </w:tabs>
        <w:rPr>
          <w:b/>
          <w:snapToGrid w:val="0"/>
          <w:szCs w:val="22"/>
          <w:lang w:eastAsia="en-US"/>
        </w:rPr>
      </w:pPr>
      <w:r w:rsidRPr="00D8600C">
        <w:rPr>
          <w:b/>
          <w:snapToGrid w:val="0"/>
          <w:szCs w:val="22"/>
          <w:lang w:eastAsia="en-US"/>
        </w:rPr>
        <w:t xml:space="preserve">PVC/ACLAR/ALIUMINIO </w:t>
      </w:r>
      <w:r w:rsidR="003A098F" w:rsidRPr="007A0512">
        <w:rPr>
          <w:b/>
          <w:snapToGrid w:val="0"/>
          <w:szCs w:val="22"/>
          <w:lang w:eastAsia="en-US"/>
        </w:rPr>
        <w:t>LIZDINIŲ PLOKŠTELIŲ</w:t>
      </w:r>
      <w:r w:rsidR="003A098F" w:rsidRPr="00D8600C">
        <w:rPr>
          <w:b/>
          <w:snapToGrid w:val="0"/>
          <w:szCs w:val="22"/>
          <w:lang w:eastAsia="en-US"/>
        </w:rPr>
        <w:t xml:space="preserve"> </w:t>
      </w:r>
      <w:r w:rsidRPr="00D8600C">
        <w:rPr>
          <w:b/>
          <w:snapToGrid w:val="0"/>
          <w:szCs w:val="22"/>
          <w:lang w:eastAsia="en-US"/>
        </w:rPr>
        <w:t>KARTONO</w:t>
      </w:r>
      <w:r w:rsidR="003A098F" w:rsidRPr="007A0512">
        <w:rPr>
          <w:b/>
          <w:snapToGrid w:val="0"/>
          <w:szCs w:val="22"/>
          <w:lang w:eastAsia="en-US"/>
        </w:rPr>
        <w:t xml:space="preserve"> DĖŽUTĖ</w:t>
      </w:r>
    </w:p>
    <w:p w14:paraId="193AC495" w14:textId="77777777" w:rsidR="003A098F" w:rsidRPr="007A0512" w:rsidRDefault="003A098F" w:rsidP="003A098F">
      <w:pPr>
        <w:widowControl w:val="0"/>
        <w:tabs>
          <w:tab w:val="left" w:pos="567"/>
        </w:tabs>
        <w:rPr>
          <w:snapToGrid w:val="0"/>
          <w:szCs w:val="22"/>
          <w:lang w:eastAsia="en-US"/>
        </w:rPr>
      </w:pPr>
    </w:p>
    <w:p w14:paraId="7E943BE7" w14:textId="77777777" w:rsidR="003A098F" w:rsidRPr="007A0512" w:rsidRDefault="003A098F" w:rsidP="003A098F">
      <w:pPr>
        <w:widowControl w:val="0"/>
        <w:tabs>
          <w:tab w:val="left" w:pos="567"/>
        </w:tabs>
        <w:rPr>
          <w:snapToGrid w:val="0"/>
          <w:szCs w:val="22"/>
          <w:lang w:eastAsia="en-US"/>
        </w:rPr>
      </w:pPr>
    </w:p>
    <w:p w14:paraId="17CB1178"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7A0512">
        <w:rPr>
          <w:b/>
          <w:snapToGrid w:val="0"/>
          <w:szCs w:val="22"/>
          <w:lang w:eastAsia="en-US"/>
        </w:rPr>
        <w:t>1.</w:t>
      </w:r>
      <w:r w:rsidRPr="007A0512">
        <w:rPr>
          <w:b/>
          <w:snapToGrid w:val="0"/>
          <w:szCs w:val="22"/>
          <w:lang w:eastAsia="en-US"/>
        </w:rPr>
        <w:tab/>
      </w:r>
      <w:r w:rsidRPr="007A0512">
        <w:rPr>
          <w:b/>
          <w:caps/>
          <w:snapToGrid w:val="0"/>
          <w:szCs w:val="22"/>
          <w:lang w:eastAsia="en-US"/>
        </w:rPr>
        <w:t>VAISTINIO</w:t>
      </w:r>
      <w:r w:rsidRPr="007A0512">
        <w:rPr>
          <w:b/>
          <w:snapToGrid w:val="0"/>
          <w:szCs w:val="22"/>
          <w:lang w:eastAsia="en-US"/>
        </w:rPr>
        <w:t xml:space="preserve"> PREPARATO PAVADINIMAS</w:t>
      </w:r>
    </w:p>
    <w:p w14:paraId="6469E881" w14:textId="77777777" w:rsidR="003A098F" w:rsidRPr="007A0512" w:rsidRDefault="003A098F" w:rsidP="003A098F">
      <w:pPr>
        <w:widowControl w:val="0"/>
        <w:tabs>
          <w:tab w:val="left" w:pos="567"/>
        </w:tabs>
        <w:rPr>
          <w:snapToGrid w:val="0"/>
          <w:szCs w:val="22"/>
          <w:lang w:eastAsia="en-US"/>
        </w:rPr>
      </w:pPr>
    </w:p>
    <w:p w14:paraId="4E099ABE" w14:textId="77777777" w:rsidR="003A098F" w:rsidRPr="007A0512" w:rsidRDefault="003A098F" w:rsidP="003A098F">
      <w:pPr>
        <w:widowControl w:val="0"/>
        <w:tabs>
          <w:tab w:val="left" w:pos="567"/>
        </w:tabs>
        <w:rPr>
          <w:szCs w:val="22"/>
          <w:lang w:eastAsia="en-US"/>
        </w:rPr>
      </w:pPr>
      <w:r>
        <w:rPr>
          <w:szCs w:val="22"/>
          <w:lang w:eastAsia="en-US"/>
        </w:rPr>
        <w:t>Vardenafil Sandoz</w:t>
      </w:r>
      <w:r w:rsidRPr="007A0512">
        <w:rPr>
          <w:szCs w:val="22"/>
          <w:lang w:eastAsia="en-US"/>
        </w:rPr>
        <w:t xml:space="preserve"> 5 mg plėvele dengtos tabletės</w:t>
      </w:r>
    </w:p>
    <w:p w14:paraId="61824ADB" w14:textId="77777777" w:rsidR="003A098F" w:rsidRPr="00393982" w:rsidRDefault="003A098F" w:rsidP="003A098F">
      <w:pPr>
        <w:widowControl w:val="0"/>
        <w:tabs>
          <w:tab w:val="left" w:pos="567"/>
        </w:tabs>
        <w:rPr>
          <w:szCs w:val="22"/>
          <w:highlight w:val="lightGray"/>
          <w:lang w:eastAsia="en-US"/>
        </w:rPr>
      </w:pPr>
      <w:r w:rsidRPr="00393982">
        <w:rPr>
          <w:szCs w:val="22"/>
          <w:highlight w:val="lightGray"/>
          <w:lang w:eastAsia="en-US"/>
        </w:rPr>
        <w:t>Vardenafil Sandoz 10 mg plėvele dengtos tabletės</w:t>
      </w:r>
    </w:p>
    <w:p w14:paraId="5E7E999C" w14:textId="77777777" w:rsidR="003A098F" w:rsidRPr="00393982" w:rsidRDefault="003A098F" w:rsidP="003A098F">
      <w:pPr>
        <w:widowControl w:val="0"/>
        <w:tabs>
          <w:tab w:val="left" w:pos="567"/>
        </w:tabs>
        <w:rPr>
          <w:szCs w:val="22"/>
          <w:highlight w:val="darkGray"/>
          <w:lang w:eastAsia="en-US"/>
        </w:rPr>
      </w:pPr>
      <w:r w:rsidRPr="00393982">
        <w:rPr>
          <w:szCs w:val="22"/>
          <w:highlight w:val="darkGray"/>
          <w:lang w:eastAsia="en-US"/>
        </w:rPr>
        <w:t>Vardenafil Sandoz 20 mg plėvele dengtos tabletės</w:t>
      </w:r>
    </w:p>
    <w:p w14:paraId="39D7DEA6" w14:textId="77777777" w:rsidR="003A098F" w:rsidRPr="007A0512" w:rsidRDefault="003A098F" w:rsidP="003A098F">
      <w:pPr>
        <w:widowControl w:val="0"/>
        <w:tabs>
          <w:tab w:val="left" w:pos="567"/>
        </w:tabs>
        <w:rPr>
          <w:snapToGrid w:val="0"/>
          <w:szCs w:val="22"/>
          <w:lang w:eastAsia="en-US"/>
        </w:rPr>
      </w:pPr>
    </w:p>
    <w:p w14:paraId="23651161" w14:textId="77777777" w:rsidR="003A098F" w:rsidRPr="007A0512" w:rsidRDefault="00C37560" w:rsidP="003A098F">
      <w:pPr>
        <w:widowControl w:val="0"/>
        <w:tabs>
          <w:tab w:val="left" w:pos="567"/>
        </w:tabs>
        <w:rPr>
          <w:snapToGrid w:val="0"/>
          <w:szCs w:val="22"/>
          <w:lang w:eastAsia="en-US"/>
        </w:rPr>
      </w:pPr>
      <w:r>
        <w:rPr>
          <w:snapToGrid w:val="0"/>
          <w:szCs w:val="22"/>
          <w:lang w:eastAsia="en-US"/>
        </w:rPr>
        <w:t>v</w:t>
      </w:r>
      <w:r w:rsidR="003A098F" w:rsidRPr="007A0512">
        <w:rPr>
          <w:snapToGrid w:val="0"/>
          <w:szCs w:val="22"/>
          <w:lang w:eastAsia="en-US"/>
        </w:rPr>
        <w:t>ardenafil</w:t>
      </w:r>
      <w:r w:rsidR="003A098F">
        <w:rPr>
          <w:snapToGrid w:val="0"/>
          <w:szCs w:val="22"/>
          <w:lang w:eastAsia="en-US"/>
        </w:rPr>
        <w:t>um</w:t>
      </w:r>
    </w:p>
    <w:p w14:paraId="79C6BFA4" w14:textId="77777777" w:rsidR="003A098F" w:rsidRPr="007A0512" w:rsidRDefault="003A098F" w:rsidP="003A098F">
      <w:pPr>
        <w:widowControl w:val="0"/>
        <w:tabs>
          <w:tab w:val="left" w:pos="567"/>
        </w:tabs>
        <w:rPr>
          <w:snapToGrid w:val="0"/>
          <w:szCs w:val="22"/>
          <w:lang w:eastAsia="en-US"/>
        </w:rPr>
      </w:pPr>
    </w:p>
    <w:p w14:paraId="58B2EA1E" w14:textId="77777777" w:rsidR="003A098F" w:rsidRPr="007A0512" w:rsidRDefault="003A098F" w:rsidP="003A098F">
      <w:pPr>
        <w:widowControl w:val="0"/>
        <w:tabs>
          <w:tab w:val="left" w:pos="567"/>
        </w:tabs>
        <w:rPr>
          <w:snapToGrid w:val="0"/>
          <w:szCs w:val="22"/>
          <w:lang w:eastAsia="en-US"/>
        </w:rPr>
      </w:pPr>
    </w:p>
    <w:p w14:paraId="62CC5E55"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2"/>
          <w:lang w:eastAsia="en-US"/>
        </w:rPr>
      </w:pPr>
      <w:r w:rsidRPr="007A0512">
        <w:rPr>
          <w:b/>
          <w:snapToGrid w:val="0"/>
          <w:szCs w:val="22"/>
          <w:lang w:eastAsia="en-US"/>
        </w:rPr>
        <w:t>2.</w:t>
      </w:r>
      <w:r w:rsidRPr="007A0512">
        <w:rPr>
          <w:b/>
          <w:snapToGrid w:val="0"/>
          <w:szCs w:val="22"/>
          <w:lang w:eastAsia="en-US"/>
        </w:rPr>
        <w:tab/>
        <w:t>VEIKLIOJI (-IOS) MEDŽIAGA (-OS) IR JOS (-Ų) KIEKIS (-IAI)</w:t>
      </w:r>
    </w:p>
    <w:p w14:paraId="554BD020" w14:textId="77777777" w:rsidR="003A098F" w:rsidRPr="007A0512" w:rsidRDefault="003A098F" w:rsidP="003A098F">
      <w:pPr>
        <w:widowControl w:val="0"/>
        <w:tabs>
          <w:tab w:val="left" w:pos="567"/>
        </w:tabs>
        <w:rPr>
          <w:snapToGrid w:val="0"/>
          <w:szCs w:val="22"/>
          <w:lang w:eastAsia="en-US"/>
        </w:rPr>
      </w:pPr>
    </w:p>
    <w:p w14:paraId="587C2F05" w14:textId="77587673" w:rsidR="003A098F" w:rsidRPr="007A0512" w:rsidRDefault="003A098F" w:rsidP="003A098F">
      <w:pPr>
        <w:widowControl w:val="0"/>
        <w:tabs>
          <w:tab w:val="left" w:pos="567"/>
        </w:tabs>
        <w:rPr>
          <w:szCs w:val="22"/>
          <w:lang w:eastAsia="en-US"/>
        </w:rPr>
      </w:pPr>
      <w:r w:rsidRPr="007A0512">
        <w:rPr>
          <w:szCs w:val="22"/>
          <w:lang w:eastAsia="en-US"/>
        </w:rPr>
        <w:t xml:space="preserve">Kiekvienoje </w:t>
      </w:r>
      <w:r w:rsidR="00E570BE" w:rsidRPr="00D8600C">
        <w:rPr>
          <w:szCs w:val="22"/>
          <w:lang w:eastAsia="en-US"/>
        </w:rPr>
        <w:t xml:space="preserve">plėvele dengtoje </w:t>
      </w:r>
      <w:r w:rsidRPr="007A0512">
        <w:rPr>
          <w:szCs w:val="22"/>
          <w:lang w:eastAsia="en-US"/>
        </w:rPr>
        <w:t>tabletėje yra 5 mg vardenafilio (hidrochlorido pavidalu)</w:t>
      </w:r>
      <w:r>
        <w:rPr>
          <w:szCs w:val="22"/>
          <w:lang w:eastAsia="en-US"/>
        </w:rPr>
        <w:t>.</w:t>
      </w:r>
    </w:p>
    <w:p w14:paraId="2F24B307" w14:textId="17C50D2B" w:rsidR="003A098F" w:rsidRPr="00393982" w:rsidRDefault="003A098F" w:rsidP="003A098F">
      <w:pPr>
        <w:widowControl w:val="0"/>
        <w:tabs>
          <w:tab w:val="left" w:pos="567"/>
        </w:tabs>
        <w:rPr>
          <w:szCs w:val="22"/>
          <w:highlight w:val="lightGray"/>
          <w:lang w:eastAsia="en-US"/>
        </w:rPr>
      </w:pPr>
      <w:r w:rsidRPr="00393982">
        <w:rPr>
          <w:szCs w:val="22"/>
          <w:highlight w:val="lightGray"/>
          <w:lang w:eastAsia="en-US"/>
        </w:rPr>
        <w:t xml:space="preserve">Kiekvienoje </w:t>
      </w:r>
      <w:r w:rsidR="00E570BE" w:rsidRPr="00D8600C">
        <w:rPr>
          <w:szCs w:val="22"/>
          <w:highlight w:val="lightGray"/>
          <w:lang w:eastAsia="en-US"/>
        </w:rPr>
        <w:t xml:space="preserve">plėvele dengtoje </w:t>
      </w:r>
      <w:r w:rsidRPr="00393982">
        <w:rPr>
          <w:szCs w:val="22"/>
          <w:highlight w:val="lightGray"/>
          <w:lang w:eastAsia="en-US"/>
        </w:rPr>
        <w:t>tabletėje yra 10 mg vardenafilio (hidrochlorido pavidalu).</w:t>
      </w:r>
    </w:p>
    <w:p w14:paraId="2DF4CFB6" w14:textId="7D96F9F7" w:rsidR="003A098F" w:rsidRPr="00393982" w:rsidRDefault="003A098F" w:rsidP="003A098F">
      <w:pPr>
        <w:widowControl w:val="0"/>
        <w:tabs>
          <w:tab w:val="left" w:pos="567"/>
        </w:tabs>
        <w:rPr>
          <w:szCs w:val="22"/>
          <w:highlight w:val="darkGray"/>
          <w:lang w:eastAsia="en-US"/>
        </w:rPr>
      </w:pPr>
      <w:r w:rsidRPr="00393982">
        <w:rPr>
          <w:szCs w:val="22"/>
          <w:highlight w:val="darkGray"/>
          <w:lang w:eastAsia="en-US"/>
        </w:rPr>
        <w:t>Kiekvienoje</w:t>
      </w:r>
      <w:r w:rsidRPr="00D8600C">
        <w:rPr>
          <w:szCs w:val="22"/>
          <w:highlight w:val="darkGray"/>
          <w:lang w:eastAsia="en-US"/>
        </w:rPr>
        <w:t xml:space="preserve"> </w:t>
      </w:r>
      <w:r w:rsidR="00E570BE" w:rsidRPr="00D8600C">
        <w:rPr>
          <w:szCs w:val="22"/>
          <w:highlight w:val="darkGray"/>
          <w:lang w:eastAsia="en-US"/>
        </w:rPr>
        <w:t>plėvele dengtoje</w:t>
      </w:r>
      <w:r w:rsidRPr="00393982">
        <w:rPr>
          <w:szCs w:val="22"/>
          <w:highlight w:val="darkGray"/>
          <w:lang w:eastAsia="en-US"/>
        </w:rPr>
        <w:t xml:space="preserve"> tabletėje yra 20 mg vardenafilio (hidrochlorido pavidalu).</w:t>
      </w:r>
    </w:p>
    <w:p w14:paraId="23D14D7D" w14:textId="77777777" w:rsidR="003A098F" w:rsidRPr="007A0512" w:rsidRDefault="003A098F" w:rsidP="003A098F">
      <w:pPr>
        <w:widowControl w:val="0"/>
        <w:tabs>
          <w:tab w:val="left" w:pos="567"/>
        </w:tabs>
        <w:rPr>
          <w:snapToGrid w:val="0"/>
          <w:szCs w:val="22"/>
          <w:lang w:eastAsia="en-US"/>
        </w:rPr>
      </w:pPr>
    </w:p>
    <w:p w14:paraId="2F967C1E" w14:textId="77777777" w:rsidR="003A098F" w:rsidRPr="007A0512" w:rsidRDefault="003A098F" w:rsidP="003A098F">
      <w:pPr>
        <w:widowControl w:val="0"/>
        <w:tabs>
          <w:tab w:val="left" w:pos="567"/>
        </w:tabs>
        <w:rPr>
          <w:snapToGrid w:val="0"/>
          <w:szCs w:val="22"/>
          <w:lang w:eastAsia="en-US"/>
        </w:rPr>
      </w:pPr>
    </w:p>
    <w:p w14:paraId="3B245E38"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7A0512">
        <w:rPr>
          <w:b/>
          <w:snapToGrid w:val="0"/>
          <w:szCs w:val="22"/>
          <w:lang w:eastAsia="en-US"/>
        </w:rPr>
        <w:t>3.</w:t>
      </w:r>
      <w:r w:rsidRPr="007A0512">
        <w:rPr>
          <w:b/>
          <w:snapToGrid w:val="0"/>
          <w:szCs w:val="22"/>
          <w:lang w:eastAsia="en-US"/>
        </w:rPr>
        <w:tab/>
        <w:t>PAGALBINIŲ MEDŽIAGŲ SĄRAŠAS</w:t>
      </w:r>
    </w:p>
    <w:p w14:paraId="7D3F6394" w14:textId="77777777" w:rsidR="003A098F" w:rsidRPr="007A0512" w:rsidRDefault="003A098F" w:rsidP="003A098F">
      <w:pPr>
        <w:widowControl w:val="0"/>
        <w:tabs>
          <w:tab w:val="left" w:pos="567"/>
        </w:tabs>
        <w:rPr>
          <w:snapToGrid w:val="0"/>
          <w:szCs w:val="22"/>
          <w:lang w:eastAsia="en-US"/>
        </w:rPr>
      </w:pPr>
    </w:p>
    <w:p w14:paraId="03DC31C9" w14:textId="77777777" w:rsidR="003A098F" w:rsidRPr="007A0512" w:rsidRDefault="003A098F" w:rsidP="003A098F">
      <w:pPr>
        <w:widowControl w:val="0"/>
        <w:tabs>
          <w:tab w:val="left" w:pos="567"/>
        </w:tabs>
        <w:rPr>
          <w:snapToGrid w:val="0"/>
          <w:szCs w:val="22"/>
          <w:lang w:eastAsia="en-US"/>
        </w:rPr>
      </w:pPr>
    </w:p>
    <w:p w14:paraId="316E99CD"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7A0512">
        <w:rPr>
          <w:b/>
          <w:snapToGrid w:val="0"/>
          <w:szCs w:val="22"/>
          <w:lang w:eastAsia="en-US"/>
        </w:rPr>
        <w:t>4.</w:t>
      </w:r>
      <w:r w:rsidRPr="007A0512">
        <w:rPr>
          <w:b/>
          <w:snapToGrid w:val="0"/>
          <w:szCs w:val="22"/>
          <w:lang w:eastAsia="en-US"/>
        </w:rPr>
        <w:tab/>
        <w:t>FARMACINĖ FORMA IR KIEKIS PAKUOTĖJE</w:t>
      </w:r>
    </w:p>
    <w:p w14:paraId="7B0F26A2" w14:textId="77777777" w:rsidR="003A098F" w:rsidRPr="007A0512" w:rsidRDefault="003A098F" w:rsidP="003A098F">
      <w:pPr>
        <w:widowControl w:val="0"/>
        <w:tabs>
          <w:tab w:val="left" w:pos="567"/>
        </w:tabs>
        <w:rPr>
          <w:snapToGrid w:val="0"/>
          <w:szCs w:val="22"/>
          <w:lang w:eastAsia="en-US"/>
        </w:rPr>
      </w:pPr>
    </w:p>
    <w:p w14:paraId="0F4A1AE7" w14:textId="77777777" w:rsidR="003A098F" w:rsidRPr="007A0512" w:rsidRDefault="003A098F" w:rsidP="003A098F">
      <w:pPr>
        <w:widowControl w:val="0"/>
        <w:rPr>
          <w:snapToGrid w:val="0"/>
          <w:szCs w:val="22"/>
          <w:lang w:eastAsia="en-US"/>
        </w:rPr>
      </w:pPr>
      <w:r w:rsidRPr="007A0512">
        <w:rPr>
          <w:snapToGrid w:val="0"/>
          <w:szCs w:val="22"/>
          <w:highlight w:val="lightGray"/>
          <w:lang w:eastAsia="en-US"/>
        </w:rPr>
        <w:t>Plėvele dengta tabletė</w:t>
      </w:r>
    </w:p>
    <w:p w14:paraId="28F6C1BF" w14:textId="77777777" w:rsidR="003A098F" w:rsidRPr="007A0512" w:rsidRDefault="003A098F" w:rsidP="003A098F">
      <w:pPr>
        <w:widowControl w:val="0"/>
        <w:rPr>
          <w:snapToGrid w:val="0"/>
          <w:szCs w:val="22"/>
          <w:lang w:eastAsia="en-US"/>
        </w:rPr>
      </w:pPr>
    </w:p>
    <w:p w14:paraId="1D738E36" w14:textId="77777777" w:rsidR="003A098F" w:rsidRPr="007A0512" w:rsidRDefault="003A098F" w:rsidP="003A098F">
      <w:pPr>
        <w:widowControl w:val="0"/>
        <w:rPr>
          <w:snapToGrid w:val="0"/>
          <w:szCs w:val="22"/>
          <w:lang w:eastAsia="en-US"/>
        </w:rPr>
      </w:pPr>
      <w:r w:rsidRPr="00853A61">
        <w:rPr>
          <w:snapToGrid w:val="0"/>
          <w:szCs w:val="22"/>
          <w:lang w:eastAsia="en-US"/>
        </w:rPr>
        <w:t xml:space="preserve">2 </w:t>
      </w:r>
      <w:r w:rsidRPr="005E65DC">
        <w:rPr>
          <w:highlight w:val="lightGray"/>
        </w:rPr>
        <w:t>plėvele dengtos</w:t>
      </w:r>
      <w:r w:rsidRPr="00853A61">
        <w:rPr>
          <w:szCs w:val="22"/>
          <w:lang w:eastAsia="en-US"/>
        </w:rPr>
        <w:t xml:space="preserve"> tabletės</w:t>
      </w:r>
    </w:p>
    <w:p w14:paraId="75236E94" w14:textId="77777777" w:rsidR="003A098F" w:rsidRPr="007A0512" w:rsidRDefault="003A098F" w:rsidP="003A098F">
      <w:pPr>
        <w:widowControl w:val="0"/>
        <w:rPr>
          <w:snapToGrid w:val="0"/>
          <w:szCs w:val="22"/>
          <w:highlight w:val="lightGray"/>
          <w:lang w:eastAsia="en-US"/>
        </w:rPr>
      </w:pPr>
      <w:r w:rsidRPr="007A0512">
        <w:rPr>
          <w:snapToGrid w:val="0"/>
          <w:szCs w:val="22"/>
          <w:highlight w:val="lightGray"/>
          <w:lang w:eastAsia="en-US"/>
        </w:rPr>
        <w:t xml:space="preserve">4 </w:t>
      </w:r>
      <w:r w:rsidRPr="007A0512">
        <w:rPr>
          <w:szCs w:val="22"/>
          <w:highlight w:val="lightGray"/>
          <w:lang w:eastAsia="en-US"/>
        </w:rPr>
        <w:t>plėvele dengtos tabletės</w:t>
      </w:r>
    </w:p>
    <w:p w14:paraId="6B56101C" w14:textId="77777777" w:rsidR="003A098F" w:rsidRPr="007A0512" w:rsidRDefault="003A098F" w:rsidP="003A098F">
      <w:pPr>
        <w:widowControl w:val="0"/>
        <w:rPr>
          <w:snapToGrid w:val="0"/>
          <w:szCs w:val="22"/>
          <w:highlight w:val="lightGray"/>
          <w:lang w:eastAsia="en-US"/>
        </w:rPr>
      </w:pPr>
      <w:r w:rsidRPr="007A0512">
        <w:rPr>
          <w:snapToGrid w:val="0"/>
          <w:szCs w:val="22"/>
          <w:highlight w:val="lightGray"/>
          <w:lang w:eastAsia="en-US"/>
        </w:rPr>
        <w:t xml:space="preserve">8 </w:t>
      </w:r>
      <w:r w:rsidRPr="007A0512">
        <w:rPr>
          <w:szCs w:val="22"/>
          <w:highlight w:val="lightGray"/>
          <w:lang w:eastAsia="en-US"/>
        </w:rPr>
        <w:t>plėvele dengtos tabletės</w:t>
      </w:r>
    </w:p>
    <w:p w14:paraId="5FB4F52F" w14:textId="77777777" w:rsidR="003A098F" w:rsidRPr="007A0512" w:rsidRDefault="003A098F" w:rsidP="003A098F">
      <w:pPr>
        <w:widowControl w:val="0"/>
        <w:rPr>
          <w:snapToGrid w:val="0"/>
          <w:szCs w:val="22"/>
          <w:highlight w:val="lightGray"/>
          <w:lang w:eastAsia="en-US"/>
        </w:rPr>
      </w:pPr>
      <w:r w:rsidRPr="007A0512">
        <w:rPr>
          <w:snapToGrid w:val="0"/>
          <w:szCs w:val="22"/>
          <w:highlight w:val="lightGray"/>
          <w:lang w:eastAsia="en-US"/>
        </w:rPr>
        <w:t xml:space="preserve">12 </w:t>
      </w:r>
      <w:r w:rsidRPr="007A0512">
        <w:rPr>
          <w:szCs w:val="22"/>
          <w:highlight w:val="lightGray"/>
          <w:lang w:eastAsia="en-US"/>
        </w:rPr>
        <w:t>plėvele dengtų tablečių</w:t>
      </w:r>
    </w:p>
    <w:p w14:paraId="3C2F0562" w14:textId="77777777" w:rsidR="003A098F" w:rsidRPr="007A0512" w:rsidRDefault="003A098F" w:rsidP="003A098F">
      <w:pPr>
        <w:widowControl w:val="0"/>
        <w:rPr>
          <w:snapToGrid w:val="0"/>
          <w:szCs w:val="22"/>
          <w:highlight w:val="lightGray"/>
          <w:lang w:eastAsia="en-US"/>
        </w:rPr>
      </w:pPr>
      <w:r w:rsidRPr="007A0512">
        <w:rPr>
          <w:snapToGrid w:val="0"/>
          <w:szCs w:val="22"/>
          <w:highlight w:val="lightGray"/>
          <w:lang w:eastAsia="en-US"/>
        </w:rPr>
        <w:t xml:space="preserve">20 </w:t>
      </w:r>
      <w:r w:rsidRPr="007A0512">
        <w:rPr>
          <w:szCs w:val="22"/>
          <w:highlight w:val="lightGray"/>
          <w:lang w:eastAsia="en-US"/>
        </w:rPr>
        <w:t>plėvele dengtų tablečių</w:t>
      </w:r>
    </w:p>
    <w:p w14:paraId="72EE5D5C" w14:textId="77777777" w:rsidR="003A098F" w:rsidRPr="007A0512" w:rsidRDefault="003A098F" w:rsidP="003A098F">
      <w:pPr>
        <w:widowControl w:val="0"/>
        <w:rPr>
          <w:snapToGrid w:val="0"/>
          <w:szCs w:val="22"/>
          <w:highlight w:val="lightGray"/>
          <w:lang w:eastAsia="en-US"/>
        </w:rPr>
      </w:pPr>
      <w:r>
        <w:rPr>
          <w:snapToGrid w:val="0"/>
          <w:szCs w:val="22"/>
          <w:highlight w:val="lightGray"/>
          <w:lang w:eastAsia="en-US"/>
        </w:rPr>
        <w:t>2</w:t>
      </w:r>
      <w:r w:rsidRPr="007A0512">
        <w:rPr>
          <w:snapToGrid w:val="0"/>
          <w:szCs w:val="22"/>
          <w:highlight w:val="lightGray"/>
          <w:lang w:eastAsia="en-US"/>
        </w:rPr>
        <w:t xml:space="preserve">4 </w:t>
      </w:r>
      <w:r w:rsidRPr="007A0512">
        <w:rPr>
          <w:szCs w:val="22"/>
          <w:highlight w:val="lightGray"/>
          <w:lang w:eastAsia="en-US"/>
        </w:rPr>
        <w:t>plėvele dengtos tabletės</w:t>
      </w:r>
    </w:p>
    <w:p w14:paraId="3D808DAE" w14:textId="77777777" w:rsidR="003A098F" w:rsidRPr="007A0512" w:rsidRDefault="003A098F" w:rsidP="003A098F">
      <w:pPr>
        <w:widowControl w:val="0"/>
        <w:rPr>
          <w:snapToGrid w:val="0"/>
          <w:szCs w:val="22"/>
          <w:highlight w:val="lightGray"/>
          <w:lang w:eastAsia="en-US"/>
        </w:rPr>
      </w:pPr>
      <w:r>
        <w:rPr>
          <w:snapToGrid w:val="0"/>
          <w:szCs w:val="22"/>
          <w:highlight w:val="lightGray"/>
          <w:lang w:eastAsia="en-US"/>
        </w:rPr>
        <w:t>36</w:t>
      </w:r>
      <w:r w:rsidRPr="007A0512">
        <w:rPr>
          <w:snapToGrid w:val="0"/>
          <w:szCs w:val="22"/>
          <w:highlight w:val="lightGray"/>
          <w:lang w:eastAsia="en-US"/>
        </w:rPr>
        <w:t xml:space="preserve"> </w:t>
      </w:r>
      <w:r w:rsidRPr="007A0512">
        <w:rPr>
          <w:szCs w:val="22"/>
          <w:highlight w:val="lightGray"/>
          <w:lang w:eastAsia="en-US"/>
        </w:rPr>
        <w:t>plėvele dengtos tabletės</w:t>
      </w:r>
    </w:p>
    <w:p w14:paraId="07C81E69" w14:textId="77777777" w:rsidR="003A098F" w:rsidRPr="007A0512" w:rsidRDefault="003A098F" w:rsidP="003A098F">
      <w:pPr>
        <w:widowControl w:val="0"/>
        <w:rPr>
          <w:snapToGrid w:val="0"/>
          <w:szCs w:val="22"/>
          <w:highlight w:val="lightGray"/>
          <w:lang w:eastAsia="en-US"/>
        </w:rPr>
      </w:pPr>
      <w:r w:rsidRPr="007A0512">
        <w:rPr>
          <w:snapToGrid w:val="0"/>
          <w:szCs w:val="22"/>
          <w:highlight w:val="lightGray"/>
          <w:lang w:eastAsia="en-US"/>
        </w:rPr>
        <w:t>4</w:t>
      </w:r>
      <w:r>
        <w:rPr>
          <w:snapToGrid w:val="0"/>
          <w:szCs w:val="22"/>
          <w:highlight w:val="lightGray"/>
          <w:lang w:eastAsia="en-US"/>
        </w:rPr>
        <w:t>8</w:t>
      </w:r>
      <w:r w:rsidRPr="007A0512">
        <w:rPr>
          <w:snapToGrid w:val="0"/>
          <w:szCs w:val="22"/>
          <w:highlight w:val="lightGray"/>
          <w:lang w:eastAsia="en-US"/>
        </w:rPr>
        <w:t xml:space="preserve"> </w:t>
      </w:r>
      <w:r w:rsidRPr="007A0512">
        <w:rPr>
          <w:szCs w:val="22"/>
          <w:highlight w:val="lightGray"/>
          <w:lang w:eastAsia="en-US"/>
        </w:rPr>
        <w:t>plėvele dengtos tabletės</w:t>
      </w:r>
    </w:p>
    <w:p w14:paraId="23435F96" w14:textId="77777777" w:rsidR="003A098F" w:rsidRDefault="003A098F" w:rsidP="003A098F">
      <w:pPr>
        <w:widowControl w:val="0"/>
        <w:tabs>
          <w:tab w:val="left" w:pos="567"/>
        </w:tabs>
        <w:rPr>
          <w:snapToGrid w:val="0"/>
          <w:szCs w:val="22"/>
          <w:lang w:eastAsia="en-US"/>
        </w:rPr>
      </w:pPr>
    </w:p>
    <w:p w14:paraId="6AB6D53B" w14:textId="77777777" w:rsidR="003A098F" w:rsidRPr="007A0512" w:rsidRDefault="003A098F" w:rsidP="003A098F">
      <w:pPr>
        <w:widowControl w:val="0"/>
        <w:tabs>
          <w:tab w:val="left" w:pos="567"/>
        </w:tabs>
        <w:rPr>
          <w:snapToGrid w:val="0"/>
          <w:szCs w:val="22"/>
          <w:lang w:eastAsia="en-US"/>
        </w:rPr>
      </w:pPr>
    </w:p>
    <w:p w14:paraId="031F2D2D"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7A0512">
        <w:rPr>
          <w:b/>
          <w:snapToGrid w:val="0"/>
          <w:szCs w:val="22"/>
          <w:lang w:eastAsia="en-US"/>
        </w:rPr>
        <w:t>5.</w:t>
      </w:r>
      <w:r w:rsidRPr="007A0512">
        <w:rPr>
          <w:b/>
          <w:snapToGrid w:val="0"/>
          <w:szCs w:val="22"/>
          <w:lang w:eastAsia="en-US"/>
        </w:rPr>
        <w:tab/>
        <w:t>VARTOJIMO METODAS IR BŪDAS (-AI)</w:t>
      </w:r>
    </w:p>
    <w:p w14:paraId="5E14CAAC" w14:textId="77777777" w:rsidR="003A098F" w:rsidRPr="007A0512" w:rsidRDefault="003A098F" w:rsidP="003A098F">
      <w:pPr>
        <w:widowControl w:val="0"/>
        <w:tabs>
          <w:tab w:val="left" w:pos="567"/>
        </w:tabs>
        <w:rPr>
          <w:snapToGrid w:val="0"/>
          <w:szCs w:val="22"/>
          <w:lang w:eastAsia="en-US"/>
        </w:rPr>
      </w:pPr>
    </w:p>
    <w:p w14:paraId="23C5D6C4"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Prieš vartojimą perskaitykite pakuotės lapelį.</w:t>
      </w:r>
    </w:p>
    <w:p w14:paraId="240086A6"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Vartoti per burną.</w:t>
      </w:r>
    </w:p>
    <w:p w14:paraId="77CCE19C" w14:textId="77777777" w:rsidR="003A098F" w:rsidRPr="007A0512" w:rsidRDefault="003A098F" w:rsidP="003A098F">
      <w:pPr>
        <w:widowControl w:val="0"/>
        <w:tabs>
          <w:tab w:val="left" w:pos="567"/>
        </w:tabs>
        <w:rPr>
          <w:snapToGrid w:val="0"/>
          <w:szCs w:val="22"/>
          <w:lang w:eastAsia="en-US"/>
        </w:rPr>
      </w:pPr>
    </w:p>
    <w:p w14:paraId="09F817A9" w14:textId="77777777" w:rsidR="003A098F" w:rsidRPr="007A0512" w:rsidRDefault="003A098F" w:rsidP="003A098F">
      <w:pPr>
        <w:widowControl w:val="0"/>
        <w:tabs>
          <w:tab w:val="left" w:pos="567"/>
        </w:tabs>
        <w:rPr>
          <w:snapToGrid w:val="0"/>
          <w:szCs w:val="22"/>
          <w:lang w:eastAsia="en-US"/>
        </w:rPr>
      </w:pPr>
    </w:p>
    <w:p w14:paraId="0DB056C9"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7A0512">
        <w:rPr>
          <w:b/>
          <w:snapToGrid w:val="0"/>
          <w:szCs w:val="22"/>
          <w:lang w:eastAsia="en-US"/>
        </w:rPr>
        <w:t>6.</w:t>
      </w:r>
      <w:r w:rsidRPr="007A0512">
        <w:rPr>
          <w:b/>
          <w:snapToGrid w:val="0"/>
          <w:szCs w:val="22"/>
          <w:lang w:eastAsia="en-US"/>
        </w:rPr>
        <w:tab/>
        <w:t>SPECIALUS ĮSPĖJIMAS, KAD VAISTINĮ PREPARATĄ BŪTINA LAIKYTI VAIKAMS NEPASTEBIMOJE IR NEPASIEKIAMOJE VIETOJE</w:t>
      </w:r>
    </w:p>
    <w:p w14:paraId="40FE0CD3" w14:textId="77777777" w:rsidR="003A098F" w:rsidRPr="007A0512" w:rsidRDefault="003A098F" w:rsidP="003A098F">
      <w:pPr>
        <w:widowControl w:val="0"/>
        <w:tabs>
          <w:tab w:val="left" w:pos="567"/>
        </w:tabs>
        <w:rPr>
          <w:snapToGrid w:val="0"/>
          <w:szCs w:val="22"/>
          <w:lang w:eastAsia="en-US"/>
        </w:rPr>
      </w:pPr>
    </w:p>
    <w:p w14:paraId="6D3ED025"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Laikyti vaikams nepastebimoje ir nepasiekiamoje vietoje.</w:t>
      </w:r>
    </w:p>
    <w:p w14:paraId="1DC3FEF3" w14:textId="77777777" w:rsidR="003A098F" w:rsidRPr="007A0512" w:rsidRDefault="003A098F" w:rsidP="003A098F">
      <w:pPr>
        <w:widowControl w:val="0"/>
        <w:tabs>
          <w:tab w:val="left" w:pos="567"/>
        </w:tabs>
        <w:rPr>
          <w:snapToGrid w:val="0"/>
          <w:szCs w:val="22"/>
          <w:lang w:eastAsia="en-US"/>
        </w:rPr>
      </w:pPr>
    </w:p>
    <w:p w14:paraId="03186C26" w14:textId="77777777" w:rsidR="003A098F" w:rsidRPr="007A0512" w:rsidRDefault="003A098F" w:rsidP="003A098F">
      <w:pPr>
        <w:widowControl w:val="0"/>
        <w:tabs>
          <w:tab w:val="left" w:pos="567"/>
        </w:tabs>
        <w:rPr>
          <w:snapToGrid w:val="0"/>
          <w:szCs w:val="22"/>
          <w:lang w:eastAsia="en-US"/>
        </w:rPr>
      </w:pPr>
    </w:p>
    <w:p w14:paraId="5AF9A64D"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7A0512">
        <w:rPr>
          <w:b/>
          <w:snapToGrid w:val="0"/>
          <w:szCs w:val="22"/>
          <w:lang w:eastAsia="en-US"/>
        </w:rPr>
        <w:t>7.</w:t>
      </w:r>
      <w:r w:rsidRPr="007A0512">
        <w:rPr>
          <w:b/>
          <w:snapToGrid w:val="0"/>
          <w:szCs w:val="22"/>
          <w:lang w:eastAsia="en-US"/>
        </w:rPr>
        <w:tab/>
        <w:t>KITAS (-I) SPECIALUS (-ŪS) ĮSPĖJIMAS (-AI) (JEI REIKIA)</w:t>
      </w:r>
    </w:p>
    <w:p w14:paraId="366DB02B" w14:textId="77777777" w:rsidR="003A098F" w:rsidRPr="007A0512" w:rsidRDefault="003A098F" w:rsidP="003A098F">
      <w:pPr>
        <w:widowControl w:val="0"/>
        <w:tabs>
          <w:tab w:val="left" w:pos="567"/>
        </w:tabs>
        <w:rPr>
          <w:snapToGrid w:val="0"/>
          <w:szCs w:val="22"/>
          <w:lang w:eastAsia="en-US"/>
        </w:rPr>
      </w:pPr>
    </w:p>
    <w:p w14:paraId="290C2416" w14:textId="77777777" w:rsidR="003A098F" w:rsidRPr="007A0512" w:rsidRDefault="003A098F" w:rsidP="003A098F">
      <w:pPr>
        <w:widowControl w:val="0"/>
        <w:tabs>
          <w:tab w:val="left" w:pos="567"/>
        </w:tabs>
        <w:rPr>
          <w:snapToGrid w:val="0"/>
          <w:szCs w:val="22"/>
          <w:lang w:eastAsia="en-US"/>
        </w:rPr>
      </w:pPr>
    </w:p>
    <w:p w14:paraId="51D117E3"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7A0512">
        <w:rPr>
          <w:b/>
          <w:snapToGrid w:val="0"/>
          <w:szCs w:val="22"/>
          <w:lang w:eastAsia="en-US"/>
        </w:rPr>
        <w:t>8.</w:t>
      </w:r>
      <w:r w:rsidRPr="007A0512">
        <w:rPr>
          <w:b/>
          <w:snapToGrid w:val="0"/>
          <w:szCs w:val="22"/>
          <w:lang w:eastAsia="en-US"/>
        </w:rPr>
        <w:tab/>
        <w:t>TINKAMUMO LAIKAS</w:t>
      </w:r>
    </w:p>
    <w:p w14:paraId="5D8E4CA2" w14:textId="77777777" w:rsidR="003A098F" w:rsidRPr="007A0512" w:rsidRDefault="003A098F" w:rsidP="003A098F">
      <w:pPr>
        <w:widowControl w:val="0"/>
        <w:tabs>
          <w:tab w:val="left" w:pos="567"/>
        </w:tabs>
        <w:rPr>
          <w:snapToGrid w:val="0"/>
          <w:szCs w:val="22"/>
          <w:lang w:eastAsia="en-US"/>
        </w:rPr>
      </w:pPr>
    </w:p>
    <w:p w14:paraId="371ED5A4" w14:textId="77777777" w:rsidR="003A098F" w:rsidRPr="007A0512" w:rsidRDefault="00D46D83" w:rsidP="003A098F">
      <w:pPr>
        <w:widowControl w:val="0"/>
        <w:tabs>
          <w:tab w:val="left" w:pos="567"/>
        </w:tabs>
        <w:rPr>
          <w:snapToGrid w:val="0"/>
          <w:szCs w:val="22"/>
          <w:lang w:eastAsia="en-US"/>
        </w:rPr>
      </w:pPr>
      <w:r>
        <w:rPr>
          <w:snapToGrid w:val="0"/>
          <w:szCs w:val="22"/>
          <w:lang w:eastAsia="en-US"/>
        </w:rPr>
        <w:lastRenderedPageBreak/>
        <w:t>EXP</w:t>
      </w:r>
      <w:r w:rsidR="003A098F" w:rsidRPr="007A0512">
        <w:rPr>
          <w:snapToGrid w:val="0"/>
          <w:szCs w:val="22"/>
          <w:lang w:eastAsia="en-US"/>
        </w:rPr>
        <w:t xml:space="preserve"> &lt;mm</w:t>
      </w:r>
      <w:r w:rsidR="003A098F">
        <w:rPr>
          <w:snapToGrid w:val="0"/>
          <w:szCs w:val="22"/>
          <w:lang w:eastAsia="en-US"/>
        </w:rPr>
        <w:t xml:space="preserve"> </w:t>
      </w:r>
      <w:r w:rsidR="003A098F" w:rsidRPr="007A0512">
        <w:rPr>
          <w:snapToGrid w:val="0"/>
          <w:szCs w:val="22"/>
          <w:lang w:eastAsia="en-US"/>
        </w:rPr>
        <w:t>MMMM&gt;</w:t>
      </w:r>
    </w:p>
    <w:p w14:paraId="34F6D8E8" w14:textId="77777777" w:rsidR="003A098F" w:rsidRPr="007A0512" w:rsidRDefault="003A098F" w:rsidP="003A098F">
      <w:pPr>
        <w:widowControl w:val="0"/>
        <w:tabs>
          <w:tab w:val="left" w:pos="567"/>
        </w:tabs>
        <w:rPr>
          <w:snapToGrid w:val="0"/>
          <w:szCs w:val="22"/>
          <w:lang w:eastAsia="en-US"/>
        </w:rPr>
      </w:pPr>
    </w:p>
    <w:p w14:paraId="7CEC1E6F" w14:textId="77777777" w:rsidR="003A098F" w:rsidRPr="007A0512" w:rsidRDefault="003A098F" w:rsidP="003A098F">
      <w:pPr>
        <w:widowControl w:val="0"/>
        <w:tabs>
          <w:tab w:val="left" w:pos="567"/>
        </w:tabs>
        <w:rPr>
          <w:snapToGrid w:val="0"/>
          <w:szCs w:val="22"/>
          <w:lang w:eastAsia="en-US"/>
        </w:rPr>
      </w:pPr>
    </w:p>
    <w:p w14:paraId="09588695"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7A0512">
        <w:rPr>
          <w:b/>
          <w:snapToGrid w:val="0"/>
          <w:szCs w:val="22"/>
          <w:lang w:eastAsia="en-US"/>
        </w:rPr>
        <w:t>9.</w:t>
      </w:r>
      <w:r w:rsidRPr="007A0512">
        <w:rPr>
          <w:b/>
          <w:snapToGrid w:val="0"/>
          <w:szCs w:val="22"/>
          <w:lang w:eastAsia="en-US"/>
        </w:rPr>
        <w:tab/>
        <w:t>SPECIALIOS LAIKYMO SĄLYGOS</w:t>
      </w:r>
    </w:p>
    <w:p w14:paraId="13D3D467" w14:textId="77777777" w:rsidR="00624AE6" w:rsidRDefault="00624AE6" w:rsidP="003A098F">
      <w:pPr>
        <w:widowControl w:val="0"/>
        <w:tabs>
          <w:tab w:val="left" w:pos="567"/>
        </w:tabs>
        <w:rPr>
          <w:snapToGrid w:val="0"/>
          <w:szCs w:val="22"/>
          <w:lang w:eastAsia="en-US"/>
        </w:rPr>
      </w:pPr>
    </w:p>
    <w:p w14:paraId="242FB827" w14:textId="36E6E3C7" w:rsidR="003A098F" w:rsidRDefault="00624AE6" w:rsidP="003A098F">
      <w:pPr>
        <w:widowControl w:val="0"/>
        <w:tabs>
          <w:tab w:val="left" w:pos="567"/>
        </w:tabs>
        <w:rPr>
          <w:snapToGrid w:val="0"/>
          <w:szCs w:val="22"/>
          <w:lang w:eastAsia="en-US"/>
        </w:rPr>
      </w:pPr>
      <w:r w:rsidRPr="00504485">
        <w:rPr>
          <w:snapToGrid w:val="0"/>
          <w:szCs w:val="22"/>
          <w:lang w:eastAsia="en-US"/>
        </w:rPr>
        <w:t>Laikyti ne aukštesnėje kaip 25 ° C temperatūroje.</w:t>
      </w:r>
    </w:p>
    <w:p w14:paraId="52BD2873" w14:textId="77777777" w:rsidR="00624AE6" w:rsidRPr="007A0512" w:rsidRDefault="00624AE6" w:rsidP="003A098F">
      <w:pPr>
        <w:widowControl w:val="0"/>
        <w:tabs>
          <w:tab w:val="left" w:pos="567"/>
        </w:tabs>
        <w:rPr>
          <w:snapToGrid w:val="0"/>
          <w:szCs w:val="22"/>
          <w:lang w:eastAsia="en-US"/>
        </w:rPr>
      </w:pPr>
    </w:p>
    <w:p w14:paraId="55B88895" w14:textId="77777777" w:rsidR="003A098F" w:rsidRPr="007A0512" w:rsidRDefault="003A098F" w:rsidP="003A098F">
      <w:pPr>
        <w:widowControl w:val="0"/>
        <w:tabs>
          <w:tab w:val="left" w:pos="567"/>
        </w:tabs>
        <w:rPr>
          <w:snapToGrid w:val="0"/>
          <w:szCs w:val="22"/>
          <w:lang w:eastAsia="en-US"/>
        </w:rPr>
      </w:pPr>
    </w:p>
    <w:p w14:paraId="235CA2DC"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7A0512">
        <w:rPr>
          <w:b/>
          <w:snapToGrid w:val="0"/>
          <w:szCs w:val="22"/>
          <w:lang w:eastAsia="en-US"/>
        </w:rPr>
        <w:t>10.</w:t>
      </w:r>
      <w:r w:rsidRPr="007A0512">
        <w:rPr>
          <w:b/>
          <w:snapToGrid w:val="0"/>
          <w:szCs w:val="22"/>
          <w:lang w:eastAsia="en-US"/>
        </w:rPr>
        <w:tab/>
        <w:t>SPECIALIOS ATSARGUMO PRIEMONĖS DĖL NESUVARTOTO VAISTINIO PREPARATO AR JO ATLIEKŲ TVARKYMO (JEI REIKIA)</w:t>
      </w:r>
    </w:p>
    <w:p w14:paraId="33E08686" w14:textId="77777777" w:rsidR="003A098F" w:rsidRPr="007A0512" w:rsidRDefault="003A098F" w:rsidP="003A098F">
      <w:pPr>
        <w:widowControl w:val="0"/>
        <w:tabs>
          <w:tab w:val="left" w:pos="567"/>
        </w:tabs>
        <w:rPr>
          <w:snapToGrid w:val="0"/>
          <w:szCs w:val="22"/>
          <w:lang w:eastAsia="en-US"/>
        </w:rPr>
      </w:pPr>
    </w:p>
    <w:p w14:paraId="479589C9" w14:textId="77777777" w:rsidR="003A098F" w:rsidRPr="007A0512" w:rsidRDefault="003A098F" w:rsidP="003A098F">
      <w:pPr>
        <w:widowControl w:val="0"/>
        <w:tabs>
          <w:tab w:val="left" w:pos="567"/>
        </w:tabs>
        <w:rPr>
          <w:snapToGrid w:val="0"/>
          <w:szCs w:val="22"/>
          <w:lang w:eastAsia="en-US"/>
        </w:rPr>
      </w:pPr>
    </w:p>
    <w:p w14:paraId="4ED3CC52"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7A0512">
        <w:rPr>
          <w:b/>
          <w:snapToGrid w:val="0"/>
          <w:szCs w:val="22"/>
          <w:lang w:eastAsia="en-US"/>
        </w:rPr>
        <w:t>11.</w:t>
      </w:r>
      <w:r w:rsidRPr="007A0512">
        <w:rPr>
          <w:b/>
          <w:snapToGrid w:val="0"/>
          <w:szCs w:val="22"/>
          <w:lang w:eastAsia="en-US"/>
        </w:rPr>
        <w:tab/>
      </w:r>
      <w:r w:rsidRPr="007A0512">
        <w:rPr>
          <w:b/>
          <w:caps/>
          <w:snapToGrid w:val="0"/>
          <w:szCs w:val="22"/>
          <w:lang w:eastAsia="en-US"/>
        </w:rPr>
        <w:t xml:space="preserve"> REGISTRUOTOJO PAVADINIMAS IR ADRESAS</w:t>
      </w:r>
    </w:p>
    <w:p w14:paraId="2E5239A3" w14:textId="77777777" w:rsidR="003A098F" w:rsidRPr="007A0512" w:rsidRDefault="003A098F" w:rsidP="003A098F">
      <w:pPr>
        <w:widowControl w:val="0"/>
        <w:tabs>
          <w:tab w:val="left" w:pos="567"/>
        </w:tabs>
        <w:rPr>
          <w:snapToGrid w:val="0"/>
          <w:szCs w:val="22"/>
          <w:lang w:eastAsia="en-US"/>
        </w:rPr>
      </w:pPr>
    </w:p>
    <w:p w14:paraId="2379DF82" w14:textId="77777777" w:rsidR="003A098F" w:rsidRPr="00D84CA7" w:rsidRDefault="003A098F" w:rsidP="003A098F">
      <w:pPr>
        <w:widowControl w:val="0"/>
        <w:tabs>
          <w:tab w:val="left" w:pos="567"/>
        </w:tabs>
        <w:rPr>
          <w:snapToGrid w:val="0"/>
          <w:szCs w:val="22"/>
          <w:lang w:eastAsia="en-US"/>
        </w:rPr>
      </w:pPr>
      <w:r w:rsidRPr="00D84CA7">
        <w:rPr>
          <w:snapToGrid w:val="0"/>
          <w:szCs w:val="22"/>
          <w:lang w:eastAsia="en-US"/>
        </w:rPr>
        <w:t>Sandoz d.d.</w:t>
      </w:r>
    </w:p>
    <w:p w14:paraId="15804809" w14:textId="77777777" w:rsidR="003A098F" w:rsidRPr="00D84CA7" w:rsidRDefault="003A098F" w:rsidP="003A098F">
      <w:pPr>
        <w:widowControl w:val="0"/>
        <w:tabs>
          <w:tab w:val="left" w:pos="567"/>
        </w:tabs>
        <w:rPr>
          <w:snapToGrid w:val="0"/>
          <w:szCs w:val="22"/>
          <w:lang w:eastAsia="en-US"/>
        </w:rPr>
      </w:pPr>
      <w:r w:rsidRPr="00D84CA7">
        <w:rPr>
          <w:snapToGrid w:val="0"/>
          <w:szCs w:val="22"/>
          <w:lang w:eastAsia="en-US"/>
        </w:rPr>
        <w:t>Verov</w:t>
      </w:r>
      <w:r>
        <w:rPr>
          <w:snapToGrid w:val="0"/>
          <w:szCs w:val="22"/>
          <w:lang w:eastAsia="en-US"/>
        </w:rPr>
        <w:t>š</w:t>
      </w:r>
      <w:r w:rsidRPr="00D84CA7">
        <w:rPr>
          <w:snapToGrid w:val="0"/>
          <w:szCs w:val="22"/>
          <w:lang w:eastAsia="en-US"/>
        </w:rPr>
        <w:t>kova 57</w:t>
      </w:r>
    </w:p>
    <w:p w14:paraId="75583185" w14:textId="77777777" w:rsidR="003A098F" w:rsidRPr="00D84CA7" w:rsidRDefault="003A098F" w:rsidP="003A098F">
      <w:pPr>
        <w:widowControl w:val="0"/>
        <w:tabs>
          <w:tab w:val="left" w:pos="567"/>
        </w:tabs>
        <w:rPr>
          <w:snapToGrid w:val="0"/>
          <w:szCs w:val="22"/>
          <w:lang w:eastAsia="en-US"/>
        </w:rPr>
      </w:pPr>
      <w:r w:rsidRPr="00D84CA7">
        <w:rPr>
          <w:snapToGrid w:val="0"/>
          <w:szCs w:val="22"/>
          <w:lang w:eastAsia="en-US"/>
        </w:rPr>
        <w:t>SI-1000 Ljubljana</w:t>
      </w:r>
    </w:p>
    <w:p w14:paraId="5370BA9E" w14:textId="77777777" w:rsidR="003A098F" w:rsidRDefault="003A098F" w:rsidP="003A098F">
      <w:pPr>
        <w:widowControl w:val="0"/>
        <w:tabs>
          <w:tab w:val="left" w:pos="567"/>
        </w:tabs>
        <w:rPr>
          <w:snapToGrid w:val="0"/>
          <w:szCs w:val="22"/>
          <w:lang w:eastAsia="en-US"/>
        </w:rPr>
      </w:pPr>
      <w:r w:rsidRPr="00D84CA7">
        <w:rPr>
          <w:snapToGrid w:val="0"/>
          <w:szCs w:val="22"/>
          <w:lang w:eastAsia="en-US"/>
        </w:rPr>
        <w:t>Slovėnija</w:t>
      </w:r>
    </w:p>
    <w:p w14:paraId="26B4309E" w14:textId="77777777" w:rsidR="003A098F" w:rsidRDefault="003A098F" w:rsidP="003A098F">
      <w:pPr>
        <w:widowControl w:val="0"/>
        <w:tabs>
          <w:tab w:val="left" w:pos="567"/>
        </w:tabs>
        <w:rPr>
          <w:snapToGrid w:val="0"/>
          <w:szCs w:val="22"/>
          <w:lang w:eastAsia="en-US"/>
        </w:rPr>
      </w:pPr>
    </w:p>
    <w:p w14:paraId="69B9E27B" w14:textId="77777777" w:rsidR="003A098F" w:rsidRPr="007A0512" w:rsidRDefault="003A098F" w:rsidP="003A098F">
      <w:pPr>
        <w:widowControl w:val="0"/>
        <w:tabs>
          <w:tab w:val="left" w:pos="567"/>
        </w:tabs>
        <w:rPr>
          <w:snapToGrid w:val="0"/>
          <w:szCs w:val="22"/>
          <w:lang w:eastAsia="en-US"/>
        </w:rPr>
      </w:pPr>
    </w:p>
    <w:p w14:paraId="1B3274A8"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7A0512">
        <w:rPr>
          <w:b/>
          <w:snapToGrid w:val="0"/>
          <w:szCs w:val="22"/>
          <w:lang w:eastAsia="en-US"/>
        </w:rPr>
        <w:t>12.</w:t>
      </w:r>
      <w:r w:rsidRPr="007A0512">
        <w:rPr>
          <w:b/>
          <w:snapToGrid w:val="0"/>
          <w:szCs w:val="22"/>
          <w:lang w:eastAsia="en-US"/>
        </w:rPr>
        <w:tab/>
        <w:t>REGISTRACIJOS PAŽYMĖJIMO NUMERIS (-IAI)</w:t>
      </w:r>
    </w:p>
    <w:p w14:paraId="79B2210D" w14:textId="77777777" w:rsidR="003A098F" w:rsidRDefault="003A098F" w:rsidP="003A098F">
      <w:pPr>
        <w:widowControl w:val="0"/>
        <w:tabs>
          <w:tab w:val="left" w:pos="567"/>
        </w:tabs>
        <w:rPr>
          <w:snapToGrid w:val="0"/>
          <w:szCs w:val="22"/>
          <w:lang w:eastAsia="en-US"/>
        </w:rPr>
      </w:pPr>
    </w:p>
    <w:p w14:paraId="41AAEFA0" w14:textId="77777777" w:rsidR="003A098F" w:rsidRDefault="003A098F" w:rsidP="003A098F">
      <w:pPr>
        <w:widowControl w:val="0"/>
        <w:rPr>
          <w:szCs w:val="22"/>
          <w:lang w:eastAsia="en-US"/>
        </w:rPr>
      </w:pPr>
      <w:r>
        <w:rPr>
          <w:szCs w:val="22"/>
          <w:lang w:eastAsia="en-US"/>
        </w:rPr>
        <w:t>Vardenafil Sandoz</w:t>
      </w:r>
      <w:r w:rsidRPr="007A0512">
        <w:rPr>
          <w:szCs w:val="22"/>
          <w:lang w:eastAsia="en-US"/>
        </w:rPr>
        <w:t xml:space="preserve"> 5 mg</w:t>
      </w:r>
    </w:p>
    <w:p w14:paraId="55B7A95C" w14:textId="77777777" w:rsidR="003A098F" w:rsidRPr="00556F71" w:rsidRDefault="003A098F" w:rsidP="003A098F">
      <w:pPr>
        <w:rPr>
          <w:bCs/>
          <w:szCs w:val="22"/>
        </w:rPr>
      </w:pPr>
      <w:r>
        <w:rPr>
          <w:szCs w:val="22"/>
        </w:rPr>
        <w:t>N2 - LT/1/17/4122/001</w:t>
      </w:r>
      <w:r w:rsidRPr="003C1C77">
        <w:rPr>
          <w:bCs/>
          <w:szCs w:val="22"/>
        </w:rPr>
        <w:t xml:space="preserve"> </w:t>
      </w:r>
    </w:p>
    <w:p w14:paraId="01E91F45" w14:textId="77777777" w:rsidR="003A098F" w:rsidRPr="003C1C77" w:rsidRDefault="003A098F" w:rsidP="003A098F">
      <w:pPr>
        <w:rPr>
          <w:bCs/>
          <w:szCs w:val="22"/>
        </w:rPr>
      </w:pPr>
      <w:r>
        <w:rPr>
          <w:szCs w:val="22"/>
        </w:rPr>
        <w:t>N4 - LT/1/17/4122/002</w:t>
      </w:r>
      <w:r w:rsidRPr="003C1C77">
        <w:rPr>
          <w:bCs/>
          <w:szCs w:val="22"/>
        </w:rPr>
        <w:t xml:space="preserve"> </w:t>
      </w:r>
    </w:p>
    <w:p w14:paraId="67613C4E" w14:textId="77777777" w:rsidR="003A098F" w:rsidRDefault="003A098F" w:rsidP="003A098F">
      <w:pPr>
        <w:rPr>
          <w:bCs/>
          <w:szCs w:val="22"/>
        </w:rPr>
      </w:pPr>
      <w:r>
        <w:rPr>
          <w:szCs w:val="22"/>
        </w:rPr>
        <w:t>N8 - LT/1/17/4122/003</w:t>
      </w:r>
      <w:r w:rsidRPr="003C1C77">
        <w:rPr>
          <w:bCs/>
          <w:szCs w:val="22"/>
        </w:rPr>
        <w:t xml:space="preserve"> </w:t>
      </w:r>
    </w:p>
    <w:p w14:paraId="18537CEB" w14:textId="77777777" w:rsidR="003A098F" w:rsidRDefault="003A098F" w:rsidP="003A098F">
      <w:pPr>
        <w:rPr>
          <w:bCs/>
          <w:szCs w:val="22"/>
        </w:rPr>
      </w:pPr>
      <w:r>
        <w:rPr>
          <w:szCs w:val="22"/>
        </w:rPr>
        <w:t>N12 - LT/1/17/4122/004</w:t>
      </w:r>
      <w:r w:rsidRPr="003C1C77">
        <w:rPr>
          <w:bCs/>
          <w:szCs w:val="22"/>
        </w:rPr>
        <w:t xml:space="preserve"> </w:t>
      </w:r>
    </w:p>
    <w:p w14:paraId="55EC0229" w14:textId="77777777" w:rsidR="003A098F" w:rsidRDefault="003A098F" w:rsidP="003A098F">
      <w:pPr>
        <w:rPr>
          <w:bCs/>
          <w:szCs w:val="22"/>
        </w:rPr>
      </w:pPr>
      <w:r>
        <w:rPr>
          <w:szCs w:val="22"/>
        </w:rPr>
        <w:t>N20 - LT/1/17/4122/005</w:t>
      </w:r>
      <w:r w:rsidRPr="003C1C77">
        <w:rPr>
          <w:bCs/>
          <w:szCs w:val="22"/>
        </w:rPr>
        <w:t xml:space="preserve"> </w:t>
      </w:r>
    </w:p>
    <w:p w14:paraId="5A1BC0F9" w14:textId="77777777" w:rsidR="003A098F" w:rsidRDefault="003A098F" w:rsidP="003A098F">
      <w:pPr>
        <w:rPr>
          <w:bCs/>
          <w:szCs w:val="22"/>
        </w:rPr>
      </w:pPr>
      <w:r>
        <w:rPr>
          <w:szCs w:val="22"/>
        </w:rPr>
        <w:t>N24 - LT/1/17/4122/006</w:t>
      </w:r>
      <w:r w:rsidRPr="003C1C77">
        <w:rPr>
          <w:bCs/>
          <w:szCs w:val="22"/>
        </w:rPr>
        <w:t xml:space="preserve"> </w:t>
      </w:r>
    </w:p>
    <w:p w14:paraId="75C707BD" w14:textId="77777777" w:rsidR="003A098F" w:rsidRDefault="003A098F" w:rsidP="003A098F">
      <w:pPr>
        <w:rPr>
          <w:bCs/>
          <w:szCs w:val="22"/>
        </w:rPr>
      </w:pPr>
      <w:r>
        <w:rPr>
          <w:szCs w:val="22"/>
        </w:rPr>
        <w:t>N36 - LT/1/17/4122/007</w:t>
      </w:r>
      <w:r w:rsidRPr="003C1C77">
        <w:rPr>
          <w:bCs/>
          <w:szCs w:val="22"/>
        </w:rPr>
        <w:t xml:space="preserve"> </w:t>
      </w:r>
    </w:p>
    <w:p w14:paraId="6F80E474" w14:textId="77777777" w:rsidR="003A098F" w:rsidRDefault="003A098F" w:rsidP="003A098F">
      <w:pPr>
        <w:widowControl w:val="0"/>
        <w:rPr>
          <w:bCs/>
          <w:szCs w:val="22"/>
        </w:rPr>
      </w:pPr>
      <w:r>
        <w:rPr>
          <w:szCs w:val="22"/>
        </w:rPr>
        <w:t>N48 - LT/1/17/4122/008</w:t>
      </w:r>
      <w:r w:rsidRPr="003C1C77">
        <w:rPr>
          <w:bCs/>
          <w:szCs w:val="22"/>
        </w:rPr>
        <w:t xml:space="preserve"> </w:t>
      </w:r>
    </w:p>
    <w:p w14:paraId="3EC92DA7" w14:textId="77777777" w:rsidR="003A098F" w:rsidRDefault="003A098F" w:rsidP="003A098F">
      <w:pPr>
        <w:widowControl w:val="0"/>
        <w:rPr>
          <w:szCs w:val="22"/>
          <w:lang w:eastAsia="en-US"/>
        </w:rPr>
      </w:pPr>
    </w:p>
    <w:p w14:paraId="46E92EB8" w14:textId="77777777" w:rsidR="003A098F" w:rsidRDefault="003A098F" w:rsidP="003A098F">
      <w:pPr>
        <w:widowControl w:val="0"/>
        <w:rPr>
          <w:szCs w:val="22"/>
          <w:lang w:eastAsia="en-US"/>
        </w:rPr>
      </w:pPr>
      <w:r>
        <w:rPr>
          <w:szCs w:val="22"/>
          <w:lang w:eastAsia="en-US"/>
        </w:rPr>
        <w:t>Vardenafil Sandoz 10</w:t>
      </w:r>
      <w:r w:rsidRPr="007A0512">
        <w:rPr>
          <w:szCs w:val="22"/>
          <w:lang w:eastAsia="en-US"/>
        </w:rPr>
        <w:t> mg</w:t>
      </w:r>
    </w:p>
    <w:p w14:paraId="7AB21485" w14:textId="77777777" w:rsidR="003A098F" w:rsidRPr="00556F71" w:rsidRDefault="003A098F" w:rsidP="003A098F">
      <w:pPr>
        <w:rPr>
          <w:bCs/>
          <w:szCs w:val="22"/>
        </w:rPr>
      </w:pPr>
      <w:r>
        <w:rPr>
          <w:szCs w:val="22"/>
        </w:rPr>
        <w:t>N2 - LT/1/17/4122/009</w:t>
      </w:r>
    </w:p>
    <w:p w14:paraId="1CCA1DB1" w14:textId="77777777" w:rsidR="003A098F" w:rsidRPr="003C1C77" w:rsidRDefault="003A098F" w:rsidP="003A098F">
      <w:pPr>
        <w:rPr>
          <w:bCs/>
          <w:szCs w:val="22"/>
        </w:rPr>
      </w:pPr>
      <w:r>
        <w:rPr>
          <w:szCs w:val="22"/>
        </w:rPr>
        <w:t>N4 - LT/1/17/4122/010</w:t>
      </w:r>
      <w:r w:rsidRPr="003C1C77">
        <w:rPr>
          <w:bCs/>
          <w:szCs w:val="22"/>
        </w:rPr>
        <w:t xml:space="preserve"> </w:t>
      </w:r>
    </w:p>
    <w:p w14:paraId="10E1CE05" w14:textId="77777777" w:rsidR="003A098F" w:rsidRDefault="003A098F" w:rsidP="003A098F">
      <w:pPr>
        <w:rPr>
          <w:bCs/>
          <w:szCs w:val="22"/>
        </w:rPr>
      </w:pPr>
      <w:r>
        <w:rPr>
          <w:szCs w:val="22"/>
        </w:rPr>
        <w:t>N8 - LT/1/17/4122/011</w:t>
      </w:r>
      <w:r w:rsidRPr="003C1C77">
        <w:rPr>
          <w:bCs/>
          <w:szCs w:val="22"/>
        </w:rPr>
        <w:t xml:space="preserve"> </w:t>
      </w:r>
    </w:p>
    <w:p w14:paraId="41A94A91" w14:textId="77777777" w:rsidR="003A098F" w:rsidRDefault="003A098F" w:rsidP="003A098F">
      <w:pPr>
        <w:rPr>
          <w:bCs/>
          <w:szCs w:val="22"/>
        </w:rPr>
      </w:pPr>
      <w:r>
        <w:rPr>
          <w:szCs w:val="22"/>
        </w:rPr>
        <w:t>N12 - LT/1/17/4122/012</w:t>
      </w:r>
      <w:r w:rsidRPr="003C1C77">
        <w:rPr>
          <w:bCs/>
          <w:szCs w:val="22"/>
        </w:rPr>
        <w:t xml:space="preserve"> </w:t>
      </w:r>
    </w:p>
    <w:p w14:paraId="169E71B9" w14:textId="77777777" w:rsidR="003A098F" w:rsidRDefault="003A098F" w:rsidP="003A098F">
      <w:pPr>
        <w:rPr>
          <w:bCs/>
          <w:szCs w:val="22"/>
        </w:rPr>
      </w:pPr>
      <w:r>
        <w:rPr>
          <w:szCs w:val="22"/>
        </w:rPr>
        <w:t>N20 - LT/1/17/4122/013</w:t>
      </w:r>
      <w:r w:rsidRPr="003C1C77">
        <w:rPr>
          <w:bCs/>
          <w:szCs w:val="22"/>
        </w:rPr>
        <w:t xml:space="preserve"> </w:t>
      </w:r>
    </w:p>
    <w:p w14:paraId="577D7FE7" w14:textId="77777777" w:rsidR="003A098F" w:rsidRDefault="003A098F" w:rsidP="003A098F">
      <w:pPr>
        <w:rPr>
          <w:bCs/>
          <w:szCs w:val="22"/>
        </w:rPr>
      </w:pPr>
      <w:r>
        <w:rPr>
          <w:szCs w:val="22"/>
        </w:rPr>
        <w:t>N24 - LT/1/17/4122/014</w:t>
      </w:r>
      <w:r w:rsidRPr="003C1C77">
        <w:rPr>
          <w:bCs/>
          <w:szCs w:val="22"/>
        </w:rPr>
        <w:t xml:space="preserve"> </w:t>
      </w:r>
    </w:p>
    <w:p w14:paraId="04A09584" w14:textId="77777777" w:rsidR="003A098F" w:rsidRDefault="003A098F" w:rsidP="003A098F">
      <w:pPr>
        <w:rPr>
          <w:bCs/>
          <w:szCs w:val="22"/>
        </w:rPr>
      </w:pPr>
      <w:r>
        <w:rPr>
          <w:szCs w:val="22"/>
        </w:rPr>
        <w:t>N36 - LT/1/17/4122/015</w:t>
      </w:r>
      <w:r w:rsidRPr="003C1C77">
        <w:rPr>
          <w:bCs/>
          <w:szCs w:val="22"/>
        </w:rPr>
        <w:t xml:space="preserve"> </w:t>
      </w:r>
    </w:p>
    <w:p w14:paraId="1F949F34" w14:textId="77777777" w:rsidR="003A098F" w:rsidRDefault="003A098F" w:rsidP="003A098F">
      <w:pPr>
        <w:widowControl w:val="0"/>
        <w:rPr>
          <w:bCs/>
          <w:szCs w:val="22"/>
        </w:rPr>
      </w:pPr>
      <w:r>
        <w:rPr>
          <w:szCs w:val="22"/>
        </w:rPr>
        <w:t>N48 - LT/1/17/4122/016</w:t>
      </w:r>
      <w:r w:rsidRPr="003C1C77">
        <w:rPr>
          <w:bCs/>
          <w:szCs w:val="22"/>
        </w:rPr>
        <w:t xml:space="preserve"> </w:t>
      </w:r>
    </w:p>
    <w:p w14:paraId="23AC54DA" w14:textId="77777777" w:rsidR="003A098F" w:rsidRDefault="003A098F" w:rsidP="003A098F">
      <w:pPr>
        <w:widowControl w:val="0"/>
        <w:rPr>
          <w:szCs w:val="22"/>
          <w:lang w:eastAsia="en-US"/>
        </w:rPr>
      </w:pPr>
    </w:p>
    <w:p w14:paraId="253FE333" w14:textId="77777777" w:rsidR="003A098F" w:rsidRDefault="003A098F" w:rsidP="003A098F">
      <w:pPr>
        <w:widowControl w:val="0"/>
        <w:rPr>
          <w:szCs w:val="22"/>
          <w:lang w:eastAsia="en-US"/>
        </w:rPr>
      </w:pPr>
      <w:r>
        <w:rPr>
          <w:szCs w:val="22"/>
          <w:lang w:eastAsia="en-US"/>
        </w:rPr>
        <w:t>Vardenafil Sandoz 20</w:t>
      </w:r>
      <w:r w:rsidRPr="007A0512">
        <w:rPr>
          <w:szCs w:val="22"/>
          <w:lang w:eastAsia="en-US"/>
        </w:rPr>
        <w:t> mg</w:t>
      </w:r>
    </w:p>
    <w:p w14:paraId="1EFBD141" w14:textId="77777777" w:rsidR="003A098F" w:rsidRPr="00556F71" w:rsidRDefault="003A098F" w:rsidP="003A098F">
      <w:pPr>
        <w:rPr>
          <w:bCs/>
          <w:szCs w:val="22"/>
        </w:rPr>
      </w:pPr>
      <w:r>
        <w:rPr>
          <w:szCs w:val="22"/>
        </w:rPr>
        <w:t>N2 - LT/1/17/4122/017</w:t>
      </w:r>
    </w:p>
    <w:p w14:paraId="3D976728" w14:textId="77777777" w:rsidR="003A098F" w:rsidRPr="003C1C77" w:rsidRDefault="003A098F" w:rsidP="003A098F">
      <w:pPr>
        <w:rPr>
          <w:bCs/>
          <w:szCs w:val="22"/>
        </w:rPr>
      </w:pPr>
      <w:r>
        <w:rPr>
          <w:szCs w:val="22"/>
        </w:rPr>
        <w:t>N4 - LT/1/17/4122/018</w:t>
      </w:r>
      <w:r w:rsidRPr="003C1C77">
        <w:rPr>
          <w:bCs/>
          <w:szCs w:val="22"/>
        </w:rPr>
        <w:t xml:space="preserve"> </w:t>
      </w:r>
    </w:p>
    <w:p w14:paraId="745D3A60" w14:textId="77777777" w:rsidR="003A098F" w:rsidRDefault="003A098F" w:rsidP="003A098F">
      <w:pPr>
        <w:rPr>
          <w:bCs/>
          <w:szCs w:val="22"/>
        </w:rPr>
      </w:pPr>
      <w:r>
        <w:rPr>
          <w:szCs w:val="22"/>
        </w:rPr>
        <w:t>N8 - LT/1/17/4122/019</w:t>
      </w:r>
      <w:r w:rsidRPr="003C1C77">
        <w:rPr>
          <w:bCs/>
          <w:szCs w:val="22"/>
        </w:rPr>
        <w:t xml:space="preserve"> </w:t>
      </w:r>
    </w:p>
    <w:p w14:paraId="379574B4" w14:textId="77777777" w:rsidR="003A098F" w:rsidRDefault="003A098F" w:rsidP="003A098F">
      <w:pPr>
        <w:rPr>
          <w:bCs/>
          <w:szCs w:val="22"/>
        </w:rPr>
      </w:pPr>
      <w:r>
        <w:rPr>
          <w:szCs w:val="22"/>
        </w:rPr>
        <w:t>N12 - LT/1/17/4122/020</w:t>
      </w:r>
      <w:r w:rsidRPr="003C1C77">
        <w:rPr>
          <w:bCs/>
          <w:szCs w:val="22"/>
        </w:rPr>
        <w:t xml:space="preserve"> </w:t>
      </w:r>
    </w:p>
    <w:p w14:paraId="7BAAF2BB" w14:textId="77777777" w:rsidR="003A098F" w:rsidRDefault="003A098F" w:rsidP="003A098F">
      <w:pPr>
        <w:rPr>
          <w:bCs/>
          <w:szCs w:val="22"/>
        </w:rPr>
      </w:pPr>
      <w:r>
        <w:rPr>
          <w:szCs w:val="22"/>
        </w:rPr>
        <w:t>N20 - LT/1/17/4122/021</w:t>
      </w:r>
      <w:r w:rsidRPr="003C1C77">
        <w:rPr>
          <w:bCs/>
          <w:szCs w:val="22"/>
        </w:rPr>
        <w:t xml:space="preserve"> </w:t>
      </w:r>
    </w:p>
    <w:p w14:paraId="682EEBDD" w14:textId="77777777" w:rsidR="003A098F" w:rsidRDefault="003A098F" w:rsidP="003A098F">
      <w:pPr>
        <w:rPr>
          <w:bCs/>
          <w:szCs w:val="22"/>
        </w:rPr>
      </w:pPr>
      <w:r>
        <w:rPr>
          <w:szCs w:val="22"/>
        </w:rPr>
        <w:t>N24 - LT/1/17/4122/022</w:t>
      </w:r>
      <w:r w:rsidRPr="003C1C77">
        <w:rPr>
          <w:bCs/>
          <w:szCs w:val="22"/>
        </w:rPr>
        <w:t xml:space="preserve"> </w:t>
      </w:r>
    </w:p>
    <w:p w14:paraId="6B1B67E8" w14:textId="77777777" w:rsidR="003A098F" w:rsidRDefault="003A098F" w:rsidP="003A098F">
      <w:pPr>
        <w:rPr>
          <w:bCs/>
          <w:szCs w:val="22"/>
        </w:rPr>
      </w:pPr>
      <w:r>
        <w:rPr>
          <w:szCs w:val="22"/>
        </w:rPr>
        <w:t>N36 - LT/1/17/4122/023</w:t>
      </w:r>
      <w:r w:rsidRPr="003C1C77">
        <w:rPr>
          <w:bCs/>
          <w:szCs w:val="22"/>
        </w:rPr>
        <w:t xml:space="preserve"> </w:t>
      </w:r>
    </w:p>
    <w:p w14:paraId="156E1B55" w14:textId="77777777" w:rsidR="003A098F" w:rsidRDefault="003A098F" w:rsidP="003A098F">
      <w:pPr>
        <w:widowControl w:val="0"/>
        <w:rPr>
          <w:bCs/>
          <w:szCs w:val="22"/>
        </w:rPr>
      </w:pPr>
      <w:r>
        <w:rPr>
          <w:szCs w:val="22"/>
        </w:rPr>
        <w:t>N48 - LT/1/17/4122/024</w:t>
      </w:r>
      <w:r w:rsidRPr="003C1C77">
        <w:rPr>
          <w:bCs/>
          <w:szCs w:val="22"/>
        </w:rPr>
        <w:t xml:space="preserve"> </w:t>
      </w:r>
    </w:p>
    <w:p w14:paraId="3C1B3CA8" w14:textId="77777777" w:rsidR="003A098F" w:rsidRPr="007A0512" w:rsidRDefault="003A098F" w:rsidP="003A098F">
      <w:pPr>
        <w:widowControl w:val="0"/>
        <w:tabs>
          <w:tab w:val="left" w:pos="567"/>
        </w:tabs>
        <w:rPr>
          <w:snapToGrid w:val="0"/>
          <w:szCs w:val="22"/>
          <w:lang w:eastAsia="en-US"/>
        </w:rPr>
      </w:pPr>
    </w:p>
    <w:p w14:paraId="7BF2DC62" w14:textId="77777777" w:rsidR="003A098F" w:rsidRPr="007A0512" w:rsidRDefault="003A098F" w:rsidP="003A098F">
      <w:pPr>
        <w:widowControl w:val="0"/>
        <w:tabs>
          <w:tab w:val="left" w:pos="567"/>
        </w:tabs>
        <w:rPr>
          <w:snapToGrid w:val="0"/>
          <w:szCs w:val="22"/>
          <w:lang w:eastAsia="en-US"/>
        </w:rPr>
      </w:pPr>
    </w:p>
    <w:p w14:paraId="2EFD9643"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7A0512">
        <w:rPr>
          <w:b/>
          <w:snapToGrid w:val="0"/>
          <w:szCs w:val="22"/>
          <w:lang w:eastAsia="en-US"/>
        </w:rPr>
        <w:t>13.</w:t>
      </w:r>
      <w:r w:rsidRPr="007A0512">
        <w:rPr>
          <w:b/>
          <w:snapToGrid w:val="0"/>
          <w:szCs w:val="22"/>
          <w:lang w:eastAsia="en-US"/>
        </w:rPr>
        <w:tab/>
        <w:t>SERIJOS NUMERIS</w:t>
      </w:r>
    </w:p>
    <w:p w14:paraId="517A4927" w14:textId="77777777" w:rsidR="003A098F" w:rsidRPr="007A0512" w:rsidRDefault="003A098F" w:rsidP="003A098F">
      <w:pPr>
        <w:widowControl w:val="0"/>
        <w:tabs>
          <w:tab w:val="left" w:pos="567"/>
        </w:tabs>
        <w:rPr>
          <w:snapToGrid w:val="0"/>
          <w:szCs w:val="22"/>
          <w:lang w:eastAsia="en-US"/>
        </w:rPr>
      </w:pPr>
    </w:p>
    <w:p w14:paraId="5B553B94" w14:textId="77777777" w:rsidR="003A098F" w:rsidRPr="007A0512" w:rsidRDefault="00D46D83" w:rsidP="003A098F">
      <w:pPr>
        <w:widowControl w:val="0"/>
        <w:tabs>
          <w:tab w:val="left" w:pos="567"/>
        </w:tabs>
        <w:rPr>
          <w:snapToGrid w:val="0"/>
          <w:szCs w:val="22"/>
          <w:lang w:eastAsia="en-US"/>
        </w:rPr>
      </w:pPr>
      <w:r>
        <w:rPr>
          <w:snapToGrid w:val="0"/>
          <w:szCs w:val="22"/>
          <w:lang w:eastAsia="en-US"/>
        </w:rPr>
        <w:lastRenderedPageBreak/>
        <w:t>Lot</w:t>
      </w:r>
    </w:p>
    <w:p w14:paraId="6FDB7182" w14:textId="77777777" w:rsidR="003A098F" w:rsidRPr="007A0512" w:rsidRDefault="003A098F" w:rsidP="003A098F">
      <w:pPr>
        <w:widowControl w:val="0"/>
        <w:tabs>
          <w:tab w:val="left" w:pos="567"/>
        </w:tabs>
        <w:rPr>
          <w:snapToGrid w:val="0"/>
          <w:szCs w:val="22"/>
          <w:lang w:eastAsia="en-US"/>
        </w:rPr>
      </w:pPr>
    </w:p>
    <w:p w14:paraId="509E72C6" w14:textId="77777777" w:rsidR="003A098F" w:rsidRPr="007A0512" w:rsidRDefault="003A098F" w:rsidP="003A098F">
      <w:pPr>
        <w:widowControl w:val="0"/>
        <w:tabs>
          <w:tab w:val="left" w:pos="567"/>
        </w:tabs>
        <w:rPr>
          <w:snapToGrid w:val="0"/>
          <w:szCs w:val="22"/>
          <w:lang w:eastAsia="en-US"/>
        </w:rPr>
      </w:pPr>
    </w:p>
    <w:p w14:paraId="69A5FB28"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Cs w:val="22"/>
          <w:lang w:eastAsia="en-US"/>
        </w:rPr>
      </w:pPr>
      <w:r w:rsidRPr="007A0512">
        <w:rPr>
          <w:b/>
          <w:snapToGrid w:val="0"/>
          <w:szCs w:val="22"/>
          <w:lang w:eastAsia="en-US"/>
        </w:rPr>
        <w:t>14.</w:t>
      </w:r>
      <w:r w:rsidRPr="007A0512">
        <w:rPr>
          <w:b/>
          <w:snapToGrid w:val="0"/>
          <w:szCs w:val="22"/>
          <w:lang w:eastAsia="en-US"/>
        </w:rPr>
        <w:tab/>
        <w:t>PARDAVIMO (IŠDAVIMO) TVARKA</w:t>
      </w:r>
    </w:p>
    <w:p w14:paraId="1FA11695" w14:textId="77777777" w:rsidR="003A098F" w:rsidRPr="007A0512" w:rsidRDefault="003A098F" w:rsidP="003A098F">
      <w:pPr>
        <w:widowControl w:val="0"/>
        <w:tabs>
          <w:tab w:val="left" w:pos="567"/>
        </w:tabs>
        <w:rPr>
          <w:snapToGrid w:val="0"/>
          <w:szCs w:val="22"/>
          <w:lang w:eastAsia="en-US"/>
        </w:rPr>
      </w:pPr>
    </w:p>
    <w:p w14:paraId="01EC1EEF"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t>Receptinis vaistas</w:t>
      </w:r>
      <w:r>
        <w:rPr>
          <w:snapToGrid w:val="0"/>
          <w:szCs w:val="22"/>
          <w:lang w:eastAsia="en-US"/>
        </w:rPr>
        <w:t>.</w:t>
      </w:r>
    </w:p>
    <w:p w14:paraId="5A6B7144" w14:textId="77777777" w:rsidR="003A098F" w:rsidRPr="007A0512" w:rsidRDefault="003A098F" w:rsidP="003A098F">
      <w:pPr>
        <w:widowControl w:val="0"/>
        <w:tabs>
          <w:tab w:val="left" w:pos="567"/>
        </w:tabs>
        <w:rPr>
          <w:snapToGrid w:val="0"/>
          <w:szCs w:val="22"/>
          <w:lang w:eastAsia="en-US"/>
        </w:rPr>
      </w:pPr>
    </w:p>
    <w:p w14:paraId="66E5319E" w14:textId="77777777" w:rsidR="003A098F" w:rsidRPr="007A0512" w:rsidRDefault="003A098F" w:rsidP="003A098F">
      <w:pPr>
        <w:widowControl w:val="0"/>
        <w:tabs>
          <w:tab w:val="left" w:pos="567"/>
        </w:tabs>
        <w:rPr>
          <w:snapToGrid w:val="0"/>
          <w:szCs w:val="22"/>
          <w:lang w:eastAsia="en-US"/>
        </w:rPr>
      </w:pPr>
    </w:p>
    <w:p w14:paraId="01AD6B2B" w14:textId="77777777" w:rsidR="003A098F" w:rsidRPr="007A0512" w:rsidRDefault="003A098F" w:rsidP="003A098F">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Cs w:val="22"/>
          <w:lang w:eastAsia="en-US"/>
        </w:rPr>
      </w:pPr>
      <w:r w:rsidRPr="007A0512">
        <w:rPr>
          <w:b/>
          <w:snapToGrid w:val="0"/>
          <w:szCs w:val="22"/>
          <w:lang w:eastAsia="en-US"/>
        </w:rPr>
        <w:t>15.</w:t>
      </w:r>
      <w:r w:rsidRPr="007A0512">
        <w:rPr>
          <w:b/>
          <w:snapToGrid w:val="0"/>
          <w:szCs w:val="22"/>
          <w:lang w:eastAsia="en-US"/>
        </w:rPr>
        <w:tab/>
        <w:t>VARTOJIMO INSTRUKCIJA</w:t>
      </w:r>
    </w:p>
    <w:p w14:paraId="74F51241" w14:textId="77777777" w:rsidR="003A098F" w:rsidRPr="007A0512" w:rsidRDefault="003A098F" w:rsidP="003A098F">
      <w:pPr>
        <w:widowControl w:val="0"/>
        <w:tabs>
          <w:tab w:val="left" w:pos="567"/>
        </w:tabs>
        <w:rPr>
          <w:snapToGrid w:val="0"/>
          <w:szCs w:val="22"/>
          <w:lang w:eastAsia="en-US"/>
        </w:rPr>
      </w:pPr>
    </w:p>
    <w:p w14:paraId="78CA4C4F" w14:textId="77777777" w:rsidR="003A098F" w:rsidRPr="007A0512" w:rsidRDefault="003A098F" w:rsidP="003A098F">
      <w:pPr>
        <w:widowControl w:val="0"/>
        <w:tabs>
          <w:tab w:val="left" w:pos="567"/>
        </w:tabs>
        <w:rPr>
          <w:snapToGrid w:val="0"/>
          <w:szCs w:val="22"/>
          <w:lang w:eastAsia="en-US"/>
        </w:rPr>
      </w:pPr>
    </w:p>
    <w:p w14:paraId="03DE7DD8" w14:textId="77777777" w:rsidR="003A098F" w:rsidRPr="00F724BF" w:rsidRDefault="003A098F" w:rsidP="003A098F">
      <w:pPr>
        <w:widowControl w:val="0"/>
        <w:pBdr>
          <w:top w:val="single" w:sz="4" w:space="1" w:color="auto"/>
          <w:left w:val="single" w:sz="4" w:space="4" w:color="auto"/>
          <w:bottom w:val="single" w:sz="4" w:space="0" w:color="auto"/>
          <w:right w:val="single" w:sz="4" w:space="4" w:color="auto"/>
        </w:pBdr>
        <w:tabs>
          <w:tab w:val="left" w:pos="567"/>
        </w:tabs>
        <w:rPr>
          <w:snapToGrid w:val="0"/>
          <w:szCs w:val="22"/>
          <w:lang w:eastAsia="en-US"/>
        </w:rPr>
      </w:pPr>
      <w:r w:rsidRPr="007A0512">
        <w:rPr>
          <w:b/>
          <w:snapToGrid w:val="0"/>
          <w:szCs w:val="22"/>
          <w:lang w:eastAsia="en-US"/>
        </w:rPr>
        <w:t>16.</w:t>
      </w:r>
      <w:r w:rsidRPr="007A0512">
        <w:rPr>
          <w:b/>
          <w:snapToGrid w:val="0"/>
          <w:szCs w:val="22"/>
          <w:lang w:eastAsia="en-US"/>
        </w:rPr>
        <w:tab/>
      </w:r>
      <w:r w:rsidRPr="00893378">
        <w:rPr>
          <w:b/>
          <w:snapToGrid w:val="0"/>
          <w:szCs w:val="22"/>
          <w:lang w:eastAsia="en-US"/>
        </w:rPr>
        <w:t>INFORMACIJA BRAILIO RAŠTU</w:t>
      </w:r>
    </w:p>
    <w:p w14:paraId="098E86C9" w14:textId="77777777" w:rsidR="003A098F" w:rsidRPr="007A0512" w:rsidRDefault="003A098F" w:rsidP="003A098F">
      <w:pPr>
        <w:widowControl w:val="0"/>
        <w:tabs>
          <w:tab w:val="left" w:pos="567"/>
        </w:tabs>
        <w:rPr>
          <w:snapToGrid w:val="0"/>
          <w:szCs w:val="22"/>
          <w:lang w:eastAsia="en-US"/>
        </w:rPr>
      </w:pPr>
    </w:p>
    <w:p w14:paraId="3BD59327" w14:textId="77777777" w:rsidR="003A098F" w:rsidRPr="007A0512" w:rsidRDefault="003A098F" w:rsidP="003A098F">
      <w:pPr>
        <w:widowControl w:val="0"/>
        <w:tabs>
          <w:tab w:val="left" w:pos="567"/>
        </w:tabs>
        <w:rPr>
          <w:szCs w:val="22"/>
          <w:lang w:eastAsia="en-US"/>
        </w:rPr>
      </w:pPr>
      <w:r>
        <w:rPr>
          <w:szCs w:val="22"/>
          <w:lang w:eastAsia="en-US"/>
        </w:rPr>
        <w:t>Vardenafil Sandoz</w:t>
      </w:r>
      <w:r w:rsidRPr="007A0512">
        <w:rPr>
          <w:szCs w:val="22"/>
          <w:lang w:eastAsia="en-US"/>
        </w:rPr>
        <w:t xml:space="preserve"> 5 mg</w:t>
      </w:r>
    </w:p>
    <w:p w14:paraId="0B7B199C" w14:textId="77777777" w:rsidR="003A098F" w:rsidRPr="00393982" w:rsidRDefault="003A098F" w:rsidP="003A098F">
      <w:pPr>
        <w:widowControl w:val="0"/>
        <w:tabs>
          <w:tab w:val="left" w:pos="567"/>
        </w:tabs>
        <w:rPr>
          <w:szCs w:val="22"/>
          <w:highlight w:val="lightGray"/>
          <w:lang w:eastAsia="en-US"/>
        </w:rPr>
      </w:pPr>
      <w:r w:rsidRPr="00393982">
        <w:rPr>
          <w:szCs w:val="22"/>
          <w:highlight w:val="lightGray"/>
          <w:lang w:eastAsia="en-US"/>
        </w:rPr>
        <w:t>Vardenafil Sandoz 10 mg</w:t>
      </w:r>
    </w:p>
    <w:p w14:paraId="0C92325E" w14:textId="77777777" w:rsidR="003A098F" w:rsidRPr="00393982" w:rsidRDefault="003A098F" w:rsidP="003A098F">
      <w:pPr>
        <w:widowControl w:val="0"/>
        <w:tabs>
          <w:tab w:val="left" w:pos="567"/>
        </w:tabs>
        <w:rPr>
          <w:szCs w:val="22"/>
          <w:highlight w:val="darkGray"/>
          <w:lang w:eastAsia="en-US"/>
        </w:rPr>
      </w:pPr>
      <w:r w:rsidRPr="00393982">
        <w:rPr>
          <w:szCs w:val="22"/>
          <w:highlight w:val="darkGray"/>
          <w:lang w:eastAsia="en-US"/>
        </w:rPr>
        <w:t>Vardenafil Sandoz 20 mg</w:t>
      </w:r>
    </w:p>
    <w:p w14:paraId="5FA2F891" w14:textId="77777777" w:rsidR="003A098F" w:rsidRPr="007A0512" w:rsidRDefault="003A098F" w:rsidP="003A098F">
      <w:pPr>
        <w:widowControl w:val="0"/>
        <w:tabs>
          <w:tab w:val="left" w:pos="567"/>
        </w:tabs>
        <w:rPr>
          <w:szCs w:val="22"/>
          <w:lang w:eastAsia="en-US"/>
        </w:rPr>
      </w:pPr>
    </w:p>
    <w:p w14:paraId="0A26CA44" w14:textId="77777777" w:rsidR="003A098F" w:rsidRPr="007A0512" w:rsidRDefault="003A098F" w:rsidP="003A098F">
      <w:pPr>
        <w:widowControl w:val="0"/>
        <w:tabs>
          <w:tab w:val="left" w:pos="567"/>
        </w:tabs>
        <w:rPr>
          <w:szCs w:val="22"/>
          <w:shd w:val="clear" w:color="auto" w:fill="CCCCCC"/>
          <w:lang w:bidi="lt-LT"/>
        </w:rPr>
      </w:pPr>
    </w:p>
    <w:p w14:paraId="0D2A4249"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ind w:left="1077" w:hanging="1077"/>
        <w:outlineLvl w:val="0"/>
        <w:rPr>
          <w:i/>
          <w:szCs w:val="22"/>
          <w:lang w:bidi="lt-LT"/>
        </w:rPr>
      </w:pPr>
      <w:r w:rsidRPr="007A0512">
        <w:rPr>
          <w:b/>
          <w:szCs w:val="22"/>
          <w:lang w:bidi="lt-LT"/>
        </w:rPr>
        <w:t>17.</w:t>
      </w:r>
      <w:r w:rsidRPr="007A0512">
        <w:rPr>
          <w:b/>
          <w:szCs w:val="22"/>
          <w:lang w:bidi="lt-LT"/>
        </w:rPr>
        <w:tab/>
        <w:t>UNIKALUS IDENTIFIKATORIUS – 2D BRŪKŠNINIS KODAS</w:t>
      </w:r>
    </w:p>
    <w:p w14:paraId="293DAB1C" w14:textId="77777777" w:rsidR="003A098F" w:rsidRPr="007A0512" w:rsidRDefault="003A098F" w:rsidP="003A098F">
      <w:pPr>
        <w:widowControl w:val="0"/>
        <w:rPr>
          <w:szCs w:val="22"/>
          <w:lang w:bidi="lt-LT"/>
        </w:rPr>
      </w:pPr>
    </w:p>
    <w:p w14:paraId="3DDA1AAD" w14:textId="77777777" w:rsidR="003A098F" w:rsidRPr="007A0512" w:rsidRDefault="003A098F" w:rsidP="003A098F">
      <w:pPr>
        <w:widowControl w:val="0"/>
        <w:tabs>
          <w:tab w:val="left" w:pos="567"/>
        </w:tabs>
        <w:rPr>
          <w:szCs w:val="22"/>
          <w:lang w:bidi="lt-LT"/>
        </w:rPr>
      </w:pPr>
      <w:r w:rsidRPr="007A0512">
        <w:rPr>
          <w:szCs w:val="22"/>
          <w:highlight w:val="lightGray"/>
          <w:lang w:bidi="lt-LT"/>
        </w:rPr>
        <w:t>2D brūkšninis kodas su nurodytu unikaliu identifikatoriumi.</w:t>
      </w:r>
    </w:p>
    <w:p w14:paraId="733E3FF4" w14:textId="77777777" w:rsidR="003A098F" w:rsidRPr="007A0512" w:rsidRDefault="003A098F" w:rsidP="003A098F">
      <w:pPr>
        <w:widowControl w:val="0"/>
        <w:tabs>
          <w:tab w:val="left" w:pos="567"/>
        </w:tabs>
        <w:rPr>
          <w:szCs w:val="22"/>
          <w:highlight w:val="lightGray"/>
          <w:lang w:bidi="lt-LT"/>
        </w:rPr>
      </w:pPr>
    </w:p>
    <w:p w14:paraId="36285D11" w14:textId="77777777" w:rsidR="003A098F" w:rsidRPr="007A0512" w:rsidRDefault="003A098F" w:rsidP="003A098F">
      <w:pPr>
        <w:widowControl w:val="0"/>
        <w:rPr>
          <w:szCs w:val="22"/>
          <w:lang w:bidi="lt-LT"/>
        </w:rPr>
      </w:pPr>
    </w:p>
    <w:p w14:paraId="45871E88"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ind w:left="1077" w:hanging="1077"/>
        <w:outlineLvl w:val="0"/>
        <w:rPr>
          <w:i/>
          <w:szCs w:val="22"/>
          <w:lang w:bidi="lt-LT"/>
        </w:rPr>
      </w:pPr>
      <w:r w:rsidRPr="007A0512">
        <w:rPr>
          <w:b/>
          <w:szCs w:val="22"/>
          <w:lang w:bidi="lt-LT"/>
        </w:rPr>
        <w:t>18.</w:t>
      </w:r>
      <w:r w:rsidRPr="007A0512">
        <w:rPr>
          <w:b/>
          <w:szCs w:val="22"/>
          <w:lang w:bidi="lt-LT"/>
        </w:rPr>
        <w:tab/>
        <w:t>UNIKALUS IDENTIFIKATORIUS – ŽMONĖMS SUPRANTAMI DUOMENYS</w:t>
      </w:r>
    </w:p>
    <w:p w14:paraId="6BAB1A93" w14:textId="77777777" w:rsidR="003A098F" w:rsidRPr="007A0512" w:rsidRDefault="003A098F" w:rsidP="003A098F">
      <w:pPr>
        <w:widowControl w:val="0"/>
        <w:rPr>
          <w:szCs w:val="22"/>
          <w:lang w:bidi="lt-LT"/>
        </w:rPr>
      </w:pPr>
    </w:p>
    <w:p w14:paraId="1E276B12" w14:textId="77777777" w:rsidR="003A098F" w:rsidRPr="007A0512" w:rsidRDefault="003A098F" w:rsidP="003A098F">
      <w:pPr>
        <w:widowControl w:val="0"/>
        <w:tabs>
          <w:tab w:val="left" w:pos="567"/>
        </w:tabs>
        <w:rPr>
          <w:szCs w:val="22"/>
          <w:lang w:bidi="lt-LT"/>
        </w:rPr>
      </w:pPr>
      <w:r w:rsidRPr="007A0512">
        <w:rPr>
          <w:szCs w:val="22"/>
          <w:lang w:bidi="lt-LT"/>
        </w:rPr>
        <w:t>PC:</w:t>
      </w:r>
      <w:r>
        <w:rPr>
          <w:szCs w:val="22"/>
          <w:lang w:bidi="lt-LT"/>
        </w:rPr>
        <w:t xml:space="preserve"> {numeris}</w:t>
      </w:r>
    </w:p>
    <w:p w14:paraId="69435A24" w14:textId="77777777" w:rsidR="003A098F" w:rsidRPr="007A0512" w:rsidRDefault="003A098F" w:rsidP="003A098F">
      <w:pPr>
        <w:widowControl w:val="0"/>
        <w:tabs>
          <w:tab w:val="left" w:pos="567"/>
        </w:tabs>
        <w:rPr>
          <w:szCs w:val="22"/>
          <w:lang w:bidi="lt-LT"/>
        </w:rPr>
      </w:pPr>
      <w:r w:rsidRPr="007A0512">
        <w:rPr>
          <w:szCs w:val="22"/>
          <w:lang w:bidi="lt-LT"/>
        </w:rPr>
        <w:t>SN:</w:t>
      </w:r>
      <w:r>
        <w:rPr>
          <w:szCs w:val="22"/>
          <w:lang w:bidi="lt-LT"/>
        </w:rPr>
        <w:t xml:space="preserve"> {numeris}</w:t>
      </w:r>
    </w:p>
    <w:p w14:paraId="57E617A7" w14:textId="77777777" w:rsidR="003A098F" w:rsidRPr="007A0512" w:rsidRDefault="003A098F" w:rsidP="003A098F">
      <w:pPr>
        <w:widowControl w:val="0"/>
        <w:tabs>
          <w:tab w:val="left" w:pos="567"/>
        </w:tabs>
        <w:rPr>
          <w:szCs w:val="22"/>
          <w:lang w:bidi="lt-LT"/>
        </w:rPr>
      </w:pPr>
      <w:r w:rsidRPr="00393982">
        <w:rPr>
          <w:szCs w:val="22"/>
          <w:highlight w:val="lightGray"/>
          <w:lang w:bidi="lt-LT"/>
        </w:rPr>
        <w:t>NN: {numeris}</w:t>
      </w:r>
    </w:p>
    <w:p w14:paraId="3126562F" w14:textId="77777777" w:rsidR="003A098F" w:rsidRPr="007A0512" w:rsidRDefault="003A098F" w:rsidP="003A098F">
      <w:pPr>
        <w:widowControl w:val="0"/>
        <w:tabs>
          <w:tab w:val="left" w:pos="567"/>
        </w:tabs>
        <w:rPr>
          <w:iCs/>
          <w:szCs w:val="22"/>
          <w:lang w:eastAsia="en-US"/>
        </w:rPr>
      </w:pPr>
    </w:p>
    <w:p w14:paraId="26C50DDC" w14:textId="77777777" w:rsidR="003A098F" w:rsidRPr="007A0512" w:rsidRDefault="003A098F" w:rsidP="003A098F">
      <w:pPr>
        <w:widowControl w:val="0"/>
        <w:tabs>
          <w:tab w:val="left" w:pos="567"/>
        </w:tabs>
        <w:rPr>
          <w:snapToGrid w:val="0"/>
          <w:szCs w:val="22"/>
          <w:lang w:eastAsia="en-US"/>
        </w:rPr>
      </w:pPr>
      <w:r w:rsidRPr="007A0512">
        <w:rPr>
          <w:snapToGrid w:val="0"/>
          <w:szCs w:val="22"/>
          <w:lang w:eastAsia="en-US"/>
        </w:rPr>
        <w:br w:type="page"/>
      </w:r>
    </w:p>
    <w:p w14:paraId="70B18104"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0"/>
        </w:tabs>
        <w:rPr>
          <w:b/>
          <w:snapToGrid w:val="0"/>
          <w:szCs w:val="22"/>
          <w:lang w:eastAsia="en-US"/>
        </w:rPr>
      </w:pPr>
      <w:r w:rsidRPr="007A0512">
        <w:rPr>
          <w:b/>
          <w:snapToGrid w:val="0"/>
          <w:szCs w:val="22"/>
          <w:lang w:eastAsia="en-US"/>
        </w:rPr>
        <w:lastRenderedPageBreak/>
        <w:t>MINIMALI INFORMACIJA ANT LIZDINIŲ PLOKŠTELIŲ ARBA DVISLUOKSNIŲ JUOSTELIŲ</w:t>
      </w:r>
    </w:p>
    <w:p w14:paraId="64AF7D52"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Cs w:val="22"/>
          <w:lang w:eastAsia="en-US"/>
        </w:rPr>
      </w:pPr>
    </w:p>
    <w:p w14:paraId="3B67B132" w14:textId="433A42FB" w:rsidR="003A098F" w:rsidRPr="007A0512" w:rsidRDefault="00204009" w:rsidP="003A098F">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Cs w:val="22"/>
          <w:lang w:eastAsia="en-US"/>
        </w:rPr>
      </w:pPr>
      <w:r w:rsidRPr="00D8600C">
        <w:rPr>
          <w:b/>
          <w:snapToGrid w:val="0"/>
          <w:szCs w:val="22"/>
          <w:lang w:eastAsia="en-US"/>
        </w:rPr>
        <w:t xml:space="preserve">PVC/ACLAR/ALIUMINIO </w:t>
      </w:r>
      <w:r w:rsidR="003A098F" w:rsidRPr="007A0512">
        <w:rPr>
          <w:b/>
          <w:snapToGrid w:val="0"/>
          <w:szCs w:val="22"/>
          <w:lang w:eastAsia="en-US"/>
        </w:rPr>
        <w:t xml:space="preserve">LIZDINĖ PLOKŠTELĖ </w:t>
      </w:r>
    </w:p>
    <w:p w14:paraId="14058F0D" w14:textId="77777777" w:rsidR="003A098F" w:rsidRPr="007A0512" w:rsidRDefault="003A098F" w:rsidP="003A098F">
      <w:pPr>
        <w:widowControl w:val="0"/>
        <w:tabs>
          <w:tab w:val="left" w:pos="567"/>
        </w:tabs>
        <w:rPr>
          <w:snapToGrid w:val="0"/>
          <w:szCs w:val="22"/>
          <w:lang w:eastAsia="en-US"/>
        </w:rPr>
      </w:pPr>
    </w:p>
    <w:p w14:paraId="344DAEEE" w14:textId="77777777" w:rsidR="003A098F" w:rsidRPr="007A0512" w:rsidRDefault="003A098F" w:rsidP="003A098F">
      <w:pPr>
        <w:widowControl w:val="0"/>
        <w:tabs>
          <w:tab w:val="left" w:pos="567"/>
        </w:tabs>
        <w:rPr>
          <w:snapToGrid w:val="0"/>
          <w:szCs w:val="22"/>
          <w:lang w:eastAsia="en-US"/>
        </w:rPr>
      </w:pPr>
    </w:p>
    <w:p w14:paraId="233CA5B2"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7A0512">
        <w:rPr>
          <w:b/>
          <w:snapToGrid w:val="0"/>
          <w:szCs w:val="22"/>
          <w:lang w:eastAsia="en-US"/>
        </w:rPr>
        <w:t>1.</w:t>
      </w:r>
      <w:r w:rsidRPr="007A0512">
        <w:rPr>
          <w:b/>
          <w:snapToGrid w:val="0"/>
          <w:szCs w:val="22"/>
          <w:lang w:eastAsia="en-US"/>
        </w:rPr>
        <w:tab/>
      </w:r>
      <w:r w:rsidRPr="007A0512">
        <w:rPr>
          <w:b/>
          <w:caps/>
          <w:snapToGrid w:val="0"/>
          <w:szCs w:val="22"/>
          <w:lang w:eastAsia="en-US"/>
        </w:rPr>
        <w:t>VAISTINIO</w:t>
      </w:r>
      <w:r w:rsidRPr="007A0512">
        <w:rPr>
          <w:b/>
          <w:snapToGrid w:val="0"/>
          <w:szCs w:val="22"/>
          <w:lang w:eastAsia="en-US"/>
        </w:rPr>
        <w:t xml:space="preserve"> PREPARATO PAVADINIMAS</w:t>
      </w:r>
    </w:p>
    <w:p w14:paraId="68AD7135" w14:textId="77777777" w:rsidR="003A098F" w:rsidRPr="007A0512" w:rsidRDefault="003A098F" w:rsidP="003A098F">
      <w:pPr>
        <w:widowControl w:val="0"/>
        <w:tabs>
          <w:tab w:val="left" w:pos="567"/>
        </w:tabs>
        <w:rPr>
          <w:snapToGrid w:val="0"/>
          <w:szCs w:val="22"/>
          <w:lang w:eastAsia="en-US"/>
        </w:rPr>
      </w:pPr>
    </w:p>
    <w:p w14:paraId="60DCEC66" w14:textId="77777777" w:rsidR="003A098F" w:rsidRPr="007A0512" w:rsidRDefault="003A098F" w:rsidP="003A098F">
      <w:pPr>
        <w:widowControl w:val="0"/>
        <w:tabs>
          <w:tab w:val="left" w:pos="567"/>
        </w:tabs>
        <w:rPr>
          <w:szCs w:val="22"/>
          <w:lang w:eastAsia="en-US"/>
        </w:rPr>
      </w:pPr>
      <w:r>
        <w:rPr>
          <w:szCs w:val="22"/>
          <w:lang w:eastAsia="en-US"/>
        </w:rPr>
        <w:t>Vardenafil Sandoz</w:t>
      </w:r>
      <w:r w:rsidRPr="007A0512">
        <w:rPr>
          <w:szCs w:val="22"/>
          <w:lang w:eastAsia="en-US"/>
        </w:rPr>
        <w:t xml:space="preserve"> </w:t>
      </w:r>
      <w:r w:rsidRPr="006D2BC1">
        <w:rPr>
          <w:szCs w:val="22"/>
          <w:lang w:eastAsia="en-US"/>
        </w:rPr>
        <w:t xml:space="preserve">5 mg </w:t>
      </w:r>
      <w:r w:rsidRPr="005E65DC">
        <w:rPr>
          <w:highlight w:val="lightGray"/>
        </w:rPr>
        <w:t>plėvele dengtos</w:t>
      </w:r>
      <w:r w:rsidRPr="006D2BC1">
        <w:rPr>
          <w:szCs w:val="22"/>
          <w:lang w:eastAsia="en-US"/>
        </w:rPr>
        <w:t xml:space="preserve"> tabletės</w:t>
      </w:r>
    </w:p>
    <w:p w14:paraId="1665DF59" w14:textId="77777777" w:rsidR="003A098F" w:rsidRPr="00D84CA7" w:rsidRDefault="003A098F" w:rsidP="003A098F">
      <w:pPr>
        <w:widowControl w:val="0"/>
        <w:tabs>
          <w:tab w:val="left" w:pos="567"/>
        </w:tabs>
        <w:rPr>
          <w:szCs w:val="22"/>
          <w:lang w:eastAsia="en-US"/>
        </w:rPr>
      </w:pPr>
      <w:r w:rsidRPr="00D84CA7">
        <w:rPr>
          <w:szCs w:val="22"/>
          <w:highlight w:val="lightGray"/>
          <w:lang w:eastAsia="en-US"/>
        </w:rPr>
        <w:t>Vardenafil Sandoz 10 mg plėvele dengtos tabletės</w:t>
      </w:r>
    </w:p>
    <w:p w14:paraId="5D360816" w14:textId="77777777" w:rsidR="003A098F" w:rsidRPr="007A0512" w:rsidRDefault="003A098F" w:rsidP="003A098F">
      <w:pPr>
        <w:widowControl w:val="0"/>
        <w:tabs>
          <w:tab w:val="left" w:pos="567"/>
        </w:tabs>
        <w:rPr>
          <w:szCs w:val="22"/>
          <w:lang w:eastAsia="en-US"/>
        </w:rPr>
      </w:pPr>
      <w:r w:rsidRPr="00D84CA7">
        <w:rPr>
          <w:szCs w:val="22"/>
          <w:highlight w:val="darkGray"/>
          <w:lang w:eastAsia="en-US"/>
        </w:rPr>
        <w:t>Vardenafil Sandoz 20 mg plėvele dengtos tabletės</w:t>
      </w:r>
    </w:p>
    <w:p w14:paraId="7CE11B04" w14:textId="77777777" w:rsidR="003A098F" w:rsidRPr="007A0512" w:rsidRDefault="003A098F" w:rsidP="003A098F">
      <w:pPr>
        <w:widowControl w:val="0"/>
        <w:tabs>
          <w:tab w:val="left" w:pos="567"/>
        </w:tabs>
        <w:rPr>
          <w:snapToGrid w:val="0"/>
          <w:szCs w:val="22"/>
          <w:lang w:eastAsia="en-US"/>
        </w:rPr>
      </w:pPr>
    </w:p>
    <w:p w14:paraId="2D286543" w14:textId="77777777" w:rsidR="003A098F" w:rsidRPr="007A0512" w:rsidRDefault="00C37560" w:rsidP="003A098F">
      <w:pPr>
        <w:widowControl w:val="0"/>
        <w:tabs>
          <w:tab w:val="left" w:pos="567"/>
        </w:tabs>
        <w:rPr>
          <w:snapToGrid w:val="0"/>
          <w:szCs w:val="22"/>
          <w:lang w:eastAsia="en-US"/>
        </w:rPr>
      </w:pPr>
      <w:r>
        <w:rPr>
          <w:snapToGrid w:val="0"/>
          <w:szCs w:val="22"/>
          <w:lang w:eastAsia="en-US"/>
        </w:rPr>
        <w:t>v</w:t>
      </w:r>
      <w:r w:rsidR="003A098F" w:rsidRPr="007A0512">
        <w:rPr>
          <w:snapToGrid w:val="0"/>
          <w:szCs w:val="22"/>
          <w:lang w:eastAsia="en-US"/>
        </w:rPr>
        <w:t>ardenafil</w:t>
      </w:r>
      <w:r w:rsidR="003A098F">
        <w:rPr>
          <w:snapToGrid w:val="0"/>
          <w:szCs w:val="22"/>
          <w:lang w:eastAsia="en-US"/>
        </w:rPr>
        <w:t>um</w:t>
      </w:r>
    </w:p>
    <w:p w14:paraId="55127705" w14:textId="77777777" w:rsidR="003A098F" w:rsidRPr="007A0512" w:rsidRDefault="003A098F" w:rsidP="003A098F">
      <w:pPr>
        <w:widowControl w:val="0"/>
        <w:tabs>
          <w:tab w:val="left" w:pos="567"/>
        </w:tabs>
        <w:rPr>
          <w:snapToGrid w:val="0"/>
          <w:szCs w:val="22"/>
          <w:lang w:eastAsia="en-US"/>
        </w:rPr>
      </w:pPr>
    </w:p>
    <w:p w14:paraId="406CCC30" w14:textId="77777777" w:rsidR="003A098F" w:rsidRPr="007A0512" w:rsidRDefault="003A098F" w:rsidP="003A098F">
      <w:pPr>
        <w:widowControl w:val="0"/>
        <w:tabs>
          <w:tab w:val="left" w:pos="567"/>
        </w:tabs>
        <w:rPr>
          <w:snapToGrid w:val="0"/>
          <w:szCs w:val="22"/>
          <w:lang w:eastAsia="en-US"/>
        </w:rPr>
      </w:pPr>
    </w:p>
    <w:p w14:paraId="28E23152"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7A0512">
        <w:rPr>
          <w:b/>
          <w:snapToGrid w:val="0"/>
          <w:szCs w:val="22"/>
          <w:lang w:eastAsia="en-US"/>
        </w:rPr>
        <w:t>2.</w:t>
      </w:r>
      <w:r w:rsidRPr="007A0512">
        <w:rPr>
          <w:b/>
          <w:snapToGrid w:val="0"/>
          <w:szCs w:val="22"/>
          <w:lang w:eastAsia="en-US"/>
        </w:rPr>
        <w:tab/>
      </w:r>
      <w:r w:rsidRPr="007A0512">
        <w:rPr>
          <w:b/>
          <w:caps/>
          <w:snapToGrid w:val="0"/>
          <w:szCs w:val="22"/>
          <w:lang w:eastAsia="en-US"/>
        </w:rPr>
        <w:t>REGISTRUOTOJO pavadinimas</w:t>
      </w:r>
    </w:p>
    <w:p w14:paraId="088ACF24" w14:textId="77777777" w:rsidR="003A098F" w:rsidRPr="007A0512" w:rsidRDefault="003A098F" w:rsidP="003A098F">
      <w:pPr>
        <w:widowControl w:val="0"/>
        <w:tabs>
          <w:tab w:val="left" w:pos="567"/>
        </w:tabs>
        <w:rPr>
          <w:snapToGrid w:val="0"/>
          <w:szCs w:val="22"/>
          <w:lang w:eastAsia="en-US"/>
        </w:rPr>
      </w:pPr>
    </w:p>
    <w:p w14:paraId="50393BF8" w14:textId="77777777" w:rsidR="003A098F" w:rsidRPr="007A0512" w:rsidRDefault="003A098F" w:rsidP="003A098F">
      <w:pPr>
        <w:widowControl w:val="0"/>
        <w:tabs>
          <w:tab w:val="left" w:pos="567"/>
        </w:tabs>
        <w:rPr>
          <w:snapToGrid w:val="0"/>
          <w:szCs w:val="22"/>
          <w:lang w:eastAsia="en-US"/>
        </w:rPr>
      </w:pPr>
      <w:r>
        <w:rPr>
          <w:snapToGrid w:val="0"/>
          <w:szCs w:val="22"/>
          <w:lang w:eastAsia="en-US"/>
        </w:rPr>
        <w:t>SANDOZ</w:t>
      </w:r>
    </w:p>
    <w:p w14:paraId="3EBE7328" w14:textId="77777777" w:rsidR="003A098F" w:rsidRPr="007A0512" w:rsidRDefault="003A098F" w:rsidP="003A098F">
      <w:pPr>
        <w:widowControl w:val="0"/>
        <w:tabs>
          <w:tab w:val="left" w:pos="567"/>
        </w:tabs>
        <w:rPr>
          <w:snapToGrid w:val="0"/>
          <w:szCs w:val="22"/>
          <w:lang w:eastAsia="en-US"/>
        </w:rPr>
      </w:pPr>
    </w:p>
    <w:p w14:paraId="2B54AC1C" w14:textId="77777777" w:rsidR="003A098F" w:rsidRPr="007A0512" w:rsidRDefault="003A098F" w:rsidP="003A098F">
      <w:pPr>
        <w:widowControl w:val="0"/>
        <w:tabs>
          <w:tab w:val="left" w:pos="567"/>
        </w:tabs>
        <w:rPr>
          <w:snapToGrid w:val="0"/>
          <w:szCs w:val="22"/>
          <w:lang w:eastAsia="en-US"/>
        </w:rPr>
      </w:pPr>
    </w:p>
    <w:p w14:paraId="6A5B7B32" w14:textId="77777777" w:rsidR="003A098F" w:rsidRPr="007A0512" w:rsidRDefault="003A098F" w:rsidP="003A098F">
      <w:pPr>
        <w:widowControl w:val="0"/>
        <w:pBdr>
          <w:top w:val="single" w:sz="4" w:space="1" w:color="auto"/>
          <w:left w:val="single" w:sz="4" w:space="4" w:color="auto"/>
          <w:bottom w:val="single" w:sz="4" w:space="2" w:color="auto"/>
          <w:right w:val="single" w:sz="4" w:space="4" w:color="auto"/>
        </w:pBdr>
        <w:tabs>
          <w:tab w:val="left" w:pos="567"/>
        </w:tabs>
        <w:outlineLvl w:val="0"/>
        <w:rPr>
          <w:b/>
          <w:snapToGrid w:val="0"/>
          <w:szCs w:val="22"/>
          <w:lang w:eastAsia="en-US"/>
        </w:rPr>
      </w:pPr>
      <w:r w:rsidRPr="007A0512">
        <w:rPr>
          <w:b/>
          <w:snapToGrid w:val="0"/>
          <w:szCs w:val="22"/>
          <w:lang w:eastAsia="en-US"/>
        </w:rPr>
        <w:t>3.</w:t>
      </w:r>
      <w:r w:rsidRPr="007A0512">
        <w:rPr>
          <w:b/>
          <w:snapToGrid w:val="0"/>
          <w:szCs w:val="22"/>
          <w:lang w:eastAsia="en-US"/>
        </w:rPr>
        <w:tab/>
        <w:t>TINKAMUMO LAIKAS</w:t>
      </w:r>
    </w:p>
    <w:p w14:paraId="529222E0" w14:textId="77777777" w:rsidR="003A098F" w:rsidRPr="007A0512" w:rsidRDefault="003A098F" w:rsidP="003A098F">
      <w:pPr>
        <w:widowControl w:val="0"/>
        <w:tabs>
          <w:tab w:val="left" w:pos="567"/>
        </w:tabs>
        <w:rPr>
          <w:snapToGrid w:val="0"/>
          <w:szCs w:val="22"/>
          <w:lang w:eastAsia="en-US"/>
        </w:rPr>
      </w:pPr>
    </w:p>
    <w:p w14:paraId="4B50D2ED" w14:textId="77777777" w:rsidR="003A098F" w:rsidRPr="007A0512" w:rsidRDefault="003A098F" w:rsidP="003A098F">
      <w:pPr>
        <w:widowControl w:val="0"/>
        <w:tabs>
          <w:tab w:val="left" w:pos="567"/>
        </w:tabs>
        <w:rPr>
          <w:snapToGrid w:val="0"/>
          <w:szCs w:val="22"/>
          <w:lang w:eastAsia="en-US"/>
        </w:rPr>
      </w:pPr>
      <w:r w:rsidRPr="0070388F">
        <w:rPr>
          <w:snapToGrid w:val="0"/>
          <w:szCs w:val="22"/>
          <w:highlight w:val="lightGray"/>
          <w:lang w:eastAsia="en-US"/>
        </w:rPr>
        <w:t>EXP</w:t>
      </w:r>
      <w:r w:rsidRPr="007A0512">
        <w:rPr>
          <w:snapToGrid w:val="0"/>
          <w:szCs w:val="22"/>
          <w:lang w:eastAsia="en-US"/>
        </w:rPr>
        <w:t xml:space="preserve"> &lt;mm</w:t>
      </w:r>
      <w:r>
        <w:rPr>
          <w:snapToGrid w:val="0"/>
          <w:szCs w:val="22"/>
          <w:lang w:eastAsia="en-US"/>
        </w:rPr>
        <w:t xml:space="preserve"> </w:t>
      </w:r>
      <w:r w:rsidRPr="007A0512">
        <w:rPr>
          <w:snapToGrid w:val="0"/>
          <w:szCs w:val="22"/>
          <w:lang w:eastAsia="en-US"/>
        </w:rPr>
        <w:t>MMMM&gt;</w:t>
      </w:r>
    </w:p>
    <w:p w14:paraId="76B8A8FC" w14:textId="77777777" w:rsidR="003A098F" w:rsidRPr="007A0512" w:rsidRDefault="003A098F" w:rsidP="003A098F">
      <w:pPr>
        <w:widowControl w:val="0"/>
        <w:tabs>
          <w:tab w:val="left" w:pos="567"/>
        </w:tabs>
        <w:rPr>
          <w:snapToGrid w:val="0"/>
          <w:szCs w:val="22"/>
          <w:lang w:eastAsia="en-US"/>
        </w:rPr>
      </w:pPr>
    </w:p>
    <w:p w14:paraId="2537B20D" w14:textId="77777777" w:rsidR="003A098F" w:rsidRPr="007A0512" w:rsidRDefault="003A098F" w:rsidP="003A098F">
      <w:pPr>
        <w:widowControl w:val="0"/>
        <w:tabs>
          <w:tab w:val="left" w:pos="567"/>
        </w:tabs>
        <w:rPr>
          <w:snapToGrid w:val="0"/>
          <w:szCs w:val="22"/>
          <w:lang w:eastAsia="en-US"/>
        </w:rPr>
      </w:pPr>
    </w:p>
    <w:p w14:paraId="64B662C7"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7A0512">
        <w:rPr>
          <w:b/>
          <w:snapToGrid w:val="0"/>
          <w:szCs w:val="22"/>
          <w:lang w:eastAsia="en-US"/>
        </w:rPr>
        <w:t>4.</w:t>
      </w:r>
      <w:r w:rsidRPr="007A0512">
        <w:rPr>
          <w:b/>
          <w:snapToGrid w:val="0"/>
          <w:szCs w:val="22"/>
          <w:lang w:eastAsia="en-US"/>
        </w:rPr>
        <w:tab/>
        <w:t>SERIJOS NUMERIS</w:t>
      </w:r>
    </w:p>
    <w:p w14:paraId="43F86620" w14:textId="77777777" w:rsidR="003A098F" w:rsidRPr="007A0512" w:rsidRDefault="003A098F" w:rsidP="003A098F">
      <w:pPr>
        <w:widowControl w:val="0"/>
        <w:tabs>
          <w:tab w:val="left" w:pos="567"/>
        </w:tabs>
        <w:rPr>
          <w:snapToGrid w:val="0"/>
          <w:szCs w:val="22"/>
          <w:lang w:eastAsia="en-US"/>
        </w:rPr>
      </w:pPr>
    </w:p>
    <w:p w14:paraId="2B72C0CE" w14:textId="77777777" w:rsidR="003A098F" w:rsidRPr="007A0512" w:rsidRDefault="003A098F" w:rsidP="003A098F">
      <w:pPr>
        <w:widowControl w:val="0"/>
        <w:tabs>
          <w:tab w:val="left" w:pos="567"/>
        </w:tabs>
        <w:rPr>
          <w:snapToGrid w:val="0"/>
          <w:szCs w:val="22"/>
          <w:lang w:eastAsia="en-US"/>
        </w:rPr>
      </w:pPr>
      <w:r w:rsidRPr="0070388F">
        <w:rPr>
          <w:snapToGrid w:val="0"/>
          <w:szCs w:val="22"/>
          <w:highlight w:val="lightGray"/>
          <w:lang w:eastAsia="en-US"/>
        </w:rPr>
        <w:t>Lot</w:t>
      </w:r>
    </w:p>
    <w:p w14:paraId="6C5B56E1" w14:textId="77777777" w:rsidR="003A098F" w:rsidRPr="007A0512" w:rsidRDefault="003A098F" w:rsidP="003A098F">
      <w:pPr>
        <w:widowControl w:val="0"/>
        <w:tabs>
          <w:tab w:val="left" w:pos="567"/>
        </w:tabs>
        <w:rPr>
          <w:snapToGrid w:val="0"/>
          <w:szCs w:val="22"/>
          <w:lang w:eastAsia="en-US"/>
        </w:rPr>
      </w:pPr>
    </w:p>
    <w:p w14:paraId="0720F0D9" w14:textId="77777777" w:rsidR="003A098F" w:rsidRPr="007A0512" w:rsidRDefault="003A098F" w:rsidP="003A098F">
      <w:pPr>
        <w:widowControl w:val="0"/>
        <w:tabs>
          <w:tab w:val="left" w:pos="567"/>
        </w:tabs>
        <w:rPr>
          <w:snapToGrid w:val="0"/>
          <w:szCs w:val="22"/>
          <w:lang w:eastAsia="en-US"/>
        </w:rPr>
      </w:pPr>
    </w:p>
    <w:p w14:paraId="15C47918" w14:textId="77777777" w:rsidR="003A098F" w:rsidRPr="007A0512" w:rsidRDefault="003A098F" w:rsidP="003A098F">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7A0512">
        <w:rPr>
          <w:b/>
          <w:snapToGrid w:val="0"/>
          <w:szCs w:val="22"/>
          <w:lang w:eastAsia="en-US"/>
        </w:rPr>
        <w:t>5.</w:t>
      </w:r>
      <w:r w:rsidRPr="007A0512">
        <w:rPr>
          <w:b/>
          <w:snapToGrid w:val="0"/>
          <w:szCs w:val="22"/>
          <w:lang w:eastAsia="en-US"/>
        </w:rPr>
        <w:tab/>
        <w:t>KITA</w:t>
      </w:r>
    </w:p>
    <w:p w14:paraId="2D665367" w14:textId="77777777" w:rsidR="003A098F" w:rsidRPr="007A0512" w:rsidRDefault="003A098F" w:rsidP="003A098F">
      <w:pPr>
        <w:widowControl w:val="0"/>
        <w:tabs>
          <w:tab w:val="left" w:pos="567"/>
        </w:tabs>
        <w:outlineLvl w:val="0"/>
        <w:rPr>
          <w:snapToGrid w:val="0"/>
          <w:szCs w:val="22"/>
          <w:lang w:eastAsia="en-US"/>
        </w:rPr>
      </w:pPr>
      <w:r w:rsidRPr="007A0512">
        <w:rPr>
          <w:snapToGrid w:val="0"/>
          <w:szCs w:val="22"/>
          <w:lang w:eastAsia="en-US"/>
        </w:rPr>
        <w:br w:type="page"/>
      </w:r>
    </w:p>
    <w:p w14:paraId="499A6D69" w14:textId="77777777" w:rsidR="003A098F" w:rsidRPr="007A0512" w:rsidRDefault="003A098F" w:rsidP="003A098F">
      <w:pPr>
        <w:widowControl w:val="0"/>
        <w:tabs>
          <w:tab w:val="left" w:pos="567"/>
        </w:tabs>
        <w:outlineLvl w:val="0"/>
        <w:rPr>
          <w:snapToGrid w:val="0"/>
          <w:szCs w:val="22"/>
          <w:lang w:eastAsia="en-US"/>
        </w:rPr>
      </w:pPr>
    </w:p>
    <w:p w14:paraId="44642A90" w14:textId="77777777" w:rsidR="003A098F" w:rsidRPr="007A0512" w:rsidRDefault="003A098F" w:rsidP="003A098F">
      <w:pPr>
        <w:widowControl w:val="0"/>
        <w:tabs>
          <w:tab w:val="left" w:pos="567"/>
        </w:tabs>
        <w:outlineLvl w:val="0"/>
        <w:rPr>
          <w:snapToGrid w:val="0"/>
          <w:szCs w:val="22"/>
          <w:lang w:eastAsia="en-US"/>
        </w:rPr>
      </w:pPr>
    </w:p>
    <w:p w14:paraId="51C1B2D9" w14:textId="77777777" w:rsidR="003A098F" w:rsidRPr="007A0512" w:rsidRDefault="003A098F" w:rsidP="003A098F">
      <w:pPr>
        <w:widowControl w:val="0"/>
        <w:tabs>
          <w:tab w:val="left" w:pos="567"/>
        </w:tabs>
        <w:outlineLvl w:val="0"/>
        <w:rPr>
          <w:snapToGrid w:val="0"/>
          <w:szCs w:val="22"/>
          <w:lang w:eastAsia="en-US"/>
        </w:rPr>
      </w:pPr>
    </w:p>
    <w:p w14:paraId="0EF71530" w14:textId="77777777" w:rsidR="003A098F" w:rsidRPr="007A0512" w:rsidRDefault="003A098F" w:rsidP="003A098F">
      <w:pPr>
        <w:widowControl w:val="0"/>
        <w:tabs>
          <w:tab w:val="left" w:pos="567"/>
        </w:tabs>
        <w:outlineLvl w:val="0"/>
        <w:rPr>
          <w:snapToGrid w:val="0"/>
          <w:szCs w:val="22"/>
          <w:lang w:eastAsia="en-US"/>
        </w:rPr>
      </w:pPr>
    </w:p>
    <w:p w14:paraId="37F48A8F" w14:textId="77777777" w:rsidR="003A098F" w:rsidRPr="007A0512" w:rsidRDefault="003A098F" w:rsidP="003A098F">
      <w:pPr>
        <w:widowControl w:val="0"/>
        <w:tabs>
          <w:tab w:val="left" w:pos="567"/>
        </w:tabs>
        <w:outlineLvl w:val="0"/>
        <w:rPr>
          <w:snapToGrid w:val="0"/>
          <w:szCs w:val="22"/>
          <w:lang w:eastAsia="en-US"/>
        </w:rPr>
      </w:pPr>
    </w:p>
    <w:p w14:paraId="3B746BA9" w14:textId="77777777" w:rsidR="003A098F" w:rsidRPr="007A0512" w:rsidRDefault="003A098F" w:rsidP="003A098F">
      <w:pPr>
        <w:widowControl w:val="0"/>
        <w:tabs>
          <w:tab w:val="left" w:pos="567"/>
        </w:tabs>
        <w:outlineLvl w:val="0"/>
        <w:rPr>
          <w:snapToGrid w:val="0"/>
          <w:szCs w:val="22"/>
          <w:lang w:eastAsia="en-US"/>
        </w:rPr>
      </w:pPr>
    </w:p>
    <w:p w14:paraId="7C5318D1" w14:textId="77777777" w:rsidR="003A098F" w:rsidRPr="007A0512" w:rsidRDefault="003A098F" w:rsidP="003A098F">
      <w:pPr>
        <w:widowControl w:val="0"/>
        <w:tabs>
          <w:tab w:val="left" w:pos="567"/>
        </w:tabs>
        <w:outlineLvl w:val="0"/>
        <w:rPr>
          <w:snapToGrid w:val="0"/>
          <w:szCs w:val="22"/>
          <w:lang w:eastAsia="en-US"/>
        </w:rPr>
      </w:pPr>
    </w:p>
    <w:p w14:paraId="1AEC15BF" w14:textId="77777777" w:rsidR="003A098F" w:rsidRPr="007A0512" w:rsidRDefault="003A098F" w:rsidP="003A098F">
      <w:pPr>
        <w:widowControl w:val="0"/>
        <w:tabs>
          <w:tab w:val="left" w:pos="567"/>
        </w:tabs>
        <w:outlineLvl w:val="0"/>
        <w:rPr>
          <w:snapToGrid w:val="0"/>
          <w:szCs w:val="22"/>
          <w:lang w:eastAsia="en-US"/>
        </w:rPr>
      </w:pPr>
    </w:p>
    <w:p w14:paraId="6E0AF1C3" w14:textId="77777777" w:rsidR="003A098F" w:rsidRPr="007A0512" w:rsidRDefault="003A098F" w:rsidP="003A098F">
      <w:pPr>
        <w:widowControl w:val="0"/>
        <w:tabs>
          <w:tab w:val="left" w:pos="567"/>
        </w:tabs>
        <w:outlineLvl w:val="0"/>
        <w:rPr>
          <w:snapToGrid w:val="0"/>
          <w:szCs w:val="22"/>
          <w:lang w:eastAsia="en-US"/>
        </w:rPr>
      </w:pPr>
    </w:p>
    <w:p w14:paraId="34E9BA94" w14:textId="77777777" w:rsidR="003A098F" w:rsidRPr="007A0512" w:rsidRDefault="003A098F" w:rsidP="003A098F">
      <w:pPr>
        <w:widowControl w:val="0"/>
        <w:tabs>
          <w:tab w:val="left" w:pos="567"/>
        </w:tabs>
        <w:outlineLvl w:val="0"/>
        <w:rPr>
          <w:snapToGrid w:val="0"/>
          <w:szCs w:val="22"/>
          <w:lang w:eastAsia="en-US"/>
        </w:rPr>
      </w:pPr>
    </w:p>
    <w:p w14:paraId="05A7999C" w14:textId="77777777" w:rsidR="003A098F" w:rsidRPr="007A0512" w:rsidRDefault="003A098F" w:rsidP="003A098F">
      <w:pPr>
        <w:widowControl w:val="0"/>
        <w:tabs>
          <w:tab w:val="left" w:pos="567"/>
        </w:tabs>
        <w:outlineLvl w:val="0"/>
        <w:rPr>
          <w:snapToGrid w:val="0"/>
          <w:szCs w:val="22"/>
          <w:lang w:eastAsia="en-US"/>
        </w:rPr>
      </w:pPr>
    </w:p>
    <w:p w14:paraId="09BCA0FC" w14:textId="77777777" w:rsidR="003A098F" w:rsidRPr="007A0512" w:rsidRDefault="003A098F" w:rsidP="003A098F">
      <w:pPr>
        <w:widowControl w:val="0"/>
        <w:tabs>
          <w:tab w:val="left" w:pos="567"/>
        </w:tabs>
        <w:outlineLvl w:val="0"/>
        <w:rPr>
          <w:snapToGrid w:val="0"/>
          <w:szCs w:val="22"/>
          <w:lang w:eastAsia="en-US"/>
        </w:rPr>
      </w:pPr>
    </w:p>
    <w:p w14:paraId="24789693" w14:textId="77777777" w:rsidR="003A098F" w:rsidRPr="007A0512" w:rsidRDefault="003A098F" w:rsidP="003A098F">
      <w:pPr>
        <w:widowControl w:val="0"/>
        <w:tabs>
          <w:tab w:val="left" w:pos="567"/>
        </w:tabs>
        <w:outlineLvl w:val="0"/>
        <w:rPr>
          <w:snapToGrid w:val="0"/>
          <w:szCs w:val="22"/>
          <w:lang w:eastAsia="en-US"/>
        </w:rPr>
      </w:pPr>
    </w:p>
    <w:p w14:paraId="413553A1" w14:textId="77777777" w:rsidR="003A098F" w:rsidRPr="007A0512" w:rsidRDefault="003A098F" w:rsidP="003A098F">
      <w:pPr>
        <w:widowControl w:val="0"/>
        <w:tabs>
          <w:tab w:val="left" w:pos="567"/>
        </w:tabs>
        <w:outlineLvl w:val="0"/>
        <w:rPr>
          <w:snapToGrid w:val="0"/>
          <w:szCs w:val="22"/>
          <w:lang w:eastAsia="en-US"/>
        </w:rPr>
      </w:pPr>
    </w:p>
    <w:p w14:paraId="35D6133E" w14:textId="77777777" w:rsidR="003A098F" w:rsidRPr="007A0512" w:rsidRDefault="003A098F" w:rsidP="003A098F">
      <w:pPr>
        <w:widowControl w:val="0"/>
        <w:tabs>
          <w:tab w:val="left" w:pos="567"/>
        </w:tabs>
        <w:outlineLvl w:val="0"/>
        <w:rPr>
          <w:snapToGrid w:val="0"/>
          <w:szCs w:val="22"/>
          <w:lang w:eastAsia="en-US"/>
        </w:rPr>
      </w:pPr>
    </w:p>
    <w:p w14:paraId="70ACFD80" w14:textId="77777777" w:rsidR="003A098F" w:rsidRPr="007A0512" w:rsidRDefault="003A098F" w:rsidP="003A098F">
      <w:pPr>
        <w:widowControl w:val="0"/>
        <w:tabs>
          <w:tab w:val="left" w:pos="567"/>
        </w:tabs>
        <w:outlineLvl w:val="0"/>
        <w:rPr>
          <w:snapToGrid w:val="0"/>
          <w:szCs w:val="22"/>
          <w:lang w:eastAsia="en-US"/>
        </w:rPr>
      </w:pPr>
    </w:p>
    <w:p w14:paraId="3785F862" w14:textId="77777777" w:rsidR="003A098F" w:rsidRPr="007A0512" w:rsidRDefault="003A098F" w:rsidP="003A098F">
      <w:pPr>
        <w:widowControl w:val="0"/>
        <w:tabs>
          <w:tab w:val="left" w:pos="567"/>
        </w:tabs>
        <w:outlineLvl w:val="0"/>
        <w:rPr>
          <w:snapToGrid w:val="0"/>
          <w:szCs w:val="22"/>
          <w:lang w:eastAsia="en-US"/>
        </w:rPr>
      </w:pPr>
    </w:p>
    <w:p w14:paraId="29969C33" w14:textId="77777777" w:rsidR="003A098F" w:rsidRPr="007A0512" w:rsidRDefault="003A098F" w:rsidP="003A098F">
      <w:pPr>
        <w:widowControl w:val="0"/>
        <w:tabs>
          <w:tab w:val="left" w:pos="567"/>
        </w:tabs>
        <w:outlineLvl w:val="0"/>
        <w:rPr>
          <w:snapToGrid w:val="0"/>
          <w:szCs w:val="22"/>
          <w:lang w:eastAsia="en-US"/>
        </w:rPr>
      </w:pPr>
    </w:p>
    <w:p w14:paraId="11F306C7" w14:textId="77777777" w:rsidR="003A098F" w:rsidRPr="007A0512" w:rsidRDefault="003A098F" w:rsidP="003A098F">
      <w:pPr>
        <w:widowControl w:val="0"/>
        <w:tabs>
          <w:tab w:val="left" w:pos="567"/>
        </w:tabs>
        <w:outlineLvl w:val="0"/>
        <w:rPr>
          <w:snapToGrid w:val="0"/>
          <w:szCs w:val="22"/>
          <w:lang w:eastAsia="en-US"/>
        </w:rPr>
      </w:pPr>
    </w:p>
    <w:p w14:paraId="3357C740" w14:textId="77777777" w:rsidR="003A098F" w:rsidRPr="007A0512" w:rsidRDefault="003A098F" w:rsidP="003A098F">
      <w:pPr>
        <w:widowControl w:val="0"/>
        <w:tabs>
          <w:tab w:val="left" w:pos="567"/>
        </w:tabs>
        <w:outlineLvl w:val="0"/>
        <w:rPr>
          <w:snapToGrid w:val="0"/>
          <w:szCs w:val="22"/>
          <w:lang w:eastAsia="en-US"/>
        </w:rPr>
      </w:pPr>
    </w:p>
    <w:p w14:paraId="4983BC9D" w14:textId="77777777" w:rsidR="003A098F" w:rsidRPr="007A0512" w:rsidRDefault="003A098F" w:rsidP="003A098F">
      <w:pPr>
        <w:widowControl w:val="0"/>
        <w:tabs>
          <w:tab w:val="left" w:pos="567"/>
        </w:tabs>
        <w:outlineLvl w:val="0"/>
        <w:rPr>
          <w:snapToGrid w:val="0"/>
          <w:szCs w:val="22"/>
          <w:lang w:eastAsia="en-US"/>
        </w:rPr>
      </w:pPr>
    </w:p>
    <w:p w14:paraId="5DE7AF1F" w14:textId="77777777" w:rsidR="003A098F" w:rsidRDefault="003A098F" w:rsidP="003A098F">
      <w:pPr>
        <w:widowControl w:val="0"/>
        <w:tabs>
          <w:tab w:val="left" w:pos="567"/>
        </w:tabs>
        <w:outlineLvl w:val="0"/>
        <w:rPr>
          <w:snapToGrid w:val="0"/>
          <w:szCs w:val="22"/>
          <w:lang w:eastAsia="en-US"/>
        </w:rPr>
      </w:pPr>
    </w:p>
    <w:p w14:paraId="1C361B2B" w14:textId="77777777" w:rsidR="003A098F" w:rsidRPr="007A0512" w:rsidRDefault="003A098F" w:rsidP="003A098F">
      <w:pPr>
        <w:widowControl w:val="0"/>
        <w:tabs>
          <w:tab w:val="left" w:pos="567"/>
        </w:tabs>
        <w:outlineLvl w:val="0"/>
        <w:rPr>
          <w:snapToGrid w:val="0"/>
          <w:szCs w:val="22"/>
          <w:lang w:eastAsia="en-US"/>
        </w:rPr>
      </w:pPr>
    </w:p>
    <w:p w14:paraId="62BD1178" w14:textId="77777777" w:rsidR="003A098F" w:rsidRPr="007A0512" w:rsidRDefault="003A098F" w:rsidP="003A098F">
      <w:pPr>
        <w:widowControl w:val="0"/>
        <w:tabs>
          <w:tab w:val="left" w:pos="567"/>
        </w:tabs>
        <w:jc w:val="center"/>
        <w:outlineLvl w:val="0"/>
        <w:rPr>
          <w:b/>
          <w:snapToGrid w:val="0"/>
          <w:szCs w:val="22"/>
          <w:lang w:eastAsia="en-US"/>
        </w:rPr>
      </w:pPr>
      <w:r w:rsidRPr="007A0512">
        <w:rPr>
          <w:b/>
          <w:snapToGrid w:val="0"/>
          <w:szCs w:val="22"/>
          <w:lang w:eastAsia="en-US"/>
        </w:rPr>
        <w:t>B. PAKUOTĖS LAPELIS</w:t>
      </w:r>
    </w:p>
    <w:p w14:paraId="0A540210" w14:textId="55456CB0" w:rsidR="003A098F" w:rsidRPr="007A0512" w:rsidRDefault="003A098F" w:rsidP="003A098F">
      <w:pPr>
        <w:widowControl w:val="0"/>
        <w:tabs>
          <w:tab w:val="left" w:pos="567"/>
        </w:tabs>
        <w:jc w:val="center"/>
        <w:outlineLvl w:val="1"/>
        <w:rPr>
          <w:b/>
          <w:snapToGrid w:val="0"/>
          <w:szCs w:val="22"/>
        </w:rPr>
      </w:pPr>
      <w:r w:rsidRPr="007A0512">
        <w:rPr>
          <w:b/>
          <w:bCs/>
          <w:iCs/>
          <w:snapToGrid w:val="0"/>
          <w:szCs w:val="22"/>
        </w:rPr>
        <w:br w:type="page"/>
      </w:r>
      <w:r w:rsidRPr="007A0512">
        <w:rPr>
          <w:b/>
          <w:bCs/>
          <w:iCs/>
          <w:snapToGrid w:val="0"/>
          <w:szCs w:val="22"/>
        </w:rPr>
        <w:lastRenderedPageBreak/>
        <w:t>Pakuotės lapelis:</w:t>
      </w:r>
      <w:r w:rsidRPr="007A0512">
        <w:rPr>
          <w:b/>
          <w:snapToGrid w:val="0"/>
          <w:szCs w:val="22"/>
        </w:rPr>
        <w:t xml:space="preserve"> </w:t>
      </w:r>
      <w:r w:rsidRPr="007A0512">
        <w:rPr>
          <w:b/>
          <w:bCs/>
          <w:iCs/>
          <w:snapToGrid w:val="0"/>
          <w:szCs w:val="22"/>
        </w:rPr>
        <w:t xml:space="preserve">informacija </w:t>
      </w:r>
      <w:r w:rsidR="00546BAD" w:rsidRPr="000F0982">
        <w:rPr>
          <w:b/>
          <w:bCs/>
          <w:iCs/>
          <w:snapToGrid w:val="0"/>
          <w:szCs w:val="22"/>
        </w:rPr>
        <w:t>pacientui</w:t>
      </w:r>
    </w:p>
    <w:p w14:paraId="53DFCEA4" w14:textId="77777777" w:rsidR="003A098F" w:rsidRPr="007A0512" w:rsidRDefault="003A098F" w:rsidP="003A098F">
      <w:pPr>
        <w:widowControl w:val="0"/>
        <w:numPr>
          <w:ilvl w:val="12"/>
          <w:numId w:val="0"/>
        </w:numPr>
        <w:shd w:val="clear" w:color="auto" w:fill="FFFFFF"/>
        <w:jc w:val="center"/>
        <w:rPr>
          <w:snapToGrid w:val="0"/>
          <w:szCs w:val="22"/>
          <w:lang w:eastAsia="en-US"/>
        </w:rPr>
      </w:pPr>
    </w:p>
    <w:p w14:paraId="4C075793" w14:textId="77777777" w:rsidR="003A098F" w:rsidRPr="007A0512" w:rsidRDefault="003A098F" w:rsidP="003A098F">
      <w:pPr>
        <w:widowControl w:val="0"/>
        <w:jc w:val="center"/>
        <w:rPr>
          <w:b/>
          <w:snapToGrid w:val="0"/>
          <w:szCs w:val="22"/>
          <w:lang w:eastAsia="en-US"/>
        </w:rPr>
      </w:pPr>
      <w:r>
        <w:rPr>
          <w:b/>
          <w:snapToGrid w:val="0"/>
          <w:szCs w:val="22"/>
          <w:lang w:eastAsia="en-US"/>
        </w:rPr>
        <w:t>Vardenafil Sandoz</w:t>
      </w:r>
      <w:r w:rsidRPr="007A0512">
        <w:rPr>
          <w:b/>
          <w:snapToGrid w:val="0"/>
          <w:szCs w:val="22"/>
          <w:lang w:eastAsia="en-US"/>
        </w:rPr>
        <w:t xml:space="preserve"> 5 mg plėvele dengtos tabletės</w:t>
      </w:r>
    </w:p>
    <w:p w14:paraId="50B76EC1" w14:textId="77777777" w:rsidR="003A098F" w:rsidRPr="007A0512" w:rsidRDefault="003A098F" w:rsidP="003A098F">
      <w:pPr>
        <w:widowControl w:val="0"/>
        <w:jc w:val="center"/>
        <w:rPr>
          <w:b/>
          <w:snapToGrid w:val="0"/>
          <w:szCs w:val="22"/>
          <w:lang w:eastAsia="en-US"/>
        </w:rPr>
      </w:pPr>
      <w:r w:rsidRPr="00F724BF">
        <w:rPr>
          <w:b/>
          <w:snapToGrid w:val="0"/>
          <w:szCs w:val="22"/>
          <w:highlight w:val="lightGray"/>
          <w:lang w:eastAsia="en-US"/>
        </w:rPr>
        <w:t>Vardenafil Sandoz 10 mg plėvele dengtos tabletės</w:t>
      </w:r>
    </w:p>
    <w:p w14:paraId="2820BF7A" w14:textId="77777777" w:rsidR="003A098F" w:rsidRPr="007A0512" w:rsidRDefault="003A098F" w:rsidP="003A098F">
      <w:pPr>
        <w:widowControl w:val="0"/>
        <w:jc w:val="center"/>
        <w:rPr>
          <w:b/>
          <w:snapToGrid w:val="0"/>
          <w:szCs w:val="22"/>
          <w:lang w:eastAsia="en-US"/>
        </w:rPr>
      </w:pPr>
      <w:r w:rsidRPr="00F724BF">
        <w:rPr>
          <w:b/>
          <w:snapToGrid w:val="0"/>
          <w:szCs w:val="22"/>
          <w:highlight w:val="darkGray"/>
          <w:lang w:eastAsia="en-US"/>
        </w:rPr>
        <w:t>Vardenafil Sandoz 20 mg plėvele dengtos tabletės</w:t>
      </w:r>
    </w:p>
    <w:p w14:paraId="0B5E6B3D" w14:textId="3325A842" w:rsidR="003A098F" w:rsidRPr="007A0512" w:rsidRDefault="001E7363" w:rsidP="003A098F">
      <w:pPr>
        <w:widowControl w:val="0"/>
        <w:jc w:val="center"/>
        <w:rPr>
          <w:snapToGrid w:val="0"/>
          <w:szCs w:val="22"/>
          <w:lang w:eastAsia="en-US"/>
        </w:rPr>
      </w:pPr>
      <w:r>
        <w:rPr>
          <w:snapToGrid w:val="0"/>
          <w:szCs w:val="22"/>
          <w:lang w:eastAsia="en-US"/>
        </w:rPr>
        <w:t>v</w:t>
      </w:r>
      <w:r w:rsidR="003A098F" w:rsidRPr="007A0512">
        <w:rPr>
          <w:snapToGrid w:val="0"/>
          <w:szCs w:val="22"/>
          <w:lang w:eastAsia="en-US"/>
        </w:rPr>
        <w:t>ardenafilis</w:t>
      </w:r>
    </w:p>
    <w:p w14:paraId="4044B450" w14:textId="77777777" w:rsidR="003A098F" w:rsidRPr="007A0512" w:rsidRDefault="003A098F" w:rsidP="003A098F">
      <w:pPr>
        <w:widowControl w:val="0"/>
        <w:jc w:val="center"/>
        <w:rPr>
          <w:snapToGrid w:val="0"/>
          <w:szCs w:val="22"/>
          <w:lang w:eastAsia="en-US"/>
        </w:rPr>
      </w:pPr>
    </w:p>
    <w:p w14:paraId="26C640E6" w14:textId="77777777" w:rsidR="003A098F" w:rsidRPr="007A0512" w:rsidRDefault="003A098F" w:rsidP="003A098F">
      <w:pPr>
        <w:widowControl w:val="0"/>
        <w:rPr>
          <w:snapToGrid w:val="0"/>
          <w:szCs w:val="22"/>
          <w:lang w:eastAsia="en-US"/>
        </w:rPr>
      </w:pPr>
      <w:r w:rsidRPr="007A0512">
        <w:rPr>
          <w:b/>
          <w:snapToGrid w:val="0"/>
          <w:szCs w:val="22"/>
          <w:lang w:eastAsia="en-US"/>
        </w:rPr>
        <w:t>Atidžiai perskaitykite visą šį lapelį, prieš pradėdami vartoti vaistą, nes jame pateikiama Jums svarbi informacija.</w:t>
      </w:r>
    </w:p>
    <w:p w14:paraId="1EB4773F" w14:textId="77777777" w:rsidR="003A098F" w:rsidRPr="007A0512" w:rsidRDefault="003A098F" w:rsidP="003A098F">
      <w:pPr>
        <w:widowControl w:val="0"/>
        <w:numPr>
          <w:ilvl w:val="0"/>
          <w:numId w:val="7"/>
        </w:numPr>
        <w:ind w:left="567" w:right="-2" w:hanging="567"/>
        <w:rPr>
          <w:snapToGrid w:val="0"/>
          <w:szCs w:val="22"/>
          <w:lang w:eastAsia="en-US"/>
        </w:rPr>
      </w:pPr>
      <w:r w:rsidRPr="007A0512">
        <w:rPr>
          <w:snapToGrid w:val="0"/>
          <w:szCs w:val="22"/>
          <w:lang w:eastAsia="en-US"/>
        </w:rPr>
        <w:t>Neišmeskite šio lapelio, nes vėl gali prireikti jį perskaityti.</w:t>
      </w:r>
    </w:p>
    <w:p w14:paraId="0C4F6E80" w14:textId="77777777" w:rsidR="003A098F" w:rsidRPr="007A0512" w:rsidRDefault="003A098F" w:rsidP="003A098F">
      <w:pPr>
        <w:widowControl w:val="0"/>
        <w:numPr>
          <w:ilvl w:val="0"/>
          <w:numId w:val="7"/>
        </w:numPr>
        <w:ind w:left="567" w:right="-2" w:hanging="567"/>
        <w:rPr>
          <w:snapToGrid w:val="0"/>
          <w:szCs w:val="22"/>
          <w:lang w:eastAsia="en-US"/>
        </w:rPr>
      </w:pPr>
      <w:r w:rsidRPr="007A0512">
        <w:rPr>
          <w:snapToGrid w:val="0"/>
          <w:szCs w:val="22"/>
          <w:lang w:eastAsia="en-US"/>
        </w:rPr>
        <w:t>Jeigu kiltų daugiau klausimų, kreipkitės į gydytoją arba vaistininką.</w:t>
      </w:r>
    </w:p>
    <w:p w14:paraId="5E4EEA55" w14:textId="77777777" w:rsidR="003A098F" w:rsidRPr="007A0512" w:rsidRDefault="003A098F" w:rsidP="003A098F">
      <w:pPr>
        <w:widowControl w:val="0"/>
        <w:numPr>
          <w:ilvl w:val="0"/>
          <w:numId w:val="7"/>
        </w:numPr>
        <w:ind w:left="567" w:right="-2" w:hanging="567"/>
        <w:rPr>
          <w:snapToGrid w:val="0"/>
          <w:szCs w:val="22"/>
          <w:lang w:eastAsia="en-US"/>
        </w:rPr>
      </w:pPr>
      <w:r w:rsidRPr="007A0512">
        <w:rPr>
          <w:snapToGrid w:val="0"/>
          <w:szCs w:val="22"/>
          <w:lang w:eastAsia="en-US"/>
        </w:rPr>
        <w:t>Šis vaistas skirtas tik Jums, todėl kitiems žmonėms jo duoti negalima. Vaistas gali jiems pakenkti (net tiems, kurių ligos požymiai yra tokie patys kaip Jūsų).</w:t>
      </w:r>
    </w:p>
    <w:p w14:paraId="1480A3CF" w14:textId="77777777" w:rsidR="003A098F" w:rsidRPr="007A0512" w:rsidRDefault="003A098F" w:rsidP="003A098F">
      <w:pPr>
        <w:widowControl w:val="0"/>
        <w:numPr>
          <w:ilvl w:val="0"/>
          <w:numId w:val="7"/>
        </w:numPr>
        <w:ind w:left="567" w:hanging="567"/>
        <w:rPr>
          <w:snapToGrid w:val="0"/>
          <w:szCs w:val="22"/>
          <w:lang w:eastAsia="en-US"/>
        </w:rPr>
      </w:pPr>
      <w:r w:rsidRPr="007A0512">
        <w:rPr>
          <w:snapToGrid w:val="0"/>
          <w:szCs w:val="22"/>
          <w:lang w:eastAsia="en-US"/>
        </w:rPr>
        <w:t>Jeigu pasireiškė šalutinis poveikis (net jeigu jis šiame lapelyje nenurodytas), kreipkitės į gydytoją arba vaistininką. Žr. 4 skyrių.</w:t>
      </w:r>
    </w:p>
    <w:p w14:paraId="26190961" w14:textId="77777777" w:rsidR="003A098F" w:rsidRPr="007A0512" w:rsidRDefault="003A098F" w:rsidP="003A098F">
      <w:pPr>
        <w:widowControl w:val="0"/>
        <w:ind w:right="-2"/>
        <w:rPr>
          <w:snapToGrid w:val="0"/>
          <w:szCs w:val="22"/>
          <w:lang w:eastAsia="en-US"/>
        </w:rPr>
      </w:pPr>
    </w:p>
    <w:p w14:paraId="2989852A" w14:textId="77777777" w:rsidR="003A098F" w:rsidRDefault="003A098F" w:rsidP="003A098F">
      <w:pPr>
        <w:widowControl w:val="0"/>
        <w:tabs>
          <w:tab w:val="left" w:pos="567"/>
        </w:tabs>
        <w:jc w:val="both"/>
        <w:outlineLvl w:val="3"/>
        <w:rPr>
          <w:b/>
          <w:bCs/>
          <w:snapToGrid w:val="0"/>
          <w:szCs w:val="22"/>
        </w:rPr>
      </w:pPr>
      <w:r w:rsidRPr="007A0512">
        <w:rPr>
          <w:b/>
          <w:bCs/>
          <w:snapToGrid w:val="0"/>
          <w:szCs w:val="22"/>
        </w:rPr>
        <w:t>Apie ką rašoma šiame lapelyje?</w:t>
      </w:r>
    </w:p>
    <w:p w14:paraId="1BC65535" w14:textId="77777777" w:rsidR="003A098F" w:rsidRPr="007A0512" w:rsidRDefault="003A098F" w:rsidP="003A098F">
      <w:pPr>
        <w:widowControl w:val="0"/>
        <w:tabs>
          <w:tab w:val="left" w:pos="567"/>
        </w:tabs>
        <w:jc w:val="both"/>
        <w:outlineLvl w:val="3"/>
        <w:rPr>
          <w:b/>
          <w:bCs/>
          <w:snapToGrid w:val="0"/>
          <w:szCs w:val="22"/>
        </w:rPr>
      </w:pPr>
    </w:p>
    <w:p w14:paraId="22BF8788" w14:textId="77777777" w:rsidR="003A098F" w:rsidRPr="007A0512" w:rsidRDefault="003A098F" w:rsidP="003A098F">
      <w:pPr>
        <w:widowControl w:val="0"/>
        <w:numPr>
          <w:ilvl w:val="12"/>
          <w:numId w:val="0"/>
        </w:numPr>
        <w:ind w:left="567" w:right="-2" w:hanging="567"/>
        <w:rPr>
          <w:snapToGrid w:val="0"/>
          <w:szCs w:val="22"/>
          <w:lang w:eastAsia="en-US"/>
        </w:rPr>
      </w:pPr>
      <w:r w:rsidRPr="007A0512">
        <w:rPr>
          <w:snapToGrid w:val="0"/>
          <w:szCs w:val="22"/>
          <w:lang w:eastAsia="en-US"/>
        </w:rPr>
        <w:t>1.</w:t>
      </w:r>
      <w:r w:rsidRPr="007A0512">
        <w:rPr>
          <w:snapToGrid w:val="0"/>
          <w:szCs w:val="22"/>
          <w:lang w:eastAsia="en-US"/>
        </w:rPr>
        <w:tab/>
        <w:t xml:space="preserve">Kas yra </w:t>
      </w:r>
      <w:r>
        <w:rPr>
          <w:snapToGrid w:val="0"/>
          <w:szCs w:val="22"/>
          <w:lang w:eastAsia="en-US"/>
        </w:rPr>
        <w:t>Vardenafil Sandoz</w:t>
      </w:r>
      <w:r w:rsidRPr="007A0512">
        <w:rPr>
          <w:snapToGrid w:val="0"/>
          <w:szCs w:val="22"/>
          <w:lang w:eastAsia="en-US"/>
        </w:rPr>
        <w:t xml:space="preserve"> ir kam jis vartojamas</w:t>
      </w:r>
    </w:p>
    <w:p w14:paraId="28BF2581" w14:textId="77777777" w:rsidR="003A098F" w:rsidRPr="007A0512" w:rsidRDefault="003A098F" w:rsidP="003A098F">
      <w:pPr>
        <w:widowControl w:val="0"/>
        <w:numPr>
          <w:ilvl w:val="12"/>
          <w:numId w:val="0"/>
        </w:numPr>
        <w:ind w:left="567" w:right="-2" w:hanging="567"/>
        <w:rPr>
          <w:snapToGrid w:val="0"/>
          <w:szCs w:val="22"/>
          <w:lang w:eastAsia="en-US"/>
        </w:rPr>
      </w:pPr>
      <w:r w:rsidRPr="007A0512">
        <w:rPr>
          <w:snapToGrid w:val="0"/>
          <w:szCs w:val="22"/>
          <w:lang w:eastAsia="en-US"/>
        </w:rPr>
        <w:t>2.</w:t>
      </w:r>
      <w:r w:rsidRPr="007A0512">
        <w:rPr>
          <w:snapToGrid w:val="0"/>
          <w:szCs w:val="22"/>
          <w:lang w:eastAsia="en-US"/>
        </w:rPr>
        <w:tab/>
        <w:t xml:space="preserve">Kas žinotina prieš vartojant </w:t>
      </w:r>
      <w:r>
        <w:rPr>
          <w:snapToGrid w:val="0"/>
          <w:szCs w:val="22"/>
          <w:lang w:eastAsia="en-US"/>
        </w:rPr>
        <w:t>Vardenafil Sandoz</w:t>
      </w:r>
    </w:p>
    <w:p w14:paraId="480E8913" w14:textId="77777777" w:rsidR="003A098F" w:rsidRPr="007A0512" w:rsidRDefault="003A098F" w:rsidP="003A098F">
      <w:pPr>
        <w:widowControl w:val="0"/>
        <w:numPr>
          <w:ilvl w:val="12"/>
          <w:numId w:val="0"/>
        </w:numPr>
        <w:ind w:left="567" w:right="-2" w:hanging="567"/>
        <w:rPr>
          <w:snapToGrid w:val="0"/>
          <w:szCs w:val="22"/>
          <w:lang w:eastAsia="en-US"/>
        </w:rPr>
      </w:pPr>
      <w:r w:rsidRPr="007A0512">
        <w:rPr>
          <w:snapToGrid w:val="0"/>
          <w:szCs w:val="22"/>
          <w:lang w:eastAsia="en-US"/>
        </w:rPr>
        <w:t>3.</w:t>
      </w:r>
      <w:r w:rsidRPr="007A0512">
        <w:rPr>
          <w:snapToGrid w:val="0"/>
          <w:szCs w:val="22"/>
          <w:lang w:eastAsia="en-US"/>
        </w:rPr>
        <w:tab/>
        <w:t xml:space="preserve">Kaip vartoti </w:t>
      </w:r>
      <w:r>
        <w:rPr>
          <w:snapToGrid w:val="0"/>
          <w:szCs w:val="22"/>
          <w:lang w:eastAsia="en-US"/>
        </w:rPr>
        <w:t>Vardenafil Sandoz</w:t>
      </w:r>
    </w:p>
    <w:p w14:paraId="70AD751E" w14:textId="77777777" w:rsidR="003A098F" w:rsidRPr="007A0512" w:rsidRDefault="003A098F" w:rsidP="003A098F">
      <w:pPr>
        <w:widowControl w:val="0"/>
        <w:numPr>
          <w:ilvl w:val="12"/>
          <w:numId w:val="0"/>
        </w:numPr>
        <w:ind w:left="567" w:right="-2" w:hanging="567"/>
        <w:rPr>
          <w:snapToGrid w:val="0"/>
          <w:szCs w:val="22"/>
          <w:lang w:eastAsia="en-US"/>
        </w:rPr>
      </w:pPr>
      <w:r w:rsidRPr="007A0512">
        <w:rPr>
          <w:snapToGrid w:val="0"/>
          <w:szCs w:val="22"/>
          <w:lang w:eastAsia="en-US"/>
        </w:rPr>
        <w:t>4.</w:t>
      </w:r>
      <w:r w:rsidRPr="007A0512">
        <w:rPr>
          <w:snapToGrid w:val="0"/>
          <w:szCs w:val="22"/>
          <w:lang w:eastAsia="en-US"/>
        </w:rPr>
        <w:tab/>
        <w:t>Galimas šalutinis poveikis</w:t>
      </w:r>
    </w:p>
    <w:p w14:paraId="4972EA39" w14:textId="77777777" w:rsidR="003A098F" w:rsidRPr="007A0512" w:rsidRDefault="003A098F" w:rsidP="003A098F">
      <w:pPr>
        <w:widowControl w:val="0"/>
        <w:numPr>
          <w:ilvl w:val="12"/>
          <w:numId w:val="0"/>
        </w:numPr>
        <w:tabs>
          <w:tab w:val="left" w:pos="709"/>
        </w:tabs>
        <w:ind w:left="567" w:right="-2" w:hanging="567"/>
        <w:rPr>
          <w:snapToGrid w:val="0"/>
          <w:szCs w:val="22"/>
          <w:lang w:eastAsia="en-US"/>
        </w:rPr>
      </w:pPr>
      <w:r w:rsidRPr="007A0512">
        <w:rPr>
          <w:snapToGrid w:val="0"/>
          <w:szCs w:val="22"/>
          <w:lang w:eastAsia="en-US"/>
        </w:rPr>
        <w:t>5.</w:t>
      </w:r>
      <w:r w:rsidRPr="007A0512">
        <w:rPr>
          <w:snapToGrid w:val="0"/>
          <w:szCs w:val="22"/>
          <w:lang w:eastAsia="en-US"/>
        </w:rPr>
        <w:tab/>
        <w:t xml:space="preserve">Kaip laikyti </w:t>
      </w:r>
      <w:r>
        <w:rPr>
          <w:snapToGrid w:val="0"/>
          <w:szCs w:val="22"/>
          <w:lang w:eastAsia="en-US"/>
        </w:rPr>
        <w:t>Vardenafil Sandoz</w:t>
      </w:r>
    </w:p>
    <w:p w14:paraId="58905CF4" w14:textId="77777777" w:rsidR="003A098F" w:rsidRPr="007A0512" w:rsidRDefault="003A098F" w:rsidP="003A098F">
      <w:pPr>
        <w:widowControl w:val="0"/>
        <w:numPr>
          <w:ilvl w:val="12"/>
          <w:numId w:val="0"/>
        </w:numPr>
        <w:ind w:left="567" w:right="-2" w:hanging="567"/>
        <w:rPr>
          <w:snapToGrid w:val="0"/>
          <w:szCs w:val="22"/>
          <w:lang w:eastAsia="en-US"/>
        </w:rPr>
      </w:pPr>
      <w:r w:rsidRPr="007A0512">
        <w:rPr>
          <w:snapToGrid w:val="0"/>
          <w:szCs w:val="22"/>
          <w:lang w:eastAsia="en-US"/>
        </w:rPr>
        <w:t>6.</w:t>
      </w:r>
      <w:r w:rsidRPr="007A0512">
        <w:rPr>
          <w:snapToGrid w:val="0"/>
          <w:szCs w:val="22"/>
          <w:lang w:eastAsia="en-US"/>
        </w:rPr>
        <w:tab/>
        <w:t>Pakuotės turinys ir kita informacija</w:t>
      </w:r>
    </w:p>
    <w:p w14:paraId="354AEB16" w14:textId="77777777" w:rsidR="003A098F" w:rsidRPr="007A0512" w:rsidRDefault="003A098F" w:rsidP="003A098F">
      <w:pPr>
        <w:widowControl w:val="0"/>
        <w:numPr>
          <w:ilvl w:val="12"/>
          <w:numId w:val="0"/>
        </w:numPr>
        <w:ind w:right="-2"/>
        <w:rPr>
          <w:snapToGrid w:val="0"/>
          <w:szCs w:val="22"/>
          <w:lang w:eastAsia="en-US"/>
        </w:rPr>
      </w:pPr>
    </w:p>
    <w:p w14:paraId="16297ACB" w14:textId="77777777" w:rsidR="003A098F" w:rsidRPr="007A0512" w:rsidRDefault="003A098F" w:rsidP="003A098F">
      <w:pPr>
        <w:widowControl w:val="0"/>
        <w:numPr>
          <w:ilvl w:val="12"/>
          <w:numId w:val="0"/>
        </w:numPr>
        <w:ind w:right="-2"/>
        <w:rPr>
          <w:snapToGrid w:val="0"/>
          <w:szCs w:val="22"/>
          <w:lang w:eastAsia="en-US"/>
        </w:rPr>
      </w:pPr>
    </w:p>
    <w:p w14:paraId="50588261"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1.</w:t>
      </w:r>
      <w:r w:rsidRPr="007A0512">
        <w:rPr>
          <w:b/>
          <w:bCs/>
          <w:snapToGrid w:val="0"/>
          <w:szCs w:val="22"/>
        </w:rPr>
        <w:tab/>
        <w:t xml:space="preserve">Kas yra </w:t>
      </w:r>
      <w:r>
        <w:rPr>
          <w:b/>
          <w:bCs/>
          <w:snapToGrid w:val="0"/>
          <w:szCs w:val="22"/>
        </w:rPr>
        <w:t>Vardenafil Sandoz</w:t>
      </w:r>
      <w:r w:rsidRPr="007A0512">
        <w:rPr>
          <w:b/>
          <w:bCs/>
          <w:snapToGrid w:val="0"/>
          <w:szCs w:val="22"/>
        </w:rPr>
        <w:t xml:space="preserve"> ir kam jis vartojamas</w:t>
      </w:r>
    </w:p>
    <w:p w14:paraId="6E8EABC3" w14:textId="77777777" w:rsidR="003A098F" w:rsidRPr="007A0512" w:rsidRDefault="003A098F" w:rsidP="003A098F">
      <w:pPr>
        <w:widowControl w:val="0"/>
        <w:numPr>
          <w:ilvl w:val="12"/>
          <w:numId w:val="0"/>
        </w:numPr>
        <w:ind w:right="-2"/>
        <w:rPr>
          <w:snapToGrid w:val="0"/>
          <w:szCs w:val="22"/>
          <w:lang w:eastAsia="en-US"/>
        </w:rPr>
      </w:pPr>
    </w:p>
    <w:p w14:paraId="72604096" w14:textId="77777777" w:rsidR="003A098F" w:rsidRPr="007A0512" w:rsidRDefault="003A098F" w:rsidP="003A098F">
      <w:pPr>
        <w:widowControl w:val="0"/>
        <w:numPr>
          <w:ilvl w:val="12"/>
          <w:numId w:val="0"/>
        </w:numPr>
        <w:ind w:right="-2"/>
        <w:rPr>
          <w:snapToGrid w:val="0"/>
          <w:szCs w:val="22"/>
          <w:lang w:eastAsia="en-US"/>
        </w:rPr>
      </w:pPr>
      <w:r>
        <w:rPr>
          <w:snapToGrid w:val="0"/>
          <w:szCs w:val="22"/>
          <w:lang w:eastAsia="en-US"/>
        </w:rPr>
        <w:t>Vardenafil Sandoz</w:t>
      </w:r>
      <w:r w:rsidRPr="007A0512">
        <w:rPr>
          <w:snapToGrid w:val="0"/>
          <w:szCs w:val="22"/>
          <w:lang w:eastAsia="en-US"/>
        </w:rPr>
        <w:t xml:space="preserve"> sudėtyje yra vardenafilio, kuris priklauso vaistų, vadinamų 5-ojo tipo fosfodiesterazės inhibitoriais, grupei. Jų vartojama suaugusių vyrų erekcijos sutrikimui, t. y. būklei, kai negalima pasiekti ar išlaikyti erekcijos, gydyti.</w:t>
      </w:r>
    </w:p>
    <w:p w14:paraId="719AB84B" w14:textId="77777777" w:rsidR="003A098F" w:rsidRPr="007A0512" w:rsidRDefault="003A098F" w:rsidP="003A098F">
      <w:pPr>
        <w:widowControl w:val="0"/>
        <w:numPr>
          <w:ilvl w:val="12"/>
          <w:numId w:val="0"/>
        </w:numPr>
        <w:ind w:right="-2"/>
        <w:rPr>
          <w:snapToGrid w:val="0"/>
          <w:szCs w:val="22"/>
          <w:lang w:eastAsia="en-US"/>
        </w:rPr>
      </w:pPr>
    </w:p>
    <w:p w14:paraId="579D148C" w14:textId="77777777" w:rsidR="003A098F" w:rsidRPr="007A0512" w:rsidRDefault="003A098F" w:rsidP="003A098F">
      <w:pPr>
        <w:widowControl w:val="0"/>
        <w:numPr>
          <w:ilvl w:val="12"/>
          <w:numId w:val="0"/>
        </w:numPr>
        <w:ind w:right="-2"/>
        <w:rPr>
          <w:snapToGrid w:val="0"/>
          <w:szCs w:val="22"/>
          <w:lang w:eastAsia="en-US"/>
        </w:rPr>
      </w:pPr>
      <w:r w:rsidRPr="007A0512">
        <w:rPr>
          <w:snapToGrid w:val="0"/>
          <w:szCs w:val="22"/>
          <w:lang w:eastAsia="en-US"/>
        </w:rPr>
        <w:t>Mažiausiai vienam vyrui iš dešimties būna sunku sukelti ar išlaikyti erekciją. To priežastys gali būti fizinės ar psichologinės</w:t>
      </w:r>
      <w:r>
        <w:rPr>
          <w:snapToGrid w:val="0"/>
          <w:szCs w:val="22"/>
          <w:lang w:eastAsia="en-US"/>
        </w:rPr>
        <w:t xml:space="preserve"> arba </w:t>
      </w:r>
      <w:r w:rsidRPr="007A0512">
        <w:rPr>
          <w:snapToGrid w:val="0"/>
          <w:szCs w:val="22"/>
          <w:lang w:eastAsia="en-US"/>
        </w:rPr>
        <w:t>jų abiejų derinys. Neatsižvelgiant į priežastį, dėl raumenų ir kraujagyslių pokyčių į varpą nepriplūsta tiek kraujo, kad ji sustandėtų ir išliktų standi.</w:t>
      </w:r>
    </w:p>
    <w:p w14:paraId="402A3014" w14:textId="77777777" w:rsidR="003A098F" w:rsidRPr="007A0512" w:rsidRDefault="003A098F" w:rsidP="003A098F">
      <w:pPr>
        <w:widowControl w:val="0"/>
        <w:numPr>
          <w:ilvl w:val="12"/>
          <w:numId w:val="0"/>
        </w:numPr>
        <w:ind w:right="-2"/>
        <w:rPr>
          <w:snapToGrid w:val="0"/>
          <w:szCs w:val="22"/>
          <w:lang w:eastAsia="en-US"/>
        </w:rPr>
      </w:pPr>
    </w:p>
    <w:p w14:paraId="2D83345A" w14:textId="77777777" w:rsidR="003A098F" w:rsidRPr="007A0512" w:rsidRDefault="003A098F" w:rsidP="003A098F">
      <w:pPr>
        <w:widowControl w:val="0"/>
        <w:numPr>
          <w:ilvl w:val="12"/>
          <w:numId w:val="0"/>
        </w:numPr>
        <w:ind w:right="-2"/>
        <w:rPr>
          <w:snapToGrid w:val="0"/>
          <w:szCs w:val="22"/>
          <w:lang w:eastAsia="en-US"/>
        </w:rPr>
      </w:pPr>
      <w:r>
        <w:rPr>
          <w:snapToGrid w:val="0"/>
          <w:szCs w:val="22"/>
          <w:lang w:eastAsia="en-US"/>
        </w:rPr>
        <w:t>Vardenafil Sandoz</w:t>
      </w:r>
      <w:r w:rsidRPr="007A0512">
        <w:rPr>
          <w:snapToGrid w:val="0"/>
          <w:szCs w:val="22"/>
          <w:lang w:eastAsia="en-US"/>
        </w:rPr>
        <w:t xml:space="preserve"> veikia tik tuomet, kai esate seksualiai stimuliuojamas. </w:t>
      </w:r>
      <w:r>
        <w:rPr>
          <w:snapToGrid w:val="0"/>
          <w:szCs w:val="22"/>
          <w:lang w:eastAsia="en-US"/>
        </w:rPr>
        <w:t>Vardenafil Sandoz</w:t>
      </w:r>
      <w:r w:rsidRPr="007A0512">
        <w:rPr>
          <w:snapToGrid w:val="0"/>
          <w:szCs w:val="22"/>
          <w:lang w:eastAsia="en-US"/>
        </w:rPr>
        <w:t xml:space="preserve"> silpnina natūralių cheminių organizmo medžiagų, </w:t>
      </w:r>
      <w:r>
        <w:rPr>
          <w:snapToGrid w:val="0"/>
          <w:szCs w:val="22"/>
          <w:lang w:eastAsia="en-US"/>
        </w:rPr>
        <w:t>dėl kurių</w:t>
      </w:r>
      <w:r w:rsidRPr="007A0512">
        <w:rPr>
          <w:snapToGrid w:val="0"/>
          <w:szCs w:val="22"/>
          <w:lang w:eastAsia="en-US"/>
        </w:rPr>
        <w:t xml:space="preserve"> erekcij</w:t>
      </w:r>
      <w:r>
        <w:rPr>
          <w:snapToGrid w:val="0"/>
          <w:szCs w:val="22"/>
          <w:lang w:eastAsia="en-US"/>
        </w:rPr>
        <w:t>a praeina</w:t>
      </w:r>
      <w:r w:rsidRPr="007A0512">
        <w:rPr>
          <w:snapToGrid w:val="0"/>
          <w:szCs w:val="22"/>
          <w:lang w:eastAsia="en-US"/>
        </w:rPr>
        <w:t xml:space="preserve">, poveikį. </w:t>
      </w:r>
      <w:r>
        <w:rPr>
          <w:snapToGrid w:val="0"/>
          <w:szCs w:val="22"/>
          <w:lang w:eastAsia="en-US"/>
        </w:rPr>
        <w:t>Vardenafil Sandoz</w:t>
      </w:r>
      <w:r w:rsidRPr="007A0512">
        <w:rPr>
          <w:snapToGrid w:val="0"/>
          <w:szCs w:val="22"/>
          <w:lang w:eastAsia="en-US"/>
        </w:rPr>
        <w:t xml:space="preserve"> padeda erekciją išlaikyti pakankamai ilgai, todėl galima tinkamai atlikti lytinį aktą.</w:t>
      </w:r>
    </w:p>
    <w:p w14:paraId="1D7C264E" w14:textId="77777777" w:rsidR="003A098F" w:rsidRPr="007A0512" w:rsidRDefault="003A098F" w:rsidP="003A098F">
      <w:pPr>
        <w:widowControl w:val="0"/>
        <w:numPr>
          <w:ilvl w:val="12"/>
          <w:numId w:val="0"/>
        </w:numPr>
        <w:ind w:right="-2"/>
        <w:rPr>
          <w:snapToGrid w:val="0"/>
          <w:szCs w:val="22"/>
          <w:lang w:eastAsia="en-US"/>
        </w:rPr>
      </w:pPr>
    </w:p>
    <w:p w14:paraId="3ED64E5C" w14:textId="77777777" w:rsidR="003A098F" w:rsidRPr="007A0512" w:rsidRDefault="003A098F" w:rsidP="003A098F">
      <w:pPr>
        <w:widowControl w:val="0"/>
        <w:numPr>
          <w:ilvl w:val="12"/>
          <w:numId w:val="0"/>
        </w:numPr>
        <w:ind w:right="-2"/>
        <w:rPr>
          <w:snapToGrid w:val="0"/>
          <w:szCs w:val="22"/>
          <w:lang w:eastAsia="en-US"/>
        </w:rPr>
      </w:pPr>
    </w:p>
    <w:p w14:paraId="3E88F8F6"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2.</w:t>
      </w:r>
      <w:r w:rsidRPr="007A0512">
        <w:rPr>
          <w:b/>
          <w:bCs/>
          <w:snapToGrid w:val="0"/>
          <w:szCs w:val="22"/>
        </w:rPr>
        <w:tab/>
        <w:t xml:space="preserve">Kas žinotina prieš vartojant </w:t>
      </w:r>
      <w:r>
        <w:rPr>
          <w:b/>
          <w:bCs/>
          <w:snapToGrid w:val="0"/>
          <w:szCs w:val="22"/>
        </w:rPr>
        <w:t>Vardenafil Sandoz</w:t>
      </w:r>
    </w:p>
    <w:p w14:paraId="27C3D188" w14:textId="77777777" w:rsidR="003A098F" w:rsidRPr="007A0512" w:rsidRDefault="003A098F" w:rsidP="003A098F">
      <w:pPr>
        <w:widowControl w:val="0"/>
        <w:numPr>
          <w:ilvl w:val="12"/>
          <w:numId w:val="0"/>
        </w:numPr>
        <w:ind w:right="-2"/>
        <w:rPr>
          <w:snapToGrid w:val="0"/>
          <w:szCs w:val="22"/>
          <w:lang w:eastAsia="en-US"/>
        </w:rPr>
      </w:pPr>
    </w:p>
    <w:p w14:paraId="1E4A11EB" w14:textId="77777777" w:rsidR="003A098F" w:rsidRPr="007A0512" w:rsidRDefault="003A098F" w:rsidP="003A098F">
      <w:pPr>
        <w:widowControl w:val="0"/>
        <w:tabs>
          <w:tab w:val="left" w:pos="567"/>
        </w:tabs>
        <w:jc w:val="both"/>
        <w:outlineLvl w:val="3"/>
        <w:rPr>
          <w:b/>
          <w:bCs/>
          <w:snapToGrid w:val="0"/>
          <w:szCs w:val="22"/>
        </w:rPr>
      </w:pPr>
      <w:r>
        <w:rPr>
          <w:b/>
          <w:bCs/>
          <w:snapToGrid w:val="0"/>
          <w:szCs w:val="22"/>
        </w:rPr>
        <w:t>Vardenafil Sandoz</w:t>
      </w:r>
      <w:r w:rsidRPr="007A0512">
        <w:rPr>
          <w:b/>
          <w:bCs/>
          <w:snapToGrid w:val="0"/>
          <w:szCs w:val="22"/>
        </w:rPr>
        <w:t xml:space="preserve"> vartoti negalima:</w:t>
      </w:r>
    </w:p>
    <w:p w14:paraId="1A9E311A" w14:textId="77777777" w:rsidR="003A098F" w:rsidRPr="007A0512" w:rsidRDefault="003A098F" w:rsidP="003A098F">
      <w:pPr>
        <w:widowControl w:val="0"/>
        <w:numPr>
          <w:ilvl w:val="0"/>
          <w:numId w:val="8"/>
        </w:numPr>
        <w:ind w:left="567" w:hanging="567"/>
        <w:rPr>
          <w:snapToGrid w:val="0"/>
          <w:szCs w:val="22"/>
          <w:lang w:eastAsia="en-US"/>
        </w:rPr>
      </w:pPr>
      <w:r w:rsidRPr="007A0512">
        <w:rPr>
          <w:snapToGrid w:val="0"/>
          <w:szCs w:val="22"/>
          <w:lang w:eastAsia="en-US"/>
        </w:rPr>
        <w:t>jeigu yra alergija vardenafiliui arba bet kuriai pagalbinei šio vaisto medžiagai (jos išvardytos 6 skyriuje). Alerginės reakcijos požymiai yra išbėrimas, niežėjimas, veido ar lūpų patinimas bei dusulys;</w:t>
      </w:r>
    </w:p>
    <w:p w14:paraId="41CE65EC" w14:textId="77777777" w:rsidR="003A098F" w:rsidRPr="007A0512" w:rsidRDefault="003A098F" w:rsidP="003A098F">
      <w:pPr>
        <w:widowControl w:val="0"/>
        <w:numPr>
          <w:ilvl w:val="0"/>
          <w:numId w:val="8"/>
        </w:numPr>
        <w:ind w:left="567" w:hanging="567"/>
        <w:rPr>
          <w:snapToGrid w:val="0"/>
          <w:szCs w:val="22"/>
          <w:lang w:eastAsia="en-US"/>
        </w:rPr>
      </w:pPr>
      <w:r w:rsidRPr="007A0512">
        <w:rPr>
          <w:snapToGrid w:val="0"/>
          <w:szCs w:val="22"/>
          <w:lang w:eastAsia="en-US"/>
        </w:rPr>
        <w:t>jeigu vartojate vaist</w:t>
      </w:r>
      <w:r>
        <w:rPr>
          <w:snapToGrid w:val="0"/>
          <w:szCs w:val="22"/>
          <w:lang w:eastAsia="en-US"/>
        </w:rPr>
        <w:t>ų</w:t>
      </w:r>
      <w:r w:rsidRPr="007A0512">
        <w:rPr>
          <w:snapToGrid w:val="0"/>
          <w:szCs w:val="22"/>
          <w:lang w:eastAsia="en-US"/>
        </w:rPr>
        <w:t>, kurių sudėtyje yra nitratų, pvz., glicerolio trinitrato nuo krūtinės anginos ar azoto oksido donorų, pvz., amilo nitrito. Šių vaistų vartoj</w:t>
      </w:r>
      <w:r>
        <w:rPr>
          <w:snapToGrid w:val="0"/>
          <w:szCs w:val="22"/>
          <w:lang w:eastAsia="en-US"/>
        </w:rPr>
        <w:t>imas</w:t>
      </w:r>
      <w:r w:rsidRPr="007A0512">
        <w:rPr>
          <w:snapToGrid w:val="0"/>
          <w:szCs w:val="22"/>
          <w:lang w:eastAsia="en-US"/>
        </w:rPr>
        <w:t xml:space="preserve"> kartu su </w:t>
      </w:r>
      <w:r>
        <w:rPr>
          <w:snapToGrid w:val="0"/>
          <w:szCs w:val="22"/>
          <w:lang w:eastAsia="en-US"/>
        </w:rPr>
        <w:t>Vardenafil Sandoz</w:t>
      </w:r>
      <w:r w:rsidRPr="007A0512">
        <w:rPr>
          <w:snapToGrid w:val="0"/>
          <w:szCs w:val="22"/>
          <w:lang w:eastAsia="en-US"/>
        </w:rPr>
        <w:t>, gali pavojinga</w:t>
      </w:r>
      <w:r>
        <w:rPr>
          <w:snapToGrid w:val="0"/>
          <w:szCs w:val="22"/>
          <w:lang w:eastAsia="en-US"/>
        </w:rPr>
        <w:t>i paveikti Jūsų kraujospūdį</w:t>
      </w:r>
      <w:r w:rsidRPr="007A0512">
        <w:rPr>
          <w:snapToGrid w:val="0"/>
          <w:szCs w:val="22"/>
          <w:lang w:eastAsia="en-US"/>
        </w:rPr>
        <w:t>;</w:t>
      </w:r>
    </w:p>
    <w:p w14:paraId="2628E068" w14:textId="77777777" w:rsidR="003A098F" w:rsidRPr="007A0512" w:rsidRDefault="003A098F" w:rsidP="003A098F">
      <w:pPr>
        <w:widowControl w:val="0"/>
        <w:numPr>
          <w:ilvl w:val="0"/>
          <w:numId w:val="8"/>
        </w:numPr>
        <w:ind w:left="567" w:hanging="567"/>
        <w:rPr>
          <w:snapToGrid w:val="0"/>
          <w:szCs w:val="22"/>
          <w:lang w:eastAsia="en-US"/>
        </w:rPr>
      </w:pPr>
      <w:r w:rsidRPr="007A0512">
        <w:rPr>
          <w:snapToGrid w:val="0"/>
          <w:szCs w:val="22"/>
          <w:lang w:eastAsia="en-US"/>
        </w:rPr>
        <w:t>jeigu vartojate ritonaviro ar indinaviro, t. y. vaistų, vartojamų žmogaus imunodeficito viruso (ŽIV) infekcijai gydyti;</w:t>
      </w:r>
    </w:p>
    <w:p w14:paraId="0935CF2D" w14:textId="77777777" w:rsidR="003A098F" w:rsidRPr="007A0512" w:rsidRDefault="003A098F" w:rsidP="003A098F">
      <w:pPr>
        <w:widowControl w:val="0"/>
        <w:numPr>
          <w:ilvl w:val="0"/>
          <w:numId w:val="8"/>
        </w:numPr>
        <w:ind w:left="567" w:hanging="567"/>
        <w:rPr>
          <w:snapToGrid w:val="0"/>
          <w:szCs w:val="22"/>
          <w:lang w:eastAsia="en-US"/>
        </w:rPr>
      </w:pPr>
      <w:r w:rsidRPr="007A0512">
        <w:rPr>
          <w:snapToGrid w:val="0"/>
          <w:szCs w:val="22"/>
          <w:lang w:eastAsia="en-US"/>
        </w:rPr>
        <w:t xml:space="preserve">jeigu esate vyresnis kaip 75 metų ir vartojate ketokonazolo ar itrakonazolo, t. y. vaistų </w:t>
      </w:r>
      <w:r>
        <w:rPr>
          <w:snapToGrid w:val="0"/>
          <w:szCs w:val="22"/>
          <w:lang w:eastAsia="en-US"/>
        </w:rPr>
        <w:t xml:space="preserve">nuo </w:t>
      </w:r>
      <w:r w:rsidRPr="007A0512">
        <w:rPr>
          <w:snapToGrid w:val="0"/>
          <w:szCs w:val="22"/>
          <w:lang w:eastAsia="en-US"/>
        </w:rPr>
        <w:t>grybeli</w:t>
      </w:r>
      <w:r>
        <w:rPr>
          <w:snapToGrid w:val="0"/>
          <w:szCs w:val="22"/>
          <w:lang w:eastAsia="en-US"/>
        </w:rPr>
        <w:t>o</w:t>
      </w:r>
      <w:r w:rsidRPr="007A0512">
        <w:rPr>
          <w:snapToGrid w:val="0"/>
          <w:szCs w:val="22"/>
          <w:lang w:eastAsia="en-US"/>
        </w:rPr>
        <w:t>;</w:t>
      </w:r>
      <w:r w:rsidRPr="00660AD3">
        <w:rPr>
          <w:snapToGrid w:val="0"/>
          <w:szCs w:val="22"/>
          <w:lang w:eastAsia="en-US"/>
        </w:rPr>
        <w:t xml:space="preserve"> </w:t>
      </w:r>
    </w:p>
    <w:p w14:paraId="70599935" w14:textId="77777777" w:rsidR="003A098F" w:rsidRPr="007A0512" w:rsidRDefault="003A098F" w:rsidP="003A098F">
      <w:pPr>
        <w:widowControl w:val="0"/>
        <w:numPr>
          <w:ilvl w:val="0"/>
          <w:numId w:val="8"/>
        </w:numPr>
        <w:ind w:left="567" w:hanging="567"/>
        <w:rPr>
          <w:snapToGrid w:val="0"/>
          <w:szCs w:val="22"/>
          <w:lang w:eastAsia="en-US"/>
        </w:rPr>
      </w:pPr>
      <w:r w:rsidRPr="007A0512">
        <w:rPr>
          <w:snapToGrid w:val="0"/>
          <w:szCs w:val="22"/>
          <w:lang w:eastAsia="en-US"/>
        </w:rPr>
        <w:t>jeigu sergate sunkia širdies ar kepenų liga;</w:t>
      </w:r>
    </w:p>
    <w:p w14:paraId="3857785F" w14:textId="77777777" w:rsidR="003A098F" w:rsidRPr="007A0512" w:rsidRDefault="003A098F" w:rsidP="003A098F">
      <w:pPr>
        <w:widowControl w:val="0"/>
        <w:numPr>
          <w:ilvl w:val="0"/>
          <w:numId w:val="8"/>
        </w:numPr>
        <w:ind w:left="567" w:hanging="567"/>
        <w:rPr>
          <w:snapToGrid w:val="0"/>
          <w:szCs w:val="22"/>
          <w:lang w:eastAsia="en-US"/>
        </w:rPr>
      </w:pPr>
      <w:r w:rsidRPr="007A0512">
        <w:rPr>
          <w:snapToGrid w:val="0"/>
          <w:szCs w:val="22"/>
          <w:lang w:eastAsia="en-US"/>
        </w:rPr>
        <w:t xml:space="preserve">jeigu </w:t>
      </w:r>
      <w:r>
        <w:rPr>
          <w:snapToGrid w:val="0"/>
          <w:szCs w:val="22"/>
          <w:lang w:eastAsia="en-US"/>
        </w:rPr>
        <w:t>Jums taikoma inkstų dializė</w:t>
      </w:r>
      <w:r w:rsidRPr="007A0512">
        <w:rPr>
          <w:snapToGrid w:val="0"/>
          <w:szCs w:val="22"/>
          <w:lang w:eastAsia="en-US"/>
        </w:rPr>
        <w:t>;</w:t>
      </w:r>
    </w:p>
    <w:p w14:paraId="0EB1A091" w14:textId="77777777" w:rsidR="003A098F" w:rsidRPr="007A0512" w:rsidRDefault="003A098F" w:rsidP="003A098F">
      <w:pPr>
        <w:widowControl w:val="0"/>
        <w:numPr>
          <w:ilvl w:val="0"/>
          <w:numId w:val="8"/>
        </w:numPr>
        <w:ind w:left="567" w:hanging="567"/>
        <w:rPr>
          <w:snapToGrid w:val="0"/>
          <w:szCs w:val="22"/>
          <w:lang w:eastAsia="en-US"/>
        </w:rPr>
      </w:pPr>
      <w:r w:rsidRPr="007A0512">
        <w:rPr>
          <w:snapToGrid w:val="0"/>
          <w:szCs w:val="22"/>
          <w:lang w:eastAsia="en-US"/>
        </w:rPr>
        <w:lastRenderedPageBreak/>
        <w:t>jeigu Jus neseniai ištiko insultas ar širdies priepuolis;</w:t>
      </w:r>
    </w:p>
    <w:p w14:paraId="4F699C2A" w14:textId="77777777" w:rsidR="003A098F" w:rsidRPr="007A0512" w:rsidRDefault="003A098F" w:rsidP="003A098F">
      <w:pPr>
        <w:widowControl w:val="0"/>
        <w:numPr>
          <w:ilvl w:val="0"/>
          <w:numId w:val="8"/>
        </w:numPr>
        <w:ind w:left="567" w:hanging="567"/>
        <w:rPr>
          <w:snapToGrid w:val="0"/>
          <w:szCs w:val="22"/>
          <w:lang w:eastAsia="en-US"/>
        </w:rPr>
      </w:pPr>
      <w:r w:rsidRPr="007A0512">
        <w:rPr>
          <w:snapToGrid w:val="0"/>
          <w:szCs w:val="22"/>
          <w:lang w:eastAsia="en-US"/>
        </w:rPr>
        <w:t>jeigu Jūsų kraujospūdis yra ar anksčiau buvo mažas;</w:t>
      </w:r>
    </w:p>
    <w:p w14:paraId="2198C7A8" w14:textId="77777777" w:rsidR="003A098F" w:rsidRPr="007A0512" w:rsidRDefault="003A098F" w:rsidP="003A098F">
      <w:pPr>
        <w:widowControl w:val="0"/>
        <w:numPr>
          <w:ilvl w:val="0"/>
          <w:numId w:val="8"/>
        </w:numPr>
        <w:ind w:left="567" w:hanging="567"/>
        <w:rPr>
          <w:snapToGrid w:val="0"/>
          <w:szCs w:val="22"/>
          <w:lang w:eastAsia="en-US"/>
        </w:rPr>
      </w:pPr>
      <w:r w:rsidRPr="007A0512">
        <w:rPr>
          <w:snapToGrid w:val="0"/>
          <w:szCs w:val="22"/>
          <w:lang w:eastAsia="en-US"/>
        </w:rPr>
        <w:t>jeigu Jūsų kraujo giminaičiai sirgo degeneracine akių liga (pvz., pigmentiniu retinitu);</w:t>
      </w:r>
    </w:p>
    <w:p w14:paraId="7D304E0C" w14:textId="77777777" w:rsidR="003A098F" w:rsidRPr="007A0512" w:rsidRDefault="003A098F" w:rsidP="003A098F">
      <w:pPr>
        <w:widowControl w:val="0"/>
        <w:numPr>
          <w:ilvl w:val="0"/>
          <w:numId w:val="8"/>
        </w:numPr>
        <w:ind w:left="567" w:hanging="567"/>
        <w:rPr>
          <w:snapToGrid w:val="0"/>
          <w:szCs w:val="22"/>
          <w:lang w:eastAsia="en-US"/>
        </w:rPr>
      </w:pPr>
      <w:r w:rsidRPr="007A0512">
        <w:rPr>
          <w:snapToGrid w:val="0"/>
          <w:szCs w:val="22"/>
          <w:lang w:eastAsia="en-US"/>
        </w:rPr>
        <w:t>jeigu Jūs kada nors buvote praradęs regėjimą dėl regos nervo pažeidimo, atsiradusio dėl nepakankamo aprūpinimo krauju, t. y. nearteritinės išeminės regos nervo neuropatijos</w:t>
      </w:r>
      <w:r>
        <w:rPr>
          <w:snapToGrid w:val="0"/>
          <w:szCs w:val="22"/>
          <w:lang w:eastAsia="en-US"/>
        </w:rPr>
        <w:t xml:space="preserve"> (NAIRNN)</w:t>
      </w:r>
      <w:r w:rsidRPr="007A0512">
        <w:rPr>
          <w:snapToGrid w:val="0"/>
          <w:szCs w:val="22"/>
          <w:lang w:eastAsia="en-US"/>
        </w:rPr>
        <w:t>;</w:t>
      </w:r>
    </w:p>
    <w:p w14:paraId="412F1048" w14:textId="77777777" w:rsidR="003A098F" w:rsidRPr="007A0512" w:rsidRDefault="003A098F" w:rsidP="003A098F">
      <w:pPr>
        <w:widowControl w:val="0"/>
        <w:numPr>
          <w:ilvl w:val="0"/>
          <w:numId w:val="8"/>
        </w:numPr>
        <w:ind w:left="567" w:hanging="567"/>
        <w:rPr>
          <w:snapToGrid w:val="0"/>
          <w:szCs w:val="22"/>
          <w:lang w:eastAsia="en-US"/>
        </w:rPr>
      </w:pPr>
      <w:r w:rsidRPr="007A0512">
        <w:rPr>
          <w:snapToGrid w:val="0"/>
          <w:szCs w:val="22"/>
          <w:lang w:eastAsia="en-US"/>
        </w:rPr>
        <w:t>jeigu vartojate riociguat</w:t>
      </w:r>
      <w:r>
        <w:rPr>
          <w:snapToGrid w:val="0"/>
          <w:szCs w:val="22"/>
          <w:lang w:eastAsia="en-US"/>
        </w:rPr>
        <w:t>o</w:t>
      </w:r>
      <w:r w:rsidRPr="007A0512">
        <w:rPr>
          <w:snapToGrid w:val="0"/>
          <w:szCs w:val="22"/>
          <w:lang w:eastAsia="en-US"/>
        </w:rPr>
        <w:t xml:space="preserve">. Šiuo vaistu yra gydoma plautinė arterinė hipertenzija (t. y. kraujospūdžio plaučiuose padidėjimas) ir lėtinė tromboembolinė plautinė hipertenzija (t. y. kraujo krešulių sukeltas kraujospūdžio padidėjimas plaučiuose). Įrodyta, kad FDE5 inhibitoriai (pvz., </w:t>
      </w:r>
      <w:r>
        <w:rPr>
          <w:snapToGrid w:val="0"/>
          <w:szCs w:val="22"/>
          <w:lang w:eastAsia="en-US"/>
        </w:rPr>
        <w:t>Vardenafil Sandoz</w:t>
      </w:r>
      <w:r w:rsidRPr="007A0512">
        <w:rPr>
          <w:snapToGrid w:val="0"/>
          <w:szCs w:val="22"/>
          <w:lang w:eastAsia="en-US"/>
        </w:rPr>
        <w:t>) didina šio vaisto hipotenzinį poveikį. Jeigu vartojate riociguat</w:t>
      </w:r>
      <w:r>
        <w:rPr>
          <w:snapToGrid w:val="0"/>
          <w:szCs w:val="22"/>
          <w:lang w:eastAsia="en-US"/>
        </w:rPr>
        <w:t>o</w:t>
      </w:r>
      <w:r w:rsidRPr="007A0512">
        <w:rPr>
          <w:snapToGrid w:val="0"/>
          <w:szCs w:val="22"/>
          <w:lang w:eastAsia="en-US"/>
        </w:rPr>
        <w:t xml:space="preserve"> arba dėl to nesate tikras, apie tai pasakykite savo gydytojui.</w:t>
      </w:r>
    </w:p>
    <w:p w14:paraId="45905F9D" w14:textId="77777777" w:rsidR="003A098F" w:rsidRPr="007A0512" w:rsidRDefault="003A098F" w:rsidP="003A098F">
      <w:pPr>
        <w:widowControl w:val="0"/>
        <w:numPr>
          <w:ilvl w:val="12"/>
          <w:numId w:val="0"/>
        </w:numPr>
        <w:ind w:right="-2"/>
        <w:rPr>
          <w:snapToGrid w:val="0"/>
          <w:szCs w:val="22"/>
          <w:lang w:eastAsia="en-US"/>
        </w:rPr>
      </w:pPr>
    </w:p>
    <w:p w14:paraId="4EB0F27C"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Įspėjimai ir atsargumo priemonės</w:t>
      </w:r>
    </w:p>
    <w:p w14:paraId="755360D3" w14:textId="77777777" w:rsidR="003A098F" w:rsidRPr="007A0512" w:rsidRDefault="003A098F" w:rsidP="003A098F">
      <w:pPr>
        <w:widowControl w:val="0"/>
        <w:numPr>
          <w:ilvl w:val="12"/>
          <w:numId w:val="0"/>
        </w:numPr>
        <w:ind w:right="-2"/>
        <w:rPr>
          <w:snapToGrid w:val="0"/>
          <w:szCs w:val="22"/>
          <w:lang w:eastAsia="en-US"/>
        </w:rPr>
      </w:pPr>
      <w:r w:rsidRPr="007A0512">
        <w:rPr>
          <w:snapToGrid w:val="0"/>
          <w:szCs w:val="22"/>
          <w:lang w:eastAsia="en-US"/>
        </w:rPr>
        <w:t xml:space="preserve">Pasitarkite su gydytoju arba vaistininku, prieš pradėdami vartoti </w:t>
      </w:r>
      <w:r>
        <w:rPr>
          <w:snapToGrid w:val="0"/>
          <w:szCs w:val="22"/>
          <w:lang w:eastAsia="en-US"/>
        </w:rPr>
        <w:t>Vardenafil Sandoz</w:t>
      </w:r>
      <w:r w:rsidRPr="007A0512">
        <w:rPr>
          <w:snapToGrid w:val="0"/>
          <w:szCs w:val="22"/>
          <w:lang w:eastAsia="en-US"/>
        </w:rPr>
        <w:t>.</w:t>
      </w:r>
    </w:p>
    <w:p w14:paraId="1AB6806E" w14:textId="77777777" w:rsidR="003A098F" w:rsidRPr="007A0512" w:rsidRDefault="003A098F" w:rsidP="003A098F">
      <w:pPr>
        <w:widowControl w:val="0"/>
        <w:numPr>
          <w:ilvl w:val="12"/>
          <w:numId w:val="0"/>
        </w:numPr>
        <w:ind w:right="-2"/>
        <w:rPr>
          <w:snapToGrid w:val="0"/>
          <w:szCs w:val="22"/>
          <w:lang w:eastAsia="en-US"/>
        </w:rPr>
      </w:pPr>
    </w:p>
    <w:p w14:paraId="6669C683" w14:textId="77777777" w:rsidR="003A098F" w:rsidRPr="007A0512" w:rsidRDefault="003A098F" w:rsidP="003A098F">
      <w:pPr>
        <w:widowControl w:val="0"/>
        <w:tabs>
          <w:tab w:val="left" w:pos="0"/>
          <w:tab w:val="left" w:pos="567"/>
        </w:tabs>
        <w:rPr>
          <w:b/>
          <w:snapToGrid w:val="0"/>
          <w:szCs w:val="22"/>
          <w:lang w:eastAsia="en-US"/>
        </w:rPr>
      </w:pPr>
      <w:r w:rsidRPr="007A0512">
        <w:rPr>
          <w:b/>
          <w:snapToGrid w:val="0"/>
          <w:szCs w:val="22"/>
          <w:lang w:eastAsia="en-US"/>
        </w:rPr>
        <w:t>Specialių atsargumo priemonių reikia:</w:t>
      </w:r>
    </w:p>
    <w:p w14:paraId="02F18588" w14:textId="77777777" w:rsidR="003A098F" w:rsidRPr="007A0512" w:rsidRDefault="003A098F" w:rsidP="003A098F">
      <w:pPr>
        <w:widowControl w:val="0"/>
        <w:numPr>
          <w:ilvl w:val="0"/>
          <w:numId w:val="4"/>
        </w:numPr>
        <w:ind w:left="567" w:hanging="567"/>
        <w:rPr>
          <w:snapToGrid w:val="0"/>
          <w:szCs w:val="22"/>
          <w:lang w:eastAsia="en-US"/>
        </w:rPr>
      </w:pPr>
      <w:r w:rsidRPr="007A0512">
        <w:rPr>
          <w:snapToGrid w:val="0"/>
          <w:szCs w:val="22"/>
          <w:lang w:eastAsia="en-US"/>
        </w:rPr>
        <w:t xml:space="preserve">jeigu sergate širdies liga. Jums gali būti </w:t>
      </w:r>
      <w:r>
        <w:rPr>
          <w:snapToGrid w:val="0"/>
          <w:szCs w:val="22"/>
          <w:lang w:eastAsia="en-US"/>
        </w:rPr>
        <w:t>rizikinga turėti</w:t>
      </w:r>
      <w:r w:rsidRPr="007A0512">
        <w:rPr>
          <w:snapToGrid w:val="0"/>
          <w:szCs w:val="22"/>
          <w:lang w:eastAsia="en-US"/>
        </w:rPr>
        <w:t xml:space="preserve"> lytini</w:t>
      </w:r>
      <w:r>
        <w:rPr>
          <w:snapToGrid w:val="0"/>
          <w:szCs w:val="22"/>
          <w:lang w:eastAsia="en-US"/>
        </w:rPr>
        <w:t>ų</w:t>
      </w:r>
      <w:r w:rsidRPr="007A0512">
        <w:rPr>
          <w:snapToGrid w:val="0"/>
          <w:szCs w:val="22"/>
          <w:lang w:eastAsia="en-US"/>
        </w:rPr>
        <w:t xml:space="preserve"> santyki</w:t>
      </w:r>
      <w:r>
        <w:rPr>
          <w:snapToGrid w:val="0"/>
          <w:szCs w:val="22"/>
          <w:lang w:eastAsia="en-US"/>
        </w:rPr>
        <w:t>ų</w:t>
      </w:r>
      <w:r w:rsidRPr="007A0512">
        <w:rPr>
          <w:snapToGrid w:val="0"/>
          <w:szCs w:val="22"/>
          <w:lang w:eastAsia="en-US"/>
        </w:rPr>
        <w:t>;</w:t>
      </w:r>
    </w:p>
    <w:p w14:paraId="069C6224" w14:textId="77777777" w:rsidR="003A098F" w:rsidRPr="007A0512" w:rsidRDefault="003A098F" w:rsidP="003A098F">
      <w:pPr>
        <w:widowControl w:val="0"/>
        <w:numPr>
          <w:ilvl w:val="0"/>
          <w:numId w:val="4"/>
        </w:numPr>
        <w:ind w:left="567" w:hanging="567"/>
        <w:rPr>
          <w:snapToGrid w:val="0"/>
          <w:szCs w:val="22"/>
          <w:lang w:eastAsia="en-US"/>
        </w:rPr>
      </w:pPr>
      <w:r w:rsidRPr="007A0512">
        <w:rPr>
          <w:snapToGrid w:val="0"/>
          <w:szCs w:val="22"/>
          <w:lang w:eastAsia="en-US"/>
        </w:rPr>
        <w:t>jeigu J</w:t>
      </w:r>
      <w:r>
        <w:rPr>
          <w:snapToGrid w:val="0"/>
          <w:szCs w:val="22"/>
          <w:lang w:eastAsia="en-US"/>
        </w:rPr>
        <w:t>us vargina neritmiškas širdies plakimas</w:t>
      </w:r>
      <w:r w:rsidRPr="007A0512">
        <w:rPr>
          <w:snapToGrid w:val="0"/>
          <w:szCs w:val="22"/>
          <w:lang w:eastAsia="en-US"/>
        </w:rPr>
        <w:t xml:space="preserve"> (yra širdies aritmija) ar sergate pavel</w:t>
      </w:r>
      <w:r>
        <w:rPr>
          <w:snapToGrid w:val="0"/>
          <w:szCs w:val="22"/>
          <w:lang w:eastAsia="en-US"/>
        </w:rPr>
        <w:t>dima</w:t>
      </w:r>
      <w:r w:rsidRPr="007A0512">
        <w:rPr>
          <w:snapToGrid w:val="0"/>
          <w:szCs w:val="22"/>
          <w:lang w:eastAsia="en-US"/>
        </w:rPr>
        <w:t xml:space="preserve"> širdies liga, darančia poveikį elektrokardiogramai;</w:t>
      </w:r>
    </w:p>
    <w:p w14:paraId="386DA73E" w14:textId="77777777" w:rsidR="003A098F" w:rsidRPr="007A0512" w:rsidRDefault="003A098F" w:rsidP="003A098F">
      <w:pPr>
        <w:widowControl w:val="0"/>
        <w:numPr>
          <w:ilvl w:val="0"/>
          <w:numId w:val="4"/>
        </w:numPr>
        <w:ind w:left="567" w:hanging="567"/>
        <w:rPr>
          <w:snapToGrid w:val="0"/>
          <w:szCs w:val="22"/>
          <w:lang w:eastAsia="en-US"/>
        </w:rPr>
      </w:pPr>
      <w:r w:rsidRPr="007A0512">
        <w:rPr>
          <w:snapToGrid w:val="0"/>
          <w:szCs w:val="22"/>
          <w:lang w:eastAsia="en-US"/>
        </w:rPr>
        <w:t xml:space="preserve">jeigu </w:t>
      </w:r>
      <w:r>
        <w:rPr>
          <w:snapToGrid w:val="0"/>
          <w:szCs w:val="22"/>
          <w:lang w:eastAsia="en-US"/>
        </w:rPr>
        <w:t>yra</w:t>
      </w:r>
      <w:r w:rsidRPr="007A0512">
        <w:rPr>
          <w:snapToGrid w:val="0"/>
          <w:szCs w:val="22"/>
          <w:lang w:eastAsia="en-US"/>
        </w:rPr>
        <w:t xml:space="preserve"> fizinių trūkumų, pakeičiančių varpos formą. Tokios būklės yra anguliacija, Peironi </w:t>
      </w:r>
      <w:r w:rsidRPr="00AA19F6">
        <w:rPr>
          <w:snapToGrid w:val="0"/>
          <w:szCs w:val="22"/>
          <w:lang w:eastAsia="en-US"/>
        </w:rPr>
        <w:t>(</w:t>
      </w:r>
      <w:r w:rsidRPr="00F724BF">
        <w:rPr>
          <w:i/>
          <w:snapToGrid w:val="0"/>
          <w:szCs w:val="22"/>
          <w:lang w:eastAsia="en-US"/>
        </w:rPr>
        <w:t>Peyronie</w:t>
      </w:r>
      <w:r w:rsidRPr="00AA19F6">
        <w:rPr>
          <w:snapToGrid w:val="0"/>
          <w:szCs w:val="22"/>
          <w:lang w:eastAsia="en-US"/>
        </w:rPr>
        <w:t>)</w:t>
      </w:r>
      <w:r w:rsidRPr="007A0512">
        <w:rPr>
          <w:snapToGrid w:val="0"/>
          <w:szCs w:val="22"/>
          <w:lang w:eastAsia="en-US"/>
        </w:rPr>
        <w:t xml:space="preserve"> liga ir akytkūnio fibrozė;</w:t>
      </w:r>
    </w:p>
    <w:p w14:paraId="61B5CDC7" w14:textId="77777777" w:rsidR="003A098F" w:rsidRPr="007A0512" w:rsidRDefault="003A098F" w:rsidP="003A098F">
      <w:pPr>
        <w:widowControl w:val="0"/>
        <w:numPr>
          <w:ilvl w:val="0"/>
          <w:numId w:val="4"/>
        </w:numPr>
        <w:ind w:left="567" w:hanging="567"/>
        <w:rPr>
          <w:snapToGrid w:val="0"/>
          <w:szCs w:val="22"/>
          <w:lang w:eastAsia="en-US"/>
        </w:rPr>
      </w:pPr>
      <w:r w:rsidRPr="007A0512">
        <w:rPr>
          <w:snapToGrid w:val="0"/>
          <w:szCs w:val="22"/>
          <w:lang w:eastAsia="en-US"/>
        </w:rPr>
        <w:t>jeigu sergate liga, kurios metu gali pasireikšti nepraeinanti erekcija (priapizmas). Tokios ligos yra pjautuvinė anemija, dauginė mieloma ir leuk</w:t>
      </w:r>
      <w:r>
        <w:rPr>
          <w:snapToGrid w:val="0"/>
          <w:szCs w:val="22"/>
          <w:lang w:eastAsia="en-US"/>
        </w:rPr>
        <w:t>emija</w:t>
      </w:r>
      <w:r w:rsidRPr="007A0512">
        <w:rPr>
          <w:snapToGrid w:val="0"/>
          <w:szCs w:val="22"/>
          <w:lang w:eastAsia="en-US"/>
        </w:rPr>
        <w:t>;</w:t>
      </w:r>
    </w:p>
    <w:p w14:paraId="16A43B2A" w14:textId="77777777" w:rsidR="003A098F" w:rsidRPr="007A0512" w:rsidRDefault="003A098F" w:rsidP="003A098F">
      <w:pPr>
        <w:widowControl w:val="0"/>
        <w:numPr>
          <w:ilvl w:val="0"/>
          <w:numId w:val="4"/>
        </w:numPr>
        <w:ind w:left="567" w:hanging="567"/>
        <w:rPr>
          <w:snapToGrid w:val="0"/>
          <w:szCs w:val="22"/>
          <w:lang w:eastAsia="en-US"/>
        </w:rPr>
      </w:pPr>
      <w:r w:rsidRPr="007A0512">
        <w:rPr>
          <w:snapToGrid w:val="0"/>
          <w:szCs w:val="22"/>
          <w:lang w:eastAsia="en-US"/>
        </w:rPr>
        <w:t>jeigu Jums yra skrandžio (</w:t>
      </w:r>
      <w:r>
        <w:rPr>
          <w:snapToGrid w:val="0"/>
          <w:szCs w:val="22"/>
          <w:lang w:eastAsia="en-US"/>
        </w:rPr>
        <w:t>peptinių</w:t>
      </w:r>
      <w:r w:rsidRPr="007A0512">
        <w:rPr>
          <w:snapToGrid w:val="0"/>
          <w:szCs w:val="22"/>
          <w:lang w:eastAsia="en-US"/>
        </w:rPr>
        <w:t>) op</w:t>
      </w:r>
      <w:r>
        <w:rPr>
          <w:snapToGrid w:val="0"/>
          <w:szCs w:val="22"/>
          <w:lang w:eastAsia="en-US"/>
        </w:rPr>
        <w:t>ų</w:t>
      </w:r>
      <w:r w:rsidRPr="007A0512">
        <w:rPr>
          <w:snapToGrid w:val="0"/>
          <w:szCs w:val="22"/>
          <w:lang w:eastAsia="en-US"/>
        </w:rPr>
        <w:t>;</w:t>
      </w:r>
    </w:p>
    <w:p w14:paraId="357E7501" w14:textId="77777777" w:rsidR="003A098F" w:rsidRPr="007A0512" w:rsidRDefault="003A098F" w:rsidP="003A098F">
      <w:pPr>
        <w:widowControl w:val="0"/>
        <w:numPr>
          <w:ilvl w:val="0"/>
          <w:numId w:val="4"/>
        </w:numPr>
        <w:ind w:left="567" w:hanging="567"/>
        <w:rPr>
          <w:snapToGrid w:val="0"/>
          <w:szCs w:val="22"/>
          <w:lang w:eastAsia="en-US"/>
        </w:rPr>
      </w:pPr>
      <w:r w:rsidRPr="007A0512">
        <w:rPr>
          <w:snapToGrid w:val="0"/>
          <w:szCs w:val="22"/>
          <w:lang w:eastAsia="en-US"/>
        </w:rPr>
        <w:t>jeigu yra kraujavimo sutrikimas (pvz., hemofilija);</w:t>
      </w:r>
    </w:p>
    <w:p w14:paraId="4F5B6A6C" w14:textId="7651C7BF" w:rsidR="003A098F" w:rsidRPr="005E65DC" w:rsidRDefault="003A098F" w:rsidP="003A098F">
      <w:pPr>
        <w:widowControl w:val="0"/>
        <w:numPr>
          <w:ilvl w:val="0"/>
          <w:numId w:val="4"/>
        </w:numPr>
        <w:ind w:left="567" w:hanging="567"/>
        <w:rPr>
          <w:lang w:val="en-US"/>
        </w:rPr>
      </w:pPr>
      <w:r w:rsidRPr="007A0512">
        <w:rPr>
          <w:snapToGrid w:val="0"/>
          <w:szCs w:val="22"/>
          <w:lang w:eastAsia="en-US"/>
        </w:rPr>
        <w:t xml:space="preserve">jeigu </w:t>
      </w:r>
      <w:r>
        <w:rPr>
          <w:snapToGrid w:val="0"/>
          <w:szCs w:val="22"/>
          <w:lang w:eastAsia="en-US"/>
        </w:rPr>
        <w:t>Jums yra taikomas kitoks gydymas</w:t>
      </w:r>
      <w:r w:rsidRPr="007A0512">
        <w:rPr>
          <w:snapToGrid w:val="0"/>
          <w:szCs w:val="22"/>
          <w:lang w:eastAsia="en-US"/>
        </w:rPr>
        <w:t xml:space="preserve"> nuo erekcijos disfunkcijos</w:t>
      </w:r>
      <w:r>
        <w:rPr>
          <w:snapToGrid w:val="0"/>
          <w:szCs w:val="22"/>
          <w:lang w:eastAsia="en-US"/>
        </w:rPr>
        <w:t>, įskaitant gydymą</w:t>
      </w:r>
      <w:r w:rsidRPr="007A0512">
        <w:rPr>
          <w:snapToGrid w:val="0"/>
          <w:szCs w:val="22"/>
          <w:lang w:eastAsia="en-US"/>
        </w:rPr>
        <w:t xml:space="preserve"> </w:t>
      </w:r>
      <w:r>
        <w:rPr>
          <w:snapToGrid w:val="0"/>
          <w:szCs w:val="22"/>
          <w:lang w:eastAsia="en-US"/>
        </w:rPr>
        <w:t>Vardenafil Sandoz</w:t>
      </w:r>
      <w:r w:rsidRPr="007A0512">
        <w:rPr>
          <w:snapToGrid w:val="0"/>
          <w:szCs w:val="22"/>
          <w:lang w:eastAsia="en-US"/>
        </w:rPr>
        <w:t xml:space="preserve"> </w:t>
      </w:r>
      <w:r>
        <w:rPr>
          <w:snapToGrid w:val="0"/>
          <w:szCs w:val="22"/>
          <w:lang w:eastAsia="en-US"/>
        </w:rPr>
        <w:t xml:space="preserve">burnoje disperguojamomis tabletėmis </w:t>
      </w:r>
      <w:r w:rsidRPr="007A0512">
        <w:rPr>
          <w:snapToGrid w:val="0"/>
          <w:szCs w:val="22"/>
          <w:lang w:eastAsia="en-US"/>
        </w:rPr>
        <w:t xml:space="preserve">(žr. skyrių „Kiti vaistai ir </w:t>
      </w:r>
      <w:r>
        <w:rPr>
          <w:snapToGrid w:val="0"/>
          <w:szCs w:val="22"/>
          <w:lang w:eastAsia="en-US"/>
        </w:rPr>
        <w:t>Vardenafil Sandoz</w:t>
      </w:r>
      <w:r w:rsidRPr="007A0512">
        <w:rPr>
          <w:snapToGrid w:val="0"/>
          <w:szCs w:val="22"/>
          <w:lang w:eastAsia="en-US"/>
        </w:rPr>
        <w:t>“);</w:t>
      </w:r>
      <w:r w:rsidRPr="0025036B">
        <w:rPr>
          <w:snapToGrid w:val="0"/>
          <w:szCs w:val="22"/>
          <w:lang w:eastAsia="en-US"/>
        </w:rPr>
        <w:t xml:space="preserve">jeigu staiga sutrinka ar </w:t>
      </w:r>
      <w:r w:rsidR="007E5889" w:rsidRPr="00103E5C">
        <w:rPr>
          <w:snapToGrid w:val="0"/>
          <w:szCs w:val="22"/>
          <w:lang w:val="sl-SI" w:eastAsia="en-US"/>
        </w:rPr>
        <w:t>prarandate regėjimą,</w:t>
      </w:r>
      <w:r w:rsidR="007E5889" w:rsidRPr="0025036B">
        <w:rPr>
          <w:rFonts w:eastAsiaTheme="minorHAnsi"/>
          <w:szCs w:val="22"/>
          <w:lang w:val="en-US" w:eastAsia="en-US"/>
        </w:rPr>
        <w:t xml:space="preserve"> </w:t>
      </w:r>
    </w:p>
    <w:p w14:paraId="010EA0E2" w14:textId="7FC4B199" w:rsidR="003A098F" w:rsidRPr="007A0512" w:rsidRDefault="003A098F" w:rsidP="003A098F">
      <w:pPr>
        <w:widowControl w:val="0"/>
        <w:numPr>
          <w:ilvl w:val="0"/>
          <w:numId w:val="4"/>
        </w:numPr>
        <w:ind w:left="567" w:hanging="567"/>
        <w:rPr>
          <w:snapToGrid w:val="0"/>
          <w:szCs w:val="22"/>
          <w:lang w:eastAsia="en-US"/>
        </w:rPr>
      </w:pPr>
      <w:r w:rsidRPr="007A0512">
        <w:rPr>
          <w:snapToGrid w:val="0"/>
          <w:szCs w:val="22"/>
          <w:lang w:eastAsia="en-US"/>
        </w:rPr>
        <w:t xml:space="preserve">nustokite vartoję </w:t>
      </w:r>
      <w:r>
        <w:rPr>
          <w:snapToGrid w:val="0"/>
          <w:szCs w:val="22"/>
          <w:lang w:eastAsia="en-US"/>
        </w:rPr>
        <w:t>Vardenafil Sandoz</w:t>
      </w:r>
      <w:r w:rsidRPr="007A0512">
        <w:rPr>
          <w:snapToGrid w:val="0"/>
          <w:szCs w:val="22"/>
          <w:lang w:eastAsia="en-US"/>
        </w:rPr>
        <w:t xml:space="preserve"> ir nedelsiant susisiekite su savo gydytoju.</w:t>
      </w:r>
    </w:p>
    <w:p w14:paraId="293EA3F1" w14:textId="77777777" w:rsidR="003A098F" w:rsidRPr="007A0512" w:rsidRDefault="003A098F" w:rsidP="003A098F">
      <w:pPr>
        <w:widowControl w:val="0"/>
        <w:tabs>
          <w:tab w:val="left" w:pos="567"/>
        </w:tabs>
        <w:jc w:val="both"/>
        <w:outlineLvl w:val="3"/>
        <w:rPr>
          <w:b/>
          <w:bCs/>
          <w:snapToGrid w:val="0"/>
          <w:szCs w:val="22"/>
        </w:rPr>
      </w:pPr>
    </w:p>
    <w:p w14:paraId="632423F9"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Vaikams ir paaugliams</w:t>
      </w:r>
    </w:p>
    <w:p w14:paraId="7C850179" w14:textId="77777777" w:rsidR="003A098F" w:rsidRPr="007A0512" w:rsidRDefault="003A098F" w:rsidP="003A098F">
      <w:pPr>
        <w:widowControl w:val="0"/>
        <w:tabs>
          <w:tab w:val="left" w:pos="0"/>
          <w:tab w:val="left" w:pos="567"/>
        </w:tabs>
        <w:rPr>
          <w:snapToGrid w:val="0"/>
          <w:szCs w:val="22"/>
          <w:lang w:eastAsia="en-US"/>
        </w:rPr>
      </w:pPr>
      <w:r>
        <w:rPr>
          <w:snapToGrid w:val="0"/>
          <w:szCs w:val="22"/>
          <w:lang w:eastAsia="en-US"/>
        </w:rPr>
        <w:t>Vardenafil Sandoz</w:t>
      </w:r>
      <w:r w:rsidRPr="007A0512">
        <w:rPr>
          <w:snapToGrid w:val="0"/>
          <w:szCs w:val="22"/>
          <w:lang w:eastAsia="en-US"/>
        </w:rPr>
        <w:t xml:space="preserve"> nėra skirtas vartoti vaikams </w:t>
      </w:r>
      <w:r>
        <w:rPr>
          <w:snapToGrid w:val="0"/>
          <w:szCs w:val="22"/>
          <w:lang w:eastAsia="en-US"/>
        </w:rPr>
        <w:t>a</w:t>
      </w:r>
      <w:r w:rsidRPr="007A0512">
        <w:rPr>
          <w:snapToGrid w:val="0"/>
          <w:szCs w:val="22"/>
          <w:lang w:eastAsia="en-US"/>
        </w:rPr>
        <w:t xml:space="preserve">r jaunesniems kaip 18 metų </w:t>
      </w:r>
      <w:r>
        <w:rPr>
          <w:snapToGrid w:val="0"/>
          <w:szCs w:val="22"/>
          <w:lang w:eastAsia="en-US"/>
        </w:rPr>
        <w:t xml:space="preserve">amžiaus </w:t>
      </w:r>
      <w:r w:rsidRPr="007A0512">
        <w:rPr>
          <w:snapToGrid w:val="0"/>
          <w:szCs w:val="22"/>
          <w:lang w:eastAsia="en-US"/>
        </w:rPr>
        <w:t>paaugliams.</w:t>
      </w:r>
    </w:p>
    <w:p w14:paraId="15968AC7" w14:textId="77777777" w:rsidR="003A098F" w:rsidRPr="007A0512" w:rsidRDefault="003A098F" w:rsidP="003A098F">
      <w:pPr>
        <w:widowControl w:val="0"/>
        <w:numPr>
          <w:ilvl w:val="12"/>
          <w:numId w:val="0"/>
        </w:numPr>
        <w:rPr>
          <w:b/>
          <w:snapToGrid w:val="0"/>
          <w:szCs w:val="22"/>
          <w:lang w:eastAsia="en-US"/>
        </w:rPr>
      </w:pPr>
    </w:p>
    <w:p w14:paraId="4B56A5AC"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 xml:space="preserve">Kiti vaistai ir </w:t>
      </w:r>
      <w:r>
        <w:rPr>
          <w:b/>
          <w:bCs/>
          <w:snapToGrid w:val="0"/>
          <w:szCs w:val="22"/>
        </w:rPr>
        <w:t>Vardenafil Sandoz</w:t>
      </w:r>
    </w:p>
    <w:p w14:paraId="561E85DC" w14:textId="77777777" w:rsidR="003A098F" w:rsidRPr="007A0512" w:rsidRDefault="003A098F" w:rsidP="003A098F">
      <w:pPr>
        <w:widowControl w:val="0"/>
        <w:numPr>
          <w:ilvl w:val="12"/>
          <w:numId w:val="0"/>
        </w:numPr>
        <w:tabs>
          <w:tab w:val="left" w:pos="567"/>
        </w:tabs>
        <w:outlineLvl w:val="0"/>
        <w:rPr>
          <w:szCs w:val="22"/>
        </w:rPr>
      </w:pPr>
      <w:r w:rsidRPr="007A0512">
        <w:rPr>
          <w:snapToGrid w:val="0"/>
          <w:szCs w:val="22"/>
          <w:lang w:eastAsia="en-US"/>
        </w:rPr>
        <w:t>Jeigu vartojate ar neseniai vartojote kitų vaistų</w:t>
      </w:r>
      <w:r>
        <w:rPr>
          <w:snapToGrid w:val="0"/>
          <w:szCs w:val="22"/>
          <w:lang w:eastAsia="en-US"/>
        </w:rPr>
        <w:t xml:space="preserve">, įskaitant vaistus, įsigytus be recepto, </w:t>
      </w:r>
      <w:r w:rsidRPr="007A0512">
        <w:rPr>
          <w:snapToGrid w:val="0"/>
          <w:szCs w:val="22"/>
          <w:lang w:eastAsia="en-US"/>
        </w:rPr>
        <w:t>arba dėl to nesate tikri, apie tai pasakykite gydytojui arba vaistininkui</w:t>
      </w:r>
      <w:r w:rsidRPr="007A0512">
        <w:rPr>
          <w:szCs w:val="22"/>
        </w:rPr>
        <w:t>.</w:t>
      </w:r>
    </w:p>
    <w:p w14:paraId="6C02229C" w14:textId="77777777" w:rsidR="003A098F" w:rsidRPr="007A0512" w:rsidRDefault="003A098F" w:rsidP="003A098F">
      <w:pPr>
        <w:widowControl w:val="0"/>
        <w:numPr>
          <w:ilvl w:val="12"/>
          <w:numId w:val="0"/>
        </w:numPr>
        <w:tabs>
          <w:tab w:val="left" w:pos="567"/>
        </w:tabs>
        <w:outlineLvl w:val="0"/>
        <w:rPr>
          <w:szCs w:val="22"/>
        </w:rPr>
      </w:pPr>
    </w:p>
    <w:p w14:paraId="28F6A4C6" w14:textId="77777777" w:rsidR="003A098F" w:rsidRPr="007A0512" w:rsidRDefault="003A098F" w:rsidP="003A098F">
      <w:pPr>
        <w:widowControl w:val="0"/>
        <w:numPr>
          <w:ilvl w:val="12"/>
          <w:numId w:val="0"/>
        </w:numPr>
        <w:outlineLvl w:val="0"/>
        <w:rPr>
          <w:snapToGrid w:val="0"/>
          <w:szCs w:val="22"/>
          <w:lang w:eastAsia="en-US"/>
        </w:rPr>
      </w:pPr>
      <w:r w:rsidRPr="007A0512">
        <w:rPr>
          <w:snapToGrid w:val="0"/>
          <w:szCs w:val="22"/>
          <w:lang w:eastAsia="en-US"/>
        </w:rPr>
        <w:t>Kai kurie kartu vartojami vaistai (ypač išvardyti toliau) gali sukelti sutrikimų.</w:t>
      </w:r>
    </w:p>
    <w:p w14:paraId="191BFB33" w14:textId="77777777" w:rsidR="003A098F" w:rsidRPr="007A0512" w:rsidRDefault="003A098F" w:rsidP="003A098F">
      <w:pPr>
        <w:widowControl w:val="0"/>
        <w:numPr>
          <w:ilvl w:val="0"/>
          <w:numId w:val="5"/>
        </w:numPr>
        <w:tabs>
          <w:tab w:val="left" w:pos="567"/>
        </w:tabs>
        <w:ind w:left="567" w:hanging="567"/>
        <w:outlineLvl w:val="0"/>
        <w:rPr>
          <w:snapToGrid w:val="0"/>
          <w:szCs w:val="22"/>
          <w:lang w:eastAsia="en-US"/>
        </w:rPr>
      </w:pPr>
      <w:r w:rsidRPr="007A0512">
        <w:rPr>
          <w:snapToGrid w:val="0"/>
          <w:szCs w:val="22"/>
          <w:lang w:eastAsia="en-US"/>
        </w:rPr>
        <w:t xml:space="preserve">Nitratai, t. y. vaistai nuo krūtinės anginos, ar azoto oksido donorai, pvz., amilo nitritas. Kartu su </w:t>
      </w:r>
      <w:r>
        <w:rPr>
          <w:snapToGrid w:val="0"/>
          <w:szCs w:val="22"/>
          <w:lang w:eastAsia="en-US"/>
        </w:rPr>
        <w:t>Vardenafil Sandoz</w:t>
      </w:r>
      <w:r w:rsidRPr="007A0512">
        <w:rPr>
          <w:snapToGrid w:val="0"/>
          <w:szCs w:val="22"/>
          <w:lang w:eastAsia="en-US"/>
        </w:rPr>
        <w:t xml:space="preserve"> vartojant šių vaistų, galimas pavojingas kraujospūdžio pokytis. </w:t>
      </w:r>
      <w:r>
        <w:rPr>
          <w:snapToGrid w:val="0"/>
          <w:szCs w:val="22"/>
          <w:lang w:eastAsia="en-US"/>
        </w:rPr>
        <w:t>P</w:t>
      </w:r>
      <w:r w:rsidRPr="007A0512">
        <w:rPr>
          <w:snapToGrid w:val="0"/>
          <w:szCs w:val="22"/>
          <w:lang w:eastAsia="en-US"/>
        </w:rPr>
        <w:t xml:space="preserve">rieš </w:t>
      </w:r>
      <w:r>
        <w:rPr>
          <w:snapToGrid w:val="0"/>
          <w:szCs w:val="22"/>
          <w:lang w:eastAsia="en-US"/>
        </w:rPr>
        <w:t>Vardenafil Sandoz</w:t>
      </w:r>
      <w:r w:rsidRPr="007A0512">
        <w:rPr>
          <w:snapToGrid w:val="0"/>
          <w:szCs w:val="22"/>
          <w:lang w:eastAsia="en-US"/>
        </w:rPr>
        <w:t xml:space="preserve"> vartojimą pasitarkite su gydytoju.</w:t>
      </w:r>
    </w:p>
    <w:p w14:paraId="6180A100" w14:textId="77777777" w:rsidR="003A098F" w:rsidRPr="007A0512" w:rsidRDefault="003A098F" w:rsidP="003A098F">
      <w:pPr>
        <w:widowControl w:val="0"/>
        <w:numPr>
          <w:ilvl w:val="0"/>
          <w:numId w:val="5"/>
        </w:numPr>
        <w:tabs>
          <w:tab w:val="left" w:pos="567"/>
        </w:tabs>
        <w:ind w:left="567" w:hanging="567"/>
        <w:outlineLvl w:val="0"/>
        <w:rPr>
          <w:snapToGrid w:val="0"/>
          <w:szCs w:val="22"/>
          <w:lang w:eastAsia="en-US"/>
        </w:rPr>
      </w:pPr>
      <w:r w:rsidRPr="007A0512">
        <w:rPr>
          <w:snapToGrid w:val="0"/>
          <w:szCs w:val="22"/>
          <w:lang w:eastAsia="en-US"/>
        </w:rPr>
        <w:t>Vaistai nuo širdies aritmijos, pvz., chinidinas, prokainamidas, amjodaronas ar sotalolis.</w:t>
      </w:r>
    </w:p>
    <w:p w14:paraId="1EAD7629" w14:textId="77777777" w:rsidR="003A098F" w:rsidRPr="007A0512" w:rsidRDefault="003A098F" w:rsidP="003A098F">
      <w:pPr>
        <w:widowControl w:val="0"/>
        <w:numPr>
          <w:ilvl w:val="0"/>
          <w:numId w:val="5"/>
        </w:numPr>
        <w:tabs>
          <w:tab w:val="left" w:pos="567"/>
        </w:tabs>
        <w:ind w:left="567" w:hanging="567"/>
        <w:outlineLvl w:val="0"/>
        <w:rPr>
          <w:snapToGrid w:val="0"/>
          <w:szCs w:val="22"/>
          <w:lang w:eastAsia="en-US"/>
        </w:rPr>
      </w:pPr>
      <w:r w:rsidRPr="007A0512">
        <w:rPr>
          <w:snapToGrid w:val="0"/>
          <w:szCs w:val="22"/>
          <w:lang w:eastAsia="en-US"/>
        </w:rPr>
        <w:t xml:space="preserve">Ritonaviras ar indinaviras, t. y. vaistai nuo ŽIV ligos. </w:t>
      </w:r>
      <w:r>
        <w:rPr>
          <w:snapToGrid w:val="0"/>
          <w:szCs w:val="22"/>
          <w:lang w:eastAsia="en-US"/>
        </w:rPr>
        <w:t>P</w:t>
      </w:r>
      <w:r w:rsidRPr="007A0512">
        <w:rPr>
          <w:snapToGrid w:val="0"/>
          <w:szCs w:val="22"/>
          <w:lang w:eastAsia="en-US"/>
        </w:rPr>
        <w:t xml:space="preserve">rieš </w:t>
      </w:r>
      <w:r>
        <w:rPr>
          <w:snapToGrid w:val="0"/>
          <w:szCs w:val="22"/>
          <w:lang w:eastAsia="en-US"/>
        </w:rPr>
        <w:t>Vardenafil Sandoz</w:t>
      </w:r>
      <w:r w:rsidRPr="007A0512">
        <w:rPr>
          <w:snapToGrid w:val="0"/>
          <w:szCs w:val="22"/>
          <w:lang w:eastAsia="en-US"/>
        </w:rPr>
        <w:t xml:space="preserve"> vartojimą pasitarkite su gydytoju.</w:t>
      </w:r>
    </w:p>
    <w:p w14:paraId="7F9AD1B7" w14:textId="77777777" w:rsidR="003A098F" w:rsidRPr="007A0512" w:rsidRDefault="003A098F" w:rsidP="003A098F">
      <w:pPr>
        <w:widowControl w:val="0"/>
        <w:numPr>
          <w:ilvl w:val="0"/>
          <w:numId w:val="5"/>
        </w:numPr>
        <w:tabs>
          <w:tab w:val="left" w:pos="567"/>
        </w:tabs>
        <w:ind w:left="567" w:hanging="567"/>
        <w:outlineLvl w:val="0"/>
        <w:rPr>
          <w:snapToGrid w:val="0"/>
          <w:szCs w:val="22"/>
          <w:lang w:eastAsia="en-US"/>
        </w:rPr>
      </w:pPr>
      <w:r w:rsidRPr="007A0512">
        <w:rPr>
          <w:snapToGrid w:val="0"/>
          <w:szCs w:val="22"/>
          <w:lang w:eastAsia="en-US"/>
        </w:rPr>
        <w:t>Ketokonazolas ar itrakonazolas, t. y. vaistai</w:t>
      </w:r>
      <w:r>
        <w:rPr>
          <w:snapToGrid w:val="0"/>
          <w:szCs w:val="22"/>
          <w:lang w:eastAsia="en-US"/>
        </w:rPr>
        <w:t xml:space="preserve"> nuo grybelio</w:t>
      </w:r>
      <w:r w:rsidRPr="007A0512">
        <w:rPr>
          <w:snapToGrid w:val="0"/>
          <w:szCs w:val="22"/>
          <w:lang w:eastAsia="en-US"/>
        </w:rPr>
        <w:t>.</w:t>
      </w:r>
    </w:p>
    <w:p w14:paraId="716C5CFA" w14:textId="77777777" w:rsidR="003A098F" w:rsidRPr="007A0512" w:rsidRDefault="003A098F" w:rsidP="003A098F">
      <w:pPr>
        <w:widowControl w:val="0"/>
        <w:numPr>
          <w:ilvl w:val="0"/>
          <w:numId w:val="5"/>
        </w:numPr>
        <w:tabs>
          <w:tab w:val="left" w:pos="567"/>
        </w:tabs>
        <w:ind w:left="567" w:hanging="567"/>
        <w:outlineLvl w:val="0"/>
        <w:rPr>
          <w:snapToGrid w:val="0"/>
          <w:szCs w:val="22"/>
          <w:lang w:eastAsia="en-US"/>
        </w:rPr>
      </w:pPr>
      <w:r w:rsidRPr="007A0512">
        <w:rPr>
          <w:snapToGrid w:val="0"/>
          <w:szCs w:val="22"/>
          <w:lang w:eastAsia="en-US"/>
        </w:rPr>
        <w:t>Eritromicinas ar klaritromicinas, t. y. antibiotikai makrolidai.</w:t>
      </w:r>
    </w:p>
    <w:p w14:paraId="6537DAA1" w14:textId="77777777" w:rsidR="003A098F" w:rsidRPr="007A0512" w:rsidRDefault="003A098F" w:rsidP="003A098F">
      <w:pPr>
        <w:widowControl w:val="0"/>
        <w:numPr>
          <w:ilvl w:val="0"/>
          <w:numId w:val="5"/>
        </w:numPr>
        <w:tabs>
          <w:tab w:val="left" w:pos="567"/>
        </w:tabs>
        <w:ind w:left="567" w:hanging="567"/>
        <w:outlineLvl w:val="0"/>
        <w:rPr>
          <w:snapToGrid w:val="0"/>
          <w:szCs w:val="22"/>
          <w:lang w:eastAsia="en-US"/>
        </w:rPr>
      </w:pPr>
      <w:r w:rsidRPr="007A0512">
        <w:rPr>
          <w:snapToGrid w:val="0"/>
          <w:szCs w:val="22"/>
          <w:lang w:eastAsia="en-US"/>
        </w:rPr>
        <w:t>Alfa adrenoblokatoriai, t. y. vaist</w:t>
      </w:r>
      <w:r>
        <w:rPr>
          <w:snapToGrid w:val="0"/>
          <w:szCs w:val="22"/>
          <w:lang w:eastAsia="en-US"/>
        </w:rPr>
        <w:t xml:space="preserve">ų grupė, vartojama gydyti nuo aukšto kraujo spaudimo </w:t>
      </w:r>
      <w:r w:rsidRPr="007A0512">
        <w:rPr>
          <w:snapToGrid w:val="0"/>
          <w:szCs w:val="22"/>
          <w:lang w:eastAsia="en-US"/>
        </w:rPr>
        <w:t xml:space="preserve">ir </w:t>
      </w:r>
      <w:r>
        <w:rPr>
          <w:snapToGrid w:val="0"/>
          <w:szCs w:val="22"/>
          <w:lang w:eastAsia="en-US"/>
        </w:rPr>
        <w:t>priešinės liaukos padidėjimo</w:t>
      </w:r>
      <w:r w:rsidRPr="007A0512">
        <w:rPr>
          <w:snapToGrid w:val="0"/>
          <w:szCs w:val="22"/>
          <w:lang w:eastAsia="en-US"/>
        </w:rPr>
        <w:t xml:space="preserve"> išvešėjimo (g</w:t>
      </w:r>
      <w:r>
        <w:rPr>
          <w:snapToGrid w:val="0"/>
          <w:szCs w:val="22"/>
          <w:lang w:eastAsia="en-US"/>
        </w:rPr>
        <w:t>e</w:t>
      </w:r>
      <w:r w:rsidRPr="007A0512">
        <w:rPr>
          <w:snapToGrid w:val="0"/>
          <w:szCs w:val="22"/>
          <w:lang w:eastAsia="en-US"/>
        </w:rPr>
        <w:t>rybinės prostatos hiperplazijos).</w:t>
      </w:r>
    </w:p>
    <w:p w14:paraId="2ACB3D6A" w14:textId="77777777" w:rsidR="003A098F" w:rsidRPr="007A0512" w:rsidRDefault="003A098F" w:rsidP="003A098F">
      <w:pPr>
        <w:widowControl w:val="0"/>
        <w:numPr>
          <w:ilvl w:val="0"/>
          <w:numId w:val="5"/>
        </w:numPr>
        <w:tabs>
          <w:tab w:val="left" w:pos="567"/>
        </w:tabs>
        <w:ind w:left="567" w:hanging="567"/>
        <w:outlineLvl w:val="0"/>
        <w:rPr>
          <w:snapToGrid w:val="0"/>
          <w:szCs w:val="22"/>
          <w:lang w:eastAsia="en-US"/>
        </w:rPr>
      </w:pPr>
      <w:r w:rsidRPr="007A0512">
        <w:rPr>
          <w:snapToGrid w:val="0"/>
          <w:szCs w:val="22"/>
          <w:lang w:eastAsia="en-US"/>
        </w:rPr>
        <w:t>Riociguatas.</w:t>
      </w:r>
    </w:p>
    <w:p w14:paraId="51FFC6B3" w14:textId="77777777" w:rsidR="003A098F" w:rsidRPr="007A0512" w:rsidRDefault="003A098F" w:rsidP="003A098F">
      <w:pPr>
        <w:widowControl w:val="0"/>
        <w:numPr>
          <w:ilvl w:val="12"/>
          <w:numId w:val="0"/>
        </w:numPr>
        <w:outlineLvl w:val="0"/>
        <w:rPr>
          <w:snapToGrid w:val="0"/>
          <w:szCs w:val="22"/>
          <w:lang w:eastAsia="en-US"/>
        </w:rPr>
      </w:pPr>
    </w:p>
    <w:p w14:paraId="5C76ADE6" w14:textId="77777777" w:rsidR="003A098F" w:rsidRPr="007A0512" w:rsidRDefault="003A098F" w:rsidP="003A098F">
      <w:pPr>
        <w:widowControl w:val="0"/>
        <w:numPr>
          <w:ilvl w:val="12"/>
          <w:numId w:val="0"/>
        </w:numPr>
        <w:outlineLvl w:val="0"/>
        <w:rPr>
          <w:b/>
          <w:szCs w:val="22"/>
          <w:lang w:eastAsia="en-US"/>
        </w:rPr>
      </w:pPr>
      <w:r>
        <w:rPr>
          <w:snapToGrid w:val="0"/>
          <w:szCs w:val="22"/>
          <w:lang w:eastAsia="en-US"/>
        </w:rPr>
        <w:t>Vardenafil Sandoz</w:t>
      </w:r>
      <w:r w:rsidRPr="007A0512">
        <w:rPr>
          <w:snapToGrid w:val="0"/>
          <w:szCs w:val="22"/>
          <w:lang w:eastAsia="en-US"/>
        </w:rPr>
        <w:t xml:space="preserve"> plėvele dengtų tablečių negalima </w:t>
      </w:r>
      <w:r>
        <w:rPr>
          <w:snapToGrid w:val="0"/>
          <w:szCs w:val="22"/>
          <w:lang w:eastAsia="en-US"/>
        </w:rPr>
        <w:t>derinti su</w:t>
      </w:r>
      <w:r w:rsidRPr="007A0512">
        <w:rPr>
          <w:snapToGrid w:val="0"/>
          <w:szCs w:val="22"/>
          <w:lang w:eastAsia="en-US"/>
        </w:rPr>
        <w:t xml:space="preserve"> bet kokiu kitu </w:t>
      </w:r>
      <w:r>
        <w:rPr>
          <w:snapToGrid w:val="0"/>
          <w:szCs w:val="22"/>
          <w:lang w:eastAsia="en-US"/>
        </w:rPr>
        <w:t>gydymu</w:t>
      </w:r>
      <w:r w:rsidRPr="007A0512">
        <w:rPr>
          <w:snapToGrid w:val="0"/>
          <w:szCs w:val="22"/>
          <w:lang w:eastAsia="en-US"/>
        </w:rPr>
        <w:t xml:space="preserve"> nuo erekcijos sutrikimo</w:t>
      </w:r>
      <w:r>
        <w:rPr>
          <w:snapToGrid w:val="0"/>
          <w:szCs w:val="22"/>
          <w:lang w:eastAsia="en-US"/>
        </w:rPr>
        <w:t>, įskaitant gydymą</w:t>
      </w:r>
      <w:r w:rsidRPr="007A0512">
        <w:rPr>
          <w:snapToGrid w:val="0"/>
          <w:szCs w:val="22"/>
          <w:lang w:eastAsia="en-US"/>
        </w:rPr>
        <w:t xml:space="preserve"> </w:t>
      </w:r>
      <w:r>
        <w:rPr>
          <w:snapToGrid w:val="0"/>
          <w:szCs w:val="22"/>
          <w:lang w:eastAsia="en-US"/>
        </w:rPr>
        <w:t>Vardenafil Sandoz</w:t>
      </w:r>
      <w:r w:rsidRPr="007A0512">
        <w:rPr>
          <w:snapToGrid w:val="0"/>
          <w:szCs w:val="22"/>
          <w:lang w:eastAsia="en-US"/>
        </w:rPr>
        <w:t xml:space="preserve"> </w:t>
      </w:r>
      <w:r>
        <w:rPr>
          <w:snapToGrid w:val="0"/>
          <w:szCs w:val="22"/>
          <w:lang w:eastAsia="en-US"/>
        </w:rPr>
        <w:t>burnoje disperguojamomis tabletėmis</w:t>
      </w:r>
      <w:r w:rsidRPr="007A0512">
        <w:rPr>
          <w:snapToGrid w:val="0"/>
          <w:szCs w:val="22"/>
          <w:lang w:eastAsia="en-US"/>
        </w:rPr>
        <w:t>.</w:t>
      </w:r>
    </w:p>
    <w:p w14:paraId="4FFA2779" w14:textId="77777777" w:rsidR="003A098F" w:rsidRPr="007A0512" w:rsidRDefault="003A098F" w:rsidP="003A098F">
      <w:pPr>
        <w:widowControl w:val="0"/>
        <w:tabs>
          <w:tab w:val="left" w:pos="567"/>
        </w:tabs>
        <w:rPr>
          <w:snapToGrid w:val="0"/>
          <w:szCs w:val="22"/>
          <w:lang w:eastAsia="en-US"/>
        </w:rPr>
      </w:pPr>
    </w:p>
    <w:p w14:paraId="4AC91B68" w14:textId="77777777" w:rsidR="003A098F" w:rsidRPr="007A0512" w:rsidRDefault="003A098F" w:rsidP="003A098F">
      <w:pPr>
        <w:widowControl w:val="0"/>
        <w:tabs>
          <w:tab w:val="left" w:pos="567"/>
        </w:tabs>
        <w:jc w:val="both"/>
        <w:outlineLvl w:val="3"/>
        <w:rPr>
          <w:b/>
          <w:bCs/>
          <w:snapToGrid w:val="0"/>
          <w:szCs w:val="22"/>
        </w:rPr>
      </w:pPr>
      <w:r>
        <w:rPr>
          <w:b/>
          <w:bCs/>
          <w:snapToGrid w:val="0"/>
          <w:szCs w:val="22"/>
        </w:rPr>
        <w:t>Vardenafil Sandoz</w:t>
      </w:r>
      <w:r w:rsidRPr="007A0512">
        <w:rPr>
          <w:b/>
          <w:bCs/>
          <w:snapToGrid w:val="0"/>
          <w:szCs w:val="22"/>
        </w:rPr>
        <w:t xml:space="preserve"> vartojimas su maistu, gėrimais ir alkoholiu</w:t>
      </w:r>
    </w:p>
    <w:p w14:paraId="202D4571" w14:textId="77777777" w:rsidR="003A098F" w:rsidRPr="007A0512" w:rsidRDefault="003A098F" w:rsidP="003A098F">
      <w:pPr>
        <w:widowControl w:val="0"/>
        <w:numPr>
          <w:ilvl w:val="0"/>
          <w:numId w:val="5"/>
        </w:numPr>
        <w:tabs>
          <w:tab w:val="left" w:pos="567"/>
        </w:tabs>
        <w:ind w:left="567" w:hanging="567"/>
        <w:outlineLvl w:val="0"/>
        <w:rPr>
          <w:snapToGrid w:val="0"/>
          <w:szCs w:val="22"/>
          <w:lang w:eastAsia="en-US"/>
        </w:rPr>
      </w:pPr>
      <w:r>
        <w:rPr>
          <w:snapToGrid w:val="0"/>
          <w:szCs w:val="22"/>
          <w:lang w:eastAsia="en-US"/>
        </w:rPr>
        <w:t>Vardenafil Sandoz</w:t>
      </w:r>
      <w:r w:rsidRPr="007A0512">
        <w:rPr>
          <w:snapToGrid w:val="0"/>
          <w:szCs w:val="22"/>
          <w:lang w:eastAsia="en-US"/>
        </w:rPr>
        <w:t xml:space="preserve"> galite vartoti nevalgęs arba valgio metu, tačiau vaisto nerekomenduojama gerti po sunkaus ar labai riebaus maisto, kadangi poveikis gali prasidėti vėliau.</w:t>
      </w:r>
    </w:p>
    <w:p w14:paraId="03CDBFAB" w14:textId="77777777" w:rsidR="003A098F" w:rsidRPr="007A0512" w:rsidRDefault="003A098F" w:rsidP="003A098F">
      <w:pPr>
        <w:widowControl w:val="0"/>
        <w:numPr>
          <w:ilvl w:val="0"/>
          <w:numId w:val="5"/>
        </w:numPr>
        <w:tabs>
          <w:tab w:val="left" w:pos="567"/>
        </w:tabs>
        <w:ind w:left="567" w:hanging="567"/>
        <w:outlineLvl w:val="0"/>
        <w:rPr>
          <w:snapToGrid w:val="0"/>
          <w:szCs w:val="22"/>
          <w:lang w:eastAsia="en-US"/>
        </w:rPr>
      </w:pPr>
      <w:r w:rsidRPr="007A0512">
        <w:rPr>
          <w:snapToGrid w:val="0"/>
          <w:szCs w:val="22"/>
          <w:lang w:eastAsia="en-US"/>
        </w:rPr>
        <w:lastRenderedPageBreak/>
        <w:t xml:space="preserve">Vartodami </w:t>
      </w:r>
      <w:r>
        <w:rPr>
          <w:snapToGrid w:val="0"/>
          <w:szCs w:val="22"/>
          <w:lang w:eastAsia="en-US"/>
        </w:rPr>
        <w:t>Vardenafil Sandoz</w:t>
      </w:r>
      <w:r w:rsidRPr="007A0512">
        <w:rPr>
          <w:snapToGrid w:val="0"/>
          <w:szCs w:val="22"/>
          <w:lang w:eastAsia="en-US"/>
        </w:rPr>
        <w:t>, negerkite greipfrutų sulčių. Jos gali sutrikdyti įprastinį vaisto poveikį.</w:t>
      </w:r>
    </w:p>
    <w:p w14:paraId="073EBEC5" w14:textId="77777777" w:rsidR="003A098F" w:rsidRPr="007A0512" w:rsidRDefault="003A098F" w:rsidP="003A098F">
      <w:pPr>
        <w:widowControl w:val="0"/>
        <w:numPr>
          <w:ilvl w:val="0"/>
          <w:numId w:val="5"/>
        </w:numPr>
        <w:tabs>
          <w:tab w:val="left" w:pos="567"/>
        </w:tabs>
        <w:ind w:left="567" w:hanging="567"/>
        <w:outlineLvl w:val="0"/>
        <w:rPr>
          <w:snapToGrid w:val="0"/>
          <w:szCs w:val="22"/>
          <w:lang w:eastAsia="en-US"/>
        </w:rPr>
      </w:pPr>
      <w:r w:rsidRPr="007A0512">
        <w:rPr>
          <w:snapToGrid w:val="0"/>
          <w:szCs w:val="22"/>
          <w:lang w:eastAsia="en-US"/>
        </w:rPr>
        <w:t>Alkoholi</w:t>
      </w:r>
      <w:r>
        <w:rPr>
          <w:snapToGrid w:val="0"/>
          <w:szCs w:val="22"/>
          <w:lang w:eastAsia="en-US"/>
        </w:rPr>
        <w:t>o gėrimas</w:t>
      </w:r>
      <w:r w:rsidRPr="007A0512">
        <w:rPr>
          <w:snapToGrid w:val="0"/>
          <w:szCs w:val="22"/>
          <w:lang w:eastAsia="en-US"/>
        </w:rPr>
        <w:t xml:space="preserve"> gali sunkinti erekcijos disfunkciją.</w:t>
      </w:r>
    </w:p>
    <w:p w14:paraId="0D292F29" w14:textId="77777777" w:rsidR="003A098F" w:rsidRPr="007A0512" w:rsidRDefault="003A098F" w:rsidP="003A098F">
      <w:pPr>
        <w:widowControl w:val="0"/>
        <w:numPr>
          <w:ilvl w:val="12"/>
          <w:numId w:val="0"/>
        </w:numPr>
        <w:rPr>
          <w:snapToGrid w:val="0"/>
          <w:szCs w:val="22"/>
          <w:lang w:eastAsia="en-US"/>
        </w:rPr>
      </w:pPr>
    </w:p>
    <w:p w14:paraId="0002F617"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Nėštumas ir žindymo laikotarpis</w:t>
      </w:r>
    </w:p>
    <w:p w14:paraId="0CA77AB2" w14:textId="77777777" w:rsidR="003A098F" w:rsidRPr="007A0512" w:rsidRDefault="003A098F" w:rsidP="003A098F">
      <w:pPr>
        <w:widowControl w:val="0"/>
        <w:rPr>
          <w:szCs w:val="22"/>
        </w:rPr>
      </w:pPr>
      <w:r>
        <w:rPr>
          <w:szCs w:val="22"/>
        </w:rPr>
        <w:t>Vardenafil Sandoz</w:t>
      </w:r>
      <w:r w:rsidRPr="007A0512">
        <w:rPr>
          <w:szCs w:val="22"/>
        </w:rPr>
        <w:t xml:space="preserve"> nėra skirtas vartoti moterims.</w:t>
      </w:r>
    </w:p>
    <w:p w14:paraId="101AA3D5" w14:textId="77777777" w:rsidR="003A098F" w:rsidRPr="007A0512" w:rsidRDefault="003A098F" w:rsidP="003A098F">
      <w:pPr>
        <w:widowControl w:val="0"/>
        <w:numPr>
          <w:ilvl w:val="12"/>
          <w:numId w:val="0"/>
        </w:numPr>
        <w:rPr>
          <w:snapToGrid w:val="0"/>
          <w:szCs w:val="22"/>
          <w:lang w:eastAsia="en-US"/>
        </w:rPr>
      </w:pPr>
    </w:p>
    <w:p w14:paraId="690BE748"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Vairavimas ir mechanizmų valdymas</w:t>
      </w:r>
    </w:p>
    <w:p w14:paraId="08B4B224" w14:textId="29C2CBD5" w:rsidR="003A098F" w:rsidRDefault="003A098F" w:rsidP="003A098F">
      <w:pPr>
        <w:widowControl w:val="0"/>
        <w:numPr>
          <w:ilvl w:val="12"/>
          <w:numId w:val="0"/>
        </w:numPr>
        <w:ind w:right="-2"/>
        <w:rPr>
          <w:snapToGrid w:val="0"/>
          <w:szCs w:val="22"/>
          <w:lang w:eastAsia="en-US"/>
        </w:rPr>
      </w:pPr>
      <w:r w:rsidRPr="007A0512">
        <w:rPr>
          <w:snapToGrid w:val="0"/>
          <w:szCs w:val="22"/>
          <w:lang w:eastAsia="en-US"/>
        </w:rPr>
        <w:t xml:space="preserve">Kai kuriems žmonėms </w:t>
      </w:r>
      <w:r>
        <w:rPr>
          <w:szCs w:val="22"/>
        </w:rPr>
        <w:t>Vardenafil Sandoz</w:t>
      </w:r>
      <w:r w:rsidRPr="007A0512">
        <w:rPr>
          <w:szCs w:val="22"/>
        </w:rPr>
        <w:t xml:space="preserve"> </w:t>
      </w:r>
      <w:r w:rsidRPr="007A0512">
        <w:rPr>
          <w:snapToGrid w:val="0"/>
          <w:szCs w:val="22"/>
          <w:lang w:eastAsia="en-US"/>
        </w:rPr>
        <w:t>gali sukelti svaigulį ar sutrikdyti reg</w:t>
      </w:r>
      <w:r>
        <w:rPr>
          <w:snapToGrid w:val="0"/>
          <w:szCs w:val="22"/>
          <w:lang w:eastAsia="en-US"/>
        </w:rPr>
        <w:t>ėjimą</w:t>
      </w:r>
      <w:r w:rsidRPr="007A0512">
        <w:rPr>
          <w:snapToGrid w:val="0"/>
          <w:szCs w:val="22"/>
          <w:lang w:eastAsia="en-US"/>
        </w:rPr>
        <w:t>. Jei pavartojus</w:t>
      </w:r>
      <w:r w:rsidRPr="007A0512">
        <w:rPr>
          <w:szCs w:val="22"/>
        </w:rPr>
        <w:t xml:space="preserve"> </w:t>
      </w:r>
      <w:r>
        <w:rPr>
          <w:szCs w:val="22"/>
        </w:rPr>
        <w:t>Vardenafil Sandoz</w:t>
      </w:r>
      <w:r w:rsidRPr="007A0512">
        <w:rPr>
          <w:szCs w:val="22"/>
        </w:rPr>
        <w:t xml:space="preserve"> </w:t>
      </w:r>
      <w:r w:rsidRPr="007A0512">
        <w:rPr>
          <w:snapToGrid w:val="0"/>
          <w:szCs w:val="22"/>
          <w:lang w:eastAsia="en-US"/>
        </w:rPr>
        <w:t>pradės svaigti galva ar sutriks reg</w:t>
      </w:r>
      <w:r>
        <w:rPr>
          <w:snapToGrid w:val="0"/>
          <w:szCs w:val="22"/>
          <w:lang w:eastAsia="en-US"/>
        </w:rPr>
        <w:t>ėjimas</w:t>
      </w:r>
      <w:r w:rsidRPr="007A0512">
        <w:rPr>
          <w:snapToGrid w:val="0"/>
          <w:szCs w:val="22"/>
          <w:lang w:eastAsia="en-US"/>
        </w:rPr>
        <w:t xml:space="preserve">, nevairuokite ir nevaldykite jokių </w:t>
      </w:r>
      <w:r>
        <w:rPr>
          <w:snapToGrid w:val="0"/>
          <w:szCs w:val="22"/>
          <w:lang w:eastAsia="en-US"/>
        </w:rPr>
        <w:t>staklių</w:t>
      </w:r>
      <w:r w:rsidRPr="007A0512">
        <w:rPr>
          <w:snapToGrid w:val="0"/>
          <w:szCs w:val="22"/>
          <w:lang w:eastAsia="en-US"/>
        </w:rPr>
        <w:t xml:space="preserve"> ar mechanizmų.</w:t>
      </w:r>
    </w:p>
    <w:p w14:paraId="3112832C" w14:textId="3903C347" w:rsidR="001E7363" w:rsidRPr="005E65DC" w:rsidRDefault="001E7363" w:rsidP="003A098F">
      <w:pPr>
        <w:widowControl w:val="0"/>
        <w:numPr>
          <w:ilvl w:val="12"/>
          <w:numId w:val="0"/>
        </w:numPr>
        <w:ind w:right="-2"/>
        <w:rPr>
          <w:szCs w:val="22"/>
        </w:rPr>
      </w:pPr>
      <w:r w:rsidRPr="005E65DC">
        <w:rPr>
          <w:szCs w:val="22"/>
        </w:rPr>
        <w:t>Vardenafil Sandoz sudėtyje yra natrio:</w:t>
      </w:r>
    </w:p>
    <w:p w14:paraId="4FB3AD4F" w14:textId="365CE667" w:rsidR="001E7363" w:rsidRPr="005E65DC" w:rsidRDefault="001E7363" w:rsidP="001E7363">
      <w:pPr>
        <w:autoSpaceDE w:val="0"/>
        <w:autoSpaceDN w:val="0"/>
        <w:adjustRightInd w:val="0"/>
        <w:rPr>
          <w:szCs w:val="22"/>
        </w:rPr>
      </w:pPr>
      <w:r w:rsidRPr="005E65DC">
        <w:rPr>
          <w:szCs w:val="22"/>
        </w:rPr>
        <w:t xml:space="preserve">Šio vaisto </w:t>
      </w:r>
      <w:r w:rsidRPr="001E7363">
        <w:rPr>
          <w:szCs w:val="22"/>
        </w:rPr>
        <w:t>vieno</w:t>
      </w:r>
      <w:r w:rsidRPr="005E65DC">
        <w:rPr>
          <w:szCs w:val="22"/>
        </w:rPr>
        <w:t>je plėvele dengtoje tabletėje yra mažiau kaip 1 mmol (23 mg) natrio, t.y. jis beveik</w:t>
      </w:r>
    </w:p>
    <w:p w14:paraId="60674DD0" w14:textId="3B0C7E3A" w:rsidR="001E7363" w:rsidRPr="005E65DC" w:rsidRDefault="001E7363" w:rsidP="001E7363">
      <w:pPr>
        <w:widowControl w:val="0"/>
        <w:numPr>
          <w:ilvl w:val="12"/>
          <w:numId w:val="0"/>
        </w:numPr>
        <w:ind w:right="-2"/>
        <w:rPr>
          <w:szCs w:val="22"/>
        </w:rPr>
      </w:pPr>
      <w:r w:rsidRPr="005E65DC">
        <w:rPr>
          <w:szCs w:val="22"/>
        </w:rPr>
        <w:t>neturi reikšmės.</w:t>
      </w:r>
    </w:p>
    <w:p w14:paraId="1722C1A8" w14:textId="77777777" w:rsidR="003A098F" w:rsidRPr="007A0512" w:rsidRDefault="003A098F" w:rsidP="003A098F">
      <w:pPr>
        <w:widowControl w:val="0"/>
        <w:numPr>
          <w:ilvl w:val="12"/>
          <w:numId w:val="0"/>
        </w:numPr>
        <w:ind w:right="-2"/>
        <w:rPr>
          <w:snapToGrid w:val="0"/>
          <w:szCs w:val="22"/>
          <w:lang w:eastAsia="en-US"/>
        </w:rPr>
      </w:pPr>
    </w:p>
    <w:p w14:paraId="2B6C14D0" w14:textId="77777777" w:rsidR="003A098F" w:rsidRPr="007A0512" w:rsidRDefault="003A098F" w:rsidP="003A098F">
      <w:pPr>
        <w:widowControl w:val="0"/>
        <w:numPr>
          <w:ilvl w:val="12"/>
          <w:numId w:val="0"/>
        </w:numPr>
        <w:ind w:right="-2"/>
        <w:rPr>
          <w:snapToGrid w:val="0"/>
          <w:szCs w:val="22"/>
          <w:lang w:eastAsia="en-US"/>
        </w:rPr>
      </w:pPr>
    </w:p>
    <w:p w14:paraId="6C672DAD" w14:textId="77777777" w:rsidR="003A098F" w:rsidRPr="007A0512" w:rsidRDefault="003A098F" w:rsidP="003A098F">
      <w:pPr>
        <w:widowControl w:val="0"/>
        <w:tabs>
          <w:tab w:val="left" w:pos="567"/>
        </w:tabs>
        <w:outlineLvl w:val="2"/>
        <w:rPr>
          <w:b/>
          <w:bCs/>
          <w:snapToGrid w:val="0"/>
          <w:szCs w:val="22"/>
        </w:rPr>
      </w:pPr>
      <w:r w:rsidRPr="007A0512">
        <w:rPr>
          <w:b/>
          <w:bCs/>
          <w:snapToGrid w:val="0"/>
          <w:szCs w:val="22"/>
        </w:rPr>
        <w:t>3.</w:t>
      </w:r>
      <w:r w:rsidRPr="007A0512">
        <w:rPr>
          <w:b/>
          <w:bCs/>
          <w:snapToGrid w:val="0"/>
          <w:szCs w:val="22"/>
        </w:rPr>
        <w:tab/>
        <w:t xml:space="preserve">Kaip vartoti </w:t>
      </w:r>
      <w:r>
        <w:rPr>
          <w:b/>
          <w:bCs/>
          <w:snapToGrid w:val="0"/>
          <w:szCs w:val="22"/>
        </w:rPr>
        <w:t>Vardenafil Sandoz</w:t>
      </w:r>
    </w:p>
    <w:p w14:paraId="4D5035F1" w14:textId="77777777" w:rsidR="003A098F" w:rsidRPr="007A0512" w:rsidRDefault="003A098F" w:rsidP="003A098F">
      <w:pPr>
        <w:widowControl w:val="0"/>
        <w:numPr>
          <w:ilvl w:val="12"/>
          <w:numId w:val="0"/>
        </w:numPr>
        <w:ind w:right="-2"/>
        <w:rPr>
          <w:snapToGrid w:val="0"/>
          <w:szCs w:val="22"/>
          <w:lang w:eastAsia="en-US"/>
        </w:rPr>
      </w:pPr>
    </w:p>
    <w:p w14:paraId="19322E34" w14:textId="77777777" w:rsidR="003A098F" w:rsidRPr="007A0512" w:rsidRDefault="003A098F" w:rsidP="003A098F">
      <w:pPr>
        <w:widowControl w:val="0"/>
        <w:numPr>
          <w:ilvl w:val="12"/>
          <w:numId w:val="0"/>
        </w:numPr>
        <w:ind w:right="-2"/>
        <w:rPr>
          <w:snapToGrid w:val="0"/>
          <w:szCs w:val="22"/>
          <w:lang w:eastAsia="en-US"/>
        </w:rPr>
      </w:pPr>
      <w:r w:rsidRPr="007A0512">
        <w:rPr>
          <w:snapToGrid w:val="0"/>
          <w:szCs w:val="22"/>
          <w:lang w:eastAsia="en-US"/>
        </w:rPr>
        <w:t>Visada vartokite šį vaistą tiksliai kaip nurodė gydytojas arba vaistininkas. Jeigu abejojate, kreipkitės į gydytoją arba vaistininką.</w:t>
      </w:r>
    </w:p>
    <w:p w14:paraId="35233797" w14:textId="77777777" w:rsidR="003A098F" w:rsidRPr="007A0512" w:rsidRDefault="003A098F" w:rsidP="003A098F">
      <w:pPr>
        <w:widowControl w:val="0"/>
        <w:numPr>
          <w:ilvl w:val="12"/>
          <w:numId w:val="0"/>
        </w:numPr>
        <w:ind w:right="-2"/>
        <w:rPr>
          <w:snapToGrid w:val="0"/>
          <w:szCs w:val="22"/>
          <w:lang w:eastAsia="en-US"/>
        </w:rPr>
      </w:pPr>
    </w:p>
    <w:p w14:paraId="23186643" w14:textId="77777777" w:rsidR="003A098F" w:rsidRPr="007A0512" w:rsidRDefault="003A098F" w:rsidP="003A098F">
      <w:pPr>
        <w:widowControl w:val="0"/>
        <w:numPr>
          <w:ilvl w:val="12"/>
          <w:numId w:val="0"/>
        </w:numPr>
        <w:ind w:right="-2"/>
        <w:rPr>
          <w:snapToGrid w:val="0"/>
          <w:szCs w:val="22"/>
          <w:lang w:eastAsia="en-US"/>
        </w:rPr>
      </w:pPr>
      <w:r w:rsidRPr="007A0512">
        <w:rPr>
          <w:snapToGrid w:val="0"/>
          <w:szCs w:val="22"/>
          <w:lang w:eastAsia="en-US"/>
        </w:rPr>
        <w:t>Rekomenduojama dozė yra 10 mg.</w:t>
      </w:r>
    </w:p>
    <w:p w14:paraId="7A17D9F9" w14:textId="77777777" w:rsidR="003A098F" w:rsidRPr="007A0512" w:rsidRDefault="003A098F" w:rsidP="003A098F">
      <w:pPr>
        <w:widowControl w:val="0"/>
        <w:numPr>
          <w:ilvl w:val="12"/>
          <w:numId w:val="0"/>
        </w:numPr>
        <w:ind w:right="-2"/>
        <w:rPr>
          <w:snapToGrid w:val="0"/>
          <w:szCs w:val="22"/>
          <w:lang w:eastAsia="en-US"/>
        </w:rPr>
      </w:pPr>
    </w:p>
    <w:p w14:paraId="00122A29" w14:textId="77777777" w:rsidR="003A098F" w:rsidRPr="007A0512" w:rsidRDefault="003A098F" w:rsidP="003A098F">
      <w:pPr>
        <w:widowControl w:val="0"/>
        <w:numPr>
          <w:ilvl w:val="12"/>
          <w:numId w:val="0"/>
        </w:numPr>
        <w:ind w:right="-2"/>
        <w:rPr>
          <w:snapToGrid w:val="0"/>
          <w:szCs w:val="22"/>
          <w:lang w:eastAsia="en-US"/>
        </w:rPr>
      </w:pPr>
      <w:r>
        <w:rPr>
          <w:snapToGrid w:val="0"/>
          <w:szCs w:val="22"/>
          <w:lang w:eastAsia="en-US"/>
        </w:rPr>
        <w:t>Vardenafil Sandoz</w:t>
      </w:r>
      <w:r w:rsidRPr="007A0512">
        <w:rPr>
          <w:snapToGrid w:val="0"/>
          <w:szCs w:val="22"/>
          <w:lang w:eastAsia="en-US"/>
        </w:rPr>
        <w:t xml:space="preserve"> reikia gerti likus maždaug 25</w:t>
      </w:r>
      <w:r>
        <w:rPr>
          <w:snapToGrid w:val="0"/>
          <w:szCs w:val="22"/>
          <w:lang w:eastAsia="en-US"/>
        </w:rPr>
        <w:noBreakHyphen/>
      </w:r>
      <w:r w:rsidRPr="007A0512">
        <w:rPr>
          <w:snapToGrid w:val="0"/>
          <w:szCs w:val="22"/>
          <w:lang w:eastAsia="en-US"/>
        </w:rPr>
        <w:t>60 min. iki lytinio akto. Seksualinės stimuliacijos metu erekcija galima</w:t>
      </w:r>
      <w:r>
        <w:rPr>
          <w:snapToGrid w:val="0"/>
          <w:szCs w:val="22"/>
          <w:lang w:eastAsia="en-US"/>
        </w:rPr>
        <w:t xml:space="preserve"> kur nors tarp</w:t>
      </w:r>
      <w:r w:rsidRPr="007A0512">
        <w:rPr>
          <w:snapToGrid w:val="0"/>
          <w:szCs w:val="22"/>
          <w:lang w:eastAsia="en-US"/>
        </w:rPr>
        <w:t xml:space="preserve"> 25 min. </w:t>
      </w:r>
      <w:r>
        <w:rPr>
          <w:snapToGrid w:val="0"/>
          <w:szCs w:val="22"/>
          <w:lang w:eastAsia="en-US"/>
        </w:rPr>
        <w:t>iki</w:t>
      </w:r>
      <w:r w:rsidRPr="007A0512">
        <w:rPr>
          <w:snapToGrid w:val="0"/>
          <w:szCs w:val="22"/>
          <w:lang w:eastAsia="en-US"/>
        </w:rPr>
        <w:t xml:space="preserve"> 4</w:t>
      </w:r>
      <w:r w:rsidRPr="007A0512">
        <w:rPr>
          <w:snapToGrid w:val="0"/>
          <w:szCs w:val="22"/>
          <w:lang w:eastAsia="en-US"/>
        </w:rPr>
        <w:noBreakHyphen/>
        <w:t>5 val. laikotarpiu po vaisto pavartojimo.</w:t>
      </w:r>
    </w:p>
    <w:p w14:paraId="53E80E61" w14:textId="77777777" w:rsidR="003A098F" w:rsidRPr="007A0512" w:rsidRDefault="003A098F" w:rsidP="003A098F">
      <w:pPr>
        <w:widowControl w:val="0"/>
        <w:numPr>
          <w:ilvl w:val="12"/>
          <w:numId w:val="0"/>
        </w:numPr>
        <w:ind w:right="-2"/>
        <w:rPr>
          <w:snapToGrid w:val="0"/>
          <w:szCs w:val="22"/>
          <w:lang w:eastAsia="en-US"/>
        </w:rPr>
      </w:pPr>
    </w:p>
    <w:p w14:paraId="087C94E1" w14:textId="77777777" w:rsidR="003A098F" w:rsidRPr="007A0512" w:rsidRDefault="003A098F" w:rsidP="003A098F">
      <w:pPr>
        <w:widowControl w:val="0"/>
        <w:tabs>
          <w:tab w:val="left" w:pos="567"/>
        </w:tabs>
        <w:ind w:right="-2"/>
        <w:rPr>
          <w:snapToGrid w:val="0"/>
          <w:szCs w:val="22"/>
          <w:lang w:eastAsia="en-US"/>
        </w:rPr>
      </w:pPr>
      <w:r w:rsidRPr="007A0512">
        <w:rPr>
          <w:snapToGrid w:val="0"/>
          <w:szCs w:val="22"/>
          <w:lang w:eastAsia="en-US"/>
        </w:rPr>
        <w:t>Tabletę nurykite, užgerdami stikline vandens.</w:t>
      </w:r>
    </w:p>
    <w:p w14:paraId="2E684399" w14:textId="77777777" w:rsidR="003A098F" w:rsidRDefault="003A098F" w:rsidP="003A098F">
      <w:pPr>
        <w:widowControl w:val="0"/>
        <w:numPr>
          <w:ilvl w:val="12"/>
          <w:numId w:val="0"/>
        </w:numPr>
        <w:ind w:right="-2"/>
        <w:rPr>
          <w:snapToGrid w:val="0"/>
          <w:szCs w:val="22"/>
          <w:lang w:eastAsia="en-US"/>
        </w:rPr>
      </w:pPr>
    </w:p>
    <w:p w14:paraId="70F5FF79" w14:textId="77777777" w:rsidR="003A098F" w:rsidRDefault="003A098F" w:rsidP="003A098F">
      <w:pPr>
        <w:widowControl w:val="0"/>
        <w:numPr>
          <w:ilvl w:val="12"/>
          <w:numId w:val="0"/>
        </w:numPr>
        <w:ind w:right="-2"/>
        <w:rPr>
          <w:szCs w:val="22"/>
        </w:rPr>
      </w:pPr>
      <w:r>
        <w:rPr>
          <w:snapToGrid w:val="0"/>
          <w:szCs w:val="22"/>
          <w:lang w:eastAsia="en-US"/>
        </w:rPr>
        <w:t xml:space="preserve">Nevartokite </w:t>
      </w:r>
      <w:r>
        <w:rPr>
          <w:szCs w:val="22"/>
        </w:rPr>
        <w:t>Vardenafil Sandoz su jokia kita vardenafilio forma.</w:t>
      </w:r>
    </w:p>
    <w:p w14:paraId="2856BC52" w14:textId="77777777" w:rsidR="003A098F" w:rsidRDefault="003A098F" w:rsidP="003A098F">
      <w:pPr>
        <w:widowControl w:val="0"/>
        <w:numPr>
          <w:ilvl w:val="12"/>
          <w:numId w:val="0"/>
        </w:numPr>
        <w:ind w:right="-2"/>
        <w:rPr>
          <w:snapToGrid w:val="0"/>
          <w:szCs w:val="22"/>
          <w:lang w:eastAsia="en-US"/>
        </w:rPr>
      </w:pPr>
    </w:p>
    <w:p w14:paraId="228356E7" w14:textId="77777777" w:rsidR="003A098F" w:rsidRDefault="003A098F" w:rsidP="003A098F">
      <w:pPr>
        <w:widowControl w:val="0"/>
        <w:numPr>
          <w:ilvl w:val="12"/>
          <w:numId w:val="0"/>
        </w:numPr>
        <w:ind w:right="-2"/>
        <w:rPr>
          <w:snapToGrid w:val="0"/>
          <w:szCs w:val="22"/>
          <w:lang w:eastAsia="en-US"/>
        </w:rPr>
      </w:pPr>
      <w:r w:rsidRPr="00990E51">
        <w:rPr>
          <w:snapToGrid w:val="0"/>
          <w:szCs w:val="22"/>
          <w:lang w:eastAsia="en-US"/>
        </w:rPr>
        <w:t>Nevartokite Vardenafil Sandoz</w:t>
      </w:r>
      <w:r w:rsidRPr="007A0512">
        <w:rPr>
          <w:b/>
          <w:snapToGrid w:val="0"/>
          <w:szCs w:val="22"/>
          <w:lang w:eastAsia="en-US"/>
        </w:rPr>
        <w:t xml:space="preserve"> </w:t>
      </w:r>
      <w:r w:rsidRPr="007A0512">
        <w:rPr>
          <w:snapToGrid w:val="0"/>
          <w:szCs w:val="22"/>
          <w:lang w:eastAsia="en-US"/>
        </w:rPr>
        <w:t>dažniau kaip kartą per parą.</w:t>
      </w:r>
    </w:p>
    <w:p w14:paraId="23A9AFD7" w14:textId="77777777" w:rsidR="003A098F" w:rsidRPr="007A0512" w:rsidRDefault="003A098F" w:rsidP="003A098F">
      <w:pPr>
        <w:widowControl w:val="0"/>
        <w:numPr>
          <w:ilvl w:val="12"/>
          <w:numId w:val="0"/>
        </w:numPr>
        <w:ind w:right="-2"/>
        <w:rPr>
          <w:snapToGrid w:val="0"/>
          <w:szCs w:val="22"/>
          <w:lang w:eastAsia="en-US"/>
        </w:rPr>
      </w:pPr>
    </w:p>
    <w:p w14:paraId="3FCB8F5E" w14:textId="77777777" w:rsidR="003A098F" w:rsidRDefault="003A098F" w:rsidP="003A098F">
      <w:pPr>
        <w:widowControl w:val="0"/>
        <w:numPr>
          <w:ilvl w:val="12"/>
          <w:numId w:val="0"/>
        </w:numPr>
        <w:ind w:right="-2"/>
        <w:rPr>
          <w:snapToGrid w:val="0"/>
          <w:szCs w:val="22"/>
          <w:lang w:eastAsia="en-US"/>
        </w:rPr>
      </w:pPr>
      <w:r w:rsidRPr="007A0512">
        <w:rPr>
          <w:snapToGrid w:val="0"/>
          <w:szCs w:val="22"/>
          <w:lang w:eastAsia="en-US"/>
        </w:rPr>
        <w:t xml:space="preserve">Jeigu manote, kad </w:t>
      </w:r>
      <w:r>
        <w:rPr>
          <w:snapToGrid w:val="0"/>
          <w:szCs w:val="22"/>
          <w:lang w:eastAsia="en-US"/>
        </w:rPr>
        <w:t>Vardenafil Sandoz</w:t>
      </w:r>
      <w:r w:rsidRPr="007A0512">
        <w:rPr>
          <w:snapToGrid w:val="0"/>
          <w:szCs w:val="22"/>
          <w:lang w:eastAsia="en-US"/>
        </w:rPr>
        <w:t xml:space="preserve"> veikia per stipriai ar per silpnai, pasakykite </w:t>
      </w:r>
      <w:r>
        <w:rPr>
          <w:snapToGrid w:val="0"/>
          <w:szCs w:val="22"/>
          <w:lang w:eastAsia="en-US"/>
        </w:rPr>
        <w:t xml:space="preserve">savo </w:t>
      </w:r>
      <w:r w:rsidRPr="007A0512">
        <w:rPr>
          <w:snapToGrid w:val="0"/>
          <w:szCs w:val="22"/>
          <w:lang w:eastAsia="en-US"/>
        </w:rPr>
        <w:t>gydytojui.</w:t>
      </w:r>
      <w:r w:rsidRPr="00990E51">
        <w:rPr>
          <w:snapToGrid w:val="0"/>
          <w:szCs w:val="22"/>
          <w:lang w:eastAsia="en-US"/>
        </w:rPr>
        <w:t xml:space="preserve"> Jis </w:t>
      </w:r>
      <w:r>
        <w:rPr>
          <w:snapToGrid w:val="0"/>
          <w:szCs w:val="22"/>
          <w:lang w:eastAsia="en-US"/>
        </w:rPr>
        <w:t xml:space="preserve">arba ji </w:t>
      </w:r>
      <w:r w:rsidRPr="00990E51">
        <w:rPr>
          <w:snapToGrid w:val="0"/>
          <w:szCs w:val="22"/>
          <w:lang w:eastAsia="en-US"/>
        </w:rPr>
        <w:t>gali pa</w:t>
      </w:r>
      <w:r>
        <w:rPr>
          <w:snapToGrid w:val="0"/>
          <w:szCs w:val="22"/>
          <w:lang w:eastAsia="en-US"/>
        </w:rPr>
        <w:t>tarti pereiti prie</w:t>
      </w:r>
      <w:r w:rsidRPr="00990E51">
        <w:rPr>
          <w:snapToGrid w:val="0"/>
          <w:szCs w:val="22"/>
          <w:lang w:eastAsia="en-US"/>
        </w:rPr>
        <w:t xml:space="preserve"> </w:t>
      </w:r>
      <w:r>
        <w:rPr>
          <w:snapToGrid w:val="0"/>
          <w:szCs w:val="22"/>
          <w:lang w:eastAsia="en-US"/>
        </w:rPr>
        <w:t>alternatyvios</w:t>
      </w:r>
      <w:r w:rsidRPr="00990E51">
        <w:rPr>
          <w:snapToGrid w:val="0"/>
          <w:szCs w:val="22"/>
          <w:lang w:eastAsia="en-US"/>
        </w:rPr>
        <w:t xml:space="preserve"> </w:t>
      </w:r>
      <w:r>
        <w:rPr>
          <w:snapToGrid w:val="0"/>
          <w:szCs w:val="22"/>
          <w:lang w:eastAsia="en-US"/>
        </w:rPr>
        <w:t>Vardenafil Sandoz</w:t>
      </w:r>
      <w:r w:rsidRPr="00990E51">
        <w:rPr>
          <w:snapToGrid w:val="0"/>
          <w:szCs w:val="22"/>
          <w:lang w:eastAsia="en-US"/>
        </w:rPr>
        <w:t xml:space="preserve"> form</w:t>
      </w:r>
      <w:r>
        <w:rPr>
          <w:snapToGrid w:val="0"/>
          <w:szCs w:val="22"/>
          <w:lang w:eastAsia="en-US"/>
        </w:rPr>
        <w:t>os su kitokia doze</w:t>
      </w:r>
      <w:r w:rsidRPr="00990E51">
        <w:rPr>
          <w:snapToGrid w:val="0"/>
          <w:szCs w:val="22"/>
          <w:lang w:eastAsia="en-US"/>
        </w:rPr>
        <w:t>, atsižvelgdamas į tai, kaip vaistas Jus veikia</w:t>
      </w:r>
      <w:r>
        <w:rPr>
          <w:snapToGrid w:val="0"/>
          <w:szCs w:val="22"/>
          <w:lang w:eastAsia="en-US"/>
        </w:rPr>
        <w:t>.</w:t>
      </w:r>
    </w:p>
    <w:p w14:paraId="7F47CED4" w14:textId="77777777" w:rsidR="003A098F" w:rsidRPr="007A0512" w:rsidRDefault="003A098F" w:rsidP="003A098F">
      <w:pPr>
        <w:widowControl w:val="0"/>
        <w:numPr>
          <w:ilvl w:val="12"/>
          <w:numId w:val="0"/>
        </w:numPr>
        <w:ind w:right="-2"/>
        <w:rPr>
          <w:snapToGrid w:val="0"/>
          <w:szCs w:val="22"/>
          <w:lang w:eastAsia="en-US"/>
        </w:rPr>
      </w:pPr>
    </w:p>
    <w:p w14:paraId="00D69860"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 xml:space="preserve">Ką daryti pavartojus per didelę </w:t>
      </w:r>
      <w:r>
        <w:rPr>
          <w:b/>
          <w:bCs/>
          <w:snapToGrid w:val="0"/>
          <w:szCs w:val="22"/>
        </w:rPr>
        <w:t>Vardenafil Sandoz</w:t>
      </w:r>
      <w:r w:rsidRPr="007A0512">
        <w:rPr>
          <w:b/>
          <w:bCs/>
          <w:snapToGrid w:val="0"/>
          <w:szCs w:val="22"/>
        </w:rPr>
        <w:t xml:space="preserve"> dozę?</w:t>
      </w:r>
    </w:p>
    <w:p w14:paraId="43A04A01" w14:textId="77777777" w:rsidR="003A098F" w:rsidRPr="007A0512" w:rsidRDefault="003A098F" w:rsidP="003A098F">
      <w:pPr>
        <w:widowControl w:val="0"/>
        <w:numPr>
          <w:ilvl w:val="12"/>
          <w:numId w:val="0"/>
        </w:numPr>
        <w:ind w:right="-29"/>
        <w:rPr>
          <w:snapToGrid w:val="0"/>
          <w:szCs w:val="22"/>
          <w:lang w:eastAsia="en-US"/>
        </w:rPr>
      </w:pPr>
      <w:r w:rsidRPr="007A0512">
        <w:rPr>
          <w:snapToGrid w:val="0"/>
          <w:szCs w:val="22"/>
          <w:lang w:eastAsia="en-US"/>
        </w:rPr>
        <w:t xml:space="preserve">Vyrams, išgėrusiems per didelę </w:t>
      </w:r>
      <w:r>
        <w:rPr>
          <w:snapToGrid w:val="0"/>
          <w:szCs w:val="22"/>
          <w:lang w:eastAsia="en-US"/>
        </w:rPr>
        <w:t>Vardenafil Sandoz</w:t>
      </w:r>
      <w:r w:rsidRPr="007A0512">
        <w:rPr>
          <w:snapToGrid w:val="0"/>
          <w:szCs w:val="22"/>
          <w:lang w:eastAsia="en-US"/>
        </w:rPr>
        <w:t xml:space="preserve"> dozę, gali atsirasti daugiau šalutinio poveikio simptomų arba stiprus nugaros skausmas. Išgėrę per daug </w:t>
      </w:r>
      <w:r>
        <w:rPr>
          <w:snapToGrid w:val="0"/>
          <w:szCs w:val="22"/>
          <w:lang w:eastAsia="en-US"/>
        </w:rPr>
        <w:t>Vardenafil Sandoz</w:t>
      </w:r>
      <w:r w:rsidRPr="007A0512">
        <w:rPr>
          <w:snapToGrid w:val="0"/>
          <w:szCs w:val="22"/>
          <w:lang w:eastAsia="en-US"/>
        </w:rPr>
        <w:t xml:space="preserve">, pasakykite </w:t>
      </w:r>
      <w:r>
        <w:rPr>
          <w:snapToGrid w:val="0"/>
          <w:szCs w:val="22"/>
          <w:lang w:eastAsia="en-US"/>
        </w:rPr>
        <w:t xml:space="preserve">savo </w:t>
      </w:r>
      <w:r w:rsidRPr="007A0512">
        <w:rPr>
          <w:snapToGrid w:val="0"/>
          <w:szCs w:val="22"/>
          <w:lang w:eastAsia="en-US"/>
        </w:rPr>
        <w:t>gydytojui.</w:t>
      </w:r>
    </w:p>
    <w:p w14:paraId="7743EBDE" w14:textId="77777777" w:rsidR="003A098F" w:rsidRPr="007A0512" w:rsidRDefault="003A098F" w:rsidP="003A098F">
      <w:pPr>
        <w:widowControl w:val="0"/>
        <w:numPr>
          <w:ilvl w:val="12"/>
          <w:numId w:val="0"/>
        </w:numPr>
        <w:ind w:right="-29"/>
        <w:rPr>
          <w:snapToGrid w:val="0"/>
          <w:szCs w:val="22"/>
          <w:lang w:eastAsia="en-US"/>
        </w:rPr>
      </w:pPr>
    </w:p>
    <w:p w14:paraId="03BC9159" w14:textId="77777777" w:rsidR="003A098F" w:rsidRPr="007A0512" w:rsidRDefault="003A098F" w:rsidP="003A098F">
      <w:pPr>
        <w:widowControl w:val="0"/>
        <w:numPr>
          <w:ilvl w:val="12"/>
          <w:numId w:val="0"/>
        </w:numPr>
        <w:ind w:right="-29"/>
        <w:rPr>
          <w:snapToGrid w:val="0"/>
          <w:szCs w:val="22"/>
          <w:lang w:eastAsia="en-US"/>
        </w:rPr>
      </w:pPr>
      <w:r w:rsidRPr="007A0512">
        <w:rPr>
          <w:snapToGrid w:val="0"/>
          <w:szCs w:val="22"/>
          <w:lang w:eastAsia="en-US"/>
        </w:rPr>
        <w:t>Jeigu kiltų daugiau klausimų dėl šio vaisto vartojimo, kreipkitės į gydytoją arba vaistininką.</w:t>
      </w:r>
    </w:p>
    <w:p w14:paraId="7420B3CF" w14:textId="77777777" w:rsidR="003A098F" w:rsidRPr="007A0512" w:rsidRDefault="003A098F" w:rsidP="003A098F">
      <w:pPr>
        <w:widowControl w:val="0"/>
        <w:numPr>
          <w:ilvl w:val="12"/>
          <w:numId w:val="0"/>
        </w:numPr>
        <w:ind w:right="-29"/>
        <w:rPr>
          <w:snapToGrid w:val="0"/>
          <w:szCs w:val="22"/>
          <w:lang w:eastAsia="en-US"/>
        </w:rPr>
      </w:pPr>
    </w:p>
    <w:p w14:paraId="259EFA0C" w14:textId="77777777" w:rsidR="003A098F" w:rsidRPr="007A0512" w:rsidRDefault="003A098F" w:rsidP="003A098F">
      <w:pPr>
        <w:widowControl w:val="0"/>
        <w:numPr>
          <w:ilvl w:val="12"/>
          <w:numId w:val="0"/>
        </w:numPr>
        <w:rPr>
          <w:snapToGrid w:val="0"/>
          <w:szCs w:val="22"/>
          <w:lang w:eastAsia="en-US"/>
        </w:rPr>
      </w:pPr>
    </w:p>
    <w:p w14:paraId="5EEB5CEC" w14:textId="77777777" w:rsidR="003A098F" w:rsidRPr="007A0512" w:rsidRDefault="003A098F" w:rsidP="003A098F">
      <w:pPr>
        <w:widowControl w:val="0"/>
        <w:tabs>
          <w:tab w:val="left" w:pos="567"/>
        </w:tabs>
        <w:outlineLvl w:val="2"/>
        <w:rPr>
          <w:b/>
          <w:bCs/>
          <w:snapToGrid w:val="0"/>
          <w:szCs w:val="22"/>
        </w:rPr>
      </w:pPr>
      <w:r w:rsidRPr="007A0512">
        <w:rPr>
          <w:b/>
          <w:bCs/>
          <w:snapToGrid w:val="0"/>
          <w:szCs w:val="22"/>
        </w:rPr>
        <w:t>4.</w:t>
      </w:r>
      <w:r w:rsidRPr="007A0512">
        <w:rPr>
          <w:b/>
          <w:bCs/>
          <w:snapToGrid w:val="0"/>
          <w:szCs w:val="22"/>
        </w:rPr>
        <w:tab/>
        <w:t>Galimas šalutinis poveikis</w:t>
      </w:r>
    </w:p>
    <w:p w14:paraId="0658BD47" w14:textId="77777777" w:rsidR="003A098F" w:rsidRPr="007A0512" w:rsidRDefault="003A098F" w:rsidP="003A098F">
      <w:pPr>
        <w:widowControl w:val="0"/>
        <w:numPr>
          <w:ilvl w:val="12"/>
          <w:numId w:val="0"/>
        </w:numPr>
        <w:rPr>
          <w:snapToGrid w:val="0"/>
          <w:szCs w:val="22"/>
          <w:lang w:eastAsia="en-US"/>
        </w:rPr>
      </w:pPr>
    </w:p>
    <w:p w14:paraId="156203B8" w14:textId="77777777" w:rsidR="003A098F" w:rsidRDefault="003A098F" w:rsidP="003A098F">
      <w:pPr>
        <w:widowControl w:val="0"/>
        <w:numPr>
          <w:ilvl w:val="12"/>
          <w:numId w:val="0"/>
        </w:numPr>
        <w:ind w:right="-29"/>
        <w:rPr>
          <w:szCs w:val="22"/>
          <w:lang w:eastAsia="en-US"/>
        </w:rPr>
      </w:pPr>
      <w:r w:rsidRPr="007A0512">
        <w:rPr>
          <w:snapToGrid w:val="0"/>
          <w:szCs w:val="22"/>
          <w:lang w:eastAsia="en-US"/>
        </w:rPr>
        <w:t xml:space="preserve">Šis vaistas, kaip ir visi kiti, gali sukelti šalutinį poveikį, nors jis pasireiškia ne visiems žmonėms. </w:t>
      </w:r>
      <w:r>
        <w:rPr>
          <w:szCs w:val="22"/>
          <w:lang w:eastAsia="en-US"/>
        </w:rPr>
        <w:t xml:space="preserve">Dauguma </w:t>
      </w:r>
      <w:r w:rsidRPr="007A0512">
        <w:rPr>
          <w:szCs w:val="22"/>
          <w:lang w:eastAsia="en-US"/>
        </w:rPr>
        <w:t>tok</w:t>
      </w:r>
      <w:r>
        <w:rPr>
          <w:szCs w:val="22"/>
          <w:lang w:eastAsia="en-US"/>
        </w:rPr>
        <w:t>io poveikio atvejų būna lengvi ar</w:t>
      </w:r>
      <w:r w:rsidRPr="007A0512">
        <w:rPr>
          <w:szCs w:val="22"/>
          <w:lang w:eastAsia="en-US"/>
        </w:rPr>
        <w:t>ba vidutinio sunkumo.</w:t>
      </w:r>
    </w:p>
    <w:p w14:paraId="6C3562C9" w14:textId="77777777" w:rsidR="009A35CC" w:rsidRDefault="009A35CC" w:rsidP="003A098F">
      <w:pPr>
        <w:widowControl w:val="0"/>
        <w:numPr>
          <w:ilvl w:val="12"/>
          <w:numId w:val="0"/>
        </w:numPr>
        <w:ind w:right="-29"/>
        <w:rPr>
          <w:szCs w:val="22"/>
          <w:lang w:eastAsia="en-US"/>
        </w:rPr>
      </w:pPr>
    </w:p>
    <w:p w14:paraId="571BBB05" w14:textId="0818A1F0" w:rsidR="009A35CC" w:rsidRPr="006D2BC1" w:rsidRDefault="009A35CC" w:rsidP="003A098F">
      <w:pPr>
        <w:widowControl w:val="0"/>
        <w:numPr>
          <w:ilvl w:val="12"/>
          <w:numId w:val="0"/>
        </w:numPr>
        <w:ind w:right="-29"/>
        <w:rPr>
          <w:szCs w:val="22"/>
          <w:lang w:eastAsia="en-US"/>
        </w:rPr>
      </w:pPr>
      <w:r>
        <w:rPr>
          <w:szCs w:val="22"/>
        </w:rPr>
        <w:t xml:space="preserve">Vyrams, vartojantiems vardenafilio, buvo pranešta </w:t>
      </w:r>
      <w:r w:rsidRPr="006D2BC1">
        <w:rPr>
          <w:szCs w:val="22"/>
        </w:rPr>
        <w:t xml:space="preserve">apie staigios mirties, greito ar pakitusio širdies plakimo, širdies priepuolio, krūtinės skausmo ir smegenų kraujotakos sutrikimo (įskaitant </w:t>
      </w:r>
      <w:r w:rsidR="00E91FAA" w:rsidRPr="006D2BC1">
        <w:rPr>
          <w:szCs w:val="22"/>
        </w:rPr>
        <w:t>laikino</w:t>
      </w:r>
      <w:r w:rsidRPr="006D2BC1">
        <w:rPr>
          <w:szCs w:val="22"/>
        </w:rPr>
        <w:t xml:space="preserve"> kurios nors smegenų dalies kraujotakos sutrikimo ir kraujavimo į smegenis) atvejus. Daugumai vyrų, kuriems pasireiškė šis šalutinis poveikis, buvo širdies problemų prieš prade</w:t>
      </w:r>
      <w:r w:rsidR="00E91FAA" w:rsidRPr="006D2BC1">
        <w:rPr>
          <w:szCs w:val="22"/>
        </w:rPr>
        <w:t>dant vartoti šį vaistą. Neįmanoma nustatyti, ar šie reiškiniai buvo tiesiogiai susiję su vardenafiliu.</w:t>
      </w:r>
    </w:p>
    <w:p w14:paraId="5DE28E59" w14:textId="77777777" w:rsidR="003A098F" w:rsidRPr="006D2BC1" w:rsidRDefault="003A098F" w:rsidP="003A098F">
      <w:pPr>
        <w:widowControl w:val="0"/>
        <w:autoSpaceDE w:val="0"/>
        <w:autoSpaceDN w:val="0"/>
        <w:adjustRightInd w:val="0"/>
        <w:rPr>
          <w:szCs w:val="22"/>
          <w:lang w:eastAsia="en-US"/>
        </w:rPr>
      </w:pPr>
    </w:p>
    <w:p w14:paraId="577BDCE0" w14:textId="73285804" w:rsidR="003A098F" w:rsidRPr="007A0512" w:rsidRDefault="003A098F" w:rsidP="003A098F">
      <w:pPr>
        <w:widowControl w:val="0"/>
        <w:autoSpaceDE w:val="0"/>
        <w:autoSpaceDN w:val="0"/>
        <w:adjustRightInd w:val="0"/>
        <w:rPr>
          <w:szCs w:val="22"/>
          <w:lang w:eastAsia="en-US"/>
        </w:rPr>
      </w:pPr>
      <w:r w:rsidRPr="006D2BC1">
        <w:rPr>
          <w:szCs w:val="22"/>
          <w:lang w:eastAsia="en-US"/>
        </w:rPr>
        <w:t>Pacientams buvo staigus vienos ar abiejų akių dalini</w:t>
      </w:r>
      <w:r w:rsidR="007E5889">
        <w:rPr>
          <w:szCs w:val="22"/>
          <w:lang w:eastAsia="en-US"/>
        </w:rPr>
        <w:t>s</w:t>
      </w:r>
      <w:r w:rsidRPr="006D2BC1">
        <w:rPr>
          <w:szCs w:val="22"/>
          <w:lang w:eastAsia="en-US"/>
        </w:rPr>
        <w:t xml:space="preserve"> laikin</w:t>
      </w:r>
      <w:r w:rsidR="007E5889">
        <w:rPr>
          <w:szCs w:val="22"/>
          <w:lang w:eastAsia="en-US"/>
        </w:rPr>
        <w:t>as</w:t>
      </w:r>
      <w:r w:rsidRPr="007A0512">
        <w:rPr>
          <w:szCs w:val="22"/>
          <w:lang w:eastAsia="en-US"/>
        </w:rPr>
        <w:t xml:space="preserve"> ar n</w:t>
      </w:r>
      <w:r w:rsidR="007E5889">
        <w:rPr>
          <w:szCs w:val="22"/>
          <w:lang w:eastAsia="en-US"/>
        </w:rPr>
        <w:t>uolatinis</w:t>
      </w:r>
      <w:r w:rsidRPr="007A0512">
        <w:rPr>
          <w:szCs w:val="22"/>
          <w:lang w:eastAsia="en-US"/>
        </w:rPr>
        <w:t xml:space="preserve"> regėjimo susilpnėjim</w:t>
      </w:r>
      <w:r w:rsidR="007E5889">
        <w:rPr>
          <w:szCs w:val="22"/>
          <w:lang w:eastAsia="en-US"/>
        </w:rPr>
        <w:t>as</w:t>
      </w:r>
      <w:r w:rsidRPr="007A0512">
        <w:rPr>
          <w:szCs w:val="22"/>
          <w:lang w:eastAsia="en-US"/>
        </w:rPr>
        <w:t xml:space="preserve"> ar praradim</w:t>
      </w:r>
      <w:r w:rsidR="007E5889">
        <w:rPr>
          <w:szCs w:val="22"/>
          <w:lang w:eastAsia="en-US"/>
        </w:rPr>
        <w:t>as</w:t>
      </w:r>
      <w:r w:rsidRPr="007A0512">
        <w:rPr>
          <w:szCs w:val="22"/>
          <w:lang w:eastAsia="en-US"/>
        </w:rPr>
        <w:t xml:space="preserve">. Tokiu atveju nustokite vartoti </w:t>
      </w:r>
      <w:r>
        <w:rPr>
          <w:snapToGrid w:val="0"/>
          <w:szCs w:val="22"/>
          <w:lang w:eastAsia="en-US"/>
        </w:rPr>
        <w:t>Vardenafil Sandoz</w:t>
      </w:r>
      <w:r w:rsidRPr="007A0512">
        <w:rPr>
          <w:szCs w:val="22"/>
          <w:lang w:eastAsia="en-US"/>
        </w:rPr>
        <w:t xml:space="preserve"> ir nedelsdami kreipkitės į </w:t>
      </w:r>
      <w:r>
        <w:rPr>
          <w:szCs w:val="22"/>
          <w:lang w:eastAsia="en-US"/>
        </w:rPr>
        <w:t xml:space="preserve">savo </w:t>
      </w:r>
      <w:r w:rsidRPr="007A0512">
        <w:rPr>
          <w:szCs w:val="22"/>
          <w:lang w:eastAsia="en-US"/>
        </w:rPr>
        <w:t>gydytoją.</w:t>
      </w:r>
    </w:p>
    <w:p w14:paraId="45D55078" w14:textId="77777777" w:rsidR="003A098F" w:rsidRPr="007A0512" w:rsidRDefault="003A098F" w:rsidP="003A098F">
      <w:pPr>
        <w:widowControl w:val="0"/>
        <w:autoSpaceDE w:val="0"/>
        <w:autoSpaceDN w:val="0"/>
        <w:adjustRightInd w:val="0"/>
        <w:rPr>
          <w:szCs w:val="22"/>
          <w:lang w:eastAsia="en-US"/>
        </w:rPr>
      </w:pPr>
      <w:r>
        <w:rPr>
          <w:szCs w:val="22"/>
          <w:lang w:eastAsia="en-US"/>
        </w:rPr>
        <w:lastRenderedPageBreak/>
        <w:t>Gauta</w:t>
      </w:r>
      <w:r w:rsidRPr="007A0512">
        <w:rPr>
          <w:szCs w:val="22"/>
          <w:lang w:eastAsia="en-US"/>
        </w:rPr>
        <w:t xml:space="preserve"> pranešimų apie staigų klausos susilpnėjimą ar jos netekimą.</w:t>
      </w:r>
    </w:p>
    <w:p w14:paraId="237CF64B" w14:textId="77777777" w:rsidR="003A098F" w:rsidRPr="007A0512" w:rsidRDefault="003A098F" w:rsidP="003A098F">
      <w:pPr>
        <w:widowControl w:val="0"/>
        <w:autoSpaceDE w:val="0"/>
        <w:autoSpaceDN w:val="0"/>
        <w:adjustRightInd w:val="0"/>
        <w:rPr>
          <w:szCs w:val="22"/>
          <w:lang w:eastAsia="en-US"/>
        </w:rPr>
      </w:pPr>
    </w:p>
    <w:p w14:paraId="0C0167E7" w14:textId="77777777" w:rsidR="003A098F" w:rsidRPr="007A0512" w:rsidRDefault="003A098F" w:rsidP="003A098F">
      <w:pPr>
        <w:widowControl w:val="0"/>
        <w:autoSpaceDE w:val="0"/>
        <w:autoSpaceDN w:val="0"/>
        <w:adjustRightInd w:val="0"/>
        <w:rPr>
          <w:szCs w:val="22"/>
          <w:lang w:eastAsia="en-US"/>
        </w:rPr>
      </w:pPr>
      <w:r>
        <w:rPr>
          <w:szCs w:val="22"/>
          <w:lang w:eastAsia="en-US"/>
        </w:rPr>
        <w:t>Tikimybė patirti</w:t>
      </w:r>
      <w:r w:rsidRPr="007A0512">
        <w:rPr>
          <w:szCs w:val="22"/>
          <w:lang w:eastAsia="en-US"/>
        </w:rPr>
        <w:t xml:space="preserve"> šalutin</w:t>
      </w:r>
      <w:r>
        <w:rPr>
          <w:szCs w:val="22"/>
          <w:lang w:eastAsia="en-US"/>
        </w:rPr>
        <w:t>į</w:t>
      </w:r>
      <w:r w:rsidRPr="007A0512">
        <w:rPr>
          <w:szCs w:val="22"/>
          <w:lang w:eastAsia="en-US"/>
        </w:rPr>
        <w:t xml:space="preserve"> poveik</w:t>
      </w:r>
      <w:r>
        <w:rPr>
          <w:szCs w:val="22"/>
          <w:lang w:eastAsia="en-US"/>
        </w:rPr>
        <w:t>į</w:t>
      </w:r>
      <w:r w:rsidRPr="007A0512">
        <w:rPr>
          <w:szCs w:val="22"/>
          <w:lang w:eastAsia="en-US"/>
        </w:rPr>
        <w:t xml:space="preserve"> aprašyta</w:t>
      </w:r>
      <w:r>
        <w:rPr>
          <w:szCs w:val="22"/>
          <w:lang w:eastAsia="en-US"/>
        </w:rPr>
        <w:t xml:space="preserve"> šiomis kategorijomis:</w:t>
      </w:r>
    </w:p>
    <w:p w14:paraId="2CFBB56D" w14:textId="77777777" w:rsidR="003A098F" w:rsidRDefault="003A098F" w:rsidP="003A098F">
      <w:pPr>
        <w:widowControl w:val="0"/>
        <w:autoSpaceDE w:val="0"/>
        <w:autoSpaceDN w:val="0"/>
        <w:adjustRightInd w:val="0"/>
        <w:rPr>
          <w:b/>
          <w:szCs w:val="22"/>
          <w:lang w:eastAsia="en-US"/>
        </w:rPr>
      </w:pPr>
    </w:p>
    <w:p w14:paraId="4F6BEC64" w14:textId="20D64BEF" w:rsidR="003A098F" w:rsidRPr="007A0512" w:rsidRDefault="003A098F" w:rsidP="003A098F">
      <w:pPr>
        <w:widowControl w:val="0"/>
        <w:autoSpaceDE w:val="0"/>
        <w:autoSpaceDN w:val="0"/>
        <w:adjustRightInd w:val="0"/>
        <w:rPr>
          <w:szCs w:val="22"/>
          <w:lang w:eastAsia="en-US"/>
        </w:rPr>
      </w:pPr>
      <w:r w:rsidRPr="007A0512">
        <w:rPr>
          <w:b/>
          <w:szCs w:val="22"/>
          <w:lang w:eastAsia="en-US"/>
        </w:rPr>
        <w:t>Labai dažnas</w:t>
      </w:r>
      <w:r w:rsidRPr="007A0512">
        <w:rPr>
          <w:szCs w:val="22"/>
          <w:lang w:eastAsia="en-US"/>
        </w:rPr>
        <w:t xml:space="preserve"> (gali pasireikšti da</w:t>
      </w:r>
      <w:r w:rsidR="001E7363">
        <w:rPr>
          <w:szCs w:val="22"/>
          <w:lang w:eastAsia="en-US"/>
        </w:rPr>
        <w:t>žniau</w:t>
      </w:r>
      <w:r w:rsidRPr="007A0512">
        <w:rPr>
          <w:szCs w:val="22"/>
          <w:lang w:eastAsia="en-US"/>
        </w:rPr>
        <w:t xml:space="preserve"> </w:t>
      </w:r>
      <w:r w:rsidR="001E7363">
        <w:rPr>
          <w:szCs w:val="22"/>
          <w:lang w:eastAsia="en-US"/>
        </w:rPr>
        <w:t>kaip</w:t>
      </w:r>
      <w:r w:rsidRPr="007A0512">
        <w:rPr>
          <w:szCs w:val="22"/>
          <w:lang w:eastAsia="en-US"/>
        </w:rPr>
        <w:t xml:space="preserve"> 1 iš 10 </w:t>
      </w:r>
      <w:r>
        <w:rPr>
          <w:szCs w:val="22"/>
          <w:lang w:eastAsia="en-US"/>
        </w:rPr>
        <w:t>vartotojų</w:t>
      </w:r>
      <w:r w:rsidRPr="007A0512">
        <w:rPr>
          <w:szCs w:val="22"/>
          <w:lang w:eastAsia="en-US"/>
        </w:rPr>
        <w:t>)</w:t>
      </w:r>
    </w:p>
    <w:p w14:paraId="7A589157"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Galvos skausmas</w:t>
      </w:r>
    </w:p>
    <w:p w14:paraId="32CCAEB7" w14:textId="77777777" w:rsidR="003A098F" w:rsidRPr="007A0512" w:rsidRDefault="003A098F" w:rsidP="003A098F">
      <w:pPr>
        <w:widowControl w:val="0"/>
        <w:autoSpaceDE w:val="0"/>
        <w:autoSpaceDN w:val="0"/>
        <w:adjustRightInd w:val="0"/>
        <w:rPr>
          <w:szCs w:val="22"/>
          <w:lang w:eastAsia="en-US"/>
        </w:rPr>
      </w:pPr>
    </w:p>
    <w:p w14:paraId="715782E9" w14:textId="6DC582F8" w:rsidR="003A098F" w:rsidRPr="007A0512" w:rsidRDefault="003A098F" w:rsidP="003A098F">
      <w:pPr>
        <w:widowControl w:val="0"/>
        <w:autoSpaceDE w:val="0"/>
        <w:autoSpaceDN w:val="0"/>
        <w:adjustRightInd w:val="0"/>
        <w:rPr>
          <w:szCs w:val="22"/>
          <w:lang w:eastAsia="en-US"/>
        </w:rPr>
      </w:pPr>
      <w:r w:rsidRPr="007A0512">
        <w:rPr>
          <w:b/>
          <w:szCs w:val="22"/>
          <w:lang w:eastAsia="en-US"/>
        </w:rPr>
        <w:t>Dažnas</w:t>
      </w:r>
      <w:r w:rsidRPr="007A0512">
        <w:rPr>
          <w:szCs w:val="22"/>
          <w:lang w:eastAsia="en-US"/>
        </w:rPr>
        <w:t xml:space="preserve"> (gali pasireikšti</w:t>
      </w:r>
      <w:r w:rsidR="001E7363">
        <w:rPr>
          <w:szCs w:val="22"/>
          <w:lang w:eastAsia="en-US"/>
        </w:rPr>
        <w:t xml:space="preserve"> rečiau </w:t>
      </w:r>
      <w:r w:rsidR="002501E4" w:rsidRPr="000F0982">
        <w:rPr>
          <w:szCs w:val="22"/>
          <w:lang w:eastAsia="en-US"/>
        </w:rPr>
        <w:t>kaip</w:t>
      </w:r>
      <w:r w:rsidRPr="007A0512">
        <w:rPr>
          <w:szCs w:val="22"/>
          <w:lang w:eastAsia="en-US"/>
        </w:rPr>
        <w:t xml:space="preserve"> 1 iš 10 </w:t>
      </w:r>
      <w:r>
        <w:rPr>
          <w:szCs w:val="22"/>
          <w:lang w:eastAsia="en-US"/>
        </w:rPr>
        <w:t>vartotojų</w:t>
      </w:r>
      <w:r w:rsidRPr="007A0512">
        <w:rPr>
          <w:szCs w:val="22"/>
          <w:lang w:eastAsia="en-US"/>
        </w:rPr>
        <w:t>)</w:t>
      </w:r>
    </w:p>
    <w:p w14:paraId="45461C15"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Svaigulys</w:t>
      </w:r>
    </w:p>
    <w:p w14:paraId="2DB019C9"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Pr>
          <w:szCs w:val="22"/>
          <w:lang w:eastAsia="en-US"/>
        </w:rPr>
        <w:t>Staigus p</w:t>
      </w:r>
      <w:r w:rsidRPr="007A0512">
        <w:rPr>
          <w:szCs w:val="22"/>
          <w:lang w:eastAsia="en-US"/>
        </w:rPr>
        <w:t>araudimas</w:t>
      </w:r>
    </w:p>
    <w:p w14:paraId="57DA0AC9"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 xml:space="preserve">Nosies užgulimas arba </w:t>
      </w:r>
      <w:r>
        <w:rPr>
          <w:szCs w:val="22"/>
          <w:lang w:eastAsia="en-US"/>
        </w:rPr>
        <w:t>varvėjimas</w:t>
      </w:r>
    </w:p>
    <w:p w14:paraId="62DCA7E5"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Nevirškinimas</w:t>
      </w:r>
    </w:p>
    <w:p w14:paraId="4621E517" w14:textId="77777777" w:rsidR="003A098F" w:rsidRPr="007A0512" w:rsidRDefault="003A098F" w:rsidP="003A098F">
      <w:pPr>
        <w:widowControl w:val="0"/>
        <w:autoSpaceDE w:val="0"/>
        <w:autoSpaceDN w:val="0"/>
        <w:adjustRightInd w:val="0"/>
        <w:rPr>
          <w:szCs w:val="22"/>
          <w:lang w:eastAsia="en-US"/>
        </w:rPr>
      </w:pPr>
    </w:p>
    <w:p w14:paraId="1D5E8896" w14:textId="68EEBF27" w:rsidR="003A098F" w:rsidRPr="007A0512" w:rsidRDefault="003A098F" w:rsidP="003A098F">
      <w:pPr>
        <w:widowControl w:val="0"/>
        <w:autoSpaceDE w:val="0"/>
        <w:autoSpaceDN w:val="0"/>
        <w:adjustRightInd w:val="0"/>
        <w:rPr>
          <w:szCs w:val="22"/>
          <w:lang w:eastAsia="en-US"/>
        </w:rPr>
      </w:pPr>
      <w:r w:rsidRPr="007A0512">
        <w:rPr>
          <w:b/>
          <w:szCs w:val="22"/>
          <w:lang w:eastAsia="en-US"/>
        </w:rPr>
        <w:t>Nedažnas</w:t>
      </w:r>
      <w:r w:rsidRPr="007A0512">
        <w:rPr>
          <w:szCs w:val="22"/>
          <w:lang w:eastAsia="en-US"/>
        </w:rPr>
        <w:t xml:space="preserve"> (gali pasireikšti </w:t>
      </w:r>
      <w:r w:rsidR="001E7363">
        <w:rPr>
          <w:szCs w:val="22"/>
          <w:lang w:eastAsia="en-US"/>
        </w:rPr>
        <w:t xml:space="preserve"> rečiau </w:t>
      </w:r>
      <w:r w:rsidR="002501E4" w:rsidRPr="000F0982">
        <w:rPr>
          <w:szCs w:val="22"/>
          <w:lang w:eastAsia="en-US"/>
        </w:rPr>
        <w:t>kaip</w:t>
      </w:r>
      <w:r w:rsidRPr="007A0512">
        <w:rPr>
          <w:szCs w:val="22"/>
          <w:lang w:eastAsia="en-US"/>
        </w:rPr>
        <w:t xml:space="preserve"> 1 iš 100 </w:t>
      </w:r>
      <w:r>
        <w:rPr>
          <w:szCs w:val="22"/>
          <w:lang w:eastAsia="en-US"/>
        </w:rPr>
        <w:t>vartotojų</w:t>
      </w:r>
      <w:r w:rsidRPr="007A0512">
        <w:rPr>
          <w:szCs w:val="22"/>
          <w:lang w:eastAsia="en-US"/>
        </w:rPr>
        <w:t>)</w:t>
      </w:r>
    </w:p>
    <w:p w14:paraId="4EAAA52E"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 xml:space="preserve">Odos ir gleivinės </w:t>
      </w:r>
      <w:r>
        <w:rPr>
          <w:szCs w:val="22"/>
          <w:lang w:eastAsia="en-US"/>
        </w:rPr>
        <w:t xml:space="preserve">audinio </w:t>
      </w:r>
      <w:r w:rsidRPr="007A0512">
        <w:rPr>
          <w:szCs w:val="22"/>
          <w:lang w:eastAsia="en-US"/>
        </w:rPr>
        <w:t>patinimas, įskaitant veido, lūpų ar gerklės patinimą</w:t>
      </w:r>
    </w:p>
    <w:p w14:paraId="038FA284"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Miego sutrikimas</w:t>
      </w:r>
    </w:p>
    <w:p w14:paraId="385A5C66"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Mieguistumas</w:t>
      </w:r>
    </w:p>
    <w:p w14:paraId="7D97829A"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Tirpimo pojūtis ir sutrikęs lytėjimo pojūtis</w:t>
      </w:r>
    </w:p>
    <w:p w14:paraId="387A4E13"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Reg</w:t>
      </w:r>
      <w:r>
        <w:rPr>
          <w:szCs w:val="22"/>
          <w:lang w:eastAsia="en-US"/>
        </w:rPr>
        <w:t>ėjimo</w:t>
      </w:r>
      <w:r w:rsidRPr="007A0512">
        <w:rPr>
          <w:szCs w:val="22"/>
          <w:lang w:eastAsia="en-US"/>
        </w:rPr>
        <w:t xml:space="preserve"> sutrikimas; akių paraudimas, spalvinio regėjimo sutrikimas, akių skausmas ir diskomfortas, jautrumas šviesai</w:t>
      </w:r>
    </w:p>
    <w:p w14:paraId="4711F9C1"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S</w:t>
      </w:r>
      <w:r>
        <w:rPr>
          <w:szCs w:val="22"/>
          <w:lang w:eastAsia="en-US"/>
        </w:rPr>
        <w:t>pengimas</w:t>
      </w:r>
      <w:r w:rsidRPr="007A0512">
        <w:rPr>
          <w:szCs w:val="22"/>
          <w:lang w:eastAsia="en-US"/>
        </w:rPr>
        <w:t xml:space="preserve"> ausyse; galvos </w:t>
      </w:r>
      <w:r>
        <w:rPr>
          <w:szCs w:val="22"/>
          <w:lang w:eastAsia="en-US"/>
        </w:rPr>
        <w:t>sukimasis</w:t>
      </w:r>
      <w:r w:rsidRPr="007A0512">
        <w:rPr>
          <w:szCs w:val="22"/>
          <w:lang w:eastAsia="en-US"/>
        </w:rPr>
        <w:t xml:space="preserve"> (</w:t>
      </w:r>
      <w:r w:rsidRPr="005B5F04">
        <w:rPr>
          <w:szCs w:val="22"/>
          <w:lang w:eastAsia="en-US"/>
        </w:rPr>
        <w:t>vertigo)</w:t>
      </w:r>
      <w:r w:rsidRPr="007A0512">
        <w:rPr>
          <w:i/>
          <w:szCs w:val="22"/>
          <w:lang w:eastAsia="en-US"/>
        </w:rPr>
        <w:t xml:space="preserve"> </w:t>
      </w:r>
    </w:p>
    <w:p w14:paraId="17A74C90"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Padažnėjęs ar sustiprėjęs širdies plakimas</w:t>
      </w:r>
    </w:p>
    <w:p w14:paraId="0830F5ED"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Dusulys</w:t>
      </w:r>
    </w:p>
    <w:p w14:paraId="59572EC2"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Nosies už</w:t>
      </w:r>
      <w:r>
        <w:rPr>
          <w:szCs w:val="22"/>
          <w:lang w:eastAsia="en-US"/>
        </w:rPr>
        <w:t>gulimas</w:t>
      </w:r>
    </w:p>
    <w:p w14:paraId="00A9A205"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 xml:space="preserve">Skrandžio rūgšties refliuksas, gastritas, pilvo skausmas, viduriavimas, vėmimas; pykinimas </w:t>
      </w:r>
      <w:r w:rsidRPr="005B5F04">
        <w:rPr>
          <w:szCs w:val="22"/>
          <w:lang w:eastAsia="en-US"/>
        </w:rPr>
        <w:t>(šleikštulys),</w:t>
      </w:r>
      <w:r w:rsidRPr="007A0512">
        <w:rPr>
          <w:szCs w:val="22"/>
          <w:lang w:eastAsia="en-US"/>
        </w:rPr>
        <w:t xml:space="preserve"> burnos džiūvimas</w:t>
      </w:r>
    </w:p>
    <w:p w14:paraId="06B94F9E"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 xml:space="preserve">Padidėjęs kepenų fermentų aktyvumas </w:t>
      </w:r>
      <w:r>
        <w:rPr>
          <w:szCs w:val="22"/>
          <w:lang w:eastAsia="en-US"/>
        </w:rPr>
        <w:t xml:space="preserve">Jūsų </w:t>
      </w:r>
      <w:r w:rsidRPr="007A0512">
        <w:rPr>
          <w:szCs w:val="22"/>
          <w:lang w:eastAsia="en-US"/>
        </w:rPr>
        <w:t>kraujyje</w:t>
      </w:r>
    </w:p>
    <w:p w14:paraId="0E3023EA"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Išbėrimas, odos paraudimas</w:t>
      </w:r>
    </w:p>
    <w:p w14:paraId="67DE79DF"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Nugaros ar raumenų skausmas, padidėjęs raumenų fermento (kreatinfosfokinazės) aktyvumas kraujyje, raumenų sąstingis</w:t>
      </w:r>
    </w:p>
    <w:p w14:paraId="5CF6487F"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Ilgalaikė erekcija</w:t>
      </w:r>
    </w:p>
    <w:p w14:paraId="6F48289E"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Bendrasis negalavimas</w:t>
      </w:r>
    </w:p>
    <w:p w14:paraId="3E4B3899" w14:textId="77777777" w:rsidR="003A098F" w:rsidRPr="007A0512" w:rsidRDefault="003A098F" w:rsidP="003A098F">
      <w:pPr>
        <w:widowControl w:val="0"/>
        <w:autoSpaceDE w:val="0"/>
        <w:autoSpaceDN w:val="0"/>
        <w:adjustRightInd w:val="0"/>
        <w:rPr>
          <w:szCs w:val="22"/>
          <w:lang w:eastAsia="en-US"/>
        </w:rPr>
      </w:pPr>
    </w:p>
    <w:p w14:paraId="66C72184" w14:textId="09B8F752" w:rsidR="003A098F" w:rsidRPr="007A0512" w:rsidRDefault="003A098F" w:rsidP="003A098F">
      <w:pPr>
        <w:widowControl w:val="0"/>
        <w:autoSpaceDE w:val="0"/>
        <w:autoSpaceDN w:val="0"/>
        <w:adjustRightInd w:val="0"/>
        <w:rPr>
          <w:szCs w:val="22"/>
          <w:lang w:eastAsia="en-US"/>
        </w:rPr>
      </w:pPr>
      <w:r w:rsidRPr="007A0512">
        <w:rPr>
          <w:b/>
          <w:szCs w:val="22"/>
          <w:lang w:eastAsia="en-US"/>
        </w:rPr>
        <w:t>Retas</w:t>
      </w:r>
      <w:r w:rsidRPr="007A0512">
        <w:rPr>
          <w:szCs w:val="22"/>
          <w:lang w:eastAsia="en-US"/>
        </w:rPr>
        <w:t xml:space="preserve"> (gali pasireikšti </w:t>
      </w:r>
      <w:r w:rsidR="001E7363">
        <w:rPr>
          <w:szCs w:val="22"/>
          <w:lang w:eastAsia="en-US"/>
        </w:rPr>
        <w:t xml:space="preserve">rečiau </w:t>
      </w:r>
      <w:r w:rsidR="002501E4" w:rsidRPr="000F0982">
        <w:rPr>
          <w:szCs w:val="22"/>
          <w:lang w:eastAsia="en-US"/>
        </w:rPr>
        <w:t>kaip</w:t>
      </w:r>
      <w:r w:rsidR="001E7363" w:rsidRPr="000F0982">
        <w:rPr>
          <w:szCs w:val="22"/>
          <w:lang w:eastAsia="en-US"/>
        </w:rPr>
        <w:t xml:space="preserve"> </w:t>
      </w:r>
      <w:r w:rsidRPr="007A0512">
        <w:rPr>
          <w:szCs w:val="22"/>
          <w:lang w:eastAsia="en-US"/>
        </w:rPr>
        <w:t xml:space="preserve"> 1 iš 1000 </w:t>
      </w:r>
      <w:r>
        <w:rPr>
          <w:szCs w:val="22"/>
          <w:lang w:eastAsia="en-US"/>
        </w:rPr>
        <w:t>vartotojų</w:t>
      </w:r>
      <w:r w:rsidRPr="007A0512">
        <w:rPr>
          <w:szCs w:val="22"/>
          <w:lang w:eastAsia="en-US"/>
        </w:rPr>
        <w:t>)</w:t>
      </w:r>
    </w:p>
    <w:p w14:paraId="005DC04A" w14:textId="77777777" w:rsidR="003A098F" w:rsidRPr="005B5F04"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Akių uždegimas (</w:t>
      </w:r>
      <w:r w:rsidRPr="005B5F04">
        <w:rPr>
          <w:szCs w:val="22"/>
          <w:lang w:eastAsia="en-US"/>
        </w:rPr>
        <w:t>konjunktyvitas)</w:t>
      </w:r>
    </w:p>
    <w:p w14:paraId="27A6899C"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Alerginė reakcija</w:t>
      </w:r>
    </w:p>
    <w:p w14:paraId="3AF9FE64"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Nerimas</w:t>
      </w:r>
    </w:p>
    <w:p w14:paraId="23A10697"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Alpimas</w:t>
      </w:r>
    </w:p>
    <w:p w14:paraId="73869489"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Atminties praradimas</w:t>
      </w:r>
    </w:p>
    <w:p w14:paraId="0CFD4921"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Traukuliai</w:t>
      </w:r>
    </w:p>
    <w:p w14:paraId="6BEB261E"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Akispūdžio padidėjimas (</w:t>
      </w:r>
      <w:r w:rsidRPr="005B5F04">
        <w:rPr>
          <w:szCs w:val="22"/>
          <w:lang w:eastAsia="en-US"/>
        </w:rPr>
        <w:t>glaukoma</w:t>
      </w:r>
      <w:r w:rsidRPr="007A0512">
        <w:rPr>
          <w:szCs w:val="22"/>
          <w:lang w:eastAsia="en-US"/>
        </w:rPr>
        <w:t>), padidėjęs ašarojimas</w:t>
      </w:r>
    </w:p>
    <w:p w14:paraId="37223067"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Poveikis širdžiai (pvz., širdies priepuolis, pakitęs širdies ritmas arba krūtinės angina)</w:t>
      </w:r>
    </w:p>
    <w:p w14:paraId="35A7C1A6"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Kraujospūdžio padidėjimas arba sumažėjimas</w:t>
      </w:r>
    </w:p>
    <w:p w14:paraId="7FBCDC29"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Kraujavimas iš nosies</w:t>
      </w:r>
    </w:p>
    <w:p w14:paraId="0B570F74"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Poveikis kraujo tyrimų, rodančių kepenų funkciją, rezultatams</w:t>
      </w:r>
    </w:p>
    <w:p w14:paraId="25F880AD"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Odos jautrumas saulės šviesai</w:t>
      </w:r>
    </w:p>
    <w:p w14:paraId="496D34C7" w14:textId="77777777" w:rsidR="003A098F" w:rsidRPr="007A0512" w:rsidRDefault="003A098F" w:rsidP="003A098F">
      <w:pPr>
        <w:widowControl w:val="0"/>
        <w:numPr>
          <w:ilvl w:val="0"/>
          <w:numId w:val="1"/>
        </w:numPr>
        <w:autoSpaceDE w:val="0"/>
        <w:autoSpaceDN w:val="0"/>
        <w:adjustRightInd w:val="0"/>
        <w:ind w:left="567" w:hanging="567"/>
        <w:rPr>
          <w:szCs w:val="22"/>
          <w:lang w:eastAsia="en-US"/>
        </w:rPr>
      </w:pPr>
      <w:r w:rsidRPr="007A0512">
        <w:rPr>
          <w:szCs w:val="22"/>
          <w:lang w:eastAsia="en-US"/>
        </w:rPr>
        <w:t>Skausminga erekcija</w:t>
      </w:r>
    </w:p>
    <w:p w14:paraId="7D8E9E84" w14:textId="77777777" w:rsidR="009A35CC" w:rsidRDefault="003A098F" w:rsidP="00953A1D">
      <w:pPr>
        <w:widowControl w:val="0"/>
        <w:numPr>
          <w:ilvl w:val="0"/>
          <w:numId w:val="1"/>
        </w:numPr>
        <w:autoSpaceDE w:val="0"/>
        <w:autoSpaceDN w:val="0"/>
        <w:adjustRightInd w:val="0"/>
        <w:ind w:left="567" w:hanging="567"/>
        <w:rPr>
          <w:szCs w:val="22"/>
          <w:lang w:eastAsia="en-US"/>
        </w:rPr>
      </w:pPr>
      <w:r w:rsidRPr="007A0512">
        <w:rPr>
          <w:szCs w:val="22"/>
          <w:lang w:eastAsia="en-US"/>
        </w:rPr>
        <w:t>Krūtinės skausmas</w:t>
      </w:r>
    </w:p>
    <w:p w14:paraId="63642131" w14:textId="34093141" w:rsidR="009A35CC" w:rsidRPr="00953A1D" w:rsidRDefault="001506F1" w:rsidP="00953A1D">
      <w:pPr>
        <w:widowControl w:val="0"/>
        <w:numPr>
          <w:ilvl w:val="0"/>
          <w:numId w:val="1"/>
        </w:numPr>
        <w:autoSpaceDE w:val="0"/>
        <w:autoSpaceDN w:val="0"/>
        <w:adjustRightInd w:val="0"/>
        <w:ind w:left="567" w:hanging="567"/>
        <w:rPr>
          <w:szCs w:val="22"/>
          <w:lang w:eastAsia="en-US"/>
        </w:rPr>
      </w:pPr>
      <w:r w:rsidRPr="006D2BC1">
        <w:rPr>
          <w:rFonts w:eastAsiaTheme="minorHAnsi"/>
          <w:color w:val="000000"/>
          <w:szCs w:val="22"/>
          <w:lang w:eastAsia="en-US"/>
        </w:rPr>
        <w:t>Laikinas</w:t>
      </w:r>
      <w:r w:rsidR="009A35CC" w:rsidRPr="006D2BC1">
        <w:rPr>
          <w:rFonts w:eastAsiaTheme="minorHAnsi"/>
          <w:color w:val="000000"/>
          <w:szCs w:val="22"/>
          <w:lang w:eastAsia="en-US"/>
        </w:rPr>
        <w:t xml:space="preserve"> kurios</w:t>
      </w:r>
      <w:r w:rsidR="009A35CC" w:rsidRPr="00D91735">
        <w:rPr>
          <w:rFonts w:eastAsiaTheme="minorHAnsi"/>
          <w:color w:val="000000"/>
          <w:szCs w:val="22"/>
          <w:lang w:eastAsia="en-US"/>
        </w:rPr>
        <w:t xml:space="preserve"> nors smegenų dalies kraujotakos</w:t>
      </w:r>
      <w:r w:rsidR="009A35CC">
        <w:rPr>
          <w:rFonts w:eastAsiaTheme="minorHAnsi"/>
          <w:color w:val="000000"/>
          <w:szCs w:val="22"/>
          <w:lang w:eastAsia="en-US"/>
        </w:rPr>
        <w:t xml:space="preserve"> sutrikimas</w:t>
      </w:r>
    </w:p>
    <w:p w14:paraId="135A3CBB" w14:textId="77777777" w:rsidR="009A35CC" w:rsidRPr="00953A1D" w:rsidRDefault="009A35CC" w:rsidP="00953A1D">
      <w:pPr>
        <w:autoSpaceDE w:val="0"/>
        <w:autoSpaceDN w:val="0"/>
        <w:adjustRightInd w:val="0"/>
        <w:ind w:firstLine="567"/>
        <w:rPr>
          <w:rFonts w:eastAsiaTheme="minorHAnsi"/>
          <w:color w:val="000000"/>
          <w:szCs w:val="22"/>
          <w:lang w:eastAsia="en-US"/>
        </w:rPr>
      </w:pPr>
    </w:p>
    <w:p w14:paraId="07D882F1" w14:textId="77777777" w:rsidR="009A35CC" w:rsidRPr="007A0512" w:rsidRDefault="009A35CC" w:rsidP="00953A1D">
      <w:pPr>
        <w:widowControl w:val="0"/>
        <w:autoSpaceDE w:val="0"/>
        <w:autoSpaceDN w:val="0"/>
        <w:adjustRightInd w:val="0"/>
        <w:ind w:left="567"/>
        <w:rPr>
          <w:szCs w:val="22"/>
          <w:lang w:eastAsia="en-US"/>
        </w:rPr>
      </w:pPr>
    </w:p>
    <w:p w14:paraId="18240316" w14:textId="77777777" w:rsidR="003A098F" w:rsidRPr="007A0512" w:rsidRDefault="003A098F" w:rsidP="003A098F">
      <w:pPr>
        <w:widowControl w:val="0"/>
        <w:autoSpaceDE w:val="0"/>
        <w:autoSpaceDN w:val="0"/>
        <w:adjustRightInd w:val="0"/>
        <w:rPr>
          <w:szCs w:val="22"/>
          <w:lang w:eastAsia="en-US"/>
        </w:rPr>
      </w:pPr>
    </w:p>
    <w:p w14:paraId="38972AED" w14:textId="2150E5C2" w:rsidR="003A098F" w:rsidRPr="007A0512" w:rsidRDefault="003A098F" w:rsidP="003A098F">
      <w:pPr>
        <w:widowControl w:val="0"/>
        <w:autoSpaceDE w:val="0"/>
        <w:autoSpaceDN w:val="0"/>
        <w:adjustRightInd w:val="0"/>
        <w:rPr>
          <w:szCs w:val="22"/>
          <w:lang w:eastAsia="en-US"/>
        </w:rPr>
      </w:pPr>
      <w:r>
        <w:rPr>
          <w:b/>
          <w:szCs w:val="22"/>
          <w:lang w:eastAsia="en-US"/>
        </w:rPr>
        <w:t>Labai retas ar nežinomas</w:t>
      </w:r>
      <w:r w:rsidRPr="007A0512">
        <w:rPr>
          <w:szCs w:val="22"/>
          <w:lang w:eastAsia="en-US"/>
        </w:rPr>
        <w:t xml:space="preserve"> (gali pasireikšti </w:t>
      </w:r>
      <w:r w:rsidR="001E7363">
        <w:rPr>
          <w:szCs w:val="22"/>
          <w:lang w:eastAsia="en-US"/>
        </w:rPr>
        <w:t xml:space="preserve">rečiau </w:t>
      </w:r>
      <w:r w:rsidR="002501E4" w:rsidRPr="000F0982">
        <w:rPr>
          <w:szCs w:val="22"/>
          <w:lang w:eastAsia="en-US"/>
        </w:rPr>
        <w:t>kaip</w:t>
      </w:r>
      <w:r w:rsidR="001E7363" w:rsidRPr="000F0982">
        <w:rPr>
          <w:szCs w:val="22"/>
          <w:lang w:eastAsia="en-US"/>
        </w:rPr>
        <w:t xml:space="preserve"> </w:t>
      </w:r>
      <w:r w:rsidRPr="007A0512">
        <w:rPr>
          <w:szCs w:val="22"/>
          <w:lang w:eastAsia="en-US"/>
        </w:rPr>
        <w:t xml:space="preserve"> 1 iš 100</w:t>
      </w:r>
      <w:r>
        <w:rPr>
          <w:szCs w:val="22"/>
          <w:lang w:eastAsia="en-US"/>
        </w:rPr>
        <w:t>0</w:t>
      </w:r>
      <w:r w:rsidRPr="007A0512">
        <w:rPr>
          <w:szCs w:val="22"/>
          <w:lang w:eastAsia="en-US"/>
        </w:rPr>
        <w:t xml:space="preserve">0 </w:t>
      </w:r>
      <w:r>
        <w:rPr>
          <w:szCs w:val="22"/>
          <w:lang w:eastAsia="en-US"/>
        </w:rPr>
        <w:t>vartotojų</w:t>
      </w:r>
      <w:r w:rsidRPr="007A0512">
        <w:rPr>
          <w:szCs w:val="22"/>
          <w:lang w:eastAsia="en-US"/>
        </w:rPr>
        <w:t xml:space="preserve"> </w:t>
      </w:r>
      <w:r>
        <w:rPr>
          <w:szCs w:val="22"/>
          <w:lang w:eastAsia="en-US"/>
        </w:rPr>
        <w:t xml:space="preserve">arba dažnis </w:t>
      </w:r>
      <w:r w:rsidRPr="007A0512">
        <w:rPr>
          <w:szCs w:val="22"/>
          <w:lang w:eastAsia="en-US"/>
        </w:rPr>
        <w:t>negali būti apskaičiuotas pagal turimus duomenis)</w:t>
      </w:r>
    </w:p>
    <w:p w14:paraId="1A5687F6" w14:textId="77777777" w:rsidR="003A098F" w:rsidRPr="00921980" w:rsidRDefault="003A098F" w:rsidP="003A098F">
      <w:pPr>
        <w:widowControl w:val="0"/>
        <w:numPr>
          <w:ilvl w:val="0"/>
          <w:numId w:val="1"/>
        </w:numPr>
        <w:autoSpaceDE w:val="0"/>
        <w:autoSpaceDN w:val="0"/>
        <w:adjustRightInd w:val="0"/>
        <w:ind w:left="567" w:hanging="567"/>
        <w:rPr>
          <w:szCs w:val="22"/>
          <w:lang w:eastAsia="en-US"/>
        </w:rPr>
      </w:pPr>
      <w:r w:rsidRPr="00921980">
        <w:rPr>
          <w:szCs w:val="22"/>
          <w:lang w:eastAsia="en-US"/>
        </w:rPr>
        <w:t>Kraujas šlapime (hematurija)</w:t>
      </w:r>
    </w:p>
    <w:p w14:paraId="04AAB53F" w14:textId="77777777" w:rsidR="003A098F" w:rsidRPr="00921980" w:rsidRDefault="003A098F" w:rsidP="003A098F">
      <w:pPr>
        <w:widowControl w:val="0"/>
        <w:numPr>
          <w:ilvl w:val="0"/>
          <w:numId w:val="1"/>
        </w:numPr>
        <w:autoSpaceDE w:val="0"/>
        <w:autoSpaceDN w:val="0"/>
        <w:adjustRightInd w:val="0"/>
        <w:ind w:left="567" w:hanging="567"/>
        <w:rPr>
          <w:szCs w:val="22"/>
          <w:lang w:eastAsia="en-US"/>
        </w:rPr>
      </w:pPr>
      <w:r w:rsidRPr="00921980">
        <w:rPr>
          <w:szCs w:val="22"/>
          <w:lang w:eastAsia="en-US"/>
        </w:rPr>
        <w:t>Kraujavimas iš varpos (varpos hemoragija)</w:t>
      </w:r>
    </w:p>
    <w:p w14:paraId="23F7F34D" w14:textId="77777777" w:rsidR="003A098F" w:rsidRDefault="003A098F" w:rsidP="003A098F">
      <w:pPr>
        <w:widowControl w:val="0"/>
        <w:numPr>
          <w:ilvl w:val="0"/>
          <w:numId w:val="1"/>
        </w:numPr>
        <w:autoSpaceDE w:val="0"/>
        <w:autoSpaceDN w:val="0"/>
        <w:adjustRightInd w:val="0"/>
        <w:ind w:left="567" w:hanging="567"/>
        <w:rPr>
          <w:szCs w:val="22"/>
          <w:lang w:eastAsia="sl-SI"/>
        </w:rPr>
      </w:pPr>
      <w:r w:rsidRPr="00921980">
        <w:rPr>
          <w:szCs w:val="22"/>
          <w:lang w:eastAsia="en-US"/>
        </w:rPr>
        <w:t>Kraujas spermoje (hematospermija)</w:t>
      </w:r>
    </w:p>
    <w:p w14:paraId="7A3D9A66" w14:textId="77777777" w:rsidR="009A35CC" w:rsidRPr="009A35CC" w:rsidRDefault="009A35CC" w:rsidP="009A35CC">
      <w:pPr>
        <w:pStyle w:val="Sraopastraipa"/>
        <w:numPr>
          <w:ilvl w:val="0"/>
          <w:numId w:val="1"/>
        </w:numPr>
        <w:autoSpaceDE w:val="0"/>
        <w:autoSpaceDN w:val="0"/>
        <w:adjustRightInd w:val="0"/>
        <w:rPr>
          <w:rFonts w:eastAsiaTheme="minorHAnsi"/>
          <w:color w:val="000000"/>
          <w:lang w:val="en-US" w:eastAsia="en-US"/>
        </w:rPr>
      </w:pPr>
    </w:p>
    <w:p w14:paraId="28593B8F" w14:textId="77777777" w:rsidR="009A35CC" w:rsidRPr="00953A1D" w:rsidRDefault="009A35CC" w:rsidP="009A35CC">
      <w:pPr>
        <w:pStyle w:val="Sraopastraipa"/>
        <w:numPr>
          <w:ilvl w:val="0"/>
          <w:numId w:val="1"/>
        </w:numPr>
        <w:autoSpaceDE w:val="0"/>
        <w:autoSpaceDN w:val="0"/>
        <w:adjustRightInd w:val="0"/>
        <w:rPr>
          <w:rFonts w:eastAsiaTheme="minorHAnsi"/>
          <w:color w:val="000000"/>
          <w:sz w:val="22"/>
          <w:szCs w:val="22"/>
          <w:lang w:val="en-US" w:eastAsia="en-US"/>
        </w:rPr>
      </w:pPr>
      <w:r w:rsidRPr="00953A1D">
        <w:rPr>
          <w:rFonts w:eastAsiaTheme="minorHAnsi"/>
          <w:color w:val="000000"/>
          <w:sz w:val="22"/>
          <w:szCs w:val="22"/>
          <w:lang w:val="en-US" w:eastAsia="en-US"/>
        </w:rPr>
        <w:t xml:space="preserve">- Staigi mirtis </w:t>
      </w:r>
    </w:p>
    <w:p w14:paraId="024EA436" w14:textId="77777777" w:rsidR="009A35CC" w:rsidRPr="00953A1D" w:rsidRDefault="009A35CC" w:rsidP="009A35CC">
      <w:pPr>
        <w:pStyle w:val="Sraopastraipa"/>
        <w:numPr>
          <w:ilvl w:val="0"/>
          <w:numId w:val="1"/>
        </w:numPr>
        <w:autoSpaceDE w:val="0"/>
        <w:autoSpaceDN w:val="0"/>
        <w:adjustRightInd w:val="0"/>
        <w:rPr>
          <w:rFonts w:eastAsiaTheme="minorHAnsi"/>
          <w:color w:val="000000"/>
          <w:sz w:val="22"/>
          <w:szCs w:val="22"/>
          <w:lang w:val="en-US" w:eastAsia="en-US"/>
        </w:rPr>
      </w:pPr>
      <w:r w:rsidRPr="00953A1D">
        <w:rPr>
          <w:rFonts w:eastAsiaTheme="minorHAnsi"/>
          <w:color w:val="000000"/>
          <w:sz w:val="22"/>
          <w:szCs w:val="22"/>
          <w:lang w:val="en-US" w:eastAsia="en-US"/>
        </w:rPr>
        <w:t xml:space="preserve">- Kraujavimas į smegenis </w:t>
      </w:r>
    </w:p>
    <w:p w14:paraId="41149E98" w14:textId="77777777" w:rsidR="003A098F" w:rsidRPr="009A35CC" w:rsidRDefault="003A098F" w:rsidP="00953A1D">
      <w:pPr>
        <w:widowControl w:val="0"/>
        <w:numPr>
          <w:ilvl w:val="0"/>
          <w:numId w:val="1"/>
        </w:numPr>
        <w:autoSpaceDE w:val="0"/>
        <w:autoSpaceDN w:val="0"/>
        <w:adjustRightInd w:val="0"/>
        <w:ind w:left="567" w:hanging="567"/>
        <w:rPr>
          <w:b/>
          <w:snapToGrid w:val="0"/>
          <w:szCs w:val="22"/>
          <w:lang w:eastAsia="en-US"/>
        </w:rPr>
      </w:pPr>
    </w:p>
    <w:p w14:paraId="4F150243" w14:textId="77777777" w:rsidR="003A098F" w:rsidRPr="007A0512" w:rsidRDefault="003A098F" w:rsidP="003A098F">
      <w:pPr>
        <w:widowControl w:val="0"/>
        <w:tabs>
          <w:tab w:val="left" w:pos="567"/>
        </w:tabs>
        <w:rPr>
          <w:b/>
          <w:snapToGrid w:val="0"/>
          <w:szCs w:val="22"/>
          <w:lang w:eastAsia="en-US"/>
        </w:rPr>
      </w:pPr>
      <w:r w:rsidRPr="007A0512">
        <w:rPr>
          <w:b/>
          <w:snapToGrid w:val="0"/>
          <w:szCs w:val="22"/>
          <w:lang w:eastAsia="en-US"/>
        </w:rPr>
        <w:t>Pranešimas apie šalutinį poveikį</w:t>
      </w:r>
    </w:p>
    <w:p w14:paraId="7404A465" w14:textId="77777777" w:rsidR="003A098F" w:rsidRPr="007A0512" w:rsidRDefault="003A098F" w:rsidP="003A098F">
      <w:pPr>
        <w:widowControl w:val="0"/>
        <w:tabs>
          <w:tab w:val="left" w:pos="567"/>
        </w:tabs>
        <w:ind w:right="-449"/>
        <w:rPr>
          <w:snapToGrid w:val="0"/>
          <w:szCs w:val="22"/>
          <w:lang w:eastAsia="en-US"/>
        </w:rPr>
      </w:pPr>
      <w:r w:rsidRPr="007A0512">
        <w:rPr>
          <w:snapToGrid w:val="0"/>
          <w:szCs w:val="22"/>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A0512">
        <w:rPr>
          <w:snapToGrid w:val="0"/>
          <w:szCs w:val="22"/>
          <w:lang w:eastAsia="zh-CN"/>
        </w:rPr>
        <w:t>elefonu 8 800 73568</w:t>
      </w:r>
      <w:r w:rsidRPr="007A0512">
        <w:rPr>
          <w:snapToGrid w:val="0"/>
          <w:szCs w:val="22"/>
          <w:lang w:eastAsia="en-US"/>
        </w:rPr>
        <w:t xml:space="preserve"> arba užpildyti interneto svetainėje </w:t>
      </w:r>
      <w:hyperlink r:id="rId14" w:history="1">
        <w:r w:rsidRPr="007A0512">
          <w:rPr>
            <w:rFonts w:eastAsia="SimSun"/>
            <w:snapToGrid w:val="0"/>
            <w:color w:val="0000FF"/>
            <w:szCs w:val="22"/>
            <w:u w:val="single"/>
            <w:lang w:eastAsia="en-US"/>
          </w:rPr>
          <w:t>www.vvkt.lt</w:t>
        </w:r>
      </w:hyperlink>
      <w:r w:rsidRPr="007A0512">
        <w:rPr>
          <w:snapToGrid w:val="0"/>
          <w:szCs w:val="22"/>
          <w:lang w:eastAsia="en-US"/>
        </w:rPr>
        <w:t xml:space="preserve"> esančią formą ir pateikti ją Valstybinei vaistų kontrolės tarnybai prie Lietuvos Respublikos sveikatos apsaugos ministerijos vienu iš šių būdų: raštu (adresu Žirmūnų g. 139A, LT-09120 Vilnius), </w:t>
      </w:r>
      <w:r w:rsidRPr="007A0512">
        <w:rPr>
          <w:snapToGrid w:val="0"/>
          <w:szCs w:val="22"/>
          <w:lang w:eastAsia="zh-CN"/>
        </w:rPr>
        <w:t xml:space="preserve">nemokamu </w:t>
      </w:r>
      <w:r w:rsidRPr="007A0512">
        <w:rPr>
          <w:snapToGrid w:val="0"/>
          <w:szCs w:val="22"/>
          <w:lang w:eastAsia="en-US"/>
        </w:rPr>
        <w:t>fakso numeriu 8 800 20131</w:t>
      </w:r>
      <w:r w:rsidRPr="007A0512">
        <w:rPr>
          <w:snapToGrid w:val="0"/>
          <w:szCs w:val="22"/>
          <w:lang w:eastAsia="zh-CN"/>
        </w:rPr>
        <w:t xml:space="preserve">, </w:t>
      </w:r>
      <w:r w:rsidRPr="007A0512">
        <w:rPr>
          <w:snapToGrid w:val="0"/>
          <w:szCs w:val="22"/>
          <w:lang w:eastAsia="en-US"/>
        </w:rPr>
        <w:t xml:space="preserve">el. paštu </w:t>
      </w:r>
      <w:hyperlink r:id="rId15" w:history="1">
        <w:r w:rsidRPr="007A0512">
          <w:rPr>
            <w:rFonts w:eastAsia="SimSun"/>
            <w:snapToGrid w:val="0"/>
            <w:color w:val="0000FF"/>
            <w:szCs w:val="22"/>
            <w:u w:val="single"/>
            <w:lang w:eastAsia="en-US"/>
          </w:rPr>
          <w:t>NepageidaujamaR@vvkt.lt</w:t>
        </w:r>
      </w:hyperlink>
      <w:r w:rsidRPr="007A0512">
        <w:rPr>
          <w:snapToGrid w:val="0"/>
          <w:szCs w:val="22"/>
          <w:lang w:eastAsia="en-US"/>
        </w:rPr>
        <w:t xml:space="preserve">, taip pat per Valstybinės vaistų kontrolės tarnybos prie Lietuvos Respublikos sveikatos apsaugos ministerijos interneto svetainę (adresu </w:t>
      </w:r>
      <w:hyperlink r:id="rId16" w:history="1">
        <w:r w:rsidRPr="007A0512">
          <w:rPr>
            <w:rFonts w:eastAsia="SimSun"/>
            <w:snapToGrid w:val="0"/>
            <w:color w:val="0000FF"/>
            <w:szCs w:val="22"/>
            <w:u w:val="single"/>
            <w:lang w:eastAsia="en-US"/>
          </w:rPr>
          <w:t>http://www.vvkt.lt</w:t>
        </w:r>
      </w:hyperlink>
      <w:r w:rsidRPr="007A0512">
        <w:rPr>
          <w:snapToGrid w:val="0"/>
          <w:szCs w:val="22"/>
          <w:lang w:eastAsia="en-US"/>
        </w:rPr>
        <w:t>). Pranešdami apie šalutinį poveikį galite mums padėti gauti daugiau informacijos apie šio vaisto saugumą.</w:t>
      </w:r>
    </w:p>
    <w:p w14:paraId="7123B1A5" w14:textId="77777777" w:rsidR="003A098F" w:rsidRPr="007A0512" w:rsidRDefault="003A098F" w:rsidP="003A098F">
      <w:pPr>
        <w:widowControl w:val="0"/>
        <w:tabs>
          <w:tab w:val="left" w:pos="567"/>
        </w:tabs>
        <w:ind w:right="-449"/>
        <w:rPr>
          <w:snapToGrid w:val="0"/>
          <w:szCs w:val="22"/>
          <w:lang w:eastAsia="en-US"/>
        </w:rPr>
      </w:pPr>
    </w:p>
    <w:p w14:paraId="016309FF" w14:textId="77777777" w:rsidR="003A098F" w:rsidRPr="007A0512" w:rsidRDefault="003A098F" w:rsidP="003A098F">
      <w:pPr>
        <w:widowControl w:val="0"/>
        <w:tabs>
          <w:tab w:val="left" w:pos="567"/>
        </w:tabs>
        <w:ind w:right="-449"/>
        <w:rPr>
          <w:snapToGrid w:val="0"/>
          <w:szCs w:val="22"/>
          <w:lang w:eastAsia="en-US"/>
        </w:rPr>
      </w:pPr>
    </w:p>
    <w:p w14:paraId="4F832346" w14:textId="77777777" w:rsidR="003A098F" w:rsidRPr="007A0512" w:rsidRDefault="003A098F" w:rsidP="003A098F">
      <w:pPr>
        <w:widowControl w:val="0"/>
        <w:tabs>
          <w:tab w:val="left" w:pos="567"/>
        </w:tabs>
        <w:outlineLvl w:val="2"/>
        <w:rPr>
          <w:b/>
          <w:bCs/>
          <w:snapToGrid w:val="0"/>
          <w:szCs w:val="22"/>
        </w:rPr>
      </w:pPr>
      <w:r w:rsidRPr="007A0512">
        <w:rPr>
          <w:b/>
          <w:bCs/>
          <w:snapToGrid w:val="0"/>
          <w:szCs w:val="22"/>
        </w:rPr>
        <w:t>5.</w:t>
      </w:r>
      <w:r w:rsidRPr="007A0512">
        <w:rPr>
          <w:b/>
          <w:bCs/>
          <w:snapToGrid w:val="0"/>
          <w:szCs w:val="22"/>
        </w:rPr>
        <w:tab/>
        <w:t xml:space="preserve">Kaip laikyti </w:t>
      </w:r>
      <w:r>
        <w:rPr>
          <w:b/>
          <w:bCs/>
          <w:snapToGrid w:val="0"/>
          <w:szCs w:val="22"/>
        </w:rPr>
        <w:t>Vardenafil Sandoz</w:t>
      </w:r>
    </w:p>
    <w:p w14:paraId="74ED11A4" w14:textId="77777777" w:rsidR="003A098F" w:rsidRPr="007A0512" w:rsidRDefault="003A098F" w:rsidP="003A098F">
      <w:pPr>
        <w:widowControl w:val="0"/>
        <w:numPr>
          <w:ilvl w:val="12"/>
          <w:numId w:val="0"/>
        </w:numPr>
        <w:ind w:right="-2"/>
        <w:rPr>
          <w:snapToGrid w:val="0"/>
          <w:szCs w:val="22"/>
          <w:lang w:eastAsia="en-US"/>
        </w:rPr>
      </w:pPr>
    </w:p>
    <w:p w14:paraId="45CAA462" w14:textId="77777777" w:rsidR="003A098F" w:rsidRPr="007A0512" w:rsidRDefault="003A098F" w:rsidP="003A098F">
      <w:pPr>
        <w:widowControl w:val="0"/>
        <w:numPr>
          <w:ilvl w:val="12"/>
          <w:numId w:val="0"/>
        </w:numPr>
        <w:ind w:right="-2"/>
        <w:rPr>
          <w:snapToGrid w:val="0"/>
          <w:szCs w:val="22"/>
          <w:lang w:eastAsia="en-US"/>
        </w:rPr>
      </w:pPr>
      <w:r w:rsidRPr="007A0512">
        <w:rPr>
          <w:snapToGrid w:val="0"/>
          <w:szCs w:val="22"/>
          <w:lang w:eastAsia="en-US"/>
        </w:rPr>
        <w:t>Šį vaistą laikykite vaikams nepastebimoje ir nepasiekiamoje vietoje.</w:t>
      </w:r>
    </w:p>
    <w:p w14:paraId="0A111B59" w14:textId="77777777" w:rsidR="003A098F" w:rsidRPr="007A0512" w:rsidRDefault="003A098F" w:rsidP="003A098F">
      <w:pPr>
        <w:widowControl w:val="0"/>
        <w:numPr>
          <w:ilvl w:val="12"/>
          <w:numId w:val="0"/>
        </w:numPr>
        <w:ind w:right="-2"/>
        <w:rPr>
          <w:snapToGrid w:val="0"/>
          <w:szCs w:val="22"/>
          <w:lang w:eastAsia="en-US"/>
        </w:rPr>
      </w:pPr>
    </w:p>
    <w:p w14:paraId="4D52CD58" w14:textId="27B36135" w:rsidR="003A098F" w:rsidRDefault="003A098F" w:rsidP="003A098F">
      <w:pPr>
        <w:widowControl w:val="0"/>
        <w:numPr>
          <w:ilvl w:val="12"/>
          <w:numId w:val="0"/>
        </w:numPr>
        <w:ind w:right="-2"/>
        <w:rPr>
          <w:snapToGrid w:val="0"/>
          <w:szCs w:val="22"/>
          <w:lang w:eastAsia="en-US"/>
        </w:rPr>
      </w:pPr>
      <w:r w:rsidRPr="007A0512">
        <w:rPr>
          <w:snapToGrid w:val="0"/>
          <w:szCs w:val="22"/>
          <w:lang w:eastAsia="en-US"/>
        </w:rPr>
        <w:t>Ant dėžutės ir lizdinės plokštelės po „EXP“ nurodytam tinkamumo laikui pasibaigus, šio vaisto vartoti negalima. Vaistas tinkamas vartoti iki paskutinės nurodyto mėnesio dienos.</w:t>
      </w:r>
    </w:p>
    <w:p w14:paraId="27A506AC" w14:textId="4BC907DD" w:rsidR="00624AE6" w:rsidRPr="007A0512" w:rsidRDefault="00624AE6" w:rsidP="003A098F">
      <w:pPr>
        <w:widowControl w:val="0"/>
        <w:numPr>
          <w:ilvl w:val="12"/>
          <w:numId w:val="0"/>
        </w:numPr>
        <w:ind w:right="-2"/>
        <w:rPr>
          <w:snapToGrid w:val="0"/>
          <w:szCs w:val="22"/>
          <w:lang w:eastAsia="en-US"/>
        </w:rPr>
      </w:pPr>
      <w:r w:rsidRPr="00504485">
        <w:rPr>
          <w:snapToGrid w:val="0"/>
          <w:szCs w:val="22"/>
          <w:lang w:eastAsia="en-US"/>
        </w:rPr>
        <w:t>Laikyti ne aukštesnėje kaip 25 ° C temperatūroje.</w:t>
      </w:r>
    </w:p>
    <w:p w14:paraId="7C9C82A8" w14:textId="77777777" w:rsidR="003A098F" w:rsidRPr="007A0512" w:rsidRDefault="003A098F" w:rsidP="003A098F">
      <w:pPr>
        <w:widowControl w:val="0"/>
        <w:numPr>
          <w:ilvl w:val="12"/>
          <w:numId w:val="0"/>
        </w:numPr>
        <w:ind w:right="-2"/>
        <w:rPr>
          <w:snapToGrid w:val="0"/>
          <w:szCs w:val="22"/>
          <w:lang w:eastAsia="en-US"/>
        </w:rPr>
      </w:pPr>
    </w:p>
    <w:p w14:paraId="1B4D5122" w14:textId="77777777" w:rsidR="003A098F" w:rsidRPr="007A0512" w:rsidRDefault="003A098F" w:rsidP="003A098F">
      <w:pPr>
        <w:widowControl w:val="0"/>
        <w:numPr>
          <w:ilvl w:val="12"/>
          <w:numId w:val="0"/>
        </w:numPr>
        <w:ind w:right="-2"/>
        <w:rPr>
          <w:i/>
          <w:snapToGrid w:val="0"/>
          <w:szCs w:val="22"/>
          <w:lang w:eastAsia="en-US"/>
        </w:rPr>
      </w:pPr>
      <w:r w:rsidRPr="007A0512">
        <w:rPr>
          <w:snapToGrid w:val="0"/>
          <w:szCs w:val="22"/>
          <w:lang w:eastAsia="en-US"/>
        </w:rPr>
        <w:t>Vaistų negalima išmesti į kanalizaciją arba su buitinėmis atliekomis. Kaip išmesti nereikalingus vaistus, klauskite vaistininko. Šios priemonės padės apsaugoti aplinką.</w:t>
      </w:r>
    </w:p>
    <w:p w14:paraId="002E40A0" w14:textId="77777777" w:rsidR="003A098F" w:rsidRPr="007A0512" w:rsidRDefault="003A098F" w:rsidP="003A098F">
      <w:pPr>
        <w:widowControl w:val="0"/>
        <w:numPr>
          <w:ilvl w:val="12"/>
          <w:numId w:val="0"/>
        </w:numPr>
        <w:ind w:right="-2"/>
        <w:rPr>
          <w:snapToGrid w:val="0"/>
          <w:szCs w:val="22"/>
          <w:lang w:eastAsia="en-US"/>
        </w:rPr>
      </w:pPr>
    </w:p>
    <w:p w14:paraId="0971E13E" w14:textId="77777777" w:rsidR="003A098F" w:rsidRPr="007A0512" w:rsidRDefault="003A098F" w:rsidP="003A098F">
      <w:pPr>
        <w:widowControl w:val="0"/>
        <w:numPr>
          <w:ilvl w:val="12"/>
          <w:numId w:val="0"/>
        </w:numPr>
        <w:ind w:right="-2"/>
        <w:rPr>
          <w:snapToGrid w:val="0"/>
          <w:szCs w:val="22"/>
          <w:lang w:eastAsia="en-US"/>
        </w:rPr>
      </w:pPr>
    </w:p>
    <w:p w14:paraId="70DAB3F4" w14:textId="77777777" w:rsidR="003A098F" w:rsidRPr="007A0512" w:rsidRDefault="003A098F" w:rsidP="003A098F">
      <w:pPr>
        <w:widowControl w:val="0"/>
        <w:tabs>
          <w:tab w:val="left" w:pos="567"/>
        </w:tabs>
        <w:outlineLvl w:val="2"/>
        <w:rPr>
          <w:b/>
          <w:bCs/>
          <w:snapToGrid w:val="0"/>
          <w:szCs w:val="22"/>
        </w:rPr>
      </w:pPr>
      <w:r w:rsidRPr="007A0512">
        <w:rPr>
          <w:b/>
          <w:bCs/>
          <w:snapToGrid w:val="0"/>
          <w:szCs w:val="22"/>
        </w:rPr>
        <w:t>6.</w:t>
      </w:r>
      <w:r w:rsidRPr="007A0512">
        <w:rPr>
          <w:bCs/>
          <w:snapToGrid w:val="0"/>
          <w:szCs w:val="22"/>
        </w:rPr>
        <w:tab/>
      </w:r>
      <w:r w:rsidRPr="007A0512">
        <w:rPr>
          <w:b/>
          <w:bCs/>
          <w:snapToGrid w:val="0"/>
          <w:szCs w:val="22"/>
        </w:rPr>
        <w:t>Pakuotės turinys ir kita informacija</w:t>
      </w:r>
    </w:p>
    <w:p w14:paraId="11369B35" w14:textId="77777777" w:rsidR="003A098F" w:rsidRPr="007A0512" w:rsidRDefault="003A098F" w:rsidP="003A098F">
      <w:pPr>
        <w:widowControl w:val="0"/>
        <w:numPr>
          <w:ilvl w:val="12"/>
          <w:numId w:val="0"/>
        </w:numPr>
        <w:rPr>
          <w:snapToGrid w:val="0"/>
          <w:szCs w:val="22"/>
          <w:lang w:eastAsia="en-US"/>
        </w:rPr>
      </w:pPr>
    </w:p>
    <w:p w14:paraId="76ED0975" w14:textId="77777777" w:rsidR="003A098F" w:rsidRPr="007A0512" w:rsidRDefault="003A098F" w:rsidP="003A098F">
      <w:pPr>
        <w:widowControl w:val="0"/>
        <w:tabs>
          <w:tab w:val="left" w:pos="567"/>
        </w:tabs>
        <w:jc w:val="both"/>
        <w:outlineLvl w:val="3"/>
        <w:rPr>
          <w:b/>
          <w:bCs/>
          <w:snapToGrid w:val="0"/>
          <w:szCs w:val="22"/>
        </w:rPr>
      </w:pPr>
      <w:r>
        <w:rPr>
          <w:b/>
          <w:bCs/>
          <w:snapToGrid w:val="0"/>
          <w:szCs w:val="22"/>
        </w:rPr>
        <w:t>Vardenafil Sandoz</w:t>
      </w:r>
      <w:r w:rsidRPr="007A0512">
        <w:rPr>
          <w:b/>
          <w:bCs/>
          <w:snapToGrid w:val="0"/>
          <w:szCs w:val="22"/>
        </w:rPr>
        <w:t xml:space="preserve"> sudėtis</w:t>
      </w:r>
    </w:p>
    <w:p w14:paraId="7E90B919" w14:textId="3CB3E5DC" w:rsidR="003A098F" w:rsidRDefault="003A098F" w:rsidP="003A098F">
      <w:pPr>
        <w:widowControl w:val="0"/>
        <w:numPr>
          <w:ilvl w:val="0"/>
          <w:numId w:val="9"/>
        </w:numPr>
        <w:autoSpaceDE w:val="0"/>
        <w:autoSpaceDN w:val="0"/>
        <w:adjustRightInd w:val="0"/>
        <w:ind w:left="567" w:hanging="567"/>
        <w:rPr>
          <w:szCs w:val="22"/>
          <w:lang w:eastAsia="en-US"/>
        </w:rPr>
      </w:pPr>
      <w:r w:rsidRPr="00921980">
        <w:rPr>
          <w:szCs w:val="22"/>
          <w:lang w:eastAsia="en-US"/>
        </w:rPr>
        <w:t>Veiklioji medžiaga yra vardenafilis.</w:t>
      </w:r>
      <w:r>
        <w:rPr>
          <w:szCs w:val="22"/>
          <w:lang w:eastAsia="en-US"/>
        </w:rPr>
        <w:t xml:space="preserve"> </w:t>
      </w:r>
      <w:r w:rsidRPr="00921980">
        <w:rPr>
          <w:szCs w:val="22"/>
          <w:lang w:eastAsia="en-US"/>
        </w:rPr>
        <w:t xml:space="preserve">Kiekvienoje </w:t>
      </w:r>
      <w:r w:rsidR="00C37560">
        <w:rPr>
          <w:szCs w:val="22"/>
          <w:lang w:eastAsia="en-US"/>
        </w:rPr>
        <w:t>plėvele dengtoje</w:t>
      </w:r>
      <w:r w:rsidRPr="00921980">
        <w:rPr>
          <w:szCs w:val="22"/>
          <w:lang w:eastAsia="en-US"/>
        </w:rPr>
        <w:t xml:space="preserve"> tabletėje yra 5 mg vardenafilio (hidrochlorido pavidalu).</w:t>
      </w:r>
    </w:p>
    <w:p w14:paraId="1119EDFE" w14:textId="5C85EBD5" w:rsidR="003A098F" w:rsidRPr="00921980" w:rsidRDefault="003A098F" w:rsidP="003A098F">
      <w:pPr>
        <w:widowControl w:val="0"/>
        <w:numPr>
          <w:ilvl w:val="0"/>
          <w:numId w:val="9"/>
        </w:numPr>
        <w:autoSpaceDE w:val="0"/>
        <w:autoSpaceDN w:val="0"/>
        <w:adjustRightInd w:val="0"/>
        <w:ind w:left="567" w:hanging="567"/>
        <w:rPr>
          <w:szCs w:val="22"/>
          <w:highlight w:val="lightGray"/>
          <w:lang w:eastAsia="en-US"/>
        </w:rPr>
      </w:pPr>
      <w:r w:rsidRPr="00921980">
        <w:rPr>
          <w:szCs w:val="22"/>
          <w:highlight w:val="lightGray"/>
          <w:lang w:eastAsia="en-US"/>
        </w:rPr>
        <w:t xml:space="preserve">Veiklioji medžiaga yra vardenafilis. Kiekvienoje </w:t>
      </w:r>
      <w:r w:rsidR="00C37560">
        <w:rPr>
          <w:szCs w:val="22"/>
          <w:lang w:eastAsia="en-US"/>
        </w:rPr>
        <w:t>plėvele dengtoje</w:t>
      </w:r>
      <w:r w:rsidRPr="00921980">
        <w:rPr>
          <w:szCs w:val="22"/>
          <w:highlight w:val="lightGray"/>
          <w:lang w:eastAsia="en-US"/>
        </w:rPr>
        <w:t xml:space="preserve"> tabletėje yra 10 mg vardenafilio (hidrochlorido pavidalu).</w:t>
      </w:r>
    </w:p>
    <w:p w14:paraId="2ACBF122" w14:textId="18B52C17" w:rsidR="003A098F" w:rsidRPr="00921980" w:rsidRDefault="003A098F" w:rsidP="003A098F">
      <w:pPr>
        <w:widowControl w:val="0"/>
        <w:numPr>
          <w:ilvl w:val="0"/>
          <w:numId w:val="9"/>
        </w:numPr>
        <w:autoSpaceDE w:val="0"/>
        <w:autoSpaceDN w:val="0"/>
        <w:adjustRightInd w:val="0"/>
        <w:ind w:left="567" w:hanging="567"/>
        <w:rPr>
          <w:szCs w:val="22"/>
          <w:highlight w:val="darkGray"/>
          <w:lang w:eastAsia="en-US"/>
        </w:rPr>
      </w:pPr>
      <w:r w:rsidRPr="00921980">
        <w:rPr>
          <w:szCs w:val="22"/>
          <w:highlight w:val="darkGray"/>
          <w:lang w:eastAsia="en-US"/>
        </w:rPr>
        <w:t xml:space="preserve">Veiklioji medžiaga yra vardenafilis. Kiekvienoje </w:t>
      </w:r>
      <w:r w:rsidR="00C37560">
        <w:rPr>
          <w:szCs w:val="22"/>
          <w:lang w:eastAsia="en-US"/>
        </w:rPr>
        <w:t>plėvele dengtoje</w:t>
      </w:r>
      <w:r w:rsidRPr="005E65DC">
        <w:t xml:space="preserve"> </w:t>
      </w:r>
      <w:r w:rsidRPr="00921980">
        <w:rPr>
          <w:szCs w:val="22"/>
          <w:highlight w:val="darkGray"/>
          <w:lang w:eastAsia="en-US"/>
        </w:rPr>
        <w:t>tabletėje yra 20 mg vardenafilio (hidrochlorido pavidalu).</w:t>
      </w:r>
    </w:p>
    <w:p w14:paraId="6CEE603E" w14:textId="4E1EAB87" w:rsidR="003A098F" w:rsidRPr="00921980" w:rsidRDefault="003A098F" w:rsidP="003A098F">
      <w:pPr>
        <w:widowControl w:val="0"/>
        <w:numPr>
          <w:ilvl w:val="0"/>
          <w:numId w:val="9"/>
        </w:numPr>
        <w:autoSpaceDE w:val="0"/>
        <w:autoSpaceDN w:val="0"/>
        <w:adjustRightInd w:val="0"/>
        <w:ind w:left="567" w:hanging="567"/>
        <w:rPr>
          <w:szCs w:val="22"/>
          <w:lang w:eastAsia="en-US"/>
        </w:rPr>
      </w:pPr>
      <w:r w:rsidRPr="00921980">
        <w:rPr>
          <w:szCs w:val="22"/>
          <w:lang w:eastAsia="en-US"/>
        </w:rPr>
        <w:t>Pagalbinės medžiagos</w:t>
      </w:r>
      <w:r>
        <w:rPr>
          <w:szCs w:val="22"/>
          <w:lang w:eastAsia="en-US"/>
        </w:rPr>
        <w:br/>
      </w:r>
      <w:r w:rsidRPr="00921980">
        <w:rPr>
          <w:szCs w:val="22"/>
          <w:u w:val="single"/>
          <w:lang w:eastAsia="en-US"/>
        </w:rPr>
        <w:t>Tabletės branduolys</w:t>
      </w:r>
      <w:r>
        <w:rPr>
          <w:szCs w:val="22"/>
          <w:lang w:eastAsia="en-US"/>
        </w:rPr>
        <w:t xml:space="preserve">: </w:t>
      </w:r>
      <w:r w:rsidRPr="00921980">
        <w:rPr>
          <w:szCs w:val="22"/>
          <w:lang w:eastAsia="en-US"/>
        </w:rPr>
        <w:t>mikrokristalinė celiuliozė, krospovidonas, koloidinis bevandenis silicio dioksidas, magnio stearatas</w:t>
      </w:r>
      <w:r>
        <w:rPr>
          <w:szCs w:val="22"/>
          <w:lang w:eastAsia="en-US"/>
        </w:rPr>
        <w:t>.</w:t>
      </w:r>
      <w:r>
        <w:rPr>
          <w:szCs w:val="22"/>
          <w:lang w:eastAsia="en-US"/>
        </w:rPr>
        <w:br/>
      </w:r>
      <w:r w:rsidRPr="004340BA">
        <w:rPr>
          <w:szCs w:val="22"/>
          <w:u w:val="single"/>
          <w:lang w:eastAsia="en-US"/>
        </w:rPr>
        <w:t>Tabletės plėvelė</w:t>
      </w:r>
      <w:r>
        <w:rPr>
          <w:szCs w:val="22"/>
          <w:lang w:eastAsia="en-US"/>
        </w:rPr>
        <w:t xml:space="preserve">: polivinilo alkoholis (E1203), </w:t>
      </w:r>
      <w:r w:rsidRPr="00921980">
        <w:rPr>
          <w:szCs w:val="22"/>
          <w:lang w:eastAsia="en-US"/>
        </w:rPr>
        <w:t xml:space="preserve">titano dioksidas (E171), </w:t>
      </w:r>
      <w:r>
        <w:rPr>
          <w:szCs w:val="22"/>
          <w:lang w:eastAsia="en-US"/>
        </w:rPr>
        <w:t xml:space="preserve">talkas (E553b), </w:t>
      </w:r>
      <w:r w:rsidRPr="00921980">
        <w:rPr>
          <w:szCs w:val="22"/>
          <w:lang w:eastAsia="en-US"/>
        </w:rPr>
        <w:t>makrogolis</w:t>
      </w:r>
      <w:r>
        <w:rPr>
          <w:szCs w:val="22"/>
          <w:lang w:eastAsia="en-US"/>
        </w:rPr>
        <w:t>/PEG3350 (E1521), m</w:t>
      </w:r>
      <w:r w:rsidRPr="004340BA">
        <w:rPr>
          <w:szCs w:val="22"/>
          <w:lang w:eastAsia="en-US"/>
        </w:rPr>
        <w:t xml:space="preserve">etakrilo rūgšties </w:t>
      </w:r>
      <w:r w:rsidR="00C37560">
        <w:rPr>
          <w:szCs w:val="22"/>
          <w:lang w:eastAsia="en-US"/>
        </w:rPr>
        <w:t>-</w:t>
      </w:r>
      <w:r w:rsidRPr="004340BA">
        <w:rPr>
          <w:szCs w:val="22"/>
          <w:lang w:eastAsia="en-US"/>
        </w:rPr>
        <w:t xml:space="preserve"> etilakrilato 1:1 kopolimeras (</w:t>
      </w:r>
      <w:r>
        <w:rPr>
          <w:szCs w:val="22"/>
          <w:lang w:eastAsia="en-US"/>
        </w:rPr>
        <w:t>A</w:t>
      </w:r>
      <w:r w:rsidRPr="004340BA">
        <w:rPr>
          <w:szCs w:val="22"/>
          <w:lang w:eastAsia="en-US"/>
        </w:rPr>
        <w:t xml:space="preserve"> tipo)</w:t>
      </w:r>
      <w:r w:rsidR="00C37560">
        <w:rPr>
          <w:szCs w:val="22"/>
          <w:lang w:eastAsia="en-US"/>
        </w:rPr>
        <w:t>,</w:t>
      </w:r>
      <w:r>
        <w:rPr>
          <w:szCs w:val="22"/>
          <w:lang w:eastAsia="en-US"/>
        </w:rPr>
        <w:t xml:space="preserve"> </w:t>
      </w:r>
      <w:r w:rsidRPr="00921980">
        <w:rPr>
          <w:szCs w:val="22"/>
          <w:lang w:eastAsia="en-US"/>
        </w:rPr>
        <w:t xml:space="preserve">geltonasis geležies oksidas (E172), </w:t>
      </w:r>
      <w:r>
        <w:rPr>
          <w:szCs w:val="22"/>
          <w:lang w:eastAsia="en-US"/>
        </w:rPr>
        <w:t xml:space="preserve"> natrio-vandenilio karbonatas (E500 (ii)), </w:t>
      </w:r>
      <w:r w:rsidRPr="00921980">
        <w:rPr>
          <w:szCs w:val="22"/>
          <w:lang w:eastAsia="en-US"/>
        </w:rPr>
        <w:t>raudonasis geležies oksidas (E172).</w:t>
      </w:r>
    </w:p>
    <w:p w14:paraId="0FEF21E3" w14:textId="77777777" w:rsidR="003A098F" w:rsidRPr="007A0512" w:rsidRDefault="003A098F" w:rsidP="003A098F">
      <w:pPr>
        <w:widowControl w:val="0"/>
        <w:numPr>
          <w:ilvl w:val="12"/>
          <w:numId w:val="0"/>
        </w:numPr>
        <w:ind w:right="-2"/>
        <w:rPr>
          <w:snapToGrid w:val="0"/>
          <w:szCs w:val="22"/>
          <w:lang w:eastAsia="en-US"/>
        </w:rPr>
      </w:pPr>
    </w:p>
    <w:p w14:paraId="63F3C293" w14:textId="77777777" w:rsidR="003A098F" w:rsidRPr="007A0512" w:rsidRDefault="003A098F" w:rsidP="003A098F">
      <w:pPr>
        <w:widowControl w:val="0"/>
        <w:tabs>
          <w:tab w:val="left" w:pos="567"/>
        </w:tabs>
        <w:jc w:val="both"/>
        <w:outlineLvl w:val="3"/>
        <w:rPr>
          <w:b/>
          <w:bCs/>
          <w:snapToGrid w:val="0"/>
          <w:szCs w:val="22"/>
        </w:rPr>
      </w:pPr>
      <w:r>
        <w:rPr>
          <w:b/>
          <w:bCs/>
          <w:snapToGrid w:val="0"/>
          <w:szCs w:val="22"/>
        </w:rPr>
        <w:t>Vardenafil Sandoz</w:t>
      </w:r>
      <w:r w:rsidRPr="007A0512">
        <w:rPr>
          <w:b/>
          <w:bCs/>
          <w:snapToGrid w:val="0"/>
          <w:szCs w:val="22"/>
        </w:rPr>
        <w:t xml:space="preserve"> išvaizda ir kiekis pakuotėje</w:t>
      </w:r>
    </w:p>
    <w:p w14:paraId="197C7BB0" w14:textId="77777777" w:rsidR="003A098F" w:rsidRPr="007A0512" w:rsidRDefault="003A098F" w:rsidP="003A098F">
      <w:pPr>
        <w:widowControl w:val="0"/>
        <w:tabs>
          <w:tab w:val="left" w:pos="567"/>
        </w:tabs>
        <w:rPr>
          <w:szCs w:val="22"/>
          <w:lang w:eastAsia="en-US"/>
        </w:rPr>
      </w:pPr>
      <w:r w:rsidRPr="006C6323">
        <w:rPr>
          <w:szCs w:val="22"/>
          <w:lang w:eastAsia="en-US"/>
        </w:rPr>
        <w:t xml:space="preserve">Vardenafil Sandoz </w:t>
      </w:r>
      <w:r w:rsidRPr="007A0512">
        <w:rPr>
          <w:szCs w:val="22"/>
          <w:lang w:eastAsia="en-US"/>
        </w:rPr>
        <w:t>5 mg plėvele dengtos tabletės</w:t>
      </w:r>
      <w:r w:rsidRPr="004340BA">
        <w:rPr>
          <w:szCs w:val="22"/>
          <w:lang w:eastAsia="en-US"/>
        </w:rPr>
        <w:t xml:space="preserve"> </w:t>
      </w:r>
      <w:r>
        <w:rPr>
          <w:szCs w:val="22"/>
          <w:lang w:eastAsia="en-US"/>
        </w:rPr>
        <w:t>yra šviesiai geltonos</w:t>
      </w:r>
      <w:r w:rsidRPr="007A0512">
        <w:rPr>
          <w:szCs w:val="22"/>
          <w:lang w:eastAsia="en-US"/>
        </w:rPr>
        <w:t xml:space="preserve">, apvalios, </w:t>
      </w:r>
      <w:r>
        <w:rPr>
          <w:szCs w:val="22"/>
          <w:lang w:eastAsia="en-US"/>
        </w:rPr>
        <w:t>6</w:t>
      </w:r>
      <w:r w:rsidRPr="007A0512">
        <w:rPr>
          <w:szCs w:val="22"/>
          <w:lang w:eastAsia="en-US"/>
        </w:rPr>
        <w:t> mm skersmens</w:t>
      </w:r>
      <w:r>
        <w:rPr>
          <w:szCs w:val="22"/>
          <w:lang w:eastAsia="en-US"/>
        </w:rPr>
        <w:t>, su ženklu „A719“ ant vienos pusės.</w:t>
      </w:r>
    </w:p>
    <w:p w14:paraId="57A1D332" w14:textId="77777777" w:rsidR="003A098F" w:rsidRPr="00F043F9" w:rsidRDefault="003A098F" w:rsidP="003A098F">
      <w:pPr>
        <w:widowControl w:val="0"/>
        <w:tabs>
          <w:tab w:val="left" w:pos="567"/>
        </w:tabs>
        <w:rPr>
          <w:szCs w:val="22"/>
          <w:lang w:eastAsia="en-US"/>
        </w:rPr>
      </w:pPr>
      <w:r w:rsidRPr="006C6323">
        <w:rPr>
          <w:bCs/>
          <w:szCs w:val="22"/>
          <w:highlight w:val="lightGray"/>
          <w:lang w:eastAsia="en-US"/>
        </w:rPr>
        <w:t xml:space="preserve">Vardenafil Sandoz </w:t>
      </w:r>
      <w:r w:rsidRPr="006C6323">
        <w:rPr>
          <w:szCs w:val="22"/>
          <w:highlight w:val="lightGray"/>
          <w:lang w:eastAsia="en-US"/>
        </w:rPr>
        <w:t>10 mg plėvele dengtos tabletės yra šviesiai geltonos, apvalios, 7 mm skersmens, su ženklu „A721“</w:t>
      </w:r>
      <w:r w:rsidRPr="00F043F9">
        <w:rPr>
          <w:szCs w:val="22"/>
          <w:highlight w:val="lightGray"/>
          <w:lang w:eastAsia="en-US"/>
        </w:rPr>
        <w:t xml:space="preserve"> ant vienos pusės.</w:t>
      </w:r>
    </w:p>
    <w:p w14:paraId="76301135" w14:textId="77777777" w:rsidR="003A098F" w:rsidRPr="007A0512" w:rsidRDefault="003A098F" w:rsidP="003A098F">
      <w:pPr>
        <w:widowControl w:val="0"/>
        <w:tabs>
          <w:tab w:val="left" w:pos="567"/>
        </w:tabs>
        <w:rPr>
          <w:szCs w:val="22"/>
          <w:lang w:eastAsia="en-US"/>
        </w:rPr>
      </w:pPr>
      <w:r w:rsidRPr="006C6323">
        <w:rPr>
          <w:bCs/>
          <w:szCs w:val="22"/>
          <w:highlight w:val="darkGray"/>
          <w:lang w:eastAsia="en-US"/>
        </w:rPr>
        <w:t>Vardenafil Sandoz</w:t>
      </w:r>
      <w:r w:rsidRPr="006C6323">
        <w:rPr>
          <w:b/>
          <w:bCs/>
          <w:szCs w:val="22"/>
          <w:highlight w:val="darkGray"/>
          <w:lang w:eastAsia="en-US"/>
        </w:rPr>
        <w:t xml:space="preserve"> </w:t>
      </w:r>
      <w:r w:rsidRPr="00393982">
        <w:rPr>
          <w:szCs w:val="22"/>
          <w:highlight w:val="darkGray"/>
          <w:lang w:eastAsia="en-US"/>
        </w:rPr>
        <w:t xml:space="preserve">20 mg plėvele dengtos tabletės yra šviesiai </w:t>
      </w:r>
      <w:r w:rsidRPr="00E21CF9">
        <w:rPr>
          <w:szCs w:val="22"/>
          <w:highlight w:val="darkGray"/>
          <w:lang w:eastAsia="en-US"/>
        </w:rPr>
        <w:t>geltonos, apvalios, 8,5 mm skersmens</w:t>
      </w:r>
      <w:r>
        <w:rPr>
          <w:szCs w:val="22"/>
          <w:highlight w:val="darkGray"/>
          <w:lang w:eastAsia="en-US"/>
        </w:rPr>
        <w:t>,</w:t>
      </w:r>
      <w:r w:rsidRPr="00E21CF9">
        <w:rPr>
          <w:szCs w:val="22"/>
          <w:highlight w:val="darkGray"/>
          <w:lang w:eastAsia="en-US"/>
        </w:rPr>
        <w:t xml:space="preserve"> su ženklu „A723“</w:t>
      </w:r>
      <w:r>
        <w:rPr>
          <w:szCs w:val="22"/>
          <w:highlight w:val="darkGray"/>
          <w:lang w:eastAsia="en-US"/>
        </w:rPr>
        <w:t xml:space="preserve"> </w:t>
      </w:r>
      <w:r w:rsidRPr="00E21CF9">
        <w:rPr>
          <w:szCs w:val="22"/>
          <w:highlight w:val="darkGray"/>
          <w:lang w:eastAsia="en-US"/>
        </w:rPr>
        <w:t>ant vienos pusės.</w:t>
      </w:r>
    </w:p>
    <w:p w14:paraId="2D111B9C" w14:textId="77777777" w:rsidR="003A098F" w:rsidRDefault="003A098F" w:rsidP="003A098F">
      <w:pPr>
        <w:widowControl w:val="0"/>
        <w:rPr>
          <w:snapToGrid w:val="0"/>
          <w:szCs w:val="22"/>
          <w:lang w:eastAsia="en-US"/>
        </w:rPr>
      </w:pPr>
    </w:p>
    <w:p w14:paraId="2A779623" w14:textId="77777777" w:rsidR="00115838" w:rsidRDefault="00115838" w:rsidP="00115838">
      <w:pPr>
        <w:widowControl w:val="0"/>
        <w:rPr>
          <w:snapToGrid w:val="0"/>
          <w:szCs w:val="22"/>
          <w:lang w:eastAsia="en-US"/>
        </w:rPr>
      </w:pPr>
      <w:r>
        <w:rPr>
          <w:snapToGrid w:val="0"/>
          <w:szCs w:val="22"/>
          <w:lang w:eastAsia="en-US"/>
        </w:rPr>
        <w:t xml:space="preserve">Plėvele dengtos tabletės supakuotos į </w:t>
      </w:r>
      <w:r w:rsidRPr="007A0512">
        <w:rPr>
          <w:snapToGrid w:val="0"/>
          <w:szCs w:val="22"/>
          <w:lang w:eastAsia="en-US"/>
        </w:rPr>
        <w:t>PVC/</w:t>
      </w:r>
      <w:r>
        <w:rPr>
          <w:snapToGrid w:val="0"/>
          <w:szCs w:val="22"/>
          <w:lang w:eastAsia="en-US"/>
        </w:rPr>
        <w:t>Aclar/</w:t>
      </w:r>
      <w:r w:rsidRPr="007A0512">
        <w:rPr>
          <w:snapToGrid w:val="0"/>
          <w:szCs w:val="22"/>
          <w:lang w:eastAsia="en-US"/>
        </w:rPr>
        <w:t>aliuminio folijos</w:t>
      </w:r>
      <w:r>
        <w:rPr>
          <w:snapToGrid w:val="0"/>
          <w:szCs w:val="22"/>
          <w:lang w:eastAsia="en-US"/>
        </w:rPr>
        <w:t xml:space="preserve"> lizdines plokšteles ir </w:t>
      </w:r>
      <w:r w:rsidRPr="00504485">
        <w:rPr>
          <w:snapToGrid w:val="0"/>
          <w:szCs w:val="22"/>
          <w:lang w:eastAsia="en-US"/>
        </w:rPr>
        <w:t xml:space="preserve">įdėtos </w:t>
      </w:r>
      <w:r w:rsidR="002501E4" w:rsidRPr="00504485">
        <w:rPr>
          <w:snapToGrid w:val="0"/>
          <w:szCs w:val="22"/>
          <w:lang w:eastAsia="en-US"/>
        </w:rPr>
        <w:t>į</w:t>
      </w:r>
      <w:r>
        <w:rPr>
          <w:snapToGrid w:val="0"/>
          <w:szCs w:val="22"/>
          <w:lang w:eastAsia="en-US"/>
        </w:rPr>
        <w:t xml:space="preserve"> dėžutę. </w:t>
      </w:r>
    </w:p>
    <w:p w14:paraId="48C77DE7" w14:textId="77777777" w:rsidR="00115838" w:rsidRDefault="00115838" w:rsidP="00115838">
      <w:pPr>
        <w:widowControl w:val="0"/>
        <w:rPr>
          <w:snapToGrid w:val="0"/>
          <w:szCs w:val="22"/>
          <w:lang w:eastAsia="en-US"/>
        </w:rPr>
      </w:pPr>
      <w:r>
        <w:rPr>
          <w:snapToGrid w:val="0"/>
          <w:szCs w:val="22"/>
          <w:lang w:eastAsia="en-US"/>
        </w:rPr>
        <w:t>Pakuotės dydžiai:</w:t>
      </w:r>
    </w:p>
    <w:p w14:paraId="045D052B" w14:textId="6B73AB7C" w:rsidR="003A098F" w:rsidRDefault="003A098F" w:rsidP="003A098F">
      <w:pPr>
        <w:widowControl w:val="0"/>
        <w:rPr>
          <w:snapToGrid w:val="0"/>
          <w:szCs w:val="22"/>
          <w:lang w:eastAsia="en-US"/>
        </w:rPr>
      </w:pPr>
      <w:r w:rsidRPr="007A0512">
        <w:rPr>
          <w:snapToGrid w:val="0"/>
          <w:szCs w:val="22"/>
          <w:lang w:eastAsia="en-US"/>
        </w:rPr>
        <w:lastRenderedPageBreak/>
        <w:t>2, 4, 8, 12</w:t>
      </w:r>
      <w:r>
        <w:rPr>
          <w:snapToGrid w:val="0"/>
          <w:szCs w:val="22"/>
          <w:lang w:eastAsia="en-US"/>
        </w:rPr>
        <w:t>,</w:t>
      </w:r>
      <w:r w:rsidRPr="007A0512">
        <w:rPr>
          <w:snapToGrid w:val="0"/>
          <w:szCs w:val="22"/>
          <w:lang w:eastAsia="en-US"/>
        </w:rPr>
        <w:t xml:space="preserve"> 20</w:t>
      </w:r>
      <w:r>
        <w:rPr>
          <w:snapToGrid w:val="0"/>
          <w:szCs w:val="22"/>
          <w:lang w:eastAsia="en-US"/>
        </w:rPr>
        <w:t>, 24, 36 arba 48 tabletės.</w:t>
      </w:r>
    </w:p>
    <w:p w14:paraId="7F9BFFC2" w14:textId="77777777" w:rsidR="003A098F" w:rsidRPr="007A0512" w:rsidRDefault="003A098F" w:rsidP="003A098F">
      <w:pPr>
        <w:widowControl w:val="0"/>
        <w:rPr>
          <w:snapToGrid w:val="0"/>
          <w:szCs w:val="22"/>
          <w:lang w:eastAsia="en-US"/>
        </w:rPr>
      </w:pPr>
      <w:r w:rsidRPr="007A0512">
        <w:rPr>
          <w:snapToGrid w:val="0"/>
          <w:szCs w:val="22"/>
          <w:lang w:eastAsia="en-US"/>
        </w:rPr>
        <w:t xml:space="preserve"> </w:t>
      </w:r>
    </w:p>
    <w:p w14:paraId="1EAFBE13" w14:textId="77777777" w:rsidR="003A098F" w:rsidRPr="007A0512" w:rsidRDefault="003A098F" w:rsidP="003A098F">
      <w:pPr>
        <w:widowControl w:val="0"/>
        <w:rPr>
          <w:snapToGrid w:val="0"/>
          <w:szCs w:val="22"/>
          <w:lang w:eastAsia="en-US"/>
        </w:rPr>
      </w:pPr>
      <w:r w:rsidRPr="007A0512">
        <w:rPr>
          <w:snapToGrid w:val="0"/>
          <w:szCs w:val="22"/>
          <w:lang w:eastAsia="en-US"/>
        </w:rPr>
        <w:t>Gali būti tiekiamos ne visų dydžių pakuotės.</w:t>
      </w:r>
    </w:p>
    <w:p w14:paraId="571B9779" w14:textId="77777777" w:rsidR="003A098F" w:rsidRPr="007A0512" w:rsidRDefault="003A098F" w:rsidP="003A098F">
      <w:pPr>
        <w:widowControl w:val="0"/>
        <w:numPr>
          <w:ilvl w:val="12"/>
          <w:numId w:val="0"/>
        </w:numPr>
        <w:ind w:right="-2"/>
        <w:rPr>
          <w:snapToGrid w:val="0"/>
          <w:szCs w:val="22"/>
          <w:lang w:eastAsia="en-US"/>
        </w:rPr>
      </w:pPr>
    </w:p>
    <w:p w14:paraId="588EDC1D" w14:textId="77777777" w:rsidR="003A098F" w:rsidRPr="007A0512" w:rsidRDefault="003A098F" w:rsidP="003A098F">
      <w:pPr>
        <w:widowControl w:val="0"/>
        <w:tabs>
          <w:tab w:val="left" w:pos="567"/>
        </w:tabs>
        <w:jc w:val="both"/>
        <w:outlineLvl w:val="3"/>
        <w:rPr>
          <w:b/>
          <w:bCs/>
          <w:snapToGrid w:val="0"/>
          <w:szCs w:val="22"/>
        </w:rPr>
      </w:pPr>
      <w:r w:rsidRPr="007A0512">
        <w:rPr>
          <w:b/>
          <w:bCs/>
          <w:snapToGrid w:val="0"/>
          <w:szCs w:val="22"/>
        </w:rPr>
        <w:t>Registruotojas ir gamintojas</w:t>
      </w:r>
    </w:p>
    <w:p w14:paraId="7B9F3899" w14:textId="77777777" w:rsidR="003A098F" w:rsidRDefault="003A098F" w:rsidP="003A098F">
      <w:pPr>
        <w:widowControl w:val="0"/>
        <w:numPr>
          <w:ilvl w:val="12"/>
          <w:numId w:val="0"/>
        </w:numPr>
        <w:ind w:right="-2"/>
        <w:rPr>
          <w:i/>
          <w:snapToGrid w:val="0"/>
          <w:szCs w:val="22"/>
          <w:lang w:eastAsia="en-US"/>
        </w:rPr>
      </w:pPr>
    </w:p>
    <w:p w14:paraId="264B2D49" w14:textId="77777777" w:rsidR="003A098F" w:rsidRPr="007A0512" w:rsidRDefault="003A098F" w:rsidP="003A098F">
      <w:pPr>
        <w:widowControl w:val="0"/>
        <w:numPr>
          <w:ilvl w:val="12"/>
          <w:numId w:val="0"/>
        </w:numPr>
        <w:ind w:right="-2"/>
        <w:rPr>
          <w:i/>
          <w:snapToGrid w:val="0"/>
          <w:szCs w:val="22"/>
          <w:lang w:eastAsia="en-US"/>
        </w:rPr>
      </w:pPr>
      <w:r w:rsidRPr="007A0512">
        <w:rPr>
          <w:i/>
          <w:snapToGrid w:val="0"/>
          <w:szCs w:val="22"/>
          <w:lang w:eastAsia="en-US"/>
        </w:rPr>
        <w:t>Registruotojas</w:t>
      </w:r>
    </w:p>
    <w:p w14:paraId="2D150BFB" w14:textId="77777777" w:rsidR="003A098F" w:rsidRPr="000A32A2" w:rsidRDefault="003A098F" w:rsidP="003A098F">
      <w:pPr>
        <w:widowControl w:val="0"/>
        <w:rPr>
          <w:snapToGrid w:val="0"/>
          <w:szCs w:val="22"/>
          <w:lang w:eastAsia="en-US"/>
        </w:rPr>
      </w:pPr>
      <w:r w:rsidRPr="000A32A2">
        <w:rPr>
          <w:snapToGrid w:val="0"/>
          <w:szCs w:val="22"/>
          <w:lang w:eastAsia="en-US"/>
        </w:rPr>
        <w:t>Sandoz d.d.</w:t>
      </w:r>
    </w:p>
    <w:p w14:paraId="1B797A72" w14:textId="77777777" w:rsidR="003A098F" w:rsidRPr="000A32A2" w:rsidRDefault="003A098F" w:rsidP="003A098F">
      <w:pPr>
        <w:widowControl w:val="0"/>
        <w:rPr>
          <w:snapToGrid w:val="0"/>
          <w:szCs w:val="22"/>
          <w:lang w:eastAsia="en-US"/>
        </w:rPr>
      </w:pPr>
      <w:r w:rsidRPr="000A32A2">
        <w:rPr>
          <w:snapToGrid w:val="0"/>
          <w:szCs w:val="22"/>
          <w:lang w:eastAsia="en-US"/>
        </w:rPr>
        <w:t>Verov</w:t>
      </w:r>
      <w:r>
        <w:rPr>
          <w:snapToGrid w:val="0"/>
          <w:szCs w:val="22"/>
          <w:lang w:eastAsia="en-US"/>
        </w:rPr>
        <w:t>š</w:t>
      </w:r>
      <w:r w:rsidRPr="000A32A2">
        <w:rPr>
          <w:snapToGrid w:val="0"/>
          <w:szCs w:val="22"/>
          <w:lang w:eastAsia="en-US"/>
        </w:rPr>
        <w:t>kova 57</w:t>
      </w:r>
    </w:p>
    <w:p w14:paraId="1E5B2E39" w14:textId="77777777" w:rsidR="003A098F" w:rsidRPr="000A32A2" w:rsidRDefault="003A098F" w:rsidP="003A098F">
      <w:pPr>
        <w:widowControl w:val="0"/>
        <w:rPr>
          <w:snapToGrid w:val="0"/>
          <w:szCs w:val="22"/>
          <w:lang w:eastAsia="en-US"/>
        </w:rPr>
      </w:pPr>
      <w:r w:rsidRPr="000A32A2">
        <w:rPr>
          <w:snapToGrid w:val="0"/>
          <w:szCs w:val="22"/>
          <w:lang w:eastAsia="en-US"/>
        </w:rPr>
        <w:t>SI-1000 Ljubljana</w:t>
      </w:r>
    </w:p>
    <w:p w14:paraId="2B090D23" w14:textId="77777777" w:rsidR="003A098F" w:rsidRPr="000A32A2" w:rsidRDefault="003A098F" w:rsidP="003A098F">
      <w:pPr>
        <w:widowControl w:val="0"/>
        <w:rPr>
          <w:snapToGrid w:val="0"/>
          <w:szCs w:val="22"/>
          <w:lang w:eastAsia="en-US"/>
        </w:rPr>
      </w:pPr>
      <w:r w:rsidRPr="000A32A2">
        <w:rPr>
          <w:snapToGrid w:val="0"/>
          <w:szCs w:val="22"/>
          <w:lang w:eastAsia="en-US"/>
        </w:rPr>
        <w:t>Slovėnija</w:t>
      </w:r>
    </w:p>
    <w:p w14:paraId="1549B5AF" w14:textId="77777777" w:rsidR="003A098F" w:rsidRPr="007A0512" w:rsidRDefault="003A098F" w:rsidP="003A098F">
      <w:pPr>
        <w:widowControl w:val="0"/>
        <w:rPr>
          <w:szCs w:val="22"/>
          <w:lang w:val="sl-SI" w:eastAsia="sl-SI"/>
        </w:rPr>
      </w:pPr>
    </w:p>
    <w:p w14:paraId="47CBB65E" w14:textId="77777777" w:rsidR="003A098F" w:rsidRPr="007A0512" w:rsidRDefault="003A098F" w:rsidP="003A098F">
      <w:pPr>
        <w:widowControl w:val="0"/>
        <w:rPr>
          <w:i/>
          <w:szCs w:val="22"/>
          <w:lang w:val="sl-SI" w:eastAsia="sl-SI"/>
        </w:rPr>
      </w:pPr>
      <w:r w:rsidRPr="007A0512">
        <w:rPr>
          <w:i/>
          <w:szCs w:val="22"/>
          <w:lang w:val="sl-SI" w:eastAsia="sl-SI"/>
        </w:rPr>
        <w:t>Gamintoja</w:t>
      </w:r>
      <w:r>
        <w:rPr>
          <w:i/>
          <w:szCs w:val="22"/>
          <w:lang w:val="sl-SI" w:eastAsia="sl-SI"/>
        </w:rPr>
        <w:t>s</w:t>
      </w:r>
    </w:p>
    <w:p w14:paraId="6D200C09" w14:textId="77777777" w:rsidR="003A098F" w:rsidRDefault="003A098F" w:rsidP="003A098F">
      <w:pPr>
        <w:widowControl w:val="0"/>
        <w:tabs>
          <w:tab w:val="left" w:pos="567"/>
        </w:tabs>
        <w:jc w:val="both"/>
        <w:rPr>
          <w:snapToGrid w:val="0"/>
          <w:szCs w:val="22"/>
          <w:lang w:eastAsia="en-US"/>
        </w:rPr>
      </w:pPr>
      <w:r>
        <w:rPr>
          <w:snapToGrid w:val="0"/>
          <w:szCs w:val="22"/>
          <w:lang w:eastAsia="en-US"/>
        </w:rPr>
        <w:t>Actavis Ltd.</w:t>
      </w:r>
    </w:p>
    <w:p w14:paraId="017AB7F3" w14:textId="77777777" w:rsidR="003A098F" w:rsidRDefault="003A098F" w:rsidP="003A098F">
      <w:pPr>
        <w:widowControl w:val="0"/>
        <w:tabs>
          <w:tab w:val="left" w:pos="567"/>
        </w:tabs>
        <w:jc w:val="both"/>
        <w:rPr>
          <w:snapToGrid w:val="0"/>
          <w:szCs w:val="22"/>
          <w:lang w:eastAsia="en-US"/>
        </w:rPr>
      </w:pPr>
      <w:r>
        <w:rPr>
          <w:snapToGrid w:val="0"/>
          <w:szCs w:val="22"/>
          <w:lang w:eastAsia="en-US"/>
        </w:rPr>
        <w:t>BLB015-016 Bulebel Industrial Estate</w:t>
      </w:r>
    </w:p>
    <w:p w14:paraId="5BEF905C" w14:textId="77777777" w:rsidR="003A098F" w:rsidRDefault="003A098F" w:rsidP="003A098F">
      <w:pPr>
        <w:widowControl w:val="0"/>
        <w:tabs>
          <w:tab w:val="left" w:pos="567"/>
        </w:tabs>
        <w:jc w:val="both"/>
        <w:rPr>
          <w:snapToGrid w:val="0"/>
          <w:szCs w:val="22"/>
          <w:lang w:eastAsia="en-US"/>
        </w:rPr>
      </w:pPr>
      <w:r>
        <w:rPr>
          <w:snapToGrid w:val="0"/>
          <w:szCs w:val="22"/>
          <w:lang w:eastAsia="en-US"/>
        </w:rPr>
        <w:t xml:space="preserve">ZTN 3000 Zejtun </w:t>
      </w:r>
    </w:p>
    <w:p w14:paraId="10820446" w14:textId="77777777" w:rsidR="003A098F" w:rsidRPr="007A0512" w:rsidRDefault="003A098F" w:rsidP="003A098F">
      <w:pPr>
        <w:widowControl w:val="0"/>
        <w:rPr>
          <w:szCs w:val="22"/>
          <w:lang w:val="sl-SI" w:eastAsia="sl-SI"/>
        </w:rPr>
      </w:pPr>
      <w:r>
        <w:rPr>
          <w:snapToGrid w:val="0"/>
          <w:szCs w:val="22"/>
          <w:lang w:eastAsia="en-US"/>
        </w:rPr>
        <w:t>Malta</w:t>
      </w:r>
    </w:p>
    <w:p w14:paraId="66EAB11E" w14:textId="77777777" w:rsidR="003A098F" w:rsidRPr="007A0512" w:rsidRDefault="003A098F" w:rsidP="003A098F">
      <w:pPr>
        <w:widowControl w:val="0"/>
        <w:tabs>
          <w:tab w:val="left" w:pos="567"/>
        </w:tabs>
        <w:rPr>
          <w:snapToGrid w:val="0"/>
          <w:szCs w:val="22"/>
          <w:lang w:eastAsia="en-US"/>
        </w:rPr>
      </w:pPr>
    </w:p>
    <w:p w14:paraId="5499B4DF" w14:textId="77777777" w:rsidR="003A098F" w:rsidRPr="006E5507" w:rsidRDefault="003A098F" w:rsidP="003A098F">
      <w:pPr>
        <w:tabs>
          <w:tab w:val="left" w:pos="567"/>
        </w:tabs>
        <w:rPr>
          <w:szCs w:val="22"/>
          <w:lang w:eastAsia="en-US"/>
        </w:rPr>
      </w:pPr>
      <w:r w:rsidRPr="006E5507">
        <w:rPr>
          <w:szCs w:val="22"/>
          <w:lang w:eastAsia="en-US"/>
        </w:rPr>
        <w:t>arba</w:t>
      </w:r>
    </w:p>
    <w:p w14:paraId="27BCBB36" w14:textId="77777777" w:rsidR="003A098F" w:rsidRPr="006E5507" w:rsidRDefault="003A098F" w:rsidP="003A098F">
      <w:pPr>
        <w:tabs>
          <w:tab w:val="left" w:pos="567"/>
        </w:tabs>
        <w:rPr>
          <w:szCs w:val="22"/>
          <w:lang w:eastAsia="en-US"/>
        </w:rPr>
      </w:pPr>
    </w:p>
    <w:p w14:paraId="0E66C530" w14:textId="77777777" w:rsidR="003A098F" w:rsidRPr="006E5507" w:rsidRDefault="003A098F" w:rsidP="003A098F">
      <w:pPr>
        <w:tabs>
          <w:tab w:val="left" w:pos="567"/>
        </w:tabs>
        <w:rPr>
          <w:szCs w:val="22"/>
          <w:lang w:eastAsia="en-US"/>
        </w:rPr>
      </w:pPr>
      <w:r w:rsidRPr="006E5507">
        <w:rPr>
          <w:szCs w:val="22"/>
          <w:lang w:eastAsia="en-US"/>
        </w:rPr>
        <w:t xml:space="preserve">Salutas Pharma GmbH </w:t>
      </w:r>
    </w:p>
    <w:p w14:paraId="17A76941" w14:textId="77777777" w:rsidR="003A098F" w:rsidRPr="006E5507" w:rsidRDefault="003A098F" w:rsidP="003A098F">
      <w:pPr>
        <w:tabs>
          <w:tab w:val="left" w:pos="567"/>
        </w:tabs>
        <w:rPr>
          <w:rFonts w:eastAsia="Calibri"/>
          <w:szCs w:val="22"/>
          <w:lang w:eastAsia="en-US"/>
        </w:rPr>
      </w:pPr>
      <w:r w:rsidRPr="006E5507">
        <w:rPr>
          <w:rFonts w:eastAsia="Calibri"/>
          <w:szCs w:val="22"/>
          <w:lang w:eastAsia="en-US"/>
        </w:rPr>
        <w:t>Otto-von-Guericke-Allee 1</w:t>
      </w:r>
    </w:p>
    <w:p w14:paraId="0C7D998A" w14:textId="77777777" w:rsidR="003A098F" w:rsidRPr="006E5507" w:rsidRDefault="003A098F" w:rsidP="003A098F">
      <w:pPr>
        <w:tabs>
          <w:tab w:val="left" w:pos="567"/>
        </w:tabs>
        <w:rPr>
          <w:rFonts w:eastAsia="Calibri"/>
          <w:szCs w:val="22"/>
          <w:lang w:eastAsia="en-US"/>
        </w:rPr>
      </w:pPr>
      <w:r w:rsidRPr="006E5507">
        <w:rPr>
          <w:rFonts w:eastAsia="Calibri"/>
          <w:szCs w:val="22"/>
          <w:lang w:eastAsia="en-US"/>
        </w:rPr>
        <w:t>Sachsen-Anhalt, 39179 Barleben</w:t>
      </w:r>
    </w:p>
    <w:p w14:paraId="4977FC14" w14:textId="77777777" w:rsidR="003A098F" w:rsidRPr="006E5507" w:rsidRDefault="003A098F" w:rsidP="003A098F">
      <w:pPr>
        <w:tabs>
          <w:tab w:val="left" w:pos="567"/>
        </w:tabs>
        <w:rPr>
          <w:rFonts w:eastAsia="Calibri"/>
          <w:szCs w:val="22"/>
          <w:lang w:eastAsia="en-US"/>
        </w:rPr>
      </w:pPr>
      <w:r w:rsidRPr="006E5507">
        <w:rPr>
          <w:rFonts w:eastAsia="Calibri"/>
          <w:szCs w:val="22"/>
          <w:lang w:eastAsia="en-US"/>
        </w:rPr>
        <w:t>Vokietija</w:t>
      </w:r>
    </w:p>
    <w:p w14:paraId="1B0E66E8" w14:textId="77777777" w:rsidR="003A098F" w:rsidRDefault="003A098F" w:rsidP="003A098F">
      <w:pPr>
        <w:widowControl w:val="0"/>
        <w:numPr>
          <w:ilvl w:val="12"/>
          <w:numId w:val="0"/>
        </w:numPr>
        <w:ind w:right="-2"/>
        <w:rPr>
          <w:snapToGrid w:val="0"/>
          <w:szCs w:val="22"/>
          <w:lang w:eastAsia="en-US"/>
        </w:rPr>
      </w:pPr>
    </w:p>
    <w:p w14:paraId="128E8B61" w14:textId="77777777" w:rsidR="00A74465" w:rsidRDefault="00A74465" w:rsidP="003A098F">
      <w:pPr>
        <w:widowControl w:val="0"/>
        <w:numPr>
          <w:ilvl w:val="12"/>
          <w:numId w:val="0"/>
        </w:numPr>
        <w:ind w:right="-2"/>
        <w:rPr>
          <w:snapToGrid w:val="0"/>
          <w:szCs w:val="22"/>
          <w:lang w:eastAsia="en-US"/>
        </w:rPr>
      </w:pPr>
      <w:r>
        <w:rPr>
          <w:snapToGrid w:val="0"/>
          <w:szCs w:val="22"/>
          <w:lang w:eastAsia="en-US"/>
        </w:rPr>
        <w:t>arba</w:t>
      </w:r>
    </w:p>
    <w:p w14:paraId="0185CB74" w14:textId="77777777" w:rsidR="00A74465" w:rsidRDefault="00A74465" w:rsidP="003A098F">
      <w:pPr>
        <w:widowControl w:val="0"/>
        <w:numPr>
          <w:ilvl w:val="12"/>
          <w:numId w:val="0"/>
        </w:numPr>
        <w:ind w:right="-2"/>
        <w:rPr>
          <w:snapToGrid w:val="0"/>
          <w:szCs w:val="22"/>
          <w:lang w:eastAsia="en-US"/>
        </w:rPr>
      </w:pPr>
    </w:p>
    <w:p w14:paraId="04DAD1FF" w14:textId="77777777" w:rsidR="00A74465" w:rsidRPr="00A74465" w:rsidRDefault="00A74465" w:rsidP="00A74465">
      <w:pPr>
        <w:widowControl w:val="0"/>
        <w:numPr>
          <w:ilvl w:val="12"/>
          <w:numId w:val="0"/>
        </w:numPr>
        <w:ind w:right="-2"/>
        <w:rPr>
          <w:snapToGrid w:val="0"/>
          <w:szCs w:val="22"/>
          <w:lang w:eastAsia="en-US"/>
        </w:rPr>
      </w:pPr>
      <w:r w:rsidRPr="00A74465">
        <w:rPr>
          <w:snapToGrid w:val="0"/>
          <w:szCs w:val="22"/>
          <w:lang w:eastAsia="en-US"/>
        </w:rPr>
        <w:t>Lek Pharmaceuticals d.d</w:t>
      </w:r>
    </w:p>
    <w:p w14:paraId="59B6E799" w14:textId="77777777" w:rsidR="00A74465" w:rsidRPr="00A74465" w:rsidRDefault="00A74465" w:rsidP="00A74465">
      <w:pPr>
        <w:widowControl w:val="0"/>
        <w:numPr>
          <w:ilvl w:val="12"/>
          <w:numId w:val="0"/>
        </w:numPr>
        <w:ind w:right="-2"/>
        <w:rPr>
          <w:snapToGrid w:val="0"/>
          <w:szCs w:val="22"/>
          <w:lang w:eastAsia="en-US"/>
        </w:rPr>
      </w:pPr>
      <w:r w:rsidRPr="00A74465">
        <w:rPr>
          <w:snapToGrid w:val="0"/>
          <w:szCs w:val="22"/>
          <w:lang w:eastAsia="en-US"/>
        </w:rPr>
        <w:t>Verovškova ulica 57, 1526 Ljubljana</w:t>
      </w:r>
    </w:p>
    <w:p w14:paraId="58DFB440" w14:textId="77777777" w:rsidR="00A74465" w:rsidRDefault="00A74465" w:rsidP="00A74465">
      <w:pPr>
        <w:widowControl w:val="0"/>
        <w:numPr>
          <w:ilvl w:val="12"/>
          <w:numId w:val="0"/>
        </w:numPr>
        <w:ind w:right="-2"/>
        <w:rPr>
          <w:snapToGrid w:val="0"/>
          <w:szCs w:val="22"/>
          <w:lang w:eastAsia="en-US"/>
        </w:rPr>
      </w:pPr>
      <w:r w:rsidRPr="00A74465">
        <w:rPr>
          <w:snapToGrid w:val="0"/>
          <w:szCs w:val="22"/>
          <w:lang w:eastAsia="en-US"/>
        </w:rPr>
        <w:t>Slovėnija</w:t>
      </w:r>
    </w:p>
    <w:p w14:paraId="1912E9C6" w14:textId="77777777" w:rsidR="00A74465" w:rsidRPr="007A0512" w:rsidRDefault="00A74465" w:rsidP="00A74465">
      <w:pPr>
        <w:widowControl w:val="0"/>
        <w:numPr>
          <w:ilvl w:val="12"/>
          <w:numId w:val="0"/>
        </w:numPr>
        <w:ind w:right="-2"/>
        <w:rPr>
          <w:snapToGrid w:val="0"/>
          <w:szCs w:val="22"/>
          <w:lang w:eastAsia="en-US"/>
        </w:rPr>
      </w:pPr>
    </w:p>
    <w:p w14:paraId="059F0156" w14:textId="77777777" w:rsidR="003A098F" w:rsidRPr="00D166EA" w:rsidRDefault="003A098F" w:rsidP="003A098F">
      <w:pPr>
        <w:rPr>
          <w:szCs w:val="22"/>
        </w:rPr>
      </w:pPr>
      <w:r w:rsidRPr="00D166EA">
        <w:rPr>
          <w:szCs w:val="22"/>
        </w:rPr>
        <w:t>Jeigu apie šį vaistą norite sužinoti daugiau, kreipkitės į vietinį registruotojo atstovą.</w:t>
      </w:r>
    </w:p>
    <w:p w14:paraId="400300C1" w14:textId="77777777" w:rsidR="003A098F" w:rsidRPr="00D166EA" w:rsidRDefault="003A098F" w:rsidP="003A098F">
      <w:pPr>
        <w:rPr>
          <w:szCs w:val="22"/>
        </w:rPr>
      </w:pPr>
      <w:r w:rsidRPr="00D166EA">
        <w:rPr>
          <w:szCs w:val="22"/>
        </w:rPr>
        <w:t> </w:t>
      </w:r>
    </w:p>
    <w:p w14:paraId="4E40D503" w14:textId="77777777" w:rsidR="003A098F" w:rsidRPr="00D166EA" w:rsidRDefault="003A098F" w:rsidP="003A098F">
      <w:pPr>
        <w:rPr>
          <w:szCs w:val="22"/>
        </w:rPr>
      </w:pPr>
      <w:r w:rsidRPr="00D166EA">
        <w:rPr>
          <w:bCs/>
          <w:szCs w:val="22"/>
        </w:rPr>
        <w:t>Sandoz Pharmaceuticals d.d. filialas</w:t>
      </w:r>
    </w:p>
    <w:p w14:paraId="2838B952" w14:textId="77777777" w:rsidR="003A098F" w:rsidRPr="00D166EA" w:rsidRDefault="003A098F" w:rsidP="003A098F">
      <w:pPr>
        <w:rPr>
          <w:szCs w:val="22"/>
        </w:rPr>
      </w:pPr>
      <w:r w:rsidRPr="00D166EA">
        <w:rPr>
          <w:bCs/>
          <w:szCs w:val="22"/>
        </w:rPr>
        <w:t>Šeimyniškių 3A</w:t>
      </w:r>
    </w:p>
    <w:p w14:paraId="232A417A" w14:textId="77777777" w:rsidR="003A098F" w:rsidRPr="00D166EA" w:rsidRDefault="003A098F" w:rsidP="003A098F">
      <w:pPr>
        <w:rPr>
          <w:szCs w:val="22"/>
        </w:rPr>
      </w:pPr>
      <w:r w:rsidRPr="00D166EA">
        <w:rPr>
          <w:bCs/>
          <w:szCs w:val="22"/>
        </w:rPr>
        <w:t>LT-09312 Vilnius</w:t>
      </w:r>
    </w:p>
    <w:p w14:paraId="271EB220" w14:textId="77777777" w:rsidR="003A098F" w:rsidRPr="00D166EA" w:rsidRDefault="003A098F" w:rsidP="003A098F">
      <w:pPr>
        <w:rPr>
          <w:szCs w:val="22"/>
        </w:rPr>
      </w:pPr>
      <w:r w:rsidRPr="00D166EA">
        <w:rPr>
          <w:bCs/>
          <w:szCs w:val="22"/>
        </w:rPr>
        <w:t>Tel.: +370 5 2636037</w:t>
      </w:r>
    </w:p>
    <w:p w14:paraId="5FA43011" w14:textId="77777777" w:rsidR="003A098F" w:rsidRPr="00D166EA" w:rsidRDefault="003A098F" w:rsidP="003A098F">
      <w:pPr>
        <w:rPr>
          <w:szCs w:val="22"/>
        </w:rPr>
      </w:pPr>
      <w:r w:rsidRPr="00D166EA">
        <w:rPr>
          <w:bCs/>
          <w:szCs w:val="22"/>
        </w:rPr>
        <w:t>Nemokama linija pacientams +370 800 00877</w:t>
      </w:r>
    </w:p>
    <w:p w14:paraId="38D4F017" w14:textId="77777777" w:rsidR="003A098F" w:rsidRPr="00D166EA" w:rsidRDefault="003A098F" w:rsidP="003A098F">
      <w:pPr>
        <w:rPr>
          <w:szCs w:val="22"/>
        </w:rPr>
      </w:pPr>
      <w:r w:rsidRPr="00D166EA">
        <w:rPr>
          <w:bCs/>
          <w:szCs w:val="22"/>
        </w:rPr>
        <w:t>Faksas +370 5 2636 036</w:t>
      </w:r>
    </w:p>
    <w:p w14:paraId="5C0B7C1E" w14:textId="77777777" w:rsidR="003A098F" w:rsidRPr="00D166EA" w:rsidRDefault="003A098F" w:rsidP="003A098F">
      <w:pPr>
        <w:rPr>
          <w:szCs w:val="22"/>
        </w:rPr>
      </w:pPr>
      <w:r w:rsidRPr="00D166EA">
        <w:rPr>
          <w:bCs/>
          <w:szCs w:val="22"/>
        </w:rPr>
        <w:t>El.</w:t>
      </w:r>
      <w:r>
        <w:rPr>
          <w:bCs/>
          <w:szCs w:val="22"/>
        </w:rPr>
        <w:t xml:space="preserve"> </w:t>
      </w:r>
      <w:r w:rsidRPr="00D166EA">
        <w:rPr>
          <w:bCs/>
          <w:szCs w:val="22"/>
        </w:rPr>
        <w:t>paštas:</w:t>
      </w:r>
      <w:r w:rsidRPr="00D166EA">
        <w:rPr>
          <w:b/>
          <w:bCs/>
          <w:color w:val="FF0000"/>
          <w:szCs w:val="22"/>
        </w:rPr>
        <w:t xml:space="preserve"> </w:t>
      </w:r>
      <w:hyperlink r:id="rId17" w:tgtFrame="_blank" w:history="1">
        <w:r w:rsidRPr="00D166EA">
          <w:rPr>
            <w:bCs/>
            <w:color w:val="0000FF"/>
            <w:szCs w:val="22"/>
            <w:u w:val="single"/>
          </w:rPr>
          <w:t>info.lithuania@sandoz.com</w:t>
        </w:r>
      </w:hyperlink>
    </w:p>
    <w:p w14:paraId="3FA57BF7" w14:textId="77777777" w:rsidR="003A098F" w:rsidRPr="007A0512" w:rsidRDefault="003A098F" w:rsidP="003A098F">
      <w:pPr>
        <w:widowControl w:val="0"/>
        <w:numPr>
          <w:ilvl w:val="12"/>
          <w:numId w:val="0"/>
        </w:numPr>
        <w:tabs>
          <w:tab w:val="left" w:pos="567"/>
        </w:tabs>
        <w:ind w:right="-2"/>
        <w:rPr>
          <w:snapToGrid w:val="0"/>
          <w:szCs w:val="22"/>
          <w:lang w:eastAsia="en-US"/>
        </w:rPr>
      </w:pPr>
    </w:p>
    <w:p w14:paraId="4A91903E" w14:textId="77777777" w:rsidR="003A098F" w:rsidRPr="007A0512" w:rsidRDefault="003A098F" w:rsidP="003A098F">
      <w:pPr>
        <w:widowControl w:val="0"/>
        <w:numPr>
          <w:ilvl w:val="12"/>
          <w:numId w:val="0"/>
        </w:numPr>
        <w:tabs>
          <w:tab w:val="left" w:pos="567"/>
        </w:tabs>
        <w:ind w:right="-2"/>
        <w:rPr>
          <w:snapToGrid w:val="0"/>
          <w:szCs w:val="22"/>
          <w:lang w:eastAsia="en-US"/>
        </w:rPr>
      </w:pPr>
      <w:r w:rsidRPr="007A0512">
        <w:rPr>
          <w:b/>
          <w:snapToGrid w:val="0"/>
          <w:szCs w:val="22"/>
          <w:lang w:eastAsia="en-US"/>
        </w:rPr>
        <w:t>Šis vaistas EEE valstybėse narėse registruotas tokiais pavadinimais</w:t>
      </w:r>
      <w:r w:rsidRPr="007A0512">
        <w:rPr>
          <w:snapToGrid w:val="0"/>
          <w:szCs w:val="22"/>
          <w:lang w:eastAsia="en-US"/>
        </w:rPr>
        <w:t>:</w:t>
      </w:r>
    </w:p>
    <w:p w14:paraId="4D576860" w14:textId="77777777" w:rsidR="00D46D83" w:rsidRDefault="00D46D83" w:rsidP="00D46D83">
      <w:pPr>
        <w:widowControl w:val="0"/>
        <w:numPr>
          <w:ilvl w:val="12"/>
          <w:numId w:val="0"/>
        </w:numPr>
        <w:tabs>
          <w:tab w:val="left" w:pos="567"/>
        </w:tabs>
        <w:ind w:right="-2"/>
        <w:rPr>
          <w:snapToGrid w:val="0"/>
          <w:szCs w:val="22"/>
          <w:lang w:eastAsia="en-US"/>
        </w:rPr>
      </w:pPr>
    </w:p>
    <w:tbl>
      <w:tblPr>
        <w:tblStyle w:val="Lentelstinklelis"/>
        <w:tblW w:w="0" w:type="auto"/>
        <w:tblLook w:val="04A0" w:firstRow="1" w:lastRow="0" w:firstColumn="1" w:lastColumn="0" w:noHBand="0" w:noVBand="1"/>
      </w:tblPr>
      <w:tblGrid>
        <w:gridCol w:w="4530"/>
        <w:gridCol w:w="4530"/>
      </w:tblGrid>
      <w:tr w:rsidR="00D46D83" w14:paraId="60C008F9" w14:textId="77777777" w:rsidTr="005672D6">
        <w:tc>
          <w:tcPr>
            <w:tcW w:w="4530" w:type="dxa"/>
          </w:tcPr>
          <w:p w14:paraId="2D4BFA27" w14:textId="77777777" w:rsidR="00D46D83" w:rsidRDefault="00D46D83" w:rsidP="005672D6">
            <w:pPr>
              <w:widowControl w:val="0"/>
              <w:numPr>
                <w:ilvl w:val="12"/>
                <w:numId w:val="0"/>
              </w:numPr>
              <w:tabs>
                <w:tab w:val="left" w:pos="567"/>
              </w:tabs>
              <w:ind w:right="-2"/>
              <w:rPr>
                <w:snapToGrid w:val="0"/>
                <w:szCs w:val="22"/>
                <w:lang w:eastAsia="en-US"/>
              </w:rPr>
            </w:pPr>
            <w:r>
              <w:rPr>
                <w:snapToGrid w:val="0"/>
                <w:szCs w:val="22"/>
                <w:lang w:eastAsia="en-US"/>
              </w:rPr>
              <w:t xml:space="preserve">Austrija, Belgija, Estija, Italija, Latvija, Lietuva, Nyderlandai, </w:t>
            </w:r>
            <w:r>
              <w:rPr>
                <w:szCs w:val="22"/>
              </w:rPr>
              <w:t>Prancūzija, Rumunija</w:t>
            </w:r>
          </w:p>
        </w:tc>
        <w:tc>
          <w:tcPr>
            <w:tcW w:w="4530" w:type="dxa"/>
          </w:tcPr>
          <w:p w14:paraId="56C86463" w14:textId="77777777" w:rsidR="00D46D83" w:rsidRDefault="00D46D83" w:rsidP="005672D6">
            <w:pPr>
              <w:widowControl w:val="0"/>
              <w:numPr>
                <w:ilvl w:val="12"/>
                <w:numId w:val="0"/>
              </w:numPr>
              <w:tabs>
                <w:tab w:val="left" w:pos="567"/>
              </w:tabs>
              <w:ind w:right="-2"/>
              <w:rPr>
                <w:snapToGrid w:val="0"/>
                <w:szCs w:val="22"/>
                <w:lang w:eastAsia="en-US"/>
              </w:rPr>
            </w:pPr>
            <w:r w:rsidRPr="00786686">
              <w:rPr>
                <w:snapToGrid w:val="0"/>
                <w:szCs w:val="22"/>
                <w:lang w:eastAsia="en-US"/>
              </w:rPr>
              <w:t>Vardenafil Sandoz</w:t>
            </w:r>
          </w:p>
        </w:tc>
      </w:tr>
      <w:tr w:rsidR="00D46D83" w14:paraId="6B41DC9D" w14:textId="77777777" w:rsidTr="005672D6">
        <w:tc>
          <w:tcPr>
            <w:tcW w:w="4530" w:type="dxa"/>
          </w:tcPr>
          <w:p w14:paraId="42251E96" w14:textId="77777777" w:rsidR="00D46D83" w:rsidRDefault="00D46D83" w:rsidP="005672D6">
            <w:pPr>
              <w:widowControl w:val="0"/>
              <w:numPr>
                <w:ilvl w:val="12"/>
                <w:numId w:val="0"/>
              </w:numPr>
              <w:tabs>
                <w:tab w:val="left" w:pos="567"/>
              </w:tabs>
              <w:ind w:right="-2"/>
              <w:rPr>
                <w:snapToGrid w:val="0"/>
                <w:szCs w:val="22"/>
                <w:lang w:eastAsia="en-US"/>
              </w:rPr>
            </w:pPr>
            <w:r>
              <w:rPr>
                <w:snapToGrid w:val="0"/>
                <w:szCs w:val="22"/>
                <w:lang w:eastAsia="en-US"/>
              </w:rPr>
              <w:t>Ispanija</w:t>
            </w:r>
          </w:p>
        </w:tc>
        <w:tc>
          <w:tcPr>
            <w:tcW w:w="4530" w:type="dxa"/>
          </w:tcPr>
          <w:p w14:paraId="25132A13" w14:textId="77777777" w:rsidR="00D46D83" w:rsidRPr="00786686" w:rsidRDefault="00D46D83" w:rsidP="005672D6">
            <w:pPr>
              <w:widowControl w:val="0"/>
              <w:numPr>
                <w:ilvl w:val="12"/>
                <w:numId w:val="0"/>
              </w:numPr>
              <w:tabs>
                <w:tab w:val="left" w:pos="567"/>
              </w:tabs>
              <w:ind w:right="-2"/>
              <w:rPr>
                <w:snapToGrid w:val="0"/>
                <w:szCs w:val="22"/>
                <w:lang w:eastAsia="en-US"/>
              </w:rPr>
            </w:pPr>
            <w:r>
              <w:rPr>
                <w:snapToGrid w:val="0"/>
                <w:szCs w:val="22"/>
                <w:lang w:eastAsia="en-US"/>
              </w:rPr>
              <w:t>Valdenafilo Sandoz</w:t>
            </w:r>
          </w:p>
        </w:tc>
      </w:tr>
      <w:tr w:rsidR="00D46D83" w14:paraId="70489205" w14:textId="77777777" w:rsidTr="005672D6">
        <w:tc>
          <w:tcPr>
            <w:tcW w:w="4530" w:type="dxa"/>
          </w:tcPr>
          <w:p w14:paraId="58B95856" w14:textId="77777777" w:rsidR="00D46D83" w:rsidRDefault="00D46D83" w:rsidP="005672D6">
            <w:pPr>
              <w:widowControl w:val="0"/>
              <w:numPr>
                <w:ilvl w:val="12"/>
                <w:numId w:val="0"/>
              </w:numPr>
              <w:tabs>
                <w:tab w:val="left" w:pos="567"/>
              </w:tabs>
              <w:ind w:right="-2"/>
              <w:rPr>
                <w:snapToGrid w:val="0"/>
                <w:szCs w:val="22"/>
                <w:lang w:eastAsia="en-US"/>
              </w:rPr>
            </w:pPr>
            <w:r>
              <w:rPr>
                <w:snapToGrid w:val="0"/>
                <w:szCs w:val="22"/>
                <w:lang w:eastAsia="en-US"/>
              </w:rPr>
              <w:t>Vokietija</w:t>
            </w:r>
          </w:p>
        </w:tc>
        <w:tc>
          <w:tcPr>
            <w:tcW w:w="4530" w:type="dxa"/>
          </w:tcPr>
          <w:p w14:paraId="597ECB42" w14:textId="77777777" w:rsidR="00D46D83" w:rsidRDefault="00D46D83" w:rsidP="005672D6">
            <w:pPr>
              <w:widowControl w:val="0"/>
              <w:numPr>
                <w:ilvl w:val="12"/>
                <w:numId w:val="0"/>
              </w:numPr>
              <w:tabs>
                <w:tab w:val="left" w:pos="567"/>
              </w:tabs>
              <w:ind w:right="-2"/>
              <w:rPr>
                <w:snapToGrid w:val="0"/>
                <w:szCs w:val="22"/>
                <w:lang w:eastAsia="en-US"/>
              </w:rPr>
            </w:pPr>
            <w:r w:rsidRPr="00DE6DC1">
              <w:rPr>
                <w:snapToGrid w:val="0"/>
                <w:szCs w:val="22"/>
                <w:lang w:eastAsia="en-US"/>
              </w:rPr>
              <w:t>Vardenafil HEXAL</w:t>
            </w:r>
          </w:p>
        </w:tc>
      </w:tr>
    </w:tbl>
    <w:p w14:paraId="2B16AB00" w14:textId="77777777" w:rsidR="003A098F" w:rsidRPr="00D166EA" w:rsidRDefault="003A098F" w:rsidP="003A098F">
      <w:pPr>
        <w:tabs>
          <w:tab w:val="left" w:pos="567"/>
        </w:tabs>
        <w:spacing w:line="260" w:lineRule="exact"/>
        <w:ind w:left="567" w:hanging="567"/>
        <w:rPr>
          <w:snapToGrid w:val="0"/>
          <w:szCs w:val="22"/>
          <w:lang w:eastAsia="en-US"/>
        </w:rPr>
      </w:pPr>
    </w:p>
    <w:p w14:paraId="1FAAE91B" w14:textId="77777777" w:rsidR="003A098F" w:rsidRDefault="003A098F" w:rsidP="003A098F">
      <w:pPr>
        <w:numPr>
          <w:ilvl w:val="12"/>
          <w:numId w:val="0"/>
        </w:numPr>
        <w:rPr>
          <w:b/>
          <w:bCs/>
          <w:szCs w:val="22"/>
        </w:rPr>
      </w:pPr>
    </w:p>
    <w:p w14:paraId="336B5626" w14:textId="735E88D6" w:rsidR="006D2BC1" w:rsidRPr="007A0512" w:rsidRDefault="003A098F" w:rsidP="00027E50">
      <w:pPr>
        <w:numPr>
          <w:ilvl w:val="12"/>
          <w:numId w:val="0"/>
        </w:numPr>
        <w:rPr>
          <w:snapToGrid w:val="0"/>
          <w:szCs w:val="22"/>
          <w:lang w:eastAsia="en-US"/>
        </w:rPr>
      </w:pPr>
      <w:r w:rsidRPr="00D166EA">
        <w:rPr>
          <w:b/>
          <w:bCs/>
          <w:szCs w:val="22"/>
        </w:rPr>
        <w:t>Šis pakuotės lapelis paskutinį</w:t>
      </w:r>
      <w:r>
        <w:rPr>
          <w:b/>
          <w:bCs/>
          <w:szCs w:val="22"/>
        </w:rPr>
        <w:t xml:space="preserve"> kartą </w:t>
      </w:r>
      <w:r w:rsidRPr="00027E50">
        <w:rPr>
          <w:b/>
          <w:bCs/>
          <w:szCs w:val="22"/>
        </w:rPr>
        <w:t xml:space="preserve">peržiūrėtas </w:t>
      </w:r>
      <w:r w:rsidR="00504485">
        <w:rPr>
          <w:b/>
          <w:bCs/>
          <w:szCs w:val="22"/>
        </w:rPr>
        <w:t>2020-10-02.</w:t>
      </w:r>
    </w:p>
    <w:p w14:paraId="7F87454A" w14:textId="77777777" w:rsidR="003A098F" w:rsidRPr="007A0512" w:rsidRDefault="003A098F" w:rsidP="003A098F">
      <w:pPr>
        <w:widowControl w:val="0"/>
        <w:numPr>
          <w:ilvl w:val="12"/>
          <w:numId w:val="0"/>
        </w:numPr>
        <w:tabs>
          <w:tab w:val="left" w:pos="567"/>
        </w:tabs>
        <w:ind w:right="-2"/>
        <w:rPr>
          <w:i/>
          <w:snapToGrid w:val="0"/>
          <w:szCs w:val="22"/>
          <w:lang w:eastAsia="en-US"/>
        </w:rPr>
      </w:pPr>
    </w:p>
    <w:p w14:paraId="037A2B9C" w14:textId="77777777" w:rsidR="003A098F" w:rsidRPr="007A0512" w:rsidRDefault="003A098F" w:rsidP="003A098F">
      <w:pPr>
        <w:widowControl w:val="0"/>
        <w:numPr>
          <w:ilvl w:val="12"/>
          <w:numId w:val="0"/>
        </w:numPr>
        <w:tabs>
          <w:tab w:val="left" w:pos="567"/>
        </w:tabs>
        <w:ind w:right="-2"/>
        <w:rPr>
          <w:snapToGrid w:val="0"/>
          <w:szCs w:val="22"/>
          <w:lang w:eastAsia="en-US"/>
        </w:rPr>
      </w:pPr>
      <w:r w:rsidRPr="007A0512">
        <w:rPr>
          <w:snapToGrid w:val="0"/>
          <w:szCs w:val="22"/>
          <w:lang w:eastAsia="en-US"/>
        </w:rPr>
        <w:t>Išsami informacija apie šį vaistą pateikiama Valstybinės vaistų kontrolės tarnybos prie Lietuvos Respublikos sveikatos apsaugos ministerijos tinklalapyje</w:t>
      </w:r>
      <w:r w:rsidRPr="007A0512">
        <w:rPr>
          <w:i/>
          <w:snapToGrid w:val="0"/>
          <w:szCs w:val="22"/>
          <w:lang w:eastAsia="en-US"/>
        </w:rPr>
        <w:t xml:space="preserve"> </w:t>
      </w:r>
      <w:hyperlink r:id="rId18" w:history="1">
        <w:r w:rsidRPr="007A0512">
          <w:rPr>
            <w:rFonts w:eastAsia="SimSun"/>
            <w:snapToGrid w:val="0"/>
            <w:color w:val="0000FF"/>
            <w:szCs w:val="22"/>
            <w:u w:val="single"/>
            <w:lang w:eastAsia="en-US"/>
          </w:rPr>
          <w:t>http://www.vvkt.lt/</w:t>
        </w:r>
      </w:hyperlink>
      <w:r w:rsidRPr="007A0512">
        <w:rPr>
          <w:snapToGrid w:val="0"/>
          <w:szCs w:val="22"/>
          <w:lang w:eastAsia="en-US"/>
        </w:rPr>
        <w:t>.</w:t>
      </w:r>
    </w:p>
    <w:p w14:paraId="00E7BFBD" w14:textId="77777777" w:rsidR="003A098F" w:rsidRPr="007A0512" w:rsidRDefault="003A098F" w:rsidP="003A098F"/>
    <w:p w14:paraId="55B374C0" w14:textId="77777777" w:rsidR="009A1F78" w:rsidRDefault="009A1F78"/>
    <w:sectPr w:rsidR="009A1F78" w:rsidSect="005672D6">
      <w:type w:val="continuous"/>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0150A" w16cex:dateUtc="2020-04-26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96FCEC" w16cid:durableId="225015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94F54" w14:textId="77777777" w:rsidR="005E65DC" w:rsidRDefault="005E65DC">
      <w:r>
        <w:separator/>
      </w:r>
    </w:p>
  </w:endnote>
  <w:endnote w:type="continuationSeparator" w:id="0">
    <w:p w14:paraId="6D06B045" w14:textId="77777777" w:rsidR="005E65DC" w:rsidRDefault="005E65DC">
      <w:r>
        <w:continuationSeparator/>
      </w:r>
    </w:p>
  </w:endnote>
  <w:endnote w:type="continuationNotice" w:id="1">
    <w:p w14:paraId="77A01D5A" w14:textId="77777777" w:rsidR="005E65DC" w:rsidRDefault="005E6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2D0E" w14:textId="013AE9AC" w:rsidR="00823697" w:rsidRDefault="00823697">
    <w:pPr>
      <w:pStyle w:val="Porat"/>
      <w:jc w:val="center"/>
    </w:pPr>
    <w:r>
      <w:fldChar w:fldCharType="begin"/>
    </w:r>
    <w:r>
      <w:instrText>PAGE   \* MERGEFORMAT</w:instrText>
    </w:r>
    <w:r>
      <w:fldChar w:fldCharType="separate"/>
    </w:r>
    <w:r w:rsidR="005D5B8F">
      <w:rPr>
        <w:noProof/>
      </w:rPr>
      <w:t>16</w:t>
    </w:r>
    <w:r>
      <w:rPr>
        <w:noProof/>
      </w:rPr>
      <w:fldChar w:fldCharType="end"/>
    </w:r>
  </w:p>
  <w:p w14:paraId="03914AA8" w14:textId="77777777" w:rsidR="00823697" w:rsidRDefault="008236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538AE" w14:textId="77777777" w:rsidR="005E65DC" w:rsidRDefault="005E65DC">
      <w:r>
        <w:separator/>
      </w:r>
    </w:p>
  </w:footnote>
  <w:footnote w:type="continuationSeparator" w:id="0">
    <w:p w14:paraId="4B86A0A1" w14:textId="77777777" w:rsidR="005E65DC" w:rsidRDefault="005E65DC">
      <w:r>
        <w:continuationSeparator/>
      </w:r>
    </w:p>
  </w:footnote>
  <w:footnote w:type="continuationNotice" w:id="1">
    <w:p w14:paraId="31A909AA" w14:textId="77777777" w:rsidR="005E65DC" w:rsidRDefault="005E65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5247" w14:textId="77777777" w:rsidR="005E65DC" w:rsidRDefault="005E6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9717F"/>
    <w:multiLevelType w:val="hybridMultilevel"/>
    <w:tmpl w:val="C6E6238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F7432A"/>
    <w:multiLevelType w:val="hybridMultilevel"/>
    <w:tmpl w:val="C3F05B7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9115205"/>
    <w:multiLevelType w:val="hybridMultilevel"/>
    <w:tmpl w:val="B1EEA1B8"/>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B5005C7"/>
    <w:multiLevelType w:val="hybridMultilevel"/>
    <w:tmpl w:val="AEE4EC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912C62"/>
    <w:multiLevelType w:val="hybridMultilevel"/>
    <w:tmpl w:val="DC648C6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A9D0C6D"/>
    <w:multiLevelType w:val="hybridMultilevel"/>
    <w:tmpl w:val="B98834A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64275D"/>
    <w:multiLevelType w:val="hybridMultilevel"/>
    <w:tmpl w:val="C3ECDE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44B7000"/>
    <w:multiLevelType w:val="hybridMultilevel"/>
    <w:tmpl w:val="EE500D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4"/>
  </w:num>
  <w:num w:numId="5">
    <w:abstractNumId w:val="3"/>
  </w:num>
  <w:num w:numId="6">
    <w:abstractNumId w:val="7"/>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5B1"/>
    <w:rsid w:val="00027E50"/>
    <w:rsid w:val="000F0982"/>
    <w:rsid w:val="00103E5C"/>
    <w:rsid w:val="001105B1"/>
    <w:rsid w:val="00114808"/>
    <w:rsid w:val="00115446"/>
    <w:rsid w:val="00115838"/>
    <w:rsid w:val="001506F1"/>
    <w:rsid w:val="00185750"/>
    <w:rsid w:val="001A4F55"/>
    <w:rsid w:val="001A5DF4"/>
    <w:rsid w:val="001E7363"/>
    <w:rsid w:val="001F3749"/>
    <w:rsid w:val="00204009"/>
    <w:rsid w:val="002501E4"/>
    <w:rsid w:val="0025036B"/>
    <w:rsid w:val="00304299"/>
    <w:rsid w:val="003A098F"/>
    <w:rsid w:val="003A61F1"/>
    <w:rsid w:val="003C4BD9"/>
    <w:rsid w:val="00411F07"/>
    <w:rsid w:val="00435053"/>
    <w:rsid w:val="00441826"/>
    <w:rsid w:val="004D559E"/>
    <w:rsid w:val="00504485"/>
    <w:rsid w:val="00532869"/>
    <w:rsid w:val="00535675"/>
    <w:rsid w:val="00546BAD"/>
    <w:rsid w:val="005650D5"/>
    <w:rsid w:val="005672D6"/>
    <w:rsid w:val="005D5B8F"/>
    <w:rsid w:val="005E65DC"/>
    <w:rsid w:val="00624AE6"/>
    <w:rsid w:val="006A45B8"/>
    <w:rsid w:val="006D2BC1"/>
    <w:rsid w:val="006E4625"/>
    <w:rsid w:val="00790FFD"/>
    <w:rsid w:val="007A239C"/>
    <w:rsid w:val="007E5889"/>
    <w:rsid w:val="00823697"/>
    <w:rsid w:val="00853A61"/>
    <w:rsid w:val="00870F42"/>
    <w:rsid w:val="00892CB1"/>
    <w:rsid w:val="008A2391"/>
    <w:rsid w:val="00953A1D"/>
    <w:rsid w:val="009A1F78"/>
    <w:rsid w:val="009A35CC"/>
    <w:rsid w:val="009B46B2"/>
    <w:rsid w:val="00A2107E"/>
    <w:rsid w:val="00A74465"/>
    <w:rsid w:val="00AE22AC"/>
    <w:rsid w:val="00B14090"/>
    <w:rsid w:val="00B731E8"/>
    <w:rsid w:val="00C35964"/>
    <w:rsid w:val="00C37560"/>
    <w:rsid w:val="00C946B8"/>
    <w:rsid w:val="00D43C62"/>
    <w:rsid w:val="00D46D83"/>
    <w:rsid w:val="00D564CD"/>
    <w:rsid w:val="00D653E4"/>
    <w:rsid w:val="00D8600C"/>
    <w:rsid w:val="00DA058D"/>
    <w:rsid w:val="00DA772C"/>
    <w:rsid w:val="00E40B31"/>
    <w:rsid w:val="00E570BE"/>
    <w:rsid w:val="00E91FAA"/>
    <w:rsid w:val="00E93A06"/>
    <w:rsid w:val="00F512CC"/>
    <w:rsid w:val="00FA5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58EA"/>
  <w15:chartTrackingRefBased/>
  <w15:docId w15:val="{23067410-EFCE-4370-9675-45FC2AD0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098F"/>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9"/>
    <w:qFormat/>
    <w:rsid w:val="003A098F"/>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uiPriority w:val="99"/>
    <w:qFormat/>
    <w:rsid w:val="003A098F"/>
    <w:pPr>
      <w:keepNext/>
      <w:tabs>
        <w:tab w:val="left" w:pos="540"/>
      </w:tabs>
      <w:outlineLvl w:val="1"/>
    </w:pPr>
    <w:rPr>
      <w:b/>
    </w:rPr>
  </w:style>
  <w:style w:type="paragraph" w:styleId="Antrat3">
    <w:name w:val="heading 3"/>
    <w:basedOn w:val="prastasis"/>
    <w:next w:val="prastasis"/>
    <w:link w:val="Antrat3Diagrama"/>
    <w:uiPriority w:val="99"/>
    <w:qFormat/>
    <w:rsid w:val="003A098F"/>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9"/>
    <w:qFormat/>
    <w:rsid w:val="003A098F"/>
    <w:pPr>
      <w:keepNext/>
      <w:jc w:val="both"/>
      <w:outlineLvl w:val="3"/>
    </w:pPr>
    <w:rPr>
      <w:u w:val="single"/>
    </w:rPr>
  </w:style>
  <w:style w:type="paragraph" w:styleId="Antrat5">
    <w:name w:val="heading 5"/>
    <w:basedOn w:val="prastasis"/>
    <w:next w:val="prastasis"/>
    <w:link w:val="Antrat5Diagrama"/>
    <w:uiPriority w:val="99"/>
    <w:qFormat/>
    <w:rsid w:val="003A098F"/>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3A098F"/>
    <w:pPr>
      <w:spacing w:before="240" w:after="60"/>
      <w:outlineLvl w:val="5"/>
    </w:pPr>
    <w:rPr>
      <w:b/>
      <w:bCs/>
      <w:szCs w:val="22"/>
    </w:rPr>
  </w:style>
  <w:style w:type="paragraph" w:styleId="Antrat7">
    <w:name w:val="heading 7"/>
    <w:basedOn w:val="prastasis"/>
    <w:next w:val="prastasis"/>
    <w:link w:val="Antrat7Diagrama"/>
    <w:uiPriority w:val="99"/>
    <w:qFormat/>
    <w:rsid w:val="003A098F"/>
    <w:pPr>
      <w:keepNext/>
      <w:tabs>
        <w:tab w:val="left" w:pos="-720"/>
        <w:tab w:val="left" w:pos="567"/>
        <w:tab w:val="left" w:pos="4536"/>
      </w:tabs>
      <w:suppressAutoHyphens/>
      <w:spacing w:line="260" w:lineRule="exact"/>
      <w:jc w:val="both"/>
      <w:outlineLvl w:val="6"/>
    </w:pPr>
    <w:rPr>
      <w:i/>
      <w:lang w:val="cs-CZ"/>
    </w:rPr>
  </w:style>
  <w:style w:type="paragraph" w:styleId="Antrat8">
    <w:name w:val="heading 8"/>
    <w:basedOn w:val="prastasis"/>
    <w:next w:val="prastasis"/>
    <w:link w:val="Antrat8Diagrama"/>
    <w:uiPriority w:val="99"/>
    <w:qFormat/>
    <w:rsid w:val="003A098F"/>
    <w:pPr>
      <w:spacing w:before="240" w:after="60"/>
      <w:outlineLvl w:val="7"/>
    </w:pPr>
    <w:rPr>
      <w:i/>
      <w:iCs/>
      <w:sz w:val="24"/>
      <w:szCs w:val="24"/>
    </w:rPr>
  </w:style>
  <w:style w:type="paragraph" w:styleId="Antrat9">
    <w:name w:val="heading 9"/>
    <w:basedOn w:val="prastasis"/>
    <w:next w:val="prastasis"/>
    <w:link w:val="Antrat9Diagrama"/>
    <w:uiPriority w:val="99"/>
    <w:qFormat/>
    <w:rsid w:val="003A098F"/>
    <w:pPr>
      <w:keepNext/>
      <w:tabs>
        <w:tab w:val="left" w:pos="567"/>
      </w:tabs>
      <w:spacing w:line="260" w:lineRule="exact"/>
      <w:jc w:val="both"/>
      <w:outlineLvl w:val="8"/>
    </w:pPr>
    <w:rPr>
      <w:b/>
      <w:i/>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9"/>
    <w:rsid w:val="003A098F"/>
    <w:rPr>
      <w:rFonts w:asciiTheme="majorHAnsi" w:eastAsiaTheme="majorEastAsia" w:hAnsiTheme="majorHAnsi" w:cstheme="majorBidi"/>
      <w:color w:val="2E74B5" w:themeColor="accent1" w:themeShade="BF"/>
      <w:sz w:val="32"/>
      <w:szCs w:val="32"/>
      <w:lang w:eastAsia="lt-LT"/>
    </w:rPr>
  </w:style>
  <w:style w:type="character" w:customStyle="1" w:styleId="Antrat2Diagrama">
    <w:name w:val="Antraštė 2 Diagrama"/>
    <w:basedOn w:val="Numatytasispastraiposriftas"/>
    <w:link w:val="Antrat2"/>
    <w:uiPriority w:val="99"/>
    <w:rsid w:val="003A098F"/>
    <w:rPr>
      <w:rFonts w:ascii="Times New Roman" w:eastAsia="Times New Roman" w:hAnsi="Times New Roman" w:cs="Times New Roman"/>
      <w:b/>
      <w:szCs w:val="20"/>
      <w:lang w:eastAsia="lt-LT"/>
    </w:rPr>
  </w:style>
  <w:style w:type="character" w:customStyle="1" w:styleId="Heading3Char">
    <w:name w:val="Heading 3 Char"/>
    <w:basedOn w:val="Numatytasispastraiposriftas"/>
    <w:uiPriority w:val="99"/>
    <w:rsid w:val="003A098F"/>
    <w:rPr>
      <w:rFonts w:asciiTheme="majorHAnsi" w:eastAsiaTheme="majorEastAsia" w:hAnsiTheme="majorHAnsi" w:cstheme="majorBidi"/>
      <w:color w:val="1F4D78" w:themeColor="accent1" w:themeShade="7F"/>
      <w:sz w:val="24"/>
      <w:szCs w:val="24"/>
      <w:lang w:eastAsia="lt-LT"/>
    </w:rPr>
  </w:style>
  <w:style w:type="character" w:customStyle="1" w:styleId="Heading4Char">
    <w:name w:val="Heading 4 Char"/>
    <w:basedOn w:val="Numatytasispastraiposriftas"/>
    <w:uiPriority w:val="99"/>
    <w:rsid w:val="003A098F"/>
    <w:rPr>
      <w:rFonts w:asciiTheme="majorHAnsi" w:eastAsiaTheme="majorEastAsia" w:hAnsiTheme="majorHAnsi" w:cstheme="majorBidi"/>
      <w:i/>
      <w:iCs/>
      <w:color w:val="2E74B5" w:themeColor="accent1" w:themeShade="BF"/>
      <w:szCs w:val="20"/>
      <w:lang w:eastAsia="lt-LT"/>
    </w:rPr>
  </w:style>
  <w:style w:type="character" w:customStyle="1" w:styleId="Heading5Char">
    <w:name w:val="Heading 5 Char"/>
    <w:basedOn w:val="Numatytasispastraiposriftas"/>
    <w:uiPriority w:val="99"/>
    <w:rsid w:val="003A098F"/>
    <w:rPr>
      <w:rFonts w:asciiTheme="majorHAnsi" w:eastAsiaTheme="majorEastAsia" w:hAnsiTheme="majorHAnsi" w:cstheme="majorBidi"/>
      <w:color w:val="2E74B5" w:themeColor="accent1" w:themeShade="BF"/>
      <w:szCs w:val="20"/>
      <w:lang w:eastAsia="lt-LT"/>
    </w:rPr>
  </w:style>
  <w:style w:type="character" w:customStyle="1" w:styleId="Heading6Char">
    <w:name w:val="Heading 6 Char"/>
    <w:basedOn w:val="Numatytasispastraiposriftas"/>
    <w:uiPriority w:val="99"/>
    <w:rsid w:val="003A098F"/>
    <w:rPr>
      <w:rFonts w:asciiTheme="majorHAnsi" w:eastAsiaTheme="majorEastAsia" w:hAnsiTheme="majorHAnsi" w:cstheme="majorBidi"/>
      <w:color w:val="1F4D78" w:themeColor="accent1" w:themeShade="7F"/>
      <w:szCs w:val="20"/>
      <w:lang w:eastAsia="lt-LT"/>
    </w:rPr>
  </w:style>
  <w:style w:type="character" w:customStyle="1" w:styleId="Heading7Char">
    <w:name w:val="Heading 7 Char"/>
    <w:basedOn w:val="Numatytasispastraiposriftas"/>
    <w:uiPriority w:val="99"/>
    <w:rsid w:val="003A098F"/>
    <w:rPr>
      <w:rFonts w:asciiTheme="majorHAnsi" w:eastAsiaTheme="majorEastAsia" w:hAnsiTheme="majorHAnsi" w:cstheme="majorBidi"/>
      <w:i/>
      <w:iCs/>
      <w:color w:val="1F4D78" w:themeColor="accent1" w:themeShade="7F"/>
      <w:szCs w:val="20"/>
      <w:lang w:eastAsia="lt-LT"/>
    </w:rPr>
  </w:style>
  <w:style w:type="character" w:customStyle="1" w:styleId="Heading8Char">
    <w:name w:val="Heading 8 Char"/>
    <w:basedOn w:val="Numatytasispastraiposriftas"/>
    <w:uiPriority w:val="99"/>
    <w:rsid w:val="003A098F"/>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Numatytasispastraiposriftas"/>
    <w:uiPriority w:val="99"/>
    <w:rsid w:val="003A098F"/>
    <w:rPr>
      <w:rFonts w:asciiTheme="majorHAnsi" w:eastAsiaTheme="majorEastAsia" w:hAnsiTheme="majorHAnsi" w:cstheme="majorBidi"/>
      <w:i/>
      <w:iCs/>
      <w:color w:val="272727" w:themeColor="text1" w:themeTint="D8"/>
      <w:sz w:val="21"/>
      <w:szCs w:val="21"/>
      <w:lang w:eastAsia="lt-LT"/>
    </w:rPr>
  </w:style>
  <w:style w:type="paragraph" w:styleId="Pagrindinistekstas">
    <w:name w:val="Body Text"/>
    <w:basedOn w:val="prastasis"/>
    <w:link w:val="PagrindinistekstasDiagrama"/>
    <w:uiPriority w:val="99"/>
    <w:rsid w:val="003A098F"/>
    <w:pPr>
      <w:spacing w:after="120"/>
    </w:pPr>
  </w:style>
  <w:style w:type="character" w:customStyle="1" w:styleId="BodyTextChar">
    <w:name w:val="Body Text Char"/>
    <w:basedOn w:val="Numatytasispastraiposriftas"/>
    <w:uiPriority w:val="99"/>
    <w:rsid w:val="003A098F"/>
    <w:rPr>
      <w:rFonts w:ascii="Times New Roman" w:eastAsia="Times New Roman" w:hAnsi="Times New Roman" w:cs="Times New Roman"/>
      <w:szCs w:val="20"/>
      <w:lang w:eastAsia="lt-LT"/>
    </w:rPr>
  </w:style>
  <w:style w:type="character" w:customStyle="1" w:styleId="PagrindinistekstasDiagrama">
    <w:name w:val="Pagrindinis tekstas Diagrama"/>
    <w:link w:val="Pagrindinistekstas"/>
    <w:uiPriority w:val="99"/>
    <w:rsid w:val="003A098F"/>
    <w:rPr>
      <w:rFonts w:ascii="Times New Roman" w:eastAsia="Times New Roman" w:hAnsi="Times New Roman" w:cs="Times New Roman"/>
      <w:szCs w:val="20"/>
      <w:lang w:eastAsia="lt-LT"/>
    </w:rPr>
  </w:style>
  <w:style w:type="paragraph" w:styleId="Porat">
    <w:name w:val="footer"/>
    <w:basedOn w:val="prastasis"/>
    <w:link w:val="PoratDiagrama"/>
    <w:uiPriority w:val="99"/>
    <w:rsid w:val="003A098F"/>
    <w:pPr>
      <w:tabs>
        <w:tab w:val="center" w:pos="4153"/>
        <w:tab w:val="right" w:pos="8306"/>
      </w:tabs>
    </w:pPr>
  </w:style>
  <w:style w:type="character" w:customStyle="1" w:styleId="FooterChar">
    <w:name w:val="Footer Char"/>
    <w:basedOn w:val="Numatytasispastraiposriftas"/>
    <w:uiPriority w:val="99"/>
    <w:rsid w:val="003A098F"/>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3A098F"/>
  </w:style>
  <w:style w:type="paragraph" w:styleId="Pavadinimas">
    <w:name w:val="Title"/>
    <w:basedOn w:val="prastasis"/>
    <w:link w:val="PavadinimasDiagrama"/>
    <w:autoRedefine/>
    <w:uiPriority w:val="99"/>
    <w:qFormat/>
    <w:rsid w:val="003A098F"/>
    <w:pPr>
      <w:jc w:val="center"/>
      <w:outlineLvl w:val="0"/>
    </w:pPr>
    <w:rPr>
      <w:b/>
      <w:kern w:val="28"/>
    </w:rPr>
  </w:style>
  <w:style w:type="character" w:customStyle="1" w:styleId="TitleChar">
    <w:name w:val="Title Char"/>
    <w:basedOn w:val="Numatytasispastraiposriftas"/>
    <w:uiPriority w:val="99"/>
    <w:rsid w:val="003A098F"/>
    <w:rPr>
      <w:rFonts w:asciiTheme="majorHAnsi" w:eastAsiaTheme="majorEastAsia" w:hAnsiTheme="majorHAnsi" w:cstheme="majorBidi"/>
      <w:spacing w:val="-10"/>
      <w:kern w:val="28"/>
      <w:sz w:val="56"/>
      <w:szCs w:val="56"/>
      <w:lang w:eastAsia="lt-LT"/>
    </w:rPr>
  </w:style>
  <w:style w:type="character" w:styleId="Hipersaitas">
    <w:name w:val="Hyperlink"/>
    <w:uiPriority w:val="99"/>
    <w:rsid w:val="003A098F"/>
    <w:rPr>
      <w:color w:val="0000FF"/>
      <w:u w:val="single"/>
    </w:rPr>
  </w:style>
  <w:style w:type="paragraph" w:styleId="Paantrat">
    <w:name w:val="Subtitle"/>
    <w:basedOn w:val="prastasis"/>
    <w:link w:val="PaantratDiagrama"/>
    <w:qFormat/>
    <w:rsid w:val="003A098F"/>
    <w:pPr>
      <w:autoSpaceDE w:val="0"/>
      <w:autoSpaceDN w:val="0"/>
      <w:adjustRightInd w:val="0"/>
      <w:jc w:val="center"/>
    </w:pPr>
    <w:rPr>
      <w:rFonts w:ascii="TimesNewRoman,Bold" w:hAnsi="TimesNewRoman,Bold"/>
      <w:b/>
      <w:color w:val="000000"/>
    </w:rPr>
  </w:style>
  <w:style w:type="character" w:customStyle="1" w:styleId="PaantratDiagrama">
    <w:name w:val="Paantraštė Diagrama"/>
    <w:basedOn w:val="Numatytasispastraiposriftas"/>
    <w:link w:val="Paantrat"/>
    <w:rsid w:val="003A098F"/>
    <w:rPr>
      <w:rFonts w:ascii="TimesNewRoman,Bold" w:eastAsia="Times New Roman" w:hAnsi="TimesNewRoman,Bold" w:cs="Times New Roman"/>
      <w:b/>
      <w:color w:val="000000"/>
      <w:szCs w:val="20"/>
      <w:lang w:eastAsia="lt-LT"/>
    </w:rPr>
  </w:style>
  <w:style w:type="character" w:styleId="Perirtashipersaitas">
    <w:name w:val="FollowedHyperlink"/>
    <w:uiPriority w:val="99"/>
    <w:rsid w:val="003A098F"/>
    <w:rPr>
      <w:color w:val="800080"/>
      <w:u w:val="single"/>
    </w:rPr>
  </w:style>
  <w:style w:type="paragraph" w:styleId="Antrats">
    <w:name w:val="header"/>
    <w:basedOn w:val="prastasis"/>
    <w:link w:val="AntratsDiagrama"/>
    <w:uiPriority w:val="99"/>
    <w:rsid w:val="003A098F"/>
    <w:pPr>
      <w:tabs>
        <w:tab w:val="center" w:pos="4153"/>
        <w:tab w:val="right" w:pos="8306"/>
      </w:tabs>
    </w:pPr>
    <w:rPr>
      <w:sz w:val="24"/>
      <w:szCs w:val="24"/>
    </w:rPr>
  </w:style>
  <w:style w:type="character" w:customStyle="1" w:styleId="HeaderChar">
    <w:name w:val="Header Char"/>
    <w:basedOn w:val="Numatytasispastraiposriftas"/>
    <w:rsid w:val="003A098F"/>
    <w:rPr>
      <w:rFonts w:ascii="Times New Roman" w:eastAsia="Times New Roman" w:hAnsi="Times New Roman" w:cs="Times New Roman"/>
      <w:szCs w:val="20"/>
      <w:lang w:eastAsia="lt-LT"/>
    </w:rPr>
  </w:style>
  <w:style w:type="paragraph" w:customStyle="1" w:styleId="BT-EMEASMCA">
    <w:name w:val="BT- EMEA_SMCA"/>
    <w:basedOn w:val="prastasis"/>
    <w:rsid w:val="003A098F"/>
    <w:pPr>
      <w:tabs>
        <w:tab w:val="num" w:pos="567"/>
      </w:tabs>
      <w:ind w:left="567" w:hanging="567"/>
    </w:pPr>
  </w:style>
  <w:style w:type="paragraph" w:customStyle="1" w:styleId="PI-3EMEASMCA">
    <w:name w:val="PI-3 EMEA_SMCA"/>
    <w:basedOn w:val="prastasis"/>
    <w:autoRedefine/>
    <w:rsid w:val="003A098F"/>
    <w:pPr>
      <w:spacing w:line="220" w:lineRule="exact"/>
    </w:pPr>
    <w:rPr>
      <w:b/>
      <w:bCs/>
      <w:szCs w:val="22"/>
      <w:lang w:eastAsia="en-US"/>
    </w:rPr>
  </w:style>
  <w:style w:type="paragraph" w:customStyle="1" w:styleId="PI-1EMEASMCA">
    <w:name w:val="PI-1 EMEA_SMCA"/>
    <w:basedOn w:val="Antrat2"/>
    <w:autoRedefine/>
    <w:rsid w:val="003A098F"/>
    <w:pPr>
      <w:tabs>
        <w:tab w:val="left" w:pos="567"/>
      </w:tabs>
    </w:pPr>
    <w:rPr>
      <w:szCs w:val="22"/>
      <w:lang w:eastAsia="en-US"/>
    </w:rPr>
  </w:style>
  <w:style w:type="paragraph" w:customStyle="1" w:styleId="PI-2EMEASMCA">
    <w:name w:val="PI-2 EMEA_SMCA"/>
    <w:basedOn w:val="prastasis"/>
    <w:autoRedefine/>
    <w:rsid w:val="003A098F"/>
    <w:pPr>
      <w:keepLines/>
      <w:tabs>
        <w:tab w:val="left" w:pos="567"/>
      </w:tabs>
    </w:pPr>
    <w:rPr>
      <w:kern w:val="28"/>
      <w:szCs w:val="22"/>
      <w:lang w:eastAsia="en-US"/>
    </w:rPr>
  </w:style>
  <w:style w:type="character" w:customStyle="1" w:styleId="CharChar22">
    <w:name w:val="Char Char22"/>
    <w:locked/>
    <w:rsid w:val="003A098F"/>
    <w:rPr>
      <w:b/>
      <w:sz w:val="22"/>
      <w:lang w:val="lt-LT" w:eastAsia="lt-LT"/>
    </w:rPr>
  </w:style>
  <w:style w:type="character" w:customStyle="1" w:styleId="BTEMEASMCAChar">
    <w:name w:val="BT EMEA_SMCA Char"/>
    <w:link w:val="BTEMEASMCA"/>
    <w:uiPriority w:val="99"/>
    <w:rsid w:val="003A098F"/>
    <w:rPr>
      <w:noProof/>
    </w:rPr>
  </w:style>
  <w:style w:type="paragraph" w:customStyle="1" w:styleId="TTEMEASMCA">
    <w:name w:val="TT EMEA_SMCA"/>
    <w:basedOn w:val="prastasis"/>
    <w:link w:val="TTEMEASMCAChar"/>
    <w:autoRedefine/>
    <w:rsid w:val="003A098F"/>
    <w:pPr>
      <w:tabs>
        <w:tab w:val="left" w:pos="567"/>
      </w:tabs>
      <w:ind w:left="567" w:hanging="567"/>
    </w:pPr>
    <w:rPr>
      <w:b/>
      <w:caps/>
      <w:szCs w:val="22"/>
      <w:lang w:val="en-US" w:eastAsia="en-US"/>
    </w:rPr>
  </w:style>
  <w:style w:type="character" w:customStyle="1" w:styleId="TTEMEASMCAChar">
    <w:name w:val="TT EMEA_SMCA Char"/>
    <w:link w:val="TTEMEASMCA"/>
    <w:rsid w:val="003A098F"/>
    <w:rPr>
      <w:rFonts w:ascii="Times New Roman" w:eastAsia="Times New Roman" w:hAnsi="Times New Roman" w:cs="Times New Roman"/>
      <w:b/>
      <w:caps/>
      <w:lang w:val="en-US"/>
    </w:rPr>
  </w:style>
  <w:style w:type="paragraph" w:customStyle="1" w:styleId="BTAnIIEMEASMCA">
    <w:name w:val="BT(AnII) EMEA_SMCA"/>
    <w:basedOn w:val="Debesliotekstas"/>
    <w:autoRedefine/>
    <w:rsid w:val="003A098F"/>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rsid w:val="003A098F"/>
    <w:rPr>
      <w:rFonts w:ascii="Tahoma" w:hAnsi="Tahoma"/>
      <w:sz w:val="16"/>
      <w:szCs w:val="16"/>
    </w:rPr>
  </w:style>
  <w:style w:type="character" w:customStyle="1" w:styleId="BalloonTextChar">
    <w:name w:val="Balloon Text Char"/>
    <w:basedOn w:val="Numatytasispastraiposriftas"/>
    <w:uiPriority w:val="99"/>
    <w:rsid w:val="003A098F"/>
    <w:rPr>
      <w:rFonts w:ascii="Segoe UI" w:eastAsia="Times New Roman" w:hAnsi="Segoe UI" w:cs="Segoe UI"/>
      <w:sz w:val="18"/>
      <w:szCs w:val="18"/>
      <w:lang w:eastAsia="lt-LT"/>
    </w:rPr>
  </w:style>
  <w:style w:type="paragraph" w:customStyle="1" w:styleId="BTgEMEASMCA">
    <w:name w:val="BT(g) EMEA_SMCA"/>
    <w:basedOn w:val="prastasis"/>
    <w:link w:val="BTgEMEASMCAChar"/>
    <w:autoRedefine/>
    <w:rsid w:val="003A098F"/>
    <w:rPr>
      <w:i/>
      <w:noProof/>
      <w:color w:val="008000"/>
      <w:szCs w:val="22"/>
      <w:lang w:eastAsia="en-US"/>
    </w:rPr>
  </w:style>
  <w:style w:type="character" w:customStyle="1" w:styleId="BTgEMEASMCAChar">
    <w:name w:val="BT(g) EMEA_SMCA Char"/>
    <w:link w:val="BTgEMEASMCA"/>
    <w:rsid w:val="003A098F"/>
    <w:rPr>
      <w:rFonts w:ascii="Times New Roman" w:eastAsia="Times New Roman" w:hAnsi="Times New Roman" w:cs="Times New Roman"/>
      <w:i/>
      <w:noProof/>
      <w:color w:val="008000"/>
    </w:rPr>
  </w:style>
  <w:style w:type="paragraph" w:customStyle="1" w:styleId="BTuEMEASMCA">
    <w:name w:val="BT(u) EMEA_SMCA"/>
    <w:basedOn w:val="prastasis"/>
    <w:autoRedefine/>
    <w:rsid w:val="003A098F"/>
    <w:rPr>
      <w:u w:val="single"/>
    </w:rPr>
  </w:style>
  <w:style w:type="table" w:styleId="Lentelstinklelis">
    <w:name w:val="Table Grid"/>
    <w:basedOn w:val="prastojilentel"/>
    <w:rsid w:val="003A098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3A098F"/>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3A098F"/>
    <w:rPr>
      <w:rFonts w:ascii="Times New Roman" w:eastAsia="Times New Roman" w:hAnsi="Times New Roman" w:cs="Times New Roman"/>
      <w:b/>
      <w:noProof/>
    </w:rPr>
  </w:style>
  <w:style w:type="paragraph" w:styleId="prastasiniatinklio">
    <w:name w:val="Normal (Web)"/>
    <w:basedOn w:val="prastasis"/>
    <w:rsid w:val="003A098F"/>
    <w:pPr>
      <w:spacing w:before="100" w:after="100"/>
    </w:pPr>
    <w:rPr>
      <w:lang w:val="en-US"/>
    </w:rPr>
  </w:style>
  <w:style w:type="paragraph" w:styleId="Pagrindinistekstas2">
    <w:name w:val="Body Text 2"/>
    <w:basedOn w:val="prastasis"/>
    <w:link w:val="Pagrindinistekstas2Diagrama"/>
    <w:uiPriority w:val="99"/>
    <w:rsid w:val="003A098F"/>
    <w:pPr>
      <w:spacing w:after="120" w:line="480" w:lineRule="auto"/>
    </w:pPr>
  </w:style>
  <w:style w:type="character" w:customStyle="1" w:styleId="BodyText2Char">
    <w:name w:val="Body Text 2 Char"/>
    <w:basedOn w:val="Numatytasispastraiposriftas"/>
    <w:uiPriority w:val="99"/>
    <w:rsid w:val="003A098F"/>
    <w:rPr>
      <w:rFonts w:ascii="Times New Roman" w:eastAsia="Times New Roman" w:hAnsi="Times New Roman" w:cs="Times New Roman"/>
      <w:szCs w:val="20"/>
      <w:lang w:eastAsia="lt-LT"/>
    </w:rPr>
  </w:style>
  <w:style w:type="paragraph" w:styleId="Pagrindiniotekstotrauka2">
    <w:name w:val="Body Text Indent 2"/>
    <w:basedOn w:val="prastasis"/>
    <w:link w:val="Pagrindiniotekstotrauka2Diagrama"/>
    <w:uiPriority w:val="99"/>
    <w:rsid w:val="003A098F"/>
    <w:pPr>
      <w:spacing w:after="120" w:line="480" w:lineRule="auto"/>
      <w:ind w:left="283"/>
    </w:pPr>
  </w:style>
  <w:style w:type="character" w:customStyle="1" w:styleId="BodyTextIndent2Char">
    <w:name w:val="Body Text Indent 2 Char"/>
    <w:basedOn w:val="Numatytasispastraiposriftas"/>
    <w:uiPriority w:val="99"/>
    <w:rsid w:val="003A098F"/>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uiPriority w:val="99"/>
    <w:rsid w:val="003A098F"/>
    <w:pPr>
      <w:spacing w:after="120"/>
    </w:pPr>
    <w:rPr>
      <w:sz w:val="16"/>
      <w:szCs w:val="16"/>
    </w:rPr>
  </w:style>
  <w:style w:type="character" w:customStyle="1" w:styleId="BodyText3Char">
    <w:name w:val="Body Text 3 Char"/>
    <w:basedOn w:val="Numatytasispastraiposriftas"/>
    <w:uiPriority w:val="99"/>
    <w:rsid w:val="003A098F"/>
    <w:rPr>
      <w:rFonts w:ascii="Times New Roman" w:eastAsia="Times New Roman" w:hAnsi="Times New Roman" w:cs="Times New Roman"/>
      <w:sz w:val="16"/>
      <w:szCs w:val="16"/>
      <w:lang w:eastAsia="lt-LT"/>
    </w:rPr>
  </w:style>
  <w:style w:type="paragraph" w:customStyle="1" w:styleId="BTbEMEASMCA">
    <w:name w:val="BT(b) EMEA_SMCA"/>
    <w:basedOn w:val="prastasis"/>
    <w:autoRedefine/>
    <w:rsid w:val="003A098F"/>
    <w:rPr>
      <w:b/>
      <w:noProof/>
      <w:szCs w:val="22"/>
      <w:lang w:eastAsia="en-US"/>
    </w:rPr>
  </w:style>
  <w:style w:type="paragraph" w:customStyle="1" w:styleId="TableText">
    <w:name w:val="Table Text"/>
    <w:basedOn w:val="prastasis"/>
    <w:uiPriority w:val="99"/>
    <w:rsid w:val="003A098F"/>
    <w:rPr>
      <w:rFonts w:ascii="CG Times (W1)" w:hAnsi="CG Times (W1)"/>
      <w:sz w:val="20"/>
      <w:lang w:val="en-GB" w:eastAsia="en-US"/>
    </w:rPr>
  </w:style>
  <w:style w:type="paragraph" w:customStyle="1" w:styleId="Normal11pt">
    <w:name w:val="Normal + 11pt"/>
    <w:basedOn w:val="prastasis"/>
    <w:link w:val="Normal11ptCar"/>
    <w:uiPriority w:val="99"/>
    <w:rsid w:val="003A098F"/>
    <w:rPr>
      <w:szCs w:val="22"/>
      <w:lang w:val="en-GB" w:eastAsia="en-US"/>
    </w:rPr>
  </w:style>
  <w:style w:type="character" w:customStyle="1" w:styleId="Normal11ptCar">
    <w:name w:val="Normal + 11pt Car"/>
    <w:link w:val="Normal11pt"/>
    <w:uiPriority w:val="99"/>
    <w:rsid w:val="003A098F"/>
    <w:rPr>
      <w:rFonts w:ascii="Times New Roman" w:eastAsia="Times New Roman" w:hAnsi="Times New Roman" w:cs="Times New Roman"/>
      <w:lang w:val="en-GB"/>
    </w:rPr>
  </w:style>
  <w:style w:type="paragraph" w:customStyle="1" w:styleId="NormaLT">
    <w:name w:val="NormaLT"/>
    <w:basedOn w:val="prastasis"/>
    <w:uiPriority w:val="99"/>
    <w:rsid w:val="003A098F"/>
    <w:pPr>
      <w:tabs>
        <w:tab w:val="left" w:pos="425"/>
      </w:tabs>
      <w:jc w:val="both"/>
    </w:pPr>
    <w:rPr>
      <w:rFonts w:ascii="Arial" w:hAnsi="Arial"/>
      <w:sz w:val="24"/>
      <w:lang w:eastAsia="en-US"/>
    </w:rPr>
  </w:style>
  <w:style w:type="paragraph" w:customStyle="1" w:styleId="EMEAEnBodyText">
    <w:name w:val="EMEA En Body Text"/>
    <w:basedOn w:val="prastasis"/>
    <w:uiPriority w:val="99"/>
    <w:rsid w:val="003A098F"/>
    <w:pPr>
      <w:spacing w:before="120" w:after="120"/>
      <w:jc w:val="both"/>
    </w:pPr>
    <w:rPr>
      <w:lang w:val="en-US" w:eastAsia="en-US"/>
    </w:rPr>
  </w:style>
  <w:style w:type="paragraph" w:customStyle="1" w:styleId="AHeader1">
    <w:name w:val="AHeader 1"/>
    <w:basedOn w:val="prastasis"/>
    <w:uiPriority w:val="99"/>
    <w:rsid w:val="003A098F"/>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3A098F"/>
    <w:pPr>
      <w:numPr>
        <w:ilvl w:val="1"/>
      </w:numPr>
      <w:tabs>
        <w:tab w:val="num" w:pos="360"/>
        <w:tab w:val="num" w:pos="720"/>
      </w:tabs>
      <w:ind w:left="360" w:hanging="360"/>
    </w:pPr>
    <w:rPr>
      <w:sz w:val="22"/>
    </w:rPr>
  </w:style>
  <w:style w:type="paragraph" w:customStyle="1" w:styleId="AHeader3">
    <w:name w:val="AHeader 3"/>
    <w:basedOn w:val="AHeader2"/>
    <w:uiPriority w:val="99"/>
    <w:rsid w:val="003A098F"/>
    <w:pPr>
      <w:numPr>
        <w:ilvl w:val="2"/>
      </w:numPr>
      <w:tabs>
        <w:tab w:val="num" w:pos="360"/>
      </w:tabs>
      <w:ind w:left="360" w:hanging="360"/>
    </w:pPr>
  </w:style>
  <w:style w:type="paragraph" w:customStyle="1" w:styleId="AHeader2abc">
    <w:name w:val="AHeader 2 abc"/>
    <w:basedOn w:val="AHeader3"/>
    <w:uiPriority w:val="99"/>
    <w:rsid w:val="003A098F"/>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3A098F"/>
    <w:pPr>
      <w:numPr>
        <w:ilvl w:val="4"/>
      </w:numPr>
      <w:tabs>
        <w:tab w:val="num" w:pos="360"/>
      </w:tabs>
      <w:ind w:left="360" w:hanging="360"/>
    </w:pPr>
  </w:style>
  <w:style w:type="character" w:styleId="Grietas">
    <w:name w:val="Strong"/>
    <w:uiPriority w:val="99"/>
    <w:qFormat/>
    <w:rsid w:val="003A098F"/>
    <w:rPr>
      <w:b/>
      <w:bCs/>
    </w:rPr>
  </w:style>
  <w:style w:type="paragraph" w:styleId="Komentarotekstas">
    <w:name w:val="annotation text"/>
    <w:basedOn w:val="prastasis"/>
    <w:link w:val="KomentarotekstasDiagrama"/>
    <w:uiPriority w:val="99"/>
    <w:rsid w:val="003A098F"/>
    <w:rPr>
      <w:b/>
      <w:bCs/>
      <w:sz w:val="20"/>
    </w:rPr>
  </w:style>
  <w:style w:type="character" w:customStyle="1" w:styleId="CommentTextChar">
    <w:name w:val="Comment Text Char"/>
    <w:basedOn w:val="Numatytasispastraiposriftas"/>
    <w:uiPriority w:val="99"/>
    <w:rsid w:val="003A098F"/>
    <w:rPr>
      <w:rFonts w:ascii="Times New Roman" w:eastAsia="Times New Roman" w:hAnsi="Times New Roman" w:cs="Times New Roman"/>
      <w:sz w:val="20"/>
      <w:szCs w:val="20"/>
      <w:lang w:eastAsia="lt-LT"/>
    </w:rPr>
  </w:style>
  <w:style w:type="character" w:customStyle="1" w:styleId="Normal1">
    <w:name w:val="Normal1"/>
    <w:rsid w:val="003A098F"/>
    <w:rPr>
      <w:rFonts w:ascii="Arial" w:hAnsi="Arial"/>
      <w:sz w:val="24"/>
    </w:rPr>
  </w:style>
  <w:style w:type="paragraph" w:styleId="Komentarotema">
    <w:name w:val="annotation subject"/>
    <w:basedOn w:val="Komentarotekstas"/>
    <w:next w:val="Komentarotekstas"/>
    <w:link w:val="KomentarotemaDiagrama"/>
    <w:uiPriority w:val="99"/>
    <w:rsid w:val="003A098F"/>
  </w:style>
  <w:style w:type="character" w:customStyle="1" w:styleId="CommentSubjectChar">
    <w:name w:val="Comment Subject Char"/>
    <w:basedOn w:val="CommentTextChar"/>
    <w:uiPriority w:val="99"/>
    <w:rsid w:val="003A098F"/>
    <w:rPr>
      <w:rFonts w:ascii="Times New Roman" w:eastAsia="Times New Roman" w:hAnsi="Times New Roman" w:cs="Times New Roman"/>
      <w:b/>
      <w:bCs/>
      <w:sz w:val="20"/>
      <w:szCs w:val="20"/>
      <w:lang w:eastAsia="lt-LT"/>
    </w:rPr>
  </w:style>
  <w:style w:type="paragraph" w:customStyle="1" w:styleId="Default">
    <w:name w:val="Default"/>
    <w:rsid w:val="003A098F"/>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CharChar7">
    <w:name w:val="Char Char7"/>
    <w:uiPriority w:val="99"/>
    <w:locked/>
    <w:rsid w:val="003A098F"/>
    <w:rPr>
      <w:rFonts w:cs="Times New Roman"/>
      <w:sz w:val="22"/>
      <w:lang w:val="lt-LT" w:eastAsia="en-US"/>
    </w:rPr>
  </w:style>
  <w:style w:type="character" w:customStyle="1" w:styleId="Antrat4Diagrama">
    <w:name w:val="Antraštė 4 Diagrama"/>
    <w:link w:val="Antrat4"/>
    <w:uiPriority w:val="99"/>
    <w:locked/>
    <w:rsid w:val="003A098F"/>
    <w:rPr>
      <w:rFonts w:ascii="Times New Roman" w:eastAsia="Times New Roman" w:hAnsi="Times New Roman" w:cs="Times New Roman"/>
      <w:szCs w:val="20"/>
      <w:u w:val="single"/>
      <w:lang w:eastAsia="lt-LT"/>
    </w:rPr>
  </w:style>
  <w:style w:type="character" w:customStyle="1" w:styleId="Antrat5Diagrama">
    <w:name w:val="Antraštė 5 Diagrama"/>
    <w:link w:val="Antrat5"/>
    <w:uiPriority w:val="99"/>
    <w:locked/>
    <w:rsid w:val="003A098F"/>
    <w:rPr>
      <w:rFonts w:ascii="Times New Roman" w:eastAsia="Times New Roman" w:hAnsi="Times New Roman" w:cs="Times New Roman"/>
      <w:b/>
      <w:bCs/>
      <w:i/>
      <w:iCs/>
      <w:sz w:val="26"/>
      <w:szCs w:val="26"/>
      <w:lang w:eastAsia="lt-LT"/>
    </w:rPr>
  </w:style>
  <w:style w:type="character" w:customStyle="1" w:styleId="Antrat6Diagrama">
    <w:name w:val="Antraštė 6 Diagrama"/>
    <w:link w:val="Antrat6"/>
    <w:uiPriority w:val="99"/>
    <w:locked/>
    <w:rsid w:val="003A098F"/>
    <w:rPr>
      <w:rFonts w:ascii="Times New Roman" w:eastAsia="Times New Roman" w:hAnsi="Times New Roman" w:cs="Times New Roman"/>
      <w:b/>
      <w:bCs/>
      <w:lang w:eastAsia="lt-LT"/>
    </w:rPr>
  </w:style>
  <w:style w:type="character" w:customStyle="1" w:styleId="Antrat7Diagrama">
    <w:name w:val="Antraštė 7 Diagrama"/>
    <w:link w:val="Antrat7"/>
    <w:uiPriority w:val="99"/>
    <w:locked/>
    <w:rsid w:val="003A098F"/>
    <w:rPr>
      <w:rFonts w:ascii="Times New Roman" w:eastAsia="Times New Roman" w:hAnsi="Times New Roman" w:cs="Times New Roman"/>
      <w:i/>
      <w:szCs w:val="20"/>
      <w:lang w:val="cs-CZ" w:eastAsia="lt-LT"/>
    </w:rPr>
  </w:style>
  <w:style w:type="character" w:customStyle="1" w:styleId="Antrat8Diagrama">
    <w:name w:val="Antraštė 8 Diagrama"/>
    <w:link w:val="Antrat8"/>
    <w:uiPriority w:val="99"/>
    <w:locked/>
    <w:rsid w:val="003A098F"/>
    <w:rPr>
      <w:rFonts w:ascii="Times New Roman" w:eastAsia="Times New Roman" w:hAnsi="Times New Roman" w:cs="Times New Roman"/>
      <w:i/>
      <w:iCs/>
      <w:sz w:val="24"/>
      <w:szCs w:val="24"/>
      <w:lang w:eastAsia="lt-LT"/>
    </w:rPr>
  </w:style>
  <w:style w:type="character" w:customStyle="1" w:styleId="Antrat9Diagrama">
    <w:name w:val="Antraštė 9 Diagrama"/>
    <w:link w:val="Antrat9"/>
    <w:uiPriority w:val="99"/>
    <w:locked/>
    <w:rsid w:val="003A098F"/>
    <w:rPr>
      <w:rFonts w:ascii="Times New Roman" w:eastAsia="Times New Roman" w:hAnsi="Times New Roman" w:cs="Times New Roman"/>
      <w:b/>
      <w:i/>
      <w:szCs w:val="20"/>
      <w:lang w:val="cs-CZ" w:eastAsia="lt-LT"/>
    </w:rPr>
  </w:style>
  <w:style w:type="character" w:customStyle="1" w:styleId="PoratDiagrama">
    <w:name w:val="Poraštė Diagrama"/>
    <w:link w:val="Porat"/>
    <w:uiPriority w:val="99"/>
    <w:locked/>
    <w:rsid w:val="003A098F"/>
    <w:rPr>
      <w:rFonts w:ascii="Times New Roman" w:eastAsia="Times New Roman" w:hAnsi="Times New Roman" w:cs="Times New Roman"/>
      <w:szCs w:val="20"/>
      <w:lang w:eastAsia="lt-LT"/>
    </w:rPr>
  </w:style>
  <w:style w:type="character" w:customStyle="1" w:styleId="AntratsDiagrama">
    <w:name w:val="Antraštės Diagrama"/>
    <w:link w:val="Antrats"/>
    <w:uiPriority w:val="99"/>
    <w:locked/>
    <w:rsid w:val="003A098F"/>
    <w:rPr>
      <w:rFonts w:ascii="Times New Roman" w:eastAsia="Times New Roman" w:hAnsi="Times New Roman" w:cs="Times New Roman"/>
      <w:sz w:val="24"/>
      <w:szCs w:val="24"/>
      <w:lang w:eastAsia="lt-LT"/>
    </w:rPr>
  </w:style>
  <w:style w:type="character" w:customStyle="1" w:styleId="DebesliotekstasDiagrama">
    <w:name w:val="Debesėlio tekstas Diagrama"/>
    <w:link w:val="Debesliotekstas"/>
    <w:uiPriority w:val="99"/>
    <w:locked/>
    <w:rsid w:val="003A098F"/>
    <w:rPr>
      <w:rFonts w:ascii="Tahoma" w:eastAsia="Times New Roman" w:hAnsi="Tahoma" w:cs="Times New Roman"/>
      <w:sz w:val="16"/>
      <w:szCs w:val="16"/>
      <w:lang w:eastAsia="lt-LT"/>
    </w:rPr>
  </w:style>
  <w:style w:type="character" w:customStyle="1" w:styleId="Pagrindinistekstas2Diagrama">
    <w:name w:val="Pagrindinis tekstas 2 Diagrama"/>
    <w:link w:val="Pagrindinistekstas2"/>
    <w:uiPriority w:val="99"/>
    <w:locked/>
    <w:rsid w:val="003A098F"/>
    <w:rPr>
      <w:rFonts w:ascii="Times New Roman" w:eastAsia="Times New Roman" w:hAnsi="Times New Roman" w:cs="Times New Roman"/>
      <w:szCs w:val="20"/>
      <w:lang w:eastAsia="lt-LT"/>
    </w:rPr>
  </w:style>
  <w:style w:type="character" w:customStyle="1" w:styleId="Pagrindiniotekstotrauka2Diagrama">
    <w:name w:val="Pagrindinio teksto įtrauka 2 Diagrama"/>
    <w:link w:val="Pagrindiniotekstotrauka2"/>
    <w:uiPriority w:val="99"/>
    <w:locked/>
    <w:rsid w:val="003A098F"/>
    <w:rPr>
      <w:rFonts w:ascii="Times New Roman" w:eastAsia="Times New Roman" w:hAnsi="Times New Roman" w:cs="Times New Roman"/>
      <w:szCs w:val="20"/>
      <w:lang w:eastAsia="lt-LT"/>
    </w:rPr>
  </w:style>
  <w:style w:type="character" w:customStyle="1" w:styleId="Pagrindinistekstas3Diagrama">
    <w:name w:val="Pagrindinis tekstas 3 Diagrama"/>
    <w:link w:val="Pagrindinistekstas3"/>
    <w:uiPriority w:val="99"/>
    <w:locked/>
    <w:rsid w:val="003A098F"/>
    <w:rPr>
      <w:rFonts w:ascii="Times New Roman" w:eastAsia="Times New Roman" w:hAnsi="Times New Roman" w:cs="Times New Roman"/>
      <w:sz w:val="16"/>
      <w:szCs w:val="16"/>
      <w:lang w:eastAsia="lt-LT"/>
    </w:rPr>
  </w:style>
  <w:style w:type="character" w:customStyle="1" w:styleId="KomentarotekstasDiagrama">
    <w:name w:val="Komentaro tekstas Diagrama"/>
    <w:link w:val="Komentarotekstas"/>
    <w:uiPriority w:val="99"/>
    <w:locked/>
    <w:rsid w:val="003A098F"/>
    <w:rPr>
      <w:rFonts w:ascii="Times New Roman" w:eastAsia="Times New Roman" w:hAnsi="Times New Roman" w:cs="Times New Roman"/>
      <w:b/>
      <w:bCs/>
      <w:sz w:val="20"/>
      <w:szCs w:val="20"/>
      <w:lang w:eastAsia="lt-LT"/>
    </w:rPr>
  </w:style>
  <w:style w:type="character" w:customStyle="1" w:styleId="KomentarotemaDiagrama">
    <w:name w:val="Komentaro tema Diagrama"/>
    <w:link w:val="Komentarotema"/>
    <w:uiPriority w:val="99"/>
    <w:locked/>
    <w:rsid w:val="003A098F"/>
    <w:rPr>
      <w:rFonts w:ascii="Times New Roman" w:eastAsia="Times New Roman" w:hAnsi="Times New Roman" w:cs="Times New Roman"/>
      <w:b/>
      <w:bCs/>
      <w:sz w:val="20"/>
      <w:szCs w:val="20"/>
      <w:lang w:eastAsia="lt-LT"/>
    </w:rPr>
  </w:style>
  <w:style w:type="character" w:styleId="Komentaronuoroda">
    <w:name w:val="annotation reference"/>
    <w:uiPriority w:val="99"/>
    <w:rsid w:val="003A098F"/>
    <w:rPr>
      <w:rFonts w:cs="Times New Roman"/>
      <w:sz w:val="16"/>
    </w:rPr>
  </w:style>
  <w:style w:type="character" w:customStyle="1" w:styleId="Antrat1Diagrama">
    <w:name w:val="Antraštė 1 Diagrama"/>
    <w:link w:val="Antrat1"/>
    <w:uiPriority w:val="99"/>
    <w:rsid w:val="003A098F"/>
    <w:rPr>
      <w:rFonts w:ascii="Cambria" w:eastAsia="Times New Roman" w:hAnsi="Cambria" w:cs="Times New Roman"/>
      <w:b/>
      <w:bCs/>
      <w:kern w:val="32"/>
      <w:sz w:val="32"/>
      <w:szCs w:val="32"/>
      <w:lang w:eastAsia="lt-LT"/>
    </w:rPr>
  </w:style>
  <w:style w:type="character" w:customStyle="1" w:styleId="Antrat3Diagrama">
    <w:name w:val="Antraštė 3 Diagrama"/>
    <w:link w:val="Antrat3"/>
    <w:uiPriority w:val="99"/>
    <w:rsid w:val="003A098F"/>
    <w:rPr>
      <w:rFonts w:ascii="Arial" w:eastAsia="Times New Roman" w:hAnsi="Arial" w:cs="Times New Roman"/>
      <w:b/>
      <w:bCs/>
      <w:sz w:val="26"/>
      <w:szCs w:val="26"/>
      <w:lang w:eastAsia="lt-LT"/>
    </w:rPr>
  </w:style>
  <w:style w:type="numbering" w:customStyle="1" w:styleId="NoList1">
    <w:name w:val="No List1"/>
    <w:next w:val="Sraonra"/>
    <w:semiHidden/>
    <w:rsid w:val="003A098F"/>
  </w:style>
  <w:style w:type="character" w:customStyle="1" w:styleId="PavadinimasDiagrama">
    <w:name w:val="Pavadinimas Diagrama"/>
    <w:link w:val="Pavadinimas"/>
    <w:uiPriority w:val="99"/>
    <w:locked/>
    <w:rsid w:val="003A098F"/>
    <w:rPr>
      <w:rFonts w:ascii="Times New Roman" w:eastAsia="Times New Roman" w:hAnsi="Times New Roman" w:cs="Times New Roman"/>
      <w:b/>
      <w:kern w:val="28"/>
      <w:szCs w:val="20"/>
      <w:lang w:eastAsia="lt-LT"/>
    </w:rPr>
  </w:style>
  <w:style w:type="paragraph" w:customStyle="1" w:styleId="BTEMEASMCA">
    <w:name w:val="BT EMEA_SMCA"/>
    <w:basedOn w:val="prastasis"/>
    <w:link w:val="BTEMEASMCAChar"/>
    <w:autoRedefine/>
    <w:uiPriority w:val="99"/>
    <w:rsid w:val="003A098F"/>
    <w:rPr>
      <w:rFonts w:asciiTheme="minorHAnsi" w:eastAsiaTheme="minorHAnsi" w:hAnsiTheme="minorHAnsi" w:cstheme="minorBidi"/>
      <w:noProof/>
      <w:szCs w:val="22"/>
      <w:lang w:eastAsia="en-US"/>
    </w:rPr>
  </w:style>
  <w:style w:type="paragraph" w:customStyle="1" w:styleId="Normal11pt0">
    <w:name w:val="Normal + 11 pt"/>
    <w:basedOn w:val="Pagrindinistekstas"/>
    <w:rsid w:val="003A098F"/>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3A098F"/>
    <w:rPr>
      <w:sz w:val="22"/>
      <w:lang w:val="lt-LT" w:eastAsia="lt-LT" w:bidi="ar-SA"/>
    </w:rPr>
  </w:style>
  <w:style w:type="paragraph" w:customStyle="1" w:styleId="A-TableText">
    <w:name w:val="A-TableText"/>
    <w:basedOn w:val="prastasis"/>
    <w:rsid w:val="003A098F"/>
    <w:pPr>
      <w:spacing w:before="60" w:after="60"/>
    </w:pPr>
    <w:rPr>
      <w:rFonts w:eastAsia="Calibri"/>
      <w:sz w:val="20"/>
      <w:lang w:val="en-GB" w:eastAsia="en-US"/>
    </w:rPr>
  </w:style>
  <w:style w:type="character" w:customStyle="1" w:styleId="CharChar11">
    <w:name w:val="Char Char11"/>
    <w:locked/>
    <w:rsid w:val="003A098F"/>
    <w:rPr>
      <w:rFonts w:ascii="Arial" w:hAnsi="Arial"/>
      <w:b/>
      <w:kern w:val="28"/>
      <w:sz w:val="28"/>
      <w:lang w:val="lt-LT" w:eastAsia="en-US" w:bidi="ar-SA"/>
    </w:rPr>
  </w:style>
  <w:style w:type="character" w:customStyle="1" w:styleId="CharChar10">
    <w:name w:val="Char Char10"/>
    <w:semiHidden/>
    <w:locked/>
    <w:rsid w:val="003A098F"/>
    <w:rPr>
      <w:rFonts w:ascii="Arial" w:hAnsi="Arial"/>
      <w:b/>
      <w:i/>
      <w:sz w:val="22"/>
      <w:lang w:val="lt-LT" w:eastAsia="en-US" w:bidi="ar-SA"/>
    </w:rPr>
  </w:style>
  <w:style w:type="paragraph" w:customStyle="1" w:styleId="BodytextAgency">
    <w:name w:val="Body text (Agency)"/>
    <w:basedOn w:val="prastasis"/>
    <w:link w:val="BodytextAgencyChar"/>
    <w:uiPriority w:val="99"/>
    <w:rsid w:val="003A098F"/>
    <w:pPr>
      <w:spacing w:after="140" w:line="280" w:lineRule="atLeast"/>
    </w:pPr>
    <w:rPr>
      <w:rFonts w:ascii="Verdana" w:eastAsia="Calibri" w:hAnsi="Verdana"/>
      <w:sz w:val="18"/>
      <w:lang w:val="en-GB"/>
    </w:rPr>
  </w:style>
  <w:style w:type="paragraph" w:customStyle="1" w:styleId="NormalAgency">
    <w:name w:val="Normal (Agency)"/>
    <w:link w:val="NormalAgencyChar"/>
    <w:uiPriority w:val="99"/>
    <w:rsid w:val="003A098F"/>
    <w:pPr>
      <w:spacing w:after="0" w:line="240" w:lineRule="auto"/>
    </w:pPr>
    <w:rPr>
      <w:rFonts w:ascii="Verdana" w:eastAsia="Calibri" w:hAnsi="Verdana" w:cs="Times New Roman"/>
      <w:sz w:val="18"/>
      <w:lang w:val="en-GB" w:eastAsia="lt-LT"/>
    </w:rPr>
  </w:style>
  <w:style w:type="paragraph" w:customStyle="1" w:styleId="TabletextrowsAgency">
    <w:name w:val="Table text rows (Agency)"/>
    <w:basedOn w:val="prastasis"/>
    <w:uiPriority w:val="99"/>
    <w:rsid w:val="003A098F"/>
    <w:pPr>
      <w:spacing w:line="280" w:lineRule="exact"/>
    </w:pPr>
    <w:rPr>
      <w:rFonts w:ascii="Verdana" w:eastAsia="Calibri" w:hAnsi="Verdana"/>
      <w:sz w:val="18"/>
      <w:lang w:val="en-GB" w:eastAsia="en-US"/>
    </w:rPr>
  </w:style>
  <w:style w:type="character" w:customStyle="1" w:styleId="tw4winError">
    <w:name w:val="tw4winError"/>
    <w:uiPriority w:val="99"/>
    <w:rsid w:val="003A098F"/>
    <w:rPr>
      <w:rFonts w:ascii="Courier New" w:hAnsi="Courier New"/>
      <w:color w:val="00FF00"/>
      <w:sz w:val="40"/>
    </w:rPr>
  </w:style>
  <w:style w:type="character" w:customStyle="1" w:styleId="tw4winTerm">
    <w:name w:val="tw4winTerm"/>
    <w:uiPriority w:val="99"/>
    <w:rsid w:val="003A098F"/>
    <w:rPr>
      <w:color w:val="0000FF"/>
    </w:rPr>
  </w:style>
  <w:style w:type="character" w:customStyle="1" w:styleId="tw4winPopup">
    <w:name w:val="tw4winPopup"/>
    <w:uiPriority w:val="99"/>
    <w:rsid w:val="003A098F"/>
    <w:rPr>
      <w:rFonts w:ascii="Courier New" w:hAnsi="Courier New"/>
      <w:noProof/>
      <w:color w:val="008000"/>
    </w:rPr>
  </w:style>
  <w:style w:type="character" w:customStyle="1" w:styleId="tw4winJump">
    <w:name w:val="tw4winJump"/>
    <w:uiPriority w:val="99"/>
    <w:rsid w:val="003A098F"/>
    <w:rPr>
      <w:rFonts w:ascii="Courier New" w:hAnsi="Courier New"/>
      <w:noProof/>
      <w:color w:val="008080"/>
    </w:rPr>
  </w:style>
  <w:style w:type="character" w:customStyle="1" w:styleId="tw4winExternal">
    <w:name w:val="tw4winExternal"/>
    <w:uiPriority w:val="99"/>
    <w:rsid w:val="003A098F"/>
    <w:rPr>
      <w:rFonts w:ascii="Courier New" w:hAnsi="Courier New"/>
      <w:noProof/>
      <w:color w:val="808080"/>
    </w:rPr>
  </w:style>
  <w:style w:type="character" w:customStyle="1" w:styleId="tw4winInternal">
    <w:name w:val="tw4winInternal"/>
    <w:uiPriority w:val="99"/>
    <w:rsid w:val="003A098F"/>
    <w:rPr>
      <w:rFonts w:ascii="Courier New" w:hAnsi="Courier New"/>
      <w:noProof/>
      <w:color w:val="FF0000"/>
    </w:rPr>
  </w:style>
  <w:style w:type="character" w:customStyle="1" w:styleId="DONOTTRANSLATE">
    <w:name w:val="DO_NOT_TRANSLATE"/>
    <w:uiPriority w:val="99"/>
    <w:rsid w:val="003A098F"/>
    <w:rPr>
      <w:rFonts w:ascii="Courier New" w:hAnsi="Courier New"/>
      <w:noProof/>
      <w:color w:val="800000"/>
    </w:rPr>
  </w:style>
  <w:style w:type="paragraph" w:styleId="Pataisymai">
    <w:name w:val="Revision"/>
    <w:hidden/>
    <w:uiPriority w:val="99"/>
    <w:semiHidden/>
    <w:rsid w:val="003A098F"/>
    <w:pPr>
      <w:spacing w:after="0" w:line="240" w:lineRule="auto"/>
    </w:pPr>
    <w:rPr>
      <w:rFonts w:ascii="Times New Roman" w:eastAsia="Calibri" w:hAnsi="Times New Roman" w:cs="Times New Roman"/>
      <w:szCs w:val="20"/>
      <w:lang w:val="en-GB"/>
    </w:rPr>
  </w:style>
  <w:style w:type="character" w:customStyle="1" w:styleId="tw4winMark">
    <w:name w:val="tw4winMark"/>
    <w:uiPriority w:val="99"/>
    <w:rsid w:val="003A098F"/>
    <w:rPr>
      <w:rFonts w:ascii="Courier New" w:hAnsi="Courier New"/>
      <w:vanish/>
      <w:color w:val="800080"/>
      <w:sz w:val="24"/>
      <w:vertAlign w:val="subscript"/>
    </w:rPr>
  </w:style>
  <w:style w:type="character" w:customStyle="1" w:styleId="HeaderChar1">
    <w:name w:val="Header Char1"/>
    <w:uiPriority w:val="99"/>
    <w:locked/>
    <w:rsid w:val="003A098F"/>
    <w:rPr>
      <w:rFonts w:ascii="Times New Roman" w:eastAsia="SimSun" w:hAnsi="Times New Roman"/>
      <w:sz w:val="20"/>
      <w:lang w:val="en-GB" w:eastAsia="zh-CN"/>
    </w:rPr>
  </w:style>
  <w:style w:type="paragraph" w:styleId="Dokumentostruktra">
    <w:name w:val="Document Map"/>
    <w:basedOn w:val="prastasis"/>
    <w:link w:val="DokumentostruktraDiagrama"/>
    <w:uiPriority w:val="99"/>
    <w:rsid w:val="003A098F"/>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3A098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A098F"/>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uiPriority w:val="99"/>
    <w:rsid w:val="003A098F"/>
    <w:rPr>
      <w:rFonts w:ascii="Times New Roman" w:eastAsia="SimSun" w:hAnsi="Times New Roman" w:cs="Times New Roman"/>
      <w:sz w:val="20"/>
      <w:szCs w:val="20"/>
      <w:lang w:val="en-GB" w:eastAsia="en-GB"/>
    </w:rPr>
  </w:style>
  <w:style w:type="paragraph" w:styleId="Pagrindiniotekstotrauka3">
    <w:name w:val="Body Text Indent 3"/>
    <w:basedOn w:val="prastasis"/>
    <w:link w:val="Pagrindiniotekstotrauka3Diagrama"/>
    <w:uiPriority w:val="99"/>
    <w:rsid w:val="003A098F"/>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basedOn w:val="Numatytasispastraiposriftas"/>
    <w:link w:val="Pagrindiniotekstotrauka3"/>
    <w:uiPriority w:val="99"/>
    <w:rsid w:val="003A098F"/>
    <w:rPr>
      <w:rFonts w:ascii="Times New Roman" w:eastAsia="SimSun" w:hAnsi="Times New Roman" w:cs="Times New Roman"/>
      <w:sz w:val="20"/>
      <w:szCs w:val="21"/>
      <w:lang w:val="en-GB" w:eastAsia="lt-LT"/>
    </w:rPr>
  </w:style>
  <w:style w:type="character" w:customStyle="1" w:styleId="BodytextAgencyChar">
    <w:name w:val="Body text (Agency) Char"/>
    <w:link w:val="BodytextAgency"/>
    <w:uiPriority w:val="99"/>
    <w:locked/>
    <w:rsid w:val="003A098F"/>
    <w:rPr>
      <w:rFonts w:ascii="Verdana" w:eastAsia="Calibri" w:hAnsi="Verdana" w:cs="Times New Roman"/>
      <w:sz w:val="18"/>
      <w:szCs w:val="20"/>
      <w:lang w:val="en-GB" w:eastAsia="lt-LT"/>
    </w:rPr>
  </w:style>
  <w:style w:type="table" w:customStyle="1" w:styleId="TablegridAgencyblack">
    <w:name w:val="Table grid (Agency) black"/>
    <w:uiPriority w:val="99"/>
    <w:semiHidden/>
    <w:rsid w:val="003A098F"/>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A098F"/>
    <w:pPr>
      <w:keepNext/>
    </w:pPr>
    <w:rPr>
      <w:rFonts w:eastAsia="SimSun" w:cs="Verdana"/>
      <w:b/>
      <w:szCs w:val="18"/>
      <w:lang w:eastAsia="en-GB"/>
    </w:rPr>
  </w:style>
  <w:style w:type="character" w:customStyle="1" w:styleId="NormalAgencyChar">
    <w:name w:val="Normal (Agency) Char"/>
    <w:link w:val="NormalAgency"/>
    <w:uiPriority w:val="99"/>
    <w:locked/>
    <w:rsid w:val="003A098F"/>
    <w:rPr>
      <w:rFonts w:ascii="Verdana" w:eastAsia="Calibri" w:hAnsi="Verdana" w:cs="Times New Roman"/>
      <w:sz w:val="18"/>
      <w:lang w:val="en-GB" w:eastAsia="lt-LT"/>
    </w:rPr>
  </w:style>
  <w:style w:type="paragraph" w:styleId="Paprastasistekstas">
    <w:name w:val="Plain Text"/>
    <w:basedOn w:val="prastasis"/>
    <w:link w:val="PaprastasistekstasDiagrama"/>
    <w:uiPriority w:val="99"/>
    <w:rsid w:val="003A098F"/>
    <w:rPr>
      <w:rFonts w:ascii="Courier New" w:eastAsia="SimSun" w:hAnsi="Courier New"/>
      <w:sz w:val="20"/>
      <w:lang w:val="en-US"/>
    </w:rPr>
  </w:style>
  <w:style w:type="character" w:customStyle="1" w:styleId="PlainTextChar">
    <w:name w:val="Plain Text Char"/>
    <w:basedOn w:val="Numatytasispastraiposriftas"/>
    <w:uiPriority w:val="99"/>
    <w:rsid w:val="003A098F"/>
    <w:rPr>
      <w:rFonts w:ascii="Consolas" w:eastAsia="Times New Roman" w:hAnsi="Consolas" w:cs="Consolas"/>
      <w:sz w:val="21"/>
      <w:szCs w:val="21"/>
      <w:lang w:eastAsia="lt-LT"/>
    </w:rPr>
  </w:style>
  <w:style w:type="character" w:customStyle="1" w:styleId="PaprastasistekstasDiagrama">
    <w:name w:val="Paprastasis tekstas Diagrama"/>
    <w:link w:val="Paprastasistekstas"/>
    <w:uiPriority w:val="99"/>
    <w:locked/>
    <w:rsid w:val="003A098F"/>
    <w:rPr>
      <w:rFonts w:ascii="Courier New" w:eastAsia="SimSun" w:hAnsi="Courier New" w:cs="Times New Roman"/>
      <w:sz w:val="20"/>
      <w:szCs w:val="20"/>
      <w:lang w:val="en-US" w:eastAsia="lt-LT"/>
    </w:rPr>
  </w:style>
  <w:style w:type="paragraph" w:styleId="Dokumentoinaostekstas">
    <w:name w:val="endnote text"/>
    <w:basedOn w:val="prastasis"/>
    <w:link w:val="DokumentoinaostekstasDiagrama"/>
    <w:uiPriority w:val="99"/>
    <w:rsid w:val="003A098F"/>
    <w:pPr>
      <w:tabs>
        <w:tab w:val="left" w:pos="567"/>
      </w:tabs>
    </w:pPr>
    <w:rPr>
      <w:rFonts w:eastAsia="SimSun"/>
      <w:sz w:val="20"/>
      <w:lang w:val="en-GB"/>
    </w:rPr>
  </w:style>
  <w:style w:type="character" w:customStyle="1" w:styleId="EndnoteTextChar">
    <w:name w:val="Endnote Text Char"/>
    <w:basedOn w:val="Numatytasispastraiposriftas"/>
    <w:uiPriority w:val="99"/>
    <w:rsid w:val="003A098F"/>
    <w:rPr>
      <w:rFonts w:ascii="Times New Roman" w:eastAsia="Times New Roman" w:hAnsi="Times New Roman" w:cs="Times New Roman"/>
      <w:sz w:val="20"/>
      <w:szCs w:val="20"/>
      <w:lang w:eastAsia="lt-LT"/>
    </w:rPr>
  </w:style>
  <w:style w:type="character" w:customStyle="1" w:styleId="DokumentoinaostekstasDiagrama">
    <w:name w:val="Dokumento išnašos tekstas Diagrama"/>
    <w:link w:val="Dokumentoinaostekstas"/>
    <w:uiPriority w:val="99"/>
    <w:locked/>
    <w:rsid w:val="003A098F"/>
    <w:rPr>
      <w:rFonts w:ascii="Times New Roman" w:eastAsia="SimSun" w:hAnsi="Times New Roman" w:cs="Times New Roman"/>
      <w:sz w:val="20"/>
      <w:szCs w:val="20"/>
      <w:lang w:val="en-GB" w:eastAsia="lt-LT"/>
    </w:rPr>
  </w:style>
  <w:style w:type="character" w:customStyle="1" w:styleId="CharChar12">
    <w:name w:val="Char Char12"/>
    <w:locked/>
    <w:rsid w:val="003A098F"/>
    <w:rPr>
      <w:snapToGrid w:val="0"/>
      <w:lang w:val="en-GB" w:eastAsia="en-US"/>
    </w:rPr>
  </w:style>
  <w:style w:type="numbering" w:customStyle="1" w:styleId="NoList2">
    <w:name w:val="No List2"/>
    <w:next w:val="Sraonra"/>
    <w:semiHidden/>
    <w:rsid w:val="003A098F"/>
  </w:style>
  <w:style w:type="table" w:customStyle="1" w:styleId="TableGrid1">
    <w:name w:val="Table Grid1"/>
    <w:basedOn w:val="prastojilentel"/>
    <w:next w:val="Lentelstinklelis"/>
    <w:rsid w:val="003A098F"/>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3A098F"/>
    <w:pPr>
      <w:tabs>
        <w:tab w:val="left" w:pos="567"/>
      </w:tabs>
      <w:spacing w:line="260" w:lineRule="exact"/>
      <w:ind w:left="1296"/>
    </w:pPr>
    <w:rPr>
      <w:lang w:val="en-GB" w:eastAsia="en-US"/>
    </w:rPr>
  </w:style>
  <w:style w:type="character" w:customStyle="1" w:styleId="resultoftext">
    <w:name w:val="resultoftext"/>
    <w:basedOn w:val="Numatytasispastraiposriftas"/>
    <w:rsid w:val="003A098F"/>
  </w:style>
  <w:style w:type="paragraph" w:customStyle="1" w:styleId="CM14">
    <w:name w:val="CM14"/>
    <w:basedOn w:val="Default"/>
    <w:next w:val="Default"/>
    <w:rsid w:val="003A098F"/>
    <w:pPr>
      <w:widowControl w:val="0"/>
      <w:spacing w:after="268"/>
    </w:pPr>
    <w:rPr>
      <w:color w:val="auto"/>
      <w:lang w:val="el-GR" w:eastAsia="el-GR"/>
    </w:rPr>
  </w:style>
  <w:style w:type="paragraph" w:customStyle="1" w:styleId="CM4">
    <w:name w:val="CM4"/>
    <w:basedOn w:val="Default"/>
    <w:next w:val="Default"/>
    <w:rsid w:val="003A098F"/>
    <w:pPr>
      <w:widowControl w:val="0"/>
      <w:spacing w:line="276" w:lineRule="atLeast"/>
    </w:pPr>
    <w:rPr>
      <w:color w:val="auto"/>
      <w:lang w:val="el-GR" w:eastAsia="el-GR"/>
    </w:rPr>
  </w:style>
  <w:style w:type="paragraph" w:styleId="Turinys1">
    <w:name w:val="toc 1"/>
    <w:basedOn w:val="prastasis"/>
    <w:next w:val="prastasis"/>
    <w:autoRedefine/>
    <w:semiHidden/>
    <w:rsid w:val="003A098F"/>
    <w:rPr>
      <w:sz w:val="24"/>
      <w:szCs w:val="24"/>
      <w:lang w:val="en-GB" w:eastAsia="en-GB"/>
    </w:rPr>
  </w:style>
  <w:style w:type="paragraph" w:customStyle="1" w:styleId="leipa">
    <w:name w:val="leipa"/>
    <w:basedOn w:val="prastasis"/>
    <w:rsid w:val="003A098F"/>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3A098F"/>
    <w:pPr>
      <w:widowControl w:val="0"/>
    </w:pPr>
    <w:rPr>
      <w:rFonts w:ascii="Courier" w:hAnsi="Courier" w:cs="Courier"/>
      <w:color w:val="auto"/>
      <w:lang w:val="el-GR" w:eastAsia="el-GR"/>
    </w:rPr>
  </w:style>
  <w:style w:type="paragraph" w:customStyle="1" w:styleId="CM50">
    <w:name w:val="CM50"/>
    <w:basedOn w:val="Default"/>
    <w:next w:val="Default"/>
    <w:rsid w:val="003A098F"/>
    <w:pPr>
      <w:widowControl w:val="0"/>
      <w:spacing w:after="350"/>
    </w:pPr>
    <w:rPr>
      <w:color w:val="auto"/>
      <w:lang w:val="en-US" w:eastAsia="en-US"/>
    </w:rPr>
  </w:style>
  <w:style w:type="paragraph" w:customStyle="1" w:styleId="CM48">
    <w:name w:val="CM48"/>
    <w:basedOn w:val="Default"/>
    <w:next w:val="Default"/>
    <w:rsid w:val="003A098F"/>
    <w:pPr>
      <w:widowControl w:val="0"/>
      <w:spacing w:after="258"/>
    </w:pPr>
    <w:rPr>
      <w:color w:val="auto"/>
      <w:lang w:val="en-US" w:eastAsia="en-US"/>
    </w:rPr>
  </w:style>
  <w:style w:type="paragraph" w:styleId="Sraopastraipa">
    <w:name w:val="List Paragraph"/>
    <w:basedOn w:val="prastasis"/>
    <w:uiPriority w:val="34"/>
    <w:qFormat/>
    <w:rsid w:val="003A098F"/>
    <w:pPr>
      <w:ind w:left="720"/>
      <w:contextualSpacing/>
    </w:pPr>
    <w:rPr>
      <w:sz w:val="24"/>
      <w:szCs w:val="24"/>
      <w:lang w:val="en-GB" w:eastAsia="en-GB"/>
    </w:rPr>
  </w:style>
  <w:style w:type="paragraph" w:customStyle="1" w:styleId="Text">
    <w:name w:val="Text"/>
    <w:basedOn w:val="prastasis"/>
    <w:rsid w:val="003A098F"/>
    <w:pPr>
      <w:spacing w:before="120"/>
      <w:jc w:val="both"/>
    </w:pPr>
    <w:rPr>
      <w:sz w:val="24"/>
      <w:lang w:val="en-US" w:eastAsia="en-US"/>
    </w:rPr>
  </w:style>
  <w:style w:type="paragraph" w:customStyle="1" w:styleId="Authors">
    <w:name w:val="Authors"/>
    <w:basedOn w:val="prastasis"/>
    <w:rsid w:val="003A098F"/>
    <w:pPr>
      <w:keepNext/>
      <w:tabs>
        <w:tab w:val="left" w:pos="2268"/>
      </w:tabs>
      <w:spacing w:before="240"/>
    </w:pPr>
    <w:rPr>
      <w:rFonts w:ascii="Arial" w:hAnsi="Arial"/>
      <w:lang w:val="en-US" w:eastAsia="en-US"/>
    </w:rPr>
  </w:style>
  <w:style w:type="paragraph" w:customStyle="1" w:styleId="Listlevel1">
    <w:name w:val="List level 1"/>
    <w:basedOn w:val="prastasis"/>
    <w:rsid w:val="003A098F"/>
    <w:pPr>
      <w:spacing w:before="40" w:after="20"/>
      <w:ind w:left="425" w:hanging="425"/>
    </w:pPr>
    <w:rPr>
      <w:sz w:val="24"/>
      <w:lang w:val="en-US" w:eastAsia="en-US"/>
    </w:rPr>
  </w:style>
  <w:style w:type="paragraph" w:styleId="Turinys6">
    <w:name w:val="toc 6"/>
    <w:basedOn w:val="prastasis"/>
    <w:semiHidden/>
    <w:rsid w:val="003A098F"/>
    <w:pPr>
      <w:tabs>
        <w:tab w:val="right" w:leader="dot" w:pos="9061"/>
      </w:tabs>
      <w:spacing w:after="72"/>
      <w:ind w:left="992" w:right="227" w:hanging="992"/>
    </w:pPr>
    <w:rPr>
      <w:sz w:val="24"/>
      <w:lang w:val="en-US" w:eastAsia="en-US"/>
    </w:rPr>
  </w:style>
  <w:style w:type="paragraph" w:styleId="Turinys7">
    <w:name w:val="toc 7"/>
    <w:basedOn w:val="prastasis"/>
    <w:semiHidden/>
    <w:rsid w:val="003A098F"/>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3A098F"/>
    <w:pPr>
      <w:keepLines/>
      <w:spacing w:before="120"/>
      <w:jc w:val="both"/>
    </w:pPr>
    <w:rPr>
      <w:i/>
      <w:color w:val="0000FF"/>
      <w:sz w:val="24"/>
      <w:lang w:val="en-US" w:eastAsia="en-US"/>
    </w:rPr>
  </w:style>
  <w:style w:type="paragraph" w:customStyle="1" w:styleId="Compound">
    <w:name w:val="Compound"/>
    <w:basedOn w:val="prastasis"/>
    <w:rsid w:val="003A098F"/>
    <w:pPr>
      <w:keepNext/>
      <w:spacing w:before="720"/>
      <w:jc w:val="center"/>
    </w:pPr>
    <w:rPr>
      <w:rFonts w:ascii="Arial" w:hAnsi="Arial"/>
      <w:sz w:val="32"/>
      <w:lang w:val="en-US" w:eastAsia="en-US"/>
    </w:rPr>
  </w:style>
  <w:style w:type="paragraph" w:customStyle="1" w:styleId="Dedicatednumber">
    <w:name w:val="Dedicatednumber"/>
    <w:basedOn w:val="prastasis"/>
    <w:rsid w:val="003A098F"/>
    <w:pPr>
      <w:keepNext/>
      <w:spacing w:before="720"/>
      <w:jc w:val="center"/>
    </w:pPr>
    <w:rPr>
      <w:rFonts w:ascii="Arial" w:hAnsi="Arial"/>
      <w:sz w:val="28"/>
      <w:lang w:val="en-US" w:eastAsia="en-US"/>
    </w:rPr>
  </w:style>
  <w:style w:type="paragraph" w:customStyle="1" w:styleId="Department">
    <w:name w:val="Department"/>
    <w:basedOn w:val="prastasis"/>
    <w:rsid w:val="003A098F"/>
    <w:pPr>
      <w:keepNext/>
      <w:spacing w:before="360"/>
      <w:jc w:val="center"/>
    </w:pPr>
    <w:rPr>
      <w:rFonts w:ascii="Arial" w:hAnsi="Arial"/>
      <w:sz w:val="28"/>
      <w:lang w:val="en-US" w:eastAsia="en-US"/>
    </w:rPr>
  </w:style>
  <w:style w:type="paragraph" w:customStyle="1" w:styleId="Docstatus">
    <w:name w:val="Docstatus"/>
    <w:basedOn w:val="prastasis"/>
    <w:rsid w:val="003A098F"/>
    <w:pPr>
      <w:keepNext/>
      <w:tabs>
        <w:tab w:val="left" w:pos="2268"/>
      </w:tabs>
      <w:spacing w:before="240"/>
    </w:pPr>
    <w:rPr>
      <w:rFonts w:ascii="Arial" w:hAnsi="Arial"/>
      <w:lang w:val="en-US" w:eastAsia="en-US"/>
    </w:rPr>
  </w:style>
  <w:style w:type="paragraph" w:customStyle="1" w:styleId="Doctype">
    <w:name w:val="Doctype"/>
    <w:basedOn w:val="Dedicatednumber"/>
    <w:rsid w:val="003A098F"/>
    <w:pPr>
      <w:tabs>
        <w:tab w:val="left" w:pos="2268"/>
      </w:tabs>
      <w:spacing w:before="240"/>
      <w:jc w:val="left"/>
    </w:pPr>
    <w:rPr>
      <w:sz w:val="22"/>
    </w:rPr>
  </w:style>
  <w:style w:type="character" w:styleId="Dokumentoinaosnumeris">
    <w:name w:val="endnote reference"/>
    <w:semiHidden/>
    <w:rsid w:val="003A098F"/>
    <w:rPr>
      <w:vertAlign w:val="baseline"/>
    </w:rPr>
  </w:style>
  <w:style w:type="paragraph" w:customStyle="1" w:styleId="Non-proportional">
    <w:name w:val="Non-proportional"/>
    <w:basedOn w:val="prastasis"/>
    <w:rsid w:val="003A098F"/>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3A098F"/>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3A098F"/>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3A098F"/>
    <w:pPr>
      <w:keepNext w:val="0"/>
      <w:spacing w:before="1200"/>
      <w:jc w:val="center"/>
    </w:pPr>
    <w:rPr>
      <w:sz w:val="20"/>
    </w:rPr>
  </w:style>
  <w:style w:type="paragraph" w:customStyle="1" w:styleId="Reference">
    <w:name w:val="Reference"/>
    <w:basedOn w:val="prastasis"/>
    <w:rsid w:val="003A098F"/>
    <w:pPr>
      <w:spacing w:before="80" w:after="60"/>
      <w:ind w:left="425" w:hanging="425"/>
    </w:pPr>
    <w:rPr>
      <w:sz w:val="24"/>
      <w:lang w:val="en-US" w:eastAsia="en-US"/>
    </w:rPr>
  </w:style>
  <w:style w:type="paragraph" w:customStyle="1" w:styleId="Releasedate">
    <w:name w:val="Releasedate"/>
    <w:basedOn w:val="Docstatus"/>
    <w:rsid w:val="003A098F"/>
  </w:style>
  <w:style w:type="paragraph" w:customStyle="1" w:styleId="Table">
    <w:name w:val="Table"/>
    <w:basedOn w:val="Nottoc-headings"/>
    <w:rsid w:val="003A098F"/>
    <w:pPr>
      <w:tabs>
        <w:tab w:val="left" w:pos="284"/>
      </w:tabs>
      <w:spacing w:before="40" w:after="20"/>
      <w:ind w:left="0" w:firstLine="0"/>
    </w:pPr>
    <w:rPr>
      <w:b w:val="0"/>
      <w:sz w:val="20"/>
    </w:rPr>
  </w:style>
  <w:style w:type="paragraph" w:styleId="Turinys2">
    <w:name w:val="toc 2"/>
    <w:basedOn w:val="Turinys1"/>
    <w:semiHidden/>
    <w:rsid w:val="003A098F"/>
    <w:pPr>
      <w:tabs>
        <w:tab w:val="right" w:leader="dot" w:pos="9061"/>
      </w:tabs>
      <w:spacing w:after="72"/>
      <w:ind w:left="1134" w:right="227" w:hanging="709"/>
    </w:pPr>
    <w:rPr>
      <w:szCs w:val="20"/>
      <w:lang w:val="en-US" w:eastAsia="en-US"/>
    </w:rPr>
  </w:style>
  <w:style w:type="paragraph" w:styleId="Turinys3">
    <w:name w:val="toc 3"/>
    <w:basedOn w:val="Turinys2"/>
    <w:semiHidden/>
    <w:rsid w:val="003A098F"/>
    <w:pPr>
      <w:ind w:left="2127" w:hanging="993"/>
    </w:pPr>
  </w:style>
  <w:style w:type="paragraph" w:customStyle="1" w:styleId="Listlevel2">
    <w:name w:val="List level 2"/>
    <w:basedOn w:val="Listlevel1"/>
    <w:rsid w:val="003A098F"/>
    <w:pPr>
      <w:ind w:left="850"/>
    </w:pPr>
  </w:style>
  <w:style w:type="paragraph" w:customStyle="1" w:styleId="Firstpageinfo">
    <w:name w:val="Firstpageinfo"/>
    <w:basedOn w:val="Antrat5"/>
    <w:rsid w:val="003A098F"/>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3A098F"/>
    <w:pPr>
      <w:spacing w:before="0"/>
    </w:pPr>
  </w:style>
  <w:style w:type="paragraph" w:styleId="Antrat">
    <w:name w:val="caption"/>
    <w:basedOn w:val="prastasis"/>
    <w:next w:val="Text"/>
    <w:qFormat/>
    <w:rsid w:val="003A098F"/>
    <w:pPr>
      <w:spacing w:before="120" w:after="120"/>
    </w:pPr>
    <w:rPr>
      <w:b/>
      <w:sz w:val="24"/>
      <w:lang w:val="en-US" w:eastAsia="en-US"/>
    </w:rPr>
  </w:style>
  <w:style w:type="paragraph" w:customStyle="1" w:styleId="TextIndent">
    <w:name w:val="Text Indent"/>
    <w:basedOn w:val="prastasis"/>
    <w:rsid w:val="003A098F"/>
    <w:pPr>
      <w:ind w:left="851"/>
    </w:pPr>
    <w:rPr>
      <w:sz w:val="24"/>
      <w:lang w:val="en-US" w:eastAsia="en-US"/>
    </w:rPr>
  </w:style>
  <w:style w:type="paragraph" w:customStyle="1" w:styleId="ParagraphIndent">
    <w:name w:val="Paragraph Indent"/>
    <w:basedOn w:val="prastasis"/>
    <w:rsid w:val="003A098F"/>
    <w:pPr>
      <w:spacing w:before="120" w:after="120"/>
      <w:ind w:left="851"/>
    </w:pPr>
    <w:rPr>
      <w:sz w:val="24"/>
      <w:lang w:val="en-US" w:eastAsia="en-US"/>
    </w:rPr>
  </w:style>
  <w:style w:type="character" w:customStyle="1" w:styleId="CommentChar">
    <w:name w:val="Comment Char"/>
    <w:link w:val="Comment"/>
    <w:locked/>
    <w:rsid w:val="003A098F"/>
    <w:rPr>
      <w:rFonts w:ascii="Times New Roman" w:eastAsia="Times New Roman" w:hAnsi="Times New Roman" w:cs="Times New Roman"/>
      <w:i/>
      <w:color w:val="0000FF"/>
      <w:sz w:val="24"/>
      <w:szCs w:val="20"/>
      <w:lang w:val="en-US"/>
    </w:rPr>
  </w:style>
  <w:style w:type="paragraph" w:customStyle="1" w:styleId="Heading11">
    <w:name w:val="Heading 11"/>
    <w:basedOn w:val="prastasis"/>
    <w:next w:val="prastasis"/>
    <w:rsid w:val="003A098F"/>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3A098F"/>
    <w:rPr>
      <w:rFonts w:ascii="Cambria" w:hAnsi="Cambria"/>
      <w:b/>
      <w:color w:val="365F91"/>
      <w:sz w:val="28"/>
    </w:rPr>
  </w:style>
  <w:style w:type="paragraph" w:styleId="Tekstoblokas">
    <w:name w:val="Block Text"/>
    <w:basedOn w:val="Default"/>
    <w:next w:val="Default"/>
    <w:rsid w:val="003A098F"/>
    <w:rPr>
      <w:color w:val="auto"/>
      <w:lang w:val="en-US" w:eastAsia="en-US"/>
    </w:rPr>
  </w:style>
  <w:style w:type="numbering" w:customStyle="1" w:styleId="NoList3">
    <w:name w:val="No List3"/>
    <w:next w:val="Sraonra"/>
    <w:uiPriority w:val="99"/>
    <w:semiHidden/>
    <w:unhideWhenUsed/>
    <w:rsid w:val="003A098F"/>
  </w:style>
  <w:style w:type="paragraph" w:customStyle="1" w:styleId="BTbeEMEASMCA">
    <w:name w:val="BT(be) EMEA_SMCA"/>
    <w:basedOn w:val="BTEMEASMCA"/>
    <w:autoRedefine/>
    <w:rsid w:val="003A098F"/>
    <w:pPr>
      <w:jc w:val="center"/>
    </w:pPr>
    <w:rPr>
      <w:b/>
    </w:rPr>
  </w:style>
  <w:style w:type="paragraph" w:customStyle="1" w:styleId="BTeEMEASMCA">
    <w:name w:val="BT(e) EMEA_SMCA"/>
    <w:basedOn w:val="BTEMEASMCA"/>
    <w:autoRedefine/>
    <w:rsid w:val="003A098F"/>
    <w:pPr>
      <w:jc w:val="center"/>
    </w:pPr>
  </w:style>
  <w:style w:type="paragraph" w:customStyle="1" w:styleId="ammlistepuces1">
    <w:name w:val="ammlistepuces1"/>
    <w:basedOn w:val="prastasis"/>
    <w:rsid w:val="003A098F"/>
    <w:pPr>
      <w:spacing w:before="100" w:beforeAutospacing="1" w:after="100" w:afterAutospacing="1"/>
    </w:pPr>
    <w:rPr>
      <w:rFonts w:ascii="Arial" w:hAnsi="Arial" w:cs="Arial"/>
      <w:sz w:val="24"/>
      <w:szCs w:val="24"/>
    </w:rPr>
  </w:style>
  <w:style w:type="character" w:customStyle="1" w:styleId="alt-edited">
    <w:name w:val="alt-edited"/>
    <w:rsid w:val="003A098F"/>
  </w:style>
  <w:style w:type="numbering" w:customStyle="1" w:styleId="NoList4">
    <w:name w:val="No List4"/>
    <w:next w:val="Sraonra"/>
    <w:uiPriority w:val="99"/>
    <w:semiHidden/>
    <w:unhideWhenUsed/>
    <w:rsid w:val="003A098F"/>
  </w:style>
  <w:style w:type="paragraph" w:customStyle="1" w:styleId="Naslov1">
    <w:name w:val="Naslov1"/>
    <w:basedOn w:val="Antrat1"/>
    <w:rsid w:val="003A098F"/>
    <w:pPr>
      <w:spacing w:before="0" w:after="0"/>
    </w:pPr>
    <w:rPr>
      <w:rFonts w:ascii="Times New Roman" w:hAnsi="Times New Roman"/>
      <w:bCs w:val="0"/>
      <w:kern w:val="0"/>
      <w:sz w:val="22"/>
      <w:szCs w:val="20"/>
      <w:u w:val="single"/>
      <w:lang w:val="sl-SI" w:eastAsia="sl-SI"/>
    </w:rPr>
  </w:style>
  <w:style w:type="numbering" w:customStyle="1" w:styleId="Brezseznama1">
    <w:name w:val="Brez seznama1"/>
    <w:next w:val="Sraonra"/>
    <w:uiPriority w:val="99"/>
    <w:semiHidden/>
    <w:unhideWhenUsed/>
    <w:rsid w:val="003A098F"/>
  </w:style>
  <w:style w:type="paragraph" w:styleId="Betarp">
    <w:name w:val="No Spacing"/>
    <w:uiPriority w:val="1"/>
    <w:qFormat/>
    <w:rsid w:val="003A098F"/>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info.lithuania@sandoz.com"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45511-0A8F-4958-AD1F-A88625AA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40920</Words>
  <Characters>23325</Characters>
  <Application>Microsoft Office Word</Application>
  <DocSecurity>4</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2020-10-02T11:01:00Z</dcterms:created>
  <dcterms:modified xsi:type="dcterms:W3CDTF">2020-10-02T11:01:00Z</dcterms:modified>
</cp:coreProperties>
</file>