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98" w:rsidRPr="002D4BA2" w:rsidRDefault="00391698" w:rsidP="00391698">
      <w:pPr>
        <w:widowControl w:val="0"/>
        <w:autoSpaceDE w:val="0"/>
        <w:autoSpaceDN w:val="0"/>
        <w:spacing w:after="0" w:line="240" w:lineRule="auto"/>
        <w:jc w:val="center"/>
        <w:rPr>
          <w:rFonts w:ascii="Times New Roman" w:hAnsi="Times New Roman"/>
          <w:b/>
          <w:lang w:val="lt-LT"/>
        </w:rPr>
      </w:pPr>
      <w:r w:rsidRPr="002D4BA2">
        <w:rPr>
          <w:rFonts w:ascii="Times New Roman" w:hAnsi="Times New Roman"/>
          <w:b/>
          <w:lang w:val="lt-LT"/>
        </w:rPr>
        <w:t>Pakuotės lapelis: informacija vartotojui</w:t>
      </w:r>
    </w:p>
    <w:p w:rsidR="00391698" w:rsidRPr="002D4BA2" w:rsidRDefault="00391698" w:rsidP="00391698">
      <w:pPr>
        <w:widowControl w:val="0"/>
        <w:autoSpaceDE w:val="0"/>
        <w:autoSpaceDN w:val="0"/>
        <w:spacing w:after="0" w:line="240" w:lineRule="auto"/>
        <w:jc w:val="center"/>
        <w:rPr>
          <w:rFonts w:ascii="Times New Roman" w:hAnsi="Times New Roman"/>
          <w:b/>
          <w:lang w:val="lt-LT"/>
        </w:rPr>
      </w:pPr>
    </w:p>
    <w:p w:rsidR="00391698" w:rsidRPr="002D4BA2" w:rsidRDefault="00391698" w:rsidP="00391698">
      <w:pPr>
        <w:widowControl w:val="0"/>
        <w:autoSpaceDE w:val="0"/>
        <w:autoSpaceDN w:val="0"/>
        <w:spacing w:after="0" w:line="240" w:lineRule="auto"/>
        <w:jc w:val="center"/>
        <w:rPr>
          <w:rFonts w:ascii="Times New Roman" w:hAnsi="Times New Roman"/>
          <w:b/>
          <w:lang w:val="lt-LT"/>
        </w:rPr>
      </w:pP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0,3 mg/5 mg/ml akių lašai (tirpalas)</w:t>
      </w:r>
    </w:p>
    <w:p w:rsidR="00391698" w:rsidRPr="002D4BA2" w:rsidRDefault="00391698" w:rsidP="00391698">
      <w:pPr>
        <w:widowControl w:val="0"/>
        <w:autoSpaceDE w:val="0"/>
        <w:autoSpaceDN w:val="0"/>
        <w:spacing w:after="0" w:line="240" w:lineRule="auto"/>
        <w:jc w:val="center"/>
        <w:rPr>
          <w:rFonts w:ascii="Times New Roman" w:hAnsi="Times New Roman"/>
          <w:lang w:val="lt-LT"/>
        </w:rPr>
      </w:pPr>
      <w:proofErr w:type="spellStart"/>
      <w:r>
        <w:rPr>
          <w:rFonts w:ascii="Times New Roman" w:eastAsia="Times New Roman" w:hAnsi="Times New Roman" w:cs="Times New Roman"/>
          <w:lang w:val="lt-LT"/>
        </w:rPr>
        <w:t>b</w:t>
      </w:r>
      <w:r w:rsidRPr="002D4BA2">
        <w:rPr>
          <w:rFonts w:ascii="Times New Roman" w:eastAsia="Times New Roman" w:hAnsi="Times New Roman" w:cs="Times New Roman"/>
          <w:lang w:val="lt-LT"/>
        </w:rPr>
        <w:t>imatoprostas</w:t>
      </w:r>
      <w:proofErr w:type="spellEnd"/>
      <w:r w:rsidRPr="002D4BA2">
        <w:rPr>
          <w:rFonts w:ascii="Times New Roman" w:hAnsi="Times New Roman"/>
          <w:lang w:val="lt-LT"/>
        </w:rPr>
        <w:t xml:space="preserve"> / </w:t>
      </w:r>
      <w:proofErr w:type="spellStart"/>
      <w:r w:rsidRPr="002D4BA2">
        <w:rPr>
          <w:rFonts w:ascii="Times New Roman" w:hAnsi="Times New Roman"/>
          <w:lang w:val="lt-LT"/>
        </w:rPr>
        <w:t>timololis</w:t>
      </w:r>
      <w:proofErr w:type="spellEnd"/>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Atidžiai perskaitykite visą šį lapelį, prieš pradėdami vartoti vaistą, nes jame pateikiama Jums svarbi informacija.</w:t>
      </w:r>
    </w:p>
    <w:p w:rsidR="00391698" w:rsidRPr="002D4BA2" w:rsidRDefault="00391698" w:rsidP="00391698">
      <w:pPr>
        <w:widowControl w:val="0"/>
        <w:numPr>
          <w:ilvl w:val="0"/>
          <w:numId w:val="4"/>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Neišmeskite šio lapelio, nes vėl gali prireikti jį</w:t>
      </w:r>
      <w:r w:rsidRPr="002D4BA2">
        <w:rPr>
          <w:rFonts w:ascii="Times New Roman" w:hAnsi="Times New Roman"/>
          <w:spacing w:val="-30"/>
          <w:lang w:val="lt-LT"/>
        </w:rPr>
        <w:t xml:space="preserve"> </w:t>
      </w:r>
      <w:r w:rsidRPr="002D4BA2">
        <w:rPr>
          <w:rFonts w:ascii="Times New Roman" w:hAnsi="Times New Roman"/>
          <w:lang w:val="lt-LT"/>
        </w:rPr>
        <w:t>perskaityti.</w:t>
      </w:r>
    </w:p>
    <w:p w:rsidR="00391698" w:rsidRPr="002D4BA2" w:rsidRDefault="00391698" w:rsidP="00391698">
      <w:pPr>
        <w:widowControl w:val="0"/>
        <w:numPr>
          <w:ilvl w:val="0"/>
          <w:numId w:val="4"/>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Jeigu kiltų daugiau klausimų, kreipkitės į gydytoją ar vaistininką.</w:t>
      </w:r>
    </w:p>
    <w:p w:rsidR="00391698" w:rsidRPr="002D4BA2" w:rsidRDefault="00391698" w:rsidP="00391698">
      <w:pPr>
        <w:widowControl w:val="0"/>
        <w:numPr>
          <w:ilvl w:val="0"/>
          <w:numId w:val="4"/>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Šis vaistas skirtas tik Jums, todėl kitiems žmonėms jo duoti negalima. Vaistas gali</w:t>
      </w:r>
      <w:r w:rsidRPr="002D4BA2">
        <w:rPr>
          <w:rFonts w:ascii="Times New Roman" w:hAnsi="Times New Roman"/>
          <w:spacing w:val="-37"/>
          <w:lang w:val="lt-LT"/>
        </w:rPr>
        <w:t xml:space="preserve"> </w:t>
      </w:r>
      <w:r w:rsidRPr="002D4BA2">
        <w:rPr>
          <w:rFonts w:ascii="Times New Roman" w:hAnsi="Times New Roman"/>
          <w:lang w:val="lt-LT"/>
        </w:rPr>
        <w:t>jiems pakenkti (net tiems, kurių ligos požymiai yra tokie patys kaip</w:t>
      </w:r>
      <w:r w:rsidRPr="002D4BA2">
        <w:rPr>
          <w:rFonts w:ascii="Times New Roman" w:hAnsi="Times New Roman"/>
          <w:spacing w:val="-22"/>
          <w:lang w:val="lt-LT"/>
        </w:rPr>
        <w:t xml:space="preserve"> </w:t>
      </w:r>
      <w:r w:rsidRPr="002D4BA2">
        <w:rPr>
          <w:rFonts w:ascii="Times New Roman" w:hAnsi="Times New Roman"/>
          <w:lang w:val="lt-LT"/>
        </w:rPr>
        <w:t>Jūsų).</w:t>
      </w:r>
    </w:p>
    <w:p w:rsidR="00391698" w:rsidRPr="002D4BA2" w:rsidRDefault="00391698" w:rsidP="00391698">
      <w:pPr>
        <w:widowControl w:val="0"/>
        <w:numPr>
          <w:ilvl w:val="0"/>
          <w:numId w:val="4"/>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Jeigu pasireiškė šalutinis poveikis (net jeigu jis šiame lapelyje nenurodytas), kreipkitės į gydytoją ar vaistininką. Žr. 4</w:t>
      </w:r>
      <w:r>
        <w:rPr>
          <w:rFonts w:ascii="Times New Roman" w:hAnsi="Times New Roman"/>
          <w:spacing w:val="-19"/>
          <w:lang w:val="lt-LT"/>
        </w:rPr>
        <w:t> </w:t>
      </w:r>
      <w:r w:rsidRPr="002D4BA2">
        <w:rPr>
          <w:rFonts w:ascii="Times New Roman" w:hAnsi="Times New Roman"/>
          <w:lang w:val="lt-LT"/>
        </w:rPr>
        <w:t>skyrių.</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Apie ką rašoma šiame lapelyje?</w:t>
      </w:r>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Kas yra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ir kam jis</w:t>
      </w:r>
      <w:r w:rsidRPr="002D4BA2">
        <w:rPr>
          <w:rFonts w:ascii="Times New Roman" w:hAnsi="Times New Roman"/>
          <w:spacing w:val="-16"/>
          <w:lang w:val="lt-LT"/>
        </w:rPr>
        <w:t xml:space="preserve"> </w:t>
      </w:r>
      <w:r w:rsidRPr="002D4BA2">
        <w:rPr>
          <w:rFonts w:ascii="Times New Roman" w:hAnsi="Times New Roman"/>
          <w:lang w:val="lt-LT"/>
        </w:rPr>
        <w:t>vartojamas</w:t>
      </w:r>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Kas žinotina prieš vartojant</w:t>
      </w:r>
      <w:r w:rsidRPr="002D4BA2">
        <w:rPr>
          <w:rFonts w:ascii="Times New Roman" w:hAnsi="Times New Roman"/>
          <w:spacing w:val="-16"/>
          <w:lang w:val="lt-LT"/>
        </w:rPr>
        <w:t xml:space="preserv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Kaip vartoti</w:t>
      </w:r>
      <w:r w:rsidRPr="002D4BA2">
        <w:rPr>
          <w:rFonts w:ascii="Times New Roman" w:hAnsi="Times New Roman"/>
          <w:spacing w:val="-8"/>
          <w:lang w:val="lt-LT"/>
        </w:rPr>
        <w:t xml:space="preserv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Galimas šalutinis</w:t>
      </w:r>
      <w:r w:rsidRPr="002D4BA2">
        <w:rPr>
          <w:rFonts w:ascii="Times New Roman" w:hAnsi="Times New Roman"/>
          <w:spacing w:val="-9"/>
          <w:lang w:val="lt-LT"/>
        </w:rPr>
        <w:t xml:space="preserve"> </w:t>
      </w:r>
      <w:r w:rsidRPr="002D4BA2">
        <w:rPr>
          <w:rFonts w:ascii="Times New Roman" w:hAnsi="Times New Roman"/>
          <w:lang w:val="lt-LT"/>
        </w:rPr>
        <w:t>poveikis</w:t>
      </w:r>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Kaip laikyti</w:t>
      </w:r>
      <w:r w:rsidRPr="002D4BA2">
        <w:rPr>
          <w:rFonts w:ascii="Times New Roman" w:hAnsi="Times New Roman"/>
          <w:spacing w:val="-9"/>
          <w:lang w:val="lt-LT"/>
        </w:rPr>
        <w:t xml:space="preserv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p>
    <w:p w:rsidR="00391698" w:rsidRPr="002D4BA2" w:rsidRDefault="00391698" w:rsidP="00391698">
      <w:pPr>
        <w:widowControl w:val="0"/>
        <w:numPr>
          <w:ilvl w:val="0"/>
          <w:numId w:val="3"/>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Pakuotės turinys ir kita</w:t>
      </w:r>
      <w:r w:rsidRPr="002D4BA2">
        <w:rPr>
          <w:rFonts w:ascii="Times New Roman" w:hAnsi="Times New Roman"/>
          <w:spacing w:val="-15"/>
          <w:lang w:val="lt-LT"/>
        </w:rPr>
        <w:t xml:space="preserve"> </w:t>
      </w:r>
      <w:r w:rsidRPr="002D4BA2">
        <w:rPr>
          <w:rFonts w:ascii="Times New Roman" w:hAnsi="Times New Roman"/>
          <w:lang w:val="lt-LT"/>
        </w:rPr>
        <w:t>informacija</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numPr>
          <w:ilvl w:val="0"/>
          <w:numId w:val="2"/>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 xml:space="preserve">Kas yra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ir kam jis</w:t>
      </w:r>
      <w:r w:rsidRPr="002D4BA2">
        <w:rPr>
          <w:rFonts w:ascii="Times New Roman" w:hAnsi="Times New Roman"/>
          <w:b/>
          <w:spacing w:val="-11"/>
          <w:lang w:val="lt-LT"/>
        </w:rPr>
        <w:t xml:space="preserve"> </w:t>
      </w:r>
      <w:r w:rsidRPr="002D4BA2">
        <w:rPr>
          <w:rFonts w:ascii="Times New Roman" w:hAnsi="Times New Roman"/>
          <w:b/>
          <w:lang w:val="lt-LT"/>
        </w:rPr>
        <w:t>vartojamas</w:t>
      </w:r>
    </w:p>
    <w:p w:rsidR="00391698" w:rsidRPr="002D4BA2" w:rsidRDefault="00391698" w:rsidP="00391698">
      <w:pPr>
        <w:widowControl w:val="0"/>
        <w:autoSpaceDE w:val="0"/>
        <w:autoSpaceDN w:val="0"/>
        <w:spacing w:after="0" w:line="240" w:lineRule="auto"/>
        <w:ind w:right="-20"/>
        <w:rPr>
          <w:rFonts w:ascii="Times New Roman" w:hAnsi="Times New Roman"/>
          <w:b/>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sudėtyje yra dvi skirtingos veikliosios medžiagos (</w:t>
      </w:r>
      <w:proofErr w:type="spellStart"/>
      <w:r w:rsidRPr="002D4BA2">
        <w:rPr>
          <w:rFonts w:ascii="Times New Roman" w:hAnsi="Times New Roman"/>
          <w:lang w:val="lt-LT"/>
        </w:rPr>
        <w:t>bimatoprostas</w:t>
      </w:r>
      <w:proofErr w:type="spellEnd"/>
      <w:r w:rsidRPr="002D4BA2">
        <w:rPr>
          <w:rFonts w:ascii="Times New Roman" w:hAnsi="Times New Roman"/>
          <w:lang w:val="lt-LT"/>
        </w:rPr>
        <w:t xml:space="preserve"> ir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kurios mažina spaudimą akyje. </w:t>
      </w:r>
      <w:proofErr w:type="spellStart"/>
      <w:r w:rsidRPr="002D4BA2">
        <w:rPr>
          <w:rFonts w:ascii="Times New Roman" w:hAnsi="Times New Roman"/>
          <w:lang w:val="lt-LT"/>
        </w:rPr>
        <w:t>Bimatoprostas</w:t>
      </w:r>
      <w:proofErr w:type="spellEnd"/>
      <w:r w:rsidRPr="002D4BA2">
        <w:rPr>
          <w:rFonts w:ascii="Times New Roman" w:hAnsi="Times New Roman"/>
          <w:lang w:val="lt-LT"/>
        </w:rPr>
        <w:t xml:space="preserve"> priklauso vaistų, vadinamųjų </w:t>
      </w:r>
      <w:proofErr w:type="spellStart"/>
      <w:r w:rsidRPr="002D4BA2">
        <w:rPr>
          <w:rFonts w:ascii="Times New Roman" w:hAnsi="Times New Roman"/>
          <w:lang w:val="lt-LT"/>
        </w:rPr>
        <w:t>prostamidų</w:t>
      </w:r>
      <w:proofErr w:type="spellEnd"/>
      <w:r w:rsidRPr="002D4BA2">
        <w:rPr>
          <w:rFonts w:ascii="Times New Roman" w:hAnsi="Times New Roman"/>
          <w:lang w:val="lt-LT"/>
        </w:rPr>
        <w:t xml:space="preserve">, prostaglandino analogų, grupei.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priklauso vaistų, vadinamųjų beta blokatorių, grupei.</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veikia mažindamas skysčio gaminimąsi ir taip pat didindamas ištekančio skysčio kiekį. Tai sumažina spaudimą akyje.</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akių lašai yra vartojami mažinti suaugusiųjų, įskaitant senyvo amžiaus žmonių, didelį akispūdį. Didelis akispūdis gali sukelti glaukomą. Jūsų gydytojas skirs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kai kitų akių lašų, kurių sudėtyje yra beta blokatorių arba prostaglandino analogų, poveikis buvo nepakankamas.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numPr>
          <w:ilvl w:val="0"/>
          <w:numId w:val="2"/>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 xml:space="preserve">Kas žinotina prieš vartojant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w:t>
      </w: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vartoti</w:t>
      </w:r>
      <w:r w:rsidRPr="002D4BA2">
        <w:rPr>
          <w:rFonts w:ascii="Times New Roman" w:hAnsi="Times New Roman"/>
          <w:b/>
          <w:spacing w:val="-9"/>
          <w:lang w:val="lt-LT"/>
        </w:rPr>
        <w:t xml:space="preserve"> </w:t>
      </w:r>
      <w:r>
        <w:rPr>
          <w:rFonts w:ascii="Times New Roman" w:hAnsi="Times New Roman"/>
          <w:b/>
          <w:spacing w:val="-9"/>
          <w:lang w:val="lt-LT"/>
        </w:rPr>
        <w:t>draudžiama</w:t>
      </w:r>
      <w:r w:rsidRPr="002D4BA2">
        <w:rPr>
          <w:rFonts w:ascii="Times New Roman" w:hAnsi="Times New Roman"/>
          <w:b/>
          <w:lang w:val="lt-LT"/>
        </w:rPr>
        <w:t>:</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 xml:space="preserve">jeigu yra alergija </w:t>
      </w:r>
      <w:proofErr w:type="spellStart"/>
      <w:r w:rsidRPr="002D4BA2">
        <w:rPr>
          <w:rFonts w:ascii="Times New Roman" w:hAnsi="Times New Roman"/>
          <w:lang w:val="lt-LT"/>
        </w:rPr>
        <w:t>bimatoprostui</w:t>
      </w:r>
      <w:proofErr w:type="spellEnd"/>
      <w:r w:rsidRPr="002D4BA2">
        <w:rPr>
          <w:rFonts w:ascii="Times New Roman" w:hAnsi="Times New Roman"/>
          <w:lang w:val="lt-LT"/>
        </w:rPr>
        <w:t xml:space="preserve">, </w:t>
      </w:r>
      <w:proofErr w:type="spellStart"/>
      <w:r w:rsidRPr="002D4BA2">
        <w:rPr>
          <w:rFonts w:ascii="Times New Roman" w:hAnsi="Times New Roman"/>
          <w:lang w:val="lt-LT"/>
        </w:rPr>
        <w:t>timololiui</w:t>
      </w:r>
      <w:proofErr w:type="spellEnd"/>
      <w:r w:rsidRPr="002D4BA2">
        <w:rPr>
          <w:rFonts w:ascii="Times New Roman" w:hAnsi="Times New Roman"/>
          <w:lang w:val="lt-LT"/>
        </w:rPr>
        <w:t>, beta blokatoriams arba bet kuriai pagalbinei šio vaisto medžiagai (jos išvardytos 6</w:t>
      </w:r>
      <w:r w:rsidRPr="002D4BA2">
        <w:rPr>
          <w:rFonts w:ascii="Times New Roman" w:hAnsi="Times New Roman"/>
          <w:spacing w:val="-17"/>
          <w:lang w:val="lt-LT"/>
        </w:rPr>
        <w:t> </w:t>
      </w:r>
      <w:r w:rsidRPr="002D4BA2">
        <w:rPr>
          <w:rFonts w:ascii="Times New Roman" w:hAnsi="Times New Roman"/>
          <w:lang w:val="lt-LT"/>
        </w:rPr>
        <w:t>skyriuje);</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jeigu sergate arba esate sirgę kvėpavimo organų ligomis, pavyzdžiui, bronchine astma, sunkiu lėtiniu obstrukciniu bronchitu (sunkia plaučių liga, galinčia sukelti dusulį,</w:t>
      </w:r>
      <w:r w:rsidRPr="002D4BA2">
        <w:rPr>
          <w:rFonts w:ascii="Times New Roman" w:hAnsi="Times New Roman"/>
          <w:spacing w:val="-37"/>
          <w:lang w:val="lt-LT"/>
        </w:rPr>
        <w:t xml:space="preserve"> </w:t>
      </w:r>
      <w:r w:rsidRPr="002D4BA2">
        <w:rPr>
          <w:rFonts w:ascii="Times New Roman" w:hAnsi="Times New Roman"/>
          <w:lang w:val="lt-LT"/>
        </w:rPr>
        <w:t>pasunkėjusį kvėpavimą ir (arba) ilgalaikį kosulį);</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jeigu turite skundų dėl širdies veiklos, pvz., retas širdies ritmas, širdies blokada ar širdies nepakankamumas.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Įspėjimai ir atsargumo priemonės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lastRenderedPageBreak/>
        <w:t xml:space="preserve">Prieš vartodami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pasakykite gydytojui ar vaistininkui, jeigu skundžiatės arba esate skundęsi:</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vainikine širdies liga (galimi simptomai: krūtinės skausmas arba spaudimas, dusulys ar springimas), širdies nepakankamumu, žemu</w:t>
      </w:r>
      <w:r w:rsidRPr="002D4BA2">
        <w:rPr>
          <w:rFonts w:ascii="Times New Roman" w:hAnsi="Times New Roman"/>
          <w:spacing w:val="-19"/>
          <w:lang w:val="lt-LT"/>
        </w:rPr>
        <w:t xml:space="preserve"> </w:t>
      </w:r>
      <w:r w:rsidRPr="002D4BA2">
        <w:rPr>
          <w:rFonts w:ascii="Times New Roman" w:hAnsi="Times New Roman"/>
          <w:lang w:val="lt-LT"/>
        </w:rPr>
        <w:t>kraujospūdžiu, širdies ritmo sutrikimais, pvz., lėtu širdies</w:t>
      </w:r>
      <w:r w:rsidRPr="002D4BA2">
        <w:rPr>
          <w:rFonts w:ascii="Times New Roman" w:hAnsi="Times New Roman"/>
          <w:spacing w:val="-25"/>
          <w:lang w:val="lt-LT"/>
        </w:rPr>
        <w:t xml:space="preserve"> </w:t>
      </w:r>
      <w:r w:rsidRPr="002D4BA2">
        <w:rPr>
          <w:rFonts w:ascii="Times New Roman" w:hAnsi="Times New Roman"/>
          <w:lang w:val="lt-LT"/>
        </w:rPr>
        <w:t>plakimu,</w:t>
      </w:r>
    </w:p>
    <w:p w:rsidR="00391698" w:rsidRPr="002D4BA2" w:rsidRDefault="00391698" w:rsidP="00391698">
      <w:pPr>
        <w:widowControl w:val="0"/>
        <w:numPr>
          <w:ilvl w:val="0"/>
          <w:numId w:val="4"/>
        </w:numPr>
        <w:autoSpaceDE w:val="0"/>
        <w:autoSpaceDN w:val="0"/>
        <w:spacing w:after="0" w:line="240" w:lineRule="auto"/>
        <w:ind w:left="720" w:right="-23" w:hanging="720"/>
        <w:rPr>
          <w:rFonts w:ascii="Times New Roman" w:hAnsi="Times New Roman"/>
          <w:lang w:val="lt-LT"/>
        </w:rPr>
      </w:pPr>
      <w:r w:rsidRPr="002D4BA2">
        <w:rPr>
          <w:rFonts w:ascii="Times New Roman" w:hAnsi="Times New Roman"/>
          <w:lang w:val="lt-LT"/>
        </w:rPr>
        <w:t>kvėpavimo sutrikimais, astma arba lėtine obstrukcine plaučių</w:t>
      </w:r>
      <w:r w:rsidRPr="002D4BA2">
        <w:rPr>
          <w:rFonts w:ascii="Times New Roman" w:hAnsi="Times New Roman"/>
          <w:spacing w:val="-27"/>
          <w:lang w:val="lt-LT"/>
        </w:rPr>
        <w:t xml:space="preserve"> </w:t>
      </w:r>
      <w:r w:rsidRPr="002D4BA2">
        <w:rPr>
          <w:rFonts w:ascii="Times New Roman" w:hAnsi="Times New Roman"/>
          <w:lang w:val="lt-LT"/>
        </w:rPr>
        <w:t>liga,</w:t>
      </w:r>
    </w:p>
    <w:p w:rsidR="00391698" w:rsidRPr="002D4BA2" w:rsidRDefault="00391698" w:rsidP="00391698">
      <w:pPr>
        <w:widowControl w:val="0"/>
        <w:numPr>
          <w:ilvl w:val="0"/>
          <w:numId w:val="4"/>
        </w:numPr>
        <w:autoSpaceDE w:val="0"/>
        <w:autoSpaceDN w:val="0"/>
        <w:spacing w:after="0" w:line="240" w:lineRule="auto"/>
        <w:ind w:left="720" w:right="-23" w:hanging="720"/>
        <w:rPr>
          <w:rFonts w:ascii="Times New Roman" w:hAnsi="Times New Roman"/>
          <w:lang w:val="lt-LT"/>
        </w:rPr>
      </w:pPr>
      <w:r w:rsidRPr="002D4BA2">
        <w:rPr>
          <w:rFonts w:ascii="Times New Roman" w:hAnsi="Times New Roman"/>
          <w:lang w:val="lt-LT"/>
        </w:rPr>
        <w:t>kraujo apytakos sutrikimais (pvz., Reino (</w:t>
      </w:r>
      <w:proofErr w:type="spellStart"/>
      <w:r w:rsidRPr="002D4BA2">
        <w:rPr>
          <w:rFonts w:ascii="Times New Roman" w:hAnsi="Times New Roman"/>
          <w:i/>
          <w:lang w:val="lt-LT"/>
        </w:rPr>
        <w:t>Raynaud</w:t>
      </w:r>
      <w:proofErr w:type="spellEnd"/>
      <w:r w:rsidRPr="002D4BA2">
        <w:rPr>
          <w:rFonts w:ascii="Times New Roman" w:hAnsi="Times New Roman"/>
          <w:lang w:val="lt-LT"/>
        </w:rPr>
        <w:t>)</w:t>
      </w:r>
      <w:r w:rsidRPr="002D4BA2">
        <w:rPr>
          <w:rFonts w:ascii="Times New Roman" w:hAnsi="Times New Roman"/>
          <w:i/>
          <w:lang w:val="lt-LT"/>
        </w:rPr>
        <w:t xml:space="preserve"> </w:t>
      </w:r>
      <w:r w:rsidRPr="002D4BA2">
        <w:rPr>
          <w:rFonts w:ascii="Times New Roman" w:hAnsi="Times New Roman"/>
          <w:lang w:val="lt-LT"/>
        </w:rPr>
        <w:t>liga arba Reino (</w:t>
      </w:r>
      <w:proofErr w:type="spellStart"/>
      <w:r w:rsidRPr="002D4BA2">
        <w:rPr>
          <w:rFonts w:ascii="Times New Roman" w:hAnsi="Times New Roman"/>
          <w:i/>
          <w:lang w:val="lt-LT"/>
        </w:rPr>
        <w:t>Raynaud</w:t>
      </w:r>
      <w:proofErr w:type="spellEnd"/>
      <w:r w:rsidRPr="002D4BA2">
        <w:rPr>
          <w:rFonts w:ascii="Times New Roman" w:hAnsi="Times New Roman"/>
          <w:spacing w:val="-18"/>
          <w:lang w:val="lt-LT"/>
        </w:rPr>
        <w:t xml:space="preserve">)  </w:t>
      </w:r>
      <w:r w:rsidRPr="002D4BA2">
        <w:rPr>
          <w:rFonts w:ascii="Times New Roman" w:hAnsi="Times New Roman"/>
          <w:lang w:val="lt-LT"/>
        </w:rPr>
        <w:t>sindromu),</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 xml:space="preserve">pernelyg suaktyvėjusia skydliaukės veikla, nes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gali maskuoti skydliaukės ligos požymius ir</w:t>
      </w:r>
      <w:r w:rsidRPr="002D4BA2">
        <w:rPr>
          <w:rFonts w:ascii="Times New Roman" w:hAnsi="Times New Roman"/>
          <w:spacing w:val="-9"/>
          <w:lang w:val="lt-LT"/>
        </w:rPr>
        <w:t xml:space="preserve"> </w:t>
      </w:r>
      <w:r w:rsidRPr="002D4BA2">
        <w:rPr>
          <w:rFonts w:ascii="Times New Roman" w:hAnsi="Times New Roman"/>
          <w:lang w:val="lt-LT"/>
        </w:rPr>
        <w:t>simptomus,</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 xml:space="preserve">cukriniu diabetu, nes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gali maskuoti žemo cukraus kiekio kraujyje požymius ir simptomus,</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sunkiomis alerginėmis</w:t>
      </w:r>
      <w:r w:rsidRPr="002D4BA2">
        <w:rPr>
          <w:rFonts w:ascii="Times New Roman" w:hAnsi="Times New Roman"/>
          <w:spacing w:val="-16"/>
          <w:lang w:val="lt-LT"/>
        </w:rPr>
        <w:t xml:space="preserve"> </w:t>
      </w:r>
      <w:r w:rsidRPr="002D4BA2">
        <w:rPr>
          <w:rFonts w:ascii="Times New Roman" w:hAnsi="Times New Roman"/>
          <w:lang w:val="lt-LT"/>
        </w:rPr>
        <w:t>reakcijomis,</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sutrikusia kepenų ar inkstų</w:t>
      </w:r>
      <w:r w:rsidRPr="002D4BA2">
        <w:rPr>
          <w:rFonts w:ascii="Times New Roman" w:hAnsi="Times New Roman"/>
          <w:spacing w:val="-14"/>
          <w:lang w:val="lt-LT"/>
        </w:rPr>
        <w:t xml:space="preserve"> </w:t>
      </w:r>
      <w:r w:rsidRPr="002D4BA2">
        <w:rPr>
          <w:rFonts w:ascii="Times New Roman" w:hAnsi="Times New Roman"/>
          <w:lang w:val="lt-LT"/>
        </w:rPr>
        <w:t>veikla,</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akies paviršiaus</w:t>
      </w:r>
      <w:r w:rsidRPr="002D4BA2">
        <w:rPr>
          <w:rFonts w:ascii="Times New Roman" w:hAnsi="Times New Roman"/>
          <w:spacing w:val="-14"/>
          <w:lang w:val="lt-LT"/>
        </w:rPr>
        <w:t xml:space="preserve"> </w:t>
      </w:r>
      <w:r w:rsidRPr="002D4BA2">
        <w:rPr>
          <w:rFonts w:ascii="Times New Roman" w:hAnsi="Times New Roman"/>
          <w:lang w:val="lt-LT"/>
        </w:rPr>
        <w:t>sutrikimais,</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vieno iš akies obuolio sluoksnių atšokimu po operacijos akispūdžiui</w:t>
      </w:r>
      <w:r w:rsidRPr="002D4BA2">
        <w:rPr>
          <w:rFonts w:ascii="Times New Roman" w:hAnsi="Times New Roman"/>
          <w:spacing w:val="-32"/>
          <w:lang w:val="lt-LT"/>
        </w:rPr>
        <w:t xml:space="preserve"> </w:t>
      </w:r>
      <w:r w:rsidRPr="002D4BA2">
        <w:rPr>
          <w:rFonts w:ascii="Times New Roman" w:hAnsi="Times New Roman"/>
          <w:lang w:val="lt-LT"/>
        </w:rPr>
        <w:t>mažinti,</w:t>
      </w:r>
    </w:p>
    <w:p w:rsidR="00391698" w:rsidRPr="002D4BA2" w:rsidRDefault="00391698" w:rsidP="00391698">
      <w:pPr>
        <w:widowControl w:val="0"/>
        <w:numPr>
          <w:ilvl w:val="0"/>
          <w:numId w:val="4"/>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žinomais tinklainės geltonosios dėmės edemos rizikos veiksniais (akies tinklainės patinimu, vedančiu prie regėjimo pablogėjimo), pavyzdžiui, kataraktos</w:t>
      </w:r>
      <w:r w:rsidRPr="002D4BA2">
        <w:rPr>
          <w:rFonts w:ascii="Times New Roman" w:hAnsi="Times New Roman"/>
          <w:spacing w:val="-19"/>
          <w:lang w:val="lt-LT"/>
        </w:rPr>
        <w:t xml:space="preserve"> </w:t>
      </w:r>
      <w:r w:rsidRPr="002D4BA2">
        <w:rPr>
          <w:rFonts w:ascii="Times New Roman" w:hAnsi="Times New Roman"/>
          <w:lang w:val="lt-LT"/>
        </w:rPr>
        <w:t>operacija.</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Prieš taikant nejautrą operacijos metu</w:t>
      </w:r>
      <w:r>
        <w:rPr>
          <w:rFonts w:ascii="Times New Roman" w:hAnsi="Times New Roman"/>
          <w:lang w:val="lt-LT"/>
        </w:rPr>
        <w:t>,</w:t>
      </w:r>
      <w:r w:rsidRPr="002D4BA2">
        <w:rPr>
          <w:rFonts w:ascii="Times New Roman" w:hAnsi="Times New Roman"/>
          <w:lang w:val="lt-LT"/>
        </w:rPr>
        <w:t xml:space="preserve"> pasakykite savo gydytojui, kad vartojate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nes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gali pakeisti kai kurių nejautrai vartojamų vaistų poveikį.</w:t>
      </w:r>
    </w:p>
    <w:p w:rsidR="00391698"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E93F44">
        <w:rPr>
          <w:rFonts w:ascii="Times New Roman" w:hAnsi="Times New Roman"/>
          <w:lang w:val="lt-LT"/>
        </w:rPr>
        <w:t xml:space="preserve">Dėl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w:t>
      </w:r>
      <w:r w:rsidRPr="00E93F44">
        <w:rPr>
          <w:rFonts w:ascii="Times New Roman" w:hAnsi="Times New Roman"/>
          <w:lang w:val="lt-LT"/>
        </w:rPr>
        <w:t>poveikio gydymo metu gali būti prarandama riebalų</w:t>
      </w:r>
      <w:r>
        <w:rPr>
          <w:rFonts w:ascii="Times New Roman" w:hAnsi="Times New Roman"/>
          <w:lang w:val="lt-LT"/>
        </w:rPr>
        <w:t xml:space="preserve"> </w:t>
      </w:r>
      <w:r w:rsidRPr="00E93F44">
        <w:rPr>
          <w:rFonts w:ascii="Times New Roman" w:hAnsi="Times New Roman"/>
          <w:lang w:val="lt-LT"/>
        </w:rPr>
        <w:t>akies srityje, tai gali sukelti akies voko vagelės pagilėjimą, akių įdubimą (</w:t>
      </w:r>
      <w:proofErr w:type="spellStart"/>
      <w:r w:rsidRPr="00E93F44">
        <w:rPr>
          <w:rFonts w:ascii="Times New Roman" w:hAnsi="Times New Roman"/>
          <w:lang w:val="lt-LT"/>
        </w:rPr>
        <w:t>enoftalmą</w:t>
      </w:r>
      <w:proofErr w:type="spellEnd"/>
      <w:r w:rsidRPr="00E93F44">
        <w:rPr>
          <w:rFonts w:ascii="Times New Roman" w:hAnsi="Times New Roman"/>
          <w:lang w:val="lt-LT"/>
        </w:rPr>
        <w:t>),</w:t>
      </w:r>
      <w:r>
        <w:rPr>
          <w:rFonts w:ascii="Times New Roman" w:hAnsi="Times New Roman"/>
          <w:lang w:val="lt-LT"/>
        </w:rPr>
        <w:t xml:space="preserve"> </w:t>
      </w:r>
      <w:r w:rsidRPr="00E93F44">
        <w:rPr>
          <w:rFonts w:ascii="Times New Roman" w:hAnsi="Times New Roman"/>
          <w:lang w:val="lt-LT"/>
        </w:rPr>
        <w:t>viršutinių vokų nukarimą (</w:t>
      </w:r>
      <w:proofErr w:type="spellStart"/>
      <w:r w:rsidRPr="00E93F44">
        <w:rPr>
          <w:rFonts w:ascii="Times New Roman" w:hAnsi="Times New Roman"/>
          <w:lang w:val="lt-LT"/>
        </w:rPr>
        <w:t>ptozę</w:t>
      </w:r>
      <w:proofErr w:type="spellEnd"/>
      <w:r w:rsidRPr="00E93F44">
        <w:rPr>
          <w:rFonts w:ascii="Times New Roman" w:hAnsi="Times New Roman"/>
          <w:lang w:val="lt-LT"/>
        </w:rPr>
        <w:t>), odos ištempimą aplink akį (</w:t>
      </w:r>
      <w:proofErr w:type="spellStart"/>
      <w:r w:rsidRPr="00E93F44">
        <w:rPr>
          <w:rFonts w:ascii="Times New Roman" w:hAnsi="Times New Roman"/>
          <w:lang w:val="lt-LT"/>
        </w:rPr>
        <w:t>dermatochalazės</w:t>
      </w:r>
      <w:proofErr w:type="spellEnd"/>
      <w:r w:rsidRPr="00E93F44">
        <w:rPr>
          <w:rFonts w:ascii="Times New Roman" w:hAnsi="Times New Roman"/>
          <w:lang w:val="lt-LT"/>
        </w:rPr>
        <w:t xml:space="preserve"> </w:t>
      </w:r>
      <w:proofErr w:type="spellStart"/>
      <w:r w:rsidRPr="00E93F44">
        <w:rPr>
          <w:rFonts w:ascii="Times New Roman" w:hAnsi="Times New Roman"/>
          <w:lang w:val="lt-LT"/>
        </w:rPr>
        <w:t>involiuciją</w:t>
      </w:r>
      <w:proofErr w:type="spellEnd"/>
      <w:r w:rsidRPr="00E93F44">
        <w:rPr>
          <w:rFonts w:ascii="Times New Roman" w:hAnsi="Times New Roman"/>
          <w:lang w:val="lt-LT"/>
        </w:rPr>
        <w:t>)</w:t>
      </w:r>
      <w:r>
        <w:rPr>
          <w:rFonts w:ascii="Times New Roman" w:hAnsi="Times New Roman"/>
          <w:lang w:val="lt-LT"/>
        </w:rPr>
        <w:t xml:space="preserve"> </w:t>
      </w:r>
      <w:r w:rsidRPr="00E93F44">
        <w:rPr>
          <w:rFonts w:ascii="Times New Roman" w:hAnsi="Times New Roman"/>
          <w:lang w:val="lt-LT"/>
        </w:rPr>
        <w:t>ir gali matytis daugiau apatinės akių obuolių baltosios dalies (odenos apatinės dalies</w:t>
      </w:r>
      <w:r>
        <w:rPr>
          <w:rFonts w:ascii="Times New Roman" w:hAnsi="Times New Roman"/>
          <w:lang w:val="lt-LT"/>
        </w:rPr>
        <w:t xml:space="preserve"> </w:t>
      </w:r>
      <w:r w:rsidRPr="00E93F44">
        <w:rPr>
          <w:rFonts w:ascii="Times New Roman" w:hAnsi="Times New Roman"/>
          <w:lang w:val="lt-LT"/>
        </w:rPr>
        <w:t>atvirumas). Pokyčiai paprastai yra nežymūs, tačiau jei jie išryškėtų stipriau, tai gali paveikti</w:t>
      </w:r>
      <w:r>
        <w:rPr>
          <w:rFonts w:ascii="Times New Roman" w:hAnsi="Times New Roman"/>
          <w:lang w:val="lt-LT"/>
        </w:rPr>
        <w:t xml:space="preserve"> </w:t>
      </w:r>
      <w:r w:rsidRPr="00E93F44">
        <w:rPr>
          <w:rFonts w:ascii="Times New Roman" w:hAnsi="Times New Roman"/>
          <w:lang w:val="lt-LT"/>
        </w:rPr>
        <w:t xml:space="preserve">regėjimo lauką. Pokyčiai gali pradingti nustojus vartoti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Pr>
          <w:rFonts w:ascii="Times New Roman" w:hAnsi="Times New Roman"/>
          <w:lang w:val="lt-LT"/>
        </w:rPr>
        <w:t xml:space="preserve">. </w:t>
      </w:r>
      <w:r w:rsidRPr="002D4BA2">
        <w:rPr>
          <w:rFonts w:ascii="Times New Roman" w:hAnsi="Times New Roman"/>
          <w:lang w:val="lt-LT"/>
        </w:rPr>
        <w:t xml:space="preserve">Dėl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poveikio </w:t>
      </w:r>
      <w:r>
        <w:rPr>
          <w:rFonts w:ascii="Times New Roman" w:hAnsi="Times New Roman"/>
          <w:lang w:val="lt-LT"/>
        </w:rPr>
        <w:t xml:space="preserve">taip pat </w:t>
      </w:r>
      <w:r w:rsidRPr="002D4BA2">
        <w:rPr>
          <w:rFonts w:ascii="Times New Roman" w:hAnsi="Times New Roman"/>
          <w:lang w:val="lt-LT"/>
        </w:rPr>
        <w:t xml:space="preserve">gali patamsėti ir išaugti ilgesnės blakstienos, taip pat patamsėti oda apie voką. </w:t>
      </w:r>
      <w:r>
        <w:rPr>
          <w:rFonts w:ascii="Times New Roman" w:hAnsi="Times New Roman"/>
          <w:lang w:val="lt-LT"/>
        </w:rPr>
        <w:t>G</w:t>
      </w:r>
      <w:r w:rsidRPr="002D4BA2">
        <w:rPr>
          <w:rFonts w:ascii="Times New Roman" w:hAnsi="Times New Roman"/>
          <w:lang w:val="lt-LT"/>
        </w:rPr>
        <w:t>ali patamsėti akies rainelės spalva. Šie pokyčiai gali trukti ilgai. Poky</w:t>
      </w:r>
      <w:r>
        <w:rPr>
          <w:rFonts w:ascii="Times New Roman" w:hAnsi="Times New Roman"/>
          <w:lang w:val="lt-LT"/>
        </w:rPr>
        <w:t>čiai</w:t>
      </w:r>
      <w:r w:rsidRPr="002D4BA2">
        <w:rPr>
          <w:rFonts w:ascii="Times New Roman" w:hAnsi="Times New Roman"/>
          <w:lang w:val="lt-LT"/>
        </w:rPr>
        <w:t xml:space="preserve"> gali būti labiau pastebim</w:t>
      </w:r>
      <w:r>
        <w:rPr>
          <w:rFonts w:ascii="Times New Roman" w:hAnsi="Times New Roman"/>
          <w:lang w:val="lt-LT"/>
        </w:rPr>
        <w:t>i</w:t>
      </w:r>
      <w:r w:rsidRPr="002D4BA2">
        <w:rPr>
          <w:rFonts w:ascii="Times New Roman" w:hAnsi="Times New Roman"/>
          <w:lang w:val="lt-LT"/>
        </w:rPr>
        <w:t xml:space="preserve">, jei gydoma tik viena akis.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gali sukelti plaukų augimą, jeigu jo patenka ant odos paviršiaus.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Vaikams ir paaugliams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negalima vartoti vaikams ir paaugliams iki 18 metų.</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 xml:space="preserve">Kiti vaistai ir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gali paveikti kitus jūsų vartojamus vaistus, įskaitant kitus akių lašus, vartojamus glaukomai gydyti, arba kiti vartojami vaistai gali turėti poveikio šiam </w:t>
      </w:r>
      <w:r>
        <w:rPr>
          <w:rFonts w:ascii="Times New Roman" w:hAnsi="Times New Roman"/>
          <w:lang w:val="lt-LT"/>
        </w:rPr>
        <w:t>vais</w:t>
      </w:r>
      <w:r w:rsidRPr="002D4BA2">
        <w:rPr>
          <w:rFonts w:ascii="Times New Roman" w:hAnsi="Times New Roman"/>
          <w:lang w:val="lt-LT"/>
        </w:rPr>
        <w:t>tui. Jeigu vartojate ar neseniai vartojote kitų vaistų arba dėl to nesate tikri, apie tai pasakykite gydytojui arba vaistininkui. Pasakykite savo gydytojui, jeigu vartojate arba ketinate vartoti</w:t>
      </w:r>
      <w:r w:rsidRPr="002D4BA2">
        <w:rPr>
          <w:rFonts w:ascii="Times New Roman" w:eastAsia="Times New Roman" w:hAnsi="Times New Roman" w:cs="Times New Roman"/>
          <w:lang w:val="lt-LT"/>
        </w:rPr>
        <w:t>:</w:t>
      </w:r>
    </w:p>
    <w:p w:rsidR="00391698"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 xml:space="preserve">vaistus, skirtus širdies ir kraujagyslių ligoms gydyti, tokioms kaip hipertenzija (aukštas kraujospūdis), krūtinės angina ir kai kuriuos širdies ritmo sutrikimams gydyti skirtus vaistus (pvz., </w:t>
      </w:r>
      <w:proofErr w:type="spellStart"/>
      <w:r w:rsidRPr="002D4BA2">
        <w:rPr>
          <w:rFonts w:ascii="Times New Roman" w:eastAsia="Times New Roman" w:hAnsi="Times New Roman" w:cs="Times New Roman"/>
          <w:lang w:val="lt-LT"/>
        </w:rPr>
        <w:t>guanetidinas</w:t>
      </w:r>
      <w:proofErr w:type="spellEnd"/>
      <w:r w:rsidRPr="002D4BA2">
        <w:rPr>
          <w:rFonts w:ascii="Times New Roman" w:eastAsia="Times New Roman" w:hAnsi="Times New Roman" w:cs="Times New Roman"/>
          <w:lang w:val="lt-LT"/>
        </w:rPr>
        <w:t xml:space="preserve">, </w:t>
      </w:r>
      <w:proofErr w:type="spellStart"/>
      <w:r w:rsidRPr="002D4BA2">
        <w:rPr>
          <w:rFonts w:ascii="Times New Roman" w:eastAsia="Times New Roman" w:hAnsi="Times New Roman" w:cs="Times New Roman"/>
          <w:lang w:val="lt-LT"/>
        </w:rPr>
        <w:t>amjodaronas</w:t>
      </w:r>
      <w:proofErr w:type="spellEnd"/>
      <w:r w:rsidRPr="002D4BA2">
        <w:rPr>
          <w:rFonts w:ascii="Times New Roman" w:eastAsia="Times New Roman" w:hAnsi="Times New Roman" w:cs="Times New Roman"/>
          <w:lang w:val="lt-LT"/>
        </w:rPr>
        <w:t xml:space="preserve">); </w:t>
      </w:r>
    </w:p>
    <w:p w:rsidR="00391698" w:rsidRPr="002D4BA2"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r>
        <w:rPr>
          <w:rFonts w:ascii="Times New Roman" w:eastAsia="Times New Roman" w:hAnsi="Times New Roman" w:cs="Times New Roman"/>
          <w:lang w:val="lt-LT"/>
        </w:rPr>
        <w:t>vaistus diabetui gydyti;</w:t>
      </w:r>
    </w:p>
    <w:p w:rsidR="00391698" w:rsidRPr="002D4BA2"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proofErr w:type="spellStart"/>
      <w:r w:rsidRPr="002D4BA2">
        <w:rPr>
          <w:rFonts w:ascii="Times New Roman" w:eastAsia="Times New Roman" w:hAnsi="Times New Roman" w:cs="Times New Roman"/>
          <w:lang w:val="lt-LT"/>
        </w:rPr>
        <w:t>chinidiną</w:t>
      </w:r>
      <w:proofErr w:type="spellEnd"/>
      <w:r w:rsidRPr="002D4BA2">
        <w:rPr>
          <w:rFonts w:ascii="Times New Roman" w:eastAsia="Times New Roman" w:hAnsi="Times New Roman" w:cs="Times New Roman"/>
          <w:lang w:val="lt-LT"/>
        </w:rPr>
        <w:t xml:space="preserve"> (širdies ritmo sutrikimams ir kai kuriems maliarijos tipams gydyti);</w:t>
      </w:r>
    </w:p>
    <w:p w:rsidR="00391698" w:rsidRPr="002D4BA2"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 xml:space="preserve">vaistus depresijai gydyti, t. y. </w:t>
      </w:r>
      <w:proofErr w:type="spellStart"/>
      <w:r w:rsidRPr="002D4BA2">
        <w:rPr>
          <w:rFonts w:ascii="Times New Roman" w:eastAsia="Times New Roman" w:hAnsi="Times New Roman" w:cs="Times New Roman"/>
          <w:lang w:val="lt-LT"/>
        </w:rPr>
        <w:t>fluoksetiną</w:t>
      </w:r>
      <w:proofErr w:type="spellEnd"/>
      <w:r w:rsidRPr="002D4BA2">
        <w:rPr>
          <w:rFonts w:ascii="Times New Roman" w:eastAsia="Times New Roman" w:hAnsi="Times New Roman" w:cs="Times New Roman"/>
          <w:lang w:val="lt-LT"/>
        </w:rPr>
        <w:t xml:space="preserve"> ir </w:t>
      </w:r>
      <w:proofErr w:type="spellStart"/>
      <w:r w:rsidRPr="002D4BA2">
        <w:rPr>
          <w:rFonts w:ascii="Times New Roman" w:eastAsia="Times New Roman" w:hAnsi="Times New Roman" w:cs="Times New Roman"/>
          <w:lang w:val="lt-LT"/>
        </w:rPr>
        <w:t>paroksetiną</w:t>
      </w:r>
      <w:proofErr w:type="spellEnd"/>
      <w:r w:rsidRPr="002D4BA2">
        <w:rPr>
          <w:rFonts w:ascii="Times New Roman" w:eastAsia="Times New Roman" w:hAnsi="Times New Roman" w:cs="Times New Roman"/>
          <w:lang w:val="lt-LT"/>
        </w:rPr>
        <w:t>;</w:t>
      </w:r>
    </w:p>
    <w:p w:rsidR="00391698" w:rsidRPr="002D4BA2"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kitus vaistus, skirtus glaukomai gydyti (kiti beta blokatoriai);</w:t>
      </w:r>
    </w:p>
    <w:p w:rsidR="00391698" w:rsidRPr="002D4BA2" w:rsidRDefault="00391698" w:rsidP="00391698">
      <w:pPr>
        <w:widowControl w:val="0"/>
        <w:numPr>
          <w:ilvl w:val="0"/>
          <w:numId w:val="4"/>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adrenaliną (dažnai naudojamą gydyti sunkias alergines reakcijas).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Nėštumas ir žindymo laikotarpis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391698" w:rsidRPr="002D4BA2" w:rsidRDefault="00391698" w:rsidP="00391698">
      <w:pPr>
        <w:widowControl w:val="0"/>
        <w:autoSpaceDE w:val="0"/>
        <w:autoSpaceDN w:val="0"/>
        <w:spacing w:after="0" w:line="240" w:lineRule="auto"/>
        <w:ind w:right="-20"/>
        <w:rPr>
          <w:rFonts w:ascii="Times New Roman" w:eastAsia="Times New Roman" w:hAnsi="Times New Roman" w:cs="Times New Roman"/>
          <w:lang w:val="lt-LT"/>
        </w:rPr>
      </w:pPr>
    </w:p>
    <w:p w:rsidR="00391698" w:rsidRPr="002D4BA2" w:rsidRDefault="00391698" w:rsidP="00391698">
      <w:pPr>
        <w:widowControl w:val="0"/>
        <w:autoSpaceDE w:val="0"/>
        <w:autoSpaceDN w:val="0"/>
        <w:spacing w:after="0" w:line="240" w:lineRule="auto"/>
        <w:ind w:right="-20"/>
        <w:rPr>
          <w:rFonts w:ascii="Times New Roman" w:eastAsia="Times New Roman" w:hAnsi="Times New Roman" w:cs="Times New Roman"/>
          <w:u w:val="single"/>
          <w:lang w:val="lt-LT"/>
        </w:rPr>
      </w:pPr>
      <w:r w:rsidRPr="002D4BA2">
        <w:rPr>
          <w:rFonts w:ascii="Times New Roman" w:eastAsia="Times New Roman" w:hAnsi="Times New Roman" w:cs="Times New Roman"/>
          <w:u w:val="single"/>
          <w:lang w:val="lt-LT"/>
        </w:rPr>
        <w:t>Nėštumas</w:t>
      </w:r>
    </w:p>
    <w:p w:rsidR="00391698" w:rsidRPr="002D4BA2" w:rsidRDefault="00391698" w:rsidP="00391698">
      <w:pPr>
        <w:widowControl w:val="0"/>
        <w:autoSpaceDE w:val="0"/>
        <w:autoSpaceDN w:val="0"/>
        <w:spacing w:after="0" w:line="240" w:lineRule="auto"/>
        <w:ind w:right="-20"/>
        <w:rPr>
          <w:rFonts w:ascii="Times New Roman" w:eastAsia="Times New Roman" w:hAnsi="Times New Roman" w:cs="Times New Roman"/>
          <w:lang w:val="lt-LT"/>
        </w:rPr>
      </w:pPr>
      <w:r w:rsidRPr="002D4BA2">
        <w:rPr>
          <w:rFonts w:ascii="Times New Roman" w:hAnsi="Times New Roman"/>
          <w:lang w:val="lt-LT"/>
        </w:rPr>
        <w:t xml:space="preserve">Nevartokite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jeigu esate nėščia, nebent gydytojas jį rekomenduotų.</w:t>
      </w:r>
    </w:p>
    <w:p w:rsidR="00391698" w:rsidRPr="002D4BA2" w:rsidRDefault="00391698" w:rsidP="00391698">
      <w:pPr>
        <w:widowControl w:val="0"/>
        <w:autoSpaceDE w:val="0"/>
        <w:autoSpaceDN w:val="0"/>
        <w:spacing w:after="0" w:line="240" w:lineRule="auto"/>
        <w:ind w:right="-20"/>
        <w:rPr>
          <w:rFonts w:ascii="Times New Roman" w:eastAsia="Times New Roman" w:hAnsi="Times New Roman" w:cs="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u w:val="single"/>
          <w:lang w:val="lt-LT"/>
        </w:rPr>
      </w:pPr>
      <w:r w:rsidRPr="002D4BA2">
        <w:rPr>
          <w:rFonts w:ascii="Times New Roman" w:eastAsia="Times New Roman" w:hAnsi="Times New Roman" w:cs="Times New Roman"/>
          <w:u w:val="single"/>
          <w:lang w:val="lt-LT"/>
        </w:rPr>
        <w:t>Žindymas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Nevartokite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jeigu </w:t>
      </w:r>
      <w:r>
        <w:rPr>
          <w:rFonts w:ascii="Times New Roman" w:hAnsi="Times New Roman"/>
          <w:lang w:val="lt-LT"/>
        </w:rPr>
        <w:t>žindote</w:t>
      </w:r>
      <w:r w:rsidRPr="002D4BA2">
        <w:rPr>
          <w:rFonts w:ascii="Times New Roman" w:hAnsi="Times New Roman"/>
          <w:lang w:val="lt-LT"/>
        </w:rPr>
        <w:t xml:space="preserve"> kūdikį. </w:t>
      </w:r>
      <w:proofErr w:type="spellStart"/>
      <w:r w:rsidRPr="002D4BA2">
        <w:rPr>
          <w:rFonts w:ascii="Times New Roman" w:hAnsi="Times New Roman"/>
          <w:lang w:val="lt-LT"/>
        </w:rPr>
        <w:t>Timololio</w:t>
      </w:r>
      <w:proofErr w:type="spellEnd"/>
      <w:r w:rsidRPr="002D4BA2">
        <w:rPr>
          <w:rFonts w:ascii="Times New Roman" w:hAnsi="Times New Roman"/>
          <w:lang w:val="lt-LT"/>
        </w:rPr>
        <w:t xml:space="preserve"> gali patekti į motinos pieną. Žindymo metu prieš vartodama bet kokius vaistus pasitarkite su gydytoju.</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Vairavimas ir mechanizmų valdymas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Kai kuriems pacientams nuo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matomas vaizdas gali pasidaryti neryškus. Nevairuokite ir nevaldykite mechanizmų tol, kol regėjimas vėl taps aiškus.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bookmarkStart w:id="0" w:name="_Hlk502317017"/>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sudėtyje yra fosfatų ir </w:t>
      </w:r>
      <w:proofErr w:type="spellStart"/>
      <w:r w:rsidRPr="002D4BA2">
        <w:rPr>
          <w:rFonts w:ascii="Times New Roman" w:hAnsi="Times New Roman"/>
          <w:b/>
          <w:lang w:val="lt-LT"/>
        </w:rPr>
        <w:t>benzalkonio</w:t>
      </w:r>
      <w:proofErr w:type="spellEnd"/>
      <w:r w:rsidRPr="002D4BA2">
        <w:rPr>
          <w:rFonts w:ascii="Times New Roman" w:hAnsi="Times New Roman"/>
          <w:b/>
          <w:lang w:val="lt-LT"/>
        </w:rPr>
        <w:t xml:space="preserve"> chlorido</w:t>
      </w:r>
    </w:p>
    <w:bookmarkEnd w:id="0"/>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Viename mililitre vaisto yra 0,95 mg </w:t>
      </w:r>
      <w:r w:rsidRPr="002D4BA2">
        <w:rPr>
          <w:rFonts w:ascii="Times New Roman" w:eastAsia="Times New Roman" w:hAnsi="Times New Roman" w:cs="Times New Roman"/>
          <w:lang w:val="lt-LT"/>
        </w:rPr>
        <w:t>fosfatų</w:t>
      </w:r>
      <w:r w:rsidRPr="002D4BA2">
        <w:rPr>
          <w:rFonts w:ascii="Times New Roman" w:hAnsi="Times New Roman"/>
          <w:lang w:val="lt-LT"/>
        </w:rPr>
        <w:t xml:space="preserve"> ir 0,05 mg </w:t>
      </w:r>
      <w:proofErr w:type="spellStart"/>
      <w:r w:rsidRPr="002D4BA2">
        <w:rPr>
          <w:rFonts w:ascii="Times New Roman" w:hAnsi="Times New Roman"/>
          <w:lang w:val="lt-LT"/>
        </w:rPr>
        <w:t>benzalkonio</w:t>
      </w:r>
      <w:proofErr w:type="spellEnd"/>
      <w:r>
        <w:rPr>
          <w:rFonts w:ascii="Times New Roman" w:hAnsi="Times New Roman"/>
          <w:lang w:val="lt-LT"/>
        </w:rPr>
        <w:t xml:space="preserve"> </w:t>
      </w:r>
      <w:r w:rsidRPr="002D4BA2">
        <w:rPr>
          <w:rFonts w:ascii="Times New Roman" w:hAnsi="Times New Roman"/>
          <w:lang w:val="lt-LT"/>
        </w:rPr>
        <w:t>chlorido.</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FF7A4F">
        <w:rPr>
          <w:rFonts w:ascii="Times New Roman" w:hAnsi="Times New Roman"/>
          <w:lang w:val="lt-LT"/>
        </w:rPr>
        <w:t>Jeigu Jums yra akies priekinę dalį gaubiančio</w:t>
      </w:r>
      <w:r>
        <w:rPr>
          <w:rFonts w:ascii="Times New Roman" w:hAnsi="Times New Roman"/>
          <w:lang w:val="lt-LT"/>
        </w:rPr>
        <w:t xml:space="preserve"> </w:t>
      </w:r>
      <w:r w:rsidRPr="00FF7A4F">
        <w:rPr>
          <w:rFonts w:ascii="Times New Roman" w:hAnsi="Times New Roman"/>
          <w:lang w:val="lt-LT"/>
        </w:rPr>
        <w:t>skaidraus sluoksnio (ragenos) sunkių pažeidimų,</w:t>
      </w:r>
      <w:r>
        <w:rPr>
          <w:rFonts w:ascii="Times New Roman" w:hAnsi="Times New Roman"/>
          <w:lang w:val="lt-LT"/>
        </w:rPr>
        <w:t xml:space="preserve"> </w:t>
      </w:r>
      <w:r w:rsidRPr="00FF7A4F">
        <w:rPr>
          <w:rFonts w:ascii="Times New Roman" w:hAnsi="Times New Roman"/>
          <w:lang w:val="lt-LT"/>
        </w:rPr>
        <w:t>labai retais atvejais fosfatai gali sukelti drumzlinus</w:t>
      </w:r>
      <w:r>
        <w:rPr>
          <w:rFonts w:ascii="Times New Roman" w:hAnsi="Times New Roman"/>
          <w:lang w:val="lt-LT"/>
        </w:rPr>
        <w:t xml:space="preserve"> </w:t>
      </w:r>
      <w:r w:rsidRPr="00FF7A4F">
        <w:rPr>
          <w:rFonts w:ascii="Times New Roman" w:hAnsi="Times New Roman"/>
          <w:lang w:val="lt-LT"/>
        </w:rPr>
        <w:t>ragenos plotelius dėl gydymo metu susiformavusių</w:t>
      </w:r>
      <w:r>
        <w:rPr>
          <w:rFonts w:ascii="Times New Roman" w:hAnsi="Times New Roman"/>
          <w:lang w:val="lt-LT"/>
        </w:rPr>
        <w:t xml:space="preserve"> </w:t>
      </w:r>
      <w:r w:rsidRPr="00FF7A4F">
        <w:rPr>
          <w:rFonts w:ascii="Times New Roman" w:hAnsi="Times New Roman"/>
          <w:lang w:val="lt-LT"/>
        </w:rPr>
        <w:t>kalcio nuosėdų.</w:t>
      </w:r>
      <w:r>
        <w:rPr>
          <w:rFonts w:ascii="Times New Roman" w:hAnsi="Times New Roman"/>
          <w:lang w:val="lt-LT"/>
        </w:rPr>
        <w:t xml:space="preserve"> </w:t>
      </w:r>
      <w:r w:rsidRPr="002D4BA2">
        <w:rPr>
          <w:rFonts w:ascii="Times New Roman" w:eastAsia="Times New Roman" w:hAnsi="Times New Roman" w:cs="Times New Roman"/>
          <w:lang w:val="lt-LT"/>
        </w:rPr>
        <w:t>Minkštieji</w:t>
      </w:r>
      <w:r w:rsidRPr="002D4BA2">
        <w:rPr>
          <w:rFonts w:ascii="Times New Roman" w:hAnsi="Times New Roman"/>
          <w:lang w:val="lt-LT"/>
        </w:rPr>
        <w:t xml:space="preserve"> kontaktiniai lęšiai gali absorbuoti </w:t>
      </w: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chloridą ir gali </w:t>
      </w:r>
      <w:r w:rsidRPr="002D4BA2">
        <w:rPr>
          <w:rFonts w:ascii="Times New Roman" w:eastAsia="Times New Roman" w:hAnsi="Times New Roman" w:cs="Times New Roman"/>
          <w:lang w:val="lt-LT"/>
        </w:rPr>
        <w:t>pasikeisti</w:t>
      </w:r>
      <w:r w:rsidRPr="002D4BA2">
        <w:rPr>
          <w:rFonts w:ascii="Times New Roman" w:hAnsi="Times New Roman"/>
          <w:lang w:val="lt-LT"/>
        </w:rPr>
        <w:t xml:space="preserve"> kontaktinių lęšių spalva. Prieš </w:t>
      </w:r>
      <w:r w:rsidRPr="002D4BA2">
        <w:rPr>
          <w:rFonts w:ascii="Times New Roman" w:eastAsia="Times New Roman" w:hAnsi="Times New Roman" w:cs="Times New Roman"/>
          <w:lang w:val="lt-LT"/>
        </w:rPr>
        <w:t>šio vaisto vartojimą</w:t>
      </w:r>
      <w:r w:rsidRPr="002D4BA2">
        <w:rPr>
          <w:rFonts w:ascii="Times New Roman" w:hAnsi="Times New Roman"/>
          <w:lang w:val="lt-LT"/>
        </w:rPr>
        <w:t xml:space="preserve"> kontaktinius lęšius </w:t>
      </w:r>
      <w:r w:rsidRPr="002D4BA2">
        <w:rPr>
          <w:rFonts w:ascii="Times New Roman" w:eastAsia="Times New Roman" w:hAnsi="Times New Roman" w:cs="Times New Roman"/>
          <w:lang w:val="lt-LT"/>
        </w:rPr>
        <w:t xml:space="preserve">reikia išimti </w:t>
      </w:r>
      <w:r w:rsidRPr="002D4BA2">
        <w:rPr>
          <w:rFonts w:ascii="Times New Roman" w:hAnsi="Times New Roman"/>
          <w:lang w:val="lt-LT"/>
        </w:rPr>
        <w:t xml:space="preserve">ir vėl juos </w:t>
      </w:r>
      <w:r w:rsidRPr="002D4BA2">
        <w:rPr>
          <w:rFonts w:ascii="Times New Roman" w:eastAsia="Times New Roman" w:hAnsi="Times New Roman" w:cs="Times New Roman"/>
          <w:lang w:val="lt-LT"/>
        </w:rPr>
        <w:t xml:space="preserve">galima įdėti ne anksčiau kaip po </w:t>
      </w:r>
      <w:r w:rsidRPr="002D4BA2">
        <w:rPr>
          <w:rFonts w:ascii="Times New Roman" w:hAnsi="Times New Roman"/>
          <w:lang w:val="lt-LT"/>
        </w:rPr>
        <w:t>15 minučių.</w:t>
      </w:r>
    </w:p>
    <w:p w:rsidR="00391698" w:rsidRPr="002D4BA2" w:rsidRDefault="00391698" w:rsidP="00391698">
      <w:pPr>
        <w:widowControl w:val="0"/>
        <w:autoSpaceDE w:val="0"/>
        <w:autoSpaceDN w:val="0"/>
        <w:spacing w:after="0" w:line="240" w:lineRule="auto"/>
        <w:ind w:right="-20"/>
        <w:rPr>
          <w:rFonts w:ascii="Times New Roman" w:eastAsia="Times New Roman" w:hAnsi="Times New Roman" w:cs="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chloridas gali </w:t>
      </w:r>
      <w:r w:rsidRPr="002D4BA2">
        <w:rPr>
          <w:rFonts w:ascii="Times New Roman" w:eastAsia="Times New Roman" w:hAnsi="Times New Roman" w:cs="Times New Roman"/>
          <w:lang w:val="lt-LT"/>
        </w:rPr>
        <w:t>sudirginti</w:t>
      </w:r>
      <w:r w:rsidRPr="002D4BA2">
        <w:rPr>
          <w:rFonts w:ascii="Times New Roman" w:hAnsi="Times New Roman"/>
          <w:lang w:val="lt-LT"/>
        </w:rPr>
        <w:t xml:space="preserve"> akis, ypač </w:t>
      </w:r>
      <w:r w:rsidRPr="002D4BA2">
        <w:rPr>
          <w:rFonts w:ascii="Times New Roman" w:eastAsia="Times New Roman" w:hAnsi="Times New Roman" w:cs="Times New Roman"/>
          <w:lang w:val="lt-LT"/>
        </w:rPr>
        <w:t>jei Jums yra akių sausmė ar ragenos (</w:t>
      </w:r>
      <w:r w:rsidRPr="002D4BA2">
        <w:rPr>
          <w:rFonts w:ascii="Times New Roman" w:hAnsi="Times New Roman"/>
          <w:lang w:val="lt-LT"/>
        </w:rPr>
        <w:t xml:space="preserve">akies </w:t>
      </w:r>
      <w:r w:rsidRPr="002D4BA2">
        <w:rPr>
          <w:rFonts w:ascii="Times New Roman" w:eastAsia="Times New Roman" w:hAnsi="Times New Roman" w:cs="Times New Roman"/>
          <w:lang w:val="lt-LT"/>
        </w:rPr>
        <w:t xml:space="preserve">priekinę dalį gaubiančio skaidraus sluoksnio) pažeidimų. Jeigu pavartojus šio vaisto jaučiate nenormalų pojūtį akyje, deginimą ar skausmą, </w:t>
      </w:r>
      <w:r w:rsidRPr="002D4BA2">
        <w:rPr>
          <w:rFonts w:ascii="Times New Roman" w:hAnsi="Times New Roman"/>
          <w:lang w:val="lt-LT"/>
        </w:rPr>
        <w:t xml:space="preserve"> pasitarkite su gydytoju.</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numPr>
          <w:ilvl w:val="0"/>
          <w:numId w:val="2"/>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Kaip vartoti</w:t>
      </w:r>
      <w:r w:rsidRPr="002D4BA2">
        <w:rPr>
          <w:rFonts w:ascii="Times New Roman" w:hAnsi="Times New Roman"/>
          <w:b/>
          <w:spacing w:val="-5"/>
          <w:lang w:val="lt-LT"/>
        </w:rPr>
        <w:t xml:space="preserve">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p>
    <w:p w:rsidR="00391698" w:rsidRPr="002D4BA2" w:rsidRDefault="00391698" w:rsidP="00391698">
      <w:pPr>
        <w:widowControl w:val="0"/>
        <w:autoSpaceDE w:val="0"/>
        <w:autoSpaceDN w:val="0"/>
        <w:spacing w:after="0" w:line="240" w:lineRule="auto"/>
        <w:ind w:right="-20"/>
        <w:rPr>
          <w:rFonts w:ascii="Times New Roman" w:hAnsi="Times New Roman"/>
          <w:b/>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Visada vartokite šį vaistą tiksliai kaip nurodė gydytojas arba vaistininkas. Jeigu abejojate, kreipkitės į gydytoją arba vaistininką.</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Įprastinė dozė yra vienas lašas į kiekvieną gydomą akį vieną kartą per parą, ryte arba vakare. Vartokite</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kiekvieną dieną tuo pačiu metu.</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Vartojimo instrukcija</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Jeigu prieš pradedant vartoti vaistą matote, kad buteliuko sandarinimas pažeistas, vaisto iš šio buteliuko vartoti negalima.</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p>
    <w:tbl>
      <w:tblPr>
        <w:tblW w:w="0" w:type="auto"/>
        <w:tblInd w:w="100" w:type="dxa"/>
        <w:tblLayout w:type="fixed"/>
        <w:tblCellMar>
          <w:left w:w="0" w:type="dxa"/>
          <w:right w:w="0" w:type="dxa"/>
        </w:tblCellMar>
        <w:tblLook w:val="01E0" w:firstRow="1" w:lastRow="1" w:firstColumn="1" w:lastColumn="1" w:noHBand="0" w:noVBand="0"/>
      </w:tblPr>
      <w:tblGrid>
        <w:gridCol w:w="1929"/>
        <w:gridCol w:w="1712"/>
        <w:gridCol w:w="1767"/>
        <w:gridCol w:w="1818"/>
        <w:gridCol w:w="2098"/>
      </w:tblGrid>
      <w:tr w:rsidR="00391698" w:rsidRPr="002D4BA2" w:rsidTr="00333547">
        <w:trPr>
          <w:trHeight w:val="240"/>
        </w:trPr>
        <w:tc>
          <w:tcPr>
            <w:tcW w:w="1929" w:type="dxa"/>
          </w:tcPr>
          <w:p w:rsidR="00391698" w:rsidRPr="002D4BA2" w:rsidRDefault="00391698" w:rsidP="00333547">
            <w:pPr>
              <w:widowControl w:val="0"/>
              <w:autoSpaceDE w:val="0"/>
              <w:autoSpaceDN w:val="0"/>
              <w:spacing w:after="0" w:line="240" w:lineRule="auto"/>
              <w:ind w:left="200"/>
              <w:rPr>
                <w:rFonts w:ascii="Times New Roman" w:hAnsi="Times New Roman"/>
                <w:b/>
                <w:lang w:val="lt-LT"/>
              </w:rPr>
            </w:pPr>
            <w:r w:rsidRPr="002D4BA2">
              <w:rPr>
                <w:rFonts w:ascii="Times New Roman" w:hAnsi="Times New Roman"/>
                <w:b/>
                <w:lang w:val="lt-LT"/>
              </w:rPr>
              <w:t>1.</w:t>
            </w:r>
          </w:p>
        </w:tc>
        <w:tc>
          <w:tcPr>
            <w:tcW w:w="1712" w:type="dxa"/>
          </w:tcPr>
          <w:p w:rsidR="00391698" w:rsidRPr="002D4BA2" w:rsidRDefault="00391698" w:rsidP="00333547">
            <w:pPr>
              <w:widowControl w:val="0"/>
              <w:autoSpaceDE w:val="0"/>
              <w:autoSpaceDN w:val="0"/>
              <w:spacing w:after="0" w:line="240" w:lineRule="auto"/>
              <w:ind w:left="121"/>
              <w:rPr>
                <w:rFonts w:ascii="Times New Roman" w:hAnsi="Times New Roman"/>
                <w:b/>
                <w:lang w:val="lt-LT"/>
              </w:rPr>
            </w:pPr>
            <w:r w:rsidRPr="002D4BA2">
              <w:rPr>
                <w:rFonts w:ascii="Times New Roman" w:hAnsi="Times New Roman"/>
                <w:b/>
                <w:lang w:val="lt-LT"/>
              </w:rPr>
              <w:t>2.</w:t>
            </w:r>
          </w:p>
        </w:tc>
        <w:tc>
          <w:tcPr>
            <w:tcW w:w="1767" w:type="dxa"/>
          </w:tcPr>
          <w:p w:rsidR="00391698" w:rsidRPr="002D4BA2" w:rsidRDefault="00391698" w:rsidP="00333547">
            <w:pPr>
              <w:widowControl w:val="0"/>
              <w:autoSpaceDE w:val="0"/>
              <w:autoSpaceDN w:val="0"/>
              <w:spacing w:after="0" w:line="240" w:lineRule="auto"/>
              <w:ind w:left="120"/>
              <w:rPr>
                <w:rFonts w:ascii="Times New Roman" w:hAnsi="Times New Roman"/>
                <w:b/>
                <w:lang w:val="lt-LT"/>
              </w:rPr>
            </w:pPr>
            <w:r w:rsidRPr="002D4BA2">
              <w:rPr>
                <w:rFonts w:ascii="Times New Roman" w:hAnsi="Times New Roman"/>
                <w:b/>
                <w:lang w:val="lt-LT"/>
              </w:rPr>
              <w:t>3.</w:t>
            </w:r>
          </w:p>
        </w:tc>
        <w:tc>
          <w:tcPr>
            <w:tcW w:w="1818" w:type="dxa"/>
          </w:tcPr>
          <w:p w:rsidR="00391698" w:rsidRPr="002D4BA2" w:rsidRDefault="00391698" w:rsidP="00333547">
            <w:pPr>
              <w:widowControl w:val="0"/>
              <w:autoSpaceDE w:val="0"/>
              <w:autoSpaceDN w:val="0"/>
              <w:spacing w:after="0" w:line="240" w:lineRule="auto"/>
              <w:ind w:left="251"/>
              <w:rPr>
                <w:rFonts w:ascii="Times New Roman" w:hAnsi="Times New Roman"/>
                <w:b/>
                <w:lang w:val="lt-LT"/>
              </w:rPr>
            </w:pPr>
            <w:r w:rsidRPr="002D4BA2">
              <w:rPr>
                <w:rFonts w:ascii="Times New Roman" w:hAnsi="Times New Roman"/>
                <w:b/>
                <w:lang w:val="lt-LT"/>
              </w:rPr>
              <w:t>4.</w:t>
            </w:r>
          </w:p>
        </w:tc>
        <w:tc>
          <w:tcPr>
            <w:tcW w:w="2098" w:type="dxa"/>
          </w:tcPr>
          <w:p w:rsidR="00391698" w:rsidRPr="002D4BA2" w:rsidRDefault="00391698" w:rsidP="00333547">
            <w:pPr>
              <w:widowControl w:val="0"/>
              <w:autoSpaceDE w:val="0"/>
              <w:autoSpaceDN w:val="0"/>
              <w:spacing w:after="0" w:line="240" w:lineRule="auto"/>
              <w:ind w:left="111"/>
              <w:rPr>
                <w:rFonts w:ascii="Times New Roman" w:hAnsi="Times New Roman"/>
                <w:b/>
                <w:lang w:val="lt-LT"/>
              </w:rPr>
            </w:pPr>
            <w:r w:rsidRPr="002D4BA2">
              <w:rPr>
                <w:rFonts w:ascii="Times New Roman" w:hAnsi="Times New Roman"/>
                <w:b/>
                <w:lang w:val="lt-LT"/>
              </w:rPr>
              <w:t>5.</w:t>
            </w:r>
          </w:p>
        </w:tc>
      </w:tr>
      <w:tr w:rsidR="00391698" w:rsidRPr="002D4BA2" w:rsidTr="00333547">
        <w:trPr>
          <w:trHeight w:val="1440"/>
        </w:trPr>
        <w:tc>
          <w:tcPr>
            <w:tcW w:w="1929" w:type="dxa"/>
          </w:tcPr>
          <w:p w:rsidR="00391698" w:rsidRPr="002D4BA2" w:rsidRDefault="00391698" w:rsidP="00333547">
            <w:pPr>
              <w:widowControl w:val="0"/>
              <w:autoSpaceDE w:val="0"/>
              <w:autoSpaceDN w:val="0"/>
              <w:spacing w:after="0" w:line="240" w:lineRule="auto"/>
              <w:ind w:left="220"/>
              <w:rPr>
                <w:rFonts w:ascii="Times New Roman" w:hAnsi="Times New Roman"/>
                <w:lang w:val="lt-LT"/>
              </w:rPr>
            </w:pPr>
          </w:p>
        </w:tc>
        <w:tc>
          <w:tcPr>
            <w:tcW w:w="1712" w:type="dxa"/>
          </w:tcPr>
          <w:p w:rsidR="00391698" w:rsidRPr="002D4BA2" w:rsidRDefault="00391698" w:rsidP="00333547">
            <w:pPr>
              <w:widowControl w:val="0"/>
              <w:autoSpaceDE w:val="0"/>
              <w:autoSpaceDN w:val="0"/>
              <w:spacing w:after="0" w:line="240" w:lineRule="auto"/>
              <w:ind w:left="141"/>
              <w:rPr>
                <w:rFonts w:ascii="Times New Roman" w:hAnsi="Times New Roman"/>
                <w:lang w:val="lt-LT"/>
              </w:rPr>
            </w:pPr>
          </w:p>
        </w:tc>
        <w:tc>
          <w:tcPr>
            <w:tcW w:w="1767" w:type="dxa"/>
          </w:tcPr>
          <w:p w:rsidR="00391698" w:rsidRPr="002D4BA2" w:rsidRDefault="00391698" w:rsidP="00333547">
            <w:pPr>
              <w:widowControl w:val="0"/>
              <w:autoSpaceDE w:val="0"/>
              <w:autoSpaceDN w:val="0"/>
              <w:spacing w:after="0" w:line="240" w:lineRule="auto"/>
              <w:ind w:left="140"/>
              <w:rPr>
                <w:rFonts w:ascii="Times New Roman" w:hAnsi="Times New Roman"/>
                <w:lang w:val="lt-LT"/>
              </w:rPr>
            </w:pPr>
            <w:r w:rsidRPr="002D4BA2">
              <w:rPr>
                <w:rFonts w:ascii="Times New Roman" w:eastAsia="Times New Roman" w:hAnsi="Times New Roman" w:cs="Times New Roman"/>
                <w:noProof/>
                <w:lang w:val="lt-LT" w:eastAsia="lt-LT"/>
              </w:rPr>
              <w:drawing>
                <wp:anchor distT="0" distB="0" distL="114300" distR="114300" simplePos="0" relativeHeight="251663360" behindDoc="0" locked="0" layoutInCell="1" allowOverlap="1" wp14:anchorId="69D188E6" wp14:editId="267DD891">
                  <wp:simplePos x="0" y="0"/>
                  <wp:positionH relativeFrom="column">
                    <wp:posOffset>2359660</wp:posOffset>
                  </wp:positionH>
                  <wp:positionV relativeFrom="paragraph">
                    <wp:posOffset>20955</wp:posOffset>
                  </wp:positionV>
                  <wp:extent cx="1132205" cy="7981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2205" cy="798195"/>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62336" behindDoc="0" locked="0" layoutInCell="1" allowOverlap="1" wp14:anchorId="44E9F390" wp14:editId="5E31C0B0">
                  <wp:simplePos x="0" y="0"/>
                  <wp:positionH relativeFrom="column">
                    <wp:posOffset>1298575</wp:posOffset>
                  </wp:positionH>
                  <wp:positionV relativeFrom="paragraph">
                    <wp:posOffset>20955</wp:posOffset>
                  </wp:positionV>
                  <wp:extent cx="923290" cy="65722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290" cy="657225"/>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61312" behindDoc="0" locked="0" layoutInCell="1" allowOverlap="1" wp14:anchorId="35BA16ED" wp14:editId="3F0E46A8">
                  <wp:simplePos x="0" y="0"/>
                  <wp:positionH relativeFrom="column">
                    <wp:posOffset>90805</wp:posOffset>
                  </wp:positionH>
                  <wp:positionV relativeFrom="paragraph">
                    <wp:posOffset>20955</wp:posOffset>
                  </wp:positionV>
                  <wp:extent cx="874395" cy="91186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4395" cy="911860"/>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60288" behindDoc="0" locked="0" layoutInCell="1" allowOverlap="1" wp14:anchorId="21B97C97" wp14:editId="63ED735C">
                  <wp:simplePos x="0" y="0"/>
                  <wp:positionH relativeFrom="column">
                    <wp:posOffset>-995680</wp:posOffset>
                  </wp:positionH>
                  <wp:positionV relativeFrom="paragraph">
                    <wp:posOffset>20955</wp:posOffset>
                  </wp:positionV>
                  <wp:extent cx="922020" cy="9118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911860"/>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59264" behindDoc="1" locked="0" layoutInCell="1" allowOverlap="1" wp14:anchorId="276F8DB4" wp14:editId="7D9C00D6">
                  <wp:simplePos x="0" y="0"/>
                  <wp:positionH relativeFrom="column">
                    <wp:posOffset>-2169160</wp:posOffset>
                  </wp:positionH>
                  <wp:positionV relativeFrom="paragraph">
                    <wp:posOffset>20955</wp:posOffset>
                  </wp:positionV>
                  <wp:extent cx="1021080" cy="60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609600"/>
                          </a:xfrm>
                          <a:prstGeom prst="rect">
                            <a:avLst/>
                          </a:prstGeom>
                        </pic:spPr>
                      </pic:pic>
                    </a:graphicData>
                  </a:graphic>
                  <wp14:sizeRelH relativeFrom="page">
                    <wp14:pctWidth>0</wp14:pctWidth>
                  </wp14:sizeRelH>
                  <wp14:sizeRelV relativeFrom="page">
                    <wp14:pctHeight>0</wp14:pctHeight>
                  </wp14:sizeRelV>
                </wp:anchor>
              </w:drawing>
            </w:r>
          </w:p>
        </w:tc>
        <w:tc>
          <w:tcPr>
            <w:tcW w:w="1818" w:type="dxa"/>
          </w:tcPr>
          <w:p w:rsidR="00391698" w:rsidRPr="002D4BA2" w:rsidRDefault="00391698" w:rsidP="00333547">
            <w:pPr>
              <w:widowControl w:val="0"/>
              <w:autoSpaceDE w:val="0"/>
              <w:autoSpaceDN w:val="0"/>
              <w:spacing w:after="0" w:line="240" w:lineRule="auto"/>
              <w:ind w:left="272"/>
              <w:rPr>
                <w:rFonts w:ascii="Times New Roman" w:hAnsi="Times New Roman"/>
                <w:lang w:val="lt-LT"/>
              </w:rPr>
            </w:pPr>
          </w:p>
        </w:tc>
        <w:tc>
          <w:tcPr>
            <w:tcW w:w="2098" w:type="dxa"/>
          </w:tcPr>
          <w:p w:rsidR="00391698" w:rsidRPr="002D4BA2" w:rsidRDefault="00391698" w:rsidP="00333547">
            <w:pPr>
              <w:widowControl w:val="0"/>
              <w:autoSpaceDE w:val="0"/>
              <w:autoSpaceDN w:val="0"/>
              <w:spacing w:after="0" w:line="240" w:lineRule="auto"/>
              <w:ind w:left="131"/>
              <w:rPr>
                <w:rFonts w:ascii="Times New Roman" w:hAnsi="Times New Roman"/>
                <w:lang w:val="lt-LT"/>
              </w:rPr>
            </w:pPr>
          </w:p>
        </w:tc>
      </w:tr>
    </w:tbl>
    <w:p w:rsidR="00391698" w:rsidRPr="002D4BA2" w:rsidRDefault="00391698" w:rsidP="00391698">
      <w:pPr>
        <w:widowControl w:val="0"/>
        <w:numPr>
          <w:ilvl w:val="1"/>
          <w:numId w:val="2"/>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Nusiplaukite rankas. Atloškite galvą ir žiūrėkite į</w:t>
      </w:r>
      <w:r w:rsidRPr="002D4BA2">
        <w:rPr>
          <w:rFonts w:ascii="Times New Roman" w:hAnsi="Times New Roman"/>
          <w:spacing w:val="-23"/>
          <w:lang w:val="lt-LT"/>
        </w:rPr>
        <w:t xml:space="preserve"> </w:t>
      </w:r>
      <w:r w:rsidRPr="002D4BA2">
        <w:rPr>
          <w:rFonts w:ascii="Times New Roman" w:hAnsi="Times New Roman"/>
          <w:lang w:val="lt-LT"/>
        </w:rPr>
        <w:t>lubas.</w:t>
      </w:r>
    </w:p>
    <w:p w:rsidR="00391698" w:rsidRPr="002D4BA2" w:rsidRDefault="00391698" w:rsidP="00391698">
      <w:pPr>
        <w:widowControl w:val="0"/>
        <w:numPr>
          <w:ilvl w:val="1"/>
          <w:numId w:val="2"/>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Atsargiai patempkite apatinį akies voką žemyn, kad susidarytų maža</w:t>
      </w:r>
      <w:r w:rsidRPr="002D4BA2">
        <w:rPr>
          <w:rFonts w:ascii="Times New Roman" w:hAnsi="Times New Roman"/>
          <w:spacing w:val="-26"/>
          <w:lang w:val="lt-LT"/>
        </w:rPr>
        <w:t xml:space="preserve"> </w:t>
      </w:r>
      <w:r w:rsidRPr="002D4BA2">
        <w:rPr>
          <w:rFonts w:ascii="Times New Roman" w:hAnsi="Times New Roman"/>
          <w:lang w:val="lt-LT"/>
        </w:rPr>
        <w:t>kišenėlė.</w:t>
      </w:r>
    </w:p>
    <w:p w:rsidR="00391698" w:rsidRPr="002D4BA2" w:rsidRDefault="00391698" w:rsidP="00391698">
      <w:pPr>
        <w:widowControl w:val="0"/>
        <w:numPr>
          <w:ilvl w:val="1"/>
          <w:numId w:val="2"/>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Apverskite buteliuką dugnu į viršų ir jį paspauskite, kad į kiekvieną gydomą akį įlašėtų po vieną lašą.</w:t>
      </w:r>
    </w:p>
    <w:p w:rsidR="00391698" w:rsidRPr="002D4BA2" w:rsidRDefault="00391698" w:rsidP="00391698">
      <w:pPr>
        <w:widowControl w:val="0"/>
        <w:numPr>
          <w:ilvl w:val="1"/>
          <w:numId w:val="2"/>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Paleiskite apatinį voką ir užmerkite</w:t>
      </w:r>
      <w:r w:rsidRPr="002D4BA2">
        <w:rPr>
          <w:rFonts w:ascii="Times New Roman" w:hAnsi="Times New Roman"/>
          <w:spacing w:val="-21"/>
          <w:lang w:val="lt-LT"/>
        </w:rPr>
        <w:t xml:space="preserve"> </w:t>
      </w:r>
      <w:r w:rsidRPr="002D4BA2">
        <w:rPr>
          <w:rFonts w:ascii="Times New Roman" w:hAnsi="Times New Roman"/>
          <w:lang w:val="lt-LT"/>
        </w:rPr>
        <w:t>akį.</w:t>
      </w:r>
    </w:p>
    <w:p w:rsidR="00391698" w:rsidRPr="002D4BA2" w:rsidRDefault="00391698" w:rsidP="00391698">
      <w:pPr>
        <w:widowControl w:val="0"/>
        <w:numPr>
          <w:ilvl w:val="1"/>
          <w:numId w:val="2"/>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Būdami užsimerkę prispauskite pirštą prie užmerktos akies kampučio (kur akis susieina su</w:t>
      </w:r>
      <w:r w:rsidRPr="002D4BA2">
        <w:rPr>
          <w:rFonts w:ascii="Times New Roman" w:hAnsi="Times New Roman"/>
          <w:spacing w:val="-39"/>
          <w:lang w:val="lt-LT"/>
        </w:rPr>
        <w:t xml:space="preserve"> </w:t>
      </w:r>
      <w:r w:rsidRPr="002D4BA2">
        <w:rPr>
          <w:rFonts w:ascii="Times New Roman" w:hAnsi="Times New Roman"/>
          <w:lang w:val="lt-LT"/>
        </w:rPr>
        <w:t>nosimi) ir palaikykite 2</w:t>
      </w:r>
      <w:r>
        <w:rPr>
          <w:rFonts w:ascii="Times New Roman" w:hAnsi="Times New Roman"/>
          <w:lang w:val="lt-LT"/>
        </w:rPr>
        <w:t> </w:t>
      </w:r>
      <w:r w:rsidRPr="002D4BA2">
        <w:rPr>
          <w:rFonts w:ascii="Times New Roman" w:hAnsi="Times New Roman"/>
          <w:lang w:val="lt-LT"/>
        </w:rPr>
        <w:t xml:space="preserve">minutes. Taip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nepateks į kitas organizmo</w:t>
      </w:r>
      <w:r w:rsidRPr="002D4BA2">
        <w:rPr>
          <w:rFonts w:ascii="Times New Roman" w:hAnsi="Times New Roman"/>
          <w:spacing w:val="-29"/>
          <w:lang w:val="lt-LT"/>
        </w:rPr>
        <w:t xml:space="preserve"> </w:t>
      </w:r>
      <w:r w:rsidRPr="002D4BA2">
        <w:rPr>
          <w:rFonts w:ascii="Times New Roman" w:hAnsi="Times New Roman"/>
          <w:lang w:val="lt-LT"/>
        </w:rPr>
        <w:t>dalis.</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 nepavyko įlašinti lašo į akį, mėginkite dar kartą.</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Kad nepatektų infekcija, buteliuko lašintuvo galiuku neprisilieskite prie akies ar ko nors kito. Iš karto po naudojimo vėl uždenkite dangtelį ir uždarykite buteliuką.</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Jeigu be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vartojate ir kitą akių vaistą, tarp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įlašinimo ir kito vaisto vartojimo darykite mažiausiai 5 minučių pertrauką. Paskiausiai vartokite akių tepalą ar akių gelį.</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 xml:space="preserve">Ką daryti pavartojus per didelę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dozę</w:t>
      </w: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Pavartojus didesnę negu reikia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dozę, nieko bloga neturėtų atsitikti. Kitą dozę lašinkite įprastu laiku. Jeigu Jums neramu, pasitarkite su gydytoju arba vaistininku.</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 xml:space="preserve">Pamiršus pavartoti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Jeigu pamiršote pavartoti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kai tik prisiminsite, įlašinkite vieną lašą ir toliau vartokite vaistą įprasta tvarka. Negalima vartoti dvigubos dozės norint kompensuoti praleistą dozę.</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 xml:space="preserve">Nustojus vartoti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Norint, kad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veiktų gerai, jį reikia vartoti kiekvieną dieną.</w:t>
      </w:r>
    </w:p>
    <w:p w:rsidR="00391698" w:rsidRPr="002D4BA2" w:rsidRDefault="00391698" w:rsidP="00391698">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eastAsia="Times New Roman" w:hAnsi="Times New Roman" w:cs="Times New Roman"/>
          <w:lang w:val="lt-LT"/>
        </w:rPr>
        <w:t xml:space="preserve">Nenustokite vartoti </w:t>
      </w:r>
      <w:proofErr w:type="spellStart"/>
      <w:r w:rsidRPr="002D4BA2">
        <w:rPr>
          <w:rFonts w:ascii="Times New Roman" w:eastAsia="Times New Roman" w:hAnsi="Times New Roman" w:cs="Times New Roman"/>
          <w:lang w:val="lt-LT"/>
        </w:rPr>
        <w:t>Bimatoprost</w:t>
      </w:r>
      <w:proofErr w:type="spellEnd"/>
      <w:r w:rsidRPr="002D4BA2">
        <w:rPr>
          <w:rFonts w:ascii="Times New Roman" w:eastAsia="Times New Roman" w:hAnsi="Times New Roman" w:cs="Times New Roman"/>
          <w:lang w:val="lt-LT"/>
        </w:rPr>
        <w:t>/</w:t>
      </w:r>
      <w:proofErr w:type="spellStart"/>
      <w:r w:rsidRPr="002D4BA2">
        <w:rPr>
          <w:rFonts w:ascii="Times New Roman" w:eastAsia="Times New Roman" w:hAnsi="Times New Roman" w:cs="Times New Roman"/>
          <w:lang w:val="lt-LT"/>
        </w:rPr>
        <w:t>Timolol</w:t>
      </w:r>
      <w:proofErr w:type="spellEnd"/>
      <w:r w:rsidRPr="002D4BA2">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sidRPr="002D4BA2">
        <w:rPr>
          <w:rFonts w:ascii="Times New Roman" w:eastAsia="Times New Roman" w:hAnsi="Times New Roman" w:cs="Times New Roman"/>
          <w:lang w:val="lt-LT"/>
        </w:rPr>
        <w:t xml:space="preserve"> prieš tai nepasitarę su gydytoju.</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Jeigu kiltų daugiau klausimų dėl šio vaisto vartojimo, kreipkitės į gydytoją arba vaistininką.</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numPr>
          <w:ilvl w:val="0"/>
          <w:numId w:val="1"/>
        </w:numPr>
        <w:tabs>
          <w:tab w:val="left" w:pos="925"/>
          <w:tab w:val="left" w:pos="926"/>
        </w:tabs>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Galimas šalutinis</w:t>
      </w:r>
      <w:r w:rsidRPr="002D4BA2">
        <w:rPr>
          <w:rFonts w:ascii="Times New Roman" w:hAnsi="Times New Roman"/>
          <w:b/>
          <w:spacing w:val="-11"/>
          <w:lang w:val="lt-LT"/>
        </w:rPr>
        <w:t xml:space="preserve"> </w:t>
      </w:r>
      <w:r w:rsidRPr="002D4BA2">
        <w:rPr>
          <w:rFonts w:ascii="Times New Roman" w:hAnsi="Times New Roman"/>
          <w:b/>
          <w:lang w:val="lt-LT"/>
        </w:rPr>
        <w:t>poveikis</w:t>
      </w:r>
    </w:p>
    <w:p w:rsidR="00391698" w:rsidRPr="002D4BA2" w:rsidRDefault="00391698" w:rsidP="00391698">
      <w:pPr>
        <w:widowControl w:val="0"/>
        <w:autoSpaceDE w:val="0"/>
        <w:autoSpaceDN w:val="0"/>
        <w:spacing w:after="0" w:line="240" w:lineRule="auto"/>
        <w:rPr>
          <w:rFonts w:ascii="Times New Roman" w:hAnsi="Times New Roman"/>
          <w:b/>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Šis vaistas, kaip ir visi kiti, gali sukelti šalutinį poveikį, nors jis pasireiškia ne visiems žmonėms. Paprastai galite ir toliau vartoti lašus, nebent poveikis būtų rimtas. Jeigu nerimaujate, pasitarkite su gydytoju ar vaistininku. Nenustokite vartoti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nepasitarę su gydytoju.</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Vartojant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gali pasireikšti toks šalutinis poveikis: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Labai dažn</w:t>
      </w:r>
      <w:r>
        <w:rPr>
          <w:rFonts w:ascii="Times New Roman" w:hAnsi="Times New Roman"/>
          <w:b/>
          <w:lang w:val="lt-LT"/>
        </w:rPr>
        <w:t>i</w:t>
      </w:r>
      <w:r w:rsidRPr="002D4BA2">
        <w:rPr>
          <w:rFonts w:ascii="Times New Roman" w:hAnsi="Times New Roman"/>
          <w:b/>
          <w:lang w:val="lt-LT"/>
        </w:rPr>
        <w:t xml:space="preserve"> šalutin</w:t>
      </w:r>
      <w:r>
        <w:rPr>
          <w:rFonts w:ascii="Times New Roman" w:hAnsi="Times New Roman"/>
          <w:b/>
          <w:lang w:val="lt-LT"/>
        </w:rPr>
        <w:t>io</w:t>
      </w:r>
      <w:r w:rsidRPr="002D4BA2">
        <w:rPr>
          <w:rFonts w:ascii="Times New Roman" w:hAnsi="Times New Roman"/>
          <w:b/>
          <w:lang w:val="lt-LT"/>
        </w:rPr>
        <w:t xml:space="preserve"> poveiki</w:t>
      </w:r>
      <w:r>
        <w:rPr>
          <w:rFonts w:ascii="Times New Roman" w:hAnsi="Times New Roman"/>
          <w:b/>
          <w:lang w:val="lt-LT"/>
        </w:rPr>
        <w:t xml:space="preserve">o reiškiniai </w:t>
      </w:r>
      <w:r w:rsidRPr="00EB701C">
        <w:rPr>
          <w:rFonts w:ascii="Times New Roman" w:hAnsi="Times New Roman"/>
          <w:lang w:val="lt-LT"/>
        </w:rPr>
        <w:t>(</w:t>
      </w:r>
      <w:r>
        <w:rPr>
          <w:rFonts w:ascii="Times New Roman" w:hAnsi="Times New Roman"/>
          <w:lang w:val="lt-LT"/>
        </w:rPr>
        <w:t>g</w:t>
      </w:r>
      <w:r w:rsidRPr="002D4BA2">
        <w:rPr>
          <w:rFonts w:ascii="Times New Roman" w:hAnsi="Times New Roman"/>
          <w:lang w:val="lt-LT"/>
        </w:rPr>
        <w:t xml:space="preserve">ali pasireikšti </w:t>
      </w:r>
      <w:r>
        <w:rPr>
          <w:rFonts w:ascii="Times New Roman" w:hAnsi="Times New Roman"/>
          <w:lang w:val="lt-LT"/>
        </w:rPr>
        <w:t xml:space="preserve">ne rečiau </w:t>
      </w:r>
      <w:r w:rsidRPr="002D4BA2">
        <w:rPr>
          <w:rFonts w:ascii="Times New Roman" w:hAnsi="Times New Roman"/>
          <w:lang w:val="lt-LT"/>
        </w:rPr>
        <w:t>kaip 1 iš 10 </w:t>
      </w:r>
      <w:r>
        <w:rPr>
          <w:rFonts w:ascii="Times New Roman" w:hAnsi="Times New Roman"/>
          <w:lang w:val="lt-LT"/>
        </w:rPr>
        <w:t>asmenų)</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Pr>
          <w:rFonts w:ascii="Times New Roman" w:hAnsi="Times New Roman"/>
          <w:u w:val="single"/>
          <w:lang w:val="lt-LT"/>
        </w:rPr>
        <w:t>:</w:t>
      </w:r>
    </w:p>
    <w:p w:rsidR="00391698"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Pr>
          <w:rFonts w:ascii="Times New Roman" w:hAnsi="Times New Roman"/>
          <w:lang w:val="lt-LT"/>
        </w:rPr>
        <w:t>p</w:t>
      </w:r>
      <w:r w:rsidRPr="002D4BA2">
        <w:rPr>
          <w:rFonts w:ascii="Times New Roman" w:hAnsi="Times New Roman"/>
          <w:lang w:val="lt-LT"/>
        </w:rPr>
        <w:t>araudimas</w:t>
      </w:r>
      <w:r>
        <w:rPr>
          <w:rFonts w:ascii="Times New Roman" w:hAnsi="Times New Roman"/>
          <w:lang w:val="lt-LT"/>
        </w:rPr>
        <w:t>,</w:t>
      </w:r>
    </w:p>
    <w:p w:rsidR="00391698" w:rsidRPr="00FB12B1"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FB12B1">
        <w:rPr>
          <w:rFonts w:ascii="Times New Roman" w:hAnsi="Times New Roman"/>
          <w:lang w:val="lt-LT"/>
        </w:rPr>
        <w:t>riebalų praradimas akies srityje, kuris gali sukelti akies voko vagelės pagilėjimą, akių įdubimą (</w:t>
      </w:r>
      <w:proofErr w:type="spellStart"/>
      <w:r w:rsidRPr="00FB12B1">
        <w:rPr>
          <w:rFonts w:ascii="Times New Roman" w:hAnsi="Times New Roman"/>
          <w:lang w:val="lt-LT"/>
        </w:rPr>
        <w:t>enoftalmą</w:t>
      </w:r>
      <w:proofErr w:type="spellEnd"/>
      <w:r w:rsidRPr="00FB12B1">
        <w:rPr>
          <w:rFonts w:ascii="Times New Roman" w:hAnsi="Times New Roman"/>
          <w:lang w:val="lt-LT"/>
        </w:rPr>
        <w:t>), vokų nukarimą (</w:t>
      </w:r>
      <w:proofErr w:type="spellStart"/>
      <w:r w:rsidRPr="00FB12B1">
        <w:rPr>
          <w:rFonts w:ascii="Times New Roman" w:hAnsi="Times New Roman"/>
          <w:lang w:val="lt-LT"/>
        </w:rPr>
        <w:t>ptozę</w:t>
      </w:r>
      <w:proofErr w:type="spellEnd"/>
      <w:r w:rsidRPr="00FB12B1">
        <w:rPr>
          <w:rFonts w:ascii="Times New Roman" w:hAnsi="Times New Roman"/>
          <w:lang w:val="lt-LT"/>
        </w:rPr>
        <w:t>), odos ištempimą aplink akį (</w:t>
      </w:r>
      <w:proofErr w:type="spellStart"/>
      <w:r w:rsidRPr="00FB12B1">
        <w:rPr>
          <w:rFonts w:ascii="Times New Roman" w:hAnsi="Times New Roman"/>
          <w:lang w:val="lt-LT"/>
        </w:rPr>
        <w:t>dermatochalazės</w:t>
      </w:r>
      <w:proofErr w:type="spellEnd"/>
      <w:r w:rsidRPr="00FB12B1">
        <w:rPr>
          <w:rFonts w:ascii="Times New Roman" w:hAnsi="Times New Roman"/>
          <w:lang w:val="lt-LT"/>
        </w:rPr>
        <w:t xml:space="preserve"> </w:t>
      </w:r>
      <w:proofErr w:type="spellStart"/>
      <w:r w:rsidRPr="00FB12B1">
        <w:rPr>
          <w:rFonts w:ascii="Times New Roman" w:hAnsi="Times New Roman"/>
          <w:lang w:val="lt-LT"/>
        </w:rPr>
        <w:t>involiuciją</w:t>
      </w:r>
      <w:proofErr w:type="spellEnd"/>
      <w:r w:rsidRPr="00FB12B1">
        <w:rPr>
          <w:rFonts w:ascii="Times New Roman" w:hAnsi="Times New Roman"/>
          <w:lang w:val="lt-LT"/>
        </w:rPr>
        <w:t>) ir gali matytis daugiau apatinės akių obuolių baltosios dalies (</w:t>
      </w:r>
      <w:proofErr w:type="spellStart"/>
      <w:r w:rsidRPr="00FB12B1">
        <w:rPr>
          <w:rFonts w:ascii="Times New Roman" w:hAnsi="Times New Roman"/>
          <w:lang w:val="lt-LT"/>
        </w:rPr>
        <w:t>skleros</w:t>
      </w:r>
      <w:proofErr w:type="spellEnd"/>
      <w:r w:rsidRPr="00FB12B1">
        <w:rPr>
          <w:rFonts w:ascii="Times New Roman" w:hAnsi="Times New Roman"/>
          <w:lang w:val="lt-LT"/>
        </w:rPr>
        <w:t xml:space="preserve"> apatinės dalies atvirumas).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Dažn</w:t>
      </w:r>
      <w:r>
        <w:rPr>
          <w:rFonts w:ascii="Times New Roman" w:hAnsi="Times New Roman"/>
          <w:b/>
          <w:lang w:val="lt-LT"/>
        </w:rPr>
        <w:t>i</w:t>
      </w:r>
      <w:r w:rsidRPr="002D4BA2">
        <w:rPr>
          <w:rFonts w:ascii="Times New Roman" w:hAnsi="Times New Roman"/>
          <w:b/>
          <w:lang w:val="lt-LT"/>
        </w:rPr>
        <w:t xml:space="preserve"> šalutini</w:t>
      </w:r>
      <w:r>
        <w:rPr>
          <w:rFonts w:ascii="Times New Roman" w:hAnsi="Times New Roman"/>
          <w:b/>
          <w:lang w:val="lt-LT"/>
        </w:rPr>
        <w:t>o</w:t>
      </w:r>
      <w:r w:rsidRPr="002D4BA2">
        <w:rPr>
          <w:rFonts w:ascii="Times New Roman" w:hAnsi="Times New Roman"/>
          <w:b/>
          <w:lang w:val="lt-LT"/>
        </w:rPr>
        <w:t xml:space="preserve"> poveiki</w:t>
      </w:r>
      <w:r>
        <w:rPr>
          <w:rFonts w:ascii="Times New Roman" w:hAnsi="Times New Roman"/>
          <w:b/>
          <w:lang w:val="lt-LT"/>
        </w:rPr>
        <w:t>o reiškiniai</w:t>
      </w:r>
      <w:r w:rsidRPr="00EB701C">
        <w:rPr>
          <w:rFonts w:ascii="Times New Roman" w:hAnsi="Times New Roman"/>
          <w:lang w:val="lt-LT"/>
        </w:rPr>
        <w:t xml:space="preserve"> (</w:t>
      </w:r>
      <w:r>
        <w:rPr>
          <w:rFonts w:ascii="Times New Roman" w:hAnsi="Times New Roman"/>
          <w:lang w:val="lt-LT"/>
        </w:rPr>
        <w:t>g</w:t>
      </w:r>
      <w:r w:rsidRPr="002D4BA2">
        <w:rPr>
          <w:rFonts w:ascii="Times New Roman" w:hAnsi="Times New Roman"/>
          <w:lang w:val="lt-LT"/>
        </w:rPr>
        <w:t xml:space="preserve">ali pasireikšti </w:t>
      </w:r>
      <w:r>
        <w:rPr>
          <w:rFonts w:ascii="Times New Roman" w:hAnsi="Times New Roman"/>
          <w:lang w:val="lt-LT"/>
        </w:rPr>
        <w:t>rečiau</w:t>
      </w:r>
      <w:r w:rsidRPr="002D4BA2">
        <w:rPr>
          <w:rFonts w:ascii="Times New Roman" w:hAnsi="Times New Roman"/>
          <w:lang w:val="lt-LT"/>
        </w:rPr>
        <w:t xml:space="preserve"> kaip 1 iš 10 </w:t>
      </w:r>
      <w:r>
        <w:rPr>
          <w:rFonts w:ascii="Times New Roman" w:hAnsi="Times New Roman"/>
          <w:lang w:val="lt-LT"/>
        </w:rPr>
        <w:t>asmenų)</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deginimo pojūtis,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niežėjimas,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gėlimas,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junginės (permatomo akies sluoksnio) sudirginimas,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padidėjęs jautrumas šviesai,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skausmas, lipnios akys, sausėjančios akys, krislo pojūtis akyje,</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paviršiaus maži įtrūkimai, lydimi uždegimo ar be jo,</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neaiškus regėjimas,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akių vokų paraudimas ir niežėjimas,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apie akį augantys plaukai,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patamsėję akių vokai,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tamsesnė odos spalva aplink akis,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pailgėjusios blakstienos,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akių dirginimas,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ašarojimas,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pabrinkę akių vokai,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pablogėjęs regėjimas.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gausios išskyros iš nosies,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galvos skausmas.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Nedažn</w:t>
      </w:r>
      <w:r>
        <w:rPr>
          <w:rFonts w:ascii="Times New Roman" w:hAnsi="Times New Roman"/>
          <w:b/>
          <w:lang w:val="lt-LT"/>
        </w:rPr>
        <w:t>i</w:t>
      </w:r>
      <w:r w:rsidRPr="002D4BA2">
        <w:rPr>
          <w:rFonts w:ascii="Times New Roman" w:hAnsi="Times New Roman"/>
          <w:b/>
          <w:lang w:val="lt-LT"/>
        </w:rPr>
        <w:t xml:space="preserve"> šalutini</w:t>
      </w:r>
      <w:r>
        <w:rPr>
          <w:rFonts w:ascii="Times New Roman" w:hAnsi="Times New Roman"/>
          <w:b/>
          <w:lang w:val="lt-LT"/>
        </w:rPr>
        <w:t>o</w:t>
      </w:r>
      <w:r w:rsidRPr="002D4BA2">
        <w:rPr>
          <w:rFonts w:ascii="Times New Roman" w:hAnsi="Times New Roman"/>
          <w:b/>
          <w:lang w:val="lt-LT"/>
        </w:rPr>
        <w:t xml:space="preserve"> poveiki</w:t>
      </w:r>
      <w:r>
        <w:rPr>
          <w:rFonts w:ascii="Times New Roman" w:hAnsi="Times New Roman"/>
          <w:b/>
          <w:lang w:val="lt-LT"/>
        </w:rPr>
        <w:t xml:space="preserve">o reiškiniai </w:t>
      </w:r>
      <w:r>
        <w:rPr>
          <w:rFonts w:ascii="Times New Roman" w:hAnsi="Times New Roman"/>
          <w:lang w:val="lt-LT"/>
        </w:rPr>
        <w:t>(g</w:t>
      </w:r>
      <w:r w:rsidRPr="002D4BA2">
        <w:rPr>
          <w:rFonts w:ascii="Times New Roman" w:hAnsi="Times New Roman"/>
          <w:lang w:val="lt-LT"/>
        </w:rPr>
        <w:t xml:space="preserve">ali pasireikšti </w:t>
      </w:r>
      <w:r>
        <w:rPr>
          <w:rFonts w:ascii="Times New Roman" w:hAnsi="Times New Roman"/>
          <w:lang w:val="lt-LT"/>
        </w:rPr>
        <w:t>rečiau</w:t>
      </w:r>
      <w:r w:rsidRPr="002D4BA2">
        <w:rPr>
          <w:rFonts w:ascii="Times New Roman" w:hAnsi="Times New Roman"/>
          <w:lang w:val="lt-LT"/>
        </w:rPr>
        <w:t xml:space="preserve"> kaip 1 iš 100 </w:t>
      </w:r>
      <w:r>
        <w:rPr>
          <w:rFonts w:ascii="Times New Roman" w:hAnsi="Times New Roman"/>
          <w:lang w:val="lt-LT"/>
        </w:rPr>
        <w:t>asmenų)</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nenormalus pojūtis akyje,</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rainelės uždegimas,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pabrinkusi junginė (akies skaidrus sluoksnis),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skausmingi akių vokai,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eastAsia="Times New Roman" w:hAnsi="Times New Roman" w:cs="Times New Roman"/>
          <w:lang w:val="lt-LT"/>
        </w:rPr>
      </w:pPr>
      <w:r w:rsidRPr="002D4BA2">
        <w:rPr>
          <w:rFonts w:ascii="Times New Roman" w:eastAsia="Times New Roman" w:hAnsi="Times New Roman" w:cs="Times New Roman"/>
          <w:lang w:val="lt-LT"/>
        </w:rPr>
        <w:t>ak</w:t>
      </w:r>
      <w:r>
        <w:rPr>
          <w:rFonts w:ascii="Times New Roman" w:eastAsia="Times New Roman" w:hAnsi="Times New Roman" w:cs="Times New Roman"/>
          <w:lang w:val="lt-LT"/>
        </w:rPr>
        <w:t>ių nuovargis</w:t>
      </w:r>
      <w:r w:rsidRPr="002D4BA2">
        <w:rPr>
          <w:rFonts w:ascii="Times New Roman" w:eastAsia="Times New Roman" w:hAnsi="Times New Roman" w:cs="Times New Roman"/>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į akies obuolį palinkusios blakstienos,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patamsėjusi rainelės spalva,</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nuo akies paviršiaus pasislinkęs akies vokas,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blakstienų spalvos patamsėjimas.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dusulys.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Šalutini</w:t>
      </w:r>
      <w:r>
        <w:rPr>
          <w:rFonts w:ascii="Times New Roman" w:hAnsi="Times New Roman"/>
          <w:b/>
          <w:lang w:val="lt-LT"/>
        </w:rPr>
        <w:t>o</w:t>
      </w:r>
      <w:r w:rsidRPr="002D4BA2">
        <w:rPr>
          <w:rFonts w:ascii="Times New Roman" w:hAnsi="Times New Roman"/>
          <w:b/>
          <w:lang w:val="lt-LT"/>
        </w:rPr>
        <w:t xml:space="preserve"> poveiki</w:t>
      </w:r>
      <w:r>
        <w:rPr>
          <w:rFonts w:ascii="Times New Roman" w:hAnsi="Times New Roman"/>
          <w:b/>
          <w:lang w:val="lt-LT"/>
        </w:rPr>
        <w:t>o reiškiniai</w:t>
      </w:r>
      <w:r w:rsidRPr="002D4BA2">
        <w:rPr>
          <w:rFonts w:ascii="Times New Roman" w:hAnsi="Times New Roman"/>
          <w:b/>
          <w:lang w:val="lt-LT"/>
        </w:rPr>
        <w:t>, kuri</w:t>
      </w:r>
      <w:r>
        <w:rPr>
          <w:rFonts w:ascii="Times New Roman" w:hAnsi="Times New Roman"/>
          <w:b/>
          <w:lang w:val="lt-LT"/>
        </w:rPr>
        <w:t>ų</w:t>
      </w:r>
      <w:r w:rsidRPr="002D4BA2">
        <w:rPr>
          <w:rFonts w:ascii="Times New Roman" w:hAnsi="Times New Roman"/>
          <w:b/>
          <w:lang w:val="lt-LT"/>
        </w:rPr>
        <w:t xml:space="preserve"> dažnis nežinomas</w:t>
      </w:r>
      <w:r w:rsidRPr="002D4BA2">
        <w:rPr>
          <w:rFonts w:ascii="Times New Roman" w:hAnsi="Times New Roman"/>
          <w:lang w:val="lt-LT"/>
        </w:rPr>
        <w:t xml:space="preserve"> (negali būti </w:t>
      </w:r>
      <w:r>
        <w:rPr>
          <w:rFonts w:ascii="Times New Roman" w:hAnsi="Times New Roman"/>
          <w:lang w:val="lt-LT"/>
        </w:rPr>
        <w:t>apskaičiuotas</w:t>
      </w:r>
      <w:r w:rsidRPr="002D4BA2">
        <w:rPr>
          <w:rFonts w:ascii="Times New Roman" w:hAnsi="Times New Roman"/>
          <w:lang w:val="lt-LT"/>
        </w:rPr>
        <w:t xml:space="preserve"> pagal turimus duomenis)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cistinė tinklainės geltonosios dėmės edema (akies tinklainės patinimas, vedantis prie regėjimo pablogėjimo),</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patinimas,</w:t>
      </w:r>
    </w:p>
    <w:p w:rsidR="00391698" w:rsidRPr="00E9605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neaiškus regėjimas</w:t>
      </w:r>
      <w:r>
        <w:rPr>
          <w:rFonts w:ascii="Times New Roman" w:hAnsi="Times New Roman"/>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Pr>
          <w:rFonts w:ascii="Times New Roman" w:hAnsi="Times New Roman"/>
          <w:lang w:val="lt-LT"/>
        </w:rPr>
        <w:t>akių diskomfortas</w:t>
      </w:r>
      <w:r w:rsidRPr="002D4BA2">
        <w:rPr>
          <w:rFonts w:ascii="Times New Roman" w:hAnsi="Times New Roman"/>
          <w:lang w:val="lt-LT"/>
        </w:rPr>
        <w:t>.</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Pr>
          <w:rFonts w:ascii="Times New Roman" w:hAnsi="Times New Roman"/>
          <w:u w:val="single"/>
          <w:lang w:val="lt-LT"/>
        </w:rPr>
        <w:t>:</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pasunkėjęs kvėpavimas ar švokštimas,</w:t>
      </w:r>
    </w:p>
    <w:p w:rsidR="00391698"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alerginės reakcijos simptomai (patinimas, akies paraudimas ir odos bėrimas),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Pr>
          <w:rFonts w:ascii="Times New Roman" w:hAnsi="Times New Roman"/>
          <w:lang w:val="lt-LT"/>
        </w:rPr>
        <w:t xml:space="preserve">pakitusi </w:t>
      </w:r>
      <w:r w:rsidRPr="00EB4C1E">
        <w:rPr>
          <w:rFonts w:ascii="Times New Roman" w:hAnsi="Times New Roman"/>
          <w:lang w:val="lt-LT"/>
        </w:rPr>
        <w:t>odos spalv</w:t>
      </w:r>
      <w:r>
        <w:rPr>
          <w:rFonts w:ascii="Times New Roman" w:hAnsi="Times New Roman"/>
          <w:lang w:val="lt-LT"/>
        </w:rPr>
        <w:t>a</w:t>
      </w:r>
      <w:r w:rsidRPr="00EB4C1E">
        <w:rPr>
          <w:rFonts w:ascii="Times New Roman" w:hAnsi="Times New Roman"/>
          <w:lang w:val="lt-LT"/>
        </w:rPr>
        <w:t xml:space="preserve"> (ap</w:t>
      </w:r>
      <w:r>
        <w:rPr>
          <w:rFonts w:ascii="Times New Roman" w:hAnsi="Times New Roman"/>
          <w:lang w:val="lt-LT"/>
        </w:rPr>
        <w:t>ie</w:t>
      </w:r>
      <w:r w:rsidRPr="00EB4C1E">
        <w:rPr>
          <w:rFonts w:ascii="Times New Roman" w:hAnsi="Times New Roman"/>
          <w:lang w:val="lt-LT"/>
        </w:rPr>
        <w:t xml:space="preserve"> akis)</w:t>
      </w:r>
      <w:r>
        <w:rPr>
          <w:rFonts w:ascii="Times New Roman" w:hAnsi="Times New Roman"/>
          <w:lang w:val="lt-LT"/>
        </w:rPr>
        <w:t>,</w:t>
      </w:r>
    </w:p>
    <w:p w:rsidR="00391698"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skonio pojūčio pakitimai,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Pr>
          <w:rFonts w:ascii="Times New Roman" w:hAnsi="Times New Roman"/>
          <w:lang w:val="lt-LT"/>
        </w:rPr>
        <w:t>svaigulys,</w:t>
      </w:r>
    </w:p>
    <w:p w:rsidR="00391698"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sulėtėjęs širdies ritmas,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Pr>
          <w:rFonts w:ascii="Times New Roman" w:hAnsi="Times New Roman"/>
          <w:lang w:val="lt-LT"/>
        </w:rPr>
        <w:t>didelis kraujo spaudimas,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sunku užmigti,</w:t>
      </w:r>
    </w:p>
    <w:p w:rsidR="00391698"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košmarai,</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astma,</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plaukių slinkimas,</w:t>
      </w:r>
    </w:p>
    <w:p w:rsidR="00391698" w:rsidRPr="002D4BA2" w:rsidRDefault="00391698" w:rsidP="00391698">
      <w:pPr>
        <w:widowControl w:val="0"/>
        <w:numPr>
          <w:ilvl w:val="0"/>
          <w:numId w:val="4"/>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nuovargis.</w:t>
      </w:r>
    </w:p>
    <w:p w:rsidR="00391698" w:rsidRPr="002D4BA2" w:rsidRDefault="00391698" w:rsidP="00391698">
      <w:pPr>
        <w:widowControl w:val="0"/>
        <w:autoSpaceDE w:val="0"/>
        <w:autoSpaceDN w:val="0"/>
        <w:spacing w:after="0" w:line="240" w:lineRule="auto"/>
        <w:ind w:right="20"/>
        <w:rPr>
          <w:rFonts w:ascii="Times New Roman" w:hAnsi="Times New Roman"/>
          <w:lang w:val="lt-LT"/>
        </w:rPr>
      </w:pPr>
    </w:p>
    <w:p w:rsidR="00391698" w:rsidRPr="002D4BA2" w:rsidRDefault="00391698" w:rsidP="00391698">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Pacientams, vartojantiems akių lašus, kurių sudėtyje yra </w:t>
      </w:r>
      <w:proofErr w:type="spellStart"/>
      <w:r w:rsidRPr="002D4BA2">
        <w:rPr>
          <w:rFonts w:ascii="Times New Roman" w:hAnsi="Times New Roman"/>
          <w:lang w:val="lt-LT"/>
        </w:rPr>
        <w:t>timololio</w:t>
      </w:r>
      <w:proofErr w:type="spellEnd"/>
      <w:r w:rsidRPr="002D4BA2">
        <w:rPr>
          <w:rFonts w:ascii="Times New Roman" w:hAnsi="Times New Roman"/>
          <w:lang w:val="lt-LT"/>
        </w:rPr>
        <w:t xml:space="preserve"> arba </w:t>
      </w:r>
      <w:proofErr w:type="spellStart"/>
      <w:r w:rsidRPr="002D4BA2">
        <w:rPr>
          <w:rFonts w:ascii="Times New Roman" w:hAnsi="Times New Roman"/>
          <w:lang w:val="lt-LT"/>
        </w:rPr>
        <w:t>bimatoprosto</w:t>
      </w:r>
      <w:proofErr w:type="spellEnd"/>
      <w:r w:rsidRPr="002D4BA2">
        <w:rPr>
          <w:rFonts w:ascii="Times New Roman" w:hAnsi="Times New Roman"/>
          <w:lang w:val="lt-LT"/>
        </w:rPr>
        <w:t xml:space="preserve">, buvo pastebėti papildomi šalutiniai poveikiai, kurie gali pasireikšti ir vartojant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Kaip ir kiti į akis lašinami vaistai, </w:t>
      </w:r>
      <w:proofErr w:type="spellStart"/>
      <w:r w:rsidRPr="002D4BA2">
        <w:rPr>
          <w:rFonts w:ascii="Times New Roman" w:hAnsi="Times New Roman"/>
          <w:lang w:val="lt-LT"/>
        </w:rPr>
        <w:t>timololis</w:t>
      </w:r>
      <w:proofErr w:type="spellEnd"/>
      <w:r w:rsidRPr="002D4BA2">
        <w:rPr>
          <w:rFonts w:ascii="Times New Roman" w:hAnsi="Times New Roman"/>
          <w:lang w:val="lt-LT"/>
        </w:rPr>
        <w:t xml:space="preserve"> yra absorbuojamas į kraują. Todėl gali atsirasti panašūs šalutiniai poveikiai, kaip ir vartojant intraveninius ir (arba) geriamuosius beta blokatorius. Šalutinių poveikių tikimybė vartojant akių lašus yra mažesnė nei tais atvejais, kai vaistai, pavyzdžiui, yra geriami arba švirkščiami. Nurodyti šalutiniai poveikiai apima reakcijas, pasitaikančias akių ligoms gydyti vartojant </w:t>
      </w:r>
      <w:proofErr w:type="spellStart"/>
      <w:r w:rsidRPr="002D4BA2">
        <w:rPr>
          <w:rFonts w:ascii="Times New Roman" w:hAnsi="Times New Roman"/>
          <w:lang w:val="lt-LT"/>
        </w:rPr>
        <w:t>bimatoprostą</w:t>
      </w:r>
      <w:proofErr w:type="spellEnd"/>
      <w:r w:rsidRPr="002D4BA2">
        <w:rPr>
          <w:rFonts w:ascii="Times New Roman" w:hAnsi="Times New Roman"/>
          <w:lang w:val="lt-LT"/>
        </w:rPr>
        <w:t xml:space="preserve"> ir </w:t>
      </w:r>
      <w:proofErr w:type="spellStart"/>
      <w:r w:rsidRPr="002D4BA2">
        <w:rPr>
          <w:rFonts w:ascii="Times New Roman" w:hAnsi="Times New Roman"/>
          <w:lang w:val="lt-LT"/>
        </w:rPr>
        <w:t>timololį</w:t>
      </w:r>
      <w:proofErr w:type="spellEnd"/>
      <w:r w:rsidRPr="002D4BA2">
        <w:rPr>
          <w:rFonts w:ascii="Times New Roman" w:hAnsi="Times New Roman"/>
          <w:lang w:val="lt-LT"/>
        </w:rPr>
        <w:t>:</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sunkios alerginės reakcijos su patinimu ir pasunkėjusiu kvėpavimu, kurios gali kelti grėsmę gyvybei,</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mažas cukraus kiekis</w:t>
      </w:r>
      <w:r w:rsidRPr="002D4BA2">
        <w:rPr>
          <w:rFonts w:ascii="Times New Roman" w:hAnsi="Times New Roman"/>
          <w:spacing w:val="-6"/>
          <w:lang w:val="lt-LT"/>
        </w:rPr>
        <w:t xml:space="preserve"> </w:t>
      </w:r>
      <w:r w:rsidRPr="002D4BA2">
        <w:rPr>
          <w:rFonts w:ascii="Times New Roman" w:hAnsi="Times New Roman"/>
          <w:lang w:val="lt-LT"/>
        </w:rPr>
        <w:t>kraujyje,</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depresija; pablogėjusi</w:t>
      </w:r>
      <w:r w:rsidRPr="002D4BA2">
        <w:rPr>
          <w:rFonts w:ascii="Times New Roman" w:hAnsi="Times New Roman"/>
          <w:spacing w:val="-9"/>
          <w:lang w:val="lt-LT"/>
        </w:rPr>
        <w:t xml:space="preserve"> </w:t>
      </w:r>
      <w:r w:rsidRPr="002D4BA2">
        <w:rPr>
          <w:rFonts w:ascii="Times New Roman" w:hAnsi="Times New Roman"/>
          <w:lang w:val="lt-LT"/>
        </w:rPr>
        <w:t>atmintis,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alpimas; insultas; sumažėjęs kraujo pritekėjimas į smegenis; pablogėjusi</w:t>
      </w:r>
      <w:r w:rsidRPr="002D4BA2">
        <w:rPr>
          <w:rFonts w:ascii="Times New Roman" w:hAnsi="Times New Roman"/>
          <w:spacing w:val="-31"/>
          <w:lang w:val="lt-LT"/>
        </w:rPr>
        <w:t xml:space="preserve"> </w:t>
      </w:r>
      <w:proofErr w:type="spellStart"/>
      <w:r w:rsidRPr="002D4BA2">
        <w:rPr>
          <w:rFonts w:ascii="Times New Roman" w:hAnsi="Times New Roman"/>
          <w:lang w:val="lt-LT"/>
        </w:rPr>
        <w:t>generalizuota</w:t>
      </w:r>
      <w:proofErr w:type="spellEnd"/>
      <w:r w:rsidRPr="002D4BA2">
        <w:rPr>
          <w:rFonts w:ascii="Times New Roman" w:hAnsi="Times New Roman"/>
          <w:lang w:val="lt-LT"/>
        </w:rPr>
        <w:t xml:space="preserve"> </w:t>
      </w:r>
      <w:proofErr w:type="spellStart"/>
      <w:r w:rsidRPr="002D4BA2">
        <w:rPr>
          <w:rFonts w:ascii="Times New Roman" w:hAnsi="Times New Roman"/>
          <w:lang w:val="lt-LT"/>
        </w:rPr>
        <w:t>miastenija</w:t>
      </w:r>
      <w:proofErr w:type="spellEnd"/>
      <w:r w:rsidRPr="002D4BA2">
        <w:rPr>
          <w:rFonts w:ascii="Times New Roman" w:hAnsi="Times New Roman"/>
          <w:lang w:val="lt-LT"/>
        </w:rPr>
        <w:t xml:space="preserve"> (padidėjęs raumenų silpnumas); dilgčiojimas,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sumažėjęs akies paviršiaus jautrumas; dvejinimasis akyse; užkritęs akies vokas; atšokęs vienas akies obuolio sluoksnis po operacijos akispūdžiui sumažinti; akies</w:t>
      </w:r>
      <w:r w:rsidRPr="002D4BA2">
        <w:rPr>
          <w:rFonts w:ascii="Times New Roman" w:hAnsi="Times New Roman"/>
          <w:spacing w:val="-32"/>
          <w:lang w:val="lt-LT"/>
        </w:rPr>
        <w:t xml:space="preserve"> </w:t>
      </w:r>
      <w:r w:rsidRPr="002D4BA2">
        <w:rPr>
          <w:rFonts w:ascii="Times New Roman" w:hAnsi="Times New Roman"/>
          <w:lang w:val="lt-LT"/>
        </w:rPr>
        <w:t>paviršiaus uždegimas, kraujavimas užpakalinėje akies dalyje (tinklainės kraujavimas), uždegimas akies viduje, padažnėjęs mirksėjimas,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širdies nepakankamumas; širdies ritmo sutrikimai arba sustojimas; lėtas arba greitas širdies plakimas; padidėjęs skysčių, dažniausiai vandens, kaupimasis organizme; krūtinės</w:t>
      </w:r>
      <w:r w:rsidRPr="002D4BA2">
        <w:rPr>
          <w:rFonts w:ascii="Times New Roman" w:hAnsi="Times New Roman"/>
          <w:spacing w:val="-26"/>
          <w:lang w:val="lt-LT"/>
        </w:rPr>
        <w:t xml:space="preserve"> </w:t>
      </w:r>
      <w:r w:rsidRPr="002D4BA2">
        <w:rPr>
          <w:rFonts w:ascii="Times New Roman" w:hAnsi="Times New Roman"/>
          <w:lang w:val="lt-LT"/>
        </w:rPr>
        <w:t>skausmas,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mažas kraujospūdis;</w:t>
      </w:r>
      <w:r>
        <w:rPr>
          <w:rFonts w:ascii="Times New Roman" w:hAnsi="Times New Roman"/>
          <w:lang w:val="lt-LT"/>
        </w:rPr>
        <w:t xml:space="preserve"> </w:t>
      </w:r>
      <w:r w:rsidRPr="002D4BA2">
        <w:rPr>
          <w:rFonts w:ascii="Times New Roman" w:hAnsi="Times New Roman"/>
          <w:lang w:val="lt-LT"/>
        </w:rPr>
        <w:t>plaštakų, pėdų ir galūnių tinimas arba šalimas dėl susiaurėjusių</w:t>
      </w:r>
      <w:r w:rsidRPr="002D4BA2">
        <w:rPr>
          <w:rFonts w:ascii="Times New Roman" w:hAnsi="Times New Roman"/>
          <w:spacing w:val="-9"/>
          <w:lang w:val="lt-LT"/>
        </w:rPr>
        <w:t xml:space="preserve"> </w:t>
      </w:r>
      <w:r w:rsidRPr="002D4BA2">
        <w:rPr>
          <w:rFonts w:ascii="Times New Roman" w:hAnsi="Times New Roman"/>
          <w:lang w:val="lt-LT"/>
        </w:rPr>
        <w:t>kraujagyslių,</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kosulys, astmos pablogėjimas, plaučių ligos, vadinamos lėtine obstrukcine plaučių liga (LOPL),</w:t>
      </w:r>
      <w:r w:rsidRPr="002D4BA2">
        <w:rPr>
          <w:rFonts w:ascii="Times New Roman" w:hAnsi="Times New Roman"/>
          <w:spacing w:val="-6"/>
          <w:lang w:val="lt-LT"/>
        </w:rPr>
        <w:t xml:space="preserve"> </w:t>
      </w:r>
      <w:r w:rsidRPr="002D4BA2">
        <w:rPr>
          <w:rFonts w:ascii="Times New Roman" w:hAnsi="Times New Roman"/>
          <w:lang w:val="lt-LT"/>
        </w:rPr>
        <w:t>pablogėjimas,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viduriavimas; skrandžio skausmas; šleikštulys ir pykinimas; virškinimo sutrikimai; burnos džiūvimas,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rausvos, besilupančios dėmės ant odos; odos</w:t>
      </w:r>
      <w:r w:rsidRPr="002D4BA2">
        <w:rPr>
          <w:rFonts w:ascii="Times New Roman" w:hAnsi="Times New Roman"/>
          <w:spacing w:val="-12"/>
          <w:lang w:val="lt-LT"/>
        </w:rPr>
        <w:t xml:space="preserve"> </w:t>
      </w:r>
      <w:r w:rsidRPr="002D4BA2">
        <w:rPr>
          <w:rFonts w:ascii="Times New Roman" w:hAnsi="Times New Roman"/>
          <w:lang w:val="lt-LT"/>
        </w:rPr>
        <w:t>bėrimas,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raumenų</w:t>
      </w:r>
      <w:r w:rsidRPr="002D4BA2">
        <w:rPr>
          <w:rFonts w:ascii="Times New Roman" w:hAnsi="Times New Roman"/>
          <w:spacing w:val="-5"/>
          <w:lang w:val="lt-LT"/>
        </w:rPr>
        <w:t xml:space="preserve"> </w:t>
      </w:r>
      <w:r w:rsidRPr="002D4BA2">
        <w:rPr>
          <w:rFonts w:ascii="Times New Roman" w:hAnsi="Times New Roman"/>
          <w:lang w:val="lt-LT"/>
        </w:rPr>
        <w:t>skausmas,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sumažėjęs lytinis potraukis; lytinės funkcijos</w:t>
      </w:r>
      <w:r w:rsidRPr="002D4BA2">
        <w:rPr>
          <w:rFonts w:ascii="Times New Roman" w:hAnsi="Times New Roman"/>
          <w:spacing w:val="-23"/>
          <w:lang w:val="lt-LT"/>
        </w:rPr>
        <w:t xml:space="preserve"> </w:t>
      </w:r>
      <w:r w:rsidRPr="002D4BA2">
        <w:rPr>
          <w:rFonts w:ascii="Times New Roman" w:hAnsi="Times New Roman"/>
          <w:lang w:val="lt-LT"/>
        </w:rPr>
        <w:t>sutrikimas,</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silpnumas,</w:t>
      </w:r>
    </w:p>
    <w:p w:rsidR="00391698"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padidėję kepenų veiklą atspindintys kraujo tyrimo</w:t>
      </w:r>
      <w:r w:rsidRPr="002D4BA2">
        <w:rPr>
          <w:rFonts w:ascii="Times New Roman" w:hAnsi="Times New Roman"/>
          <w:spacing w:val="-24"/>
          <w:lang w:val="lt-LT"/>
        </w:rPr>
        <w:t xml:space="preserve"> </w:t>
      </w:r>
      <w:r w:rsidRPr="002D4BA2">
        <w:rPr>
          <w:rFonts w:ascii="Times New Roman" w:hAnsi="Times New Roman"/>
          <w:lang w:val="lt-LT"/>
        </w:rPr>
        <w:t>rodmenys</w:t>
      </w:r>
      <w:r>
        <w:rPr>
          <w:rFonts w:ascii="Times New Roman" w:hAnsi="Times New Roman"/>
          <w:lang w:val="lt-LT"/>
        </w:rPr>
        <w:t>,</w:t>
      </w:r>
    </w:p>
    <w:p w:rsidR="00391698" w:rsidRPr="002D4BA2" w:rsidRDefault="00391698" w:rsidP="00391698">
      <w:pPr>
        <w:widowControl w:val="0"/>
        <w:numPr>
          <w:ilvl w:val="1"/>
          <w:numId w:val="5"/>
        </w:numPr>
        <w:tabs>
          <w:tab w:val="left" w:pos="838"/>
          <w:tab w:val="left" w:pos="839"/>
        </w:tabs>
        <w:autoSpaceDE w:val="0"/>
        <w:autoSpaceDN w:val="0"/>
        <w:spacing w:after="0" w:line="240" w:lineRule="auto"/>
        <w:ind w:left="567" w:hanging="567"/>
        <w:rPr>
          <w:rFonts w:ascii="Times New Roman" w:hAnsi="Times New Roman"/>
          <w:lang w:val="lt-LT"/>
        </w:rPr>
      </w:pPr>
      <w:r>
        <w:rPr>
          <w:rFonts w:ascii="Times New Roman" w:hAnsi="Times New Roman"/>
          <w:lang w:val="lt-LT"/>
        </w:rPr>
        <w:t xml:space="preserve">haliucinacijos. </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Kit</w:t>
      </w:r>
      <w:r>
        <w:rPr>
          <w:rFonts w:ascii="Times New Roman" w:hAnsi="Times New Roman"/>
          <w:u w:val="single"/>
          <w:lang w:val="lt-LT"/>
        </w:rPr>
        <w:t>as</w:t>
      </w:r>
      <w:r w:rsidRPr="002D4BA2">
        <w:rPr>
          <w:rFonts w:ascii="Times New Roman" w:hAnsi="Times New Roman"/>
          <w:u w:val="single"/>
          <w:lang w:val="lt-LT"/>
        </w:rPr>
        <w:t xml:space="preserve"> šalutini</w:t>
      </w:r>
      <w:r>
        <w:rPr>
          <w:rFonts w:ascii="Times New Roman" w:hAnsi="Times New Roman"/>
          <w:u w:val="single"/>
          <w:lang w:val="lt-LT"/>
        </w:rPr>
        <w:t>o</w:t>
      </w:r>
      <w:r w:rsidRPr="002D4BA2">
        <w:rPr>
          <w:rFonts w:ascii="Times New Roman" w:hAnsi="Times New Roman"/>
          <w:u w:val="single"/>
          <w:lang w:val="lt-LT"/>
        </w:rPr>
        <w:t xml:space="preserve"> poveiki</w:t>
      </w:r>
      <w:r>
        <w:rPr>
          <w:rFonts w:ascii="Times New Roman" w:hAnsi="Times New Roman"/>
          <w:u w:val="single"/>
          <w:lang w:val="lt-LT"/>
        </w:rPr>
        <w:t>o reiškinys</w:t>
      </w:r>
      <w:r w:rsidRPr="002D4BA2">
        <w:rPr>
          <w:rFonts w:ascii="Times New Roman" w:hAnsi="Times New Roman"/>
          <w:u w:val="single"/>
          <w:lang w:val="lt-LT"/>
        </w:rPr>
        <w:t>, apie kurį buvo pranešta vartojant akių lašų, kurių sudėtyje yra fosfatų</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Labai retais atvejais, kai kuriems pacientams, turintiems smarkiai pažeistą skaidrų priekinį akies apvalkalą (rageną), dėl kalcio susikaupimo gydymo metu atsirado drumstų dėmių ant ragenos.</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outlineLvl w:val="0"/>
        <w:rPr>
          <w:rFonts w:ascii="Times New Roman" w:hAnsi="Times New Roman"/>
          <w:b/>
          <w:lang w:val="lt-LT"/>
        </w:rPr>
      </w:pPr>
      <w:r w:rsidRPr="002D4BA2">
        <w:rPr>
          <w:rFonts w:ascii="Times New Roman" w:hAnsi="Times New Roman"/>
          <w:b/>
          <w:lang w:val="lt-LT"/>
        </w:rPr>
        <w:t>Pranešimas apie šalutinį poveikį</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Jeigu pasireiškė šalutinis poveikis, įskaitant šiame lapelyje nenurodytą, pasakykite gydytojui,</w:t>
      </w:r>
      <w:r>
        <w:rPr>
          <w:rFonts w:ascii="Times New Roman" w:hAnsi="Times New Roman"/>
          <w:lang w:val="lt-LT"/>
        </w:rPr>
        <w:t xml:space="preserve"> </w:t>
      </w:r>
      <w:r w:rsidRPr="002D4BA2">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1" locked="0" layoutInCell="1" allowOverlap="1" wp14:anchorId="64D918C3" wp14:editId="7797D6F7">
                <wp:simplePos x="0" y="0"/>
                <wp:positionH relativeFrom="page">
                  <wp:posOffset>901065</wp:posOffset>
                </wp:positionH>
                <wp:positionV relativeFrom="paragraph">
                  <wp:posOffset>308610</wp:posOffset>
                </wp:positionV>
                <wp:extent cx="485775" cy="0"/>
                <wp:effectExtent l="5715" t="6350" r="13335" b="127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0FE8" id="Line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24.3pt" to="10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gUFA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" strokecolor="blue" strokeweight=".48pt">
                <w10:wrap anchorx="page"/>
              </v:line>
            </w:pict>
          </mc:Fallback>
        </mc:AlternateContent>
      </w:r>
      <w:r w:rsidRPr="002D4BA2">
        <w:rPr>
          <w:rFonts w:ascii="Times New Roman" w:hAnsi="Times New Roman"/>
          <w:lang w:val="lt-LT"/>
        </w:rPr>
        <w:t xml:space="preserve">vaistininkui arba slaugytojui. </w:t>
      </w:r>
      <w:r w:rsidRPr="00424716">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24716">
        <w:rPr>
          <w:rFonts w:ascii="Times New Roman" w:hAnsi="Times New Roman"/>
          <w:lang w:val="lt-LT"/>
        </w:rPr>
        <w:t>NepageidaujamaR@vvkt.lt</w:t>
      </w:r>
      <w:proofErr w:type="spellEnd"/>
      <w:r w:rsidRPr="00424716">
        <w:rPr>
          <w:rFonts w:ascii="Times New Roman" w:hAnsi="Times New Roman"/>
          <w:lang w:val="lt-LT"/>
        </w:rPr>
        <w:t>) arba nemokamu telefonu 8</w:t>
      </w:r>
      <w:r>
        <w:rPr>
          <w:rFonts w:ascii="Times New Roman" w:hAnsi="Times New Roman"/>
          <w:lang w:val="lt-LT"/>
        </w:rPr>
        <w:t> </w:t>
      </w:r>
      <w:r w:rsidRPr="00424716">
        <w:rPr>
          <w:rFonts w:ascii="Times New Roman" w:hAnsi="Times New Roman"/>
          <w:lang w:val="lt-LT"/>
        </w:rPr>
        <w:t>800</w:t>
      </w:r>
      <w:r>
        <w:rPr>
          <w:rFonts w:ascii="Times New Roman" w:hAnsi="Times New Roman"/>
          <w:lang w:val="lt-LT"/>
        </w:rPr>
        <w:t> </w:t>
      </w:r>
      <w:r w:rsidRPr="00424716">
        <w:rPr>
          <w:rFonts w:ascii="Times New Roman" w:hAnsi="Times New Roman"/>
          <w:lang w:val="lt-LT"/>
        </w:rPr>
        <w:t>73</w:t>
      </w:r>
      <w:r>
        <w:rPr>
          <w:rFonts w:ascii="Times New Roman" w:hAnsi="Times New Roman"/>
          <w:lang w:val="lt-LT"/>
        </w:rPr>
        <w:t> </w:t>
      </w:r>
      <w:r w:rsidRPr="00424716">
        <w:rPr>
          <w:rFonts w:ascii="Times New Roman" w:hAnsi="Times New Roman"/>
          <w:lang w:val="lt-LT"/>
        </w:rPr>
        <w:t xml:space="preserve">568. </w:t>
      </w:r>
      <w:r w:rsidRPr="002D4BA2">
        <w:rPr>
          <w:rFonts w:ascii="Times New Roman" w:hAnsi="Times New Roman"/>
          <w:lang w:val="lt-LT"/>
        </w:rPr>
        <w:t>Pranešdami apie šalutinį poveikį galite mums padėti gauti daugiau informacijos apie šio vaisto saugumą.</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numPr>
          <w:ilvl w:val="0"/>
          <w:numId w:val="1"/>
        </w:numPr>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Kaip laikyti</w:t>
      </w:r>
      <w:r w:rsidRPr="002D4BA2">
        <w:rPr>
          <w:rFonts w:ascii="Times New Roman" w:hAnsi="Times New Roman"/>
          <w:b/>
          <w:spacing w:val="-6"/>
          <w:lang w:val="lt-LT"/>
        </w:rPr>
        <w:t xml:space="preserve"> </w:t>
      </w: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p>
    <w:p w:rsidR="00391698" w:rsidRPr="002D4BA2" w:rsidRDefault="00391698" w:rsidP="00391698">
      <w:pPr>
        <w:widowControl w:val="0"/>
        <w:autoSpaceDE w:val="0"/>
        <w:autoSpaceDN w:val="0"/>
        <w:spacing w:after="0" w:line="240" w:lineRule="auto"/>
        <w:rPr>
          <w:rFonts w:ascii="Times New Roman" w:hAnsi="Times New Roman"/>
          <w:b/>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Šį vaistą laikykite vaikams nepastebimoje ir nepasiekiamoje vietoje.</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Ant buteliuko etiketės ir dėžutės po „EXP“ nurodytam tinkamumo laikui pasibaigus, šio vaisto vartoti negalima. Vaistas tinkamas vartoti iki paskutinės nurodyto mėnesio dienos.</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Šiam vaistui specialių laikymo sąlygų nereikia.</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Atidarius į tirpalus gali patekti užkrato, kuris gali sukelti infekcines akies ligas. Todėl nuo pirmojo atidarymo praėjus 4</w:t>
      </w:r>
      <w:r>
        <w:rPr>
          <w:rFonts w:ascii="Times New Roman" w:hAnsi="Times New Roman"/>
          <w:lang w:val="lt-LT"/>
        </w:rPr>
        <w:t> </w:t>
      </w:r>
      <w:r w:rsidRPr="002D4BA2">
        <w:rPr>
          <w:rFonts w:ascii="Times New Roman" w:hAnsi="Times New Roman"/>
          <w:lang w:val="lt-LT"/>
        </w:rPr>
        <w:t>savaitėms buteliuką reikia išmesti, net tuomet, jei jame yra šiek tiek likusio tirpalo. Kad nepamirštumėte buteliuko atidarymo datos, užrašykite ją tam skirtoje dėžutės vietoje.</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Vaistų negalima išmesti į kanalizaciją arba su buitinėmis atliekomis. Kaip išmesti nereikalingus vaistus, klauskite vaistininko. Šios priemonės padės apsaugoti aplinką.</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numPr>
          <w:ilvl w:val="0"/>
          <w:numId w:val="1"/>
        </w:numPr>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Pakuotės turinys ir kita informacija</w:t>
      </w:r>
    </w:p>
    <w:p w:rsidR="00391698" w:rsidRPr="002D4BA2" w:rsidRDefault="00391698" w:rsidP="00391698">
      <w:pPr>
        <w:widowControl w:val="0"/>
        <w:tabs>
          <w:tab w:val="left" w:pos="685"/>
          <w:tab w:val="left" w:pos="686"/>
        </w:tabs>
        <w:autoSpaceDE w:val="0"/>
        <w:autoSpaceDN w:val="0"/>
        <w:spacing w:after="0" w:line="240" w:lineRule="auto"/>
        <w:ind w:right="50"/>
        <w:outlineLvl w:val="0"/>
        <w:rPr>
          <w:rFonts w:ascii="Times New Roman" w:hAnsi="Times New Roman"/>
          <w:b/>
          <w:lang w:val="lt-LT"/>
        </w:rPr>
      </w:pPr>
    </w:p>
    <w:p w:rsidR="00391698" w:rsidRPr="002D4BA2" w:rsidRDefault="00391698" w:rsidP="00391698">
      <w:pPr>
        <w:widowControl w:val="0"/>
        <w:tabs>
          <w:tab w:val="left" w:pos="685"/>
          <w:tab w:val="left" w:pos="686"/>
        </w:tabs>
        <w:autoSpaceDE w:val="0"/>
        <w:autoSpaceDN w:val="0"/>
        <w:spacing w:after="0" w:line="240" w:lineRule="auto"/>
        <w:ind w:right="50"/>
        <w:outlineLvl w:val="0"/>
        <w:rPr>
          <w:rFonts w:ascii="Times New Roman" w:hAnsi="Times New Roman"/>
          <w:b/>
          <w:lang w:val="lt-LT"/>
        </w:rPr>
      </w:pP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sudėtis</w:t>
      </w:r>
    </w:p>
    <w:p w:rsidR="00391698" w:rsidRPr="002D4BA2" w:rsidRDefault="00391698" w:rsidP="00391698">
      <w:pPr>
        <w:widowControl w:val="0"/>
        <w:numPr>
          <w:ilvl w:val="0"/>
          <w:numId w:val="6"/>
        </w:numPr>
        <w:autoSpaceDE w:val="0"/>
        <w:autoSpaceDN w:val="0"/>
        <w:spacing w:after="0" w:line="240" w:lineRule="auto"/>
        <w:ind w:right="50"/>
        <w:rPr>
          <w:rFonts w:ascii="Times New Roman" w:hAnsi="Times New Roman"/>
          <w:lang w:val="lt-LT"/>
        </w:rPr>
      </w:pPr>
      <w:r w:rsidRPr="002D4BA2">
        <w:rPr>
          <w:rFonts w:ascii="Times New Roman" w:hAnsi="Times New Roman"/>
          <w:lang w:val="lt-LT"/>
        </w:rPr>
        <w:t xml:space="preserve">Veikliosios medžiagos yra 0,3 mg/ml </w:t>
      </w:r>
      <w:proofErr w:type="spellStart"/>
      <w:r w:rsidRPr="002D4BA2">
        <w:rPr>
          <w:rFonts w:ascii="Times New Roman" w:hAnsi="Times New Roman"/>
          <w:lang w:val="lt-LT"/>
        </w:rPr>
        <w:t>bimatoprosto</w:t>
      </w:r>
      <w:proofErr w:type="spellEnd"/>
      <w:r w:rsidRPr="002D4BA2">
        <w:rPr>
          <w:rFonts w:ascii="Times New Roman" w:hAnsi="Times New Roman"/>
          <w:lang w:val="lt-LT"/>
        </w:rPr>
        <w:t xml:space="preserve"> ir 5 mg/ml </w:t>
      </w:r>
      <w:proofErr w:type="spellStart"/>
      <w:r w:rsidRPr="002D4BA2">
        <w:rPr>
          <w:rFonts w:ascii="Times New Roman" w:hAnsi="Times New Roman"/>
          <w:lang w:val="lt-LT"/>
        </w:rPr>
        <w:t>timololio</w:t>
      </w:r>
      <w:proofErr w:type="spellEnd"/>
      <w:r w:rsidRPr="002D4BA2">
        <w:rPr>
          <w:rFonts w:ascii="Times New Roman" w:hAnsi="Times New Roman"/>
          <w:lang w:val="lt-LT"/>
        </w:rPr>
        <w:t xml:space="preserve">, kuris atitinka 6,8 mg/ml </w:t>
      </w:r>
      <w:proofErr w:type="spellStart"/>
      <w:r w:rsidRPr="002D4BA2">
        <w:rPr>
          <w:rFonts w:ascii="Times New Roman" w:hAnsi="Times New Roman"/>
          <w:lang w:val="lt-LT"/>
        </w:rPr>
        <w:t>timololio</w:t>
      </w:r>
      <w:proofErr w:type="spellEnd"/>
      <w:r w:rsidRPr="002D4BA2">
        <w:rPr>
          <w:rFonts w:ascii="Times New Roman" w:hAnsi="Times New Roman"/>
          <w:spacing w:val="-11"/>
          <w:lang w:val="lt-LT"/>
        </w:rPr>
        <w:t xml:space="preserve"> </w:t>
      </w:r>
      <w:proofErr w:type="spellStart"/>
      <w:r w:rsidRPr="002D4BA2">
        <w:rPr>
          <w:rFonts w:ascii="Times New Roman" w:hAnsi="Times New Roman"/>
          <w:lang w:val="lt-LT"/>
        </w:rPr>
        <w:t>maleato</w:t>
      </w:r>
      <w:proofErr w:type="spellEnd"/>
      <w:r w:rsidRPr="002D4BA2">
        <w:rPr>
          <w:rFonts w:ascii="Times New Roman" w:hAnsi="Times New Roman"/>
          <w:lang w:val="lt-LT"/>
        </w:rPr>
        <w:t>.</w:t>
      </w:r>
    </w:p>
    <w:p w:rsidR="00391698" w:rsidRPr="002D4BA2" w:rsidRDefault="00391698" w:rsidP="00391698">
      <w:pPr>
        <w:widowControl w:val="0"/>
        <w:numPr>
          <w:ilvl w:val="0"/>
          <w:numId w:val="6"/>
        </w:numPr>
        <w:autoSpaceDE w:val="0"/>
        <w:autoSpaceDN w:val="0"/>
        <w:spacing w:after="0" w:line="240" w:lineRule="auto"/>
        <w:ind w:right="-40"/>
        <w:rPr>
          <w:rFonts w:ascii="Times New Roman" w:hAnsi="Times New Roman"/>
          <w:lang w:val="lt-LT"/>
        </w:rPr>
      </w:pPr>
      <w:r w:rsidRPr="002D4BA2">
        <w:rPr>
          <w:rFonts w:ascii="Times New Roman" w:hAnsi="Times New Roman"/>
          <w:lang w:val="lt-LT"/>
        </w:rPr>
        <w:t xml:space="preserve">Pagalbinės medžiagos yra </w:t>
      </w: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chloridas (konservantas), </w:t>
      </w:r>
      <w:proofErr w:type="spellStart"/>
      <w:r w:rsidRPr="002D4BA2">
        <w:rPr>
          <w:rFonts w:ascii="Times New Roman" w:hAnsi="Times New Roman"/>
          <w:lang w:val="lt-LT"/>
        </w:rPr>
        <w:t>dinatrio</w:t>
      </w:r>
      <w:proofErr w:type="spellEnd"/>
      <w:r w:rsidRPr="002D4BA2">
        <w:rPr>
          <w:rFonts w:ascii="Times New Roman" w:hAnsi="Times New Roman"/>
          <w:lang w:val="lt-LT"/>
        </w:rPr>
        <w:t xml:space="preserve"> fosfatas </w:t>
      </w:r>
      <w:proofErr w:type="spellStart"/>
      <w:r w:rsidRPr="002D4BA2">
        <w:rPr>
          <w:rFonts w:ascii="Times New Roman" w:hAnsi="Times New Roman"/>
          <w:lang w:val="lt-LT"/>
        </w:rPr>
        <w:t>heptahidratas</w:t>
      </w:r>
      <w:proofErr w:type="spellEnd"/>
      <w:r w:rsidRPr="002D4BA2">
        <w:rPr>
          <w:rFonts w:ascii="Times New Roman" w:hAnsi="Times New Roman"/>
          <w:lang w:val="lt-LT"/>
        </w:rPr>
        <w:t xml:space="preserve">, natrio chloridas, citrinų rūgštis </w:t>
      </w:r>
      <w:proofErr w:type="spellStart"/>
      <w:r w:rsidRPr="002D4BA2">
        <w:rPr>
          <w:rFonts w:ascii="Times New Roman" w:hAnsi="Times New Roman"/>
          <w:lang w:val="lt-LT"/>
        </w:rPr>
        <w:t>monohidratas</w:t>
      </w:r>
      <w:proofErr w:type="spellEnd"/>
      <w:r w:rsidRPr="002D4BA2">
        <w:rPr>
          <w:rFonts w:ascii="Times New Roman" w:hAnsi="Times New Roman"/>
          <w:lang w:val="lt-LT"/>
        </w:rPr>
        <w:t xml:space="preserve"> ir išgrynintas vanduo. Tirpalo</w:t>
      </w:r>
      <w:r w:rsidRPr="002D4BA2">
        <w:rPr>
          <w:rFonts w:ascii="Times New Roman" w:hAnsi="Times New Roman"/>
          <w:spacing w:val="-38"/>
          <w:lang w:val="lt-LT"/>
        </w:rPr>
        <w:t xml:space="preserve"> </w:t>
      </w:r>
      <w:r w:rsidRPr="002D4BA2">
        <w:rPr>
          <w:rFonts w:ascii="Times New Roman" w:hAnsi="Times New Roman"/>
          <w:lang w:val="lt-LT"/>
        </w:rPr>
        <w:t xml:space="preserve">pH (rūgštingumui) reguliuoti gali būti pridedami maži kiekiai vandenilio chlorido rūgšties ar natrio </w:t>
      </w:r>
      <w:proofErr w:type="spellStart"/>
      <w:r w:rsidRPr="002D4BA2">
        <w:rPr>
          <w:rFonts w:ascii="Times New Roman" w:hAnsi="Times New Roman"/>
          <w:lang w:val="lt-LT"/>
        </w:rPr>
        <w:t>hidroksido</w:t>
      </w:r>
      <w:proofErr w:type="spellEnd"/>
      <w:r>
        <w:rPr>
          <w:rFonts w:ascii="Times New Roman" w:hAnsi="Times New Roman"/>
          <w:lang w:val="lt-LT"/>
        </w:rPr>
        <w:t xml:space="preserve"> </w:t>
      </w:r>
      <w:r w:rsidRPr="002D4BA2">
        <w:rPr>
          <w:rFonts w:ascii="Times New Roman" w:hAnsi="Times New Roman"/>
          <w:lang w:val="lt-LT"/>
        </w:rPr>
        <w:t>(žr. 2</w:t>
      </w:r>
      <w:r>
        <w:rPr>
          <w:rFonts w:ascii="Times New Roman" w:hAnsi="Times New Roman"/>
          <w:lang w:val="lt-LT"/>
        </w:rPr>
        <w:t> </w:t>
      </w:r>
      <w:r w:rsidRPr="002D4BA2">
        <w:rPr>
          <w:rFonts w:ascii="Times New Roman" w:hAnsi="Times New Roman"/>
          <w:lang w:val="lt-LT"/>
        </w:rPr>
        <w:t>skyriuje „</w:t>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sudėtyje yra fosfatų ir </w:t>
      </w: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chlorido“).</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outlineLvl w:val="0"/>
        <w:rPr>
          <w:rFonts w:ascii="Times New Roman" w:hAnsi="Times New Roman"/>
          <w:b/>
          <w:lang w:val="lt-LT"/>
        </w:rPr>
      </w:pPr>
      <w:proofErr w:type="spellStart"/>
      <w:r w:rsidRPr="002D4BA2">
        <w:rPr>
          <w:rFonts w:ascii="Times New Roman" w:hAnsi="Times New Roman"/>
          <w:b/>
          <w:lang w:val="lt-LT"/>
        </w:rPr>
        <w:t>Bimatoprost</w:t>
      </w:r>
      <w:proofErr w:type="spellEnd"/>
      <w:r w:rsidRPr="002D4BA2">
        <w:rPr>
          <w:rFonts w:ascii="Times New Roman" w:hAnsi="Times New Roman"/>
          <w:b/>
          <w:lang w:val="lt-LT"/>
        </w:rPr>
        <w:t>/</w:t>
      </w:r>
      <w:proofErr w:type="spellStart"/>
      <w:r w:rsidRPr="002D4BA2">
        <w:rPr>
          <w:rFonts w:ascii="Times New Roman" w:hAnsi="Times New Roman"/>
          <w:b/>
          <w:lang w:val="lt-LT"/>
        </w:rPr>
        <w:t>Timolol</w:t>
      </w:r>
      <w:proofErr w:type="spellEnd"/>
      <w:r w:rsidRPr="002D4BA2">
        <w:rPr>
          <w:rFonts w:ascii="Times New Roman" w:hAnsi="Times New Roman"/>
          <w:b/>
          <w:lang w:val="lt-LT"/>
        </w:rPr>
        <w:t xml:space="preserve"> </w:t>
      </w:r>
      <w:proofErr w:type="spellStart"/>
      <w:r>
        <w:rPr>
          <w:rFonts w:ascii="Times New Roman" w:hAnsi="Times New Roman"/>
          <w:b/>
          <w:lang w:val="lt-LT"/>
        </w:rPr>
        <w:t>Viatris</w:t>
      </w:r>
      <w:proofErr w:type="spellEnd"/>
      <w:r w:rsidRPr="002D4BA2">
        <w:rPr>
          <w:rFonts w:ascii="Times New Roman" w:hAnsi="Times New Roman"/>
          <w:b/>
          <w:lang w:val="lt-LT"/>
        </w:rPr>
        <w:t xml:space="preserve"> išvaizda ir kiekis pakuotėje</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yra </w:t>
      </w:r>
      <w:r w:rsidRPr="002D4BA2">
        <w:rPr>
          <w:rFonts w:ascii="Times New Roman" w:eastAsia="Times New Roman" w:hAnsi="Times New Roman" w:cs="Times New Roman"/>
          <w:lang w:val="lt-LT"/>
        </w:rPr>
        <w:t>beveik skaidrus, nuo bespalvio iki</w:t>
      </w:r>
      <w:r w:rsidRPr="002D4BA2">
        <w:rPr>
          <w:rFonts w:ascii="Times New Roman" w:hAnsi="Times New Roman"/>
          <w:lang w:val="lt-LT"/>
        </w:rPr>
        <w:t xml:space="preserve"> šiek tiek </w:t>
      </w:r>
      <w:r w:rsidRPr="002D4BA2">
        <w:rPr>
          <w:rFonts w:ascii="Times New Roman" w:eastAsia="Times New Roman" w:hAnsi="Times New Roman" w:cs="Times New Roman"/>
          <w:lang w:val="lt-LT"/>
        </w:rPr>
        <w:t>gelsvos spalvos</w:t>
      </w:r>
      <w:r w:rsidRPr="002D4BA2">
        <w:rPr>
          <w:rFonts w:ascii="Times New Roman" w:hAnsi="Times New Roman"/>
          <w:lang w:val="lt-LT"/>
        </w:rPr>
        <w:t xml:space="preserve"> tirpalas plastikiniame buteliuke. Pakuotėje yra 1 plastikinis buteliukas arba 3</w:t>
      </w:r>
      <w:r>
        <w:rPr>
          <w:rFonts w:ascii="Times New Roman" w:hAnsi="Times New Roman"/>
          <w:lang w:val="lt-LT"/>
        </w:rPr>
        <w:t> </w:t>
      </w:r>
      <w:r w:rsidRPr="002D4BA2">
        <w:rPr>
          <w:rFonts w:ascii="Times New Roman" w:hAnsi="Times New Roman"/>
          <w:lang w:val="lt-LT"/>
        </w:rPr>
        <w:t>plastikiniai buteliukai, uždaryti užsukamaisiais dangteliais.</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Kiekviename buteliuke yra 3 mililitrai tirpalo, kurie užpildo maždaug pusę buteliuko.</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Tirpalo pakanka 4 savaitėms.</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Gali būti tiekiamos ne visų dydžių pakuotės.</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Registruotojas ir gamintojas</w:t>
      </w:r>
    </w:p>
    <w:p w:rsidR="00391698" w:rsidRPr="002D4BA2" w:rsidRDefault="00391698" w:rsidP="00391698">
      <w:pPr>
        <w:widowControl w:val="0"/>
        <w:autoSpaceDE w:val="0"/>
        <w:autoSpaceDN w:val="0"/>
        <w:spacing w:after="0" w:line="240" w:lineRule="auto"/>
        <w:ind w:right="-40"/>
        <w:rPr>
          <w:rFonts w:ascii="Times New Roman" w:hAnsi="Times New Roman"/>
          <w:b/>
          <w:lang w:val="lt-LT"/>
        </w:rPr>
      </w:pPr>
    </w:p>
    <w:p w:rsidR="00391698" w:rsidRPr="002D4BA2" w:rsidRDefault="00391698" w:rsidP="00391698">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Registruotojas</w:t>
      </w:r>
    </w:p>
    <w:p w:rsidR="00391698" w:rsidRPr="00180E28" w:rsidRDefault="00391698" w:rsidP="00391698">
      <w:pPr>
        <w:widowControl w:val="0"/>
        <w:autoSpaceDE w:val="0"/>
        <w:autoSpaceDN w:val="0"/>
        <w:spacing w:after="0" w:line="240" w:lineRule="auto"/>
        <w:ind w:right="-40"/>
        <w:rPr>
          <w:rFonts w:ascii="Times New Roman" w:hAnsi="Times New Roman"/>
        </w:rPr>
      </w:pPr>
      <w:proofErr w:type="spellStart"/>
      <w:r w:rsidRPr="00180E28">
        <w:rPr>
          <w:rFonts w:ascii="Times New Roman" w:hAnsi="Times New Roman"/>
        </w:rPr>
        <w:t>Viatris</w:t>
      </w:r>
      <w:proofErr w:type="spellEnd"/>
      <w:r w:rsidRPr="00180E28">
        <w:rPr>
          <w:rFonts w:ascii="Times New Roman" w:hAnsi="Times New Roman"/>
        </w:rPr>
        <w:t xml:space="preserve"> Limited</w:t>
      </w:r>
    </w:p>
    <w:p w:rsidR="00391698" w:rsidRPr="00180E28" w:rsidRDefault="00391698" w:rsidP="00391698">
      <w:pPr>
        <w:widowControl w:val="0"/>
        <w:autoSpaceDE w:val="0"/>
        <w:autoSpaceDN w:val="0"/>
        <w:spacing w:after="0" w:line="240" w:lineRule="auto"/>
        <w:ind w:right="-40"/>
        <w:rPr>
          <w:rFonts w:ascii="Times New Roman" w:hAnsi="Times New Roman"/>
        </w:rPr>
      </w:pPr>
      <w:proofErr w:type="spellStart"/>
      <w:r w:rsidRPr="00180E28">
        <w:rPr>
          <w:rFonts w:ascii="Times New Roman" w:hAnsi="Times New Roman"/>
        </w:rPr>
        <w:t>Damastown</w:t>
      </w:r>
      <w:proofErr w:type="spellEnd"/>
      <w:r w:rsidRPr="00180E28">
        <w:rPr>
          <w:rFonts w:ascii="Times New Roman" w:hAnsi="Times New Roman"/>
        </w:rPr>
        <w:t xml:space="preserve"> Industrial Park</w:t>
      </w:r>
    </w:p>
    <w:p w:rsidR="00391698" w:rsidRPr="00180E28" w:rsidRDefault="00391698" w:rsidP="00391698">
      <w:pPr>
        <w:widowControl w:val="0"/>
        <w:autoSpaceDE w:val="0"/>
        <w:autoSpaceDN w:val="0"/>
        <w:spacing w:after="0" w:line="240" w:lineRule="auto"/>
        <w:ind w:right="-40"/>
        <w:rPr>
          <w:rFonts w:ascii="Times New Roman" w:hAnsi="Times New Roman"/>
        </w:rPr>
      </w:pPr>
      <w:proofErr w:type="spellStart"/>
      <w:r w:rsidRPr="00180E28">
        <w:rPr>
          <w:rFonts w:ascii="Times New Roman" w:hAnsi="Times New Roman"/>
        </w:rPr>
        <w:t>Mulhuddart</w:t>
      </w:r>
      <w:proofErr w:type="spellEnd"/>
    </w:p>
    <w:p w:rsidR="00391698" w:rsidRPr="00180E28" w:rsidRDefault="00391698" w:rsidP="00391698">
      <w:pPr>
        <w:widowControl w:val="0"/>
        <w:autoSpaceDE w:val="0"/>
        <w:autoSpaceDN w:val="0"/>
        <w:spacing w:after="0" w:line="240" w:lineRule="auto"/>
        <w:ind w:right="-40"/>
        <w:rPr>
          <w:rFonts w:ascii="Times New Roman" w:hAnsi="Times New Roman"/>
        </w:rPr>
      </w:pPr>
      <w:r w:rsidRPr="00180E28">
        <w:rPr>
          <w:rFonts w:ascii="Times New Roman" w:hAnsi="Times New Roman"/>
        </w:rPr>
        <w:t>Dublin 15</w:t>
      </w:r>
    </w:p>
    <w:p w:rsidR="00391698" w:rsidRPr="00DE5247" w:rsidRDefault="00391698" w:rsidP="00391698">
      <w:pPr>
        <w:spacing w:after="0" w:line="240" w:lineRule="auto"/>
        <w:rPr>
          <w:rFonts w:ascii="Times New Roman" w:hAnsi="Times New Roman" w:cs="Times New Roman"/>
        </w:rPr>
      </w:pPr>
      <w:r w:rsidRPr="00180E28">
        <w:rPr>
          <w:rFonts w:ascii="Times New Roman" w:hAnsi="Times New Roman"/>
        </w:rPr>
        <w:t>DUBLIN</w:t>
      </w:r>
    </w:p>
    <w:p w:rsidR="00391698" w:rsidRDefault="00391698" w:rsidP="00391698">
      <w:pPr>
        <w:widowControl w:val="0"/>
        <w:autoSpaceDE w:val="0"/>
        <w:autoSpaceDN w:val="0"/>
        <w:spacing w:after="0" w:line="240" w:lineRule="auto"/>
        <w:ind w:right="-40"/>
        <w:rPr>
          <w:rFonts w:ascii="Times New Roman" w:hAnsi="Times New Roman" w:cs="Times New Roman"/>
        </w:rPr>
      </w:pPr>
      <w:proofErr w:type="spellStart"/>
      <w:r w:rsidRPr="00DE5247">
        <w:rPr>
          <w:rFonts w:ascii="Times New Roman" w:hAnsi="Times New Roman" w:cs="Times New Roman"/>
        </w:rPr>
        <w:t>Airija</w:t>
      </w:r>
      <w:proofErr w:type="spellEnd"/>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 xml:space="preserve">Gamintojas </w:t>
      </w:r>
    </w:p>
    <w:p w:rsidR="00391698" w:rsidRPr="002D4BA2" w:rsidRDefault="00391698" w:rsidP="00391698">
      <w:pPr>
        <w:widowControl w:val="0"/>
        <w:autoSpaceDE w:val="0"/>
        <w:autoSpaceDN w:val="0"/>
        <w:spacing w:after="0" w:line="240" w:lineRule="auto"/>
        <w:rPr>
          <w:rFonts w:ascii="Times New Roman" w:hAnsi="Times New Roman"/>
          <w:lang w:val="lt-LT"/>
        </w:rPr>
      </w:pPr>
      <w:proofErr w:type="spellStart"/>
      <w:r w:rsidRPr="002D4BA2">
        <w:rPr>
          <w:rFonts w:ascii="Times New Roman" w:hAnsi="Times New Roman"/>
          <w:lang w:val="lt-LT"/>
        </w:rPr>
        <w:t>Rompharm</w:t>
      </w:r>
      <w:proofErr w:type="spellEnd"/>
      <w:r w:rsidRPr="002D4BA2">
        <w:rPr>
          <w:rFonts w:ascii="Times New Roman" w:hAnsi="Times New Roman"/>
          <w:lang w:val="lt-LT"/>
        </w:rPr>
        <w:t xml:space="preserve"> Company S.R.L.</w:t>
      </w:r>
    </w:p>
    <w:p w:rsidR="00391698" w:rsidRPr="002D4BA2" w:rsidRDefault="00391698" w:rsidP="00391698">
      <w:pPr>
        <w:widowControl w:val="0"/>
        <w:autoSpaceDE w:val="0"/>
        <w:autoSpaceDN w:val="0"/>
        <w:spacing w:after="0" w:line="240" w:lineRule="auto"/>
        <w:rPr>
          <w:rFonts w:ascii="Times New Roman" w:hAnsi="Times New Roman"/>
          <w:lang w:val="lt-LT"/>
        </w:rPr>
      </w:pPr>
      <w:r>
        <w:rPr>
          <w:rFonts w:ascii="Times New Roman" w:hAnsi="Times New Roman"/>
          <w:lang w:val="lt-LT"/>
        </w:rPr>
        <w:t xml:space="preserve">1A, </w:t>
      </w:r>
      <w:proofErr w:type="spellStart"/>
      <w:r w:rsidRPr="002D4BA2">
        <w:rPr>
          <w:rFonts w:ascii="Times New Roman" w:hAnsi="Times New Roman"/>
          <w:lang w:val="lt-LT"/>
        </w:rPr>
        <w:t>Eroilor</w:t>
      </w:r>
      <w:proofErr w:type="spellEnd"/>
      <w:r w:rsidRPr="002D4BA2">
        <w:rPr>
          <w:rFonts w:ascii="Times New Roman" w:hAnsi="Times New Roman"/>
          <w:lang w:val="lt-LT"/>
        </w:rPr>
        <w:t xml:space="preserve"> </w:t>
      </w:r>
      <w:proofErr w:type="spellStart"/>
      <w:r w:rsidRPr="002D4BA2">
        <w:rPr>
          <w:rFonts w:ascii="Times New Roman" w:hAnsi="Times New Roman"/>
          <w:lang w:val="lt-LT"/>
        </w:rPr>
        <w:t>Street</w:t>
      </w:r>
      <w:proofErr w:type="spellEnd"/>
      <w:r w:rsidRPr="002D4BA2">
        <w:rPr>
          <w:rFonts w:ascii="Times New Roman" w:hAnsi="Times New Roman"/>
          <w:lang w:val="lt-LT"/>
        </w:rPr>
        <w:t xml:space="preserve"> </w:t>
      </w:r>
      <w:proofErr w:type="spellStart"/>
      <w:r w:rsidRPr="002D4BA2">
        <w:rPr>
          <w:rFonts w:ascii="Times New Roman" w:hAnsi="Times New Roman"/>
          <w:lang w:val="lt-LT"/>
        </w:rPr>
        <w:t>no</w:t>
      </w:r>
      <w:proofErr w:type="spellEnd"/>
      <w:r w:rsidRPr="002D4BA2">
        <w:rPr>
          <w:rFonts w:ascii="Times New Roman" w:hAnsi="Times New Roman"/>
          <w:lang w:val="lt-LT"/>
        </w:rPr>
        <w:t>. 1A</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roofErr w:type="spellStart"/>
      <w:r w:rsidRPr="002D4BA2">
        <w:rPr>
          <w:rFonts w:ascii="Times New Roman" w:hAnsi="Times New Roman"/>
          <w:lang w:val="lt-LT"/>
        </w:rPr>
        <w:t>Otopeni</w:t>
      </w:r>
      <w:proofErr w:type="spellEnd"/>
      <w:r w:rsidRPr="002D4BA2">
        <w:rPr>
          <w:rFonts w:ascii="Times New Roman" w:hAnsi="Times New Roman"/>
          <w:lang w:val="lt-LT"/>
        </w:rPr>
        <w:t xml:space="preserve">, </w:t>
      </w:r>
      <w:proofErr w:type="spellStart"/>
      <w:r w:rsidRPr="002D4BA2">
        <w:rPr>
          <w:rFonts w:ascii="Times New Roman" w:hAnsi="Times New Roman"/>
          <w:lang w:val="lt-LT"/>
        </w:rPr>
        <w:t>Ilfov</w:t>
      </w:r>
      <w:proofErr w:type="spellEnd"/>
      <w:r w:rsidRPr="002D4BA2">
        <w:rPr>
          <w:rFonts w:ascii="Times New Roman" w:hAnsi="Times New Roman"/>
          <w:lang w:val="lt-LT"/>
        </w:rPr>
        <w:t>, 075100</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Rumunija</w:t>
      </w:r>
    </w:p>
    <w:p w:rsidR="00391698"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Jeigu apie šį vaistą norite sužinoti daugiau, kreipkitės į vietinį registruotojo atstovą:</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tabs>
          <w:tab w:val="left" w:pos="567"/>
        </w:tabs>
        <w:autoSpaceDE w:val="0"/>
        <w:autoSpaceDN w:val="0"/>
        <w:spacing w:after="0" w:line="240" w:lineRule="auto"/>
        <w:rPr>
          <w:rFonts w:ascii="Times New Roman" w:hAnsi="Times New Roman"/>
          <w:lang w:val="lt-LT"/>
        </w:rPr>
      </w:pPr>
      <w:proofErr w:type="spellStart"/>
      <w:r>
        <w:rPr>
          <w:rFonts w:ascii="Times New Roman" w:hAnsi="Times New Roman"/>
          <w:lang w:val="lt-LT"/>
        </w:rPr>
        <w:t>Viatris</w:t>
      </w:r>
      <w:proofErr w:type="spellEnd"/>
      <w:r w:rsidRPr="002D4BA2">
        <w:rPr>
          <w:rFonts w:ascii="Times New Roman" w:hAnsi="Times New Roman"/>
          <w:lang w:val="lt-LT"/>
        </w:rPr>
        <w:t>, UAB</w:t>
      </w:r>
    </w:p>
    <w:p w:rsidR="00391698" w:rsidRPr="002D4BA2" w:rsidRDefault="00391698" w:rsidP="00391698">
      <w:pPr>
        <w:widowControl w:val="0"/>
        <w:tabs>
          <w:tab w:val="left" w:pos="567"/>
        </w:tabs>
        <w:autoSpaceDE w:val="0"/>
        <w:autoSpaceDN w:val="0"/>
        <w:spacing w:after="0" w:line="240" w:lineRule="auto"/>
        <w:rPr>
          <w:rFonts w:ascii="Times New Roman" w:hAnsi="Times New Roman"/>
          <w:lang w:val="lt-LT"/>
        </w:rPr>
      </w:pPr>
      <w:r w:rsidRPr="002D4BA2">
        <w:rPr>
          <w:rFonts w:ascii="Times New Roman" w:hAnsi="Times New Roman"/>
          <w:lang w:val="lt-LT"/>
        </w:rPr>
        <w:t>Tel.: +370 5 205 1288</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b/>
          <w:lang w:val="lt-LT"/>
        </w:rPr>
      </w:pPr>
      <w:r w:rsidRPr="002D4BA2">
        <w:rPr>
          <w:rFonts w:ascii="Times New Roman" w:hAnsi="Times New Roman"/>
          <w:b/>
          <w:lang w:val="lt-LT"/>
        </w:rPr>
        <w:t xml:space="preserve">Šis vaistas </w:t>
      </w:r>
      <w:r w:rsidRPr="00780E5F">
        <w:rPr>
          <w:rFonts w:ascii="Times New Roman" w:eastAsia="Times New Roman" w:hAnsi="Times New Roman" w:cs="Times New Roman"/>
          <w:b/>
          <w:snapToGrid w:val="0"/>
          <w:szCs w:val="20"/>
          <w:lang w:val="lt-LT"/>
        </w:rPr>
        <w:t xml:space="preserve">Europos ekonominės erdvės </w:t>
      </w:r>
      <w:r w:rsidRPr="002D4BA2">
        <w:rPr>
          <w:rFonts w:ascii="Times New Roman" w:hAnsi="Times New Roman"/>
          <w:b/>
          <w:lang w:val="lt-LT"/>
        </w:rPr>
        <w:t xml:space="preserve"> valstybėse narėse </w:t>
      </w:r>
      <w:r w:rsidRPr="00852F67">
        <w:rPr>
          <w:rFonts w:ascii="Times New Roman" w:hAnsi="Times New Roman"/>
          <w:b/>
          <w:lang w:val="lt-LT"/>
        </w:rPr>
        <w:t>ir Jungtinėje Karalystėje (Šiaurės Airijoje)</w:t>
      </w:r>
      <w:r>
        <w:rPr>
          <w:rFonts w:ascii="Times New Roman" w:hAnsi="Times New Roman"/>
          <w:b/>
          <w:lang w:val="lt-LT"/>
        </w:rPr>
        <w:t xml:space="preserve"> </w:t>
      </w:r>
      <w:r w:rsidRPr="002D4BA2">
        <w:rPr>
          <w:rFonts w:ascii="Times New Roman" w:hAnsi="Times New Roman"/>
          <w:b/>
          <w:lang w:val="lt-LT"/>
        </w:rPr>
        <w:t>registruotas tokiais pavadinimais:</w:t>
      </w:r>
    </w:p>
    <w:p w:rsidR="00391698" w:rsidRPr="002D4BA2" w:rsidRDefault="00391698" w:rsidP="00391698">
      <w:pPr>
        <w:widowControl w:val="0"/>
        <w:autoSpaceDE w:val="0"/>
        <w:autoSpaceDN w:val="0"/>
        <w:spacing w:after="0" w:line="240" w:lineRule="auto"/>
        <w:rPr>
          <w:rFonts w:ascii="Times New Roman" w:hAnsi="Times New Roman"/>
          <w:b/>
          <w:lang w:val="lt-LT"/>
        </w:rPr>
      </w:pPr>
    </w:p>
    <w:p w:rsidR="00391698" w:rsidRPr="002D4BA2" w:rsidRDefault="00391698" w:rsidP="00391698">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Estija</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p>
    <w:p w:rsidR="00391698" w:rsidRPr="002D4BA2" w:rsidRDefault="00391698" w:rsidP="00391698">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Italija</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 xml:space="preserve"> e </w:t>
      </w:r>
      <w:proofErr w:type="spellStart"/>
      <w:r w:rsidRPr="002D4BA2">
        <w:rPr>
          <w:rFonts w:ascii="Times New Roman" w:hAnsi="Times New Roman"/>
          <w:lang w:val="lt-LT"/>
        </w:rPr>
        <w:t>Timololo</w:t>
      </w:r>
      <w:proofErr w:type="spellEnd"/>
      <w:r w:rsidRPr="002D4BA2">
        <w:rPr>
          <w:rFonts w:ascii="Times New Roman" w:hAnsi="Times New Roman"/>
          <w:lang w:val="lt-LT"/>
        </w:rPr>
        <w:t xml:space="preserve"> </w:t>
      </w:r>
      <w:proofErr w:type="spellStart"/>
      <w:r w:rsidRPr="002D4BA2">
        <w:rPr>
          <w:rFonts w:ascii="Times New Roman" w:hAnsi="Times New Roman"/>
          <w:lang w:val="lt-LT"/>
        </w:rPr>
        <w:t>Mylan</w:t>
      </w:r>
      <w:proofErr w:type="spellEnd"/>
    </w:p>
    <w:p w:rsidR="00391698" w:rsidRDefault="00391698" w:rsidP="00391698">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Jungtinė Karalystė</w:t>
      </w:r>
      <w:r>
        <w:rPr>
          <w:rFonts w:ascii="Times New Roman" w:hAnsi="Times New Roman"/>
          <w:lang w:val="lt-LT"/>
        </w:rPr>
        <w:t xml:space="preserve"> </w:t>
      </w:r>
    </w:p>
    <w:p w:rsidR="00391698" w:rsidRPr="002D4BA2" w:rsidRDefault="00391698" w:rsidP="00391698">
      <w:pPr>
        <w:widowControl w:val="0"/>
        <w:tabs>
          <w:tab w:val="left" w:pos="2520"/>
        </w:tabs>
        <w:autoSpaceDE w:val="0"/>
        <w:autoSpaceDN w:val="0"/>
        <w:spacing w:after="0" w:line="240" w:lineRule="auto"/>
        <w:rPr>
          <w:rFonts w:ascii="Times New Roman" w:hAnsi="Times New Roman"/>
          <w:lang w:val="lt-LT"/>
        </w:rPr>
      </w:pPr>
      <w:r>
        <w:rPr>
          <w:rFonts w:ascii="Times New Roman" w:hAnsi="Times New Roman"/>
          <w:lang w:val="lt-LT"/>
        </w:rPr>
        <w:t>(Šiaurės Airija)</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sidRPr="002D4BA2">
        <w:rPr>
          <w:rFonts w:ascii="Times New Roman" w:hAnsi="Times New Roman"/>
          <w:lang w:val="lt-LT"/>
        </w:rPr>
        <w:t>Mylan</w:t>
      </w:r>
      <w:proofErr w:type="spellEnd"/>
      <w:r w:rsidRPr="002D4BA2">
        <w:rPr>
          <w:rFonts w:ascii="Times New Roman" w:hAnsi="Times New Roman"/>
          <w:lang w:val="lt-LT"/>
        </w:rPr>
        <w:t xml:space="preserve"> 0.3 mg/ml + 5 mg/ml </w:t>
      </w:r>
      <w:proofErr w:type="spellStart"/>
      <w:r w:rsidRPr="002D4BA2">
        <w:rPr>
          <w:rFonts w:ascii="Times New Roman" w:hAnsi="Times New Roman"/>
          <w:lang w:val="lt-LT"/>
        </w:rPr>
        <w:t>eye</w:t>
      </w:r>
      <w:proofErr w:type="spellEnd"/>
      <w:r w:rsidRPr="002D4BA2">
        <w:rPr>
          <w:rFonts w:ascii="Times New Roman" w:hAnsi="Times New Roman"/>
          <w:lang w:val="lt-LT"/>
        </w:rPr>
        <w:t xml:space="preserve"> </w:t>
      </w:r>
      <w:proofErr w:type="spellStart"/>
      <w:r w:rsidRPr="002D4BA2">
        <w:rPr>
          <w:rFonts w:ascii="Times New Roman" w:hAnsi="Times New Roman"/>
          <w:lang w:val="lt-LT"/>
        </w:rPr>
        <w:t>drops</w:t>
      </w:r>
      <w:proofErr w:type="spellEnd"/>
      <w:r w:rsidRPr="002D4BA2">
        <w:rPr>
          <w:rFonts w:ascii="Times New Roman" w:hAnsi="Times New Roman"/>
          <w:lang w:val="lt-LT"/>
        </w:rPr>
        <w:t xml:space="preserve">, </w:t>
      </w:r>
      <w:proofErr w:type="spellStart"/>
      <w:r w:rsidRPr="002D4BA2">
        <w:rPr>
          <w:rFonts w:ascii="Times New Roman" w:hAnsi="Times New Roman"/>
          <w:lang w:val="lt-LT"/>
        </w:rPr>
        <w:t>solution</w:t>
      </w:r>
      <w:proofErr w:type="spellEnd"/>
    </w:p>
    <w:p w:rsidR="00391698" w:rsidRPr="002D4BA2" w:rsidRDefault="00391698" w:rsidP="00391698">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Lietuva</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0,3 mg/5 mg/ml akių lašai (tirpalas)</w:t>
      </w:r>
    </w:p>
    <w:p w:rsidR="00391698" w:rsidRPr="002D4BA2" w:rsidRDefault="00391698" w:rsidP="00391698">
      <w:pPr>
        <w:widowControl w:val="0"/>
        <w:tabs>
          <w:tab w:val="left" w:pos="2520"/>
        </w:tabs>
        <w:autoSpaceDE w:val="0"/>
        <w:autoSpaceDN w:val="0"/>
        <w:spacing w:after="0" w:line="240" w:lineRule="auto"/>
        <w:ind w:left="2520" w:hanging="2520"/>
        <w:rPr>
          <w:rFonts w:ascii="Times New Roman" w:hAnsi="Times New Roman"/>
          <w:lang w:val="lt-LT"/>
        </w:rPr>
      </w:pPr>
      <w:r w:rsidRPr="002D4BA2">
        <w:rPr>
          <w:rFonts w:ascii="Times New Roman" w:hAnsi="Times New Roman"/>
          <w:lang w:val="lt-LT"/>
        </w:rPr>
        <w:t>Nyderlandai</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0,3 mg/ml + 5 mg/ml, </w:t>
      </w:r>
      <w:proofErr w:type="spellStart"/>
      <w:r w:rsidRPr="002D4BA2">
        <w:rPr>
          <w:rFonts w:ascii="Times New Roman" w:hAnsi="Times New Roman"/>
          <w:lang w:val="lt-LT"/>
        </w:rPr>
        <w:t>oogdruppels</w:t>
      </w:r>
      <w:proofErr w:type="spellEnd"/>
      <w:r w:rsidRPr="002D4BA2">
        <w:rPr>
          <w:rFonts w:ascii="Times New Roman" w:hAnsi="Times New Roman"/>
          <w:lang w:val="lt-LT"/>
        </w:rPr>
        <w:t xml:space="preserve">, </w:t>
      </w:r>
      <w:proofErr w:type="spellStart"/>
      <w:r w:rsidRPr="002D4BA2">
        <w:rPr>
          <w:rFonts w:ascii="Times New Roman" w:hAnsi="Times New Roman"/>
          <w:lang w:val="lt-LT"/>
        </w:rPr>
        <w:t>oplossing</w:t>
      </w:r>
      <w:proofErr w:type="spellEnd"/>
    </w:p>
    <w:p w:rsidR="00391698" w:rsidRPr="002D4BA2" w:rsidRDefault="00391698" w:rsidP="00391698">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Prancūzija</w:t>
      </w:r>
      <w:r w:rsidRPr="002D4BA2">
        <w:rPr>
          <w:rFonts w:ascii="Times New Roman" w:hAnsi="Times New Roman"/>
          <w:lang w:val="lt-LT"/>
        </w:rPr>
        <w:tab/>
      </w:r>
      <w:proofErr w:type="spellStart"/>
      <w:r w:rsidRPr="002D4BA2">
        <w:rPr>
          <w:rFonts w:ascii="Times New Roman" w:hAnsi="Times New Roman"/>
          <w:lang w:val="lt-LT"/>
        </w:rPr>
        <w:t>Bimatoprost</w:t>
      </w:r>
      <w:proofErr w:type="spellEnd"/>
      <w:r w:rsidRPr="002D4BA2">
        <w:rPr>
          <w:rFonts w:ascii="Times New Roman" w:hAnsi="Times New Roman"/>
          <w:lang w:val="lt-LT"/>
        </w:rPr>
        <w:t>/</w:t>
      </w:r>
      <w:proofErr w:type="spellStart"/>
      <w:r w:rsidRPr="002D4BA2">
        <w:rPr>
          <w:rFonts w:ascii="Times New Roman" w:hAnsi="Times New Roman"/>
          <w:lang w:val="lt-LT"/>
        </w:rPr>
        <w:t>Timolol</w:t>
      </w:r>
      <w:proofErr w:type="spellEnd"/>
      <w:r w:rsidRPr="002D4BA2">
        <w:rPr>
          <w:rFonts w:ascii="Times New Roman" w:hAnsi="Times New Roman"/>
          <w:lang w:val="lt-LT"/>
        </w:rPr>
        <w:t xml:space="preserve"> </w:t>
      </w:r>
      <w:proofErr w:type="spellStart"/>
      <w:r>
        <w:rPr>
          <w:rFonts w:ascii="Times New Roman" w:hAnsi="Times New Roman"/>
          <w:lang w:val="lt-LT"/>
        </w:rPr>
        <w:t>Viatris</w:t>
      </w:r>
      <w:proofErr w:type="spellEnd"/>
      <w:r w:rsidRPr="002D4BA2">
        <w:rPr>
          <w:rFonts w:ascii="Times New Roman" w:hAnsi="Times New Roman"/>
          <w:lang w:val="lt-LT"/>
        </w:rPr>
        <w:t xml:space="preserve"> 0,3 mg/ml + 5 mg/ml, </w:t>
      </w:r>
      <w:proofErr w:type="spellStart"/>
      <w:r w:rsidRPr="002D4BA2">
        <w:rPr>
          <w:rFonts w:ascii="Times New Roman" w:hAnsi="Times New Roman"/>
          <w:lang w:val="lt-LT"/>
        </w:rPr>
        <w:t>collyre</w:t>
      </w:r>
      <w:proofErr w:type="spellEnd"/>
      <w:r w:rsidRPr="002D4BA2">
        <w:rPr>
          <w:rFonts w:ascii="Times New Roman" w:hAnsi="Times New Roman"/>
          <w:lang w:val="lt-LT"/>
        </w:rPr>
        <w:t xml:space="preserve"> </w:t>
      </w:r>
      <w:proofErr w:type="spellStart"/>
      <w:r w:rsidRPr="002D4BA2">
        <w:rPr>
          <w:rFonts w:ascii="Times New Roman" w:hAnsi="Times New Roman"/>
          <w:lang w:val="lt-LT"/>
        </w:rPr>
        <w:t>en</w:t>
      </w:r>
      <w:proofErr w:type="spellEnd"/>
      <w:r w:rsidRPr="002D4BA2">
        <w:rPr>
          <w:rFonts w:ascii="Times New Roman" w:hAnsi="Times New Roman"/>
          <w:lang w:val="lt-LT"/>
        </w:rPr>
        <w:t xml:space="preserve"> </w:t>
      </w:r>
      <w:proofErr w:type="spellStart"/>
      <w:r w:rsidRPr="002D4BA2">
        <w:rPr>
          <w:rFonts w:ascii="Times New Roman" w:hAnsi="Times New Roman"/>
          <w:lang w:val="lt-LT"/>
        </w:rPr>
        <w:t>solution</w:t>
      </w:r>
      <w:proofErr w:type="spellEnd"/>
    </w:p>
    <w:p w:rsidR="00391698" w:rsidRPr="002D4BA2" w:rsidRDefault="00391698" w:rsidP="00391698">
      <w:pPr>
        <w:widowControl w:val="0"/>
        <w:autoSpaceDE w:val="0"/>
        <w:autoSpaceDN w:val="0"/>
        <w:spacing w:after="0" w:line="240" w:lineRule="auto"/>
        <w:outlineLvl w:val="0"/>
        <w:rPr>
          <w:rFonts w:ascii="Times New Roman" w:hAnsi="Times New Roman"/>
          <w:lang w:val="lt-LT"/>
        </w:rPr>
      </w:pPr>
    </w:p>
    <w:p w:rsidR="00391698" w:rsidRPr="002D4BA2" w:rsidRDefault="00391698" w:rsidP="00391698">
      <w:pPr>
        <w:widowControl w:val="0"/>
        <w:autoSpaceDE w:val="0"/>
        <w:autoSpaceDN w:val="0"/>
        <w:spacing w:after="0" w:line="240" w:lineRule="auto"/>
        <w:outlineLvl w:val="0"/>
        <w:rPr>
          <w:rFonts w:ascii="Times New Roman" w:hAnsi="Times New Roman"/>
          <w:lang w:val="lt-LT"/>
        </w:rPr>
      </w:pPr>
    </w:p>
    <w:p w:rsidR="00391698" w:rsidRPr="002D4BA2" w:rsidRDefault="00391698" w:rsidP="00391698">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Šis pakuotės lapelis paskutinį kartą peržiūrėtas</w:t>
      </w:r>
      <w:r>
        <w:rPr>
          <w:rFonts w:ascii="Times New Roman" w:hAnsi="Times New Roman"/>
          <w:b/>
          <w:lang w:val="lt-LT"/>
        </w:rPr>
        <w:t xml:space="preserve"> 2025-02-05.</w:t>
      </w: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rPr>
          <w:rFonts w:ascii="Times New Roman" w:hAnsi="Times New Roman"/>
          <w:lang w:val="lt-LT"/>
        </w:rPr>
      </w:pPr>
    </w:p>
    <w:p w:rsidR="00391698" w:rsidRPr="002D4BA2" w:rsidRDefault="00391698" w:rsidP="00391698">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Išsami informacija apie šį vaistą pateikiama Valstybinės vaistų kontrolės tarnybos prie Lietuvos Respublikos sveikatos apsaugos ministerijos tinklalapyje</w:t>
      </w:r>
      <w:r w:rsidRPr="002D4BA2">
        <w:rPr>
          <w:rFonts w:ascii="Times New Roman" w:hAnsi="Times New Roman"/>
          <w:i/>
          <w:lang w:val="lt-LT"/>
        </w:rPr>
        <w:t xml:space="preserve"> </w:t>
      </w:r>
      <w:hyperlink r:id="rId10" w:history="1">
        <w:r w:rsidRPr="002D4BA2">
          <w:rPr>
            <w:rFonts w:ascii="Times New Roman" w:hAnsi="Times New Roman"/>
            <w:color w:val="0000FF"/>
            <w:u w:val="single"/>
            <w:lang w:val="lt-LT"/>
          </w:rPr>
          <w:t>http://www.vvkt.lt/</w:t>
        </w:r>
      </w:hyperlink>
      <w:r w:rsidRPr="002D4BA2">
        <w:rPr>
          <w:rFonts w:ascii="Times New Roman" w:hAnsi="Times New Roman"/>
          <w:lang w:val="lt-LT"/>
        </w:rPr>
        <w:t>.</w:t>
      </w:r>
    </w:p>
    <w:p w:rsidR="00391698" w:rsidRPr="002D4BA2" w:rsidRDefault="00391698" w:rsidP="00391698">
      <w:pPr>
        <w:widowControl w:val="0"/>
        <w:autoSpaceDE w:val="0"/>
        <w:autoSpaceDN w:val="0"/>
        <w:spacing w:after="0" w:line="240" w:lineRule="auto"/>
        <w:ind w:right="40"/>
        <w:rPr>
          <w:rFonts w:ascii="Times New Roman" w:hAnsi="Times New Roman"/>
          <w:lang w:val="lt-LT"/>
        </w:rPr>
      </w:pPr>
    </w:p>
    <w:p w:rsidR="00391698" w:rsidRPr="002D4BA2" w:rsidRDefault="00391698" w:rsidP="00391698">
      <w:pPr>
        <w:widowControl w:val="0"/>
        <w:autoSpaceDE w:val="0"/>
        <w:autoSpaceDN w:val="0"/>
        <w:spacing w:after="0" w:line="240" w:lineRule="auto"/>
        <w:ind w:right="40"/>
        <w:rPr>
          <w:rFonts w:ascii="Times New Roman" w:eastAsia="Times New Roman" w:hAnsi="Times New Roman" w:cs="Times New Roman"/>
          <w:lang w:val="lt-LT"/>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C50"/>
    <w:multiLevelType w:val="hybridMultilevel"/>
    <w:tmpl w:val="D3B42862"/>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2989A98">
      <w:numFmt w:val="bullet"/>
      <w:lvlText w:val=""/>
      <w:lvlJc w:val="left"/>
      <w:pPr>
        <w:ind w:left="838" w:hanging="360"/>
      </w:pPr>
      <w:rPr>
        <w:rFonts w:ascii="Symbol" w:eastAsia="Symbol" w:hAnsi="Symbol" w:cs="Symbol"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abstractNum w:abstractNumId="1" w15:restartNumberingAfterBreak="0">
    <w:nsid w:val="1A2834E4"/>
    <w:multiLevelType w:val="hybridMultilevel"/>
    <w:tmpl w:val="7DF816E4"/>
    <w:lvl w:ilvl="0" w:tplc="93A80F6E">
      <w:start w:val="1"/>
      <w:numFmt w:val="decimal"/>
      <w:lvlText w:val="%1."/>
      <w:lvlJc w:val="left"/>
      <w:pPr>
        <w:ind w:left="855" w:hanging="737"/>
      </w:pPr>
      <w:rPr>
        <w:rFonts w:ascii="Times New Roman" w:eastAsia="Times New Roman" w:hAnsi="Times New Roman" w:cs="Times New Roman" w:hint="default"/>
        <w:w w:val="100"/>
        <w:sz w:val="22"/>
        <w:szCs w:val="22"/>
      </w:rPr>
    </w:lvl>
    <w:lvl w:ilvl="1" w:tplc="468E146C">
      <w:numFmt w:val="bullet"/>
      <w:lvlText w:val="•"/>
      <w:lvlJc w:val="left"/>
      <w:pPr>
        <w:ind w:left="1696" w:hanging="737"/>
      </w:pPr>
      <w:rPr>
        <w:rFonts w:hint="default"/>
      </w:rPr>
    </w:lvl>
    <w:lvl w:ilvl="2" w:tplc="BAF24F4E">
      <w:numFmt w:val="bullet"/>
      <w:lvlText w:val="•"/>
      <w:lvlJc w:val="left"/>
      <w:pPr>
        <w:ind w:left="2533" w:hanging="737"/>
      </w:pPr>
      <w:rPr>
        <w:rFonts w:hint="default"/>
      </w:rPr>
    </w:lvl>
    <w:lvl w:ilvl="3" w:tplc="B2CEFBE2">
      <w:numFmt w:val="bullet"/>
      <w:lvlText w:val="•"/>
      <w:lvlJc w:val="left"/>
      <w:pPr>
        <w:ind w:left="3369" w:hanging="737"/>
      </w:pPr>
      <w:rPr>
        <w:rFonts w:hint="default"/>
      </w:rPr>
    </w:lvl>
    <w:lvl w:ilvl="4" w:tplc="A7B2F64C">
      <w:numFmt w:val="bullet"/>
      <w:lvlText w:val="•"/>
      <w:lvlJc w:val="left"/>
      <w:pPr>
        <w:ind w:left="4206" w:hanging="737"/>
      </w:pPr>
      <w:rPr>
        <w:rFonts w:hint="default"/>
      </w:rPr>
    </w:lvl>
    <w:lvl w:ilvl="5" w:tplc="8A2A1682">
      <w:numFmt w:val="bullet"/>
      <w:lvlText w:val="•"/>
      <w:lvlJc w:val="left"/>
      <w:pPr>
        <w:ind w:left="5043" w:hanging="737"/>
      </w:pPr>
      <w:rPr>
        <w:rFonts w:hint="default"/>
      </w:rPr>
    </w:lvl>
    <w:lvl w:ilvl="6" w:tplc="BA0E4EA0">
      <w:numFmt w:val="bullet"/>
      <w:lvlText w:val="•"/>
      <w:lvlJc w:val="left"/>
      <w:pPr>
        <w:ind w:left="5879" w:hanging="737"/>
      </w:pPr>
      <w:rPr>
        <w:rFonts w:hint="default"/>
      </w:rPr>
    </w:lvl>
    <w:lvl w:ilvl="7" w:tplc="AB626740">
      <w:numFmt w:val="bullet"/>
      <w:lvlText w:val="•"/>
      <w:lvlJc w:val="left"/>
      <w:pPr>
        <w:ind w:left="6716" w:hanging="737"/>
      </w:pPr>
      <w:rPr>
        <w:rFonts w:hint="default"/>
      </w:rPr>
    </w:lvl>
    <w:lvl w:ilvl="8" w:tplc="59E40E6A">
      <w:numFmt w:val="bullet"/>
      <w:lvlText w:val="•"/>
      <w:lvlJc w:val="left"/>
      <w:pPr>
        <w:ind w:left="7553" w:hanging="737"/>
      </w:pPr>
      <w:rPr>
        <w:rFonts w:hint="default"/>
      </w:rPr>
    </w:lvl>
  </w:abstractNum>
  <w:abstractNum w:abstractNumId="2"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rPr>
        <w:rFonts w:hint="default"/>
      </w:rPr>
    </w:lvl>
    <w:lvl w:ilvl="2" w:tplc="38882E4E">
      <w:numFmt w:val="bullet"/>
      <w:lvlText w:val="•"/>
      <w:lvlJc w:val="left"/>
      <w:pPr>
        <w:ind w:left="2533" w:hanging="737"/>
      </w:pPr>
      <w:rPr>
        <w:rFonts w:hint="default"/>
      </w:rPr>
    </w:lvl>
    <w:lvl w:ilvl="3" w:tplc="CC7685D8">
      <w:numFmt w:val="bullet"/>
      <w:lvlText w:val="•"/>
      <w:lvlJc w:val="left"/>
      <w:pPr>
        <w:ind w:left="3369" w:hanging="737"/>
      </w:pPr>
      <w:rPr>
        <w:rFonts w:hint="default"/>
      </w:rPr>
    </w:lvl>
    <w:lvl w:ilvl="4" w:tplc="49B8A4C0">
      <w:numFmt w:val="bullet"/>
      <w:lvlText w:val="•"/>
      <w:lvlJc w:val="left"/>
      <w:pPr>
        <w:ind w:left="4206" w:hanging="737"/>
      </w:pPr>
      <w:rPr>
        <w:rFonts w:hint="default"/>
      </w:rPr>
    </w:lvl>
    <w:lvl w:ilvl="5" w:tplc="EFD427DC">
      <w:numFmt w:val="bullet"/>
      <w:lvlText w:val="•"/>
      <w:lvlJc w:val="left"/>
      <w:pPr>
        <w:ind w:left="5043" w:hanging="737"/>
      </w:pPr>
      <w:rPr>
        <w:rFonts w:hint="default"/>
      </w:rPr>
    </w:lvl>
    <w:lvl w:ilvl="6" w:tplc="885237BE">
      <w:numFmt w:val="bullet"/>
      <w:lvlText w:val="•"/>
      <w:lvlJc w:val="left"/>
      <w:pPr>
        <w:ind w:left="5879" w:hanging="737"/>
      </w:pPr>
      <w:rPr>
        <w:rFonts w:hint="default"/>
      </w:rPr>
    </w:lvl>
    <w:lvl w:ilvl="7" w:tplc="01A68FDA">
      <w:numFmt w:val="bullet"/>
      <w:lvlText w:val="•"/>
      <w:lvlJc w:val="left"/>
      <w:pPr>
        <w:ind w:left="6716" w:hanging="737"/>
      </w:pPr>
      <w:rPr>
        <w:rFonts w:hint="default"/>
      </w:rPr>
    </w:lvl>
    <w:lvl w:ilvl="8" w:tplc="1924DD74">
      <w:numFmt w:val="bullet"/>
      <w:lvlText w:val="•"/>
      <w:lvlJc w:val="left"/>
      <w:pPr>
        <w:ind w:left="7553" w:hanging="737"/>
      </w:pPr>
      <w:rPr>
        <w:rFonts w:hint="default"/>
      </w:rPr>
    </w:lvl>
  </w:abstractNum>
  <w:abstractNum w:abstractNumId="3"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rPr>
        <w:rFonts w:hint="default"/>
      </w:rPr>
    </w:lvl>
    <w:lvl w:ilvl="3" w:tplc="43A09D5C">
      <w:numFmt w:val="bullet"/>
      <w:lvlText w:val="•"/>
      <w:lvlJc w:val="left"/>
      <w:pPr>
        <w:ind w:left="3261" w:hanging="207"/>
      </w:pPr>
      <w:rPr>
        <w:rFonts w:hint="default"/>
      </w:rPr>
    </w:lvl>
    <w:lvl w:ilvl="4" w:tplc="5BB807A2">
      <w:numFmt w:val="bullet"/>
      <w:lvlText w:val="•"/>
      <w:lvlJc w:val="left"/>
      <w:pPr>
        <w:ind w:left="4122" w:hanging="207"/>
      </w:pPr>
      <w:rPr>
        <w:rFonts w:hint="default"/>
      </w:rPr>
    </w:lvl>
    <w:lvl w:ilvl="5" w:tplc="14B0EB5E">
      <w:numFmt w:val="bullet"/>
      <w:lvlText w:val="•"/>
      <w:lvlJc w:val="left"/>
      <w:pPr>
        <w:ind w:left="4983" w:hanging="207"/>
      </w:pPr>
      <w:rPr>
        <w:rFonts w:hint="default"/>
      </w:rPr>
    </w:lvl>
    <w:lvl w:ilvl="6" w:tplc="12DE1034">
      <w:numFmt w:val="bullet"/>
      <w:lvlText w:val="•"/>
      <w:lvlJc w:val="left"/>
      <w:pPr>
        <w:ind w:left="5843" w:hanging="207"/>
      </w:pPr>
      <w:rPr>
        <w:rFonts w:hint="default"/>
      </w:rPr>
    </w:lvl>
    <w:lvl w:ilvl="7" w:tplc="08F6386E">
      <w:numFmt w:val="bullet"/>
      <w:lvlText w:val="•"/>
      <w:lvlJc w:val="left"/>
      <w:pPr>
        <w:ind w:left="6704" w:hanging="207"/>
      </w:pPr>
      <w:rPr>
        <w:rFonts w:hint="default"/>
      </w:rPr>
    </w:lvl>
    <w:lvl w:ilvl="8" w:tplc="3704238E">
      <w:numFmt w:val="bullet"/>
      <w:lvlText w:val="•"/>
      <w:lvlJc w:val="left"/>
      <w:pPr>
        <w:ind w:left="7565" w:hanging="207"/>
      </w:pPr>
      <w:rPr>
        <w:rFonts w:hint="default"/>
      </w:rPr>
    </w:lvl>
  </w:abstractNum>
  <w:abstractNum w:abstractNumId="4"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rPr>
        <w:rFonts w:hint="default"/>
      </w:rPr>
    </w:lvl>
    <w:lvl w:ilvl="3" w:tplc="3EB4FF28">
      <w:numFmt w:val="bullet"/>
      <w:lvlText w:val="•"/>
      <w:lvlJc w:val="left"/>
      <w:pPr>
        <w:ind w:left="2321" w:hanging="284"/>
      </w:pPr>
      <w:rPr>
        <w:rFonts w:hint="default"/>
      </w:rPr>
    </w:lvl>
    <w:lvl w:ilvl="4" w:tplc="2CDA1000">
      <w:numFmt w:val="bullet"/>
      <w:lvlText w:val="•"/>
      <w:lvlJc w:val="left"/>
      <w:pPr>
        <w:ind w:left="3302" w:hanging="284"/>
      </w:pPr>
      <w:rPr>
        <w:rFonts w:hint="default"/>
      </w:rPr>
    </w:lvl>
    <w:lvl w:ilvl="5" w:tplc="44ACD69C">
      <w:numFmt w:val="bullet"/>
      <w:lvlText w:val="•"/>
      <w:lvlJc w:val="left"/>
      <w:pPr>
        <w:ind w:left="4282" w:hanging="284"/>
      </w:pPr>
      <w:rPr>
        <w:rFonts w:hint="default"/>
      </w:rPr>
    </w:lvl>
    <w:lvl w:ilvl="6" w:tplc="98BC06F0">
      <w:numFmt w:val="bullet"/>
      <w:lvlText w:val="•"/>
      <w:lvlJc w:val="left"/>
      <w:pPr>
        <w:ind w:left="5263" w:hanging="284"/>
      </w:pPr>
      <w:rPr>
        <w:rFonts w:hint="default"/>
      </w:rPr>
    </w:lvl>
    <w:lvl w:ilvl="7" w:tplc="63F4F0C0">
      <w:numFmt w:val="bullet"/>
      <w:lvlText w:val="•"/>
      <w:lvlJc w:val="left"/>
      <w:pPr>
        <w:ind w:left="6244" w:hanging="284"/>
      </w:pPr>
      <w:rPr>
        <w:rFonts w:hint="default"/>
      </w:rPr>
    </w:lvl>
    <w:lvl w:ilvl="8" w:tplc="9BF81440">
      <w:numFmt w:val="bullet"/>
      <w:lvlText w:val="•"/>
      <w:lvlJc w:val="left"/>
      <w:pPr>
        <w:ind w:left="7224" w:hanging="284"/>
      </w:pPr>
      <w:rPr>
        <w:rFonts w:hint="default"/>
      </w:rPr>
    </w:lvl>
  </w:abstractNum>
  <w:abstractNum w:abstractNumId="5" w15:restartNumberingAfterBreak="0">
    <w:nsid w:val="7E611797"/>
    <w:multiLevelType w:val="hybridMultilevel"/>
    <w:tmpl w:val="75968858"/>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98"/>
    <w:rsid w:val="00072F85"/>
    <w:rsid w:val="000A5E72"/>
    <w:rsid w:val="000A7B60"/>
    <w:rsid w:val="00181364"/>
    <w:rsid w:val="002945D9"/>
    <w:rsid w:val="00305C48"/>
    <w:rsid w:val="003362C6"/>
    <w:rsid w:val="00391698"/>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A6AC2-FA7B-431C-A280-BC1A331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69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11629</Words>
  <Characters>6629</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31</vt:i4>
      </vt:variant>
    </vt:vector>
  </HeadingPairs>
  <TitlesOfParts>
    <vt:vector size="32" baseType="lpstr">
      <vt:lpstr/>
      <vt:lpstr>Atidžiai perskaitykite visą šį lapelį, prieš pradėdami vartoti vaistą, nes jame </vt:lpstr>
      <vt:lpstr>Apie ką rašoma šiame lapelyje?</vt:lpstr>
      <vt:lpstr>Kas yra Bimatoprost/Timolol Viatris ir kam jis vartojamas</vt:lpstr>
      <vt:lpstr>Kas žinotina prieš vartojant Bimatoprost/Timolol Viatris </vt:lpstr>
      <vt:lpstr/>
      <vt:lpstr>Bimatoprost/Timolol Viatris vartoti draudžiama:</vt:lpstr>
      <vt:lpstr>Įspėjimai ir atsargumo priemonės</vt:lpstr>
      <vt:lpstr>Vaikams ir paaugliams</vt:lpstr>
      <vt:lpstr>Kiti vaistai ir Bimatoprost/Timolol Viatris</vt:lpstr>
      <vt:lpstr>Nėštumas ir žindymo laikotarpis</vt:lpstr>
      <vt:lpstr>Vairavimas ir mechanizmų valdymas</vt:lpstr>
      <vt:lpstr>Bimatoprost/Timolol Viatris sudėtyje yra fosfatų ir benzalkonio chlorido</vt:lpstr>
      <vt:lpstr>Kaip vartoti Bimatoprost/Timolol Viatris</vt:lpstr>
      <vt:lpstr>Vartojimo instrukcija</vt:lpstr>
      <vt:lpstr>Ką daryti pavartojus per didelę Bimatoprost/Timolol Viatris dozę</vt:lpstr>
      <vt:lpstr>Pamiršus pavartoti Bimatoprost/Timolol Viatris</vt:lpstr>
      <vt:lpstr>Nustojus vartoti Bimatoprost/Timolol Viatris</vt:lpstr>
      <vt:lpstr>Galimas šalutinis poveikis</vt:lpstr>
      <vt:lpstr>Labai dažni šalutinio poveikio reiškiniai (gali pasireikšti ne rečiau kaip 1 iš </vt:lpstr>
      <vt:lpstr>Dažni šalutinio poveikio reiškiniai (gali pasireikšti rečiau kaip 1 iš 10 asmenų</vt:lpstr>
      <vt:lpstr>Nedažni šalutinio poveikio reiškiniai (gali pasireikšti rečiau kaip 1 iš 100 asm</vt:lpstr>
      <vt:lpstr>Šalutinio poveikio reiškiniai, kurių dažnis nežinomas (negali būti apskaičiuotas</vt:lpstr>
      <vt:lpstr>Pranešimas apie šalutinį poveikį</vt:lpstr>
      <vt:lpstr>Kaip laikyti Bimatoprost/Timolol Viatris</vt:lpstr>
      <vt:lpstr>Pakuotės turinys ir kita informacija</vt:lpstr>
      <vt:lpstr/>
      <vt:lpstr>Bimatoprost/Timolol Viatris sudėtis</vt:lpstr>
      <vt:lpstr>Bimatoprost/Timolol Viatris išvaizda ir kiekis pakuotėje</vt:lpstr>
      <vt:lpstr/>
      <vt:lpstr/>
      <vt:lpstr>Šis pakuotės lapelis paskutinį kartą peržiūrėtas 2025-02-05.</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2025-02-13T06:52:00Z</dcterms:created>
  <dcterms:modified xsi:type="dcterms:W3CDTF">2025-02-13T06:52:00Z</dcterms:modified>
</cp:coreProperties>
</file>