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27376" w14:textId="64BA4983" w:rsidR="004241F8" w:rsidRPr="004241F8" w:rsidRDefault="004241F8" w:rsidP="004241F8">
      <w:pPr>
        <w:jc w:val="center"/>
        <w:rPr>
          <w:b/>
          <w:kern w:val="28"/>
          <w:szCs w:val="22"/>
        </w:rPr>
      </w:pPr>
      <w:bookmarkStart w:id="0" w:name="_GoBack"/>
      <w:bookmarkEnd w:id="0"/>
      <w:r w:rsidRPr="004241F8">
        <w:rPr>
          <w:b/>
          <w:kern w:val="28"/>
          <w:szCs w:val="22"/>
        </w:rPr>
        <w:t xml:space="preserve">Pakuotės lapelis: informacija </w:t>
      </w:r>
      <w:r w:rsidR="00975593">
        <w:rPr>
          <w:b/>
          <w:kern w:val="28"/>
          <w:szCs w:val="22"/>
        </w:rPr>
        <w:t>pacientui</w:t>
      </w:r>
    </w:p>
    <w:p w14:paraId="13344093" w14:textId="77777777" w:rsidR="004241F8" w:rsidRPr="004241F8" w:rsidRDefault="004241F8" w:rsidP="004241F8">
      <w:pPr>
        <w:jc w:val="center"/>
        <w:rPr>
          <w:b/>
          <w:szCs w:val="22"/>
          <w:lang w:eastAsia="en-US"/>
        </w:rPr>
      </w:pPr>
    </w:p>
    <w:p w14:paraId="569DFE8C" w14:textId="77777777" w:rsidR="004241F8" w:rsidRPr="004241F8" w:rsidRDefault="004241F8" w:rsidP="004241F8">
      <w:pPr>
        <w:jc w:val="center"/>
        <w:rPr>
          <w:b/>
          <w:szCs w:val="22"/>
          <w:lang w:eastAsia="en-US"/>
        </w:rPr>
      </w:pPr>
      <w:r w:rsidRPr="004241F8">
        <w:rPr>
          <w:b/>
          <w:szCs w:val="22"/>
          <w:lang w:eastAsia="en-US"/>
        </w:rPr>
        <w:t>ACC Direct 600 mg geriamieji milteliai paketėlyje</w:t>
      </w:r>
    </w:p>
    <w:p w14:paraId="063B3514" w14:textId="77777777" w:rsidR="004241F8" w:rsidRPr="004241F8" w:rsidRDefault="00230BCA" w:rsidP="004241F8">
      <w:pPr>
        <w:tabs>
          <w:tab w:val="left" w:pos="425"/>
        </w:tabs>
        <w:jc w:val="center"/>
        <w:rPr>
          <w:rFonts w:eastAsia="Calibri"/>
          <w:szCs w:val="22"/>
          <w:lang w:eastAsia="en-US"/>
        </w:rPr>
      </w:pPr>
      <w:r>
        <w:rPr>
          <w:rFonts w:eastAsia="Calibri"/>
          <w:szCs w:val="22"/>
          <w:lang w:eastAsia="en-US"/>
        </w:rPr>
        <w:t>a</w:t>
      </w:r>
      <w:r w:rsidR="004241F8" w:rsidRPr="004241F8">
        <w:rPr>
          <w:rFonts w:eastAsia="Calibri"/>
          <w:szCs w:val="22"/>
          <w:lang w:eastAsia="en-US"/>
        </w:rPr>
        <w:t>cetilcisteinas</w:t>
      </w:r>
    </w:p>
    <w:p w14:paraId="286FE92E" w14:textId="77777777" w:rsidR="004241F8" w:rsidRPr="004241F8" w:rsidRDefault="004241F8" w:rsidP="004241F8">
      <w:pPr>
        <w:jc w:val="center"/>
        <w:rPr>
          <w:szCs w:val="22"/>
          <w:lang w:eastAsia="en-US"/>
        </w:rPr>
      </w:pPr>
    </w:p>
    <w:p w14:paraId="685143EE" w14:textId="77777777" w:rsidR="004241F8" w:rsidRPr="004241F8" w:rsidRDefault="004241F8" w:rsidP="004241F8">
      <w:pPr>
        <w:numPr>
          <w:ilvl w:val="12"/>
          <w:numId w:val="0"/>
        </w:numPr>
        <w:ind w:right="-2"/>
        <w:rPr>
          <w:b/>
          <w:snapToGrid w:val="0"/>
          <w:szCs w:val="22"/>
          <w:lang w:eastAsia="en-US"/>
        </w:rPr>
      </w:pPr>
      <w:r w:rsidRPr="004241F8">
        <w:rPr>
          <w:b/>
          <w:noProof/>
          <w:snapToGrid w:val="0"/>
          <w:szCs w:val="22"/>
          <w:lang w:eastAsia="en-US"/>
        </w:rPr>
        <w:t>Atidžiai perskaitykite visą šį lapelį, prieš pradėdami vartoti šį vaistą, nes jame pateikiama Jums svarbi informacija.</w:t>
      </w:r>
    </w:p>
    <w:p w14:paraId="10A7E079" w14:textId="77777777" w:rsidR="004241F8" w:rsidRPr="004241F8" w:rsidRDefault="004241F8" w:rsidP="004241F8">
      <w:pPr>
        <w:numPr>
          <w:ilvl w:val="12"/>
          <w:numId w:val="0"/>
        </w:numPr>
        <w:rPr>
          <w:snapToGrid w:val="0"/>
          <w:szCs w:val="22"/>
          <w:lang w:eastAsia="en-US"/>
        </w:rPr>
      </w:pPr>
      <w:r w:rsidRPr="004241F8">
        <w:rPr>
          <w:noProof/>
          <w:snapToGrid w:val="0"/>
          <w:szCs w:val="22"/>
          <w:lang w:eastAsia="en-US"/>
        </w:rPr>
        <w:t>Visada vartokite šį vaistą tiksliai kaip aprašyta šiame lapelyje arba kaip nurodė gydytojas arba vaistininkas.</w:t>
      </w:r>
    </w:p>
    <w:p w14:paraId="135B41B9" w14:textId="77777777" w:rsidR="004241F8" w:rsidRPr="004241F8" w:rsidRDefault="004241F8" w:rsidP="004241F8">
      <w:pPr>
        <w:numPr>
          <w:ilvl w:val="0"/>
          <w:numId w:val="7"/>
        </w:numPr>
        <w:tabs>
          <w:tab w:val="left" w:pos="567"/>
        </w:tabs>
        <w:spacing w:line="260" w:lineRule="exact"/>
        <w:ind w:left="567" w:hanging="567"/>
        <w:rPr>
          <w:snapToGrid w:val="0"/>
          <w:szCs w:val="22"/>
          <w:lang w:eastAsia="en-US"/>
        </w:rPr>
      </w:pPr>
      <w:r w:rsidRPr="004241F8">
        <w:rPr>
          <w:noProof/>
          <w:snapToGrid w:val="0"/>
          <w:szCs w:val="22"/>
          <w:lang w:eastAsia="en-US"/>
        </w:rPr>
        <w:t>Neišmeskite šio lapelio, nes vėl gali prireikti jį perskaityti.</w:t>
      </w:r>
      <w:r w:rsidRPr="004241F8">
        <w:rPr>
          <w:snapToGrid w:val="0"/>
          <w:szCs w:val="22"/>
          <w:lang w:eastAsia="en-US"/>
        </w:rPr>
        <w:t xml:space="preserve"> </w:t>
      </w:r>
    </w:p>
    <w:p w14:paraId="2EF51FCA" w14:textId="77777777" w:rsidR="004241F8" w:rsidRPr="004241F8" w:rsidRDefault="004241F8" w:rsidP="004241F8">
      <w:pPr>
        <w:numPr>
          <w:ilvl w:val="0"/>
          <w:numId w:val="7"/>
        </w:numPr>
        <w:tabs>
          <w:tab w:val="left" w:pos="567"/>
        </w:tabs>
        <w:spacing w:line="260" w:lineRule="exact"/>
        <w:ind w:left="567" w:hanging="567"/>
        <w:rPr>
          <w:snapToGrid w:val="0"/>
          <w:szCs w:val="22"/>
          <w:lang w:eastAsia="en-US"/>
        </w:rPr>
      </w:pPr>
      <w:r w:rsidRPr="004241F8">
        <w:rPr>
          <w:noProof/>
          <w:snapToGrid w:val="0"/>
          <w:szCs w:val="22"/>
          <w:lang w:eastAsia="en-US"/>
        </w:rPr>
        <w:t>Jeigu norite sužinoti daugiau arba pasitarti, kreipkitės į vaistininką.</w:t>
      </w:r>
    </w:p>
    <w:p w14:paraId="0CD14A19" w14:textId="77777777" w:rsidR="004241F8" w:rsidRPr="004241F8" w:rsidRDefault="004241F8" w:rsidP="004241F8">
      <w:pPr>
        <w:numPr>
          <w:ilvl w:val="0"/>
          <w:numId w:val="7"/>
        </w:numPr>
        <w:tabs>
          <w:tab w:val="left" w:pos="567"/>
        </w:tabs>
        <w:spacing w:line="260" w:lineRule="exact"/>
        <w:ind w:left="567" w:hanging="567"/>
        <w:rPr>
          <w:snapToGrid w:val="0"/>
          <w:szCs w:val="22"/>
          <w:lang w:eastAsia="en-US"/>
        </w:rPr>
      </w:pPr>
      <w:r w:rsidRPr="004241F8">
        <w:rPr>
          <w:noProof/>
          <w:snapToGrid w:val="0"/>
          <w:szCs w:val="22"/>
          <w:lang w:eastAsia="en-US"/>
        </w:rPr>
        <w:t>Jeigu pasireiškė šalutinis poveikis (net jeigu jis šiame lapelyje nenurodytas), kreipkitės į gydytoją arba vaistininką. Žr. 4 skyrių.</w:t>
      </w:r>
    </w:p>
    <w:p w14:paraId="54146005" w14:textId="77777777" w:rsidR="004241F8" w:rsidRPr="004241F8" w:rsidRDefault="004241F8" w:rsidP="004241F8">
      <w:pPr>
        <w:numPr>
          <w:ilvl w:val="0"/>
          <w:numId w:val="7"/>
        </w:numPr>
        <w:tabs>
          <w:tab w:val="left" w:pos="567"/>
        </w:tabs>
        <w:ind w:left="567" w:hanging="567"/>
        <w:rPr>
          <w:szCs w:val="22"/>
        </w:rPr>
      </w:pPr>
      <w:r w:rsidRPr="004241F8">
        <w:rPr>
          <w:b/>
          <w:szCs w:val="22"/>
          <w:lang w:eastAsia="en-US"/>
        </w:rPr>
        <w:t>ACC Direct be medicininės konsultacijos negalima vartoti ilgiau nei 14 parų</w:t>
      </w:r>
      <w:r w:rsidRPr="004241F8">
        <w:rPr>
          <w:noProof/>
          <w:szCs w:val="22"/>
        </w:rPr>
        <w:t>.</w:t>
      </w:r>
    </w:p>
    <w:p w14:paraId="2CB48FD6" w14:textId="77777777" w:rsidR="004241F8" w:rsidRPr="00EC2869" w:rsidRDefault="004241F8" w:rsidP="004241F8">
      <w:pPr>
        <w:numPr>
          <w:ilvl w:val="0"/>
          <w:numId w:val="7"/>
        </w:numPr>
        <w:tabs>
          <w:tab w:val="left" w:pos="567"/>
        </w:tabs>
        <w:ind w:left="567" w:hanging="567"/>
        <w:rPr>
          <w:szCs w:val="22"/>
        </w:rPr>
      </w:pPr>
      <w:r w:rsidRPr="00EC2869">
        <w:rPr>
          <w:noProof/>
          <w:szCs w:val="24"/>
        </w:rPr>
        <w:t xml:space="preserve">Jeigu per </w:t>
      </w:r>
      <w:r w:rsidRPr="00EC2869">
        <w:rPr>
          <w:iCs/>
          <w:noProof/>
          <w:szCs w:val="24"/>
        </w:rPr>
        <w:t>4</w:t>
      </w:r>
      <w:r w:rsidRPr="00EC2869">
        <w:rPr>
          <w:iCs/>
          <w:noProof/>
          <w:szCs w:val="24"/>
        </w:rPr>
        <w:noBreakHyphen/>
        <w:t>5 </w:t>
      </w:r>
      <w:r w:rsidRPr="00EC2869">
        <w:rPr>
          <w:noProof/>
          <w:szCs w:val="24"/>
        </w:rPr>
        <w:t>dienas Jūsų savijauta nepagerėjo arba net pablogėjo, kreipkitės į gydytoją.</w:t>
      </w:r>
    </w:p>
    <w:p w14:paraId="25FECD6D" w14:textId="77777777" w:rsidR="004241F8" w:rsidRPr="004241F8" w:rsidRDefault="004241F8" w:rsidP="004241F8">
      <w:pPr>
        <w:tabs>
          <w:tab w:val="left" w:pos="567"/>
        </w:tabs>
        <w:spacing w:line="260" w:lineRule="exact"/>
        <w:rPr>
          <w:snapToGrid w:val="0"/>
          <w:szCs w:val="22"/>
          <w:lang w:eastAsia="en-US"/>
        </w:rPr>
      </w:pPr>
    </w:p>
    <w:p w14:paraId="3B1B896B" w14:textId="77777777" w:rsidR="004241F8" w:rsidRPr="004241F8" w:rsidRDefault="004241F8" w:rsidP="004241F8">
      <w:pPr>
        <w:rPr>
          <w:b/>
          <w:snapToGrid w:val="0"/>
        </w:rPr>
      </w:pPr>
      <w:r w:rsidRPr="004241F8">
        <w:rPr>
          <w:b/>
          <w:snapToGrid w:val="0"/>
        </w:rPr>
        <w:t>Apie ką rašoma šiame lapelyje?</w:t>
      </w:r>
    </w:p>
    <w:p w14:paraId="2A7397E7" w14:textId="77777777" w:rsidR="004241F8" w:rsidRPr="004241F8" w:rsidRDefault="004241F8" w:rsidP="004241F8">
      <w:pPr>
        <w:numPr>
          <w:ilvl w:val="12"/>
          <w:numId w:val="0"/>
        </w:numPr>
        <w:ind w:right="-2"/>
        <w:rPr>
          <w:snapToGrid w:val="0"/>
          <w:szCs w:val="22"/>
          <w:lang w:eastAsia="en-US"/>
        </w:rPr>
      </w:pPr>
    </w:p>
    <w:p w14:paraId="2F973E14" w14:textId="77777777" w:rsidR="004241F8" w:rsidRPr="004241F8" w:rsidRDefault="004241F8" w:rsidP="004241F8">
      <w:pPr>
        <w:jc w:val="both"/>
        <w:rPr>
          <w:szCs w:val="22"/>
          <w:lang w:eastAsia="en-US"/>
        </w:rPr>
      </w:pPr>
      <w:r w:rsidRPr="004241F8">
        <w:rPr>
          <w:szCs w:val="22"/>
          <w:lang w:eastAsia="en-US"/>
        </w:rPr>
        <w:t>1.</w:t>
      </w:r>
      <w:r w:rsidRPr="004241F8">
        <w:rPr>
          <w:szCs w:val="22"/>
          <w:lang w:eastAsia="en-US"/>
        </w:rPr>
        <w:tab/>
        <w:t>Kas yra ACC Direct ir kam jis vartojamas</w:t>
      </w:r>
    </w:p>
    <w:p w14:paraId="583551D7" w14:textId="77777777" w:rsidR="004241F8" w:rsidRPr="004241F8" w:rsidRDefault="004241F8" w:rsidP="004241F8">
      <w:pPr>
        <w:jc w:val="both"/>
        <w:rPr>
          <w:szCs w:val="22"/>
          <w:lang w:eastAsia="en-US"/>
        </w:rPr>
      </w:pPr>
      <w:r w:rsidRPr="004241F8">
        <w:rPr>
          <w:szCs w:val="22"/>
          <w:lang w:eastAsia="en-US"/>
        </w:rPr>
        <w:t>2.</w:t>
      </w:r>
      <w:r w:rsidRPr="004241F8">
        <w:rPr>
          <w:szCs w:val="22"/>
          <w:lang w:eastAsia="en-US"/>
        </w:rPr>
        <w:tab/>
        <w:t xml:space="preserve">Kas žinotina prieš vartojant ACC Direct </w:t>
      </w:r>
    </w:p>
    <w:p w14:paraId="10919760" w14:textId="77777777" w:rsidR="004241F8" w:rsidRPr="004241F8" w:rsidRDefault="004241F8" w:rsidP="004241F8">
      <w:pPr>
        <w:jc w:val="both"/>
        <w:rPr>
          <w:szCs w:val="22"/>
          <w:lang w:eastAsia="en-US"/>
        </w:rPr>
      </w:pPr>
      <w:r w:rsidRPr="004241F8">
        <w:rPr>
          <w:szCs w:val="22"/>
          <w:lang w:eastAsia="en-US"/>
        </w:rPr>
        <w:t>3.</w:t>
      </w:r>
      <w:r w:rsidRPr="004241F8">
        <w:rPr>
          <w:szCs w:val="22"/>
          <w:lang w:eastAsia="en-US"/>
        </w:rPr>
        <w:tab/>
        <w:t xml:space="preserve">Kaip vartoti ACC Direct </w:t>
      </w:r>
    </w:p>
    <w:p w14:paraId="3C68F16D" w14:textId="77777777" w:rsidR="004241F8" w:rsidRPr="004241F8" w:rsidRDefault="004241F8" w:rsidP="004241F8">
      <w:pPr>
        <w:jc w:val="both"/>
        <w:rPr>
          <w:szCs w:val="22"/>
          <w:lang w:eastAsia="en-US"/>
        </w:rPr>
      </w:pPr>
      <w:r w:rsidRPr="004241F8">
        <w:rPr>
          <w:szCs w:val="22"/>
          <w:lang w:eastAsia="en-US"/>
        </w:rPr>
        <w:t>4.</w:t>
      </w:r>
      <w:r w:rsidRPr="004241F8">
        <w:rPr>
          <w:szCs w:val="22"/>
          <w:lang w:eastAsia="en-US"/>
        </w:rPr>
        <w:tab/>
        <w:t>Galimas šalutinis poveikis</w:t>
      </w:r>
    </w:p>
    <w:p w14:paraId="2102BB3D" w14:textId="77777777" w:rsidR="004241F8" w:rsidRPr="004241F8" w:rsidRDefault="004241F8" w:rsidP="004241F8">
      <w:pPr>
        <w:jc w:val="both"/>
        <w:rPr>
          <w:szCs w:val="22"/>
          <w:lang w:eastAsia="en-US"/>
        </w:rPr>
      </w:pPr>
      <w:r w:rsidRPr="004241F8">
        <w:rPr>
          <w:szCs w:val="22"/>
          <w:lang w:eastAsia="en-US"/>
        </w:rPr>
        <w:t>5.</w:t>
      </w:r>
      <w:r w:rsidRPr="004241F8">
        <w:rPr>
          <w:szCs w:val="22"/>
          <w:lang w:eastAsia="en-US"/>
        </w:rPr>
        <w:tab/>
        <w:t xml:space="preserve">Kaip laikyti ACC Direct </w:t>
      </w:r>
    </w:p>
    <w:p w14:paraId="00D5E86F" w14:textId="77777777" w:rsidR="004241F8" w:rsidRPr="004241F8" w:rsidRDefault="004241F8" w:rsidP="004241F8">
      <w:pPr>
        <w:jc w:val="both"/>
        <w:rPr>
          <w:szCs w:val="22"/>
          <w:lang w:eastAsia="en-US"/>
        </w:rPr>
      </w:pPr>
      <w:r w:rsidRPr="004241F8">
        <w:rPr>
          <w:szCs w:val="22"/>
          <w:lang w:eastAsia="en-US"/>
        </w:rPr>
        <w:t>6.</w:t>
      </w:r>
      <w:r w:rsidRPr="004241F8">
        <w:rPr>
          <w:szCs w:val="22"/>
          <w:lang w:eastAsia="en-US"/>
        </w:rPr>
        <w:tab/>
        <w:t>Pakuotės turinys ir kita informacija</w:t>
      </w:r>
    </w:p>
    <w:p w14:paraId="29429290" w14:textId="77777777" w:rsidR="004241F8" w:rsidRPr="004241F8" w:rsidRDefault="004241F8" w:rsidP="004241F8">
      <w:pPr>
        <w:jc w:val="both"/>
        <w:rPr>
          <w:szCs w:val="22"/>
          <w:lang w:eastAsia="en-US"/>
        </w:rPr>
      </w:pPr>
    </w:p>
    <w:p w14:paraId="79FD668B" w14:textId="77777777" w:rsidR="004241F8" w:rsidRPr="004241F8" w:rsidRDefault="004241F8" w:rsidP="004241F8">
      <w:pPr>
        <w:jc w:val="both"/>
        <w:rPr>
          <w:szCs w:val="22"/>
          <w:lang w:eastAsia="en-US"/>
        </w:rPr>
      </w:pPr>
    </w:p>
    <w:p w14:paraId="0953CBBD" w14:textId="77777777" w:rsidR="004241F8" w:rsidRPr="004241F8" w:rsidRDefault="004241F8" w:rsidP="004241F8">
      <w:pPr>
        <w:numPr>
          <w:ilvl w:val="12"/>
          <w:numId w:val="0"/>
        </w:numPr>
        <w:jc w:val="both"/>
        <w:outlineLvl w:val="0"/>
        <w:rPr>
          <w:b/>
          <w:caps/>
          <w:szCs w:val="22"/>
          <w:lang w:eastAsia="en-US"/>
        </w:rPr>
      </w:pPr>
      <w:r w:rsidRPr="004241F8">
        <w:rPr>
          <w:b/>
          <w:szCs w:val="22"/>
          <w:lang w:eastAsia="en-US"/>
        </w:rPr>
        <w:t>1.</w:t>
      </w:r>
      <w:r w:rsidRPr="004241F8">
        <w:rPr>
          <w:b/>
          <w:szCs w:val="22"/>
          <w:lang w:eastAsia="en-US"/>
        </w:rPr>
        <w:tab/>
        <w:t>Kas yra ACC Direct ir kam jis vartojamas</w:t>
      </w:r>
    </w:p>
    <w:p w14:paraId="6EBBB673" w14:textId="77777777" w:rsidR="004241F8" w:rsidRPr="004241F8" w:rsidRDefault="004241F8" w:rsidP="004241F8">
      <w:pPr>
        <w:tabs>
          <w:tab w:val="left" w:pos="425"/>
        </w:tabs>
        <w:rPr>
          <w:b/>
          <w:bCs/>
          <w:szCs w:val="22"/>
          <w:lang w:eastAsia="en-US"/>
        </w:rPr>
      </w:pPr>
    </w:p>
    <w:p w14:paraId="32533ABC" w14:textId="77777777" w:rsidR="004241F8" w:rsidRPr="004241F8" w:rsidRDefault="004241F8" w:rsidP="004241F8">
      <w:pPr>
        <w:rPr>
          <w:bCs/>
          <w:szCs w:val="22"/>
          <w:lang w:eastAsia="en-US"/>
        </w:rPr>
      </w:pPr>
      <w:r w:rsidRPr="004241F8">
        <w:rPr>
          <w:szCs w:val="22"/>
          <w:lang w:eastAsia="en-US"/>
        </w:rPr>
        <w:t xml:space="preserve">ACC Direct sudėtyje yra veikliosios medžiagos acetilcisteino. Šis vaistas skystina klampias </w:t>
      </w:r>
      <w:r w:rsidRPr="004241F8">
        <w:rPr>
          <w:bCs/>
          <w:szCs w:val="22"/>
          <w:lang w:eastAsia="en-US"/>
        </w:rPr>
        <w:t xml:space="preserve">gleives kvėpavimo takuose. </w:t>
      </w:r>
    </w:p>
    <w:p w14:paraId="3E0119EF" w14:textId="77777777" w:rsidR="004241F8" w:rsidRPr="004241F8" w:rsidRDefault="004241F8" w:rsidP="004241F8">
      <w:pPr>
        <w:rPr>
          <w:bCs/>
          <w:szCs w:val="22"/>
          <w:lang w:eastAsia="en-US"/>
        </w:rPr>
      </w:pPr>
      <w:r w:rsidRPr="004241F8">
        <w:rPr>
          <w:szCs w:val="22"/>
          <w:lang w:eastAsia="en-US"/>
        </w:rPr>
        <w:t xml:space="preserve">ACC Direct vartojamas </w:t>
      </w:r>
      <w:r w:rsidRPr="004241F8">
        <w:rPr>
          <w:b/>
          <w:szCs w:val="22"/>
          <w:lang w:eastAsia="en-US"/>
        </w:rPr>
        <w:t xml:space="preserve">gleivėms skystinti </w:t>
      </w:r>
      <w:r w:rsidRPr="004241F8">
        <w:rPr>
          <w:szCs w:val="22"/>
          <w:lang w:eastAsia="en-US"/>
        </w:rPr>
        <w:t xml:space="preserve">ir </w:t>
      </w:r>
      <w:r w:rsidRPr="004241F8">
        <w:rPr>
          <w:b/>
          <w:szCs w:val="22"/>
          <w:lang w:eastAsia="en-US"/>
        </w:rPr>
        <w:t>atsikosėjimui lengvinti</w:t>
      </w:r>
      <w:r w:rsidRPr="004241F8">
        <w:rPr>
          <w:szCs w:val="22"/>
          <w:lang w:eastAsia="en-US"/>
        </w:rPr>
        <w:t xml:space="preserve"> sergant kvėpavimo takų ligomis, kurių metu būna </w:t>
      </w:r>
      <w:r w:rsidRPr="004241F8">
        <w:rPr>
          <w:b/>
          <w:szCs w:val="22"/>
          <w:lang w:eastAsia="en-US"/>
        </w:rPr>
        <w:t>klampių gleivių</w:t>
      </w:r>
      <w:r w:rsidRPr="004241F8">
        <w:rPr>
          <w:bCs/>
          <w:szCs w:val="22"/>
          <w:lang w:eastAsia="en-US"/>
        </w:rPr>
        <w:t>.</w:t>
      </w:r>
    </w:p>
    <w:p w14:paraId="4B4CC548" w14:textId="77777777" w:rsidR="004241F8" w:rsidRPr="004241F8" w:rsidRDefault="004241F8" w:rsidP="004241F8">
      <w:pPr>
        <w:rPr>
          <w:bCs/>
          <w:szCs w:val="22"/>
          <w:lang w:eastAsia="en-US"/>
        </w:rPr>
      </w:pPr>
    </w:p>
    <w:p w14:paraId="5B3944BB" w14:textId="77777777" w:rsidR="004241F8" w:rsidRPr="004241F8" w:rsidRDefault="004241F8" w:rsidP="004241F8">
      <w:pPr>
        <w:rPr>
          <w:bCs/>
          <w:szCs w:val="22"/>
          <w:lang w:eastAsia="en-US"/>
        </w:rPr>
      </w:pPr>
      <w:r w:rsidRPr="004241F8">
        <w:rPr>
          <w:bCs/>
          <w:szCs w:val="22"/>
          <w:lang w:eastAsia="en-US"/>
        </w:rPr>
        <w:t xml:space="preserve">Vaisto gali vartoti tik suaugusieji. </w:t>
      </w:r>
    </w:p>
    <w:p w14:paraId="3F0E9127" w14:textId="77777777" w:rsidR="004241F8" w:rsidRPr="004241F8" w:rsidRDefault="004241F8" w:rsidP="004241F8">
      <w:pPr>
        <w:numPr>
          <w:ilvl w:val="12"/>
          <w:numId w:val="0"/>
        </w:numPr>
        <w:ind w:right="-2"/>
        <w:rPr>
          <w:snapToGrid w:val="0"/>
          <w:szCs w:val="24"/>
          <w:lang w:eastAsia="en-US"/>
        </w:rPr>
      </w:pPr>
    </w:p>
    <w:p w14:paraId="2CE34921" w14:textId="77777777" w:rsidR="004241F8" w:rsidRPr="004241F8" w:rsidRDefault="004241F8" w:rsidP="004241F8">
      <w:pPr>
        <w:numPr>
          <w:ilvl w:val="12"/>
          <w:numId w:val="0"/>
        </w:numPr>
        <w:outlineLvl w:val="0"/>
        <w:rPr>
          <w:b/>
          <w:szCs w:val="22"/>
          <w:lang w:eastAsia="en-US"/>
        </w:rPr>
      </w:pPr>
    </w:p>
    <w:p w14:paraId="2679472A" w14:textId="77777777" w:rsidR="004241F8" w:rsidRPr="004241F8" w:rsidRDefault="004241F8" w:rsidP="004241F8">
      <w:pPr>
        <w:numPr>
          <w:ilvl w:val="12"/>
          <w:numId w:val="0"/>
        </w:numPr>
        <w:outlineLvl w:val="0"/>
        <w:rPr>
          <w:b/>
          <w:caps/>
          <w:szCs w:val="22"/>
          <w:lang w:eastAsia="en-US"/>
        </w:rPr>
      </w:pPr>
      <w:r w:rsidRPr="004241F8">
        <w:rPr>
          <w:b/>
          <w:szCs w:val="22"/>
          <w:lang w:eastAsia="en-US"/>
        </w:rPr>
        <w:t>2.</w:t>
      </w:r>
      <w:r w:rsidRPr="004241F8">
        <w:rPr>
          <w:b/>
          <w:szCs w:val="22"/>
          <w:lang w:eastAsia="en-US"/>
        </w:rPr>
        <w:tab/>
        <w:t xml:space="preserve">Kas žinotina prieš vartojant ACC Direct </w:t>
      </w:r>
    </w:p>
    <w:p w14:paraId="15ABD760" w14:textId="77777777" w:rsidR="004241F8" w:rsidRPr="004241F8" w:rsidRDefault="004241F8" w:rsidP="004241F8">
      <w:pPr>
        <w:rPr>
          <w:szCs w:val="22"/>
          <w:lang w:eastAsia="en-US"/>
        </w:rPr>
      </w:pPr>
    </w:p>
    <w:p w14:paraId="7C722B6E" w14:textId="7B8E5CF9" w:rsidR="004241F8" w:rsidRPr="004241F8" w:rsidRDefault="004241F8" w:rsidP="004241F8">
      <w:pPr>
        <w:rPr>
          <w:b/>
          <w:bCs/>
          <w:szCs w:val="22"/>
          <w:lang w:eastAsia="en-US"/>
        </w:rPr>
      </w:pPr>
      <w:r w:rsidRPr="004241F8">
        <w:rPr>
          <w:b/>
          <w:szCs w:val="22"/>
          <w:lang w:eastAsia="en-US"/>
        </w:rPr>
        <w:t xml:space="preserve">ACC Direct </w:t>
      </w:r>
      <w:r w:rsidRPr="004241F8">
        <w:rPr>
          <w:b/>
          <w:bCs/>
          <w:szCs w:val="22"/>
          <w:lang w:eastAsia="en-US"/>
        </w:rPr>
        <w:t xml:space="preserve">vartoti </w:t>
      </w:r>
      <w:r w:rsidR="004827B9">
        <w:rPr>
          <w:b/>
          <w:bCs/>
          <w:szCs w:val="22"/>
          <w:lang w:eastAsia="en-US"/>
        </w:rPr>
        <w:t>draudžiama</w:t>
      </w:r>
      <w:r w:rsidRPr="004241F8">
        <w:rPr>
          <w:b/>
          <w:bCs/>
          <w:szCs w:val="22"/>
          <w:lang w:eastAsia="en-US"/>
        </w:rPr>
        <w:t>:</w:t>
      </w:r>
    </w:p>
    <w:p w14:paraId="42F90596" w14:textId="77777777" w:rsidR="004241F8" w:rsidRPr="004241F8" w:rsidRDefault="004241F8" w:rsidP="004241F8">
      <w:pPr>
        <w:numPr>
          <w:ilvl w:val="0"/>
          <w:numId w:val="11"/>
        </w:numPr>
        <w:rPr>
          <w:bCs/>
          <w:szCs w:val="22"/>
          <w:lang w:eastAsia="en-US"/>
        </w:rPr>
      </w:pPr>
      <w:r w:rsidRPr="004241F8">
        <w:rPr>
          <w:szCs w:val="22"/>
          <w:lang w:eastAsia="en-US"/>
        </w:rPr>
        <w:t xml:space="preserve">jeigu yra </w:t>
      </w:r>
      <w:r w:rsidRPr="004241F8">
        <w:rPr>
          <w:b/>
          <w:szCs w:val="22"/>
          <w:lang w:eastAsia="en-US"/>
        </w:rPr>
        <w:t>alergija</w:t>
      </w:r>
      <w:r w:rsidRPr="004241F8">
        <w:rPr>
          <w:szCs w:val="22"/>
          <w:lang w:eastAsia="en-US"/>
        </w:rPr>
        <w:t xml:space="preserve"> acetilcisteinui arba bet kuriai </w:t>
      </w:r>
      <w:r w:rsidRPr="004241F8">
        <w:rPr>
          <w:noProof/>
          <w:szCs w:val="22"/>
        </w:rPr>
        <w:t>pagalbinei šio vaisto medžiagai (jos išvardytos 6 skyriuje)</w:t>
      </w:r>
      <w:r w:rsidRPr="004241F8">
        <w:rPr>
          <w:szCs w:val="22"/>
          <w:lang w:eastAsia="en-US"/>
        </w:rPr>
        <w:t>.</w:t>
      </w:r>
    </w:p>
    <w:p w14:paraId="66581140" w14:textId="77777777" w:rsidR="004241F8" w:rsidRPr="004241F8" w:rsidRDefault="004241F8" w:rsidP="004241F8">
      <w:pPr>
        <w:rPr>
          <w:szCs w:val="22"/>
          <w:lang w:eastAsia="en-US"/>
        </w:rPr>
      </w:pPr>
    </w:p>
    <w:p w14:paraId="5B9AA235" w14:textId="77777777" w:rsidR="004241F8" w:rsidRPr="004241F8" w:rsidRDefault="004241F8" w:rsidP="004241F8">
      <w:pPr>
        <w:rPr>
          <w:szCs w:val="22"/>
          <w:lang w:eastAsia="en-US"/>
        </w:rPr>
      </w:pPr>
      <w:r w:rsidRPr="004241F8">
        <w:rPr>
          <w:szCs w:val="22"/>
          <w:lang w:eastAsia="en-US"/>
        </w:rPr>
        <w:t xml:space="preserve">Jaunesniems nei </w:t>
      </w:r>
      <w:r w:rsidRPr="004241F8">
        <w:rPr>
          <w:szCs w:val="22"/>
        </w:rPr>
        <w:t>2 metų</w:t>
      </w:r>
      <w:r w:rsidRPr="004241F8">
        <w:rPr>
          <w:color w:val="FF0000"/>
          <w:szCs w:val="22"/>
        </w:rPr>
        <w:t xml:space="preserve"> </w:t>
      </w:r>
      <w:r w:rsidRPr="004241F8">
        <w:rPr>
          <w:szCs w:val="22"/>
          <w:lang w:eastAsia="en-US"/>
        </w:rPr>
        <w:t>vaikams šio vaisto vartoti negalima.</w:t>
      </w:r>
    </w:p>
    <w:p w14:paraId="564DC2EA" w14:textId="77777777" w:rsidR="004241F8" w:rsidRPr="004241F8" w:rsidRDefault="004241F8" w:rsidP="004241F8">
      <w:pPr>
        <w:rPr>
          <w:szCs w:val="22"/>
          <w:lang w:eastAsia="en-US"/>
        </w:rPr>
      </w:pPr>
    </w:p>
    <w:p w14:paraId="003B67EC" w14:textId="77777777" w:rsidR="004241F8" w:rsidRPr="004241F8" w:rsidRDefault="004241F8" w:rsidP="004241F8">
      <w:pPr>
        <w:rPr>
          <w:b/>
          <w:szCs w:val="22"/>
          <w:lang w:eastAsia="en-US"/>
        </w:rPr>
      </w:pPr>
      <w:r w:rsidRPr="004241F8">
        <w:rPr>
          <w:b/>
          <w:szCs w:val="22"/>
          <w:lang w:eastAsia="en-US"/>
        </w:rPr>
        <w:t>Įspėjimai ir atsargumo priemonės</w:t>
      </w:r>
    </w:p>
    <w:p w14:paraId="020E8535" w14:textId="77777777" w:rsidR="004241F8" w:rsidRPr="004241F8" w:rsidRDefault="004241F8" w:rsidP="004241F8">
      <w:pPr>
        <w:numPr>
          <w:ilvl w:val="12"/>
          <w:numId w:val="0"/>
        </w:numPr>
        <w:ind w:right="-2"/>
        <w:rPr>
          <w:snapToGrid w:val="0"/>
          <w:szCs w:val="22"/>
          <w:lang w:eastAsia="en-US"/>
        </w:rPr>
      </w:pPr>
      <w:r w:rsidRPr="004241F8">
        <w:rPr>
          <w:noProof/>
          <w:snapToGrid w:val="0"/>
          <w:szCs w:val="22"/>
          <w:lang w:eastAsia="en-US"/>
        </w:rPr>
        <w:t xml:space="preserve">Pasitarkite su gydytoju arba vaistininku, prieš pradėdami vartoti </w:t>
      </w:r>
      <w:r w:rsidRPr="004241F8">
        <w:rPr>
          <w:szCs w:val="22"/>
          <w:lang w:eastAsia="en-US"/>
        </w:rPr>
        <w:t>ACC Direct, jeigu yra:</w:t>
      </w:r>
    </w:p>
    <w:p w14:paraId="0218E5C7" w14:textId="77777777" w:rsidR="004241F8" w:rsidRPr="004241F8" w:rsidRDefault="004241F8" w:rsidP="004241F8">
      <w:pPr>
        <w:numPr>
          <w:ilvl w:val="0"/>
          <w:numId w:val="8"/>
        </w:numPr>
        <w:ind w:left="540" w:hanging="540"/>
        <w:rPr>
          <w:szCs w:val="22"/>
          <w:lang w:eastAsia="en-US"/>
        </w:rPr>
      </w:pPr>
      <w:r w:rsidRPr="004241F8">
        <w:rPr>
          <w:b/>
          <w:szCs w:val="22"/>
          <w:lang w:eastAsia="en-US"/>
        </w:rPr>
        <w:t>odos pokyčių;</w:t>
      </w:r>
      <w:r w:rsidRPr="004241F8">
        <w:rPr>
          <w:szCs w:val="22"/>
          <w:lang w:eastAsia="en-US"/>
        </w:rPr>
        <w:br/>
        <w:t>Labai retai gauta pranešimų apie sunkių odos reakcijų, tokių, kaip Stivenso-</w:t>
      </w:r>
      <w:r w:rsidRPr="0002681E">
        <w:rPr>
          <w:szCs w:val="22"/>
          <w:lang w:eastAsia="en-US"/>
        </w:rPr>
        <w:t>Džonsono (</w:t>
      </w:r>
      <w:r w:rsidRPr="001F22D3">
        <w:rPr>
          <w:szCs w:val="22"/>
          <w:lang w:eastAsia="en-US"/>
        </w:rPr>
        <w:t>Stevens-Johnson</w:t>
      </w:r>
      <w:r w:rsidRPr="0002681E">
        <w:rPr>
          <w:szCs w:val="22"/>
          <w:lang w:eastAsia="en-US"/>
        </w:rPr>
        <w:t>)</w:t>
      </w:r>
      <w:r w:rsidRPr="004241F8">
        <w:rPr>
          <w:szCs w:val="22"/>
          <w:lang w:eastAsia="en-US"/>
        </w:rPr>
        <w:t xml:space="preserve"> sindromas ir Lajelio (</w:t>
      </w:r>
      <w:r w:rsidRPr="001F22D3">
        <w:rPr>
          <w:szCs w:val="22"/>
          <w:lang w:eastAsia="en-US"/>
        </w:rPr>
        <w:t>Lyell</w:t>
      </w:r>
      <w:r w:rsidRPr="004241F8">
        <w:rPr>
          <w:szCs w:val="22"/>
          <w:lang w:eastAsia="en-US"/>
        </w:rPr>
        <w:t>) sindromas, pasireiškimą, laiko atžvilgiu susijusį su acetilcisteino vartojimu. Jeigu atsiranda naujų odos ir gleivinės pokyčių, būtina nedelsiant kreiptis į gydytoją konsultacijos ir nutraukti acetilcisteino vartojimą.</w:t>
      </w:r>
    </w:p>
    <w:p w14:paraId="1033A288" w14:textId="77777777" w:rsidR="004241F8" w:rsidRPr="004241F8" w:rsidRDefault="004241F8" w:rsidP="004241F8">
      <w:pPr>
        <w:numPr>
          <w:ilvl w:val="0"/>
          <w:numId w:val="8"/>
        </w:numPr>
        <w:ind w:left="540" w:hanging="540"/>
        <w:rPr>
          <w:szCs w:val="22"/>
          <w:lang w:eastAsia="en-US"/>
        </w:rPr>
      </w:pPr>
      <w:r w:rsidRPr="004241F8">
        <w:rPr>
          <w:b/>
          <w:szCs w:val="22"/>
          <w:lang w:eastAsia="en-US"/>
        </w:rPr>
        <w:t>bronchinė astma</w:t>
      </w:r>
      <w:r w:rsidRPr="004241F8">
        <w:rPr>
          <w:szCs w:val="22"/>
          <w:lang w:eastAsia="en-US"/>
        </w:rPr>
        <w:t>;</w:t>
      </w:r>
    </w:p>
    <w:p w14:paraId="27EEE52E" w14:textId="77777777" w:rsidR="004241F8" w:rsidRPr="004241F8" w:rsidRDefault="004241F8" w:rsidP="004241F8">
      <w:pPr>
        <w:numPr>
          <w:ilvl w:val="0"/>
          <w:numId w:val="8"/>
        </w:numPr>
        <w:tabs>
          <w:tab w:val="left" w:pos="540"/>
        </w:tabs>
        <w:ind w:left="567" w:hanging="567"/>
        <w:rPr>
          <w:szCs w:val="22"/>
          <w:lang w:eastAsia="en-US"/>
        </w:rPr>
      </w:pPr>
      <w:r w:rsidRPr="004241F8">
        <w:rPr>
          <w:szCs w:val="22"/>
          <w:lang w:eastAsia="en-US"/>
        </w:rPr>
        <w:t xml:space="preserve">anksčiau yra buvę </w:t>
      </w:r>
      <w:r w:rsidRPr="004241F8">
        <w:rPr>
          <w:b/>
          <w:szCs w:val="22"/>
          <w:lang w:eastAsia="en-US"/>
        </w:rPr>
        <w:t>skrandžio ar žarnų opų</w:t>
      </w:r>
      <w:r w:rsidRPr="004241F8">
        <w:rPr>
          <w:szCs w:val="22"/>
          <w:lang w:eastAsia="en-US"/>
        </w:rPr>
        <w:t xml:space="preserve"> arba jų yra dabar;</w:t>
      </w:r>
    </w:p>
    <w:p w14:paraId="12DAE686" w14:textId="77777777" w:rsidR="004241F8" w:rsidRPr="004241F8" w:rsidRDefault="004241F8" w:rsidP="004241F8">
      <w:pPr>
        <w:numPr>
          <w:ilvl w:val="0"/>
          <w:numId w:val="8"/>
        </w:numPr>
        <w:tabs>
          <w:tab w:val="left" w:pos="540"/>
        </w:tabs>
        <w:ind w:left="567" w:hanging="567"/>
        <w:rPr>
          <w:color w:val="000000"/>
          <w:szCs w:val="22"/>
          <w:lang w:eastAsia="en-US"/>
        </w:rPr>
      </w:pPr>
      <w:r w:rsidRPr="004241F8">
        <w:rPr>
          <w:b/>
          <w:szCs w:val="22"/>
          <w:lang w:eastAsia="en-US"/>
        </w:rPr>
        <w:t>padidėjęs jautrumas histaminui</w:t>
      </w:r>
      <w:r w:rsidRPr="004241F8">
        <w:rPr>
          <w:szCs w:val="22"/>
          <w:lang w:eastAsia="en-US"/>
        </w:rPr>
        <w:t xml:space="preserve">; </w:t>
      </w:r>
      <w:r w:rsidRPr="004241F8">
        <w:rPr>
          <w:szCs w:val="22"/>
          <w:lang w:eastAsia="en-US"/>
        </w:rPr>
        <w:br/>
        <w:t xml:space="preserve">Turi būti vengiama ilgesnio gydymo šiems pacientams, kadangi ACC Direct daro įtaką </w:t>
      </w:r>
      <w:r w:rsidRPr="004241F8">
        <w:rPr>
          <w:color w:val="000000"/>
          <w:szCs w:val="22"/>
          <w:lang w:eastAsia="en-US"/>
        </w:rPr>
        <w:t>histamino apykaitai ir gali sukelti netoleravimo požymius (pvz., galvos skausmą, nosies varvėjimą, niežėjimą).</w:t>
      </w:r>
    </w:p>
    <w:p w14:paraId="72CA657A" w14:textId="77777777" w:rsidR="004241F8" w:rsidRPr="004241F8" w:rsidRDefault="004241F8" w:rsidP="004241F8">
      <w:pPr>
        <w:numPr>
          <w:ilvl w:val="0"/>
          <w:numId w:val="8"/>
        </w:numPr>
        <w:tabs>
          <w:tab w:val="left" w:pos="540"/>
        </w:tabs>
        <w:ind w:left="567" w:hanging="567"/>
        <w:rPr>
          <w:color w:val="000000"/>
          <w:szCs w:val="22"/>
          <w:lang w:eastAsia="en-US"/>
        </w:rPr>
      </w:pPr>
      <w:r w:rsidRPr="004241F8">
        <w:rPr>
          <w:b/>
          <w:szCs w:val="22"/>
          <w:lang w:eastAsia="en-US"/>
        </w:rPr>
        <w:t>fruktozės netoleravimas</w:t>
      </w:r>
      <w:r w:rsidRPr="004241F8">
        <w:rPr>
          <w:szCs w:val="22"/>
          <w:lang w:eastAsia="en-US"/>
        </w:rPr>
        <w:t>,</w:t>
      </w:r>
      <w:r w:rsidRPr="004241F8">
        <w:rPr>
          <w:b/>
          <w:szCs w:val="22"/>
          <w:lang w:eastAsia="en-US"/>
        </w:rPr>
        <w:t xml:space="preserve"> </w:t>
      </w:r>
      <w:r w:rsidRPr="004241F8">
        <w:rPr>
          <w:szCs w:val="22"/>
          <w:lang w:eastAsia="en-US"/>
        </w:rPr>
        <w:t>kadangi šio vaisto sudėtyje yra sorbitolio;</w:t>
      </w:r>
    </w:p>
    <w:p w14:paraId="59A3E3C1" w14:textId="77777777" w:rsidR="004241F8" w:rsidRPr="004241F8" w:rsidRDefault="004241F8" w:rsidP="004241F8">
      <w:pPr>
        <w:numPr>
          <w:ilvl w:val="0"/>
          <w:numId w:val="8"/>
        </w:numPr>
        <w:tabs>
          <w:tab w:val="left" w:pos="540"/>
        </w:tabs>
        <w:ind w:left="567" w:hanging="567"/>
        <w:rPr>
          <w:color w:val="000000"/>
          <w:szCs w:val="22"/>
          <w:lang w:eastAsia="en-US"/>
        </w:rPr>
      </w:pPr>
      <w:r w:rsidRPr="004241F8">
        <w:rPr>
          <w:b/>
          <w:szCs w:val="22"/>
          <w:lang w:eastAsia="en-US"/>
        </w:rPr>
        <w:t xml:space="preserve">fenilketonurija, </w:t>
      </w:r>
      <w:r w:rsidRPr="004241F8">
        <w:rPr>
          <w:szCs w:val="22"/>
          <w:lang w:eastAsia="en-US"/>
        </w:rPr>
        <w:t>kadangi šio vaisto sudėtyje yra fenilalanino šaltinis;</w:t>
      </w:r>
    </w:p>
    <w:p w14:paraId="7F655108" w14:textId="77777777" w:rsidR="004241F8" w:rsidRPr="004241F8" w:rsidRDefault="004241F8" w:rsidP="004241F8">
      <w:pPr>
        <w:numPr>
          <w:ilvl w:val="0"/>
          <w:numId w:val="8"/>
        </w:numPr>
        <w:tabs>
          <w:tab w:val="left" w:pos="540"/>
        </w:tabs>
        <w:ind w:left="360"/>
        <w:rPr>
          <w:color w:val="000000"/>
          <w:szCs w:val="22"/>
          <w:lang w:eastAsia="en-US"/>
        </w:rPr>
      </w:pPr>
      <w:r w:rsidRPr="004241F8">
        <w:rPr>
          <w:b/>
          <w:szCs w:val="22"/>
          <w:lang w:eastAsia="en-US"/>
        </w:rPr>
        <w:t>negalėjimas atkosėti gleivių</w:t>
      </w:r>
      <w:r w:rsidRPr="004241F8">
        <w:rPr>
          <w:szCs w:val="22"/>
          <w:lang w:eastAsia="en-US"/>
        </w:rPr>
        <w:t>;</w:t>
      </w:r>
      <w:r w:rsidRPr="004241F8">
        <w:rPr>
          <w:b/>
          <w:szCs w:val="22"/>
          <w:lang w:eastAsia="en-US"/>
        </w:rPr>
        <w:br/>
      </w:r>
      <w:r w:rsidRPr="004241F8">
        <w:rPr>
          <w:szCs w:val="22"/>
          <w:lang w:eastAsia="en-US"/>
        </w:rPr>
        <w:t xml:space="preserve">ACC Direct vartojimas, ypač gydymo pradžioje, skatina bronchų sekreto skystėjimą ir tokiu  būdu jo tūrio didėjimą. Jeigu Jūs negalite jų pakankamai atkosėti, Jūsų gydytojas turės atlikti atitinkamas priemones. </w:t>
      </w:r>
    </w:p>
    <w:p w14:paraId="6CE28BA7" w14:textId="77777777" w:rsidR="0002681E" w:rsidRDefault="0002681E" w:rsidP="004241F8">
      <w:pPr>
        <w:rPr>
          <w:szCs w:val="22"/>
          <w:lang w:eastAsia="en-US"/>
        </w:rPr>
      </w:pPr>
    </w:p>
    <w:p w14:paraId="4A14674D" w14:textId="77777777" w:rsidR="004241F8" w:rsidRPr="004241F8" w:rsidRDefault="004241F8" w:rsidP="004241F8">
      <w:pPr>
        <w:rPr>
          <w:szCs w:val="22"/>
          <w:lang w:eastAsia="en-US"/>
        </w:rPr>
      </w:pPr>
      <w:r w:rsidRPr="004241F8">
        <w:rPr>
          <w:szCs w:val="22"/>
          <w:lang w:eastAsia="en-US"/>
        </w:rPr>
        <w:t>ACC Direct turi būti nevartojamas kepenų ar inkstų nepakankamumo atveju tam, kad išvengti papildomo azotinių medžiagų tiekimo.</w:t>
      </w:r>
    </w:p>
    <w:p w14:paraId="0BCBC287" w14:textId="77777777" w:rsidR="004241F8" w:rsidRPr="004241F8" w:rsidRDefault="004241F8" w:rsidP="004241F8">
      <w:pPr>
        <w:rPr>
          <w:b/>
          <w:szCs w:val="22"/>
          <w:lang w:eastAsia="en-US"/>
        </w:rPr>
      </w:pPr>
    </w:p>
    <w:p w14:paraId="22F26872" w14:textId="77777777" w:rsidR="004241F8" w:rsidRPr="004241F8" w:rsidRDefault="004241F8" w:rsidP="004241F8">
      <w:pPr>
        <w:rPr>
          <w:b/>
          <w:szCs w:val="22"/>
          <w:lang w:eastAsia="en-US"/>
        </w:rPr>
      </w:pPr>
      <w:r w:rsidRPr="004241F8">
        <w:rPr>
          <w:b/>
          <w:szCs w:val="22"/>
          <w:lang w:eastAsia="en-US"/>
        </w:rPr>
        <w:t>Vaikams ir paaugliams</w:t>
      </w:r>
    </w:p>
    <w:p w14:paraId="489DA81E" w14:textId="77777777" w:rsidR="004241F8" w:rsidRPr="004241F8" w:rsidRDefault="004241F8" w:rsidP="004241F8">
      <w:pPr>
        <w:rPr>
          <w:szCs w:val="22"/>
          <w:lang w:eastAsia="en-US"/>
        </w:rPr>
      </w:pPr>
      <w:r w:rsidRPr="004241F8">
        <w:rPr>
          <w:szCs w:val="22"/>
          <w:lang w:eastAsia="en-US"/>
        </w:rPr>
        <w:t>Jaunesniems nei 2 metų vaikams, dėl jų kvėpavimo takų savybių ir riboto gebėjimo atkosėti skreplius, gleives skystinantys vaistai gali sukelti kvėpavimo takų obstrukciją. Todėl gleives skystinančių vaistų negalima vartoti jaunesniems nei 2 metų vaikams.</w:t>
      </w:r>
    </w:p>
    <w:p w14:paraId="63476468" w14:textId="77777777" w:rsidR="004241F8" w:rsidRPr="004241F8" w:rsidRDefault="004241F8" w:rsidP="004241F8">
      <w:pPr>
        <w:rPr>
          <w:szCs w:val="22"/>
          <w:lang w:eastAsia="en-US"/>
        </w:rPr>
      </w:pPr>
    </w:p>
    <w:p w14:paraId="44E3DDFF" w14:textId="77777777" w:rsidR="004241F8" w:rsidRPr="004241F8" w:rsidRDefault="004241F8" w:rsidP="004241F8">
      <w:pPr>
        <w:rPr>
          <w:szCs w:val="22"/>
          <w:lang w:eastAsia="en-US"/>
        </w:rPr>
      </w:pPr>
      <w:r w:rsidRPr="004241F8">
        <w:rPr>
          <w:szCs w:val="22"/>
          <w:lang w:eastAsia="en-US"/>
        </w:rPr>
        <w:t>ACC Direct</w:t>
      </w:r>
      <w:r w:rsidRPr="004241F8">
        <w:rPr>
          <w:b/>
          <w:szCs w:val="22"/>
          <w:lang w:eastAsia="en-US"/>
        </w:rPr>
        <w:t xml:space="preserve"> </w:t>
      </w:r>
      <w:r w:rsidRPr="004241F8">
        <w:rPr>
          <w:szCs w:val="22"/>
          <w:lang w:eastAsia="en-US"/>
        </w:rPr>
        <w:t>nėra tinkamas vartoti vaikams ir paaugliams. Yra tiekiamos kitos tinkamos farmacinės formos.</w:t>
      </w:r>
    </w:p>
    <w:p w14:paraId="74C84EE8" w14:textId="77777777" w:rsidR="004241F8" w:rsidRPr="004241F8" w:rsidRDefault="004241F8" w:rsidP="004241F8">
      <w:pPr>
        <w:rPr>
          <w:b/>
          <w:szCs w:val="22"/>
          <w:lang w:eastAsia="en-US"/>
        </w:rPr>
      </w:pPr>
    </w:p>
    <w:p w14:paraId="4388213A" w14:textId="77777777" w:rsidR="004241F8" w:rsidRPr="004241F8" w:rsidRDefault="004241F8" w:rsidP="004241F8">
      <w:pPr>
        <w:rPr>
          <w:b/>
          <w:szCs w:val="22"/>
          <w:lang w:eastAsia="en-US"/>
        </w:rPr>
      </w:pPr>
      <w:r w:rsidRPr="004241F8">
        <w:rPr>
          <w:b/>
          <w:szCs w:val="22"/>
          <w:lang w:eastAsia="en-US"/>
        </w:rPr>
        <w:t xml:space="preserve">Kiti vaistai ir ACC Direct </w:t>
      </w:r>
    </w:p>
    <w:p w14:paraId="586F8D27" w14:textId="77777777" w:rsidR="004241F8" w:rsidRPr="004241F8" w:rsidRDefault="004241F8" w:rsidP="004241F8">
      <w:pPr>
        <w:rPr>
          <w:szCs w:val="22"/>
          <w:lang w:eastAsia="en-US"/>
        </w:rPr>
      </w:pPr>
      <w:r w:rsidRPr="004241F8">
        <w:rPr>
          <w:szCs w:val="22"/>
          <w:lang w:eastAsia="en-US"/>
        </w:rPr>
        <w:t xml:space="preserve">Jeigu vartojate ar neseniai vartojote kitų vaistų </w:t>
      </w:r>
      <w:r w:rsidRPr="004241F8">
        <w:rPr>
          <w:noProof/>
          <w:szCs w:val="22"/>
        </w:rPr>
        <w:t>arba dėl to nesate tikri, apie tai pasakykite</w:t>
      </w:r>
      <w:r w:rsidRPr="004241F8">
        <w:rPr>
          <w:szCs w:val="22"/>
          <w:lang w:eastAsia="en-US"/>
        </w:rPr>
        <w:t xml:space="preserve"> gydytojui arba vaistininkui.</w:t>
      </w:r>
    </w:p>
    <w:p w14:paraId="4A86FE43" w14:textId="77777777" w:rsidR="004241F8" w:rsidRPr="004241F8" w:rsidRDefault="004241F8" w:rsidP="004241F8">
      <w:pPr>
        <w:rPr>
          <w:szCs w:val="22"/>
          <w:lang w:eastAsia="en-US"/>
        </w:rPr>
      </w:pPr>
      <w:r w:rsidRPr="004241F8">
        <w:rPr>
          <w:szCs w:val="22"/>
          <w:lang w:eastAsia="en-US"/>
        </w:rPr>
        <w:t>Tai ypač liečia:</w:t>
      </w:r>
    </w:p>
    <w:p w14:paraId="37D53C2A" w14:textId="77777777" w:rsidR="004241F8" w:rsidRPr="004241F8" w:rsidRDefault="004241F8" w:rsidP="004241F8">
      <w:pPr>
        <w:numPr>
          <w:ilvl w:val="0"/>
          <w:numId w:val="9"/>
        </w:numPr>
        <w:ind w:left="567" w:hanging="567"/>
        <w:rPr>
          <w:b/>
          <w:szCs w:val="22"/>
          <w:lang w:eastAsia="en-US"/>
        </w:rPr>
      </w:pPr>
      <w:r w:rsidRPr="004241F8">
        <w:rPr>
          <w:b/>
          <w:szCs w:val="22"/>
          <w:lang w:eastAsia="en-US"/>
        </w:rPr>
        <w:t>kosulį slopinančias medžiagas (vaistus nuo kosulio)</w:t>
      </w:r>
    </w:p>
    <w:p w14:paraId="0A71D959" w14:textId="77777777" w:rsidR="004241F8" w:rsidRPr="004241F8" w:rsidRDefault="004241F8" w:rsidP="004241F8">
      <w:pPr>
        <w:ind w:left="567"/>
        <w:rPr>
          <w:szCs w:val="22"/>
          <w:lang w:eastAsia="en-US"/>
        </w:rPr>
      </w:pPr>
      <w:r w:rsidRPr="004241F8">
        <w:rPr>
          <w:szCs w:val="22"/>
          <w:lang w:eastAsia="en-US"/>
        </w:rPr>
        <w:t>ACC Direct vartojant kartu su kosulį slopinančiomis medžiagomis, dėl sumažėjusio kosulio reflekso, gali susikaupti pavojingas sekreto kiekis. Tokiam kombinuotam gydymui reikalinga ypač tiksli diagnozė, todėl prieš vartojant minėtą derinį būtina pasiklausti savo gydytojo.</w:t>
      </w:r>
    </w:p>
    <w:p w14:paraId="4CABE6C0" w14:textId="77777777" w:rsidR="004241F8" w:rsidRPr="004241F8" w:rsidRDefault="004241F8" w:rsidP="004241F8">
      <w:pPr>
        <w:numPr>
          <w:ilvl w:val="0"/>
          <w:numId w:val="9"/>
        </w:numPr>
        <w:ind w:left="567" w:hanging="567"/>
        <w:rPr>
          <w:b/>
          <w:szCs w:val="22"/>
          <w:lang w:eastAsia="en-US"/>
        </w:rPr>
      </w:pPr>
      <w:r w:rsidRPr="004241F8">
        <w:rPr>
          <w:b/>
          <w:szCs w:val="22"/>
          <w:lang w:eastAsia="en-US"/>
        </w:rPr>
        <w:t>antibiotikus</w:t>
      </w:r>
    </w:p>
    <w:p w14:paraId="79C02F29" w14:textId="77777777" w:rsidR="004241F8" w:rsidRPr="004241F8" w:rsidRDefault="004241F8" w:rsidP="004241F8">
      <w:pPr>
        <w:ind w:left="567"/>
        <w:rPr>
          <w:szCs w:val="22"/>
          <w:lang w:eastAsia="en-US"/>
        </w:rPr>
      </w:pPr>
      <w:r w:rsidRPr="004241F8">
        <w:rPr>
          <w:szCs w:val="22"/>
          <w:lang w:eastAsia="en-US"/>
        </w:rPr>
        <w:t>Kad užkirsti kelią acetilcisteino veiksmingumui daryti įtaką antibiotikams, jie turi būti vartojami atskirai</w:t>
      </w:r>
      <w:r w:rsidR="001D5187">
        <w:rPr>
          <w:szCs w:val="22"/>
          <w:lang w:eastAsia="en-US"/>
        </w:rPr>
        <w:t>,</w:t>
      </w:r>
      <w:r w:rsidRPr="004241F8">
        <w:rPr>
          <w:szCs w:val="22"/>
          <w:lang w:eastAsia="en-US"/>
        </w:rPr>
        <w:t xml:space="preserve"> rekomenduojama 2 valandų pertrauka. Tai netaikoma vaistams, kurių veiklioji medžiaga yra cefiksimas arba lorakarbefas. Šios abi medžiagos neparodė sąveikos ir gali būti vartojamos  su acetilcisteinu tuo pačiu laiku. </w:t>
      </w:r>
    </w:p>
    <w:p w14:paraId="5CDE28CF" w14:textId="77777777" w:rsidR="004241F8" w:rsidRPr="004241F8" w:rsidRDefault="004241F8" w:rsidP="004241F8">
      <w:pPr>
        <w:numPr>
          <w:ilvl w:val="0"/>
          <w:numId w:val="9"/>
        </w:numPr>
        <w:ind w:left="567" w:hanging="567"/>
        <w:rPr>
          <w:b/>
          <w:szCs w:val="22"/>
          <w:lang w:eastAsia="en-US"/>
        </w:rPr>
      </w:pPr>
      <w:r w:rsidRPr="004241F8">
        <w:rPr>
          <w:b/>
          <w:szCs w:val="22"/>
          <w:lang w:eastAsia="en-US"/>
        </w:rPr>
        <w:t>aktyvintąją anglį</w:t>
      </w:r>
      <w:r w:rsidRPr="004241F8">
        <w:rPr>
          <w:b/>
          <w:szCs w:val="22"/>
          <w:lang w:eastAsia="en-US"/>
        </w:rPr>
        <w:br/>
      </w:r>
      <w:r w:rsidRPr="004241F8">
        <w:rPr>
          <w:szCs w:val="22"/>
          <w:lang w:eastAsia="en-US"/>
        </w:rPr>
        <w:t>Aktyvintosios anglies vartojimas gali mažinti acetilcisteino poveikį.</w:t>
      </w:r>
    </w:p>
    <w:p w14:paraId="51D08336" w14:textId="77777777" w:rsidR="004241F8" w:rsidRPr="004241F8" w:rsidRDefault="004241F8" w:rsidP="004241F8">
      <w:pPr>
        <w:numPr>
          <w:ilvl w:val="0"/>
          <w:numId w:val="9"/>
        </w:numPr>
        <w:ind w:left="567" w:hanging="567"/>
        <w:rPr>
          <w:b/>
          <w:szCs w:val="22"/>
          <w:lang w:eastAsia="en-US"/>
        </w:rPr>
      </w:pPr>
      <w:r w:rsidRPr="004241F8">
        <w:rPr>
          <w:b/>
          <w:szCs w:val="22"/>
          <w:lang w:eastAsia="en-US"/>
        </w:rPr>
        <w:t>glicerolio trinitratą</w:t>
      </w:r>
    </w:p>
    <w:p w14:paraId="47468BAE" w14:textId="77777777" w:rsidR="004241F8" w:rsidRPr="004241F8" w:rsidRDefault="004241F8" w:rsidP="004241F8">
      <w:pPr>
        <w:ind w:left="567"/>
        <w:rPr>
          <w:szCs w:val="22"/>
          <w:lang w:eastAsia="en-US"/>
        </w:rPr>
      </w:pPr>
      <w:r w:rsidRPr="004241F8">
        <w:rPr>
          <w:bCs/>
          <w:szCs w:val="22"/>
        </w:rPr>
        <w:t>Buvo pranešimų apie kraujagyslių išsiplėtimo padidėjimą ir poveikio kraujo plokštelėms sumažėjimą vartojant glicerolio trinitrato ir acetilcisteino tuo pačiu laiku. Jūsų gydytojas Jus stebės dėl kraujospūdžio sumažėjimo, kuris gali būti sunkus ir pasireikšti galvos skausmu.</w:t>
      </w:r>
      <w:r w:rsidRPr="004241F8">
        <w:rPr>
          <w:szCs w:val="22"/>
          <w:lang w:eastAsia="en-US"/>
        </w:rPr>
        <w:t xml:space="preserve"> </w:t>
      </w:r>
    </w:p>
    <w:p w14:paraId="78695C9D" w14:textId="77777777" w:rsidR="004241F8" w:rsidRPr="004241F8" w:rsidRDefault="004241F8" w:rsidP="004241F8">
      <w:pPr>
        <w:tabs>
          <w:tab w:val="left" w:pos="425"/>
        </w:tabs>
        <w:jc w:val="both"/>
        <w:rPr>
          <w:szCs w:val="22"/>
          <w:u w:val="single"/>
          <w:lang w:eastAsia="en-US"/>
        </w:rPr>
      </w:pPr>
    </w:p>
    <w:p w14:paraId="7D12DB08" w14:textId="77777777" w:rsidR="004241F8" w:rsidRPr="004241F8" w:rsidRDefault="004241F8" w:rsidP="004241F8">
      <w:pPr>
        <w:tabs>
          <w:tab w:val="left" w:pos="425"/>
        </w:tabs>
        <w:jc w:val="both"/>
        <w:rPr>
          <w:b/>
          <w:szCs w:val="22"/>
          <w:lang w:eastAsia="en-US"/>
        </w:rPr>
      </w:pPr>
      <w:r w:rsidRPr="004241F8">
        <w:rPr>
          <w:b/>
          <w:szCs w:val="22"/>
          <w:lang w:eastAsia="en-US"/>
        </w:rPr>
        <w:t>Laboratoriniai tyrimai</w:t>
      </w:r>
    </w:p>
    <w:p w14:paraId="5769C69A" w14:textId="77777777" w:rsidR="004241F8" w:rsidRPr="004241F8" w:rsidRDefault="004241F8" w:rsidP="004241F8">
      <w:pPr>
        <w:tabs>
          <w:tab w:val="left" w:pos="425"/>
        </w:tabs>
        <w:jc w:val="both"/>
        <w:rPr>
          <w:szCs w:val="22"/>
          <w:lang w:eastAsia="en-US"/>
        </w:rPr>
      </w:pPr>
      <w:r w:rsidRPr="004241F8">
        <w:rPr>
          <w:szCs w:val="22"/>
          <w:lang w:eastAsia="en-US"/>
        </w:rPr>
        <w:t xml:space="preserve">Pasakykite savo gydytojui, jog vartojate ACC Direct, jeigu Jus reikia ištirti dėl kai kurių medžiagų, kadangi vaistas gali paveikti jų nustatymą: </w:t>
      </w:r>
    </w:p>
    <w:p w14:paraId="0FF4F62A" w14:textId="77777777" w:rsidR="004241F8" w:rsidRPr="004241F8" w:rsidRDefault="004241F8" w:rsidP="004241F8">
      <w:pPr>
        <w:numPr>
          <w:ilvl w:val="0"/>
          <w:numId w:val="17"/>
        </w:numPr>
        <w:tabs>
          <w:tab w:val="left" w:pos="567"/>
        </w:tabs>
        <w:ind w:left="567" w:hanging="567"/>
        <w:jc w:val="both"/>
        <w:rPr>
          <w:szCs w:val="22"/>
          <w:lang w:eastAsia="en-US"/>
        </w:rPr>
      </w:pPr>
      <w:r w:rsidRPr="004241F8">
        <w:rPr>
          <w:szCs w:val="22"/>
          <w:lang w:eastAsia="en-US"/>
        </w:rPr>
        <w:t>salicilatų: vaistų gydyti nuo skausmo, uždegimo ir reumato;</w:t>
      </w:r>
    </w:p>
    <w:p w14:paraId="4394522B" w14:textId="77777777" w:rsidR="004241F8" w:rsidRPr="004241F8" w:rsidRDefault="004241F8" w:rsidP="004241F8">
      <w:pPr>
        <w:numPr>
          <w:ilvl w:val="0"/>
          <w:numId w:val="17"/>
        </w:numPr>
        <w:tabs>
          <w:tab w:val="left" w:pos="567"/>
        </w:tabs>
        <w:ind w:left="567" w:hanging="567"/>
        <w:jc w:val="both"/>
        <w:rPr>
          <w:szCs w:val="22"/>
          <w:lang w:eastAsia="en-US"/>
        </w:rPr>
      </w:pPr>
      <w:r w:rsidRPr="004241F8">
        <w:rPr>
          <w:szCs w:val="22"/>
          <w:lang w:eastAsia="en-US"/>
        </w:rPr>
        <w:t>ketoninių kūnų šlapime.</w:t>
      </w:r>
    </w:p>
    <w:p w14:paraId="2C211C35" w14:textId="77777777" w:rsidR="004241F8" w:rsidRPr="004241F8" w:rsidRDefault="004241F8" w:rsidP="004241F8">
      <w:pPr>
        <w:rPr>
          <w:b/>
          <w:szCs w:val="22"/>
          <w:lang w:eastAsia="en-US"/>
        </w:rPr>
      </w:pPr>
    </w:p>
    <w:p w14:paraId="0D43D5E7" w14:textId="77777777" w:rsidR="004241F8" w:rsidRPr="004241F8" w:rsidRDefault="004241F8" w:rsidP="004241F8">
      <w:pPr>
        <w:rPr>
          <w:b/>
          <w:szCs w:val="22"/>
          <w:lang w:eastAsia="en-US"/>
        </w:rPr>
      </w:pPr>
      <w:r w:rsidRPr="004241F8">
        <w:rPr>
          <w:b/>
          <w:szCs w:val="22"/>
          <w:lang w:eastAsia="en-US"/>
        </w:rPr>
        <w:t>Nėštumas ir žindymo laikotarpis</w:t>
      </w:r>
    </w:p>
    <w:p w14:paraId="7E71BEAE" w14:textId="77777777" w:rsidR="004241F8" w:rsidRPr="004241F8" w:rsidRDefault="004241F8" w:rsidP="004241F8">
      <w:pPr>
        <w:rPr>
          <w:szCs w:val="22"/>
          <w:lang w:eastAsia="en-US"/>
        </w:rPr>
      </w:pPr>
      <w:r w:rsidRPr="004241F8">
        <w:rPr>
          <w:noProof/>
          <w:szCs w:val="22"/>
        </w:rPr>
        <w:t xml:space="preserve">Jeigu esate nėščia, žindote kūdikį, manote, kad galbūt esate nėščia, arba planuojate pastoti, tai prieš vartodama šį vaistą, pasitarkite su </w:t>
      </w:r>
      <w:r w:rsidRPr="004241F8">
        <w:rPr>
          <w:szCs w:val="22"/>
          <w:lang w:eastAsia="en-US"/>
        </w:rPr>
        <w:t>gydytoju arba vaistininku.</w:t>
      </w:r>
    </w:p>
    <w:p w14:paraId="6CAD0927" w14:textId="77777777" w:rsidR="004241F8" w:rsidRPr="004241F8" w:rsidRDefault="004241F8" w:rsidP="004241F8">
      <w:pPr>
        <w:rPr>
          <w:noProof/>
          <w:szCs w:val="22"/>
          <w:lang w:eastAsia="en-US"/>
        </w:rPr>
      </w:pPr>
    </w:p>
    <w:p w14:paraId="45450565" w14:textId="77777777" w:rsidR="004241F8" w:rsidRPr="004241F8" w:rsidRDefault="004241F8" w:rsidP="004241F8">
      <w:pPr>
        <w:numPr>
          <w:ilvl w:val="0"/>
          <w:numId w:val="9"/>
        </w:numPr>
        <w:ind w:left="567" w:hanging="567"/>
        <w:rPr>
          <w:b/>
          <w:noProof/>
          <w:szCs w:val="22"/>
          <w:lang w:eastAsia="en-US"/>
        </w:rPr>
      </w:pPr>
      <w:r w:rsidRPr="004241F8">
        <w:rPr>
          <w:b/>
          <w:noProof/>
          <w:szCs w:val="22"/>
          <w:lang w:eastAsia="en-US"/>
        </w:rPr>
        <w:t>Nėštumas</w:t>
      </w:r>
    </w:p>
    <w:p w14:paraId="03ECC0A6" w14:textId="77777777" w:rsidR="004241F8" w:rsidRPr="004241F8" w:rsidRDefault="004241F8" w:rsidP="004241F8">
      <w:pPr>
        <w:ind w:left="567"/>
        <w:rPr>
          <w:noProof/>
          <w:szCs w:val="22"/>
          <w:lang w:eastAsia="en-US"/>
        </w:rPr>
      </w:pPr>
      <w:r w:rsidRPr="004241F8">
        <w:rPr>
          <w:noProof/>
          <w:szCs w:val="22"/>
          <w:lang w:eastAsia="en-US"/>
        </w:rPr>
        <w:t xml:space="preserve">Kadangi acetilcisteino vartojimo nėščioms moterims patirties nepakanka, Jūs turite vartoti </w:t>
      </w:r>
      <w:r w:rsidRPr="004241F8">
        <w:rPr>
          <w:szCs w:val="22"/>
          <w:lang w:eastAsia="en-US"/>
        </w:rPr>
        <w:t xml:space="preserve">ACC Direct </w:t>
      </w:r>
      <w:r w:rsidRPr="004241F8">
        <w:rPr>
          <w:noProof/>
          <w:szCs w:val="22"/>
          <w:lang w:eastAsia="en-US"/>
        </w:rPr>
        <w:t>nėštumo metu tik jeigu Jūsų gydytojas mano, jog šis vaistas yra neabejotinai būtinas.</w:t>
      </w:r>
    </w:p>
    <w:p w14:paraId="2CA74253" w14:textId="77777777" w:rsidR="004241F8" w:rsidRPr="004241F8" w:rsidRDefault="004241F8" w:rsidP="004241F8">
      <w:pPr>
        <w:rPr>
          <w:noProof/>
          <w:szCs w:val="22"/>
          <w:lang w:eastAsia="en-US"/>
        </w:rPr>
      </w:pPr>
    </w:p>
    <w:p w14:paraId="27A82F76" w14:textId="77777777" w:rsidR="004241F8" w:rsidRPr="004241F8" w:rsidRDefault="004241F8" w:rsidP="004241F8">
      <w:pPr>
        <w:numPr>
          <w:ilvl w:val="0"/>
          <w:numId w:val="9"/>
        </w:numPr>
        <w:ind w:left="567" w:hanging="567"/>
        <w:rPr>
          <w:b/>
          <w:noProof/>
          <w:szCs w:val="22"/>
          <w:lang w:eastAsia="en-US"/>
        </w:rPr>
      </w:pPr>
      <w:r w:rsidRPr="004241F8">
        <w:rPr>
          <w:b/>
          <w:noProof/>
          <w:szCs w:val="22"/>
          <w:lang w:eastAsia="en-US"/>
        </w:rPr>
        <w:t>Žindymas</w:t>
      </w:r>
    </w:p>
    <w:p w14:paraId="7A319C61" w14:textId="77777777" w:rsidR="004241F8" w:rsidRPr="004241F8" w:rsidRDefault="004241F8" w:rsidP="004241F8">
      <w:pPr>
        <w:ind w:left="567"/>
        <w:rPr>
          <w:noProof/>
          <w:szCs w:val="22"/>
          <w:lang w:eastAsia="en-US"/>
        </w:rPr>
      </w:pPr>
      <w:r w:rsidRPr="004241F8">
        <w:rPr>
          <w:szCs w:val="22"/>
          <w:lang w:eastAsia="en-US"/>
        </w:rPr>
        <w:t xml:space="preserve">Informacijos apie acetilcisteino išskyrimą į žindyvės pieną nėra, todėl </w:t>
      </w:r>
      <w:r w:rsidRPr="004241F8">
        <w:rPr>
          <w:noProof/>
          <w:szCs w:val="22"/>
          <w:lang w:eastAsia="en-US"/>
        </w:rPr>
        <w:t xml:space="preserve">Jūs turite </w:t>
      </w:r>
      <w:r w:rsidRPr="004241F8">
        <w:rPr>
          <w:szCs w:val="22"/>
          <w:lang w:eastAsia="en-US"/>
        </w:rPr>
        <w:t xml:space="preserve">vartoti ACC Direct </w:t>
      </w:r>
      <w:r w:rsidRPr="004241F8">
        <w:rPr>
          <w:noProof/>
          <w:szCs w:val="22"/>
          <w:lang w:eastAsia="en-US"/>
        </w:rPr>
        <w:t>žindymo laikotarpiu tiktai jeigu Jūsų gydytojas mano, jog šis vaistas yra neabejotinai būtinas.</w:t>
      </w:r>
    </w:p>
    <w:p w14:paraId="5C491F43" w14:textId="77777777" w:rsidR="004241F8" w:rsidRPr="004241F8" w:rsidRDefault="004241F8" w:rsidP="004241F8">
      <w:pPr>
        <w:rPr>
          <w:szCs w:val="22"/>
          <w:lang w:eastAsia="en-US"/>
        </w:rPr>
      </w:pPr>
    </w:p>
    <w:p w14:paraId="7C412813" w14:textId="77777777" w:rsidR="004241F8" w:rsidRPr="004241F8" w:rsidRDefault="004241F8" w:rsidP="004241F8">
      <w:pPr>
        <w:rPr>
          <w:b/>
          <w:szCs w:val="22"/>
          <w:lang w:eastAsia="en-US"/>
        </w:rPr>
      </w:pPr>
      <w:r w:rsidRPr="004241F8">
        <w:rPr>
          <w:b/>
          <w:szCs w:val="22"/>
          <w:lang w:eastAsia="en-US"/>
        </w:rPr>
        <w:t>Vairavimas ir mechanizmų valdymas</w:t>
      </w:r>
    </w:p>
    <w:p w14:paraId="6AAB5FD4" w14:textId="77777777" w:rsidR="004241F8" w:rsidRPr="004241F8" w:rsidRDefault="004241F8" w:rsidP="004241F8">
      <w:pPr>
        <w:rPr>
          <w:bCs/>
          <w:szCs w:val="22"/>
          <w:lang w:eastAsia="en-US"/>
        </w:rPr>
      </w:pPr>
      <w:r w:rsidRPr="004241F8">
        <w:rPr>
          <w:szCs w:val="22"/>
          <w:lang w:eastAsia="en-US"/>
        </w:rPr>
        <w:t xml:space="preserve">Acetilcisteino įtaka </w:t>
      </w:r>
      <w:r w:rsidRPr="004241F8">
        <w:rPr>
          <w:bCs/>
          <w:szCs w:val="22"/>
          <w:lang w:eastAsia="en-US"/>
        </w:rPr>
        <w:t>gebėjimui vairuoti ir valdyti mechanizmus nežinoma arba ji yra nežymi.</w:t>
      </w:r>
    </w:p>
    <w:p w14:paraId="4B883CD4" w14:textId="77777777" w:rsidR="004241F8" w:rsidRPr="004241F8" w:rsidRDefault="004241F8" w:rsidP="004241F8">
      <w:pPr>
        <w:rPr>
          <w:szCs w:val="22"/>
          <w:lang w:eastAsia="en-US"/>
        </w:rPr>
      </w:pPr>
    </w:p>
    <w:p w14:paraId="449271AC" w14:textId="77777777" w:rsidR="004241F8" w:rsidRPr="004241F8" w:rsidRDefault="004241F8" w:rsidP="004241F8">
      <w:pPr>
        <w:rPr>
          <w:b/>
          <w:szCs w:val="22"/>
          <w:lang w:eastAsia="en-US"/>
        </w:rPr>
      </w:pPr>
      <w:r w:rsidRPr="004241F8">
        <w:rPr>
          <w:b/>
          <w:szCs w:val="22"/>
          <w:lang w:eastAsia="en-US"/>
        </w:rPr>
        <w:t xml:space="preserve">ACC Direct sudėtyje yra </w:t>
      </w:r>
      <w:r w:rsidR="00FD0E14">
        <w:rPr>
          <w:b/>
          <w:szCs w:val="22"/>
          <w:lang w:eastAsia="en-US"/>
        </w:rPr>
        <w:t xml:space="preserve">aspartamo, </w:t>
      </w:r>
      <w:r w:rsidRPr="004241F8">
        <w:rPr>
          <w:b/>
          <w:szCs w:val="22"/>
          <w:lang w:eastAsia="en-US"/>
        </w:rPr>
        <w:t xml:space="preserve">sorbitolio ir </w:t>
      </w:r>
      <w:r w:rsidR="00FD0E14">
        <w:rPr>
          <w:b/>
          <w:szCs w:val="22"/>
          <w:lang w:eastAsia="en-US"/>
        </w:rPr>
        <w:t>natrio</w:t>
      </w:r>
      <w:r w:rsidRPr="004241F8">
        <w:rPr>
          <w:b/>
          <w:szCs w:val="22"/>
          <w:lang w:eastAsia="en-US"/>
        </w:rPr>
        <w:t>.</w:t>
      </w:r>
    </w:p>
    <w:p w14:paraId="411FB976" w14:textId="77777777" w:rsidR="002C242E" w:rsidRDefault="002C242E" w:rsidP="00FD0E14">
      <w:pPr>
        <w:tabs>
          <w:tab w:val="left" w:pos="567"/>
        </w:tabs>
        <w:rPr>
          <w:szCs w:val="22"/>
        </w:rPr>
      </w:pPr>
    </w:p>
    <w:p w14:paraId="791AC5DF" w14:textId="77777777" w:rsidR="00FD0E14" w:rsidRPr="00821F07" w:rsidRDefault="00FD0E14" w:rsidP="00FD0E14">
      <w:pPr>
        <w:tabs>
          <w:tab w:val="left" w:pos="567"/>
        </w:tabs>
        <w:rPr>
          <w:szCs w:val="22"/>
        </w:rPr>
      </w:pPr>
      <w:r>
        <w:rPr>
          <w:szCs w:val="22"/>
        </w:rPr>
        <w:t>K</w:t>
      </w:r>
      <w:r w:rsidRPr="00FF1598">
        <w:rPr>
          <w:szCs w:val="22"/>
        </w:rPr>
        <w:t xml:space="preserve">iekviename </w:t>
      </w:r>
      <w:r>
        <w:rPr>
          <w:szCs w:val="22"/>
        </w:rPr>
        <w:t>š</w:t>
      </w:r>
      <w:r w:rsidRPr="00FF1598">
        <w:rPr>
          <w:szCs w:val="22"/>
        </w:rPr>
        <w:t>io vaisto paketėlyje yra 0,5 mg aspartamo</w:t>
      </w:r>
      <w:r>
        <w:rPr>
          <w:szCs w:val="22"/>
        </w:rPr>
        <w:t xml:space="preserve">. </w:t>
      </w:r>
      <w:r w:rsidRPr="00FD0E14">
        <w:rPr>
          <w:szCs w:val="22"/>
        </w:rPr>
        <w:t>Aspartamas yra fenilalanino šaltinis. Jis gali būti</w:t>
      </w:r>
      <w:r>
        <w:rPr>
          <w:szCs w:val="22"/>
        </w:rPr>
        <w:t xml:space="preserve"> </w:t>
      </w:r>
      <w:r w:rsidRPr="00FD0E14">
        <w:rPr>
          <w:szCs w:val="22"/>
        </w:rPr>
        <w:t>kenksmingas sergantiems fenilketonurija</w:t>
      </w:r>
      <w:r w:rsidR="002C242E">
        <w:rPr>
          <w:szCs w:val="22"/>
        </w:rPr>
        <w:t xml:space="preserve"> (FKU)</w:t>
      </w:r>
      <w:r w:rsidRPr="00FD0E14">
        <w:rPr>
          <w:szCs w:val="22"/>
        </w:rPr>
        <w:t>, reta</w:t>
      </w:r>
      <w:r>
        <w:rPr>
          <w:szCs w:val="22"/>
        </w:rPr>
        <w:t xml:space="preserve"> </w:t>
      </w:r>
      <w:r w:rsidRPr="00FD0E14">
        <w:rPr>
          <w:szCs w:val="22"/>
        </w:rPr>
        <w:t>genetine liga, kuria sergant fenilaninas kaupiasi</w:t>
      </w:r>
      <w:r>
        <w:rPr>
          <w:szCs w:val="22"/>
        </w:rPr>
        <w:t xml:space="preserve"> </w:t>
      </w:r>
      <w:r w:rsidRPr="00FD0E14">
        <w:rPr>
          <w:szCs w:val="22"/>
        </w:rPr>
        <w:t>organizme, nes organizmas negali jo tinkamai</w:t>
      </w:r>
      <w:r>
        <w:rPr>
          <w:szCs w:val="22"/>
        </w:rPr>
        <w:t xml:space="preserve"> </w:t>
      </w:r>
      <w:r w:rsidRPr="00FD0E14">
        <w:rPr>
          <w:szCs w:val="22"/>
        </w:rPr>
        <w:t>pašalinti.</w:t>
      </w:r>
    </w:p>
    <w:p w14:paraId="1325EC55" w14:textId="77777777" w:rsidR="00FD0E14" w:rsidRDefault="00FD0E14" w:rsidP="00FD0E14">
      <w:pPr>
        <w:rPr>
          <w:szCs w:val="22"/>
          <w:lang w:eastAsia="en-US"/>
        </w:rPr>
      </w:pPr>
    </w:p>
    <w:p w14:paraId="30E83725" w14:textId="77777777" w:rsidR="00FD0E14" w:rsidRDefault="00FD0E14" w:rsidP="00FD0E14">
      <w:pPr>
        <w:rPr>
          <w:szCs w:val="22"/>
          <w:lang w:eastAsia="en-US"/>
        </w:rPr>
      </w:pPr>
      <w:r>
        <w:rPr>
          <w:szCs w:val="22"/>
        </w:rPr>
        <w:t>K</w:t>
      </w:r>
      <w:r w:rsidRPr="00FF1598">
        <w:rPr>
          <w:szCs w:val="22"/>
        </w:rPr>
        <w:t>iekvienam</w:t>
      </w:r>
      <w:r>
        <w:rPr>
          <w:szCs w:val="22"/>
        </w:rPr>
        <w:t>e š</w:t>
      </w:r>
      <w:r w:rsidRPr="00FF1598">
        <w:rPr>
          <w:szCs w:val="22"/>
        </w:rPr>
        <w:t xml:space="preserve">io vaisto paketėlyje yra </w:t>
      </w:r>
      <w:r>
        <w:rPr>
          <w:szCs w:val="22"/>
        </w:rPr>
        <w:t>iki 527</w:t>
      </w:r>
      <w:r w:rsidRPr="00FF1598">
        <w:rPr>
          <w:szCs w:val="22"/>
        </w:rPr>
        <w:t xml:space="preserve"> mg </w:t>
      </w:r>
      <w:r>
        <w:rPr>
          <w:szCs w:val="22"/>
        </w:rPr>
        <w:t xml:space="preserve">sorbitolio. </w:t>
      </w:r>
      <w:r w:rsidR="002C242E" w:rsidRPr="002C242E">
        <w:rPr>
          <w:color w:val="000000"/>
          <w:szCs w:val="22"/>
        </w:rPr>
        <w:t>Sorbitolis yra fruktozės šaltinis. Jeigu gydytojas yra</w:t>
      </w:r>
      <w:r w:rsidR="002C242E">
        <w:rPr>
          <w:color w:val="000000"/>
          <w:szCs w:val="22"/>
        </w:rPr>
        <w:t xml:space="preserve"> </w:t>
      </w:r>
      <w:r w:rsidR="002C242E" w:rsidRPr="002C242E">
        <w:rPr>
          <w:color w:val="000000"/>
          <w:szCs w:val="22"/>
        </w:rPr>
        <w:t>sakęs, kad Jūs (ar Jūsų vaikas) netoleruojate kokių</w:t>
      </w:r>
      <w:r w:rsidR="002C242E">
        <w:rPr>
          <w:color w:val="000000"/>
          <w:szCs w:val="22"/>
        </w:rPr>
        <w:t xml:space="preserve"> </w:t>
      </w:r>
      <w:r w:rsidR="002C242E" w:rsidRPr="002C242E">
        <w:rPr>
          <w:color w:val="000000"/>
          <w:szCs w:val="22"/>
        </w:rPr>
        <w:t>nors angliavandenių, ar Jums nustatytas retas</w:t>
      </w:r>
      <w:r w:rsidR="002C242E">
        <w:rPr>
          <w:color w:val="000000"/>
          <w:szCs w:val="22"/>
        </w:rPr>
        <w:t xml:space="preserve"> </w:t>
      </w:r>
      <w:r w:rsidR="002C242E" w:rsidRPr="002C242E">
        <w:rPr>
          <w:color w:val="000000"/>
          <w:szCs w:val="22"/>
        </w:rPr>
        <w:t xml:space="preserve">genetinis sutrikimas </w:t>
      </w:r>
      <w:r w:rsidR="002C242E">
        <w:rPr>
          <w:color w:val="000000"/>
          <w:szCs w:val="22"/>
        </w:rPr>
        <w:t>paveldimas</w:t>
      </w:r>
      <w:r w:rsidR="002C242E" w:rsidRPr="002C242E">
        <w:rPr>
          <w:color w:val="000000"/>
          <w:szCs w:val="22"/>
        </w:rPr>
        <w:t xml:space="preserve"> fruktozės</w:t>
      </w:r>
      <w:r w:rsidR="002C242E">
        <w:rPr>
          <w:color w:val="000000"/>
          <w:szCs w:val="22"/>
        </w:rPr>
        <w:t xml:space="preserve"> </w:t>
      </w:r>
      <w:r w:rsidR="002C242E" w:rsidRPr="002C242E">
        <w:rPr>
          <w:color w:val="000000"/>
          <w:szCs w:val="22"/>
        </w:rPr>
        <w:t>netoleravimas (</w:t>
      </w:r>
      <w:r w:rsidR="002C242E">
        <w:rPr>
          <w:color w:val="000000"/>
          <w:szCs w:val="22"/>
        </w:rPr>
        <w:t>P</w:t>
      </w:r>
      <w:r w:rsidR="002C242E" w:rsidRPr="002C242E">
        <w:rPr>
          <w:color w:val="000000"/>
          <w:szCs w:val="22"/>
        </w:rPr>
        <w:t>FN), kurio atveju organizmas</w:t>
      </w:r>
      <w:r w:rsidR="002C242E">
        <w:rPr>
          <w:color w:val="000000"/>
          <w:szCs w:val="22"/>
        </w:rPr>
        <w:t xml:space="preserve"> </w:t>
      </w:r>
      <w:r w:rsidR="002C242E" w:rsidRPr="002C242E">
        <w:rPr>
          <w:color w:val="000000"/>
          <w:szCs w:val="22"/>
        </w:rPr>
        <w:t>negali suskaidyti fruktozės, prieš vartodami šio</w:t>
      </w:r>
      <w:r w:rsidR="002C242E">
        <w:rPr>
          <w:color w:val="000000"/>
          <w:szCs w:val="22"/>
        </w:rPr>
        <w:t xml:space="preserve"> </w:t>
      </w:r>
      <w:r w:rsidR="002C242E" w:rsidRPr="002C242E">
        <w:rPr>
          <w:color w:val="000000"/>
          <w:szCs w:val="22"/>
        </w:rPr>
        <w:t>vaisto (ar prieš duodami jo Jūsų vaikui), pasakykite</w:t>
      </w:r>
      <w:r w:rsidR="002C242E">
        <w:rPr>
          <w:color w:val="000000"/>
          <w:szCs w:val="22"/>
        </w:rPr>
        <w:t xml:space="preserve"> </w:t>
      </w:r>
      <w:r w:rsidR="002C242E" w:rsidRPr="002C242E">
        <w:rPr>
          <w:color w:val="000000"/>
          <w:szCs w:val="22"/>
        </w:rPr>
        <w:t>gydytojui.</w:t>
      </w:r>
    </w:p>
    <w:p w14:paraId="57985E1B" w14:textId="77777777" w:rsidR="00FD0E14" w:rsidRPr="004241F8" w:rsidRDefault="00FD0E14" w:rsidP="00FD0E14">
      <w:pPr>
        <w:rPr>
          <w:szCs w:val="22"/>
          <w:lang w:eastAsia="en-US"/>
        </w:rPr>
      </w:pPr>
      <w:r w:rsidRPr="00442D23">
        <w:rPr>
          <w:szCs w:val="22"/>
          <w:lang w:eastAsia="en-US"/>
        </w:rPr>
        <w:t>Šio vaist</w:t>
      </w:r>
      <w:r>
        <w:rPr>
          <w:szCs w:val="22"/>
          <w:lang w:eastAsia="en-US"/>
        </w:rPr>
        <w:t>inio preparato paketėlyje</w:t>
      </w:r>
      <w:r w:rsidRPr="00442D23">
        <w:rPr>
          <w:szCs w:val="22"/>
          <w:lang w:eastAsia="en-US"/>
        </w:rPr>
        <w:t xml:space="preserve"> yra</w:t>
      </w:r>
      <w:r>
        <w:rPr>
          <w:szCs w:val="22"/>
          <w:lang w:eastAsia="en-US"/>
        </w:rPr>
        <w:t xml:space="preserve"> </w:t>
      </w:r>
      <w:r w:rsidRPr="00442D23">
        <w:rPr>
          <w:szCs w:val="22"/>
          <w:lang w:eastAsia="en-US"/>
        </w:rPr>
        <w:t>mažiau kaip 1 mmol (23 mg) natrio, t.y. jis beveik</w:t>
      </w:r>
      <w:r>
        <w:rPr>
          <w:szCs w:val="22"/>
          <w:lang w:eastAsia="en-US"/>
        </w:rPr>
        <w:t xml:space="preserve"> </w:t>
      </w:r>
      <w:r w:rsidRPr="00442D23">
        <w:rPr>
          <w:szCs w:val="22"/>
          <w:lang w:eastAsia="en-US"/>
        </w:rPr>
        <w:t>neturi reikšmės.</w:t>
      </w:r>
    </w:p>
    <w:p w14:paraId="0B5F1F95" w14:textId="77777777" w:rsidR="004241F8" w:rsidRPr="004241F8" w:rsidRDefault="004241F8" w:rsidP="004241F8">
      <w:pPr>
        <w:rPr>
          <w:szCs w:val="22"/>
          <w:lang w:eastAsia="en-US"/>
        </w:rPr>
      </w:pPr>
    </w:p>
    <w:p w14:paraId="5B4B4E93" w14:textId="77777777" w:rsidR="004241F8" w:rsidRPr="004241F8" w:rsidRDefault="004241F8" w:rsidP="004241F8">
      <w:pPr>
        <w:rPr>
          <w:szCs w:val="22"/>
          <w:lang w:eastAsia="en-US"/>
        </w:rPr>
      </w:pPr>
    </w:p>
    <w:p w14:paraId="73124720" w14:textId="77777777" w:rsidR="004241F8" w:rsidRPr="004241F8" w:rsidRDefault="004241F8" w:rsidP="004241F8">
      <w:pPr>
        <w:numPr>
          <w:ilvl w:val="12"/>
          <w:numId w:val="0"/>
        </w:numPr>
        <w:outlineLvl w:val="0"/>
        <w:rPr>
          <w:b/>
          <w:caps/>
          <w:szCs w:val="22"/>
          <w:lang w:eastAsia="en-US"/>
        </w:rPr>
      </w:pPr>
      <w:r w:rsidRPr="004241F8">
        <w:rPr>
          <w:b/>
          <w:szCs w:val="22"/>
          <w:lang w:eastAsia="en-US"/>
        </w:rPr>
        <w:t>3.</w:t>
      </w:r>
      <w:r w:rsidRPr="004241F8">
        <w:rPr>
          <w:b/>
          <w:szCs w:val="22"/>
          <w:lang w:eastAsia="en-US"/>
        </w:rPr>
        <w:tab/>
        <w:t xml:space="preserve">Kaip vartoti ACC Direct </w:t>
      </w:r>
    </w:p>
    <w:p w14:paraId="1F3F7BC8" w14:textId="77777777" w:rsidR="004241F8" w:rsidRPr="004241F8" w:rsidRDefault="004241F8" w:rsidP="004241F8">
      <w:pPr>
        <w:rPr>
          <w:szCs w:val="22"/>
          <w:lang w:eastAsia="en-US"/>
        </w:rPr>
      </w:pPr>
    </w:p>
    <w:p w14:paraId="617C6386" w14:textId="77777777" w:rsidR="004241F8" w:rsidRPr="004241F8" w:rsidRDefault="004241F8" w:rsidP="004241F8">
      <w:pPr>
        <w:rPr>
          <w:noProof/>
          <w:szCs w:val="22"/>
        </w:rPr>
      </w:pPr>
      <w:r w:rsidRPr="004241F8">
        <w:rPr>
          <w:noProof/>
          <w:szCs w:val="22"/>
        </w:rPr>
        <w:t>Visada vartokite šį vaistą tiksliai kaip aprašyta šiame lapelyje arba kaip nurodė gydytojas arba vaistininkas.</w:t>
      </w:r>
      <w:r w:rsidRPr="004241F8">
        <w:rPr>
          <w:szCs w:val="22"/>
        </w:rPr>
        <w:t xml:space="preserve"> </w:t>
      </w:r>
      <w:r w:rsidRPr="004241F8">
        <w:rPr>
          <w:noProof/>
          <w:szCs w:val="22"/>
        </w:rPr>
        <w:t>Jeigu abejojate, kreipkitės į gydytoją arba vaistininką.</w:t>
      </w:r>
    </w:p>
    <w:p w14:paraId="7C02EA89" w14:textId="77777777" w:rsidR="004241F8" w:rsidRPr="004241F8" w:rsidRDefault="004241F8" w:rsidP="004241F8">
      <w:pPr>
        <w:rPr>
          <w:noProof/>
          <w:szCs w:val="22"/>
        </w:rPr>
      </w:pPr>
    </w:p>
    <w:p w14:paraId="16EC8854" w14:textId="77777777" w:rsidR="004241F8" w:rsidRPr="004241F8" w:rsidRDefault="004241F8" w:rsidP="004241F8">
      <w:pPr>
        <w:rPr>
          <w:szCs w:val="22"/>
        </w:rPr>
      </w:pPr>
      <w:r w:rsidRPr="004241F8">
        <w:rPr>
          <w:szCs w:val="22"/>
        </w:rPr>
        <w:t xml:space="preserve">Jeigu gydytojo nepaskirta kitaip, </w:t>
      </w:r>
      <w:r w:rsidRPr="004241F8">
        <w:rPr>
          <w:noProof/>
          <w:szCs w:val="22"/>
        </w:rPr>
        <w:t>rekomenduojama dozė yra 1 paketėlis kartą per parą.</w:t>
      </w:r>
      <w:r w:rsidRPr="004241F8">
        <w:rPr>
          <w:szCs w:val="22"/>
        </w:rPr>
        <w:t xml:space="preserve"> </w:t>
      </w:r>
    </w:p>
    <w:p w14:paraId="0B36AA0D" w14:textId="77777777" w:rsidR="004241F8" w:rsidRPr="004241F8" w:rsidRDefault="004241F8" w:rsidP="004241F8">
      <w:pPr>
        <w:tabs>
          <w:tab w:val="left" w:pos="425"/>
        </w:tabs>
        <w:rPr>
          <w:b/>
          <w:szCs w:val="22"/>
          <w:lang w:eastAsia="en-US"/>
        </w:rPr>
      </w:pPr>
    </w:p>
    <w:p w14:paraId="4B267CA7" w14:textId="77777777" w:rsidR="004241F8" w:rsidRPr="004241F8" w:rsidRDefault="004241F8" w:rsidP="004241F8">
      <w:pPr>
        <w:tabs>
          <w:tab w:val="left" w:pos="425"/>
        </w:tabs>
        <w:rPr>
          <w:b/>
          <w:szCs w:val="22"/>
          <w:lang w:eastAsia="en-US"/>
        </w:rPr>
      </w:pPr>
      <w:r w:rsidRPr="004241F8">
        <w:rPr>
          <w:b/>
          <w:szCs w:val="22"/>
          <w:lang w:eastAsia="en-US"/>
        </w:rPr>
        <w:t>Vartojimo metodas</w:t>
      </w:r>
    </w:p>
    <w:p w14:paraId="1E88FAE5" w14:textId="77777777" w:rsidR="004241F8" w:rsidRPr="004241F8" w:rsidRDefault="004241F8" w:rsidP="004241F8">
      <w:pPr>
        <w:rPr>
          <w:szCs w:val="22"/>
          <w:lang w:eastAsia="en-US"/>
        </w:rPr>
      </w:pPr>
    </w:p>
    <w:p w14:paraId="080DF012" w14:textId="77777777" w:rsidR="004241F8" w:rsidRPr="004241F8" w:rsidRDefault="004241F8" w:rsidP="004241F8">
      <w:pPr>
        <w:rPr>
          <w:szCs w:val="22"/>
          <w:lang w:eastAsia="en-US"/>
        </w:rPr>
      </w:pPr>
      <w:r w:rsidRPr="004241F8">
        <w:rPr>
          <w:szCs w:val="22"/>
          <w:lang w:eastAsia="en-US"/>
        </w:rPr>
        <w:t xml:space="preserve">Vieno ACC Direct </w:t>
      </w:r>
      <w:r w:rsidR="009B3C95">
        <w:rPr>
          <w:szCs w:val="22"/>
          <w:lang w:eastAsia="en-US"/>
        </w:rPr>
        <w:t>pake</w:t>
      </w:r>
      <w:r w:rsidR="001D5187">
        <w:rPr>
          <w:szCs w:val="22"/>
          <w:lang w:eastAsia="en-US"/>
        </w:rPr>
        <w:t>tė</w:t>
      </w:r>
      <w:r w:rsidR="009B3C95">
        <w:rPr>
          <w:szCs w:val="22"/>
          <w:lang w:eastAsia="en-US"/>
        </w:rPr>
        <w:t xml:space="preserve">lio </w:t>
      </w:r>
      <w:r w:rsidRPr="004241F8">
        <w:rPr>
          <w:szCs w:val="22"/>
          <w:lang w:eastAsia="en-US"/>
        </w:rPr>
        <w:t xml:space="preserve">geriamuosius miltelius reikia išberti tiesiai ant liežuvio. Geriamieji milteliai skatina seilėtekį, todėl juos galima lengvai nuryti. </w:t>
      </w:r>
    </w:p>
    <w:p w14:paraId="19BFA3F4" w14:textId="77777777" w:rsidR="004241F8" w:rsidRPr="004241F8" w:rsidRDefault="004241F8" w:rsidP="004241F8">
      <w:pPr>
        <w:rPr>
          <w:szCs w:val="22"/>
          <w:lang w:eastAsia="en-US"/>
        </w:rPr>
      </w:pPr>
    </w:p>
    <w:p w14:paraId="68019111" w14:textId="77777777" w:rsidR="004241F8" w:rsidRPr="004241F8" w:rsidRDefault="004241F8" w:rsidP="004241F8">
      <w:pPr>
        <w:rPr>
          <w:szCs w:val="22"/>
          <w:lang w:eastAsia="en-US"/>
        </w:rPr>
      </w:pPr>
      <w:r w:rsidRPr="004241F8">
        <w:rPr>
          <w:szCs w:val="22"/>
          <w:lang w:eastAsia="en-US"/>
        </w:rPr>
        <w:t xml:space="preserve">Prašome atkreipti dėmesį, kad </w:t>
      </w:r>
      <w:r w:rsidRPr="004241F8">
        <w:rPr>
          <w:b/>
          <w:szCs w:val="22"/>
          <w:lang w:eastAsia="en-US"/>
        </w:rPr>
        <w:t xml:space="preserve">prieš nuryjant </w:t>
      </w:r>
      <w:r w:rsidRPr="004241F8">
        <w:rPr>
          <w:szCs w:val="22"/>
          <w:lang w:eastAsia="en-US"/>
        </w:rPr>
        <w:t>geriamųjų miltelių nereikia kramtyti.</w:t>
      </w:r>
      <w:r w:rsidRPr="004241F8">
        <w:rPr>
          <w:b/>
          <w:szCs w:val="22"/>
          <w:lang w:eastAsia="en-US"/>
        </w:rPr>
        <w:t xml:space="preserve"> </w:t>
      </w:r>
    </w:p>
    <w:p w14:paraId="1F2739AE" w14:textId="77777777" w:rsidR="004241F8" w:rsidRPr="004241F8" w:rsidRDefault="004241F8" w:rsidP="004241F8">
      <w:pPr>
        <w:rPr>
          <w:szCs w:val="22"/>
          <w:lang w:eastAsia="en-US"/>
        </w:rPr>
      </w:pPr>
    </w:p>
    <w:p w14:paraId="3EDC8F65" w14:textId="77777777" w:rsidR="004241F8" w:rsidRPr="004241F8" w:rsidRDefault="008D7B68" w:rsidP="004241F8">
      <w:pPr>
        <w:rPr>
          <w:szCs w:val="22"/>
          <w:lang w:eastAsia="en-US"/>
        </w:rPr>
      </w:pPr>
      <w:r w:rsidRPr="004241F8">
        <w:rPr>
          <w:szCs w:val="22"/>
          <w:lang w:eastAsia="en-US"/>
        </w:rPr>
        <w:t xml:space="preserve">ACC Direct </w:t>
      </w:r>
      <w:r w:rsidR="009B3C95">
        <w:rPr>
          <w:szCs w:val="22"/>
          <w:lang w:eastAsia="en-US"/>
        </w:rPr>
        <w:t xml:space="preserve"> g</w:t>
      </w:r>
      <w:r w:rsidR="004241F8" w:rsidRPr="004241F8">
        <w:rPr>
          <w:szCs w:val="22"/>
          <w:lang w:eastAsia="en-US"/>
        </w:rPr>
        <w:t xml:space="preserve">ali būti </w:t>
      </w:r>
      <w:r w:rsidR="009B3C95" w:rsidRPr="004241F8">
        <w:rPr>
          <w:szCs w:val="22"/>
          <w:lang w:eastAsia="en-US"/>
        </w:rPr>
        <w:t>vartojam</w:t>
      </w:r>
      <w:r w:rsidR="009B3C95">
        <w:rPr>
          <w:szCs w:val="22"/>
          <w:lang w:eastAsia="en-US"/>
        </w:rPr>
        <w:t>a</w:t>
      </w:r>
      <w:r>
        <w:rPr>
          <w:szCs w:val="22"/>
          <w:lang w:eastAsia="en-US"/>
        </w:rPr>
        <w:t>s</w:t>
      </w:r>
      <w:r w:rsidR="009B3C95" w:rsidRPr="004241F8">
        <w:rPr>
          <w:szCs w:val="22"/>
          <w:lang w:eastAsia="en-US"/>
        </w:rPr>
        <w:t xml:space="preserve"> </w:t>
      </w:r>
      <w:r w:rsidR="004241F8" w:rsidRPr="004241F8">
        <w:rPr>
          <w:b/>
          <w:szCs w:val="22"/>
          <w:lang w:eastAsia="en-US"/>
        </w:rPr>
        <w:t>be</w:t>
      </w:r>
      <w:r w:rsidR="004241F8" w:rsidRPr="004241F8">
        <w:rPr>
          <w:szCs w:val="22"/>
          <w:lang w:eastAsia="en-US"/>
        </w:rPr>
        <w:t xml:space="preserve"> vandens.</w:t>
      </w:r>
    </w:p>
    <w:p w14:paraId="2E75DE99" w14:textId="77777777" w:rsidR="004241F8" w:rsidRDefault="004241F8" w:rsidP="004241F8">
      <w:pPr>
        <w:rPr>
          <w:szCs w:val="22"/>
          <w:lang w:eastAsia="en-US"/>
        </w:rPr>
      </w:pPr>
    </w:p>
    <w:p w14:paraId="7AE9634D" w14:textId="77777777" w:rsidR="008D7B68" w:rsidRPr="00527CB5" w:rsidRDefault="008D7B68" w:rsidP="008D7B68">
      <w:pPr>
        <w:tabs>
          <w:tab w:val="left" w:pos="567"/>
        </w:tabs>
      </w:pPr>
      <w:r>
        <w:rPr>
          <w:szCs w:val="22"/>
          <w:lang w:eastAsia="en-US"/>
        </w:rPr>
        <w:t xml:space="preserve">Vaistų </w:t>
      </w:r>
      <w:r w:rsidRPr="00527CB5">
        <w:t>kurių sudėtyje yra acetilcisteino,  nerekomenduojama  tirpinti  kartu su kitais vaistiniais</w:t>
      </w:r>
      <w:r>
        <w:t xml:space="preserve"> preparatais.</w:t>
      </w:r>
    </w:p>
    <w:p w14:paraId="66938B5D" w14:textId="77777777" w:rsidR="009B3C95" w:rsidRDefault="009B3C95" w:rsidP="009B3C95">
      <w:pPr>
        <w:rPr>
          <w:szCs w:val="22"/>
          <w:lang w:eastAsia="en-US"/>
        </w:rPr>
      </w:pPr>
    </w:p>
    <w:p w14:paraId="45565B82" w14:textId="77777777" w:rsidR="009B3C95" w:rsidRPr="00FA72A4" w:rsidRDefault="009B3C95" w:rsidP="009B3C95">
      <w:pPr>
        <w:rPr>
          <w:szCs w:val="22"/>
          <w:u w:val="single"/>
          <w:lang w:eastAsia="en-US"/>
        </w:rPr>
      </w:pPr>
      <w:r w:rsidRPr="00FA72A4">
        <w:rPr>
          <w:szCs w:val="22"/>
          <w:u w:val="single"/>
          <w:lang w:eastAsia="en-US"/>
        </w:rPr>
        <w:t>Pastaba</w:t>
      </w:r>
    </w:p>
    <w:p w14:paraId="1D015336" w14:textId="77777777" w:rsidR="009B3C95" w:rsidRDefault="009B3C95" w:rsidP="009B3C95">
      <w:pPr>
        <w:rPr>
          <w:szCs w:val="22"/>
          <w:lang w:eastAsia="en-US"/>
        </w:rPr>
      </w:pPr>
      <w:r w:rsidRPr="004241F8">
        <w:rPr>
          <w:szCs w:val="22"/>
          <w:lang w:eastAsia="en-US"/>
        </w:rPr>
        <w:t xml:space="preserve">Galimas </w:t>
      </w:r>
      <w:r w:rsidRPr="001F22D3">
        <w:rPr>
          <w:szCs w:val="22"/>
          <w:lang w:eastAsia="en-US"/>
        </w:rPr>
        <w:t>sieros kvap</w:t>
      </w:r>
      <w:r w:rsidR="00580267" w:rsidRPr="001F22D3">
        <w:rPr>
          <w:szCs w:val="22"/>
          <w:lang w:eastAsia="en-US"/>
        </w:rPr>
        <w:t>as</w:t>
      </w:r>
      <w:r w:rsidRPr="001F22D3">
        <w:rPr>
          <w:szCs w:val="22"/>
          <w:lang w:eastAsia="en-US"/>
        </w:rPr>
        <w:t xml:space="preserve"> nerodo produkto</w:t>
      </w:r>
      <w:r w:rsidRPr="004241F8">
        <w:rPr>
          <w:szCs w:val="22"/>
          <w:lang w:eastAsia="en-US"/>
        </w:rPr>
        <w:t xml:space="preserve"> p</w:t>
      </w:r>
      <w:r>
        <w:rPr>
          <w:szCs w:val="22"/>
          <w:lang w:eastAsia="en-US"/>
        </w:rPr>
        <w:t>okyčių</w:t>
      </w:r>
      <w:r w:rsidRPr="004241F8">
        <w:rPr>
          <w:szCs w:val="22"/>
          <w:lang w:eastAsia="en-US"/>
        </w:rPr>
        <w:t xml:space="preserve">, bet yra </w:t>
      </w:r>
      <w:r>
        <w:rPr>
          <w:szCs w:val="22"/>
          <w:lang w:eastAsia="en-US"/>
        </w:rPr>
        <w:t xml:space="preserve">būdingas </w:t>
      </w:r>
      <w:r w:rsidRPr="004241F8">
        <w:rPr>
          <w:szCs w:val="22"/>
          <w:lang w:eastAsia="en-US"/>
        </w:rPr>
        <w:t>ši</w:t>
      </w:r>
      <w:r>
        <w:rPr>
          <w:szCs w:val="22"/>
          <w:lang w:eastAsia="en-US"/>
        </w:rPr>
        <w:t>o vaisto sudėtyje</w:t>
      </w:r>
      <w:r w:rsidRPr="004241F8">
        <w:rPr>
          <w:szCs w:val="22"/>
          <w:lang w:eastAsia="en-US"/>
        </w:rPr>
        <w:t xml:space="preserve"> esanči</w:t>
      </w:r>
      <w:r>
        <w:rPr>
          <w:szCs w:val="22"/>
          <w:lang w:eastAsia="en-US"/>
        </w:rPr>
        <w:t>ai veikliajai medžiagai</w:t>
      </w:r>
      <w:r w:rsidRPr="004241F8">
        <w:rPr>
          <w:szCs w:val="22"/>
          <w:lang w:eastAsia="en-US"/>
        </w:rPr>
        <w:t>.</w:t>
      </w:r>
    </w:p>
    <w:p w14:paraId="56E1EEF2" w14:textId="77777777" w:rsidR="009B3C95" w:rsidRPr="004241F8" w:rsidRDefault="009B3C95" w:rsidP="004241F8">
      <w:pPr>
        <w:rPr>
          <w:szCs w:val="22"/>
          <w:lang w:eastAsia="en-US"/>
        </w:rPr>
      </w:pPr>
    </w:p>
    <w:p w14:paraId="349899D3" w14:textId="77777777" w:rsidR="004241F8" w:rsidRPr="004241F8" w:rsidRDefault="004241F8" w:rsidP="004241F8">
      <w:pPr>
        <w:rPr>
          <w:b/>
          <w:szCs w:val="22"/>
          <w:lang w:eastAsia="en-US"/>
        </w:rPr>
      </w:pPr>
      <w:r w:rsidRPr="004241F8">
        <w:rPr>
          <w:b/>
          <w:szCs w:val="22"/>
          <w:lang w:eastAsia="en-US"/>
        </w:rPr>
        <w:t>Senyviems ir nusilpusiems pacientams</w:t>
      </w:r>
    </w:p>
    <w:p w14:paraId="5D51FA4F" w14:textId="77777777" w:rsidR="004241F8" w:rsidRPr="004241F8" w:rsidRDefault="004241F8" w:rsidP="004241F8">
      <w:pPr>
        <w:rPr>
          <w:szCs w:val="22"/>
          <w:lang w:eastAsia="en-US"/>
        </w:rPr>
      </w:pPr>
      <w:r w:rsidRPr="004241F8">
        <w:rPr>
          <w:szCs w:val="22"/>
          <w:lang w:eastAsia="en-US"/>
        </w:rPr>
        <w:t>Pacientai, kurių kosulio refleksas sumažėjęs (senyvi ir nusilpę pacientai), geriamųjų miltelių turi vartoti geriau ryte.</w:t>
      </w:r>
    </w:p>
    <w:p w14:paraId="2CFC8D8E" w14:textId="77777777" w:rsidR="004241F8" w:rsidRPr="004241F8" w:rsidRDefault="004241F8" w:rsidP="004241F8">
      <w:pPr>
        <w:rPr>
          <w:szCs w:val="22"/>
          <w:lang w:eastAsia="en-US"/>
        </w:rPr>
      </w:pPr>
    </w:p>
    <w:p w14:paraId="6FCF46CB" w14:textId="77777777" w:rsidR="004241F8" w:rsidRPr="004241F8" w:rsidRDefault="004241F8" w:rsidP="004241F8">
      <w:pPr>
        <w:rPr>
          <w:b/>
          <w:szCs w:val="22"/>
          <w:lang w:eastAsia="en-US"/>
        </w:rPr>
      </w:pPr>
      <w:r w:rsidRPr="004241F8">
        <w:rPr>
          <w:b/>
          <w:szCs w:val="22"/>
          <w:lang w:eastAsia="en-US"/>
        </w:rPr>
        <w:t>Vartojimo trukmė</w:t>
      </w:r>
    </w:p>
    <w:p w14:paraId="7DDBBB26" w14:textId="77777777" w:rsidR="004241F8" w:rsidRPr="004241F8" w:rsidRDefault="004241F8" w:rsidP="004241F8">
      <w:pPr>
        <w:numPr>
          <w:ilvl w:val="0"/>
          <w:numId w:val="23"/>
        </w:numPr>
        <w:ind w:left="567" w:hanging="567"/>
        <w:rPr>
          <w:szCs w:val="22"/>
          <w:lang w:eastAsia="en-US"/>
        </w:rPr>
      </w:pPr>
      <w:r w:rsidRPr="004241F8">
        <w:rPr>
          <w:szCs w:val="22"/>
          <w:lang w:eastAsia="en-US"/>
        </w:rPr>
        <w:t>ACC Direct 600 mg be medicininės konsultacijos negalima vartoti ilgiau nei 14 parų.</w:t>
      </w:r>
    </w:p>
    <w:p w14:paraId="71A7A619" w14:textId="77777777" w:rsidR="004241F8" w:rsidRPr="004241F8" w:rsidRDefault="004241F8" w:rsidP="004241F8">
      <w:pPr>
        <w:numPr>
          <w:ilvl w:val="0"/>
          <w:numId w:val="23"/>
        </w:numPr>
        <w:ind w:left="567" w:hanging="567"/>
        <w:rPr>
          <w:szCs w:val="22"/>
          <w:lang w:eastAsia="en-US"/>
        </w:rPr>
      </w:pPr>
      <w:r w:rsidRPr="004241F8">
        <w:rPr>
          <w:szCs w:val="22"/>
          <w:lang w:eastAsia="en-US"/>
        </w:rPr>
        <w:t>Jeigu per 4</w:t>
      </w:r>
      <w:r w:rsidRPr="004241F8">
        <w:rPr>
          <w:szCs w:val="22"/>
          <w:lang w:eastAsia="en-US"/>
        </w:rPr>
        <w:noBreakHyphen/>
        <w:t>5 dienas Jūsų savijauta nepagerėjo arba net pablogėjo, kreipkitės į gydytoją.</w:t>
      </w:r>
    </w:p>
    <w:p w14:paraId="479C12AE" w14:textId="77777777" w:rsidR="004241F8" w:rsidRPr="004241F8" w:rsidRDefault="004241F8" w:rsidP="004241F8">
      <w:pPr>
        <w:tabs>
          <w:tab w:val="left" w:pos="425"/>
        </w:tabs>
        <w:rPr>
          <w:szCs w:val="22"/>
          <w:lang w:eastAsia="en-US"/>
        </w:rPr>
      </w:pPr>
    </w:p>
    <w:p w14:paraId="498571F4" w14:textId="77777777" w:rsidR="004241F8" w:rsidRPr="004241F8" w:rsidRDefault="004241F8" w:rsidP="004241F8">
      <w:pPr>
        <w:rPr>
          <w:b/>
          <w:szCs w:val="22"/>
          <w:lang w:eastAsia="en-US"/>
        </w:rPr>
      </w:pPr>
      <w:r w:rsidRPr="004241F8">
        <w:rPr>
          <w:b/>
          <w:szCs w:val="22"/>
          <w:lang w:eastAsia="en-US"/>
        </w:rPr>
        <w:t>Ką daryti pavartojus per didelę ACC Direct dozę?</w:t>
      </w:r>
    </w:p>
    <w:p w14:paraId="1F718831" w14:textId="77777777" w:rsidR="004241F8" w:rsidRPr="004241F8" w:rsidRDefault="004241F8" w:rsidP="004241F8">
      <w:pPr>
        <w:rPr>
          <w:szCs w:val="22"/>
          <w:lang w:eastAsia="en-US"/>
        </w:rPr>
      </w:pPr>
      <w:r w:rsidRPr="004241F8">
        <w:rPr>
          <w:szCs w:val="22"/>
          <w:lang w:eastAsia="en-US"/>
        </w:rPr>
        <w:t xml:space="preserve">Perdozavimo atveju gali pasireikšti skrandžio ir žarnų dirginimas, pvz., pilvo skausmas, pykinimas, vėmimas, viduriavimas. </w:t>
      </w:r>
    </w:p>
    <w:p w14:paraId="61827E84" w14:textId="77777777" w:rsidR="004241F8" w:rsidRPr="004241F8" w:rsidRDefault="004241F8" w:rsidP="004241F8">
      <w:pPr>
        <w:tabs>
          <w:tab w:val="left" w:pos="425"/>
        </w:tabs>
        <w:rPr>
          <w:szCs w:val="22"/>
          <w:lang w:eastAsia="en-US"/>
        </w:rPr>
      </w:pPr>
      <w:r w:rsidRPr="004241F8">
        <w:rPr>
          <w:szCs w:val="22"/>
          <w:lang w:eastAsia="en-US"/>
        </w:rPr>
        <w:t xml:space="preserve">Net didelio perdozavimo atveju, sunkaus šalutinio poveikio arba apsinuodijimo simptomų iki šiol nepastebėta. Vis dėlto, įtarus, jog </w:t>
      </w:r>
      <w:r w:rsidRPr="004241F8">
        <w:rPr>
          <w:b/>
          <w:szCs w:val="22"/>
          <w:lang w:eastAsia="en-US"/>
        </w:rPr>
        <w:t xml:space="preserve">ACC Direct </w:t>
      </w:r>
      <w:r w:rsidRPr="004241F8">
        <w:rPr>
          <w:szCs w:val="22"/>
          <w:lang w:eastAsia="en-US"/>
        </w:rPr>
        <w:t xml:space="preserve">perdozuota, prašome informuoti savo gydytoją. </w:t>
      </w:r>
    </w:p>
    <w:p w14:paraId="663C6910" w14:textId="77777777" w:rsidR="004241F8" w:rsidRPr="004241F8" w:rsidRDefault="004241F8" w:rsidP="004241F8">
      <w:pPr>
        <w:rPr>
          <w:szCs w:val="22"/>
          <w:lang w:eastAsia="en-US"/>
        </w:rPr>
      </w:pPr>
    </w:p>
    <w:p w14:paraId="36978638" w14:textId="77777777" w:rsidR="004241F8" w:rsidRPr="004241F8" w:rsidRDefault="004241F8" w:rsidP="004241F8">
      <w:pPr>
        <w:rPr>
          <w:b/>
          <w:szCs w:val="22"/>
          <w:lang w:eastAsia="en-US"/>
        </w:rPr>
      </w:pPr>
      <w:r w:rsidRPr="004241F8">
        <w:rPr>
          <w:b/>
          <w:szCs w:val="22"/>
          <w:lang w:eastAsia="en-US"/>
        </w:rPr>
        <w:t xml:space="preserve">Pamiršus pavartoti ACC Direct </w:t>
      </w:r>
    </w:p>
    <w:p w14:paraId="6E04F266" w14:textId="77777777" w:rsidR="004241F8" w:rsidRPr="004241F8" w:rsidRDefault="004241F8" w:rsidP="004241F8">
      <w:pPr>
        <w:rPr>
          <w:szCs w:val="22"/>
          <w:lang w:eastAsia="en-US"/>
        </w:rPr>
      </w:pPr>
      <w:r w:rsidRPr="004241F8">
        <w:rPr>
          <w:noProof/>
          <w:szCs w:val="22"/>
        </w:rPr>
        <w:t>Negalima vartoti dvigubos dozės norint kompensuoti praleistą dozę. Tiesiog vartokite kitą savo dozę įprastu laiku</w:t>
      </w:r>
      <w:r w:rsidRPr="004241F8">
        <w:rPr>
          <w:szCs w:val="22"/>
          <w:lang w:eastAsia="en-US"/>
        </w:rPr>
        <w:t>.</w:t>
      </w:r>
    </w:p>
    <w:p w14:paraId="4ED42E03" w14:textId="77777777" w:rsidR="004241F8" w:rsidRPr="004241F8" w:rsidRDefault="004241F8" w:rsidP="004241F8">
      <w:pPr>
        <w:rPr>
          <w:szCs w:val="22"/>
          <w:lang w:eastAsia="en-US"/>
        </w:rPr>
      </w:pPr>
    </w:p>
    <w:p w14:paraId="3CF605C7" w14:textId="77777777" w:rsidR="004241F8" w:rsidRPr="004241F8" w:rsidRDefault="004241F8" w:rsidP="004241F8">
      <w:pPr>
        <w:rPr>
          <w:szCs w:val="22"/>
          <w:lang w:eastAsia="en-US"/>
        </w:rPr>
      </w:pPr>
      <w:r w:rsidRPr="004241F8">
        <w:rPr>
          <w:noProof/>
          <w:szCs w:val="22"/>
        </w:rPr>
        <w:t>Jeigu kiltų daugiau klausimų dėl šio vaisto vartojimo, kreipkitės į gydytoją arba vaistininką.</w:t>
      </w:r>
    </w:p>
    <w:p w14:paraId="45487138" w14:textId="77777777" w:rsidR="004241F8" w:rsidRPr="004241F8" w:rsidRDefault="004241F8" w:rsidP="004241F8">
      <w:pPr>
        <w:rPr>
          <w:szCs w:val="22"/>
          <w:lang w:eastAsia="en-US"/>
        </w:rPr>
      </w:pPr>
    </w:p>
    <w:p w14:paraId="072C4797" w14:textId="77777777" w:rsidR="004241F8" w:rsidRPr="004241F8" w:rsidRDefault="004241F8" w:rsidP="004241F8">
      <w:pPr>
        <w:rPr>
          <w:szCs w:val="22"/>
          <w:lang w:eastAsia="en-US"/>
        </w:rPr>
      </w:pPr>
    </w:p>
    <w:p w14:paraId="48C321F4" w14:textId="77777777" w:rsidR="004241F8" w:rsidRPr="004241F8" w:rsidRDefault="004241F8" w:rsidP="004241F8">
      <w:pPr>
        <w:numPr>
          <w:ilvl w:val="12"/>
          <w:numId w:val="0"/>
        </w:numPr>
        <w:outlineLvl w:val="0"/>
        <w:rPr>
          <w:b/>
          <w:caps/>
          <w:szCs w:val="22"/>
          <w:lang w:eastAsia="en-US"/>
        </w:rPr>
      </w:pPr>
      <w:r w:rsidRPr="004241F8">
        <w:rPr>
          <w:b/>
          <w:caps/>
          <w:szCs w:val="22"/>
          <w:lang w:eastAsia="en-US"/>
        </w:rPr>
        <w:t>4.</w:t>
      </w:r>
      <w:r w:rsidRPr="004241F8">
        <w:rPr>
          <w:b/>
          <w:caps/>
          <w:szCs w:val="22"/>
          <w:lang w:eastAsia="en-US"/>
        </w:rPr>
        <w:tab/>
      </w:r>
      <w:r w:rsidRPr="004241F8">
        <w:rPr>
          <w:b/>
          <w:szCs w:val="22"/>
          <w:lang w:eastAsia="en-US"/>
        </w:rPr>
        <w:t>Galimas šalutinis poveikis</w:t>
      </w:r>
    </w:p>
    <w:p w14:paraId="00FA6D07" w14:textId="77777777" w:rsidR="004241F8" w:rsidRPr="004241F8" w:rsidRDefault="004241F8" w:rsidP="004241F8">
      <w:pPr>
        <w:rPr>
          <w:szCs w:val="22"/>
          <w:lang w:eastAsia="en-US"/>
        </w:rPr>
      </w:pPr>
    </w:p>
    <w:p w14:paraId="223561CA" w14:textId="77777777" w:rsidR="004241F8" w:rsidRPr="004241F8" w:rsidRDefault="004241F8" w:rsidP="004241F8">
      <w:pPr>
        <w:rPr>
          <w:szCs w:val="22"/>
          <w:lang w:eastAsia="en-US"/>
        </w:rPr>
      </w:pPr>
      <w:r w:rsidRPr="004241F8">
        <w:rPr>
          <w:szCs w:val="22"/>
          <w:lang w:eastAsia="en-US"/>
        </w:rPr>
        <w:t>Šis vaistas, kaip ir visi kiti, gali sukelti šalutinį poveikį, nors jis pasireiškia ne visiems žmonėms.</w:t>
      </w:r>
    </w:p>
    <w:p w14:paraId="74F5375B" w14:textId="77777777" w:rsidR="004241F8" w:rsidRPr="004241F8" w:rsidRDefault="004241F8" w:rsidP="004241F8">
      <w:pPr>
        <w:rPr>
          <w:szCs w:val="22"/>
          <w:lang w:eastAsia="en-US"/>
        </w:rPr>
      </w:pPr>
    </w:p>
    <w:p w14:paraId="7E599381" w14:textId="77777777" w:rsidR="004241F8" w:rsidRPr="004241F8" w:rsidRDefault="004241F8" w:rsidP="004241F8">
      <w:pPr>
        <w:rPr>
          <w:szCs w:val="22"/>
          <w:lang w:eastAsia="en-US"/>
        </w:rPr>
      </w:pPr>
      <w:r w:rsidRPr="004241F8">
        <w:rPr>
          <w:b/>
          <w:szCs w:val="22"/>
          <w:lang w:eastAsia="en-US"/>
        </w:rPr>
        <w:t>Nutraukite ACC Direct vartojimą ir nedelsdami susisiekite su savo gydytoju</w:t>
      </w:r>
      <w:r w:rsidRPr="004241F8">
        <w:rPr>
          <w:szCs w:val="22"/>
          <w:lang w:eastAsia="en-US"/>
        </w:rPr>
        <w:t>, jeigu atsiranda alerginės ar sunkios odos reakcijos požymių.</w:t>
      </w:r>
    </w:p>
    <w:p w14:paraId="4D7CC49B" w14:textId="77777777" w:rsidR="004241F8" w:rsidRPr="004241F8" w:rsidRDefault="004241F8" w:rsidP="004241F8">
      <w:pPr>
        <w:rPr>
          <w:szCs w:val="22"/>
          <w:lang w:eastAsia="en-US"/>
        </w:rPr>
      </w:pPr>
    </w:p>
    <w:p w14:paraId="468F5B2E" w14:textId="75C631AA" w:rsidR="004241F8" w:rsidRPr="004241F8" w:rsidRDefault="004241F8" w:rsidP="004241F8">
      <w:pPr>
        <w:rPr>
          <w:szCs w:val="22"/>
          <w:lang w:eastAsia="en-US"/>
        </w:rPr>
      </w:pPr>
      <w:r w:rsidRPr="004241F8">
        <w:rPr>
          <w:b/>
          <w:szCs w:val="22"/>
          <w:lang w:eastAsia="en-US"/>
        </w:rPr>
        <w:t>Nedažn</w:t>
      </w:r>
      <w:r w:rsidR="004827B9">
        <w:rPr>
          <w:b/>
          <w:szCs w:val="22"/>
          <w:lang w:eastAsia="en-US"/>
        </w:rPr>
        <w:t xml:space="preserve">i </w:t>
      </w:r>
      <w:r w:rsidR="004827B9" w:rsidRPr="005D554B">
        <w:rPr>
          <w:b/>
          <w:bCs/>
          <w:noProof/>
          <w:snapToGrid w:val="0"/>
          <w:szCs w:val="22"/>
        </w:rPr>
        <w:t>šalutinio poveikio reiškiniai</w:t>
      </w:r>
      <w:r w:rsidR="004827B9" w:rsidRPr="004241F8" w:rsidDel="004827B9">
        <w:rPr>
          <w:b/>
          <w:szCs w:val="22"/>
          <w:lang w:eastAsia="en-US"/>
        </w:rPr>
        <w:t xml:space="preserve"> </w:t>
      </w:r>
      <w:r w:rsidRPr="004241F8">
        <w:rPr>
          <w:b/>
          <w:szCs w:val="22"/>
          <w:lang w:eastAsia="en-US"/>
        </w:rPr>
        <w:t xml:space="preserve"> </w:t>
      </w:r>
      <w:r w:rsidRPr="004241F8">
        <w:rPr>
          <w:szCs w:val="22"/>
          <w:lang w:eastAsia="en-US"/>
        </w:rPr>
        <w:t xml:space="preserve">(gali pasireikšti </w:t>
      </w:r>
      <w:r w:rsidR="00230BCA">
        <w:rPr>
          <w:szCs w:val="22"/>
          <w:lang w:eastAsia="en-US"/>
        </w:rPr>
        <w:t>reč</w:t>
      </w:r>
      <w:r w:rsidRPr="004241F8">
        <w:rPr>
          <w:szCs w:val="22"/>
          <w:lang w:eastAsia="en-US"/>
        </w:rPr>
        <w:t xml:space="preserve">iau kaip 1 iš 100 </w:t>
      </w:r>
      <w:r w:rsidR="004827B9">
        <w:rPr>
          <w:szCs w:val="22"/>
          <w:lang w:eastAsia="en-US"/>
        </w:rPr>
        <w:t>asme</w:t>
      </w:r>
      <w:r w:rsidRPr="004241F8">
        <w:rPr>
          <w:szCs w:val="22"/>
          <w:lang w:eastAsia="en-US"/>
        </w:rPr>
        <w:t>nų)</w:t>
      </w:r>
    </w:p>
    <w:p w14:paraId="04A9CAA2" w14:textId="77777777" w:rsidR="004241F8" w:rsidRPr="001F22D3" w:rsidRDefault="004241F8" w:rsidP="004241F8">
      <w:pPr>
        <w:numPr>
          <w:ilvl w:val="0"/>
          <w:numId w:val="9"/>
        </w:numPr>
        <w:ind w:left="567" w:hanging="567"/>
        <w:rPr>
          <w:szCs w:val="22"/>
          <w:lang w:eastAsia="en-US"/>
        </w:rPr>
      </w:pPr>
      <w:r w:rsidRPr="001F22D3">
        <w:rPr>
          <w:szCs w:val="22"/>
          <w:lang w:eastAsia="en-US"/>
        </w:rPr>
        <w:t xml:space="preserve">Alerginės reakcijos (niežėjimas ir pūkšlių formavimasis </w:t>
      </w:r>
      <w:r w:rsidR="009B3C95">
        <w:rPr>
          <w:szCs w:val="22"/>
          <w:lang w:eastAsia="en-US"/>
        </w:rPr>
        <w:t>[</w:t>
      </w:r>
      <w:r w:rsidRPr="001F22D3">
        <w:rPr>
          <w:szCs w:val="22"/>
          <w:lang w:eastAsia="en-US"/>
        </w:rPr>
        <w:t>dilgėlinė</w:t>
      </w:r>
      <w:r w:rsidR="009B3C95">
        <w:rPr>
          <w:szCs w:val="22"/>
          <w:lang w:eastAsia="en-US"/>
        </w:rPr>
        <w:t>]</w:t>
      </w:r>
      <w:r w:rsidR="009B3C95" w:rsidRPr="001F22D3">
        <w:rPr>
          <w:szCs w:val="22"/>
          <w:lang w:eastAsia="en-US"/>
        </w:rPr>
        <w:t xml:space="preserve">, </w:t>
      </w:r>
      <w:r w:rsidRPr="009B3C95">
        <w:rPr>
          <w:szCs w:val="22"/>
          <w:lang w:eastAsia="en-US"/>
        </w:rPr>
        <w:t>sunkus poodinių audinių patinimas</w:t>
      </w:r>
      <w:r w:rsidRPr="001F22D3">
        <w:rPr>
          <w:szCs w:val="22"/>
          <w:lang w:eastAsia="en-US"/>
        </w:rPr>
        <w:t xml:space="preserve"> </w:t>
      </w:r>
      <w:r w:rsidR="009B3C95">
        <w:rPr>
          <w:szCs w:val="22"/>
          <w:lang w:eastAsia="en-US"/>
        </w:rPr>
        <w:t>[</w:t>
      </w:r>
      <w:r w:rsidRPr="001F22D3">
        <w:rPr>
          <w:szCs w:val="22"/>
          <w:lang w:eastAsia="en-US"/>
        </w:rPr>
        <w:t>angioneurozinė edema</w:t>
      </w:r>
      <w:r w:rsidR="009B3C95">
        <w:rPr>
          <w:szCs w:val="22"/>
          <w:lang w:eastAsia="en-US"/>
        </w:rPr>
        <w:t>]</w:t>
      </w:r>
      <w:r w:rsidR="009B3C95" w:rsidRPr="001F22D3">
        <w:rPr>
          <w:szCs w:val="22"/>
          <w:lang w:eastAsia="en-US"/>
        </w:rPr>
        <w:t xml:space="preserve"> </w:t>
      </w:r>
      <w:r w:rsidRPr="009B3C95">
        <w:rPr>
          <w:szCs w:val="22"/>
          <w:lang w:eastAsia="en-US"/>
        </w:rPr>
        <w:t xml:space="preserve">ir </w:t>
      </w:r>
      <w:r w:rsidRPr="001F22D3">
        <w:rPr>
          <w:szCs w:val="22"/>
          <w:lang w:eastAsia="en-US"/>
        </w:rPr>
        <w:t>odos išbėrimas).</w:t>
      </w:r>
    </w:p>
    <w:p w14:paraId="00CF50F1" w14:textId="77777777" w:rsidR="004241F8" w:rsidRPr="001F22D3" w:rsidRDefault="004241F8" w:rsidP="004241F8">
      <w:pPr>
        <w:numPr>
          <w:ilvl w:val="0"/>
          <w:numId w:val="9"/>
        </w:numPr>
        <w:ind w:left="567" w:hanging="567"/>
        <w:rPr>
          <w:szCs w:val="22"/>
          <w:lang w:eastAsia="en-US"/>
        </w:rPr>
      </w:pPr>
      <w:r w:rsidRPr="001F22D3">
        <w:rPr>
          <w:szCs w:val="22"/>
          <w:lang w:eastAsia="en-US"/>
        </w:rPr>
        <w:t>Padažnėjęs širdies plakimas (tachikardija).</w:t>
      </w:r>
    </w:p>
    <w:p w14:paraId="2C60E7D9" w14:textId="77777777" w:rsidR="004241F8" w:rsidRPr="001F22D3" w:rsidRDefault="004241F8" w:rsidP="004241F8">
      <w:pPr>
        <w:numPr>
          <w:ilvl w:val="0"/>
          <w:numId w:val="9"/>
        </w:numPr>
        <w:ind w:left="567" w:hanging="567"/>
        <w:rPr>
          <w:szCs w:val="22"/>
          <w:lang w:eastAsia="en-US"/>
        </w:rPr>
      </w:pPr>
      <w:r w:rsidRPr="001F22D3">
        <w:rPr>
          <w:szCs w:val="22"/>
          <w:lang w:eastAsia="en-US"/>
        </w:rPr>
        <w:t>Kraujospūdžio kritimas (hipotenzija).</w:t>
      </w:r>
    </w:p>
    <w:p w14:paraId="1CAB2F73" w14:textId="77777777" w:rsidR="004241F8" w:rsidRPr="001F22D3" w:rsidRDefault="004241F8" w:rsidP="004241F8">
      <w:pPr>
        <w:numPr>
          <w:ilvl w:val="0"/>
          <w:numId w:val="9"/>
        </w:numPr>
        <w:ind w:left="567" w:hanging="567"/>
        <w:rPr>
          <w:szCs w:val="22"/>
          <w:lang w:eastAsia="en-US"/>
        </w:rPr>
      </w:pPr>
      <w:r w:rsidRPr="001F22D3">
        <w:rPr>
          <w:szCs w:val="22"/>
          <w:lang w:eastAsia="en-US"/>
        </w:rPr>
        <w:t>Galvos skausmas.</w:t>
      </w:r>
    </w:p>
    <w:p w14:paraId="6E4815EB" w14:textId="77777777" w:rsidR="004241F8" w:rsidRPr="001F22D3" w:rsidRDefault="004241F8" w:rsidP="004241F8">
      <w:pPr>
        <w:numPr>
          <w:ilvl w:val="0"/>
          <w:numId w:val="9"/>
        </w:numPr>
        <w:ind w:left="567" w:hanging="567"/>
        <w:rPr>
          <w:szCs w:val="22"/>
          <w:lang w:eastAsia="en-US"/>
        </w:rPr>
      </w:pPr>
      <w:r w:rsidRPr="001F22D3">
        <w:rPr>
          <w:szCs w:val="22"/>
          <w:lang w:eastAsia="en-US"/>
        </w:rPr>
        <w:t>Spengimas ausyse (</w:t>
      </w:r>
      <w:r w:rsidRPr="001F22D3">
        <w:rPr>
          <w:i/>
          <w:szCs w:val="22"/>
          <w:lang w:eastAsia="en-US"/>
        </w:rPr>
        <w:t>tinnitus</w:t>
      </w:r>
      <w:r w:rsidRPr="001F22D3">
        <w:rPr>
          <w:szCs w:val="22"/>
          <w:lang w:eastAsia="en-US"/>
        </w:rPr>
        <w:t>).</w:t>
      </w:r>
    </w:p>
    <w:p w14:paraId="5E7DD756" w14:textId="77777777" w:rsidR="009B3C95" w:rsidRPr="001F22D3" w:rsidRDefault="009B3C95" w:rsidP="004241F8">
      <w:pPr>
        <w:numPr>
          <w:ilvl w:val="0"/>
          <w:numId w:val="9"/>
        </w:numPr>
        <w:ind w:left="567" w:hanging="567"/>
        <w:rPr>
          <w:szCs w:val="22"/>
          <w:lang w:eastAsia="en-US"/>
        </w:rPr>
      </w:pPr>
      <w:r w:rsidRPr="001F22D3">
        <w:rPr>
          <w:szCs w:val="22"/>
          <w:lang w:eastAsia="en-US"/>
        </w:rPr>
        <w:t xml:space="preserve"> </w:t>
      </w:r>
      <w:r w:rsidR="00747900" w:rsidRPr="001F22D3">
        <w:rPr>
          <w:szCs w:val="22"/>
          <w:lang w:eastAsia="en-US"/>
        </w:rPr>
        <w:t>B</w:t>
      </w:r>
      <w:r w:rsidRPr="001F22D3">
        <w:rPr>
          <w:szCs w:val="22"/>
          <w:lang w:eastAsia="en-US"/>
        </w:rPr>
        <w:t xml:space="preserve">urnos </w:t>
      </w:r>
      <w:r w:rsidR="00747900" w:rsidRPr="001F22D3">
        <w:rPr>
          <w:szCs w:val="22"/>
          <w:lang w:eastAsia="en-US"/>
        </w:rPr>
        <w:t>gleivinės</w:t>
      </w:r>
      <w:r w:rsidRPr="001F22D3">
        <w:rPr>
          <w:szCs w:val="22"/>
          <w:lang w:eastAsia="en-US"/>
        </w:rPr>
        <w:t xml:space="preserve"> uždegimas (s</w:t>
      </w:r>
      <w:r w:rsidR="004241F8" w:rsidRPr="001F22D3">
        <w:rPr>
          <w:szCs w:val="22"/>
          <w:lang w:eastAsia="en-US"/>
        </w:rPr>
        <w:t>tomatitas</w:t>
      </w:r>
      <w:r w:rsidRPr="001F22D3">
        <w:rPr>
          <w:szCs w:val="22"/>
          <w:lang w:eastAsia="en-US"/>
        </w:rPr>
        <w:t>).</w:t>
      </w:r>
      <w:r w:rsidR="004241F8" w:rsidRPr="001F22D3">
        <w:rPr>
          <w:szCs w:val="22"/>
          <w:lang w:eastAsia="en-US"/>
        </w:rPr>
        <w:t xml:space="preserve"> </w:t>
      </w:r>
    </w:p>
    <w:p w14:paraId="1CBAE353" w14:textId="77777777" w:rsidR="004241F8" w:rsidRPr="001F22D3" w:rsidRDefault="009B3C95" w:rsidP="004241F8">
      <w:pPr>
        <w:numPr>
          <w:ilvl w:val="0"/>
          <w:numId w:val="9"/>
        </w:numPr>
        <w:ind w:left="567" w:hanging="567"/>
        <w:rPr>
          <w:szCs w:val="22"/>
          <w:lang w:eastAsia="en-US"/>
        </w:rPr>
      </w:pPr>
      <w:r w:rsidRPr="001F22D3">
        <w:rPr>
          <w:szCs w:val="22"/>
          <w:lang w:eastAsia="en-US"/>
        </w:rPr>
        <w:t>P</w:t>
      </w:r>
      <w:r w:rsidR="004241F8" w:rsidRPr="001F22D3">
        <w:rPr>
          <w:szCs w:val="22"/>
          <w:lang w:eastAsia="en-US"/>
        </w:rPr>
        <w:t>ilvo skausmas, pykinimas, vėmimas ir viduriavimas.</w:t>
      </w:r>
    </w:p>
    <w:p w14:paraId="48AF9BE7" w14:textId="77777777" w:rsidR="004241F8" w:rsidRPr="001F22D3" w:rsidRDefault="004241F8" w:rsidP="004241F8">
      <w:pPr>
        <w:numPr>
          <w:ilvl w:val="0"/>
          <w:numId w:val="9"/>
        </w:numPr>
        <w:ind w:left="567" w:hanging="567"/>
        <w:rPr>
          <w:szCs w:val="22"/>
          <w:lang w:eastAsia="en-US"/>
        </w:rPr>
      </w:pPr>
      <w:r w:rsidRPr="001F22D3">
        <w:rPr>
          <w:szCs w:val="22"/>
          <w:lang w:eastAsia="en-US"/>
        </w:rPr>
        <w:t>Karščiavimas.</w:t>
      </w:r>
    </w:p>
    <w:p w14:paraId="13FCC1F7" w14:textId="77777777" w:rsidR="004241F8" w:rsidRPr="001F22D3" w:rsidRDefault="004241F8" w:rsidP="004241F8">
      <w:pPr>
        <w:rPr>
          <w:szCs w:val="22"/>
          <w:lang w:eastAsia="en-US"/>
        </w:rPr>
      </w:pPr>
    </w:p>
    <w:p w14:paraId="62A9DA6C" w14:textId="0433A7DA" w:rsidR="004241F8" w:rsidRPr="001F22D3" w:rsidRDefault="004241F8" w:rsidP="004241F8">
      <w:pPr>
        <w:rPr>
          <w:szCs w:val="22"/>
          <w:lang w:eastAsia="en-US"/>
        </w:rPr>
      </w:pPr>
      <w:r w:rsidRPr="001F22D3">
        <w:rPr>
          <w:b/>
          <w:szCs w:val="22"/>
          <w:lang w:eastAsia="en-US"/>
        </w:rPr>
        <w:t>Ret</w:t>
      </w:r>
      <w:r w:rsidR="004827B9">
        <w:rPr>
          <w:b/>
          <w:szCs w:val="22"/>
          <w:lang w:eastAsia="en-US"/>
        </w:rPr>
        <w:t xml:space="preserve">i </w:t>
      </w:r>
      <w:r w:rsidR="004827B9" w:rsidRPr="005D554B">
        <w:rPr>
          <w:b/>
          <w:bCs/>
          <w:noProof/>
          <w:snapToGrid w:val="0"/>
          <w:szCs w:val="22"/>
        </w:rPr>
        <w:t>šalutinio poveikio reiškiniai</w:t>
      </w:r>
      <w:r w:rsidR="004827B9" w:rsidRPr="001F22D3" w:rsidDel="004827B9">
        <w:rPr>
          <w:b/>
          <w:szCs w:val="22"/>
          <w:lang w:eastAsia="en-US"/>
        </w:rPr>
        <w:t xml:space="preserve"> </w:t>
      </w:r>
      <w:r w:rsidRPr="001F22D3">
        <w:rPr>
          <w:b/>
          <w:szCs w:val="22"/>
          <w:lang w:eastAsia="en-US"/>
        </w:rPr>
        <w:t xml:space="preserve"> (</w:t>
      </w:r>
      <w:r w:rsidRPr="001F22D3">
        <w:rPr>
          <w:szCs w:val="22"/>
          <w:lang w:eastAsia="en-US"/>
        </w:rPr>
        <w:t xml:space="preserve">gali pasireikšti </w:t>
      </w:r>
      <w:r w:rsidR="00230BCA">
        <w:rPr>
          <w:szCs w:val="22"/>
          <w:lang w:eastAsia="en-US"/>
        </w:rPr>
        <w:t>reč</w:t>
      </w:r>
      <w:r w:rsidRPr="001F22D3">
        <w:rPr>
          <w:szCs w:val="22"/>
          <w:lang w:eastAsia="en-US"/>
        </w:rPr>
        <w:t>iau kaip 1 iš 1</w:t>
      </w:r>
      <w:r w:rsidR="004827B9">
        <w:rPr>
          <w:szCs w:val="22"/>
          <w:lang w:eastAsia="en-US"/>
        </w:rPr>
        <w:t xml:space="preserve"> </w:t>
      </w:r>
      <w:r w:rsidRPr="001F22D3">
        <w:rPr>
          <w:szCs w:val="22"/>
          <w:lang w:eastAsia="en-US"/>
        </w:rPr>
        <w:t xml:space="preserve">000 </w:t>
      </w:r>
      <w:r w:rsidR="004827B9">
        <w:rPr>
          <w:szCs w:val="22"/>
          <w:lang w:eastAsia="en-US"/>
        </w:rPr>
        <w:t>asme</w:t>
      </w:r>
      <w:r w:rsidRPr="001F22D3">
        <w:rPr>
          <w:szCs w:val="22"/>
          <w:lang w:eastAsia="en-US"/>
        </w:rPr>
        <w:t>nų)</w:t>
      </w:r>
    </w:p>
    <w:p w14:paraId="292D5C32" w14:textId="77777777" w:rsidR="004241F8" w:rsidRPr="001F22D3" w:rsidRDefault="004241F8" w:rsidP="004241F8">
      <w:pPr>
        <w:numPr>
          <w:ilvl w:val="0"/>
          <w:numId w:val="9"/>
        </w:numPr>
        <w:ind w:left="567" w:hanging="567"/>
        <w:rPr>
          <w:szCs w:val="22"/>
          <w:lang w:eastAsia="en-US"/>
        </w:rPr>
      </w:pPr>
      <w:r w:rsidRPr="001F22D3">
        <w:rPr>
          <w:szCs w:val="22"/>
          <w:lang w:eastAsia="en-US"/>
        </w:rPr>
        <w:t>Dusulys, bronchų spazmas – daugiausia pacientams, kurių bronchai yra labai jautrūs (hiperreaktyvi bronchinė sistema) bronchinės astmos atveju.</w:t>
      </w:r>
    </w:p>
    <w:p w14:paraId="4C36A069" w14:textId="77777777" w:rsidR="004241F8" w:rsidRPr="001F22D3" w:rsidRDefault="004241F8" w:rsidP="004241F8">
      <w:pPr>
        <w:numPr>
          <w:ilvl w:val="0"/>
          <w:numId w:val="9"/>
        </w:numPr>
        <w:ind w:left="567" w:hanging="567"/>
        <w:rPr>
          <w:szCs w:val="22"/>
          <w:lang w:eastAsia="en-US"/>
        </w:rPr>
      </w:pPr>
      <w:r w:rsidRPr="001F22D3">
        <w:rPr>
          <w:szCs w:val="22"/>
          <w:lang w:eastAsia="en-US"/>
        </w:rPr>
        <w:t>Virškinimo sutrikimai (dispepsija).</w:t>
      </w:r>
    </w:p>
    <w:p w14:paraId="66B4C976" w14:textId="77777777" w:rsidR="004241F8" w:rsidRPr="001F22D3" w:rsidRDefault="004241F8" w:rsidP="004241F8">
      <w:pPr>
        <w:rPr>
          <w:szCs w:val="22"/>
          <w:lang w:eastAsia="en-US"/>
        </w:rPr>
      </w:pPr>
    </w:p>
    <w:p w14:paraId="40A1B498" w14:textId="3BD11B4A" w:rsidR="004241F8" w:rsidRPr="001F22D3" w:rsidRDefault="004241F8" w:rsidP="004241F8">
      <w:pPr>
        <w:rPr>
          <w:szCs w:val="22"/>
          <w:lang w:eastAsia="en-US"/>
        </w:rPr>
      </w:pPr>
      <w:r w:rsidRPr="001F22D3">
        <w:rPr>
          <w:b/>
          <w:szCs w:val="22"/>
          <w:lang w:eastAsia="en-US"/>
        </w:rPr>
        <w:t>Labai ret</w:t>
      </w:r>
      <w:r w:rsidR="004827B9">
        <w:rPr>
          <w:b/>
          <w:szCs w:val="22"/>
          <w:lang w:eastAsia="en-US"/>
        </w:rPr>
        <w:t xml:space="preserve">i </w:t>
      </w:r>
      <w:r w:rsidR="004827B9" w:rsidRPr="005D554B">
        <w:rPr>
          <w:b/>
          <w:bCs/>
          <w:noProof/>
          <w:snapToGrid w:val="0"/>
          <w:szCs w:val="22"/>
        </w:rPr>
        <w:t>šalutinio poveikio reiškiniai</w:t>
      </w:r>
      <w:r w:rsidR="004827B9" w:rsidRPr="001F22D3" w:rsidDel="004827B9">
        <w:rPr>
          <w:b/>
          <w:szCs w:val="22"/>
          <w:lang w:eastAsia="en-US"/>
        </w:rPr>
        <w:t xml:space="preserve"> </w:t>
      </w:r>
      <w:r w:rsidRPr="001F22D3">
        <w:rPr>
          <w:b/>
          <w:szCs w:val="22"/>
          <w:lang w:eastAsia="en-US"/>
        </w:rPr>
        <w:t xml:space="preserve"> </w:t>
      </w:r>
      <w:r w:rsidRPr="001F22D3">
        <w:rPr>
          <w:szCs w:val="22"/>
          <w:lang w:eastAsia="en-US"/>
        </w:rPr>
        <w:t xml:space="preserve">(gali pasireikšti </w:t>
      </w:r>
      <w:r w:rsidR="00230BCA">
        <w:rPr>
          <w:szCs w:val="22"/>
          <w:lang w:eastAsia="en-US"/>
        </w:rPr>
        <w:t>reč</w:t>
      </w:r>
      <w:r w:rsidRPr="001F22D3">
        <w:rPr>
          <w:szCs w:val="22"/>
          <w:lang w:eastAsia="en-US"/>
        </w:rPr>
        <w:t>iau kaip 1 iš 10</w:t>
      </w:r>
      <w:r w:rsidR="004827B9">
        <w:rPr>
          <w:szCs w:val="22"/>
          <w:lang w:eastAsia="en-US"/>
        </w:rPr>
        <w:t xml:space="preserve"> </w:t>
      </w:r>
      <w:r w:rsidRPr="001F22D3">
        <w:rPr>
          <w:szCs w:val="22"/>
          <w:lang w:eastAsia="en-US"/>
        </w:rPr>
        <w:t xml:space="preserve">000 </w:t>
      </w:r>
      <w:r w:rsidR="004827B9">
        <w:rPr>
          <w:szCs w:val="22"/>
          <w:lang w:eastAsia="en-US"/>
        </w:rPr>
        <w:t>asmenų</w:t>
      </w:r>
      <w:r w:rsidRPr="001F22D3">
        <w:rPr>
          <w:szCs w:val="22"/>
          <w:lang w:eastAsia="en-US"/>
        </w:rPr>
        <w:t>)</w:t>
      </w:r>
    </w:p>
    <w:p w14:paraId="169A074F" w14:textId="77777777" w:rsidR="004241F8" w:rsidRPr="001F22D3" w:rsidRDefault="004241F8" w:rsidP="004241F8">
      <w:pPr>
        <w:numPr>
          <w:ilvl w:val="0"/>
          <w:numId w:val="9"/>
        </w:numPr>
        <w:ind w:left="567" w:hanging="567"/>
        <w:rPr>
          <w:szCs w:val="22"/>
          <w:lang w:eastAsia="en-US"/>
        </w:rPr>
      </w:pPr>
      <w:r w:rsidRPr="001F22D3">
        <w:rPr>
          <w:szCs w:val="22"/>
          <w:lang w:eastAsia="en-US"/>
        </w:rPr>
        <w:t>Sunkios alerginės reakcijos iki šoko ir įskaitant šoką.</w:t>
      </w:r>
    </w:p>
    <w:p w14:paraId="2E171E3E" w14:textId="77777777" w:rsidR="004241F8" w:rsidRPr="001F22D3" w:rsidRDefault="004241F8" w:rsidP="004241F8">
      <w:pPr>
        <w:numPr>
          <w:ilvl w:val="0"/>
          <w:numId w:val="9"/>
        </w:numPr>
        <w:ind w:left="567" w:hanging="567"/>
        <w:rPr>
          <w:szCs w:val="22"/>
          <w:lang w:eastAsia="en-US"/>
        </w:rPr>
      </w:pPr>
      <w:r w:rsidRPr="001F22D3">
        <w:rPr>
          <w:szCs w:val="22"/>
          <w:lang w:eastAsia="en-US"/>
        </w:rPr>
        <w:t>Sunkios odos reakcijos, tokios, kaip Stivenso-Džonsono (Stevens-Johnson) sindromas ir Lajelio (Lyell) sindromas</w:t>
      </w:r>
      <w:r w:rsidR="009B3C95" w:rsidRPr="001F22D3">
        <w:rPr>
          <w:szCs w:val="22"/>
          <w:lang w:eastAsia="en-US"/>
        </w:rPr>
        <w:t>*</w:t>
      </w:r>
      <w:r w:rsidRPr="001F22D3">
        <w:rPr>
          <w:szCs w:val="22"/>
          <w:lang w:eastAsia="en-US"/>
        </w:rPr>
        <w:t xml:space="preserve">. </w:t>
      </w:r>
    </w:p>
    <w:p w14:paraId="47F0015F" w14:textId="77777777" w:rsidR="004241F8" w:rsidRPr="001F22D3" w:rsidRDefault="004241F8" w:rsidP="004241F8">
      <w:pPr>
        <w:numPr>
          <w:ilvl w:val="0"/>
          <w:numId w:val="9"/>
        </w:numPr>
        <w:ind w:left="567" w:hanging="567"/>
        <w:rPr>
          <w:szCs w:val="22"/>
          <w:lang w:eastAsia="en-US"/>
        </w:rPr>
      </w:pPr>
      <w:r w:rsidRPr="001F22D3">
        <w:rPr>
          <w:szCs w:val="22"/>
          <w:lang w:eastAsia="en-US"/>
        </w:rPr>
        <w:t>Kraujavimo pasireiškimas (hemoragija), ypač kartu su padidėjusio jautrumo reakcijomis.</w:t>
      </w:r>
    </w:p>
    <w:p w14:paraId="5D7172FA" w14:textId="77777777" w:rsidR="004241F8" w:rsidRPr="001F22D3" w:rsidRDefault="004241F8" w:rsidP="004241F8">
      <w:pPr>
        <w:rPr>
          <w:szCs w:val="22"/>
          <w:lang w:eastAsia="en-US"/>
        </w:rPr>
      </w:pPr>
    </w:p>
    <w:p w14:paraId="6454B603" w14:textId="6010C065" w:rsidR="004241F8" w:rsidRPr="001F22D3" w:rsidRDefault="004827B9" w:rsidP="004241F8">
      <w:pPr>
        <w:rPr>
          <w:b/>
          <w:szCs w:val="22"/>
          <w:lang w:eastAsia="en-US"/>
        </w:rPr>
      </w:pPr>
      <w:r w:rsidRPr="005D554B">
        <w:rPr>
          <w:b/>
          <w:bCs/>
          <w:noProof/>
          <w:snapToGrid w:val="0"/>
          <w:szCs w:val="22"/>
        </w:rPr>
        <w:t xml:space="preserve">Šalutinio poveikio reiškiniai, kurių dažnis </w:t>
      </w:r>
      <w:r>
        <w:rPr>
          <w:b/>
          <w:szCs w:val="22"/>
          <w:lang w:eastAsia="en-US"/>
        </w:rPr>
        <w:t>n</w:t>
      </w:r>
      <w:r w:rsidR="004241F8" w:rsidRPr="001F22D3">
        <w:rPr>
          <w:b/>
          <w:szCs w:val="22"/>
          <w:lang w:eastAsia="en-US"/>
        </w:rPr>
        <w:t>ežinomas (negali būti apskaičiuotas pagal turimus duomenis)</w:t>
      </w:r>
    </w:p>
    <w:p w14:paraId="20D77F16" w14:textId="77777777" w:rsidR="004241F8" w:rsidRPr="001F22D3" w:rsidRDefault="004241F8" w:rsidP="004241F8">
      <w:pPr>
        <w:numPr>
          <w:ilvl w:val="0"/>
          <w:numId w:val="19"/>
        </w:numPr>
        <w:ind w:left="567" w:hanging="567"/>
        <w:rPr>
          <w:szCs w:val="22"/>
          <w:lang w:eastAsia="en-US"/>
        </w:rPr>
      </w:pPr>
      <w:r w:rsidRPr="001F22D3">
        <w:rPr>
          <w:szCs w:val="22"/>
          <w:lang w:eastAsia="en-US"/>
        </w:rPr>
        <w:t>Vandens susikaupimas veide (veido edema).</w:t>
      </w:r>
    </w:p>
    <w:p w14:paraId="06333B59" w14:textId="77777777" w:rsidR="00DE79AE" w:rsidRPr="001F22D3" w:rsidRDefault="00DE79AE" w:rsidP="004241F8">
      <w:pPr>
        <w:numPr>
          <w:ilvl w:val="0"/>
          <w:numId w:val="19"/>
        </w:numPr>
        <w:ind w:left="567" w:hanging="567"/>
        <w:rPr>
          <w:szCs w:val="22"/>
          <w:lang w:eastAsia="en-US"/>
        </w:rPr>
      </w:pPr>
      <w:r w:rsidRPr="001F22D3">
        <w:rPr>
          <w:szCs w:val="22"/>
          <w:lang w:eastAsia="en-US"/>
        </w:rPr>
        <w:t>Sumažėj</w:t>
      </w:r>
      <w:r w:rsidR="00747900" w:rsidRPr="001F22D3">
        <w:rPr>
          <w:szCs w:val="22"/>
          <w:lang w:eastAsia="en-US"/>
        </w:rPr>
        <w:t>ęs</w:t>
      </w:r>
      <w:r w:rsidRPr="001F22D3">
        <w:rPr>
          <w:szCs w:val="22"/>
          <w:lang w:eastAsia="en-US"/>
        </w:rPr>
        <w:t xml:space="preserve"> kraujo plokštelių </w:t>
      </w:r>
      <w:r w:rsidR="00747900" w:rsidRPr="001F22D3">
        <w:rPr>
          <w:szCs w:val="22"/>
          <w:lang w:eastAsia="en-US"/>
        </w:rPr>
        <w:t>sulipimas</w:t>
      </w:r>
      <w:r w:rsidRPr="001F22D3">
        <w:rPr>
          <w:szCs w:val="22"/>
          <w:lang w:eastAsia="en-US"/>
        </w:rPr>
        <w:t>.</w:t>
      </w:r>
    </w:p>
    <w:p w14:paraId="76787C54" w14:textId="77777777" w:rsidR="004241F8" w:rsidRPr="001F22D3" w:rsidRDefault="004241F8" w:rsidP="004241F8">
      <w:pPr>
        <w:rPr>
          <w:szCs w:val="22"/>
          <w:lang w:eastAsia="en-US"/>
        </w:rPr>
      </w:pPr>
    </w:p>
    <w:p w14:paraId="074688CC" w14:textId="77777777" w:rsidR="00DE79AE" w:rsidRDefault="00DE79AE" w:rsidP="004241F8">
      <w:pPr>
        <w:rPr>
          <w:szCs w:val="22"/>
          <w:lang w:eastAsia="en-US"/>
        </w:rPr>
      </w:pPr>
      <w:r w:rsidRPr="001F22D3">
        <w:rPr>
          <w:szCs w:val="22"/>
          <w:lang w:eastAsia="en-US"/>
        </w:rPr>
        <w:t>* Labai retais atvejais buvo pranešta apie sunkių odos reakcijų, tokių, kaip Stivenso-Džonsono (</w:t>
      </w:r>
      <w:r w:rsidRPr="0036119F">
        <w:rPr>
          <w:szCs w:val="22"/>
          <w:lang w:eastAsia="en-US"/>
        </w:rPr>
        <w:t>Stevens-Johnson</w:t>
      </w:r>
      <w:r w:rsidRPr="001F22D3">
        <w:rPr>
          <w:szCs w:val="22"/>
          <w:lang w:eastAsia="en-US"/>
        </w:rPr>
        <w:t>) sindromas ir toksinė epidermio nekrolizė (Lajelio (</w:t>
      </w:r>
      <w:r w:rsidRPr="0036119F">
        <w:rPr>
          <w:szCs w:val="22"/>
          <w:lang w:eastAsia="en-US"/>
        </w:rPr>
        <w:t>Lyell</w:t>
      </w:r>
      <w:r w:rsidRPr="00442D23">
        <w:rPr>
          <w:szCs w:val="22"/>
          <w:lang w:eastAsia="en-US"/>
        </w:rPr>
        <w:t>)</w:t>
      </w:r>
      <w:r w:rsidRPr="001F22D3">
        <w:rPr>
          <w:szCs w:val="22"/>
          <w:lang w:eastAsia="en-US"/>
        </w:rPr>
        <w:t xml:space="preserve"> sindromas), pasireiškimą, laiko atžvilgiu susijusį su acetilcisteino vartojimu. Daugumoje šių praneštų atvejų tuo pačiu laiku buvo vartotas mažiausiai vienas papildomas vaistas, kuris galimai </w:t>
      </w:r>
      <w:r w:rsidR="00046B18" w:rsidRPr="001F22D3">
        <w:rPr>
          <w:szCs w:val="22"/>
          <w:lang w:eastAsia="en-US"/>
        </w:rPr>
        <w:t>sustiprino</w:t>
      </w:r>
      <w:r w:rsidRPr="001F22D3">
        <w:rPr>
          <w:szCs w:val="22"/>
          <w:lang w:eastAsia="en-US"/>
        </w:rPr>
        <w:t xml:space="preserve"> aprašytus odos ir gleivinės </w:t>
      </w:r>
      <w:r w:rsidR="006908DF" w:rsidRPr="001F22D3">
        <w:rPr>
          <w:szCs w:val="22"/>
          <w:lang w:eastAsia="en-US"/>
        </w:rPr>
        <w:t>sutrikimus</w:t>
      </w:r>
      <w:r w:rsidRPr="001F22D3">
        <w:rPr>
          <w:szCs w:val="22"/>
          <w:lang w:eastAsia="en-US"/>
        </w:rPr>
        <w:t>.</w:t>
      </w:r>
      <w:r>
        <w:rPr>
          <w:szCs w:val="22"/>
          <w:lang w:eastAsia="en-US"/>
        </w:rPr>
        <w:t xml:space="preserve"> </w:t>
      </w:r>
    </w:p>
    <w:p w14:paraId="37FAAB57" w14:textId="77777777" w:rsidR="00DE79AE" w:rsidRPr="004241F8" w:rsidRDefault="00DE79AE" w:rsidP="004241F8">
      <w:pPr>
        <w:rPr>
          <w:szCs w:val="22"/>
          <w:lang w:eastAsia="en-US"/>
        </w:rPr>
      </w:pPr>
    </w:p>
    <w:p w14:paraId="268BE90C" w14:textId="77777777" w:rsidR="004241F8" w:rsidRPr="004241F8" w:rsidRDefault="004241F8" w:rsidP="004241F8">
      <w:pPr>
        <w:rPr>
          <w:szCs w:val="22"/>
          <w:lang w:eastAsia="en-US"/>
        </w:rPr>
      </w:pPr>
      <w:r w:rsidRPr="004241F8">
        <w:rPr>
          <w:szCs w:val="22"/>
          <w:lang w:eastAsia="en-US"/>
        </w:rPr>
        <w:t>Jeigu pasireiškia pirmieji padidėjusio jautrumo reakcijos požymiai (žr. aukščiau), vėl vartoti</w:t>
      </w:r>
      <w:r w:rsidRPr="004241F8">
        <w:t xml:space="preserve"> </w:t>
      </w:r>
      <w:r w:rsidRPr="004241F8">
        <w:rPr>
          <w:szCs w:val="22"/>
          <w:lang w:eastAsia="en-US"/>
        </w:rPr>
        <w:t>ACC Direct negalima. Tokiu atveju prašome kreiptis į savo gydytoją.</w:t>
      </w:r>
    </w:p>
    <w:p w14:paraId="60782CED" w14:textId="77777777" w:rsidR="004241F8" w:rsidRPr="004241F8" w:rsidRDefault="004241F8" w:rsidP="004241F8">
      <w:pPr>
        <w:rPr>
          <w:szCs w:val="22"/>
          <w:lang w:eastAsia="en-US"/>
        </w:rPr>
      </w:pPr>
    </w:p>
    <w:p w14:paraId="7D606972" w14:textId="77777777" w:rsidR="004241F8" w:rsidRPr="004241F8" w:rsidRDefault="004241F8" w:rsidP="004241F8">
      <w:pPr>
        <w:tabs>
          <w:tab w:val="left" w:pos="567"/>
        </w:tabs>
        <w:rPr>
          <w:b/>
          <w:snapToGrid w:val="0"/>
          <w:szCs w:val="22"/>
          <w:lang w:eastAsia="en-US"/>
        </w:rPr>
      </w:pPr>
      <w:r w:rsidRPr="004241F8">
        <w:rPr>
          <w:b/>
          <w:noProof/>
          <w:snapToGrid w:val="0"/>
          <w:szCs w:val="22"/>
          <w:lang w:eastAsia="en-US"/>
        </w:rPr>
        <w:t>Pranešimas apie šalutinį poveikį</w:t>
      </w:r>
    </w:p>
    <w:p w14:paraId="1828CC8B" w14:textId="31B173B9" w:rsidR="004827B9" w:rsidRPr="005D554B" w:rsidRDefault="004827B9" w:rsidP="00400C71">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9" w:history="1">
        <w:r w:rsidRPr="005D554B">
          <w:rPr>
            <w:snapToGrid w:val="0"/>
            <w:color w:val="0000FF"/>
            <w:u w:val="single"/>
          </w:rPr>
          <w:t>https://www.vvkt.lt/index.php?4004286486</w:t>
        </w:r>
      </w:hyperlink>
      <w:r w:rsidRPr="005D554B">
        <w:rPr>
          <w:snapToGrid w:val="0"/>
        </w:rPr>
        <w:t xml:space="preserve">, ir atsiunčiant elektroniniu paštu (adresu </w:t>
      </w:r>
      <w:hyperlink r:id="rId10"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5DE0F9C1" w14:textId="77777777" w:rsidR="004241F8" w:rsidRPr="004241F8" w:rsidRDefault="004241F8" w:rsidP="004241F8">
      <w:pPr>
        <w:tabs>
          <w:tab w:val="left" w:pos="425"/>
        </w:tabs>
        <w:rPr>
          <w:szCs w:val="22"/>
          <w:lang w:eastAsia="en-US"/>
        </w:rPr>
      </w:pPr>
    </w:p>
    <w:p w14:paraId="1ADA3735" w14:textId="77777777" w:rsidR="004241F8" w:rsidRPr="004241F8" w:rsidRDefault="004241F8" w:rsidP="004241F8">
      <w:pPr>
        <w:rPr>
          <w:szCs w:val="22"/>
          <w:lang w:eastAsia="en-US"/>
        </w:rPr>
      </w:pPr>
    </w:p>
    <w:p w14:paraId="4084BAC7" w14:textId="77777777" w:rsidR="004241F8" w:rsidRPr="004241F8" w:rsidRDefault="004241F8" w:rsidP="004241F8">
      <w:pPr>
        <w:numPr>
          <w:ilvl w:val="12"/>
          <w:numId w:val="0"/>
        </w:numPr>
        <w:outlineLvl w:val="0"/>
        <w:rPr>
          <w:b/>
          <w:szCs w:val="22"/>
          <w:lang w:eastAsia="en-US"/>
        </w:rPr>
      </w:pPr>
      <w:r w:rsidRPr="004241F8">
        <w:rPr>
          <w:b/>
          <w:caps/>
          <w:szCs w:val="22"/>
          <w:lang w:eastAsia="en-US"/>
        </w:rPr>
        <w:t>5.</w:t>
      </w:r>
      <w:r w:rsidRPr="004241F8">
        <w:rPr>
          <w:b/>
          <w:caps/>
          <w:szCs w:val="22"/>
          <w:lang w:eastAsia="en-US"/>
        </w:rPr>
        <w:tab/>
      </w:r>
      <w:r w:rsidRPr="004241F8">
        <w:rPr>
          <w:b/>
          <w:szCs w:val="22"/>
          <w:lang w:eastAsia="en-US"/>
        </w:rPr>
        <w:t xml:space="preserve">Kaip laikyti ACC Direct </w:t>
      </w:r>
    </w:p>
    <w:p w14:paraId="3EFE4BEB" w14:textId="77777777" w:rsidR="004241F8" w:rsidRPr="004241F8" w:rsidRDefault="004241F8" w:rsidP="004241F8">
      <w:pPr>
        <w:rPr>
          <w:szCs w:val="22"/>
          <w:lang w:eastAsia="en-US"/>
        </w:rPr>
      </w:pPr>
    </w:p>
    <w:p w14:paraId="3CB3583A" w14:textId="77777777" w:rsidR="004241F8" w:rsidRPr="004241F8" w:rsidRDefault="004241F8" w:rsidP="004241F8">
      <w:pPr>
        <w:rPr>
          <w:szCs w:val="22"/>
          <w:lang w:eastAsia="en-US"/>
        </w:rPr>
      </w:pPr>
      <w:r w:rsidRPr="004241F8">
        <w:rPr>
          <w:noProof/>
          <w:szCs w:val="22"/>
        </w:rPr>
        <w:t>Šį vaistą laikykite vaikams nepastebimoje ir nepasiekiamoje vietoje</w:t>
      </w:r>
      <w:r w:rsidRPr="004241F8">
        <w:rPr>
          <w:szCs w:val="22"/>
          <w:lang w:eastAsia="en-US"/>
        </w:rPr>
        <w:t>.</w:t>
      </w:r>
    </w:p>
    <w:p w14:paraId="474C8B73" w14:textId="77777777" w:rsidR="004241F8" w:rsidRPr="004241F8" w:rsidRDefault="004241F8" w:rsidP="004241F8">
      <w:pPr>
        <w:rPr>
          <w:noProof/>
          <w:szCs w:val="22"/>
        </w:rPr>
      </w:pPr>
    </w:p>
    <w:p w14:paraId="5E8EA792" w14:textId="77777777" w:rsidR="004241F8" w:rsidRPr="004241F8" w:rsidRDefault="004241F8" w:rsidP="004241F8">
      <w:pPr>
        <w:rPr>
          <w:szCs w:val="22"/>
          <w:lang w:eastAsia="en-US"/>
        </w:rPr>
      </w:pPr>
      <w:r w:rsidRPr="004241F8">
        <w:rPr>
          <w:noProof/>
          <w:szCs w:val="22"/>
        </w:rPr>
        <w:t>Ant paketėlio po „EXP“ ir dėžutės po „Tinka iki“ nurodytam tinkamumo laikui pasibaigus, šio vaisto vartoti negalima.</w:t>
      </w:r>
      <w:r w:rsidRPr="004241F8">
        <w:rPr>
          <w:szCs w:val="22"/>
        </w:rPr>
        <w:t xml:space="preserve"> </w:t>
      </w:r>
      <w:r w:rsidRPr="004241F8">
        <w:rPr>
          <w:noProof/>
          <w:szCs w:val="22"/>
        </w:rPr>
        <w:t>Vaistas tinkamas vartoti iki paskutinės nurodyto mėnesio dienos.</w:t>
      </w:r>
    </w:p>
    <w:p w14:paraId="21BF825A" w14:textId="77777777" w:rsidR="004241F8" w:rsidRPr="004241F8" w:rsidRDefault="004241F8" w:rsidP="004241F8">
      <w:pPr>
        <w:rPr>
          <w:szCs w:val="22"/>
          <w:lang w:eastAsia="en-US"/>
        </w:rPr>
      </w:pPr>
    </w:p>
    <w:p w14:paraId="4AF88944" w14:textId="77777777" w:rsidR="004241F8" w:rsidRPr="004241F8" w:rsidRDefault="004241F8" w:rsidP="004241F8">
      <w:pPr>
        <w:rPr>
          <w:szCs w:val="22"/>
          <w:lang w:eastAsia="en-US"/>
        </w:rPr>
      </w:pPr>
      <w:r w:rsidRPr="004241F8">
        <w:t>Laikyti žemesnėje kaip 25 </w:t>
      </w:r>
      <w:r w:rsidRPr="004241F8">
        <w:rPr>
          <w:szCs w:val="22"/>
        </w:rPr>
        <w:sym w:font="Symbol" w:char="F0B0"/>
      </w:r>
      <w:r w:rsidRPr="004241F8">
        <w:t>C temperatūroje</w:t>
      </w:r>
      <w:r w:rsidRPr="004241F8">
        <w:rPr>
          <w:szCs w:val="22"/>
          <w:lang w:eastAsia="en-US"/>
        </w:rPr>
        <w:t>.</w:t>
      </w:r>
    </w:p>
    <w:p w14:paraId="3BB6D5FD" w14:textId="77777777" w:rsidR="004241F8" w:rsidRPr="004241F8" w:rsidRDefault="004241F8" w:rsidP="004241F8">
      <w:pPr>
        <w:rPr>
          <w:szCs w:val="22"/>
          <w:lang w:eastAsia="en-US"/>
        </w:rPr>
      </w:pPr>
    </w:p>
    <w:p w14:paraId="703C0E0B" w14:textId="77777777" w:rsidR="004241F8" w:rsidRPr="004241F8" w:rsidRDefault="004241F8" w:rsidP="004241F8">
      <w:pPr>
        <w:rPr>
          <w:szCs w:val="22"/>
          <w:lang w:eastAsia="en-US"/>
        </w:rPr>
      </w:pPr>
      <w:r w:rsidRPr="004241F8">
        <w:rPr>
          <w:szCs w:val="22"/>
          <w:lang w:eastAsia="en-US"/>
        </w:rPr>
        <w:t>Vaistų negalima išmesti į kanalizaciją arba su buitinėmis atliekomis. Kaip išmesti nereikalingus vaistus, klauskite vaistininko. Šios priemonės padės apsaugoti aplinką.</w:t>
      </w:r>
    </w:p>
    <w:p w14:paraId="4AF3B29B" w14:textId="77777777" w:rsidR="004241F8" w:rsidRPr="004241F8" w:rsidRDefault="004241F8" w:rsidP="004241F8">
      <w:pPr>
        <w:rPr>
          <w:szCs w:val="22"/>
          <w:lang w:eastAsia="en-US"/>
        </w:rPr>
      </w:pPr>
    </w:p>
    <w:p w14:paraId="0217D2D5" w14:textId="77777777" w:rsidR="004241F8" w:rsidRPr="004241F8" w:rsidRDefault="004241F8" w:rsidP="004241F8">
      <w:pPr>
        <w:numPr>
          <w:ilvl w:val="12"/>
          <w:numId w:val="0"/>
        </w:numPr>
        <w:outlineLvl w:val="0"/>
        <w:rPr>
          <w:b/>
          <w:szCs w:val="22"/>
          <w:lang w:eastAsia="en-US"/>
        </w:rPr>
      </w:pPr>
    </w:p>
    <w:p w14:paraId="66FFE5C8" w14:textId="77777777" w:rsidR="004241F8" w:rsidRPr="004241F8" w:rsidRDefault="004241F8" w:rsidP="004241F8">
      <w:pPr>
        <w:numPr>
          <w:ilvl w:val="12"/>
          <w:numId w:val="0"/>
        </w:numPr>
        <w:outlineLvl w:val="0"/>
        <w:rPr>
          <w:b/>
          <w:szCs w:val="22"/>
          <w:lang w:eastAsia="en-US"/>
        </w:rPr>
      </w:pPr>
      <w:r w:rsidRPr="004241F8">
        <w:rPr>
          <w:b/>
          <w:szCs w:val="22"/>
          <w:lang w:eastAsia="en-US"/>
        </w:rPr>
        <w:t>6.</w:t>
      </w:r>
      <w:r w:rsidRPr="004241F8">
        <w:rPr>
          <w:szCs w:val="22"/>
          <w:lang w:eastAsia="en-US"/>
        </w:rPr>
        <w:tab/>
      </w:r>
      <w:r w:rsidRPr="004241F8">
        <w:rPr>
          <w:b/>
          <w:szCs w:val="22"/>
          <w:lang w:eastAsia="en-US"/>
        </w:rPr>
        <w:t>Pakuotės turinys ir kita informacija</w:t>
      </w:r>
    </w:p>
    <w:p w14:paraId="021F108A" w14:textId="77777777" w:rsidR="004241F8" w:rsidRPr="004241F8" w:rsidRDefault="004241F8" w:rsidP="004241F8">
      <w:pPr>
        <w:rPr>
          <w:szCs w:val="22"/>
          <w:lang w:eastAsia="en-US"/>
        </w:rPr>
      </w:pPr>
    </w:p>
    <w:p w14:paraId="7CCA314E" w14:textId="77777777" w:rsidR="004241F8" w:rsidRPr="004241F8" w:rsidRDefault="004241F8" w:rsidP="004241F8">
      <w:pPr>
        <w:jc w:val="both"/>
        <w:rPr>
          <w:b/>
          <w:szCs w:val="22"/>
          <w:lang w:eastAsia="en-US"/>
        </w:rPr>
      </w:pPr>
      <w:r w:rsidRPr="004241F8">
        <w:rPr>
          <w:b/>
          <w:szCs w:val="22"/>
          <w:lang w:eastAsia="en-US"/>
        </w:rPr>
        <w:t>ACC Direct sudėtis</w:t>
      </w:r>
    </w:p>
    <w:p w14:paraId="73D27FDC" w14:textId="77777777" w:rsidR="004241F8" w:rsidRPr="004241F8" w:rsidRDefault="004241F8" w:rsidP="004241F8">
      <w:pPr>
        <w:numPr>
          <w:ilvl w:val="0"/>
          <w:numId w:val="20"/>
        </w:numPr>
        <w:tabs>
          <w:tab w:val="left" w:pos="567"/>
        </w:tabs>
        <w:ind w:left="567" w:hanging="720"/>
        <w:rPr>
          <w:szCs w:val="22"/>
          <w:lang w:eastAsia="en-US"/>
        </w:rPr>
      </w:pPr>
      <w:r w:rsidRPr="004241F8">
        <w:rPr>
          <w:bCs/>
          <w:szCs w:val="22"/>
          <w:lang w:eastAsia="en-US"/>
        </w:rPr>
        <w:t xml:space="preserve">Veiklioji medžiaga yra acetilcisteinas. </w:t>
      </w:r>
      <w:r w:rsidRPr="004241F8">
        <w:rPr>
          <w:szCs w:val="22"/>
          <w:lang w:eastAsia="en-US"/>
        </w:rPr>
        <w:t>Kiekviename paketėlyje yra 600 mg acetilcisteino.</w:t>
      </w:r>
    </w:p>
    <w:p w14:paraId="6D801BDF" w14:textId="77777777" w:rsidR="004241F8" w:rsidRPr="004241F8" w:rsidRDefault="004241F8" w:rsidP="004241F8">
      <w:pPr>
        <w:numPr>
          <w:ilvl w:val="0"/>
          <w:numId w:val="20"/>
        </w:numPr>
        <w:tabs>
          <w:tab w:val="left" w:pos="567"/>
        </w:tabs>
        <w:ind w:left="567" w:hanging="720"/>
        <w:rPr>
          <w:szCs w:val="22"/>
          <w:lang w:eastAsia="en-US"/>
        </w:rPr>
      </w:pPr>
      <w:r w:rsidRPr="004241F8">
        <w:rPr>
          <w:szCs w:val="22"/>
          <w:lang w:eastAsia="en-US"/>
        </w:rPr>
        <w:t>Pagalbinės medžiagos yra glicerolio tripalmitatas, polisorbatas 65, sorbitolis (E420), ksilitolis, bevandenė citrinų rūgštis, natrio-divandenilio citratas, magnio citratas, karmeliozės natrio druska, aspartamas</w:t>
      </w:r>
      <w:r w:rsidRPr="004241F8">
        <w:rPr>
          <w:szCs w:val="22"/>
        </w:rPr>
        <w:t xml:space="preserve"> (E951)</w:t>
      </w:r>
      <w:r w:rsidRPr="004241F8">
        <w:rPr>
          <w:szCs w:val="22"/>
          <w:lang w:eastAsia="en-US"/>
        </w:rPr>
        <w:t xml:space="preserve">, gervuogių kvapo aromatinė medžiaga „B“ (sudėtyje yra vanilino, maltodekstrino, gliukonolaktono, sorbitolio, bevandenio koloidinio silicio dioksido, </w:t>
      </w:r>
      <w:r w:rsidRPr="004241F8">
        <w:rPr>
          <w:szCs w:val="22"/>
        </w:rPr>
        <w:t xml:space="preserve">manitolio (E421), </w:t>
      </w:r>
      <w:r w:rsidRPr="004241F8">
        <w:rPr>
          <w:szCs w:val="22"/>
          <w:lang w:eastAsia="en-US"/>
        </w:rPr>
        <w:t>magnio karbonato), magnio stearatas.</w:t>
      </w:r>
    </w:p>
    <w:p w14:paraId="66BA2B14" w14:textId="77777777" w:rsidR="004241F8" w:rsidRPr="004241F8" w:rsidRDefault="004241F8" w:rsidP="004241F8">
      <w:pPr>
        <w:jc w:val="both"/>
        <w:rPr>
          <w:b/>
          <w:szCs w:val="22"/>
          <w:lang w:eastAsia="en-US"/>
        </w:rPr>
      </w:pPr>
    </w:p>
    <w:p w14:paraId="0F137BDB" w14:textId="77777777" w:rsidR="004241F8" w:rsidRPr="004241F8" w:rsidRDefault="004241F8" w:rsidP="004241F8">
      <w:pPr>
        <w:jc w:val="both"/>
        <w:rPr>
          <w:b/>
          <w:szCs w:val="22"/>
          <w:lang w:eastAsia="en-US"/>
        </w:rPr>
      </w:pPr>
      <w:r w:rsidRPr="004241F8">
        <w:rPr>
          <w:b/>
          <w:szCs w:val="22"/>
          <w:lang w:eastAsia="en-US"/>
        </w:rPr>
        <w:t>ACC Direct išvaizda ir kiekis pakuotėje</w:t>
      </w:r>
    </w:p>
    <w:p w14:paraId="79832F03" w14:textId="77777777" w:rsidR="004241F8" w:rsidRPr="004241F8" w:rsidRDefault="004241F8" w:rsidP="004241F8">
      <w:pPr>
        <w:rPr>
          <w:szCs w:val="22"/>
          <w:lang w:eastAsia="en-US"/>
        </w:rPr>
      </w:pPr>
      <w:r w:rsidRPr="004241F8">
        <w:rPr>
          <w:szCs w:val="22"/>
          <w:lang w:eastAsia="en-US"/>
        </w:rPr>
        <w:t>ACC Direct yra balti arba šiek tiek gelsvi milteliai ar lengvai išsiskaidantys aglomeratai, turintys gervuogių (galimai šiek tiek sieros) kvapą.</w:t>
      </w:r>
    </w:p>
    <w:p w14:paraId="38AF779B" w14:textId="77777777" w:rsidR="004241F8" w:rsidRPr="004241F8" w:rsidRDefault="004241F8" w:rsidP="004241F8">
      <w:pPr>
        <w:rPr>
          <w:szCs w:val="22"/>
          <w:lang w:eastAsia="en-US"/>
        </w:rPr>
      </w:pPr>
    </w:p>
    <w:p w14:paraId="3E8C5657" w14:textId="77777777" w:rsidR="004241F8" w:rsidRPr="004241F8" w:rsidRDefault="004241F8" w:rsidP="004241F8">
      <w:pPr>
        <w:rPr>
          <w:szCs w:val="22"/>
          <w:lang w:eastAsia="en-US"/>
        </w:rPr>
      </w:pPr>
      <w:r w:rsidRPr="004241F8">
        <w:rPr>
          <w:szCs w:val="22"/>
          <w:lang w:eastAsia="en-US"/>
        </w:rPr>
        <w:t xml:space="preserve">ACC Direct yra supakuoti į paketėlius. </w:t>
      </w:r>
    </w:p>
    <w:p w14:paraId="28D92A10" w14:textId="77777777" w:rsidR="004241F8" w:rsidRPr="004241F8" w:rsidRDefault="004241F8" w:rsidP="004241F8">
      <w:pPr>
        <w:rPr>
          <w:bCs/>
          <w:szCs w:val="22"/>
          <w:lang w:eastAsia="en-US"/>
        </w:rPr>
      </w:pPr>
      <w:r w:rsidRPr="004241F8">
        <w:rPr>
          <w:szCs w:val="22"/>
          <w:lang w:eastAsia="en-US"/>
        </w:rPr>
        <w:t>Kiekviename paketėlyje yra 1,6 g miltelių.</w:t>
      </w:r>
    </w:p>
    <w:p w14:paraId="2E2F7537" w14:textId="77777777" w:rsidR="004241F8" w:rsidRPr="004241F8" w:rsidRDefault="004241F8" w:rsidP="004241F8">
      <w:pPr>
        <w:rPr>
          <w:szCs w:val="22"/>
          <w:lang w:eastAsia="en-US"/>
        </w:rPr>
      </w:pPr>
    </w:p>
    <w:p w14:paraId="6DB08ACE" w14:textId="77777777" w:rsidR="004241F8" w:rsidRPr="004241F8" w:rsidRDefault="004241F8" w:rsidP="004241F8">
      <w:pPr>
        <w:rPr>
          <w:szCs w:val="22"/>
          <w:lang w:eastAsia="en-US"/>
        </w:rPr>
      </w:pPr>
      <w:r w:rsidRPr="004241F8">
        <w:rPr>
          <w:szCs w:val="22"/>
          <w:lang w:eastAsia="en-US"/>
        </w:rPr>
        <w:t xml:space="preserve">Pakuotės dydžiai: </w:t>
      </w:r>
      <w:r w:rsidRPr="004241F8">
        <w:rPr>
          <w:bCs/>
          <w:iCs/>
          <w:szCs w:val="22"/>
          <w:lang w:eastAsia="en-US"/>
        </w:rPr>
        <w:t>8, 10, 14, 20, 30, 60 arba 90 paketėlių.</w:t>
      </w:r>
    </w:p>
    <w:p w14:paraId="28C9FA26" w14:textId="77777777" w:rsidR="004241F8" w:rsidRPr="004241F8" w:rsidRDefault="004241F8" w:rsidP="004241F8">
      <w:pPr>
        <w:rPr>
          <w:szCs w:val="22"/>
          <w:lang w:eastAsia="en-US"/>
        </w:rPr>
      </w:pPr>
    </w:p>
    <w:p w14:paraId="678E3A47" w14:textId="77777777" w:rsidR="004241F8" w:rsidRPr="004241F8" w:rsidRDefault="004241F8" w:rsidP="004241F8">
      <w:pPr>
        <w:rPr>
          <w:szCs w:val="22"/>
          <w:lang w:eastAsia="en-US"/>
        </w:rPr>
      </w:pPr>
      <w:r w:rsidRPr="004241F8">
        <w:rPr>
          <w:szCs w:val="22"/>
          <w:lang w:eastAsia="en-US"/>
        </w:rPr>
        <w:t>Gali būti tiekiamos ne visų dydžių pakuotės.</w:t>
      </w:r>
    </w:p>
    <w:p w14:paraId="565E91A7" w14:textId="77777777" w:rsidR="004241F8" w:rsidRPr="004241F8" w:rsidRDefault="004241F8" w:rsidP="004241F8">
      <w:pPr>
        <w:jc w:val="both"/>
        <w:rPr>
          <w:b/>
          <w:szCs w:val="22"/>
          <w:lang w:eastAsia="en-US"/>
        </w:rPr>
      </w:pPr>
    </w:p>
    <w:p w14:paraId="0506A809" w14:textId="77777777" w:rsidR="004241F8" w:rsidRPr="004241F8" w:rsidRDefault="004241F8" w:rsidP="004241F8">
      <w:pPr>
        <w:jc w:val="both"/>
        <w:rPr>
          <w:b/>
          <w:szCs w:val="22"/>
          <w:lang w:eastAsia="en-US"/>
        </w:rPr>
      </w:pPr>
      <w:r w:rsidRPr="004241F8">
        <w:rPr>
          <w:b/>
          <w:szCs w:val="22"/>
          <w:lang w:eastAsia="en-US"/>
        </w:rPr>
        <w:t>Registruotojas ir gamintojas</w:t>
      </w:r>
    </w:p>
    <w:p w14:paraId="6B69181D" w14:textId="77777777" w:rsidR="004241F8" w:rsidRPr="004241F8" w:rsidRDefault="004241F8" w:rsidP="004241F8">
      <w:pPr>
        <w:rPr>
          <w:szCs w:val="22"/>
          <w:lang w:eastAsia="en-US"/>
        </w:rPr>
      </w:pPr>
    </w:p>
    <w:p w14:paraId="39CF0F3D" w14:textId="77777777" w:rsidR="004241F8" w:rsidRPr="004241F8" w:rsidRDefault="004241F8" w:rsidP="004241F8">
      <w:pPr>
        <w:rPr>
          <w:i/>
          <w:szCs w:val="22"/>
          <w:lang w:eastAsia="en-US"/>
        </w:rPr>
      </w:pPr>
      <w:r w:rsidRPr="004241F8">
        <w:rPr>
          <w:i/>
          <w:szCs w:val="22"/>
          <w:lang w:eastAsia="en-US"/>
        </w:rPr>
        <w:t>Registruotojas</w:t>
      </w:r>
    </w:p>
    <w:p w14:paraId="578876FE" w14:textId="77777777" w:rsidR="004241F8" w:rsidRPr="004241F8" w:rsidRDefault="004241F8" w:rsidP="004241F8">
      <w:pPr>
        <w:rPr>
          <w:szCs w:val="22"/>
          <w:lang w:eastAsia="en-US"/>
        </w:rPr>
      </w:pPr>
      <w:r w:rsidRPr="004241F8">
        <w:rPr>
          <w:szCs w:val="22"/>
          <w:lang w:eastAsia="en-US"/>
        </w:rPr>
        <w:t xml:space="preserve">Sandoz d.d. </w:t>
      </w:r>
    </w:p>
    <w:p w14:paraId="2949D454" w14:textId="77777777" w:rsidR="004241F8" w:rsidRPr="004241F8" w:rsidRDefault="004241F8" w:rsidP="004241F8">
      <w:pPr>
        <w:rPr>
          <w:szCs w:val="22"/>
          <w:lang w:eastAsia="en-US"/>
        </w:rPr>
      </w:pPr>
      <w:r w:rsidRPr="004241F8">
        <w:rPr>
          <w:szCs w:val="22"/>
          <w:lang w:eastAsia="en-US"/>
        </w:rPr>
        <w:t>Verovškova 57</w:t>
      </w:r>
    </w:p>
    <w:p w14:paraId="10635D21" w14:textId="77777777" w:rsidR="004241F8" w:rsidRPr="004241F8" w:rsidRDefault="004241F8" w:rsidP="004241F8">
      <w:pPr>
        <w:rPr>
          <w:szCs w:val="22"/>
          <w:lang w:eastAsia="en-US"/>
        </w:rPr>
      </w:pPr>
      <w:r w:rsidRPr="004241F8">
        <w:rPr>
          <w:szCs w:val="22"/>
          <w:lang w:eastAsia="en-US"/>
        </w:rPr>
        <w:t>SI-1000 Ljubljana</w:t>
      </w:r>
    </w:p>
    <w:p w14:paraId="4EF880D2" w14:textId="77777777" w:rsidR="004241F8" w:rsidRPr="004241F8" w:rsidRDefault="004241F8" w:rsidP="004241F8">
      <w:pPr>
        <w:jc w:val="both"/>
        <w:rPr>
          <w:szCs w:val="22"/>
          <w:lang w:eastAsia="en-US"/>
        </w:rPr>
      </w:pPr>
      <w:r w:rsidRPr="004241F8">
        <w:rPr>
          <w:szCs w:val="22"/>
          <w:lang w:eastAsia="en-US"/>
        </w:rPr>
        <w:t>Slovėnija</w:t>
      </w:r>
    </w:p>
    <w:p w14:paraId="2E72DD38" w14:textId="77777777" w:rsidR="004241F8" w:rsidRPr="004241F8" w:rsidRDefault="004241F8" w:rsidP="004241F8">
      <w:pPr>
        <w:jc w:val="both"/>
        <w:rPr>
          <w:b/>
          <w:szCs w:val="22"/>
          <w:lang w:eastAsia="en-US"/>
        </w:rPr>
      </w:pPr>
    </w:p>
    <w:p w14:paraId="079D7A86" w14:textId="77777777" w:rsidR="004241F8" w:rsidRPr="004241F8" w:rsidRDefault="004241F8" w:rsidP="004241F8">
      <w:pPr>
        <w:jc w:val="both"/>
        <w:rPr>
          <w:i/>
          <w:szCs w:val="22"/>
          <w:lang w:eastAsia="en-US"/>
        </w:rPr>
      </w:pPr>
      <w:r w:rsidRPr="004241F8">
        <w:rPr>
          <w:i/>
          <w:szCs w:val="22"/>
          <w:lang w:eastAsia="en-US"/>
        </w:rPr>
        <w:t>Gamintojas</w:t>
      </w:r>
    </w:p>
    <w:p w14:paraId="3F721D9A" w14:textId="77777777" w:rsidR="004241F8" w:rsidRPr="004241F8" w:rsidRDefault="004241F8" w:rsidP="004241F8">
      <w:pPr>
        <w:rPr>
          <w:szCs w:val="22"/>
          <w:lang w:eastAsia="en-US"/>
        </w:rPr>
      </w:pPr>
      <w:r w:rsidRPr="004241F8">
        <w:rPr>
          <w:szCs w:val="22"/>
          <w:lang w:eastAsia="en-US"/>
        </w:rPr>
        <w:t>Hermes Arzneimittel GmbH- Division: Hermes Pharma Ges.m.b.H</w:t>
      </w:r>
    </w:p>
    <w:p w14:paraId="17E67C42" w14:textId="77777777" w:rsidR="004241F8" w:rsidRPr="004241F8" w:rsidRDefault="004241F8" w:rsidP="004241F8">
      <w:pPr>
        <w:rPr>
          <w:szCs w:val="22"/>
          <w:lang w:eastAsia="en-US"/>
        </w:rPr>
      </w:pPr>
      <w:r w:rsidRPr="004241F8">
        <w:rPr>
          <w:szCs w:val="22"/>
          <w:lang w:eastAsia="en-US"/>
        </w:rPr>
        <w:t>Algäu 36</w:t>
      </w:r>
    </w:p>
    <w:p w14:paraId="0039A541" w14:textId="77777777" w:rsidR="004241F8" w:rsidRPr="004241F8" w:rsidRDefault="004241F8" w:rsidP="004241F8">
      <w:pPr>
        <w:rPr>
          <w:szCs w:val="22"/>
          <w:lang w:eastAsia="en-US"/>
        </w:rPr>
      </w:pPr>
      <w:r w:rsidRPr="004241F8">
        <w:rPr>
          <w:szCs w:val="22"/>
          <w:lang w:eastAsia="en-US"/>
        </w:rPr>
        <w:t>9400, Wolfsberg</w:t>
      </w:r>
    </w:p>
    <w:p w14:paraId="3E8567B6" w14:textId="77777777" w:rsidR="004241F8" w:rsidRPr="004241F8" w:rsidRDefault="004241F8" w:rsidP="004241F8">
      <w:pPr>
        <w:rPr>
          <w:szCs w:val="22"/>
          <w:lang w:eastAsia="en-US"/>
        </w:rPr>
      </w:pPr>
      <w:r w:rsidRPr="004241F8">
        <w:rPr>
          <w:szCs w:val="22"/>
          <w:lang w:eastAsia="en-US"/>
        </w:rPr>
        <w:t>Austrija</w:t>
      </w:r>
    </w:p>
    <w:p w14:paraId="1EE87455" w14:textId="77777777" w:rsidR="004241F8" w:rsidRPr="004241F8" w:rsidRDefault="004241F8" w:rsidP="004241F8">
      <w:pPr>
        <w:rPr>
          <w:szCs w:val="22"/>
          <w:lang w:eastAsia="en-US"/>
        </w:rPr>
      </w:pPr>
    </w:p>
    <w:p w14:paraId="56C3A01E" w14:textId="77777777" w:rsidR="004241F8" w:rsidRPr="004241F8" w:rsidRDefault="004241F8" w:rsidP="004241F8">
      <w:pPr>
        <w:rPr>
          <w:szCs w:val="22"/>
          <w:lang w:eastAsia="en-US"/>
        </w:rPr>
      </w:pPr>
      <w:r w:rsidRPr="004241F8">
        <w:rPr>
          <w:szCs w:val="22"/>
          <w:lang w:eastAsia="en-US"/>
        </w:rPr>
        <w:t>arba</w:t>
      </w:r>
    </w:p>
    <w:p w14:paraId="29E2846E" w14:textId="77777777" w:rsidR="004241F8" w:rsidRPr="004241F8" w:rsidRDefault="004241F8" w:rsidP="004241F8">
      <w:pPr>
        <w:jc w:val="both"/>
        <w:rPr>
          <w:szCs w:val="22"/>
          <w:lang w:eastAsia="en-US"/>
        </w:rPr>
      </w:pPr>
    </w:p>
    <w:p w14:paraId="71FF2828" w14:textId="77777777" w:rsidR="004241F8" w:rsidRPr="004241F8" w:rsidRDefault="004241F8" w:rsidP="004241F8">
      <w:pPr>
        <w:jc w:val="both"/>
        <w:rPr>
          <w:szCs w:val="22"/>
          <w:lang w:eastAsia="en-US"/>
        </w:rPr>
      </w:pPr>
      <w:r w:rsidRPr="004241F8">
        <w:rPr>
          <w:szCs w:val="22"/>
          <w:lang w:eastAsia="en-US"/>
        </w:rPr>
        <w:t>Salutas Pharma GmbH</w:t>
      </w:r>
    </w:p>
    <w:p w14:paraId="64B46936" w14:textId="77777777" w:rsidR="004241F8" w:rsidRPr="004241F8" w:rsidRDefault="004241F8" w:rsidP="004241F8">
      <w:pPr>
        <w:jc w:val="both"/>
        <w:rPr>
          <w:szCs w:val="22"/>
          <w:lang w:eastAsia="en-US"/>
        </w:rPr>
      </w:pPr>
      <w:r w:rsidRPr="004241F8">
        <w:rPr>
          <w:szCs w:val="22"/>
          <w:lang w:eastAsia="en-US"/>
        </w:rPr>
        <w:t>Otto-von-Guericke Allee 1</w:t>
      </w:r>
    </w:p>
    <w:p w14:paraId="78351EFF" w14:textId="77777777" w:rsidR="004241F8" w:rsidRPr="004241F8" w:rsidRDefault="004241F8" w:rsidP="004241F8">
      <w:pPr>
        <w:jc w:val="both"/>
        <w:rPr>
          <w:szCs w:val="22"/>
          <w:lang w:eastAsia="en-US"/>
        </w:rPr>
      </w:pPr>
      <w:r w:rsidRPr="004241F8">
        <w:rPr>
          <w:szCs w:val="22"/>
          <w:lang w:eastAsia="en-US"/>
        </w:rPr>
        <w:t xml:space="preserve">Sachsen-Anhalt, 39179 Barleben </w:t>
      </w:r>
    </w:p>
    <w:p w14:paraId="28F3096F" w14:textId="77777777" w:rsidR="004241F8" w:rsidRPr="004241F8" w:rsidRDefault="004241F8" w:rsidP="004241F8">
      <w:pPr>
        <w:jc w:val="both"/>
        <w:rPr>
          <w:szCs w:val="22"/>
          <w:lang w:eastAsia="en-US"/>
        </w:rPr>
      </w:pPr>
      <w:r w:rsidRPr="004241F8">
        <w:rPr>
          <w:szCs w:val="22"/>
          <w:lang w:eastAsia="en-US"/>
        </w:rPr>
        <w:t>Vokietija</w:t>
      </w:r>
    </w:p>
    <w:p w14:paraId="0EBDB747" w14:textId="77777777" w:rsidR="004241F8" w:rsidRPr="004241F8" w:rsidRDefault="004241F8" w:rsidP="004241F8">
      <w:pPr>
        <w:autoSpaceDE w:val="0"/>
        <w:autoSpaceDN w:val="0"/>
        <w:adjustRightInd w:val="0"/>
        <w:rPr>
          <w:szCs w:val="22"/>
          <w:lang w:eastAsia="en-US"/>
        </w:rPr>
      </w:pPr>
    </w:p>
    <w:p w14:paraId="1F2CCB01" w14:textId="77777777" w:rsidR="004241F8" w:rsidRPr="004241F8" w:rsidRDefault="004241F8" w:rsidP="004241F8">
      <w:pPr>
        <w:autoSpaceDE w:val="0"/>
        <w:autoSpaceDN w:val="0"/>
        <w:adjustRightInd w:val="0"/>
        <w:rPr>
          <w:szCs w:val="22"/>
          <w:lang w:eastAsia="en-US"/>
        </w:rPr>
      </w:pPr>
      <w:r w:rsidRPr="004241F8">
        <w:rPr>
          <w:szCs w:val="22"/>
          <w:lang w:eastAsia="en-US"/>
        </w:rPr>
        <w:t>Jeigu apie šį vaistą norite sužinoti daugiau, kreipkitės į vietinį registruotojo atstovą.</w:t>
      </w:r>
    </w:p>
    <w:p w14:paraId="14749F49" w14:textId="77777777" w:rsidR="004241F8" w:rsidRPr="004241F8" w:rsidRDefault="004241F8" w:rsidP="004241F8">
      <w:pPr>
        <w:jc w:val="both"/>
        <w:rPr>
          <w:szCs w:val="22"/>
          <w:lang w:eastAsia="en-US"/>
        </w:rPr>
      </w:pPr>
    </w:p>
    <w:tbl>
      <w:tblPr>
        <w:tblW w:w="4644" w:type="dxa"/>
        <w:tblLayout w:type="fixed"/>
        <w:tblLook w:val="0000" w:firstRow="0" w:lastRow="0" w:firstColumn="0" w:lastColumn="0" w:noHBand="0" w:noVBand="0"/>
      </w:tblPr>
      <w:tblGrid>
        <w:gridCol w:w="4644"/>
      </w:tblGrid>
      <w:tr w:rsidR="004241F8" w:rsidRPr="004241F8" w14:paraId="09C405CA" w14:textId="77777777" w:rsidTr="004241F8">
        <w:tc>
          <w:tcPr>
            <w:tcW w:w="4644" w:type="dxa"/>
          </w:tcPr>
          <w:p w14:paraId="590F76A7" w14:textId="77777777" w:rsidR="004241F8" w:rsidRPr="004241F8" w:rsidRDefault="004241F8" w:rsidP="004241F8">
            <w:pPr>
              <w:rPr>
                <w:szCs w:val="22"/>
                <w:lang w:eastAsia="en-US"/>
              </w:rPr>
            </w:pPr>
            <w:r w:rsidRPr="004241F8">
              <w:rPr>
                <w:szCs w:val="22"/>
                <w:lang w:eastAsia="en-US"/>
              </w:rPr>
              <w:t>Sandoz Pharmaceuticals d.d. filialas</w:t>
            </w:r>
          </w:p>
          <w:p w14:paraId="4147DB48" w14:textId="77777777" w:rsidR="004241F8" w:rsidRPr="004241F8" w:rsidRDefault="004241F8" w:rsidP="004241F8">
            <w:pPr>
              <w:rPr>
                <w:szCs w:val="22"/>
                <w:lang w:eastAsia="en-US"/>
              </w:rPr>
            </w:pPr>
            <w:r w:rsidRPr="004241F8">
              <w:rPr>
                <w:szCs w:val="22"/>
                <w:lang w:eastAsia="en-US"/>
              </w:rPr>
              <w:t>Šeimyniškių 3A</w:t>
            </w:r>
          </w:p>
          <w:p w14:paraId="7CB4213C" w14:textId="77777777" w:rsidR="004241F8" w:rsidRPr="004241F8" w:rsidRDefault="004241F8" w:rsidP="004241F8">
            <w:pPr>
              <w:rPr>
                <w:szCs w:val="22"/>
                <w:lang w:eastAsia="en-US"/>
              </w:rPr>
            </w:pPr>
            <w:r w:rsidRPr="004241F8">
              <w:rPr>
                <w:szCs w:val="22"/>
                <w:lang w:eastAsia="en-US"/>
              </w:rPr>
              <w:t>LT-09312 Vilnius</w:t>
            </w:r>
          </w:p>
          <w:p w14:paraId="256BF0F6" w14:textId="77777777" w:rsidR="004241F8" w:rsidRPr="004241F8" w:rsidRDefault="004241F8" w:rsidP="004241F8">
            <w:pPr>
              <w:rPr>
                <w:szCs w:val="22"/>
                <w:lang w:eastAsia="en-US"/>
              </w:rPr>
            </w:pPr>
            <w:r w:rsidRPr="004241F8">
              <w:rPr>
                <w:szCs w:val="22"/>
                <w:lang w:eastAsia="en-US"/>
              </w:rPr>
              <w:t>Lietuva</w:t>
            </w:r>
          </w:p>
          <w:p w14:paraId="3907D214" w14:textId="77777777" w:rsidR="004241F8" w:rsidRPr="004241F8" w:rsidRDefault="004241F8" w:rsidP="004241F8">
            <w:pPr>
              <w:rPr>
                <w:szCs w:val="22"/>
                <w:lang w:eastAsia="en-US"/>
              </w:rPr>
            </w:pPr>
            <w:r w:rsidRPr="004241F8">
              <w:rPr>
                <w:szCs w:val="22"/>
                <w:lang w:eastAsia="en-US"/>
              </w:rPr>
              <w:t>Tel.: +370 5 2636037</w:t>
            </w:r>
          </w:p>
          <w:p w14:paraId="0A94CE89" w14:textId="77777777" w:rsidR="004241F8" w:rsidRPr="004241F8" w:rsidRDefault="004241F8" w:rsidP="004241F8">
            <w:pPr>
              <w:rPr>
                <w:szCs w:val="22"/>
                <w:lang w:eastAsia="en-US"/>
              </w:rPr>
            </w:pPr>
            <w:r w:rsidRPr="004241F8">
              <w:rPr>
                <w:szCs w:val="22"/>
                <w:lang w:eastAsia="en-US"/>
              </w:rPr>
              <w:t>El. paštas: info.lithuania@sandoz.com</w:t>
            </w:r>
          </w:p>
        </w:tc>
      </w:tr>
    </w:tbl>
    <w:p w14:paraId="401EBA57" w14:textId="77777777" w:rsidR="004241F8" w:rsidRPr="004241F8" w:rsidRDefault="004241F8" w:rsidP="004241F8">
      <w:pPr>
        <w:jc w:val="both"/>
        <w:rPr>
          <w:szCs w:val="22"/>
          <w:lang w:eastAsia="en-US"/>
        </w:rPr>
      </w:pPr>
    </w:p>
    <w:p w14:paraId="75DF6D61" w14:textId="77777777" w:rsidR="004241F8" w:rsidRDefault="004241F8" w:rsidP="004241F8">
      <w:pPr>
        <w:numPr>
          <w:ilvl w:val="12"/>
          <w:numId w:val="0"/>
        </w:numPr>
        <w:tabs>
          <w:tab w:val="left" w:pos="567"/>
        </w:tabs>
        <w:spacing w:line="260" w:lineRule="exact"/>
        <w:ind w:right="-2"/>
        <w:rPr>
          <w:snapToGrid w:val="0"/>
          <w:szCs w:val="22"/>
          <w:lang w:eastAsia="en-US"/>
        </w:rPr>
      </w:pPr>
      <w:r w:rsidRPr="004241F8">
        <w:rPr>
          <w:b/>
          <w:snapToGrid w:val="0"/>
          <w:szCs w:val="22"/>
          <w:lang w:eastAsia="en-US"/>
        </w:rPr>
        <w:t>Šis vaistas EEE valstybėse narėse registruotas tokiais pavadinimais</w:t>
      </w:r>
      <w:r w:rsidRPr="004241F8">
        <w:rPr>
          <w:snapToGrid w:val="0"/>
          <w:szCs w:val="22"/>
          <w:lang w:eastAsia="en-US"/>
        </w:rPr>
        <w:t>:</w:t>
      </w:r>
    </w:p>
    <w:p w14:paraId="17740A04" w14:textId="77777777" w:rsidR="00735668" w:rsidRDefault="00735668" w:rsidP="004241F8">
      <w:pPr>
        <w:numPr>
          <w:ilvl w:val="12"/>
          <w:numId w:val="0"/>
        </w:numPr>
        <w:tabs>
          <w:tab w:val="left" w:pos="567"/>
        </w:tabs>
        <w:spacing w:line="260" w:lineRule="exact"/>
        <w:ind w:right="-2"/>
        <w:rPr>
          <w:snapToGrid w:val="0"/>
          <w:szCs w:val="22"/>
          <w:lang w:eastAsia="en-US"/>
        </w:rPr>
      </w:pPr>
    </w:p>
    <w:p w14:paraId="59B104F5" w14:textId="77777777" w:rsidR="00735668" w:rsidRDefault="00735668" w:rsidP="004241F8">
      <w:pPr>
        <w:numPr>
          <w:ilvl w:val="12"/>
          <w:numId w:val="0"/>
        </w:numPr>
        <w:tabs>
          <w:tab w:val="left" w:pos="567"/>
        </w:tabs>
        <w:spacing w:line="260" w:lineRule="exact"/>
        <w:ind w:right="-2"/>
        <w:rPr>
          <w:snapToGrid w:val="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735668" w:rsidRPr="00612E9D" w14:paraId="3119F1F0" w14:textId="77777777" w:rsidTr="00612E9D">
        <w:tc>
          <w:tcPr>
            <w:tcW w:w="4644" w:type="dxa"/>
            <w:shd w:val="clear" w:color="auto" w:fill="auto"/>
          </w:tcPr>
          <w:p w14:paraId="77180C1C"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bCs/>
                <w:szCs w:val="22"/>
              </w:rPr>
              <w:t>Nyderlandai, Latvija</w:t>
            </w:r>
          </w:p>
        </w:tc>
        <w:tc>
          <w:tcPr>
            <w:tcW w:w="4644" w:type="dxa"/>
            <w:shd w:val="clear" w:color="auto" w:fill="auto"/>
          </w:tcPr>
          <w:p w14:paraId="70957798"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bCs/>
                <w:szCs w:val="22"/>
              </w:rPr>
              <w:t>Acetylcysteine Sandoz</w:t>
            </w:r>
          </w:p>
        </w:tc>
      </w:tr>
      <w:tr w:rsidR="00735668" w:rsidRPr="00612E9D" w14:paraId="454924FE" w14:textId="77777777" w:rsidTr="00612E9D">
        <w:tc>
          <w:tcPr>
            <w:tcW w:w="4644" w:type="dxa"/>
            <w:shd w:val="clear" w:color="auto" w:fill="auto"/>
          </w:tcPr>
          <w:p w14:paraId="4B63576F"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Austrija</w:t>
            </w:r>
          </w:p>
        </w:tc>
        <w:tc>
          <w:tcPr>
            <w:tcW w:w="4644" w:type="dxa"/>
            <w:shd w:val="clear" w:color="auto" w:fill="auto"/>
          </w:tcPr>
          <w:p w14:paraId="3D1E0F99"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bCs/>
                <w:szCs w:val="22"/>
              </w:rPr>
              <w:t>Husten ACC DIREKT</w:t>
            </w:r>
          </w:p>
        </w:tc>
      </w:tr>
      <w:tr w:rsidR="00735668" w:rsidRPr="00612E9D" w14:paraId="6E0225B7" w14:textId="77777777" w:rsidTr="00612E9D">
        <w:tc>
          <w:tcPr>
            <w:tcW w:w="4644" w:type="dxa"/>
            <w:shd w:val="clear" w:color="auto" w:fill="auto"/>
          </w:tcPr>
          <w:p w14:paraId="221CF7E5"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Bulgarija</w:t>
            </w:r>
          </w:p>
        </w:tc>
        <w:tc>
          <w:tcPr>
            <w:tcW w:w="4644" w:type="dxa"/>
            <w:shd w:val="clear" w:color="auto" w:fill="auto"/>
          </w:tcPr>
          <w:p w14:paraId="4C5EDAF1"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bCs/>
                <w:szCs w:val="22"/>
              </w:rPr>
              <w:t>АЦЦ Инстант</w:t>
            </w:r>
          </w:p>
        </w:tc>
      </w:tr>
      <w:tr w:rsidR="00735668" w:rsidRPr="00612E9D" w14:paraId="5861B07D" w14:textId="77777777" w:rsidTr="00612E9D">
        <w:tc>
          <w:tcPr>
            <w:tcW w:w="4644" w:type="dxa"/>
            <w:shd w:val="clear" w:color="auto" w:fill="auto"/>
          </w:tcPr>
          <w:p w14:paraId="636DD956"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Čekija, Slovakija</w:t>
            </w:r>
          </w:p>
        </w:tc>
        <w:tc>
          <w:tcPr>
            <w:tcW w:w="4644" w:type="dxa"/>
            <w:shd w:val="clear" w:color="auto" w:fill="auto"/>
          </w:tcPr>
          <w:p w14:paraId="08379BD3"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bCs/>
                <w:szCs w:val="22"/>
              </w:rPr>
              <w:t>ACC Long Instant</w:t>
            </w:r>
          </w:p>
        </w:tc>
      </w:tr>
      <w:tr w:rsidR="00735668" w:rsidRPr="00612E9D" w14:paraId="544662D0" w14:textId="77777777" w:rsidTr="00612E9D">
        <w:tc>
          <w:tcPr>
            <w:tcW w:w="4644" w:type="dxa"/>
            <w:shd w:val="clear" w:color="auto" w:fill="auto"/>
          </w:tcPr>
          <w:p w14:paraId="36BC8626"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Estija</w:t>
            </w:r>
          </w:p>
        </w:tc>
        <w:tc>
          <w:tcPr>
            <w:tcW w:w="4644" w:type="dxa"/>
            <w:shd w:val="clear" w:color="auto" w:fill="auto"/>
          </w:tcPr>
          <w:p w14:paraId="7973385E"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bCs/>
                <w:szCs w:val="22"/>
              </w:rPr>
              <w:t>ACC Long</w:t>
            </w:r>
          </w:p>
        </w:tc>
      </w:tr>
      <w:tr w:rsidR="00735668" w:rsidRPr="00612E9D" w14:paraId="204FDE06" w14:textId="77777777" w:rsidTr="00612E9D">
        <w:tc>
          <w:tcPr>
            <w:tcW w:w="4644" w:type="dxa"/>
            <w:shd w:val="clear" w:color="auto" w:fill="auto"/>
          </w:tcPr>
          <w:p w14:paraId="2B49985C"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Ispanija</w:t>
            </w:r>
          </w:p>
        </w:tc>
        <w:tc>
          <w:tcPr>
            <w:tcW w:w="4644" w:type="dxa"/>
            <w:shd w:val="clear" w:color="auto" w:fill="auto"/>
          </w:tcPr>
          <w:p w14:paraId="4166D03F" w14:textId="77777777" w:rsidR="00735668" w:rsidRPr="00612E9D" w:rsidRDefault="00735668" w:rsidP="00612E9D">
            <w:pPr>
              <w:numPr>
                <w:ilvl w:val="12"/>
                <w:numId w:val="0"/>
              </w:numPr>
              <w:tabs>
                <w:tab w:val="left" w:pos="567"/>
              </w:tabs>
              <w:spacing w:line="260" w:lineRule="exact"/>
              <w:ind w:right="-2"/>
              <w:rPr>
                <w:rFonts w:eastAsia="Calibri"/>
                <w:bCs/>
                <w:szCs w:val="22"/>
              </w:rPr>
            </w:pPr>
            <w:r w:rsidRPr="00612E9D">
              <w:rPr>
                <w:rFonts w:eastAsia="Calibri"/>
                <w:szCs w:val="22"/>
                <w:lang w:eastAsia="en-US"/>
              </w:rPr>
              <w:t>Acetilcisteína Sandoz Care</w:t>
            </w:r>
          </w:p>
        </w:tc>
      </w:tr>
      <w:tr w:rsidR="00735668" w:rsidRPr="00612E9D" w14:paraId="6B099A27" w14:textId="77777777" w:rsidTr="00612E9D">
        <w:tc>
          <w:tcPr>
            <w:tcW w:w="4644" w:type="dxa"/>
            <w:shd w:val="clear" w:color="auto" w:fill="auto"/>
          </w:tcPr>
          <w:p w14:paraId="33055D8E"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Italija</w:t>
            </w:r>
          </w:p>
        </w:tc>
        <w:tc>
          <w:tcPr>
            <w:tcW w:w="4644" w:type="dxa"/>
            <w:shd w:val="clear" w:color="auto" w:fill="auto"/>
          </w:tcPr>
          <w:p w14:paraId="6FE2CE19" w14:textId="77777777" w:rsidR="00735668" w:rsidRPr="00612E9D" w:rsidRDefault="00735668" w:rsidP="00612E9D">
            <w:pPr>
              <w:numPr>
                <w:ilvl w:val="12"/>
                <w:numId w:val="0"/>
              </w:numPr>
              <w:tabs>
                <w:tab w:val="left" w:pos="567"/>
              </w:tabs>
              <w:spacing w:line="260" w:lineRule="exact"/>
              <w:ind w:right="-2"/>
              <w:rPr>
                <w:rFonts w:eastAsia="Calibri"/>
                <w:szCs w:val="22"/>
                <w:lang w:eastAsia="en-US"/>
              </w:rPr>
            </w:pPr>
            <w:r w:rsidRPr="00612E9D">
              <w:rPr>
                <w:rFonts w:eastAsia="Calibri"/>
                <w:szCs w:val="22"/>
                <w:lang w:eastAsia="en-US"/>
              </w:rPr>
              <w:t>Acetilcisteina Sandoz</w:t>
            </w:r>
          </w:p>
        </w:tc>
      </w:tr>
      <w:tr w:rsidR="00735668" w:rsidRPr="00612E9D" w14:paraId="378C6B14" w14:textId="77777777" w:rsidTr="00612E9D">
        <w:tc>
          <w:tcPr>
            <w:tcW w:w="4644" w:type="dxa"/>
            <w:shd w:val="clear" w:color="auto" w:fill="auto"/>
          </w:tcPr>
          <w:p w14:paraId="6A6BBAC8"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Kipras</w:t>
            </w:r>
          </w:p>
        </w:tc>
        <w:tc>
          <w:tcPr>
            <w:tcW w:w="4644" w:type="dxa"/>
            <w:shd w:val="clear" w:color="auto" w:fill="auto"/>
          </w:tcPr>
          <w:p w14:paraId="41E98B29" w14:textId="77777777" w:rsidR="00735668" w:rsidRPr="00612E9D" w:rsidRDefault="00735668" w:rsidP="00612E9D">
            <w:pPr>
              <w:numPr>
                <w:ilvl w:val="12"/>
                <w:numId w:val="0"/>
              </w:numPr>
              <w:tabs>
                <w:tab w:val="left" w:pos="567"/>
              </w:tabs>
              <w:spacing w:line="260" w:lineRule="exact"/>
              <w:ind w:right="-2"/>
              <w:rPr>
                <w:rFonts w:eastAsia="Calibri"/>
                <w:szCs w:val="22"/>
                <w:lang w:eastAsia="en-US"/>
              </w:rPr>
            </w:pPr>
            <w:r w:rsidRPr="00612E9D">
              <w:rPr>
                <w:rFonts w:eastAsia="TimesNewRoman"/>
              </w:rPr>
              <w:t>N-Acetylcysteine Sandoz</w:t>
            </w:r>
          </w:p>
        </w:tc>
      </w:tr>
      <w:tr w:rsidR="00735668" w:rsidRPr="00612E9D" w14:paraId="6AE08DC8" w14:textId="77777777" w:rsidTr="00612E9D">
        <w:tc>
          <w:tcPr>
            <w:tcW w:w="4644" w:type="dxa"/>
            <w:shd w:val="clear" w:color="auto" w:fill="auto"/>
          </w:tcPr>
          <w:p w14:paraId="20F4A72C"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Kroatija, Slovėnija</w:t>
            </w:r>
          </w:p>
        </w:tc>
        <w:tc>
          <w:tcPr>
            <w:tcW w:w="4644" w:type="dxa"/>
            <w:shd w:val="clear" w:color="auto" w:fill="auto"/>
          </w:tcPr>
          <w:p w14:paraId="64BE12B5" w14:textId="77777777" w:rsidR="00735668" w:rsidRPr="00612E9D" w:rsidRDefault="00735668" w:rsidP="00612E9D">
            <w:pPr>
              <w:numPr>
                <w:ilvl w:val="12"/>
                <w:numId w:val="0"/>
              </w:numPr>
              <w:tabs>
                <w:tab w:val="left" w:pos="567"/>
              </w:tabs>
              <w:spacing w:line="260" w:lineRule="exact"/>
              <w:ind w:right="-2"/>
              <w:rPr>
                <w:rFonts w:eastAsia="TimesNewRoman"/>
              </w:rPr>
            </w:pPr>
            <w:r w:rsidRPr="00612E9D">
              <w:rPr>
                <w:rFonts w:eastAsia="Calibri"/>
                <w:szCs w:val="22"/>
                <w:lang w:eastAsia="en-US"/>
              </w:rPr>
              <w:t>Fluimukan Direkt</w:t>
            </w:r>
          </w:p>
        </w:tc>
      </w:tr>
      <w:tr w:rsidR="00735668" w:rsidRPr="00612E9D" w14:paraId="2A36E8E3" w14:textId="77777777" w:rsidTr="00612E9D">
        <w:tc>
          <w:tcPr>
            <w:tcW w:w="4644" w:type="dxa"/>
            <w:shd w:val="clear" w:color="auto" w:fill="auto"/>
          </w:tcPr>
          <w:p w14:paraId="43AC1E4D"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Lenkija</w:t>
            </w:r>
          </w:p>
        </w:tc>
        <w:tc>
          <w:tcPr>
            <w:tcW w:w="4644" w:type="dxa"/>
            <w:shd w:val="clear" w:color="auto" w:fill="auto"/>
          </w:tcPr>
          <w:p w14:paraId="3D135880" w14:textId="77777777" w:rsidR="00735668" w:rsidRPr="00612E9D" w:rsidRDefault="00735668" w:rsidP="00612E9D">
            <w:pPr>
              <w:numPr>
                <w:ilvl w:val="12"/>
                <w:numId w:val="0"/>
              </w:numPr>
              <w:tabs>
                <w:tab w:val="left" w:pos="567"/>
              </w:tabs>
              <w:spacing w:line="260" w:lineRule="exact"/>
              <w:ind w:right="-2"/>
              <w:rPr>
                <w:rFonts w:eastAsia="Calibri"/>
                <w:szCs w:val="22"/>
                <w:lang w:eastAsia="en-US"/>
              </w:rPr>
            </w:pPr>
            <w:r w:rsidRPr="00612E9D">
              <w:rPr>
                <w:rFonts w:eastAsia="Calibri"/>
                <w:szCs w:val="22"/>
                <w:lang w:eastAsia="en-US"/>
              </w:rPr>
              <w:t>ACC Optima Active</w:t>
            </w:r>
          </w:p>
        </w:tc>
      </w:tr>
      <w:tr w:rsidR="00735668" w:rsidRPr="00612E9D" w14:paraId="74EB25D5" w14:textId="77777777" w:rsidTr="00612E9D">
        <w:tc>
          <w:tcPr>
            <w:tcW w:w="4644" w:type="dxa"/>
            <w:shd w:val="clear" w:color="auto" w:fill="auto"/>
          </w:tcPr>
          <w:p w14:paraId="179123C2"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Portugalija</w:t>
            </w:r>
          </w:p>
        </w:tc>
        <w:tc>
          <w:tcPr>
            <w:tcW w:w="4644" w:type="dxa"/>
            <w:shd w:val="clear" w:color="auto" w:fill="auto"/>
          </w:tcPr>
          <w:p w14:paraId="36159468" w14:textId="77777777" w:rsidR="00735668" w:rsidRPr="00612E9D" w:rsidRDefault="00735668" w:rsidP="00612E9D">
            <w:pPr>
              <w:numPr>
                <w:ilvl w:val="12"/>
                <w:numId w:val="0"/>
              </w:numPr>
              <w:tabs>
                <w:tab w:val="left" w:pos="567"/>
              </w:tabs>
              <w:spacing w:line="260" w:lineRule="exact"/>
              <w:ind w:right="-2"/>
              <w:rPr>
                <w:rFonts w:eastAsia="Calibri"/>
                <w:szCs w:val="22"/>
                <w:lang w:eastAsia="en-US"/>
              </w:rPr>
            </w:pPr>
            <w:r w:rsidRPr="00612E9D">
              <w:rPr>
                <w:rFonts w:eastAsia="Calibri"/>
                <w:bCs/>
                <w:szCs w:val="22"/>
              </w:rPr>
              <w:t>Acetilcisteína Sandoz</w:t>
            </w:r>
          </w:p>
        </w:tc>
      </w:tr>
      <w:tr w:rsidR="00735668" w:rsidRPr="00612E9D" w14:paraId="00529038" w14:textId="77777777" w:rsidTr="00612E9D">
        <w:tc>
          <w:tcPr>
            <w:tcW w:w="4644" w:type="dxa"/>
            <w:shd w:val="clear" w:color="auto" w:fill="auto"/>
          </w:tcPr>
          <w:p w14:paraId="7C17443A"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Rumunija</w:t>
            </w:r>
          </w:p>
        </w:tc>
        <w:tc>
          <w:tcPr>
            <w:tcW w:w="4644" w:type="dxa"/>
            <w:shd w:val="clear" w:color="auto" w:fill="auto"/>
          </w:tcPr>
          <w:p w14:paraId="23A15BFC" w14:textId="77777777" w:rsidR="00735668" w:rsidRPr="00612E9D" w:rsidRDefault="00735668" w:rsidP="00612E9D">
            <w:pPr>
              <w:numPr>
                <w:ilvl w:val="12"/>
                <w:numId w:val="0"/>
              </w:numPr>
              <w:tabs>
                <w:tab w:val="left" w:pos="567"/>
              </w:tabs>
              <w:spacing w:line="260" w:lineRule="exact"/>
              <w:ind w:right="-2"/>
              <w:rPr>
                <w:rFonts w:eastAsia="Calibri"/>
                <w:bCs/>
                <w:szCs w:val="22"/>
              </w:rPr>
            </w:pPr>
            <w:r w:rsidRPr="00612E9D">
              <w:rPr>
                <w:rFonts w:eastAsia="Calibri"/>
                <w:bCs/>
                <w:szCs w:val="22"/>
              </w:rPr>
              <w:t>ACC cu aromă de mure</w:t>
            </w:r>
          </w:p>
        </w:tc>
      </w:tr>
      <w:tr w:rsidR="00735668" w:rsidRPr="00612E9D" w14:paraId="4FFB33C1" w14:textId="77777777" w:rsidTr="00612E9D">
        <w:tc>
          <w:tcPr>
            <w:tcW w:w="4644" w:type="dxa"/>
            <w:shd w:val="clear" w:color="auto" w:fill="auto"/>
          </w:tcPr>
          <w:p w14:paraId="7A735443"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Vengrija</w:t>
            </w:r>
          </w:p>
        </w:tc>
        <w:tc>
          <w:tcPr>
            <w:tcW w:w="4644" w:type="dxa"/>
            <w:shd w:val="clear" w:color="auto" w:fill="auto"/>
          </w:tcPr>
          <w:p w14:paraId="357476B8" w14:textId="77777777" w:rsidR="00735668" w:rsidRPr="00612E9D" w:rsidRDefault="00735668" w:rsidP="00612E9D">
            <w:pPr>
              <w:numPr>
                <w:ilvl w:val="12"/>
                <w:numId w:val="0"/>
              </w:numPr>
              <w:tabs>
                <w:tab w:val="left" w:pos="567"/>
              </w:tabs>
              <w:spacing w:line="260" w:lineRule="exact"/>
              <w:ind w:right="-2"/>
              <w:rPr>
                <w:rFonts w:eastAsia="Calibri"/>
                <w:bCs/>
                <w:szCs w:val="22"/>
              </w:rPr>
            </w:pPr>
            <w:r w:rsidRPr="00612E9D">
              <w:rPr>
                <w:rFonts w:eastAsia="Calibri"/>
                <w:szCs w:val="22"/>
                <w:lang w:eastAsia="en-US"/>
              </w:rPr>
              <w:t>ACC Instant</w:t>
            </w:r>
          </w:p>
        </w:tc>
      </w:tr>
      <w:tr w:rsidR="00735668" w:rsidRPr="00612E9D" w14:paraId="09738B0D" w14:textId="77777777" w:rsidTr="00612E9D">
        <w:tc>
          <w:tcPr>
            <w:tcW w:w="4644" w:type="dxa"/>
            <w:shd w:val="clear" w:color="auto" w:fill="auto"/>
          </w:tcPr>
          <w:p w14:paraId="72FD54D1" w14:textId="77777777" w:rsidR="00735668" w:rsidRPr="00612E9D" w:rsidRDefault="00735668" w:rsidP="00612E9D">
            <w:pPr>
              <w:numPr>
                <w:ilvl w:val="12"/>
                <w:numId w:val="0"/>
              </w:numPr>
              <w:tabs>
                <w:tab w:val="left" w:pos="567"/>
              </w:tabs>
              <w:spacing w:line="260" w:lineRule="exact"/>
              <w:ind w:right="-2"/>
              <w:rPr>
                <w:rFonts w:eastAsia="Calibri"/>
                <w:snapToGrid w:val="0"/>
                <w:szCs w:val="22"/>
                <w:lang w:eastAsia="en-US"/>
              </w:rPr>
            </w:pPr>
            <w:r w:rsidRPr="00612E9D">
              <w:rPr>
                <w:rFonts w:eastAsia="Calibri"/>
                <w:snapToGrid w:val="0"/>
                <w:szCs w:val="22"/>
                <w:lang w:eastAsia="en-US"/>
              </w:rPr>
              <w:t>Vokietija</w:t>
            </w:r>
          </w:p>
        </w:tc>
        <w:tc>
          <w:tcPr>
            <w:tcW w:w="4644" w:type="dxa"/>
            <w:shd w:val="clear" w:color="auto" w:fill="auto"/>
          </w:tcPr>
          <w:p w14:paraId="7BABD0BB" w14:textId="77777777" w:rsidR="00735668" w:rsidRPr="00612E9D" w:rsidRDefault="00735668" w:rsidP="00612E9D">
            <w:pPr>
              <w:numPr>
                <w:ilvl w:val="12"/>
                <w:numId w:val="0"/>
              </w:numPr>
              <w:tabs>
                <w:tab w:val="left" w:pos="567"/>
              </w:tabs>
              <w:spacing w:line="260" w:lineRule="exact"/>
              <w:ind w:right="-2"/>
              <w:rPr>
                <w:rFonts w:eastAsia="Calibri"/>
                <w:szCs w:val="22"/>
                <w:lang w:eastAsia="en-US"/>
              </w:rPr>
            </w:pPr>
            <w:r w:rsidRPr="00612E9D">
              <w:rPr>
                <w:rFonts w:eastAsia="Calibri"/>
                <w:szCs w:val="22"/>
                <w:lang w:eastAsia="en-US"/>
              </w:rPr>
              <w:t>ACC</w:t>
            </w:r>
            <w:r w:rsidRPr="00612E9D">
              <w:rPr>
                <w:rFonts w:eastAsia="Calibri"/>
                <w:szCs w:val="22"/>
                <w:vertAlign w:val="superscript"/>
                <w:lang w:eastAsia="en-US"/>
              </w:rPr>
              <w:t>®</w:t>
            </w:r>
            <w:r w:rsidRPr="00612E9D">
              <w:rPr>
                <w:rFonts w:eastAsia="Calibri"/>
                <w:szCs w:val="22"/>
                <w:lang w:eastAsia="en-US"/>
              </w:rPr>
              <w:t xml:space="preserve"> akut</w:t>
            </w:r>
          </w:p>
        </w:tc>
      </w:tr>
    </w:tbl>
    <w:p w14:paraId="30AA219A" w14:textId="77777777" w:rsidR="00735668" w:rsidRPr="004241F8" w:rsidRDefault="00735668" w:rsidP="004241F8">
      <w:pPr>
        <w:numPr>
          <w:ilvl w:val="12"/>
          <w:numId w:val="0"/>
        </w:numPr>
        <w:tabs>
          <w:tab w:val="left" w:pos="567"/>
        </w:tabs>
        <w:spacing w:line="260" w:lineRule="exact"/>
        <w:ind w:right="-2"/>
        <w:rPr>
          <w:snapToGrid w:val="0"/>
          <w:szCs w:val="22"/>
          <w:lang w:eastAsia="en-US"/>
        </w:rPr>
      </w:pPr>
    </w:p>
    <w:p w14:paraId="09D7ED69" w14:textId="77777777" w:rsidR="004241F8" w:rsidRPr="004241F8" w:rsidRDefault="004241F8" w:rsidP="004241F8">
      <w:pPr>
        <w:rPr>
          <w:szCs w:val="22"/>
          <w:lang w:eastAsia="en-US"/>
        </w:rPr>
      </w:pPr>
    </w:p>
    <w:p w14:paraId="3BBB8E2A" w14:textId="5F847AA2" w:rsidR="004241F8" w:rsidRPr="004241F8" w:rsidRDefault="004241F8" w:rsidP="004241F8">
      <w:pPr>
        <w:rPr>
          <w:b/>
          <w:szCs w:val="22"/>
          <w:lang w:eastAsia="en-US"/>
        </w:rPr>
      </w:pPr>
      <w:r w:rsidRPr="004241F8">
        <w:rPr>
          <w:b/>
          <w:bCs/>
          <w:szCs w:val="22"/>
          <w:lang w:eastAsia="en-US"/>
        </w:rPr>
        <w:t xml:space="preserve">Šis pakuotės </w:t>
      </w:r>
      <w:r w:rsidRPr="004241F8">
        <w:rPr>
          <w:b/>
          <w:szCs w:val="22"/>
          <w:lang w:eastAsia="en-US"/>
        </w:rPr>
        <w:t xml:space="preserve">lapelis paskutinį kartą peržiūrėtas </w:t>
      </w:r>
      <w:r w:rsidR="00E01DD9">
        <w:rPr>
          <w:b/>
          <w:szCs w:val="22"/>
          <w:lang w:eastAsia="en-US"/>
        </w:rPr>
        <w:t>2022-11-08.</w:t>
      </w:r>
    </w:p>
    <w:p w14:paraId="2549C3DE" w14:textId="77777777" w:rsidR="004241F8" w:rsidRPr="004241F8" w:rsidRDefault="004241F8" w:rsidP="004241F8">
      <w:pPr>
        <w:rPr>
          <w:b/>
          <w:szCs w:val="22"/>
          <w:lang w:eastAsia="en-US"/>
        </w:rPr>
      </w:pPr>
    </w:p>
    <w:p w14:paraId="19EBD0A0" w14:textId="77777777" w:rsidR="004241F8" w:rsidRPr="004241F8" w:rsidRDefault="004241F8" w:rsidP="004241F8">
      <w:pPr>
        <w:rPr>
          <w:b/>
          <w:szCs w:val="22"/>
          <w:lang w:eastAsia="en-US"/>
        </w:rPr>
      </w:pPr>
    </w:p>
    <w:p w14:paraId="06AF4DB7" w14:textId="77777777" w:rsidR="004241F8" w:rsidRPr="004241F8" w:rsidRDefault="004241F8" w:rsidP="004241F8">
      <w:pPr>
        <w:rPr>
          <w:noProof/>
          <w:color w:val="0000FF"/>
          <w:szCs w:val="22"/>
          <w:lang w:eastAsia="en-US"/>
        </w:rPr>
      </w:pPr>
      <w:r w:rsidRPr="004241F8">
        <w:rPr>
          <w:snapToGrid w:val="0"/>
          <w:szCs w:val="22"/>
          <w:lang w:eastAsia="en-US"/>
        </w:rPr>
        <w:t xml:space="preserve">Išsami informacija apie šį vaistą pateikiama Valstybinės vaistų kontrolės tarnybos prie Lietuvos Respublikos sveikatos apsaugos ministerijos tinklalapyje </w:t>
      </w:r>
      <w:hyperlink r:id="rId11" w:history="1">
        <w:r w:rsidRPr="004241F8">
          <w:rPr>
            <w:noProof/>
            <w:color w:val="0000FF"/>
            <w:szCs w:val="22"/>
            <w:u w:val="single"/>
            <w:lang w:eastAsia="en-US"/>
          </w:rPr>
          <w:t>http://www.vvkt.lt</w:t>
        </w:r>
      </w:hyperlink>
      <w:r w:rsidR="001D5187">
        <w:rPr>
          <w:noProof/>
          <w:color w:val="0000FF"/>
          <w:szCs w:val="22"/>
          <w:u w:val="single"/>
          <w:lang w:eastAsia="en-US"/>
        </w:rPr>
        <w:t>.</w:t>
      </w:r>
      <w:r w:rsidRPr="004241F8">
        <w:rPr>
          <w:noProof/>
          <w:color w:val="0000FF"/>
          <w:szCs w:val="22"/>
          <w:lang w:eastAsia="en-US"/>
        </w:rPr>
        <w:t xml:space="preserve"> </w:t>
      </w:r>
    </w:p>
    <w:p w14:paraId="0E4512D1" w14:textId="77777777" w:rsidR="00D46709" w:rsidRPr="004241F8" w:rsidRDefault="00D46709" w:rsidP="004241F8"/>
    <w:sectPr w:rsidR="00D46709" w:rsidRPr="004241F8" w:rsidSect="00E01DD9">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DC30E" w14:textId="77777777" w:rsidR="00667EBB" w:rsidRDefault="00667EBB">
      <w:r>
        <w:separator/>
      </w:r>
    </w:p>
  </w:endnote>
  <w:endnote w:type="continuationSeparator" w:id="0">
    <w:p w14:paraId="0BA41B9B" w14:textId="77777777" w:rsidR="00667EBB" w:rsidRDefault="00667EBB">
      <w:r>
        <w:continuationSeparator/>
      </w:r>
    </w:p>
  </w:endnote>
  <w:endnote w:type="continuationNotice" w:id="1">
    <w:p w14:paraId="71153929" w14:textId="77777777" w:rsidR="00667EBB" w:rsidRDefault="00667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B5C07" w14:textId="77777777" w:rsidR="00667EBB" w:rsidRDefault="00667E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2628DF" w14:textId="77777777" w:rsidR="00667EBB" w:rsidRDefault="00667EB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6E64" w14:textId="5E5E99FB" w:rsidR="00667EBB" w:rsidRDefault="00667E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55102">
      <w:rPr>
        <w:rStyle w:val="Puslapionumeris"/>
        <w:noProof/>
      </w:rPr>
      <w:t>1</w:t>
    </w:r>
    <w:r>
      <w:rPr>
        <w:rStyle w:val="Puslapionumeris"/>
      </w:rPr>
      <w:fldChar w:fldCharType="end"/>
    </w:r>
  </w:p>
  <w:p w14:paraId="19E9D72F" w14:textId="77777777" w:rsidR="00667EBB" w:rsidRDefault="00667EB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EE209" w14:textId="77777777" w:rsidR="00667EBB" w:rsidRDefault="00667EBB">
      <w:r>
        <w:separator/>
      </w:r>
    </w:p>
  </w:footnote>
  <w:footnote w:type="continuationSeparator" w:id="0">
    <w:p w14:paraId="1E47D6A4" w14:textId="77777777" w:rsidR="00667EBB" w:rsidRDefault="00667EBB">
      <w:r>
        <w:continuationSeparator/>
      </w:r>
    </w:p>
  </w:footnote>
  <w:footnote w:type="continuationNotice" w:id="1">
    <w:p w14:paraId="3F2DAE05" w14:textId="77777777" w:rsidR="00667EBB" w:rsidRDefault="00667EB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24CA0"/>
    <w:multiLevelType w:val="hybridMultilevel"/>
    <w:tmpl w:val="ABF42DB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1F6C47"/>
    <w:multiLevelType w:val="hybridMultilevel"/>
    <w:tmpl w:val="D27EA87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E60FF9"/>
    <w:multiLevelType w:val="hybridMultilevel"/>
    <w:tmpl w:val="C960F5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B68F9"/>
    <w:multiLevelType w:val="hybridMultilevel"/>
    <w:tmpl w:val="DF64BE1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6C1284"/>
    <w:multiLevelType w:val="hybridMultilevel"/>
    <w:tmpl w:val="FABA653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1A545D"/>
    <w:multiLevelType w:val="hybridMultilevel"/>
    <w:tmpl w:val="9BE2DBB8"/>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F06D10"/>
    <w:multiLevelType w:val="hybridMultilevel"/>
    <w:tmpl w:val="763A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5745B"/>
    <w:multiLevelType w:val="multilevel"/>
    <w:tmpl w:val="FE96602E"/>
    <w:lvl w:ilvl="0">
      <w:start w:val="6"/>
      <w:numFmt w:val="decimal"/>
      <w:lvlText w:val="%1"/>
      <w:lvlJc w:val="left"/>
      <w:pPr>
        <w:tabs>
          <w:tab w:val="num" w:pos="570"/>
        </w:tabs>
        <w:ind w:left="570" w:hanging="570"/>
      </w:pPr>
      <w:rPr>
        <w:rFonts w:hint="default"/>
        <w:color w:val="auto"/>
        <w:sz w:val="22"/>
      </w:rPr>
    </w:lvl>
    <w:lvl w:ilvl="1">
      <w:start w:val="6"/>
      <w:numFmt w:val="decimal"/>
      <w:lvlText w:val="%1.%2"/>
      <w:lvlJc w:val="left"/>
      <w:pPr>
        <w:tabs>
          <w:tab w:val="num" w:pos="570"/>
        </w:tabs>
        <w:ind w:left="570" w:hanging="570"/>
      </w:pPr>
      <w:rPr>
        <w:rFonts w:hint="default"/>
        <w:color w:val="auto"/>
        <w:sz w:val="22"/>
      </w:rPr>
    </w:lvl>
    <w:lvl w:ilvl="2">
      <w:start w:val="1"/>
      <w:numFmt w:val="decimal"/>
      <w:lvlText w:val="%1.%2.%3"/>
      <w:lvlJc w:val="left"/>
      <w:pPr>
        <w:tabs>
          <w:tab w:val="num" w:pos="720"/>
        </w:tabs>
        <w:ind w:left="720" w:hanging="720"/>
      </w:pPr>
      <w:rPr>
        <w:rFonts w:hint="default"/>
        <w:color w:val="auto"/>
        <w:sz w:val="22"/>
      </w:rPr>
    </w:lvl>
    <w:lvl w:ilvl="3">
      <w:start w:val="1"/>
      <w:numFmt w:val="decimal"/>
      <w:lvlText w:val="%1.%2.%3.%4"/>
      <w:lvlJc w:val="left"/>
      <w:pPr>
        <w:tabs>
          <w:tab w:val="num" w:pos="720"/>
        </w:tabs>
        <w:ind w:left="720" w:hanging="720"/>
      </w:pPr>
      <w:rPr>
        <w:rFonts w:hint="default"/>
        <w:color w:val="auto"/>
        <w:sz w:val="22"/>
      </w:rPr>
    </w:lvl>
    <w:lvl w:ilvl="4">
      <w:start w:val="1"/>
      <w:numFmt w:val="decimal"/>
      <w:lvlText w:val="%1.%2.%3.%4.%5"/>
      <w:lvlJc w:val="left"/>
      <w:pPr>
        <w:tabs>
          <w:tab w:val="num" w:pos="1080"/>
        </w:tabs>
        <w:ind w:left="1080" w:hanging="1080"/>
      </w:pPr>
      <w:rPr>
        <w:rFonts w:hint="default"/>
        <w:color w:val="auto"/>
        <w:sz w:val="22"/>
      </w:rPr>
    </w:lvl>
    <w:lvl w:ilvl="5">
      <w:start w:val="1"/>
      <w:numFmt w:val="decimal"/>
      <w:lvlText w:val="%1.%2.%3.%4.%5.%6"/>
      <w:lvlJc w:val="left"/>
      <w:pPr>
        <w:tabs>
          <w:tab w:val="num" w:pos="1080"/>
        </w:tabs>
        <w:ind w:left="1080" w:hanging="1080"/>
      </w:pPr>
      <w:rPr>
        <w:rFonts w:hint="default"/>
        <w:color w:val="auto"/>
        <w:sz w:val="22"/>
      </w:rPr>
    </w:lvl>
    <w:lvl w:ilvl="6">
      <w:start w:val="1"/>
      <w:numFmt w:val="decimal"/>
      <w:lvlText w:val="%1.%2.%3.%4.%5.%6.%7"/>
      <w:lvlJc w:val="left"/>
      <w:pPr>
        <w:tabs>
          <w:tab w:val="num" w:pos="1440"/>
        </w:tabs>
        <w:ind w:left="1440" w:hanging="1440"/>
      </w:pPr>
      <w:rPr>
        <w:rFonts w:hint="default"/>
        <w:color w:val="auto"/>
        <w:sz w:val="22"/>
      </w:rPr>
    </w:lvl>
    <w:lvl w:ilvl="7">
      <w:start w:val="1"/>
      <w:numFmt w:val="decimal"/>
      <w:lvlText w:val="%1.%2.%3.%4.%5.%6.%7.%8"/>
      <w:lvlJc w:val="left"/>
      <w:pPr>
        <w:tabs>
          <w:tab w:val="num" w:pos="1440"/>
        </w:tabs>
        <w:ind w:left="1440" w:hanging="1440"/>
      </w:pPr>
      <w:rPr>
        <w:rFonts w:hint="default"/>
        <w:color w:val="auto"/>
        <w:sz w:val="22"/>
      </w:rPr>
    </w:lvl>
    <w:lvl w:ilvl="8">
      <w:start w:val="1"/>
      <w:numFmt w:val="decimal"/>
      <w:lvlText w:val="%1.%2.%3.%4.%5.%6.%7.%8.%9"/>
      <w:lvlJc w:val="left"/>
      <w:pPr>
        <w:tabs>
          <w:tab w:val="num" w:pos="1440"/>
        </w:tabs>
        <w:ind w:left="1440" w:hanging="1440"/>
      </w:pPr>
      <w:rPr>
        <w:rFonts w:hint="default"/>
        <w:color w:val="auto"/>
        <w:sz w:val="22"/>
      </w:rPr>
    </w:lvl>
  </w:abstractNum>
  <w:abstractNum w:abstractNumId="9" w15:restartNumberingAfterBreak="0">
    <w:nsid w:val="30F02CEA"/>
    <w:multiLevelType w:val="hybridMultilevel"/>
    <w:tmpl w:val="2E967CDE"/>
    <w:lvl w:ilvl="0" w:tplc="7FE84B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8660B598" w:tentative="1">
      <w:start w:val="1"/>
      <w:numFmt w:val="bullet"/>
      <w:lvlText w:val="o"/>
      <w:lvlJc w:val="left"/>
      <w:pPr>
        <w:tabs>
          <w:tab w:val="num" w:pos="1440"/>
        </w:tabs>
        <w:ind w:left="1440" w:hanging="360"/>
      </w:pPr>
      <w:rPr>
        <w:rFonts w:ascii="Courier New" w:hAnsi="Courier New" w:cs="Courier New" w:hint="default"/>
      </w:rPr>
    </w:lvl>
    <w:lvl w:ilvl="2" w:tplc="15360E98" w:tentative="1">
      <w:start w:val="1"/>
      <w:numFmt w:val="bullet"/>
      <w:lvlText w:val=""/>
      <w:lvlJc w:val="left"/>
      <w:pPr>
        <w:tabs>
          <w:tab w:val="num" w:pos="2160"/>
        </w:tabs>
        <w:ind w:left="2160" w:hanging="360"/>
      </w:pPr>
      <w:rPr>
        <w:rFonts w:ascii="Wingdings" w:hAnsi="Wingdings" w:hint="default"/>
      </w:rPr>
    </w:lvl>
    <w:lvl w:ilvl="3" w:tplc="43568AF2" w:tentative="1">
      <w:start w:val="1"/>
      <w:numFmt w:val="bullet"/>
      <w:lvlText w:val=""/>
      <w:lvlJc w:val="left"/>
      <w:pPr>
        <w:tabs>
          <w:tab w:val="num" w:pos="2880"/>
        </w:tabs>
        <w:ind w:left="2880" w:hanging="360"/>
      </w:pPr>
      <w:rPr>
        <w:rFonts w:ascii="Symbol" w:hAnsi="Symbol" w:hint="default"/>
      </w:rPr>
    </w:lvl>
    <w:lvl w:ilvl="4" w:tplc="EC588EC0" w:tentative="1">
      <w:start w:val="1"/>
      <w:numFmt w:val="bullet"/>
      <w:lvlText w:val="o"/>
      <w:lvlJc w:val="left"/>
      <w:pPr>
        <w:tabs>
          <w:tab w:val="num" w:pos="3600"/>
        </w:tabs>
        <w:ind w:left="3600" w:hanging="360"/>
      </w:pPr>
      <w:rPr>
        <w:rFonts w:ascii="Courier New" w:hAnsi="Courier New" w:cs="Courier New" w:hint="default"/>
      </w:rPr>
    </w:lvl>
    <w:lvl w:ilvl="5" w:tplc="F086F0B4" w:tentative="1">
      <w:start w:val="1"/>
      <w:numFmt w:val="bullet"/>
      <w:lvlText w:val=""/>
      <w:lvlJc w:val="left"/>
      <w:pPr>
        <w:tabs>
          <w:tab w:val="num" w:pos="4320"/>
        </w:tabs>
        <w:ind w:left="4320" w:hanging="360"/>
      </w:pPr>
      <w:rPr>
        <w:rFonts w:ascii="Wingdings" w:hAnsi="Wingdings" w:hint="default"/>
      </w:rPr>
    </w:lvl>
    <w:lvl w:ilvl="6" w:tplc="ED52024C" w:tentative="1">
      <w:start w:val="1"/>
      <w:numFmt w:val="bullet"/>
      <w:lvlText w:val=""/>
      <w:lvlJc w:val="left"/>
      <w:pPr>
        <w:tabs>
          <w:tab w:val="num" w:pos="5040"/>
        </w:tabs>
        <w:ind w:left="5040" w:hanging="360"/>
      </w:pPr>
      <w:rPr>
        <w:rFonts w:ascii="Symbol" w:hAnsi="Symbol" w:hint="default"/>
      </w:rPr>
    </w:lvl>
    <w:lvl w:ilvl="7" w:tplc="8F02BAE6" w:tentative="1">
      <w:start w:val="1"/>
      <w:numFmt w:val="bullet"/>
      <w:lvlText w:val="o"/>
      <w:lvlJc w:val="left"/>
      <w:pPr>
        <w:tabs>
          <w:tab w:val="num" w:pos="5760"/>
        </w:tabs>
        <w:ind w:left="5760" w:hanging="360"/>
      </w:pPr>
      <w:rPr>
        <w:rFonts w:ascii="Courier New" w:hAnsi="Courier New" w:cs="Courier New" w:hint="default"/>
      </w:rPr>
    </w:lvl>
    <w:lvl w:ilvl="8" w:tplc="8CB806B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611D69"/>
    <w:multiLevelType w:val="hybridMultilevel"/>
    <w:tmpl w:val="1366A2AC"/>
    <w:lvl w:ilvl="0" w:tplc="03E47A94">
      <w:numFmt w:val="bullet"/>
      <w:lvlText w:val="-"/>
      <w:lvlJc w:val="left"/>
      <w:pPr>
        <w:ind w:left="1287" w:hanging="360"/>
      </w:pPr>
      <w:rPr>
        <w:rFonts w:ascii="Times New Roman" w:hAnsi="Times New Roman"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6CF5B72"/>
    <w:multiLevelType w:val="multilevel"/>
    <w:tmpl w:val="FA90E88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5C78DE"/>
    <w:multiLevelType w:val="hybridMultilevel"/>
    <w:tmpl w:val="66B46C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AD7ACF"/>
    <w:multiLevelType w:val="hybridMultilevel"/>
    <w:tmpl w:val="1E5AACB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9F5204"/>
    <w:multiLevelType w:val="hybridMultilevel"/>
    <w:tmpl w:val="2E608F6C"/>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D6160E"/>
    <w:multiLevelType w:val="hybridMultilevel"/>
    <w:tmpl w:val="7BEC9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FF55DD"/>
    <w:multiLevelType w:val="hybridMultilevel"/>
    <w:tmpl w:val="9B5A51BE"/>
    <w:lvl w:ilvl="0" w:tplc="03E47A94">
      <w:numFmt w:val="bullet"/>
      <w:lvlText w:val="-"/>
      <w:lvlJc w:val="left"/>
      <w:pPr>
        <w:ind w:left="1146" w:hanging="360"/>
      </w:pPr>
      <w:rPr>
        <w:rFonts w:ascii="Times New Roman" w:hAnsi="Times New Roman" w:cs="Times New Roman" w:hint="default"/>
        <w:sz w:val="22"/>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7" w15:restartNumberingAfterBreak="0">
    <w:nsid w:val="440D79C9"/>
    <w:multiLevelType w:val="hybridMultilevel"/>
    <w:tmpl w:val="3F121C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576B7B"/>
    <w:multiLevelType w:val="multilevel"/>
    <w:tmpl w:val="48CACE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F8E17A9"/>
    <w:multiLevelType w:val="hybridMultilevel"/>
    <w:tmpl w:val="182254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416DA6"/>
    <w:multiLevelType w:val="hybridMultilevel"/>
    <w:tmpl w:val="88D27D44"/>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1F230F"/>
    <w:multiLevelType w:val="hybridMultilevel"/>
    <w:tmpl w:val="587618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1"/>
  </w:num>
  <w:num w:numId="4">
    <w:abstractNumId w:val="8"/>
  </w:num>
  <w:num w:numId="5">
    <w:abstractNumId w:val="6"/>
  </w:num>
  <w:num w:numId="6">
    <w:abstractNumId w:val="14"/>
  </w:num>
  <w:num w:numId="7">
    <w:abstractNumId w:val="0"/>
    <w:lvlOverride w:ilvl="0">
      <w:lvl w:ilvl="0">
        <w:start w:val="1"/>
        <w:numFmt w:val="bullet"/>
        <w:lvlText w:val="-"/>
        <w:lvlJc w:val="left"/>
        <w:pPr>
          <w:ind w:left="360" w:hanging="360"/>
        </w:pPr>
      </w:lvl>
    </w:lvlOverride>
  </w:num>
  <w:num w:numId="8">
    <w:abstractNumId w:val="20"/>
  </w:num>
  <w:num w:numId="9">
    <w:abstractNumId w:val="2"/>
  </w:num>
  <w:num w:numId="10">
    <w:abstractNumId w:val="1"/>
  </w:num>
  <w:num w:numId="11">
    <w:abstractNumId w:val="21"/>
  </w:num>
  <w:num w:numId="12">
    <w:abstractNumId w:val="13"/>
  </w:num>
  <w:num w:numId="13">
    <w:abstractNumId w:val="12"/>
  </w:num>
  <w:num w:numId="14">
    <w:abstractNumId w:val="16"/>
  </w:num>
  <w:num w:numId="15">
    <w:abstractNumId w:val="5"/>
  </w:num>
  <w:num w:numId="16">
    <w:abstractNumId w:val="19"/>
  </w:num>
  <w:num w:numId="17">
    <w:abstractNumId w:val="22"/>
  </w:num>
  <w:num w:numId="18">
    <w:abstractNumId w:val="15"/>
  </w:num>
  <w:num w:numId="19">
    <w:abstractNumId w:val="17"/>
  </w:num>
  <w:num w:numId="20">
    <w:abstractNumId w:val="4"/>
  </w:num>
  <w:num w:numId="21">
    <w:abstractNumId w:val="10"/>
  </w:num>
  <w:num w:numId="22">
    <w:abstractNumId w:val="3"/>
  </w:num>
  <w:num w:numId="2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30"/>
    <w:rsid w:val="00020C0C"/>
    <w:rsid w:val="00021468"/>
    <w:rsid w:val="0002681E"/>
    <w:rsid w:val="000328FB"/>
    <w:rsid w:val="000377DB"/>
    <w:rsid w:val="00037F06"/>
    <w:rsid w:val="00040288"/>
    <w:rsid w:val="000468E6"/>
    <w:rsid w:val="00046B18"/>
    <w:rsid w:val="000470EF"/>
    <w:rsid w:val="0006316D"/>
    <w:rsid w:val="00064953"/>
    <w:rsid w:val="00070529"/>
    <w:rsid w:val="000708F4"/>
    <w:rsid w:val="00086582"/>
    <w:rsid w:val="0009326A"/>
    <w:rsid w:val="000A2703"/>
    <w:rsid w:val="000A7650"/>
    <w:rsid w:val="000B7FC0"/>
    <w:rsid w:val="000C2B00"/>
    <w:rsid w:val="000C7F7A"/>
    <w:rsid w:val="000E31FB"/>
    <w:rsid w:val="000F60AC"/>
    <w:rsid w:val="001201E0"/>
    <w:rsid w:val="0012575E"/>
    <w:rsid w:val="001310E9"/>
    <w:rsid w:val="00133E1B"/>
    <w:rsid w:val="001347F2"/>
    <w:rsid w:val="00136FDA"/>
    <w:rsid w:val="001445A8"/>
    <w:rsid w:val="00145722"/>
    <w:rsid w:val="00145F99"/>
    <w:rsid w:val="001474E2"/>
    <w:rsid w:val="0016330A"/>
    <w:rsid w:val="00170FBF"/>
    <w:rsid w:val="00184A75"/>
    <w:rsid w:val="0018701B"/>
    <w:rsid w:val="001962C9"/>
    <w:rsid w:val="001B130F"/>
    <w:rsid w:val="001B3D1C"/>
    <w:rsid w:val="001C208E"/>
    <w:rsid w:val="001C3B7E"/>
    <w:rsid w:val="001C77B4"/>
    <w:rsid w:val="001D5187"/>
    <w:rsid w:val="001E4A7C"/>
    <w:rsid w:val="001E738F"/>
    <w:rsid w:val="001F22D3"/>
    <w:rsid w:val="001F4881"/>
    <w:rsid w:val="001F505D"/>
    <w:rsid w:val="00204003"/>
    <w:rsid w:val="0020475F"/>
    <w:rsid w:val="00212B90"/>
    <w:rsid w:val="002133B0"/>
    <w:rsid w:val="0021509A"/>
    <w:rsid w:val="00227471"/>
    <w:rsid w:val="00230BCA"/>
    <w:rsid w:val="002353D7"/>
    <w:rsid w:val="00235F36"/>
    <w:rsid w:val="00240F19"/>
    <w:rsid w:val="00242D7B"/>
    <w:rsid w:val="002457B5"/>
    <w:rsid w:val="00246581"/>
    <w:rsid w:val="00252558"/>
    <w:rsid w:val="00260519"/>
    <w:rsid w:val="002610D5"/>
    <w:rsid w:val="00263327"/>
    <w:rsid w:val="00263CC6"/>
    <w:rsid w:val="002655FB"/>
    <w:rsid w:val="002714C3"/>
    <w:rsid w:val="002741E9"/>
    <w:rsid w:val="00277AF5"/>
    <w:rsid w:val="00280EFA"/>
    <w:rsid w:val="00281D94"/>
    <w:rsid w:val="00281FF9"/>
    <w:rsid w:val="00283943"/>
    <w:rsid w:val="00284870"/>
    <w:rsid w:val="002851AC"/>
    <w:rsid w:val="002B1BB9"/>
    <w:rsid w:val="002B2E8A"/>
    <w:rsid w:val="002B538B"/>
    <w:rsid w:val="002B5526"/>
    <w:rsid w:val="002C242E"/>
    <w:rsid w:val="002C573F"/>
    <w:rsid w:val="002C643E"/>
    <w:rsid w:val="002E15B0"/>
    <w:rsid w:val="002E5E70"/>
    <w:rsid w:val="002E65FE"/>
    <w:rsid w:val="00311364"/>
    <w:rsid w:val="003140BA"/>
    <w:rsid w:val="00337C22"/>
    <w:rsid w:val="00342EBF"/>
    <w:rsid w:val="003516E4"/>
    <w:rsid w:val="0036119F"/>
    <w:rsid w:val="00363BEB"/>
    <w:rsid w:val="00365418"/>
    <w:rsid w:val="003717D0"/>
    <w:rsid w:val="003916FF"/>
    <w:rsid w:val="003A69F7"/>
    <w:rsid w:val="003B1B84"/>
    <w:rsid w:val="003B2404"/>
    <w:rsid w:val="003B793B"/>
    <w:rsid w:val="00400C71"/>
    <w:rsid w:val="004241F8"/>
    <w:rsid w:val="0043046E"/>
    <w:rsid w:val="0043795D"/>
    <w:rsid w:val="00442D23"/>
    <w:rsid w:val="00444F9F"/>
    <w:rsid w:val="00446A5E"/>
    <w:rsid w:val="00452576"/>
    <w:rsid w:val="00453E3D"/>
    <w:rsid w:val="00466FCA"/>
    <w:rsid w:val="00475A70"/>
    <w:rsid w:val="004827B9"/>
    <w:rsid w:val="0048519C"/>
    <w:rsid w:val="00491170"/>
    <w:rsid w:val="00494E8B"/>
    <w:rsid w:val="004B2865"/>
    <w:rsid w:val="004B3574"/>
    <w:rsid w:val="004C2715"/>
    <w:rsid w:val="004D7F9F"/>
    <w:rsid w:val="004E0C0D"/>
    <w:rsid w:val="004F47D9"/>
    <w:rsid w:val="005022FF"/>
    <w:rsid w:val="00513E62"/>
    <w:rsid w:val="00517CD3"/>
    <w:rsid w:val="005243CD"/>
    <w:rsid w:val="005250C5"/>
    <w:rsid w:val="00527E63"/>
    <w:rsid w:val="00547A46"/>
    <w:rsid w:val="00550317"/>
    <w:rsid w:val="005538CD"/>
    <w:rsid w:val="005574AE"/>
    <w:rsid w:val="00562A0E"/>
    <w:rsid w:val="00565704"/>
    <w:rsid w:val="00576D6B"/>
    <w:rsid w:val="00580267"/>
    <w:rsid w:val="00582E8B"/>
    <w:rsid w:val="0059273F"/>
    <w:rsid w:val="005A3BE8"/>
    <w:rsid w:val="005B6ED7"/>
    <w:rsid w:val="005C6200"/>
    <w:rsid w:val="005D694D"/>
    <w:rsid w:val="005E30E1"/>
    <w:rsid w:val="005F0E8F"/>
    <w:rsid w:val="005F3B1B"/>
    <w:rsid w:val="00612E9D"/>
    <w:rsid w:val="00613E3B"/>
    <w:rsid w:val="006402C7"/>
    <w:rsid w:val="00644574"/>
    <w:rsid w:val="00667EBB"/>
    <w:rsid w:val="006722DC"/>
    <w:rsid w:val="00672AFF"/>
    <w:rsid w:val="00683739"/>
    <w:rsid w:val="006908DF"/>
    <w:rsid w:val="00695696"/>
    <w:rsid w:val="006A2C60"/>
    <w:rsid w:val="006B60B8"/>
    <w:rsid w:val="006C2E92"/>
    <w:rsid w:val="006D18BD"/>
    <w:rsid w:val="006E69B3"/>
    <w:rsid w:val="006F7017"/>
    <w:rsid w:val="00704E76"/>
    <w:rsid w:val="00704FE9"/>
    <w:rsid w:val="00714D24"/>
    <w:rsid w:val="00714DA5"/>
    <w:rsid w:val="00716548"/>
    <w:rsid w:val="00716D4B"/>
    <w:rsid w:val="00717125"/>
    <w:rsid w:val="00732932"/>
    <w:rsid w:val="00735668"/>
    <w:rsid w:val="00735E33"/>
    <w:rsid w:val="007406D3"/>
    <w:rsid w:val="00744726"/>
    <w:rsid w:val="00747900"/>
    <w:rsid w:val="0075437E"/>
    <w:rsid w:val="007629F9"/>
    <w:rsid w:val="00783F82"/>
    <w:rsid w:val="00785A9B"/>
    <w:rsid w:val="007956EF"/>
    <w:rsid w:val="007A0545"/>
    <w:rsid w:val="007A1A8E"/>
    <w:rsid w:val="007B172B"/>
    <w:rsid w:val="007C0184"/>
    <w:rsid w:val="007C6E21"/>
    <w:rsid w:val="007D5E91"/>
    <w:rsid w:val="007E05F9"/>
    <w:rsid w:val="007E17B9"/>
    <w:rsid w:val="007E377E"/>
    <w:rsid w:val="00804C3E"/>
    <w:rsid w:val="00811C3B"/>
    <w:rsid w:val="00816070"/>
    <w:rsid w:val="00821F07"/>
    <w:rsid w:val="00822C7C"/>
    <w:rsid w:val="008317D0"/>
    <w:rsid w:val="008377EC"/>
    <w:rsid w:val="0084528A"/>
    <w:rsid w:val="0085130A"/>
    <w:rsid w:val="00852B80"/>
    <w:rsid w:val="0087151F"/>
    <w:rsid w:val="00871D11"/>
    <w:rsid w:val="0089344A"/>
    <w:rsid w:val="008A6E30"/>
    <w:rsid w:val="008B468A"/>
    <w:rsid w:val="008B46BD"/>
    <w:rsid w:val="008B51D9"/>
    <w:rsid w:val="008B6575"/>
    <w:rsid w:val="008D77BD"/>
    <w:rsid w:val="008D7B68"/>
    <w:rsid w:val="008E3EC2"/>
    <w:rsid w:val="008E3F98"/>
    <w:rsid w:val="008F01B0"/>
    <w:rsid w:val="008F03DD"/>
    <w:rsid w:val="00923AF1"/>
    <w:rsid w:val="009246E0"/>
    <w:rsid w:val="00927DF9"/>
    <w:rsid w:val="00936C27"/>
    <w:rsid w:val="00951EC4"/>
    <w:rsid w:val="0095265B"/>
    <w:rsid w:val="00955102"/>
    <w:rsid w:val="0096050C"/>
    <w:rsid w:val="009753F3"/>
    <w:rsid w:val="00975593"/>
    <w:rsid w:val="009832AF"/>
    <w:rsid w:val="009842AA"/>
    <w:rsid w:val="00984C57"/>
    <w:rsid w:val="00987CF9"/>
    <w:rsid w:val="0099621B"/>
    <w:rsid w:val="009A150D"/>
    <w:rsid w:val="009A190C"/>
    <w:rsid w:val="009A517F"/>
    <w:rsid w:val="009A54D1"/>
    <w:rsid w:val="009A6AB4"/>
    <w:rsid w:val="009B1B07"/>
    <w:rsid w:val="009B3C95"/>
    <w:rsid w:val="009C4E96"/>
    <w:rsid w:val="009D513F"/>
    <w:rsid w:val="009D630E"/>
    <w:rsid w:val="009E1474"/>
    <w:rsid w:val="009E1E5A"/>
    <w:rsid w:val="009F213A"/>
    <w:rsid w:val="009F21F2"/>
    <w:rsid w:val="009F567D"/>
    <w:rsid w:val="00A117E9"/>
    <w:rsid w:val="00A15BBA"/>
    <w:rsid w:val="00A172FE"/>
    <w:rsid w:val="00A33B1A"/>
    <w:rsid w:val="00A36C4F"/>
    <w:rsid w:val="00A45D82"/>
    <w:rsid w:val="00A46E9D"/>
    <w:rsid w:val="00A5066B"/>
    <w:rsid w:val="00A5524A"/>
    <w:rsid w:val="00A55A91"/>
    <w:rsid w:val="00A55E5F"/>
    <w:rsid w:val="00A716EE"/>
    <w:rsid w:val="00A71CCC"/>
    <w:rsid w:val="00A72DC4"/>
    <w:rsid w:val="00A7468D"/>
    <w:rsid w:val="00A844F4"/>
    <w:rsid w:val="00A957CF"/>
    <w:rsid w:val="00AC3EF9"/>
    <w:rsid w:val="00AC6ED4"/>
    <w:rsid w:val="00AD20B7"/>
    <w:rsid w:val="00AE0626"/>
    <w:rsid w:val="00AF1231"/>
    <w:rsid w:val="00AF4AE8"/>
    <w:rsid w:val="00B01329"/>
    <w:rsid w:val="00B025DD"/>
    <w:rsid w:val="00B0489F"/>
    <w:rsid w:val="00B05887"/>
    <w:rsid w:val="00B061C9"/>
    <w:rsid w:val="00B10736"/>
    <w:rsid w:val="00B158BB"/>
    <w:rsid w:val="00B20529"/>
    <w:rsid w:val="00B42411"/>
    <w:rsid w:val="00B46EE5"/>
    <w:rsid w:val="00B57FE6"/>
    <w:rsid w:val="00B70D75"/>
    <w:rsid w:val="00B7208C"/>
    <w:rsid w:val="00B7256B"/>
    <w:rsid w:val="00B739ED"/>
    <w:rsid w:val="00B876E7"/>
    <w:rsid w:val="00B90D1B"/>
    <w:rsid w:val="00B97145"/>
    <w:rsid w:val="00BA31DB"/>
    <w:rsid w:val="00BB1472"/>
    <w:rsid w:val="00BB716B"/>
    <w:rsid w:val="00BC1E70"/>
    <w:rsid w:val="00BC7987"/>
    <w:rsid w:val="00BD3CCE"/>
    <w:rsid w:val="00BD7874"/>
    <w:rsid w:val="00BE0271"/>
    <w:rsid w:val="00BE1346"/>
    <w:rsid w:val="00BE22A1"/>
    <w:rsid w:val="00BE6801"/>
    <w:rsid w:val="00C0238F"/>
    <w:rsid w:val="00C07431"/>
    <w:rsid w:val="00C07EA1"/>
    <w:rsid w:val="00C1402F"/>
    <w:rsid w:val="00C15792"/>
    <w:rsid w:val="00C26621"/>
    <w:rsid w:val="00C3316A"/>
    <w:rsid w:val="00C37515"/>
    <w:rsid w:val="00C45B27"/>
    <w:rsid w:val="00C60E79"/>
    <w:rsid w:val="00C64104"/>
    <w:rsid w:val="00C73DCF"/>
    <w:rsid w:val="00C759A1"/>
    <w:rsid w:val="00C82699"/>
    <w:rsid w:val="00C85923"/>
    <w:rsid w:val="00C94D77"/>
    <w:rsid w:val="00CB2084"/>
    <w:rsid w:val="00CF614A"/>
    <w:rsid w:val="00CF7435"/>
    <w:rsid w:val="00D104E6"/>
    <w:rsid w:val="00D22BC3"/>
    <w:rsid w:val="00D339F2"/>
    <w:rsid w:val="00D37B41"/>
    <w:rsid w:val="00D46709"/>
    <w:rsid w:val="00D52D6A"/>
    <w:rsid w:val="00D65D4B"/>
    <w:rsid w:val="00D81502"/>
    <w:rsid w:val="00D82CC6"/>
    <w:rsid w:val="00D85A42"/>
    <w:rsid w:val="00D97C90"/>
    <w:rsid w:val="00DA3768"/>
    <w:rsid w:val="00DB0494"/>
    <w:rsid w:val="00DC03B7"/>
    <w:rsid w:val="00DC39A0"/>
    <w:rsid w:val="00DD0FAA"/>
    <w:rsid w:val="00DD2AEA"/>
    <w:rsid w:val="00DE1FAE"/>
    <w:rsid w:val="00DE624D"/>
    <w:rsid w:val="00DE63D6"/>
    <w:rsid w:val="00DE79AE"/>
    <w:rsid w:val="00DF34C1"/>
    <w:rsid w:val="00E01DD9"/>
    <w:rsid w:val="00E13072"/>
    <w:rsid w:val="00E2363B"/>
    <w:rsid w:val="00E23E97"/>
    <w:rsid w:val="00E27E29"/>
    <w:rsid w:val="00E3040E"/>
    <w:rsid w:val="00E5226A"/>
    <w:rsid w:val="00E523D8"/>
    <w:rsid w:val="00E603B5"/>
    <w:rsid w:val="00E66B4D"/>
    <w:rsid w:val="00E72BD4"/>
    <w:rsid w:val="00E8472C"/>
    <w:rsid w:val="00E84F36"/>
    <w:rsid w:val="00E95D9F"/>
    <w:rsid w:val="00EB2AC3"/>
    <w:rsid w:val="00EC1669"/>
    <w:rsid w:val="00EC2869"/>
    <w:rsid w:val="00EC4A20"/>
    <w:rsid w:val="00ED1117"/>
    <w:rsid w:val="00EE061B"/>
    <w:rsid w:val="00EF00F8"/>
    <w:rsid w:val="00F04BC6"/>
    <w:rsid w:val="00F074BC"/>
    <w:rsid w:val="00F107BD"/>
    <w:rsid w:val="00F1511A"/>
    <w:rsid w:val="00F209CD"/>
    <w:rsid w:val="00F20ED3"/>
    <w:rsid w:val="00F22FCB"/>
    <w:rsid w:val="00F24209"/>
    <w:rsid w:val="00F36352"/>
    <w:rsid w:val="00F51F75"/>
    <w:rsid w:val="00F550AD"/>
    <w:rsid w:val="00F67473"/>
    <w:rsid w:val="00F6789B"/>
    <w:rsid w:val="00F76D8C"/>
    <w:rsid w:val="00F90105"/>
    <w:rsid w:val="00F95BF5"/>
    <w:rsid w:val="00F96AFF"/>
    <w:rsid w:val="00FB1076"/>
    <w:rsid w:val="00FB318B"/>
    <w:rsid w:val="00FB6136"/>
    <w:rsid w:val="00FD0E14"/>
    <w:rsid w:val="00FD25C8"/>
    <w:rsid w:val="00FD4C2B"/>
    <w:rsid w:val="00FD7239"/>
    <w:rsid w:val="00FE1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A367C0"/>
  <w15:docId w15:val="{CD2C7254-D5AF-4244-A8B1-BC81789C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0529"/>
    <w:rPr>
      <w:sz w:val="22"/>
    </w:rPr>
  </w:style>
  <w:style w:type="paragraph" w:styleId="Antrat1">
    <w:name w:val="heading 1"/>
    <w:basedOn w:val="prastasis"/>
    <w:next w:val="prastasis"/>
    <w:link w:val="Antrat1Diagrama"/>
    <w:autoRedefine/>
    <w:qFormat/>
    <w:pPr>
      <w:keepNext/>
      <w:outlineLvl w:val="0"/>
    </w:pPr>
    <w:rPr>
      <w:b/>
    </w:rPr>
  </w:style>
  <w:style w:type="paragraph" w:styleId="Antrat2">
    <w:name w:val="heading 2"/>
    <w:basedOn w:val="prastasis"/>
    <w:next w:val="prastasis"/>
    <w:link w:val="Antrat2Diagrama"/>
    <w:autoRedefine/>
    <w:qFormat/>
    <w:pPr>
      <w:keepNext/>
      <w:outlineLvl w:val="1"/>
    </w:pPr>
    <w:rPr>
      <w:b/>
    </w:rPr>
  </w:style>
  <w:style w:type="paragraph" w:styleId="Antrat3">
    <w:name w:val="heading 3"/>
    <w:basedOn w:val="prastasis"/>
    <w:next w:val="prastasis"/>
    <w:link w:val="Antrat3Diagrama"/>
    <w:autoRedefine/>
    <w:qFormat/>
    <w:rsid w:val="00644574"/>
    <w:pPr>
      <w:keepNext/>
      <w:outlineLvl w:val="2"/>
    </w:pPr>
    <w:rPr>
      <w:b/>
    </w:rPr>
  </w:style>
  <w:style w:type="paragraph" w:styleId="Antrat4">
    <w:name w:val="heading 4"/>
    <w:basedOn w:val="prastasis"/>
    <w:next w:val="prastasis"/>
    <w:link w:val="Antrat4Diagrama"/>
    <w:qFormat/>
    <w:pPr>
      <w:keepNext/>
      <w:jc w:val="both"/>
      <w:outlineLvl w:val="3"/>
    </w:pPr>
    <w:rPr>
      <w:u w:val="single"/>
    </w:rPr>
  </w:style>
  <w:style w:type="paragraph" w:styleId="Antrat5">
    <w:name w:val="heading 5"/>
    <w:basedOn w:val="prastasis"/>
    <w:next w:val="prastasis"/>
    <w:link w:val="Antrat5Diagrama"/>
    <w:qFormat/>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pPr>
      <w:keepNext/>
      <w:ind w:right="278"/>
      <w:jc w:val="both"/>
      <w:outlineLvl w:val="5"/>
    </w:pPr>
    <w:rPr>
      <w:i/>
    </w:rPr>
  </w:style>
  <w:style w:type="paragraph" w:styleId="Antrat7">
    <w:name w:val="heading 7"/>
    <w:basedOn w:val="prastasis"/>
    <w:next w:val="prastasis"/>
    <w:qFormat/>
    <w:pPr>
      <w:keepNext/>
      <w:spacing w:before="120"/>
      <w:ind w:right="278"/>
      <w:jc w:val="both"/>
      <w:outlineLvl w:val="6"/>
    </w:pPr>
    <w:rPr>
      <w:b/>
      <w:bCs/>
    </w:rPr>
  </w:style>
  <w:style w:type="paragraph" w:styleId="Antrat8">
    <w:name w:val="heading 8"/>
    <w:basedOn w:val="prastasis"/>
    <w:next w:val="prastasis"/>
    <w:link w:val="Antrat8Diagrama"/>
    <w:qFormat/>
    <w:pPr>
      <w:keepNext/>
      <w:ind w:right="278"/>
      <w:jc w:val="both"/>
      <w:outlineLvl w:val="7"/>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120"/>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link w:val="DokumentostruktraDiagrama"/>
    <w:semiHidden/>
    <w:pPr>
      <w:shd w:val="clear" w:color="auto" w:fill="000080"/>
    </w:pPr>
    <w:rPr>
      <w:rFonts w:ascii="Tahoma" w:hAnsi="Tahoma"/>
    </w:rPr>
  </w:style>
  <w:style w:type="paragraph" w:styleId="Pavadinimas">
    <w:name w:val="Title"/>
    <w:basedOn w:val="prastasis"/>
    <w:autoRedefine/>
    <w:qFormat/>
    <w:pPr>
      <w:jc w:val="center"/>
      <w:outlineLvl w:val="0"/>
    </w:pPr>
    <w:rPr>
      <w:b/>
      <w:kern w:val="28"/>
    </w:rPr>
  </w:style>
  <w:style w:type="character" w:styleId="Hipersaitas">
    <w:name w:val="Hyperlink"/>
    <w:uiPriority w:val="99"/>
    <w:rPr>
      <w:color w:val="0000FF"/>
      <w:u w:val="single"/>
    </w:rPr>
  </w:style>
  <w:style w:type="paragraph" w:styleId="Paantrat">
    <w:name w:val="Subtitle"/>
    <w:basedOn w:val="prastasis"/>
    <w:qFormat/>
    <w:pPr>
      <w:autoSpaceDE w:val="0"/>
      <w:autoSpaceDN w:val="0"/>
      <w:adjustRightInd w:val="0"/>
      <w:jc w:val="center"/>
    </w:pPr>
    <w:rPr>
      <w:rFonts w:ascii="TimesNewRoman,Bold" w:hAnsi="TimesNewRoman,Bold"/>
      <w:b/>
      <w:color w:val="000000"/>
      <w:lang w:val="en-US"/>
    </w:rPr>
  </w:style>
  <w:style w:type="character" w:styleId="Perirtashipersaitas">
    <w:name w:val="FollowedHyperlink"/>
    <w:rPr>
      <w:color w:val="800080"/>
      <w:u w:val="single"/>
    </w:rPr>
  </w:style>
  <w:style w:type="paragraph" w:styleId="Pagrindiniotekstotrauka">
    <w:name w:val="Body Text Indent"/>
    <w:basedOn w:val="prastasis"/>
    <w:pPr>
      <w:ind w:left="567" w:hanging="567"/>
    </w:pPr>
    <w:rPr>
      <w:b/>
      <w:color w:val="808080"/>
      <w:lang w:val="cs-CZ" w:eastAsia="en-US"/>
    </w:rPr>
  </w:style>
  <w:style w:type="paragraph" w:styleId="Pagrindinistekstas3">
    <w:name w:val="Body Text 3"/>
    <w:basedOn w:val="prastasis"/>
    <w:link w:val="Pagrindinistekstas3Diagrama"/>
    <w:pPr>
      <w:tabs>
        <w:tab w:val="left" w:pos="567"/>
      </w:tabs>
      <w:spacing w:line="260" w:lineRule="exact"/>
      <w:jc w:val="both"/>
    </w:pPr>
    <w:rPr>
      <w:b/>
      <w:i/>
      <w:lang w:val="cs-CZ" w:eastAsia="en-US"/>
    </w:rPr>
  </w:style>
  <w:style w:type="paragraph" w:styleId="Dokumentoinaostekstas">
    <w:name w:val="endnote text"/>
    <w:basedOn w:val="prastasis"/>
    <w:next w:val="prastasis"/>
    <w:link w:val="DokumentoinaostekstasDiagrama"/>
    <w:semiHidden/>
    <w:pPr>
      <w:tabs>
        <w:tab w:val="left" w:pos="567"/>
      </w:tabs>
    </w:pPr>
    <w:rPr>
      <w:lang w:val="cs-CZ" w:eastAsia="en-US"/>
    </w:rPr>
  </w:style>
  <w:style w:type="character" w:styleId="Komentaronuoroda">
    <w:name w:val="annotation reference"/>
    <w:uiPriority w:val="99"/>
    <w:semiHidden/>
    <w:rPr>
      <w:sz w:val="16"/>
      <w:szCs w:val="16"/>
    </w:rPr>
  </w:style>
  <w:style w:type="paragraph" w:styleId="Komentarotekstas">
    <w:name w:val="annotation text"/>
    <w:basedOn w:val="prastasis"/>
    <w:link w:val="KomentarotekstasDiagrama"/>
    <w:uiPriority w:val="99"/>
    <w:semiHidden/>
    <w:rPr>
      <w:sz w:val="20"/>
    </w:rPr>
  </w:style>
  <w:style w:type="paragraph" w:customStyle="1" w:styleId="CommentSubject1">
    <w:name w:val="Comment Subject1"/>
    <w:basedOn w:val="Komentarotekstas"/>
    <w:next w:val="Komentarotekstas"/>
    <w:semiHidden/>
    <w:rPr>
      <w:b/>
      <w:bCs/>
    </w:rPr>
  </w:style>
  <w:style w:type="paragraph" w:customStyle="1" w:styleId="BalloonText1">
    <w:name w:val="Balloon Text1"/>
    <w:basedOn w:val="prastasis"/>
    <w:semiHidden/>
    <w:rPr>
      <w:rFonts w:ascii="Tahoma" w:hAnsi="Tahoma" w:cs="Tahoma"/>
      <w:sz w:val="16"/>
      <w:szCs w:val="16"/>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BTEMEASMCA">
    <w:name w:val="BT EMEA_SMCA"/>
    <w:basedOn w:val="prastasis"/>
    <w:autoRedefine/>
    <w:rPr>
      <w:lang w:eastAsia="en-US"/>
    </w:rPr>
  </w:style>
  <w:style w:type="character" w:customStyle="1" w:styleId="BTEMEASMCAChar">
    <w:name w:val="BT EMEA_SMCA Char"/>
    <w:rPr>
      <w:noProof/>
      <w:sz w:val="22"/>
      <w:szCs w:val="22"/>
      <w:lang w:val="lt-LT" w:eastAsia="en-US" w:bidi="ar-SA"/>
    </w:rPr>
  </w:style>
  <w:style w:type="paragraph" w:styleId="Antrats">
    <w:name w:val="header"/>
    <w:basedOn w:val="prastasis"/>
    <w:link w:val="AntratsDiagrama"/>
    <w:pPr>
      <w:tabs>
        <w:tab w:val="center" w:pos="4986"/>
        <w:tab w:val="right" w:pos="9972"/>
      </w:tabs>
    </w:pPr>
    <w:rPr>
      <w:sz w:val="24"/>
      <w:szCs w:val="24"/>
      <w:lang w:eastAsia="en-US"/>
    </w:rPr>
  </w:style>
  <w:style w:type="paragraph" w:customStyle="1" w:styleId="PI-1EMEASMCA">
    <w:name w:val="PI-1 EMEA_SMCA"/>
    <w:basedOn w:val="Antrat2"/>
    <w:autoRedefine/>
    <w:pPr>
      <w:tabs>
        <w:tab w:val="left" w:pos="567"/>
      </w:tabs>
      <w:ind w:left="567" w:hanging="567"/>
    </w:pPr>
    <w:rPr>
      <w:szCs w:val="22"/>
      <w:lang w:eastAsia="en-US"/>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Pr>
      <w:b/>
      <w:noProof/>
      <w:sz w:val="22"/>
      <w:szCs w:val="22"/>
      <w:lang w:val="lt-LT" w:eastAsia="en-US" w:bidi="ar-SA"/>
    </w:rPr>
  </w:style>
  <w:style w:type="paragraph" w:customStyle="1" w:styleId="TTEMEASMCA">
    <w:name w:val="TT EMEA_SMCA"/>
    <w:basedOn w:val="Antrat1"/>
    <w:autoRedefine/>
    <w:pPr>
      <w:keepNext w:val="0"/>
      <w:tabs>
        <w:tab w:val="left" w:pos="567"/>
      </w:tabs>
      <w:ind w:left="567" w:hanging="567"/>
      <w:jc w:val="center"/>
    </w:pPr>
    <w:rPr>
      <w:caps/>
      <w:szCs w:val="22"/>
      <w:lang w:val="en-US" w:eastAsia="en-US"/>
    </w:rPr>
  </w:style>
  <w:style w:type="character" w:customStyle="1" w:styleId="TTEMEASMCAChar">
    <w:name w:val="TT EMEA_SMCA Char"/>
    <w:rPr>
      <w:b/>
      <w:caps/>
      <w:noProof w:val="0"/>
      <w:sz w:val="22"/>
      <w:szCs w:val="22"/>
      <w:lang w:val="en-US" w:eastAsia="en-US" w:bidi="ar-SA"/>
    </w:rPr>
  </w:style>
  <w:style w:type="paragraph" w:customStyle="1" w:styleId="BT-EMEASMCA">
    <w:name w:val="BT- EMEA_SMCA"/>
    <w:basedOn w:val="BTEMEASMCA"/>
    <w:autoRedefine/>
    <w:rsid w:val="00475A70"/>
    <w:pPr>
      <w:numPr>
        <w:numId w:val="1"/>
      </w:numPr>
      <w:tabs>
        <w:tab w:val="clear" w:pos="720"/>
        <w:tab w:val="num" w:pos="567"/>
      </w:tabs>
      <w:ind w:left="567" w:hanging="567"/>
    </w:pPr>
  </w:style>
  <w:style w:type="paragraph" w:customStyle="1" w:styleId="PI-3EMEASMCA">
    <w:name w:val="PI-3 EMEA_SMCA"/>
    <w:basedOn w:val="prastasis"/>
    <w:autoRedefine/>
    <w:pPr>
      <w:spacing w:line="220" w:lineRule="exact"/>
    </w:pPr>
    <w:rPr>
      <w:b/>
      <w:bCs/>
      <w:szCs w:val="22"/>
      <w:lang w:eastAsia="en-US"/>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styleId="Paprastasistekstas">
    <w:name w:val="Plain Text"/>
    <w:basedOn w:val="prastasis"/>
    <w:rsid w:val="00184A75"/>
    <w:rPr>
      <w:rFonts w:ascii="Courier" w:eastAsia="Times" w:hAnsi="Courier"/>
      <w:sz w:val="24"/>
      <w:lang w:val="en-US" w:eastAsia="en-US"/>
    </w:rPr>
  </w:style>
  <w:style w:type="numbering" w:customStyle="1" w:styleId="NoList1">
    <w:name w:val="No List1"/>
    <w:next w:val="Sraonra"/>
    <w:semiHidden/>
    <w:rsid w:val="008B51D9"/>
  </w:style>
  <w:style w:type="character" w:customStyle="1" w:styleId="Antrat1Diagrama">
    <w:name w:val="Antraštė 1 Diagrama"/>
    <w:link w:val="Antrat1"/>
    <w:locked/>
    <w:rsid w:val="008B51D9"/>
    <w:rPr>
      <w:b/>
      <w:sz w:val="22"/>
    </w:rPr>
  </w:style>
  <w:style w:type="character" w:customStyle="1" w:styleId="Antrat2Diagrama">
    <w:name w:val="Antraštė 2 Diagrama"/>
    <w:link w:val="Antrat2"/>
    <w:locked/>
    <w:rsid w:val="008B51D9"/>
    <w:rPr>
      <w:b/>
      <w:sz w:val="22"/>
    </w:rPr>
  </w:style>
  <w:style w:type="character" w:customStyle="1" w:styleId="Antrat3Diagrama">
    <w:name w:val="Antraštė 3 Diagrama"/>
    <w:link w:val="Antrat3"/>
    <w:locked/>
    <w:rsid w:val="008B51D9"/>
    <w:rPr>
      <w:b/>
      <w:sz w:val="22"/>
    </w:rPr>
  </w:style>
  <w:style w:type="character" w:customStyle="1" w:styleId="Antrat4Diagrama">
    <w:name w:val="Antraštė 4 Diagrama"/>
    <w:link w:val="Antrat4"/>
    <w:locked/>
    <w:rsid w:val="008B51D9"/>
    <w:rPr>
      <w:sz w:val="22"/>
      <w:u w:val="single"/>
    </w:rPr>
  </w:style>
  <w:style w:type="character" w:customStyle="1" w:styleId="Antrat5Diagrama">
    <w:name w:val="Antraštė 5 Diagrama"/>
    <w:link w:val="Antrat5"/>
    <w:locked/>
    <w:rsid w:val="008B51D9"/>
    <w:rPr>
      <w:noProof/>
      <w:sz w:val="22"/>
      <w:lang w:val="cs-CZ" w:eastAsia="en-US"/>
    </w:rPr>
  </w:style>
  <w:style w:type="character" w:customStyle="1" w:styleId="Antrat6Diagrama">
    <w:name w:val="Antraštė 6 Diagrama"/>
    <w:link w:val="Antrat6"/>
    <w:locked/>
    <w:rsid w:val="008B51D9"/>
    <w:rPr>
      <w:i/>
      <w:sz w:val="22"/>
    </w:rPr>
  </w:style>
  <w:style w:type="character" w:customStyle="1" w:styleId="Antrat8Diagrama">
    <w:name w:val="Antraštė 8 Diagrama"/>
    <w:link w:val="Antrat8"/>
    <w:locked/>
    <w:rsid w:val="008B51D9"/>
    <w:rPr>
      <w:b/>
      <w:bCs/>
      <w:i/>
      <w:iCs/>
      <w:sz w:val="22"/>
    </w:rPr>
  </w:style>
  <w:style w:type="paragraph" w:customStyle="1" w:styleId="PI-2EMEASMCA">
    <w:name w:val="PI-2 EMEA_SMCA"/>
    <w:basedOn w:val="Antrat3"/>
    <w:autoRedefine/>
    <w:rsid w:val="008B51D9"/>
    <w:pPr>
      <w:keepLines/>
      <w:tabs>
        <w:tab w:val="left" w:pos="567"/>
      </w:tabs>
      <w:ind w:left="567" w:hanging="567"/>
    </w:pPr>
    <w:rPr>
      <w:rFonts w:eastAsia="Calibri"/>
      <w:kern w:val="28"/>
      <w:szCs w:val="22"/>
    </w:rPr>
  </w:style>
  <w:style w:type="paragraph" w:customStyle="1" w:styleId="BTAnIIEMEASMCA">
    <w:name w:val="BT(AnII) EMEA_SMCA"/>
    <w:basedOn w:val="Debesliotekstas"/>
    <w:autoRedefine/>
    <w:rsid w:val="008B51D9"/>
    <w:pPr>
      <w:tabs>
        <w:tab w:val="left" w:pos="1701"/>
      </w:tabs>
      <w:ind w:left="1701" w:hanging="567"/>
    </w:pPr>
    <w:rPr>
      <w:rFonts w:ascii="Times New Roman" w:eastAsia="Calibri" w:hAnsi="Times New Roman" w:cs="Times New Roman"/>
      <w:b/>
      <w:sz w:val="22"/>
      <w:szCs w:val="22"/>
      <w:lang w:val="en-GB"/>
    </w:rPr>
  </w:style>
  <w:style w:type="paragraph" w:customStyle="1" w:styleId="BTgEMEASMCA">
    <w:name w:val="BT(g) EMEA_SMCA"/>
    <w:basedOn w:val="BTEMEASMCA"/>
    <w:link w:val="BTgEMEASMCAChar"/>
    <w:autoRedefine/>
    <w:rsid w:val="008B51D9"/>
    <w:rPr>
      <w:rFonts w:eastAsia="Calibri"/>
      <w:i/>
      <w:noProof/>
      <w:color w:val="008000"/>
      <w:sz w:val="20"/>
      <w:lang w:eastAsia="lt-LT"/>
    </w:rPr>
  </w:style>
  <w:style w:type="character" w:customStyle="1" w:styleId="BTgEMEASMCAChar">
    <w:name w:val="BT(g) EMEA_SMCA Char"/>
    <w:link w:val="BTgEMEASMCA"/>
    <w:locked/>
    <w:rsid w:val="008B51D9"/>
    <w:rPr>
      <w:rFonts w:eastAsia="Calibri"/>
      <w:i/>
      <w:noProof/>
      <w:color w:val="008000"/>
    </w:rPr>
  </w:style>
  <w:style w:type="paragraph" w:customStyle="1" w:styleId="BTuEMEASMCA">
    <w:name w:val="BT(u) EMEA_SMCA"/>
    <w:basedOn w:val="BTEMEASMCA"/>
    <w:autoRedefine/>
    <w:rsid w:val="008B51D9"/>
    <w:rPr>
      <w:rFonts w:eastAsia="Calibri"/>
      <w:noProof/>
      <w:szCs w:val="22"/>
      <w:u w:val="single"/>
    </w:rPr>
  </w:style>
  <w:style w:type="character" w:customStyle="1" w:styleId="DebesliotekstasDiagrama">
    <w:name w:val="Debesėlio tekstas Diagrama"/>
    <w:link w:val="Debesliotekstas"/>
    <w:uiPriority w:val="99"/>
    <w:semiHidden/>
    <w:locked/>
    <w:rsid w:val="008B51D9"/>
    <w:rPr>
      <w:rFonts w:ascii="Tahoma" w:hAnsi="Tahoma" w:cs="Tahoma"/>
      <w:sz w:val="16"/>
      <w:szCs w:val="16"/>
    </w:rPr>
  </w:style>
  <w:style w:type="character" w:customStyle="1" w:styleId="DokumentostruktraDiagrama">
    <w:name w:val="Dokumento struktūra Diagrama"/>
    <w:link w:val="Dokumentostruktra"/>
    <w:semiHidden/>
    <w:locked/>
    <w:rsid w:val="008B51D9"/>
    <w:rPr>
      <w:rFonts w:ascii="Tahoma" w:hAnsi="Tahoma"/>
      <w:sz w:val="22"/>
      <w:shd w:val="clear" w:color="auto" w:fill="000080"/>
    </w:rPr>
  </w:style>
  <w:style w:type="character" w:customStyle="1" w:styleId="PagrindinistekstasDiagrama">
    <w:name w:val="Pagrindinis tekstas Diagrama"/>
    <w:link w:val="Pagrindinistekstas"/>
    <w:locked/>
    <w:rsid w:val="008B51D9"/>
    <w:rPr>
      <w:sz w:val="22"/>
    </w:rPr>
  </w:style>
  <w:style w:type="table" w:styleId="Lentelstinklelis">
    <w:name w:val="Table Grid"/>
    <w:basedOn w:val="prastojilentel"/>
    <w:rsid w:val="008B51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8B51D9"/>
    <w:pPr>
      <w:spacing w:after="120" w:line="480" w:lineRule="auto"/>
      <w:ind w:left="283"/>
    </w:pPr>
    <w:rPr>
      <w:rFonts w:eastAsia="Calibri"/>
      <w:sz w:val="24"/>
      <w:szCs w:val="24"/>
    </w:rPr>
  </w:style>
  <w:style w:type="character" w:customStyle="1" w:styleId="Pagrindiniotekstotrauka2Diagrama">
    <w:name w:val="Pagrindinio teksto įtrauka 2 Diagrama"/>
    <w:link w:val="Pagrindiniotekstotrauka2"/>
    <w:rsid w:val="008B51D9"/>
    <w:rPr>
      <w:rFonts w:eastAsia="Calibri"/>
      <w:sz w:val="24"/>
      <w:szCs w:val="24"/>
    </w:rPr>
  </w:style>
  <w:style w:type="character" w:customStyle="1" w:styleId="AntratsDiagrama">
    <w:name w:val="Antraštės Diagrama"/>
    <w:link w:val="Antrats"/>
    <w:locked/>
    <w:rsid w:val="008B51D9"/>
    <w:rPr>
      <w:sz w:val="24"/>
      <w:szCs w:val="24"/>
      <w:lang w:eastAsia="en-US"/>
    </w:rPr>
  </w:style>
  <w:style w:type="paragraph" w:styleId="Pagrindinistekstas2">
    <w:name w:val="Body Text 2"/>
    <w:basedOn w:val="prastasis"/>
    <w:link w:val="Pagrindinistekstas2Diagrama"/>
    <w:rsid w:val="008B51D9"/>
    <w:pPr>
      <w:spacing w:after="120" w:line="480" w:lineRule="auto"/>
    </w:pPr>
    <w:rPr>
      <w:rFonts w:eastAsia="Calibri"/>
      <w:sz w:val="24"/>
      <w:szCs w:val="24"/>
    </w:rPr>
  </w:style>
  <w:style w:type="character" w:customStyle="1" w:styleId="Pagrindinistekstas2Diagrama">
    <w:name w:val="Pagrindinis tekstas 2 Diagrama"/>
    <w:link w:val="Pagrindinistekstas2"/>
    <w:rsid w:val="008B51D9"/>
    <w:rPr>
      <w:rFonts w:eastAsia="Calibri"/>
      <w:sz w:val="24"/>
      <w:szCs w:val="24"/>
    </w:rPr>
  </w:style>
  <w:style w:type="character" w:customStyle="1" w:styleId="Pagrindinistekstas3Diagrama">
    <w:name w:val="Pagrindinis tekstas 3 Diagrama"/>
    <w:link w:val="Pagrindinistekstas3"/>
    <w:locked/>
    <w:rsid w:val="008B51D9"/>
    <w:rPr>
      <w:b/>
      <w:i/>
      <w:sz w:val="22"/>
      <w:lang w:val="cs-CZ" w:eastAsia="en-US"/>
    </w:rPr>
  </w:style>
  <w:style w:type="character" w:customStyle="1" w:styleId="PoratDiagrama">
    <w:name w:val="Poraštė Diagrama"/>
    <w:link w:val="Porat"/>
    <w:locked/>
    <w:rsid w:val="008B51D9"/>
    <w:rPr>
      <w:sz w:val="22"/>
    </w:rPr>
  </w:style>
  <w:style w:type="character" w:customStyle="1" w:styleId="DokumentoinaostekstasDiagrama">
    <w:name w:val="Dokumento išnašos tekstas Diagrama"/>
    <w:link w:val="Dokumentoinaostekstas"/>
    <w:semiHidden/>
    <w:locked/>
    <w:rsid w:val="008B51D9"/>
    <w:rPr>
      <w:sz w:val="22"/>
      <w:lang w:val="cs-CZ" w:eastAsia="en-US"/>
    </w:rPr>
  </w:style>
  <w:style w:type="character" w:customStyle="1" w:styleId="longtext1">
    <w:name w:val="long_text1"/>
    <w:rsid w:val="008B51D9"/>
    <w:rPr>
      <w:sz w:val="20"/>
    </w:rPr>
  </w:style>
  <w:style w:type="character" w:customStyle="1" w:styleId="CommentTextChar">
    <w:name w:val="Comment Text Char"/>
    <w:uiPriority w:val="99"/>
    <w:semiHidden/>
    <w:locked/>
    <w:rsid w:val="008B51D9"/>
    <w:rPr>
      <w:rFonts w:ascii="Times New Roman" w:hAnsi="Times New Roman"/>
      <w:sz w:val="20"/>
    </w:rPr>
  </w:style>
  <w:style w:type="paragraph" w:styleId="Komentarotema">
    <w:name w:val="annotation subject"/>
    <w:basedOn w:val="Komentarotekstas"/>
    <w:next w:val="Komentarotekstas"/>
    <w:link w:val="KomentarotemaDiagrama"/>
    <w:uiPriority w:val="99"/>
    <w:rsid w:val="008B51D9"/>
    <w:rPr>
      <w:rFonts w:eastAsia="Calibri"/>
      <w:b/>
      <w:bCs/>
    </w:rPr>
  </w:style>
  <w:style w:type="character" w:customStyle="1" w:styleId="KomentarotekstasDiagrama">
    <w:name w:val="Komentaro tekstas Diagrama"/>
    <w:basedOn w:val="Numatytasispastraiposriftas"/>
    <w:link w:val="Komentarotekstas"/>
    <w:semiHidden/>
    <w:rsid w:val="008B51D9"/>
  </w:style>
  <w:style w:type="character" w:customStyle="1" w:styleId="KomentarotemaDiagrama">
    <w:name w:val="Komentaro tema Diagrama"/>
    <w:link w:val="Komentarotema"/>
    <w:uiPriority w:val="99"/>
    <w:rsid w:val="008B51D9"/>
    <w:rPr>
      <w:rFonts w:eastAsia="Calibri"/>
      <w:b/>
      <w:bCs/>
    </w:rPr>
  </w:style>
  <w:style w:type="character" w:customStyle="1" w:styleId="st1">
    <w:name w:val="st1"/>
    <w:rsid w:val="008B51D9"/>
    <w:rPr>
      <w:rFonts w:cs="Times New Roman"/>
    </w:rPr>
  </w:style>
  <w:style w:type="numbering" w:customStyle="1" w:styleId="NoList2">
    <w:name w:val="No List2"/>
    <w:next w:val="Sraonra"/>
    <w:uiPriority w:val="99"/>
    <w:semiHidden/>
    <w:unhideWhenUsed/>
    <w:rsid w:val="00D46709"/>
  </w:style>
  <w:style w:type="paragraph" w:customStyle="1" w:styleId="NormaLT">
    <w:name w:val="NormaLT"/>
    <w:basedOn w:val="prastasis"/>
    <w:rsid w:val="00D46709"/>
    <w:pPr>
      <w:tabs>
        <w:tab w:val="left" w:pos="425"/>
      </w:tabs>
      <w:jc w:val="both"/>
    </w:pPr>
    <w:rPr>
      <w:rFonts w:ascii="Arial" w:eastAsia="Calibri" w:hAnsi="Arial"/>
      <w:sz w:val="24"/>
      <w:lang w:eastAsia="en-US"/>
    </w:rPr>
  </w:style>
  <w:style w:type="paragraph" w:customStyle="1" w:styleId="Default">
    <w:name w:val="Default"/>
    <w:rsid w:val="00DE1FAE"/>
    <w:pPr>
      <w:autoSpaceDE w:val="0"/>
      <w:autoSpaceDN w:val="0"/>
      <w:adjustRightInd w:val="0"/>
    </w:pPr>
    <w:rPr>
      <w:color w:val="000000"/>
      <w:sz w:val="24"/>
      <w:szCs w:val="24"/>
    </w:rPr>
  </w:style>
  <w:style w:type="character" w:customStyle="1" w:styleId="shorttext">
    <w:name w:val="short_text"/>
    <w:rsid w:val="004241F8"/>
  </w:style>
  <w:style w:type="paragraph" w:styleId="Pataisymai">
    <w:name w:val="Revision"/>
    <w:hidden/>
    <w:uiPriority w:val="99"/>
    <w:semiHidden/>
    <w:rsid w:val="00AF1231"/>
    <w:rPr>
      <w:sz w:val="22"/>
    </w:rPr>
  </w:style>
  <w:style w:type="character" w:customStyle="1" w:styleId="UnresolvedMention">
    <w:name w:val="Unresolved Mention"/>
    <w:basedOn w:val="Numatytasispastraiposriftas"/>
    <w:uiPriority w:val="99"/>
    <w:semiHidden/>
    <w:unhideWhenUsed/>
    <w:rsid w:val="0048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971963">
      <w:bodyDiv w:val="1"/>
      <w:marLeft w:val="0"/>
      <w:marRight w:val="0"/>
      <w:marTop w:val="0"/>
      <w:marBottom w:val="0"/>
      <w:divBdr>
        <w:top w:val="none" w:sz="0" w:space="0" w:color="auto"/>
        <w:left w:val="none" w:sz="0" w:space="0" w:color="auto"/>
        <w:bottom w:val="none" w:sz="0" w:space="0" w:color="auto"/>
        <w:right w:val="none" w:sz="0" w:space="0" w:color="auto"/>
      </w:divBdr>
    </w:div>
    <w:div w:id="200219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B7973-72D6-47EF-BE46-44027821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 sablonas.dot</Template>
  <TotalTime>1</TotalTime>
  <Pages>6</Pages>
  <Words>1741</Words>
  <Characters>12228</Characters>
  <Application>Microsoft Office Word</Application>
  <DocSecurity>0</DocSecurity>
  <Lines>101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
  <LinksUpToDate>false</LinksUpToDate>
  <CharactersWithSpaces>13942</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lastModifiedBy>Birutė Valkauskaitė</cp:lastModifiedBy>
  <cp:revision>2</cp:revision>
  <cp:lastPrinted>2013-12-05T11:28:00Z</cp:lastPrinted>
  <dcterms:created xsi:type="dcterms:W3CDTF">2022-11-11T08:42:00Z</dcterms:created>
  <dcterms:modified xsi:type="dcterms:W3CDTF">2022-11-11T08:42:00Z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2020-11-23T08:07:25Z</vt:lpwstr>
  </property>
  <property fmtid="{D5CDD505-2E9C-101B-9397-08002B2CF9AE}" pid="4" name="MSIP_Label_4929bff8-5b33-42aa-95d2-28f72e792cb0_Method">
    <vt:lpwstr>Privileged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d18d5e72-f34a-4efc-b7de-2c57d1eabb1c</vt:lpwstr>
  </property>
  <property fmtid="{D5CDD505-2E9C-101B-9397-08002B2CF9AE}" pid="8" name="MSIP_Label_4929bff8-5b33-42aa-95d2-28f72e792cb0_ContentBits">
    <vt:lpwstr>0</vt:lpwstr>
  </property>
</Properties>
</file>