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64726D" w14:textId="77777777" w:rsidR="004241F8" w:rsidRPr="004241F8" w:rsidRDefault="004241F8" w:rsidP="004241F8">
      <w:pPr>
        <w:jc w:val="center"/>
        <w:outlineLvl w:val="0"/>
        <w:rPr>
          <w:b/>
          <w:kern w:val="28"/>
          <w:szCs w:val="22"/>
        </w:rPr>
      </w:pPr>
    </w:p>
    <w:p w14:paraId="4586A473" w14:textId="77777777" w:rsidR="004241F8" w:rsidRPr="004241F8" w:rsidRDefault="004241F8" w:rsidP="004241F8">
      <w:pPr>
        <w:jc w:val="center"/>
        <w:outlineLvl w:val="0"/>
        <w:rPr>
          <w:b/>
          <w:kern w:val="28"/>
          <w:szCs w:val="22"/>
        </w:rPr>
      </w:pPr>
    </w:p>
    <w:p w14:paraId="595FBC59" w14:textId="77777777" w:rsidR="004241F8" w:rsidRPr="004241F8" w:rsidRDefault="004241F8" w:rsidP="004241F8">
      <w:pPr>
        <w:jc w:val="center"/>
        <w:outlineLvl w:val="0"/>
        <w:rPr>
          <w:b/>
          <w:kern w:val="28"/>
          <w:szCs w:val="22"/>
        </w:rPr>
      </w:pPr>
    </w:p>
    <w:p w14:paraId="48C983BD" w14:textId="77777777" w:rsidR="004241F8" w:rsidRPr="004241F8" w:rsidRDefault="004241F8" w:rsidP="004241F8">
      <w:pPr>
        <w:jc w:val="center"/>
        <w:outlineLvl w:val="0"/>
        <w:rPr>
          <w:b/>
          <w:kern w:val="28"/>
          <w:szCs w:val="22"/>
        </w:rPr>
      </w:pPr>
    </w:p>
    <w:p w14:paraId="75CFC897" w14:textId="77777777" w:rsidR="004241F8" w:rsidRPr="004241F8" w:rsidRDefault="004241F8" w:rsidP="004241F8">
      <w:pPr>
        <w:jc w:val="center"/>
        <w:outlineLvl w:val="0"/>
        <w:rPr>
          <w:b/>
          <w:kern w:val="28"/>
          <w:szCs w:val="22"/>
        </w:rPr>
      </w:pPr>
    </w:p>
    <w:p w14:paraId="3F4F4E61" w14:textId="77777777" w:rsidR="004241F8" w:rsidRPr="004241F8" w:rsidRDefault="004241F8" w:rsidP="004241F8">
      <w:pPr>
        <w:jc w:val="center"/>
        <w:outlineLvl w:val="0"/>
        <w:rPr>
          <w:b/>
          <w:kern w:val="28"/>
          <w:szCs w:val="22"/>
        </w:rPr>
      </w:pPr>
    </w:p>
    <w:p w14:paraId="607EAD16" w14:textId="77777777" w:rsidR="004241F8" w:rsidRPr="004241F8" w:rsidRDefault="004241F8" w:rsidP="004241F8">
      <w:pPr>
        <w:jc w:val="center"/>
        <w:outlineLvl w:val="0"/>
        <w:rPr>
          <w:b/>
          <w:kern w:val="28"/>
          <w:szCs w:val="22"/>
        </w:rPr>
      </w:pPr>
    </w:p>
    <w:p w14:paraId="76C31AA0" w14:textId="77777777" w:rsidR="004241F8" w:rsidRPr="004241F8" w:rsidRDefault="004241F8" w:rsidP="004241F8">
      <w:pPr>
        <w:jc w:val="center"/>
        <w:outlineLvl w:val="0"/>
        <w:rPr>
          <w:b/>
          <w:kern w:val="28"/>
          <w:szCs w:val="22"/>
        </w:rPr>
      </w:pPr>
    </w:p>
    <w:p w14:paraId="35E17312" w14:textId="77777777" w:rsidR="004241F8" w:rsidRPr="004241F8" w:rsidRDefault="004241F8" w:rsidP="004241F8">
      <w:pPr>
        <w:jc w:val="center"/>
        <w:outlineLvl w:val="0"/>
        <w:rPr>
          <w:b/>
          <w:kern w:val="28"/>
          <w:szCs w:val="22"/>
        </w:rPr>
      </w:pPr>
    </w:p>
    <w:p w14:paraId="250858A0" w14:textId="77777777" w:rsidR="004241F8" w:rsidRPr="004241F8" w:rsidRDefault="004241F8" w:rsidP="004241F8">
      <w:pPr>
        <w:jc w:val="center"/>
        <w:outlineLvl w:val="0"/>
        <w:rPr>
          <w:b/>
          <w:kern w:val="28"/>
          <w:szCs w:val="22"/>
        </w:rPr>
      </w:pPr>
    </w:p>
    <w:p w14:paraId="4C3CB8DB" w14:textId="77777777" w:rsidR="004241F8" w:rsidRPr="004241F8" w:rsidRDefault="004241F8" w:rsidP="004241F8">
      <w:pPr>
        <w:jc w:val="center"/>
        <w:outlineLvl w:val="0"/>
        <w:rPr>
          <w:b/>
          <w:kern w:val="28"/>
          <w:szCs w:val="22"/>
        </w:rPr>
      </w:pPr>
    </w:p>
    <w:p w14:paraId="508C9561" w14:textId="77777777" w:rsidR="004241F8" w:rsidRPr="004241F8" w:rsidRDefault="004241F8" w:rsidP="004241F8">
      <w:pPr>
        <w:jc w:val="center"/>
        <w:outlineLvl w:val="0"/>
        <w:rPr>
          <w:b/>
          <w:kern w:val="28"/>
          <w:szCs w:val="22"/>
        </w:rPr>
      </w:pPr>
    </w:p>
    <w:p w14:paraId="3C4B92B0" w14:textId="77777777" w:rsidR="004241F8" w:rsidRPr="004241F8" w:rsidRDefault="004241F8" w:rsidP="004241F8">
      <w:pPr>
        <w:jc w:val="center"/>
        <w:outlineLvl w:val="0"/>
        <w:rPr>
          <w:b/>
          <w:kern w:val="28"/>
          <w:szCs w:val="22"/>
        </w:rPr>
      </w:pPr>
    </w:p>
    <w:p w14:paraId="3A474BB8" w14:textId="77777777" w:rsidR="004241F8" w:rsidRPr="004241F8" w:rsidRDefault="004241F8" w:rsidP="004241F8">
      <w:pPr>
        <w:jc w:val="center"/>
        <w:outlineLvl w:val="0"/>
        <w:rPr>
          <w:b/>
          <w:kern w:val="28"/>
          <w:szCs w:val="22"/>
        </w:rPr>
      </w:pPr>
    </w:p>
    <w:p w14:paraId="5C30AD41" w14:textId="77777777" w:rsidR="004241F8" w:rsidRPr="004241F8" w:rsidRDefault="004241F8" w:rsidP="004241F8">
      <w:pPr>
        <w:jc w:val="center"/>
        <w:outlineLvl w:val="0"/>
        <w:rPr>
          <w:b/>
          <w:kern w:val="28"/>
          <w:szCs w:val="22"/>
        </w:rPr>
      </w:pPr>
    </w:p>
    <w:p w14:paraId="52738788" w14:textId="77777777" w:rsidR="004241F8" w:rsidRPr="004241F8" w:rsidRDefault="004241F8" w:rsidP="004241F8">
      <w:pPr>
        <w:jc w:val="center"/>
        <w:outlineLvl w:val="0"/>
        <w:rPr>
          <w:b/>
          <w:kern w:val="28"/>
          <w:szCs w:val="22"/>
        </w:rPr>
      </w:pPr>
    </w:p>
    <w:p w14:paraId="35233BFB" w14:textId="77777777" w:rsidR="004241F8" w:rsidRPr="004241F8" w:rsidRDefault="004241F8" w:rsidP="004241F8">
      <w:pPr>
        <w:jc w:val="center"/>
        <w:outlineLvl w:val="0"/>
        <w:rPr>
          <w:b/>
          <w:kern w:val="28"/>
          <w:szCs w:val="22"/>
        </w:rPr>
      </w:pPr>
    </w:p>
    <w:p w14:paraId="23C0E247" w14:textId="77777777" w:rsidR="004241F8" w:rsidRPr="004241F8" w:rsidRDefault="004241F8" w:rsidP="004241F8">
      <w:pPr>
        <w:jc w:val="center"/>
        <w:outlineLvl w:val="0"/>
        <w:rPr>
          <w:b/>
          <w:kern w:val="28"/>
          <w:szCs w:val="22"/>
        </w:rPr>
      </w:pPr>
    </w:p>
    <w:p w14:paraId="39B58C52" w14:textId="77777777" w:rsidR="004241F8" w:rsidRPr="004241F8" w:rsidRDefault="004241F8" w:rsidP="004241F8">
      <w:pPr>
        <w:jc w:val="center"/>
        <w:outlineLvl w:val="0"/>
        <w:rPr>
          <w:b/>
          <w:kern w:val="28"/>
          <w:szCs w:val="22"/>
        </w:rPr>
      </w:pPr>
    </w:p>
    <w:p w14:paraId="04D4E70E" w14:textId="77777777" w:rsidR="004241F8" w:rsidRPr="004241F8" w:rsidRDefault="004241F8" w:rsidP="004241F8">
      <w:pPr>
        <w:jc w:val="center"/>
        <w:outlineLvl w:val="0"/>
        <w:rPr>
          <w:b/>
          <w:kern w:val="28"/>
          <w:szCs w:val="22"/>
        </w:rPr>
      </w:pPr>
    </w:p>
    <w:p w14:paraId="76B0BF93" w14:textId="77777777" w:rsidR="004241F8" w:rsidRPr="004241F8" w:rsidRDefault="004241F8" w:rsidP="004241F8">
      <w:pPr>
        <w:jc w:val="center"/>
        <w:outlineLvl w:val="0"/>
        <w:rPr>
          <w:b/>
          <w:kern w:val="28"/>
          <w:szCs w:val="22"/>
        </w:rPr>
      </w:pPr>
    </w:p>
    <w:p w14:paraId="75B27325" w14:textId="77777777" w:rsidR="004241F8" w:rsidRPr="004241F8" w:rsidRDefault="004241F8" w:rsidP="004241F8">
      <w:pPr>
        <w:jc w:val="center"/>
        <w:outlineLvl w:val="0"/>
        <w:rPr>
          <w:b/>
          <w:kern w:val="28"/>
          <w:szCs w:val="22"/>
        </w:rPr>
      </w:pPr>
    </w:p>
    <w:p w14:paraId="59F83F50" w14:textId="77777777" w:rsidR="004241F8" w:rsidRPr="004241F8" w:rsidRDefault="004241F8" w:rsidP="004241F8">
      <w:pPr>
        <w:outlineLvl w:val="0"/>
        <w:rPr>
          <w:b/>
          <w:kern w:val="28"/>
          <w:szCs w:val="22"/>
        </w:rPr>
      </w:pPr>
    </w:p>
    <w:p w14:paraId="23A1B70E" w14:textId="77777777" w:rsidR="004241F8" w:rsidRPr="004241F8" w:rsidRDefault="004241F8" w:rsidP="004241F8">
      <w:pPr>
        <w:jc w:val="center"/>
        <w:outlineLvl w:val="0"/>
        <w:rPr>
          <w:b/>
          <w:kern w:val="28"/>
          <w:szCs w:val="22"/>
        </w:rPr>
      </w:pPr>
      <w:r w:rsidRPr="004241F8">
        <w:rPr>
          <w:b/>
          <w:kern w:val="28"/>
          <w:szCs w:val="22"/>
        </w:rPr>
        <w:t>I PRIEDAS</w:t>
      </w:r>
    </w:p>
    <w:p w14:paraId="0DF86982" w14:textId="77777777" w:rsidR="004241F8" w:rsidRPr="004241F8" w:rsidRDefault="004241F8" w:rsidP="004241F8">
      <w:pPr>
        <w:jc w:val="both"/>
        <w:rPr>
          <w:szCs w:val="22"/>
          <w:lang w:eastAsia="en-US"/>
        </w:rPr>
      </w:pPr>
    </w:p>
    <w:p w14:paraId="0DF45667" w14:textId="77777777" w:rsidR="004241F8" w:rsidRPr="004241F8" w:rsidRDefault="004241F8" w:rsidP="004241F8">
      <w:pPr>
        <w:jc w:val="center"/>
        <w:outlineLvl w:val="0"/>
        <w:rPr>
          <w:b/>
          <w:kern w:val="28"/>
          <w:szCs w:val="22"/>
        </w:rPr>
      </w:pPr>
      <w:r w:rsidRPr="004241F8">
        <w:rPr>
          <w:b/>
          <w:kern w:val="28"/>
          <w:szCs w:val="22"/>
        </w:rPr>
        <w:t>PREPARATO CHARAKTERISTIKŲ SANTRAUKA</w:t>
      </w:r>
    </w:p>
    <w:p w14:paraId="71A36D67" w14:textId="77777777" w:rsidR="004241F8" w:rsidRPr="004241F8" w:rsidRDefault="004241F8" w:rsidP="004241F8">
      <w:pPr>
        <w:jc w:val="both"/>
        <w:rPr>
          <w:b/>
          <w:szCs w:val="22"/>
          <w:lang w:eastAsia="en-US"/>
        </w:rPr>
      </w:pPr>
      <w:r w:rsidRPr="004241F8">
        <w:rPr>
          <w:b/>
          <w:szCs w:val="22"/>
          <w:lang w:eastAsia="en-US"/>
        </w:rPr>
        <w:br w:type="page"/>
      </w:r>
      <w:r w:rsidRPr="004241F8">
        <w:rPr>
          <w:b/>
          <w:szCs w:val="22"/>
          <w:lang w:eastAsia="en-US"/>
        </w:rPr>
        <w:lastRenderedPageBreak/>
        <w:t>1.</w:t>
      </w:r>
      <w:r w:rsidRPr="004241F8">
        <w:rPr>
          <w:b/>
          <w:szCs w:val="22"/>
          <w:lang w:eastAsia="en-US"/>
        </w:rPr>
        <w:tab/>
      </w:r>
      <w:r w:rsidRPr="004241F8">
        <w:rPr>
          <w:b/>
          <w:caps/>
          <w:szCs w:val="22"/>
          <w:lang w:eastAsia="en-US"/>
        </w:rPr>
        <w:t>VAISTINIO</w:t>
      </w:r>
      <w:r w:rsidRPr="004241F8">
        <w:rPr>
          <w:b/>
          <w:szCs w:val="22"/>
          <w:lang w:eastAsia="en-US"/>
        </w:rPr>
        <w:t xml:space="preserve"> PREPARATO PAVADINIMAS</w:t>
      </w:r>
    </w:p>
    <w:p w14:paraId="25A90D45" w14:textId="77777777" w:rsidR="004241F8" w:rsidRPr="004241F8" w:rsidRDefault="004241F8" w:rsidP="004241F8">
      <w:pPr>
        <w:jc w:val="both"/>
        <w:rPr>
          <w:b/>
          <w:bCs/>
          <w:szCs w:val="22"/>
          <w:lang w:eastAsia="en-US"/>
        </w:rPr>
      </w:pPr>
    </w:p>
    <w:p w14:paraId="616EC57D" w14:textId="77777777" w:rsidR="004241F8" w:rsidRPr="004241F8" w:rsidRDefault="004241F8" w:rsidP="004241F8">
      <w:pPr>
        <w:tabs>
          <w:tab w:val="left" w:pos="425"/>
        </w:tabs>
        <w:jc w:val="both"/>
        <w:rPr>
          <w:bCs/>
          <w:szCs w:val="22"/>
          <w:lang w:eastAsia="en-US"/>
        </w:rPr>
      </w:pPr>
      <w:r w:rsidRPr="004241F8">
        <w:rPr>
          <w:bCs/>
          <w:szCs w:val="22"/>
          <w:lang w:eastAsia="en-US"/>
        </w:rPr>
        <w:t>ACC Direct 600 mg geriamieji milteliai paketėlyje</w:t>
      </w:r>
    </w:p>
    <w:p w14:paraId="719B39CE" w14:textId="77777777" w:rsidR="004241F8" w:rsidRPr="004241F8" w:rsidRDefault="004241F8" w:rsidP="004241F8">
      <w:pPr>
        <w:tabs>
          <w:tab w:val="left" w:pos="425"/>
        </w:tabs>
        <w:jc w:val="both"/>
        <w:rPr>
          <w:bCs/>
          <w:szCs w:val="22"/>
          <w:lang w:eastAsia="en-US"/>
        </w:rPr>
      </w:pPr>
    </w:p>
    <w:p w14:paraId="6B05752A" w14:textId="77777777" w:rsidR="004241F8" w:rsidRPr="004241F8" w:rsidRDefault="004241F8" w:rsidP="004241F8">
      <w:pPr>
        <w:tabs>
          <w:tab w:val="left" w:pos="425"/>
        </w:tabs>
        <w:jc w:val="both"/>
        <w:rPr>
          <w:bCs/>
          <w:szCs w:val="22"/>
          <w:lang w:eastAsia="en-US"/>
        </w:rPr>
      </w:pPr>
    </w:p>
    <w:p w14:paraId="4B6CCAA9" w14:textId="77777777" w:rsidR="004241F8" w:rsidRPr="004241F8" w:rsidRDefault="004241F8" w:rsidP="004241F8">
      <w:pPr>
        <w:rPr>
          <w:b/>
          <w:caps/>
          <w:szCs w:val="22"/>
          <w:lang w:eastAsia="en-US"/>
        </w:rPr>
      </w:pPr>
      <w:r w:rsidRPr="004241F8">
        <w:rPr>
          <w:b/>
          <w:caps/>
          <w:szCs w:val="22"/>
          <w:lang w:eastAsia="en-US"/>
        </w:rPr>
        <w:t>2.</w:t>
      </w:r>
      <w:r w:rsidRPr="004241F8">
        <w:rPr>
          <w:b/>
          <w:caps/>
          <w:szCs w:val="22"/>
          <w:lang w:eastAsia="en-US"/>
        </w:rPr>
        <w:tab/>
        <w:t>kokybinė ir kiekybinė sudėtis</w:t>
      </w:r>
    </w:p>
    <w:p w14:paraId="27A79FB8" w14:textId="77777777" w:rsidR="004241F8" w:rsidRPr="004241F8" w:rsidRDefault="004241F8" w:rsidP="004241F8">
      <w:pPr>
        <w:tabs>
          <w:tab w:val="left" w:pos="425"/>
        </w:tabs>
        <w:jc w:val="both"/>
        <w:rPr>
          <w:szCs w:val="22"/>
          <w:lang w:eastAsia="en-US"/>
        </w:rPr>
      </w:pPr>
    </w:p>
    <w:p w14:paraId="64A72604" w14:textId="77777777" w:rsidR="004241F8" w:rsidRPr="004241F8" w:rsidRDefault="004241F8" w:rsidP="004241F8">
      <w:pPr>
        <w:tabs>
          <w:tab w:val="left" w:pos="425"/>
        </w:tabs>
        <w:jc w:val="both"/>
        <w:rPr>
          <w:iCs/>
          <w:szCs w:val="22"/>
          <w:lang w:eastAsia="en-US"/>
        </w:rPr>
      </w:pPr>
      <w:r w:rsidRPr="004241F8">
        <w:rPr>
          <w:bCs/>
          <w:iCs/>
          <w:szCs w:val="22"/>
          <w:lang w:eastAsia="en-US"/>
        </w:rPr>
        <w:t>Kiekviename paketėlyje yra 600 mg acetilcisteino.</w:t>
      </w:r>
    </w:p>
    <w:p w14:paraId="7B6A4EED" w14:textId="77777777" w:rsidR="004241F8" w:rsidRPr="004241F8" w:rsidRDefault="004241F8" w:rsidP="004241F8">
      <w:pPr>
        <w:tabs>
          <w:tab w:val="left" w:pos="425"/>
        </w:tabs>
        <w:rPr>
          <w:szCs w:val="22"/>
          <w:lang w:eastAsia="en-US"/>
        </w:rPr>
      </w:pPr>
    </w:p>
    <w:p w14:paraId="3862D462" w14:textId="77777777" w:rsidR="009D513F" w:rsidRDefault="004241F8" w:rsidP="004241F8">
      <w:pPr>
        <w:tabs>
          <w:tab w:val="left" w:pos="425"/>
        </w:tabs>
        <w:rPr>
          <w:szCs w:val="22"/>
          <w:u w:val="single"/>
          <w:lang w:eastAsia="en-US"/>
        </w:rPr>
      </w:pPr>
      <w:r w:rsidRPr="004241F8">
        <w:rPr>
          <w:szCs w:val="22"/>
          <w:u w:val="single"/>
          <w:lang w:eastAsia="en-US"/>
        </w:rPr>
        <w:t>Pagalbinės medžiagos, kurių poveikis žinomas</w:t>
      </w:r>
    </w:p>
    <w:p w14:paraId="427A77DD" w14:textId="77777777" w:rsidR="004241F8" w:rsidRPr="004241F8" w:rsidRDefault="009D513F" w:rsidP="004241F8">
      <w:pPr>
        <w:tabs>
          <w:tab w:val="left" w:pos="425"/>
        </w:tabs>
        <w:rPr>
          <w:szCs w:val="22"/>
          <w:lang w:eastAsia="en-US"/>
        </w:rPr>
      </w:pPr>
      <w:r w:rsidRPr="004241F8">
        <w:rPr>
          <w:bCs/>
          <w:iCs/>
          <w:szCs w:val="22"/>
          <w:lang w:eastAsia="en-US"/>
        </w:rPr>
        <w:t>Kiekviename paketėlyje</w:t>
      </w:r>
      <w:r>
        <w:rPr>
          <w:bCs/>
          <w:iCs/>
          <w:szCs w:val="22"/>
          <w:lang w:eastAsia="en-US"/>
        </w:rPr>
        <w:t xml:space="preserve"> yra</w:t>
      </w:r>
      <w:r w:rsidR="004241F8" w:rsidRPr="004241F8">
        <w:rPr>
          <w:szCs w:val="22"/>
          <w:lang w:eastAsia="en-US"/>
        </w:rPr>
        <w:t xml:space="preserve"> </w:t>
      </w:r>
      <w:r w:rsidRPr="004241F8">
        <w:rPr>
          <w:szCs w:val="22"/>
          <w:lang w:eastAsia="en-US"/>
        </w:rPr>
        <w:t>0,5 mg aspartam</w:t>
      </w:r>
      <w:r>
        <w:rPr>
          <w:szCs w:val="22"/>
          <w:lang w:eastAsia="en-US"/>
        </w:rPr>
        <w:t>o ir iki 527 mg</w:t>
      </w:r>
      <w:r w:rsidR="004241F8" w:rsidRPr="004241F8">
        <w:rPr>
          <w:szCs w:val="22"/>
          <w:lang w:eastAsia="en-US"/>
        </w:rPr>
        <w:t xml:space="preserve"> sorbitoli</w:t>
      </w:r>
      <w:r>
        <w:rPr>
          <w:szCs w:val="22"/>
          <w:lang w:eastAsia="en-US"/>
        </w:rPr>
        <w:t>o</w:t>
      </w:r>
      <w:r w:rsidR="004241F8" w:rsidRPr="004241F8">
        <w:rPr>
          <w:szCs w:val="22"/>
          <w:lang w:eastAsia="en-US"/>
        </w:rPr>
        <w:t>.</w:t>
      </w:r>
    </w:p>
    <w:p w14:paraId="6F551EF7" w14:textId="77777777" w:rsidR="004241F8" w:rsidRPr="004241F8" w:rsidRDefault="004241F8" w:rsidP="004241F8">
      <w:pPr>
        <w:tabs>
          <w:tab w:val="left" w:pos="425"/>
        </w:tabs>
        <w:rPr>
          <w:szCs w:val="22"/>
          <w:lang w:eastAsia="en-US"/>
        </w:rPr>
      </w:pPr>
    </w:p>
    <w:p w14:paraId="2F91E716" w14:textId="77777777" w:rsidR="004241F8" w:rsidRPr="004241F8" w:rsidRDefault="004241F8" w:rsidP="004241F8">
      <w:pPr>
        <w:tabs>
          <w:tab w:val="left" w:pos="425"/>
        </w:tabs>
        <w:rPr>
          <w:szCs w:val="22"/>
          <w:lang w:eastAsia="en-US"/>
        </w:rPr>
      </w:pPr>
      <w:r w:rsidRPr="004241F8">
        <w:rPr>
          <w:szCs w:val="22"/>
          <w:lang w:eastAsia="en-US"/>
        </w:rPr>
        <w:t>Visos pagalbinės medžiagos išvardytos 6.1 skyriuje.</w:t>
      </w:r>
    </w:p>
    <w:p w14:paraId="0B5B0C7D" w14:textId="77777777" w:rsidR="004241F8" w:rsidRPr="004241F8" w:rsidRDefault="004241F8" w:rsidP="004241F8">
      <w:pPr>
        <w:tabs>
          <w:tab w:val="left" w:pos="425"/>
        </w:tabs>
        <w:rPr>
          <w:szCs w:val="22"/>
          <w:lang w:eastAsia="en-US"/>
        </w:rPr>
      </w:pPr>
    </w:p>
    <w:p w14:paraId="3EFAD48D" w14:textId="77777777" w:rsidR="004241F8" w:rsidRPr="004241F8" w:rsidRDefault="004241F8" w:rsidP="004241F8">
      <w:pPr>
        <w:tabs>
          <w:tab w:val="left" w:pos="425"/>
        </w:tabs>
        <w:rPr>
          <w:szCs w:val="22"/>
          <w:lang w:eastAsia="en-US"/>
        </w:rPr>
      </w:pPr>
    </w:p>
    <w:p w14:paraId="37B90774" w14:textId="77777777" w:rsidR="004241F8" w:rsidRPr="004241F8" w:rsidRDefault="004241F8" w:rsidP="004241F8">
      <w:pPr>
        <w:rPr>
          <w:b/>
          <w:caps/>
          <w:szCs w:val="22"/>
          <w:lang w:eastAsia="en-US"/>
        </w:rPr>
      </w:pPr>
      <w:r w:rsidRPr="004241F8">
        <w:rPr>
          <w:b/>
          <w:caps/>
          <w:szCs w:val="22"/>
          <w:lang w:eastAsia="en-US"/>
        </w:rPr>
        <w:t>3.</w:t>
      </w:r>
      <w:r w:rsidRPr="004241F8">
        <w:rPr>
          <w:b/>
          <w:caps/>
          <w:szCs w:val="22"/>
          <w:lang w:eastAsia="en-US"/>
        </w:rPr>
        <w:tab/>
        <w:t>FARMACINĖ forma</w:t>
      </w:r>
    </w:p>
    <w:p w14:paraId="505FCC00" w14:textId="77777777" w:rsidR="004241F8" w:rsidRPr="004241F8" w:rsidRDefault="004241F8" w:rsidP="004241F8">
      <w:pPr>
        <w:rPr>
          <w:szCs w:val="22"/>
          <w:lang w:eastAsia="en-US"/>
        </w:rPr>
      </w:pPr>
    </w:p>
    <w:p w14:paraId="0621F432" w14:textId="77777777" w:rsidR="004241F8" w:rsidRPr="004241F8" w:rsidRDefault="004241F8" w:rsidP="004241F8">
      <w:pPr>
        <w:rPr>
          <w:bCs/>
          <w:szCs w:val="22"/>
          <w:lang w:eastAsia="en-US"/>
        </w:rPr>
      </w:pPr>
      <w:r w:rsidRPr="004241F8">
        <w:rPr>
          <w:bCs/>
          <w:szCs w:val="22"/>
          <w:lang w:eastAsia="en-US"/>
        </w:rPr>
        <w:t>Geriamieji milteliai.</w:t>
      </w:r>
    </w:p>
    <w:p w14:paraId="5FA1CD9F" w14:textId="77777777" w:rsidR="004241F8" w:rsidRPr="004241F8" w:rsidRDefault="004241F8" w:rsidP="004241F8">
      <w:pPr>
        <w:rPr>
          <w:bCs/>
          <w:szCs w:val="22"/>
          <w:lang w:eastAsia="en-US"/>
        </w:rPr>
      </w:pPr>
    </w:p>
    <w:p w14:paraId="5D5A3416" w14:textId="77777777" w:rsidR="004241F8" w:rsidRPr="004241F8" w:rsidRDefault="004241F8" w:rsidP="004241F8">
      <w:pPr>
        <w:rPr>
          <w:lang w:eastAsia="en-US"/>
        </w:rPr>
      </w:pPr>
      <w:r w:rsidRPr="004241F8">
        <w:rPr>
          <w:lang w:eastAsia="en-US"/>
        </w:rPr>
        <w:t>Balti arba šiek tiek gelsvi milteliai, lengvai išsiskaidantys aglomeratai, turintys gervuogių (galimai šiek tiek sieros) kvapą.</w:t>
      </w:r>
    </w:p>
    <w:p w14:paraId="688D1C56" w14:textId="77777777" w:rsidR="004241F8" w:rsidRPr="004241F8" w:rsidRDefault="004241F8" w:rsidP="004241F8">
      <w:pPr>
        <w:rPr>
          <w:lang w:eastAsia="en-US"/>
        </w:rPr>
      </w:pPr>
    </w:p>
    <w:p w14:paraId="0885021C" w14:textId="77777777" w:rsidR="004241F8" w:rsidRPr="004241F8" w:rsidRDefault="004241F8" w:rsidP="004241F8">
      <w:pPr>
        <w:tabs>
          <w:tab w:val="left" w:pos="425"/>
        </w:tabs>
        <w:rPr>
          <w:szCs w:val="22"/>
          <w:lang w:eastAsia="en-US"/>
        </w:rPr>
      </w:pPr>
    </w:p>
    <w:p w14:paraId="71AEB11A" w14:textId="77777777" w:rsidR="004241F8" w:rsidRPr="004241F8" w:rsidRDefault="004241F8" w:rsidP="004241F8">
      <w:pPr>
        <w:rPr>
          <w:b/>
          <w:caps/>
          <w:szCs w:val="22"/>
          <w:lang w:eastAsia="en-US"/>
        </w:rPr>
      </w:pPr>
      <w:r w:rsidRPr="004241F8">
        <w:rPr>
          <w:b/>
          <w:caps/>
          <w:szCs w:val="22"/>
          <w:lang w:eastAsia="en-US"/>
        </w:rPr>
        <w:t>4.</w:t>
      </w:r>
      <w:r w:rsidRPr="004241F8">
        <w:rPr>
          <w:b/>
          <w:caps/>
          <w:szCs w:val="22"/>
          <w:lang w:eastAsia="en-US"/>
        </w:rPr>
        <w:tab/>
        <w:t>klinikinĖ informacija</w:t>
      </w:r>
    </w:p>
    <w:p w14:paraId="55CD36D8" w14:textId="77777777" w:rsidR="004241F8" w:rsidRPr="004241F8" w:rsidRDefault="004241F8" w:rsidP="004241F8">
      <w:pPr>
        <w:rPr>
          <w:szCs w:val="22"/>
          <w:lang w:eastAsia="en-US"/>
        </w:rPr>
      </w:pPr>
    </w:p>
    <w:p w14:paraId="3CBDD4CF" w14:textId="77777777" w:rsidR="004241F8" w:rsidRPr="004241F8" w:rsidRDefault="004241F8" w:rsidP="004241F8">
      <w:pPr>
        <w:numPr>
          <w:ilvl w:val="1"/>
          <w:numId w:val="3"/>
        </w:numPr>
        <w:rPr>
          <w:b/>
          <w:szCs w:val="22"/>
          <w:lang w:eastAsia="en-US"/>
        </w:rPr>
      </w:pPr>
      <w:r w:rsidRPr="004241F8">
        <w:rPr>
          <w:b/>
          <w:szCs w:val="22"/>
          <w:lang w:eastAsia="en-US"/>
        </w:rPr>
        <w:t>Terapinės indikacijos</w:t>
      </w:r>
    </w:p>
    <w:p w14:paraId="5999E8F5" w14:textId="77777777" w:rsidR="004241F8" w:rsidRPr="004241F8" w:rsidRDefault="004241F8" w:rsidP="004241F8">
      <w:pPr>
        <w:rPr>
          <w:b/>
          <w:szCs w:val="22"/>
          <w:lang w:eastAsia="en-US"/>
        </w:rPr>
      </w:pPr>
    </w:p>
    <w:p w14:paraId="008ADE18" w14:textId="77777777" w:rsidR="004241F8" w:rsidRPr="004241F8" w:rsidRDefault="004241F8" w:rsidP="004241F8">
      <w:pPr>
        <w:tabs>
          <w:tab w:val="left" w:pos="425"/>
        </w:tabs>
        <w:rPr>
          <w:szCs w:val="22"/>
          <w:lang w:eastAsia="en-US"/>
        </w:rPr>
      </w:pPr>
      <w:r w:rsidRPr="004241F8">
        <w:rPr>
          <w:szCs w:val="22"/>
        </w:rPr>
        <w:t>Gleivių skystinimas sergant ūminėmis ar lėtinėmis bronchų bei plaučių ligomis, kurių metu reikalingas bronchų gleivių klampumo mažinimas tam, kad palengvinti</w:t>
      </w:r>
      <w:r w:rsidRPr="004241F8">
        <w:rPr>
          <w:szCs w:val="22"/>
          <w:lang w:eastAsia="en-US"/>
        </w:rPr>
        <w:t xml:space="preserve"> atsikosėjimą suaugusiesiems.</w:t>
      </w:r>
    </w:p>
    <w:p w14:paraId="6A76DF16" w14:textId="77777777" w:rsidR="004241F8" w:rsidRPr="004241F8" w:rsidRDefault="004241F8" w:rsidP="004241F8">
      <w:pPr>
        <w:rPr>
          <w:szCs w:val="22"/>
          <w:lang w:eastAsia="en-US"/>
        </w:rPr>
      </w:pPr>
    </w:p>
    <w:p w14:paraId="6D593AD0" w14:textId="77777777" w:rsidR="004241F8" w:rsidRPr="004241F8" w:rsidRDefault="004241F8" w:rsidP="004241F8">
      <w:pPr>
        <w:rPr>
          <w:b/>
          <w:szCs w:val="22"/>
          <w:lang w:eastAsia="en-US"/>
        </w:rPr>
      </w:pPr>
      <w:r w:rsidRPr="004241F8">
        <w:rPr>
          <w:b/>
          <w:szCs w:val="22"/>
          <w:lang w:eastAsia="en-US"/>
        </w:rPr>
        <w:t>4.2</w:t>
      </w:r>
      <w:r w:rsidRPr="004241F8">
        <w:rPr>
          <w:b/>
          <w:szCs w:val="22"/>
          <w:lang w:eastAsia="en-US"/>
        </w:rPr>
        <w:tab/>
        <w:t>Dozavimas ir vartojimo metodas</w:t>
      </w:r>
    </w:p>
    <w:p w14:paraId="1332317B" w14:textId="77777777" w:rsidR="004241F8" w:rsidRPr="004241F8" w:rsidRDefault="004241F8" w:rsidP="004241F8">
      <w:pPr>
        <w:rPr>
          <w:szCs w:val="22"/>
          <w:lang w:eastAsia="en-US"/>
        </w:rPr>
      </w:pPr>
    </w:p>
    <w:p w14:paraId="07A0EF2A" w14:textId="77777777" w:rsidR="004241F8" w:rsidRPr="004241F8" w:rsidRDefault="004241F8" w:rsidP="004241F8">
      <w:pPr>
        <w:rPr>
          <w:szCs w:val="22"/>
          <w:u w:val="single"/>
          <w:lang w:eastAsia="en-US"/>
        </w:rPr>
      </w:pPr>
      <w:r w:rsidRPr="004241F8">
        <w:rPr>
          <w:szCs w:val="22"/>
          <w:u w:val="single"/>
          <w:lang w:eastAsia="en-US"/>
        </w:rPr>
        <w:t>Dozavimas</w:t>
      </w:r>
    </w:p>
    <w:p w14:paraId="4403C991" w14:textId="77777777" w:rsidR="004241F8" w:rsidRPr="004241F8" w:rsidRDefault="004241F8" w:rsidP="004241F8">
      <w:pPr>
        <w:rPr>
          <w:szCs w:val="22"/>
          <w:lang w:eastAsia="en-US"/>
        </w:rPr>
      </w:pPr>
    </w:p>
    <w:p w14:paraId="60589910" w14:textId="77777777" w:rsidR="004241F8" w:rsidRPr="004241F8" w:rsidRDefault="004241F8" w:rsidP="004241F8">
      <w:pPr>
        <w:tabs>
          <w:tab w:val="left" w:pos="425"/>
        </w:tabs>
        <w:jc w:val="both"/>
        <w:rPr>
          <w:bCs/>
          <w:szCs w:val="22"/>
          <w:lang w:eastAsia="en-US"/>
        </w:rPr>
      </w:pPr>
      <w:r w:rsidRPr="004241F8">
        <w:rPr>
          <w:bCs/>
          <w:szCs w:val="22"/>
          <w:lang w:eastAsia="en-US"/>
        </w:rPr>
        <w:t>ACC Direct r</w:t>
      </w:r>
      <w:r w:rsidRPr="004241F8">
        <w:rPr>
          <w:szCs w:val="22"/>
          <w:lang w:eastAsia="en-US"/>
        </w:rPr>
        <w:t>ekomenduojamas dozavimas</w:t>
      </w:r>
    </w:p>
    <w:p w14:paraId="41F4EF67" w14:textId="77777777" w:rsidR="004241F8" w:rsidRPr="004241F8" w:rsidRDefault="004241F8" w:rsidP="004241F8">
      <w:pPr>
        <w:rPr>
          <w:szCs w:val="22"/>
          <w:lang w:eastAsia="en-US"/>
        </w:rPr>
      </w:pPr>
    </w:p>
    <w:p w14:paraId="6C910E2B" w14:textId="77777777" w:rsidR="004241F8" w:rsidRPr="004241F8" w:rsidRDefault="004241F8" w:rsidP="004241F8">
      <w:pPr>
        <w:rPr>
          <w:szCs w:val="22"/>
          <w:lang w:eastAsia="en-US"/>
        </w:rPr>
      </w:pPr>
      <w:r w:rsidRPr="004241F8">
        <w:rPr>
          <w:szCs w:val="22"/>
          <w:lang w:eastAsia="en-US"/>
        </w:rPr>
        <w:t>Tik suaugusiesiems</w:t>
      </w:r>
    </w:p>
    <w:p w14:paraId="13D979F7" w14:textId="77777777" w:rsidR="004241F8" w:rsidRPr="004241F8" w:rsidRDefault="004241F8" w:rsidP="004241F8">
      <w:pPr>
        <w:rPr>
          <w:szCs w:val="22"/>
          <w:lang w:eastAsia="en-US"/>
        </w:rPr>
      </w:pPr>
      <w:r w:rsidRPr="004241F8">
        <w:rPr>
          <w:szCs w:val="22"/>
          <w:lang w:eastAsia="en-US"/>
        </w:rPr>
        <w:t>1 paketėlis kartą per parą (atitinka 600 mg acetilcisteino per parą).</w:t>
      </w:r>
    </w:p>
    <w:p w14:paraId="1928B367" w14:textId="77777777" w:rsidR="004241F8" w:rsidRPr="004241F8" w:rsidRDefault="004241F8" w:rsidP="004241F8">
      <w:pPr>
        <w:rPr>
          <w:szCs w:val="22"/>
          <w:lang w:eastAsia="en-US"/>
        </w:rPr>
      </w:pPr>
    </w:p>
    <w:p w14:paraId="49773283" w14:textId="77777777" w:rsidR="004241F8" w:rsidRPr="004241F8" w:rsidRDefault="004241F8" w:rsidP="004241F8">
      <w:pPr>
        <w:rPr>
          <w:szCs w:val="22"/>
          <w:lang w:eastAsia="en-US"/>
        </w:rPr>
      </w:pPr>
      <w:r w:rsidRPr="004241F8">
        <w:rPr>
          <w:szCs w:val="22"/>
          <w:lang w:eastAsia="en-US"/>
        </w:rPr>
        <w:t xml:space="preserve">ACC Direct </w:t>
      </w:r>
      <w:r w:rsidRPr="0036119F">
        <w:rPr>
          <w:szCs w:val="22"/>
          <w:u w:val="single"/>
          <w:lang w:eastAsia="en-US"/>
        </w:rPr>
        <w:t>vartoti</w:t>
      </w:r>
      <w:r w:rsidRPr="004241F8">
        <w:rPr>
          <w:szCs w:val="22"/>
          <w:lang w:eastAsia="en-US"/>
        </w:rPr>
        <w:t xml:space="preserve"> paaugliams ir vaikams </w:t>
      </w:r>
      <w:r w:rsidRPr="0036119F">
        <w:rPr>
          <w:szCs w:val="22"/>
          <w:u w:val="single"/>
          <w:lang w:eastAsia="en-US"/>
        </w:rPr>
        <w:t>netinka</w:t>
      </w:r>
      <w:r w:rsidRPr="004241F8">
        <w:rPr>
          <w:szCs w:val="22"/>
          <w:lang w:eastAsia="en-US"/>
        </w:rPr>
        <w:t xml:space="preserve">, tačiau esama kitų tinkamų ACC farmacinių formų. </w:t>
      </w:r>
    </w:p>
    <w:p w14:paraId="7CD998FD" w14:textId="77777777" w:rsidR="004241F8" w:rsidRPr="004241F8" w:rsidRDefault="004241F8" w:rsidP="004241F8">
      <w:pPr>
        <w:rPr>
          <w:szCs w:val="22"/>
          <w:lang w:eastAsia="en-US"/>
        </w:rPr>
      </w:pPr>
    </w:p>
    <w:p w14:paraId="42CF141A" w14:textId="77777777" w:rsidR="004241F8" w:rsidRPr="004241F8" w:rsidRDefault="004241F8" w:rsidP="004241F8">
      <w:pPr>
        <w:rPr>
          <w:szCs w:val="22"/>
          <w:u w:val="single"/>
          <w:lang w:eastAsia="en-US"/>
        </w:rPr>
      </w:pPr>
      <w:r w:rsidRPr="004241F8">
        <w:rPr>
          <w:szCs w:val="22"/>
          <w:u w:val="single"/>
          <w:lang w:eastAsia="en-US"/>
        </w:rPr>
        <w:t>Vartojimo metodas</w:t>
      </w:r>
    </w:p>
    <w:p w14:paraId="1D42FC65" w14:textId="77777777" w:rsidR="004241F8" w:rsidRPr="004241F8" w:rsidRDefault="004241F8" w:rsidP="004241F8">
      <w:pPr>
        <w:rPr>
          <w:szCs w:val="22"/>
          <w:lang w:eastAsia="en-US"/>
        </w:rPr>
      </w:pPr>
      <w:r w:rsidRPr="004241F8">
        <w:rPr>
          <w:szCs w:val="22"/>
          <w:lang w:eastAsia="en-US"/>
        </w:rPr>
        <w:t xml:space="preserve">Vieno paketėlio geriamuosius miltelius reikia išberti tiesiai ant liežuvio. Geriamieji milteliai skatina seilėtekį, todėl juos galima lengvai nuryti. Prieš nuryjant geriamųjų miltelių nereikia kramtyti. </w:t>
      </w:r>
    </w:p>
    <w:p w14:paraId="2DD96517" w14:textId="77777777" w:rsidR="004241F8" w:rsidRPr="004241F8" w:rsidRDefault="004241F8" w:rsidP="004241F8">
      <w:pPr>
        <w:rPr>
          <w:szCs w:val="22"/>
          <w:lang w:eastAsia="en-US"/>
        </w:rPr>
      </w:pPr>
    </w:p>
    <w:p w14:paraId="0807F841" w14:textId="77777777" w:rsidR="004241F8" w:rsidRPr="004241F8" w:rsidRDefault="004241F8" w:rsidP="004241F8">
      <w:pPr>
        <w:rPr>
          <w:szCs w:val="22"/>
          <w:lang w:eastAsia="en-US"/>
        </w:rPr>
      </w:pPr>
      <w:r w:rsidRPr="004241F8">
        <w:rPr>
          <w:szCs w:val="22"/>
          <w:lang w:eastAsia="en-US"/>
        </w:rPr>
        <w:t>Galima vartoti be vandens.</w:t>
      </w:r>
    </w:p>
    <w:p w14:paraId="34CB815F" w14:textId="77777777" w:rsidR="004241F8" w:rsidRPr="004241F8" w:rsidRDefault="004241F8" w:rsidP="004241F8">
      <w:pPr>
        <w:rPr>
          <w:szCs w:val="22"/>
          <w:u w:val="single"/>
          <w:lang w:eastAsia="en-US"/>
        </w:rPr>
      </w:pPr>
    </w:p>
    <w:p w14:paraId="7E2EF658" w14:textId="77777777" w:rsidR="004241F8" w:rsidRPr="004241F8" w:rsidRDefault="004241F8" w:rsidP="004241F8">
      <w:pPr>
        <w:rPr>
          <w:szCs w:val="22"/>
          <w:u w:val="single"/>
          <w:lang w:eastAsia="en-US"/>
        </w:rPr>
      </w:pPr>
      <w:r w:rsidRPr="004241F8">
        <w:rPr>
          <w:szCs w:val="22"/>
          <w:u w:val="single"/>
          <w:lang w:eastAsia="en-US"/>
        </w:rPr>
        <w:t>Senyviems ir nusilpusiems pacientams</w:t>
      </w:r>
    </w:p>
    <w:p w14:paraId="6AAD9031" w14:textId="77777777" w:rsidR="004241F8" w:rsidRPr="004241F8" w:rsidRDefault="004241F8" w:rsidP="004241F8">
      <w:pPr>
        <w:rPr>
          <w:szCs w:val="22"/>
          <w:lang w:eastAsia="en-US"/>
        </w:rPr>
      </w:pPr>
      <w:r w:rsidRPr="004241F8">
        <w:rPr>
          <w:szCs w:val="22"/>
          <w:lang w:eastAsia="en-US"/>
        </w:rPr>
        <w:t>Pacientai, kurių kosulio refleksas sumažėjęs (senyvi ir nusilpę pacientai), geriamųjų miltelių turi vartoti geriau ryte.</w:t>
      </w:r>
    </w:p>
    <w:p w14:paraId="1F819C51" w14:textId="77777777" w:rsidR="004241F8" w:rsidRPr="004241F8" w:rsidRDefault="004241F8" w:rsidP="004241F8">
      <w:pPr>
        <w:rPr>
          <w:szCs w:val="22"/>
          <w:u w:val="single"/>
          <w:lang w:eastAsia="en-US"/>
        </w:rPr>
      </w:pPr>
    </w:p>
    <w:p w14:paraId="4A569436" w14:textId="77777777" w:rsidR="004241F8" w:rsidRPr="004241F8" w:rsidRDefault="004241F8" w:rsidP="004241F8">
      <w:pPr>
        <w:rPr>
          <w:szCs w:val="22"/>
          <w:u w:val="single"/>
          <w:lang w:eastAsia="en-US"/>
        </w:rPr>
      </w:pPr>
      <w:r w:rsidRPr="004241F8">
        <w:rPr>
          <w:szCs w:val="22"/>
          <w:u w:val="single"/>
          <w:lang w:eastAsia="en-US"/>
        </w:rPr>
        <w:t>Vartojimo trukmė</w:t>
      </w:r>
    </w:p>
    <w:p w14:paraId="7680ABB6" w14:textId="77777777" w:rsidR="004241F8" w:rsidRPr="004241F8" w:rsidRDefault="004241F8" w:rsidP="004241F8">
      <w:pPr>
        <w:rPr>
          <w:szCs w:val="22"/>
          <w:lang w:eastAsia="en-US"/>
        </w:rPr>
      </w:pPr>
      <w:r w:rsidRPr="004241F8">
        <w:rPr>
          <w:szCs w:val="22"/>
          <w:lang w:eastAsia="en-US"/>
        </w:rPr>
        <w:t xml:space="preserve">ACC Direct be gydytojo konsultacijos turi būti vartojama ne ilgiau kaip 14 parų. </w:t>
      </w:r>
    </w:p>
    <w:p w14:paraId="41486BFD" w14:textId="77777777" w:rsidR="004241F8" w:rsidRPr="004241F8" w:rsidRDefault="004241F8" w:rsidP="004241F8">
      <w:pPr>
        <w:rPr>
          <w:szCs w:val="22"/>
          <w:lang w:eastAsia="en-US"/>
        </w:rPr>
      </w:pPr>
    </w:p>
    <w:p w14:paraId="1263A0F4" w14:textId="77777777" w:rsidR="004241F8" w:rsidRPr="004241F8" w:rsidRDefault="004241F8" w:rsidP="004241F8">
      <w:pPr>
        <w:rPr>
          <w:szCs w:val="22"/>
          <w:lang w:eastAsia="en-US"/>
        </w:rPr>
      </w:pPr>
      <w:r w:rsidRPr="004241F8">
        <w:rPr>
          <w:szCs w:val="22"/>
          <w:lang w:eastAsia="en-US"/>
        </w:rPr>
        <w:t>Jeigu per 4</w:t>
      </w:r>
      <w:r w:rsidRPr="004241F8">
        <w:rPr>
          <w:szCs w:val="22"/>
          <w:lang w:eastAsia="en-US"/>
        </w:rPr>
        <w:noBreakHyphen/>
        <w:t>5 paras simptomai negerėja ar net pablogėjo, pacientas turi kreiptis į gydytoją.</w:t>
      </w:r>
    </w:p>
    <w:p w14:paraId="13227487" w14:textId="77777777" w:rsidR="004241F8" w:rsidRDefault="004241F8" w:rsidP="004241F8">
      <w:pPr>
        <w:rPr>
          <w:szCs w:val="22"/>
          <w:lang w:eastAsia="en-US"/>
        </w:rPr>
      </w:pPr>
    </w:p>
    <w:p w14:paraId="2BDD2840" w14:textId="77777777" w:rsidR="004241F8" w:rsidRPr="001F22D3" w:rsidRDefault="004241F8" w:rsidP="004241F8">
      <w:pPr>
        <w:rPr>
          <w:szCs w:val="22"/>
          <w:u w:val="single"/>
          <w:lang w:eastAsia="en-US"/>
        </w:rPr>
      </w:pPr>
      <w:r w:rsidRPr="001F22D3">
        <w:rPr>
          <w:szCs w:val="22"/>
          <w:u w:val="single"/>
          <w:lang w:eastAsia="en-US"/>
        </w:rPr>
        <w:t>Pastaba</w:t>
      </w:r>
    </w:p>
    <w:p w14:paraId="5E5DE47B" w14:textId="77777777" w:rsidR="004241F8" w:rsidRDefault="004241F8" w:rsidP="004241F8">
      <w:pPr>
        <w:rPr>
          <w:szCs w:val="22"/>
          <w:lang w:eastAsia="en-US"/>
        </w:rPr>
      </w:pPr>
      <w:r w:rsidRPr="001F22D3">
        <w:rPr>
          <w:szCs w:val="22"/>
          <w:lang w:eastAsia="en-US"/>
        </w:rPr>
        <w:t>Galimas sieros kvap</w:t>
      </w:r>
      <w:r w:rsidR="008B468A" w:rsidRPr="001F22D3">
        <w:rPr>
          <w:szCs w:val="22"/>
          <w:lang w:eastAsia="en-US"/>
        </w:rPr>
        <w:t>as</w:t>
      </w:r>
      <w:r w:rsidRPr="001F22D3">
        <w:rPr>
          <w:szCs w:val="22"/>
          <w:lang w:eastAsia="en-US"/>
        </w:rPr>
        <w:t xml:space="preserve"> nerodo p</w:t>
      </w:r>
      <w:r w:rsidRPr="004241F8">
        <w:rPr>
          <w:szCs w:val="22"/>
          <w:lang w:eastAsia="en-US"/>
        </w:rPr>
        <w:t>rodukto p</w:t>
      </w:r>
      <w:r>
        <w:rPr>
          <w:szCs w:val="22"/>
          <w:lang w:eastAsia="en-US"/>
        </w:rPr>
        <w:t>okyčių</w:t>
      </w:r>
      <w:r w:rsidRPr="004241F8">
        <w:rPr>
          <w:szCs w:val="22"/>
          <w:lang w:eastAsia="en-US"/>
        </w:rPr>
        <w:t xml:space="preserve">, bet yra </w:t>
      </w:r>
      <w:r>
        <w:rPr>
          <w:szCs w:val="22"/>
          <w:lang w:eastAsia="en-US"/>
        </w:rPr>
        <w:t xml:space="preserve">būdingas </w:t>
      </w:r>
      <w:r w:rsidRPr="004241F8">
        <w:rPr>
          <w:szCs w:val="22"/>
          <w:lang w:eastAsia="en-US"/>
        </w:rPr>
        <w:t>ši</w:t>
      </w:r>
      <w:r>
        <w:rPr>
          <w:szCs w:val="22"/>
          <w:lang w:eastAsia="en-US"/>
        </w:rPr>
        <w:t>o vaistinio preparato sudėtyje</w:t>
      </w:r>
      <w:r w:rsidRPr="004241F8">
        <w:rPr>
          <w:szCs w:val="22"/>
          <w:lang w:eastAsia="en-US"/>
        </w:rPr>
        <w:t xml:space="preserve"> esanči</w:t>
      </w:r>
      <w:r>
        <w:rPr>
          <w:szCs w:val="22"/>
          <w:lang w:eastAsia="en-US"/>
        </w:rPr>
        <w:t>ai veikliajai medžiagai</w:t>
      </w:r>
      <w:r w:rsidRPr="004241F8">
        <w:rPr>
          <w:szCs w:val="22"/>
          <w:lang w:eastAsia="en-US"/>
        </w:rPr>
        <w:t>.</w:t>
      </w:r>
    </w:p>
    <w:p w14:paraId="53133C97" w14:textId="77777777" w:rsidR="004241F8" w:rsidRPr="004241F8" w:rsidRDefault="004241F8" w:rsidP="004241F8">
      <w:pPr>
        <w:rPr>
          <w:szCs w:val="22"/>
          <w:lang w:eastAsia="en-US"/>
        </w:rPr>
      </w:pPr>
    </w:p>
    <w:p w14:paraId="24085B01" w14:textId="77777777" w:rsidR="004241F8" w:rsidRPr="004241F8" w:rsidRDefault="004241F8" w:rsidP="004241F8">
      <w:pPr>
        <w:numPr>
          <w:ilvl w:val="1"/>
          <w:numId w:val="2"/>
        </w:numPr>
        <w:rPr>
          <w:b/>
          <w:szCs w:val="22"/>
          <w:lang w:eastAsia="en-US"/>
        </w:rPr>
      </w:pPr>
      <w:r w:rsidRPr="004241F8">
        <w:rPr>
          <w:b/>
          <w:szCs w:val="22"/>
          <w:lang w:eastAsia="en-US"/>
        </w:rPr>
        <w:t>Kontraindikacijos</w:t>
      </w:r>
    </w:p>
    <w:p w14:paraId="6F97E949" w14:textId="77777777" w:rsidR="004241F8" w:rsidRPr="004241F8" w:rsidRDefault="004241F8" w:rsidP="004241F8">
      <w:pPr>
        <w:rPr>
          <w:b/>
          <w:szCs w:val="22"/>
          <w:lang w:eastAsia="en-US"/>
        </w:rPr>
      </w:pPr>
    </w:p>
    <w:p w14:paraId="31DD9101" w14:textId="77777777" w:rsidR="004241F8" w:rsidRPr="004241F8" w:rsidRDefault="004241F8" w:rsidP="004241F8">
      <w:pPr>
        <w:numPr>
          <w:ilvl w:val="0"/>
          <w:numId w:val="5"/>
        </w:numPr>
        <w:tabs>
          <w:tab w:val="left" w:pos="567"/>
        </w:tabs>
        <w:ind w:left="567" w:hanging="567"/>
        <w:rPr>
          <w:szCs w:val="22"/>
          <w:lang w:eastAsia="en-US"/>
        </w:rPr>
      </w:pPr>
      <w:r w:rsidRPr="004241F8">
        <w:rPr>
          <w:bCs/>
          <w:szCs w:val="22"/>
          <w:lang w:eastAsia="en-US"/>
        </w:rPr>
        <w:t xml:space="preserve">Padidėjęs jautrumas veikliajai medžiagai </w:t>
      </w:r>
      <w:r w:rsidRPr="004241F8">
        <w:rPr>
          <w:szCs w:val="22"/>
          <w:lang w:eastAsia="en-US"/>
        </w:rPr>
        <w:t>arba bet kuriai 6.1 skyriuje nurodytai pagalbinei medžiagai.</w:t>
      </w:r>
    </w:p>
    <w:p w14:paraId="1C109407" w14:textId="77777777" w:rsidR="004241F8" w:rsidRPr="004241F8" w:rsidRDefault="004241F8" w:rsidP="004241F8">
      <w:pPr>
        <w:numPr>
          <w:ilvl w:val="0"/>
          <w:numId w:val="21"/>
        </w:numPr>
        <w:tabs>
          <w:tab w:val="left" w:pos="567"/>
        </w:tabs>
        <w:ind w:left="567" w:hanging="567"/>
        <w:rPr>
          <w:szCs w:val="22"/>
          <w:lang w:eastAsia="en-US"/>
        </w:rPr>
      </w:pPr>
      <w:r w:rsidRPr="004241F8">
        <w:rPr>
          <w:szCs w:val="22"/>
          <w:lang w:eastAsia="en-US"/>
        </w:rPr>
        <w:t>Jaunesni negu 2 metų vaikai</w:t>
      </w:r>
      <w:r w:rsidR="00B739ED">
        <w:rPr>
          <w:szCs w:val="22"/>
          <w:lang w:eastAsia="en-US"/>
        </w:rPr>
        <w:t>.</w:t>
      </w:r>
      <w:r w:rsidRPr="004241F8">
        <w:rPr>
          <w:szCs w:val="22"/>
          <w:lang w:eastAsia="en-US"/>
        </w:rPr>
        <w:br/>
      </w:r>
    </w:p>
    <w:p w14:paraId="430BA104" w14:textId="77777777" w:rsidR="004241F8" w:rsidRPr="004241F8" w:rsidRDefault="004241F8" w:rsidP="004241F8">
      <w:pPr>
        <w:rPr>
          <w:b/>
          <w:szCs w:val="22"/>
          <w:lang w:eastAsia="en-US"/>
        </w:rPr>
      </w:pPr>
      <w:r w:rsidRPr="004241F8">
        <w:rPr>
          <w:b/>
          <w:szCs w:val="22"/>
          <w:lang w:eastAsia="en-US"/>
        </w:rPr>
        <w:t>4.4</w:t>
      </w:r>
      <w:r w:rsidRPr="004241F8">
        <w:rPr>
          <w:b/>
          <w:szCs w:val="22"/>
          <w:lang w:eastAsia="en-US"/>
        </w:rPr>
        <w:tab/>
        <w:t>Specialūs įspėjimai ir atsargumo priemonės</w:t>
      </w:r>
    </w:p>
    <w:p w14:paraId="302CF371" w14:textId="77777777" w:rsidR="004241F8" w:rsidRPr="004241F8" w:rsidRDefault="004241F8" w:rsidP="004241F8">
      <w:pPr>
        <w:rPr>
          <w:szCs w:val="22"/>
          <w:lang w:eastAsia="en-US"/>
        </w:rPr>
      </w:pPr>
    </w:p>
    <w:p w14:paraId="4783F97C" w14:textId="77777777" w:rsidR="004241F8" w:rsidRPr="004241F8" w:rsidRDefault="004241F8" w:rsidP="004241F8">
      <w:pPr>
        <w:rPr>
          <w:szCs w:val="22"/>
          <w:lang w:eastAsia="en-US"/>
        </w:rPr>
      </w:pPr>
      <w:r w:rsidRPr="004241F8">
        <w:rPr>
          <w:szCs w:val="22"/>
          <w:lang w:eastAsia="en-US"/>
        </w:rPr>
        <w:t>Labai retai gauta pranešimų apie sunkių odos reakcijų, tokių, kaip Stivenso-</w:t>
      </w:r>
      <w:r w:rsidRPr="009B3C95">
        <w:rPr>
          <w:szCs w:val="22"/>
          <w:lang w:eastAsia="en-US"/>
        </w:rPr>
        <w:t>Džonsono (</w:t>
      </w:r>
      <w:r w:rsidRPr="001F22D3">
        <w:rPr>
          <w:szCs w:val="22"/>
          <w:lang w:eastAsia="en-US"/>
        </w:rPr>
        <w:t>Stevens-Johnson</w:t>
      </w:r>
      <w:r w:rsidRPr="009B3C95">
        <w:rPr>
          <w:szCs w:val="22"/>
          <w:lang w:eastAsia="en-US"/>
        </w:rPr>
        <w:t>) sindromas ir Lajelio (</w:t>
      </w:r>
      <w:r w:rsidRPr="001F22D3">
        <w:rPr>
          <w:szCs w:val="22"/>
          <w:lang w:eastAsia="en-US"/>
        </w:rPr>
        <w:t>Lyell</w:t>
      </w:r>
      <w:r w:rsidRPr="009B3C95">
        <w:rPr>
          <w:szCs w:val="22"/>
          <w:lang w:eastAsia="en-US"/>
        </w:rPr>
        <w:t>)</w:t>
      </w:r>
      <w:r w:rsidRPr="004241F8">
        <w:rPr>
          <w:szCs w:val="22"/>
          <w:lang w:eastAsia="en-US"/>
        </w:rPr>
        <w:t xml:space="preserve"> sindromas, pasireiškimą, laiko atžvilgiu susijusį su acetilcisteino vartojimu. Daugumoje šių atvejų galėtų būti nustatytas mažiausiai vienas kitas įtartinas vaistinis preparatas, kuris buvo labiau tikėtina gleivinės ir odos sindromo atsiradimo priežastis. Jeigu atsiranda naujų odos ir gleivinės pokyčių, būtina neatidėliojant kreiptis į gydytoją konsultacijos ir nedelsiant nutraukti acetilcisteino vartojimą (taip pat žr. 4.8 skyrių).</w:t>
      </w:r>
    </w:p>
    <w:p w14:paraId="2D06F62B" w14:textId="77777777" w:rsidR="004241F8" w:rsidRPr="004241F8" w:rsidRDefault="004241F8" w:rsidP="004241F8">
      <w:pPr>
        <w:rPr>
          <w:szCs w:val="22"/>
          <w:lang w:eastAsia="en-US"/>
        </w:rPr>
      </w:pPr>
    </w:p>
    <w:p w14:paraId="7F1EAD94" w14:textId="77777777" w:rsidR="004241F8" w:rsidRPr="004241F8" w:rsidRDefault="004241F8" w:rsidP="004241F8">
      <w:pPr>
        <w:rPr>
          <w:szCs w:val="22"/>
          <w:lang w:eastAsia="en-US"/>
        </w:rPr>
      </w:pPr>
      <w:r w:rsidRPr="004241F8">
        <w:rPr>
          <w:szCs w:val="22"/>
          <w:lang w:eastAsia="en-US"/>
        </w:rPr>
        <w:t>Vartojant pacientams, kuriems yra bronchų astma, gali būti bronchų spazmų. Jeigu pasireiškia bronchų spazmas, vaistinio preparato vartojimas turi būti nedelsiant nutrauktas.</w:t>
      </w:r>
    </w:p>
    <w:p w14:paraId="56F5FE6D" w14:textId="77777777" w:rsidR="004241F8" w:rsidRPr="004241F8" w:rsidRDefault="004241F8" w:rsidP="004241F8">
      <w:pPr>
        <w:rPr>
          <w:szCs w:val="22"/>
          <w:lang w:eastAsia="en-US"/>
        </w:rPr>
      </w:pPr>
    </w:p>
    <w:p w14:paraId="362E7896" w14:textId="77777777" w:rsidR="004241F8" w:rsidRPr="004241F8" w:rsidRDefault="004241F8" w:rsidP="004241F8">
      <w:pPr>
        <w:rPr>
          <w:szCs w:val="22"/>
          <w:lang w:eastAsia="en-US"/>
        </w:rPr>
      </w:pPr>
      <w:r w:rsidRPr="004241F8">
        <w:rPr>
          <w:szCs w:val="22"/>
          <w:lang w:eastAsia="en-US"/>
        </w:rPr>
        <w:t>Patartina atsargiai vartoti pacientams, kuriems yra buvusi pepsinė opa, ypač jeigu kartu vartojama kito vaistinio preparato, kuris dirgina virškinimo trakto gleivinę.</w:t>
      </w:r>
    </w:p>
    <w:p w14:paraId="2FD4D5EE" w14:textId="77777777" w:rsidR="004241F8" w:rsidRPr="004241F8" w:rsidRDefault="004241F8" w:rsidP="004241F8">
      <w:pPr>
        <w:rPr>
          <w:szCs w:val="22"/>
          <w:lang w:eastAsia="en-US"/>
        </w:rPr>
      </w:pPr>
    </w:p>
    <w:p w14:paraId="131FD139" w14:textId="77777777" w:rsidR="004241F8" w:rsidRPr="004241F8" w:rsidRDefault="004241F8" w:rsidP="004241F8">
      <w:pPr>
        <w:rPr>
          <w:color w:val="000000"/>
          <w:szCs w:val="22"/>
          <w:lang w:eastAsia="en-US"/>
        </w:rPr>
      </w:pPr>
      <w:r w:rsidRPr="004241F8">
        <w:rPr>
          <w:szCs w:val="22"/>
          <w:lang w:eastAsia="en-US"/>
        </w:rPr>
        <w:t xml:space="preserve">Patartina atsargiai skirti pacientams, netoleruojantiems histamino. Šiems pacientams turi būti vengiama ilgesnės trukmės gydymo, kadangi </w:t>
      </w:r>
      <w:r w:rsidRPr="004241F8">
        <w:rPr>
          <w:color w:val="000000"/>
          <w:szCs w:val="22"/>
          <w:lang w:eastAsia="en-US"/>
        </w:rPr>
        <w:t>acetilcisteinas veikia histamino apykaitą ir gali sukelti netoleravimo simptomus (pvz., galvos skausmą, vazomotorinę slogą, niežėjimą).</w:t>
      </w:r>
    </w:p>
    <w:p w14:paraId="46AA2F4E" w14:textId="77777777" w:rsidR="004241F8" w:rsidRPr="004241F8" w:rsidRDefault="004241F8" w:rsidP="004241F8">
      <w:pPr>
        <w:rPr>
          <w:szCs w:val="22"/>
          <w:lang w:eastAsia="en-US"/>
        </w:rPr>
      </w:pPr>
    </w:p>
    <w:p w14:paraId="09E594A3" w14:textId="77777777" w:rsidR="004241F8" w:rsidRPr="004241F8" w:rsidRDefault="004241F8" w:rsidP="004241F8">
      <w:pPr>
        <w:rPr>
          <w:szCs w:val="22"/>
          <w:lang w:eastAsia="en-US"/>
        </w:rPr>
      </w:pPr>
      <w:r w:rsidRPr="004241F8">
        <w:rPr>
          <w:szCs w:val="22"/>
          <w:lang w:eastAsia="en-US"/>
        </w:rPr>
        <w:t xml:space="preserve">Acetilcisteino vartojimas, ypač ankstyvojo gydymo metu, skatina bronchų sekreto skystėjimą ir tokiu būdu jo tūrio didėjimą. Jeigu pacientas negali to pakankamai atkosėti, turi būti taikomos atitinkamos priemonės, tokios, kaip su kūno padėtimi susijęs drenažas ir išsiurbimas. </w:t>
      </w:r>
    </w:p>
    <w:p w14:paraId="4783E7C3" w14:textId="77777777" w:rsidR="004241F8" w:rsidRPr="004241F8" w:rsidRDefault="004241F8" w:rsidP="004241F8">
      <w:pPr>
        <w:rPr>
          <w:szCs w:val="22"/>
          <w:lang w:eastAsia="en-US"/>
        </w:rPr>
      </w:pPr>
    </w:p>
    <w:p w14:paraId="2A5F06AC" w14:textId="77777777" w:rsidR="004241F8" w:rsidRPr="004241F8" w:rsidRDefault="004241F8" w:rsidP="004241F8">
      <w:pPr>
        <w:rPr>
          <w:szCs w:val="22"/>
          <w:u w:val="single"/>
          <w:lang w:eastAsia="en-US"/>
        </w:rPr>
      </w:pPr>
      <w:r w:rsidRPr="004241F8">
        <w:rPr>
          <w:szCs w:val="22"/>
          <w:u w:val="single"/>
          <w:lang w:eastAsia="en-US"/>
        </w:rPr>
        <w:t>Vaikų populiacija</w:t>
      </w:r>
    </w:p>
    <w:p w14:paraId="1A8FBE5E" w14:textId="77777777" w:rsidR="004241F8" w:rsidRPr="004241F8" w:rsidRDefault="004241F8" w:rsidP="004241F8">
      <w:pPr>
        <w:rPr>
          <w:szCs w:val="22"/>
          <w:lang w:eastAsia="en-US"/>
        </w:rPr>
      </w:pPr>
      <w:r w:rsidRPr="004241F8">
        <w:rPr>
          <w:szCs w:val="22"/>
          <w:lang w:eastAsia="en-US"/>
        </w:rPr>
        <w:t>Jaunesniems nei 2 metų vaikams, dėl jų kvėpavimo takų savybių ir riboto gebėjimo atkosėti skreplius, gleives skystinantys vaistiniai preparatai gali sukelti kvėpavimo takų obstrukciją. Todėl gleives skystinančių vaistinių preparatų negalima vartoti jaunesniems nei 2 metų vaikams.</w:t>
      </w:r>
    </w:p>
    <w:p w14:paraId="1786D360" w14:textId="77777777" w:rsidR="004241F8" w:rsidRPr="004241F8" w:rsidRDefault="004241F8" w:rsidP="004241F8">
      <w:pPr>
        <w:rPr>
          <w:szCs w:val="22"/>
          <w:lang w:eastAsia="en-US"/>
        </w:rPr>
      </w:pPr>
    </w:p>
    <w:p w14:paraId="2A67B855" w14:textId="77777777" w:rsidR="00821F07" w:rsidRPr="0036119F" w:rsidRDefault="00821F07" w:rsidP="004241F8">
      <w:pPr>
        <w:rPr>
          <w:szCs w:val="22"/>
          <w:u w:val="single"/>
          <w:lang w:eastAsia="en-US"/>
        </w:rPr>
      </w:pPr>
      <w:r w:rsidRPr="0036119F">
        <w:rPr>
          <w:szCs w:val="22"/>
          <w:u w:val="single"/>
          <w:lang w:eastAsia="en-US"/>
        </w:rPr>
        <w:t xml:space="preserve">ACC Direct </w:t>
      </w:r>
      <w:r w:rsidR="004241F8" w:rsidRPr="0036119F">
        <w:rPr>
          <w:szCs w:val="22"/>
          <w:u w:val="single"/>
          <w:lang w:eastAsia="en-US"/>
        </w:rPr>
        <w:t xml:space="preserve">sudėtyje yra </w:t>
      </w:r>
      <w:r w:rsidRPr="0036119F">
        <w:rPr>
          <w:szCs w:val="22"/>
          <w:u w:val="single"/>
          <w:lang w:eastAsia="en-US"/>
        </w:rPr>
        <w:t xml:space="preserve">aspartamo, </w:t>
      </w:r>
      <w:r w:rsidR="004241F8" w:rsidRPr="0036119F">
        <w:rPr>
          <w:szCs w:val="22"/>
          <w:u w:val="single"/>
          <w:lang w:eastAsia="en-US"/>
        </w:rPr>
        <w:t>sorbitolio</w:t>
      </w:r>
      <w:r w:rsidRPr="0036119F">
        <w:rPr>
          <w:szCs w:val="22"/>
          <w:u w:val="single"/>
          <w:lang w:eastAsia="en-US"/>
        </w:rPr>
        <w:t xml:space="preserve"> ir natrio</w:t>
      </w:r>
    </w:p>
    <w:p w14:paraId="68176008" w14:textId="77777777" w:rsidR="00821F07" w:rsidRPr="00821F07" w:rsidRDefault="00821F07" w:rsidP="00821F07">
      <w:pPr>
        <w:tabs>
          <w:tab w:val="left" w:pos="567"/>
        </w:tabs>
        <w:rPr>
          <w:szCs w:val="22"/>
        </w:rPr>
      </w:pPr>
      <w:r>
        <w:rPr>
          <w:szCs w:val="22"/>
        </w:rPr>
        <w:t>K</w:t>
      </w:r>
      <w:r w:rsidRPr="00FF1598">
        <w:rPr>
          <w:szCs w:val="22"/>
        </w:rPr>
        <w:t xml:space="preserve">iekviename </w:t>
      </w:r>
      <w:r>
        <w:rPr>
          <w:szCs w:val="22"/>
        </w:rPr>
        <w:t>š</w:t>
      </w:r>
      <w:r w:rsidRPr="00FF1598">
        <w:rPr>
          <w:szCs w:val="22"/>
        </w:rPr>
        <w:t>io vaistinio preparato paketėlyje yra 0,5 mg aspartamo</w:t>
      </w:r>
      <w:r w:rsidR="00FD0E14">
        <w:rPr>
          <w:szCs w:val="22"/>
        </w:rPr>
        <w:t>. Aspartamas</w:t>
      </w:r>
      <w:r w:rsidRPr="00821F07">
        <w:rPr>
          <w:szCs w:val="22"/>
        </w:rPr>
        <w:t xml:space="preserve"> yra fenilalanino šaltinis. Jis gali būti kenksmingas pacientams, kuriems yra fenilketonurija.</w:t>
      </w:r>
    </w:p>
    <w:p w14:paraId="63CBF3DD" w14:textId="77777777" w:rsidR="00821F07" w:rsidRDefault="00821F07" w:rsidP="004241F8">
      <w:pPr>
        <w:rPr>
          <w:szCs w:val="22"/>
          <w:lang w:eastAsia="en-US"/>
        </w:rPr>
      </w:pPr>
    </w:p>
    <w:p w14:paraId="225740C6" w14:textId="77777777" w:rsidR="004241F8" w:rsidRPr="004241F8" w:rsidRDefault="00821F07" w:rsidP="004241F8">
      <w:pPr>
        <w:rPr>
          <w:szCs w:val="22"/>
          <w:lang w:eastAsia="en-US"/>
        </w:rPr>
      </w:pPr>
      <w:r>
        <w:rPr>
          <w:szCs w:val="22"/>
        </w:rPr>
        <w:t>K</w:t>
      </w:r>
      <w:r w:rsidRPr="00FF1598">
        <w:rPr>
          <w:szCs w:val="22"/>
        </w:rPr>
        <w:t>iekvienam</w:t>
      </w:r>
      <w:r>
        <w:rPr>
          <w:szCs w:val="22"/>
        </w:rPr>
        <w:t>e š</w:t>
      </w:r>
      <w:r w:rsidRPr="00FF1598">
        <w:rPr>
          <w:szCs w:val="22"/>
        </w:rPr>
        <w:t xml:space="preserve">io vaistinio preparato paketėlyje yra </w:t>
      </w:r>
      <w:r>
        <w:rPr>
          <w:szCs w:val="22"/>
        </w:rPr>
        <w:t>iki 527</w:t>
      </w:r>
      <w:r w:rsidRPr="00FF1598">
        <w:rPr>
          <w:szCs w:val="22"/>
        </w:rPr>
        <w:t xml:space="preserve"> mg </w:t>
      </w:r>
      <w:r>
        <w:rPr>
          <w:szCs w:val="22"/>
        </w:rPr>
        <w:t xml:space="preserve">sorbitolio. </w:t>
      </w:r>
      <w:r w:rsidRPr="00821F07">
        <w:rPr>
          <w:szCs w:val="22"/>
        </w:rPr>
        <w:t xml:space="preserve">Reikia atsižvelgti į </w:t>
      </w:r>
      <w:r w:rsidR="002741E9">
        <w:rPr>
          <w:szCs w:val="22"/>
        </w:rPr>
        <w:t>papildomą</w:t>
      </w:r>
      <w:r w:rsidRPr="00821F07">
        <w:rPr>
          <w:szCs w:val="22"/>
        </w:rPr>
        <w:t xml:space="preserve"> kartu vartojamų vaistinių</w:t>
      </w:r>
      <w:r>
        <w:rPr>
          <w:szCs w:val="22"/>
        </w:rPr>
        <w:t xml:space="preserve"> </w:t>
      </w:r>
      <w:r w:rsidRPr="00821F07">
        <w:rPr>
          <w:szCs w:val="22"/>
        </w:rPr>
        <w:t>preparatų, kurių sudėtyje yra sorbitolio (ar fruktozės), ir</w:t>
      </w:r>
      <w:r>
        <w:rPr>
          <w:szCs w:val="22"/>
        </w:rPr>
        <w:t xml:space="preserve"> </w:t>
      </w:r>
      <w:r w:rsidRPr="00821F07">
        <w:rPr>
          <w:szCs w:val="22"/>
        </w:rPr>
        <w:t>su maistu vartojamo sorbitolio (ar fruktozės) poveikį.</w:t>
      </w:r>
      <w:r>
        <w:rPr>
          <w:szCs w:val="22"/>
        </w:rPr>
        <w:t xml:space="preserve"> </w:t>
      </w:r>
      <w:r w:rsidRPr="00821F07">
        <w:rPr>
          <w:szCs w:val="22"/>
        </w:rPr>
        <w:t>Geriamojo vaistinio preparato sudėtyje esantis sorbitolis</w:t>
      </w:r>
      <w:r>
        <w:rPr>
          <w:szCs w:val="22"/>
        </w:rPr>
        <w:t xml:space="preserve"> </w:t>
      </w:r>
      <w:r w:rsidRPr="00821F07">
        <w:rPr>
          <w:szCs w:val="22"/>
        </w:rPr>
        <w:t>gali paveikti kitų kartu vartojamų geriamųjų vaistinių</w:t>
      </w:r>
      <w:r>
        <w:rPr>
          <w:szCs w:val="22"/>
        </w:rPr>
        <w:t xml:space="preserve"> </w:t>
      </w:r>
      <w:r w:rsidRPr="00821F07">
        <w:rPr>
          <w:szCs w:val="22"/>
        </w:rPr>
        <w:t>preparatų biologinį prieinamumą.</w:t>
      </w:r>
      <w:r>
        <w:rPr>
          <w:szCs w:val="22"/>
        </w:rPr>
        <w:t xml:space="preserve"> </w:t>
      </w:r>
      <w:r w:rsidR="004241F8" w:rsidRPr="004241F8">
        <w:rPr>
          <w:szCs w:val="22"/>
          <w:lang w:eastAsia="en-US"/>
        </w:rPr>
        <w:t>Šio vaistinio preparato negalima vartoti pacientams, kuriems nustatytas retas paveldimas sutrikimas – fruktozės netoleravimas</w:t>
      </w:r>
      <w:r>
        <w:rPr>
          <w:szCs w:val="22"/>
          <w:lang w:eastAsia="en-US"/>
        </w:rPr>
        <w:t xml:space="preserve"> (PFN)</w:t>
      </w:r>
      <w:r w:rsidR="004241F8" w:rsidRPr="004241F8">
        <w:rPr>
          <w:szCs w:val="22"/>
          <w:lang w:eastAsia="en-US"/>
        </w:rPr>
        <w:t>.</w:t>
      </w:r>
    </w:p>
    <w:p w14:paraId="085CBD75" w14:textId="77777777" w:rsidR="004241F8" w:rsidRDefault="004241F8" w:rsidP="004241F8">
      <w:pPr>
        <w:rPr>
          <w:szCs w:val="22"/>
          <w:lang w:eastAsia="en-US"/>
        </w:rPr>
      </w:pPr>
    </w:p>
    <w:p w14:paraId="68DCD697" w14:textId="77777777" w:rsidR="00442D23" w:rsidRPr="004241F8" w:rsidRDefault="00442D23" w:rsidP="00442D23">
      <w:pPr>
        <w:rPr>
          <w:szCs w:val="22"/>
          <w:lang w:eastAsia="en-US"/>
        </w:rPr>
      </w:pPr>
      <w:r w:rsidRPr="00442D23">
        <w:rPr>
          <w:szCs w:val="22"/>
          <w:lang w:eastAsia="en-US"/>
        </w:rPr>
        <w:t>Šio vaist</w:t>
      </w:r>
      <w:r>
        <w:rPr>
          <w:szCs w:val="22"/>
          <w:lang w:eastAsia="en-US"/>
        </w:rPr>
        <w:t>inio preparato paketėlyje</w:t>
      </w:r>
      <w:r w:rsidRPr="00442D23">
        <w:rPr>
          <w:szCs w:val="22"/>
          <w:lang w:eastAsia="en-US"/>
        </w:rPr>
        <w:t xml:space="preserve"> yra</w:t>
      </w:r>
      <w:r>
        <w:rPr>
          <w:szCs w:val="22"/>
          <w:lang w:eastAsia="en-US"/>
        </w:rPr>
        <w:t xml:space="preserve"> </w:t>
      </w:r>
      <w:r w:rsidRPr="00442D23">
        <w:rPr>
          <w:szCs w:val="22"/>
          <w:lang w:eastAsia="en-US"/>
        </w:rPr>
        <w:t>mažiau kaip 1 mmol (23 mg) natrio, t.y. jis beveik</w:t>
      </w:r>
      <w:r>
        <w:rPr>
          <w:szCs w:val="22"/>
          <w:lang w:eastAsia="en-US"/>
        </w:rPr>
        <w:t xml:space="preserve"> </w:t>
      </w:r>
      <w:r w:rsidRPr="00442D23">
        <w:rPr>
          <w:szCs w:val="22"/>
          <w:lang w:eastAsia="en-US"/>
        </w:rPr>
        <w:t>neturi reikšmės.</w:t>
      </w:r>
    </w:p>
    <w:p w14:paraId="7B215BAF" w14:textId="77777777" w:rsidR="004241F8" w:rsidRPr="004241F8" w:rsidRDefault="004241F8" w:rsidP="004241F8">
      <w:pPr>
        <w:rPr>
          <w:szCs w:val="22"/>
          <w:lang w:eastAsia="en-US"/>
        </w:rPr>
      </w:pPr>
    </w:p>
    <w:p w14:paraId="49C739F1" w14:textId="77777777" w:rsidR="004241F8" w:rsidRPr="004241F8" w:rsidRDefault="004241F8" w:rsidP="004241F8">
      <w:pPr>
        <w:rPr>
          <w:b/>
          <w:szCs w:val="22"/>
          <w:lang w:eastAsia="en-US"/>
        </w:rPr>
      </w:pPr>
      <w:r w:rsidRPr="004241F8">
        <w:rPr>
          <w:b/>
          <w:szCs w:val="22"/>
          <w:lang w:eastAsia="en-US"/>
        </w:rPr>
        <w:t>4.5</w:t>
      </w:r>
      <w:r w:rsidRPr="004241F8">
        <w:rPr>
          <w:b/>
          <w:szCs w:val="22"/>
          <w:lang w:eastAsia="en-US"/>
        </w:rPr>
        <w:tab/>
        <w:t>Sąveika su kitais vaistiniais preparatais ir kitokia sąveika</w:t>
      </w:r>
    </w:p>
    <w:p w14:paraId="7B06A5A5" w14:textId="77777777" w:rsidR="004241F8" w:rsidRPr="004241F8" w:rsidRDefault="004241F8" w:rsidP="004241F8">
      <w:pPr>
        <w:tabs>
          <w:tab w:val="left" w:pos="425"/>
        </w:tabs>
        <w:rPr>
          <w:szCs w:val="22"/>
          <w:u w:val="single"/>
          <w:lang w:eastAsia="en-US"/>
        </w:rPr>
      </w:pPr>
    </w:p>
    <w:p w14:paraId="490D95A4" w14:textId="77777777" w:rsidR="004241F8" w:rsidRPr="004241F8" w:rsidRDefault="004241F8" w:rsidP="004241F8">
      <w:pPr>
        <w:tabs>
          <w:tab w:val="left" w:pos="425"/>
        </w:tabs>
        <w:jc w:val="both"/>
        <w:rPr>
          <w:szCs w:val="22"/>
          <w:lang w:eastAsia="en-US"/>
        </w:rPr>
      </w:pPr>
      <w:r w:rsidRPr="004241F8">
        <w:rPr>
          <w:szCs w:val="22"/>
          <w:lang w:eastAsia="en-US"/>
        </w:rPr>
        <w:t>Sąveikos tyrimai atlikti tik suaugusiesiems.</w:t>
      </w:r>
    </w:p>
    <w:p w14:paraId="2932813B" w14:textId="77777777" w:rsidR="00547A46" w:rsidRDefault="00547A46" w:rsidP="004241F8">
      <w:pPr>
        <w:tabs>
          <w:tab w:val="left" w:pos="425"/>
        </w:tabs>
        <w:ind w:left="567" w:hanging="567"/>
        <w:jc w:val="both"/>
        <w:rPr>
          <w:szCs w:val="22"/>
          <w:lang w:eastAsia="en-US"/>
        </w:rPr>
      </w:pPr>
    </w:p>
    <w:p w14:paraId="1194874F" w14:textId="77777777" w:rsidR="00FB1076" w:rsidRPr="001F22D3" w:rsidRDefault="00547A46" w:rsidP="004241F8">
      <w:pPr>
        <w:tabs>
          <w:tab w:val="left" w:pos="425"/>
        </w:tabs>
        <w:ind w:left="567" w:hanging="567"/>
        <w:jc w:val="both"/>
        <w:rPr>
          <w:i/>
          <w:szCs w:val="22"/>
          <w:lang w:eastAsia="en-US"/>
        </w:rPr>
      </w:pPr>
      <w:r w:rsidRPr="001F22D3">
        <w:rPr>
          <w:i/>
          <w:szCs w:val="22"/>
          <w:lang w:eastAsia="en-US"/>
        </w:rPr>
        <w:t>Derinys su kosulį slopinančiomis medžiagomis</w:t>
      </w:r>
    </w:p>
    <w:p w14:paraId="0A179122" w14:textId="77777777" w:rsidR="00547A46" w:rsidRDefault="00547A46" w:rsidP="001F22D3">
      <w:pPr>
        <w:tabs>
          <w:tab w:val="left" w:pos="0"/>
        </w:tabs>
        <w:jc w:val="both"/>
        <w:rPr>
          <w:szCs w:val="22"/>
          <w:lang w:eastAsia="en-US"/>
        </w:rPr>
      </w:pPr>
      <w:r>
        <w:rPr>
          <w:szCs w:val="22"/>
          <w:lang w:eastAsia="en-US"/>
        </w:rPr>
        <w:t xml:space="preserve">Kosulio refleksą slopinančių </w:t>
      </w:r>
      <w:r w:rsidRPr="001F22D3">
        <w:rPr>
          <w:szCs w:val="22"/>
          <w:lang w:eastAsia="en-US"/>
        </w:rPr>
        <w:t xml:space="preserve">vaistinių preparatų </w:t>
      </w:r>
      <w:r w:rsidR="008B468A" w:rsidRPr="001F22D3">
        <w:rPr>
          <w:szCs w:val="22"/>
          <w:lang w:eastAsia="en-US"/>
        </w:rPr>
        <w:t>ne</w:t>
      </w:r>
      <w:r w:rsidRPr="001F22D3">
        <w:rPr>
          <w:szCs w:val="22"/>
          <w:lang w:eastAsia="en-US"/>
        </w:rPr>
        <w:t>turi būti vartojama kartu</w:t>
      </w:r>
      <w:r>
        <w:rPr>
          <w:szCs w:val="22"/>
          <w:lang w:eastAsia="en-US"/>
        </w:rPr>
        <w:t xml:space="preserve"> su acetilcisteinu.</w:t>
      </w:r>
    </w:p>
    <w:p w14:paraId="45277801" w14:textId="77777777" w:rsidR="00547A46" w:rsidRDefault="00547A46" w:rsidP="001F22D3">
      <w:pPr>
        <w:rPr>
          <w:szCs w:val="22"/>
          <w:lang w:eastAsia="en-US"/>
        </w:rPr>
      </w:pPr>
    </w:p>
    <w:p w14:paraId="1633901D" w14:textId="77777777" w:rsidR="004241F8" w:rsidRPr="001F22D3" w:rsidRDefault="00547A46" w:rsidP="001F22D3">
      <w:pPr>
        <w:rPr>
          <w:i/>
          <w:szCs w:val="22"/>
          <w:lang w:eastAsia="en-US"/>
        </w:rPr>
      </w:pPr>
      <w:r w:rsidRPr="001F22D3">
        <w:rPr>
          <w:i/>
          <w:szCs w:val="22"/>
          <w:lang w:eastAsia="en-US"/>
        </w:rPr>
        <w:t>Antibiotikai</w:t>
      </w:r>
    </w:p>
    <w:p w14:paraId="532C6287" w14:textId="77777777" w:rsidR="004241F8" w:rsidRDefault="004241F8" w:rsidP="001F22D3">
      <w:pPr>
        <w:rPr>
          <w:szCs w:val="22"/>
        </w:rPr>
      </w:pPr>
      <w:r w:rsidRPr="004241F8">
        <w:rPr>
          <w:szCs w:val="22"/>
        </w:rPr>
        <w:t xml:space="preserve">Pranešimai apie acetilcisteino sukeltą antibiotikų (tetraciklinų [išskyrus doksicikliną], cefalosporinų, aminoglikozidų, penicilinų) inaktyvavimą, iki šiol pagrįsti tik tyrimų </w:t>
      </w:r>
      <w:r w:rsidRPr="004241F8">
        <w:rPr>
          <w:i/>
          <w:szCs w:val="22"/>
        </w:rPr>
        <w:t>in vitro,</w:t>
      </w:r>
      <w:r w:rsidRPr="004241F8">
        <w:rPr>
          <w:szCs w:val="22"/>
        </w:rPr>
        <w:t xml:space="preserve"> kurių metu buvo tiesiogiai sumaišomos atitinkamos medžiagos, duomenimis. Vis dėlto, saugumo sumetimais geriamųjų antibiotikų turi būti vartojama atskirai ir su mažiausiai 2 valandų pertrauka. Tai netaikoma cefiksimui ir lorakarbefui.</w:t>
      </w:r>
    </w:p>
    <w:p w14:paraId="68CCC582" w14:textId="77777777" w:rsidR="00547A46" w:rsidRDefault="00547A46" w:rsidP="001F22D3">
      <w:pPr>
        <w:rPr>
          <w:szCs w:val="22"/>
        </w:rPr>
      </w:pPr>
    </w:p>
    <w:p w14:paraId="12C1FEB8" w14:textId="77777777" w:rsidR="00547A46" w:rsidRPr="001F22D3" w:rsidRDefault="00547A46" w:rsidP="001F22D3">
      <w:pPr>
        <w:rPr>
          <w:i/>
          <w:szCs w:val="22"/>
          <w:lang w:eastAsia="en-US"/>
        </w:rPr>
      </w:pPr>
      <w:r w:rsidRPr="001F22D3">
        <w:rPr>
          <w:i/>
          <w:szCs w:val="22"/>
        </w:rPr>
        <w:t xml:space="preserve">Didelės </w:t>
      </w:r>
      <w:r w:rsidRPr="001F22D3">
        <w:rPr>
          <w:i/>
          <w:szCs w:val="22"/>
          <w:lang w:eastAsia="en-US"/>
        </w:rPr>
        <w:t>aktyvintosios anglies dozės</w:t>
      </w:r>
    </w:p>
    <w:p w14:paraId="3755A14D" w14:textId="77777777" w:rsidR="004241F8" w:rsidRDefault="00547A46" w:rsidP="001F22D3">
      <w:pPr>
        <w:tabs>
          <w:tab w:val="left" w:pos="567"/>
        </w:tabs>
        <w:jc w:val="both"/>
        <w:rPr>
          <w:szCs w:val="22"/>
          <w:lang w:eastAsia="en-US"/>
        </w:rPr>
      </w:pPr>
      <w:r>
        <w:rPr>
          <w:szCs w:val="22"/>
          <w:lang w:eastAsia="en-US"/>
        </w:rPr>
        <w:t xml:space="preserve">Aktyvintosios anglies </w:t>
      </w:r>
      <w:r w:rsidR="004241F8" w:rsidRPr="004241F8">
        <w:rPr>
          <w:szCs w:val="22"/>
          <w:lang w:eastAsia="en-US"/>
        </w:rPr>
        <w:t>vartojimas gali mažinti acetilcisteino poveikį.</w:t>
      </w:r>
    </w:p>
    <w:p w14:paraId="6B19D33F" w14:textId="77777777" w:rsidR="00547A46" w:rsidRPr="004241F8" w:rsidRDefault="00547A46" w:rsidP="001F22D3">
      <w:pPr>
        <w:tabs>
          <w:tab w:val="left" w:pos="567"/>
        </w:tabs>
        <w:jc w:val="both"/>
        <w:rPr>
          <w:szCs w:val="22"/>
          <w:lang w:eastAsia="en-US"/>
        </w:rPr>
      </w:pPr>
    </w:p>
    <w:p w14:paraId="58CA14A4" w14:textId="77777777" w:rsidR="004241F8" w:rsidRPr="001F22D3" w:rsidRDefault="004241F8" w:rsidP="001F22D3">
      <w:pPr>
        <w:rPr>
          <w:szCs w:val="22"/>
          <w:lang w:eastAsia="en-US"/>
        </w:rPr>
      </w:pPr>
      <w:r w:rsidRPr="004241F8">
        <w:rPr>
          <w:i/>
          <w:szCs w:val="22"/>
          <w:lang w:eastAsia="en-US"/>
        </w:rPr>
        <w:t xml:space="preserve">Acetilcisteinas/ </w:t>
      </w:r>
      <w:r w:rsidR="00DC03B7">
        <w:rPr>
          <w:i/>
          <w:szCs w:val="22"/>
          <w:lang w:eastAsia="en-US"/>
        </w:rPr>
        <w:t>glicerolio trinitratas</w:t>
      </w:r>
      <w:r w:rsidRPr="004241F8">
        <w:rPr>
          <w:szCs w:val="22"/>
          <w:lang w:eastAsia="en-US"/>
        </w:rPr>
        <w:br/>
        <w:t xml:space="preserve">Kartu vartojamas acetilcisteinas </w:t>
      </w:r>
      <w:r w:rsidR="00DC03B7">
        <w:rPr>
          <w:szCs w:val="22"/>
          <w:lang w:eastAsia="en-US"/>
        </w:rPr>
        <w:t>gali stiprinti</w:t>
      </w:r>
      <w:r w:rsidRPr="004241F8">
        <w:rPr>
          <w:szCs w:val="22"/>
          <w:lang w:eastAsia="en-US"/>
        </w:rPr>
        <w:t xml:space="preserve"> glicerolio trinitrato (nitroglicerino) kraujagysles plečiantį bei trombocitų </w:t>
      </w:r>
      <w:r w:rsidRPr="001F22D3">
        <w:rPr>
          <w:szCs w:val="22"/>
          <w:lang w:eastAsia="en-US"/>
        </w:rPr>
        <w:t>agregaciją slopinantį poveikį.</w:t>
      </w:r>
    </w:p>
    <w:p w14:paraId="5B86C20D" w14:textId="77777777" w:rsidR="004241F8" w:rsidRPr="001F22D3" w:rsidRDefault="004241F8" w:rsidP="001F22D3">
      <w:pPr>
        <w:tabs>
          <w:tab w:val="left" w:pos="425"/>
        </w:tabs>
        <w:jc w:val="both"/>
        <w:rPr>
          <w:szCs w:val="22"/>
          <w:lang w:eastAsia="en-US"/>
        </w:rPr>
      </w:pPr>
      <w:r w:rsidRPr="001F22D3">
        <w:rPr>
          <w:szCs w:val="22"/>
          <w:lang w:eastAsia="en-US"/>
        </w:rPr>
        <w:t xml:space="preserve">Jeigu manoma, kad </w:t>
      </w:r>
      <w:r w:rsidR="00B57FE6" w:rsidRPr="001F22D3">
        <w:rPr>
          <w:szCs w:val="22"/>
          <w:lang w:eastAsia="en-US"/>
        </w:rPr>
        <w:t>bendras</w:t>
      </w:r>
      <w:r w:rsidR="00DC03B7" w:rsidRPr="001F22D3">
        <w:rPr>
          <w:szCs w:val="22"/>
          <w:lang w:eastAsia="en-US"/>
        </w:rPr>
        <w:t xml:space="preserve"> </w:t>
      </w:r>
      <w:r w:rsidRPr="001F22D3">
        <w:rPr>
          <w:szCs w:val="22"/>
          <w:lang w:eastAsia="en-US"/>
        </w:rPr>
        <w:t xml:space="preserve">gydymas nitroglicerinu ir acetilcisteinu yra būtinas, pacientą būtina stebėti dėl galimos hipotenzijos, kuri gali būti sunki ir pasireikšti galvos skausmu. </w:t>
      </w:r>
    </w:p>
    <w:p w14:paraId="5BCF4AD5" w14:textId="77777777" w:rsidR="004241F8" w:rsidRPr="001F22D3" w:rsidRDefault="004241F8" w:rsidP="004241F8">
      <w:pPr>
        <w:tabs>
          <w:tab w:val="left" w:pos="425"/>
        </w:tabs>
        <w:jc w:val="both"/>
        <w:rPr>
          <w:szCs w:val="22"/>
          <w:u w:val="single"/>
          <w:lang w:eastAsia="en-US"/>
        </w:rPr>
      </w:pPr>
    </w:p>
    <w:p w14:paraId="3A76AC9D" w14:textId="77777777" w:rsidR="004241F8" w:rsidRPr="001F22D3" w:rsidRDefault="004241F8" w:rsidP="001F22D3">
      <w:pPr>
        <w:tabs>
          <w:tab w:val="left" w:pos="567"/>
        </w:tabs>
        <w:jc w:val="both"/>
        <w:rPr>
          <w:i/>
          <w:szCs w:val="22"/>
          <w:lang w:eastAsia="en-US"/>
        </w:rPr>
      </w:pPr>
      <w:r w:rsidRPr="001F22D3">
        <w:rPr>
          <w:i/>
          <w:szCs w:val="22"/>
          <w:lang w:eastAsia="en-US"/>
        </w:rPr>
        <w:t>Laboratorinių tyrimų parametrų nustatymo pokyčiai:</w:t>
      </w:r>
    </w:p>
    <w:p w14:paraId="75C8D7B3" w14:textId="77777777" w:rsidR="004241F8" w:rsidRPr="001F22D3" w:rsidRDefault="004241F8" w:rsidP="00311364">
      <w:pPr>
        <w:numPr>
          <w:ilvl w:val="0"/>
          <w:numId w:val="6"/>
        </w:numPr>
        <w:tabs>
          <w:tab w:val="left" w:pos="567"/>
        </w:tabs>
        <w:ind w:left="567" w:hanging="567"/>
        <w:jc w:val="both"/>
        <w:rPr>
          <w:szCs w:val="22"/>
          <w:lang w:eastAsia="en-US"/>
        </w:rPr>
      </w:pPr>
      <w:r w:rsidRPr="001F22D3">
        <w:rPr>
          <w:szCs w:val="22"/>
          <w:lang w:eastAsia="en-US"/>
        </w:rPr>
        <w:t>acetilcisteinas gali paveikti kolorimetrinį salicilatų tyrimą;</w:t>
      </w:r>
    </w:p>
    <w:p w14:paraId="3507F7F9" w14:textId="77777777" w:rsidR="004241F8" w:rsidRPr="001F22D3" w:rsidRDefault="004241F8" w:rsidP="00311364">
      <w:pPr>
        <w:numPr>
          <w:ilvl w:val="0"/>
          <w:numId w:val="6"/>
        </w:numPr>
        <w:tabs>
          <w:tab w:val="left" w:pos="567"/>
        </w:tabs>
        <w:ind w:left="567" w:hanging="567"/>
        <w:jc w:val="both"/>
        <w:rPr>
          <w:szCs w:val="22"/>
          <w:lang w:eastAsia="en-US"/>
        </w:rPr>
      </w:pPr>
      <w:r w:rsidRPr="001F22D3">
        <w:rPr>
          <w:szCs w:val="22"/>
          <w:lang w:eastAsia="en-US"/>
        </w:rPr>
        <w:t>šlapimo tyrimuose acetilcisteinas gali daryti įtaką ketoninių kūnų nustatymo rezultatams.</w:t>
      </w:r>
    </w:p>
    <w:p w14:paraId="0DC0CE5F" w14:textId="77777777" w:rsidR="004241F8" w:rsidRPr="001F22D3" w:rsidRDefault="004241F8" w:rsidP="004241F8">
      <w:pPr>
        <w:rPr>
          <w:szCs w:val="22"/>
          <w:lang w:eastAsia="en-US"/>
        </w:rPr>
      </w:pPr>
    </w:p>
    <w:p w14:paraId="38B9CDDB" w14:textId="77777777" w:rsidR="002655FB" w:rsidRPr="001F22D3" w:rsidRDefault="002655FB" w:rsidP="002655FB">
      <w:pPr>
        <w:tabs>
          <w:tab w:val="left" w:pos="567"/>
        </w:tabs>
      </w:pPr>
      <w:r w:rsidRPr="001F22D3">
        <w:t>Vaistinių preparatų, kurių sudėtyje yra acetilcisteino, nerekomenduojama tirpinti kartu su kitais vaistiniais preparatais.</w:t>
      </w:r>
    </w:p>
    <w:p w14:paraId="4B1B1F01" w14:textId="77777777" w:rsidR="00311364" w:rsidRPr="001F22D3" w:rsidRDefault="00311364" w:rsidP="004241F8">
      <w:pPr>
        <w:rPr>
          <w:szCs w:val="22"/>
          <w:lang w:eastAsia="en-US"/>
        </w:rPr>
      </w:pPr>
    </w:p>
    <w:p w14:paraId="6A813809" w14:textId="77777777" w:rsidR="004241F8" w:rsidRPr="001F22D3" w:rsidRDefault="004241F8" w:rsidP="004241F8">
      <w:pPr>
        <w:rPr>
          <w:b/>
          <w:szCs w:val="22"/>
          <w:lang w:eastAsia="en-US"/>
        </w:rPr>
      </w:pPr>
      <w:r w:rsidRPr="001F22D3">
        <w:rPr>
          <w:b/>
          <w:szCs w:val="22"/>
          <w:lang w:eastAsia="en-US"/>
        </w:rPr>
        <w:t>4.6</w:t>
      </w:r>
      <w:r w:rsidRPr="001F22D3">
        <w:rPr>
          <w:b/>
          <w:szCs w:val="22"/>
          <w:lang w:eastAsia="en-US"/>
        </w:rPr>
        <w:tab/>
        <w:t>Vaisingumas, nėštumo ir žindymo laikotarpis</w:t>
      </w:r>
      <w:r w:rsidRPr="001F22D3">
        <w:rPr>
          <w:szCs w:val="22"/>
          <w:lang w:eastAsia="en-US"/>
        </w:rPr>
        <w:t xml:space="preserve"> </w:t>
      </w:r>
    </w:p>
    <w:p w14:paraId="7A4FA6D4" w14:textId="77777777" w:rsidR="004241F8" w:rsidRPr="001F22D3" w:rsidRDefault="004241F8" w:rsidP="004241F8">
      <w:pPr>
        <w:rPr>
          <w:szCs w:val="22"/>
          <w:lang w:eastAsia="en-US"/>
        </w:rPr>
      </w:pPr>
    </w:p>
    <w:p w14:paraId="5CC012FE" w14:textId="77777777" w:rsidR="004241F8" w:rsidRPr="001F22D3" w:rsidRDefault="004241F8" w:rsidP="004241F8">
      <w:pPr>
        <w:rPr>
          <w:i/>
          <w:szCs w:val="22"/>
          <w:lang w:eastAsia="en-US"/>
        </w:rPr>
      </w:pPr>
      <w:r w:rsidRPr="001F22D3">
        <w:rPr>
          <w:i/>
          <w:szCs w:val="22"/>
          <w:lang w:eastAsia="en-US"/>
        </w:rPr>
        <w:t>Vaisingumas</w:t>
      </w:r>
    </w:p>
    <w:p w14:paraId="4FA57D67" w14:textId="77777777" w:rsidR="004241F8" w:rsidRPr="001F22D3" w:rsidRDefault="00311364" w:rsidP="004241F8">
      <w:pPr>
        <w:rPr>
          <w:szCs w:val="22"/>
          <w:lang w:eastAsia="en-US"/>
        </w:rPr>
      </w:pPr>
      <w:r w:rsidRPr="001F22D3">
        <w:rPr>
          <w:szCs w:val="22"/>
          <w:lang w:eastAsia="en-US"/>
        </w:rPr>
        <w:t>Poveikio vaisingumui tyrimų su gyvūnais metu nepastebėta</w:t>
      </w:r>
      <w:r w:rsidR="00B57FE6" w:rsidRPr="001F22D3">
        <w:rPr>
          <w:szCs w:val="22"/>
          <w:lang w:eastAsia="en-US"/>
        </w:rPr>
        <w:t xml:space="preserve"> (žr. 5.3 skyrių).</w:t>
      </w:r>
      <w:r w:rsidR="004241F8" w:rsidRPr="001F22D3">
        <w:rPr>
          <w:szCs w:val="22"/>
          <w:lang w:eastAsia="en-US"/>
        </w:rPr>
        <w:t>.</w:t>
      </w:r>
    </w:p>
    <w:p w14:paraId="1AC8BE2C" w14:textId="77777777" w:rsidR="004241F8" w:rsidRPr="001F22D3" w:rsidRDefault="004241F8" w:rsidP="004241F8">
      <w:pPr>
        <w:rPr>
          <w:szCs w:val="22"/>
          <w:lang w:eastAsia="en-US"/>
        </w:rPr>
      </w:pPr>
    </w:p>
    <w:p w14:paraId="22346B16" w14:textId="77777777" w:rsidR="004241F8" w:rsidRPr="001F22D3" w:rsidRDefault="004241F8" w:rsidP="004241F8">
      <w:pPr>
        <w:rPr>
          <w:i/>
          <w:szCs w:val="22"/>
          <w:lang w:eastAsia="en-US"/>
        </w:rPr>
      </w:pPr>
      <w:r w:rsidRPr="001F22D3">
        <w:rPr>
          <w:i/>
          <w:szCs w:val="22"/>
          <w:lang w:eastAsia="en-US"/>
        </w:rPr>
        <w:t>Nėštumas</w:t>
      </w:r>
    </w:p>
    <w:p w14:paraId="4FFD014F" w14:textId="77777777" w:rsidR="004241F8" w:rsidRPr="004241F8" w:rsidRDefault="004241F8" w:rsidP="004241F8">
      <w:pPr>
        <w:rPr>
          <w:szCs w:val="22"/>
          <w:lang w:eastAsia="en-US"/>
        </w:rPr>
      </w:pPr>
      <w:r w:rsidRPr="001F22D3">
        <w:rPr>
          <w:szCs w:val="22"/>
          <w:lang w:eastAsia="en-US"/>
        </w:rPr>
        <w:t xml:space="preserve">Pakankamų klinikinių duomenų apie acetilcisteinu paveiktas nėščias moteris nėra. Tyrimai su gyvūnais tiesioginio ar netiesioginio kenksmingo poveikio nėštumo eigai, gemalo ar vaisiaus vystymuisi, jauniklių atsivedimui ar atsivestų jauniklių vystymuisi neparodė (žr. 5.3 skyrių). </w:t>
      </w:r>
      <w:r w:rsidR="00311364" w:rsidRPr="001F22D3">
        <w:rPr>
          <w:szCs w:val="22"/>
          <w:lang w:eastAsia="en-US"/>
        </w:rPr>
        <w:t xml:space="preserve">Acetilcisteinas prasiskverbia per placentą. </w:t>
      </w:r>
      <w:r w:rsidR="00550317" w:rsidRPr="001F22D3">
        <w:rPr>
          <w:szCs w:val="22"/>
          <w:lang w:eastAsia="en-US"/>
        </w:rPr>
        <w:t>Tačiau</w:t>
      </w:r>
      <w:r w:rsidR="00311364" w:rsidRPr="001F22D3">
        <w:rPr>
          <w:szCs w:val="22"/>
          <w:lang w:eastAsia="en-US"/>
        </w:rPr>
        <w:t xml:space="preserve"> esami duomenys</w:t>
      </w:r>
      <w:r w:rsidR="005D694D">
        <w:rPr>
          <w:szCs w:val="22"/>
          <w:lang w:eastAsia="en-US"/>
        </w:rPr>
        <w:t xml:space="preserve"> nerodo rizikos kūdikiui.</w:t>
      </w:r>
    </w:p>
    <w:p w14:paraId="38281721" w14:textId="77777777" w:rsidR="004241F8" w:rsidRPr="004241F8" w:rsidRDefault="004241F8" w:rsidP="004241F8">
      <w:pPr>
        <w:rPr>
          <w:szCs w:val="22"/>
          <w:lang w:eastAsia="en-US"/>
        </w:rPr>
      </w:pPr>
      <w:r w:rsidRPr="004241F8">
        <w:rPr>
          <w:szCs w:val="22"/>
          <w:lang w:eastAsia="en-US"/>
        </w:rPr>
        <w:t>Nėštumo metu acetilcisteinas turi būti vartojamas tik tiksliai įvertinus naudos ir rizikos santykį.</w:t>
      </w:r>
    </w:p>
    <w:p w14:paraId="750C283F" w14:textId="77777777" w:rsidR="004241F8" w:rsidRPr="004241F8" w:rsidRDefault="004241F8" w:rsidP="004241F8">
      <w:pPr>
        <w:rPr>
          <w:szCs w:val="22"/>
          <w:lang w:eastAsia="en-US"/>
        </w:rPr>
      </w:pPr>
    </w:p>
    <w:p w14:paraId="6E71023A" w14:textId="77777777" w:rsidR="004241F8" w:rsidRPr="004241F8" w:rsidRDefault="004241F8" w:rsidP="004241F8">
      <w:pPr>
        <w:rPr>
          <w:i/>
          <w:szCs w:val="22"/>
          <w:lang w:eastAsia="en-US"/>
        </w:rPr>
      </w:pPr>
      <w:r w:rsidRPr="004241F8">
        <w:rPr>
          <w:i/>
          <w:szCs w:val="22"/>
          <w:lang w:eastAsia="en-US"/>
        </w:rPr>
        <w:t>Žindymas</w:t>
      </w:r>
    </w:p>
    <w:p w14:paraId="006F6954" w14:textId="77777777" w:rsidR="004241F8" w:rsidRPr="004241F8" w:rsidRDefault="004241F8" w:rsidP="004241F8">
      <w:pPr>
        <w:rPr>
          <w:szCs w:val="22"/>
          <w:lang w:eastAsia="en-US"/>
        </w:rPr>
      </w:pPr>
      <w:r w:rsidRPr="004241F8">
        <w:rPr>
          <w:szCs w:val="22"/>
          <w:lang w:eastAsia="en-US"/>
        </w:rPr>
        <w:t>Informacijos apie išskyrimą su žindyvės pienu nėra. Žindymo metu acetilcisteinas turi būti vartojamas tik tiksliai įvertinus naudos ir rizikos santykį.</w:t>
      </w:r>
    </w:p>
    <w:p w14:paraId="4D28718A" w14:textId="77777777" w:rsidR="004241F8" w:rsidRPr="004241F8" w:rsidRDefault="004241F8" w:rsidP="004241F8">
      <w:pPr>
        <w:rPr>
          <w:b/>
          <w:szCs w:val="22"/>
          <w:lang w:eastAsia="en-US"/>
        </w:rPr>
      </w:pPr>
    </w:p>
    <w:p w14:paraId="2398938D" w14:textId="77777777" w:rsidR="004241F8" w:rsidRPr="004241F8" w:rsidRDefault="004241F8" w:rsidP="004241F8">
      <w:pPr>
        <w:rPr>
          <w:b/>
          <w:szCs w:val="22"/>
          <w:lang w:eastAsia="en-US"/>
        </w:rPr>
      </w:pPr>
      <w:r w:rsidRPr="004241F8">
        <w:rPr>
          <w:b/>
          <w:szCs w:val="22"/>
          <w:lang w:eastAsia="en-US"/>
        </w:rPr>
        <w:t>4.7</w:t>
      </w:r>
      <w:r w:rsidRPr="004241F8">
        <w:rPr>
          <w:b/>
          <w:szCs w:val="22"/>
          <w:lang w:eastAsia="en-US"/>
        </w:rPr>
        <w:tab/>
        <w:t>Poveikis gebėjimui vairuoti ir valdyti mechanizmus</w:t>
      </w:r>
    </w:p>
    <w:p w14:paraId="2F61540D" w14:textId="77777777" w:rsidR="004241F8" w:rsidRPr="004241F8" w:rsidRDefault="004241F8" w:rsidP="004241F8">
      <w:pPr>
        <w:rPr>
          <w:szCs w:val="22"/>
          <w:lang w:eastAsia="en-US"/>
        </w:rPr>
      </w:pPr>
    </w:p>
    <w:p w14:paraId="43E249AB" w14:textId="77777777" w:rsidR="004241F8" w:rsidRPr="004241F8" w:rsidRDefault="004241F8" w:rsidP="004241F8">
      <w:pPr>
        <w:rPr>
          <w:bCs/>
          <w:szCs w:val="22"/>
          <w:lang w:eastAsia="en-US"/>
        </w:rPr>
      </w:pPr>
      <w:r w:rsidRPr="004241F8">
        <w:rPr>
          <w:szCs w:val="22"/>
          <w:lang w:eastAsia="en-US"/>
        </w:rPr>
        <w:t>Acetilcisteino poveikis</w:t>
      </w:r>
      <w:r w:rsidRPr="004241F8">
        <w:rPr>
          <w:bCs/>
          <w:szCs w:val="22"/>
          <w:lang w:eastAsia="en-US"/>
        </w:rPr>
        <w:t xml:space="preserve"> gebėjimui vairuoti ir valdyti mechanizmus yra nežinomas. </w:t>
      </w:r>
    </w:p>
    <w:p w14:paraId="5B3101E2" w14:textId="77777777" w:rsidR="004241F8" w:rsidRPr="004241F8" w:rsidRDefault="004241F8" w:rsidP="004241F8">
      <w:pPr>
        <w:rPr>
          <w:szCs w:val="22"/>
          <w:lang w:eastAsia="en-US"/>
        </w:rPr>
      </w:pPr>
    </w:p>
    <w:p w14:paraId="02221000" w14:textId="77777777" w:rsidR="004241F8" w:rsidRPr="004241F8" w:rsidRDefault="004241F8" w:rsidP="004241F8">
      <w:pPr>
        <w:rPr>
          <w:b/>
          <w:szCs w:val="22"/>
          <w:lang w:eastAsia="en-US"/>
        </w:rPr>
      </w:pPr>
      <w:r w:rsidRPr="004241F8">
        <w:rPr>
          <w:b/>
          <w:szCs w:val="22"/>
          <w:lang w:eastAsia="en-US"/>
        </w:rPr>
        <w:t>4.8</w:t>
      </w:r>
      <w:r w:rsidRPr="004241F8">
        <w:rPr>
          <w:b/>
          <w:szCs w:val="22"/>
          <w:lang w:eastAsia="en-US"/>
        </w:rPr>
        <w:tab/>
        <w:t>Nepageidaujamas poveikis</w:t>
      </w:r>
    </w:p>
    <w:p w14:paraId="6FCC7BC1" w14:textId="77777777" w:rsidR="004241F8" w:rsidRPr="004241F8" w:rsidRDefault="004241F8" w:rsidP="004241F8">
      <w:pPr>
        <w:rPr>
          <w:szCs w:val="22"/>
          <w:lang w:eastAsia="en-US"/>
        </w:rPr>
      </w:pPr>
    </w:p>
    <w:p w14:paraId="12B49E51" w14:textId="77777777" w:rsidR="004241F8" w:rsidRPr="004241F8" w:rsidRDefault="004241F8" w:rsidP="004241F8">
      <w:pPr>
        <w:rPr>
          <w:szCs w:val="22"/>
          <w:lang w:eastAsia="en-US"/>
        </w:rPr>
      </w:pPr>
      <w:r w:rsidRPr="004241F8">
        <w:rPr>
          <w:szCs w:val="22"/>
        </w:rPr>
        <w:t>Nepageidaujamo poveikio dažnis apibūdinamas taip: labai dažnas (≥ 1/10), dažnas (nuo ≥ 1/100 iki &lt; 1/10), nedažnas (nuo ≥ 1/1000 iki &lt; 1/100), retas (nuo ≥ 1/10000 iki &lt; 1/1000), labai retas (&lt; 1/10000) ir nežinomas (negali būti apskaičiuotas pagal turimus duomenis).</w:t>
      </w:r>
      <w:r w:rsidRPr="004241F8">
        <w:rPr>
          <w:szCs w:val="22"/>
          <w:lang w:eastAsia="en-US"/>
        </w:rPr>
        <w:t xml:space="preserve"> </w:t>
      </w:r>
    </w:p>
    <w:p w14:paraId="362A55EE" w14:textId="77777777" w:rsidR="004241F8" w:rsidRDefault="004241F8" w:rsidP="004241F8">
      <w:pPr>
        <w:rPr>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1815"/>
        <w:gridCol w:w="1568"/>
        <w:gridCol w:w="2535"/>
        <w:gridCol w:w="1397"/>
      </w:tblGrid>
      <w:tr w:rsidR="000328FB" w:rsidRPr="00AF1231" w14:paraId="388A87D6" w14:textId="77777777" w:rsidTr="007E05F9">
        <w:tc>
          <w:tcPr>
            <w:tcW w:w="1784" w:type="dxa"/>
            <w:vMerge w:val="restart"/>
            <w:shd w:val="clear" w:color="auto" w:fill="auto"/>
          </w:tcPr>
          <w:p w14:paraId="112F5066" w14:textId="77777777" w:rsidR="005D694D" w:rsidRPr="001F22D3" w:rsidRDefault="005D694D" w:rsidP="005D694D">
            <w:pPr>
              <w:widowControl w:val="0"/>
              <w:tabs>
                <w:tab w:val="left" w:pos="851"/>
                <w:tab w:val="center" w:pos="4542"/>
                <w:tab w:val="right" w:pos="9078"/>
              </w:tabs>
              <w:rPr>
                <w:b/>
                <w:bCs/>
                <w:szCs w:val="22"/>
                <w:lang w:eastAsia="en-US"/>
              </w:rPr>
            </w:pPr>
            <w:r>
              <w:rPr>
                <w:b/>
                <w:bCs/>
                <w:szCs w:val="22"/>
                <w:lang w:eastAsia="en-US"/>
              </w:rPr>
              <w:t>Organų sistemų klasė</w:t>
            </w:r>
          </w:p>
        </w:tc>
        <w:tc>
          <w:tcPr>
            <w:tcW w:w="7492" w:type="dxa"/>
            <w:gridSpan w:val="4"/>
            <w:shd w:val="clear" w:color="auto" w:fill="auto"/>
          </w:tcPr>
          <w:p w14:paraId="5F2C10BA" w14:textId="77777777" w:rsidR="005D694D" w:rsidRPr="001F22D3" w:rsidRDefault="00046B18" w:rsidP="00046B18">
            <w:pPr>
              <w:widowControl w:val="0"/>
              <w:tabs>
                <w:tab w:val="left" w:pos="851"/>
                <w:tab w:val="center" w:pos="4542"/>
                <w:tab w:val="right" w:pos="9078"/>
              </w:tabs>
              <w:jc w:val="center"/>
              <w:rPr>
                <w:szCs w:val="22"/>
                <w:lang w:eastAsia="en-US"/>
              </w:rPr>
            </w:pPr>
            <w:r>
              <w:rPr>
                <w:b/>
                <w:bCs/>
                <w:szCs w:val="22"/>
                <w:lang w:eastAsia="en-US"/>
              </w:rPr>
              <w:t>Nepageidaujamas poveikis</w:t>
            </w:r>
          </w:p>
        </w:tc>
      </w:tr>
      <w:tr w:rsidR="000328FB" w:rsidRPr="00AF1231" w14:paraId="37D90042" w14:textId="77777777" w:rsidTr="007E05F9">
        <w:tc>
          <w:tcPr>
            <w:tcW w:w="1784" w:type="dxa"/>
            <w:vMerge/>
            <w:shd w:val="clear" w:color="auto" w:fill="auto"/>
          </w:tcPr>
          <w:p w14:paraId="3589F588" w14:textId="77777777" w:rsidR="005D694D" w:rsidRPr="001F22D3" w:rsidRDefault="005D694D" w:rsidP="005D694D">
            <w:pPr>
              <w:widowControl w:val="0"/>
              <w:tabs>
                <w:tab w:val="left" w:pos="851"/>
                <w:tab w:val="center" w:pos="4542"/>
                <w:tab w:val="right" w:pos="9078"/>
              </w:tabs>
              <w:rPr>
                <w:szCs w:val="22"/>
                <w:lang w:eastAsia="en-US"/>
              </w:rPr>
            </w:pPr>
          </w:p>
        </w:tc>
        <w:tc>
          <w:tcPr>
            <w:tcW w:w="1854" w:type="dxa"/>
            <w:shd w:val="clear" w:color="auto" w:fill="auto"/>
          </w:tcPr>
          <w:p w14:paraId="089D459D" w14:textId="77777777" w:rsidR="005D694D" w:rsidRPr="001F22D3" w:rsidRDefault="005D694D" w:rsidP="005D694D">
            <w:pPr>
              <w:widowControl w:val="0"/>
              <w:tabs>
                <w:tab w:val="left" w:pos="851"/>
                <w:tab w:val="center" w:pos="4542"/>
                <w:tab w:val="right" w:pos="9078"/>
              </w:tabs>
              <w:jc w:val="center"/>
              <w:rPr>
                <w:b/>
                <w:szCs w:val="22"/>
                <w:lang w:eastAsia="en-US"/>
              </w:rPr>
            </w:pPr>
            <w:r>
              <w:rPr>
                <w:b/>
                <w:szCs w:val="22"/>
                <w:lang w:eastAsia="en-US"/>
              </w:rPr>
              <w:t>Nedažnas</w:t>
            </w:r>
          </w:p>
        </w:tc>
        <w:tc>
          <w:tcPr>
            <w:tcW w:w="1600" w:type="dxa"/>
            <w:shd w:val="clear" w:color="auto" w:fill="auto"/>
          </w:tcPr>
          <w:p w14:paraId="14845E65" w14:textId="77777777" w:rsidR="005D694D" w:rsidRPr="001F22D3" w:rsidRDefault="005D694D" w:rsidP="005D694D">
            <w:pPr>
              <w:widowControl w:val="0"/>
              <w:tabs>
                <w:tab w:val="left" w:pos="851"/>
                <w:tab w:val="center" w:pos="4542"/>
                <w:tab w:val="right" w:pos="9078"/>
              </w:tabs>
              <w:jc w:val="center"/>
              <w:rPr>
                <w:b/>
                <w:szCs w:val="22"/>
                <w:lang w:eastAsia="en-US"/>
              </w:rPr>
            </w:pPr>
            <w:r>
              <w:rPr>
                <w:b/>
                <w:szCs w:val="22"/>
                <w:lang w:eastAsia="en-US"/>
              </w:rPr>
              <w:t>Retas</w:t>
            </w:r>
          </w:p>
        </w:tc>
        <w:tc>
          <w:tcPr>
            <w:tcW w:w="2626" w:type="dxa"/>
            <w:shd w:val="clear" w:color="auto" w:fill="auto"/>
          </w:tcPr>
          <w:p w14:paraId="352611AC" w14:textId="77777777" w:rsidR="005D694D" w:rsidRPr="001F22D3" w:rsidRDefault="005D694D" w:rsidP="005D694D">
            <w:pPr>
              <w:widowControl w:val="0"/>
              <w:tabs>
                <w:tab w:val="left" w:pos="851"/>
                <w:tab w:val="center" w:pos="4542"/>
                <w:tab w:val="right" w:pos="9078"/>
              </w:tabs>
              <w:jc w:val="center"/>
              <w:rPr>
                <w:b/>
                <w:szCs w:val="22"/>
                <w:lang w:eastAsia="en-US"/>
              </w:rPr>
            </w:pPr>
            <w:r>
              <w:rPr>
                <w:b/>
                <w:szCs w:val="22"/>
                <w:lang w:eastAsia="en-US"/>
              </w:rPr>
              <w:t>Labai retas</w:t>
            </w:r>
          </w:p>
        </w:tc>
        <w:tc>
          <w:tcPr>
            <w:tcW w:w="1412" w:type="dxa"/>
            <w:shd w:val="clear" w:color="auto" w:fill="auto"/>
          </w:tcPr>
          <w:p w14:paraId="1080CA2E" w14:textId="77777777" w:rsidR="005D694D" w:rsidRPr="001F22D3" w:rsidRDefault="005D694D" w:rsidP="005D694D">
            <w:pPr>
              <w:widowControl w:val="0"/>
              <w:tabs>
                <w:tab w:val="left" w:pos="851"/>
                <w:tab w:val="center" w:pos="4542"/>
                <w:tab w:val="right" w:pos="9078"/>
              </w:tabs>
              <w:jc w:val="center"/>
              <w:rPr>
                <w:b/>
                <w:szCs w:val="22"/>
                <w:lang w:eastAsia="en-US"/>
              </w:rPr>
            </w:pPr>
            <w:r>
              <w:rPr>
                <w:b/>
                <w:szCs w:val="22"/>
                <w:lang w:eastAsia="en-US"/>
              </w:rPr>
              <w:t>Nežinomas</w:t>
            </w:r>
          </w:p>
        </w:tc>
      </w:tr>
      <w:tr w:rsidR="000328FB" w:rsidRPr="00AF1231" w14:paraId="17CB4386" w14:textId="77777777" w:rsidTr="007E05F9">
        <w:tc>
          <w:tcPr>
            <w:tcW w:w="1784" w:type="dxa"/>
            <w:shd w:val="clear" w:color="auto" w:fill="auto"/>
          </w:tcPr>
          <w:p w14:paraId="1AEBAAA3" w14:textId="77777777" w:rsidR="005D694D" w:rsidRPr="001F22D3" w:rsidRDefault="005D694D" w:rsidP="005D694D">
            <w:pPr>
              <w:widowControl w:val="0"/>
              <w:tabs>
                <w:tab w:val="left" w:pos="851"/>
                <w:tab w:val="center" w:pos="4542"/>
                <w:tab w:val="right" w:pos="9078"/>
              </w:tabs>
              <w:rPr>
                <w:szCs w:val="22"/>
                <w:lang w:eastAsia="en-US"/>
              </w:rPr>
            </w:pPr>
            <w:r w:rsidRPr="005D694D">
              <w:rPr>
                <w:szCs w:val="22"/>
                <w:lang w:eastAsia="en-US"/>
              </w:rPr>
              <w:t>Imuninės sistemos sutrikimai</w:t>
            </w:r>
          </w:p>
        </w:tc>
        <w:tc>
          <w:tcPr>
            <w:tcW w:w="1854" w:type="dxa"/>
            <w:shd w:val="clear" w:color="auto" w:fill="auto"/>
          </w:tcPr>
          <w:p w14:paraId="5DFDEDB4" w14:textId="77777777" w:rsidR="005D694D" w:rsidRPr="001F22D3" w:rsidRDefault="005D694D" w:rsidP="005D694D">
            <w:pPr>
              <w:autoSpaceDE w:val="0"/>
              <w:autoSpaceDN w:val="0"/>
              <w:adjustRightInd w:val="0"/>
              <w:rPr>
                <w:szCs w:val="22"/>
                <w:lang w:eastAsia="en-US"/>
              </w:rPr>
            </w:pPr>
            <w:r w:rsidRPr="005D694D">
              <w:rPr>
                <w:szCs w:val="22"/>
                <w:lang w:eastAsia="en-US"/>
              </w:rPr>
              <w:t>Padidėjusio jautrumo reakcijos</w:t>
            </w:r>
            <w:r w:rsidRPr="001F22D3">
              <w:rPr>
                <w:szCs w:val="22"/>
                <w:lang w:eastAsia="en-US"/>
              </w:rPr>
              <w:t xml:space="preserve">* </w:t>
            </w:r>
          </w:p>
        </w:tc>
        <w:tc>
          <w:tcPr>
            <w:tcW w:w="1600" w:type="dxa"/>
            <w:shd w:val="clear" w:color="auto" w:fill="auto"/>
          </w:tcPr>
          <w:p w14:paraId="7194FEF6" w14:textId="77777777" w:rsidR="005D694D" w:rsidRPr="001F22D3" w:rsidRDefault="005D694D" w:rsidP="005D694D">
            <w:pPr>
              <w:widowControl w:val="0"/>
              <w:tabs>
                <w:tab w:val="left" w:pos="851"/>
                <w:tab w:val="center" w:pos="4542"/>
                <w:tab w:val="right" w:pos="9078"/>
              </w:tabs>
              <w:rPr>
                <w:szCs w:val="22"/>
                <w:lang w:eastAsia="en-US"/>
              </w:rPr>
            </w:pPr>
          </w:p>
        </w:tc>
        <w:tc>
          <w:tcPr>
            <w:tcW w:w="2626" w:type="dxa"/>
            <w:shd w:val="clear" w:color="auto" w:fill="auto"/>
          </w:tcPr>
          <w:p w14:paraId="7C0604C5" w14:textId="77777777" w:rsidR="005D694D" w:rsidRPr="001F22D3" w:rsidRDefault="005D694D" w:rsidP="005D694D">
            <w:pPr>
              <w:widowControl w:val="0"/>
              <w:tabs>
                <w:tab w:val="left" w:pos="851"/>
                <w:tab w:val="center" w:pos="4542"/>
                <w:tab w:val="right" w:pos="9078"/>
              </w:tabs>
              <w:rPr>
                <w:szCs w:val="22"/>
                <w:lang w:eastAsia="en-US"/>
              </w:rPr>
            </w:pPr>
            <w:r w:rsidRPr="004241F8">
              <w:rPr>
                <w:szCs w:val="22"/>
                <w:lang w:eastAsia="en-US"/>
              </w:rPr>
              <w:t>Anafilaksinis šokas, anafilaksinės/ anafilaktoidinės reakcijos</w:t>
            </w:r>
          </w:p>
        </w:tc>
        <w:tc>
          <w:tcPr>
            <w:tcW w:w="1412" w:type="dxa"/>
            <w:shd w:val="clear" w:color="auto" w:fill="auto"/>
          </w:tcPr>
          <w:p w14:paraId="0DF1FEDE" w14:textId="77777777" w:rsidR="005D694D" w:rsidRPr="001F22D3" w:rsidRDefault="005D694D" w:rsidP="005D694D">
            <w:pPr>
              <w:widowControl w:val="0"/>
              <w:tabs>
                <w:tab w:val="left" w:pos="851"/>
                <w:tab w:val="center" w:pos="4542"/>
                <w:tab w:val="right" w:pos="9078"/>
              </w:tabs>
              <w:rPr>
                <w:szCs w:val="22"/>
                <w:lang w:eastAsia="en-US"/>
              </w:rPr>
            </w:pPr>
          </w:p>
        </w:tc>
      </w:tr>
      <w:tr w:rsidR="000328FB" w:rsidRPr="00AF1231" w14:paraId="08E874B3" w14:textId="77777777" w:rsidTr="007E05F9">
        <w:tc>
          <w:tcPr>
            <w:tcW w:w="1784" w:type="dxa"/>
            <w:shd w:val="clear" w:color="auto" w:fill="auto"/>
          </w:tcPr>
          <w:p w14:paraId="6BEA19FC" w14:textId="77777777" w:rsidR="005D694D" w:rsidRPr="001F22D3" w:rsidRDefault="005D694D" w:rsidP="005D694D">
            <w:pPr>
              <w:widowControl w:val="0"/>
              <w:tabs>
                <w:tab w:val="left" w:pos="851"/>
                <w:tab w:val="center" w:pos="4542"/>
                <w:tab w:val="right" w:pos="9078"/>
              </w:tabs>
              <w:rPr>
                <w:szCs w:val="22"/>
                <w:lang w:eastAsia="en-US"/>
              </w:rPr>
            </w:pPr>
            <w:r w:rsidRPr="005D694D">
              <w:rPr>
                <w:szCs w:val="22"/>
                <w:lang w:eastAsia="en-US"/>
              </w:rPr>
              <w:t>Nervų sistemos sutrikimai</w:t>
            </w:r>
          </w:p>
        </w:tc>
        <w:tc>
          <w:tcPr>
            <w:tcW w:w="1854" w:type="dxa"/>
            <w:shd w:val="clear" w:color="auto" w:fill="auto"/>
          </w:tcPr>
          <w:p w14:paraId="0EF3BC21" w14:textId="77777777" w:rsidR="005D694D" w:rsidRPr="001F22D3" w:rsidRDefault="005D694D" w:rsidP="005D694D">
            <w:pPr>
              <w:widowControl w:val="0"/>
              <w:tabs>
                <w:tab w:val="left" w:pos="851"/>
                <w:tab w:val="center" w:pos="4542"/>
                <w:tab w:val="right" w:pos="9078"/>
              </w:tabs>
              <w:rPr>
                <w:szCs w:val="22"/>
                <w:lang w:eastAsia="en-US"/>
              </w:rPr>
            </w:pPr>
            <w:r>
              <w:rPr>
                <w:szCs w:val="22"/>
                <w:lang w:eastAsia="en-US"/>
              </w:rPr>
              <w:t>Galvos skausmas</w:t>
            </w:r>
          </w:p>
        </w:tc>
        <w:tc>
          <w:tcPr>
            <w:tcW w:w="1600" w:type="dxa"/>
            <w:shd w:val="clear" w:color="auto" w:fill="auto"/>
          </w:tcPr>
          <w:p w14:paraId="378500E6" w14:textId="77777777" w:rsidR="005D694D" w:rsidRPr="001F22D3" w:rsidRDefault="005D694D" w:rsidP="005D694D">
            <w:pPr>
              <w:widowControl w:val="0"/>
              <w:tabs>
                <w:tab w:val="left" w:pos="851"/>
                <w:tab w:val="center" w:pos="4542"/>
                <w:tab w:val="right" w:pos="9078"/>
              </w:tabs>
              <w:rPr>
                <w:szCs w:val="22"/>
                <w:lang w:eastAsia="en-US"/>
              </w:rPr>
            </w:pPr>
          </w:p>
        </w:tc>
        <w:tc>
          <w:tcPr>
            <w:tcW w:w="2626" w:type="dxa"/>
            <w:shd w:val="clear" w:color="auto" w:fill="auto"/>
          </w:tcPr>
          <w:p w14:paraId="04805944" w14:textId="77777777" w:rsidR="005D694D" w:rsidRPr="001F22D3" w:rsidRDefault="005D694D" w:rsidP="005D694D">
            <w:pPr>
              <w:widowControl w:val="0"/>
              <w:tabs>
                <w:tab w:val="left" w:pos="851"/>
                <w:tab w:val="center" w:pos="4542"/>
                <w:tab w:val="right" w:pos="9078"/>
              </w:tabs>
              <w:rPr>
                <w:szCs w:val="22"/>
                <w:lang w:eastAsia="en-US"/>
              </w:rPr>
            </w:pPr>
          </w:p>
        </w:tc>
        <w:tc>
          <w:tcPr>
            <w:tcW w:w="1412" w:type="dxa"/>
            <w:shd w:val="clear" w:color="auto" w:fill="auto"/>
          </w:tcPr>
          <w:p w14:paraId="4AED33C9" w14:textId="77777777" w:rsidR="005D694D" w:rsidRPr="001F22D3" w:rsidRDefault="005D694D" w:rsidP="005D694D">
            <w:pPr>
              <w:widowControl w:val="0"/>
              <w:tabs>
                <w:tab w:val="left" w:pos="851"/>
                <w:tab w:val="center" w:pos="4542"/>
                <w:tab w:val="right" w:pos="9078"/>
              </w:tabs>
              <w:rPr>
                <w:szCs w:val="22"/>
                <w:lang w:eastAsia="en-US"/>
              </w:rPr>
            </w:pPr>
          </w:p>
        </w:tc>
      </w:tr>
      <w:tr w:rsidR="000328FB" w:rsidRPr="00AF1231" w14:paraId="7AEBB779" w14:textId="77777777" w:rsidTr="007E05F9">
        <w:tc>
          <w:tcPr>
            <w:tcW w:w="1784" w:type="dxa"/>
            <w:shd w:val="clear" w:color="auto" w:fill="auto"/>
          </w:tcPr>
          <w:p w14:paraId="58D19FDD" w14:textId="77777777" w:rsidR="005D694D" w:rsidRPr="001F22D3" w:rsidRDefault="005D694D" w:rsidP="005D694D">
            <w:pPr>
              <w:widowControl w:val="0"/>
              <w:tabs>
                <w:tab w:val="left" w:pos="851"/>
                <w:tab w:val="center" w:pos="4542"/>
                <w:tab w:val="right" w:pos="9078"/>
              </w:tabs>
              <w:rPr>
                <w:szCs w:val="22"/>
                <w:lang w:eastAsia="en-US"/>
              </w:rPr>
            </w:pPr>
            <w:r w:rsidRPr="005D694D">
              <w:rPr>
                <w:szCs w:val="22"/>
                <w:lang w:eastAsia="en-US"/>
              </w:rPr>
              <w:t>Ausų ir labirintų sutrikimai</w:t>
            </w:r>
          </w:p>
        </w:tc>
        <w:tc>
          <w:tcPr>
            <w:tcW w:w="1854" w:type="dxa"/>
            <w:shd w:val="clear" w:color="auto" w:fill="auto"/>
          </w:tcPr>
          <w:p w14:paraId="7CEEBAE5" w14:textId="77777777" w:rsidR="005D694D" w:rsidRPr="001F22D3" w:rsidRDefault="005D694D" w:rsidP="005D694D">
            <w:pPr>
              <w:widowControl w:val="0"/>
              <w:tabs>
                <w:tab w:val="left" w:pos="851"/>
                <w:tab w:val="center" w:pos="4542"/>
                <w:tab w:val="right" w:pos="9078"/>
              </w:tabs>
              <w:rPr>
                <w:szCs w:val="22"/>
                <w:lang w:eastAsia="en-US"/>
              </w:rPr>
            </w:pPr>
            <w:r>
              <w:rPr>
                <w:szCs w:val="22"/>
                <w:lang w:eastAsia="en-US"/>
              </w:rPr>
              <w:t>Ūžesys (</w:t>
            </w:r>
            <w:r w:rsidRPr="001F22D3">
              <w:rPr>
                <w:i/>
                <w:szCs w:val="22"/>
                <w:lang w:eastAsia="en-US"/>
              </w:rPr>
              <w:t>tinnitus</w:t>
            </w:r>
            <w:r>
              <w:rPr>
                <w:szCs w:val="22"/>
                <w:lang w:eastAsia="en-US"/>
              </w:rPr>
              <w:t>)</w:t>
            </w:r>
          </w:p>
        </w:tc>
        <w:tc>
          <w:tcPr>
            <w:tcW w:w="1600" w:type="dxa"/>
            <w:shd w:val="clear" w:color="auto" w:fill="auto"/>
          </w:tcPr>
          <w:p w14:paraId="6D84ECAF" w14:textId="77777777" w:rsidR="005D694D" w:rsidRPr="001F22D3" w:rsidRDefault="005D694D" w:rsidP="005D694D">
            <w:pPr>
              <w:widowControl w:val="0"/>
              <w:tabs>
                <w:tab w:val="left" w:pos="851"/>
                <w:tab w:val="center" w:pos="4542"/>
                <w:tab w:val="right" w:pos="9078"/>
              </w:tabs>
              <w:rPr>
                <w:szCs w:val="22"/>
                <w:lang w:eastAsia="en-US"/>
              </w:rPr>
            </w:pPr>
          </w:p>
        </w:tc>
        <w:tc>
          <w:tcPr>
            <w:tcW w:w="2626" w:type="dxa"/>
            <w:shd w:val="clear" w:color="auto" w:fill="auto"/>
          </w:tcPr>
          <w:p w14:paraId="1F78DB67" w14:textId="77777777" w:rsidR="005D694D" w:rsidRPr="001F22D3" w:rsidRDefault="005D694D" w:rsidP="005D694D">
            <w:pPr>
              <w:widowControl w:val="0"/>
              <w:tabs>
                <w:tab w:val="left" w:pos="851"/>
                <w:tab w:val="center" w:pos="4542"/>
                <w:tab w:val="right" w:pos="9078"/>
              </w:tabs>
              <w:rPr>
                <w:szCs w:val="22"/>
                <w:lang w:eastAsia="en-US"/>
              </w:rPr>
            </w:pPr>
          </w:p>
        </w:tc>
        <w:tc>
          <w:tcPr>
            <w:tcW w:w="1412" w:type="dxa"/>
            <w:shd w:val="clear" w:color="auto" w:fill="auto"/>
          </w:tcPr>
          <w:p w14:paraId="7A85D28F" w14:textId="77777777" w:rsidR="005D694D" w:rsidRPr="001F22D3" w:rsidRDefault="005D694D" w:rsidP="005D694D">
            <w:pPr>
              <w:widowControl w:val="0"/>
              <w:tabs>
                <w:tab w:val="left" w:pos="851"/>
                <w:tab w:val="center" w:pos="4542"/>
                <w:tab w:val="right" w:pos="9078"/>
              </w:tabs>
              <w:rPr>
                <w:szCs w:val="22"/>
                <w:lang w:eastAsia="en-US"/>
              </w:rPr>
            </w:pPr>
          </w:p>
        </w:tc>
      </w:tr>
      <w:tr w:rsidR="000328FB" w:rsidRPr="00AF1231" w14:paraId="366D4FD9" w14:textId="77777777" w:rsidTr="007E05F9">
        <w:tc>
          <w:tcPr>
            <w:tcW w:w="1784" w:type="dxa"/>
            <w:shd w:val="clear" w:color="auto" w:fill="auto"/>
          </w:tcPr>
          <w:p w14:paraId="3FEAA327" w14:textId="77777777" w:rsidR="005D694D" w:rsidRPr="001F22D3" w:rsidRDefault="005D694D" w:rsidP="005D694D">
            <w:pPr>
              <w:widowControl w:val="0"/>
              <w:tabs>
                <w:tab w:val="left" w:pos="851"/>
                <w:tab w:val="center" w:pos="4542"/>
                <w:tab w:val="right" w:pos="9078"/>
              </w:tabs>
              <w:rPr>
                <w:szCs w:val="22"/>
                <w:lang w:eastAsia="en-US"/>
              </w:rPr>
            </w:pPr>
            <w:r w:rsidRPr="005D694D">
              <w:rPr>
                <w:szCs w:val="22"/>
                <w:lang w:eastAsia="en-US"/>
              </w:rPr>
              <w:t>Širdies sutrikimai</w:t>
            </w:r>
          </w:p>
        </w:tc>
        <w:tc>
          <w:tcPr>
            <w:tcW w:w="1854" w:type="dxa"/>
            <w:shd w:val="clear" w:color="auto" w:fill="auto"/>
          </w:tcPr>
          <w:p w14:paraId="2781F54C" w14:textId="77777777" w:rsidR="005D694D" w:rsidRPr="001F22D3" w:rsidRDefault="005D694D" w:rsidP="005D694D">
            <w:pPr>
              <w:widowControl w:val="0"/>
              <w:tabs>
                <w:tab w:val="left" w:pos="851"/>
                <w:tab w:val="center" w:pos="4542"/>
                <w:tab w:val="right" w:pos="9078"/>
              </w:tabs>
              <w:rPr>
                <w:szCs w:val="22"/>
                <w:lang w:eastAsia="en-US"/>
              </w:rPr>
            </w:pPr>
            <w:r w:rsidRPr="001F22D3">
              <w:rPr>
                <w:szCs w:val="22"/>
                <w:lang w:eastAsia="en-US"/>
              </w:rPr>
              <w:t>Tach</w:t>
            </w:r>
            <w:r>
              <w:rPr>
                <w:szCs w:val="22"/>
                <w:lang w:eastAsia="en-US"/>
              </w:rPr>
              <w:t>ikardija</w:t>
            </w:r>
          </w:p>
        </w:tc>
        <w:tc>
          <w:tcPr>
            <w:tcW w:w="1600" w:type="dxa"/>
            <w:shd w:val="clear" w:color="auto" w:fill="auto"/>
          </w:tcPr>
          <w:p w14:paraId="3FAC2E30" w14:textId="77777777" w:rsidR="005D694D" w:rsidRPr="001F22D3" w:rsidRDefault="005D694D" w:rsidP="005D694D">
            <w:pPr>
              <w:widowControl w:val="0"/>
              <w:tabs>
                <w:tab w:val="left" w:pos="851"/>
                <w:tab w:val="center" w:pos="4542"/>
                <w:tab w:val="right" w:pos="9078"/>
              </w:tabs>
              <w:rPr>
                <w:szCs w:val="22"/>
                <w:lang w:eastAsia="en-US"/>
              </w:rPr>
            </w:pPr>
          </w:p>
        </w:tc>
        <w:tc>
          <w:tcPr>
            <w:tcW w:w="2626" w:type="dxa"/>
            <w:shd w:val="clear" w:color="auto" w:fill="auto"/>
          </w:tcPr>
          <w:p w14:paraId="4B74CF83" w14:textId="77777777" w:rsidR="005D694D" w:rsidRPr="001F22D3" w:rsidRDefault="005D694D" w:rsidP="005D694D">
            <w:pPr>
              <w:widowControl w:val="0"/>
              <w:tabs>
                <w:tab w:val="left" w:pos="851"/>
                <w:tab w:val="center" w:pos="4542"/>
                <w:tab w:val="right" w:pos="9078"/>
              </w:tabs>
              <w:rPr>
                <w:szCs w:val="22"/>
                <w:lang w:eastAsia="en-US"/>
              </w:rPr>
            </w:pPr>
          </w:p>
        </w:tc>
        <w:tc>
          <w:tcPr>
            <w:tcW w:w="1412" w:type="dxa"/>
            <w:shd w:val="clear" w:color="auto" w:fill="auto"/>
          </w:tcPr>
          <w:p w14:paraId="5B49B9E4" w14:textId="77777777" w:rsidR="005D694D" w:rsidRPr="001F22D3" w:rsidRDefault="005D694D" w:rsidP="005D694D">
            <w:pPr>
              <w:widowControl w:val="0"/>
              <w:tabs>
                <w:tab w:val="left" w:pos="851"/>
                <w:tab w:val="center" w:pos="4542"/>
                <w:tab w:val="right" w:pos="9078"/>
              </w:tabs>
              <w:rPr>
                <w:szCs w:val="22"/>
                <w:lang w:eastAsia="en-US"/>
              </w:rPr>
            </w:pPr>
          </w:p>
        </w:tc>
      </w:tr>
      <w:tr w:rsidR="000328FB" w:rsidRPr="00AF1231" w14:paraId="452DC7AA" w14:textId="77777777" w:rsidTr="007E05F9">
        <w:tc>
          <w:tcPr>
            <w:tcW w:w="1784" w:type="dxa"/>
            <w:shd w:val="clear" w:color="auto" w:fill="auto"/>
          </w:tcPr>
          <w:p w14:paraId="1A9D0084" w14:textId="77777777" w:rsidR="005D694D" w:rsidRPr="001F22D3" w:rsidRDefault="005D694D" w:rsidP="005D694D">
            <w:pPr>
              <w:widowControl w:val="0"/>
              <w:tabs>
                <w:tab w:val="left" w:pos="851"/>
                <w:tab w:val="center" w:pos="4542"/>
                <w:tab w:val="right" w:pos="9078"/>
              </w:tabs>
              <w:rPr>
                <w:szCs w:val="22"/>
                <w:lang w:eastAsia="en-US"/>
              </w:rPr>
            </w:pPr>
            <w:r w:rsidRPr="005D694D">
              <w:rPr>
                <w:szCs w:val="22"/>
                <w:lang w:eastAsia="en-US"/>
              </w:rPr>
              <w:t>Kraujagyslių</w:t>
            </w:r>
            <w:r w:rsidRPr="001F22D3">
              <w:rPr>
                <w:szCs w:val="22"/>
                <w:lang w:eastAsia="en-US"/>
              </w:rPr>
              <w:t xml:space="preserve"> </w:t>
            </w:r>
            <w:r>
              <w:rPr>
                <w:szCs w:val="22"/>
                <w:lang w:eastAsia="en-US"/>
              </w:rPr>
              <w:t>sutrikimai</w:t>
            </w:r>
          </w:p>
        </w:tc>
        <w:tc>
          <w:tcPr>
            <w:tcW w:w="1854" w:type="dxa"/>
            <w:shd w:val="clear" w:color="auto" w:fill="auto"/>
          </w:tcPr>
          <w:p w14:paraId="142982C6" w14:textId="77777777" w:rsidR="005D694D" w:rsidRPr="001F22D3" w:rsidRDefault="005D694D" w:rsidP="000328FB">
            <w:pPr>
              <w:widowControl w:val="0"/>
              <w:tabs>
                <w:tab w:val="left" w:pos="851"/>
                <w:tab w:val="center" w:pos="4542"/>
                <w:tab w:val="right" w:pos="9078"/>
              </w:tabs>
              <w:rPr>
                <w:szCs w:val="22"/>
                <w:lang w:eastAsia="en-US"/>
              </w:rPr>
            </w:pPr>
            <w:r w:rsidRPr="001F22D3">
              <w:rPr>
                <w:szCs w:val="22"/>
                <w:lang w:eastAsia="en-US"/>
              </w:rPr>
              <w:t>H</w:t>
            </w:r>
            <w:r w:rsidR="000328FB">
              <w:rPr>
                <w:szCs w:val="22"/>
                <w:lang w:eastAsia="en-US"/>
              </w:rPr>
              <w:t>ipotenzija</w:t>
            </w:r>
          </w:p>
        </w:tc>
        <w:tc>
          <w:tcPr>
            <w:tcW w:w="1600" w:type="dxa"/>
            <w:shd w:val="clear" w:color="auto" w:fill="auto"/>
          </w:tcPr>
          <w:p w14:paraId="178AAFF6" w14:textId="77777777" w:rsidR="005D694D" w:rsidRPr="001F22D3" w:rsidRDefault="005D694D" w:rsidP="005D694D">
            <w:pPr>
              <w:widowControl w:val="0"/>
              <w:tabs>
                <w:tab w:val="left" w:pos="851"/>
                <w:tab w:val="center" w:pos="4542"/>
                <w:tab w:val="right" w:pos="9078"/>
              </w:tabs>
              <w:rPr>
                <w:szCs w:val="22"/>
                <w:lang w:eastAsia="en-US"/>
              </w:rPr>
            </w:pPr>
          </w:p>
        </w:tc>
        <w:tc>
          <w:tcPr>
            <w:tcW w:w="2626" w:type="dxa"/>
            <w:shd w:val="clear" w:color="auto" w:fill="auto"/>
          </w:tcPr>
          <w:p w14:paraId="3E8D3587" w14:textId="77777777" w:rsidR="005D694D" w:rsidRPr="001F22D3" w:rsidRDefault="000328FB" w:rsidP="005D694D">
            <w:pPr>
              <w:widowControl w:val="0"/>
              <w:tabs>
                <w:tab w:val="left" w:pos="851"/>
                <w:tab w:val="center" w:pos="4542"/>
                <w:tab w:val="right" w:pos="9078"/>
              </w:tabs>
              <w:rPr>
                <w:szCs w:val="22"/>
                <w:lang w:eastAsia="en-US"/>
              </w:rPr>
            </w:pPr>
            <w:r>
              <w:rPr>
                <w:szCs w:val="22"/>
                <w:lang w:eastAsia="en-US"/>
              </w:rPr>
              <w:t>Kraujavimas</w:t>
            </w:r>
          </w:p>
        </w:tc>
        <w:tc>
          <w:tcPr>
            <w:tcW w:w="1412" w:type="dxa"/>
            <w:shd w:val="clear" w:color="auto" w:fill="auto"/>
          </w:tcPr>
          <w:p w14:paraId="4A4B489F" w14:textId="77777777" w:rsidR="005D694D" w:rsidRPr="001F22D3" w:rsidRDefault="005D694D" w:rsidP="005D694D">
            <w:pPr>
              <w:widowControl w:val="0"/>
              <w:tabs>
                <w:tab w:val="left" w:pos="851"/>
                <w:tab w:val="center" w:pos="4542"/>
                <w:tab w:val="right" w:pos="9078"/>
              </w:tabs>
              <w:rPr>
                <w:szCs w:val="22"/>
                <w:lang w:eastAsia="en-US"/>
              </w:rPr>
            </w:pPr>
          </w:p>
        </w:tc>
      </w:tr>
      <w:tr w:rsidR="000328FB" w:rsidRPr="00AF1231" w14:paraId="6EC8678E" w14:textId="77777777" w:rsidTr="007E05F9">
        <w:tc>
          <w:tcPr>
            <w:tcW w:w="1784" w:type="dxa"/>
            <w:shd w:val="clear" w:color="auto" w:fill="auto"/>
          </w:tcPr>
          <w:p w14:paraId="08519EAD" w14:textId="77777777" w:rsidR="005D694D" w:rsidRPr="001F22D3" w:rsidRDefault="000328FB" w:rsidP="000328FB">
            <w:pPr>
              <w:autoSpaceDE w:val="0"/>
              <w:autoSpaceDN w:val="0"/>
              <w:adjustRightInd w:val="0"/>
              <w:rPr>
                <w:szCs w:val="22"/>
                <w:lang w:eastAsia="en-US"/>
              </w:rPr>
            </w:pPr>
            <w:r w:rsidRPr="000328FB">
              <w:rPr>
                <w:szCs w:val="22"/>
                <w:lang w:eastAsia="en-US"/>
              </w:rPr>
              <w:t>Kvėpavimo sistemos, krūtinės ląstos ir tarpuplaučio sutrikimai</w:t>
            </w:r>
          </w:p>
        </w:tc>
        <w:tc>
          <w:tcPr>
            <w:tcW w:w="1854" w:type="dxa"/>
            <w:shd w:val="clear" w:color="auto" w:fill="auto"/>
          </w:tcPr>
          <w:p w14:paraId="3E410520" w14:textId="77777777" w:rsidR="005D694D" w:rsidRPr="001F22D3" w:rsidRDefault="005D694D" w:rsidP="005D694D">
            <w:pPr>
              <w:widowControl w:val="0"/>
              <w:tabs>
                <w:tab w:val="left" w:pos="851"/>
                <w:tab w:val="center" w:pos="4542"/>
                <w:tab w:val="right" w:pos="9078"/>
              </w:tabs>
              <w:rPr>
                <w:szCs w:val="22"/>
                <w:lang w:eastAsia="en-US"/>
              </w:rPr>
            </w:pPr>
          </w:p>
        </w:tc>
        <w:tc>
          <w:tcPr>
            <w:tcW w:w="1600" w:type="dxa"/>
            <w:shd w:val="clear" w:color="auto" w:fill="auto"/>
          </w:tcPr>
          <w:p w14:paraId="5F6E71E4" w14:textId="77777777" w:rsidR="005D694D" w:rsidRPr="001F22D3" w:rsidRDefault="005D694D" w:rsidP="001F22D3">
            <w:pPr>
              <w:autoSpaceDE w:val="0"/>
              <w:autoSpaceDN w:val="0"/>
              <w:adjustRightInd w:val="0"/>
              <w:rPr>
                <w:szCs w:val="22"/>
                <w:lang w:eastAsia="en-US"/>
              </w:rPr>
            </w:pPr>
            <w:r w:rsidRPr="001F22D3">
              <w:rPr>
                <w:szCs w:val="22"/>
                <w:lang w:eastAsia="en-US"/>
              </w:rPr>
              <w:t>Bronch</w:t>
            </w:r>
            <w:r w:rsidR="000328FB">
              <w:rPr>
                <w:szCs w:val="22"/>
                <w:lang w:eastAsia="en-US"/>
              </w:rPr>
              <w:t>ų spazmas, dusulys</w:t>
            </w:r>
          </w:p>
        </w:tc>
        <w:tc>
          <w:tcPr>
            <w:tcW w:w="2626" w:type="dxa"/>
            <w:shd w:val="clear" w:color="auto" w:fill="auto"/>
          </w:tcPr>
          <w:p w14:paraId="2B142CCB" w14:textId="77777777" w:rsidR="005D694D" w:rsidRPr="001F22D3" w:rsidRDefault="005D694D" w:rsidP="005D694D">
            <w:pPr>
              <w:widowControl w:val="0"/>
              <w:tabs>
                <w:tab w:val="left" w:pos="851"/>
                <w:tab w:val="center" w:pos="4542"/>
                <w:tab w:val="right" w:pos="9078"/>
              </w:tabs>
              <w:rPr>
                <w:szCs w:val="22"/>
                <w:lang w:eastAsia="en-US"/>
              </w:rPr>
            </w:pPr>
          </w:p>
        </w:tc>
        <w:tc>
          <w:tcPr>
            <w:tcW w:w="1412" w:type="dxa"/>
            <w:shd w:val="clear" w:color="auto" w:fill="auto"/>
          </w:tcPr>
          <w:p w14:paraId="40072FFA" w14:textId="77777777" w:rsidR="005D694D" w:rsidRPr="001F22D3" w:rsidRDefault="005D694D" w:rsidP="005D694D">
            <w:pPr>
              <w:widowControl w:val="0"/>
              <w:tabs>
                <w:tab w:val="left" w:pos="851"/>
                <w:tab w:val="center" w:pos="4542"/>
                <w:tab w:val="right" w:pos="9078"/>
              </w:tabs>
              <w:rPr>
                <w:szCs w:val="22"/>
                <w:lang w:eastAsia="en-US"/>
              </w:rPr>
            </w:pPr>
          </w:p>
        </w:tc>
      </w:tr>
      <w:tr w:rsidR="000328FB" w:rsidRPr="00AF1231" w14:paraId="3631A2CE" w14:textId="77777777" w:rsidTr="007E05F9">
        <w:tc>
          <w:tcPr>
            <w:tcW w:w="1784" w:type="dxa"/>
            <w:shd w:val="clear" w:color="auto" w:fill="auto"/>
          </w:tcPr>
          <w:p w14:paraId="19399558" w14:textId="77777777" w:rsidR="005D694D" w:rsidRPr="001F22D3" w:rsidRDefault="000328FB" w:rsidP="005D694D">
            <w:pPr>
              <w:autoSpaceDE w:val="0"/>
              <w:autoSpaceDN w:val="0"/>
              <w:adjustRightInd w:val="0"/>
              <w:rPr>
                <w:szCs w:val="22"/>
                <w:lang w:eastAsia="en-US"/>
              </w:rPr>
            </w:pPr>
            <w:r w:rsidRPr="000328FB">
              <w:rPr>
                <w:szCs w:val="22"/>
                <w:lang w:eastAsia="en-US"/>
              </w:rPr>
              <w:t>Virškinimo trakto sutrikimai</w:t>
            </w:r>
          </w:p>
        </w:tc>
        <w:tc>
          <w:tcPr>
            <w:tcW w:w="1854" w:type="dxa"/>
            <w:shd w:val="clear" w:color="auto" w:fill="auto"/>
          </w:tcPr>
          <w:p w14:paraId="51231407" w14:textId="77777777" w:rsidR="000328FB" w:rsidRDefault="000328FB" w:rsidP="000328FB">
            <w:pPr>
              <w:autoSpaceDE w:val="0"/>
              <w:autoSpaceDN w:val="0"/>
              <w:adjustRightInd w:val="0"/>
              <w:rPr>
                <w:szCs w:val="22"/>
                <w:lang w:eastAsia="en-US"/>
              </w:rPr>
            </w:pPr>
            <w:r>
              <w:rPr>
                <w:szCs w:val="22"/>
                <w:lang w:eastAsia="en-US"/>
              </w:rPr>
              <w:t>V</w:t>
            </w:r>
            <w:r w:rsidRPr="000328FB">
              <w:rPr>
                <w:szCs w:val="22"/>
                <w:lang w:eastAsia="en-US"/>
              </w:rPr>
              <w:t>ėmimas</w:t>
            </w:r>
            <w:r>
              <w:rPr>
                <w:szCs w:val="22"/>
                <w:lang w:eastAsia="en-US"/>
              </w:rPr>
              <w:t>,</w:t>
            </w:r>
          </w:p>
          <w:p w14:paraId="49C44030" w14:textId="77777777" w:rsidR="000328FB" w:rsidRPr="000328FB" w:rsidRDefault="000328FB" w:rsidP="000328FB">
            <w:pPr>
              <w:autoSpaceDE w:val="0"/>
              <w:autoSpaceDN w:val="0"/>
              <w:adjustRightInd w:val="0"/>
              <w:rPr>
                <w:szCs w:val="22"/>
                <w:lang w:eastAsia="en-US"/>
              </w:rPr>
            </w:pPr>
            <w:r>
              <w:rPr>
                <w:szCs w:val="22"/>
                <w:lang w:eastAsia="en-US"/>
              </w:rPr>
              <w:t>viduriavimas,</w:t>
            </w:r>
            <w:r w:rsidRPr="000328FB">
              <w:rPr>
                <w:szCs w:val="22"/>
                <w:lang w:eastAsia="en-US"/>
              </w:rPr>
              <w:t xml:space="preserve"> stomatitas</w:t>
            </w:r>
            <w:r>
              <w:rPr>
                <w:szCs w:val="22"/>
                <w:lang w:eastAsia="en-US"/>
              </w:rPr>
              <w:t>,</w:t>
            </w:r>
          </w:p>
          <w:p w14:paraId="08DF3DA5" w14:textId="77777777" w:rsidR="000328FB" w:rsidRDefault="000328FB" w:rsidP="000328FB">
            <w:pPr>
              <w:autoSpaceDE w:val="0"/>
              <w:autoSpaceDN w:val="0"/>
              <w:adjustRightInd w:val="0"/>
              <w:rPr>
                <w:szCs w:val="22"/>
                <w:lang w:eastAsia="en-US"/>
              </w:rPr>
            </w:pPr>
            <w:r>
              <w:rPr>
                <w:szCs w:val="22"/>
                <w:lang w:eastAsia="en-US"/>
              </w:rPr>
              <w:t>p</w:t>
            </w:r>
            <w:r w:rsidRPr="000328FB">
              <w:rPr>
                <w:szCs w:val="22"/>
                <w:lang w:eastAsia="en-US"/>
              </w:rPr>
              <w:t>ilvo skausmas,</w:t>
            </w:r>
          </w:p>
          <w:p w14:paraId="774C8C00" w14:textId="77777777" w:rsidR="005D694D" w:rsidRPr="001F22D3" w:rsidRDefault="000328FB" w:rsidP="000328FB">
            <w:pPr>
              <w:autoSpaceDE w:val="0"/>
              <w:autoSpaceDN w:val="0"/>
              <w:adjustRightInd w:val="0"/>
              <w:rPr>
                <w:szCs w:val="22"/>
                <w:lang w:eastAsia="en-US"/>
              </w:rPr>
            </w:pPr>
            <w:r>
              <w:rPr>
                <w:szCs w:val="22"/>
                <w:lang w:eastAsia="en-US"/>
              </w:rPr>
              <w:t>pykinimas</w:t>
            </w:r>
            <w:r w:rsidRPr="000328FB">
              <w:rPr>
                <w:szCs w:val="22"/>
                <w:lang w:eastAsia="en-US"/>
              </w:rPr>
              <w:t xml:space="preserve"> </w:t>
            </w:r>
          </w:p>
        </w:tc>
        <w:tc>
          <w:tcPr>
            <w:tcW w:w="1600" w:type="dxa"/>
            <w:shd w:val="clear" w:color="auto" w:fill="auto"/>
          </w:tcPr>
          <w:p w14:paraId="4EA3CA85" w14:textId="77777777" w:rsidR="005D694D" w:rsidRPr="001F22D3" w:rsidRDefault="000328FB" w:rsidP="005D694D">
            <w:pPr>
              <w:widowControl w:val="0"/>
              <w:tabs>
                <w:tab w:val="left" w:pos="851"/>
                <w:tab w:val="center" w:pos="4542"/>
                <w:tab w:val="right" w:pos="9078"/>
              </w:tabs>
              <w:rPr>
                <w:szCs w:val="22"/>
                <w:lang w:eastAsia="en-US"/>
              </w:rPr>
            </w:pPr>
            <w:r w:rsidRPr="004241F8">
              <w:rPr>
                <w:szCs w:val="22"/>
                <w:lang w:eastAsia="en-US"/>
              </w:rPr>
              <w:t>Virškinimo sutrikimas (dispepsija)</w:t>
            </w:r>
          </w:p>
        </w:tc>
        <w:tc>
          <w:tcPr>
            <w:tcW w:w="2626" w:type="dxa"/>
            <w:shd w:val="clear" w:color="auto" w:fill="auto"/>
          </w:tcPr>
          <w:p w14:paraId="7C9D2728" w14:textId="77777777" w:rsidR="005D694D" w:rsidRPr="001F22D3" w:rsidRDefault="005D694D" w:rsidP="005D694D">
            <w:pPr>
              <w:widowControl w:val="0"/>
              <w:tabs>
                <w:tab w:val="left" w:pos="851"/>
                <w:tab w:val="center" w:pos="4542"/>
                <w:tab w:val="right" w:pos="9078"/>
              </w:tabs>
              <w:rPr>
                <w:szCs w:val="22"/>
                <w:lang w:eastAsia="en-US"/>
              </w:rPr>
            </w:pPr>
          </w:p>
        </w:tc>
        <w:tc>
          <w:tcPr>
            <w:tcW w:w="1412" w:type="dxa"/>
            <w:shd w:val="clear" w:color="auto" w:fill="auto"/>
          </w:tcPr>
          <w:p w14:paraId="33F41761" w14:textId="77777777" w:rsidR="005D694D" w:rsidRPr="001F22D3" w:rsidRDefault="005D694D" w:rsidP="005D694D">
            <w:pPr>
              <w:widowControl w:val="0"/>
              <w:tabs>
                <w:tab w:val="left" w:pos="851"/>
                <w:tab w:val="center" w:pos="4542"/>
                <w:tab w:val="right" w:pos="9078"/>
              </w:tabs>
              <w:rPr>
                <w:szCs w:val="22"/>
                <w:lang w:eastAsia="en-US"/>
              </w:rPr>
            </w:pPr>
          </w:p>
        </w:tc>
      </w:tr>
      <w:tr w:rsidR="000328FB" w:rsidRPr="00AF1231" w14:paraId="10019FFB" w14:textId="77777777" w:rsidTr="007E05F9">
        <w:tc>
          <w:tcPr>
            <w:tcW w:w="1784" w:type="dxa"/>
            <w:shd w:val="clear" w:color="auto" w:fill="auto"/>
          </w:tcPr>
          <w:p w14:paraId="293F8604" w14:textId="77777777" w:rsidR="005D694D" w:rsidRPr="001F22D3" w:rsidRDefault="000328FB" w:rsidP="005D694D">
            <w:pPr>
              <w:autoSpaceDE w:val="0"/>
              <w:autoSpaceDN w:val="0"/>
              <w:adjustRightInd w:val="0"/>
              <w:rPr>
                <w:szCs w:val="22"/>
                <w:lang w:eastAsia="en-US"/>
              </w:rPr>
            </w:pPr>
            <w:r w:rsidRPr="000328FB">
              <w:rPr>
                <w:szCs w:val="22"/>
                <w:lang w:eastAsia="en-US"/>
              </w:rPr>
              <w:t>Odos ir poodinio audinio sutrikimai</w:t>
            </w:r>
            <w:r w:rsidR="005D694D" w:rsidRPr="001F22D3">
              <w:rPr>
                <w:szCs w:val="22"/>
                <w:lang w:eastAsia="en-US"/>
              </w:rPr>
              <w:t>*</w:t>
            </w:r>
            <w:r w:rsidR="002655FB" w:rsidRPr="00BF3463">
              <w:rPr>
                <w:szCs w:val="22"/>
                <w:lang w:eastAsia="en-US"/>
              </w:rPr>
              <w:t>*</w:t>
            </w:r>
          </w:p>
        </w:tc>
        <w:tc>
          <w:tcPr>
            <w:tcW w:w="1854" w:type="dxa"/>
            <w:shd w:val="clear" w:color="auto" w:fill="auto"/>
          </w:tcPr>
          <w:p w14:paraId="0504FE61" w14:textId="77777777" w:rsidR="005D694D" w:rsidRPr="001F22D3" w:rsidRDefault="005D694D" w:rsidP="001F22D3">
            <w:pPr>
              <w:autoSpaceDE w:val="0"/>
              <w:autoSpaceDN w:val="0"/>
              <w:adjustRightInd w:val="0"/>
              <w:rPr>
                <w:szCs w:val="22"/>
                <w:lang w:eastAsia="en-US"/>
              </w:rPr>
            </w:pPr>
          </w:p>
        </w:tc>
        <w:tc>
          <w:tcPr>
            <w:tcW w:w="1600" w:type="dxa"/>
            <w:shd w:val="clear" w:color="auto" w:fill="auto"/>
          </w:tcPr>
          <w:p w14:paraId="2B9F882F" w14:textId="77777777" w:rsidR="005D694D" w:rsidRPr="001F22D3" w:rsidRDefault="005D694D" w:rsidP="005D694D">
            <w:pPr>
              <w:widowControl w:val="0"/>
              <w:tabs>
                <w:tab w:val="left" w:pos="851"/>
                <w:tab w:val="center" w:pos="4542"/>
                <w:tab w:val="right" w:pos="9078"/>
              </w:tabs>
              <w:rPr>
                <w:szCs w:val="22"/>
                <w:lang w:eastAsia="en-US"/>
              </w:rPr>
            </w:pPr>
          </w:p>
        </w:tc>
        <w:tc>
          <w:tcPr>
            <w:tcW w:w="2626" w:type="dxa"/>
            <w:shd w:val="clear" w:color="auto" w:fill="auto"/>
          </w:tcPr>
          <w:p w14:paraId="22384EB7" w14:textId="77777777" w:rsidR="005D694D" w:rsidRPr="001F22D3" w:rsidRDefault="002655FB" w:rsidP="005D694D">
            <w:pPr>
              <w:widowControl w:val="0"/>
              <w:tabs>
                <w:tab w:val="left" w:pos="851"/>
                <w:tab w:val="center" w:pos="4542"/>
                <w:tab w:val="right" w:pos="9078"/>
              </w:tabs>
              <w:rPr>
                <w:szCs w:val="22"/>
                <w:lang w:eastAsia="en-US"/>
              </w:rPr>
            </w:pPr>
            <w:r w:rsidRPr="004241F8">
              <w:rPr>
                <w:szCs w:val="22"/>
                <w:lang w:eastAsia="en-US"/>
              </w:rPr>
              <w:t>Stivenso-Džonsono (</w:t>
            </w:r>
            <w:r w:rsidRPr="001F22D3">
              <w:rPr>
                <w:i/>
                <w:szCs w:val="22"/>
                <w:lang w:eastAsia="en-US"/>
              </w:rPr>
              <w:t>Stevens-Johnson</w:t>
            </w:r>
            <w:r w:rsidRPr="004241F8">
              <w:rPr>
                <w:szCs w:val="22"/>
                <w:lang w:eastAsia="en-US"/>
              </w:rPr>
              <w:t>) sindromas ir toksinė epidermio nekrolizė</w:t>
            </w:r>
          </w:p>
        </w:tc>
        <w:tc>
          <w:tcPr>
            <w:tcW w:w="1412" w:type="dxa"/>
            <w:shd w:val="clear" w:color="auto" w:fill="auto"/>
          </w:tcPr>
          <w:p w14:paraId="65307B93" w14:textId="77777777" w:rsidR="005D694D" w:rsidRPr="001F22D3" w:rsidRDefault="005D694D" w:rsidP="005D694D">
            <w:pPr>
              <w:widowControl w:val="0"/>
              <w:tabs>
                <w:tab w:val="left" w:pos="851"/>
                <w:tab w:val="center" w:pos="4542"/>
                <w:tab w:val="right" w:pos="9078"/>
              </w:tabs>
              <w:rPr>
                <w:szCs w:val="22"/>
                <w:lang w:eastAsia="en-US"/>
              </w:rPr>
            </w:pPr>
          </w:p>
        </w:tc>
      </w:tr>
      <w:tr w:rsidR="000328FB" w:rsidRPr="00AF1231" w14:paraId="50681EBC" w14:textId="77777777" w:rsidTr="007E05F9">
        <w:tc>
          <w:tcPr>
            <w:tcW w:w="1784" w:type="dxa"/>
            <w:shd w:val="clear" w:color="auto" w:fill="auto"/>
          </w:tcPr>
          <w:p w14:paraId="2963110A" w14:textId="77777777" w:rsidR="005D694D" w:rsidRPr="001F22D3" w:rsidRDefault="000328FB" w:rsidP="005D694D">
            <w:pPr>
              <w:autoSpaceDE w:val="0"/>
              <w:autoSpaceDN w:val="0"/>
              <w:adjustRightInd w:val="0"/>
              <w:rPr>
                <w:szCs w:val="22"/>
                <w:lang w:eastAsia="en-US"/>
              </w:rPr>
            </w:pPr>
            <w:r w:rsidRPr="000328FB">
              <w:rPr>
                <w:szCs w:val="22"/>
                <w:lang w:eastAsia="en-US"/>
              </w:rPr>
              <w:t>Bendrieji sutrikimai ir vartojimo vietos pažeidimai</w:t>
            </w:r>
          </w:p>
        </w:tc>
        <w:tc>
          <w:tcPr>
            <w:tcW w:w="1854" w:type="dxa"/>
            <w:shd w:val="clear" w:color="auto" w:fill="auto"/>
          </w:tcPr>
          <w:p w14:paraId="58917097" w14:textId="77777777" w:rsidR="005D694D" w:rsidRPr="001F22D3" w:rsidRDefault="000328FB" w:rsidP="005D694D">
            <w:pPr>
              <w:widowControl w:val="0"/>
              <w:tabs>
                <w:tab w:val="left" w:pos="851"/>
                <w:tab w:val="center" w:pos="4542"/>
                <w:tab w:val="right" w:pos="9078"/>
              </w:tabs>
              <w:rPr>
                <w:szCs w:val="22"/>
                <w:lang w:eastAsia="en-US"/>
              </w:rPr>
            </w:pPr>
            <w:r>
              <w:rPr>
                <w:szCs w:val="22"/>
                <w:lang w:eastAsia="en-US"/>
              </w:rPr>
              <w:t>Karščiavimas</w:t>
            </w:r>
          </w:p>
        </w:tc>
        <w:tc>
          <w:tcPr>
            <w:tcW w:w="1600" w:type="dxa"/>
            <w:shd w:val="clear" w:color="auto" w:fill="auto"/>
          </w:tcPr>
          <w:p w14:paraId="5E994764" w14:textId="77777777" w:rsidR="005D694D" w:rsidRPr="001F22D3" w:rsidRDefault="005D694D" w:rsidP="005D694D">
            <w:pPr>
              <w:widowControl w:val="0"/>
              <w:tabs>
                <w:tab w:val="left" w:pos="851"/>
                <w:tab w:val="center" w:pos="4542"/>
                <w:tab w:val="right" w:pos="9078"/>
              </w:tabs>
              <w:rPr>
                <w:szCs w:val="22"/>
                <w:lang w:eastAsia="en-US"/>
              </w:rPr>
            </w:pPr>
          </w:p>
        </w:tc>
        <w:tc>
          <w:tcPr>
            <w:tcW w:w="2626" w:type="dxa"/>
            <w:shd w:val="clear" w:color="auto" w:fill="auto"/>
          </w:tcPr>
          <w:p w14:paraId="3954AECE" w14:textId="77777777" w:rsidR="005D694D" w:rsidRPr="001F22D3" w:rsidRDefault="005D694D" w:rsidP="005D694D">
            <w:pPr>
              <w:widowControl w:val="0"/>
              <w:tabs>
                <w:tab w:val="left" w:pos="851"/>
                <w:tab w:val="center" w:pos="4542"/>
                <w:tab w:val="right" w:pos="9078"/>
              </w:tabs>
              <w:rPr>
                <w:szCs w:val="22"/>
                <w:lang w:eastAsia="en-US"/>
              </w:rPr>
            </w:pPr>
          </w:p>
        </w:tc>
        <w:tc>
          <w:tcPr>
            <w:tcW w:w="1412" w:type="dxa"/>
            <w:shd w:val="clear" w:color="auto" w:fill="auto"/>
          </w:tcPr>
          <w:p w14:paraId="00C2E8C3" w14:textId="77777777" w:rsidR="005D694D" w:rsidRPr="001F22D3" w:rsidRDefault="000328FB" w:rsidP="005D694D">
            <w:pPr>
              <w:widowControl w:val="0"/>
              <w:tabs>
                <w:tab w:val="left" w:pos="851"/>
                <w:tab w:val="center" w:pos="4542"/>
                <w:tab w:val="right" w:pos="9078"/>
              </w:tabs>
              <w:rPr>
                <w:szCs w:val="22"/>
                <w:lang w:eastAsia="en-US"/>
              </w:rPr>
            </w:pPr>
            <w:r>
              <w:rPr>
                <w:szCs w:val="22"/>
                <w:lang w:eastAsia="en-US"/>
              </w:rPr>
              <w:t>Veido edema</w:t>
            </w:r>
          </w:p>
        </w:tc>
      </w:tr>
    </w:tbl>
    <w:p w14:paraId="456FFE58" w14:textId="77777777" w:rsidR="005D694D" w:rsidRDefault="005D694D" w:rsidP="004241F8">
      <w:pPr>
        <w:rPr>
          <w:szCs w:val="22"/>
          <w:lang w:eastAsia="en-US"/>
        </w:rPr>
      </w:pPr>
    </w:p>
    <w:p w14:paraId="747D586C" w14:textId="77777777" w:rsidR="004241F8" w:rsidRPr="004241F8" w:rsidRDefault="004241F8" w:rsidP="004241F8">
      <w:pPr>
        <w:rPr>
          <w:noProof/>
          <w:szCs w:val="22"/>
          <w:lang w:eastAsia="en-US"/>
        </w:rPr>
      </w:pPr>
      <w:r w:rsidRPr="004241F8">
        <w:rPr>
          <w:noProof/>
          <w:szCs w:val="22"/>
          <w:lang w:eastAsia="en-US"/>
        </w:rPr>
        <w:t>*Padidėjusio jautrumo reakcijos apima</w:t>
      </w:r>
      <w:r w:rsidR="00442D23">
        <w:rPr>
          <w:noProof/>
          <w:szCs w:val="22"/>
          <w:lang w:eastAsia="en-US"/>
        </w:rPr>
        <w:t>, pvz.,</w:t>
      </w:r>
      <w:r w:rsidRPr="004241F8">
        <w:rPr>
          <w:noProof/>
          <w:szCs w:val="22"/>
          <w:lang w:eastAsia="en-US"/>
        </w:rPr>
        <w:t xml:space="preserve"> angioneurozinę edemą, niežėjimą, egzantemą, dilgėlinę ir išbėrimą.</w:t>
      </w:r>
    </w:p>
    <w:p w14:paraId="07B61B01" w14:textId="77777777" w:rsidR="004241F8" w:rsidRPr="004241F8" w:rsidRDefault="008D7B68" w:rsidP="004241F8">
      <w:pPr>
        <w:rPr>
          <w:szCs w:val="22"/>
          <w:lang w:eastAsia="en-US"/>
        </w:rPr>
      </w:pPr>
      <w:r w:rsidRPr="00BF3463">
        <w:rPr>
          <w:szCs w:val="22"/>
          <w:lang w:eastAsia="en-US"/>
        </w:rPr>
        <w:t>**</w:t>
      </w:r>
      <w:r w:rsidR="00AF1231">
        <w:rPr>
          <w:szCs w:val="22"/>
          <w:lang w:eastAsia="en-US"/>
        </w:rPr>
        <w:t xml:space="preserve">Labai retais atvejais  buvo pranešta </w:t>
      </w:r>
      <w:r w:rsidR="004241F8" w:rsidRPr="004241F8">
        <w:rPr>
          <w:szCs w:val="22"/>
          <w:lang w:eastAsia="en-US"/>
        </w:rPr>
        <w:t>apie sunkių odos reakcijų, tokių, kaip Stivenso-Džonsono (</w:t>
      </w:r>
      <w:r w:rsidR="004241F8" w:rsidRPr="0036119F">
        <w:rPr>
          <w:szCs w:val="22"/>
          <w:lang w:eastAsia="en-US"/>
        </w:rPr>
        <w:t>Stevens-Johnson</w:t>
      </w:r>
      <w:r w:rsidR="004241F8" w:rsidRPr="004241F8">
        <w:rPr>
          <w:szCs w:val="22"/>
          <w:lang w:eastAsia="en-US"/>
        </w:rPr>
        <w:t xml:space="preserve">) sindromas ir toksinė epidermio nekrolizė (Lajelio </w:t>
      </w:r>
      <w:r w:rsidR="00442D23">
        <w:rPr>
          <w:szCs w:val="22"/>
          <w:lang w:eastAsia="en-US"/>
        </w:rPr>
        <w:t>[</w:t>
      </w:r>
      <w:r w:rsidR="004241F8" w:rsidRPr="0036119F">
        <w:rPr>
          <w:szCs w:val="22"/>
          <w:lang w:eastAsia="en-US"/>
        </w:rPr>
        <w:t>Lyell</w:t>
      </w:r>
      <w:r w:rsidR="00442D23">
        <w:rPr>
          <w:szCs w:val="22"/>
          <w:lang w:eastAsia="en-US"/>
        </w:rPr>
        <w:t>]</w:t>
      </w:r>
      <w:r w:rsidR="00442D23" w:rsidRPr="004241F8">
        <w:rPr>
          <w:szCs w:val="22"/>
          <w:lang w:eastAsia="en-US"/>
        </w:rPr>
        <w:t xml:space="preserve"> </w:t>
      </w:r>
      <w:r w:rsidR="004241F8" w:rsidRPr="004241F8">
        <w:rPr>
          <w:szCs w:val="22"/>
          <w:lang w:eastAsia="en-US"/>
        </w:rPr>
        <w:t>sindromas), pasireiškimą, laiko atžvilgiu susijusį su acetilcisteino vartojimu. Daugumoje šių atvejų galėtų būti nustatytas mažiausiai vienas kitas įtartinas vaistinis preparatas, kuris buvo labiau tikėtina gleivinės ir odos sindromo priežastis (žr. 4.4 skyrių).</w:t>
      </w:r>
    </w:p>
    <w:p w14:paraId="70369AE6" w14:textId="77777777" w:rsidR="004241F8" w:rsidRPr="004241F8" w:rsidRDefault="004241F8" w:rsidP="004241F8">
      <w:pPr>
        <w:rPr>
          <w:szCs w:val="22"/>
          <w:lang w:eastAsia="en-US"/>
        </w:rPr>
      </w:pPr>
      <w:r w:rsidRPr="004241F8">
        <w:rPr>
          <w:szCs w:val="22"/>
          <w:lang w:eastAsia="en-US"/>
        </w:rPr>
        <w:t>Odos ir gleivinės pažeidimų pasikartojimo atveju būtina tuojau pat kreiptis į gydytoją konsultacijos ir nedelsiant nutraukti acetilcisteino vartojimą.</w:t>
      </w:r>
    </w:p>
    <w:p w14:paraId="79E169D4" w14:textId="77777777" w:rsidR="004241F8" w:rsidRPr="004241F8" w:rsidRDefault="004241F8" w:rsidP="004241F8">
      <w:pPr>
        <w:rPr>
          <w:szCs w:val="22"/>
          <w:lang w:eastAsia="en-US"/>
        </w:rPr>
      </w:pPr>
    </w:p>
    <w:p w14:paraId="57A5E905" w14:textId="77777777" w:rsidR="004241F8" w:rsidRPr="004241F8" w:rsidRDefault="004241F8" w:rsidP="004241F8">
      <w:pPr>
        <w:rPr>
          <w:b/>
          <w:iCs/>
          <w:szCs w:val="22"/>
          <w:lang w:eastAsia="en-US"/>
        </w:rPr>
      </w:pPr>
      <w:r w:rsidRPr="004241F8">
        <w:rPr>
          <w:szCs w:val="22"/>
          <w:lang w:eastAsia="en-US"/>
        </w:rPr>
        <w:t>Be to, labai retai gauta pranešimų apie kraujavimą, susijusį su acetilcisteino vartojimu, ypač kartu su padidėjusio jautrumo reakcijomis. Įvairiais tyrimais patvirtinta, kad esant acetilcisteino būna sumažėjusi kraujo plokštelių agregacija. Tokio poveikio klinikinė reikšmė iki šiol dar neišaiškinta.</w:t>
      </w:r>
    </w:p>
    <w:p w14:paraId="12E93A2A" w14:textId="77777777" w:rsidR="004241F8" w:rsidRPr="004241F8" w:rsidRDefault="004241F8" w:rsidP="004241F8">
      <w:pPr>
        <w:tabs>
          <w:tab w:val="left" w:pos="567"/>
        </w:tabs>
        <w:autoSpaceDE w:val="0"/>
        <w:autoSpaceDN w:val="0"/>
        <w:adjustRightInd w:val="0"/>
        <w:spacing w:line="260" w:lineRule="exact"/>
        <w:rPr>
          <w:snapToGrid w:val="0"/>
          <w:szCs w:val="22"/>
          <w:u w:val="single"/>
          <w:lang w:eastAsia="en-US"/>
        </w:rPr>
      </w:pPr>
    </w:p>
    <w:p w14:paraId="18690C77" w14:textId="77777777" w:rsidR="004241F8" w:rsidRPr="004241F8" w:rsidRDefault="004241F8" w:rsidP="004241F8">
      <w:pPr>
        <w:tabs>
          <w:tab w:val="left" w:pos="567"/>
        </w:tabs>
        <w:autoSpaceDE w:val="0"/>
        <w:autoSpaceDN w:val="0"/>
        <w:adjustRightInd w:val="0"/>
        <w:spacing w:line="260" w:lineRule="exact"/>
        <w:rPr>
          <w:snapToGrid w:val="0"/>
          <w:szCs w:val="22"/>
          <w:u w:val="single"/>
          <w:lang w:eastAsia="en-US"/>
        </w:rPr>
      </w:pPr>
      <w:r w:rsidRPr="004241F8">
        <w:rPr>
          <w:noProof/>
          <w:snapToGrid w:val="0"/>
          <w:szCs w:val="22"/>
          <w:u w:val="single"/>
          <w:lang w:eastAsia="en-US"/>
        </w:rPr>
        <w:t>Pranešimas apie įtariamas nepageidaujamas reakcijas</w:t>
      </w:r>
    </w:p>
    <w:p w14:paraId="03D29D17" w14:textId="4CBFB397" w:rsidR="004827B9" w:rsidRDefault="004827B9" w:rsidP="00400C71">
      <w:pPr>
        <w:tabs>
          <w:tab w:val="left" w:pos="567"/>
        </w:tabs>
        <w:autoSpaceDE w:val="0"/>
        <w:autoSpaceDN w:val="0"/>
        <w:adjustRightInd w:val="0"/>
        <w:spacing w:line="260" w:lineRule="exact"/>
        <w:rPr>
          <w:noProof/>
          <w:snapToGrid w:val="0"/>
          <w:szCs w:val="24"/>
        </w:rPr>
      </w:pPr>
      <w:r w:rsidRPr="005D554B">
        <w:rPr>
          <w:noProof/>
          <w:snapToGrid w:val="0"/>
          <w:szCs w:val="24"/>
        </w:rPr>
        <w:t>Svarbu pranešti apie įtariamas nepageidaujamas reakcijas, pastebėtas po vaistinio preparato registracijos, nes tai leidžia nuolat stebėti vaistinio preparato naudos ir rizikos santykį.</w:t>
      </w:r>
      <w:r w:rsidRPr="005D554B">
        <w:rPr>
          <w:snapToGrid w:val="0"/>
          <w:szCs w:val="24"/>
        </w:rPr>
        <w:t xml:space="preserve"> </w:t>
      </w:r>
      <w:r w:rsidRPr="005D554B">
        <w:rPr>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Pr="005D554B">
          <w:rPr>
            <w:noProof/>
            <w:snapToGrid w:val="0"/>
            <w:color w:val="0000FF"/>
            <w:szCs w:val="24"/>
            <w:u w:val="single"/>
          </w:rPr>
          <w:t>https://vapris.vvkt.lt/vvkt-web/public/nrvSpecialist</w:t>
        </w:r>
      </w:hyperlink>
      <w:r w:rsidRPr="005D554B">
        <w:rPr>
          <w:noProof/>
          <w:snapToGrid w:val="0"/>
          <w:szCs w:val="24"/>
        </w:rPr>
        <w:t xml:space="preserve"> arba užpildę Sveikatos priežiūros ar farmacijos specialisto pranešimo apie įtariamą nepageidaujamą reakciją (ĮNR) formą, kuri skelbiama </w:t>
      </w:r>
      <w:hyperlink r:id="rId9" w:history="1">
        <w:r w:rsidRPr="005D554B">
          <w:rPr>
            <w:noProof/>
            <w:snapToGrid w:val="0"/>
            <w:color w:val="0000FF"/>
            <w:szCs w:val="24"/>
            <w:u w:val="single"/>
          </w:rPr>
          <w:t>https://www.vvkt.lt/index.php?1399030386</w:t>
        </w:r>
      </w:hyperlink>
      <w:r w:rsidRPr="005D554B">
        <w:rPr>
          <w:noProof/>
          <w:snapToGrid w:val="0"/>
          <w:szCs w:val="24"/>
        </w:rPr>
        <w:t xml:space="preserve">, ir atsiųsti elektroniniu paštu (adresu </w:t>
      </w:r>
      <w:hyperlink r:id="rId10" w:history="1">
        <w:r w:rsidRPr="00400C71">
          <w:rPr>
            <w:rStyle w:val="Hipersaitas"/>
          </w:rPr>
          <w:t>NepageidaujamaR@vvkt.lt</w:t>
        </w:r>
      </w:hyperlink>
      <w:r w:rsidRPr="005D554B">
        <w:rPr>
          <w:noProof/>
          <w:snapToGrid w:val="0"/>
          <w:szCs w:val="24"/>
        </w:rPr>
        <w:t>).</w:t>
      </w:r>
    </w:p>
    <w:p w14:paraId="706B1361" w14:textId="398ED5A6" w:rsidR="004827B9" w:rsidRDefault="004827B9" w:rsidP="00400C71">
      <w:pPr>
        <w:tabs>
          <w:tab w:val="left" w:pos="567"/>
        </w:tabs>
        <w:autoSpaceDE w:val="0"/>
        <w:autoSpaceDN w:val="0"/>
        <w:adjustRightInd w:val="0"/>
        <w:spacing w:line="260" w:lineRule="exact"/>
        <w:jc w:val="both"/>
        <w:rPr>
          <w:noProof/>
          <w:snapToGrid w:val="0"/>
          <w:szCs w:val="24"/>
        </w:rPr>
      </w:pPr>
    </w:p>
    <w:p w14:paraId="37A723FC" w14:textId="77777777" w:rsidR="004827B9" w:rsidRPr="00400C71" w:rsidRDefault="004827B9" w:rsidP="00400C71">
      <w:pPr>
        <w:tabs>
          <w:tab w:val="left" w:pos="567"/>
        </w:tabs>
        <w:autoSpaceDE w:val="0"/>
        <w:autoSpaceDN w:val="0"/>
        <w:adjustRightInd w:val="0"/>
        <w:spacing w:line="260" w:lineRule="exact"/>
        <w:jc w:val="both"/>
      </w:pPr>
    </w:p>
    <w:p w14:paraId="444393B7" w14:textId="77777777" w:rsidR="004241F8" w:rsidRPr="004241F8" w:rsidRDefault="004241F8" w:rsidP="004241F8">
      <w:pPr>
        <w:rPr>
          <w:b/>
          <w:szCs w:val="22"/>
          <w:lang w:eastAsia="en-US"/>
        </w:rPr>
      </w:pPr>
      <w:r w:rsidRPr="004241F8">
        <w:rPr>
          <w:b/>
          <w:szCs w:val="22"/>
          <w:lang w:eastAsia="en-US"/>
        </w:rPr>
        <w:t>4.9</w:t>
      </w:r>
      <w:r w:rsidRPr="004241F8">
        <w:rPr>
          <w:b/>
          <w:szCs w:val="22"/>
          <w:lang w:eastAsia="en-US"/>
        </w:rPr>
        <w:tab/>
        <w:t>Perdozavimas</w:t>
      </w:r>
    </w:p>
    <w:p w14:paraId="6F86A826" w14:textId="77777777" w:rsidR="004241F8" w:rsidRPr="004241F8" w:rsidRDefault="004241F8" w:rsidP="004241F8">
      <w:pPr>
        <w:rPr>
          <w:szCs w:val="22"/>
          <w:lang w:eastAsia="en-US"/>
        </w:rPr>
      </w:pPr>
    </w:p>
    <w:p w14:paraId="1BED9D63" w14:textId="77777777" w:rsidR="004241F8" w:rsidRPr="004241F8" w:rsidRDefault="004241F8" w:rsidP="004241F8">
      <w:pPr>
        <w:tabs>
          <w:tab w:val="left" w:pos="425"/>
        </w:tabs>
        <w:rPr>
          <w:szCs w:val="22"/>
          <w:lang w:eastAsia="en-US"/>
        </w:rPr>
      </w:pPr>
      <w:r w:rsidRPr="004241F8">
        <w:rPr>
          <w:szCs w:val="22"/>
          <w:lang w:eastAsia="en-US"/>
        </w:rPr>
        <w:t>Vartojant geriamąsias acetilcisteino formas, ligi šiol nė vieno perdozavimo sukelto toksinio poveikio atvejo nenustatyta. Savanoriams, kurie 3 mėnesius kasdien vartojo po 11,6 g acetilcisteino, jokio sunkaus nepageidaujamo poveikio nepastebėta. Išgertos iki 500 mg/kg kūno svorio acetilcisteino dozės buvo toleruojamos be jokių apsinuodijimo simptomų.</w:t>
      </w:r>
    </w:p>
    <w:p w14:paraId="05BBA1E1" w14:textId="77777777" w:rsidR="004241F8" w:rsidRPr="004241F8" w:rsidRDefault="004241F8" w:rsidP="004241F8">
      <w:pPr>
        <w:tabs>
          <w:tab w:val="left" w:pos="425"/>
        </w:tabs>
        <w:rPr>
          <w:szCs w:val="22"/>
          <w:lang w:eastAsia="en-US"/>
        </w:rPr>
      </w:pPr>
      <w:r w:rsidRPr="004241F8">
        <w:rPr>
          <w:szCs w:val="22"/>
          <w:lang w:eastAsia="en-US"/>
        </w:rPr>
        <w:t>Remiantis paracetamoliu apsinuodijusių žmonių gydymo patirtimi, per parą į veną galima suleisti iki 30 g acetilcisteino.</w:t>
      </w:r>
    </w:p>
    <w:p w14:paraId="0A3DF016" w14:textId="77777777" w:rsidR="004241F8" w:rsidRPr="004241F8" w:rsidRDefault="004241F8" w:rsidP="004241F8">
      <w:pPr>
        <w:tabs>
          <w:tab w:val="left" w:pos="425"/>
        </w:tabs>
        <w:rPr>
          <w:iCs/>
          <w:szCs w:val="22"/>
          <w:lang w:eastAsia="en-US"/>
        </w:rPr>
      </w:pPr>
    </w:p>
    <w:p w14:paraId="05302A14" w14:textId="77777777" w:rsidR="004241F8" w:rsidRPr="004241F8" w:rsidRDefault="004241F8" w:rsidP="004241F8">
      <w:pPr>
        <w:rPr>
          <w:iCs/>
          <w:szCs w:val="22"/>
          <w:lang w:eastAsia="en-US"/>
        </w:rPr>
      </w:pPr>
      <w:r w:rsidRPr="004241F8">
        <w:rPr>
          <w:iCs/>
          <w:szCs w:val="22"/>
          <w:u w:val="single"/>
          <w:lang w:eastAsia="en-US"/>
        </w:rPr>
        <w:t>Apsinuodijimo simptomai</w:t>
      </w:r>
    </w:p>
    <w:p w14:paraId="23CAE994" w14:textId="77777777" w:rsidR="004241F8" w:rsidRPr="004241F8" w:rsidRDefault="004241F8" w:rsidP="004241F8">
      <w:pPr>
        <w:numPr>
          <w:ilvl w:val="0"/>
          <w:numId w:val="22"/>
        </w:numPr>
        <w:ind w:left="567" w:hanging="567"/>
        <w:rPr>
          <w:szCs w:val="22"/>
          <w:lang w:eastAsia="en-US"/>
        </w:rPr>
      </w:pPr>
      <w:r w:rsidRPr="004241F8">
        <w:rPr>
          <w:szCs w:val="22"/>
          <w:lang w:eastAsia="en-US"/>
        </w:rPr>
        <w:t>Dėl per didelės dozės gali sutrikti virškinimo trakto veikla: gali pasireikšti pykinimas, vėmimas ir viduriavimas.</w:t>
      </w:r>
    </w:p>
    <w:p w14:paraId="3A6FA1F7" w14:textId="77777777" w:rsidR="004241F8" w:rsidRPr="004241F8" w:rsidRDefault="004241F8" w:rsidP="004241F8">
      <w:pPr>
        <w:numPr>
          <w:ilvl w:val="0"/>
          <w:numId w:val="22"/>
        </w:numPr>
        <w:ind w:left="567" w:hanging="567"/>
        <w:rPr>
          <w:szCs w:val="22"/>
          <w:lang w:eastAsia="en-US"/>
        </w:rPr>
      </w:pPr>
      <w:r w:rsidRPr="004241F8">
        <w:rPr>
          <w:szCs w:val="22"/>
          <w:lang w:eastAsia="en-US"/>
        </w:rPr>
        <w:t xml:space="preserve">Kūdikiams yra hipersekrecijos rizika. </w:t>
      </w:r>
    </w:p>
    <w:p w14:paraId="67A55A58" w14:textId="77777777" w:rsidR="004241F8" w:rsidRPr="004241F8" w:rsidRDefault="004241F8" w:rsidP="004241F8">
      <w:pPr>
        <w:tabs>
          <w:tab w:val="left" w:pos="425"/>
        </w:tabs>
        <w:rPr>
          <w:iCs/>
          <w:szCs w:val="22"/>
          <w:lang w:eastAsia="en-US"/>
        </w:rPr>
      </w:pPr>
    </w:p>
    <w:p w14:paraId="4D87C519" w14:textId="77777777" w:rsidR="004241F8" w:rsidRPr="004241F8" w:rsidRDefault="004241F8" w:rsidP="004241F8">
      <w:pPr>
        <w:rPr>
          <w:iCs/>
          <w:szCs w:val="22"/>
          <w:lang w:eastAsia="en-US"/>
        </w:rPr>
      </w:pPr>
      <w:r w:rsidRPr="004241F8">
        <w:rPr>
          <w:iCs/>
          <w:szCs w:val="22"/>
          <w:u w:val="single"/>
          <w:lang w:eastAsia="en-US"/>
        </w:rPr>
        <w:t>Gydymo priemonės perdozavimo atveju</w:t>
      </w:r>
    </w:p>
    <w:p w14:paraId="6CA135D5" w14:textId="77777777" w:rsidR="004241F8" w:rsidRPr="004241F8" w:rsidRDefault="004241F8" w:rsidP="004241F8">
      <w:pPr>
        <w:numPr>
          <w:ilvl w:val="0"/>
          <w:numId w:val="14"/>
        </w:numPr>
        <w:ind w:left="0" w:firstLine="0"/>
        <w:rPr>
          <w:szCs w:val="22"/>
          <w:lang w:eastAsia="en-US"/>
        </w:rPr>
      </w:pPr>
      <w:r w:rsidRPr="004241F8">
        <w:rPr>
          <w:szCs w:val="22"/>
          <w:lang w:eastAsia="en-US"/>
        </w:rPr>
        <w:t>Jei būtina, taikomas simptominis gydymas.</w:t>
      </w:r>
    </w:p>
    <w:p w14:paraId="7F9B1FD7" w14:textId="77777777" w:rsidR="004241F8" w:rsidRPr="004241F8" w:rsidRDefault="004241F8" w:rsidP="004241F8">
      <w:pPr>
        <w:rPr>
          <w:szCs w:val="22"/>
          <w:lang w:eastAsia="en-US"/>
        </w:rPr>
      </w:pPr>
    </w:p>
    <w:p w14:paraId="7D2177DC" w14:textId="77777777" w:rsidR="004241F8" w:rsidRPr="004241F8" w:rsidRDefault="004241F8" w:rsidP="004241F8">
      <w:pPr>
        <w:rPr>
          <w:szCs w:val="22"/>
          <w:lang w:eastAsia="en-US"/>
        </w:rPr>
      </w:pPr>
    </w:p>
    <w:p w14:paraId="08001D66" w14:textId="77777777" w:rsidR="004241F8" w:rsidRPr="004241F8" w:rsidRDefault="004241F8" w:rsidP="004241F8">
      <w:pPr>
        <w:rPr>
          <w:b/>
          <w:caps/>
          <w:szCs w:val="22"/>
          <w:lang w:eastAsia="en-US"/>
        </w:rPr>
      </w:pPr>
      <w:r w:rsidRPr="004241F8">
        <w:rPr>
          <w:b/>
          <w:caps/>
          <w:szCs w:val="22"/>
          <w:lang w:eastAsia="en-US"/>
        </w:rPr>
        <w:t>5.</w:t>
      </w:r>
      <w:r w:rsidRPr="004241F8">
        <w:rPr>
          <w:b/>
          <w:caps/>
          <w:szCs w:val="22"/>
          <w:lang w:eastAsia="en-US"/>
        </w:rPr>
        <w:tab/>
      </w:r>
      <w:r w:rsidRPr="004241F8">
        <w:rPr>
          <w:b/>
          <w:szCs w:val="22"/>
          <w:lang w:eastAsia="en-US"/>
        </w:rPr>
        <w:t xml:space="preserve">FARMAKOLOGINĖS </w:t>
      </w:r>
      <w:r w:rsidRPr="004241F8">
        <w:rPr>
          <w:b/>
          <w:caps/>
          <w:szCs w:val="22"/>
          <w:lang w:eastAsia="en-US"/>
        </w:rPr>
        <w:t>savybės</w:t>
      </w:r>
    </w:p>
    <w:p w14:paraId="077489E1" w14:textId="77777777" w:rsidR="004241F8" w:rsidRPr="004241F8" w:rsidRDefault="004241F8" w:rsidP="004241F8">
      <w:pPr>
        <w:rPr>
          <w:szCs w:val="22"/>
          <w:lang w:eastAsia="en-US"/>
        </w:rPr>
      </w:pPr>
    </w:p>
    <w:p w14:paraId="1CDA3C94" w14:textId="77777777" w:rsidR="004241F8" w:rsidRPr="004241F8" w:rsidRDefault="004241F8" w:rsidP="004241F8">
      <w:pPr>
        <w:rPr>
          <w:b/>
          <w:szCs w:val="22"/>
          <w:lang w:eastAsia="en-US"/>
        </w:rPr>
      </w:pPr>
      <w:r w:rsidRPr="004241F8">
        <w:rPr>
          <w:b/>
          <w:szCs w:val="22"/>
          <w:lang w:eastAsia="en-US"/>
        </w:rPr>
        <w:t>5.1</w:t>
      </w:r>
      <w:r w:rsidRPr="004241F8">
        <w:rPr>
          <w:b/>
          <w:szCs w:val="22"/>
          <w:lang w:eastAsia="en-US"/>
        </w:rPr>
        <w:tab/>
        <w:t xml:space="preserve">Farmakodinaminės savybės </w:t>
      </w:r>
    </w:p>
    <w:p w14:paraId="7B52CA4F" w14:textId="77777777" w:rsidR="004241F8" w:rsidRPr="004241F8" w:rsidRDefault="004241F8" w:rsidP="004241F8">
      <w:pPr>
        <w:rPr>
          <w:szCs w:val="22"/>
          <w:lang w:eastAsia="en-US"/>
        </w:rPr>
      </w:pPr>
    </w:p>
    <w:p w14:paraId="32284305" w14:textId="77777777" w:rsidR="004241F8" w:rsidRPr="004241F8" w:rsidRDefault="004241F8" w:rsidP="004241F8">
      <w:pPr>
        <w:rPr>
          <w:szCs w:val="22"/>
          <w:lang w:eastAsia="en-US"/>
        </w:rPr>
      </w:pPr>
      <w:r w:rsidRPr="004241F8">
        <w:rPr>
          <w:szCs w:val="22"/>
          <w:lang w:eastAsia="en-US"/>
        </w:rPr>
        <w:t>Farmakoterapinė grupė – vaistiniai preparatai nuo kosulio ir peršalimo; gleives skystinantys vaistiniai preparatai, ATC kodas – R05CB01.</w:t>
      </w:r>
    </w:p>
    <w:p w14:paraId="4D9FD648" w14:textId="77777777" w:rsidR="004241F8" w:rsidRPr="004241F8" w:rsidRDefault="004241F8" w:rsidP="004241F8">
      <w:pPr>
        <w:rPr>
          <w:szCs w:val="22"/>
          <w:lang w:eastAsia="en-US"/>
        </w:rPr>
      </w:pPr>
    </w:p>
    <w:p w14:paraId="07EC5C3B" w14:textId="77777777" w:rsidR="004241F8" w:rsidRPr="004241F8" w:rsidRDefault="004241F8" w:rsidP="004241F8">
      <w:pPr>
        <w:rPr>
          <w:szCs w:val="22"/>
          <w:lang w:eastAsia="en-US"/>
        </w:rPr>
      </w:pPr>
      <w:r w:rsidRPr="004241F8">
        <w:rPr>
          <w:szCs w:val="22"/>
          <w:lang w:eastAsia="en-US"/>
        </w:rPr>
        <w:t xml:space="preserve">Acetilcisteinas yra aminorūgšties cisteino darinys. Acetilcisteinas skystina išskyras ir reguliuoja gleivių šalinimą kvėpavimo takuose. Manoma, kad acetilcisteinas ardo mukopolisacharidų grandines jungiančias disulfidines jungtis ir depolimerizuoja DNR grandines (pūlingose gleivėse). Dėl tokio poveikio yra sumažinamas gleivių klampumas. </w:t>
      </w:r>
    </w:p>
    <w:p w14:paraId="119AEF45" w14:textId="77777777" w:rsidR="004241F8" w:rsidRPr="004241F8" w:rsidRDefault="004241F8" w:rsidP="004241F8">
      <w:pPr>
        <w:rPr>
          <w:szCs w:val="22"/>
        </w:rPr>
      </w:pPr>
    </w:p>
    <w:p w14:paraId="7FD9E781" w14:textId="77777777" w:rsidR="004241F8" w:rsidRPr="004241F8" w:rsidRDefault="004241F8" w:rsidP="004241F8">
      <w:pPr>
        <w:rPr>
          <w:szCs w:val="22"/>
        </w:rPr>
      </w:pPr>
      <w:r w:rsidRPr="004241F8">
        <w:rPr>
          <w:szCs w:val="22"/>
        </w:rPr>
        <w:t xml:space="preserve">Manoma, alternatyvus acetilcisteino veikimo mechanizmas yra pagrįstas jo sudėtyje esančios SH grupės gebėjimu surišti cheminius radikalus ir tokiu būdu juos padaryti nekenksmingais. </w:t>
      </w:r>
    </w:p>
    <w:p w14:paraId="65933DF7" w14:textId="77777777" w:rsidR="004241F8" w:rsidRPr="004241F8" w:rsidRDefault="004241F8" w:rsidP="004241F8">
      <w:pPr>
        <w:rPr>
          <w:szCs w:val="22"/>
        </w:rPr>
      </w:pPr>
    </w:p>
    <w:p w14:paraId="5CBD218B" w14:textId="77777777" w:rsidR="004241F8" w:rsidRPr="004241F8" w:rsidRDefault="004241F8" w:rsidP="004241F8">
      <w:pPr>
        <w:rPr>
          <w:szCs w:val="22"/>
        </w:rPr>
      </w:pPr>
      <w:r w:rsidRPr="004241F8">
        <w:rPr>
          <w:szCs w:val="22"/>
        </w:rPr>
        <w:t xml:space="preserve">Be to, acetilcisteinas skatina glutationo, kuris yra svarbus nuodų nukenksminimui, sintezę. Tai leidžia paaiškinti jo antitoksinį poveikį apsinuodijus paracetamoliu. </w:t>
      </w:r>
    </w:p>
    <w:p w14:paraId="5EBCB227" w14:textId="77777777" w:rsidR="004241F8" w:rsidRPr="004241F8" w:rsidRDefault="004241F8" w:rsidP="004241F8">
      <w:pPr>
        <w:rPr>
          <w:szCs w:val="22"/>
        </w:rPr>
      </w:pPr>
    </w:p>
    <w:p w14:paraId="080B6826" w14:textId="77777777" w:rsidR="004241F8" w:rsidRPr="004241F8" w:rsidRDefault="004241F8" w:rsidP="004241F8">
      <w:pPr>
        <w:tabs>
          <w:tab w:val="left" w:pos="567"/>
        </w:tabs>
        <w:rPr>
          <w:b/>
          <w:iCs/>
          <w:szCs w:val="22"/>
          <w:lang w:eastAsia="en-US"/>
        </w:rPr>
      </w:pPr>
      <w:r w:rsidRPr="004241F8">
        <w:rPr>
          <w:b/>
          <w:iCs/>
          <w:szCs w:val="22"/>
          <w:lang w:eastAsia="en-US"/>
        </w:rPr>
        <w:t xml:space="preserve">5.2 </w:t>
      </w:r>
      <w:r w:rsidRPr="004241F8">
        <w:rPr>
          <w:b/>
          <w:iCs/>
          <w:szCs w:val="22"/>
          <w:lang w:eastAsia="en-US"/>
        </w:rPr>
        <w:tab/>
        <w:t xml:space="preserve">Farmakokinetinės savybės </w:t>
      </w:r>
    </w:p>
    <w:p w14:paraId="38A73573" w14:textId="77777777" w:rsidR="004241F8" w:rsidRPr="004241F8" w:rsidRDefault="004241F8" w:rsidP="004241F8">
      <w:pPr>
        <w:rPr>
          <w:szCs w:val="22"/>
          <w:lang w:eastAsia="en-US"/>
        </w:rPr>
      </w:pPr>
    </w:p>
    <w:p w14:paraId="01BA46BC" w14:textId="77777777" w:rsidR="004241F8" w:rsidRPr="004241F8" w:rsidRDefault="004241F8" w:rsidP="004241F8">
      <w:pPr>
        <w:rPr>
          <w:i/>
          <w:szCs w:val="22"/>
          <w:lang w:eastAsia="en-US"/>
        </w:rPr>
      </w:pPr>
      <w:r w:rsidRPr="004241F8">
        <w:rPr>
          <w:i/>
          <w:szCs w:val="22"/>
          <w:lang w:eastAsia="en-US"/>
        </w:rPr>
        <w:t>Absorbcija</w:t>
      </w:r>
    </w:p>
    <w:p w14:paraId="6238587C" w14:textId="77777777" w:rsidR="004241F8" w:rsidRPr="004241F8" w:rsidRDefault="004241F8" w:rsidP="004241F8">
      <w:pPr>
        <w:rPr>
          <w:szCs w:val="22"/>
          <w:lang w:eastAsia="en-US"/>
        </w:rPr>
      </w:pPr>
      <w:r w:rsidRPr="004241F8">
        <w:rPr>
          <w:szCs w:val="22"/>
          <w:lang w:eastAsia="en-US"/>
        </w:rPr>
        <w:t xml:space="preserve">Išgertas acetilcisteinas greitai ir beveik visiškai absorbuojamas. </w:t>
      </w:r>
    </w:p>
    <w:p w14:paraId="26A7841D" w14:textId="77777777" w:rsidR="004241F8" w:rsidRPr="004241F8" w:rsidRDefault="004241F8" w:rsidP="004241F8">
      <w:pPr>
        <w:rPr>
          <w:szCs w:val="22"/>
          <w:lang w:eastAsia="en-US"/>
        </w:rPr>
      </w:pPr>
    </w:p>
    <w:p w14:paraId="038408B5" w14:textId="77777777" w:rsidR="0002681E" w:rsidRDefault="004241F8" w:rsidP="004241F8">
      <w:pPr>
        <w:rPr>
          <w:szCs w:val="22"/>
          <w:lang w:eastAsia="en-US"/>
        </w:rPr>
      </w:pPr>
      <w:r w:rsidRPr="004241F8">
        <w:rPr>
          <w:szCs w:val="22"/>
          <w:lang w:eastAsia="en-US"/>
        </w:rPr>
        <w:t>Dėl labai intensyvaus metabolizmo pirmojo prasiskverbimo per kepenis metu, išgerto acetilcisteino biologinis prieinamumas yra labai mažas (apytikriai 10 %). Didžiausia koncentracija žmogaus plazmoje būna po 1</w:t>
      </w:r>
      <w:r w:rsidRPr="004241F8">
        <w:rPr>
          <w:szCs w:val="22"/>
          <w:lang w:eastAsia="en-US"/>
        </w:rPr>
        <w:noBreakHyphen/>
        <w:t xml:space="preserve">3 val. Metabolito cisteino didžiausia koncentracija plazmoje būna apytiksliai 2 µmol/l. </w:t>
      </w:r>
    </w:p>
    <w:p w14:paraId="7B4EB5C2" w14:textId="77777777" w:rsidR="0002681E" w:rsidRDefault="0002681E" w:rsidP="004241F8">
      <w:pPr>
        <w:rPr>
          <w:szCs w:val="22"/>
          <w:lang w:eastAsia="en-US"/>
        </w:rPr>
      </w:pPr>
    </w:p>
    <w:p w14:paraId="159FC18D" w14:textId="77777777" w:rsidR="004241F8" w:rsidRPr="004241F8" w:rsidRDefault="004241F8" w:rsidP="004241F8">
      <w:pPr>
        <w:rPr>
          <w:i/>
          <w:szCs w:val="22"/>
          <w:lang w:eastAsia="en-US"/>
        </w:rPr>
      </w:pPr>
      <w:r w:rsidRPr="004241F8">
        <w:rPr>
          <w:i/>
          <w:szCs w:val="22"/>
          <w:lang w:eastAsia="en-US"/>
        </w:rPr>
        <w:t>Pasiskirstymas</w:t>
      </w:r>
    </w:p>
    <w:p w14:paraId="2CD0EB42" w14:textId="77777777" w:rsidR="004241F8" w:rsidRPr="004241F8" w:rsidRDefault="004241F8" w:rsidP="004241F8">
      <w:pPr>
        <w:rPr>
          <w:szCs w:val="22"/>
          <w:lang w:eastAsia="en-US"/>
        </w:rPr>
      </w:pPr>
      <w:r w:rsidRPr="004241F8">
        <w:rPr>
          <w:szCs w:val="22"/>
          <w:lang w:eastAsia="en-US"/>
        </w:rPr>
        <w:t>Farmakokinetinių tyrimų metu acetilcisteino suleidus į veną nustatyta, kad jo pasiskirstymo tūris yra 0,47 l/kg (bendras) arba 0,59 l/kg (redukuotas)</w:t>
      </w:r>
      <w:r w:rsidR="009753F3">
        <w:rPr>
          <w:szCs w:val="22"/>
          <w:lang w:eastAsia="en-US"/>
        </w:rPr>
        <w:t>.</w:t>
      </w:r>
      <w:r w:rsidRPr="004241F8">
        <w:rPr>
          <w:szCs w:val="22"/>
          <w:lang w:eastAsia="en-US"/>
        </w:rPr>
        <w:t xml:space="preserve"> Nustatyta, kad apytiksliai 50 % acetilcisteino būna junginių su baltymu pavidalu.</w:t>
      </w:r>
    </w:p>
    <w:p w14:paraId="65DDFCD2" w14:textId="77777777" w:rsidR="004241F8" w:rsidRPr="004241F8" w:rsidRDefault="004241F8" w:rsidP="004241F8">
      <w:pPr>
        <w:rPr>
          <w:szCs w:val="22"/>
          <w:lang w:eastAsia="en-US"/>
        </w:rPr>
      </w:pPr>
    </w:p>
    <w:p w14:paraId="1038E6D3" w14:textId="77777777" w:rsidR="004241F8" w:rsidRPr="004241F8" w:rsidRDefault="004241F8" w:rsidP="004241F8">
      <w:pPr>
        <w:rPr>
          <w:szCs w:val="22"/>
          <w:lang w:eastAsia="en-US"/>
        </w:rPr>
      </w:pPr>
      <w:r w:rsidRPr="004241F8">
        <w:rPr>
          <w:szCs w:val="22"/>
          <w:lang w:eastAsia="en-US"/>
        </w:rPr>
        <w:t>Acetilcisteinas prasiskverbia per placentą ir yra aptiktas virkštelės kraujyje. Informacijos apie jo išskyrimą su žindyvės pienu nėra.</w:t>
      </w:r>
    </w:p>
    <w:p w14:paraId="71FBDAA8" w14:textId="77777777" w:rsidR="004241F8" w:rsidRPr="004241F8" w:rsidRDefault="004241F8" w:rsidP="004241F8">
      <w:pPr>
        <w:rPr>
          <w:szCs w:val="22"/>
          <w:lang w:eastAsia="en-US"/>
        </w:rPr>
      </w:pPr>
    </w:p>
    <w:p w14:paraId="66004D19" w14:textId="77777777" w:rsidR="004241F8" w:rsidRPr="004241F8" w:rsidRDefault="004241F8" w:rsidP="004241F8">
      <w:pPr>
        <w:rPr>
          <w:szCs w:val="22"/>
          <w:lang w:eastAsia="en-US"/>
        </w:rPr>
      </w:pPr>
      <w:r w:rsidRPr="004241F8">
        <w:rPr>
          <w:szCs w:val="22"/>
          <w:lang w:eastAsia="en-US"/>
        </w:rPr>
        <w:t xml:space="preserve">Žinių apie acetilcisteino prasiskverbimą per žmogaus kraujo-smegenų barjerą nėra. </w:t>
      </w:r>
    </w:p>
    <w:p w14:paraId="349AB1D7" w14:textId="77777777" w:rsidR="004241F8" w:rsidRPr="004241F8" w:rsidRDefault="004241F8" w:rsidP="004241F8">
      <w:pPr>
        <w:rPr>
          <w:szCs w:val="22"/>
          <w:lang w:eastAsia="en-US"/>
        </w:rPr>
      </w:pPr>
    </w:p>
    <w:p w14:paraId="2DA56551" w14:textId="77777777" w:rsidR="004241F8" w:rsidRPr="004241F8" w:rsidRDefault="004241F8" w:rsidP="004241F8">
      <w:pPr>
        <w:rPr>
          <w:i/>
          <w:szCs w:val="22"/>
          <w:lang w:eastAsia="en-US"/>
        </w:rPr>
      </w:pPr>
      <w:r w:rsidRPr="004241F8">
        <w:rPr>
          <w:i/>
          <w:szCs w:val="22"/>
          <w:lang w:eastAsia="en-US"/>
        </w:rPr>
        <w:t>Biotransformacija</w:t>
      </w:r>
    </w:p>
    <w:p w14:paraId="3D2C9098" w14:textId="77777777" w:rsidR="004241F8" w:rsidRPr="004241F8" w:rsidRDefault="004241F8" w:rsidP="004241F8">
      <w:pPr>
        <w:rPr>
          <w:szCs w:val="22"/>
          <w:lang w:eastAsia="en-US"/>
        </w:rPr>
      </w:pPr>
      <w:r w:rsidRPr="004241F8">
        <w:rPr>
          <w:szCs w:val="22"/>
          <w:lang w:eastAsia="en-US"/>
        </w:rPr>
        <w:t xml:space="preserve">Acetilcisteinas kepenyse greitai metabolizuojamas į farmakologiškai aktyvų metabolitą cisteiną, taip pat į diacetilcistiną, cistiną ir kitus mišrius disulfidus. Organizme būna 3 formų acetilcisteino bei jo metabolitų: dalis laisvos formos pavidalu, dalis labiliomis disulfidinėmis jungtimis prijungta prie baltymų ir dalis aminorūgščių intarpų pavidalu. </w:t>
      </w:r>
    </w:p>
    <w:p w14:paraId="71B3EB96" w14:textId="77777777" w:rsidR="004241F8" w:rsidRPr="004241F8" w:rsidRDefault="004241F8" w:rsidP="004241F8">
      <w:pPr>
        <w:rPr>
          <w:szCs w:val="22"/>
          <w:lang w:eastAsia="en-US"/>
        </w:rPr>
      </w:pPr>
    </w:p>
    <w:p w14:paraId="1E61C790" w14:textId="77777777" w:rsidR="004241F8" w:rsidRPr="004241F8" w:rsidRDefault="004241F8" w:rsidP="004241F8">
      <w:pPr>
        <w:rPr>
          <w:i/>
          <w:szCs w:val="22"/>
          <w:lang w:eastAsia="en-US"/>
        </w:rPr>
      </w:pPr>
      <w:r w:rsidRPr="004241F8">
        <w:rPr>
          <w:i/>
          <w:szCs w:val="22"/>
          <w:lang w:eastAsia="en-US"/>
        </w:rPr>
        <w:t>Eliminacija</w:t>
      </w:r>
    </w:p>
    <w:p w14:paraId="2831B2B6" w14:textId="77777777" w:rsidR="004241F8" w:rsidRPr="004241F8" w:rsidRDefault="004241F8" w:rsidP="004241F8">
      <w:pPr>
        <w:rPr>
          <w:szCs w:val="22"/>
          <w:lang w:eastAsia="en-US"/>
        </w:rPr>
      </w:pPr>
      <w:r w:rsidRPr="004241F8">
        <w:rPr>
          <w:szCs w:val="22"/>
          <w:lang w:eastAsia="en-US"/>
        </w:rPr>
        <w:t>Beveik visas acetilcisteinas šalinamas pro inkstus neveiklių metabolitų (neorganinių sulfatų, diacetilcistino) pavidalu. Farmakokinetinių tyrimų metu acetilcisteino suleidus į veną nustatyta, kad jo plazmos klirensas yra 0,11 l/val./kg (bendras) arba 0,84 l/val./kg (redukuotas). Po intraveninio vartojimo pusinis eliminacijos periodas trunka 30</w:t>
      </w:r>
      <w:r w:rsidRPr="004241F8">
        <w:rPr>
          <w:szCs w:val="22"/>
          <w:lang w:eastAsia="en-US"/>
        </w:rPr>
        <w:noBreakHyphen/>
        <w:t xml:space="preserve">40 min., o šalinimo kinetika yra trijų fazių (alfa, beta ir galutinė gama fazė). </w:t>
      </w:r>
    </w:p>
    <w:p w14:paraId="15A1A9F7" w14:textId="77777777" w:rsidR="004241F8" w:rsidRPr="004241F8" w:rsidRDefault="004241F8" w:rsidP="004241F8">
      <w:pPr>
        <w:rPr>
          <w:szCs w:val="22"/>
          <w:lang w:eastAsia="en-US"/>
        </w:rPr>
      </w:pPr>
    </w:p>
    <w:p w14:paraId="760224E5" w14:textId="77777777" w:rsidR="004241F8" w:rsidRPr="004241F8" w:rsidRDefault="004241F8" w:rsidP="004241F8">
      <w:pPr>
        <w:rPr>
          <w:szCs w:val="22"/>
          <w:lang w:eastAsia="en-US"/>
        </w:rPr>
      </w:pPr>
      <w:r w:rsidRPr="004241F8">
        <w:rPr>
          <w:szCs w:val="22"/>
          <w:lang w:eastAsia="en-US"/>
        </w:rPr>
        <w:t>Pusinis acetilcisteino šalinimo iš plazmos periodas trunka apytiksliai 1 val. ir daugiausia sąlygojamas greitos biotransformacijos kepenyse. Jei šio organo veikla susilpnėjusi, pusinis šalinimo iš plazmos periodas pailgėja ir gali trukti net 8 val.</w:t>
      </w:r>
    </w:p>
    <w:p w14:paraId="4B4E5FEC" w14:textId="77777777" w:rsidR="004241F8" w:rsidRPr="004241F8" w:rsidRDefault="004241F8" w:rsidP="004241F8">
      <w:pPr>
        <w:rPr>
          <w:szCs w:val="22"/>
          <w:lang w:eastAsia="en-US"/>
        </w:rPr>
      </w:pPr>
    </w:p>
    <w:p w14:paraId="18C2CEF5" w14:textId="77777777" w:rsidR="004241F8" w:rsidRPr="004241F8" w:rsidRDefault="004241F8" w:rsidP="004241F8">
      <w:pPr>
        <w:rPr>
          <w:b/>
          <w:szCs w:val="22"/>
          <w:lang w:eastAsia="en-US"/>
        </w:rPr>
      </w:pPr>
      <w:r w:rsidRPr="004241F8">
        <w:rPr>
          <w:b/>
          <w:szCs w:val="22"/>
          <w:lang w:eastAsia="en-US"/>
        </w:rPr>
        <w:t>5.3</w:t>
      </w:r>
      <w:r w:rsidRPr="004241F8">
        <w:rPr>
          <w:b/>
          <w:szCs w:val="22"/>
          <w:lang w:eastAsia="en-US"/>
        </w:rPr>
        <w:tab/>
        <w:t>Ikiklinikinių saugumo tyrimų duomenys</w:t>
      </w:r>
    </w:p>
    <w:p w14:paraId="048A47E7" w14:textId="77777777" w:rsidR="004241F8" w:rsidRPr="004241F8" w:rsidRDefault="004241F8" w:rsidP="004241F8">
      <w:pPr>
        <w:rPr>
          <w:szCs w:val="22"/>
          <w:lang w:eastAsia="en-US"/>
        </w:rPr>
      </w:pPr>
    </w:p>
    <w:p w14:paraId="47F5138D" w14:textId="77777777" w:rsidR="004241F8" w:rsidRPr="004241F8" w:rsidRDefault="004241F8" w:rsidP="004241F8">
      <w:pPr>
        <w:ind w:left="284" w:hanging="284"/>
        <w:rPr>
          <w:szCs w:val="22"/>
          <w:lang w:eastAsia="en-US"/>
        </w:rPr>
      </w:pPr>
      <w:r w:rsidRPr="004241F8">
        <w:rPr>
          <w:i/>
          <w:szCs w:val="22"/>
          <w:lang w:eastAsia="en-US"/>
        </w:rPr>
        <w:t>Ūminis toksinis poveikis</w:t>
      </w:r>
    </w:p>
    <w:p w14:paraId="1FFBEFA0" w14:textId="77777777" w:rsidR="004241F8" w:rsidRPr="004241F8" w:rsidRDefault="004241F8" w:rsidP="004241F8">
      <w:pPr>
        <w:rPr>
          <w:szCs w:val="22"/>
          <w:lang w:eastAsia="en-US"/>
        </w:rPr>
      </w:pPr>
      <w:r w:rsidRPr="004241F8">
        <w:rPr>
          <w:szCs w:val="22"/>
          <w:lang w:eastAsia="en-US"/>
        </w:rPr>
        <w:t>Tyrimų su gyvūnais duomenimis, acetilcisteino toksinis poveikis yra mažas. Apie perdozavimo gydymą žr. 4.9 skyrių.</w:t>
      </w:r>
    </w:p>
    <w:p w14:paraId="1F249A14" w14:textId="77777777" w:rsidR="004241F8" w:rsidRPr="004241F8" w:rsidRDefault="004241F8" w:rsidP="004241F8">
      <w:pPr>
        <w:rPr>
          <w:i/>
          <w:szCs w:val="22"/>
          <w:lang w:eastAsia="en-US"/>
        </w:rPr>
      </w:pPr>
    </w:p>
    <w:p w14:paraId="5A37B9A5" w14:textId="77777777" w:rsidR="004241F8" w:rsidRPr="004241F8" w:rsidRDefault="004241F8" w:rsidP="004241F8">
      <w:pPr>
        <w:rPr>
          <w:szCs w:val="22"/>
          <w:lang w:eastAsia="en-US"/>
        </w:rPr>
      </w:pPr>
      <w:r w:rsidRPr="004241F8">
        <w:rPr>
          <w:i/>
          <w:szCs w:val="22"/>
          <w:lang w:eastAsia="en-US"/>
        </w:rPr>
        <w:t>Lėtinis toksinis poveikis</w:t>
      </w:r>
    </w:p>
    <w:p w14:paraId="26D9DA9D" w14:textId="77777777" w:rsidR="004241F8" w:rsidRPr="004241F8" w:rsidRDefault="004241F8" w:rsidP="004241F8">
      <w:pPr>
        <w:rPr>
          <w:szCs w:val="22"/>
          <w:lang w:eastAsia="en-US"/>
        </w:rPr>
      </w:pPr>
      <w:r w:rsidRPr="004241F8">
        <w:rPr>
          <w:szCs w:val="22"/>
          <w:lang w:eastAsia="en-US"/>
        </w:rPr>
        <w:t xml:space="preserve">Vienerius metus ar trumpiau trukusių tyrimų su įvairiais gyvūnais (žiurkėmis, šunimis) metu jokių patologinių pokyčių nepastebėta. </w:t>
      </w:r>
    </w:p>
    <w:p w14:paraId="0EA4938D" w14:textId="77777777" w:rsidR="004241F8" w:rsidRPr="004241F8" w:rsidRDefault="004241F8" w:rsidP="004241F8">
      <w:pPr>
        <w:rPr>
          <w:i/>
          <w:szCs w:val="22"/>
          <w:lang w:eastAsia="en-US"/>
        </w:rPr>
      </w:pPr>
    </w:p>
    <w:p w14:paraId="5ABD4BE2" w14:textId="77777777" w:rsidR="004241F8" w:rsidRPr="004241F8" w:rsidRDefault="004241F8" w:rsidP="004241F8">
      <w:pPr>
        <w:rPr>
          <w:szCs w:val="22"/>
          <w:lang w:eastAsia="en-US"/>
        </w:rPr>
      </w:pPr>
      <w:r w:rsidRPr="004241F8">
        <w:rPr>
          <w:i/>
          <w:szCs w:val="22"/>
          <w:lang w:eastAsia="en-US"/>
        </w:rPr>
        <w:t>Kancerogeninis ir mutageninis ir potencialas</w:t>
      </w:r>
    </w:p>
    <w:p w14:paraId="2B14F7C4" w14:textId="77777777" w:rsidR="004241F8" w:rsidRPr="004241F8" w:rsidRDefault="004241F8" w:rsidP="004241F8">
      <w:pPr>
        <w:rPr>
          <w:szCs w:val="22"/>
          <w:lang w:eastAsia="en-US"/>
        </w:rPr>
      </w:pPr>
      <w:r w:rsidRPr="004241F8">
        <w:rPr>
          <w:szCs w:val="22"/>
          <w:lang w:eastAsia="en-US"/>
        </w:rPr>
        <w:t xml:space="preserve">Tikėtina, kad acetilcisteinas mutageninio poveikio nesukelia. </w:t>
      </w:r>
      <w:r w:rsidRPr="004241F8">
        <w:rPr>
          <w:i/>
          <w:szCs w:val="22"/>
          <w:lang w:eastAsia="en-US"/>
        </w:rPr>
        <w:t>In vitro</w:t>
      </w:r>
      <w:r w:rsidRPr="004241F8">
        <w:rPr>
          <w:szCs w:val="22"/>
          <w:lang w:eastAsia="en-US"/>
        </w:rPr>
        <w:t xml:space="preserve"> tyrimas buvo neigiamas.</w:t>
      </w:r>
    </w:p>
    <w:p w14:paraId="5E71EBCC" w14:textId="77777777" w:rsidR="004241F8" w:rsidRPr="004241F8" w:rsidRDefault="004241F8" w:rsidP="004241F8">
      <w:pPr>
        <w:rPr>
          <w:szCs w:val="22"/>
          <w:lang w:eastAsia="en-US"/>
        </w:rPr>
      </w:pPr>
      <w:r w:rsidRPr="004241F8">
        <w:rPr>
          <w:szCs w:val="22"/>
          <w:lang w:eastAsia="en-US"/>
        </w:rPr>
        <w:t>Acetilcisteino kancerogeninio potencialo tyrimų neatlikta.</w:t>
      </w:r>
    </w:p>
    <w:p w14:paraId="536FE9E5" w14:textId="77777777" w:rsidR="004241F8" w:rsidRPr="004241F8" w:rsidRDefault="004241F8" w:rsidP="004241F8">
      <w:pPr>
        <w:rPr>
          <w:i/>
          <w:szCs w:val="22"/>
          <w:lang w:eastAsia="en-US"/>
        </w:rPr>
      </w:pPr>
    </w:p>
    <w:p w14:paraId="076CC88B" w14:textId="77777777" w:rsidR="004241F8" w:rsidRPr="004241F8" w:rsidRDefault="004241F8" w:rsidP="004241F8">
      <w:pPr>
        <w:rPr>
          <w:szCs w:val="22"/>
          <w:lang w:eastAsia="en-US"/>
        </w:rPr>
      </w:pPr>
      <w:r w:rsidRPr="004241F8">
        <w:rPr>
          <w:i/>
          <w:szCs w:val="22"/>
          <w:lang w:eastAsia="en-US"/>
        </w:rPr>
        <w:t>Toksinis poveikis reprodukcijai</w:t>
      </w:r>
    </w:p>
    <w:p w14:paraId="73562182" w14:textId="77777777" w:rsidR="004241F8" w:rsidRPr="004241F8" w:rsidRDefault="004241F8" w:rsidP="004241F8">
      <w:pPr>
        <w:rPr>
          <w:szCs w:val="22"/>
          <w:lang w:eastAsia="en-US"/>
        </w:rPr>
      </w:pPr>
      <w:r w:rsidRPr="004241F8">
        <w:rPr>
          <w:szCs w:val="22"/>
          <w:lang w:eastAsia="en-US"/>
        </w:rPr>
        <w:t xml:space="preserve">Embriotoksinio poveikio tyrimų su triušiais ir žiurkėmis metu apsigimimų nenustatyta. </w:t>
      </w:r>
    </w:p>
    <w:p w14:paraId="4A506E17" w14:textId="77777777" w:rsidR="004241F8" w:rsidRPr="004241F8" w:rsidRDefault="004241F8" w:rsidP="004241F8">
      <w:pPr>
        <w:rPr>
          <w:szCs w:val="22"/>
          <w:lang w:eastAsia="en-US"/>
        </w:rPr>
      </w:pPr>
      <w:r w:rsidRPr="004241F8">
        <w:rPr>
          <w:szCs w:val="22"/>
          <w:lang w:eastAsia="en-US"/>
        </w:rPr>
        <w:t xml:space="preserve">Toksinio poveikio vaisingumui, vaisiui ir atsivestiems jaunikliams tyrimais toks poveikis nepatvirtintas. </w:t>
      </w:r>
    </w:p>
    <w:p w14:paraId="0A9C378F" w14:textId="77777777" w:rsidR="004241F8" w:rsidRPr="004241F8" w:rsidRDefault="004241F8" w:rsidP="004241F8">
      <w:pPr>
        <w:rPr>
          <w:szCs w:val="22"/>
          <w:lang w:eastAsia="en-US"/>
        </w:rPr>
      </w:pPr>
      <w:r w:rsidRPr="004241F8">
        <w:rPr>
          <w:szCs w:val="22"/>
          <w:lang w:eastAsia="en-US"/>
        </w:rPr>
        <w:t>Acetilcisteinas prasiskverbia per žiurkių placentą ir jo aptikta vaisiaus vandenyse. Po sugirdymo metabolito L-cisteino koncentracija placentoje ir vaisiuje buvo didesnė už koncentraciją patelės plazmoje iki 8 valandų.</w:t>
      </w:r>
    </w:p>
    <w:p w14:paraId="260C1C34" w14:textId="77777777" w:rsidR="004241F8" w:rsidRPr="004241F8" w:rsidRDefault="004241F8" w:rsidP="004241F8">
      <w:pPr>
        <w:rPr>
          <w:b/>
          <w:caps/>
          <w:szCs w:val="22"/>
          <w:lang w:eastAsia="en-US"/>
        </w:rPr>
      </w:pPr>
    </w:p>
    <w:p w14:paraId="39A2B3A8" w14:textId="77777777" w:rsidR="004241F8" w:rsidRPr="004241F8" w:rsidRDefault="004241F8" w:rsidP="004241F8">
      <w:pPr>
        <w:rPr>
          <w:b/>
          <w:caps/>
          <w:szCs w:val="22"/>
          <w:lang w:eastAsia="en-US"/>
        </w:rPr>
      </w:pPr>
    </w:p>
    <w:p w14:paraId="31D319C9" w14:textId="77777777" w:rsidR="004241F8" w:rsidRPr="004241F8" w:rsidRDefault="004241F8" w:rsidP="004241F8">
      <w:pPr>
        <w:rPr>
          <w:b/>
          <w:caps/>
          <w:szCs w:val="22"/>
          <w:lang w:eastAsia="en-US"/>
        </w:rPr>
      </w:pPr>
      <w:r w:rsidRPr="004241F8">
        <w:rPr>
          <w:b/>
          <w:caps/>
          <w:szCs w:val="22"/>
          <w:lang w:eastAsia="en-US"/>
        </w:rPr>
        <w:t>6.</w:t>
      </w:r>
      <w:r w:rsidRPr="004241F8">
        <w:rPr>
          <w:b/>
          <w:caps/>
          <w:szCs w:val="22"/>
          <w:lang w:eastAsia="en-US"/>
        </w:rPr>
        <w:tab/>
        <w:t>farmacinė informacija</w:t>
      </w:r>
    </w:p>
    <w:p w14:paraId="0A910120" w14:textId="77777777" w:rsidR="004241F8" w:rsidRPr="004241F8" w:rsidRDefault="004241F8" w:rsidP="004241F8">
      <w:pPr>
        <w:rPr>
          <w:szCs w:val="22"/>
          <w:lang w:eastAsia="en-US"/>
        </w:rPr>
      </w:pPr>
    </w:p>
    <w:p w14:paraId="77E4D893" w14:textId="77777777" w:rsidR="004241F8" w:rsidRPr="004241F8" w:rsidRDefault="004241F8" w:rsidP="004241F8">
      <w:pPr>
        <w:rPr>
          <w:b/>
          <w:szCs w:val="22"/>
          <w:lang w:eastAsia="en-US"/>
        </w:rPr>
      </w:pPr>
      <w:r w:rsidRPr="004241F8">
        <w:rPr>
          <w:b/>
          <w:szCs w:val="22"/>
          <w:lang w:eastAsia="en-US"/>
        </w:rPr>
        <w:t>6.1</w:t>
      </w:r>
      <w:r w:rsidRPr="004241F8">
        <w:rPr>
          <w:b/>
          <w:szCs w:val="22"/>
          <w:lang w:eastAsia="en-US"/>
        </w:rPr>
        <w:tab/>
        <w:t>Pagalbinių medžiagų sąrašas</w:t>
      </w:r>
    </w:p>
    <w:p w14:paraId="21558933" w14:textId="77777777" w:rsidR="004241F8" w:rsidRPr="004241F8" w:rsidRDefault="004241F8" w:rsidP="004241F8">
      <w:pPr>
        <w:rPr>
          <w:szCs w:val="22"/>
          <w:lang w:eastAsia="en-US"/>
        </w:rPr>
      </w:pPr>
    </w:p>
    <w:p w14:paraId="697D1E80" w14:textId="77777777" w:rsidR="004241F8" w:rsidRPr="004241F8" w:rsidRDefault="004241F8" w:rsidP="004241F8">
      <w:pPr>
        <w:tabs>
          <w:tab w:val="left" w:pos="425"/>
        </w:tabs>
        <w:jc w:val="both"/>
        <w:rPr>
          <w:szCs w:val="22"/>
          <w:lang w:eastAsia="en-US"/>
        </w:rPr>
      </w:pPr>
      <w:r w:rsidRPr="004241F8">
        <w:rPr>
          <w:szCs w:val="22"/>
          <w:lang w:eastAsia="en-US"/>
        </w:rPr>
        <w:t>Glicerolio tripalmitatas</w:t>
      </w:r>
    </w:p>
    <w:p w14:paraId="0007FE74" w14:textId="77777777" w:rsidR="004241F8" w:rsidRPr="004241F8" w:rsidRDefault="004241F8" w:rsidP="004241F8">
      <w:pPr>
        <w:tabs>
          <w:tab w:val="left" w:pos="425"/>
        </w:tabs>
        <w:jc w:val="both"/>
        <w:rPr>
          <w:szCs w:val="22"/>
          <w:lang w:eastAsia="en-US"/>
        </w:rPr>
      </w:pPr>
      <w:r w:rsidRPr="004241F8">
        <w:rPr>
          <w:szCs w:val="22"/>
          <w:lang w:eastAsia="en-US"/>
        </w:rPr>
        <w:t>Polisorbatas 65</w:t>
      </w:r>
    </w:p>
    <w:p w14:paraId="4DB95579" w14:textId="77777777" w:rsidR="004241F8" w:rsidRPr="004241F8" w:rsidRDefault="004241F8" w:rsidP="004241F8">
      <w:pPr>
        <w:tabs>
          <w:tab w:val="left" w:pos="425"/>
        </w:tabs>
        <w:jc w:val="both"/>
        <w:rPr>
          <w:szCs w:val="22"/>
          <w:lang w:eastAsia="en-US"/>
        </w:rPr>
      </w:pPr>
      <w:r w:rsidRPr="004241F8">
        <w:rPr>
          <w:szCs w:val="22"/>
          <w:lang w:eastAsia="en-US"/>
        </w:rPr>
        <w:t>Sorbitolis (E420)</w:t>
      </w:r>
    </w:p>
    <w:p w14:paraId="5A10D8AD" w14:textId="77777777" w:rsidR="004241F8" w:rsidRPr="004241F8" w:rsidRDefault="004241F8" w:rsidP="004241F8">
      <w:pPr>
        <w:tabs>
          <w:tab w:val="left" w:pos="425"/>
        </w:tabs>
        <w:jc w:val="both"/>
        <w:rPr>
          <w:szCs w:val="22"/>
          <w:lang w:eastAsia="en-US"/>
        </w:rPr>
      </w:pPr>
      <w:r w:rsidRPr="004241F8">
        <w:rPr>
          <w:szCs w:val="22"/>
          <w:lang w:eastAsia="en-US"/>
        </w:rPr>
        <w:t>Ksilitolis</w:t>
      </w:r>
    </w:p>
    <w:p w14:paraId="53554488" w14:textId="77777777" w:rsidR="004241F8" w:rsidRPr="004241F8" w:rsidRDefault="002741E9" w:rsidP="004241F8">
      <w:pPr>
        <w:tabs>
          <w:tab w:val="left" w:pos="425"/>
        </w:tabs>
        <w:jc w:val="both"/>
        <w:rPr>
          <w:szCs w:val="22"/>
          <w:lang w:eastAsia="en-US"/>
        </w:rPr>
      </w:pPr>
      <w:r>
        <w:rPr>
          <w:szCs w:val="22"/>
          <w:lang w:eastAsia="en-US"/>
        </w:rPr>
        <w:t>C</w:t>
      </w:r>
      <w:r w:rsidR="004241F8" w:rsidRPr="004241F8">
        <w:rPr>
          <w:szCs w:val="22"/>
          <w:lang w:eastAsia="en-US"/>
        </w:rPr>
        <w:t>itrinų rūgštis</w:t>
      </w:r>
    </w:p>
    <w:p w14:paraId="0932ED87" w14:textId="77777777" w:rsidR="004241F8" w:rsidRPr="004241F8" w:rsidRDefault="004241F8" w:rsidP="004241F8">
      <w:pPr>
        <w:tabs>
          <w:tab w:val="left" w:pos="425"/>
        </w:tabs>
        <w:jc w:val="both"/>
        <w:rPr>
          <w:szCs w:val="22"/>
          <w:lang w:eastAsia="en-US"/>
        </w:rPr>
      </w:pPr>
      <w:r w:rsidRPr="004241F8">
        <w:rPr>
          <w:szCs w:val="22"/>
          <w:lang w:eastAsia="en-US"/>
        </w:rPr>
        <w:t>Natrio-divandenilio citratas</w:t>
      </w:r>
    </w:p>
    <w:p w14:paraId="01CEF88A" w14:textId="77777777" w:rsidR="004241F8" w:rsidRPr="004241F8" w:rsidRDefault="004241F8" w:rsidP="004241F8">
      <w:pPr>
        <w:tabs>
          <w:tab w:val="left" w:pos="425"/>
        </w:tabs>
        <w:jc w:val="both"/>
        <w:rPr>
          <w:szCs w:val="22"/>
          <w:lang w:eastAsia="en-US"/>
        </w:rPr>
      </w:pPr>
      <w:r w:rsidRPr="004241F8">
        <w:rPr>
          <w:szCs w:val="22"/>
          <w:lang w:eastAsia="en-US"/>
        </w:rPr>
        <w:t>Magnio citratas</w:t>
      </w:r>
    </w:p>
    <w:p w14:paraId="7C2164DA" w14:textId="77777777" w:rsidR="004241F8" w:rsidRPr="004241F8" w:rsidRDefault="004241F8" w:rsidP="004241F8">
      <w:pPr>
        <w:tabs>
          <w:tab w:val="left" w:pos="425"/>
        </w:tabs>
        <w:jc w:val="both"/>
        <w:rPr>
          <w:szCs w:val="22"/>
          <w:lang w:eastAsia="en-US"/>
        </w:rPr>
      </w:pPr>
      <w:r w:rsidRPr="004241F8">
        <w:rPr>
          <w:szCs w:val="22"/>
          <w:lang w:eastAsia="en-US"/>
        </w:rPr>
        <w:t>Karmeliozės natrio druska</w:t>
      </w:r>
    </w:p>
    <w:p w14:paraId="2826EB2C" w14:textId="77777777" w:rsidR="004241F8" w:rsidRPr="004241F8" w:rsidRDefault="004241F8" w:rsidP="004241F8">
      <w:pPr>
        <w:tabs>
          <w:tab w:val="left" w:pos="425"/>
        </w:tabs>
        <w:jc w:val="both"/>
        <w:rPr>
          <w:szCs w:val="22"/>
          <w:lang w:eastAsia="en-US"/>
        </w:rPr>
      </w:pPr>
      <w:r w:rsidRPr="004241F8">
        <w:rPr>
          <w:szCs w:val="22"/>
          <w:lang w:eastAsia="en-US"/>
        </w:rPr>
        <w:t>Aspartamas (E951)</w:t>
      </w:r>
    </w:p>
    <w:p w14:paraId="7818B7A5" w14:textId="77777777" w:rsidR="004241F8" w:rsidRPr="004241F8" w:rsidRDefault="004241F8" w:rsidP="004241F8">
      <w:pPr>
        <w:tabs>
          <w:tab w:val="left" w:pos="425"/>
        </w:tabs>
        <w:jc w:val="both"/>
        <w:rPr>
          <w:szCs w:val="22"/>
          <w:lang w:eastAsia="en-US"/>
        </w:rPr>
      </w:pPr>
      <w:r w:rsidRPr="004241F8">
        <w:rPr>
          <w:szCs w:val="22"/>
          <w:lang w:eastAsia="en-US"/>
        </w:rPr>
        <w:t>Gervuogių kvapo aromatinė medžiaga „B“ (sudėtyje yra vanilino, maltodekstrino, gliukonolaktono, sorbitolio, bevandenio koloidinio silicio dioksido, manitolio (E421), magnio karbonato)</w:t>
      </w:r>
    </w:p>
    <w:p w14:paraId="674A2BC7" w14:textId="77777777" w:rsidR="004241F8" w:rsidRPr="004241F8" w:rsidRDefault="004241F8" w:rsidP="004241F8">
      <w:pPr>
        <w:tabs>
          <w:tab w:val="left" w:pos="425"/>
        </w:tabs>
        <w:jc w:val="both"/>
        <w:rPr>
          <w:szCs w:val="22"/>
          <w:lang w:eastAsia="en-US"/>
        </w:rPr>
      </w:pPr>
      <w:r w:rsidRPr="004241F8">
        <w:rPr>
          <w:szCs w:val="22"/>
          <w:lang w:eastAsia="en-US"/>
        </w:rPr>
        <w:t>Magnio stearatas</w:t>
      </w:r>
    </w:p>
    <w:p w14:paraId="237E4E6E" w14:textId="77777777" w:rsidR="004241F8" w:rsidRPr="004241F8" w:rsidRDefault="004241F8" w:rsidP="004241F8">
      <w:pPr>
        <w:tabs>
          <w:tab w:val="left" w:pos="425"/>
        </w:tabs>
        <w:jc w:val="both"/>
        <w:rPr>
          <w:szCs w:val="22"/>
          <w:lang w:eastAsia="en-US"/>
        </w:rPr>
      </w:pPr>
    </w:p>
    <w:p w14:paraId="3F93A355" w14:textId="77777777" w:rsidR="004241F8" w:rsidRPr="004241F8" w:rsidRDefault="004241F8" w:rsidP="004241F8">
      <w:pPr>
        <w:rPr>
          <w:b/>
          <w:szCs w:val="22"/>
          <w:lang w:eastAsia="en-US"/>
        </w:rPr>
      </w:pPr>
      <w:r w:rsidRPr="004241F8">
        <w:rPr>
          <w:b/>
          <w:szCs w:val="22"/>
          <w:lang w:eastAsia="en-US"/>
        </w:rPr>
        <w:t>6.2</w:t>
      </w:r>
      <w:r w:rsidRPr="004241F8">
        <w:rPr>
          <w:b/>
          <w:szCs w:val="22"/>
          <w:lang w:eastAsia="en-US"/>
        </w:rPr>
        <w:tab/>
        <w:t>Nesuderinamumas</w:t>
      </w:r>
    </w:p>
    <w:p w14:paraId="1DEDD7C3" w14:textId="77777777" w:rsidR="004241F8" w:rsidRPr="004241F8" w:rsidRDefault="004241F8" w:rsidP="004241F8">
      <w:pPr>
        <w:rPr>
          <w:szCs w:val="22"/>
          <w:lang w:eastAsia="en-US"/>
        </w:rPr>
      </w:pPr>
    </w:p>
    <w:p w14:paraId="487B0C30" w14:textId="77777777" w:rsidR="004241F8" w:rsidRPr="004241F8" w:rsidRDefault="004241F8" w:rsidP="004241F8">
      <w:pPr>
        <w:rPr>
          <w:szCs w:val="22"/>
          <w:lang w:eastAsia="en-US"/>
        </w:rPr>
      </w:pPr>
      <w:r w:rsidRPr="004241F8">
        <w:rPr>
          <w:szCs w:val="22"/>
          <w:lang w:eastAsia="en-US"/>
        </w:rPr>
        <w:t>Duomenys nebūtini.</w:t>
      </w:r>
    </w:p>
    <w:p w14:paraId="338F57B1" w14:textId="77777777" w:rsidR="004241F8" w:rsidRPr="004241F8" w:rsidRDefault="004241F8" w:rsidP="004241F8">
      <w:pPr>
        <w:rPr>
          <w:szCs w:val="22"/>
          <w:lang w:eastAsia="en-US"/>
        </w:rPr>
      </w:pPr>
    </w:p>
    <w:p w14:paraId="1D23FB5E" w14:textId="77777777" w:rsidR="004241F8" w:rsidRPr="004241F8" w:rsidRDefault="004241F8" w:rsidP="004241F8">
      <w:pPr>
        <w:rPr>
          <w:b/>
          <w:szCs w:val="22"/>
          <w:lang w:eastAsia="en-US"/>
        </w:rPr>
      </w:pPr>
      <w:r w:rsidRPr="004241F8">
        <w:rPr>
          <w:b/>
          <w:szCs w:val="22"/>
          <w:lang w:eastAsia="en-US"/>
        </w:rPr>
        <w:t>6.3</w:t>
      </w:r>
      <w:r w:rsidRPr="004241F8">
        <w:rPr>
          <w:b/>
          <w:szCs w:val="22"/>
          <w:lang w:eastAsia="en-US"/>
        </w:rPr>
        <w:tab/>
        <w:t>Tinkamumo laikas</w:t>
      </w:r>
    </w:p>
    <w:p w14:paraId="086F055E" w14:textId="77777777" w:rsidR="004241F8" w:rsidRPr="004241F8" w:rsidRDefault="004241F8" w:rsidP="004241F8">
      <w:pPr>
        <w:rPr>
          <w:szCs w:val="22"/>
          <w:lang w:eastAsia="en-US"/>
        </w:rPr>
      </w:pPr>
    </w:p>
    <w:p w14:paraId="262D8DD0" w14:textId="77777777" w:rsidR="004241F8" w:rsidRPr="004241F8" w:rsidRDefault="004241F8" w:rsidP="004241F8">
      <w:pPr>
        <w:rPr>
          <w:szCs w:val="22"/>
          <w:lang w:eastAsia="en-US"/>
        </w:rPr>
      </w:pPr>
      <w:r w:rsidRPr="004241F8">
        <w:rPr>
          <w:bCs/>
          <w:iCs/>
          <w:szCs w:val="22"/>
          <w:lang w:eastAsia="en-US"/>
        </w:rPr>
        <w:t>2 metai.</w:t>
      </w:r>
    </w:p>
    <w:p w14:paraId="3CA633E9" w14:textId="77777777" w:rsidR="004241F8" w:rsidRPr="004241F8" w:rsidRDefault="004241F8" w:rsidP="004241F8">
      <w:pPr>
        <w:rPr>
          <w:szCs w:val="22"/>
          <w:lang w:eastAsia="en-US"/>
        </w:rPr>
      </w:pPr>
    </w:p>
    <w:p w14:paraId="4F225932" w14:textId="77777777" w:rsidR="004241F8" w:rsidRPr="004241F8" w:rsidRDefault="004241F8" w:rsidP="004241F8">
      <w:pPr>
        <w:rPr>
          <w:b/>
          <w:szCs w:val="22"/>
          <w:lang w:eastAsia="en-US"/>
        </w:rPr>
      </w:pPr>
      <w:r w:rsidRPr="004241F8">
        <w:rPr>
          <w:b/>
          <w:szCs w:val="22"/>
          <w:lang w:eastAsia="en-US"/>
        </w:rPr>
        <w:t>6.4</w:t>
      </w:r>
      <w:r w:rsidRPr="004241F8">
        <w:rPr>
          <w:b/>
          <w:szCs w:val="22"/>
          <w:lang w:eastAsia="en-US"/>
        </w:rPr>
        <w:tab/>
        <w:t>Specialios laikymo sąlygos</w:t>
      </w:r>
    </w:p>
    <w:p w14:paraId="73C4AE0D" w14:textId="77777777" w:rsidR="004241F8" w:rsidRPr="004241F8" w:rsidRDefault="004241F8" w:rsidP="004241F8">
      <w:pPr>
        <w:rPr>
          <w:szCs w:val="22"/>
          <w:lang w:eastAsia="en-US"/>
        </w:rPr>
      </w:pPr>
    </w:p>
    <w:p w14:paraId="5B560F39" w14:textId="77777777" w:rsidR="004241F8" w:rsidRPr="004241F8" w:rsidRDefault="004241F8" w:rsidP="004241F8">
      <w:pPr>
        <w:rPr>
          <w:szCs w:val="22"/>
          <w:lang w:eastAsia="en-US"/>
        </w:rPr>
      </w:pPr>
      <w:r w:rsidRPr="004241F8">
        <w:t>Laikyti žemesnėje kaip 25 </w:t>
      </w:r>
      <w:r w:rsidRPr="004241F8">
        <w:rPr>
          <w:szCs w:val="22"/>
        </w:rPr>
        <w:sym w:font="Symbol" w:char="F0B0"/>
      </w:r>
      <w:r w:rsidRPr="004241F8">
        <w:t>C temperatūroje</w:t>
      </w:r>
      <w:r w:rsidRPr="004241F8">
        <w:rPr>
          <w:szCs w:val="22"/>
          <w:lang w:eastAsia="en-US"/>
        </w:rPr>
        <w:t>.</w:t>
      </w:r>
    </w:p>
    <w:p w14:paraId="0F92EA22" w14:textId="77777777" w:rsidR="004241F8" w:rsidRPr="004241F8" w:rsidRDefault="004241F8" w:rsidP="004241F8">
      <w:pPr>
        <w:rPr>
          <w:szCs w:val="22"/>
          <w:lang w:eastAsia="en-US"/>
        </w:rPr>
      </w:pPr>
    </w:p>
    <w:p w14:paraId="122CC776" w14:textId="77777777" w:rsidR="004241F8" w:rsidRPr="004241F8" w:rsidRDefault="004241F8" w:rsidP="004241F8">
      <w:pPr>
        <w:rPr>
          <w:b/>
          <w:szCs w:val="22"/>
          <w:lang w:eastAsia="en-US"/>
        </w:rPr>
      </w:pPr>
      <w:r w:rsidRPr="004241F8">
        <w:rPr>
          <w:b/>
          <w:szCs w:val="22"/>
          <w:lang w:eastAsia="en-US"/>
        </w:rPr>
        <w:t>6.5</w:t>
      </w:r>
      <w:r w:rsidRPr="004241F8">
        <w:rPr>
          <w:b/>
          <w:szCs w:val="22"/>
          <w:lang w:eastAsia="en-US"/>
        </w:rPr>
        <w:tab/>
        <w:t>Talpyklės pobūdis ir jos turinys</w:t>
      </w:r>
    </w:p>
    <w:p w14:paraId="5AECBAAE" w14:textId="77777777" w:rsidR="004241F8" w:rsidRPr="004241F8" w:rsidRDefault="004241F8" w:rsidP="004241F8">
      <w:pPr>
        <w:rPr>
          <w:szCs w:val="22"/>
          <w:lang w:eastAsia="en-US"/>
        </w:rPr>
      </w:pPr>
    </w:p>
    <w:p w14:paraId="46C2839F" w14:textId="77777777" w:rsidR="004241F8" w:rsidRPr="004241F8" w:rsidRDefault="004241F8" w:rsidP="004241F8">
      <w:pPr>
        <w:tabs>
          <w:tab w:val="left" w:pos="425"/>
        </w:tabs>
        <w:rPr>
          <w:bCs/>
          <w:szCs w:val="22"/>
          <w:lang w:eastAsia="en-US"/>
        </w:rPr>
      </w:pPr>
      <w:r w:rsidRPr="004241F8">
        <w:rPr>
          <w:bCs/>
          <w:szCs w:val="22"/>
          <w:lang w:eastAsia="en-US"/>
        </w:rPr>
        <w:t>ACC Direct 600 mg geriamieji milteliai supakuoti į laminuotus aliuminio-popieriaus-folijos paketėlius</w:t>
      </w:r>
      <w:r w:rsidR="002741E9">
        <w:rPr>
          <w:bCs/>
          <w:szCs w:val="22"/>
          <w:lang w:eastAsia="en-US"/>
        </w:rPr>
        <w:t xml:space="preserve"> ir </w:t>
      </w:r>
      <w:r w:rsidR="007E17B9">
        <w:rPr>
          <w:bCs/>
          <w:szCs w:val="22"/>
          <w:lang w:eastAsia="en-US"/>
        </w:rPr>
        <w:t>įdėti į kartono dėžutę.</w:t>
      </w:r>
    </w:p>
    <w:p w14:paraId="2F403F82" w14:textId="77777777" w:rsidR="004241F8" w:rsidRPr="004241F8" w:rsidRDefault="004241F8" w:rsidP="004241F8">
      <w:pPr>
        <w:rPr>
          <w:bCs/>
          <w:iCs/>
          <w:szCs w:val="22"/>
          <w:lang w:eastAsia="en-US"/>
        </w:rPr>
      </w:pPr>
      <w:r w:rsidRPr="004241F8">
        <w:rPr>
          <w:bCs/>
          <w:iCs/>
          <w:szCs w:val="22"/>
          <w:lang w:eastAsia="en-US"/>
        </w:rPr>
        <w:t>Kiekviename paketėlyje yra 1,6 g miltelių.</w:t>
      </w:r>
    </w:p>
    <w:p w14:paraId="4ED12269" w14:textId="77777777" w:rsidR="004241F8" w:rsidRPr="004241F8" w:rsidRDefault="004241F8" w:rsidP="004241F8">
      <w:pPr>
        <w:rPr>
          <w:bCs/>
          <w:iCs/>
          <w:szCs w:val="22"/>
          <w:lang w:eastAsia="en-US"/>
        </w:rPr>
      </w:pPr>
    </w:p>
    <w:p w14:paraId="4821FB39" w14:textId="77777777" w:rsidR="004241F8" w:rsidRPr="004241F8" w:rsidRDefault="004241F8" w:rsidP="004241F8">
      <w:pPr>
        <w:rPr>
          <w:bCs/>
          <w:iCs/>
          <w:szCs w:val="22"/>
          <w:lang w:eastAsia="en-US"/>
        </w:rPr>
      </w:pPr>
      <w:r w:rsidRPr="004241F8">
        <w:rPr>
          <w:bCs/>
          <w:iCs/>
          <w:szCs w:val="22"/>
          <w:lang w:eastAsia="en-US"/>
        </w:rPr>
        <w:t>Pakuotės dydžiai: 8, 10, 14, 20, 30, 60 arba 90 paketėlių.</w:t>
      </w:r>
    </w:p>
    <w:p w14:paraId="5AAF94D2" w14:textId="77777777" w:rsidR="004241F8" w:rsidRPr="004241F8" w:rsidRDefault="004241F8" w:rsidP="004241F8">
      <w:pPr>
        <w:rPr>
          <w:szCs w:val="22"/>
          <w:lang w:eastAsia="en-US"/>
        </w:rPr>
      </w:pPr>
      <w:r w:rsidRPr="004241F8">
        <w:rPr>
          <w:bCs/>
          <w:iCs/>
          <w:szCs w:val="22"/>
          <w:lang w:eastAsia="en-US"/>
        </w:rPr>
        <w:t>Gali būti tiekiamos ne visų dydžių pakuotės.</w:t>
      </w:r>
    </w:p>
    <w:p w14:paraId="1CED1156" w14:textId="77777777" w:rsidR="004241F8" w:rsidRPr="004241F8" w:rsidRDefault="004241F8" w:rsidP="004241F8">
      <w:pPr>
        <w:rPr>
          <w:szCs w:val="22"/>
          <w:lang w:eastAsia="en-US"/>
        </w:rPr>
      </w:pPr>
    </w:p>
    <w:p w14:paraId="4DBEC9F0" w14:textId="77777777" w:rsidR="004241F8" w:rsidRPr="004241F8" w:rsidRDefault="004241F8" w:rsidP="004241F8">
      <w:pPr>
        <w:numPr>
          <w:ilvl w:val="1"/>
          <w:numId w:val="4"/>
        </w:numPr>
        <w:rPr>
          <w:b/>
          <w:bCs/>
          <w:color w:val="000000"/>
          <w:szCs w:val="22"/>
          <w:lang w:eastAsia="en-US"/>
        </w:rPr>
      </w:pPr>
      <w:r w:rsidRPr="004241F8">
        <w:rPr>
          <w:b/>
          <w:szCs w:val="22"/>
          <w:lang w:eastAsia="en-US"/>
        </w:rPr>
        <w:t xml:space="preserve">Specialūs reikalavimai atliekoms tvarkyti </w:t>
      </w:r>
      <w:r w:rsidRPr="004241F8">
        <w:rPr>
          <w:b/>
          <w:bCs/>
          <w:color w:val="000000"/>
          <w:szCs w:val="22"/>
          <w:lang w:eastAsia="en-US"/>
        </w:rPr>
        <w:t>ir vaistiniam preparatui ruošti</w:t>
      </w:r>
    </w:p>
    <w:p w14:paraId="2B55D0C8" w14:textId="77777777" w:rsidR="004241F8" w:rsidRPr="004241F8" w:rsidRDefault="004241F8" w:rsidP="004241F8">
      <w:pPr>
        <w:rPr>
          <w:b/>
          <w:color w:val="000000"/>
          <w:szCs w:val="22"/>
          <w:lang w:eastAsia="en-US"/>
        </w:rPr>
      </w:pPr>
    </w:p>
    <w:p w14:paraId="16376545" w14:textId="77777777" w:rsidR="004241F8" w:rsidRPr="004241F8" w:rsidRDefault="004241F8" w:rsidP="004241F8">
      <w:pPr>
        <w:rPr>
          <w:noProof/>
          <w:szCs w:val="22"/>
        </w:rPr>
      </w:pPr>
      <w:r w:rsidRPr="004241F8">
        <w:rPr>
          <w:noProof/>
          <w:szCs w:val="22"/>
        </w:rPr>
        <w:t>Nesuvartotą vaistinį preparatą ar atliekas reikia tvarkyti laikantis vietinių reikalavimų.</w:t>
      </w:r>
    </w:p>
    <w:p w14:paraId="6634CF06" w14:textId="77777777" w:rsidR="004241F8" w:rsidRPr="004241F8" w:rsidRDefault="004241F8" w:rsidP="004241F8">
      <w:pPr>
        <w:rPr>
          <w:szCs w:val="22"/>
          <w:lang w:eastAsia="en-US"/>
        </w:rPr>
      </w:pPr>
    </w:p>
    <w:p w14:paraId="12F6F38C" w14:textId="77777777" w:rsidR="004241F8" w:rsidRPr="004241F8" w:rsidRDefault="004241F8" w:rsidP="004241F8">
      <w:pPr>
        <w:rPr>
          <w:szCs w:val="22"/>
          <w:lang w:eastAsia="en-US"/>
        </w:rPr>
      </w:pPr>
    </w:p>
    <w:p w14:paraId="26E9F796" w14:textId="77777777" w:rsidR="004241F8" w:rsidRPr="004241F8" w:rsidRDefault="004241F8" w:rsidP="004241F8">
      <w:pPr>
        <w:rPr>
          <w:b/>
          <w:caps/>
          <w:szCs w:val="22"/>
          <w:lang w:eastAsia="en-US"/>
        </w:rPr>
      </w:pPr>
      <w:r w:rsidRPr="004241F8">
        <w:rPr>
          <w:b/>
          <w:caps/>
          <w:szCs w:val="22"/>
          <w:lang w:eastAsia="en-US"/>
        </w:rPr>
        <w:t>7.</w:t>
      </w:r>
      <w:r w:rsidRPr="004241F8">
        <w:rPr>
          <w:b/>
          <w:caps/>
          <w:szCs w:val="22"/>
          <w:lang w:eastAsia="en-US"/>
        </w:rPr>
        <w:tab/>
        <w:t xml:space="preserve">REGISTRUOTOJAS </w:t>
      </w:r>
    </w:p>
    <w:p w14:paraId="78CBF208" w14:textId="77777777" w:rsidR="004241F8" w:rsidRPr="004241F8" w:rsidRDefault="004241F8" w:rsidP="004241F8">
      <w:pPr>
        <w:rPr>
          <w:szCs w:val="22"/>
          <w:lang w:eastAsia="en-US"/>
        </w:rPr>
      </w:pPr>
    </w:p>
    <w:p w14:paraId="4311141E" w14:textId="77777777" w:rsidR="004241F8" w:rsidRPr="004241F8" w:rsidRDefault="004241F8" w:rsidP="004241F8">
      <w:pPr>
        <w:rPr>
          <w:szCs w:val="22"/>
          <w:lang w:eastAsia="en-US"/>
        </w:rPr>
      </w:pPr>
      <w:r w:rsidRPr="004241F8">
        <w:rPr>
          <w:szCs w:val="22"/>
          <w:lang w:eastAsia="en-US"/>
        </w:rPr>
        <w:t xml:space="preserve">Sandoz d.d. </w:t>
      </w:r>
    </w:p>
    <w:p w14:paraId="013D9C71" w14:textId="77777777" w:rsidR="004241F8" w:rsidRPr="004241F8" w:rsidRDefault="004241F8" w:rsidP="004241F8">
      <w:pPr>
        <w:rPr>
          <w:szCs w:val="22"/>
          <w:lang w:eastAsia="en-US"/>
        </w:rPr>
      </w:pPr>
      <w:r w:rsidRPr="004241F8">
        <w:rPr>
          <w:szCs w:val="22"/>
          <w:lang w:eastAsia="en-US"/>
        </w:rPr>
        <w:t>Verovškova 57</w:t>
      </w:r>
    </w:p>
    <w:p w14:paraId="33A750DA" w14:textId="77777777" w:rsidR="004241F8" w:rsidRPr="004241F8" w:rsidRDefault="004241F8" w:rsidP="004241F8">
      <w:pPr>
        <w:rPr>
          <w:szCs w:val="22"/>
          <w:lang w:eastAsia="en-US"/>
        </w:rPr>
      </w:pPr>
      <w:r w:rsidRPr="004241F8">
        <w:rPr>
          <w:szCs w:val="22"/>
          <w:lang w:eastAsia="en-US"/>
        </w:rPr>
        <w:t>SI-1000 Ljubljana</w:t>
      </w:r>
    </w:p>
    <w:p w14:paraId="34D57EB5" w14:textId="77777777" w:rsidR="004241F8" w:rsidRPr="004241F8" w:rsidRDefault="004241F8" w:rsidP="004241F8">
      <w:pPr>
        <w:rPr>
          <w:szCs w:val="22"/>
          <w:lang w:eastAsia="en-US"/>
        </w:rPr>
      </w:pPr>
      <w:r w:rsidRPr="004241F8">
        <w:rPr>
          <w:szCs w:val="22"/>
          <w:lang w:eastAsia="en-US"/>
        </w:rPr>
        <w:t>Slovėnija</w:t>
      </w:r>
    </w:p>
    <w:p w14:paraId="7D6ABDFB" w14:textId="77777777" w:rsidR="004241F8" w:rsidRPr="004241F8" w:rsidRDefault="004241F8" w:rsidP="004241F8">
      <w:pPr>
        <w:rPr>
          <w:szCs w:val="22"/>
          <w:lang w:eastAsia="en-US"/>
        </w:rPr>
      </w:pPr>
    </w:p>
    <w:p w14:paraId="03072EAD" w14:textId="77777777" w:rsidR="004241F8" w:rsidRPr="004241F8" w:rsidRDefault="004241F8" w:rsidP="004241F8">
      <w:pPr>
        <w:rPr>
          <w:szCs w:val="22"/>
          <w:lang w:eastAsia="en-US"/>
        </w:rPr>
      </w:pPr>
    </w:p>
    <w:p w14:paraId="45964EAE" w14:textId="77777777" w:rsidR="004241F8" w:rsidRPr="004241F8" w:rsidRDefault="004241F8" w:rsidP="004241F8">
      <w:pPr>
        <w:rPr>
          <w:b/>
          <w:caps/>
          <w:szCs w:val="22"/>
          <w:lang w:eastAsia="en-US"/>
        </w:rPr>
      </w:pPr>
      <w:r w:rsidRPr="004241F8">
        <w:rPr>
          <w:b/>
          <w:caps/>
          <w:szCs w:val="22"/>
          <w:lang w:eastAsia="en-US"/>
        </w:rPr>
        <w:t>8.</w:t>
      </w:r>
      <w:r w:rsidRPr="004241F8">
        <w:rPr>
          <w:b/>
          <w:caps/>
          <w:szCs w:val="22"/>
          <w:lang w:eastAsia="en-US"/>
        </w:rPr>
        <w:tab/>
        <w:t xml:space="preserve">REGISTRACIJOS PAŽYMĖJIMO numeris </w:t>
      </w:r>
      <w:r w:rsidRPr="004241F8">
        <w:rPr>
          <w:b/>
        </w:rPr>
        <w:t>(-IAI)</w:t>
      </w:r>
    </w:p>
    <w:p w14:paraId="32554D05" w14:textId="77777777" w:rsidR="004241F8" w:rsidRPr="004241F8" w:rsidRDefault="004241F8" w:rsidP="004241F8">
      <w:pPr>
        <w:rPr>
          <w:szCs w:val="22"/>
          <w:lang w:eastAsia="en-US"/>
        </w:rPr>
      </w:pPr>
    </w:p>
    <w:p w14:paraId="441ED1F8" w14:textId="77777777" w:rsidR="00667EBB" w:rsidRDefault="00667EBB" w:rsidP="00667EBB">
      <w:pPr>
        <w:pStyle w:val="Default"/>
        <w:rPr>
          <w:sz w:val="23"/>
          <w:szCs w:val="23"/>
        </w:rPr>
      </w:pPr>
      <w:r>
        <w:rPr>
          <w:sz w:val="23"/>
          <w:szCs w:val="23"/>
        </w:rPr>
        <w:t xml:space="preserve">LT/1/17/4091/001 – N8 </w:t>
      </w:r>
    </w:p>
    <w:p w14:paraId="6D69E10C" w14:textId="77777777" w:rsidR="00667EBB" w:rsidRDefault="00667EBB" w:rsidP="00667EBB">
      <w:pPr>
        <w:pStyle w:val="Default"/>
        <w:rPr>
          <w:sz w:val="23"/>
          <w:szCs w:val="23"/>
        </w:rPr>
      </w:pPr>
      <w:r>
        <w:rPr>
          <w:sz w:val="23"/>
          <w:szCs w:val="23"/>
        </w:rPr>
        <w:t xml:space="preserve">LT/1/17/4091/002 – N10 </w:t>
      </w:r>
    </w:p>
    <w:p w14:paraId="11EB6DEB" w14:textId="77777777" w:rsidR="00667EBB" w:rsidRDefault="00667EBB" w:rsidP="00667EBB">
      <w:pPr>
        <w:pStyle w:val="Default"/>
        <w:rPr>
          <w:sz w:val="23"/>
          <w:szCs w:val="23"/>
        </w:rPr>
      </w:pPr>
      <w:r>
        <w:rPr>
          <w:sz w:val="23"/>
          <w:szCs w:val="23"/>
        </w:rPr>
        <w:t xml:space="preserve">LT/1/17/4091/003 – N14 </w:t>
      </w:r>
    </w:p>
    <w:p w14:paraId="0FE47ADC" w14:textId="77777777" w:rsidR="00667EBB" w:rsidRDefault="00667EBB" w:rsidP="00667EBB">
      <w:pPr>
        <w:pStyle w:val="Default"/>
        <w:rPr>
          <w:sz w:val="23"/>
          <w:szCs w:val="23"/>
        </w:rPr>
      </w:pPr>
      <w:r>
        <w:rPr>
          <w:sz w:val="23"/>
          <w:szCs w:val="23"/>
        </w:rPr>
        <w:t xml:space="preserve">LT/1/17/4091/004 – N20 </w:t>
      </w:r>
    </w:p>
    <w:p w14:paraId="4B49FD06" w14:textId="77777777" w:rsidR="00667EBB" w:rsidRDefault="00667EBB" w:rsidP="00667EBB">
      <w:pPr>
        <w:pStyle w:val="Default"/>
        <w:rPr>
          <w:sz w:val="23"/>
          <w:szCs w:val="23"/>
        </w:rPr>
      </w:pPr>
      <w:r>
        <w:rPr>
          <w:sz w:val="23"/>
          <w:szCs w:val="23"/>
        </w:rPr>
        <w:t xml:space="preserve">LT/1/17/4091/005 – N30 </w:t>
      </w:r>
    </w:p>
    <w:p w14:paraId="707CA45F" w14:textId="77777777" w:rsidR="00667EBB" w:rsidRDefault="00667EBB" w:rsidP="00667EBB">
      <w:pPr>
        <w:pStyle w:val="Default"/>
        <w:rPr>
          <w:sz w:val="23"/>
          <w:szCs w:val="23"/>
        </w:rPr>
      </w:pPr>
      <w:r>
        <w:rPr>
          <w:sz w:val="23"/>
          <w:szCs w:val="23"/>
        </w:rPr>
        <w:t xml:space="preserve">LT/1/17/4091/006 – N60 </w:t>
      </w:r>
    </w:p>
    <w:p w14:paraId="14D1AA1B" w14:textId="541EB8BE" w:rsidR="004241F8" w:rsidRDefault="00667EBB" w:rsidP="00667EBB">
      <w:pPr>
        <w:rPr>
          <w:sz w:val="23"/>
          <w:szCs w:val="23"/>
        </w:rPr>
      </w:pPr>
      <w:r>
        <w:rPr>
          <w:sz w:val="23"/>
          <w:szCs w:val="23"/>
        </w:rPr>
        <w:t xml:space="preserve">LT/1/17/4091/007 – N90 </w:t>
      </w:r>
    </w:p>
    <w:p w14:paraId="39A23BF2" w14:textId="77777777" w:rsidR="00667EBB" w:rsidRPr="004241F8" w:rsidRDefault="00667EBB" w:rsidP="00667EBB">
      <w:pPr>
        <w:rPr>
          <w:szCs w:val="22"/>
          <w:lang w:eastAsia="en-US"/>
        </w:rPr>
      </w:pPr>
    </w:p>
    <w:p w14:paraId="4A779943" w14:textId="77777777" w:rsidR="004241F8" w:rsidRPr="004241F8" w:rsidRDefault="004241F8" w:rsidP="004241F8">
      <w:pPr>
        <w:rPr>
          <w:b/>
          <w:caps/>
          <w:szCs w:val="22"/>
          <w:lang w:eastAsia="en-US"/>
        </w:rPr>
      </w:pPr>
    </w:p>
    <w:p w14:paraId="693F75CE" w14:textId="77777777" w:rsidR="004241F8" w:rsidRPr="004241F8" w:rsidRDefault="004241F8" w:rsidP="004241F8">
      <w:pPr>
        <w:rPr>
          <w:b/>
          <w:caps/>
          <w:szCs w:val="22"/>
          <w:lang w:eastAsia="en-US"/>
        </w:rPr>
      </w:pPr>
      <w:r w:rsidRPr="004241F8">
        <w:rPr>
          <w:b/>
          <w:caps/>
          <w:szCs w:val="22"/>
          <w:lang w:eastAsia="en-US"/>
        </w:rPr>
        <w:t>9.</w:t>
      </w:r>
      <w:r w:rsidRPr="004241F8">
        <w:rPr>
          <w:b/>
          <w:caps/>
          <w:szCs w:val="22"/>
          <w:lang w:eastAsia="en-US"/>
        </w:rPr>
        <w:tab/>
        <w:t xml:space="preserve">REGISTRAVIMO / PERREGISTRAVIMO DATA </w:t>
      </w:r>
    </w:p>
    <w:p w14:paraId="42975134" w14:textId="77777777" w:rsidR="004241F8" w:rsidRPr="004241F8" w:rsidRDefault="004241F8" w:rsidP="004241F8">
      <w:pPr>
        <w:rPr>
          <w:b/>
          <w:caps/>
          <w:szCs w:val="22"/>
          <w:lang w:eastAsia="en-US"/>
        </w:rPr>
      </w:pPr>
    </w:p>
    <w:p w14:paraId="42130AE9" w14:textId="77777777" w:rsidR="004241F8" w:rsidRPr="004241F8" w:rsidRDefault="004241F8" w:rsidP="004241F8">
      <w:pPr>
        <w:rPr>
          <w:szCs w:val="22"/>
          <w:lang w:eastAsia="en-US"/>
        </w:rPr>
      </w:pPr>
      <w:r w:rsidRPr="004241F8">
        <w:rPr>
          <w:szCs w:val="22"/>
          <w:lang w:eastAsia="en-US"/>
        </w:rPr>
        <w:t>Registravimo data 2017 m. liepos 10 d.</w:t>
      </w:r>
    </w:p>
    <w:p w14:paraId="6F96705F" w14:textId="39A7F827" w:rsidR="004241F8" w:rsidRPr="004241F8" w:rsidRDefault="004827B9" w:rsidP="004241F8">
      <w:pPr>
        <w:rPr>
          <w:szCs w:val="22"/>
          <w:lang w:eastAsia="en-US"/>
        </w:rPr>
      </w:pPr>
      <w:r>
        <w:rPr>
          <w:szCs w:val="22"/>
          <w:lang w:eastAsia="en-US"/>
        </w:rPr>
        <w:t>P</w:t>
      </w:r>
      <w:r w:rsidR="00400C71">
        <w:rPr>
          <w:szCs w:val="22"/>
          <w:lang w:eastAsia="en-US"/>
        </w:rPr>
        <w:t>askutinio p</w:t>
      </w:r>
      <w:r>
        <w:rPr>
          <w:szCs w:val="22"/>
          <w:lang w:eastAsia="en-US"/>
        </w:rPr>
        <w:t>erregistravimo data</w:t>
      </w:r>
      <w:r w:rsidR="00667EBB">
        <w:rPr>
          <w:szCs w:val="22"/>
          <w:lang w:eastAsia="en-US"/>
        </w:rPr>
        <w:t xml:space="preserve"> 2022 m. lapkričio 8 d.</w:t>
      </w:r>
    </w:p>
    <w:p w14:paraId="7961E3A5" w14:textId="6043BBF9" w:rsidR="004241F8" w:rsidRDefault="004241F8" w:rsidP="004241F8">
      <w:pPr>
        <w:rPr>
          <w:szCs w:val="22"/>
          <w:lang w:eastAsia="en-US"/>
        </w:rPr>
      </w:pPr>
    </w:p>
    <w:p w14:paraId="218F1F38" w14:textId="77777777" w:rsidR="00400C71" w:rsidRPr="004241F8" w:rsidRDefault="00400C71" w:rsidP="004241F8">
      <w:pPr>
        <w:rPr>
          <w:szCs w:val="22"/>
          <w:lang w:eastAsia="en-US"/>
        </w:rPr>
      </w:pPr>
    </w:p>
    <w:p w14:paraId="3B6729F4" w14:textId="77777777" w:rsidR="004241F8" w:rsidRPr="004241F8" w:rsidRDefault="004241F8" w:rsidP="004241F8">
      <w:pPr>
        <w:rPr>
          <w:b/>
          <w:caps/>
          <w:szCs w:val="22"/>
          <w:lang w:eastAsia="en-US"/>
        </w:rPr>
      </w:pPr>
      <w:r w:rsidRPr="004241F8">
        <w:rPr>
          <w:b/>
          <w:caps/>
          <w:szCs w:val="22"/>
          <w:lang w:eastAsia="en-US"/>
        </w:rPr>
        <w:t>10.</w:t>
      </w:r>
      <w:r w:rsidRPr="004241F8">
        <w:rPr>
          <w:b/>
          <w:caps/>
          <w:szCs w:val="22"/>
          <w:lang w:eastAsia="en-US"/>
        </w:rPr>
        <w:tab/>
        <w:t>teksto peržiūros data</w:t>
      </w:r>
    </w:p>
    <w:p w14:paraId="7FC1369A" w14:textId="7365A994" w:rsidR="004241F8" w:rsidRDefault="004241F8" w:rsidP="00400C71">
      <w:pPr>
        <w:rPr>
          <w:szCs w:val="22"/>
          <w:lang w:eastAsia="en-US"/>
        </w:rPr>
      </w:pPr>
    </w:p>
    <w:p w14:paraId="1E277A3E" w14:textId="7AB9D57A" w:rsidR="00667EBB" w:rsidRPr="004241F8" w:rsidRDefault="00667EBB" w:rsidP="00400C71">
      <w:pPr>
        <w:rPr>
          <w:szCs w:val="22"/>
          <w:lang w:eastAsia="en-US"/>
        </w:rPr>
      </w:pPr>
      <w:r>
        <w:rPr>
          <w:szCs w:val="22"/>
          <w:lang w:eastAsia="en-US"/>
        </w:rPr>
        <w:t>2022 m. lapkričio 8 d.</w:t>
      </w:r>
    </w:p>
    <w:p w14:paraId="0CBD6FE7" w14:textId="77777777" w:rsidR="00E27E29" w:rsidRDefault="00E27E29" w:rsidP="004241F8">
      <w:pPr>
        <w:ind w:right="91"/>
        <w:rPr>
          <w:noProof/>
          <w:szCs w:val="22"/>
        </w:rPr>
      </w:pPr>
    </w:p>
    <w:p w14:paraId="5A7A9D6D" w14:textId="77777777" w:rsidR="004241F8" w:rsidRPr="004241F8" w:rsidRDefault="004241F8" w:rsidP="004241F8">
      <w:pPr>
        <w:ind w:right="91"/>
        <w:rPr>
          <w:szCs w:val="22"/>
          <w:lang w:eastAsia="en-US"/>
        </w:rPr>
      </w:pPr>
      <w:r w:rsidRPr="004241F8">
        <w:rPr>
          <w:noProof/>
          <w:szCs w:val="22"/>
        </w:rPr>
        <w:t>Išsami informacija apie šį vaistinį preparatą pateikiama Valstybinės vaistų kontrolės tarnybos prie Lietuvos Respublikos sveikatos apsaugos ministerijos tinklalapyje</w:t>
      </w:r>
      <w:r w:rsidRPr="004241F8">
        <w:rPr>
          <w:i/>
          <w:noProof/>
          <w:szCs w:val="22"/>
        </w:rPr>
        <w:t xml:space="preserve"> </w:t>
      </w:r>
      <w:hyperlink r:id="rId11" w:history="1">
        <w:r w:rsidRPr="004241F8">
          <w:rPr>
            <w:color w:val="0000FF"/>
            <w:szCs w:val="22"/>
            <w:u w:val="single"/>
            <w:lang w:eastAsia="en-US"/>
          </w:rPr>
          <w:t>http://www.vvkt.lt/</w:t>
        </w:r>
      </w:hyperlink>
    </w:p>
    <w:p w14:paraId="2CF63464" w14:textId="77777777" w:rsidR="004241F8" w:rsidRPr="004241F8" w:rsidRDefault="004241F8" w:rsidP="004241F8">
      <w:pPr>
        <w:ind w:right="91"/>
        <w:rPr>
          <w:szCs w:val="22"/>
          <w:lang w:eastAsia="en-US"/>
        </w:rPr>
      </w:pPr>
    </w:p>
    <w:p w14:paraId="7C44B957" w14:textId="77777777" w:rsidR="004241F8" w:rsidRPr="004241F8" w:rsidRDefault="004241F8" w:rsidP="004241F8">
      <w:pPr>
        <w:ind w:right="91"/>
        <w:rPr>
          <w:b/>
          <w:kern w:val="28"/>
          <w:szCs w:val="22"/>
        </w:rPr>
      </w:pPr>
      <w:r w:rsidRPr="004241F8">
        <w:rPr>
          <w:szCs w:val="22"/>
          <w:lang w:eastAsia="en-US"/>
        </w:rPr>
        <w:br w:type="page"/>
      </w:r>
    </w:p>
    <w:p w14:paraId="738736B6" w14:textId="77777777" w:rsidR="004241F8" w:rsidRPr="004241F8" w:rsidRDefault="004241F8" w:rsidP="004241F8">
      <w:pPr>
        <w:jc w:val="center"/>
        <w:outlineLvl w:val="0"/>
        <w:rPr>
          <w:b/>
          <w:kern w:val="28"/>
          <w:szCs w:val="22"/>
        </w:rPr>
      </w:pPr>
    </w:p>
    <w:p w14:paraId="254AEAEA" w14:textId="77777777" w:rsidR="004241F8" w:rsidRPr="004241F8" w:rsidRDefault="004241F8" w:rsidP="004241F8">
      <w:pPr>
        <w:jc w:val="center"/>
        <w:outlineLvl w:val="0"/>
        <w:rPr>
          <w:b/>
          <w:kern w:val="28"/>
          <w:szCs w:val="22"/>
        </w:rPr>
      </w:pPr>
    </w:p>
    <w:p w14:paraId="4622E428" w14:textId="77777777" w:rsidR="004241F8" w:rsidRPr="004241F8" w:rsidRDefault="004241F8" w:rsidP="004241F8">
      <w:pPr>
        <w:jc w:val="center"/>
        <w:outlineLvl w:val="0"/>
        <w:rPr>
          <w:b/>
          <w:kern w:val="28"/>
          <w:szCs w:val="22"/>
        </w:rPr>
      </w:pPr>
    </w:p>
    <w:p w14:paraId="4397A181" w14:textId="77777777" w:rsidR="004241F8" w:rsidRPr="004241F8" w:rsidRDefault="004241F8" w:rsidP="004241F8">
      <w:pPr>
        <w:jc w:val="center"/>
        <w:outlineLvl w:val="0"/>
        <w:rPr>
          <w:b/>
          <w:kern w:val="28"/>
          <w:szCs w:val="22"/>
        </w:rPr>
      </w:pPr>
    </w:p>
    <w:p w14:paraId="2B1BBCF0" w14:textId="77777777" w:rsidR="004241F8" w:rsidRPr="004241F8" w:rsidRDefault="004241F8" w:rsidP="004241F8">
      <w:pPr>
        <w:jc w:val="center"/>
        <w:outlineLvl w:val="0"/>
        <w:rPr>
          <w:b/>
          <w:kern w:val="28"/>
          <w:szCs w:val="22"/>
        </w:rPr>
      </w:pPr>
    </w:p>
    <w:p w14:paraId="622C0C51" w14:textId="77777777" w:rsidR="004241F8" w:rsidRPr="004241F8" w:rsidRDefault="004241F8" w:rsidP="004241F8">
      <w:pPr>
        <w:jc w:val="center"/>
        <w:outlineLvl w:val="0"/>
        <w:rPr>
          <w:b/>
          <w:kern w:val="28"/>
          <w:szCs w:val="22"/>
        </w:rPr>
      </w:pPr>
    </w:p>
    <w:p w14:paraId="4EE1640E" w14:textId="77777777" w:rsidR="004241F8" w:rsidRPr="004241F8" w:rsidRDefault="004241F8" w:rsidP="004241F8">
      <w:pPr>
        <w:jc w:val="center"/>
        <w:outlineLvl w:val="0"/>
        <w:rPr>
          <w:b/>
          <w:kern w:val="28"/>
          <w:szCs w:val="22"/>
        </w:rPr>
      </w:pPr>
    </w:p>
    <w:p w14:paraId="37C844C1" w14:textId="77777777" w:rsidR="004241F8" w:rsidRPr="004241F8" w:rsidRDefault="004241F8" w:rsidP="004241F8">
      <w:pPr>
        <w:jc w:val="center"/>
        <w:outlineLvl w:val="0"/>
        <w:rPr>
          <w:b/>
          <w:kern w:val="28"/>
          <w:szCs w:val="22"/>
        </w:rPr>
      </w:pPr>
    </w:p>
    <w:p w14:paraId="19026786" w14:textId="77777777" w:rsidR="004241F8" w:rsidRPr="004241F8" w:rsidRDefault="004241F8" w:rsidP="004241F8">
      <w:pPr>
        <w:jc w:val="center"/>
        <w:outlineLvl w:val="0"/>
        <w:rPr>
          <w:b/>
          <w:kern w:val="28"/>
          <w:szCs w:val="22"/>
        </w:rPr>
      </w:pPr>
    </w:p>
    <w:p w14:paraId="0C4A3721" w14:textId="77777777" w:rsidR="004241F8" w:rsidRPr="004241F8" w:rsidRDefault="004241F8" w:rsidP="004241F8">
      <w:pPr>
        <w:jc w:val="center"/>
        <w:outlineLvl w:val="0"/>
        <w:rPr>
          <w:b/>
          <w:kern w:val="28"/>
          <w:szCs w:val="22"/>
        </w:rPr>
      </w:pPr>
    </w:p>
    <w:p w14:paraId="1631B05A" w14:textId="77777777" w:rsidR="004241F8" w:rsidRPr="004241F8" w:rsidRDefault="004241F8" w:rsidP="004241F8">
      <w:pPr>
        <w:jc w:val="center"/>
        <w:outlineLvl w:val="0"/>
        <w:rPr>
          <w:b/>
          <w:kern w:val="28"/>
          <w:szCs w:val="22"/>
        </w:rPr>
      </w:pPr>
    </w:p>
    <w:p w14:paraId="0B472B7D" w14:textId="77777777" w:rsidR="004241F8" w:rsidRPr="004241F8" w:rsidRDefault="004241F8" w:rsidP="004241F8">
      <w:pPr>
        <w:jc w:val="center"/>
        <w:outlineLvl w:val="0"/>
        <w:rPr>
          <w:b/>
          <w:kern w:val="28"/>
          <w:szCs w:val="22"/>
        </w:rPr>
      </w:pPr>
    </w:p>
    <w:p w14:paraId="445C1621" w14:textId="77777777" w:rsidR="004241F8" w:rsidRPr="004241F8" w:rsidRDefault="004241F8" w:rsidP="004241F8">
      <w:pPr>
        <w:jc w:val="center"/>
        <w:outlineLvl w:val="0"/>
        <w:rPr>
          <w:b/>
          <w:kern w:val="28"/>
          <w:szCs w:val="22"/>
        </w:rPr>
      </w:pPr>
    </w:p>
    <w:p w14:paraId="1BC9C0EA" w14:textId="77777777" w:rsidR="004241F8" w:rsidRPr="004241F8" w:rsidRDefault="004241F8" w:rsidP="004241F8">
      <w:pPr>
        <w:jc w:val="center"/>
        <w:outlineLvl w:val="0"/>
        <w:rPr>
          <w:b/>
          <w:kern w:val="28"/>
          <w:szCs w:val="22"/>
        </w:rPr>
      </w:pPr>
    </w:p>
    <w:p w14:paraId="25FA8B14" w14:textId="77777777" w:rsidR="004241F8" w:rsidRPr="004241F8" w:rsidRDefault="004241F8" w:rsidP="004241F8">
      <w:pPr>
        <w:jc w:val="center"/>
        <w:outlineLvl w:val="0"/>
        <w:rPr>
          <w:b/>
          <w:kern w:val="28"/>
          <w:szCs w:val="22"/>
        </w:rPr>
      </w:pPr>
    </w:p>
    <w:p w14:paraId="17B64F57" w14:textId="77777777" w:rsidR="004241F8" w:rsidRPr="004241F8" w:rsidRDefault="004241F8" w:rsidP="004241F8">
      <w:pPr>
        <w:jc w:val="center"/>
        <w:outlineLvl w:val="0"/>
        <w:rPr>
          <w:b/>
          <w:kern w:val="28"/>
          <w:szCs w:val="22"/>
        </w:rPr>
      </w:pPr>
    </w:p>
    <w:p w14:paraId="480E849D" w14:textId="77777777" w:rsidR="004241F8" w:rsidRPr="004241F8" w:rsidRDefault="004241F8" w:rsidP="004241F8">
      <w:pPr>
        <w:jc w:val="center"/>
        <w:outlineLvl w:val="0"/>
        <w:rPr>
          <w:b/>
          <w:kern w:val="28"/>
          <w:szCs w:val="22"/>
        </w:rPr>
      </w:pPr>
    </w:p>
    <w:p w14:paraId="700243DD" w14:textId="77777777" w:rsidR="004241F8" w:rsidRPr="004241F8" w:rsidRDefault="004241F8" w:rsidP="004241F8">
      <w:pPr>
        <w:jc w:val="center"/>
        <w:outlineLvl w:val="0"/>
        <w:rPr>
          <w:b/>
          <w:kern w:val="28"/>
          <w:szCs w:val="22"/>
        </w:rPr>
      </w:pPr>
    </w:p>
    <w:p w14:paraId="21F26468" w14:textId="77777777" w:rsidR="004241F8" w:rsidRPr="004241F8" w:rsidRDefault="004241F8" w:rsidP="004241F8">
      <w:pPr>
        <w:jc w:val="center"/>
        <w:outlineLvl w:val="0"/>
        <w:rPr>
          <w:b/>
          <w:kern w:val="28"/>
          <w:szCs w:val="22"/>
        </w:rPr>
      </w:pPr>
    </w:p>
    <w:p w14:paraId="6B02ABA4" w14:textId="77777777" w:rsidR="004241F8" w:rsidRPr="004241F8" w:rsidRDefault="004241F8" w:rsidP="004241F8">
      <w:pPr>
        <w:jc w:val="center"/>
        <w:outlineLvl w:val="0"/>
        <w:rPr>
          <w:b/>
          <w:kern w:val="28"/>
          <w:szCs w:val="22"/>
        </w:rPr>
      </w:pPr>
    </w:p>
    <w:p w14:paraId="607FA5D1" w14:textId="77777777" w:rsidR="004241F8" w:rsidRPr="004241F8" w:rsidRDefault="004241F8" w:rsidP="004241F8">
      <w:pPr>
        <w:jc w:val="center"/>
        <w:outlineLvl w:val="0"/>
        <w:rPr>
          <w:b/>
          <w:kern w:val="28"/>
          <w:szCs w:val="22"/>
        </w:rPr>
      </w:pPr>
    </w:p>
    <w:p w14:paraId="1C092ADB" w14:textId="77777777" w:rsidR="004241F8" w:rsidRPr="004241F8" w:rsidRDefault="004241F8" w:rsidP="004241F8">
      <w:pPr>
        <w:jc w:val="center"/>
        <w:outlineLvl w:val="0"/>
        <w:rPr>
          <w:b/>
          <w:kern w:val="28"/>
          <w:szCs w:val="22"/>
        </w:rPr>
      </w:pPr>
    </w:p>
    <w:p w14:paraId="26BDC490" w14:textId="77777777" w:rsidR="004241F8" w:rsidRPr="004241F8" w:rsidRDefault="004241F8" w:rsidP="004241F8">
      <w:pPr>
        <w:jc w:val="center"/>
        <w:outlineLvl w:val="0"/>
        <w:rPr>
          <w:b/>
          <w:kern w:val="28"/>
          <w:szCs w:val="22"/>
        </w:rPr>
      </w:pPr>
    </w:p>
    <w:p w14:paraId="592A9A35" w14:textId="77777777" w:rsidR="004241F8" w:rsidRPr="004241F8" w:rsidRDefault="004241F8" w:rsidP="004241F8">
      <w:pPr>
        <w:jc w:val="center"/>
        <w:outlineLvl w:val="0"/>
        <w:rPr>
          <w:b/>
          <w:kern w:val="28"/>
          <w:szCs w:val="22"/>
        </w:rPr>
      </w:pPr>
      <w:r w:rsidRPr="004241F8">
        <w:rPr>
          <w:b/>
          <w:kern w:val="28"/>
          <w:szCs w:val="22"/>
        </w:rPr>
        <w:t>II PRIEDAS</w:t>
      </w:r>
    </w:p>
    <w:p w14:paraId="526AD18C" w14:textId="77777777" w:rsidR="004241F8" w:rsidRPr="004241F8" w:rsidRDefault="004241F8" w:rsidP="004241F8">
      <w:pPr>
        <w:rPr>
          <w:caps/>
          <w:szCs w:val="22"/>
          <w:lang w:eastAsia="en-US"/>
        </w:rPr>
      </w:pPr>
    </w:p>
    <w:p w14:paraId="66F5D015" w14:textId="77777777" w:rsidR="004241F8" w:rsidRPr="004241F8" w:rsidRDefault="004241F8" w:rsidP="004241F8">
      <w:pPr>
        <w:jc w:val="center"/>
        <w:rPr>
          <w:b/>
          <w:szCs w:val="22"/>
          <w:lang w:eastAsia="en-US"/>
        </w:rPr>
      </w:pPr>
      <w:r w:rsidRPr="004241F8">
        <w:rPr>
          <w:b/>
          <w:caps/>
          <w:szCs w:val="22"/>
          <w:lang w:eastAsia="en-US"/>
        </w:rPr>
        <w:t xml:space="preserve">REGISTRACIJOS  </w:t>
      </w:r>
      <w:r w:rsidRPr="004241F8">
        <w:rPr>
          <w:b/>
          <w:szCs w:val="22"/>
          <w:lang w:eastAsia="en-US"/>
        </w:rPr>
        <w:t>SĄLYGOS</w:t>
      </w:r>
    </w:p>
    <w:p w14:paraId="7F3CA8DD" w14:textId="77777777" w:rsidR="004241F8" w:rsidRPr="004241F8" w:rsidRDefault="004241F8" w:rsidP="004241F8">
      <w:pPr>
        <w:jc w:val="center"/>
        <w:rPr>
          <w:szCs w:val="22"/>
          <w:lang w:eastAsia="en-US"/>
        </w:rPr>
      </w:pPr>
    </w:p>
    <w:p w14:paraId="5527346C" w14:textId="77777777" w:rsidR="004241F8" w:rsidRPr="004241F8" w:rsidRDefault="004241F8" w:rsidP="004241F8">
      <w:pPr>
        <w:keepNext/>
        <w:tabs>
          <w:tab w:val="left" w:pos="567"/>
        </w:tabs>
        <w:ind w:left="1276"/>
        <w:outlineLvl w:val="0"/>
        <w:rPr>
          <w:b/>
          <w:caps/>
          <w:szCs w:val="22"/>
          <w:lang w:eastAsia="en-US"/>
        </w:rPr>
      </w:pPr>
      <w:r w:rsidRPr="004241F8">
        <w:rPr>
          <w:b/>
          <w:caps/>
          <w:szCs w:val="22"/>
          <w:lang w:eastAsia="en-US"/>
        </w:rPr>
        <w:t>A.</w:t>
      </w:r>
      <w:r w:rsidRPr="004241F8">
        <w:rPr>
          <w:b/>
          <w:caps/>
          <w:szCs w:val="22"/>
          <w:lang w:eastAsia="en-US"/>
        </w:rPr>
        <w:tab/>
        <w:t>GAMINTOJAS (-aI), ATSAKINGAS (-I) UŽ SERIJŲ IŠLEIDIMĄ</w:t>
      </w:r>
    </w:p>
    <w:p w14:paraId="5C13031A" w14:textId="77777777" w:rsidR="004241F8" w:rsidRPr="004241F8" w:rsidRDefault="004241F8" w:rsidP="004241F8">
      <w:pPr>
        <w:tabs>
          <w:tab w:val="left" w:pos="567"/>
        </w:tabs>
        <w:ind w:left="1276"/>
        <w:jc w:val="center"/>
        <w:rPr>
          <w:szCs w:val="22"/>
          <w:lang w:eastAsia="en-US"/>
        </w:rPr>
      </w:pPr>
    </w:p>
    <w:p w14:paraId="606ADD8D" w14:textId="77777777" w:rsidR="004241F8" w:rsidRPr="004241F8" w:rsidRDefault="004241F8" w:rsidP="004241F8">
      <w:pPr>
        <w:keepNext/>
        <w:tabs>
          <w:tab w:val="left" w:pos="567"/>
        </w:tabs>
        <w:ind w:left="1276"/>
        <w:outlineLvl w:val="0"/>
        <w:rPr>
          <w:b/>
          <w:caps/>
          <w:szCs w:val="22"/>
          <w:lang w:eastAsia="en-US"/>
        </w:rPr>
      </w:pPr>
      <w:r w:rsidRPr="004241F8">
        <w:rPr>
          <w:b/>
          <w:caps/>
          <w:szCs w:val="22"/>
          <w:lang w:eastAsia="en-US"/>
        </w:rPr>
        <w:t>B.</w:t>
      </w:r>
      <w:r w:rsidRPr="004241F8">
        <w:rPr>
          <w:b/>
          <w:caps/>
          <w:szCs w:val="22"/>
          <w:lang w:eastAsia="en-US"/>
        </w:rPr>
        <w:tab/>
        <w:t>Tiekimo ir vartojimo sąlygos ar apribojimai</w:t>
      </w:r>
    </w:p>
    <w:p w14:paraId="7EC253A5" w14:textId="77777777" w:rsidR="004241F8" w:rsidRPr="004241F8" w:rsidRDefault="004241F8" w:rsidP="004241F8">
      <w:pPr>
        <w:jc w:val="center"/>
        <w:rPr>
          <w:szCs w:val="22"/>
          <w:lang w:eastAsia="en-US"/>
        </w:rPr>
      </w:pPr>
    </w:p>
    <w:p w14:paraId="000FD097" w14:textId="77777777" w:rsidR="004241F8" w:rsidRPr="004241F8" w:rsidRDefault="004241F8" w:rsidP="004241F8">
      <w:pPr>
        <w:rPr>
          <w:b/>
          <w:szCs w:val="22"/>
          <w:lang w:eastAsia="en-US"/>
        </w:rPr>
      </w:pPr>
      <w:r w:rsidRPr="004241F8">
        <w:rPr>
          <w:szCs w:val="22"/>
          <w:lang w:eastAsia="en-US"/>
        </w:rPr>
        <w:br w:type="page"/>
      </w:r>
      <w:r w:rsidRPr="004241F8">
        <w:rPr>
          <w:b/>
          <w:szCs w:val="22"/>
          <w:lang w:eastAsia="en-US"/>
        </w:rPr>
        <w:t>A.</w:t>
      </w:r>
      <w:r w:rsidRPr="004241F8">
        <w:rPr>
          <w:b/>
          <w:szCs w:val="22"/>
          <w:lang w:eastAsia="en-US"/>
        </w:rPr>
        <w:tab/>
        <w:t>GAMINTOJAS (-AI), ATSAKINGAS (-I) UŽ SERIJŲ IŠLEIDIMĄ</w:t>
      </w:r>
    </w:p>
    <w:p w14:paraId="79C1D6D7" w14:textId="77777777" w:rsidR="004241F8" w:rsidRPr="004241F8" w:rsidRDefault="004241F8" w:rsidP="004241F8">
      <w:pPr>
        <w:rPr>
          <w:szCs w:val="22"/>
          <w:lang w:eastAsia="en-US"/>
        </w:rPr>
      </w:pPr>
    </w:p>
    <w:p w14:paraId="1C5BF9D5" w14:textId="77777777" w:rsidR="004241F8" w:rsidRPr="004241F8" w:rsidRDefault="004241F8" w:rsidP="004241F8">
      <w:pPr>
        <w:tabs>
          <w:tab w:val="left" w:pos="567"/>
        </w:tabs>
        <w:jc w:val="both"/>
        <w:rPr>
          <w:snapToGrid w:val="0"/>
          <w:szCs w:val="24"/>
          <w:lang w:eastAsia="en-US"/>
        </w:rPr>
      </w:pPr>
      <w:r w:rsidRPr="004241F8">
        <w:rPr>
          <w:noProof/>
          <w:snapToGrid w:val="0"/>
          <w:szCs w:val="24"/>
          <w:u w:val="single"/>
          <w:lang w:eastAsia="en-US"/>
        </w:rPr>
        <w:t>Gamintojo (-ų), atsakingo (-ų) už serijų išleidimą, pavadinimas (-ai) ir adresas (-ai)</w:t>
      </w:r>
    </w:p>
    <w:p w14:paraId="0F8C2E15" w14:textId="77777777" w:rsidR="004241F8" w:rsidRPr="004241F8" w:rsidRDefault="004241F8" w:rsidP="004241F8">
      <w:pPr>
        <w:rPr>
          <w:szCs w:val="22"/>
          <w:lang w:eastAsia="en-US"/>
        </w:rPr>
      </w:pPr>
    </w:p>
    <w:p w14:paraId="0FD09CF8" w14:textId="77777777" w:rsidR="004241F8" w:rsidRPr="004241F8" w:rsidRDefault="004241F8" w:rsidP="004241F8">
      <w:pPr>
        <w:rPr>
          <w:szCs w:val="22"/>
          <w:lang w:eastAsia="en-US"/>
        </w:rPr>
      </w:pPr>
      <w:r w:rsidRPr="004241F8">
        <w:rPr>
          <w:szCs w:val="22"/>
          <w:lang w:eastAsia="en-US"/>
        </w:rPr>
        <w:t>Hermes Arzneimittel GmbH- Division: Hermes Pharma Ges.m.b.H</w:t>
      </w:r>
    </w:p>
    <w:p w14:paraId="5122988E" w14:textId="77777777" w:rsidR="004241F8" w:rsidRPr="004241F8" w:rsidRDefault="004241F8" w:rsidP="004241F8">
      <w:pPr>
        <w:rPr>
          <w:szCs w:val="22"/>
          <w:lang w:eastAsia="en-US"/>
        </w:rPr>
      </w:pPr>
      <w:r w:rsidRPr="004241F8">
        <w:rPr>
          <w:szCs w:val="22"/>
          <w:lang w:eastAsia="en-US"/>
        </w:rPr>
        <w:t>Algäu 36</w:t>
      </w:r>
    </w:p>
    <w:p w14:paraId="37435DD9" w14:textId="77777777" w:rsidR="004241F8" w:rsidRPr="004241F8" w:rsidRDefault="004241F8" w:rsidP="004241F8">
      <w:pPr>
        <w:rPr>
          <w:szCs w:val="22"/>
          <w:lang w:eastAsia="en-US"/>
        </w:rPr>
      </w:pPr>
      <w:r w:rsidRPr="004241F8">
        <w:rPr>
          <w:szCs w:val="22"/>
          <w:lang w:eastAsia="en-US"/>
        </w:rPr>
        <w:t>9400, Wolfsberg</w:t>
      </w:r>
    </w:p>
    <w:p w14:paraId="2E7414A4" w14:textId="77777777" w:rsidR="004241F8" w:rsidRPr="004241F8" w:rsidRDefault="004241F8" w:rsidP="004241F8">
      <w:pPr>
        <w:rPr>
          <w:szCs w:val="22"/>
          <w:lang w:eastAsia="en-US"/>
        </w:rPr>
      </w:pPr>
      <w:r w:rsidRPr="004241F8">
        <w:rPr>
          <w:szCs w:val="22"/>
          <w:lang w:eastAsia="en-US"/>
        </w:rPr>
        <w:t>Austrija</w:t>
      </w:r>
    </w:p>
    <w:p w14:paraId="3648A402" w14:textId="77777777" w:rsidR="004241F8" w:rsidRPr="004241F8" w:rsidRDefault="004241F8" w:rsidP="004241F8">
      <w:pPr>
        <w:rPr>
          <w:szCs w:val="22"/>
          <w:lang w:eastAsia="en-US"/>
        </w:rPr>
      </w:pPr>
    </w:p>
    <w:p w14:paraId="1BC89EB2" w14:textId="77777777" w:rsidR="004241F8" w:rsidRPr="004241F8" w:rsidRDefault="004241F8" w:rsidP="004241F8">
      <w:pPr>
        <w:rPr>
          <w:szCs w:val="22"/>
          <w:lang w:eastAsia="en-US"/>
        </w:rPr>
      </w:pPr>
      <w:r w:rsidRPr="004241F8">
        <w:rPr>
          <w:szCs w:val="22"/>
          <w:lang w:eastAsia="en-US"/>
        </w:rPr>
        <w:t>arba</w:t>
      </w:r>
    </w:p>
    <w:p w14:paraId="7A7CCE74" w14:textId="77777777" w:rsidR="004241F8" w:rsidRPr="004241F8" w:rsidRDefault="004241F8" w:rsidP="004241F8">
      <w:pPr>
        <w:rPr>
          <w:szCs w:val="22"/>
          <w:lang w:eastAsia="en-US"/>
        </w:rPr>
      </w:pPr>
    </w:p>
    <w:p w14:paraId="21093666" w14:textId="77777777" w:rsidR="004241F8" w:rsidRPr="004241F8" w:rsidRDefault="004241F8" w:rsidP="004241F8">
      <w:pPr>
        <w:rPr>
          <w:szCs w:val="22"/>
          <w:lang w:eastAsia="en-US"/>
        </w:rPr>
      </w:pPr>
      <w:r w:rsidRPr="004241F8">
        <w:rPr>
          <w:szCs w:val="22"/>
          <w:lang w:eastAsia="en-US"/>
        </w:rPr>
        <w:t xml:space="preserve">Salutas Pharma GmbH </w:t>
      </w:r>
    </w:p>
    <w:p w14:paraId="79789D13" w14:textId="77777777" w:rsidR="004241F8" w:rsidRPr="004241F8" w:rsidRDefault="004241F8" w:rsidP="004241F8">
      <w:pPr>
        <w:rPr>
          <w:szCs w:val="22"/>
          <w:lang w:eastAsia="en-US"/>
        </w:rPr>
      </w:pPr>
      <w:r w:rsidRPr="004241F8">
        <w:rPr>
          <w:szCs w:val="22"/>
          <w:lang w:eastAsia="en-US"/>
        </w:rPr>
        <w:t>Otto-von-Guericke-Allee 1</w:t>
      </w:r>
    </w:p>
    <w:p w14:paraId="232EE0AF" w14:textId="77777777" w:rsidR="004241F8" w:rsidRPr="004241F8" w:rsidRDefault="004241F8" w:rsidP="004241F8">
      <w:pPr>
        <w:rPr>
          <w:szCs w:val="22"/>
          <w:lang w:eastAsia="en-US"/>
        </w:rPr>
      </w:pPr>
      <w:r w:rsidRPr="004241F8">
        <w:rPr>
          <w:szCs w:val="22"/>
          <w:lang w:eastAsia="en-US"/>
        </w:rPr>
        <w:t>Sachsen-Anhalt, 39179 Barleben</w:t>
      </w:r>
    </w:p>
    <w:p w14:paraId="586E59F0" w14:textId="77777777" w:rsidR="004241F8" w:rsidRPr="004241F8" w:rsidRDefault="004241F8" w:rsidP="004241F8">
      <w:pPr>
        <w:rPr>
          <w:szCs w:val="22"/>
          <w:lang w:eastAsia="en-US"/>
        </w:rPr>
      </w:pPr>
      <w:r w:rsidRPr="004241F8">
        <w:rPr>
          <w:szCs w:val="22"/>
          <w:lang w:eastAsia="en-US"/>
        </w:rPr>
        <w:t>Vokietija</w:t>
      </w:r>
    </w:p>
    <w:p w14:paraId="1C7D2727" w14:textId="77777777" w:rsidR="004241F8" w:rsidRPr="004241F8" w:rsidRDefault="004241F8" w:rsidP="004241F8">
      <w:pPr>
        <w:rPr>
          <w:szCs w:val="22"/>
          <w:lang w:eastAsia="en-US"/>
        </w:rPr>
      </w:pPr>
    </w:p>
    <w:p w14:paraId="0853CA47" w14:textId="77777777" w:rsidR="004241F8" w:rsidRPr="004241F8" w:rsidRDefault="004241F8" w:rsidP="004241F8">
      <w:pPr>
        <w:rPr>
          <w:szCs w:val="22"/>
          <w:lang w:eastAsia="en-US"/>
        </w:rPr>
      </w:pPr>
      <w:r w:rsidRPr="004241F8">
        <w:rPr>
          <w:szCs w:val="22"/>
          <w:lang w:eastAsia="en-US"/>
        </w:rPr>
        <w:t>Su pakuote pateikiamame lapelyje nurodomas gamintojo, atsakingo už konkrečios serijos išleidimą, pavadinimas ir adresas.</w:t>
      </w:r>
    </w:p>
    <w:p w14:paraId="1183C7BC" w14:textId="77777777" w:rsidR="004241F8" w:rsidRPr="004241F8" w:rsidRDefault="004241F8" w:rsidP="004241F8">
      <w:pPr>
        <w:rPr>
          <w:szCs w:val="22"/>
          <w:lang w:eastAsia="en-US"/>
        </w:rPr>
      </w:pPr>
    </w:p>
    <w:p w14:paraId="079224C8" w14:textId="77777777" w:rsidR="004241F8" w:rsidRPr="004241F8" w:rsidRDefault="004241F8" w:rsidP="004241F8">
      <w:pPr>
        <w:rPr>
          <w:szCs w:val="22"/>
          <w:lang w:eastAsia="en-US"/>
        </w:rPr>
      </w:pPr>
    </w:p>
    <w:p w14:paraId="0C99C9F3" w14:textId="77777777" w:rsidR="004241F8" w:rsidRPr="004241F8" w:rsidRDefault="004241F8" w:rsidP="004241F8">
      <w:pPr>
        <w:rPr>
          <w:b/>
          <w:szCs w:val="22"/>
          <w:lang w:eastAsia="en-US"/>
        </w:rPr>
      </w:pPr>
      <w:r w:rsidRPr="004241F8">
        <w:rPr>
          <w:b/>
          <w:szCs w:val="22"/>
          <w:lang w:eastAsia="en-US"/>
        </w:rPr>
        <w:t>B.</w:t>
      </w:r>
      <w:r w:rsidRPr="004241F8">
        <w:rPr>
          <w:b/>
          <w:szCs w:val="22"/>
          <w:lang w:eastAsia="en-US"/>
        </w:rPr>
        <w:tab/>
      </w:r>
      <w:r w:rsidRPr="004241F8">
        <w:rPr>
          <w:b/>
          <w:caps/>
          <w:szCs w:val="22"/>
          <w:lang w:eastAsia="en-US"/>
        </w:rPr>
        <w:t>Tiekimo ir vartojimo sąlygos ar apribojimai</w:t>
      </w:r>
    </w:p>
    <w:p w14:paraId="02E53916" w14:textId="77777777" w:rsidR="004241F8" w:rsidRPr="004241F8" w:rsidRDefault="004241F8" w:rsidP="004241F8">
      <w:pPr>
        <w:rPr>
          <w:szCs w:val="22"/>
          <w:lang w:eastAsia="en-US"/>
        </w:rPr>
      </w:pPr>
    </w:p>
    <w:p w14:paraId="2ECBB13F" w14:textId="77777777" w:rsidR="004241F8" w:rsidRPr="004241F8" w:rsidRDefault="004241F8" w:rsidP="004241F8">
      <w:pPr>
        <w:rPr>
          <w:szCs w:val="22"/>
          <w:lang w:eastAsia="en-US"/>
        </w:rPr>
      </w:pPr>
      <w:r w:rsidRPr="004241F8">
        <w:rPr>
          <w:szCs w:val="22"/>
          <w:lang w:eastAsia="en-US"/>
        </w:rPr>
        <w:t>Nereceptinis vaistinis preparatas.</w:t>
      </w:r>
    </w:p>
    <w:p w14:paraId="575B96D4" w14:textId="77777777" w:rsidR="004241F8" w:rsidRPr="004241F8" w:rsidRDefault="004241F8" w:rsidP="004241F8">
      <w:pPr>
        <w:rPr>
          <w:szCs w:val="22"/>
          <w:lang w:eastAsia="en-US"/>
        </w:rPr>
      </w:pPr>
    </w:p>
    <w:p w14:paraId="6FB624CB" w14:textId="77777777" w:rsidR="004241F8" w:rsidRPr="004241F8" w:rsidRDefault="004241F8" w:rsidP="004241F8">
      <w:pPr>
        <w:rPr>
          <w:szCs w:val="22"/>
          <w:lang w:eastAsia="en-US"/>
        </w:rPr>
      </w:pPr>
      <w:r w:rsidRPr="004241F8">
        <w:rPr>
          <w:szCs w:val="22"/>
          <w:lang w:eastAsia="en-US"/>
        </w:rPr>
        <w:br w:type="page"/>
      </w:r>
    </w:p>
    <w:p w14:paraId="39AE8186" w14:textId="77777777" w:rsidR="004241F8" w:rsidRPr="004241F8" w:rsidRDefault="004241F8" w:rsidP="004241F8">
      <w:pPr>
        <w:rPr>
          <w:szCs w:val="22"/>
          <w:lang w:eastAsia="en-US"/>
        </w:rPr>
      </w:pPr>
    </w:p>
    <w:p w14:paraId="76ABBC3B" w14:textId="77777777" w:rsidR="004241F8" w:rsidRPr="004241F8" w:rsidRDefault="004241F8" w:rsidP="004241F8">
      <w:pPr>
        <w:rPr>
          <w:szCs w:val="22"/>
          <w:lang w:eastAsia="en-US"/>
        </w:rPr>
      </w:pPr>
    </w:p>
    <w:p w14:paraId="3561195F" w14:textId="77777777" w:rsidR="004241F8" w:rsidRPr="004241F8" w:rsidRDefault="004241F8" w:rsidP="004241F8">
      <w:pPr>
        <w:rPr>
          <w:szCs w:val="22"/>
          <w:lang w:eastAsia="en-US"/>
        </w:rPr>
      </w:pPr>
    </w:p>
    <w:p w14:paraId="691727C1" w14:textId="77777777" w:rsidR="004241F8" w:rsidRPr="004241F8" w:rsidRDefault="004241F8" w:rsidP="004241F8">
      <w:pPr>
        <w:rPr>
          <w:szCs w:val="22"/>
          <w:lang w:eastAsia="en-US"/>
        </w:rPr>
      </w:pPr>
    </w:p>
    <w:p w14:paraId="385CF393" w14:textId="77777777" w:rsidR="004241F8" w:rsidRPr="004241F8" w:rsidRDefault="004241F8" w:rsidP="004241F8">
      <w:pPr>
        <w:rPr>
          <w:szCs w:val="22"/>
          <w:lang w:eastAsia="en-US"/>
        </w:rPr>
      </w:pPr>
    </w:p>
    <w:p w14:paraId="60F92DC9" w14:textId="77777777" w:rsidR="004241F8" w:rsidRPr="004241F8" w:rsidRDefault="004241F8" w:rsidP="004241F8">
      <w:pPr>
        <w:rPr>
          <w:szCs w:val="22"/>
          <w:lang w:eastAsia="en-US"/>
        </w:rPr>
      </w:pPr>
    </w:p>
    <w:p w14:paraId="525E5AA0" w14:textId="77777777" w:rsidR="004241F8" w:rsidRPr="004241F8" w:rsidRDefault="004241F8" w:rsidP="004241F8">
      <w:pPr>
        <w:rPr>
          <w:szCs w:val="22"/>
          <w:lang w:eastAsia="en-US"/>
        </w:rPr>
      </w:pPr>
    </w:p>
    <w:p w14:paraId="08C78777" w14:textId="77777777" w:rsidR="004241F8" w:rsidRPr="004241F8" w:rsidRDefault="004241F8" w:rsidP="004241F8">
      <w:pPr>
        <w:rPr>
          <w:szCs w:val="22"/>
          <w:lang w:eastAsia="en-US"/>
        </w:rPr>
      </w:pPr>
    </w:p>
    <w:p w14:paraId="69A4A3D0" w14:textId="77777777" w:rsidR="004241F8" w:rsidRPr="004241F8" w:rsidRDefault="004241F8" w:rsidP="004241F8">
      <w:pPr>
        <w:rPr>
          <w:szCs w:val="22"/>
          <w:lang w:eastAsia="en-US"/>
        </w:rPr>
      </w:pPr>
    </w:p>
    <w:p w14:paraId="6C2D5C9E" w14:textId="77777777" w:rsidR="004241F8" w:rsidRPr="004241F8" w:rsidRDefault="004241F8" w:rsidP="004241F8">
      <w:pPr>
        <w:rPr>
          <w:szCs w:val="22"/>
          <w:lang w:eastAsia="en-US"/>
        </w:rPr>
      </w:pPr>
    </w:p>
    <w:p w14:paraId="2347157B" w14:textId="77777777" w:rsidR="004241F8" w:rsidRPr="004241F8" w:rsidRDefault="004241F8" w:rsidP="004241F8">
      <w:pPr>
        <w:rPr>
          <w:szCs w:val="22"/>
          <w:lang w:eastAsia="en-US"/>
        </w:rPr>
      </w:pPr>
    </w:p>
    <w:p w14:paraId="790FE1BA" w14:textId="77777777" w:rsidR="004241F8" w:rsidRPr="004241F8" w:rsidRDefault="004241F8" w:rsidP="004241F8">
      <w:pPr>
        <w:rPr>
          <w:szCs w:val="22"/>
          <w:lang w:eastAsia="en-US"/>
        </w:rPr>
      </w:pPr>
    </w:p>
    <w:p w14:paraId="715398CC" w14:textId="77777777" w:rsidR="004241F8" w:rsidRPr="004241F8" w:rsidRDefault="004241F8" w:rsidP="004241F8">
      <w:pPr>
        <w:rPr>
          <w:szCs w:val="22"/>
          <w:lang w:eastAsia="en-US"/>
        </w:rPr>
      </w:pPr>
    </w:p>
    <w:p w14:paraId="2F19D09B" w14:textId="77777777" w:rsidR="004241F8" w:rsidRPr="004241F8" w:rsidRDefault="004241F8" w:rsidP="004241F8">
      <w:pPr>
        <w:rPr>
          <w:szCs w:val="22"/>
          <w:lang w:eastAsia="en-US"/>
        </w:rPr>
      </w:pPr>
    </w:p>
    <w:p w14:paraId="0C64A5F3" w14:textId="77777777" w:rsidR="004241F8" w:rsidRPr="004241F8" w:rsidRDefault="004241F8" w:rsidP="004241F8">
      <w:pPr>
        <w:rPr>
          <w:szCs w:val="22"/>
          <w:lang w:eastAsia="en-US"/>
        </w:rPr>
      </w:pPr>
    </w:p>
    <w:p w14:paraId="0C3F1460" w14:textId="77777777" w:rsidR="004241F8" w:rsidRPr="004241F8" w:rsidRDefault="004241F8" w:rsidP="004241F8">
      <w:pPr>
        <w:rPr>
          <w:szCs w:val="22"/>
          <w:lang w:eastAsia="en-US"/>
        </w:rPr>
      </w:pPr>
    </w:p>
    <w:p w14:paraId="6AFD6A15" w14:textId="77777777" w:rsidR="004241F8" w:rsidRPr="004241F8" w:rsidRDefault="004241F8" w:rsidP="004241F8">
      <w:pPr>
        <w:rPr>
          <w:szCs w:val="22"/>
          <w:lang w:eastAsia="en-US"/>
        </w:rPr>
      </w:pPr>
    </w:p>
    <w:p w14:paraId="16DBA536" w14:textId="77777777" w:rsidR="004241F8" w:rsidRPr="004241F8" w:rsidRDefault="004241F8" w:rsidP="004241F8">
      <w:pPr>
        <w:rPr>
          <w:szCs w:val="22"/>
          <w:lang w:eastAsia="en-US"/>
        </w:rPr>
      </w:pPr>
    </w:p>
    <w:p w14:paraId="035DCC95" w14:textId="77777777" w:rsidR="004241F8" w:rsidRPr="004241F8" w:rsidRDefault="004241F8" w:rsidP="004241F8">
      <w:pPr>
        <w:rPr>
          <w:szCs w:val="22"/>
          <w:lang w:eastAsia="en-US"/>
        </w:rPr>
      </w:pPr>
    </w:p>
    <w:p w14:paraId="407E19F0" w14:textId="77777777" w:rsidR="004241F8" w:rsidRPr="004241F8" w:rsidRDefault="004241F8" w:rsidP="004241F8">
      <w:pPr>
        <w:rPr>
          <w:szCs w:val="22"/>
          <w:lang w:eastAsia="en-US"/>
        </w:rPr>
      </w:pPr>
    </w:p>
    <w:p w14:paraId="40B5F3AA" w14:textId="77777777" w:rsidR="004241F8" w:rsidRPr="004241F8" w:rsidRDefault="004241F8" w:rsidP="004241F8">
      <w:pPr>
        <w:rPr>
          <w:szCs w:val="22"/>
          <w:lang w:eastAsia="en-US"/>
        </w:rPr>
      </w:pPr>
    </w:p>
    <w:p w14:paraId="1F5194AE" w14:textId="77777777" w:rsidR="004241F8" w:rsidRPr="004241F8" w:rsidRDefault="004241F8" w:rsidP="004241F8">
      <w:pPr>
        <w:rPr>
          <w:szCs w:val="22"/>
          <w:lang w:eastAsia="en-US"/>
        </w:rPr>
      </w:pPr>
    </w:p>
    <w:p w14:paraId="17C19B79" w14:textId="77777777" w:rsidR="004241F8" w:rsidRPr="004241F8" w:rsidRDefault="004241F8" w:rsidP="004241F8">
      <w:pPr>
        <w:rPr>
          <w:szCs w:val="22"/>
          <w:lang w:eastAsia="en-US"/>
        </w:rPr>
      </w:pPr>
    </w:p>
    <w:p w14:paraId="797636A3" w14:textId="77777777" w:rsidR="004241F8" w:rsidRPr="004241F8" w:rsidRDefault="004241F8" w:rsidP="004241F8">
      <w:pPr>
        <w:jc w:val="center"/>
        <w:outlineLvl w:val="0"/>
        <w:rPr>
          <w:b/>
          <w:kern w:val="28"/>
          <w:szCs w:val="22"/>
        </w:rPr>
      </w:pPr>
      <w:r w:rsidRPr="004241F8">
        <w:rPr>
          <w:b/>
          <w:kern w:val="28"/>
          <w:szCs w:val="22"/>
        </w:rPr>
        <w:t>III PRIEDAS</w:t>
      </w:r>
    </w:p>
    <w:p w14:paraId="471B0892" w14:textId="77777777" w:rsidR="004241F8" w:rsidRPr="004241F8" w:rsidRDefault="004241F8" w:rsidP="004241F8">
      <w:pPr>
        <w:rPr>
          <w:szCs w:val="22"/>
          <w:lang w:eastAsia="en-US"/>
        </w:rPr>
      </w:pPr>
    </w:p>
    <w:p w14:paraId="73249E88" w14:textId="77777777" w:rsidR="004241F8" w:rsidRPr="004241F8" w:rsidRDefault="004241F8" w:rsidP="004241F8">
      <w:pPr>
        <w:jc w:val="center"/>
        <w:rPr>
          <w:b/>
          <w:szCs w:val="22"/>
          <w:lang w:eastAsia="en-US"/>
        </w:rPr>
      </w:pPr>
      <w:r w:rsidRPr="004241F8">
        <w:rPr>
          <w:b/>
          <w:szCs w:val="22"/>
          <w:lang w:eastAsia="en-US"/>
        </w:rPr>
        <w:t>ŽENKLINIMAS IR PAKUOTĖS LAPELIS</w:t>
      </w:r>
    </w:p>
    <w:p w14:paraId="5EE2AAE9" w14:textId="77777777" w:rsidR="004241F8" w:rsidRPr="004241F8" w:rsidRDefault="004241F8" w:rsidP="004241F8">
      <w:pPr>
        <w:rPr>
          <w:szCs w:val="22"/>
          <w:lang w:eastAsia="en-US"/>
        </w:rPr>
      </w:pPr>
      <w:r w:rsidRPr="004241F8">
        <w:rPr>
          <w:szCs w:val="22"/>
          <w:lang w:eastAsia="en-US"/>
        </w:rPr>
        <w:br w:type="page"/>
      </w:r>
    </w:p>
    <w:p w14:paraId="38C38EE0" w14:textId="77777777" w:rsidR="004241F8" w:rsidRPr="004241F8" w:rsidRDefault="004241F8" w:rsidP="004241F8">
      <w:pPr>
        <w:rPr>
          <w:szCs w:val="22"/>
          <w:lang w:eastAsia="en-US"/>
        </w:rPr>
      </w:pPr>
    </w:p>
    <w:p w14:paraId="414D063C" w14:textId="77777777" w:rsidR="004241F8" w:rsidRPr="004241F8" w:rsidRDefault="004241F8" w:rsidP="004241F8">
      <w:pPr>
        <w:rPr>
          <w:szCs w:val="22"/>
          <w:lang w:eastAsia="en-US"/>
        </w:rPr>
      </w:pPr>
    </w:p>
    <w:p w14:paraId="42F503FD" w14:textId="77777777" w:rsidR="004241F8" w:rsidRPr="004241F8" w:rsidRDefault="004241F8" w:rsidP="004241F8">
      <w:pPr>
        <w:rPr>
          <w:szCs w:val="22"/>
          <w:lang w:eastAsia="en-US"/>
        </w:rPr>
      </w:pPr>
    </w:p>
    <w:p w14:paraId="4CA6D2BB" w14:textId="77777777" w:rsidR="004241F8" w:rsidRPr="004241F8" w:rsidRDefault="004241F8" w:rsidP="004241F8">
      <w:pPr>
        <w:rPr>
          <w:szCs w:val="22"/>
          <w:lang w:eastAsia="en-US"/>
        </w:rPr>
      </w:pPr>
    </w:p>
    <w:p w14:paraId="36EF3743" w14:textId="77777777" w:rsidR="004241F8" w:rsidRPr="004241F8" w:rsidRDefault="004241F8" w:rsidP="004241F8">
      <w:pPr>
        <w:rPr>
          <w:szCs w:val="22"/>
          <w:lang w:eastAsia="en-US"/>
        </w:rPr>
      </w:pPr>
    </w:p>
    <w:p w14:paraId="1227CB53" w14:textId="77777777" w:rsidR="004241F8" w:rsidRPr="004241F8" w:rsidRDefault="004241F8" w:rsidP="004241F8">
      <w:pPr>
        <w:rPr>
          <w:szCs w:val="22"/>
          <w:lang w:eastAsia="en-US"/>
        </w:rPr>
      </w:pPr>
    </w:p>
    <w:p w14:paraId="1BAFFBA8" w14:textId="77777777" w:rsidR="004241F8" w:rsidRPr="004241F8" w:rsidRDefault="004241F8" w:rsidP="004241F8">
      <w:pPr>
        <w:rPr>
          <w:szCs w:val="22"/>
          <w:lang w:eastAsia="en-US"/>
        </w:rPr>
      </w:pPr>
    </w:p>
    <w:p w14:paraId="495620F7" w14:textId="77777777" w:rsidR="004241F8" w:rsidRPr="004241F8" w:rsidRDefault="004241F8" w:rsidP="004241F8">
      <w:pPr>
        <w:rPr>
          <w:szCs w:val="22"/>
          <w:lang w:eastAsia="en-US"/>
        </w:rPr>
      </w:pPr>
    </w:p>
    <w:p w14:paraId="083B81C5" w14:textId="77777777" w:rsidR="004241F8" w:rsidRPr="004241F8" w:rsidRDefault="004241F8" w:rsidP="004241F8">
      <w:pPr>
        <w:rPr>
          <w:szCs w:val="22"/>
          <w:lang w:eastAsia="en-US"/>
        </w:rPr>
      </w:pPr>
    </w:p>
    <w:p w14:paraId="6DEE1477" w14:textId="77777777" w:rsidR="004241F8" w:rsidRPr="004241F8" w:rsidRDefault="004241F8" w:rsidP="004241F8">
      <w:pPr>
        <w:rPr>
          <w:szCs w:val="22"/>
          <w:lang w:eastAsia="en-US"/>
        </w:rPr>
      </w:pPr>
    </w:p>
    <w:p w14:paraId="61941862" w14:textId="77777777" w:rsidR="004241F8" w:rsidRPr="004241F8" w:rsidRDefault="004241F8" w:rsidP="004241F8">
      <w:pPr>
        <w:rPr>
          <w:szCs w:val="22"/>
          <w:lang w:eastAsia="en-US"/>
        </w:rPr>
      </w:pPr>
    </w:p>
    <w:p w14:paraId="09784AE3" w14:textId="77777777" w:rsidR="004241F8" w:rsidRPr="004241F8" w:rsidRDefault="004241F8" w:rsidP="004241F8">
      <w:pPr>
        <w:rPr>
          <w:szCs w:val="22"/>
          <w:lang w:eastAsia="en-US"/>
        </w:rPr>
      </w:pPr>
    </w:p>
    <w:p w14:paraId="66DD8D6D" w14:textId="77777777" w:rsidR="004241F8" w:rsidRPr="004241F8" w:rsidRDefault="004241F8" w:rsidP="004241F8">
      <w:pPr>
        <w:rPr>
          <w:szCs w:val="22"/>
          <w:lang w:eastAsia="en-US"/>
        </w:rPr>
      </w:pPr>
    </w:p>
    <w:p w14:paraId="5C8779D2" w14:textId="77777777" w:rsidR="004241F8" w:rsidRPr="004241F8" w:rsidRDefault="004241F8" w:rsidP="004241F8">
      <w:pPr>
        <w:rPr>
          <w:szCs w:val="22"/>
          <w:lang w:eastAsia="en-US"/>
        </w:rPr>
      </w:pPr>
    </w:p>
    <w:p w14:paraId="5459445B" w14:textId="77777777" w:rsidR="004241F8" w:rsidRPr="004241F8" w:rsidRDefault="004241F8" w:rsidP="004241F8">
      <w:pPr>
        <w:rPr>
          <w:szCs w:val="22"/>
          <w:lang w:eastAsia="en-US"/>
        </w:rPr>
      </w:pPr>
    </w:p>
    <w:p w14:paraId="7FA03371" w14:textId="77777777" w:rsidR="004241F8" w:rsidRPr="004241F8" w:rsidRDefault="004241F8" w:rsidP="004241F8">
      <w:pPr>
        <w:rPr>
          <w:szCs w:val="22"/>
          <w:lang w:eastAsia="en-US"/>
        </w:rPr>
      </w:pPr>
    </w:p>
    <w:p w14:paraId="3FE274D4" w14:textId="77777777" w:rsidR="004241F8" w:rsidRPr="004241F8" w:rsidRDefault="004241F8" w:rsidP="004241F8">
      <w:pPr>
        <w:rPr>
          <w:szCs w:val="22"/>
          <w:lang w:eastAsia="en-US"/>
        </w:rPr>
      </w:pPr>
    </w:p>
    <w:p w14:paraId="6DA8CFBD" w14:textId="77777777" w:rsidR="004241F8" w:rsidRPr="004241F8" w:rsidRDefault="004241F8" w:rsidP="004241F8">
      <w:pPr>
        <w:rPr>
          <w:szCs w:val="22"/>
          <w:lang w:eastAsia="en-US"/>
        </w:rPr>
      </w:pPr>
    </w:p>
    <w:p w14:paraId="003686FE" w14:textId="77777777" w:rsidR="004241F8" w:rsidRPr="004241F8" w:rsidRDefault="004241F8" w:rsidP="004241F8">
      <w:pPr>
        <w:rPr>
          <w:szCs w:val="22"/>
          <w:lang w:eastAsia="en-US"/>
        </w:rPr>
      </w:pPr>
    </w:p>
    <w:p w14:paraId="46E55F2B" w14:textId="77777777" w:rsidR="004241F8" w:rsidRPr="004241F8" w:rsidRDefault="004241F8" w:rsidP="004241F8">
      <w:pPr>
        <w:rPr>
          <w:szCs w:val="22"/>
          <w:lang w:eastAsia="en-US"/>
        </w:rPr>
      </w:pPr>
    </w:p>
    <w:p w14:paraId="6880C47E" w14:textId="77777777" w:rsidR="004241F8" w:rsidRPr="00442D23" w:rsidRDefault="004241F8" w:rsidP="004241F8">
      <w:pPr>
        <w:rPr>
          <w:szCs w:val="22"/>
          <w:lang w:eastAsia="en-US"/>
        </w:rPr>
      </w:pPr>
    </w:p>
    <w:p w14:paraId="2EFF1621" w14:textId="77777777" w:rsidR="004241F8" w:rsidRPr="004241F8" w:rsidRDefault="004241F8" w:rsidP="004241F8">
      <w:pPr>
        <w:rPr>
          <w:szCs w:val="22"/>
          <w:lang w:eastAsia="en-US"/>
        </w:rPr>
      </w:pPr>
    </w:p>
    <w:p w14:paraId="0B00A93D" w14:textId="77777777" w:rsidR="004241F8" w:rsidRPr="004241F8" w:rsidRDefault="004241F8" w:rsidP="004241F8">
      <w:pPr>
        <w:rPr>
          <w:szCs w:val="22"/>
          <w:lang w:eastAsia="en-US"/>
        </w:rPr>
      </w:pPr>
    </w:p>
    <w:p w14:paraId="336933F2" w14:textId="77777777" w:rsidR="004241F8" w:rsidRPr="004241F8" w:rsidRDefault="004241F8" w:rsidP="004241F8">
      <w:pPr>
        <w:jc w:val="center"/>
        <w:outlineLvl w:val="0"/>
        <w:rPr>
          <w:b/>
          <w:kern w:val="28"/>
          <w:szCs w:val="22"/>
        </w:rPr>
      </w:pPr>
      <w:r w:rsidRPr="004241F8">
        <w:rPr>
          <w:b/>
          <w:kern w:val="28"/>
          <w:szCs w:val="22"/>
        </w:rPr>
        <w:t>A. ŽENKLINIMAS</w:t>
      </w:r>
    </w:p>
    <w:p w14:paraId="65FA99E3" w14:textId="77777777" w:rsidR="004241F8" w:rsidRPr="004241F8" w:rsidRDefault="004241F8" w:rsidP="004241F8">
      <w:pPr>
        <w:pBdr>
          <w:top w:val="single" w:sz="4" w:space="1" w:color="auto"/>
          <w:left w:val="single" w:sz="4" w:space="4" w:color="auto"/>
          <w:bottom w:val="single" w:sz="4" w:space="1" w:color="auto"/>
          <w:right w:val="single" w:sz="4" w:space="4" w:color="auto"/>
        </w:pBdr>
        <w:jc w:val="both"/>
        <w:rPr>
          <w:b/>
          <w:bCs/>
          <w:iCs/>
          <w:szCs w:val="22"/>
          <w:lang w:eastAsia="en-US"/>
        </w:rPr>
      </w:pPr>
      <w:r w:rsidRPr="004241F8">
        <w:rPr>
          <w:szCs w:val="22"/>
          <w:lang w:eastAsia="en-US"/>
        </w:rPr>
        <w:br w:type="page"/>
      </w:r>
      <w:r w:rsidRPr="004241F8">
        <w:rPr>
          <w:b/>
          <w:bCs/>
          <w:iCs/>
          <w:szCs w:val="22"/>
          <w:lang w:eastAsia="en-US"/>
        </w:rPr>
        <w:t xml:space="preserve">INFORMACIJA ANT IŠORINĖS PAKUOTĖS </w:t>
      </w:r>
    </w:p>
    <w:p w14:paraId="59EE8489" w14:textId="77777777" w:rsidR="004241F8" w:rsidRPr="004241F8" w:rsidRDefault="004241F8" w:rsidP="004241F8">
      <w:pPr>
        <w:pBdr>
          <w:top w:val="single" w:sz="4" w:space="1" w:color="auto"/>
          <w:left w:val="single" w:sz="4" w:space="4" w:color="auto"/>
          <w:bottom w:val="single" w:sz="4" w:space="1" w:color="auto"/>
          <w:right w:val="single" w:sz="4" w:space="4" w:color="auto"/>
        </w:pBdr>
        <w:jc w:val="both"/>
        <w:rPr>
          <w:b/>
          <w:szCs w:val="22"/>
          <w:lang w:eastAsia="en-US"/>
        </w:rPr>
      </w:pPr>
    </w:p>
    <w:p w14:paraId="2E5F6B44" w14:textId="77777777" w:rsidR="004241F8" w:rsidRPr="00442D23" w:rsidRDefault="004241F8" w:rsidP="004241F8">
      <w:pPr>
        <w:pBdr>
          <w:top w:val="single" w:sz="4" w:space="1" w:color="auto"/>
          <w:left w:val="single" w:sz="4" w:space="4" w:color="auto"/>
          <w:bottom w:val="single" w:sz="4" w:space="1" w:color="auto"/>
          <w:right w:val="single" w:sz="4" w:space="4" w:color="auto"/>
        </w:pBdr>
        <w:jc w:val="both"/>
        <w:rPr>
          <w:b/>
          <w:szCs w:val="22"/>
          <w:lang w:eastAsia="en-US"/>
        </w:rPr>
      </w:pPr>
      <w:r w:rsidRPr="00442D23">
        <w:rPr>
          <w:b/>
          <w:szCs w:val="22"/>
          <w:lang w:eastAsia="en-US"/>
        </w:rPr>
        <w:t xml:space="preserve">KARTONO DĖŽUTĖ </w:t>
      </w:r>
      <w:r w:rsidR="00442D23" w:rsidRPr="0036119F">
        <w:rPr>
          <w:b/>
          <w:bCs/>
          <w:szCs w:val="22"/>
          <w:lang w:eastAsia="en-US"/>
        </w:rPr>
        <w:t xml:space="preserve">ALIUMINIO/POPIERIAUS </w:t>
      </w:r>
      <w:r w:rsidRPr="00442D23">
        <w:rPr>
          <w:b/>
          <w:szCs w:val="22"/>
          <w:lang w:eastAsia="en-US"/>
        </w:rPr>
        <w:t>PAKETĖLIAMS</w:t>
      </w:r>
    </w:p>
    <w:p w14:paraId="1DA2CDF9" w14:textId="77777777" w:rsidR="004241F8" w:rsidRPr="004241F8" w:rsidRDefault="004241F8" w:rsidP="004241F8">
      <w:pPr>
        <w:jc w:val="both"/>
        <w:rPr>
          <w:szCs w:val="22"/>
          <w:lang w:eastAsia="en-US"/>
        </w:rPr>
      </w:pPr>
    </w:p>
    <w:p w14:paraId="09C47AC3" w14:textId="77777777" w:rsidR="004241F8" w:rsidRPr="004241F8" w:rsidRDefault="004241F8" w:rsidP="004241F8">
      <w:pPr>
        <w:jc w:val="both"/>
        <w:rPr>
          <w:szCs w:val="22"/>
          <w:lang w:eastAsia="en-US"/>
        </w:rPr>
      </w:pPr>
    </w:p>
    <w:p w14:paraId="51A6523F" w14:textId="77777777" w:rsidR="004241F8" w:rsidRPr="004241F8" w:rsidRDefault="004241F8" w:rsidP="004241F8">
      <w:pPr>
        <w:keepNext/>
        <w:pBdr>
          <w:top w:val="single" w:sz="4" w:space="1" w:color="auto"/>
          <w:left w:val="single" w:sz="4" w:space="4" w:color="auto"/>
          <w:bottom w:val="single" w:sz="4" w:space="1" w:color="auto"/>
          <w:right w:val="single" w:sz="4" w:space="4" w:color="auto"/>
        </w:pBdr>
        <w:jc w:val="both"/>
        <w:outlineLvl w:val="2"/>
        <w:rPr>
          <w:b/>
          <w:bCs/>
          <w:szCs w:val="22"/>
          <w:lang w:eastAsia="en-US"/>
        </w:rPr>
      </w:pPr>
      <w:r w:rsidRPr="004241F8">
        <w:rPr>
          <w:b/>
          <w:bCs/>
          <w:szCs w:val="22"/>
          <w:lang w:eastAsia="en-US"/>
        </w:rPr>
        <w:t>1.</w:t>
      </w:r>
      <w:r w:rsidRPr="004241F8">
        <w:rPr>
          <w:b/>
          <w:bCs/>
          <w:szCs w:val="22"/>
          <w:lang w:eastAsia="en-US"/>
        </w:rPr>
        <w:tab/>
        <w:t>VAISTINIO PREPARATO PAVADINIMAS</w:t>
      </w:r>
    </w:p>
    <w:p w14:paraId="74AE18B2" w14:textId="77777777" w:rsidR="004241F8" w:rsidRPr="004241F8" w:rsidRDefault="004241F8" w:rsidP="004241F8">
      <w:pPr>
        <w:jc w:val="both"/>
        <w:rPr>
          <w:szCs w:val="22"/>
          <w:lang w:eastAsia="en-US"/>
        </w:rPr>
      </w:pPr>
    </w:p>
    <w:p w14:paraId="55F64E63" w14:textId="77777777" w:rsidR="004241F8" w:rsidRPr="004241F8" w:rsidRDefault="004241F8" w:rsidP="004241F8">
      <w:pPr>
        <w:tabs>
          <w:tab w:val="left" w:pos="425"/>
        </w:tabs>
        <w:jc w:val="both"/>
        <w:rPr>
          <w:bCs/>
          <w:szCs w:val="22"/>
          <w:lang w:eastAsia="en-US"/>
        </w:rPr>
      </w:pPr>
      <w:r w:rsidRPr="004241F8">
        <w:rPr>
          <w:bCs/>
          <w:szCs w:val="22"/>
          <w:lang w:eastAsia="en-US"/>
        </w:rPr>
        <w:t>ACC Direct 600 mg geriamieji milteliai paketėlyje</w:t>
      </w:r>
    </w:p>
    <w:p w14:paraId="652A1131" w14:textId="77777777" w:rsidR="004241F8" w:rsidRPr="004241F8" w:rsidRDefault="00230BCA" w:rsidP="004241F8">
      <w:pPr>
        <w:jc w:val="both"/>
        <w:rPr>
          <w:szCs w:val="22"/>
          <w:lang w:eastAsia="en-US"/>
        </w:rPr>
      </w:pPr>
      <w:r>
        <w:rPr>
          <w:szCs w:val="22"/>
          <w:lang w:eastAsia="en-US"/>
        </w:rPr>
        <w:t>a</w:t>
      </w:r>
      <w:r w:rsidR="004241F8" w:rsidRPr="004241F8">
        <w:rPr>
          <w:szCs w:val="22"/>
          <w:lang w:eastAsia="en-US"/>
        </w:rPr>
        <w:t>cetilcisteinas</w:t>
      </w:r>
    </w:p>
    <w:p w14:paraId="19E26DDA" w14:textId="77777777" w:rsidR="004241F8" w:rsidRPr="004241F8" w:rsidRDefault="004241F8" w:rsidP="004241F8">
      <w:pPr>
        <w:jc w:val="both"/>
        <w:rPr>
          <w:szCs w:val="22"/>
          <w:lang w:eastAsia="en-US"/>
        </w:rPr>
      </w:pPr>
    </w:p>
    <w:p w14:paraId="1E9D1100" w14:textId="77777777" w:rsidR="004241F8" w:rsidRPr="004241F8" w:rsidRDefault="004241F8" w:rsidP="004241F8">
      <w:pPr>
        <w:jc w:val="both"/>
        <w:rPr>
          <w:szCs w:val="22"/>
        </w:rPr>
      </w:pPr>
      <w:r w:rsidRPr="004241F8">
        <w:rPr>
          <w:szCs w:val="22"/>
        </w:rPr>
        <w:t>Vaistas, skystinantis kvėpavimo takų gleives.</w:t>
      </w:r>
    </w:p>
    <w:p w14:paraId="0AA1E773" w14:textId="77777777" w:rsidR="004241F8" w:rsidRPr="004241F8" w:rsidRDefault="004241F8" w:rsidP="004241F8">
      <w:pPr>
        <w:jc w:val="both"/>
        <w:rPr>
          <w:szCs w:val="22"/>
        </w:rPr>
      </w:pPr>
    </w:p>
    <w:p w14:paraId="0038CDF8" w14:textId="77777777" w:rsidR="004241F8" w:rsidRPr="004241F8" w:rsidRDefault="004241F8" w:rsidP="004241F8">
      <w:pPr>
        <w:jc w:val="both"/>
        <w:rPr>
          <w:szCs w:val="22"/>
          <w:lang w:eastAsia="en-US"/>
        </w:rPr>
      </w:pPr>
    </w:p>
    <w:p w14:paraId="1E42567F" w14:textId="77777777" w:rsidR="004241F8" w:rsidRPr="004241F8" w:rsidRDefault="004241F8" w:rsidP="004241F8">
      <w:pPr>
        <w:pBdr>
          <w:top w:val="single" w:sz="4" w:space="1" w:color="auto"/>
          <w:left w:val="single" w:sz="4" w:space="4" w:color="auto"/>
          <w:bottom w:val="single" w:sz="4" w:space="1" w:color="auto"/>
          <w:right w:val="single" w:sz="4" w:space="4" w:color="auto"/>
        </w:pBdr>
        <w:rPr>
          <w:b/>
          <w:szCs w:val="22"/>
          <w:lang w:eastAsia="en-US"/>
        </w:rPr>
      </w:pPr>
      <w:r w:rsidRPr="004241F8">
        <w:rPr>
          <w:b/>
          <w:szCs w:val="22"/>
          <w:lang w:eastAsia="en-US"/>
        </w:rPr>
        <w:t>2.</w:t>
      </w:r>
      <w:r w:rsidRPr="004241F8">
        <w:rPr>
          <w:b/>
          <w:szCs w:val="22"/>
          <w:lang w:eastAsia="en-US"/>
        </w:rPr>
        <w:tab/>
        <w:t>VEIKLIOJI (-IOS) MEDŽIAGA (-OS) IR JOS (-Ų) KIEKIS (-IAI)</w:t>
      </w:r>
    </w:p>
    <w:p w14:paraId="71FD10D7" w14:textId="77777777" w:rsidR="004241F8" w:rsidRPr="004241F8" w:rsidRDefault="004241F8" w:rsidP="004241F8">
      <w:pPr>
        <w:jc w:val="both"/>
        <w:rPr>
          <w:szCs w:val="22"/>
          <w:lang w:eastAsia="en-US"/>
        </w:rPr>
      </w:pPr>
    </w:p>
    <w:p w14:paraId="147BF401" w14:textId="77777777" w:rsidR="004241F8" w:rsidRPr="004241F8" w:rsidRDefault="004241F8" w:rsidP="004241F8">
      <w:pPr>
        <w:widowControl w:val="0"/>
        <w:jc w:val="both"/>
        <w:rPr>
          <w:szCs w:val="22"/>
          <w:lang w:eastAsia="en-US"/>
        </w:rPr>
      </w:pPr>
      <w:r w:rsidRPr="004241F8">
        <w:rPr>
          <w:szCs w:val="22"/>
          <w:lang w:eastAsia="en-US"/>
        </w:rPr>
        <w:t>Kiekviename paketėlyje yra 600 mg acetilcisteino.</w:t>
      </w:r>
    </w:p>
    <w:p w14:paraId="724C936A" w14:textId="77777777" w:rsidR="004241F8" w:rsidRPr="004241F8" w:rsidRDefault="004241F8" w:rsidP="004241F8">
      <w:pPr>
        <w:jc w:val="both"/>
        <w:rPr>
          <w:szCs w:val="22"/>
          <w:lang w:eastAsia="en-US"/>
        </w:rPr>
      </w:pPr>
    </w:p>
    <w:p w14:paraId="7EC04D87" w14:textId="77777777" w:rsidR="004241F8" w:rsidRPr="004241F8" w:rsidRDefault="004241F8" w:rsidP="004241F8">
      <w:pPr>
        <w:jc w:val="both"/>
        <w:rPr>
          <w:szCs w:val="22"/>
          <w:lang w:eastAsia="en-US"/>
        </w:rPr>
      </w:pPr>
    </w:p>
    <w:p w14:paraId="326B3658" w14:textId="77777777" w:rsidR="004241F8" w:rsidRPr="004241F8" w:rsidRDefault="004241F8" w:rsidP="004241F8">
      <w:pPr>
        <w:keepNext/>
        <w:pBdr>
          <w:top w:val="single" w:sz="4" w:space="1" w:color="auto"/>
          <w:left w:val="single" w:sz="4" w:space="4" w:color="auto"/>
          <w:bottom w:val="single" w:sz="4" w:space="1" w:color="auto"/>
          <w:right w:val="single" w:sz="4" w:space="4" w:color="auto"/>
        </w:pBdr>
        <w:jc w:val="both"/>
        <w:outlineLvl w:val="2"/>
        <w:rPr>
          <w:b/>
          <w:bCs/>
          <w:szCs w:val="22"/>
          <w:lang w:eastAsia="en-US"/>
        </w:rPr>
      </w:pPr>
      <w:r w:rsidRPr="004241F8">
        <w:rPr>
          <w:b/>
          <w:bCs/>
          <w:szCs w:val="22"/>
          <w:lang w:eastAsia="en-US"/>
        </w:rPr>
        <w:t>3.</w:t>
      </w:r>
      <w:r w:rsidRPr="004241F8">
        <w:rPr>
          <w:b/>
          <w:bCs/>
          <w:szCs w:val="22"/>
          <w:lang w:eastAsia="en-US"/>
        </w:rPr>
        <w:tab/>
        <w:t>PAGALBINIŲ MEDŽIAGŲ SĄRAŠAS</w:t>
      </w:r>
    </w:p>
    <w:p w14:paraId="5610A303" w14:textId="77777777" w:rsidR="004241F8" w:rsidRPr="004241F8" w:rsidRDefault="004241F8" w:rsidP="004241F8">
      <w:pPr>
        <w:jc w:val="both"/>
        <w:rPr>
          <w:szCs w:val="22"/>
          <w:lang w:eastAsia="en-US"/>
        </w:rPr>
      </w:pPr>
    </w:p>
    <w:p w14:paraId="574A8A26" w14:textId="77777777" w:rsidR="004241F8" w:rsidRPr="004241F8" w:rsidRDefault="004241F8" w:rsidP="004241F8">
      <w:pPr>
        <w:jc w:val="both"/>
        <w:rPr>
          <w:szCs w:val="22"/>
          <w:lang w:eastAsia="en-US"/>
        </w:rPr>
      </w:pPr>
      <w:r w:rsidRPr="004241F8">
        <w:rPr>
          <w:szCs w:val="22"/>
          <w:lang w:eastAsia="en-US"/>
        </w:rPr>
        <w:t>Sudėtyje yra aspartamo</w:t>
      </w:r>
      <w:r w:rsidR="00975593">
        <w:rPr>
          <w:szCs w:val="22"/>
          <w:lang w:eastAsia="en-US"/>
        </w:rPr>
        <w:t xml:space="preserve"> ir</w:t>
      </w:r>
      <w:r w:rsidRPr="004241F8">
        <w:rPr>
          <w:szCs w:val="22"/>
          <w:lang w:eastAsia="en-US"/>
        </w:rPr>
        <w:t xml:space="preserve"> sorbitolio.</w:t>
      </w:r>
    </w:p>
    <w:p w14:paraId="61A2A866" w14:textId="77777777" w:rsidR="004241F8" w:rsidRPr="004241F8" w:rsidRDefault="004241F8" w:rsidP="004241F8">
      <w:pPr>
        <w:jc w:val="both"/>
        <w:rPr>
          <w:szCs w:val="22"/>
          <w:lang w:eastAsia="en-US"/>
        </w:rPr>
      </w:pPr>
      <w:r w:rsidRPr="00230BCA">
        <w:rPr>
          <w:szCs w:val="22"/>
          <w:highlight w:val="lightGray"/>
          <w:lang w:eastAsia="en-US"/>
        </w:rPr>
        <w:t>Daugiau informacijos pateikta pakuotės lapelyje.</w:t>
      </w:r>
    </w:p>
    <w:p w14:paraId="38232DAB" w14:textId="77777777" w:rsidR="004241F8" w:rsidRPr="004241F8" w:rsidRDefault="004241F8" w:rsidP="004241F8">
      <w:pPr>
        <w:jc w:val="both"/>
        <w:rPr>
          <w:szCs w:val="22"/>
          <w:lang w:eastAsia="en-US"/>
        </w:rPr>
      </w:pPr>
    </w:p>
    <w:p w14:paraId="389BC014" w14:textId="77777777" w:rsidR="004241F8" w:rsidRPr="004241F8" w:rsidRDefault="004241F8" w:rsidP="004241F8">
      <w:pPr>
        <w:jc w:val="both"/>
        <w:rPr>
          <w:szCs w:val="22"/>
          <w:lang w:eastAsia="en-US"/>
        </w:rPr>
      </w:pPr>
    </w:p>
    <w:p w14:paraId="4A2499A1" w14:textId="77777777" w:rsidR="004241F8" w:rsidRPr="004241F8" w:rsidRDefault="004241F8" w:rsidP="004241F8">
      <w:pPr>
        <w:keepNext/>
        <w:pBdr>
          <w:top w:val="single" w:sz="4" w:space="1" w:color="auto"/>
          <w:left w:val="single" w:sz="4" w:space="4" w:color="auto"/>
          <w:bottom w:val="single" w:sz="4" w:space="1" w:color="auto"/>
          <w:right w:val="single" w:sz="4" w:space="4" w:color="auto"/>
        </w:pBdr>
        <w:jc w:val="both"/>
        <w:outlineLvl w:val="2"/>
        <w:rPr>
          <w:b/>
          <w:bCs/>
          <w:szCs w:val="22"/>
          <w:lang w:eastAsia="en-US"/>
        </w:rPr>
      </w:pPr>
      <w:r w:rsidRPr="004241F8">
        <w:rPr>
          <w:b/>
          <w:bCs/>
          <w:szCs w:val="22"/>
          <w:lang w:eastAsia="en-US"/>
        </w:rPr>
        <w:t>4.</w:t>
      </w:r>
      <w:r w:rsidRPr="004241F8">
        <w:rPr>
          <w:b/>
          <w:bCs/>
          <w:szCs w:val="22"/>
          <w:lang w:eastAsia="en-US"/>
        </w:rPr>
        <w:tab/>
        <w:t>FARMACINĖ FORMA IR KIEKIS PAKUOTĖJE</w:t>
      </w:r>
    </w:p>
    <w:p w14:paraId="79269192" w14:textId="77777777" w:rsidR="004241F8" w:rsidRPr="004241F8" w:rsidRDefault="004241F8" w:rsidP="004241F8">
      <w:pPr>
        <w:jc w:val="both"/>
        <w:rPr>
          <w:szCs w:val="22"/>
          <w:highlight w:val="lightGray"/>
          <w:lang w:eastAsia="en-US"/>
        </w:rPr>
      </w:pPr>
    </w:p>
    <w:p w14:paraId="57AB974E" w14:textId="77777777" w:rsidR="004241F8" w:rsidRPr="004241F8" w:rsidRDefault="004241F8" w:rsidP="004241F8">
      <w:pPr>
        <w:jc w:val="both"/>
        <w:rPr>
          <w:szCs w:val="22"/>
          <w:lang w:eastAsia="en-US"/>
        </w:rPr>
      </w:pPr>
      <w:r w:rsidRPr="00230BCA">
        <w:rPr>
          <w:szCs w:val="22"/>
          <w:highlight w:val="lightGray"/>
          <w:lang w:eastAsia="en-US"/>
        </w:rPr>
        <w:t>Geriamieji milteliai</w:t>
      </w:r>
    </w:p>
    <w:p w14:paraId="6CD8828B" w14:textId="77777777" w:rsidR="004241F8" w:rsidRPr="004241F8" w:rsidRDefault="004241F8" w:rsidP="004241F8">
      <w:pPr>
        <w:jc w:val="both"/>
        <w:rPr>
          <w:szCs w:val="22"/>
          <w:lang w:eastAsia="en-US"/>
        </w:rPr>
      </w:pPr>
    </w:p>
    <w:p w14:paraId="49150E53" w14:textId="77777777" w:rsidR="004241F8" w:rsidRPr="004241F8" w:rsidRDefault="004241F8" w:rsidP="004241F8">
      <w:pPr>
        <w:jc w:val="both"/>
        <w:rPr>
          <w:szCs w:val="22"/>
          <w:lang w:eastAsia="en-US"/>
        </w:rPr>
      </w:pPr>
      <w:r w:rsidRPr="004241F8">
        <w:rPr>
          <w:szCs w:val="22"/>
          <w:lang w:eastAsia="en-US"/>
        </w:rPr>
        <w:t xml:space="preserve">8 paketėliai </w:t>
      </w:r>
    </w:p>
    <w:p w14:paraId="47D35B7F" w14:textId="77777777" w:rsidR="004241F8" w:rsidRPr="004241F8" w:rsidRDefault="004241F8" w:rsidP="004241F8">
      <w:pPr>
        <w:jc w:val="both"/>
        <w:rPr>
          <w:szCs w:val="22"/>
          <w:highlight w:val="lightGray"/>
          <w:lang w:eastAsia="en-US"/>
        </w:rPr>
      </w:pPr>
      <w:r w:rsidRPr="004241F8">
        <w:rPr>
          <w:szCs w:val="22"/>
          <w:highlight w:val="lightGray"/>
          <w:lang w:eastAsia="en-US"/>
        </w:rPr>
        <w:t xml:space="preserve">10 paketėlių </w:t>
      </w:r>
    </w:p>
    <w:p w14:paraId="1269ECB5" w14:textId="77777777" w:rsidR="004241F8" w:rsidRPr="004241F8" w:rsidRDefault="004241F8" w:rsidP="004241F8">
      <w:pPr>
        <w:jc w:val="both"/>
        <w:rPr>
          <w:szCs w:val="22"/>
          <w:highlight w:val="lightGray"/>
          <w:lang w:eastAsia="en-US"/>
        </w:rPr>
      </w:pPr>
      <w:r w:rsidRPr="004241F8">
        <w:rPr>
          <w:szCs w:val="22"/>
          <w:highlight w:val="lightGray"/>
          <w:lang w:eastAsia="en-US"/>
        </w:rPr>
        <w:t>14 paketėlių</w:t>
      </w:r>
    </w:p>
    <w:p w14:paraId="04AA9FDE" w14:textId="77777777" w:rsidR="004241F8" w:rsidRPr="004241F8" w:rsidRDefault="004241F8" w:rsidP="004241F8">
      <w:pPr>
        <w:jc w:val="both"/>
        <w:rPr>
          <w:szCs w:val="22"/>
          <w:highlight w:val="lightGray"/>
          <w:lang w:eastAsia="en-US"/>
        </w:rPr>
      </w:pPr>
      <w:r w:rsidRPr="004241F8">
        <w:rPr>
          <w:szCs w:val="22"/>
          <w:highlight w:val="lightGray"/>
          <w:lang w:eastAsia="en-US"/>
        </w:rPr>
        <w:t xml:space="preserve">20 paketėlių </w:t>
      </w:r>
    </w:p>
    <w:p w14:paraId="20C3BF66" w14:textId="77777777" w:rsidR="004241F8" w:rsidRPr="004241F8" w:rsidRDefault="004241F8" w:rsidP="004241F8">
      <w:pPr>
        <w:jc w:val="both"/>
        <w:rPr>
          <w:szCs w:val="22"/>
          <w:highlight w:val="lightGray"/>
          <w:lang w:eastAsia="en-US"/>
        </w:rPr>
      </w:pPr>
      <w:r w:rsidRPr="004241F8">
        <w:rPr>
          <w:szCs w:val="22"/>
          <w:highlight w:val="lightGray"/>
          <w:lang w:eastAsia="en-US"/>
        </w:rPr>
        <w:t xml:space="preserve">30 paketėlių </w:t>
      </w:r>
    </w:p>
    <w:p w14:paraId="109264EE" w14:textId="77777777" w:rsidR="004241F8" w:rsidRPr="004241F8" w:rsidRDefault="004241F8" w:rsidP="004241F8">
      <w:pPr>
        <w:jc w:val="both"/>
        <w:rPr>
          <w:szCs w:val="22"/>
          <w:lang w:eastAsia="en-US"/>
        </w:rPr>
      </w:pPr>
      <w:r w:rsidRPr="004241F8">
        <w:rPr>
          <w:szCs w:val="22"/>
          <w:highlight w:val="lightGray"/>
          <w:lang w:eastAsia="en-US"/>
        </w:rPr>
        <w:t>60 paketėlių</w:t>
      </w:r>
      <w:r w:rsidRPr="004241F8">
        <w:rPr>
          <w:szCs w:val="22"/>
          <w:lang w:eastAsia="en-US"/>
        </w:rPr>
        <w:t xml:space="preserve"> </w:t>
      </w:r>
    </w:p>
    <w:p w14:paraId="5B36ACC4" w14:textId="77777777" w:rsidR="004241F8" w:rsidRPr="004241F8" w:rsidRDefault="004241F8" w:rsidP="004241F8">
      <w:pPr>
        <w:jc w:val="both"/>
        <w:rPr>
          <w:szCs w:val="22"/>
          <w:lang w:eastAsia="en-US"/>
        </w:rPr>
      </w:pPr>
      <w:r w:rsidRPr="004241F8">
        <w:rPr>
          <w:szCs w:val="22"/>
          <w:highlight w:val="lightGray"/>
          <w:lang w:eastAsia="en-US"/>
        </w:rPr>
        <w:t xml:space="preserve">90 paketėlių </w:t>
      </w:r>
    </w:p>
    <w:p w14:paraId="5B8EBEC8" w14:textId="77777777" w:rsidR="004241F8" w:rsidRPr="004241F8" w:rsidRDefault="004241F8" w:rsidP="004241F8">
      <w:pPr>
        <w:jc w:val="both"/>
        <w:rPr>
          <w:szCs w:val="22"/>
          <w:lang w:eastAsia="en-US"/>
        </w:rPr>
      </w:pPr>
    </w:p>
    <w:p w14:paraId="0E39E7DC" w14:textId="77777777" w:rsidR="004241F8" w:rsidRPr="004241F8" w:rsidRDefault="004241F8" w:rsidP="004241F8">
      <w:pPr>
        <w:jc w:val="both"/>
        <w:rPr>
          <w:szCs w:val="22"/>
          <w:lang w:eastAsia="en-US"/>
        </w:rPr>
      </w:pPr>
    </w:p>
    <w:p w14:paraId="5E80974C" w14:textId="77777777" w:rsidR="004241F8" w:rsidRPr="004241F8" w:rsidRDefault="004241F8" w:rsidP="004241F8">
      <w:pPr>
        <w:keepNext/>
        <w:pBdr>
          <w:top w:val="single" w:sz="4" w:space="1" w:color="auto"/>
          <w:left w:val="single" w:sz="4" w:space="4" w:color="auto"/>
          <w:bottom w:val="single" w:sz="4" w:space="1" w:color="auto"/>
          <w:right w:val="single" w:sz="4" w:space="4" w:color="auto"/>
        </w:pBdr>
        <w:jc w:val="both"/>
        <w:outlineLvl w:val="2"/>
        <w:rPr>
          <w:b/>
          <w:bCs/>
          <w:szCs w:val="22"/>
          <w:lang w:eastAsia="en-US"/>
        </w:rPr>
      </w:pPr>
      <w:r w:rsidRPr="004241F8">
        <w:rPr>
          <w:b/>
          <w:bCs/>
          <w:szCs w:val="22"/>
          <w:lang w:eastAsia="en-US"/>
        </w:rPr>
        <w:t>5.</w:t>
      </w:r>
      <w:r w:rsidRPr="004241F8">
        <w:rPr>
          <w:b/>
          <w:bCs/>
          <w:szCs w:val="22"/>
          <w:lang w:eastAsia="en-US"/>
        </w:rPr>
        <w:tab/>
        <w:t>VARTOJIMO METODAS IR BŪDAS (-AI)</w:t>
      </w:r>
    </w:p>
    <w:p w14:paraId="0639172E" w14:textId="77777777" w:rsidR="00975593" w:rsidRDefault="00975593" w:rsidP="00975593">
      <w:pPr>
        <w:jc w:val="both"/>
        <w:rPr>
          <w:szCs w:val="22"/>
          <w:lang w:eastAsia="en-US"/>
        </w:rPr>
      </w:pPr>
    </w:p>
    <w:p w14:paraId="573AE7A6" w14:textId="77777777" w:rsidR="00975593" w:rsidRPr="0036119F" w:rsidRDefault="00975593" w:rsidP="00975593">
      <w:pPr>
        <w:jc w:val="both"/>
        <w:rPr>
          <w:szCs w:val="22"/>
          <w:u w:val="single"/>
          <w:lang w:eastAsia="en-US"/>
        </w:rPr>
      </w:pPr>
      <w:r w:rsidRPr="0036119F">
        <w:rPr>
          <w:szCs w:val="22"/>
          <w:u w:val="single"/>
          <w:lang w:eastAsia="en-US"/>
        </w:rPr>
        <w:t>Nekramtyti.</w:t>
      </w:r>
    </w:p>
    <w:p w14:paraId="09D59E07" w14:textId="77777777" w:rsidR="00975593" w:rsidRPr="004241F8" w:rsidRDefault="00975593" w:rsidP="00975593">
      <w:pPr>
        <w:jc w:val="both"/>
        <w:rPr>
          <w:szCs w:val="22"/>
          <w:lang w:eastAsia="en-US"/>
        </w:rPr>
      </w:pPr>
      <w:r w:rsidRPr="0036119F">
        <w:rPr>
          <w:szCs w:val="22"/>
          <w:u w:val="single"/>
          <w:lang w:eastAsia="en-US"/>
        </w:rPr>
        <w:t>Prieš vartojimą perskaitykite pakuotės lapelį</w:t>
      </w:r>
      <w:r w:rsidRPr="004241F8">
        <w:rPr>
          <w:szCs w:val="22"/>
          <w:lang w:eastAsia="en-US"/>
        </w:rPr>
        <w:t>.</w:t>
      </w:r>
    </w:p>
    <w:p w14:paraId="631C3A66" w14:textId="77777777" w:rsidR="004241F8" w:rsidRPr="004241F8" w:rsidRDefault="004241F8" w:rsidP="004241F8">
      <w:pPr>
        <w:jc w:val="both"/>
        <w:rPr>
          <w:szCs w:val="22"/>
          <w:lang w:eastAsia="en-US"/>
        </w:rPr>
      </w:pPr>
      <w:r w:rsidRPr="004241F8">
        <w:rPr>
          <w:szCs w:val="22"/>
          <w:lang w:eastAsia="en-US"/>
        </w:rPr>
        <w:t xml:space="preserve">Vartoti per burną. </w:t>
      </w:r>
    </w:p>
    <w:p w14:paraId="4CF93C50" w14:textId="77777777" w:rsidR="004241F8" w:rsidRPr="004241F8" w:rsidRDefault="004241F8" w:rsidP="004241F8">
      <w:pPr>
        <w:jc w:val="both"/>
        <w:rPr>
          <w:szCs w:val="22"/>
          <w:lang w:eastAsia="en-US"/>
        </w:rPr>
      </w:pPr>
    </w:p>
    <w:p w14:paraId="108B9A10" w14:textId="77777777" w:rsidR="004241F8" w:rsidRPr="004241F8" w:rsidRDefault="004241F8" w:rsidP="004241F8">
      <w:pPr>
        <w:jc w:val="both"/>
        <w:rPr>
          <w:szCs w:val="22"/>
          <w:lang w:eastAsia="en-US"/>
        </w:rPr>
      </w:pPr>
    </w:p>
    <w:p w14:paraId="56A218D9" w14:textId="77777777" w:rsidR="004241F8" w:rsidRPr="004241F8" w:rsidRDefault="004241F8" w:rsidP="004241F8">
      <w:pPr>
        <w:keepNext/>
        <w:pBdr>
          <w:top w:val="single" w:sz="4" w:space="1" w:color="auto"/>
          <w:left w:val="single" w:sz="4" w:space="4" w:color="auto"/>
          <w:bottom w:val="single" w:sz="4" w:space="1" w:color="auto"/>
          <w:right w:val="single" w:sz="4" w:space="4" w:color="auto"/>
        </w:pBdr>
        <w:ind w:left="567" w:hanging="567"/>
        <w:outlineLvl w:val="2"/>
        <w:rPr>
          <w:b/>
          <w:bCs/>
          <w:szCs w:val="22"/>
          <w:lang w:eastAsia="en-US"/>
        </w:rPr>
      </w:pPr>
      <w:r w:rsidRPr="004241F8">
        <w:rPr>
          <w:b/>
          <w:bCs/>
          <w:szCs w:val="22"/>
          <w:lang w:eastAsia="en-US"/>
        </w:rPr>
        <w:t>6.</w:t>
      </w:r>
      <w:r w:rsidRPr="004241F8">
        <w:rPr>
          <w:b/>
          <w:bCs/>
          <w:szCs w:val="22"/>
          <w:lang w:eastAsia="en-US"/>
        </w:rPr>
        <w:tab/>
        <w:t>SPECIALUS ĮSPĖJIMAS, KAD VAISTINĮ PREPARATĄ BŪTINA LAIKYTI VAIKAMS NEPASTEBIMOJE IR NEPASIEKIAMOJE VIETOJE</w:t>
      </w:r>
    </w:p>
    <w:p w14:paraId="23A03026" w14:textId="77777777" w:rsidR="004241F8" w:rsidRPr="004241F8" w:rsidRDefault="004241F8" w:rsidP="004241F8">
      <w:pPr>
        <w:jc w:val="both"/>
        <w:rPr>
          <w:szCs w:val="22"/>
          <w:lang w:eastAsia="en-US"/>
        </w:rPr>
      </w:pPr>
    </w:p>
    <w:p w14:paraId="5363EA2F" w14:textId="77777777" w:rsidR="004241F8" w:rsidRPr="004241F8" w:rsidRDefault="004241F8" w:rsidP="004241F8">
      <w:pPr>
        <w:jc w:val="both"/>
        <w:rPr>
          <w:szCs w:val="22"/>
          <w:lang w:eastAsia="en-US"/>
        </w:rPr>
      </w:pPr>
      <w:r w:rsidRPr="004241F8">
        <w:rPr>
          <w:szCs w:val="22"/>
          <w:lang w:eastAsia="en-US"/>
        </w:rPr>
        <w:t>Laikyti vaikams nepastebimoje ir nepasiekiamoje vietoje.</w:t>
      </w:r>
    </w:p>
    <w:p w14:paraId="3B1BF8BF" w14:textId="77777777" w:rsidR="004241F8" w:rsidRPr="004241F8" w:rsidRDefault="004241F8" w:rsidP="004241F8">
      <w:pPr>
        <w:jc w:val="both"/>
        <w:rPr>
          <w:szCs w:val="22"/>
          <w:lang w:eastAsia="en-US"/>
        </w:rPr>
      </w:pPr>
    </w:p>
    <w:p w14:paraId="3B2291E7" w14:textId="77777777" w:rsidR="004241F8" w:rsidRPr="004241F8" w:rsidRDefault="004241F8" w:rsidP="004241F8">
      <w:pPr>
        <w:jc w:val="both"/>
        <w:rPr>
          <w:szCs w:val="22"/>
          <w:lang w:eastAsia="en-US"/>
        </w:rPr>
      </w:pPr>
    </w:p>
    <w:p w14:paraId="38440E94" w14:textId="77777777" w:rsidR="004241F8" w:rsidRPr="004241F8" w:rsidRDefault="004241F8" w:rsidP="004241F8">
      <w:pPr>
        <w:keepNext/>
        <w:pBdr>
          <w:top w:val="single" w:sz="4" w:space="1" w:color="auto"/>
          <w:left w:val="single" w:sz="4" w:space="4" w:color="auto"/>
          <w:bottom w:val="single" w:sz="4" w:space="1" w:color="auto"/>
          <w:right w:val="single" w:sz="4" w:space="4" w:color="auto"/>
        </w:pBdr>
        <w:jc w:val="both"/>
        <w:outlineLvl w:val="2"/>
        <w:rPr>
          <w:b/>
          <w:bCs/>
          <w:szCs w:val="22"/>
          <w:lang w:eastAsia="en-US"/>
        </w:rPr>
      </w:pPr>
      <w:r w:rsidRPr="004241F8">
        <w:rPr>
          <w:b/>
          <w:bCs/>
          <w:szCs w:val="22"/>
          <w:lang w:eastAsia="en-US"/>
        </w:rPr>
        <w:t>7.</w:t>
      </w:r>
      <w:r w:rsidRPr="004241F8">
        <w:rPr>
          <w:b/>
          <w:bCs/>
          <w:szCs w:val="22"/>
          <w:lang w:eastAsia="en-US"/>
        </w:rPr>
        <w:tab/>
        <w:t>KITAS (-I) SPECIALUS (-ŪS) ĮSPĖJIMAS (-AI) (JEI REIKIA)</w:t>
      </w:r>
    </w:p>
    <w:p w14:paraId="25F01E6E" w14:textId="77777777" w:rsidR="004241F8" w:rsidRPr="004241F8" w:rsidRDefault="004241F8" w:rsidP="004241F8">
      <w:pPr>
        <w:jc w:val="both"/>
        <w:rPr>
          <w:szCs w:val="22"/>
          <w:lang w:eastAsia="en-US"/>
        </w:rPr>
      </w:pPr>
    </w:p>
    <w:p w14:paraId="07CC3390" w14:textId="77777777" w:rsidR="004241F8" w:rsidRPr="004241F8" w:rsidRDefault="004241F8" w:rsidP="004241F8">
      <w:pPr>
        <w:jc w:val="both"/>
        <w:rPr>
          <w:szCs w:val="22"/>
          <w:lang w:eastAsia="en-US"/>
        </w:rPr>
      </w:pPr>
    </w:p>
    <w:p w14:paraId="3FE2C75F" w14:textId="77777777" w:rsidR="004241F8" w:rsidRPr="004241F8" w:rsidRDefault="004241F8" w:rsidP="004241F8">
      <w:pPr>
        <w:keepNext/>
        <w:pBdr>
          <w:top w:val="single" w:sz="4" w:space="1" w:color="auto"/>
          <w:left w:val="single" w:sz="4" w:space="4" w:color="auto"/>
          <w:bottom w:val="single" w:sz="4" w:space="1" w:color="auto"/>
          <w:right w:val="single" w:sz="4" w:space="4" w:color="auto"/>
        </w:pBdr>
        <w:jc w:val="both"/>
        <w:outlineLvl w:val="2"/>
        <w:rPr>
          <w:b/>
          <w:bCs/>
          <w:szCs w:val="22"/>
          <w:lang w:eastAsia="en-US"/>
        </w:rPr>
      </w:pPr>
      <w:r w:rsidRPr="004241F8">
        <w:rPr>
          <w:b/>
          <w:bCs/>
          <w:szCs w:val="22"/>
          <w:lang w:eastAsia="en-US"/>
        </w:rPr>
        <w:t>8.</w:t>
      </w:r>
      <w:r w:rsidRPr="004241F8">
        <w:rPr>
          <w:b/>
          <w:bCs/>
          <w:szCs w:val="22"/>
          <w:lang w:eastAsia="en-US"/>
        </w:rPr>
        <w:tab/>
        <w:t>TINKAMUMO LAIKAS</w:t>
      </w:r>
    </w:p>
    <w:p w14:paraId="7A0759DB" w14:textId="77777777" w:rsidR="004241F8" w:rsidRPr="004241F8" w:rsidRDefault="004241F8" w:rsidP="004241F8">
      <w:pPr>
        <w:jc w:val="both"/>
        <w:rPr>
          <w:szCs w:val="22"/>
          <w:lang w:eastAsia="en-US"/>
        </w:rPr>
      </w:pPr>
    </w:p>
    <w:p w14:paraId="070F184E" w14:textId="77777777" w:rsidR="004241F8" w:rsidRPr="004241F8" w:rsidRDefault="004241F8" w:rsidP="004241F8">
      <w:pPr>
        <w:jc w:val="both"/>
        <w:rPr>
          <w:szCs w:val="22"/>
          <w:lang w:eastAsia="en-US"/>
        </w:rPr>
      </w:pPr>
      <w:r w:rsidRPr="004241F8">
        <w:rPr>
          <w:szCs w:val="22"/>
          <w:lang w:eastAsia="en-US"/>
        </w:rPr>
        <w:t>Tinka iki {mm MMMM}</w:t>
      </w:r>
    </w:p>
    <w:p w14:paraId="6924119F" w14:textId="77777777" w:rsidR="004241F8" w:rsidRPr="004241F8" w:rsidRDefault="004241F8" w:rsidP="004241F8">
      <w:pPr>
        <w:jc w:val="both"/>
        <w:rPr>
          <w:szCs w:val="22"/>
          <w:lang w:eastAsia="en-US"/>
        </w:rPr>
      </w:pPr>
    </w:p>
    <w:p w14:paraId="27C4DDD3" w14:textId="77777777" w:rsidR="004241F8" w:rsidRPr="004241F8" w:rsidRDefault="004241F8" w:rsidP="004241F8">
      <w:pPr>
        <w:jc w:val="both"/>
        <w:rPr>
          <w:szCs w:val="22"/>
          <w:lang w:eastAsia="en-US"/>
        </w:rPr>
      </w:pPr>
    </w:p>
    <w:p w14:paraId="467EB20E" w14:textId="77777777" w:rsidR="004241F8" w:rsidRPr="004241F8" w:rsidRDefault="004241F8" w:rsidP="004241F8">
      <w:pPr>
        <w:keepNext/>
        <w:pBdr>
          <w:top w:val="single" w:sz="4" w:space="1" w:color="auto"/>
          <w:left w:val="single" w:sz="4" w:space="4" w:color="auto"/>
          <w:bottom w:val="single" w:sz="4" w:space="1" w:color="auto"/>
          <w:right w:val="single" w:sz="4" w:space="4" w:color="auto"/>
        </w:pBdr>
        <w:jc w:val="both"/>
        <w:outlineLvl w:val="2"/>
        <w:rPr>
          <w:b/>
          <w:bCs/>
          <w:szCs w:val="22"/>
          <w:lang w:eastAsia="en-US"/>
        </w:rPr>
      </w:pPr>
      <w:r w:rsidRPr="004241F8">
        <w:rPr>
          <w:b/>
          <w:bCs/>
          <w:szCs w:val="22"/>
          <w:lang w:eastAsia="en-US"/>
        </w:rPr>
        <w:t>9.</w:t>
      </w:r>
      <w:r w:rsidRPr="004241F8">
        <w:rPr>
          <w:b/>
          <w:bCs/>
          <w:szCs w:val="22"/>
          <w:lang w:eastAsia="en-US"/>
        </w:rPr>
        <w:tab/>
        <w:t>SPECIALIOS LAIKYMO SĄLYGOS</w:t>
      </w:r>
    </w:p>
    <w:p w14:paraId="0581AB17" w14:textId="77777777" w:rsidR="004241F8" w:rsidRPr="004241F8" w:rsidRDefault="004241F8" w:rsidP="004241F8">
      <w:pPr>
        <w:rPr>
          <w:szCs w:val="22"/>
          <w:lang w:eastAsia="en-US"/>
        </w:rPr>
      </w:pPr>
    </w:p>
    <w:p w14:paraId="5A8D4953" w14:textId="77777777" w:rsidR="004241F8" w:rsidRPr="004241F8" w:rsidRDefault="004241F8" w:rsidP="004241F8">
      <w:pPr>
        <w:rPr>
          <w:szCs w:val="22"/>
          <w:lang w:eastAsia="en-US"/>
        </w:rPr>
      </w:pPr>
      <w:r w:rsidRPr="004241F8">
        <w:t>Laikyti žemesnėje kaip 25 </w:t>
      </w:r>
      <w:r w:rsidRPr="004241F8">
        <w:rPr>
          <w:szCs w:val="22"/>
        </w:rPr>
        <w:sym w:font="Symbol" w:char="F0B0"/>
      </w:r>
      <w:r w:rsidRPr="004241F8">
        <w:t>C temperatūroje</w:t>
      </w:r>
      <w:r w:rsidRPr="004241F8">
        <w:rPr>
          <w:szCs w:val="22"/>
          <w:lang w:eastAsia="en-US"/>
        </w:rPr>
        <w:t>.</w:t>
      </w:r>
    </w:p>
    <w:p w14:paraId="7942E94A" w14:textId="77777777" w:rsidR="004241F8" w:rsidRPr="004241F8" w:rsidRDefault="004241F8" w:rsidP="004241F8">
      <w:pPr>
        <w:jc w:val="both"/>
        <w:rPr>
          <w:szCs w:val="22"/>
          <w:lang w:eastAsia="en-US"/>
        </w:rPr>
      </w:pPr>
    </w:p>
    <w:p w14:paraId="16FCAA8E" w14:textId="77777777" w:rsidR="004241F8" w:rsidRPr="004241F8" w:rsidRDefault="004241F8" w:rsidP="004241F8">
      <w:pPr>
        <w:jc w:val="both"/>
        <w:rPr>
          <w:szCs w:val="22"/>
          <w:lang w:eastAsia="en-US"/>
        </w:rPr>
      </w:pPr>
    </w:p>
    <w:p w14:paraId="7627C800" w14:textId="77777777" w:rsidR="004241F8" w:rsidRPr="004241F8" w:rsidRDefault="004241F8" w:rsidP="004241F8">
      <w:pPr>
        <w:keepNext/>
        <w:pBdr>
          <w:top w:val="single" w:sz="4" w:space="1" w:color="auto"/>
          <w:left w:val="single" w:sz="4" w:space="4" w:color="auto"/>
          <w:bottom w:val="single" w:sz="4" w:space="1" w:color="auto"/>
          <w:right w:val="single" w:sz="4" w:space="4" w:color="auto"/>
        </w:pBdr>
        <w:ind w:left="567" w:hanging="567"/>
        <w:outlineLvl w:val="2"/>
        <w:rPr>
          <w:b/>
          <w:bCs/>
          <w:szCs w:val="22"/>
          <w:lang w:eastAsia="en-US"/>
        </w:rPr>
      </w:pPr>
      <w:r w:rsidRPr="004241F8">
        <w:rPr>
          <w:b/>
          <w:bCs/>
          <w:szCs w:val="22"/>
          <w:lang w:eastAsia="en-US"/>
        </w:rPr>
        <w:t>10.</w:t>
      </w:r>
      <w:r w:rsidRPr="004241F8">
        <w:rPr>
          <w:b/>
          <w:bCs/>
          <w:szCs w:val="22"/>
          <w:lang w:eastAsia="en-US"/>
        </w:rPr>
        <w:tab/>
        <w:t>SPECIALIOS ATSARGUMO PRIEMONĖS DĖL NESUVARTOTO VAISTINIO PREPARATO AR JO ATLIEKŲ TVARKYMO (JEI REIKIA)</w:t>
      </w:r>
    </w:p>
    <w:p w14:paraId="6F308D9A" w14:textId="77777777" w:rsidR="004241F8" w:rsidRPr="004241F8" w:rsidRDefault="004241F8" w:rsidP="004241F8">
      <w:pPr>
        <w:jc w:val="both"/>
        <w:rPr>
          <w:szCs w:val="22"/>
          <w:lang w:eastAsia="en-US"/>
        </w:rPr>
      </w:pPr>
    </w:p>
    <w:p w14:paraId="34B53279" w14:textId="77777777" w:rsidR="004241F8" w:rsidRPr="004241F8" w:rsidRDefault="004241F8" w:rsidP="004241F8">
      <w:pPr>
        <w:jc w:val="both"/>
        <w:rPr>
          <w:szCs w:val="22"/>
          <w:lang w:eastAsia="en-US"/>
        </w:rPr>
      </w:pPr>
    </w:p>
    <w:p w14:paraId="265E2A98" w14:textId="77777777" w:rsidR="004241F8" w:rsidRPr="004241F8" w:rsidRDefault="004241F8" w:rsidP="004241F8">
      <w:pPr>
        <w:keepNext/>
        <w:pBdr>
          <w:top w:val="single" w:sz="4" w:space="1" w:color="auto"/>
          <w:left w:val="single" w:sz="4" w:space="4" w:color="auto"/>
          <w:bottom w:val="single" w:sz="4" w:space="1" w:color="auto"/>
          <w:right w:val="single" w:sz="4" w:space="4" w:color="auto"/>
        </w:pBdr>
        <w:jc w:val="both"/>
        <w:outlineLvl w:val="2"/>
        <w:rPr>
          <w:b/>
          <w:bCs/>
          <w:szCs w:val="22"/>
          <w:lang w:eastAsia="en-US"/>
        </w:rPr>
      </w:pPr>
      <w:r w:rsidRPr="004241F8">
        <w:rPr>
          <w:b/>
          <w:bCs/>
          <w:szCs w:val="22"/>
          <w:lang w:eastAsia="en-US"/>
        </w:rPr>
        <w:t>11.</w:t>
      </w:r>
      <w:r w:rsidRPr="004241F8">
        <w:rPr>
          <w:b/>
          <w:bCs/>
          <w:szCs w:val="22"/>
          <w:lang w:eastAsia="en-US"/>
        </w:rPr>
        <w:tab/>
        <w:t>REGISTRUOTOJO PAVADINIMAS IR ADRESAS</w:t>
      </w:r>
    </w:p>
    <w:p w14:paraId="0594CC82" w14:textId="77777777" w:rsidR="004241F8" w:rsidRPr="004241F8" w:rsidRDefault="004241F8" w:rsidP="004241F8">
      <w:pPr>
        <w:jc w:val="both"/>
        <w:rPr>
          <w:szCs w:val="22"/>
          <w:lang w:eastAsia="en-US"/>
        </w:rPr>
      </w:pPr>
    </w:p>
    <w:p w14:paraId="38764F0D" w14:textId="77777777" w:rsidR="004241F8" w:rsidRPr="004241F8" w:rsidRDefault="004241F8" w:rsidP="004241F8">
      <w:pPr>
        <w:jc w:val="both"/>
        <w:rPr>
          <w:szCs w:val="22"/>
          <w:lang w:eastAsia="en-US"/>
        </w:rPr>
      </w:pPr>
      <w:r w:rsidRPr="004241F8">
        <w:rPr>
          <w:szCs w:val="22"/>
          <w:lang w:eastAsia="en-US"/>
        </w:rPr>
        <w:t>Sandoz d.d.</w:t>
      </w:r>
    </w:p>
    <w:p w14:paraId="2DC36590" w14:textId="77777777" w:rsidR="004241F8" w:rsidRPr="004241F8" w:rsidRDefault="004241F8" w:rsidP="004241F8">
      <w:pPr>
        <w:jc w:val="both"/>
        <w:rPr>
          <w:szCs w:val="22"/>
          <w:lang w:eastAsia="en-US"/>
        </w:rPr>
      </w:pPr>
      <w:r w:rsidRPr="004241F8">
        <w:rPr>
          <w:szCs w:val="22"/>
          <w:lang w:eastAsia="en-US"/>
        </w:rPr>
        <w:t>Verovškova 57</w:t>
      </w:r>
    </w:p>
    <w:p w14:paraId="3C1C15DC" w14:textId="77777777" w:rsidR="004241F8" w:rsidRPr="004241F8" w:rsidRDefault="004241F8" w:rsidP="004241F8">
      <w:pPr>
        <w:jc w:val="both"/>
        <w:rPr>
          <w:szCs w:val="22"/>
          <w:lang w:eastAsia="en-US"/>
        </w:rPr>
      </w:pPr>
      <w:r w:rsidRPr="004241F8">
        <w:rPr>
          <w:szCs w:val="22"/>
          <w:lang w:eastAsia="en-US"/>
        </w:rPr>
        <w:t>SI-1000 Ljubljana</w:t>
      </w:r>
    </w:p>
    <w:p w14:paraId="1C7F7CE1" w14:textId="77777777" w:rsidR="004241F8" w:rsidRPr="004241F8" w:rsidRDefault="004241F8" w:rsidP="004241F8">
      <w:pPr>
        <w:jc w:val="both"/>
        <w:rPr>
          <w:szCs w:val="22"/>
          <w:lang w:eastAsia="en-US"/>
        </w:rPr>
      </w:pPr>
      <w:r w:rsidRPr="004241F8">
        <w:rPr>
          <w:szCs w:val="22"/>
          <w:lang w:eastAsia="en-US"/>
        </w:rPr>
        <w:t>Slovėnija</w:t>
      </w:r>
    </w:p>
    <w:p w14:paraId="61E6830D" w14:textId="77777777" w:rsidR="004241F8" w:rsidRPr="004241F8" w:rsidRDefault="004241F8" w:rsidP="004241F8">
      <w:pPr>
        <w:jc w:val="both"/>
        <w:rPr>
          <w:szCs w:val="22"/>
          <w:lang w:eastAsia="en-US"/>
        </w:rPr>
      </w:pPr>
    </w:p>
    <w:p w14:paraId="633E7638" w14:textId="77777777" w:rsidR="004241F8" w:rsidRPr="004241F8" w:rsidRDefault="004241F8" w:rsidP="004241F8">
      <w:pPr>
        <w:jc w:val="both"/>
        <w:rPr>
          <w:szCs w:val="22"/>
          <w:lang w:eastAsia="en-US"/>
        </w:rPr>
      </w:pPr>
    </w:p>
    <w:p w14:paraId="6E4A1CC8" w14:textId="77777777" w:rsidR="004241F8" w:rsidRPr="004241F8" w:rsidRDefault="004241F8" w:rsidP="004241F8">
      <w:pPr>
        <w:keepNext/>
        <w:pBdr>
          <w:top w:val="single" w:sz="4" w:space="1" w:color="auto"/>
          <w:left w:val="single" w:sz="4" w:space="4" w:color="auto"/>
          <w:bottom w:val="single" w:sz="4" w:space="1" w:color="auto"/>
          <w:right w:val="single" w:sz="4" w:space="4" w:color="auto"/>
        </w:pBdr>
        <w:jc w:val="both"/>
        <w:outlineLvl w:val="2"/>
        <w:rPr>
          <w:b/>
          <w:bCs/>
          <w:szCs w:val="22"/>
          <w:lang w:eastAsia="en-US"/>
        </w:rPr>
      </w:pPr>
      <w:r w:rsidRPr="004241F8">
        <w:rPr>
          <w:b/>
          <w:bCs/>
          <w:szCs w:val="22"/>
          <w:lang w:eastAsia="en-US"/>
        </w:rPr>
        <w:t>12.</w:t>
      </w:r>
      <w:r w:rsidRPr="004241F8">
        <w:rPr>
          <w:b/>
          <w:bCs/>
          <w:szCs w:val="22"/>
          <w:lang w:eastAsia="en-US"/>
        </w:rPr>
        <w:tab/>
        <w:t>REGISTRACIJOS PAŽYMĖJIMO NUMERIS (-IAI)</w:t>
      </w:r>
    </w:p>
    <w:p w14:paraId="2C3F07B7" w14:textId="77777777" w:rsidR="004241F8" w:rsidRPr="004241F8" w:rsidRDefault="004241F8" w:rsidP="004241F8">
      <w:pPr>
        <w:jc w:val="both"/>
        <w:rPr>
          <w:szCs w:val="22"/>
          <w:lang w:eastAsia="en-US"/>
        </w:rPr>
      </w:pPr>
    </w:p>
    <w:p w14:paraId="23C01FC6" w14:textId="77777777" w:rsidR="00667EBB" w:rsidRPr="00667EBB" w:rsidRDefault="00667EBB" w:rsidP="00667EBB">
      <w:pPr>
        <w:jc w:val="both"/>
        <w:rPr>
          <w:szCs w:val="22"/>
          <w:shd w:val="clear" w:color="auto" w:fill="D9D9D9" w:themeFill="background1" w:themeFillShade="D9"/>
          <w:lang w:eastAsia="en-US"/>
        </w:rPr>
      </w:pPr>
      <w:r w:rsidRPr="00667EBB">
        <w:rPr>
          <w:szCs w:val="22"/>
          <w:lang w:eastAsia="en-US"/>
        </w:rPr>
        <w:t xml:space="preserve">LT/1/17/4091/001 </w:t>
      </w:r>
      <w:r w:rsidRPr="00667EBB">
        <w:rPr>
          <w:szCs w:val="22"/>
          <w:shd w:val="clear" w:color="auto" w:fill="D9D9D9" w:themeFill="background1" w:themeFillShade="D9"/>
          <w:lang w:eastAsia="en-US"/>
        </w:rPr>
        <w:t>– N8</w:t>
      </w:r>
    </w:p>
    <w:p w14:paraId="1C8FB211" w14:textId="77777777" w:rsidR="00667EBB" w:rsidRPr="00667EBB" w:rsidRDefault="00667EBB" w:rsidP="00667EBB">
      <w:pPr>
        <w:jc w:val="both"/>
        <w:rPr>
          <w:szCs w:val="22"/>
          <w:shd w:val="clear" w:color="auto" w:fill="D9D9D9" w:themeFill="background1" w:themeFillShade="D9"/>
          <w:lang w:eastAsia="en-US"/>
        </w:rPr>
      </w:pPr>
      <w:r w:rsidRPr="00667EBB">
        <w:rPr>
          <w:szCs w:val="22"/>
          <w:shd w:val="clear" w:color="auto" w:fill="D9D9D9" w:themeFill="background1" w:themeFillShade="D9"/>
          <w:lang w:eastAsia="en-US"/>
        </w:rPr>
        <w:t>LT/1/17/4091/002 – N10</w:t>
      </w:r>
    </w:p>
    <w:p w14:paraId="4FAF066C" w14:textId="77777777" w:rsidR="00667EBB" w:rsidRPr="00667EBB" w:rsidRDefault="00667EBB" w:rsidP="00667EBB">
      <w:pPr>
        <w:jc w:val="both"/>
        <w:rPr>
          <w:szCs w:val="22"/>
          <w:shd w:val="clear" w:color="auto" w:fill="D9D9D9" w:themeFill="background1" w:themeFillShade="D9"/>
          <w:lang w:eastAsia="en-US"/>
        </w:rPr>
      </w:pPr>
      <w:r w:rsidRPr="00667EBB">
        <w:rPr>
          <w:szCs w:val="22"/>
          <w:shd w:val="clear" w:color="auto" w:fill="D9D9D9" w:themeFill="background1" w:themeFillShade="D9"/>
          <w:lang w:eastAsia="en-US"/>
        </w:rPr>
        <w:t>LT/1/17/4091/003 – N14</w:t>
      </w:r>
    </w:p>
    <w:p w14:paraId="08964BAF" w14:textId="77777777" w:rsidR="00667EBB" w:rsidRPr="00667EBB" w:rsidRDefault="00667EBB" w:rsidP="00667EBB">
      <w:pPr>
        <w:jc w:val="both"/>
        <w:rPr>
          <w:szCs w:val="22"/>
          <w:shd w:val="clear" w:color="auto" w:fill="D9D9D9" w:themeFill="background1" w:themeFillShade="D9"/>
          <w:lang w:eastAsia="en-US"/>
        </w:rPr>
      </w:pPr>
      <w:r w:rsidRPr="00667EBB">
        <w:rPr>
          <w:szCs w:val="22"/>
          <w:shd w:val="clear" w:color="auto" w:fill="D9D9D9" w:themeFill="background1" w:themeFillShade="D9"/>
          <w:lang w:eastAsia="en-US"/>
        </w:rPr>
        <w:t>LT/1/17/4091/004 – N20</w:t>
      </w:r>
    </w:p>
    <w:p w14:paraId="08E22203" w14:textId="77777777" w:rsidR="00667EBB" w:rsidRPr="00667EBB" w:rsidRDefault="00667EBB" w:rsidP="00667EBB">
      <w:pPr>
        <w:jc w:val="both"/>
        <w:rPr>
          <w:szCs w:val="22"/>
          <w:shd w:val="clear" w:color="auto" w:fill="D9D9D9" w:themeFill="background1" w:themeFillShade="D9"/>
          <w:lang w:eastAsia="en-US"/>
        </w:rPr>
      </w:pPr>
      <w:r w:rsidRPr="00667EBB">
        <w:rPr>
          <w:szCs w:val="22"/>
          <w:shd w:val="clear" w:color="auto" w:fill="D9D9D9" w:themeFill="background1" w:themeFillShade="D9"/>
          <w:lang w:eastAsia="en-US"/>
        </w:rPr>
        <w:t>LT/1/17/4091/005 – N30</w:t>
      </w:r>
    </w:p>
    <w:p w14:paraId="663F91B9" w14:textId="77777777" w:rsidR="00667EBB" w:rsidRPr="00667EBB" w:rsidRDefault="00667EBB" w:rsidP="00667EBB">
      <w:pPr>
        <w:jc w:val="both"/>
        <w:rPr>
          <w:szCs w:val="22"/>
          <w:shd w:val="clear" w:color="auto" w:fill="D9D9D9" w:themeFill="background1" w:themeFillShade="D9"/>
          <w:lang w:eastAsia="en-US"/>
        </w:rPr>
      </w:pPr>
      <w:r w:rsidRPr="00667EBB">
        <w:rPr>
          <w:szCs w:val="22"/>
          <w:shd w:val="clear" w:color="auto" w:fill="D9D9D9" w:themeFill="background1" w:themeFillShade="D9"/>
          <w:lang w:eastAsia="en-US"/>
        </w:rPr>
        <w:t>LT/1/17/4091/006 – N60</w:t>
      </w:r>
    </w:p>
    <w:p w14:paraId="14ED94A5" w14:textId="67E95A20" w:rsidR="004241F8" w:rsidRPr="00667EBB" w:rsidRDefault="00667EBB" w:rsidP="00667EBB">
      <w:pPr>
        <w:jc w:val="both"/>
        <w:rPr>
          <w:szCs w:val="22"/>
          <w:shd w:val="clear" w:color="auto" w:fill="D9D9D9" w:themeFill="background1" w:themeFillShade="D9"/>
          <w:lang w:eastAsia="en-US"/>
        </w:rPr>
      </w:pPr>
      <w:r w:rsidRPr="00667EBB">
        <w:rPr>
          <w:szCs w:val="22"/>
          <w:shd w:val="clear" w:color="auto" w:fill="D9D9D9" w:themeFill="background1" w:themeFillShade="D9"/>
          <w:lang w:eastAsia="en-US"/>
        </w:rPr>
        <w:t>LT/1/17/4091/007 – N90</w:t>
      </w:r>
    </w:p>
    <w:p w14:paraId="7E337428" w14:textId="77777777" w:rsidR="00667EBB" w:rsidRPr="004241F8" w:rsidRDefault="00667EBB" w:rsidP="00667EBB">
      <w:pPr>
        <w:jc w:val="both"/>
        <w:rPr>
          <w:szCs w:val="22"/>
          <w:lang w:eastAsia="en-US"/>
        </w:rPr>
      </w:pPr>
    </w:p>
    <w:p w14:paraId="796C4DA9" w14:textId="77777777" w:rsidR="004241F8" w:rsidRPr="004241F8" w:rsidRDefault="004241F8" w:rsidP="004241F8">
      <w:pPr>
        <w:jc w:val="both"/>
        <w:rPr>
          <w:szCs w:val="22"/>
          <w:lang w:eastAsia="en-US"/>
        </w:rPr>
      </w:pPr>
    </w:p>
    <w:p w14:paraId="4AEC56C9" w14:textId="77777777" w:rsidR="004241F8" w:rsidRPr="004241F8" w:rsidRDefault="004241F8" w:rsidP="004241F8">
      <w:pPr>
        <w:keepNext/>
        <w:pBdr>
          <w:top w:val="single" w:sz="4" w:space="1" w:color="auto"/>
          <w:left w:val="single" w:sz="4" w:space="4" w:color="auto"/>
          <w:bottom w:val="single" w:sz="4" w:space="1" w:color="auto"/>
          <w:right w:val="single" w:sz="4" w:space="4" w:color="auto"/>
        </w:pBdr>
        <w:jc w:val="both"/>
        <w:outlineLvl w:val="2"/>
        <w:rPr>
          <w:b/>
          <w:bCs/>
          <w:szCs w:val="22"/>
          <w:lang w:eastAsia="en-US"/>
        </w:rPr>
      </w:pPr>
      <w:r w:rsidRPr="004241F8">
        <w:rPr>
          <w:b/>
          <w:bCs/>
          <w:szCs w:val="22"/>
          <w:lang w:eastAsia="en-US"/>
        </w:rPr>
        <w:t>13.</w:t>
      </w:r>
      <w:r w:rsidRPr="004241F8">
        <w:rPr>
          <w:b/>
          <w:bCs/>
          <w:szCs w:val="22"/>
          <w:lang w:eastAsia="en-US"/>
        </w:rPr>
        <w:tab/>
        <w:t>SERIJOS NUMERIS</w:t>
      </w:r>
    </w:p>
    <w:p w14:paraId="67CA49BD" w14:textId="77777777" w:rsidR="004241F8" w:rsidRPr="004241F8" w:rsidRDefault="004241F8" w:rsidP="004241F8">
      <w:pPr>
        <w:jc w:val="both"/>
        <w:rPr>
          <w:szCs w:val="22"/>
          <w:lang w:eastAsia="en-US"/>
        </w:rPr>
      </w:pPr>
    </w:p>
    <w:p w14:paraId="567BC701" w14:textId="77777777" w:rsidR="004241F8" w:rsidRPr="004241F8" w:rsidRDefault="004241F8" w:rsidP="004241F8">
      <w:pPr>
        <w:jc w:val="both"/>
        <w:rPr>
          <w:szCs w:val="22"/>
          <w:lang w:eastAsia="en-US"/>
        </w:rPr>
      </w:pPr>
      <w:r w:rsidRPr="004241F8">
        <w:rPr>
          <w:szCs w:val="22"/>
          <w:lang w:eastAsia="en-US"/>
        </w:rPr>
        <w:t>Serija {numeris}</w:t>
      </w:r>
    </w:p>
    <w:p w14:paraId="658E480E" w14:textId="77777777" w:rsidR="004241F8" w:rsidRPr="004241F8" w:rsidRDefault="004241F8" w:rsidP="004241F8">
      <w:pPr>
        <w:jc w:val="both"/>
        <w:rPr>
          <w:szCs w:val="22"/>
          <w:lang w:eastAsia="en-US"/>
        </w:rPr>
      </w:pPr>
    </w:p>
    <w:p w14:paraId="1E6F20FF" w14:textId="77777777" w:rsidR="004241F8" w:rsidRPr="004241F8" w:rsidRDefault="004241F8" w:rsidP="004241F8">
      <w:pPr>
        <w:jc w:val="both"/>
        <w:rPr>
          <w:szCs w:val="22"/>
          <w:lang w:eastAsia="en-US"/>
        </w:rPr>
      </w:pPr>
    </w:p>
    <w:p w14:paraId="28519D4C" w14:textId="77777777" w:rsidR="004241F8" w:rsidRPr="004241F8" w:rsidRDefault="004241F8" w:rsidP="004241F8">
      <w:pPr>
        <w:keepNext/>
        <w:pBdr>
          <w:top w:val="single" w:sz="4" w:space="1" w:color="auto"/>
          <w:left w:val="single" w:sz="4" w:space="4" w:color="auto"/>
          <w:bottom w:val="single" w:sz="4" w:space="1" w:color="auto"/>
          <w:right w:val="single" w:sz="4" w:space="4" w:color="auto"/>
        </w:pBdr>
        <w:jc w:val="both"/>
        <w:outlineLvl w:val="2"/>
        <w:rPr>
          <w:b/>
          <w:bCs/>
          <w:szCs w:val="22"/>
          <w:lang w:eastAsia="en-US"/>
        </w:rPr>
      </w:pPr>
      <w:r w:rsidRPr="004241F8">
        <w:rPr>
          <w:b/>
          <w:bCs/>
          <w:szCs w:val="22"/>
          <w:lang w:eastAsia="en-US"/>
        </w:rPr>
        <w:t>14.</w:t>
      </w:r>
      <w:r w:rsidRPr="004241F8">
        <w:rPr>
          <w:b/>
          <w:bCs/>
          <w:szCs w:val="22"/>
          <w:lang w:eastAsia="en-US"/>
        </w:rPr>
        <w:tab/>
        <w:t>PARDAVIMO (IŠDAVIMO) TVARKA</w:t>
      </w:r>
    </w:p>
    <w:p w14:paraId="5E0C2B19" w14:textId="77777777" w:rsidR="004241F8" w:rsidRPr="004241F8" w:rsidRDefault="004241F8" w:rsidP="004241F8">
      <w:pPr>
        <w:jc w:val="both"/>
        <w:rPr>
          <w:szCs w:val="22"/>
          <w:lang w:eastAsia="en-US"/>
        </w:rPr>
      </w:pPr>
    </w:p>
    <w:p w14:paraId="13DE4AA8" w14:textId="77777777" w:rsidR="004241F8" w:rsidRPr="004241F8" w:rsidRDefault="004241F8" w:rsidP="004241F8">
      <w:pPr>
        <w:jc w:val="both"/>
        <w:rPr>
          <w:szCs w:val="22"/>
          <w:lang w:eastAsia="en-US"/>
        </w:rPr>
      </w:pPr>
      <w:r w:rsidRPr="004241F8">
        <w:rPr>
          <w:szCs w:val="22"/>
          <w:lang w:eastAsia="en-US"/>
        </w:rPr>
        <w:t>Nereceptinis vaistas.</w:t>
      </w:r>
    </w:p>
    <w:p w14:paraId="51E2CA13" w14:textId="77777777" w:rsidR="004241F8" w:rsidRPr="004241F8" w:rsidRDefault="004241F8" w:rsidP="004241F8">
      <w:pPr>
        <w:jc w:val="both"/>
        <w:rPr>
          <w:szCs w:val="22"/>
          <w:lang w:eastAsia="en-US"/>
        </w:rPr>
      </w:pPr>
    </w:p>
    <w:p w14:paraId="046F19D7" w14:textId="77777777" w:rsidR="004241F8" w:rsidRPr="004241F8" w:rsidRDefault="004241F8" w:rsidP="004241F8">
      <w:pPr>
        <w:jc w:val="both"/>
        <w:rPr>
          <w:szCs w:val="22"/>
          <w:lang w:eastAsia="en-US"/>
        </w:rPr>
      </w:pPr>
    </w:p>
    <w:p w14:paraId="353F05E7" w14:textId="77777777" w:rsidR="004241F8" w:rsidRPr="004241F8" w:rsidRDefault="004241F8" w:rsidP="004241F8">
      <w:pPr>
        <w:keepNext/>
        <w:pBdr>
          <w:top w:val="single" w:sz="4" w:space="1" w:color="auto"/>
          <w:left w:val="single" w:sz="4" w:space="4" w:color="auto"/>
          <w:bottom w:val="single" w:sz="4" w:space="1" w:color="auto"/>
          <w:right w:val="single" w:sz="4" w:space="4" w:color="auto"/>
        </w:pBdr>
        <w:jc w:val="both"/>
        <w:outlineLvl w:val="2"/>
        <w:rPr>
          <w:b/>
          <w:bCs/>
          <w:szCs w:val="22"/>
          <w:lang w:eastAsia="en-US"/>
        </w:rPr>
      </w:pPr>
      <w:r w:rsidRPr="004241F8">
        <w:rPr>
          <w:b/>
          <w:bCs/>
          <w:szCs w:val="22"/>
          <w:lang w:eastAsia="en-US"/>
        </w:rPr>
        <w:t>15.</w:t>
      </w:r>
      <w:r w:rsidRPr="004241F8">
        <w:rPr>
          <w:b/>
          <w:bCs/>
          <w:szCs w:val="22"/>
          <w:lang w:eastAsia="en-US"/>
        </w:rPr>
        <w:tab/>
        <w:t>VARTOJIMO INSTRUKCIJA</w:t>
      </w:r>
    </w:p>
    <w:p w14:paraId="4DD23C9E" w14:textId="77777777" w:rsidR="004241F8" w:rsidRPr="004241F8" w:rsidRDefault="004241F8" w:rsidP="004241F8">
      <w:pPr>
        <w:tabs>
          <w:tab w:val="left" w:pos="425"/>
        </w:tabs>
        <w:jc w:val="both"/>
        <w:rPr>
          <w:szCs w:val="22"/>
          <w:lang w:eastAsia="en-US"/>
        </w:rPr>
      </w:pPr>
    </w:p>
    <w:p w14:paraId="156C611A" w14:textId="77777777" w:rsidR="004241F8" w:rsidRPr="004241F8" w:rsidRDefault="004241F8" w:rsidP="004241F8">
      <w:pPr>
        <w:widowControl w:val="0"/>
        <w:rPr>
          <w:szCs w:val="22"/>
        </w:rPr>
      </w:pPr>
      <w:r w:rsidRPr="004241F8">
        <w:rPr>
          <w:szCs w:val="22"/>
        </w:rPr>
        <w:t xml:space="preserve">Prieš vartojimą perskaitykite pakuotės lapelį. </w:t>
      </w:r>
    </w:p>
    <w:p w14:paraId="79D5E4E7" w14:textId="77777777" w:rsidR="004241F8" w:rsidRPr="004241F8" w:rsidRDefault="004241F8" w:rsidP="004241F8">
      <w:pPr>
        <w:widowControl w:val="0"/>
        <w:rPr>
          <w:szCs w:val="22"/>
          <w:lang w:eastAsia="en-US"/>
        </w:rPr>
      </w:pPr>
    </w:p>
    <w:p w14:paraId="1DBB768B" w14:textId="77777777" w:rsidR="004241F8" w:rsidRPr="004241F8" w:rsidRDefault="004241F8" w:rsidP="004241F8">
      <w:pPr>
        <w:tabs>
          <w:tab w:val="left" w:pos="425"/>
        </w:tabs>
        <w:jc w:val="both"/>
        <w:rPr>
          <w:szCs w:val="22"/>
          <w:lang w:eastAsia="en-US"/>
        </w:rPr>
      </w:pPr>
      <w:r w:rsidRPr="004241F8">
        <w:rPr>
          <w:szCs w:val="22"/>
          <w:lang w:eastAsia="en-US"/>
        </w:rPr>
        <w:t>Tik suaugusiesiems.</w:t>
      </w:r>
    </w:p>
    <w:p w14:paraId="3BBF7974" w14:textId="77777777" w:rsidR="004241F8" w:rsidRPr="004241F8" w:rsidRDefault="004241F8" w:rsidP="004241F8">
      <w:pPr>
        <w:tabs>
          <w:tab w:val="left" w:pos="425"/>
        </w:tabs>
        <w:jc w:val="both"/>
        <w:rPr>
          <w:szCs w:val="22"/>
          <w:lang w:eastAsia="en-US"/>
        </w:rPr>
      </w:pPr>
      <w:r w:rsidRPr="004241F8">
        <w:rPr>
          <w:szCs w:val="22"/>
          <w:lang w:eastAsia="en-US"/>
        </w:rPr>
        <w:t>Negalima vartoti jaunesniems nei 2 metų vaikams.</w:t>
      </w:r>
    </w:p>
    <w:p w14:paraId="3BA33181" w14:textId="77777777" w:rsidR="004241F8" w:rsidRPr="004241F8" w:rsidRDefault="004241F8" w:rsidP="004241F8">
      <w:pPr>
        <w:tabs>
          <w:tab w:val="left" w:pos="425"/>
        </w:tabs>
        <w:jc w:val="both"/>
        <w:rPr>
          <w:szCs w:val="22"/>
          <w:lang w:eastAsia="en-US"/>
        </w:rPr>
      </w:pPr>
    </w:p>
    <w:p w14:paraId="7EAEFDF2" w14:textId="77777777" w:rsidR="004241F8" w:rsidRPr="004241F8" w:rsidRDefault="004241F8" w:rsidP="004241F8">
      <w:pPr>
        <w:rPr>
          <w:bCs/>
          <w:szCs w:val="22"/>
          <w:lang w:eastAsia="en-US"/>
        </w:rPr>
      </w:pPr>
      <w:r w:rsidRPr="004241F8">
        <w:rPr>
          <w:szCs w:val="22"/>
          <w:lang w:eastAsia="en-US"/>
        </w:rPr>
        <w:t xml:space="preserve">ACC Direct vartojamas </w:t>
      </w:r>
      <w:r w:rsidRPr="004241F8">
        <w:rPr>
          <w:b/>
          <w:szCs w:val="22"/>
          <w:lang w:eastAsia="en-US"/>
        </w:rPr>
        <w:t xml:space="preserve">gleivėms skystinti </w:t>
      </w:r>
      <w:r w:rsidRPr="004241F8">
        <w:rPr>
          <w:szCs w:val="22"/>
          <w:lang w:eastAsia="en-US"/>
        </w:rPr>
        <w:t xml:space="preserve"> ir </w:t>
      </w:r>
      <w:r w:rsidRPr="004241F8">
        <w:rPr>
          <w:b/>
          <w:szCs w:val="22"/>
          <w:lang w:eastAsia="en-US"/>
        </w:rPr>
        <w:t>atsikosėjimui lengvinti</w:t>
      </w:r>
      <w:r w:rsidRPr="004241F8">
        <w:rPr>
          <w:szCs w:val="22"/>
          <w:lang w:eastAsia="en-US"/>
        </w:rPr>
        <w:t xml:space="preserve">, sergant kvėpavimo takų ligomis, kurių metu būna </w:t>
      </w:r>
      <w:r w:rsidRPr="004241F8">
        <w:rPr>
          <w:b/>
          <w:szCs w:val="22"/>
          <w:lang w:eastAsia="en-US"/>
        </w:rPr>
        <w:t>klampių gleivių</w:t>
      </w:r>
      <w:r w:rsidRPr="004241F8">
        <w:rPr>
          <w:bCs/>
          <w:szCs w:val="22"/>
          <w:lang w:eastAsia="en-US"/>
        </w:rPr>
        <w:t>.</w:t>
      </w:r>
    </w:p>
    <w:p w14:paraId="1A51362F" w14:textId="77777777" w:rsidR="004241F8" w:rsidRPr="004241F8" w:rsidRDefault="004241F8" w:rsidP="004241F8">
      <w:pPr>
        <w:jc w:val="both"/>
        <w:rPr>
          <w:szCs w:val="22"/>
          <w:lang w:eastAsia="en-US"/>
        </w:rPr>
      </w:pPr>
    </w:p>
    <w:p w14:paraId="389879EC" w14:textId="77777777" w:rsidR="004241F8" w:rsidRPr="004241F8" w:rsidRDefault="004241F8" w:rsidP="004241F8">
      <w:pPr>
        <w:jc w:val="both"/>
        <w:rPr>
          <w:szCs w:val="22"/>
          <w:lang w:eastAsia="en-US"/>
        </w:rPr>
      </w:pPr>
      <w:r w:rsidRPr="004241F8">
        <w:rPr>
          <w:szCs w:val="22"/>
          <w:lang w:eastAsia="en-US"/>
        </w:rPr>
        <w:t xml:space="preserve">Jeigu gydytojo nepaskirta kitaip, rekomenduojama dozė yra 1 paketėlis kartą per parą. </w:t>
      </w:r>
    </w:p>
    <w:p w14:paraId="4C8A2C33" w14:textId="77777777" w:rsidR="004241F8" w:rsidRPr="004241F8" w:rsidRDefault="004241F8" w:rsidP="004241F8">
      <w:pPr>
        <w:jc w:val="both"/>
        <w:rPr>
          <w:szCs w:val="22"/>
          <w:lang w:eastAsia="en-US"/>
        </w:rPr>
      </w:pPr>
    </w:p>
    <w:p w14:paraId="6BCE75B8" w14:textId="77777777" w:rsidR="004241F8" w:rsidRPr="004241F8" w:rsidRDefault="004241F8" w:rsidP="004241F8">
      <w:pPr>
        <w:jc w:val="both"/>
        <w:rPr>
          <w:b/>
          <w:szCs w:val="22"/>
          <w:lang w:eastAsia="en-US"/>
        </w:rPr>
      </w:pPr>
      <w:r w:rsidRPr="004241F8">
        <w:rPr>
          <w:b/>
          <w:szCs w:val="22"/>
          <w:lang w:eastAsia="en-US"/>
        </w:rPr>
        <w:t>Vartojimo metodas</w:t>
      </w:r>
    </w:p>
    <w:p w14:paraId="6A8701D6" w14:textId="77777777" w:rsidR="004241F8" w:rsidRPr="004241F8" w:rsidRDefault="004241F8" w:rsidP="004241F8">
      <w:pPr>
        <w:jc w:val="both"/>
        <w:rPr>
          <w:szCs w:val="22"/>
          <w:lang w:eastAsia="en-US"/>
        </w:rPr>
      </w:pPr>
      <w:r w:rsidRPr="004241F8">
        <w:rPr>
          <w:szCs w:val="22"/>
          <w:lang w:eastAsia="en-US"/>
        </w:rPr>
        <w:t>ACC Direct reikia išberti tiesiai ant liežuvio. Milteliai skatina seilėtekį, todėl juos galima lengvai nuryti.</w:t>
      </w:r>
    </w:p>
    <w:p w14:paraId="585E6175" w14:textId="77777777" w:rsidR="004241F8" w:rsidRPr="004241F8" w:rsidRDefault="004241F8" w:rsidP="004241F8">
      <w:pPr>
        <w:jc w:val="both"/>
        <w:rPr>
          <w:szCs w:val="22"/>
          <w:lang w:eastAsia="en-US"/>
        </w:rPr>
      </w:pPr>
    </w:p>
    <w:p w14:paraId="37CDA2DE" w14:textId="77777777" w:rsidR="004241F8" w:rsidRPr="004241F8" w:rsidRDefault="004241F8" w:rsidP="004241F8">
      <w:pPr>
        <w:jc w:val="both"/>
        <w:rPr>
          <w:szCs w:val="22"/>
          <w:lang w:eastAsia="en-US"/>
        </w:rPr>
      </w:pPr>
      <w:r w:rsidRPr="004241F8">
        <w:rPr>
          <w:szCs w:val="22"/>
          <w:lang w:eastAsia="en-US"/>
        </w:rPr>
        <w:t>Prieš nuryjant geriamųjų miltelių nereikia kramtyti. Gali būti vartojami be vandens.</w:t>
      </w:r>
    </w:p>
    <w:p w14:paraId="66EDDE8F" w14:textId="77777777" w:rsidR="004241F8" w:rsidRPr="004241F8" w:rsidRDefault="004241F8" w:rsidP="004241F8">
      <w:pPr>
        <w:jc w:val="both"/>
        <w:rPr>
          <w:szCs w:val="22"/>
          <w:lang w:eastAsia="en-US"/>
        </w:rPr>
      </w:pPr>
    </w:p>
    <w:p w14:paraId="4E8011D4" w14:textId="77777777" w:rsidR="004241F8" w:rsidRPr="004241F8" w:rsidRDefault="004241F8" w:rsidP="004241F8">
      <w:pPr>
        <w:jc w:val="both"/>
        <w:rPr>
          <w:szCs w:val="22"/>
          <w:lang w:eastAsia="en-US"/>
        </w:rPr>
      </w:pPr>
    </w:p>
    <w:p w14:paraId="2238D1DA" w14:textId="77777777" w:rsidR="004241F8" w:rsidRPr="004241F8" w:rsidRDefault="004241F8" w:rsidP="004241F8">
      <w:pPr>
        <w:keepNext/>
        <w:pBdr>
          <w:top w:val="single" w:sz="4" w:space="1" w:color="auto"/>
          <w:left w:val="single" w:sz="4" w:space="4" w:color="auto"/>
          <w:bottom w:val="single" w:sz="4" w:space="1" w:color="auto"/>
          <w:right w:val="single" w:sz="4" w:space="4" w:color="auto"/>
        </w:pBdr>
        <w:outlineLvl w:val="1"/>
        <w:rPr>
          <w:b/>
          <w:bCs/>
          <w:iCs/>
          <w:szCs w:val="22"/>
          <w:lang w:eastAsia="en-US"/>
        </w:rPr>
      </w:pPr>
      <w:r w:rsidRPr="004241F8">
        <w:rPr>
          <w:b/>
          <w:bCs/>
          <w:iCs/>
          <w:szCs w:val="22"/>
          <w:lang w:eastAsia="en-US"/>
        </w:rPr>
        <w:t xml:space="preserve">16. </w:t>
      </w:r>
      <w:r w:rsidRPr="004241F8">
        <w:rPr>
          <w:b/>
          <w:bCs/>
          <w:iCs/>
          <w:szCs w:val="22"/>
          <w:lang w:eastAsia="en-US"/>
        </w:rPr>
        <w:tab/>
        <w:t>INFORMACIJA BRAILIO RAŠTU</w:t>
      </w:r>
    </w:p>
    <w:p w14:paraId="78D757E2" w14:textId="77777777" w:rsidR="004241F8" w:rsidRPr="004241F8" w:rsidRDefault="004241F8" w:rsidP="004241F8">
      <w:pPr>
        <w:tabs>
          <w:tab w:val="left" w:pos="425"/>
        </w:tabs>
        <w:jc w:val="both"/>
        <w:rPr>
          <w:bCs/>
          <w:szCs w:val="22"/>
          <w:lang w:eastAsia="en-US"/>
        </w:rPr>
      </w:pPr>
    </w:p>
    <w:p w14:paraId="78536213" w14:textId="77777777" w:rsidR="004241F8" w:rsidRPr="004241F8" w:rsidRDefault="004241F8" w:rsidP="004241F8">
      <w:pPr>
        <w:tabs>
          <w:tab w:val="left" w:pos="425"/>
        </w:tabs>
        <w:jc w:val="both"/>
        <w:rPr>
          <w:bCs/>
          <w:szCs w:val="22"/>
          <w:lang w:eastAsia="en-US"/>
        </w:rPr>
      </w:pPr>
      <w:r w:rsidRPr="004241F8">
        <w:rPr>
          <w:bCs/>
          <w:szCs w:val="22"/>
          <w:lang w:eastAsia="en-US"/>
        </w:rPr>
        <w:t xml:space="preserve">ACC Direct 600 mg </w:t>
      </w:r>
    </w:p>
    <w:p w14:paraId="31E65F2D" w14:textId="77777777" w:rsidR="004241F8" w:rsidRPr="004241F8" w:rsidRDefault="004241F8" w:rsidP="004241F8">
      <w:pPr>
        <w:tabs>
          <w:tab w:val="left" w:pos="425"/>
        </w:tabs>
        <w:jc w:val="both"/>
        <w:rPr>
          <w:bCs/>
          <w:szCs w:val="22"/>
          <w:lang w:eastAsia="en-US"/>
        </w:rPr>
      </w:pPr>
    </w:p>
    <w:p w14:paraId="6DDE06F4" w14:textId="77777777" w:rsidR="004241F8" w:rsidRPr="004241F8" w:rsidRDefault="004241F8" w:rsidP="004241F8">
      <w:pPr>
        <w:tabs>
          <w:tab w:val="left" w:pos="567"/>
        </w:tabs>
        <w:spacing w:line="260" w:lineRule="exact"/>
        <w:rPr>
          <w:noProof/>
          <w:szCs w:val="22"/>
          <w:shd w:val="clear" w:color="auto" w:fill="CCCCCC"/>
          <w:lang w:eastAsia="en-US"/>
        </w:rPr>
      </w:pPr>
    </w:p>
    <w:p w14:paraId="79BDB506" w14:textId="77777777" w:rsidR="004241F8" w:rsidRPr="004241F8" w:rsidRDefault="004241F8" w:rsidP="004241F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4"/>
          <w:lang w:eastAsia="en-US"/>
        </w:rPr>
      </w:pPr>
      <w:r w:rsidRPr="004241F8">
        <w:rPr>
          <w:b/>
          <w:noProof/>
          <w:snapToGrid w:val="0"/>
          <w:lang w:eastAsia="en-US"/>
        </w:rPr>
        <w:t>17.</w:t>
      </w:r>
      <w:r w:rsidRPr="004241F8">
        <w:rPr>
          <w:b/>
          <w:noProof/>
          <w:snapToGrid w:val="0"/>
          <w:lang w:eastAsia="en-US"/>
        </w:rPr>
        <w:tab/>
        <w:t>UNIKALUS IDENTIFIKATORIUS – 2D BRŪKŠNINIS KODAS</w:t>
      </w:r>
    </w:p>
    <w:p w14:paraId="7DD6A714" w14:textId="77777777" w:rsidR="004241F8" w:rsidRPr="004241F8" w:rsidRDefault="004241F8" w:rsidP="004241F8">
      <w:pPr>
        <w:tabs>
          <w:tab w:val="left" w:pos="567"/>
        </w:tabs>
        <w:spacing w:line="260" w:lineRule="exact"/>
        <w:rPr>
          <w:noProof/>
          <w:snapToGrid w:val="0"/>
          <w:lang w:eastAsia="en-US"/>
        </w:rPr>
      </w:pPr>
    </w:p>
    <w:p w14:paraId="2ED4ACDE" w14:textId="77777777" w:rsidR="004241F8" w:rsidRPr="004241F8" w:rsidRDefault="004241F8" w:rsidP="004241F8">
      <w:pPr>
        <w:tabs>
          <w:tab w:val="left" w:pos="567"/>
        </w:tabs>
        <w:spacing w:line="260" w:lineRule="exact"/>
        <w:rPr>
          <w:noProof/>
          <w:snapToGrid w:val="0"/>
          <w:szCs w:val="24"/>
          <w:highlight w:val="lightGray"/>
          <w:lang w:eastAsia="en-US"/>
        </w:rPr>
      </w:pPr>
      <w:r w:rsidRPr="004241F8">
        <w:rPr>
          <w:noProof/>
          <w:snapToGrid w:val="0"/>
          <w:highlight w:val="lightGray"/>
          <w:lang w:eastAsia="en-US"/>
        </w:rPr>
        <w:t>Duomenys nebūtini.</w:t>
      </w:r>
    </w:p>
    <w:p w14:paraId="2FF88B34" w14:textId="77777777" w:rsidR="004241F8" w:rsidRPr="004241F8" w:rsidRDefault="004241F8" w:rsidP="004241F8">
      <w:pPr>
        <w:tabs>
          <w:tab w:val="left" w:pos="567"/>
        </w:tabs>
        <w:spacing w:line="260" w:lineRule="exact"/>
        <w:rPr>
          <w:noProof/>
          <w:snapToGrid w:val="0"/>
          <w:lang w:eastAsia="en-US"/>
        </w:rPr>
      </w:pPr>
    </w:p>
    <w:p w14:paraId="6D011976" w14:textId="77777777" w:rsidR="004241F8" w:rsidRPr="004241F8" w:rsidRDefault="004241F8" w:rsidP="004241F8">
      <w:pPr>
        <w:tabs>
          <w:tab w:val="left" w:pos="567"/>
        </w:tabs>
        <w:spacing w:line="260" w:lineRule="exact"/>
        <w:rPr>
          <w:noProof/>
          <w:snapToGrid w:val="0"/>
          <w:lang w:eastAsia="en-US"/>
        </w:rPr>
      </w:pPr>
    </w:p>
    <w:p w14:paraId="5E3AC052" w14:textId="77777777" w:rsidR="004241F8" w:rsidRPr="004241F8" w:rsidRDefault="004241F8" w:rsidP="004241F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lang w:eastAsia="en-US"/>
        </w:rPr>
      </w:pPr>
      <w:r w:rsidRPr="004241F8">
        <w:rPr>
          <w:b/>
          <w:noProof/>
          <w:snapToGrid w:val="0"/>
          <w:lang w:eastAsia="en-US"/>
        </w:rPr>
        <w:t>18.</w:t>
      </w:r>
      <w:r w:rsidRPr="004241F8">
        <w:rPr>
          <w:b/>
          <w:noProof/>
          <w:snapToGrid w:val="0"/>
          <w:lang w:eastAsia="en-US"/>
        </w:rPr>
        <w:tab/>
        <w:t>UNIKALUS IDENTIFIKATORIUS – ŽMONĖMS SUPRANTAMI DUOMENYS</w:t>
      </w:r>
    </w:p>
    <w:p w14:paraId="0EF0FEC1" w14:textId="77777777" w:rsidR="004241F8" w:rsidRPr="004241F8" w:rsidRDefault="004241F8" w:rsidP="004241F8">
      <w:pPr>
        <w:tabs>
          <w:tab w:val="left" w:pos="567"/>
        </w:tabs>
        <w:spacing w:line="260" w:lineRule="exact"/>
        <w:rPr>
          <w:noProof/>
          <w:snapToGrid w:val="0"/>
          <w:lang w:eastAsia="en-US"/>
        </w:rPr>
      </w:pPr>
    </w:p>
    <w:p w14:paraId="4E69FA58" w14:textId="77777777" w:rsidR="004241F8" w:rsidRPr="004241F8" w:rsidRDefault="004241F8" w:rsidP="004241F8">
      <w:pPr>
        <w:tabs>
          <w:tab w:val="left" w:pos="567"/>
        </w:tabs>
        <w:spacing w:line="260" w:lineRule="exact"/>
        <w:rPr>
          <w:vanish/>
        </w:rPr>
      </w:pPr>
      <w:r w:rsidRPr="004241F8">
        <w:rPr>
          <w:highlight w:val="lightGray"/>
          <w:shd w:val="clear" w:color="auto" w:fill="CCCCCC"/>
        </w:rPr>
        <w:t>Duomenys nebūtini.</w:t>
      </w:r>
    </w:p>
    <w:p w14:paraId="52B5DFB4" w14:textId="77777777" w:rsidR="004241F8" w:rsidRPr="004241F8" w:rsidRDefault="004241F8" w:rsidP="004241F8">
      <w:pPr>
        <w:tabs>
          <w:tab w:val="left" w:pos="425"/>
        </w:tabs>
        <w:jc w:val="both"/>
        <w:rPr>
          <w:b/>
          <w:bCs/>
          <w:iCs/>
          <w:szCs w:val="22"/>
          <w:lang w:eastAsia="en-US"/>
        </w:rPr>
      </w:pPr>
    </w:p>
    <w:p w14:paraId="2653DF26" w14:textId="77777777" w:rsidR="00975593" w:rsidRPr="00975593" w:rsidRDefault="004241F8" w:rsidP="00975593">
      <w:pPr>
        <w:pBdr>
          <w:top w:val="single" w:sz="4" w:space="1" w:color="auto"/>
          <w:left w:val="single" w:sz="4" w:space="4" w:color="auto"/>
          <w:bottom w:val="single" w:sz="4" w:space="1" w:color="auto"/>
          <w:right w:val="single" w:sz="4" w:space="4" w:color="auto"/>
        </w:pBdr>
        <w:ind w:left="567" w:hanging="567"/>
        <w:rPr>
          <w:b/>
          <w:noProof/>
          <w:snapToGrid w:val="0"/>
          <w:szCs w:val="24"/>
          <w:lang w:eastAsia="en-US"/>
        </w:rPr>
      </w:pPr>
      <w:r w:rsidRPr="004241F8">
        <w:rPr>
          <w:b/>
          <w:bCs/>
          <w:i/>
          <w:iCs/>
          <w:szCs w:val="22"/>
          <w:lang w:eastAsia="en-US"/>
        </w:rPr>
        <w:br w:type="page"/>
      </w:r>
    </w:p>
    <w:p w14:paraId="7AA477B6" w14:textId="77777777" w:rsidR="00975593" w:rsidRPr="00975593" w:rsidRDefault="00975593" w:rsidP="0036119F">
      <w:pPr>
        <w:pBdr>
          <w:top w:val="single" w:sz="4" w:space="1" w:color="auto"/>
          <w:left w:val="single" w:sz="4" w:space="4" w:color="auto"/>
          <w:bottom w:val="single" w:sz="4" w:space="1" w:color="auto"/>
          <w:right w:val="single" w:sz="4" w:space="4" w:color="auto"/>
        </w:pBdr>
        <w:rPr>
          <w:b/>
          <w:noProof/>
          <w:snapToGrid w:val="0"/>
          <w:szCs w:val="24"/>
          <w:lang w:eastAsia="en-US"/>
        </w:rPr>
      </w:pPr>
      <w:r w:rsidRPr="00975593">
        <w:rPr>
          <w:b/>
          <w:noProof/>
          <w:snapToGrid w:val="0"/>
          <w:szCs w:val="24"/>
          <w:lang w:eastAsia="en-US"/>
        </w:rPr>
        <w:t>MINIMALI INFORMACIJA ANT LIZDINIŲ PLOKŠTELIŲ ARBA DVISLUOKSNIŲ JUOSTELIŲ</w:t>
      </w:r>
    </w:p>
    <w:p w14:paraId="12918931" w14:textId="77777777" w:rsidR="004241F8" w:rsidRPr="004241F8" w:rsidRDefault="004241F8" w:rsidP="004241F8">
      <w:pPr>
        <w:pBdr>
          <w:top w:val="single" w:sz="4" w:space="1" w:color="auto"/>
          <w:left w:val="single" w:sz="4" w:space="4" w:color="auto"/>
          <w:bottom w:val="single" w:sz="4" w:space="1" w:color="auto"/>
          <w:right w:val="single" w:sz="4" w:space="4" w:color="auto"/>
        </w:pBdr>
        <w:jc w:val="both"/>
        <w:rPr>
          <w:b/>
          <w:bCs/>
          <w:iCs/>
          <w:szCs w:val="22"/>
          <w:lang w:eastAsia="en-US"/>
        </w:rPr>
      </w:pPr>
    </w:p>
    <w:p w14:paraId="7448CAE1" w14:textId="77777777" w:rsidR="004241F8" w:rsidRPr="004241F8" w:rsidRDefault="004241F8" w:rsidP="004241F8">
      <w:pPr>
        <w:pBdr>
          <w:top w:val="single" w:sz="4" w:space="1" w:color="auto"/>
          <w:left w:val="single" w:sz="4" w:space="4" w:color="auto"/>
          <w:bottom w:val="single" w:sz="4" w:space="1" w:color="auto"/>
          <w:right w:val="single" w:sz="4" w:space="4" w:color="auto"/>
        </w:pBdr>
        <w:jc w:val="both"/>
        <w:rPr>
          <w:b/>
          <w:szCs w:val="22"/>
          <w:lang w:eastAsia="en-US"/>
        </w:rPr>
      </w:pPr>
    </w:p>
    <w:p w14:paraId="279C0EC7" w14:textId="77777777" w:rsidR="004241F8" w:rsidRPr="004241F8" w:rsidRDefault="00975593" w:rsidP="004241F8">
      <w:pPr>
        <w:pBdr>
          <w:top w:val="single" w:sz="4" w:space="1" w:color="auto"/>
          <w:left w:val="single" w:sz="4" w:space="4" w:color="auto"/>
          <w:bottom w:val="single" w:sz="4" w:space="1" w:color="auto"/>
          <w:right w:val="single" w:sz="4" w:space="4" w:color="auto"/>
        </w:pBdr>
        <w:jc w:val="both"/>
        <w:rPr>
          <w:b/>
          <w:szCs w:val="22"/>
          <w:lang w:eastAsia="en-US"/>
        </w:rPr>
      </w:pPr>
      <w:r>
        <w:rPr>
          <w:b/>
          <w:szCs w:val="22"/>
          <w:lang w:eastAsia="en-US"/>
        </w:rPr>
        <w:t xml:space="preserve">ALIUMINIO/POPIERIAUS </w:t>
      </w:r>
      <w:r w:rsidR="004241F8" w:rsidRPr="004241F8">
        <w:rPr>
          <w:b/>
          <w:szCs w:val="22"/>
          <w:lang w:eastAsia="en-US"/>
        </w:rPr>
        <w:t>PAKETĖLIS</w:t>
      </w:r>
    </w:p>
    <w:p w14:paraId="28EFB7A5" w14:textId="77777777" w:rsidR="004241F8" w:rsidRPr="004241F8" w:rsidRDefault="004241F8" w:rsidP="004241F8">
      <w:pPr>
        <w:jc w:val="both"/>
        <w:rPr>
          <w:szCs w:val="22"/>
          <w:lang w:eastAsia="en-US"/>
        </w:rPr>
      </w:pPr>
    </w:p>
    <w:p w14:paraId="0F64F622" w14:textId="77777777" w:rsidR="004241F8" w:rsidRPr="004241F8" w:rsidRDefault="004241F8" w:rsidP="004241F8">
      <w:pPr>
        <w:jc w:val="both"/>
        <w:rPr>
          <w:szCs w:val="22"/>
          <w:lang w:eastAsia="en-US"/>
        </w:rPr>
      </w:pPr>
    </w:p>
    <w:p w14:paraId="2F432AE1" w14:textId="77777777" w:rsidR="004241F8" w:rsidRPr="004241F8" w:rsidRDefault="004241F8" w:rsidP="004241F8">
      <w:pPr>
        <w:keepNext/>
        <w:pBdr>
          <w:top w:val="single" w:sz="4" w:space="1" w:color="auto"/>
          <w:left w:val="single" w:sz="4" w:space="4" w:color="auto"/>
          <w:bottom w:val="single" w:sz="4" w:space="1" w:color="auto"/>
          <w:right w:val="single" w:sz="4" w:space="4" w:color="auto"/>
        </w:pBdr>
        <w:jc w:val="both"/>
        <w:outlineLvl w:val="2"/>
        <w:rPr>
          <w:b/>
          <w:bCs/>
          <w:szCs w:val="22"/>
          <w:lang w:eastAsia="en-US"/>
        </w:rPr>
      </w:pPr>
      <w:r w:rsidRPr="004241F8">
        <w:rPr>
          <w:b/>
          <w:bCs/>
          <w:szCs w:val="22"/>
          <w:lang w:eastAsia="en-US"/>
        </w:rPr>
        <w:t>1.</w:t>
      </w:r>
      <w:r w:rsidRPr="004241F8">
        <w:rPr>
          <w:b/>
          <w:bCs/>
          <w:szCs w:val="22"/>
          <w:lang w:eastAsia="en-US"/>
        </w:rPr>
        <w:tab/>
        <w:t>VAISTINIO PREPARATO PAVADINIMAS</w:t>
      </w:r>
      <w:r w:rsidRPr="004241F8">
        <w:rPr>
          <w:b/>
          <w:caps/>
          <w:noProof/>
          <w:szCs w:val="24"/>
        </w:rPr>
        <w:t xml:space="preserve"> ir vartojimo būdas (-ai)</w:t>
      </w:r>
    </w:p>
    <w:p w14:paraId="3ED0B9E1" w14:textId="77777777" w:rsidR="004241F8" w:rsidRPr="004241F8" w:rsidRDefault="004241F8" w:rsidP="004241F8">
      <w:pPr>
        <w:jc w:val="both"/>
        <w:rPr>
          <w:szCs w:val="22"/>
          <w:lang w:eastAsia="en-US"/>
        </w:rPr>
      </w:pPr>
    </w:p>
    <w:p w14:paraId="6877B2CB" w14:textId="77777777" w:rsidR="004241F8" w:rsidRPr="004241F8" w:rsidRDefault="004241F8" w:rsidP="004241F8">
      <w:pPr>
        <w:tabs>
          <w:tab w:val="left" w:pos="425"/>
        </w:tabs>
        <w:jc w:val="both"/>
        <w:rPr>
          <w:bCs/>
          <w:szCs w:val="22"/>
          <w:lang w:eastAsia="en-US"/>
        </w:rPr>
      </w:pPr>
      <w:r w:rsidRPr="004241F8">
        <w:rPr>
          <w:bCs/>
          <w:szCs w:val="22"/>
          <w:lang w:eastAsia="en-US"/>
        </w:rPr>
        <w:t>ACC Direct 600 mg geriamieji milteliai paketėlyje</w:t>
      </w:r>
    </w:p>
    <w:p w14:paraId="53130F94" w14:textId="77777777" w:rsidR="004241F8" w:rsidRPr="004241F8" w:rsidRDefault="00230BCA" w:rsidP="004241F8">
      <w:pPr>
        <w:jc w:val="both"/>
        <w:rPr>
          <w:szCs w:val="22"/>
          <w:lang w:eastAsia="en-US"/>
        </w:rPr>
      </w:pPr>
      <w:r>
        <w:rPr>
          <w:szCs w:val="22"/>
          <w:lang w:eastAsia="en-US"/>
        </w:rPr>
        <w:t>a</w:t>
      </w:r>
      <w:r w:rsidR="004241F8" w:rsidRPr="004241F8">
        <w:rPr>
          <w:szCs w:val="22"/>
          <w:lang w:eastAsia="en-US"/>
        </w:rPr>
        <w:t>cetilcisteinas</w:t>
      </w:r>
    </w:p>
    <w:p w14:paraId="1D4987F2" w14:textId="77777777" w:rsidR="004241F8" w:rsidRDefault="004241F8" w:rsidP="004241F8">
      <w:pPr>
        <w:rPr>
          <w:szCs w:val="22"/>
          <w:lang w:eastAsia="en-US"/>
        </w:rPr>
      </w:pPr>
    </w:p>
    <w:p w14:paraId="28F106F6" w14:textId="77777777" w:rsidR="00975593" w:rsidRPr="0036119F" w:rsidRDefault="00975593" w:rsidP="00975593">
      <w:pPr>
        <w:widowControl w:val="0"/>
        <w:jc w:val="both"/>
        <w:rPr>
          <w:szCs w:val="22"/>
          <w:u w:val="single"/>
          <w:lang w:eastAsia="en-US"/>
        </w:rPr>
      </w:pPr>
      <w:r w:rsidRPr="0036119F">
        <w:rPr>
          <w:szCs w:val="22"/>
          <w:u w:val="single"/>
          <w:lang w:eastAsia="en-US"/>
        </w:rPr>
        <w:t>.</w:t>
      </w:r>
    </w:p>
    <w:p w14:paraId="41A4E01C" w14:textId="77777777" w:rsidR="004241F8" w:rsidRPr="004241F8" w:rsidRDefault="004241F8" w:rsidP="004241F8">
      <w:pPr>
        <w:rPr>
          <w:szCs w:val="22"/>
          <w:lang w:eastAsia="en-US"/>
        </w:rPr>
      </w:pPr>
      <w:r w:rsidRPr="004241F8">
        <w:rPr>
          <w:szCs w:val="22"/>
          <w:lang w:eastAsia="en-US"/>
        </w:rPr>
        <w:t>Vartoti per burną.</w:t>
      </w:r>
    </w:p>
    <w:p w14:paraId="6D367CB8" w14:textId="77777777" w:rsidR="004241F8" w:rsidRPr="004241F8" w:rsidRDefault="004241F8" w:rsidP="004241F8">
      <w:pPr>
        <w:rPr>
          <w:szCs w:val="22"/>
          <w:lang w:eastAsia="en-US"/>
        </w:rPr>
      </w:pPr>
    </w:p>
    <w:p w14:paraId="5E5B83EC" w14:textId="77777777" w:rsidR="004241F8" w:rsidRPr="004241F8" w:rsidRDefault="004241F8" w:rsidP="004241F8">
      <w:pPr>
        <w:rPr>
          <w:szCs w:val="22"/>
          <w:lang w:eastAsia="en-US"/>
        </w:rPr>
      </w:pPr>
    </w:p>
    <w:p w14:paraId="77E0CFEB" w14:textId="77777777" w:rsidR="004241F8" w:rsidRPr="004241F8" w:rsidRDefault="004241F8" w:rsidP="0036119F">
      <w:pPr>
        <w:pBdr>
          <w:top w:val="single" w:sz="4" w:space="1" w:color="auto"/>
          <w:left w:val="single" w:sz="4" w:space="4" w:color="auto"/>
          <w:bottom w:val="single" w:sz="4" w:space="1" w:color="auto"/>
          <w:right w:val="single" w:sz="4" w:space="4" w:color="auto"/>
        </w:pBdr>
        <w:outlineLvl w:val="0"/>
        <w:rPr>
          <w:b/>
          <w:szCs w:val="22"/>
          <w:lang w:eastAsia="en-US"/>
        </w:rPr>
      </w:pPr>
      <w:r w:rsidRPr="004241F8">
        <w:rPr>
          <w:b/>
          <w:szCs w:val="22"/>
          <w:lang w:eastAsia="en-US"/>
        </w:rPr>
        <w:t>2.</w:t>
      </w:r>
      <w:r w:rsidRPr="004241F8">
        <w:rPr>
          <w:b/>
          <w:szCs w:val="22"/>
          <w:lang w:eastAsia="en-US"/>
        </w:rPr>
        <w:tab/>
        <w:t xml:space="preserve">VARTOJIMO METODAS </w:t>
      </w:r>
    </w:p>
    <w:p w14:paraId="06956CC0" w14:textId="77777777" w:rsidR="004241F8" w:rsidRDefault="004241F8" w:rsidP="004241F8">
      <w:pPr>
        <w:jc w:val="both"/>
        <w:rPr>
          <w:szCs w:val="22"/>
          <w:lang w:eastAsia="en-US"/>
        </w:rPr>
      </w:pPr>
    </w:p>
    <w:p w14:paraId="2D79B753" w14:textId="77777777" w:rsidR="00230BCA" w:rsidRPr="00ED5BA3" w:rsidRDefault="00230BCA" w:rsidP="00230BCA">
      <w:pPr>
        <w:widowControl w:val="0"/>
        <w:jc w:val="both"/>
        <w:rPr>
          <w:szCs w:val="22"/>
          <w:u w:val="single"/>
          <w:lang w:eastAsia="en-US"/>
        </w:rPr>
      </w:pPr>
      <w:r w:rsidRPr="00ED5BA3">
        <w:rPr>
          <w:szCs w:val="22"/>
          <w:u w:val="single"/>
          <w:lang w:eastAsia="en-US"/>
        </w:rPr>
        <w:t xml:space="preserve">Nekramtyti. </w:t>
      </w:r>
    </w:p>
    <w:p w14:paraId="317AC01F" w14:textId="77777777" w:rsidR="00230BCA" w:rsidRPr="004241F8" w:rsidRDefault="00230BCA" w:rsidP="00230BCA">
      <w:pPr>
        <w:jc w:val="both"/>
        <w:rPr>
          <w:szCs w:val="22"/>
          <w:lang w:eastAsia="en-US"/>
        </w:rPr>
      </w:pPr>
      <w:r w:rsidRPr="00ED5BA3">
        <w:rPr>
          <w:szCs w:val="22"/>
          <w:u w:val="single"/>
          <w:lang w:eastAsia="en-US"/>
        </w:rPr>
        <w:t>Prieš vartojimą perskaitykite pakuotės lapelį</w:t>
      </w:r>
    </w:p>
    <w:p w14:paraId="4D293E5A" w14:textId="77777777" w:rsidR="004241F8" w:rsidRPr="004241F8" w:rsidRDefault="004241F8" w:rsidP="004241F8">
      <w:pPr>
        <w:jc w:val="both"/>
        <w:rPr>
          <w:szCs w:val="22"/>
          <w:lang w:eastAsia="en-US"/>
        </w:rPr>
      </w:pPr>
    </w:p>
    <w:p w14:paraId="4249DB69" w14:textId="77777777" w:rsidR="00975593" w:rsidRPr="004241F8" w:rsidRDefault="00975593" w:rsidP="004241F8">
      <w:pPr>
        <w:jc w:val="both"/>
        <w:rPr>
          <w:szCs w:val="22"/>
          <w:lang w:eastAsia="en-US"/>
        </w:rPr>
      </w:pPr>
    </w:p>
    <w:p w14:paraId="26732762" w14:textId="77777777" w:rsidR="004241F8" w:rsidRPr="004241F8" w:rsidRDefault="004241F8" w:rsidP="004241F8">
      <w:pPr>
        <w:keepNext/>
        <w:pBdr>
          <w:top w:val="single" w:sz="4" w:space="1" w:color="auto"/>
          <w:left w:val="single" w:sz="4" w:space="4" w:color="auto"/>
          <w:bottom w:val="single" w:sz="4" w:space="1" w:color="auto"/>
          <w:right w:val="single" w:sz="4" w:space="4" w:color="auto"/>
        </w:pBdr>
        <w:jc w:val="both"/>
        <w:outlineLvl w:val="2"/>
        <w:rPr>
          <w:b/>
          <w:bCs/>
          <w:szCs w:val="22"/>
          <w:lang w:eastAsia="en-US"/>
        </w:rPr>
      </w:pPr>
      <w:r w:rsidRPr="004241F8">
        <w:rPr>
          <w:b/>
          <w:bCs/>
          <w:szCs w:val="22"/>
          <w:lang w:eastAsia="en-US"/>
        </w:rPr>
        <w:t>3.</w:t>
      </w:r>
      <w:r w:rsidRPr="004241F8">
        <w:rPr>
          <w:b/>
          <w:bCs/>
          <w:szCs w:val="22"/>
          <w:lang w:eastAsia="en-US"/>
        </w:rPr>
        <w:tab/>
        <w:t>TINKAMUMO LAIKAS</w:t>
      </w:r>
    </w:p>
    <w:p w14:paraId="2ABAA515" w14:textId="77777777" w:rsidR="004241F8" w:rsidRPr="004241F8" w:rsidRDefault="004241F8" w:rsidP="004241F8">
      <w:pPr>
        <w:jc w:val="both"/>
        <w:rPr>
          <w:szCs w:val="22"/>
          <w:lang w:eastAsia="en-US"/>
        </w:rPr>
      </w:pPr>
    </w:p>
    <w:p w14:paraId="555BDF3C" w14:textId="77777777" w:rsidR="004241F8" w:rsidRPr="004241F8" w:rsidRDefault="004241F8" w:rsidP="004241F8">
      <w:pPr>
        <w:jc w:val="both"/>
        <w:rPr>
          <w:szCs w:val="22"/>
          <w:lang w:eastAsia="en-US"/>
        </w:rPr>
      </w:pPr>
      <w:r w:rsidRPr="004241F8">
        <w:rPr>
          <w:szCs w:val="22"/>
          <w:lang w:eastAsia="en-US"/>
        </w:rPr>
        <w:t>EXP {mm MMMM}</w:t>
      </w:r>
    </w:p>
    <w:p w14:paraId="408FDB03" w14:textId="77777777" w:rsidR="004241F8" w:rsidRPr="004241F8" w:rsidRDefault="004241F8" w:rsidP="004241F8">
      <w:pPr>
        <w:jc w:val="both"/>
        <w:rPr>
          <w:szCs w:val="22"/>
          <w:lang w:eastAsia="en-US"/>
        </w:rPr>
      </w:pPr>
    </w:p>
    <w:p w14:paraId="69D1D03D" w14:textId="77777777" w:rsidR="004241F8" w:rsidRPr="004241F8" w:rsidRDefault="004241F8" w:rsidP="004241F8">
      <w:pPr>
        <w:jc w:val="both"/>
        <w:rPr>
          <w:szCs w:val="22"/>
          <w:lang w:eastAsia="en-US"/>
        </w:rPr>
      </w:pPr>
    </w:p>
    <w:p w14:paraId="312E9F4F" w14:textId="77777777" w:rsidR="004241F8" w:rsidRPr="004241F8" w:rsidRDefault="004241F8" w:rsidP="004241F8">
      <w:pPr>
        <w:keepNext/>
        <w:pBdr>
          <w:top w:val="single" w:sz="4" w:space="1" w:color="auto"/>
          <w:left w:val="single" w:sz="4" w:space="4" w:color="auto"/>
          <w:bottom w:val="single" w:sz="4" w:space="1" w:color="auto"/>
          <w:right w:val="single" w:sz="4" w:space="4" w:color="auto"/>
        </w:pBdr>
        <w:jc w:val="both"/>
        <w:outlineLvl w:val="2"/>
        <w:rPr>
          <w:b/>
          <w:bCs/>
          <w:szCs w:val="22"/>
          <w:lang w:eastAsia="en-US"/>
        </w:rPr>
      </w:pPr>
      <w:r w:rsidRPr="004241F8">
        <w:rPr>
          <w:b/>
          <w:bCs/>
          <w:szCs w:val="22"/>
          <w:lang w:eastAsia="en-US"/>
        </w:rPr>
        <w:t>4.</w:t>
      </w:r>
      <w:r w:rsidRPr="004241F8">
        <w:rPr>
          <w:b/>
          <w:bCs/>
          <w:szCs w:val="22"/>
          <w:lang w:eastAsia="en-US"/>
        </w:rPr>
        <w:tab/>
        <w:t>SERIJOS NUMERIS</w:t>
      </w:r>
    </w:p>
    <w:p w14:paraId="64A269CC" w14:textId="77777777" w:rsidR="004241F8" w:rsidRPr="004241F8" w:rsidRDefault="004241F8" w:rsidP="004241F8">
      <w:pPr>
        <w:jc w:val="both"/>
        <w:rPr>
          <w:szCs w:val="22"/>
          <w:lang w:eastAsia="en-US"/>
        </w:rPr>
      </w:pPr>
    </w:p>
    <w:p w14:paraId="45C1979E" w14:textId="77777777" w:rsidR="004241F8" w:rsidRPr="004241F8" w:rsidRDefault="004241F8" w:rsidP="004241F8">
      <w:pPr>
        <w:jc w:val="both"/>
        <w:rPr>
          <w:szCs w:val="22"/>
          <w:lang w:eastAsia="en-US"/>
        </w:rPr>
      </w:pPr>
      <w:r w:rsidRPr="004241F8">
        <w:rPr>
          <w:szCs w:val="22"/>
          <w:lang w:eastAsia="en-US"/>
        </w:rPr>
        <w:t xml:space="preserve">Lot </w:t>
      </w:r>
    </w:p>
    <w:p w14:paraId="2EE26071" w14:textId="77777777" w:rsidR="004241F8" w:rsidRPr="004241F8" w:rsidRDefault="004241F8" w:rsidP="004241F8">
      <w:pPr>
        <w:jc w:val="both"/>
        <w:rPr>
          <w:szCs w:val="22"/>
          <w:lang w:eastAsia="en-US"/>
        </w:rPr>
      </w:pPr>
    </w:p>
    <w:p w14:paraId="3D9A92F0" w14:textId="77777777" w:rsidR="004241F8" w:rsidRPr="004241F8" w:rsidRDefault="004241F8" w:rsidP="004241F8">
      <w:pPr>
        <w:jc w:val="both"/>
        <w:rPr>
          <w:szCs w:val="22"/>
          <w:lang w:eastAsia="en-US"/>
        </w:rPr>
      </w:pPr>
    </w:p>
    <w:p w14:paraId="6E03CA64" w14:textId="77777777" w:rsidR="004241F8" w:rsidRPr="004241F8" w:rsidRDefault="004241F8" w:rsidP="004241F8">
      <w:pPr>
        <w:keepNext/>
        <w:pBdr>
          <w:top w:val="single" w:sz="4" w:space="1" w:color="auto"/>
          <w:left w:val="single" w:sz="4" w:space="4" w:color="auto"/>
          <w:bottom w:val="single" w:sz="4" w:space="1" w:color="auto"/>
          <w:right w:val="single" w:sz="4" w:space="4" w:color="auto"/>
        </w:pBdr>
        <w:jc w:val="both"/>
        <w:outlineLvl w:val="2"/>
        <w:rPr>
          <w:b/>
          <w:bCs/>
          <w:szCs w:val="22"/>
          <w:lang w:eastAsia="en-US"/>
        </w:rPr>
      </w:pPr>
      <w:r w:rsidRPr="004241F8">
        <w:rPr>
          <w:b/>
          <w:bCs/>
          <w:szCs w:val="22"/>
          <w:lang w:eastAsia="en-US"/>
        </w:rPr>
        <w:t>5.</w:t>
      </w:r>
      <w:r w:rsidRPr="004241F8">
        <w:rPr>
          <w:b/>
          <w:bCs/>
          <w:szCs w:val="22"/>
          <w:lang w:eastAsia="en-US"/>
        </w:rPr>
        <w:tab/>
        <w:t>KIEKIS (MASĖ, TŪRIS ARBA VIENETAI)</w:t>
      </w:r>
    </w:p>
    <w:p w14:paraId="227849ED" w14:textId="77777777" w:rsidR="004241F8" w:rsidRPr="004241F8" w:rsidRDefault="004241F8" w:rsidP="004241F8">
      <w:pPr>
        <w:jc w:val="both"/>
        <w:rPr>
          <w:szCs w:val="22"/>
          <w:lang w:eastAsia="en-US"/>
        </w:rPr>
      </w:pPr>
    </w:p>
    <w:p w14:paraId="7BB8DCA4" w14:textId="77777777" w:rsidR="004241F8" w:rsidRPr="004241F8" w:rsidRDefault="004241F8" w:rsidP="004241F8">
      <w:pPr>
        <w:jc w:val="both"/>
        <w:rPr>
          <w:szCs w:val="22"/>
          <w:lang w:eastAsia="en-US"/>
        </w:rPr>
      </w:pPr>
      <w:r w:rsidRPr="004241F8">
        <w:rPr>
          <w:szCs w:val="22"/>
        </w:rPr>
        <w:t>1,6 g</w:t>
      </w:r>
    </w:p>
    <w:p w14:paraId="7DF56DB8" w14:textId="77777777" w:rsidR="004241F8" w:rsidRPr="004241F8" w:rsidRDefault="004241F8" w:rsidP="004241F8">
      <w:pPr>
        <w:jc w:val="both"/>
        <w:rPr>
          <w:szCs w:val="22"/>
          <w:lang w:eastAsia="en-US"/>
        </w:rPr>
      </w:pPr>
    </w:p>
    <w:p w14:paraId="4B7F2CA5" w14:textId="77777777" w:rsidR="004241F8" w:rsidRPr="004241F8" w:rsidRDefault="004241F8" w:rsidP="004241F8">
      <w:pPr>
        <w:jc w:val="both"/>
        <w:rPr>
          <w:szCs w:val="22"/>
          <w:lang w:eastAsia="en-US"/>
        </w:rPr>
      </w:pPr>
    </w:p>
    <w:p w14:paraId="68E09912" w14:textId="77777777" w:rsidR="004241F8" w:rsidRPr="004241F8" w:rsidRDefault="004241F8" w:rsidP="004241F8">
      <w:pPr>
        <w:keepNext/>
        <w:pBdr>
          <w:top w:val="single" w:sz="4" w:space="1" w:color="auto"/>
          <w:left w:val="single" w:sz="4" w:space="4" w:color="auto"/>
          <w:bottom w:val="single" w:sz="4" w:space="1" w:color="auto"/>
          <w:right w:val="single" w:sz="4" w:space="4" w:color="auto"/>
        </w:pBdr>
        <w:jc w:val="both"/>
        <w:outlineLvl w:val="2"/>
        <w:rPr>
          <w:b/>
          <w:bCs/>
          <w:szCs w:val="22"/>
          <w:lang w:eastAsia="en-US"/>
        </w:rPr>
      </w:pPr>
      <w:r w:rsidRPr="004241F8">
        <w:rPr>
          <w:b/>
          <w:bCs/>
          <w:szCs w:val="22"/>
          <w:lang w:eastAsia="en-US"/>
        </w:rPr>
        <w:t>6.</w:t>
      </w:r>
      <w:r w:rsidRPr="004241F8">
        <w:rPr>
          <w:b/>
          <w:bCs/>
          <w:szCs w:val="22"/>
          <w:lang w:eastAsia="en-US"/>
        </w:rPr>
        <w:tab/>
        <w:t>KITA</w:t>
      </w:r>
    </w:p>
    <w:p w14:paraId="0B5D2D4C" w14:textId="77777777" w:rsidR="004241F8" w:rsidRPr="004241F8" w:rsidRDefault="004241F8" w:rsidP="004241F8">
      <w:pPr>
        <w:keepNext/>
        <w:outlineLvl w:val="1"/>
        <w:rPr>
          <w:b/>
          <w:bCs/>
          <w:iCs/>
          <w:szCs w:val="22"/>
          <w:lang w:eastAsia="en-US"/>
        </w:rPr>
      </w:pPr>
    </w:p>
    <w:p w14:paraId="109F635A" w14:textId="77777777" w:rsidR="004241F8" w:rsidRPr="0036119F" w:rsidRDefault="004241F8" w:rsidP="004241F8">
      <w:pPr>
        <w:tabs>
          <w:tab w:val="left" w:pos="425"/>
        </w:tabs>
        <w:jc w:val="both"/>
        <w:rPr>
          <w:szCs w:val="22"/>
          <w:highlight w:val="lightGray"/>
          <w:lang w:eastAsia="en-US"/>
        </w:rPr>
      </w:pPr>
      <w:r w:rsidRPr="0036119F">
        <w:rPr>
          <w:szCs w:val="22"/>
          <w:highlight w:val="lightGray"/>
          <w:lang w:eastAsia="en-US"/>
        </w:rPr>
        <w:t>Tik suaugusiesiems.</w:t>
      </w:r>
    </w:p>
    <w:p w14:paraId="4DB323A6" w14:textId="77777777" w:rsidR="004241F8" w:rsidRPr="004241F8" w:rsidRDefault="004241F8" w:rsidP="004241F8">
      <w:pPr>
        <w:tabs>
          <w:tab w:val="left" w:pos="425"/>
        </w:tabs>
        <w:jc w:val="both"/>
        <w:rPr>
          <w:szCs w:val="22"/>
          <w:lang w:eastAsia="en-US"/>
        </w:rPr>
      </w:pPr>
      <w:r w:rsidRPr="0036119F">
        <w:rPr>
          <w:szCs w:val="22"/>
          <w:highlight w:val="lightGray"/>
          <w:lang w:eastAsia="en-US"/>
        </w:rPr>
        <w:t>Negalima vartoti jaunesniems nei 2 metų vaikams.</w:t>
      </w:r>
    </w:p>
    <w:p w14:paraId="6C6B7ABB" w14:textId="77777777" w:rsidR="004241F8" w:rsidRPr="004241F8" w:rsidRDefault="004241F8" w:rsidP="004241F8">
      <w:pPr>
        <w:keepNext/>
        <w:outlineLvl w:val="1"/>
        <w:rPr>
          <w:b/>
          <w:bCs/>
          <w:iCs/>
          <w:szCs w:val="22"/>
          <w:lang w:eastAsia="en-US"/>
        </w:rPr>
      </w:pPr>
    </w:p>
    <w:p w14:paraId="7250598F" w14:textId="77777777" w:rsidR="004241F8" w:rsidRPr="004241F8" w:rsidRDefault="00230BCA" w:rsidP="004241F8">
      <w:pPr>
        <w:rPr>
          <w:szCs w:val="22"/>
          <w:lang w:eastAsia="en-US"/>
        </w:rPr>
      </w:pPr>
      <w:r>
        <w:rPr>
          <w:szCs w:val="22"/>
          <w:lang w:eastAsia="en-US"/>
        </w:rPr>
        <w:t>SANDOZ</w:t>
      </w:r>
      <w:r w:rsidRPr="004241F8">
        <w:rPr>
          <w:b/>
          <w:bCs/>
          <w:i/>
          <w:iCs/>
          <w:szCs w:val="22"/>
          <w:lang w:eastAsia="en-US"/>
        </w:rPr>
        <w:t xml:space="preserve"> </w:t>
      </w:r>
      <w:r w:rsidR="004241F8" w:rsidRPr="004241F8">
        <w:rPr>
          <w:b/>
          <w:bCs/>
          <w:i/>
          <w:iCs/>
          <w:szCs w:val="22"/>
          <w:lang w:eastAsia="en-US"/>
        </w:rPr>
        <w:br w:type="page"/>
      </w:r>
    </w:p>
    <w:p w14:paraId="0F88A615" w14:textId="77777777" w:rsidR="004241F8" w:rsidRPr="004241F8" w:rsidRDefault="004241F8" w:rsidP="004241F8">
      <w:pPr>
        <w:rPr>
          <w:szCs w:val="22"/>
          <w:lang w:eastAsia="en-US"/>
        </w:rPr>
      </w:pPr>
    </w:p>
    <w:p w14:paraId="08583319" w14:textId="77777777" w:rsidR="004241F8" w:rsidRPr="004241F8" w:rsidRDefault="004241F8" w:rsidP="004241F8">
      <w:pPr>
        <w:rPr>
          <w:szCs w:val="22"/>
          <w:lang w:eastAsia="en-US"/>
        </w:rPr>
      </w:pPr>
    </w:p>
    <w:p w14:paraId="3AACF3CA" w14:textId="77777777" w:rsidR="004241F8" w:rsidRPr="004241F8" w:rsidRDefault="004241F8" w:rsidP="004241F8">
      <w:pPr>
        <w:rPr>
          <w:szCs w:val="22"/>
          <w:lang w:eastAsia="en-US"/>
        </w:rPr>
      </w:pPr>
    </w:p>
    <w:p w14:paraId="18115E95" w14:textId="77777777" w:rsidR="004241F8" w:rsidRPr="004241F8" w:rsidRDefault="004241F8" w:rsidP="004241F8">
      <w:pPr>
        <w:rPr>
          <w:szCs w:val="22"/>
          <w:lang w:eastAsia="en-US"/>
        </w:rPr>
      </w:pPr>
    </w:p>
    <w:p w14:paraId="6D663791" w14:textId="77777777" w:rsidR="004241F8" w:rsidRPr="004241F8" w:rsidRDefault="004241F8" w:rsidP="004241F8">
      <w:pPr>
        <w:rPr>
          <w:szCs w:val="22"/>
          <w:lang w:eastAsia="en-US"/>
        </w:rPr>
      </w:pPr>
    </w:p>
    <w:p w14:paraId="056EB3C9" w14:textId="77777777" w:rsidR="004241F8" w:rsidRPr="004241F8" w:rsidRDefault="004241F8" w:rsidP="004241F8">
      <w:pPr>
        <w:rPr>
          <w:szCs w:val="22"/>
          <w:lang w:eastAsia="en-US"/>
        </w:rPr>
      </w:pPr>
    </w:p>
    <w:p w14:paraId="02F3CE1C" w14:textId="77777777" w:rsidR="004241F8" w:rsidRPr="004241F8" w:rsidRDefault="004241F8" w:rsidP="004241F8">
      <w:pPr>
        <w:rPr>
          <w:szCs w:val="22"/>
          <w:lang w:eastAsia="en-US"/>
        </w:rPr>
      </w:pPr>
    </w:p>
    <w:p w14:paraId="5E36C277" w14:textId="77777777" w:rsidR="004241F8" w:rsidRPr="004241F8" w:rsidRDefault="004241F8" w:rsidP="004241F8">
      <w:pPr>
        <w:rPr>
          <w:szCs w:val="22"/>
          <w:lang w:eastAsia="en-US"/>
        </w:rPr>
      </w:pPr>
    </w:p>
    <w:p w14:paraId="75CF3535" w14:textId="77777777" w:rsidR="004241F8" w:rsidRPr="004241F8" w:rsidRDefault="004241F8" w:rsidP="004241F8">
      <w:pPr>
        <w:rPr>
          <w:szCs w:val="22"/>
          <w:lang w:eastAsia="en-US"/>
        </w:rPr>
      </w:pPr>
    </w:p>
    <w:p w14:paraId="29392B44" w14:textId="77777777" w:rsidR="004241F8" w:rsidRPr="004241F8" w:rsidRDefault="004241F8" w:rsidP="004241F8">
      <w:pPr>
        <w:rPr>
          <w:szCs w:val="22"/>
          <w:lang w:eastAsia="en-US"/>
        </w:rPr>
      </w:pPr>
    </w:p>
    <w:p w14:paraId="113D90AB" w14:textId="77777777" w:rsidR="004241F8" w:rsidRPr="004241F8" w:rsidRDefault="004241F8" w:rsidP="004241F8">
      <w:pPr>
        <w:rPr>
          <w:szCs w:val="22"/>
          <w:lang w:eastAsia="en-US"/>
        </w:rPr>
      </w:pPr>
    </w:p>
    <w:p w14:paraId="01E3B61C" w14:textId="77777777" w:rsidR="004241F8" w:rsidRPr="004241F8" w:rsidRDefault="004241F8" w:rsidP="004241F8">
      <w:pPr>
        <w:rPr>
          <w:szCs w:val="22"/>
          <w:lang w:eastAsia="en-US"/>
        </w:rPr>
      </w:pPr>
    </w:p>
    <w:p w14:paraId="17CDF650" w14:textId="77777777" w:rsidR="004241F8" w:rsidRPr="004241F8" w:rsidRDefault="004241F8" w:rsidP="004241F8">
      <w:pPr>
        <w:rPr>
          <w:szCs w:val="22"/>
          <w:lang w:eastAsia="en-US"/>
        </w:rPr>
      </w:pPr>
    </w:p>
    <w:p w14:paraId="536F1FFF" w14:textId="77777777" w:rsidR="004241F8" w:rsidRPr="004241F8" w:rsidRDefault="004241F8" w:rsidP="004241F8">
      <w:pPr>
        <w:rPr>
          <w:szCs w:val="22"/>
          <w:lang w:eastAsia="en-US"/>
        </w:rPr>
      </w:pPr>
    </w:p>
    <w:p w14:paraId="692B6EAC" w14:textId="77777777" w:rsidR="004241F8" w:rsidRPr="004241F8" w:rsidRDefault="004241F8" w:rsidP="004241F8">
      <w:pPr>
        <w:rPr>
          <w:szCs w:val="22"/>
          <w:lang w:eastAsia="en-US"/>
        </w:rPr>
      </w:pPr>
    </w:p>
    <w:p w14:paraId="4241B20C" w14:textId="77777777" w:rsidR="004241F8" w:rsidRPr="004241F8" w:rsidRDefault="004241F8" w:rsidP="004241F8">
      <w:pPr>
        <w:rPr>
          <w:szCs w:val="22"/>
          <w:lang w:eastAsia="en-US"/>
        </w:rPr>
      </w:pPr>
    </w:p>
    <w:p w14:paraId="6D584FF9" w14:textId="77777777" w:rsidR="004241F8" w:rsidRPr="004241F8" w:rsidRDefault="004241F8" w:rsidP="004241F8">
      <w:pPr>
        <w:rPr>
          <w:szCs w:val="22"/>
          <w:lang w:eastAsia="en-US"/>
        </w:rPr>
      </w:pPr>
    </w:p>
    <w:p w14:paraId="7000E696" w14:textId="77777777" w:rsidR="004241F8" w:rsidRPr="004241F8" w:rsidRDefault="004241F8" w:rsidP="004241F8">
      <w:pPr>
        <w:rPr>
          <w:szCs w:val="22"/>
          <w:lang w:eastAsia="en-US"/>
        </w:rPr>
      </w:pPr>
    </w:p>
    <w:p w14:paraId="6D9AEE51" w14:textId="77777777" w:rsidR="004241F8" w:rsidRPr="004241F8" w:rsidRDefault="004241F8" w:rsidP="004241F8">
      <w:pPr>
        <w:rPr>
          <w:szCs w:val="22"/>
          <w:lang w:eastAsia="en-US"/>
        </w:rPr>
      </w:pPr>
    </w:p>
    <w:p w14:paraId="6BB593EE" w14:textId="77777777" w:rsidR="004241F8" w:rsidRPr="004241F8" w:rsidRDefault="004241F8" w:rsidP="004241F8">
      <w:pPr>
        <w:rPr>
          <w:szCs w:val="22"/>
          <w:lang w:eastAsia="en-US"/>
        </w:rPr>
      </w:pPr>
    </w:p>
    <w:p w14:paraId="2FF91111" w14:textId="77777777" w:rsidR="004241F8" w:rsidRPr="004241F8" w:rsidRDefault="004241F8" w:rsidP="004241F8">
      <w:pPr>
        <w:rPr>
          <w:szCs w:val="22"/>
          <w:lang w:eastAsia="en-US"/>
        </w:rPr>
      </w:pPr>
    </w:p>
    <w:p w14:paraId="0110798B" w14:textId="77777777" w:rsidR="004241F8" w:rsidRPr="004241F8" w:rsidRDefault="004241F8" w:rsidP="004241F8">
      <w:pPr>
        <w:rPr>
          <w:szCs w:val="22"/>
          <w:lang w:eastAsia="en-US"/>
        </w:rPr>
      </w:pPr>
    </w:p>
    <w:p w14:paraId="70137E18" w14:textId="77777777" w:rsidR="004241F8" w:rsidRPr="004241F8" w:rsidRDefault="004241F8" w:rsidP="004241F8">
      <w:pPr>
        <w:rPr>
          <w:szCs w:val="22"/>
          <w:lang w:eastAsia="en-US"/>
        </w:rPr>
      </w:pPr>
    </w:p>
    <w:p w14:paraId="36D94C31" w14:textId="77777777" w:rsidR="004241F8" w:rsidRPr="004241F8" w:rsidRDefault="004241F8" w:rsidP="004241F8">
      <w:pPr>
        <w:jc w:val="center"/>
        <w:outlineLvl w:val="0"/>
        <w:rPr>
          <w:b/>
          <w:kern w:val="28"/>
          <w:szCs w:val="22"/>
        </w:rPr>
      </w:pPr>
      <w:r w:rsidRPr="004241F8">
        <w:rPr>
          <w:b/>
          <w:kern w:val="28"/>
          <w:szCs w:val="22"/>
        </w:rPr>
        <w:t>B. PAKUOTĖS LAPELIS</w:t>
      </w:r>
    </w:p>
    <w:p w14:paraId="494CC15A" w14:textId="77777777" w:rsidR="004241F8" w:rsidRPr="004241F8" w:rsidRDefault="004241F8" w:rsidP="004241F8">
      <w:pPr>
        <w:rPr>
          <w:szCs w:val="22"/>
          <w:lang w:eastAsia="en-US"/>
        </w:rPr>
      </w:pPr>
    </w:p>
    <w:p w14:paraId="20A27376" w14:textId="77777777" w:rsidR="004241F8" w:rsidRPr="004241F8" w:rsidRDefault="004241F8" w:rsidP="004241F8">
      <w:pPr>
        <w:jc w:val="center"/>
        <w:rPr>
          <w:b/>
          <w:kern w:val="28"/>
          <w:szCs w:val="22"/>
        </w:rPr>
      </w:pPr>
      <w:r w:rsidRPr="004241F8">
        <w:rPr>
          <w:szCs w:val="22"/>
          <w:lang w:eastAsia="en-US"/>
        </w:rPr>
        <w:br w:type="page"/>
      </w:r>
      <w:r w:rsidRPr="004241F8">
        <w:rPr>
          <w:b/>
          <w:kern w:val="28"/>
          <w:szCs w:val="22"/>
        </w:rPr>
        <w:t xml:space="preserve">Pakuotės lapelis: informacija </w:t>
      </w:r>
      <w:r w:rsidR="00975593">
        <w:rPr>
          <w:b/>
          <w:kern w:val="28"/>
          <w:szCs w:val="22"/>
        </w:rPr>
        <w:t>pacientui</w:t>
      </w:r>
    </w:p>
    <w:p w14:paraId="13344093" w14:textId="77777777" w:rsidR="004241F8" w:rsidRPr="004241F8" w:rsidRDefault="004241F8" w:rsidP="004241F8">
      <w:pPr>
        <w:jc w:val="center"/>
        <w:rPr>
          <w:b/>
          <w:szCs w:val="22"/>
          <w:lang w:eastAsia="en-US"/>
        </w:rPr>
      </w:pPr>
    </w:p>
    <w:p w14:paraId="569DFE8C" w14:textId="77777777" w:rsidR="004241F8" w:rsidRPr="004241F8" w:rsidRDefault="004241F8" w:rsidP="004241F8">
      <w:pPr>
        <w:jc w:val="center"/>
        <w:rPr>
          <w:b/>
          <w:szCs w:val="22"/>
          <w:lang w:eastAsia="en-US"/>
        </w:rPr>
      </w:pPr>
      <w:r w:rsidRPr="004241F8">
        <w:rPr>
          <w:b/>
          <w:szCs w:val="22"/>
          <w:lang w:eastAsia="en-US"/>
        </w:rPr>
        <w:t>ACC Direct 600 mg geriamieji milteliai paketėlyje</w:t>
      </w:r>
    </w:p>
    <w:p w14:paraId="063B3514" w14:textId="77777777" w:rsidR="004241F8" w:rsidRPr="004241F8" w:rsidRDefault="00230BCA" w:rsidP="004241F8">
      <w:pPr>
        <w:tabs>
          <w:tab w:val="left" w:pos="425"/>
        </w:tabs>
        <w:jc w:val="center"/>
        <w:rPr>
          <w:rFonts w:eastAsia="Calibri"/>
          <w:szCs w:val="22"/>
          <w:lang w:eastAsia="en-US"/>
        </w:rPr>
      </w:pPr>
      <w:r>
        <w:rPr>
          <w:rFonts w:eastAsia="Calibri"/>
          <w:szCs w:val="22"/>
          <w:lang w:eastAsia="en-US"/>
        </w:rPr>
        <w:t>a</w:t>
      </w:r>
      <w:r w:rsidR="004241F8" w:rsidRPr="004241F8">
        <w:rPr>
          <w:rFonts w:eastAsia="Calibri"/>
          <w:szCs w:val="22"/>
          <w:lang w:eastAsia="en-US"/>
        </w:rPr>
        <w:t>cetilcisteinas</w:t>
      </w:r>
    </w:p>
    <w:p w14:paraId="286FE92E" w14:textId="77777777" w:rsidR="004241F8" w:rsidRPr="004241F8" w:rsidRDefault="004241F8" w:rsidP="004241F8">
      <w:pPr>
        <w:jc w:val="center"/>
        <w:rPr>
          <w:szCs w:val="22"/>
          <w:lang w:eastAsia="en-US"/>
        </w:rPr>
      </w:pPr>
    </w:p>
    <w:p w14:paraId="685143EE" w14:textId="77777777" w:rsidR="004241F8" w:rsidRPr="004241F8" w:rsidRDefault="004241F8" w:rsidP="004241F8">
      <w:pPr>
        <w:numPr>
          <w:ilvl w:val="12"/>
          <w:numId w:val="0"/>
        </w:numPr>
        <w:ind w:right="-2"/>
        <w:rPr>
          <w:b/>
          <w:snapToGrid w:val="0"/>
          <w:szCs w:val="22"/>
          <w:lang w:eastAsia="en-US"/>
        </w:rPr>
      </w:pPr>
      <w:r w:rsidRPr="004241F8">
        <w:rPr>
          <w:b/>
          <w:noProof/>
          <w:snapToGrid w:val="0"/>
          <w:szCs w:val="22"/>
          <w:lang w:eastAsia="en-US"/>
        </w:rPr>
        <w:t>Atidžiai perskaitykite visą šį lapelį, prieš pradėdami vartoti šį vaistą, nes jame pateikiama Jums svarbi informacija.</w:t>
      </w:r>
    </w:p>
    <w:p w14:paraId="10A7E079" w14:textId="77777777" w:rsidR="004241F8" w:rsidRPr="004241F8" w:rsidRDefault="004241F8" w:rsidP="004241F8">
      <w:pPr>
        <w:numPr>
          <w:ilvl w:val="12"/>
          <w:numId w:val="0"/>
        </w:numPr>
        <w:rPr>
          <w:snapToGrid w:val="0"/>
          <w:szCs w:val="22"/>
          <w:lang w:eastAsia="en-US"/>
        </w:rPr>
      </w:pPr>
      <w:r w:rsidRPr="004241F8">
        <w:rPr>
          <w:noProof/>
          <w:snapToGrid w:val="0"/>
          <w:szCs w:val="22"/>
          <w:lang w:eastAsia="en-US"/>
        </w:rPr>
        <w:t>Visada vartokite šį vaistą tiksliai kaip aprašyta šiame lapelyje arba kaip nurodė gydytojas arba vaistininkas.</w:t>
      </w:r>
    </w:p>
    <w:p w14:paraId="135B41B9" w14:textId="77777777" w:rsidR="004241F8" w:rsidRPr="004241F8" w:rsidRDefault="004241F8" w:rsidP="004241F8">
      <w:pPr>
        <w:numPr>
          <w:ilvl w:val="0"/>
          <w:numId w:val="7"/>
        </w:numPr>
        <w:tabs>
          <w:tab w:val="left" w:pos="567"/>
        </w:tabs>
        <w:spacing w:line="260" w:lineRule="exact"/>
        <w:ind w:left="567" w:hanging="567"/>
        <w:rPr>
          <w:snapToGrid w:val="0"/>
          <w:szCs w:val="22"/>
          <w:lang w:eastAsia="en-US"/>
        </w:rPr>
      </w:pPr>
      <w:r w:rsidRPr="004241F8">
        <w:rPr>
          <w:noProof/>
          <w:snapToGrid w:val="0"/>
          <w:szCs w:val="22"/>
          <w:lang w:eastAsia="en-US"/>
        </w:rPr>
        <w:t>Neišmeskite šio lapelio, nes vėl gali prireikti jį perskaityti.</w:t>
      </w:r>
      <w:r w:rsidRPr="004241F8">
        <w:rPr>
          <w:snapToGrid w:val="0"/>
          <w:szCs w:val="22"/>
          <w:lang w:eastAsia="en-US"/>
        </w:rPr>
        <w:t xml:space="preserve"> </w:t>
      </w:r>
    </w:p>
    <w:p w14:paraId="2EF51FCA" w14:textId="77777777" w:rsidR="004241F8" w:rsidRPr="004241F8" w:rsidRDefault="004241F8" w:rsidP="004241F8">
      <w:pPr>
        <w:numPr>
          <w:ilvl w:val="0"/>
          <w:numId w:val="7"/>
        </w:numPr>
        <w:tabs>
          <w:tab w:val="left" w:pos="567"/>
        </w:tabs>
        <w:spacing w:line="260" w:lineRule="exact"/>
        <w:ind w:left="567" w:hanging="567"/>
        <w:rPr>
          <w:snapToGrid w:val="0"/>
          <w:szCs w:val="22"/>
          <w:lang w:eastAsia="en-US"/>
        </w:rPr>
      </w:pPr>
      <w:r w:rsidRPr="004241F8">
        <w:rPr>
          <w:noProof/>
          <w:snapToGrid w:val="0"/>
          <w:szCs w:val="22"/>
          <w:lang w:eastAsia="en-US"/>
        </w:rPr>
        <w:t>Jeigu norite sužinoti daugiau arba pasitarti, kreipkitės į vaistininką.</w:t>
      </w:r>
    </w:p>
    <w:p w14:paraId="0CD14A19" w14:textId="77777777" w:rsidR="004241F8" w:rsidRPr="004241F8" w:rsidRDefault="004241F8" w:rsidP="004241F8">
      <w:pPr>
        <w:numPr>
          <w:ilvl w:val="0"/>
          <w:numId w:val="7"/>
        </w:numPr>
        <w:tabs>
          <w:tab w:val="left" w:pos="567"/>
        </w:tabs>
        <w:spacing w:line="260" w:lineRule="exact"/>
        <w:ind w:left="567" w:hanging="567"/>
        <w:rPr>
          <w:snapToGrid w:val="0"/>
          <w:szCs w:val="22"/>
          <w:lang w:eastAsia="en-US"/>
        </w:rPr>
      </w:pPr>
      <w:r w:rsidRPr="004241F8">
        <w:rPr>
          <w:noProof/>
          <w:snapToGrid w:val="0"/>
          <w:szCs w:val="22"/>
          <w:lang w:eastAsia="en-US"/>
        </w:rPr>
        <w:t>Jeigu pasireiškė šalutinis poveikis (net jeigu jis šiame lapelyje nenurodytas), kreipkitės į gydytoją arba vaistininką. Žr. 4 skyrių.</w:t>
      </w:r>
    </w:p>
    <w:p w14:paraId="54146005" w14:textId="77777777" w:rsidR="004241F8" w:rsidRPr="004241F8" w:rsidRDefault="004241F8" w:rsidP="004241F8">
      <w:pPr>
        <w:numPr>
          <w:ilvl w:val="0"/>
          <w:numId w:val="7"/>
        </w:numPr>
        <w:tabs>
          <w:tab w:val="left" w:pos="567"/>
        </w:tabs>
        <w:ind w:left="567" w:hanging="567"/>
        <w:rPr>
          <w:szCs w:val="22"/>
        </w:rPr>
      </w:pPr>
      <w:r w:rsidRPr="004241F8">
        <w:rPr>
          <w:b/>
          <w:szCs w:val="22"/>
          <w:lang w:eastAsia="en-US"/>
        </w:rPr>
        <w:t>ACC Direct be medicininės konsultacijos negalima vartoti ilgiau nei 14 parų</w:t>
      </w:r>
      <w:r w:rsidRPr="004241F8">
        <w:rPr>
          <w:noProof/>
          <w:szCs w:val="22"/>
        </w:rPr>
        <w:t>.</w:t>
      </w:r>
    </w:p>
    <w:p w14:paraId="2CB48FD6" w14:textId="77777777" w:rsidR="004241F8" w:rsidRPr="00EC2869" w:rsidRDefault="004241F8" w:rsidP="004241F8">
      <w:pPr>
        <w:numPr>
          <w:ilvl w:val="0"/>
          <w:numId w:val="7"/>
        </w:numPr>
        <w:tabs>
          <w:tab w:val="left" w:pos="567"/>
        </w:tabs>
        <w:ind w:left="567" w:hanging="567"/>
        <w:rPr>
          <w:szCs w:val="22"/>
        </w:rPr>
      </w:pPr>
      <w:r w:rsidRPr="00EC2869">
        <w:rPr>
          <w:noProof/>
          <w:szCs w:val="24"/>
        </w:rPr>
        <w:t xml:space="preserve">Jeigu per </w:t>
      </w:r>
      <w:r w:rsidRPr="00EC2869">
        <w:rPr>
          <w:iCs/>
          <w:noProof/>
          <w:szCs w:val="24"/>
        </w:rPr>
        <w:t>4</w:t>
      </w:r>
      <w:r w:rsidRPr="00EC2869">
        <w:rPr>
          <w:iCs/>
          <w:noProof/>
          <w:szCs w:val="24"/>
        </w:rPr>
        <w:noBreakHyphen/>
        <w:t>5 </w:t>
      </w:r>
      <w:r w:rsidRPr="00EC2869">
        <w:rPr>
          <w:noProof/>
          <w:szCs w:val="24"/>
        </w:rPr>
        <w:t>dienas Jūsų savijauta nepagerėjo arba net pablogėjo, kreipkitės į gydytoją.</w:t>
      </w:r>
    </w:p>
    <w:p w14:paraId="25FECD6D" w14:textId="77777777" w:rsidR="004241F8" w:rsidRPr="004241F8" w:rsidRDefault="004241F8" w:rsidP="004241F8">
      <w:pPr>
        <w:tabs>
          <w:tab w:val="left" w:pos="567"/>
        </w:tabs>
        <w:spacing w:line="260" w:lineRule="exact"/>
        <w:rPr>
          <w:snapToGrid w:val="0"/>
          <w:szCs w:val="22"/>
          <w:lang w:eastAsia="en-US"/>
        </w:rPr>
      </w:pPr>
    </w:p>
    <w:p w14:paraId="3B1B896B" w14:textId="77777777" w:rsidR="004241F8" w:rsidRPr="004241F8" w:rsidRDefault="004241F8" w:rsidP="004241F8">
      <w:pPr>
        <w:rPr>
          <w:b/>
          <w:snapToGrid w:val="0"/>
        </w:rPr>
      </w:pPr>
      <w:r w:rsidRPr="004241F8">
        <w:rPr>
          <w:b/>
          <w:snapToGrid w:val="0"/>
        </w:rPr>
        <w:t>Apie ką rašoma šiame lapelyje?</w:t>
      </w:r>
    </w:p>
    <w:p w14:paraId="2A7397E7" w14:textId="77777777" w:rsidR="004241F8" w:rsidRPr="004241F8" w:rsidRDefault="004241F8" w:rsidP="004241F8">
      <w:pPr>
        <w:numPr>
          <w:ilvl w:val="12"/>
          <w:numId w:val="0"/>
        </w:numPr>
        <w:ind w:right="-2"/>
        <w:rPr>
          <w:snapToGrid w:val="0"/>
          <w:szCs w:val="22"/>
          <w:lang w:eastAsia="en-US"/>
        </w:rPr>
      </w:pPr>
    </w:p>
    <w:p w14:paraId="2F973E14" w14:textId="77777777" w:rsidR="004241F8" w:rsidRPr="004241F8" w:rsidRDefault="004241F8" w:rsidP="004241F8">
      <w:pPr>
        <w:jc w:val="both"/>
        <w:rPr>
          <w:szCs w:val="22"/>
          <w:lang w:eastAsia="en-US"/>
        </w:rPr>
      </w:pPr>
      <w:r w:rsidRPr="004241F8">
        <w:rPr>
          <w:szCs w:val="22"/>
          <w:lang w:eastAsia="en-US"/>
        </w:rPr>
        <w:t>1.</w:t>
      </w:r>
      <w:r w:rsidRPr="004241F8">
        <w:rPr>
          <w:szCs w:val="22"/>
          <w:lang w:eastAsia="en-US"/>
        </w:rPr>
        <w:tab/>
        <w:t>Kas yra ACC Direct ir kam jis vartojamas</w:t>
      </w:r>
    </w:p>
    <w:p w14:paraId="583551D7" w14:textId="77777777" w:rsidR="004241F8" w:rsidRPr="004241F8" w:rsidRDefault="004241F8" w:rsidP="004241F8">
      <w:pPr>
        <w:jc w:val="both"/>
        <w:rPr>
          <w:szCs w:val="22"/>
          <w:lang w:eastAsia="en-US"/>
        </w:rPr>
      </w:pPr>
      <w:r w:rsidRPr="004241F8">
        <w:rPr>
          <w:szCs w:val="22"/>
          <w:lang w:eastAsia="en-US"/>
        </w:rPr>
        <w:t>2.</w:t>
      </w:r>
      <w:r w:rsidRPr="004241F8">
        <w:rPr>
          <w:szCs w:val="22"/>
          <w:lang w:eastAsia="en-US"/>
        </w:rPr>
        <w:tab/>
        <w:t xml:space="preserve">Kas žinotina prieš vartojant ACC Direct </w:t>
      </w:r>
    </w:p>
    <w:p w14:paraId="10919760" w14:textId="77777777" w:rsidR="004241F8" w:rsidRPr="004241F8" w:rsidRDefault="004241F8" w:rsidP="004241F8">
      <w:pPr>
        <w:jc w:val="both"/>
        <w:rPr>
          <w:szCs w:val="22"/>
          <w:lang w:eastAsia="en-US"/>
        </w:rPr>
      </w:pPr>
      <w:r w:rsidRPr="004241F8">
        <w:rPr>
          <w:szCs w:val="22"/>
          <w:lang w:eastAsia="en-US"/>
        </w:rPr>
        <w:t>3.</w:t>
      </w:r>
      <w:r w:rsidRPr="004241F8">
        <w:rPr>
          <w:szCs w:val="22"/>
          <w:lang w:eastAsia="en-US"/>
        </w:rPr>
        <w:tab/>
        <w:t xml:space="preserve">Kaip vartoti ACC Direct </w:t>
      </w:r>
    </w:p>
    <w:p w14:paraId="3C68F16D" w14:textId="77777777" w:rsidR="004241F8" w:rsidRPr="004241F8" w:rsidRDefault="004241F8" w:rsidP="004241F8">
      <w:pPr>
        <w:jc w:val="both"/>
        <w:rPr>
          <w:szCs w:val="22"/>
          <w:lang w:eastAsia="en-US"/>
        </w:rPr>
      </w:pPr>
      <w:r w:rsidRPr="004241F8">
        <w:rPr>
          <w:szCs w:val="22"/>
          <w:lang w:eastAsia="en-US"/>
        </w:rPr>
        <w:t>4.</w:t>
      </w:r>
      <w:r w:rsidRPr="004241F8">
        <w:rPr>
          <w:szCs w:val="22"/>
          <w:lang w:eastAsia="en-US"/>
        </w:rPr>
        <w:tab/>
        <w:t>Galimas šalutinis poveikis</w:t>
      </w:r>
    </w:p>
    <w:p w14:paraId="2102BB3D" w14:textId="77777777" w:rsidR="004241F8" w:rsidRPr="004241F8" w:rsidRDefault="004241F8" w:rsidP="004241F8">
      <w:pPr>
        <w:jc w:val="both"/>
        <w:rPr>
          <w:szCs w:val="22"/>
          <w:lang w:eastAsia="en-US"/>
        </w:rPr>
      </w:pPr>
      <w:r w:rsidRPr="004241F8">
        <w:rPr>
          <w:szCs w:val="22"/>
          <w:lang w:eastAsia="en-US"/>
        </w:rPr>
        <w:t>5.</w:t>
      </w:r>
      <w:r w:rsidRPr="004241F8">
        <w:rPr>
          <w:szCs w:val="22"/>
          <w:lang w:eastAsia="en-US"/>
        </w:rPr>
        <w:tab/>
        <w:t xml:space="preserve">Kaip laikyti ACC Direct </w:t>
      </w:r>
    </w:p>
    <w:p w14:paraId="00D5E86F" w14:textId="77777777" w:rsidR="004241F8" w:rsidRPr="004241F8" w:rsidRDefault="004241F8" w:rsidP="004241F8">
      <w:pPr>
        <w:jc w:val="both"/>
        <w:rPr>
          <w:szCs w:val="22"/>
          <w:lang w:eastAsia="en-US"/>
        </w:rPr>
      </w:pPr>
      <w:r w:rsidRPr="004241F8">
        <w:rPr>
          <w:szCs w:val="22"/>
          <w:lang w:eastAsia="en-US"/>
        </w:rPr>
        <w:t>6.</w:t>
      </w:r>
      <w:r w:rsidRPr="004241F8">
        <w:rPr>
          <w:szCs w:val="22"/>
          <w:lang w:eastAsia="en-US"/>
        </w:rPr>
        <w:tab/>
        <w:t>Pakuotės turinys ir kita informacija</w:t>
      </w:r>
    </w:p>
    <w:p w14:paraId="29429290" w14:textId="77777777" w:rsidR="004241F8" w:rsidRPr="004241F8" w:rsidRDefault="004241F8" w:rsidP="004241F8">
      <w:pPr>
        <w:jc w:val="both"/>
        <w:rPr>
          <w:szCs w:val="22"/>
          <w:lang w:eastAsia="en-US"/>
        </w:rPr>
      </w:pPr>
    </w:p>
    <w:p w14:paraId="79FD668B" w14:textId="77777777" w:rsidR="004241F8" w:rsidRPr="004241F8" w:rsidRDefault="004241F8" w:rsidP="004241F8">
      <w:pPr>
        <w:jc w:val="both"/>
        <w:rPr>
          <w:szCs w:val="22"/>
          <w:lang w:eastAsia="en-US"/>
        </w:rPr>
      </w:pPr>
    </w:p>
    <w:p w14:paraId="0953CBBD" w14:textId="77777777" w:rsidR="004241F8" w:rsidRPr="004241F8" w:rsidRDefault="004241F8" w:rsidP="004241F8">
      <w:pPr>
        <w:numPr>
          <w:ilvl w:val="12"/>
          <w:numId w:val="0"/>
        </w:numPr>
        <w:jc w:val="both"/>
        <w:outlineLvl w:val="0"/>
        <w:rPr>
          <w:b/>
          <w:caps/>
          <w:szCs w:val="22"/>
          <w:lang w:eastAsia="en-US"/>
        </w:rPr>
      </w:pPr>
      <w:r w:rsidRPr="004241F8">
        <w:rPr>
          <w:b/>
          <w:szCs w:val="22"/>
          <w:lang w:eastAsia="en-US"/>
        </w:rPr>
        <w:t>1.</w:t>
      </w:r>
      <w:r w:rsidRPr="004241F8">
        <w:rPr>
          <w:b/>
          <w:szCs w:val="22"/>
          <w:lang w:eastAsia="en-US"/>
        </w:rPr>
        <w:tab/>
        <w:t>Kas yra ACC Direct ir kam jis vartojamas</w:t>
      </w:r>
    </w:p>
    <w:p w14:paraId="6EBBB673" w14:textId="77777777" w:rsidR="004241F8" w:rsidRPr="004241F8" w:rsidRDefault="004241F8" w:rsidP="004241F8">
      <w:pPr>
        <w:tabs>
          <w:tab w:val="left" w:pos="425"/>
        </w:tabs>
        <w:rPr>
          <w:b/>
          <w:bCs/>
          <w:szCs w:val="22"/>
          <w:lang w:eastAsia="en-US"/>
        </w:rPr>
      </w:pPr>
    </w:p>
    <w:p w14:paraId="32533ABC" w14:textId="77777777" w:rsidR="004241F8" w:rsidRPr="004241F8" w:rsidRDefault="004241F8" w:rsidP="004241F8">
      <w:pPr>
        <w:rPr>
          <w:bCs/>
          <w:szCs w:val="22"/>
          <w:lang w:eastAsia="en-US"/>
        </w:rPr>
      </w:pPr>
      <w:r w:rsidRPr="004241F8">
        <w:rPr>
          <w:szCs w:val="22"/>
          <w:lang w:eastAsia="en-US"/>
        </w:rPr>
        <w:t xml:space="preserve">ACC Direct sudėtyje yra veikliosios medžiagos acetilcisteino. Šis vaistas skystina klampias </w:t>
      </w:r>
      <w:r w:rsidRPr="004241F8">
        <w:rPr>
          <w:bCs/>
          <w:szCs w:val="22"/>
          <w:lang w:eastAsia="en-US"/>
        </w:rPr>
        <w:t xml:space="preserve">gleives kvėpavimo takuose. </w:t>
      </w:r>
    </w:p>
    <w:p w14:paraId="3E0119EF" w14:textId="77777777" w:rsidR="004241F8" w:rsidRPr="004241F8" w:rsidRDefault="004241F8" w:rsidP="004241F8">
      <w:pPr>
        <w:rPr>
          <w:bCs/>
          <w:szCs w:val="22"/>
          <w:lang w:eastAsia="en-US"/>
        </w:rPr>
      </w:pPr>
      <w:r w:rsidRPr="004241F8">
        <w:rPr>
          <w:szCs w:val="22"/>
          <w:lang w:eastAsia="en-US"/>
        </w:rPr>
        <w:t xml:space="preserve">ACC Direct vartojamas </w:t>
      </w:r>
      <w:r w:rsidRPr="004241F8">
        <w:rPr>
          <w:b/>
          <w:szCs w:val="22"/>
          <w:lang w:eastAsia="en-US"/>
        </w:rPr>
        <w:t xml:space="preserve">gleivėms skystinti </w:t>
      </w:r>
      <w:r w:rsidRPr="004241F8">
        <w:rPr>
          <w:szCs w:val="22"/>
          <w:lang w:eastAsia="en-US"/>
        </w:rPr>
        <w:t xml:space="preserve">ir </w:t>
      </w:r>
      <w:r w:rsidRPr="004241F8">
        <w:rPr>
          <w:b/>
          <w:szCs w:val="22"/>
          <w:lang w:eastAsia="en-US"/>
        </w:rPr>
        <w:t>atsikosėjimui lengvinti</w:t>
      </w:r>
      <w:r w:rsidRPr="004241F8">
        <w:rPr>
          <w:szCs w:val="22"/>
          <w:lang w:eastAsia="en-US"/>
        </w:rPr>
        <w:t xml:space="preserve"> sergant kvėpavimo takų ligomis, kurių metu būna </w:t>
      </w:r>
      <w:r w:rsidRPr="004241F8">
        <w:rPr>
          <w:b/>
          <w:szCs w:val="22"/>
          <w:lang w:eastAsia="en-US"/>
        </w:rPr>
        <w:t>klampių gleivių</w:t>
      </w:r>
      <w:r w:rsidRPr="004241F8">
        <w:rPr>
          <w:bCs/>
          <w:szCs w:val="22"/>
          <w:lang w:eastAsia="en-US"/>
        </w:rPr>
        <w:t>.</w:t>
      </w:r>
    </w:p>
    <w:p w14:paraId="4B4CC548" w14:textId="77777777" w:rsidR="004241F8" w:rsidRPr="004241F8" w:rsidRDefault="004241F8" w:rsidP="004241F8">
      <w:pPr>
        <w:rPr>
          <w:bCs/>
          <w:szCs w:val="22"/>
          <w:lang w:eastAsia="en-US"/>
        </w:rPr>
      </w:pPr>
    </w:p>
    <w:p w14:paraId="5B3944BB" w14:textId="77777777" w:rsidR="004241F8" w:rsidRPr="004241F8" w:rsidRDefault="004241F8" w:rsidP="004241F8">
      <w:pPr>
        <w:rPr>
          <w:bCs/>
          <w:szCs w:val="22"/>
          <w:lang w:eastAsia="en-US"/>
        </w:rPr>
      </w:pPr>
      <w:r w:rsidRPr="004241F8">
        <w:rPr>
          <w:bCs/>
          <w:szCs w:val="22"/>
          <w:lang w:eastAsia="en-US"/>
        </w:rPr>
        <w:t xml:space="preserve">Vaisto gali vartoti tik suaugusieji. </w:t>
      </w:r>
    </w:p>
    <w:p w14:paraId="3F0E9127" w14:textId="77777777" w:rsidR="004241F8" w:rsidRPr="004241F8" w:rsidRDefault="004241F8" w:rsidP="004241F8">
      <w:pPr>
        <w:numPr>
          <w:ilvl w:val="12"/>
          <w:numId w:val="0"/>
        </w:numPr>
        <w:ind w:right="-2"/>
        <w:rPr>
          <w:snapToGrid w:val="0"/>
          <w:szCs w:val="24"/>
          <w:lang w:eastAsia="en-US"/>
        </w:rPr>
      </w:pPr>
    </w:p>
    <w:p w14:paraId="2CE34921" w14:textId="77777777" w:rsidR="004241F8" w:rsidRPr="004241F8" w:rsidRDefault="004241F8" w:rsidP="004241F8">
      <w:pPr>
        <w:numPr>
          <w:ilvl w:val="12"/>
          <w:numId w:val="0"/>
        </w:numPr>
        <w:outlineLvl w:val="0"/>
        <w:rPr>
          <w:b/>
          <w:szCs w:val="22"/>
          <w:lang w:eastAsia="en-US"/>
        </w:rPr>
      </w:pPr>
    </w:p>
    <w:p w14:paraId="2679472A" w14:textId="77777777" w:rsidR="004241F8" w:rsidRPr="004241F8" w:rsidRDefault="004241F8" w:rsidP="004241F8">
      <w:pPr>
        <w:numPr>
          <w:ilvl w:val="12"/>
          <w:numId w:val="0"/>
        </w:numPr>
        <w:outlineLvl w:val="0"/>
        <w:rPr>
          <w:b/>
          <w:caps/>
          <w:szCs w:val="22"/>
          <w:lang w:eastAsia="en-US"/>
        </w:rPr>
      </w:pPr>
      <w:r w:rsidRPr="004241F8">
        <w:rPr>
          <w:b/>
          <w:szCs w:val="22"/>
          <w:lang w:eastAsia="en-US"/>
        </w:rPr>
        <w:t>2.</w:t>
      </w:r>
      <w:r w:rsidRPr="004241F8">
        <w:rPr>
          <w:b/>
          <w:szCs w:val="22"/>
          <w:lang w:eastAsia="en-US"/>
        </w:rPr>
        <w:tab/>
        <w:t xml:space="preserve">Kas žinotina prieš vartojant ACC Direct </w:t>
      </w:r>
    </w:p>
    <w:p w14:paraId="15ABD760" w14:textId="77777777" w:rsidR="004241F8" w:rsidRPr="004241F8" w:rsidRDefault="004241F8" w:rsidP="004241F8">
      <w:pPr>
        <w:rPr>
          <w:szCs w:val="22"/>
          <w:lang w:eastAsia="en-US"/>
        </w:rPr>
      </w:pPr>
    </w:p>
    <w:p w14:paraId="7C722B6E" w14:textId="7B8E5CF9" w:rsidR="004241F8" w:rsidRPr="004241F8" w:rsidRDefault="004241F8" w:rsidP="004241F8">
      <w:pPr>
        <w:rPr>
          <w:b/>
          <w:bCs/>
          <w:szCs w:val="22"/>
          <w:lang w:eastAsia="en-US"/>
        </w:rPr>
      </w:pPr>
      <w:r w:rsidRPr="004241F8">
        <w:rPr>
          <w:b/>
          <w:szCs w:val="22"/>
          <w:lang w:eastAsia="en-US"/>
        </w:rPr>
        <w:t xml:space="preserve">ACC Direct </w:t>
      </w:r>
      <w:r w:rsidRPr="004241F8">
        <w:rPr>
          <w:b/>
          <w:bCs/>
          <w:szCs w:val="22"/>
          <w:lang w:eastAsia="en-US"/>
        </w:rPr>
        <w:t xml:space="preserve">vartoti </w:t>
      </w:r>
      <w:r w:rsidR="004827B9">
        <w:rPr>
          <w:b/>
          <w:bCs/>
          <w:szCs w:val="22"/>
          <w:lang w:eastAsia="en-US"/>
        </w:rPr>
        <w:t>draudžiama</w:t>
      </w:r>
      <w:r w:rsidRPr="004241F8">
        <w:rPr>
          <w:b/>
          <w:bCs/>
          <w:szCs w:val="22"/>
          <w:lang w:eastAsia="en-US"/>
        </w:rPr>
        <w:t>:</w:t>
      </w:r>
    </w:p>
    <w:p w14:paraId="42F90596" w14:textId="77777777" w:rsidR="004241F8" w:rsidRPr="004241F8" w:rsidRDefault="004241F8" w:rsidP="004241F8">
      <w:pPr>
        <w:numPr>
          <w:ilvl w:val="0"/>
          <w:numId w:val="11"/>
        </w:numPr>
        <w:rPr>
          <w:bCs/>
          <w:szCs w:val="22"/>
          <w:lang w:eastAsia="en-US"/>
        </w:rPr>
      </w:pPr>
      <w:r w:rsidRPr="004241F8">
        <w:rPr>
          <w:szCs w:val="22"/>
          <w:lang w:eastAsia="en-US"/>
        </w:rPr>
        <w:t xml:space="preserve">jeigu yra </w:t>
      </w:r>
      <w:r w:rsidRPr="004241F8">
        <w:rPr>
          <w:b/>
          <w:szCs w:val="22"/>
          <w:lang w:eastAsia="en-US"/>
        </w:rPr>
        <w:t>alergija</w:t>
      </w:r>
      <w:r w:rsidRPr="004241F8">
        <w:rPr>
          <w:szCs w:val="22"/>
          <w:lang w:eastAsia="en-US"/>
        </w:rPr>
        <w:t xml:space="preserve"> acetilcisteinui arba bet kuriai </w:t>
      </w:r>
      <w:r w:rsidRPr="004241F8">
        <w:rPr>
          <w:noProof/>
          <w:szCs w:val="22"/>
        </w:rPr>
        <w:t>pagalbinei šio vaisto medžiagai (jos išvardytos 6 skyriuje)</w:t>
      </w:r>
      <w:r w:rsidRPr="004241F8">
        <w:rPr>
          <w:szCs w:val="22"/>
          <w:lang w:eastAsia="en-US"/>
        </w:rPr>
        <w:t>.</w:t>
      </w:r>
    </w:p>
    <w:p w14:paraId="66581140" w14:textId="77777777" w:rsidR="004241F8" w:rsidRPr="004241F8" w:rsidRDefault="004241F8" w:rsidP="004241F8">
      <w:pPr>
        <w:rPr>
          <w:szCs w:val="22"/>
          <w:lang w:eastAsia="en-US"/>
        </w:rPr>
      </w:pPr>
    </w:p>
    <w:p w14:paraId="5B9AA235" w14:textId="77777777" w:rsidR="004241F8" w:rsidRPr="004241F8" w:rsidRDefault="004241F8" w:rsidP="004241F8">
      <w:pPr>
        <w:rPr>
          <w:szCs w:val="22"/>
          <w:lang w:eastAsia="en-US"/>
        </w:rPr>
      </w:pPr>
      <w:r w:rsidRPr="004241F8">
        <w:rPr>
          <w:szCs w:val="22"/>
          <w:lang w:eastAsia="en-US"/>
        </w:rPr>
        <w:t xml:space="preserve">Jaunesniems nei </w:t>
      </w:r>
      <w:r w:rsidRPr="004241F8">
        <w:rPr>
          <w:szCs w:val="22"/>
        </w:rPr>
        <w:t>2 metų</w:t>
      </w:r>
      <w:r w:rsidRPr="004241F8">
        <w:rPr>
          <w:color w:val="FF0000"/>
          <w:szCs w:val="22"/>
        </w:rPr>
        <w:t xml:space="preserve"> </w:t>
      </w:r>
      <w:r w:rsidRPr="004241F8">
        <w:rPr>
          <w:szCs w:val="22"/>
          <w:lang w:eastAsia="en-US"/>
        </w:rPr>
        <w:t>vaikams šio vaisto vartoti negalima.</w:t>
      </w:r>
    </w:p>
    <w:p w14:paraId="564DC2EA" w14:textId="77777777" w:rsidR="004241F8" w:rsidRPr="004241F8" w:rsidRDefault="004241F8" w:rsidP="004241F8">
      <w:pPr>
        <w:rPr>
          <w:szCs w:val="22"/>
          <w:lang w:eastAsia="en-US"/>
        </w:rPr>
      </w:pPr>
    </w:p>
    <w:p w14:paraId="003B67EC" w14:textId="77777777" w:rsidR="004241F8" w:rsidRPr="004241F8" w:rsidRDefault="004241F8" w:rsidP="004241F8">
      <w:pPr>
        <w:rPr>
          <w:b/>
          <w:szCs w:val="22"/>
          <w:lang w:eastAsia="en-US"/>
        </w:rPr>
      </w:pPr>
      <w:r w:rsidRPr="004241F8">
        <w:rPr>
          <w:b/>
          <w:szCs w:val="22"/>
          <w:lang w:eastAsia="en-US"/>
        </w:rPr>
        <w:t>Įspėjimai ir atsargumo priemonės</w:t>
      </w:r>
    </w:p>
    <w:p w14:paraId="020E8535" w14:textId="77777777" w:rsidR="004241F8" w:rsidRPr="004241F8" w:rsidRDefault="004241F8" w:rsidP="004241F8">
      <w:pPr>
        <w:numPr>
          <w:ilvl w:val="12"/>
          <w:numId w:val="0"/>
        </w:numPr>
        <w:ind w:right="-2"/>
        <w:rPr>
          <w:snapToGrid w:val="0"/>
          <w:szCs w:val="22"/>
          <w:lang w:eastAsia="en-US"/>
        </w:rPr>
      </w:pPr>
      <w:r w:rsidRPr="004241F8">
        <w:rPr>
          <w:noProof/>
          <w:snapToGrid w:val="0"/>
          <w:szCs w:val="22"/>
          <w:lang w:eastAsia="en-US"/>
        </w:rPr>
        <w:t xml:space="preserve">Pasitarkite su gydytoju arba vaistininku, prieš pradėdami vartoti </w:t>
      </w:r>
      <w:r w:rsidRPr="004241F8">
        <w:rPr>
          <w:szCs w:val="22"/>
          <w:lang w:eastAsia="en-US"/>
        </w:rPr>
        <w:t>ACC Direct, jeigu yra:</w:t>
      </w:r>
    </w:p>
    <w:p w14:paraId="0218E5C7" w14:textId="77777777" w:rsidR="004241F8" w:rsidRPr="004241F8" w:rsidRDefault="004241F8" w:rsidP="004241F8">
      <w:pPr>
        <w:numPr>
          <w:ilvl w:val="0"/>
          <w:numId w:val="8"/>
        </w:numPr>
        <w:ind w:left="540" w:hanging="540"/>
        <w:rPr>
          <w:szCs w:val="22"/>
          <w:lang w:eastAsia="en-US"/>
        </w:rPr>
      </w:pPr>
      <w:r w:rsidRPr="004241F8">
        <w:rPr>
          <w:b/>
          <w:szCs w:val="22"/>
          <w:lang w:eastAsia="en-US"/>
        </w:rPr>
        <w:t>odos pokyčių;</w:t>
      </w:r>
      <w:r w:rsidRPr="004241F8">
        <w:rPr>
          <w:szCs w:val="22"/>
          <w:lang w:eastAsia="en-US"/>
        </w:rPr>
        <w:br/>
        <w:t>Labai retai gauta pranešimų apie sunkių odos reakcijų, tokių, kaip Stivenso-</w:t>
      </w:r>
      <w:r w:rsidRPr="0002681E">
        <w:rPr>
          <w:szCs w:val="22"/>
          <w:lang w:eastAsia="en-US"/>
        </w:rPr>
        <w:t>Džonsono (</w:t>
      </w:r>
      <w:r w:rsidRPr="001F22D3">
        <w:rPr>
          <w:szCs w:val="22"/>
          <w:lang w:eastAsia="en-US"/>
        </w:rPr>
        <w:t>Stevens-Johnson</w:t>
      </w:r>
      <w:r w:rsidRPr="0002681E">
        <w:rPr>
          <w:szCs w:val="22"/>
          <w:lang w:eastAsia="en-US"/>
        </w:rPr>
        <w:t>)</w:t>
      </w:r>
      <w:r w:rsidRPr="004241F8">
        <w:rPr>
          <w:szCs w:val="22"/>
          <w:lang w:eastAsia="en-US"/>
        </w:rPr>
        <w:t xml:space="preserve"> sindromas ir Lajelio (</w:t>
      </w:r>
      <w:r w:rsidRPr="001F22D3">
        <w:rPr>
          <w:szCs w:val="22"/>
          <w:lang w:eastAsia="en-US"/>
        </w:rPr>
        <w:t>Lyell</w:t>
      </w:r>
      <w:r w:rsidRPr="004241F8">
        <w:rPr>
          <w:szCs w:val="22"/>
          <w:lang w:eastAsia="en-US"/>
        </w:rPr>
        <w:t>) sindromas, pasireiškimą, laiko atžvilgiu susijusį su acetilcisteino vartojimu. Jeigu atsiranda naujų odos ir gleivinės pokyčių, būtina nedelsiant kreiptis į gydytoją konsultacijos ir nutraukti acetilcisteino vartojimą.</w:t>
      </w:r>
    </w:p>
    <w:p w14:paraId="1033A288" w14:textId="77777777" w:rsidR="004241F8" w:rsidRPr="004241F8" w:rsidRDefault="004241F8" w:rsidP="004241F8">
      <w:pPr>
        <w:numPr>
          <w:ilvl w:val="0"/>
          <w:numId w:val="8"/>
        </w:numPr>
        <w:ind w:left="540" w:hanging="540"/>
        <w:rPr>
          <w:szCs w:val="22"/>
          <w:lang w:eastAsia="en-US"/>
        </w:rPr>
      </w:pPr>
      <w:r w:rsidRPr="004241F8">
        <w:rPr>
          <w:b/>
          <w:szCs w:val="22"/>
          <w:lang w:eastAsia="en-US"/>
        </w:rPr>
        <w:t>bronchinė astma</w:t>
      </w:r>
      <w:r w:rsidRPr="004241F8">
        <w:rPr>
          <w:szCs w:val="22"/>
          <w:lang w:eastAsia="en-US"/>
        </w:rPr>
        <w:t>;</w:t>
      </w:r>
    </w:p>
    <w:p w14:paraId="27EEE52E" w14:textId="77777777" w:rsidR="004241F8" w:rsidRPr="004241F8" w:rsidRDefault="004241F8" w:rsidP="004241F8">
      <w:pPr>
        <w:numPr>
          <w:ilvl w:val="0"/>
          <w:numId w:val="8"/>
        </w:numPr>
        <w:tabs>
          <w:tab w:val="left" w:pos="540"/>
        </w:tabs>
        <w:ind w:left="567" w:hanging="567"/>
        <w:rPr>
          <w:szCs w:val="22"/>
          <w:lang w:eastAsia="en-US"/>
        </w:rPr>
      </w:pPr>
      <w:r w:rsidRPr="004241F8">
        <w:rPr>
          <w:szCs w:val="22"/>
          <w:lang w:eastAsia="en-US"/>
        </w:rPr>
        <w:t xml:space="preserve">anksčiau yra buvę </w:t>
      </w:r>
      <w:r w:rsidRPr="004241F8">
        <w:rPr>
          <w:b/>
          <w:szCs w:val="22"/>
          <w:lang w:eastAsia="en-US"/>
        </w:rPr>
        <w:t>skrandžio ar žarnų opų</w:t>
      </w:r>
      <w:r w:rsidRPr="004241F8">
        <w:rPr>
          <w:szCs w:val="22"/>
          <w:lang w:eastAsia="en-US"/>
        </w:rPr>
        <w:t xml:space="preserve"> arba jų yra dabar;</w:t>
      </w:r>
    </w:p>
    <w:p w14:paraId="12DAE686" w14:textId="77777777" w:rsidR="004241F8" w:rsidRPr="004241F8" w:rsidRDefault="004241F8" w:rsidP="004241F8">
      <w:pPr>
        <w:numPr>
          <w:ilvl w:val="0"/>
          <w:numId w:val="8"/>
        </w:numPr>
        <w:tabs>
          <w:tab w:val="left" w:pos="540"/>
        </w:tabs>
        <w:ind w:left="567" w:hanging="567"/>
        <w:rPr>
          <w:color w:val="000000"/>
          <w:szCs w:val="22"/>
          <w:lang w:eastAsia="en-US"/>
        </w:rPr>
      </w:pPr>
      <w:r w:rsidRPr="004241F8">
        <w:rPr>
          <w:b/>
          <w:szCs w:val="22"/>
          <w:lang w:eastAsia="en-US"/>
        </w:rPr>
        <w:t>padidėjęs jautrumas histaminui</w:t>
      </w:r>
      <w:r w:rsidRPr="004241F8">
        <w:rPr>
          <w:szCs w:val="22"/>
          <w:lang w:eastAsia="en-US"/>
        </w:rPr>
        <w:t xml:space="preserve">; </w:t>
      </w:r>
      <w:r w:rsidRPr="004241F8">
        <w:rPr>
          <w:szCs w:val="22"/>
          <w:lang w:eastAsia="en-US"/>
        </w:rPr>
        <w:br/>
        <w:t xml:space="preserve">Turi būti vengiama ilgesnio gydymo šiems pacientams, kadangi ACC Direct daro įtaką </w:t>
      </w:r>
      <w:r w:rsidRPr="004241F8">
        <w:rPr>
          <w:color w:val="000000"/>
          <w:szCs w:val="22"/>
          <w:lang w:eastAsia="en-US"/>
        </w:rPr>
        <w:t>histamino apykaitai ir gali sukelti netoleravimo požymius (pvz., galvos skausmą, nosies varvėjimą, niežėjimą).</w:t>
      </w:r>
    </w:p>
    <w:p w14:paraId="72CA657A" w14:textId="77777777" w:rsidR="004241F8" w:rsidRPr="004241F8" w:rsidRDefault="004241F8" w:rsidP="004241F8">
      <w:pPr>
        <w:numPr>
          <w:ilvl w:val="0"/>
          <w:numId w:val="8"/>
        </w:numPr>
        <w:tabs>
          <w:tab w:val="left" w:pos="540"/>
        </w:tabs>
        <w:ind w:left="567" w:hanging="567"/>
        <w:rPr>
          <w:color w:val="000000"/>
          <w:szCs w:val="22"/>
          <w:lang w:eastAsia="en-US"/>
        </w:rPr>
      </w:pPr>
      <w:r w:rsidRPr="004241F8">
        <w:rPr>
          <w:b/>
          <w:szCs w:val="22"/>
          <w:lang w:eastAsia="en-US"/>
        </w:rPr>
        <w:t>fruktozės netoleravimas</w:t>
      </w:r>
      <w:r w:rsidRPr="004241F8">
        <w:rPr>
          <w:szCs w:val="22"/>
          <w:lang w:eastAsia="en-US"/>
        </w:rPr>
        <w:t>,</w:t>
      </w:r>
      <w:r w:rsidRPr="004241F8">
        <w:rPr>
          <w:b/>
          <w:szCs w:val="22"/>
          <w:lang w:eastAsia="en-US"/>
        </w:rPr>
        <w:t xml:space="preserve"> </w:t>
      </w:r>
      <w:r w:rsidRPr="004241F8">
        <w:rPr>
          <w:szCs w:val="22"/>
          <w:lang w:eastAsia="en-US"/>
        </w:rPr>
        <w:t>kadangi šio vaisto sudėtyje yra sorbitolio;</w:t>
      </w:r>
    </w:p>
    <w:p w14:paraId="59A3E3C1" w14:textId="77777777" w:rsidR="004241F8" w:rsidRPr="004241F8" w:rsidRDefault="004241F8" w:rsidP="004241F8">
      <w:pPr>
        <w:numPr>
          <w:ilvl w:val="0"/>
          <w:numId w:val="8"/>
        </w:numPr>
        <w:tabs>
          <w:tab w:val="left" w:pos="540"/>
        </w:tabs>
        <w:ind w:left="567" w:hanging="567"/>
        <w:rPr>
          <w:color w:val="000000"/>
          <w:szCs w:val="22"/>
          <w:lang w:eastAsia="en-US"/>
        </w:rPr>
      </w:pPr>
      <w:r w:rsidRPr="004241F8">
        <w:rPr>
          <w:b/>
          <w:szCs w:val="22"/>
          <w:lang w:eastAsia="en-US"/>
        </w:rPr>
        <w:t xml:space="preserve">fenilketonurija, </w:t>
      </w:r>
      <w:r w:rsidRPr="004241F8">
        <w:rPr>
          <w:szCs w:val="22"/>
          <w:lang w:eastAsia="en-US"/>
        </w:rPr>
        <w:t>kadangi šio vaisto sudėtyje yra fenilalanino šaltinis;</w:t>
      </w:r>
    </w:p>
    <w:p w14:paraId="7F655108" w14:textId="77777777" w:rsidR="004241F8" w:rsidRPr="004241F8" w:rsidRDefault="004241F8" w:rsidP="004241F8">
      <w:pPr>
        <w:numPr>
          <w:ilvl w:val="0"/>
          <w:numId w:val="8"/>
        </w:numPr>
        <w:tabs>
          <w:tab w:val="left" w:pos="540"/>
        </w:tabs>
        <w:ind w:left="360"/>
        <w:rPr>
          <w:color w:val="000000"/>
          <w:szCs w:val="22"/>
          <w:lang w:eastAsia="en-US"/>
        </w:rPr>
      </w:pPr>
      <w:r w:rsidRPr="004241F8">
        <w:rPr>
          <w:b/>
          <w:szCs w:val="22"/>
          <w:lang w:eastAsia="en-US"/>
        </w:rPr>
        <w:t>negalėjimas atkosėti gleivių</w:t>
      </w:r>
      <w:r w:rsidRPr="004241F8">
        <w:rPr>
          <w:szCs w:val="22"/>
          <w:lang w:eastAsia="en-US"/>
        </w:rPr>
        <w:t>;</w:t>
      </w:r>
      <w:r w:rsidRPr="004241F8">
        <w:rPr>
          <w:b/>
          <w:szCs w:val="22"/>
          <w:lang w:eastAsia="en-US"/>
        </w:rPr>
        <w:br/>
      </w:r>
      <w:r w:rsidRPr="004241F8">
        <w:rPr>
          <w:szCs w:val="22"/>
          <w:lang w:eastAsia="en-US"/>
        </w:rPr>
        <w:t xml:space="preserve">ACC Direct vartojimas, ypač gydymo pradžioje, skatina bronchų sekreto skystėjimą ir tokiu  būdu jo tūrio didėjimą. Jeigu Jūs negalite jų pakankamai atkosėti, Jūsų gydytojas turės atlikti atitinkamas priemones. </w:t>
      </w:r>
    </w:p>
    <w:p w14:paraId="6CE28BA7" w14:textId="77777777" w:rsidR="0002681E" w:rsidRDefault="0002681E" w:rsidP="004241F8">
      <w:pPr>
        <w:rPr>
          <w:szCs w:val="22"/>
          <w:lang w:eastAsia="en-US"/>
        </w:rPr>
      </w:pPr>
    </w:p>
    <w:p w14:paraId="4A14674D" w14:textId="77777777" w:rsidR="004241F8" w:rsidRPr="004241F8" w:rsidRDefault="004241F8" w:rsidP="004241F8">
      <w:pPr>
        <w:rPr>
          <w:szCs w:val="22"/>
          <w:lang w:eastAsia="en-US"/>
        </w:rPr>
      </w:pPr>
      <w:r w:rsidRPr="004241F8">
        <w:rPr>
          <w:szCs w:val="22"/>
          <w:lang w:eastAsia="en-US"/>
        </w:rPr>
        <w:t>ACC Direct turi būti nevartojamas kepenų ar inkstų nepakankamumo atveju tam, kad išvengti papildomo azotinių medžiagų tiekimo.</w:t>
      </w:r>
    </w:p>
    <w:p w14:paraId="0BCBC287" w14:textId="77777777" w:rsidR="004241F8" w:rsidRPr="004241F8" w:rsidRDefault="004241F8" w:rsidP="004241F8">
      <w:pPr>
        <w:rPr>
          <w:b/>
          <w:szCs w:val="22"/>
          <w:lang w:eastAsia="en-US"/>
        </w:rPr>
      </w:pPr>
    </w:p>
    <w:p w14:paraId="22F26872" w14:textId="77777777" w:rsidR="004241F8" w:rsidRPr="004241F8" w:rsidRDefault="004241F8" w:rsidP="004241F8">
      <w:pPr>
        <w:rPr>
          <w:b/>
          <w:szCs w:val="22"/>
          <w:lang w:eastAsia="en-US"/>
        </w:rPr>
      </w:pPr>
      <w:r w:rsidRPr="004241F8">
        <w:rPr>
          <w:b/>
          <w:szCs w:val="22"/>
          <w:lang w:eastAsia="en-US"/>
        </w:rPr>
        <w:t>Vaikams ir paaugliams</w:t>
      </w:r>
    </w:p>
    <w:p w14:paraId="489DA81E" w14:textId="77777777" w:rsidR="004241F8" w:rsidRPr="004241F8" w:rsidRDefault="004241F8" w:rsidP="004241F8">
      <w:pPr>
        <w:rPr>
          <w:szCs w:val="22"/>
          <w:lang w:eastAsia="en-US"/>
        </w:rPr>
      </w:pPr>
      <w:r w:rsidRPr="004241F8">
        <w:rPr>
          <w:szCs w:val="22"/>
          <w:lang w:eastAsia="en-US"/>
        </w:rPr>
        <w:t>Jaunesniems nei 2 metų vaikams, dėl jų kvėpavimo takų savybių ir riboto gebėjimo atkosėti skreplius, gleives skystinantys vaistai gali sukelti kvėpavimo takų obstrukciją. Todėl gleives skystinančių vaistų negalima vartoti jaunesniems nei 2 metų vaikams.</w:t>
      </w:r>
    </w:p>
    <w:p w14:paraId="63476468" w14:textId="77777777" w:rsidR="004241F8" w:rsidRPr="004241F8" w:rsidRDefault="004241F8" w:rsidP="004241F8">
      <w:pPr>
        <w:rPr>
          <w:szCs w:val="22"/>
          <w:lang w:eastAsia="en-US"/>
        </w:rPr>
      </w:pPr>
    </w:p>
    <w:p w14:paraId="44E3DDFF" w14:textId="77777777" w:rsidR="004241F8" w:rsidRPr="004241F8" w:rsidRDefault="004241F8" w:rsidP="004241F8">
      <w:pPr>
        <w:rPr>
          <w:szCs w:val="22"/>
          <w:lang w:eastAsia="en-US"/>
        </w:rPr>
      </w:pPr>
      <w:r w:rsidRPr="004241F8">
        <w:rPr>
          <w:szCs w:val="22"/>
          <w:lang w:eastAsia="en-US"/>
        </w:rPr>
        <w:t>ACC Direct</w:t>
      </w:r>
      <w:r w:rsidRPr="004241F8">
        <w:rPr>
          <w:b/>
          <w:szCs w:val="22"/>
          <w:lang w:eastAsia="en-US"/>
        </w:rPr>
        <w:t xml:space="preserve"> </w:t>
      </w:r>
      <w:r w:rsidRPr="004241F8">
        <w:rPr>
          <w:szCs w:val="22"/>
          <w:lang w:eastAsia="en-US"/>
        </w:rPr>
        <w:t>nėra tinkamas vartoti vaikams ir paaugliams. Yra tiekiamos kitos tinkamos farmacinės formos.</w:t>
      </w:r>
    </w:p>
    <w:p w14:paraId="74C84EE8" w14:textId="77777777" w:rsidR="004241F8" w:rsidRPr="004241F8" w:rsidRDefault="004241F8" w:rsidP="004241F8">
      <w:pPr>
        <w:rPr>
          <w:b/>
          <w:szCs w:val="22"/>
          <w:lang w:eastAsia="en-US"/>
        </w:rPr>
      </w:pPr>
    </w:p>
    <w:p w14:paraId="4388213A" w14:textId="77777777" w:rsidR="004241F8" w:rsidRPr="004241F8" w:rsidRDefault="004241F8" w:rsidP="004241F8">
      <w:pPr>
        <w:rPr>
          <w:b/>
          <w:szCs w:val="22"/>
          <w:lang w:eastAsia="en-US"/>
        </w:rPr>
      </w:pPr>
      <w:r w:rsidRPr="004241F8">
        <w:rPr>
          <w:b/>
          <w:szCs w:val="22"/>
          <w:lang w:eastAsia="en-US"/>
        </w:rPr>
        <w:t xml:space="preserve">Kiti vaistai ir ACC Direct </w:t>
      </w:r>
    </w:p>
    <w:p w14:paraId="586F8D27" w14:textId="77777777" w:rsidR="004241F8" w:rsidRPr="004241F8" w:rsidRDefault="004241F8" w:rsidP="004241F8">
      <w:pPr>
        <w:rPr>
          <w:szCs w:val="22"/>
          <w:lang w:eastAsia="en-US"/>
        </w:rPr>
      </w:pPr>
      <w:r w:rsidRPr="004241F8">
        <w:rPr>
          <w:szCs w:val="22"/>
          <w:lang w:eastAsia="en-US"/>
        </w:rPr>
        <w:t xml:space="preserve">Jeigu vartojate ar neseniai vartojote kitų vaistų </w:t>
      </w:r>
      <w:r w:rsidRPr="004241F8">
        <w:rPr>
          <w:noProof/>
          <w:szCs w:val="22"/>
        </w:rPr>
        <w:t>arba dėl to nesate tikri, apie tai pasakykite</w:t>
      </w:r>
      <w:r w:rsidRPr="004241F8">
        <w:rPr>
          <w:szCs w:val="22"/>
          <w:lang w:eastAsia="en-US"/>
        </w:rPr>
        <w:t xml:space="preserve"> gydytojui arba vaistininkui.</w:t>
      </w:r>
    </w:p>
    <w:p w14:paraId="4A86FE43" w14:textId="77777777" w:rsidR="004241F8" w:rsidRPr="004241F8" w:rsidRDefault="004241F8" w:rsidP="004241F8">
      <w:pPr>
        <w:rPr>
          <w:szCs w:val="22"/>
          <w:lang w:eastAsia="en-US"/>
        </w:rPr>
      </w:pPr>
      <w:r w:rsidRPr="004241F8">
        <w:rPr>
          <w:szCs w:val="22"/>
          <w:lang w:eastAsia="en-US"/>
        </w:rPr>
        <w:t>Tai ypač liečia:</w:t>
      </w:r>
    </w:p>
    <w:p w14:paraId="37D53C2A" w14:textId="77777777" w:rsidR="004241F8" w:rsidRPr="004241F8" w:rsidRDefault="004241F8" w:rsidP="004241F8">
      <w:pPr>
        <w:numPr>
          <w:ilvl w:val="0"/>
          <w:numId w:val="9"/>
        </w:numPr>
        <w:ind w:left="567" w:hanging="567"/>
        <w:rPr>
          <w:b/>
          <w:szCs w:val="22"/>
          <w:lang w:eastAsia="en-US"/>
        </w:rPr>
      </w:pPr>
      <w:r w:rsidRPr="004241F8">
        <w:rPr>
          <w:b/>
          <w:szCs w:val="22"/>
          <w:lang w:eastAsia="en-US"/>
        </w:rPr>
        <w:t>kosulį slopinančias medžiagas (vaistus nuo kosulio)</w:t>
      </w:r>
    </w:p>
    <w:p w14:paraId="0A71D959" w14:textId="77777777" w:rsidR="004241F8" w:rsidRPr="004241F8" w:rsidRDefault="004241F8" w:rsidP="004241F8">
      <w:pPr>
        <w:ind w:left="567"/>
        <w:rPr>
          <w:szCs w:val="22"/>
          <w:lang w:eastAsia="en-US"/>
        </w:rPr>
      </w:pPr>
      <w:r w:rsidRPr="004241F8">
        <w:rPr>
          <w:szCs w:val="22"/>
          <w:lang w:eastAsia="en-US"/>
        </w:rPr>
        <w:t>ACC Direct vartojant kartu su kosulį slopinančiomis medžiagomis, dėl sumažėjusio kosulio reflekso, gali susikaupti pavojingas sekreto kiekis. Tokiam kombinuotam gydymui reikalinga ypač tiksli diagnozė, todėl prieš vartojant minėtą derinį būtina pasiklausti savo gydytojo.</w:t>
      </w:r>
    </w:p>
    <w:p w14:paraId="4CABE6C0" w14:textId="77777777" w:rsidR="004241F8" w:rsidRPr="004241F8" w:rsidRDefault="004241F8" w:rsidP="004241F8">
      <w:pPr>
        <w:numPr>
          <w:ilvl w:val="0"/>
          <w:numId w:val="9"/>
        </w:numPr>
        <w:ind w:left="567" w:hanging="567"/>
        <w:rPr>
          <w:b/>
          <w:szCs w:val="22"/>
          <w:lang w:eastAsia="en-US"/>
        </w:rPr>
      </w:pPr>
      <w:r w:rsidRPr="004241F8">
        <w:rPr>
          <w:b/>
          <w:szCs w:val="22"/>
          <w:lang w:eastAsia="en-US"/>
        </w:rPr>
        <w:t>antibiotikus</w:t>
      </w:r>
    </w:p>
    <w:p w14:paraId="79C02F29" w14:textId="77777777" w:rsidR="004241F8" w:rsidRPr="004241F8" w:rsidRDefault="004241F8" w:rsidP="004241F8">
      <w:pPr>
        <w:ind w:left="567"/>
        <w:rPr>
          <w:szCs w:val="22"/>
          <w:lang w:eastAsia="en-US"/>
        </w:rPr>
      </w:pPr>
      <w:r w:rsidRPr="004241F8">
        <w:rPr>
          <w:szCs w:val="22"/>
          <w:lang w:eastAsia="en-US"/>
        </w:rPr>
        <w:t>Kad užkirsti kelią acetilcisteino veiksmingumui daryti įtaką antibiotikams, jie turi būti vartojami atskirai</w:t>
      </w:r>
      <w:r w:rsidR="001D5187">
        <w:rPr>
          <w:szCs w:val="22"/>
          <w:lang w:eastAsia="en-US"/>
        </w:rPr>
        <w:t>,</w:t>
      </w:r>
      <w:r w:rsidRPr="004241F8">
        <w:rPr>
          <w:szCs w:val="22"/>
          <w:lang w:eastAsia="en-US"/>
        </w:rPr>
        <w:t xml:space="preserve"> rekomenduojama 2 valandų pertrauka. Tai netaikoma vaistams, kurių veiklioji medžiaga yra cefiksimas arba lorakarbefas. Šios abi medžiagos neparodė sąveikos ir gali būti vartojamos  su acetilcisteinu tuo pačiu laiku. </w:t>
      </w:r>
    </w:p>
    <w:p w14:paraId="5CDE28CF" w14:textId="77777777" w:rsidR="004241F8" w:rsidRPr="004241F8" w:rsidRDefault="004241F8" w:rsidP="004241F8">
      <w:pPr>
        <w:numPr>
          <w:ilvl w:val="0"/>
          <w:numId w:val="9"/>
        </w:numPr>
        <w:ind w:left="567" w:hanging="567"/>
        <w:rPr>
          <w:b/>
          <w:szCs w:val="22"/>
          <w:lang w:eastAsia="en-US"/>
        </w:rPr>
      </w:pPr>
      <w:r w:rsidRPr="004241F8">
        <w:rPr>
          <w:b/>
          <w:szCs w:val="22"/>
          <w:lang w:eastAsia="en-US"/>
        </w:rPr>
        <w:t>aktyvintąją anglį</w:t>
      </w:r>
      <w:r w:rsidRPr="004241F8">
        <w:rPr>
          <w:b/>
          <w:szCs w:val="22"/>
          <w:lang w:eastAsia="en-US"/>
        </w:rPr>
        <w:br/>
      </w:r>
      <w:r w:rsidRPr="004241F8">
        <w:rPr>
          <w:szCs w:val="22"/>
          <w:lang w:eastAsia="en-US"/>
        </w:rPr>
        <w:t>Aktyvintosios anglies vartojimas gali mažinti acetilcisteino poveikį.</w:t>
      </w:r>
    </w:p>
    <w:p w14:paraId="51D08336" w14:textId="77777777" w:rsidR="004241F8" w:rsidRPr="004241F8" w:rsidRDefault="004241F8" w:rsidP="004241F8">
      <w:pPr>
        <w:numPr>
          <w:ilvl w:val="0"/>
          <w:numId w:val="9"/>
        </w:numPr>
        <w:ind w:left="567" w:hanging="567"/>
        <w:rPr>
          <w:b/>
          <w:szCs w:val="22"/>
          <w:lang w:eastAsia="en-US"/>
        </w:rPr>
      </w:pPr>
      <w:r w:rsidRPr="004241F8">
        <w:rPr>
          <w:b/>
          <w:szCs w:val="22"/>
          <w:lang w:eastAsia="en-US"/>
        </w:rPr>
        <w:t>glicerolio trinitratą</w:t>
      </w:r>
    </w:p>
    <w:p w14:paraId="47468BAE" w14:textId="77777777" w:rsidR="004241F8" w:rsidRPr="004241F8" w:rsidRDefault="004241F8" w:rsidP="004241F8">
      <w:pPr>
        <w:ind w:left="567"/>
        <w:rPr>
          <w:szCs w:val="22"/>
          <w:lang w:eastAsia="en-US"/>
        </w:rPr>
      </w:pPr>
      <w:r w:rsidRPr="004241F8">
        <w:rPr>
          <w:bCs/>
          <w:szCs w:val="22"/>
        </w:rPr>
        <w:t>Buvo pranešimų apie kraujagyslių išsiplėtimo padidėjimą ir poveikio kraujo plokštelėms sumažėjimą vartojant glicerolio trinitrato ir acetilcisteino tuo pačiu laiku. Jūsų gydytojas Jus stebės dėl kraujospūdžio sumažėjimo, kuris gali būti sunkus ir pasireikšti galvos skausmu.</w:t>
      </w:r>
      <w:r w:rsidRPr="004241F8">
        <w:rPr>
          <w:szCs w:val="22"/>
          <w:lang w:eastAsia="en-US"/>
        </w:rPr>
        <w:t xml:space="preserve"> </w:t>
      </w:r>
    </w:p>
    <w:p w14:paraId="78695C9D" w14:textId="77777777" w:rsidR="004241F8" w:rsidRPr="004241F8" w:rsidRDefault="004241F8" w:rsidP="004241F8">
      <w:pPr>
        <w:tabs>
          <w:tab w:val="left" w:pos="425"/>
        </w:tabs>
        <w:jc w:val="both"/>
        <w:rPr>
          <w:szCs w:val="22"/>
          <w:u w:val="single"/>
          <w:lang w:eastAsia="en-US"/>
        </w:rPr>
      </w:pPr>
    </w:p>
    <w:p w14:paraId="7D12DB08" w14:textId="77777777" w:rsidR="004241F8" w:rsidRPr="004241F8" w:rsidRDefault="004241F8" w:rsidP="004241F8">
      <w:pPr>
        <w:tabs>
          <w:tab w:val="left" w:pos="425"/>
        </w:tabs>
        <w:jc w:val="both"/>
        <w:rPr>
          <w:b/>
          <w:szCs w:val="22"/>
          <w:lang w:eastAsia="en-US"/>
        </w:rPr>
      </w:pPr>
      <w:r w:rsidRPr="004241F8">
        <w:rPr>
          <w:b/>
          <w:szCs w:val="22"/>
          <w:lang w:eastAsia="en-US"/>
        </w:rPr>
        <w:t>Laboratoriniai tyrimai</w:t>
      </w:r>
    </w:p>
    <w:p w14:paraId="5769C69A" w14:textId="77777777" w:rsidR="004241F8" w:rsidRPr="004241F8" w:rsidRDefault="004241F8" w:rsidP="004241F8">
      <w:pPr>
        <w:tabs>
          <w:tab w:val="left" w:pos="425"/>
        </w:tabs>
        <w:jc w:val="both"/>
        <w:rPr>
          <w:szCs w:val="22"/>
          <w:lang w:eastAsia="en-US"/>
        </w:rPr>
      </w:pPr>
      <w:r w:rsidRPr="004241F8">
        <w:rPr>
          <w:szCs w:val="22"/>
          <w:lang w:eastAsia="en-US"/>
        </w:rPr>
        <w:t xml:space="preserve">Pasakykite savo gydytojui, jog vartojate ACC Direct, jeigu Jus reikia ištirti dėl kai kurių medžiagų, kadangi vaistas gali paveikti jų nustatymą: </w:t>
      </w:r>
    </w:p>
    <w:p w14:paraId="0FF4F62A" w14:textId="77777777" w:rsidR="004241F8" w:rsidRPr="004241F8" w:rsidRDefault="004241F8" w:rsidP="004241F8">
      <w:pPr>
        <w:numPr>
          <w:ilvl w:val="0"/>
          <w:numId w:val="17"/>
        </w:numPr>
        <w:tabs>
          <w:tab w:val="left" w:pos="567"/>
        </w:tabs>
        <w:ind w:left="567" w:hanging="567"/>
        <w:jc w:val="both"/>
        <w:rPr>
          <w:szCs w:val="22"/>
          <w:lang w:eastAsia="en-US"/>
        </w:rPr>
      </w:pPr>
      <w:r w:rsidRPr="004241F8">
        <w:rPr>
          <w:szCs w:val="22"/>
          <w:lang w:eastAsia="en-US"/>
        </w:rPr>
        <w:t>salicilatų: vaistų gydyti nuo skausmo, uždegimo ir reumato;</w:t>
      </w:r>
    </w:p>
    <w:p w14:paraId="4394522B" w14:textId="77777777" w:rsidR="004241F8" w:rsidRPr="004241F8" w:rsidRDefault="004241F8" w:rsidP="004241F8">
      <w:pPr>
        <w:numPr>
          <w:ilvl w:val="0"/>
          <w:numId w:val="17"/>
        </w:numPr>
        <w:tabs>
          <w:tab w:val="left" w:pos="567"/>
        </w:tabs>
        <w:ind w:left="567" w:hanging="567"/>
        <w:jc w:val="both"/>
        <w:rPr>
          <w:szCs w:val="22"/>
          <w:lang w:eastAsia="en-US"/>
        </w:rPr>
      </w:pPr>
      <w:r w:rsidRPr="004241F8">
        <w:rPr>
          <w:szCs w:val="22"/>
          <w:lang w:eastAsia="en-US"/>
        </w:rPr>
        <w:t>ketoninių kūnų šlapime.</w:t>
      </w:r>
    </w:p>
    <w:p w14:paraId="2C211C35" w14:textId="77777777" w:rsidR="004241F8" w:rsidRPr="004241F8" w:rsidRDefault="004241F8" w:rsidP="004241F8">
      <w:pPr>
        <w:rPr>
          <w:b/>
          <w:szCs w:val="22"/>
          <w:lang w:eastAsia="en-US"/>
        </w:rPr>
      </w:pPr>
    </w:p>
    <w:p w14:paraId="0D43D5E7" w14:textId="77777777" w:rsidR="004241F8" w:rsidRPr="004241F8" w:rsidRDefault="004241F8" w:rsidP="004241F8">
      <w:pPr>
        <w:rPr>
          <w:b/>
          <w:szCs w:val="22"/>
          <w:lang w:eastAsia="en-US"/>
        </w:rPr>
      </w:pPr>
      <w:r w:rsidRPr="004241F8">
        <w:rPr>
          <w:b/>
          <w:szCs w:val="22"/>
          <w:lang w:eastAsia="en-US"/>
        </w:rPr>
        <w:t>Nėštumas ir žindymo laikotarpis</w:t>
      </w:r>
    </w:p>
    <w:p w14:paraId="7E71BEAE" w14:textId="77777777" w:rsidR="004241F8" w:rsidRPr="004241F8" w:rsidRDefault="004241F8" w:rsidP="004241F8">
      <w:pPr>
        <w:rPr>
          <w:szCs w:val="22"/>
          <w:lang w:eastAsia="en-US"/>
        </w:rPr>
      </w:pPr>
      <w:r w:rsidRPr="004241F8">
        <w:rPr>
          <w:noProof/>
          <w:szCs w:val="22"/>
        </w:rPr>
        <w:t xml:space="preserve">Jeigu esate nėščia, žindote kūdikį, manote, kad galbūt esate nėščia, arba planuojate pastoti, tai prieš vartodama šį vaistą, pasitarkite su </w:t>
      </w:r>
      <w:r w:rsidRPr="004241F8">
        <w:rPr>
          <w:szCs w:val="22"/>
          <w:lang w:eastAsia="en-US"/>
        </w:rPr>
        <w:t>gydytoju arba vaistininku.</w:t>
      </w:r>
    </w:p>
    <w:p w14:paraId="6CAD0927" w14:textId="77777777" w:rsidR="004241F8" w:rsidRPr="004241F8" w:rsidRDefault="004241F8" w:rsidP="004241F8">
      <w:pPr>
        <w:rPr>
          <w:noProof/>
          <w:szCs w:val="22"/>
          <w:lang w:eastAsia="en-US"/>
        </w:rPr>
      </w:pPr>
    </w:p>
    <w:p w14:paraId="45450565" w14:textId="77777777" w:rsidR="004241F8" w:rsidRPr="004241F8" w:rsidRDefault="004241F8" w:rsidP="004241F8">
      <w:pPr>
        <w:numPr>
          <w:ilvl w:val="0"/>
          <w:numId w:val="9"/>
        </w:numPr>
        <w:ind w:left="567" w:hanging="567"/>
        <w:rPr>
          <w:b/>
          <w:noProof/>
          <w:szCs w:val="22"/>
          <w:lang w:eastAsia="en-US"/>
        </w:rPr>
      </w:pPr>
      <w:r w:rsidRPr="004241F8">
        <w:rPr>
          <w:b/>
          <w:noProof/>
          <w:szCs w:val="22"/>
          <w:lang w:eastAsia="en-US"/>
        </w:rPr>
        <w:t>Nėštumas</w:t>
      </w:r>
    </w:p>
    <w:p w14:paraId="03ECC0A6" w14:textId="77777777" w:rsidR="004241F8" w:rsidRPr="004241F8" w:rsidRDefault="004241F8" w:rsidP="004241F8">
      <w:pPr>
        <w:ind w:left="567"/>
        <w:rPr>
          <w:noProof/>
          <w:szCs w:val="22"/>
          <w:lang w:eastAsia="en-US"/>
        </w:rPr>
      </w:pPr>
      <w:r w:rsidRPr="004241F8">
        <w:rPr>
          <w:noProof/>
          <w:szCs w:val="22"/>
          <w:lang w:eastAsia="en-US"/>
        </w:rPr>
        <w:t xml:space="preserve">Kadangi acetilcisteino vartojimo nėščioms moterims patirties nepakanka, Jūs turite vartoti </w:t>
      </w:r>
      <w:r w:rsidRPr="004241F8">
        <w:rPr>
          <w:szCs w:val="22"/>
          <w:lang w:eastAsia="en-US"/>
        </w:rPr>
        <w:t xml:space="preserve">ACC Direct </w:t>
      </w:r>
      <w:r w:rsidRPr="004241F8">
        <w:rPr>
          <w:noProof/>
          <w:szCs w:val="22"/>
          <w:lang w:eastAsia="en-US"/>
        </w:rPr>
        <w:t>nėštumo metu tik jeigu Jūsų gydytojas mano, jog šis vaistas yra neabejotinai būtinas.</w:t>
      </w:r>
    </w:p>
    <w:p w14:paraId="2CA74253" w14:textId="77777777" w:rsidR="004241F8" w:rsidRPr="004241F8" w:rsidRDefault="004241F8" w:rsidP="004241F8">
      <w:pPr>
        <w:rPr>
          <w:noProof/>
          <w:szCs w:val="22"/>
          <w:lang w:eastAsia="en-US"/>
        </w:rPr>
      </w:pPr>
    </w:p>
    <w:p w14:paraId="27A82F76" w14:textId="77777777" w:rsidR="004241F8" w:rsidRPr="004241F8" w:rsidRDefault="004241F8" w:rsidP="004241F8">
      <w:pPr>
        <w:numPr>
          <w:ilvl w:val="0"/>
          <w:numId w:val="9"/>
        </w:numPr>
        <w:ind w:left="567" w:hanging="567"/>
        <w:rPr>
          <w:b/>
          <w:noProof/>
          <w:szCs w:val="22"/>
          <w:lang w:eastAsia="en-US"/>
        </w:rPr>
      </w:pPr>
      <w:r w:rsidRPr="004241F8">
        <w:rPr>
          <w:b/>
          <w:noProof/>
          <w:szCs w:val="22"/>
          <w:lang w:eastAsia="en-US"/>
        </w:rPr>
        <w:t>Žindymas</w:t>
      </w:r>
    </w:p>
    <w:p w14:paraId="7A319C61" w14:textId="77777777" w:rsidR="004241F8" w:rsidRPr="004241F8" w:rsidRDefault="004241F8" w:rsidP="004241F8">
      <w:pPr>
        <w:ind w:left="567"/>
        <w:rPr>
          <w:noProof/>
          <w:szCs w:val="22"/>
          <w:lang w:eastAsia="en-US"/>
        </w:rPr>
      </w:pPr>
      <w:r w:rsidRPr="004241F8">
        <w:rPr>
          <w:szCs w:val="22"/>
          <w:lang w:eastAsia="en-US"/>
        </w:rPr>
        <w:t xml:space="preserve">Informacijos apie acetilcisteino išskyrimą į žindyvės pieną nėra, todėl </w:t>
      </w:r>
      <w:r w:rsidRPr="004241F8">
        <w:rPr>
          <w:noProof/>
          <w:szCs w:val="22"/>
          <w:lang w:eastAsia="en-US"/>
        </w:rPr>
        <w:t xml:space="preserve">Jūs turite </w:t>
      </w:r>
      <w:r w:rsidRPr="004241F8">
        <w:rPr>
          <w:szCs w:val="22"/>
          <w:lang w:eastAsia="en-US"/>
        </w:rPr>
        <w:t xml:space="preserve">vartoti ACC Direct </w:t>
      </w:r>
      <w:r w:rsidRPr="004241F8">
        <w:rPr>
          <w:noProof/>
          <w:szCs w:val="22"/>
          <w:lang w:eastAsia="en-US"/>
        </w:rPr>
        <w:t>žindymo laikotarpiu tiktai jeigu Jūsų gydytojas mano, jog šis vaistas yra neabejotinai būtinas.</w:t>
      </w:r>
    </w:p>
    <w:p w14:paraId="5C491F43" w14:textId="77777777" w:rsidR="004241F8" w:rsidRPr="004241F8" w:rsidRDefault="004241F8" w:rsidP="004241F8">
      <w:pPr>
        <w:rPr>
          <w:szCs w:val="22"/>
          <w:lang w:eastAsia="en-US"/>
        </w:rPr>
      </w:pPr>
    </w:p>
    <w:p w14:paraId="7C412813" w14:textId="77777777" w:rsidR="004241F8" w:rsidRPr="004241F8" w:rsidRDefault="004241F8" w:rsidP="004241F8">
      <w:pPr>
        <w:rPr>
          <w:b/>
          <w:szCs w:val="22"/>
          <w:lang w:eastAsia="en-US"/>
        </w:rPr>
      </w:pPr>
      <w:r w:rsidRPr="004241F8">
        <w:rPr>
          <w:b/>
          <w:szCs w:val="22"/>
          <w:lang w:eastAsia="en-US"/>
        </w:rPr>
        <w:t>Vairavimas ir mechanizmų valdymas</w:t>
      </w:r>
    </w:p>
    <w:p w14:paraId="6AAB5FD4" w14:textId="77777777" w:rsidR="004241F8" w:rsidRPr="004241F8" w:rsidRDefault="004241F8" w:rsidP="004241F8">
      <w:pPr>
        <w:rPr>
          <w:bCs/>
          <w:szCs w:val="22"/>
          <w:lang w:eastAsia="en-US"/>
        </w:rPr>
      </w:pPr>
      <w:r w:rsidRPr="004241F8">
        <w:rPr>
          <w:szCs w:val="22"/>
          <w:lang w:eastAsia="en-US"/>
        </w:rPr>
        <w:t xml:space="preserve">Acetilcisteino įtaka </w:t>
      </w:r>
      <w:r w:rsidRPr="004241F8">
        <w:rPr>
          <w:bCs/>
          <w:szCs w:val="22"/>
          <w:lang w:eastAsia="en-US"/>
        </w:rPr>
        <w:t>gebėjimui vairuoti ir valdyti mechanizmus nežinoma arba ji yra nežymi.</w:t>
      </w:r>
    </w:p>
    <w:p w14:paraId="4B883CD4" w14:textId="77777777" w:rsidR="004241F8" w:rsidRPr="004241F8" w:rsidRDefault="004241F8" w:rsidP="004241F8">
      <w:pPr>
        <w:rPr>
          <w:szCs w:val="22"/>
          <w:lang w:eastAsia="en-US"/>
        </w:rPr>
      </w:pPr>
    </w:p>
    <w:p w14:paraId="449271AC" w14:textId="77777777" w:rsidR="004241F8" w:rsidRPr="004241F8" w:rsidRDefault="004241F8" w:rsidP="004241F8">
      <w:pPr>
        <w:rPr>
          <w:b/>
          <w:szCs w:val="22"/>
          <w:lang w:eastAsia="en-US"/>
        </w:rPr>
      </w:pPr>
      <w:r w:rsidRPr="004241F8">
        <w:rPr>
          <w:b/>
          <w:szCs w:val="22"/>
          <w:lang w:eastAsia="en-US"/>
        </w:rPr>
        <w:t xml:space="preserve">ACC Direct sudėtyje yra </w:t>
      </w:r>
      <w:r w:rsidR="00FD0E14">
        <w:rPr>
          <w:b/>
          <w:szCs w:val="22"/>
          <w:lang w:eastAsia="en-US"/>
        </w:rPr>
        <w:t xml:space="preserve">aspartamo, </w:t>
      </w:r>
      <w:r w:rsidRPr="004241F8">
        <w:rPr>
          <w:b/>
          <w:szCs w:val="22"/>
          <w:lang w:eastAsia="en-US"/>
        </w:rPr>
        <w:t xml:space="preserve">sorbitolio ir </w:t>
      </w:r>
      <w:r w:rsidR="00FD0E14">
        <w:rPr>
          <w:b/>
          <w:szCs w:val="22"/>
          <w:lang w:eastAsia="en-US"/>
        </w:rPr>
        <w:t>natrio</w:t>
      </w:r>
      <w:r w:rsidRPr="004241F8">
        <w:rPr>
          <w:b/>
          <w:szCs w:val="22"/>
          <w:lang w:eastAsia="en-US"/>
        </w:rPr>
        <w:t>.</w:t>
      </w:r>
    </w:p>
    <w:p w14:paraId="411FB976" w14:textId="77777777" w:rsidR="002C242E" w:rsidRDefault="002C242E" w:rsidP="00FD0E14">
      <w:pPr>
        <w:tabs>
          <w:tab w:val="left" w:pos="567"/>
        </w:tabs>
        <w:rPr>
          <w:szCs w:val="22"/>
        </w:rPr>
      </w:pPr>
    </w:p>
    <w:p w14:paraId="791AC5DF" w14:textId="77777777" w:rsidR="00FD0E14" w:rsidRPr="00821F07" w:rsidRDefault="00FD0E14" w:rsidP="00FD0E14">
      <w:pPr>
        <w:tabs>
          <w:tab w:val="left" w:pos="567"/>
        </w:tabs>
        <w:rPr>
          <w:szCs w:val="22"/>
        </w:rPr>
      </w:pPr>
      <w:r>
        <w:rPr>
          <w:szCs w:val="22"/>
        </w:rPr>
        <w:t>K</w:t>
      </w:r>
      <w:r w:rsidRPr="00FF1598">
        <w:rPr>
          <w:szCs w:val="22"/>
        </w:rPr>
        <w:t xml:space="preserve">iekviename </w:t>
      </w:r>
      <w:r>
        <w:rPr>
          <w:szCs w:val="22"/>
        </w:rPr>
        <w:t>š</w:t>
      </w:r>
      <w:r w:rsidRPr="00FF1598">
        <w:rPr>
          <w:szCs w:val="22"/>
        </w:rPr>
        <w:t>io vaisto paketėlyje yra 0,5 mg aspartamo</w:t>
      </w:r>
      <w:r>
        <w:rPr>
          <w:szCs w:val="22"/>
        </w:rPr>
        <w:t xml:space="preserve">. </w:t>
      </w:r>
      <w:r w:rsidRPr="00FD0E14">
        <w:rPr>
          <w:szCs w:val="22"/>
        </w:rPr>
        <w:t>Aspartamas yra fenilalanino šaltinis. Jis gali būti</w:t>
      </w:r>
      <w:r>
        <w:rPr>
          <w:szCs w:val="22"/>
        </w:rPr>
        <w:t xml:space="preserve"> </w:t>
      </w:r>
      <w:r w:rsidRPr="00FD0E14">
        <w:rPr>
          <w:szCs w:val="22"/>
        </w:rPr>
        <w:t>kenksmingas sergantiems fenilketonurija</w:t>
      </w:r>
      <w:r w:rsidR="002C242E">
        <w:rPr>
          <w:szCs w:val="22"/>
        </w:rPr>
        <w:t xml:space="preserve"> (FKU)</w:t>
      </w:r>
      <w:r w:rsidRPr="00FD0E14">
        <w:rPr>
          <w:szCs w:val="22"/>
        </w:rPr>
        <w:t>, reta</w:t>
      </w:r>
      <w:r>
        <w:rPr>
          <w:szCs w:val="22"/>
        </w:rPr>
        <w:t xml:space="preserve"> </w:t>
      </w:r>
      <w:r w:rsidRPr="00FD0E14">
        <w:rPr>
          <w:szCs w:val="22"/>
        </w:rPr>
        <w:t>genetine liga, kuria sergant fenilaninas kaupiasi</w:t>
      </w:r>
      <w:r>
        <w:rPr>
          <w:szCs w:val="22"/>
        </w:rPr>
        <w:t xml:space="preserve"> </w:t>
      </w:r>
      <w:r w:rsidRPr="00FD0E14">
        <w:rPr>
          <w:szCs w:val="22"/>
        </w:rPr>
        <w:t>organizme, nes organizmas negali jo tinkamai</w:t>
      </w:r>
      <w:r>
        <w:rPr>
          <w:szCs w:val="22"/>
        </w:rPr>
        <w:t xml:space="preserve"> </w:t>
      </w:r>
      <w:r w:rsidRPr="00FD0E14">
        <w:rPr>
          <w:szCs w:val="22"/>
        </w:rPr>
        <w:t>pašalinti.</w:t>
      </w:r>
    </w:p>
    <w:p w14:paraId="1325EC55" w14:textId="77777777" w:rsidR="00FD0E14" w:rsidRDefault="00FD0E14" w:rsidP="00FD0E14">
      <w:pPr>
        <w:rPr>
          <w:szCs w:val="22"/>
          <w:lang w:eastAsia="en-US"/>
        </w:rPr>
      </w:pPr>
    </w:p>
    <w:p w14:paraId="30E83725" w14:textId="77777777" w:rsidR="00FD0E14" w:rsidRDefault="00FD0E14" w:rsidP="00FD0E14">
      <w:pPr>
        <w:rPr>
          <w:szCs w:val="22"/>
          <w:lang w:eastAsia="en-US"/>
        </w:rPr>
      </w:pPr>
      <w:r>
        <w:rPr>
          <w:szCs w:val="22"/>
        </w:rPr>
        <w:t>K</w:t>
      </w:r>
      <w:r w:rsidRPr="00FF1598">
        <w:rPr>
          <w:szCs w:val="22"/>
        </w:rPr>
        <w:t>iekvienam</w:t>
      </w:r>
      <w:r>
        <w:rPr>
          <w:szCs w:val="22"/>
        </w:rPr>
        <w:t>e š</w:t>
      </w:r>
      <w:r w:rsidRPr="00FF1598">
        <w:rPr>
          <w:szCs w:val="22"/>
        </w:rPr>
        <w:t xml:space="preserve">io vaisto paketėlyje yra </w:t>
      </w:r>
      <w:r>
        <w:rPr>
          <w:szCs w:val="22"/>
        </w:rPr>
        <w:t>iki 527</w:t>
      </w:r>
      <w:r w:rsidRPr="00FF1598">
        <w:rPr>
          <w:szCs w:val="22"/>
        </w:rPr>
        <w:t xml:space="preserve"> mg </w:t>
      </w:r>
      <w:r>
        <w:rPr>
          <w:szCs w:val="22"/>
        </w:rPr>
        <w:t xml:space="preserve">sorbitolio. </w:t>
      </w:r>
      <w:r w:rsidR="002C242E" w:rsidRPr="002C242E">
        <w:rPr>
          <w:color w:val="000000"/>
          <w:szCs w:val="22"/>
        </w:rPr>
        <w:t>Sorbitolis yra fruktozės šaltinis. Jeigu gydytojas yra</w:t>
      </w:r>
      <w:r w:rsidR="002C242E">
        <w:rPr>
          <w:color w:val="000000"/>
          <w:szCs w:val="22"/>
        </w:rPr>
        <w:t xml:space="preserve"> </w:t>
      </w:r>
      <w:r w:rsidR="002C242E" w:rsidRPr="002C242E">
        <w:rPr>
          <w:color w:val="000000"/>
          <w:szCs w:val="22"/>
        </w:rPr>
        <w:t>sakęs, kad Jūs (ar Jūsų vaikas) netoleruojate kokių</w:t>
      </w:r>
      <w:r w:rsidR="002C242E">
        <w:rPr>
          <w:color w:val="000000"/>
          <w:szCs w:val="22"/>
        </w:rPr>
        <w:t xml:space="preserve"> </w:t>
      </w:r>
      <w:r w:rsidR="002C242E" w:rsidRPr="002C242E">
        <w:rPr>
          <w:color w:val="000000"/>
          <w:szCs w:val="22"/>
        </w:rPr>
        <w:t>nors angliavandenių, ar Jums nustatytas retas</w:t>
      </w:r>
      <w:r w:rsidR="002C242E">
        <w:rPr>
          <w:color w:val="000000"/>
          <w:szCs w:val="22"/>
        </w:rPr>
        <w:t xml:space="preserve"> </w:t>
      </w:r>
      <w:r w:rsidR="002C242E" w:rsidRPr="002C242E">
        <w:rPr>
          <w:color w:val="000000"/>
          <w:szCs w:val="22"/>
        </w:rPr>
        <w:t xml:space="preserve">genetinis sutrikimas </w:t>
      </w:r>
      <w:r w:rsidR="002C242E">
        <w:rPr>
          <w:color w:val="000000"/>
          <w:szCs w:val="22"/>
        </w:rPr>
        <w:t>paveldimas</w:t>
      </w:r>
      <w:r w:rsidR="002C242E" w:rsidRPr="002C242E">
        <w:rPr>
          <w:color w:val="000000"/>
          <w:szCs w:val="22"/>
        </w:rPr>
        <w:t xml:space="preserve"> fruktozės</w:t>
      </w:r>
      <w:r w:rsidR="002C242E">
        <w:rPr>
          <w:color w:val="000000"/>
          <w:szCs w:val="22"/>
        </w:rPr>
        <w:t xml:space="preserve"> </w:t>
      </w:r>
      <w:r w:rsidR="002C242E" w:rsidRPr="002C242E">
        <w:rPr>
          <w:color w:val="000000"/>
          <w:szCs w:val="22"/>
        </w:rPr>
        <w:t>netoleravimas (</w:t>
      </w:r>
      <w:r w:rsidR="002C242E">
        <w:rPr>
          <w:color w:val="000000"/>
          <w:szCs w:val="22"/>
        </w:rPr>
        <w:t>P</w:t>
      </w:r>
      <w:r w:rsidR="002C242E" w:rsidRPr="002C242E">
        <w:rPr>
          <w:color w:val="000000"/>
          <w:szCs w:val="22"/>
        </w:rPr>
        <w:t>FN), kurio atveju organizmas</w:t>
      </w:r>
      <w:r w:rsidR="002C242E">
        <w:rPr>
          <w:color w:val="000000"/>
          <w:szCs w:val="22"/>
        </w:rPr>
        <w:t xml:space="preserve"> </w:t>
      </w:r>
      <w:r w:rsidR="002C242E" w:rsidRPr="002C242E">
        <w:rPr>
          <w:color w:val="000000"/>
          <w:szCs w:val="22"/>
        </w:rPr>
        <w:t>negali suskaidyti fruktozės, prieš vartodami šio</w:t>
      </w:r>
      <w:r w:rsidR="002C242E">
        <w:rPr>
          <w:color w:val="000000"/>
          <w:szCs w:val="22"/>
        </w:rPr>
        <w:t xml:space="preserve"> </w:t>
      </w:r>
      <w:r w:rsidR="002C242E" w:rsidRPr="002C242E">
        <w:rPr>
          <w:color w:val="000000"/>
          <w:szCs w:val="22"/>
        </w:rPr>
        <w:t>vaisto (ar prieš duodami jo Jūsų vaikui), pasakykite</w:t>
      </w:r>
      <w:r w:rsidR="002C242E">
        <w:rPr>
          <w:color w:val="000000"/>
          <w:szCs w:val="22"/>
        </w:rPr>
        <w:t xml:space="preserve"> </w:t>
      </w:r>
      <w:r w:rsidR="002C242E" w:rsidRPr="002C242E">
        <w:rPr>
          <w:color w:val="000000"/>
          <w:szCs w:val="22"/>
        </w:rPr>
        <w:t>gydytojui.</w:t>
      </w:r>
    </w:p>
    <w:p w14:paraId="57985E1B" w14:textId="77777777" w:rsidR="00FD0E14" w:rsidRPr="004241F8" w:rsidRDefault="00FD0E14" w:rsidP="00FD0E14">
      <w:pPr>
        <w:rPr>
          <w:szCs w:val="22"/>
          <w:lang w:eastAsia="en-US"/>
        </w:rPr>
      </w:pPr>
      <w:r w:rsidRPr="00442D23">
        <w:rPr>
          <w:szCs w:val="22"/>
          <w:lang w:eastAsia="en-US"/>
        </w:rPr>
        <w:t>Šio vaist</w:t>
      </w:r>
      <w:r>
        <w:rPr>
          <w:szCs w:val="22"/>
          <w:lang w:eastAsia="en-US"/>
        </w:rPr>
        <w:t>inio preparato paketėlyje</w:t>
      </w:r>
      <w:r w:rsidRPr="00442D23">
        <w:rPr>
          <w:szCs w:val="22"/>
          <w:lang w:eastAsia="en-US"/>
        </w:rPr>
        <w:t xml:space="preserve"> yra</w:t>
      </w:r>
      <w:r>
        <w:rPr>
          <w:szCs w:val="22"/>
          <w:lang w:eastAsia="en-US"/>
        </w:rPr>
        <w:t xml:space="preserve"> </w:t>
      </w:r>
      <w:r w:rsidRPr="00442D23">
        <w:rPr>
          <w:szCs w:val="22"/>
          <w:lang w:eastAsia="en-US"/>
        </w:rPr>
        <w:t>mažiau kaip 1 mmol (23 mg) natrio, t.y. jis beveik</w:t>
      </w:r>
      <w:r>
        <w:rPr>
          <w:szCs w:val="22"/>
          <w:lang w:eastAsia="en-US"/>
        </w:rPr>
        <w:t xml:space="preserve"> </w:t>
      </w:r>
      <w:r w:rsidRPr="00442D23">
        <w:rPr>
          <w:szCs w:val="22"/>
          <w:lang w:eastAsia="en-US"/>
        </w:rPr>
        <w:t>neturi reikšmės.</w:t>
      </w:r>
    </w:p>
    <w:p w14:paraId="0B5F1F95" w14:textId="77777777" w:rsidR="004241F8" w:rsidRPr="004241F8" w:rsidRDefault="004241F8" w:rsidP="004241F8">
      <w:pPr>
        <w:rPr>
          <w:szCs w:val="22"/>
          <w:lang w:eastAsia="en-US"/>
        </w:rPr>
      </w:pPr>
    </w:p>
    <w:p w14:paraId="5B4B4E93" w14:textId="77777777" w:rsidR="004241F8" w:rsidRPr="004241F8" w:rsidRDefault="004241F8" w:rsidP="004241F8">
      <w:pPr>
        <w:rPr>
          <w:szCs w:val="22"/>
          <w:lang w:eastAsia="en-US"/>
        </w:rPr>
      </w:pPr>
    </w:p>
    <w:p w14:paraId="73124720" w14:textId="77777777" w:rsidR="004241F8" w:rsidRPr="004241F8" w:rsidRDefault="004241F8" w:rsidP="004241F8">
      <w:pPr>
        <w:numPr>
          <w:ilvl w:val="12"/>
          <w:numId w:val="0"/>
        </w:numPr>
        <w:outlineLvl w:val="0"/>
        <w:rPr>
          <w:b/>
          <w:caps/>
          <w:szCs w:val="22"/>
          <w:lang w:eastAsia="en-US"/>
        </w:rPr>
      </w:pPr>
      <w:r w:rsidRPr="004241F8">
        <w:rPr>
          <w:b/>
          <w:szCs w:val="22"/>
          <w:lang w:eastAsia="en-US"/>
        </w:rPr>
        <w:t>3.</w:t>
      </w:r>
      <w:r w:rsidRPr="004241F8">
        <w:rPr>
          <w:b/>
          <w:szCs w:val="22"/>
          <w:lang w:eastAsia="en-US"/>
        </w:rPr>
        <w:tab/>
        <w:t xml:space="preserve">Kaip vartoti ACC Direct </w:t>
      </w:r>
    </w:p>
    <w:p w14:paraId="1F3F7BC8" w14:textId="77777777" w:rsidR="004241F8" w:rsidRPr="004241F8" w:rsidRDefault="004241F8" w:rsidP="004241F8">
      <w:pPr>
        <w:rPr>
          <w:szCs w:val="22"/>
          <w:lang w:eastAsia="en-US"/>
        </w:rPr>
      </w:pPr>
    </w:p>
    <w:p w14:paraId="617C6386" w14:textId="77777777" w:rsidR="004241F8" w:rsidRPr="004241F8" w:rsidRDefault="004241F8" w:rsidP="004241F8">
      <w:pPr>
        <w:rPr>
          <w:noProof/>
          <w:szCs w:val="22"/>
        </w:rPr>
      </w:pPr>
      <w:r w:rsidRPr="004241F8">
        <w:rPr>
          <w:noProof/>
          <w:szCs w:val="22"/>
        </w:rPr>
        <w:t>Visada vartokite šį vaistą tiksliai kaip aprašyta šiame lapelyje arba kaip nurodė gydytojas arba vaistininkas.</w:t>
      </w:r>
      <w:r w:rsidRPr="004241F8">
        <w:rPr>
          <w:szCs w:val="22"/>
        </w:rPr>
        <w:t xml:space="preserve"> </w:t>
      </w:r>
      <w:r w:rsidRPr="004241F8">
        <w:rPr>
          <w:noProof/>
          <w:szCs w:val="22"/>
        </w:rPr>
        <w:t>Jeigu abejojate, kreipkitės į gydytoją arba vaistininką.</w:t>
      </w:r>
    </w:p>
    <w:p w14:paraId="7C02EA89" w14:textId="77777777" w:rsidR="004241F8" w:rsidRPr="004241F8" w:rsidRDefault="004241F8" w:rsidP="004241F8">
      <w:pPr>
        <w:rPr>
          <w:noProof/>
          <w:szCs w:val="22"/>
        </w:rPr>
      </w:pPr>
    </w:p>
    <w:p w14:paraId="16EC8854" w14:textId="77777777" w:rsidR="004241F8" w:rsidRPr="004241F8" w:rsidRDefault="004241F8" w:rsidP="004241F8">
      <w:pPr>
        <w:rPr>
          <w:szCs w:val="22"/>
        </w:rPr>
      </w:pPr>
      <w:r w:rsidRPr="004241F8">
        <w:rPr>
          <w:szCs w:val="22"/>
        </w:rPr>
        <w:t xml:space="preserve">Jeigu gydytojo nepaskirta kitaip, </w:t>
      </w:r>
      <w:r w:rsidRPr="004241F8">
        <w:rPr>
          <w:noProof/>
          <w:szCs w:val="22"/>
        </w:rPr>
        <w:t>rekomenduojama dozė yra 1 paketėlis kartą per parą.</w:t>
      </w:r>
      <w:r w:rsidRPr="004241F8">
        <w:rPr>
          <w:szCs w:val="22"/>
        </w:rPr>
        <w:t xml:space="preserve"> </w:t>
      </w:r>
    </w:p>
    <w:p w14:paraId="0B36AA0D" w14:textId="77777777" w:rsidR="004241F8" w:rsidRPr="004241F8" w:rsidRDefault="004241F8" w:rsidP="004241F8">
      <w:pPr>
        <w:tabs>
          <w:tab w:val="left" w:pos="425"/>
        </w:tabs>
        <w:rPr>
          <w:b/>
          <w:szCs w:val="22"/>
          <w:lang w:eastAsia="en-US"/>
        </w:rPr>
      </w:pPr>
    </w:p>
    <w:p w14:paraId="4B267CA7" w14:textId="77777777" w:rsidR="004241F8" w:rsidRPr="004241F8" w:rsidRDefault="004241F8" w:rsidP="004241F8">
      <w:pPr>
        <w:tabs>
          <w:tab w:val="left" w:pos="425"/>
        </w:tabs>
        <w:rPr>
          <w:b/>
          <w:szCs w:val="22"/>
          <w:lang w:eastAsia="en-US"/>
        </w:rPr>
      </w:pPr>
      <w:r w:rsidRPr="004241F8">
        <w:rPr>
          <w:b/>
          <w:szCs w:val="22"/>
          <w:lang w:eastAsia="en-US"/>
        </w:rPr>
        <w:t>Vartojimo metodas</w:t>
      </w:r>
    </w:p>
    <w:p w14:paraId="1E88FAE5" w14:textId="77777777" w:rsidR="004241F8" w:rsidRPr="004241F8" w:rsidRDefault="004241F8" w:rsidP="004241F8">
      <w:pPr>
        <w:rPr>
          <w:szCs w:val="22"/>
          <w:lang w:eastAsia="en-US"/>
        </w:rPr>
      </w:pPr>
    </w:p>
    <w:p w14:paraId="080DF012" w14:textId="77777777" w:rsidR="004241F8" w:rsidRPr="004241F8" w:rsidRDefault="004241F8" w:rsidP="004241F8">
      <w:pPr>
        <w:rPr>
          <w:szCs w:val="22"/>
          <w:lang w:eastAsia="en-US"/>
        </w:rPr>
      </w:pPr>
      <w:r w:rsidRPr="004241F8">
        <w:rPr>
          <w:szCs w:val="22"/>
          <w:lang w:eastAsia="en-US"/>
        </w:rPr>
        <w:t xml:space="preserve">Vieno ACC Direct </w:t>
      </w:r>
      <w:r w:rsidR="009B3C95">
        <w:rPr>
          <w:szCs w:val="22"/>
          <w:lang w:eastAsia="en-US"/>
        </w:rPr>
        <w:t>pake</w:t>
      </w:r>
      <w:r w:rsidR="001D5187">
        <w:rPr>
          <w:szCs w:val="22"/>
          <w:lang w:eastAsia="en-US"/>
        </w:rPr>
        <w:t>tė</w:t>
      </w:r>
      <w:r w:rsidR="009B3C95">
        <w:rPr>
          <w:szCs w:val="22"/>
          <w:lang w:eastAsia="en-US"/>
        </w:rPr>
        <w:t xml:space="preserve">lio </w:t>
      </w:r>
      <w:r w:rsidRPr="004241F8">
        <w:rPr>
          <w:szCs w:val="22"/>
          <w:lang w:eastAsia="en-US"/>
        </w:rPr>
        <w:t xml:space="preserve">geriamuosius miltelius reikia išberti tiesiai ant liežuvio. Geriamieji milteliai skatina seilėtekį, todėl juos galima lengvai nuryti. </w:t>
      </w:r>
    </w:p>
    <w:p w14:paraId="19BFA3F4" w14:textId="77777777" w:rsidR="004241F8" w:rsidRPr="004241F8" w:rsidRDefault="004241F8" w:rsidP="004241F8">
      <w:pPr>
        <w:rPr>
          <w:szCs w:val="22"/>
          <w:lang w:eastAsia="en-US"/>
        </w:rPr>
      </w:pPr>
    </w:p>
    <w:p w14:paraId="68019111" w14:textId="77777777" w:rsidR="004241F8" w:rsidRPr="004241F8" w:rsidRDefault="004241F8" w:rsidP="004241F8">
      <w:pPr>
        <w:rPr>
          <w:szCs w:val="22"/>
          <w:lang w:eastAsia="en-US"/>
        </w:rPr>
      </w:pPr>
      <w:r w:rsidRPr="004241F8">
        <w:rPr>
          <w:szCs w:val="22"/>
          <w:lang w:eastAsia="en-US"/>
        </w:rPr>
        <w:t xml:space="preserve">Prašome atkreipti dėmesį, kad </w:t>
      </w:r>
      <w:r w:rsidRPr="004241F8">
        <w:rPr>
          <w:b/>
          <w:szCs w:val="22"/>
          <w:lang w:eastAsia="en-US"/>
        </w:rPr>
        <w:t xml:space="preserve">prieš nuryjant </w:t>
      </w:r>
      <w:r w:rsidRPr="004241F8">
        <w:rPr>
          <w:szCs w:val="22"/>
          <w:lang w:eastAsia="en-US"/>
        </w:rPr>
        <w:t>geriamųjų miltelių nereikia kramtyti.</w:t>
      </w:r>
      <w:r w:rsidRPr="004241F8">
        <w:rPr>
          <w:b/>
          <w:szCs w:val="22"/>
          <w:lang w:eastAsia="en-US"/>
        </w:rPr>
        <w:t xml:space="preserve"> </w:t>
      </w:r>
    </w:p>
    <w:p w14:paraId="1F2739AE" w14:textId="77777777" w:rsidR="004241F8" w:rsidRPr="004241F8" w:rsidRDefault="004241F8" w:rsidP="004241F8">
      <w:pPr>
        <w:rPr>
          <w:szCs w:val="22"/>
          <w:lang w:eastAsia="en-US"/>
        </w:rPr>
      </w:pPr>
    </w:p>
    <w:p w14:paraId="3EDC8F65" w14:textId="77777777" w:rsidR="004241F8" w:rsidRPr="004241F8" w:rsidRDefault="008D7B68" w:rsidP="004241F8">
      <w:pPr>
        <w:rPr>
          <w:szCs w:val="22"/>
          <w:lang w:eastAsia="en-US"/>
        </w:rPr>
      </w:pPr>
      <w:r w:rsidRPr="004241F8">
        <w:rPr>
          <w:szCs w:val="22"/>
          <w:lang w:eastAsia="en-US"/>
        </w:rPr>
        <w:t xml:space="preserve">ACC Direct </w:t>
      </w:r>
      <w:r w:rsidR="009B3C95">
        <w:rPr>
          <w:szCs w:val="22"/>
          <w:lang w:eastAsia="en-US"/>
        </w:rPr>
        <w:t xml:space="preserve"> g</w:t>
      </w:r>
      <w:r w:rsidR="004241F8" w:rsidRPr="004241F8">
        <w:rPr>
          <w:szCs w:val="22"/>
          <w:lang w:eastAsia="en-US"/>
        </w:rPr>
        <w:t xml:space="preserve">ali būti </w:t>
      </w:r>
      <w:r w:rsidR="009B3C95" w:rsidRPr="004241F8">
        <w:rPr>
          <w:szCs w:val="22"/>
          <w:lang w:eastAsia="en-US"/>
        </w:rPr>
        <w:t>vartojam</w:t>
      </w:r>
      <w:r w:rsidR="009B3C95">
        <w:rPr>
          <w:szCs w:val="22"/>
          <w:lang w:eastAsia="en-US"/>
        </w:rPr>
        <w:t>a</w:t>
      </w:r>
      <w:r>
        <w:rPr>
          <w:szCs w:val="22"/>
          <w:lang w:eastAsia="en-US"/>
        </w:rPr>
        <w:t>s</w:t>
      </w:r>
      <w:r w:rsidR="009B3C95" w:rsidRPr="004241F8">
        <w:rPr>
          <w:szCs w:val="22"/>
          <w:lang w:eastAsia="en-US"/>
        </w:rPr>
        <w:t xml:space="preserve"> </w:t>
      </w:r>
      <w:r w:rsidR="004241F8" w:rsidRPr="004241F8">
        <w:rPr>
          <w:b/>
          <w:szCs w:val="22"/>
          <w:lang w:eastAsia="en-US"/>
        </w:rPr>
        <w:t>be</w:t>
      </w:r>
      <w:r w:rsidR="004241F8" w:rsidRPr="004241F8">
        <w:rPr>
          <w:szCs w:val="22"/>
          <w:lang w:eastAsia="en-US"/>
        </w:rPr>
        <w:t xml:space="preserve"> vandens.</w:t>
      </w:r>
    </w:p>
    <w:p w14:paraId="2E75DE99" w14:textId="77777777" w:rsidR="004241F8" w:rsidRDefault="004241F8" w:rsidP="004241F8">
      <w:pPr>
        <w:rPr>
          <w:szCs w:val="22"/>
          <w:lang w:eastAsia="en-US"/>
        </w:rPr>
      </w:pPr>
    </w:p>
    <w:p w14:paraId="7AE9634D" w14:textId="77777777" w:rsidR="008D7B68" w:rsidRPr="00527CB5" w:rsidRDefault="008D7B68" w:rsidP="008D7B68">
      <w:pPr>
        <w:tabs>
          <w:tab w:val="left" w:pos="567"/>
        </w:tabs>
      </w:pPr>
      <w:r>
        <w:rPr>
          <w:szCs w:val="22"/>
          <w:lang w:eastAsia="en-US"/>
        </w:rPr>
        <w:t xml:space="preserve">Vaistų </w:t>
      </w:r>
      <w:r w:rsidRPr="00527CB5">
        <w:t>kurių sudėtyje yra acetilcisteino,  nerekomenduojama  tirpinti  kartu su kitais vaistiniais</w:t>
      </w:r>
      <w:r>
        <w:t xml:space="preserve"> preparatais.</w:t>
      </w:r>
    </w:p>
    <w:p w14:paraId="66938B5D" w14:textId="77777777" w:rsidR="009B3C95" w:rsidRDefault="009B3C95" w:rsidP="009B3C95">
      <w:pPr>
        <w:rPr>
          <w:szCs w:val="22"/>
          <w:lang w:eastAsia="en-US"/>
        </w:rPr>
      </w:pPr>
    </w:p>
    <w:p w14:paraId="45565B82" w14:textId="77777777" w:rsidR="009B3C95" w:rsidRPr="00FA72A4" w:rsidRDefault="009B3C95" w:rsidP="009B3C95">
      <w:pPr>
        <w:rPr>
          <w:szCs w:val="22"/>
          <w:u w:val="single"/>
          <w:lang w:eastAsia="en-US"/>
        </w:rPr>
      </w:pPr>
      <w:r w:rsidRPr="00FA72A4">
        <w:rPr>
          <w:szCs w:val="22"/>
          <w:u w:val="single"/>
          <w:lang w:eastAsia="en-US"/>
        </w:rPr>
        <w:t>Pastaba</w:t>
      </w:r>
    </w:p>
    <w:p w14:paraId="1D015336" w14:textId="77777777" w:rsidR="009B3C95" w:rsidRDefault="009B3C95" w:rsidP="009B3C95">
      <w:pPr>
        <w:rPr>
          <w:szCs w:val="22"/>
          <w:lang w:eastAsia="en-US"/>
        </w:rPr>
      </w:pPr>
      <w:r w:rsidRPr="004241F8">
        <w:rPr>
          <w:szCs w:val="22"/>
          <w:lang w:eastAsia="en-US"/>
        </w:rPr>
        <w:t xml:space="preserve">Galimas </w:t>
      </w:r>
      <w:r w:rsidRPr="001F22D3">
        <w:rPr>
          <w:szCs w:val="22"/>
          <w:lang w:eastAsia="en-US"/>
        </w:rPr>
        <w:t>sieros kvap</w:t>
      </w:r>
      <w:r w:rsidR="00580267" w:rsidRPr="001F22D3">
        <w:rPr>
          <w:szCs w:val="22"/>
          <w:lang w:eastAsia="en-US"/>
        </w:rPr>
        <w:t>as</w:t>
      </w:r>
      <w:r w:rsidRPr="001F22D3">
        <w:rPr>
          <w:szCs w:val="22"/>
          <w:lang w:eastAsia="en-US"/>
        </w:rPr>
        <w:t xml:space="preserve"> nerodo produkto</w:t>
      </w:r>
      <w:r w:rsidRPr="004241F8">
        <w:rPr>
          <w:szCs w:val="22"/>
          <w:lang w:eastAsia="en-US"/>
        </w:rPr>
        <w:t xml:space="preserve"> p</w:t>
      </w:r>
      <w:r>
        <w:rPr>
          <w:szCs w:val="22"/>
          <w:lang w:eastAsia="en-US"/>
        </w:rPr>
        <w:t>okyčių</w:t>
      </w:r>
      <w:r w:rsidRPr="004241F8">
        <w:rPr>
          <w:szCs w:val="22"/>
          <w:lang w:eastAsia="en-US"/>
        </w:rPr>
        <w:t xml:space="preserve">, bet yra </w:t>
      </w:r>
      <w:r>
        <w:rPr>
          <w:szCs w:val="22"/>
          <w:lang w:eastAsia="en-US"/>
        </w:rPr>
        <w:t xml:space="preserve">būdingas </w:t>
      </w:r>
      <w:r w:rsidRPr="004241F8">
        <w:rPr>
          <w:szCs w:val="22"/>
          <w:lang w:eastAsia="en-US"/>
        </w:rPr>
        <w:t>ši</w:t>
      </w:r>
      <w:r>
        <w:rPr>
          <w:szCs w:val="22"/>
          <w:lang w:eastAsia="en-US"/>
        </w:rPr>
        <w:t>o vaisto sudėtyje</w:t>
      </w:r>
      <w:r w:rsidRPr="004241F8">
        <w:rPr>
          <w:szCs w:val="22"/>
          <w:lang w:eastAsia="en-US"/>
        </w:rPr>
        <w:t xml:space="preserve"> esanči</w:t>
      </w:r>
      <w:r>
        <w:rPr>
          <w:szCs w:val="22"/>
          <w:lang w:eastAsia="en-US"/>
        </w:rPr>
        <w:t>ai veikliajai medžiagai</w:t>
      </w:r>
      <w:r w:rsidRPr="004241F8">
        <w:rPr>
          <w:szCs w:val="22"/>
          <w:lang w:eastAsia="en-US"/>
        </w:rPr>
        <w:t>.</w:t>
      </w:r>
    </w:p>
    <w:p w14:paraId="56E1EEF2" w14:textId="77777777" w:rsidR="009B3C95" w:rsidRPr="004241F8" w:rsidRDefault="009B3C95" w:rsidP="004241F8">
      <w:pPr>
        <w:rPr>
          <w:szCs w:val="22"/>
          <w:lang w:eastAsia="en-US"/>
        </w:rPr>
      </w:pPr>
    </w:p>
    <w:p w14:paraId="349899D3" w14:textId="77777777" w:rsidR="004241F8" w:rsidRPr="004241F8" w:rsidRDefault="004241F8" w:rsidP="004241F8">
      <w:pPr>
        <w:rPr>
          <w:b/>
          <w:szCs w:val="22"/>
          <w:lang w:eastAsia="en-US"/>
        </w:rPr>
      </w:pPr>
      <w:r w:rsidRPr="004241F8">
        <w:rPr>
          <w:b/>
          <w:szCs w:val="22"/>
          <w:lang w:eastAsia="en-US"/>
        </w:rPr>
        <w:t>Senyviems ir nusilpusiems pacientams</w:t>
      </w:r>
    </w:p>
    <w:p w14:paraId="5D51FA4F" w14:textId="77777777" w:rsidR="004241F8" w:rsidRPr="004241F8" w:rsidRDefault="004241F8" w:rsidP="004241F8">
      <w:pPr>
        <w:rPr>
          <w:szCs w:val="22"/>
          <w:lang w:eastAsia="en-US"/>
        </w:rPr>
      </w:pPr>
      <w:r w:rsidRPr="004241F8">
        <w:rPr>
          <w:szCs w:val="22"/>
          <w:lang w:eastAsia="en-US"/>
        </w:rPr>
        <w:t>Pacientai, kurių kosulio refleksas sumažėjęs (senyvi ir nusilpę pacientai), geriamųjų miltelių turi vartoti geriau ryte.</w:t>
      </w:r>
    </w:p>
    <w:p w14:paraId="2CFC8D8E" w14:textId="77777777" w:rsidR="004241F8" w:rsidRPr="004241F8" w:rsidRDefault="004241F8" w:rsidP="004241F8">
      <w:pPr>
        <w:rPr>
          <w:szCs w:val="22"/>
          <w:lang w:eastAsia="en-US"/>
        </w:rPr>
      </w:pPr>
    </w:p>
    <w:p w14:paraId="6FCF46CB" w14:textId="77777777" w:rsidR="004241F8" w:rsidRPr="004241F8" w:rsidRDefault="004241F8" w:rsidP="004241F8">
      <w:pPr>
        <w:rPr>
          <w:b/>
          <w:szCs w:val="22"/>
          <w:lang w:eastAsia="en-US"/>
        </w:rPr>
      </w:pPr>
      <w:r w:rsidRPr="004241F8">
        <w:rPr>
          <w:b/>
          <w:szCs w:val="22"/>
          <w:lang w:eastAsia="en-US"/>
        </w:rPr>
        <w:t>Vartojimo trukmė</w:t>
      </w:r>
    </w:p>
    <w:p w14:paraId="7DDBBB26" w14:textId="77777777" w:rsidR="004241F8" w:rsidRPr="004241F8" w:rsidRDefault="004241F8" w:rsidP="004241F8">
      <w:pPr>
        <w:numPr>
          <w:ilvl w:val="0"/>
          <w:numId w:val="23"/>
        </w:numPr>
        <w:ind w:left="567" w:hanging="567"/>
        <w:rPr>
          <w:szCs w:val="22"/>
          <w:lang w:eastAsia="en-US"/>
        </w:rPr>
      </w:pPr>
      <w:r w:rsidRPr="004241F8">
        <w:rPr>
          <w:szCs w:val="22"/>
          <w:lang w:eastAsia="en-US"/>
        </w:rPr>
        <w:t>ACC Direct 600 mg be medicininės konsultacijos negalima vartoti ilgiau nei 14 parų.</w:t>
      </w:r>
    </w:p>
    <w:p w14:paraId="71A7A619" w14:textId="77777777" w:rsidR="004241F8" w:rsidRPr="004241F8" w:rsidRDefault="004241F8" w:rsidP="004241F8">
      <w:pPr>
        <w:numPr>
          <w:ilvl w:val="0"/>
          <w:numId w:val="23"/>
        </w:numPr>
        <w:ind w:left="567" w:hanging="567"/>
        <w:rPr>
          <w:szCs w:val="22"/>
          <w:lang w:eastAsia="en-US"/>
        </w:rPr>
      </w:pPr>
      <w:r w:rsidRPr="004241F8">
        <w:rPr>
          <w:szCs w:val="22"/>
          <w:lang w:eastAsia="en-US"/>
        </w:rPr>
        <w:t>Jeigu per 4</w:t>
      </w:r>
      <w:r w:rsidRPr="004241F8">
        <w:rPr>
          <w:szCs w:val="22"/>
          <w:lang w:eastAsia="en-US"/>
        </w:rPr>
        <w:noBreakHyphen/>
        <w:t>5 dienas Jūsų savijauta nepagerėjo arba net pablogėjo, kreipkitės į gydytoją.</w:t>
      </w:r>
    </w:p>
    <w:p w14:paraId="479C12AE" w14:textId="77777777" w:rsidR="004241F8" w:rsidRPr="004241F8" w:rsidRDefault="004241F8" w:rsidP="004241F8">
      <w:pPr>
        <w:tabs>
          <w:tab w:val="left" w:pos="425"/>
        </w:tabs>
        <w:rPr>
          <w:szCs w:val="22"/>
          <w:lang w:eastAsia="en-US"/>
        </w:rPr>
      </w:pPr>
    </w:p>
    <w:p w14:paraId="498571F4" w14:textId="77777777" w:rsidR="004241F8" w:rsidRPr="004241F8" w:rsidRDefault="004241F8" w:rsidP="004241F8">
      <w:pPr>
        <w:rPr>
          <w:b/>
          <w:szCs w:val="22"/>
          <w:lang w:eastAsia="en-US"/>
        </w:rPr>
      </w:pPr>
      <w:r w:rsidRPr="004241F8">
        <w:rPr>
          <w:b/>
          <w:szCs w:val="22"/>
          <w:lang w:eastAsia="en-US"/>
        </w:rPr>
        <w:t>Ką daryti pavartojus per didelę ACC Direct dozę?</w:t>
      </w:r>
    </w:p>
    <w:p w14:paraId="1F718831" w14:textId="77777777" w:rsidR="004241F8" w:rsidRPr="004241F8" w:rsidRDefault="004241F8" w:rsidP="004241F8">
      <w:pPr>
        <w:rPr>
          <w:szCs w:val="22"/>
          <w:lang w:eastAsia="en-US"/>
        </w:rPr>
      </w:pPr>
      <w:r w:rsidRPr="004241F8">
        <w:rPr>
          <w:szCs w:val="22"/>
          <w:lang w:eastAsia="en-US"/>
        </w:rPr>
        <w:t xml:space="preserve">Perdozavimo atveju gali pasireikšti skrandžio ir žarnų dirginimas, pvz., pilvo skausmas, pykinimas, vėmimas, viduriavimas. </w:t>
      </w:r>
    </w:p>
    <w:p w14:paraId="61827E84" w14:textId="77777777" w:rsidR="004241F8" w:rsidRPr="004241F8" w:rsidRDefault="004241F8" w:rsidP="004241F8">
      <w:pPr>
        <w:tabs>
          <w:tab w:val="left" w:pos="425"/>
        </w:tabs>
        <w:rPr>
          <w:szCs w:val="22"/>
          <w:lang w:eastAsia="en-US"/>
        </w:rPr>
      </w:pPr>
      <w:r w:rsidRPr="004241F8">
        <w:rPr>
          <w:szCs w:val="22"/>
          <w:lang w:eastAsia="en-US"/>
        </w:rPr>
        <w:t xml:space="preserve">Net didelio perdozavimo atveju, sunkaus šalutinio poveikio arba apsinuodijimo simptomų iki šiol nepastebėta. Vis dėlto, įtarus, jog </w:t>
      </w:r>
      <w:r w:rsidRPr="004241F8">
        <w:rPr>
          <w:b/>
          <w:szCs w:val="22"/>
          <w:lang w:eastAsia="en-US"/>
        </w:rPr>
        <w:t xml:space="preserve">ACC Direct </w:t>
      </w:r>
      <w:r w:rsidRPr="004241F8">
        <w:rPr>
          <w:szCs w:val="22"/>
          <w:lang w:eastAsia="en-US"/>
        </w:rPr>
        <w:t xml:space="preserve">perdozuota, prašome informuoti savo gydytoją. </w:t>
      </w:r>
    </w:p>
    <w:p w14:paraId="663C6910" w14:textId="77777777" w:rsidR="004241F8" w:rsidRPr="004241F8" w:rsidRDefault="004241F8" w:rsidP="004241F8">
      <w:pPr>
        <w:rPr>
          <w:szCs w:val="22"/>
          <w:lang w:eastAsia="en-US"/>
        </w:rPr>
      </w:pPr>
    </w:p>
    <w:p w14:paraId="36978638" w14:textId="77777777" w:rsidR="004241F8" w:rsidRPr="004241F8" w:rsidRDefault="004241F8" w:rsidP="004241F8">
      <w:pPr>
        <w:rPr>
          <w:b/>
          <w:szCs w:val="22"/>
          <w:lang w:eastAsia="en-US"/>
        </w:rPr>
      </w:pPr>
      <w:r w:rsidRPr="004241F8">
        <w:rPr>
          <w:b/>
          <w:szCs w:val="22"/>
          <w:lang w:eastAsia="en-US"/>
        </w:rPr>
        <w:t xml:space="preserve">Pamiršus pavartoti ACC Direct </w:t>
      </w:r>
    </w:p>
    <w:p w14:paraId="6E04F266" w14:textId="77777777" w:rsidR="004241F8" w:rsidRPr="004241F8" w:rsidRDefault="004241F8" w:rsidP="004241F8">
      <w:pPr>
        <w:rPr>
          <w:szCs w:val="22"/>
          <w:lang w:eastAsia="en-US"/>
        </w:rPr>
      </w:pPr>
      <w:r w:rsidRPr="004241F8">
        <w:rPr>
          <w:noProof/>
          <w:szCs w:val="22"/>
        </w:rPr>
        <w:t>Negalima vartoti dvigubos dozės norint kompensuoti praleistą dozę. Tiesiog vartokite kitą savo dozę įprastu laiku</w:t>
      </w:r>
      <w:r w:rsidRPr="004241F8">
        <w:rPr>
          <w:szCs w:val="22"/>
          <w:lang w:eastAsia="en-US"/>
        </w:rPr>
        <w:t>.</w:t>
      </w:r>
    </w:p>
    <w:p w14:paraId="4ED42E03" w14:textId="77777777" w:rsidR="004241F8" w:rsidRPr="004241F8" w:rsidRDefault="004241F8" w:rsidP="004241F8">
      <w:pPr>
        <w:rPr>
          <w:szCs w:val="22"/>
          <w:lang w:eastAsia="en-US"/>
        </w:rPr>
      </w:pPr>
    </w:p>
    <w:p w14:paraId="3CF605C7" w14:textId="77777777" w:rsidR="004241F8" w:rsidRPr="004241F8" w:rsidRDefault="004241F8" w:rsidP="004241F8">
      <w:pPr>
        <w:rPr>
          <w:szCs w:val="22"/>
          <w:lang w:eastAsia="en-US"/>
        </w:rPr>
      </w:pPr>
      <w:r w:rsidRPr="004241F8">
        <w:rPr>
          <w:noProof/>
          <w:szCs w:val="22"/>
        </w:rPr>
        <w:t>Jeigu kiltų daugiau klausimų dėl šio vaisto vartojimo, kreipkitės į gydytoją arba vaistininką.</w:t>
      </w:r>
    </w:p>
    <w:p w14:paraId="45487138" w14:textId="77777777" w:rsidR="004241F8" w:rsidRPr="004241F8" w:rsidRDefault="004241F8" w:rsidP="004241F8">
      <w:pPr>
        <w:rPr>
          <w:szCs w:val="22"/>
          <w:lang w:eastAsia="en-US"/>
        </w:rPr>
      </w:pPr>
    </w:p>
    <w:p w14:paraId="072C4797" w14:textId="77777777" w:rsidR="004241F8" w:rsidRPr="004241F8" w:rsidRDefault="004241F8" w:rsidP="004241F8">
      <w:pPr>
        <w:rPr>
          <w:szCs w:val="22"/>
          <w:lang w:eastAsia="en-US"/>
        </w:rPr>
      </w:pPr>
    </w:p>
    <w:p w14:paraId="48C321F4" w14:textId="77777777" w:rsidR="004241F8" w:rsidRPr="004241F8" w:rsidRDefault="004241F8" w:rsidP="004241F8">
      <w:pPr>
        <w:numPr>
          <w:ilvl w:val="12"/>
          <w:numId w:val="0"/>
        </w:numPr>
        <w:outlineLvl w:val="0"/>
        <w:rPr>
          <w:b/>
          <w:caps/>
          <w:szCs w:val="22"/>
          <w:lang w:eastAsia="en-US"/>
        </w:rPr>
      </w:pPr>
      <w:r w:rsidRPr="004241F8">
        <w:rPr>
          <w:b/>
          <w:caps/>
          <w:szCs w:val="22"/>
          <w:lang w:eastAsia="en-US"/>
        </w:rPr>
        <w:t>4.</w:t>
      </w:r>
      <w:r w:rsidRPr="004241F8">
        <w:rPr>
          <w:b/>
          <w:caps/>
          <w:szCs w:val="22"/>
          <w:lang w:eastAsia="en-US"/>
        </w:rPr>
        <w:tab/>
      </w:r>
      <w:r w:rsidRPr="004241F8">
        <w:rPr>
          <w:b/>
          <w:szCs w:val="22"/>
          <w:lang w:eastAsia="en-US"/>
        </w:rPr>
        <w:t>Galimas šalutinis poveikis</w:t>
      </w:r>
    </w:p>
    <w:p w14:paraId="00FA6D07" w14:textId="77777777" w:rsidR="004241F8" w:rsidRPr="004241F8" w:rsidRDefault="004241F8" w:rsidP="004241F8">
      <w:pPr>
        <w:rPr>
          <w:szCs w:val="22"/>
          <w:lang w:eastAsia="en-US"/>
        </w:rPr>
      </w:pPr>
    </w:p>
    <w:p w14:paraId="223561CA" w14:textId="77777777" w:rsidR="004241F8" w:rsidRPr="004241F8" w:rsidRDefault="004241F8" w:rsidP="004241F8">
      <w:pPr>
        <w:rPr>
          <w:szCs w:val="22"/>
          <w:lang w:eastAsia="en-US"/>
        </w:rPr>
      </w:pPr>
      <w:r w:rsidRPr="004241F8">
        <w:rPr>
          <w:szCs w:val="22"/>
          <w:lang w:eastAsia="en-US"/>
        </w:rPr>
        <w:t>Šis vaistas, kaip ir visi kiti, gali sukelti šalutinį poveikį, nors jis pasireiškia ne visiems žmonėms.</w:t>
      </w:r>
    </w:p>
    <w:p w14:paraId="74F5375B" w14:textId="77777777" w:rsidR="004241F8" w:rsidRPr="004241F8" w:rsidRDefault="004241F8" w:rsidP="004241F8">
      <w:pPr>
        <w:rPr>
          <w:szCs w:val="22"/>
          <w:lang w:eastAsia="en-US"/>
        </w:rPr>
      </w:pPr>
    </w:p>
    <w:p w14:paraId="7E599381" w14:textId="77777777" w:rsidR="004241F8" w:rsidRPr="004241F8" w:rsidRDefault="004241F8" w:rsidP="004241F8">
      <w:pPr>
        <w:rPr>
          <w:szCs w:val="22"/>
          <w:lang w:eastAsia="en-US"/>
        </w:rPr>
      </w:pPr>
      <w:r w:rsidRPr="004241F8">
        <w:rPr>
          <w:b/>
          <w:szCs w:val="22"/>
          <w:lang w:eastAsia="en-US"/>
        </w:rPr>
        <w:t>Nutraukite ACC Direct vartojimą ir nedelsdami susisiekite su savo gydytoju</w:t>
      </w:r>
      <w:r w:rsidRPr="004241F8">
        <w:rPr>
          <w:szCs w:val="22"/>
          <w:lang w:eastAsia="en-US"/>
        </w:rPr>
        <w:t>, jeigu atsiranda alerginės ar sunkios odos reakcijos požymių.</w:t>
      </w:r>
    </w:p>
    <w:p w14:paraId="4D7CC49B" w14:textId="77777777" w:rsidR="004241F8" w:rsidRPr="004241F8" w:rsidRDefault="004241F8" w:rsidP="004241F8">
      <w:pPr>
        <w:rPr>
          <w:szCs w:val="22"/>
          <w:lang w:eastAsia="en-US"/>
        </w:rPr>
      </w:pPr>
    </w:p>
    <w:p w14:paraId="468F5B2E" w14:textId="75C631AA" w:rsidR="004241F8" w:rsidRPr="004241F8" w:rsidRDefault="004241F8" w:rsidP="004241F8">
      <w:pPr>
        <w:rPr>
          <w:szCs w:val="22"/>
          <w:lang w:eastAsia="en-US"/>
        </w:rPr>
      </w:pPr>
      <w:r w:rsidRPr="004241F8">
        <w:rPr>
          <w:b/>
          <w:szCs w:val="22"/>
          <w:lang w:eastAsia="en-US"/>
        </w:rPr>
        <w:t>Nedažn</w:t>
      </w:r>
      <w:r w:rsidR="004827B9">
        <w:rPr>
          <w:b/>
          <w:szCs w:val="22"/>
          <w:lang w:eastAsia="en-US"/>
        </w:rPr>
        <w:t xml:space="preserve">i </w:t>
      </w:r>
      <w:r w:rsidR="004827B9" w:rsidRPr="005D554B">
        <w:rPr>
          <w:b/>
          <w:bCs/>
          <w:noProof/>
          <w:snapToGrid w:val="0"/>
          <w:szCs w:val="22"/>
        </w:rPr>
        <w:t>šalutinio poveikio reiškiniai</w:t>
      </w:r>
      <w:r w:rsidR="004827B9" w:rsidRPr="004241F8" w:rsidDel="004827B9">
        <w:rPr>
          <w:b/>
          <w:szCs w:val="22"/>
          <w:lang w:eastAsia="en-US"/>
        </w:rPr>
        <w:t xml:space="preserve"> </w:t>
      </w:r>
      <w:r w:rsidRPr="004241F8">
        <w:rPr>
          <w:b/>
          <w:szCs w:val="22"/>
          <w:lang w:eastAsia="en-US"/>
        </w:rPr>
        <w:t xml:space="preserve"> </w:t>
      </w:r>
      <w:r w:rsidRPr="004241F8">
        <w:rPr>
          <w:szCs w:val="22"/>
          <w:lang w:eastAsia="en-US"/>
        </w:rPr>
        <w:t xml:space="preserve">(gali pasireikšti </w:t>
      </w:r>
      <w:r w:rsidR="00230BCA">
        <w:rPr>
          <w:szCs w:val="22"/>
          <w:lang w:eastAsia="en-US"/>
        </w:rPr>
        <w:t>reč</w:t>
      </w:r>
      <w:r w:rsidRPr="004241F8">
        <w:rPr>
          <w:szCs w:val="22"/>
          <w:lang w:eastAsia="en-US"/>
        </w:rPr>
        <w:t xml:space="preserve">iau kaip 1 iš 100 </w:t>
      </w:r>
      <w:r w:rsidR="004827B9">
        <w:rPr>
          <w:szCs w:val="22"/>
          <w:lang w:eastAsia="en-US"/>
        </w:rPr>
        <w:t>asme</w:t>
      </w:r>
      <w:r w:rsidRPr="004241F8">
        <w:rPr>
          <w:szCs w:val="22"/>
          <w:lang w:eastAsia="en-US"/>
        </w:rPr>
        <w:t>nų)</w:t>
      </w:r>
    </w:p>
    <w:p w14:paraId="04A9CAA2" w14:textId="77777777" w:rsidR="004241F8" w:rsidRPr="001F22D3" w:rsidRDefault="004241F8" w:rsidP="004241F8">
      <w:pPr>
        <w:numPr>
          <w:ilvl w:val="0"/>
          <w:numId w:val="9"/>
        </w:numPr>
        <w:ind w:left="567" w:hanging="567"/>
        <w:rPr>
          <w:szCs w:val="22"/>
          <w:lang w:eastAsia="en-US"/>
        </w:rPr>
      </w:pPr>
      <w:r w:rsidRPr="001F22D3">
        <w:rPr>
          <w:szCs w:val="22"/>
          <w:lang w:eastAsia="en-US"/>
        </w:rPr>
        <w:t xml:space="preserve">Alerginės reakcijos (niežėjimas ir pūkšlių formavimasis </w:t>
      </w:r>
      <w:r w:rsidR="009B3C95">
        <w:rPr>
          <w:szCs w:val="22"/>
          <w:lang w:eastAsia="en-US"/>
        </w:rPr>
        <w:t>[</w:t>
      </w:r>
      <w:r w:rsidRPr="001F22D3">
        <w:rPr>
          <w:szCs w:val="22"/>
          <w:lang w:eastAsia="en-US"/>
        </w:rPr>
        <w:t>dilgėlinė</w:t>
      </w:r>
      <w:r w:rsidR="009B3C95">
        <w:rPr>
          <w:szCs w:val="22"/>
          <w:lang w:eastAsia="en-US"/>
        </w:rPr>
        <w:t>]</w:t>
      </w:r>
      <w:r w:rsidR="009B3C95" w:rsidRPr="001F22D3">
        <w:rPr>
          <w:szCs w:val="22"/>
          <w:lang w:eastAsia="en-US"/>
        </w:rPr>
        <w:t xml:space="preserve">, </w:t>
      </w:r>
      <w:r w:rsidRPr="009B3C95">
        <w:rPr>
          <w:szCs w:val="22"/>
          <w:lang w:eastAsia="en-US"/>
        </w:rPr>
        <w:t>sunkus poodinių audinių patinimas</w:t>
      </w:r>
      <w:r w:rsidRPr="001F22D3">
        <w:rPr>
          <w:szCs w:val="22"/>
          <w:lang w:eastAsia="en-US"/>
        </w:rPr>
        <w:t xml:space="preserve"> </w:t>
      </w:r>
      <w:r w:rsidR="009B3C95">
        <w:rPr>
          <w:szCs w:val="22"/>
          <w:lang w:eastAsia="en-US"/>
        </w:rPr>
        <w:t>[</w:t>
      </w:r>
      <w:r w:rsidRPr="001F22D3">
        <w:rPr>
          <w:szCs w:val="22"/>
          <w:lang w:eastAsia="en-US"/>
        </w:rPr>
        <w:t>angioneurozinė edema</w:t>
      </w:r>
      <w:r w:rsidR="009B3C95">
        <w:rPr>
          <w:szCs w:val="22"/>
          <w:lang w:eastAsia="en-US"/>
        </w:rPr>
        <w:t>]</w:t>
      </w:r>
      <w:r w:rsidR="009B3C95" w:rsidRPr="001F22D3">
        <w:rPr>
          <w:szCs w:val="22"/>
          <w:lang w:eastAsia="en-US"/>
        </w:rPr>
        <w:t xml:space="preserve"> </w:t>
      </w:r>
      <w:r w:rsidRPr="009B3C95">
        <w:rPr>
          <w:szCs w:val="22"/>
          <w:lang w:eastAsia="en-US"/>
        </w:rPr>
        <w:t xml:space="preserve">ir </w:t>
      </w:r>
      <w:r w:rsidRPr="001F22D3">
        <w:rPr>
          <w:szCs w:val="22"/>
          <w:lang w:eastAsia="en-US"/>
        </w:rPr>
        <w:t>odos išbėrimas).</w:t>
      </w:r>
    </w:p>
    <w:p w14:paraId="00CF50F1" w14:textId="77777777" w:rsidR="004241F8" w:rsidRPr="001F22D3" w:rsidRDefault="004241F8" w:rsidP="004241F8">
      <w:pPr>
        <w:numPr>
          <w:ilvl w:val="0"/>
          <w:numId w:val="9"/>
        </w:numPr>
        <w:ind w:left="567" w:hanging="567"/>
        <w:rPr>
          <w:szCs w:val="22"/>
          <w:lang w:eastAsia="en-US"/>
        </w:rPr>
      </w:pPr>
      <w:r w:rsidRPr="001F22D3">
        <w:rPr>
          <w:szCs w:val="22"/>
          <w:lang w:eastAsia="en-US"/>
        </w:rPr>
        <w:t>Padažnėjęs širdies plakimas (tachikardija).</w:t>
      </w:r>
    </w:p>
    <w:p w14:paraId="2C60E7D9" w14:textId="77777777" w:rsidR="004241F8" w:rsidRPr="001F22D3" w:rsidRDefault="004241F8" w:rsidP="004241F8">
      <w:pPr>
        <w:numPr>
          <w:ilvl w:val="0"/>
          <w:numId w:val="9"/>
        </w:numPr>
        <w:ind w:left="567" w:hanging="567"/>
        <w:rPr>
          <w:szCs w:val="22"/>
          <w:lang w:eastAsia="en-US"/>
        </w:rPr>
      </w:pPr>
      <w:r w:rsidRPr="001F22D3">
        <w:rPr>
          <w:szCs w:val="22"/>
          <w:lang w:eastAsia="en-US"/>
        </w:rPr>
        <w:t>Kraujospūdžio kritimas (hipotenzija).</w:t>
      </w:r>
    </w:p>
    <w:p w14:paraId="1CAB2F73" w14:textId="77777777" w:rsidR="004241F8" w:rsidRPr="001F22D3" w:rsidRDefault="004241F8" w:rsidP="004241F8">
      <w:pPr>
        <w:numPr>
          <w:ilvl w:val="0"/>
          <w:numId w:val="9"/>
        </w:numPr>
        <w:ind w:left="567" w:hanging="567"/>
        <w:rPr>
          <w:szCs w:val="22"/>
          <w:lang w:eastAsia="en-US"/>
        </w:rPr>
      </w:pPr>
      <w:r w:rsidRPr="001F22D3">
        <w:rPr>
          <w:szCs w:val="22"/>
          <w:lang w:eastAsia="en-US"/>
        </w:rPr>
        <w:t>Galvos skausmas.</w:t>
      </w:r>
    </w:p>
    <w:p w14:paraId="6E4815EB" w14:textId="77777777" w:rsidR="004241F8" w:rsidRPr="001F22D3" w:rsidRDefault="004241F8" w:rsidP="004241F8">
      <w:pPr>
        <w:numPr>
          <w:ilvl w:val="0"/>
          <w:numId w:val="9"/>
        </w:numPr>
        <w:ind w:left="567" w:hanging="567"/>
        <w:rPr>
          <w:szCs w:val="22"/>
          <w:lang w:eastAsia="en-US"/>
        </w:rPr>
      </w:pPr>
      <w:r w:rsidRPr="001F22D3">
        <w:rPr>
          <w:szCs w:val="22"/>
          <w:lang w:eastAsia="en-US"/>
        </w:rPr>
        <w:t>Spengimas ausyse (</w:t>
      </w:r>
      <w:r w:rsidRPr="001F22D3">
        <w:rPr>
          <w:i/>
          <w:szCs w:val="22"/>
          <w:lang w:eastAsia="en-US"/>
        </w:rPr>
        <w:t>tinnitus</w:t>
      </w:r>
      <w:r w:rsidRPr="001F22D3">
        <w:rPr>
          <w:szCs w:val="22"/>
          <w:lang w:eastAsia="en-US"/>
        </w:rPr>
        <w:t>).</w:t>
      </w:r>
    </w:p>
    <w:p w14:paraId="5E7DD756" w14:textId="77777777" w:rsidR="009B3C95" w:rsidRPr="001F22D3" w:rsidRDefault="009B3C95" w:rsidP="004241F8">
      <w:pPr>
        <w:numPr>
          <w:ilvl w:val="0"/>
          <w:numId w:val="9"/>
        </w:numPr>
        <w:ind w:left="567" w:hanging="567"/>
        <w:rPr>
          <w:szCs w:val="22"/>
          <w:lang w:eastAsia="en-US"/>
        </w:rPr>
      </w:pPr>
      <w:r w:rsidRPr="001F22D3">
        <w:rPr>
          <w:szCs w:val="22"/>
          <w:lang w:eastAsia="en-US"/>
        </w:rPr>
        <w:t xml:space="preserve"> </w:t>
      </w:r>
      <w:r w:rsidR="00747900" w:rsidRPr="001F22D3">
        <w:rPr>
          <w:szCs w:val="22"/>
          <w:lang w:eastAsia="en-US"/>
        </w:rPr>
        <w:t>B</w:t>
      </w:r>
      <w:r w:rsidRPr="001F22D3">
        <w:rPr>
          <w:szCs w:val="22"/>
          <w:lang w:eastAsia="en-US"/>
        </w:rPr>
        <w:t xml:space="preserve">urnos </w:t>
      </w:r>
      <w:r w:rsidR="00747900" w:rsidRPr="001F22D3">
        <w:rPr>
          <w:szCs w:val="22"/>
          <w:lang w:eastAsia="en-US"/>
        </w:rPr>
        <w:t>gleivinės</w:t>
      </w:r>
      <w:r w:rsidRPr="001F22D3">
        <w:rPr>
          <w:szCs w:val="22"/>
          <w:lang w:eastAsia="en-US"/>
        </w:rPr>
        <w:t xml:space="preserve"> uždegimas (s</w:t>
      </w:r>
      <w:r w:rsidR="004241F8" w:rsidRPr="001F22D3">
        <w:rPr>
          <w:szCs w:val="22"/>
          <w:lang w:eastAsia="en-US"/>
        </w:rPr>
        <w:t>tomatitas</w:t>
      </w:r>
      <w:r w:rsidRPr="001F22D3">
        <w:rPr>
          <w:szCs w:val="22"/>
          <w:lang w:eastAsia="en-US"/>
        </w:rPr>
        <w:t>).</w:t>
      </w:r>
      <w:r w:rsidR="004241F8" w:rsidRPr="001F22D3">
        <w:rPr>
          <w:szCs w:val="22"/>
          <w:lang w:eastAsia="en-US"/>
        </w:rPr>
        <w:t xml:space="preserve"> </w:t>
      </w:r>
    </w:p>
    <w:p w14:paraId="1CBAE353" w14:textId="77777777" w:rsidR="004241F8" w:rsidRPr="001F22D3" w:rsidRDefault="009B3C95" w:rsidP="004241F8">
      <w:pPr>
        <w:numPr>
          <w:ilvl w:val="0"/>
          <w:numId w:val="9"/>
        </w:numPr>
        <w:ind w:left="567" w:hanging="567"/>
        <w:rPr>
          <w:szCs w:val="22"/>
          <w:lang w:eastAsia="en-US"/>
        </w:rPr>
      </w:pPr>
      <w:r w:rsidRPr="001F22D3">
        <w:rPr>
          <w:szCs w:val="22"/>
          <w:lang w:eastAsia="en-US"/>
        </w:rPr>
        <w:t>P</w:t>
      </w:r>
      <w:r w:rsidR="004241F8" w:rsidRPr="001F22D3">
        <w:rPr>
          <w:szCs w:val="22"/>
          <w:lang w:eastAsia="en-US"/>
        </w:rPr>
        <w:t>ilvo skausmas, pykinimas, vėmimas ir viduriavimas.</w:t>
      </w:r>
    </w:p>
    <w:p w14:paraId="48AF9BE7" w14:textId="77777777" w:rsidR="004241F8" w:rsidRPr="001F22D3" w:rsidRDefault="004241F8" w:rsidP="004241F8">
      <w:pPr>
        <w:numPr>
          <w:ilvl w:val="0"/>
          <w:numId w:val="9"/>
        </w:numPr>
        <w:ind w:left="567" w:hanging="567"/>
        <w:rPr>
          <w:szCs w:val="22"/>
          <w:lang w:eastAsia="en-US"/>
        </w:rPr>
      </w:pPr>
      <w:r w:rsidRPr="001F22D3">
        <w:rPr>
          <w:szCs w:val="22"/>
          <w:lang w:eastAsia="en-US"/>
        </w:rPr>
        <w:t>Karščiavimas.</w:t>
      </w:r>
    </w:p>
    <w:p w14:paraId="13FCC1F7" w14:textId="77777777" w:rsidR="004241F8" w:rsidRPr="001F22D3" w:rsidRDefault="004241F8" w:rsidP="004241F8">
      <w:pPr>
        <w:rPr>
          <w:szCs w:val="22"/>
          <w:lang w:eastAsia="en-US"/>
        </w:rPr>
      </w:pPr>
    </w:p>
    <w:p w14:paraId="62A9DA6C" w14:textId="0433A7DA" w:rsidR="004241F8" w:rsidRPr="001F22D3" w:rsidRDefault="004241F8" w:rsidP="004241F8">
      <w:pPr>
        <w:rPr>
          <w:szCs w:val="22"/>
          <w:lang w:eastAsia="en-US"/>
        </w:rPr>
      </w:pPr>
      <w:r w:rsidRPr="001F22D3">
        <w:rPr>
          <w:b/>
          <w:szCs w:val="22"/>
          <w:lang w:eastAsia="en-US"/>
        </w:rPr>
        <w:t>Ret</w:t>
      </w:r>
      <w:r w:rsidR="004827B9">
        <w:rPr>
          <w:b/>
          <w:szCs w:val="22"/>
          <w:lang w:eastAsia="en-US"/>
        </w:rPr>
        <w:t xml:space="preserve">i </w:t>
      </w:r>
      <w:r w:rsidR="004827B9" w:rsidRPr="005D554B">
        <w:rPr>
          <w:b/>
          <w:bCs/>
          <w:noProof/>
          <w:snapToGrid w:val="0"/>
          <w:szCs w:val="22"/>
        </w:rPr>
        <w:t>šalutinio poveikio reiškiniai</w:t>
      </w:r>
      <w:r w:rsidR="004827B9" w:rsidRPr="001F22D3" w:rsidDel="004827B9">
        <w:rPr>
          <w:b/>
          <w:szCs w:val="22"/>
          <w:lang w:eastAsia="en-US"/>
        </w:rPr>
        <w:t xml:space="preserve"> </w:t>
      </w:r>
      <w:r w:rsidRPr="001F22D3">
        <w:rPr>
          <w:b/>
          <w:szCs w:val="22"/>
          <w:lang w:eastAsia="en-US"/>
        </w:rPr>
        <w:t xml:space="preserve"> (</w:t>
      </w:r>
      <w:r w:rsidRPr="001F22D3">
        <w:rPr>
          <w:szCs w:val="22"/>
          <w:lang w:eastAsia="en-US"/>
        </w:rPr>
        <w:t xml:space="preserve">gali pasireikšti </w:t>
      </w:r>
      <w:r w:rsidR="00230BCA">
        <w:rPr>
          <w:szCs w:val="22"/>
          <w:lang w:eastAsia="en-US"/>
        </w:rPr>
        <w:t>reč</w:t>
      </w:r>
      <w:r w:rsidRPr="001F22D3">
        <w:rPr>
          <w:szCs w:val="22"/>
          <w:lang w:eastAsia="en-US"/>
        </w:rPr>
        <w:t>iau kaip 1 iš 1</w:t>
      </w:r>
      <w:r w:rsidR="004827B9">
        <w:rPr>
          <w:szCs w:val="22"/>
          <w:lang w:eastAsia="en-US"/>
        </w:rPr>
        <w:t xml:space="preserve"> </w:t>
      </w:r>
      <w:r w:rsidRPr="001F22D3">
        <w:rPr>
          <w:szCs w:val="22"/>
          <w:lang w:eastAsia="en-US"/>
        </w:rPr>
        <w:t xml:space="preserve">000 </w:t>
      </w:r>
      <w:r w:rsidR="004827B9">
        <w:rPr>
          <w:szCs w:val="22"/>
          <w:lang w:eastAsia="en-US"/>
        </w:rPr>
        <w:t>asme</w:t>
      </w:r>
      <w:r w:rsidRPr="001F22D3">
        <w:rPr>
          <w:szCs w:val="22"/>
          <w:lang w:eastAsia="en-US"/>
        </w:rPr>
        <w:t>nų)</w:t>
      </w:r>
    </w:p>
    <w:p w14:paraId="292D5C32" w14:textId="77777777" w:rsidR="004241F8" w:rsidRPr="001F22D3" w:rsidRDefault="004241F8" w:rsidP="004241F8">
      <w:pPr>
        <w:numPr>
          <w:ilvl w:val="0"/>
          <w:numId w:val="9"/>
        </w:numPr>
        <w:ind w:left="567" w:hanging="567"/>
        <w:rPr>
          <w:szCs w:val="22"/>
          <w:lang w:eastAsia="en-US"/>
        </w:rPr>
      </w:pPr>
      <w:r w:rsidRPr="001F22D3">
        <w:rPr>
          <w:szCs w:val="22"/>
          <w:lang w:eastAsia="en-US"/>
        </w:rPr>
        <w:t>Dusulys, bronchų spazmas – daugiausia pacientams, kurių bronchai yra labai jautrūs (hiperreaktyvi bronchinė sistema) bronchinės astmos atveju.</w:t>
      </w:r>
    </w:p>
    <w:p w14:paraId="4C36A069" w14:textId="77777777" w:rsidR="004241F8" w:rsidRPr="001F22D3" w:rsidRDefault="004241F8" w:rsidP="004241F8">
      <w:pPr>
        <w:numPr>
          <w:ilvl w:val="0"/>
          <w:numId w:val="9"/>
        </w:numPr>
        <w:ind w:left="567" w:hanging="567"/>
        <w:rPr>
          <w:szCs w:val="22"/>
          <w:lang w:eastAsia="en-US"/>
        </w:rPr>
      </w:pPr>
      <w:r w:rsidRPr="001F22D3">
        <w:rPr>
          <w:szCs w:val="22"/>
          <w:lang w:eastAsia="en-US"/>
        </w:rPr>
        <w:t>Virškinimo sutrikimai (dispepsija).</w:t>
      </w:r>
    </w:p>
    <w:p w14:paraId="66B4C976" w14:textId="77777777" w:rsidR="004241F8" w:rsidRPr="001F22D3" w:rsidRDefault="004241F8" w:rsidP="004241F8">
      <w:pPr>
        <w:rPr>
          <w:szCs w:val="22"/>
          <w:lang w:eastAsia="en-US"/>
        </w:rPr>
      </w:pPr>
    </w:p>
    <w:p w14:paraId="40A1B498" w14:textId="3BD11B4A" w:rsidR="004241F8" w:rsidRPr="001F22D3" w:rsidRDefault="004241F8" w:rsidP="004241F8">
      <w:pPr>
        <w:rPr>
          <w:szCs w:val="22"/>
          <w:lang w:eastAsia="en-US"/>
        </w:rPr>
      </w:pPr>
      <w:r w:rsidRPr="001F22D3">
        <w:rPr>
          <w:b/>
          <w:szCs w:val="22"/>
          <w:lang w:eastAsia="en-US"/>
        </w:rPr>
        <w:t>Labai ret</w:t>
      </w:r>
      <w:r w:rsidR="004827B9">
        <w:rPr>
          <w:b/>
          <w:szCs w:val="22"/>
          <w:lang w:eastAsia="en-US"/>
        </w:rPr>
        <w:t xml:space="preserve">i </w:t>
      </w:r>
      <w:r w:rsidR="004827B9" w:rsidRPr="005D554B">
        <w:rPr>
          <w:b/>
          <w:bCs/>
          <w:noProof/>
          <w:snapToGrid w:val="0"/>
          <w:szCs w:val="22"/>
        </w:rPr>
        <w:t>šalutinio poveikio reiškiniai</w:t>
      </w:r>
      <w:r w:rsidR="004827B9" w:rsidRPr="001F22D3" w:rsidDel="004827B9">
        <w:rPr>
          <w:b/>
          <w:szCs w:val="22"/>
          <w:lang w:eastAsia="en-US"/>
        </w:rPr>
        <w:t xml:space="preserve"> </w:t>
      </w:r>
      <w:r w:rsidRPr="001F22D3">
        <w:rPr>
          <w:b/>
          <w:szCs w:val="22"/>
          <w:lang w:eastAsia="en-US"/>
        </w:rPr>
        <w:t xml:space="preserve"> </w:t>
      </w:r>
      <w:r w:rsidRPr="001F22D3">
        <w:rPr>
          <w:szCs w:val="22"/>
          <w:lang w:eastAsia="en-US"/>
        </w:rPr>
        <w:t xml:space="preserve">(gali pasireikšti </w:t>
      </w:r>
      <w:r w:rsidR="00230BCA">
        <w:rPr>
          <w:szCs w:val="22"/>
          <w:lang w:eastAsia="en-US"/>
        </w:rPr>
        <w:t>reč</w:t>
      </w:r>
      <w:r w:rsidRPr="001F22D3">
        <w:rPr>
          <w:szCs w:val="22"/>
          <w:lang w:eastAsia="en-US"/>
        </w:rPr>
        <w:t>iau kaip 1 iš 10</w:t>
      </w:r>
      <w:r w:rsidR="004827B9">
        <w:rPr>
          <w:szCs w:val="22"/>
          <w:lang w:eastAsia="en-US"/>
        </w:rPr>
        <w:t xml:space="preserve"> </w:t>
      </w:r>
      <w:r w:rsidRPr="001F22D3">
        <w:rPr>
          <w:szCs w:val="22"/>
          <w:lang w:eastAsia="en-US"/>
        </w:rPr>
        <w:t xml:space="preserve">000 </w:t>
      </w:r>
      <w:r w:rsidR="004827B9">
        <w:rPr>
          <w:szCs w:val="22"/>
          <w:lang w:eastAsia="en-US"/>
        </w:rPr>
        <w:t>asmenų</w:t>
      </w:r>
      <w:r w:rsidRPr="001F22D3">
        <w:rPr>
          <w:szCs w:val="22"/>
          <w:lang w:eastAsia="en-US"/>
        </w:rPr>
        <w:t>)</w:t>
      </w:r>
    </w:p>
    <w:p w14:paraId="169A074F" w14:textId="77777777" w:rsidR="004241F8" w:rsidRPr="001F22D3" w:rsidRDefault="004241F8" w:rsidP="004241F8">
      <w:pPr>
        <w:numPr>
          <w:ilvl w:val="0"/>
          <w:numId w:val="9"/>
        </w:numPr>
        <w:ind w:left="567" w:hanging="567"/>
        <w:rPr>
          <w:szCs w:val="22"/>
          <w:lang w:eastAsia="en-US"/>
        </w:rPr>
      </w:pPr>
      <w:r w:rsidRPr="001F22D3">
        <w:rPr>
          <w:szCs w:val="22"/>
          <w:lang w:eastAsia="en-US"/>
        </w:rPr>
        <w:t>Sunkios alerginės reakcijos iki šoko ir įskaitant šoką.</w:t>
      </w:r>
    </w:p>
    <w:p w14:paraId="2E171E3E" w14:textId="77777777" w:rsidR="004241F8" w:rsidRPr="001F22D3" w:rsidRDefault="004241F8" w:rsidP="004241F8">
      <w:pPr>
        <w:numPr>
          <w:ilvl w:val="0"/>
          <w:numId w:val="9"/>
        </w:numPr>
        <w:ind w:left="567" w:hanging="567"/>
        <w:rPr>
          <w:szCs w:val="22"/>
          <w:lang w:eastAsia="en-US"/>
        </w:rPr>
      </w:pPr>
      <w:r w:rsidRPr="001F22D3">
        <w:rPr>
          <w:szCs w:val="22"/>
          <w:lang w:eastAsia="en-US"/>
        </w:rPr>
        <w:t>Sunkios odos reakcijos, tokios, kaip Stivenso-Džonsono (Stevens-Johnson) sindromas ir Lajelio (Lyell) sindromas</w:t>
      </w:r>
      <w:r w:rsidR="009B3C95" w:rsidRPr="001F22D3">
        <w:rPr>
          <w:szCs w:val="22"/>
          <w:lang w:eastAsia="en-US"/>
        </w:rPr>
        <w:t>*</w:t>
      </w:r>
      <w:r w:rsidRPr="001F22D3">
        <w:rPr>
          <w:szCs w:val="22"/>
          <w:lang w:eastAsia="en-US"/>
        </w:rPr>
        <w:t xml:space="preserve">. </w:t>
      </w:r>
    </w:p>
    <w:p w14:paraId="47F0015F" w14:textId="77777777" w:rsidR="004241F8" w:rsidRPr="001F22D3" w:rsidRDefault="004241F8" w:rsidP="004241F8">
      <w:pPr>
        <w:numPr>
          <w:ilvl w:val="0"/>
          <w:numId w:val="9"/>
        </w:numPr>
        <w:ind w:left="567" w:hanging="567"/>
        <w:rPr>
          <w:szCs w:val="22"/>
          <w:lang w:eastAsia="en-US"/>
        </w:rPr>
      </w:pPr>
      <w:r w:rsidRPr="001F22D3">
        <w:rPr>
          <w:szCs w:val="22"/>
          <w:lang w:eastAsia="en-US"/>
        </w:rPr>
        <w:t>Kraujavimo pasireiškimas (hemoragija), ypač kartu su padidėjusio jautrumo reakcijomis.</w:t>
      </w:r>
    </w:p>
    <w:p w14:paraId="5D7172FA" w14:textId="77777777" w:rsidR="004241F8" w:rsidRPr="001F22D3" w:rsidRDefault="004241F8" w:rsidP="004241F8">
      <w:pPr>
        <w:rPr>
          <w:szCs w:val="22"/>
          <w:lang w:eastAsia="en-US"/>
        </w:rPr>
      </w:pPr>
    </w:p>
    <w:p w14:paraId="6454B603" w14:textId="6010C065" w:rsidR="004241F8" w:rsidRPr="001F22D3" w:rsidRDefault="004827B9" w:rsidP="004241F8">
      <w:pPr>
        <w:rPr>
          <w:b/>
          <w:szCs w:val="22"/>
          <w:lang w:eastAsia="en-US"/>
        </w:rPr>
      </w:pPr>
      <w:r w:rsidRPr="005D554B">
        <w:rPr>
          <w:b/>
          <w:bCs/>
          <w:noProof/>
          <w:snapToGrid w:val="0"/>
          <w:szCs w:val="22"/>
        </w:rPr>
        <w:t xml:space="preserve">Šalutinio poveikio reiškiniai, kurių dažnis </w:t>
      </w:r>
      <w:r>
        <w:rPr>
          <w:b/>
          <w:szCs w:val="22"/>
          <w:lang w:eastAsia="en-US"/>
        </w:rPr>
        <w:t>n</w:t>
      </w:r>
      <w:r w:rsidR="004241F8" w:rsidRPr="001F22D3">
        <w:rPr>
          <w:b/>
          <w:szCs w:val="22"/>
          <w:lang w:eastAsia="en-US"/>
        </w:rPr>
        <w:t>ežinomas (negali būti apskaičiuotas pagal turimus duomenis)</w:t>
      </w:r>
    </w:p>
    <w:p w14:paraId="20D77F16" w14:textId="77777777" w:rsidR="004241F8" w:rsidRPr="001F22D3" w:rsidRDefault="004241F8" w:rsidP="004241F8">
      <w:pPr>
        <w:numPr>
          <w:ilvl w:val="0"/>
          <w:numId w:val="19"/>
        </w:numPr>
        <w:ind w:left="567" w:hanging="567"/>
        <w:rPr>
          <w:szCs w:val="22"/>
          <w:lang w:eastAsia="en-US"/>
        </w:rPr>
      </w:pPr>
      <w:r w:rsidRPr="001F22D3">
        <w:rPr>
          <w:szCs w:val="22"/>
          <w:lang w:eastAsia="en-US"/>
        </w:rPr>
        <w:t>Vandens susikaupimas veide (veido edema).</w:t>
      </w:r>
    </w:p>
    <w:p w14:paraId="06333B59" w14:textId="77777777" w:rsidR="00DE79AE" w:rsidRPr="001F22D3" w:rsidRDefault="00DE79AE" w:rsidP="004241F8">
      <w:pPr>
        <w:numPr>
          <w:ilvl w:val="0"/>
          <w:numId w:val="19"/>
        </w:numPr>
        <w:ind w:left="567" w:hanging="567"/>
        <w:rPr>
          <w:szCs w:val="22"/>
          <w:lang w:eastAsia="en-US"/>
        </w:rPr>
      </w:pPr>
      <w:r w:rsidRPr="001F22D3">
        <w:rPr>
          <w:szCs w:val="22"/>
          <w:lang w:eastAsia="en-US"/>
        </w:rPr>
        <w:t>Sumažėj</w:t>
      </w:r>
      <w:r w:rsidR="00747900" w:rsidRPr="001F22D3">
        <w:rPr>
          <w:szCs w:val="22"/>
          <w:lang w:eastAsia="en-US"/>
        </w:rPr>
        <w:t>ęs</w:t>
      </w:r>
      <w:r w:rsidRPr="001F22D3">
        <w:rPr>
          <w:szCs w:val="22"/>
          <w:lang w:eastAsia="en-US"/>
        </w:rPr>
        <w:t xml:space="preserve"> kraujo plokštelių </w:t>
      </w:r>
      <w:r w:rsidR="00747900" w:rsidRPr="001F22D3">
        <w:rPr>
          <w:szCs w:val="22"/>
          <w:lang w:eastAsia="en-US"/>
        </w:rPr>
        <w:t>sulipimas</w:t>
      </w:r>
      <w:r w:rsidRPr="001F22D3">
        <w:rPr>
          <w:szCs w:val="22"/>
          <w:lang w:eastAsia="en-US"/>
        </w:rPr>
        <w:t>.</w:t>
      </w:r>
    </w:p>
    <w:p w14:paraId="76787C54" w14:textId="77777777" w:rsidR="004241F8" w:rsidRPr="001F22D3" w:rsidRDefault="004241F8" w:rsidP="004241F8">
      <w:pPr>
        <w:rPr>
          <w:szCs w:val="22"/>
          <w:lang w:eastAsia="en-US"/>
        </w:rPr>
      </w:pPr>
    </w:p>
    <w:p w14:paraId="074688CC" w14:textId="77777777" w:rsidR="00DE79AE" w:rsidRDefault="00DE79AE" w:rsidP="004241F8">
      <w:pPr>
        <w:rPr>
          <w:szCs w:val="22"/>
          <w:lang w:eastAsia="en-US"/>
        </w:rPr>
      </w:pPr>
      <w:r w:rsidRPr="001F22D3">
        <w:rPr>
          <w:szCs w:val="22"/>
          <w:lang w:eastAsia="en-US"/>
        </w:rPr>
        <w:t>* Labai retais atvejais buvo pranešta apie sunkių odos reakcijų, tokių, kaip Stivenso-Džonsono (</w:t>
      </w:r>
      <w:r w:rsidRPr="0036119F">
        <w:rPr>
          <w:szCs w:val="22"/>
          <w:lang w:eastAsia="en-US"/>
        </w:rPr>
        <w:t>Stevens-Johnson</w:t>
      </w:r>
      <w:r w:rsidRPr="001F22D3">
        <w:rPr>
          <w:szCs w:val="22"/>
          <w:lang w:eastAsia="en-US"/>
        </w:rPr>
        <w:t>) sindromas ir toksinė epidermio nekrolizė (Lajelio (</w:t>
      </w:r>
      <w:r w:rsidRPr="0036119F">
        <w:rPr>
          <w:szCs w:val="22"/>
          <w:lang w:eastAsia="en-US"/>
        </w:rPr>
        <w:t>Lyell</w:t>
      </w:r>
      <w:r w:rsidRPr="00442D23">
        <w:rPr>
          <w:szCs w:val="22"/>
          <w:lang w:eastAsia="en-US"/>
        </w:rPr>
        <w:t>)</w:t>
      </w:r>
      <w:r w:rsidRPr="001F22D3">
        <w:rPr>
          <w:szCs w:val="22"/>
          <w:lang w:eastAsia="en-US"/>
        </w:rPr>
        <w:t xml:space="preserve"> sindromas), pasireiškimą, laiko atžvilgiu susijusį su acetilcisteino vartojimu. Daugumoje šių praneštų atvejų tuo pačiu laiku buvo vartotas mažiausiai vienas papildomas vaistas, kuris galimai </w:t>
      </w:r>
      <w:r w:rsidR="00046B18" w:rsidRPr="001F22D3">
        <w:rPr>
          <w:szCs w:val="22"/>
          <w:lang w:eastAsia="en-US"/>
        </w:rPr>
        <w:t>sustiprino</w:t>
      </w:r>
      <w:r w:rsidRPr="001F22D3">
        <w:rPr>
          <w:szCs w:val="22"/>
          <w:lang w:eastAsia="en-US"/>
        </w:rPr>
        <w:t xml:space="preserve"> aprašytus odos ir gleivinės </w:t>
      </w:r>
      <w:r w:rsidR="006908DF" w:rsidRPr="001F22D3">
        <w:rPr>
          <w:szCs w:val="22"/>
          <w:lang w:eastAsia="en-US"/>
        </w:rPr>
        <w:t>sutrikimus</w:t>
      </w:r>
      <w:r w:rsidRPr="001F22D3">
        <w:rPr>
          <w:szCs w:val="22"/>
          <w:lang w:eastAsia="en-US"/>
        </w:rPr>
        <w:t>.</w:t>
      </w:r>
      <w:r>
        <w:rPr>
          <w:szCs w:val="22"/>
          <w:lang w:eastAsia="en-US"/>
        </w:rPr>
        <w:t xml:space="preserve"> </w:t>
      </w:r>
    </w:p>
    <w:p w14:paraId="37FAAB57" w14:textId="77777777" w:rsidR="00DE79AE" w:rsidRPr="004241F8" w:rsidRDefault="00DE79AE" w:rsidP="004241F8">
      <w:pPr>
        <w:rPr>
          <w:szCs w:val="22"/>
          <w:lang w:eastAsia="en-US"/>
        </w:rPr>
      </w:pPr>
    </w:p>
    <w:p w14:paraId="268BE90C" w14:textId="77777777" w:rsidR="004241F8" w:rsidRPr="004241F8" w:rsidRDefault="004241F8" w:rsidP="004241F8">
      <w:pPr>
        <w:rPr>
          <w:szCs w:val="22"/>
          <w:lang w:eastAsia="en-US"/>
        </w:rPr>
      </w:pPr>
      <w:r w:rsidRPr="004241F8">
        <w:rPr>
          <w:szCs w:val="22"/>
          <w:lang w:eastAsia="en-US"/>
        </w:rPr>
        <w:t>Jeigu pasireiškia pirmieji padidėjusio jautrumo reakcijos požymiai (žr. aukščiau), vėl vartoti</w:t>
      </w:r>
      <w:r w:rsidRPr="004241F8">
        <w:t xml:space="preserve"> </w:t>
      </w:r>
      <w:r w:rsidRPr="004241F8">
        <w:rPr>
          <w:szCs w:val="22"/>
          <w:lang w:eastAsia="en-US"/>
        </w:rPr>
        <w:t>ACC Direct negalima. Tokiu atveju prašome kreiptis į savo gydytoją.</w:t>
      </w:r>
    </w:p>
    <w:p w14:paraId="60782CED" w14:textId="77777777" w:rsidR="004241F8" w:rsidRPr="004241F8" w:rsidRDefault="004241F8" w:rsidP="004241F8">
      <w:pPr>
        <w:rPr>
          <w:szCs w:val="22"/>
          <w:lang w:eastAsia="en-US"/>
        </w:rPr>
      </w:pPr>
    </w:p>
    <w:p w14:paraId="7D606972" w14:textId="77777777" w:rsidR="004241F8" w:rsidRPr="004241F8" w:rsidRDefault="004241F8" w:rsidP="004241F8">
      <w:pPr>
        <w:tabs>
          <w:tab w:val="left" w:pos="567"/>
        </w:tabs>
        <w:rPr>
          <w:b/>
          <w:snapToGrid w:val="0"/>
          <w:szCs w:val="22"/>
          <w:lang w:eastAsia="en-US"/>
        </w:rPr>
      </w:pPr>
      <w:r w:rsidRPr="004241F8">
        <w:rPr>
          <w:b/>
          <w:noProof/>
          <w:snapToGrid w:val="0"/>
          <w:szCs w:val="22"/>
          <w:lang w:eastAsia="en-US"/>
        </w:rPr>
        <w:t>Pranešimas apie šalutinį poveikį</w:t>
      </w:r>
    </w:p>
    <w:p w14:paraId="1828CC8B" w14:textId="31B173B9" w:rsidR="004827B9" w:rsidRPr="005D554B" w:rsidRDefault="004827B9" w:rsidP="00400C71">
      <w:pPr>
        <w:tabs>
          <w:tab w:val="left" w:pos="567"/>
        </w:tabs>
        <w:spacing w:line="260" w:lineRule="exact"/>
        <w:ind w:right="-1"/>
        <w:rPr>
          <w:snapToGrid w:val="0"/>
        </w:rPr>
      </w:pPr>
      <w:r w:rsidRPr="005D554B">
        <w:rPr>
          <w:snapToGrid w:val="0"/>
        </w:rPr>
        <w:t>Jeigu pasireiškė šalutinis poveikis, įskaitant šiame lapelyje nenurodytą, pasakykite gydytojui</w:t>
      </w:r>
      <w:r>
        <w:rPr>
          <w:snapToGrid w:val="0"/>
        </w:rPr>
        <w:t xml:space="preserve"> </w:t>
      </w:r>
      <w:r w:rsidRPr="005D554B">
        <w:rPr>
          <w:snapToGrid w:val="0"/>
        </w:rPr>
        <w:t xml:space="preserve">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2" w:history="1">
        <w:r w:rsidRPr="005D554B">
          <w:rPr>
            <w:snapToGrid w:val="0"/>
            <w:color w:val="0000FF"/>
            <w:u w:val="single"/>
          </w:rPr>
          <w:t>https://vapris.vvkt.lt/vvkt-web/public/nrv</w:t>
        </w:r>
      </w:hyperlink>
      <w:r w:rsidRPr="005D554B">
        <w:rPr>
          <w:snapToGrid w:val="0"/>
        </w:rPr>
        <w:t xml:space="preserve"> arba užpildant Paciento pranešimo apie įtariamą nepageidaujamą reakciją (ĮNR) formą, kuri skelbiama </w:t>
      </w:r>
      <w:hyperlink r:id="rId13" w:history="1">
        <w:r w:rsidRPr="005D554B">
          <w:rPr>
            <w:snapToGrid w:val="0"/>
            <w:color w:val="0000FF"/>
            <w:u w:val="single"/>
          </w:rPr>
          <w:t>https://www.vvkt.lt/index.php?4004286486</w:t>
        </w:r>
      </w:hyperlink>
      <w:r w:rsidRPr="005D554B">
        <w:rPr>
          <w:snapToGrid w:val="0"/>
        </w:rPr>
        <w:t xml:space="preserve">, ir atsiunčiant elektroniniu paštu (adresu </w:t>
      </w:r>
      <w:hyperlink r:id="rId14" w:history="1">
        <w:r w:rsidRPr="005D554B">
          <w:rPr>
            <w:snapToGrid w:val="0"/>
            <w:color w:val="0000FF"/>
            <w:u w:val="single"/>
          </w:rPr>
          <w:t>NepageidaujamaR@vvkt.lt</w:t>
        </w:r>
      </w:hyperlink>
      <w:r w:rsidRPr="005D554B">
        <w:rPr>
          <w:snapToGrid w:val="0"/>
        </w:rPr>
        <w:t>) arba nemokamu telefonu 8 800 73 568. Pranešdami apie šalutinį poveikį galite mums padėti gauti daugiau informacijos apie šio vaisto saugumą.</w:t>
      </w:r>
    </w:p>
    <w:p w14:paraId="5DE0F9C1" w14:textId="77777777" w:rsidR="004241F8" w:rsidRPr="004241F8" w:rsidRDefault="004241F8" w:rsidP="004241F8">
      <w:pPr>
        <w:tabs>
          <w:tab w:val="left" w:pos="425"/>
        </w:tabs>
        <w:rPr>
          <w:szCs w:val="22"/>
          <w:lang w:eastAsia="en-US"/>
        </w:rPr>
      </w:pPr>
    </w:p>
    <w:p w14:paraId="1ADA3735" w14:textId="77777777" w:rsidR="004241F8" w:rsidRPr="004241F8" w:rsidRDefault="004241F8" w:rsidP="004241F8">
      <w:pPr>
        <w:rPr>
          <w:szCs w:val="22"/>
          <w:lang w:eastAsia="en-US"/>
        </w:rPr>
      </w:pPr>
    </w:p>
    <w:p w14:paraId="4084BAC7" w14:textId="77777777" w:rsidR="004241F8" w:rsidRPr="004241F8" w:rsidRDefault="004241F8" w:rsidP="004241F8">
      <w:pPr>
        <w:numPr>
          <w:ilvl w:val="12"/>
          <w:numId w:val="0"/>
        </w:numPr>
        <w:outlineLvl w:val="0"/>
        <w:rPr>
          <w:b/>
          <w:szCs w:val="22"/>
          <w:lang w:eastAsia="en-US"/>
        </w:rPr>
      </w:pPr>
      <w:r w:rsidRPr="004241F8">
        <w:rPr>
          <w:b/>
          <w:caps/>
          <w:szCs w:val="22"/>
          <w:lang w:eastAsia="en-US"/>
        </w:rPr>
        <w:t>5.</w:t>
      </w:r>
      <w:r w:rsidRPr="004241F8">
        <w:rPr>
          <w:b/>
          <w:caps/>
          <w:szCs w:val="22"/>
          <w:lang w:eastAsia="en-US"/>
        </w:rPr>
        <w:tab/>
      </w:r>
      <w:r w:rsidRPr="004241F8">
        <w:rPr>
          <w:b/>
          <w:szCs w:val="22"/>
          <w:lang w:eastAsia="en-US"/>
        </w:rPr>
        <w:t xml:space="preserve">Kaip laikyti ACC Direct </w:t>
      </w:r>
    </w:p>
    <w:p w14:paraId="3EFE4BEB" w14:textId="77777777" w:rsidR="004241F8" w:rsidRPr="004241F8" w:rsidRDefault="004241F8" w:rsidP="004241F8">
      <w:pPr>
        <w:rPr>
          <w:szCs w:val="22"/>
          <w:lang w:eastAsia="en-US"/>
        </w:rPr>
      </w:pPr>
    </w:p>
    <w:p w14:paraId="3CB3583A" w14:textId="77777777" w:rsidR="004241F8" w:rsidRPr="004241F8" w:rsidRDefault="004241F8" w:rsidP="004241F8">
      <w:pPr>
        <w:rPr>
          <w:szCs w:val="22"/>
          <w:lang w:eastAsia="en-US"/>
        </w:rPr>
      </w:pPr>
      <w:r w:rsidRPr="004241F8">
        <w:rPr>
          <w:noProof/>
          <w:szCs w:val="22"/>
        </w:rPr>
        <w:t>Šį vaistą laikykite vaikams nepastebimoje ir nepasiekiamoje vietoje</w:t>
      </w:r>
      <w:r w:rsidRPr="004241F8">
        <w:rPr>
          <w:szCs w:val="22"/>
          <w:lang w:eastAsia="en-US"/>
        </w:rPr>
        <w:t>.</w:t>
      </w:r>
    </w:p>
    <w:p w14:paraId="474C8B73" w14:textId="77777777" w:rsidR="004241F8" w:rsidRPr="004241F8" w:rsidRDefault="004241F8" w:rsidP="004241F8">
      <w:pPr>
        <w:rPr>
          <w:noProof/>
          <w:szCs w:val="22"/>
        </w:rPr>
      </w:pPr>
    </w:p>
    <w:p w14:paraId="5E8EA792" w14:textId="77777777" w:rsidR="004241F8" w:rsidRPr="004241F8" w:rsidRDefault="004241F8" w:rsidP="004241F8">
      <w:pPr>
        <w:rPr>
          <w:szCs w:val="22"/>
          <w:lang w:eastAsia="en-US"/>
        </w:rPr>
      </w:pPr>
      <w:r w:rsidRPr="004241F8">
        <w:rPr>
          <w:noProof/>
          <w:szCs w:val="22"/>
        </w:rPr>
        <w:t>Ant paketėlio po „EXP“ ir dėžutės po „Tinka iki“ nurodytam tinkamumo laikui pasibaigus, šio vaisto vartoti negalima.</w:t>
      </w:r>
      <w:r w:rsidRPr="004241F8">
        <w:rPr>
          <w:szCs w:val="22"/>
        </w:rPr>
        <w:t xml:space="preserve"> </w:t>
      </w:r>
      <w:r w:rsidRPr="004241F8">
        <w:rPr>
          <w:noProof/>
          <w:szCs w:val="22"/>
        </w:rPr>
        <w:t>Vaistas tinkamas vartoti iki paskutinės nurodyto mėnesio dienos.</w:t>
      </w:r>
    </w:p>
    <w:p w14:paraId="21BF825A" w14:textId="77777777" w:rsidR="004241F8" w:rsidRPr="004241F8" w:rsidRDefault="004241F8" w:rsidP="004241F8">
      <w:pPr>
        <w:rPr>
          <w:szCs w:val="22"/>
          <w:lang w:eastAsia="en-US"/>
        </w:rPr>
      </w:pPr>
    </w:p>
    <w:p w14:paraId="4AF88944" w14:textId="77777777" w:rsidR="004241F8" w:rsidRPr="004241F8" w:rsidRDefault="004241F8" w:rsidP="004241F8">
      <w:pPr>
        <w:rPr>
          <w:szCs w:val="22"/>
          <w:lang w:eastAsia="en-US"/>
        </w:rPr>
      </w:pPr>
      <w:r w:rsidRPr="004241F8">
        <w:t>Laikyti žemesnėje kaip 25 </w:t>
      </w:r>
      <w:r w:rsidRPr="004241F8">
        <w:rPr>
          <w:szCs w:val="22"/>
        </w:rPr>
        <w:sym w:font="Symbol" w:char="F0B0"/>
      </w:r>
      <w:r w:rsidRPr="004241F8">
        <w:t>C temperatūroje</w:t>
      </w:r>
      <w:r w:rsidRPr="004241F8">
        <w:rPr>
          <w:szCs w:val="22"/>
          <w:lang w:eastAsia="en-US"/>
        </w:rPr>
        <w:t>.</w:t>
      </w:r>
    </w:p>
    <w:p w14:paraId="3BB6D5FD" w14:textId="77777777" w:rsidR="004241F8" w:rsidRPr="004241F8" w:rsidRDefault="004241F8" w:rsidP="004241F8">
      <w:pPr>
        <w:rPr>
          <w:szCs w:val="22"/>
          <w:lang w:eastAsia="en-US"/>
        </w:rPr>
      </w:pPr>
    </w:p>
    <w:p w14:paraId="703C0E0B" w14:textId="77777777" w:rsidR="004241F8" w:rsidRPr="004241F8" w:rsidRDefault="004241F8" w:rsidP="004241F8">
      <w:pPr>
        <w:rPr>
          <w:szCs w:val="22"/>
          <w:lang w:eastAsia="en-US"/>
        </w:rPr>
      </w:pPr>
      <w:r w:rsidRPr="004241F8">
        <w:rPr>
          <w:szCs w:val="22"/>
          <w:lang w:eastAsia="en-US"/>
        </w:rPr>
        <w:t>Vaistų negalima išmesti į kanalizaciją arba su buitinėmis atliekomis. Kaip išmesti nereikalingus vaistus, klauskite vaistininko. Šios priemonės padės apsaugoti aplinką.</w:t>
      </w:r>
    </w:p>
    <w:p w14:paraId="4AF3B29B" w14:textId="77777777" w:rsidR="004241F8" w:rsidRPr="004241F8" w:rsidRDefault="004241F8" w:rsidP="004241F8">
      <w:pPr>
        <w:rPr>
          <w:szCs w:val="22"/>
          <w:lang w:eastAsia="en-US"/>
        </w:rPr>
      </w:pPr>
    </w:p>
    <w:p w14:paraId="0217D2D5" w14:textId="77777777" w:rsidR="004241F8" w:rsidRPr="004241F8" w:rsidRDefault="004241F8" w:rsidP="004241F8">
      <w:pPr>
        <w:numPr>
          <w:ilvl w:val="12"/>
          <w:numId w:val="0"/>
        </w:numPr>
        <w:outlineLvl w:val="0"/>
        <w:rPr>
          <w:b/>
          <w:szCs w:val="22"/>
          <w:lang w:eastAsia="en-US"/>
        </w:rPr>
      </w:pPr>
    </w:p>
    <w:p w14:paraId="66FFE5C8" w14:textId="77777777" w:rsidR="004241F8" w:rsidRPr="004241F8" w:rsidRDefault="004241F8" w:rsidP="004241F8">
      <w:pPr>
        <w:numPr>
          <w:ilvl w:val="12"/>
          <w:numId w:val="0"/>
        </w:numPr>
        <w:outlineLvl w:val="0"/>
        <w:rPr>
          <w:b/>
          <w:szCs w:val="22"/>
          <w:lang w:eastAsia="en-US"/>
        </w:rPr>
      </w:pPr>
      <w:r w:rsidRPr="004241F8">
        <w:rPr>
          <w:b/>
          <w:szCs w:val="22"/>
          <w:lang w:eastAsia="en-US"/>
        </w:rPr>
        <w:t>6.</w:t>
      </w:r>
      <w:r w:rsidRPr="004241F8">
        <w:rPr>
          <w:szCs w:val="22"/>
          <w:lang w:eastAsia="en-US"/>
        </w:rPr>
        <w:tab/>
      </w:r>
      <w:r w:rsidRPr="004241F8">
        <w:rPr>
          <w:b/>
          <w:szCs w:val="22"/>
          <w:lang w:eastAsia="en-US"/>
        </w:rPr>
        <w:t>Pakuotės turinys ir kita informacija</w:t>
      </w:r>
    </w:p>
    <w:p w14:paraId="021F108A" w14:textId="77777777" w:rsidR="004241F8" w:rsidRPr="004241F8" w:rsidRDefault="004241F8" w:rsidP="004241F8">
      <w:pPr>
        <w:rPr>
          <w:szCs w:val="22"/>
          <w:lang w:eastAsia="en-US"/>
        </w:rPr>
      </w:pPr>
    </w:p>
    <w:p w14:paraId="7CCA314E" w14:textId="77777777" w:rsidR="004241F8" w:rsidRPr="004241F8" w:rsidRDefault="004241F8" w:rsidP="004241F8">
      <w:pPr>
        <w:jc w:val="both"/>
        <w:rPr>
          <w:b/>
          <w:szCs w:val="22"/>
          <w:lang w:eastAsia="en-US"/>
        </w:rPr>
      </w:pPr>
      <w:r w:rsidRPr="004241F8">
        <w:rPr>
          <w:b/>
          <w:szCs w:val="22"/>
          <w:lang w:eastAsia="en-US"/>
        </w:rPr>
        <w:t>ACC Direct sudėtis</w:t>
      </w:r>
    </w:p>
    <w:p w14:paraId="73D27FDC" w14:textId="77777777" w:rsidR="004241F8" w:rsidRPr="004241F8" w:rsidRDefault="004241F8" w:rsidP="004241F8">
      <w:pPr>
        <w:numPr>
          <w:ilvl w:val="0"/>
          <w:numId w:val="20"/>
        </w:numPr>
        <w:tabs>
          <w:tab w:val="left" w:pos="567"/>
        </w:tabs>
        <w:ind w:left="567" w:hanging="720"/>
        <w:rPr>
          <w:szCs w:val="22"/>
          <w:lang w:eastAsia="en-US"/>
        </w:rPr>
      </w:pPr>
      <w:r w:rsidRPr="004241F8">
        <w:rPr>
          <w:bCs/>
          <w:szCs w:val="22"/>
          <w:lang w:eastAsia="en-US"/>
        </w:rPr>
        <w:t xml:space="preserve">Veiklioji medžiaga yra acetilcisteinas. </w:t>
      </w:r>
      <w:r w:rsidRPr="004241F8">
        <w:rPr>
          <w:szCs w:val="22"/>
          <w:lang w:eastAsia="en-US"/>
        </w:rPr>
        <w:t>Kiekviename paketėlyje yra 600 mg acetilcisteino.</w:t>
      </w:r>
    </w:p>
    <w:p w14:paraId="6D801BDF" w14:textId="77777777" w:rsidR="004241F8" w:rsidRPr="004241F8" w:rsidRDefault="004241F8" w:rsidP="004241F8">
      <w:pPr>
        <w:numPr>
          <w:ilvl w:val="0"/>
          <w:numId w:val="20"/>
        </w:numPr>
        <w:tabs>
          <w:tab w:val="left" w:pos="567"/>
        </w:tabs>
        <w:ind w:left="567" w:hanging="720"/>
        <w:rPr>
          <w:szCs w:val="22"/>
          <w:lang w:eastAsia="en-US"/>
        </w:rPr>
      </w:pPr>
      <w:r w:rsidRPr="004241F8">
        <w:rPr>
          <w:szCs w:val="22"/>
          <w:lang w:eastAsia="en-US"/>
        </w:rPr>
        <w:t>Pagalbinės medžiagos yra glicerolio tripalmitatas, polisorbatas 65, sorbitolis (E420), ksilitolis, bevandenė citrinų rūgštis, natrio-divandenilio citratas, magnio citratas, karmeliozės natrio druska, aspartamas</w:t>
      </w:r>
      <w:r w:rsidRPr="004241F8">
        <w:rPr>
          <w:szCs w:val="22"/>
        </w:rPr>
        <w:t xml:space="preserve"> (E951)</w:t>
      </w:r>
      <w:r w:rsidRPr="004241F8">
        <w:rPr>
          <w:szCs w:val="22"/>
          <w:lang w:eastAsia="en-US"/>
        </w:rPr>
        <w:t xml:space="preserve">, gervuogių kvapo aromatinė medžiaga „B“ (sudėtyje yra vanilino, maltodekstrino, gliukonolaktono, sorbitolio, bevandenio koloidinio silicio dioksido, </w:t>
      </w:r>
      <w:r w:rsidRPr="004241F8">
        <w:rPr>
          <w:szCs w:val="22"/>
        </w:rPr>
        <w:t xml:space="preserve">manitolio (E421), </w:t>
      </w:r>
      <w:r w:rsidRPr="004241F8">
        <w:rPr>
          <w:szCs w:val="22"/>
          <w:lang w:eastAsia="en-US"/>
        </w:rPr>
        <w:t>magnio karbonato), magnio stearatas.</w:t>
      </w:r>
    </w:p>
    <w:p w14:paraId="66BA2B14" w14:textId="77777777" w:rsidR="004241F8" w:rsidRPr="004241F8" w:rsidRDefault="004241F8" w:rsidP="004241F8">
      <w:pPr>
        <w:jc w:val="both"/>
        <w:rPr>
          <w:b/>
          <w:szCs w:val="22"/>
          <w:lang w:eastAsia="en-US"/>
        </w:rPr>
      </w:pPr>
    </w:p>
    <w:p w14:paraId="0F137BDB" w14:textId="77777777" w:rsidR="004241F8" w:rsidRPr="004241F8" w:rsidRDefault="004241F8" w:rsidP="004241F8">
      <w:pPr>
        <w:jc w:val="both"/>
        <w:rPr>
          <w:b/>
          <w:szCs w:val="22"/>
          <w:lang w:eastAsia="en-US"/>
        </w:rPr>
      </w:pPr>
      <w:r w:rsidRPr="004241F8">
        <w:rPr>
          <w:b/>
          <w:szCs w:val="22"/>
          <w:lang w:eastAsia="en-US"/>
        </w:rPr>
        <w:t>ACC Direct išvaizda ir kiekis pakuotėje</w:t>
      </w:r>
    </w:p>
    <w:p w14:paraId="79832F03" w14:textId="77777777" w:rsidR="004241F8" w:rsidRPr="004241F8" w:rsidRDefault="004241F8" w:rsidP="004241F8">
      <w:pPr>
        <w:rPr>
          <w:szCs w:val="22"/>
          <w:lang w:eastAsia="en-US"/>
        </w:rPr>
      </w:pPr>
      <w:r w:rsidRPr="004241F8">
        <w:rPr>
          <w:szCs w:val="22"/>
          <w:lang w:eastAsia="en-US"/>
        </w:rPr>
        <w:t>ACC Direct yra balti arba šiek tiek gelsvi milteliai ar lengvai išsiskaidantys aglomeratai, turintys gervuogių (galimai šiek tiek sieros) kvapą.</w:t>
      </w:r>
    </w:p>
    <w:p w14:paraId="38AF779B" w14:textId="77777777" w:rsidR="004241F8" w:rsidRPr="004241F8" w:rsidRDefault="004241F8" w:rsidP="004241F8">
      <w:pPr>
        <w:rPr>
          <w:szCs w:val="22"/>
          <w:lang w:eastAsia="en-US"/>
        </w:rPr>
      </w:pPr>
    </w:p>
    <w:p w14:paraId="3E8C5657" w14:textId="77777777" w:rsidR="004241F8" w:rsidRPr="004241F8" w:rsidRDefault="004241F8" w:rsidP="004241F8">
      <w:pPr>
        <w:rPr>
          <w:szCs w:val="22"/>
          <w:lang w:eastAsia="en-US"/>
        </w:rPr>
      </w:pPr>
      <w:r w:rsidRPr="004241F8">
        <w:rPr>
          <w:szCs w:val="22"/>
          <w:lang w:eastAsia="en-US"/>
        </w:rPr>
        <w:t xml:space="preserve">ACC Direct yra supakuoti į paketėlius. </w:t>
      </w:r>
    </w:p>
    <w:p w14:paraId="28D92A10" w14:textId="77777777" w:rsidR="004241F8" w:rsidRPr="004241F8" w:rsidRDefault="004241F8" w:rsidP="004241F8">
      <w:pPr>
        <w:rPr>
          <w:bCs/>
          <w:szCs w:val="22"/>
          <w:lang w:eastAsia="en-US"/>
        </w:rPr>
      </w:pPr>
      <w:r w:rsidRPr="004241F8">
        <w:rPr>
          <w:szCs w:val="22"/>
          <w:lang w:eastAsia="en-US"/>
        </w:rPr>
        <w:t>Kiekviename paketėlyje yra 1,6 g miltelių.</w:t>
      </w:r>
    </w:p>
    <w:p w14:paraId="2E2F7537" w14:textId="77777777" w:rsidR="004241F8" w:rsidRPr="004241F8" w:rsidRDefault="004241F8" w:rsidP="004241F8">
      <w:pPr>
        <w:rPr>
          <w:szCs w:val="22"/>
          <w:lang w:eastAsia="en-US"/>
        </w:rPr>
      </w:pPr>
    </w:p>
    <w:p w14:paraId="6DB08ACE" w14:textId="77777777" w:rsidR="004241F8" w:rsidRPr="004241F8" w:rsidRDefault="004241F8" w:rsidP="004241F8">
      <w:pPr>
        <w:rPr>
          <w:szCs w:val="22"/>
          <w:lang w:eastAsia="en-US"/>
        </w:rPr>
      </w:pPr>
      <w:r w:rsidRPr="004241F8">
        <w:rPr>
          <w:szCs w:val="22"/>
          <w:lang w:eastAsia="en-US"/>
        </w:rPr>
        <w:t xml:space="preserve">Pakuotės dydžiai: </w:t>
      </w:r>
      <w:r w:rsidRPr="004241F8">
        <w:rPr>
          <w:bCs/>
          <w:iCs/>
          <w:szCs w:val="22"/>
          <w:lang w:eastAsia="en-US"/>
        </w:rPr>
        <w:t>8, 10, 14, 20, 30, 60 arba 90 paketėlių.</w:t>
      </w:r>
    </w:p>
    <w:p w14:paraId="28C9FA26" w14:textId="77777777" w:rsidR="004241F8" w:rsidRPr="004241F8" w:rsidRDefault="004241F8" w:rsidP="004241F8">
      <w:pPr>
        <w:rPr>
          <w:szCs w:val="22"/>
          <w:lang w:eastAsia="en-US"/>
        </w:rPr>
      </w:pPr>
    </w:p>
    <w:p w14:paraId="678E3A47" w14:textId="77777777" w:rsidR="004241F8" w:rsidRPr="004241F8" w:rsidRDefault="004241F8" w:rsidP="004241F8">
      <w:pPr>
        <w:rPr>
          <w:szCs w:val="22"/>
          <w:lang w:eastAsia="en-US"/>
        </w:rPr>
      </w:pPr>
      <w:r w:rsidRPr="004241F8">
        <w:rPr>
          <w:szCs w:val="22"/>
          <w:lang w:eastAsia="en-US"/>
        </w:rPr>
        <w:t>Gali būti tiekiamos ne visų dydžių pakuotės.</w:t>
      </w:r>
    </w:p>
    <w:p w14:paraId="565E91A7" w14:textId="77777777" w:rsidR="004241F8" w:rsidRPr="004241F8" w:rsidRDefault="004241F8" w:rsidP="004241F8">
      <w:pPr>
        <w:jc w:val="both"/>
        <w:rPr>
          <w:b/>
          <w:szCs w:val="22"/>
          <w:lang w:eastAsia="en-US"/>
        </w:rPr>
      </w:pPr>
    </w:p>
    <w:p w14:paraId="0506A809" w14:textId="77777777" w:rsidR="004241F8" w:rsidRPr="004241F8" w:rsidRDefault="004241F8" w:rsidP="004241F8">
      <w:pPr>
        <w:jc w:val="both"/>
        <w:rPr>
          <w:b/>
          <w:szCs w:val="22"/>
          <w:lang w:eastAsia="en-US"/>
        </w:rPr>
      </w:pPr>
      <w:r w:rsidRPr="004241F8">
        <w:rPr>
          <w:b/>
          <w:szCs w:val="22"/>
          <w:lang w:eastAsia="en-US"/>
        </w:rPr>
        <w:t>Registruotojas ir gamintojas</w:t>
      </w:r>
    </w:p>
    <w:p w14:paraId="6B69181D" w14:textId="77777777" w:rsidR="004241F8" w:rsidRPr="004241F8" w:rsidRDefault="004241F8" w:rsidP="004241F8">
      <w:pPr>
        <w:rPr>
          <w:szCs w:val="22"/>
          <w:lang w:eastAsia="en-US"/>
        </w:rPr>
      </w:pPr>
    </w:p>
    <w:p w14:paraId="39CF0F3D" w14:textId="77777777" w:rsidR="004241F8" w:rsidRPr="004241F8" w:rsidRDefault="004241F8" w:rsidP="004241F8">
      <w:pPr>
        <w:rPr>
          <w:i/>
          <w:szCs w:val="22"/>
          <w:lang w:eastAsia="en-US"/>
        </w:rPr>
      </w:pPr>
      <w:r w:rsidRPr="004241F8">
        <w:rPr>
          <w:i/>
          <w:szCs w:val="22"/>
          <w:lang w:eastAsia="en-US"/>
        </w:rPr>
        <w:t>Registruotojas</w:t>
      </w:r>
    </w:p>
    <w:p w14:paraId="578876FE" w14:textId="77777777" w:rsidR="004241F8" w:rsidRPr="004241F8" w:rsidRDefault="004241F8" w:rsidP="004241F8">
      <w:pPr>
        <w:rPr>
          <w:szCs w:val="22"/>
          <w:lang w:eastAsia="en-US"/>
        </w:rPr>
      </w:pPr>
      <w:r w:rsidRPr="004241F8">
        <w:rPr>
          <w:szCs w:val="22"/>
          <w:lang w:eastAsia="en-US"/>
        </w:rPr>
        <w:t xml:space="preserve">Sandoz d.d. </w:t>
      </w:r>
    </w:p>
    <w:p w14:paraId="2949D454" w14:textId="77777777" w:rsidR="004241F8" w:rsidRPr="004241F8" w:rsidRDefault="004241F8" w:rsidP="004241F8">
      <w:pPr>
        <w:rPr>
          <w:szCs w:val="22"/>
          <w:lang w:eastAsia="en-US"/>
        </w:rPr>
      </w:pPr>
      <w:r w:rsidRPr="004241F8">
        <w:rPr>
          <w:szCs w:val="22"/>
          <w:lang w:eastAsia="en-US"/>
        </w:rPr>
        <w:t>Verovškova 57</w:t>
      </w:r>
    </w:p>
    <w:p w14:paraId="10635D21" w14:textId="77777777" w:rsidR="004241F8" w:rsidRPr="004241F8" w:rsidRDefault="004241F8" w:rsidP="004241F8">
      <w:pPr>
        <w:rPr>
          <w:szCs w:val="22"/>
          <w:lang w:eastAsia="en-US"/>
        </w:rPr>
      </w:pPr>
      <w:r w:rsidRPr="004241F8">
        <w:rPr>
          <w:szCs w:val="22"/>
          <w:lang w:eastAsia="en-US"/>
        </w:rPr>
        <w:t>SI-1000 Ljubljana</w:t>
      </w:r>
    </w:p>
    <w:p w14:paraId="4EF880D2" w14:textId="77777777" w:rsidR="004241F8" w:rsidRPr="004241F8" w:rsidRDefault="004241F8" w:rsidP="004241F8">
      <w:pPr>
        <w:jc w:val="both"/>
        <w:rPr>
          <w:szCs w:val="22"/>
          <w:lang w:eastAsia="en-US"/>
        </w:rPr>
      </w:pPr>
      <w:r w:rsidRPr="004241F8">
        <w:rPr>
          <w:szCs w:val="22"/>
          <w:lang w:eastAsia="en-US"/>
        </w:rPr>
        <w:t>Slovėnija</w:t>
      </w:r>
    </w:p>
    <w:p w14:paraId="2E72DD38" w14:textId="77777777" w:rsidR="004241F8" w:rsidRPr="004241F8" w:rsidRDefault="004241F8" w:rsidP="004241F8">
      <w:pPr>
        <w:jc w:val="both"/>
        <w:rPr>
          <w:b/>
          <w:szCs w:val="22"/>
          <w:lang w:eastAsia="en-US"/>
        </w:rPr>
      </w:pPr>
    </w:p>
    <w:p w14:paraId="079D7A86" w14:textId="77777777" w:rsidR="004241F8" w:rsidRPr="004241F8" w:rsidRDefault="004241F8" w:rsidP="004241F8">
      <w:pPr>
        <w:jc w:val="both"/>
        <w:rPr>
          <w:i/>
          <w:szCs w:val="22"/>
          <w:lang w:eastAsia="en-US"/>
        </w:rPr>
      </w:pPr>
      <w:r w:rsidRPr="004241F8">
        <w:rPr>
          <w:i/>
          <w:szCs w:val="22"/>
          <w:lang w:eastAsia="en-US"/>
        </w:rPr>
        <w:t>Gamintojas</w:t>
      </w:r>
    </w:p>
    <w:p w14:paraId="3F721D9A" w14:textId="77777777" w:rsidR="004241F8" w:rsidRPr="004241F8" w:rsidRDefault="004241F8" w:rsidP="004241F8">
      <w:pPr>
        <w:rPr>
          <w:szCs w:val="22"/>
          <w:lang w:eastAsia="en-US"/>
        </w:rPr>
      </w:pPr>
      <w:r w:rsidRPr="004241F8">
        <w:rPr>
          <w:szCs w:val="22"/>
          <w:lang w:eastAsia="en-US"/>
        </w:rPr>
        <w:t>Hermes Arzneimittel GmbH- Division: Hermes Pharma Ges.m.b.H</w:t>
      </w:r>
    </w:p>
    <w:p w14:paraId="17E67C42" w14:textId="77777777" w:rsidR="004241F8" w:rsidRPr="004241F8" w:rsidRDefault="004241F8" w:rsidP="004241F8">
      <w:pPr>
        <w:rPr>
          <w:szCs w:val="22"/>
          <w:lang w:eastAsia="en-US"/>
        </w:rPr>
      </w:pPr>
      <w:r w:rsidRPr="004241F8">
        <w:rPr>
          <w:szCs w:val="22"/>
          <w:lang w:eastAsia="en-US"/>
        </w:rPr>
        <w:t>Algäu 36</w:t>
      </w:r>
    </w:p>
    <w:p w14:paraId="0039A541" w14:textId="77777777" w:rsidR="004241F8" w:rsidRPr="004241F8" w:rsidRDefault="004241F8" w:rsidP="004241F8">
      <w:pPr>
        <w:rPr>
          <w:szCs w:val="22"/>
          <w:lang w:eastAsia="en-US"/>
        </w:rPr>
      </w:pPr>
      <w:r w:rsidRPr="004241F8">
        <w:rPr>
          <w:szCs w:val="22"/>
          <w:lang w:eastAsia="en-US"/>
        </w:rPr>
        <w:t>9400, Wolfsberg</w:t>
      </w:r>
    </w:p>
    <w:p w14:paraId="3E8567B6" w14:textId="77777777" w:rsidR="004241F8" w:rsidRPr="004241F8" w:rsidRDefault="004241F8" w:rsidP="004241F8">
      <w:pPr>
        <w:rPr>
          <w:szCs w:val="22"/>
          <w:lang w:eastAsia="en-US"/>
        </w:rPr>
      </w:pPr>
      <w:r w:rsidRPr="004241F8">
        <w:rPr>
          <w:szCs w:val="22"/>
          <w:lang w:eastAsia="en-US"/>
        </w:rPr>
        <w:t>Austrija</w:t>
      </w:r>
    </w:p>
    <w:p w14:paraId="1EE87455" w14:textId="77777777" w:rsidR="004241F8" w:rsidRPr="004241F8" w:rsidRDefault="004241F8" w:rsidP="004241F8">
      <w:pPr>
        <w:rPr>
          <w:szCs w:val="22"/>
          <w:lang w:eastAsia="en-US"/>
        </w:rPr>
      </w:pPr>
    </w:p>
    <w:p w14:paraId="56C3A01E" w14:textId="77777777" w:rsidR="004241F8" w:rsidRPr="004241F8" w:rsidRDefault="004241F8" w:rsidP="004241F8">
      <w:pPr>
        <w:rPr>
          <w:szCs w:val="22"/>
          <w:lang w:eastAsia="en-US"/>
        </w:rPr>
      </w:pPr>
      <w:r w:rsidRPr="004241F8">
        <w:rPr>
          <w:szCs w:val="22"/>
          <w:lang w:eastAsia="en-US"/>
        </w:rPr>
        <w:t>arba</w:t>
      </w:r>
    </w:p>
    <w:p w14:paraId="29E2846E" w14:textId="77777777" w:rsidR="004241F8" w:rsidRPr="004241F8" w:rsidRDefault="004241F8" w:rsidP="004241F8">
      <w:pPr>
        <w:jc w:val="both"/>
        <w:rPr>
          <w:szCs w:val="22"/>
          <w:lang w:eastAsia="en-US"/>
        </w:rPr>
      </w:pPr>
    </w:p>
    <w:p w14:paraId="71FF2828" w14:textId="77777777" w:rsidR="004241F8" w:rsidRPr="004241F8" w:rsidRDefault="004241F8" w:rsidP="004241F8">
      <w:pPr>
        <w:jc w:val="both"/>
        <w:rPr>
          <w:szCs w:val="22"/>
          <w:lang w:eastAsia="en-US"/>
        </w:rPr>
      </w:pPr>
      <w:r w:rsidRPr="004241F8">
        <w:rPr>
          <w:szCs w:val="22"/>
          <w:lang w:eastAsia="en-US"/>
        </w:rPr>
        <w:t>Salutas Pharma GmbH</w:t>
      </w:r>
    </w:p>
    <w:p w14:paraId="64B46936" w14:textId="77777777" w:rsidR="004241F8" w:rsidRPr="004241F8" w:rsidRDefault="004241F8" w:rsidP="004241F8">
      <w:pPr>
        <w:jc w:val="both"/>
        <w:rPr>
          <w:szCs w:val="22"/>
          <w:lang w:eastAsia="en-US"/>
        </w:rPr>
      </w:pPr>
      <w:r w:rsidRPr="004241F8">
        <w:rPr>
          <w:szCs w:val="22"/>
          <w:lang w:eastAsia="en-US"/>
        </w:rPr>
        <w:t>Otto-von-Guericke Allee 1</w:t>
      </w:r>
    </w:p>
    <w:p w14:paraId="78351EFF" w14:textId="77777777" w:rsidR="004241F8" w:rsidRPr="004241F8" w:rsidRDefault="004241F8" w:rsidP="004241F8">
      <w:pPr>
        <w:jc w:val="both"/>
        <w:rPr>
          <w:szCs w:val="22"/>
          <w:lang w:eastAsia="en-US"/>
        </w:rPr>
      </w:pPr>
      <w:r w:rsidRPr="004241F8">
        <w:rPr>
          <w:szCs w:val="22"/>
          <w:lang w:eastAsia="en-US"/>
        </w:rPr>
        <w:t xml:space="preserve">Sachsen-Anhalt, 39179 Barleben </w:t>
      </w:r>
    </w:p>
    <w:p w14:paraId="28F3096F" w14:textId="77777777" w:rsidR="004241F8" w:rsidRPr="004241F8" w:rsidRDefault="004241F8" w:rsidP="004241F8">
      <w:pPr>
        <w:jc w:val="both"/>
        <w:rPr>
          <w:szCs w:val="22"/>
          <w:lang w:eastAsia="en-US"/>
        </w:rPr>
      </w:pPr>
      <w:r w:rsidRPr="004241F8">
        <w:rPr>
          <w:szCs w:val="22"/>
          <w:lang w:eastAsia="en-US"/>
        </w:rPr>
        <w:t>Vokietija</w:t>
      </w:r>
    </w:p>
    <w:p w14:paraId="0EBDB747" w14:textId="77777777" w:rsidR="004241F8" w:rsidRPr="004241F8" w:rsidRDefault="004241F8" w:rsidP="004241F8">
      <w:pPr>
        <w:autoSpaceDE w:val="0"/>
        <w:autoSpaceDN w:val="0"/>
        <w:adjustRightInd w:val="0"/>
        <w:rPr>
          <w:szCs w:val="22"/>
          <w:lang w:eastAsia="en-US"/>
        </w:rPr>
      </w:pPr>
    </w:p>
    <w:p w14:paraId="1F2CCB01" w14:textId="77777777" w:rsidR="004241F8" w:rsidRPr="004241F8" w:rsidRDefault="004241F8" w:rsidP="004241F8">
      <w:pPr>
        <w:autoSpaceDE w:val="0"/>
        <w:autoSpaceDN w:val="0"/>
        <w:adjustRightInd w:val="0"/>
        <w:rPr>
          <w:szCs w:val="22"/>
          <w:lang w:eastAsia="en-US"/>
        </w:rPr>
      </w:pPr>
      <w:r w:rsidRPr="004241F8">
        <w:rPr>
          <w:szCs w:val="22"/>
          <w:lang w:eastAsia="en-US"/>
        </w:rPr>
        <w:t>Jeigu apie šį vaistą norite sužinoti daugiau, kreipkitės į vietinį registruotojo atstovą.</w:t>
      </w:r>
    </w:p>
    <w:p w14:paraId="14749F49" w14:textId="77777777" w:rsidR="004241F8" w:rsidRPr="004241F8" w:rsidRDefault="004241F8" w:rsidP="004241F8">
      <w:pPr>
        <w:jc w:val="both"/>
        <w:rPr>
          <w:szCs w:val="22"/>
          <w:lang w:eastAsia="en-US"/>
        </w:rPr>
      </w:pPr>
    </w:p>
    <w:tbl>
      <w:tblPr>
        <w:tblW w:w="4644" w:type="dxa"/>
        <w:tblLayout w:type="fixed"/>
        <w:tblLook w:val="0000" w:firstRow="0" w:lastRow="0" w:firstColumn="0" w:lastColumn="0" w:noHBand="0" w:noVBand="0"/>
      </w:tblPr>
      <w:tblGrid>
        <w:gridCol w:w="4644"/>
      </w:tblGrid>
      <w:tr w:rsidR="004241F8" w:rsidRPr="004241F8" w14:paraId="09C405CA" w14:textId="77777777" w:rsidTr="004241F8">
        <w:tc>
          <w:tcPr>
            <w:tcW w:w="4644" w:type="dxa"/>
          </w:tcPr>
          <w:p w14:paraId="590F76A7" w14:textId="77777777" w:rsidR="004241F8" w:rsidRPr="004241F8" w:rsidRDefault="004241F8" w:rsidP="004241F8">
            <w:pPr>
              <w:rPr>
                <w:szCs w:val="22"/>
                <w:lang w:eastAsia="en-US"/>
              </w:rPr>
            </w:pPr>
            <w:r w:rsidRPr="004241F8">
              <w:rPr>
                <w:szCs w:val="22"/>
                <w:lang w:eastAsia="en-US"/>
              </w:rPr>
              <w:t>Sandoz Pharmaceuticals d.d. filialas</w:t>
            </w:r>
          </w:p>
          <w:p w14:paraId="4147DB48" w14:textId="77777777" w:rsidR="004241F8" w:rsidRPr="004241F8" w:rsidRDefault="004241F8" w:rsidP="004241F8">
            <w:pPr>
              <w:rPr>
                <w:szCs w:val="22"/>
                <w:lang w:eastAsia="en-US"/>
              </w:rPr>
            </w:pPr>
            <w:r w:rsidRPr="004241F8">
              <w:rPr>
                <w:szCs w:val="22"/>
                <w:lang w:eastAsia="en-US"/>
              </w:rPr>
              <w:t>Šeimyniškių 3A</w:t>
            </w:r>
          </w:p>
          <w:p w14:paraId="7CB4213C" w14:textId="77777777" w:rsidR="004241F8" w:rsidRPr="004241F8" w:rsidRDefault="004241F8" w:rsidP="004241F8">
            <w:pPr>
              <w:rPr>
                <w:szCs w:val="22"/>
                <w:lang w:eastAsia="en-US"/>
              </w:rPr>
            </w:pPr>
            <w:r w:rsidRPr="004241F8">
              <w:rPr>
                <w:szCs w:val="22"/>
                <w:lang w:eastAsia="en-US"/>
              </w:rPr>
              <w:t>LT-09312 Vilnius</w:t>
            </w:r>
          </w:p>
          <w:p w14:paraId="256BF0F6" w14:textId="77777777" w:rsidR="004241F8" w:rsidRPr="004241F8" w:rsidRDefault="004241F8" w:rsidP="004241F8">
            <w:pPr>
              <w:rPr>
                <w:szCs w:val="22"/>
                <w:lang w:eastAsia="en-US"/>
              </w:rPr>
            </w:pPr>
            <w:r w:rsidRPr="004241F8">
              <w:rPr>
                <w:szCs w:val="22"/>
                <w:lang w:eastAsia="en-US"/>
              </w:rPr>
              <w:t>Lietuva</w:t>
            </w:r>
          </w:p>
          <w:p w14:paraId="3907D214" w14:textId="77777777" w:rsidR="004241F8" w:rsidRPr="004241F8" w:rsidRDefault="004241F8" w:rsidP="004241F8">
            <w:pPr>
              <w:rPr>
                <w:szCs w:val="22"/>
                <w:lang w:eastAsia="en-US"/>
              </w:rPr>
            </w:pPr>
            <w:r w:rsidRPr="004241F8">
              <w:rPr>
                <w:szCs w:val="22"/>
                <w:lang w:eastAsia="en-US"/>
              </w:rPr>
              <w:t>Tel.: +370 5 2636037</w:t>
            </w:r>
          </w:p>
          <w:p w14:paraId="0A94CE89" w14:textId="77777777" w:rsidR="004241F8" w:rsidRPr="004241F8" w:rsidRDefault="004241F8" w:rsidP="004241F8">
            <w:pPr>
              <w:rPr>
                <w:szCs w:val="22"/>
                <w:lang w:eastAsia="en-US"/>
              </w:rPr>
            </w:pPr>
            <w:r w:rsidRPr="004241F8">
              <w:rPr>
                <w:szCs w:val="22"/>
                <w:lang w:eastAsia="en-US"/>
              </w:rPr>
              <w:t>El. paštas: info.lithuania@sandoz.com</w:t>
            </w:r>
          </w:p>
        </w:tc>
      </w:tr>
    </w:tbl>
    <w:p w14:paraId="401EBA57" w14:textId="77777777" w:rsidR="004241F8" w:rsidRPr="004241F8" w:rsidRDefault="004241F8" w:rsidP="004241F8">
      <w:pPr>
        <w:jc w:val="both"/>
        <w:rPr>
          <w:szCs w:val="22"/>
          <w:lang w:eastAsia="en-US"/>
        </w:rPr>
      </w:pPr>
    </w:p>
    <w:p w14:paraId="75DF6D61" w14:textId="77777777" w:rsidR="004241F8" w:rsidRDefault="004241F8" w:rsidP="004241F8">
      <w:pPr>
        <w:numPr>
          <w:ilvl w:val="12"/>
          <w:numId w:val="0"/>
        </w:numPr>
        <w:tabs>
          <w:tab w:val="left" w:pos="567"/>
        </w:tabs>
        <w:spacing w:line="260" w:lineRule="exact"/>
        <w:ind w:right="-2"/>
        <w:rPr>
          <w:snapToGrid w:val="0"/>
          <w:szCs w:val="22"/>
          <w:lang w:eastAsia="en-US"/>
        </w:rPr>
      </w:pPr>
      <w:r w:rsidRPr="004241F8">
        <w:rPr>
          <w:b/>
          <w:snapToGrid w:val="0"/>
          <w:szCs w:val="22"/>
          <w:lang w:eastAsia="en-US"/>
        </w:rPr>
        <w:t>Šis vaistas EEE valstybėse narėse registruotas tokiais pavadinimais</w:t>
      </w:r>
      <w:r w:rsidRPr="004241F8">
        <w:rPr>
          <w:snapToGrid w:val="0"/>
          <w:szCs w:val="22"/>
          <w:lang w:eastAsia="en-US"/>
        </w:rPr>
        <w:t>:</w:t>
      </w:r>
    </w:p>
    <w:p w14:paraId="17740A04" w14:textId="77777777" w:rsidR="00735668" w:rsidRDefault="00735668" w:rsidP="004241F8">
      <w:pPr>
        <w:numPr>
          <w:ilvl w:val="12"/>
          <w:numId w:val="0"/>
        </w:numPr>
        <w:tabs>
          <w:tab w:val="left" w:pos="567"/>
        </w:tabs>
        <w:spacing w:line="260" w:lineRule="exact"/>
        <w:ind w:right="-2"/>
        <w:rPr>
          <w:snapToGrid w:val="0"/>
          <w:szCs w:val="22"/>
          <w:lang w:eastAsia="en-US"/>
        </w:rPr>
      </w:pPr>
    </w:p>
    <w:p w14:paraId="59B104F5" w14:textId="77777777" w:rsidR="00735668" w:rsidRDefault="00735668" w:rsidP="004241F8">
      <w:pPr>
        <w:numPr>
          <w:ilvl w:val="12"/>
          <w:numId w:val="0"/>
        </w:numPr>
        <w:tabs>
          <w:tab w:val="left" w:pos="567"/>
        </w:tabs>
        <w:spacing w:line="260" w:lineRule="exact"/>
        <w:ind w:right="-2"/>
        <w:rPr>
          <w:snapToGrid w:val="0"/>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4533"/>
      </w:tblGrid>
      <w:tr w:rsidR="00735668" w:rsidRPr="00612E9D" w14:paraId="3119F1F0" w14:textId="77777777" w:rsidTr="00612E9D">
        <w:tc>
          <w:tcPr>
            <w:tcW w:w="4644" w:type="dxa"/>
            <w:shd w:val="clear" w:color="auto" w:fill="auto"/>
          </w:tcPr>
          <w:p w14:paraId="77180C1C" w14:textId="77777777" w:rsidR="00735668" w:rsidRPr="00612E9D" w:rsidRDefault="00735668" w:rsidP="00612E9D">
            <w:pPr>
              <w:numPr>
                <w:ilvl w:val="12"/>
                <w:numId w:val="0"/>
              </w:numPr>
              <w:tabs>
                <w:tab w:val="left" w:pos="567"/>
              </w:tabs>
              <w:spacing w:line="260" w:lineRule="exact"/>
              <w:ind w:right="-2"/>
              <w:rPr>
                <w:rFonts w:eastAsia="Calibri"/>
                <w:snapToGrid w:val="0"/>
                <w:szCs w:val="22"/>
                <w:lang w:eastAsia="en-US"/>
              </w:rPr>
            </w:pPr>
            <w:r w:rsidRPr="00612E9D">
              <w:rPr>
                <w:rFonts w:eastAsia="Calibri"/>
                <w:bCs/>
                <w:szCs w:val="22"/>
              </w:rPr>
              <w:t>Nyderlandai, Latvija</w:t>
            </w:r>
          </w:p>
        </w:tc>
        <w:tc>
          <w:tcPr>
            <w:tcW w:w="4644" w:type="dxa"/>
            <w:shd w:val="clear" w:color="auto" w:fill="auto"/>
          </w:tcPr>
          <w:p w14:paraId="70957798" w14:textId="77777777" w:rsidR="00735668" w:rsidRPr="00612E9D" w:rsidRDefault="00735668" w:rsidP="00612E9D">
            <w:pPr>
              <w:numPr>
                <w:ilvl w:val="12"/>
                <w:numId w:val="0"/>
              </w:numPr>
              <w:tabs>
                <w:tab w:val="left" w:pos="567"/>
              </w:tabs>
              <w:spacing w:line="260" w:lineRule="exact"/>
              <w:ind w:right="-2"/>
              <w:rPr>
                <w:rFonts w:eastAsia="Calibri"/>
                <w:snapToGrid w:val="0"/>
                <w:szCs w:val="22"/>
                <w:lang w:eastAsia="en-US"/>
              </w:rPr>
            </w:pPr>
            <w:r w:rsidRPr="00612E9D">
              <w:rPr>
                <w:rFonts w:eastAsia="Calibri"/>
                <w:bCs/>
                <w:szCs w:val="22"/>
              </w:rPr>
              <w:t>Acetylcysteine Sandoz</w:t>
            </w:r>
          </w:p>
        </w:tc>
      </w:tr>
      <w:tr w:rsidR="00735668" w:rsidRPr="00612E9D" w14:paraId="454924FE" w14:textId="77777777" w:rsidTr="00612E9D">
        <w:tc>
          <w:tcPr>
            <w:tcW w:w="4644" w:type="dxa"/>
            <w:shd w:val="clear" w:color="auto" w:fill="auto"/>
          </w:tcPr>
          <w:p w14:paraId="4B63576F" w14:textId="77777777" w:rsidR="00735668" w:rsidRPr="00612E9D" w:rsidRDefault="00735668" w:rsidP="00612E9D">
            <w:pPr>
              <w:numPr>
                <w:ilvl w:val="12"/>
                <w:numId w:val="0"/>
              </w:numPr>
              <w:tabs>
                <w:tab w:val="left" w:pos="567"/>
              </w:tabs>
              <w:spacing w:line="260" w:lineRule="exact"/>
              <w:ind w:right="-2"/>
              <w:rPr>
                <w:rFonts w:eastAsia="Calibri"/>
                <w:snapToGrid w:val="0"/>
                <w:szCs w:val="22"/>
                <w:lang w:eastAsia="en-US"/>
              </w:rPr>
            </w:pPr>
            <w:r w:rsidRPr="00612E9D">
              <w:rPr>
                <w:rFonts w:eastAsia="Calibri"/>
                <w:snapToGrid w:val="0"/>
                <w:szCs w:val="22"/>
                <w:lang w:eastAsia="en-US"/>
              </w:rPr>
              <w:t>Austrija</w:t>
            </w:r>
          </w:p>
        </w:tc>
        <w:tc>
          <w:tcPr>
            <w:tcW w:w="4644" w:type="dxa"/>
            <w:shd w:val="clear" w:color="auto" w:fill="auto"/>
          </w:tcPr>
          <w:p w14:paraId="3D1E0F99" w14:textId="77777777" w:rsidR="00735668" w:rsidRPr="00612E9D" w:rsidRDefault="00735668" w:rsidP="00612E9D">
            <w:pPr>
              <w:numPr>
                <w:ilvl w:val="12"/>
                <w:numId w:val="0"/>
              </w:numPr>
              <w:tabs>
                <w:tab w:val="left" w:pos="567"/>
              </w:tabs>
              <w:spacing w:line="260" w:lineRule="exact"/>
              <w:ind w:right="-2"/>
              <w:rPr>
                <w:rFonts w:eastAsia="Calibri"/>
                <w:snapToGrid w:val="0"/>
                <w:szCs w:val="22"/>
                <w:lang w:eastAsia="en-US"/>
              </w:rPr>
            </w:pPr>
            <w:r w:rsidRPr="00612E9D">
              <w:rPr>
                <w:rFonts w:eastAsia="Calibri"/>
                <w:bCs/>
                <w:szCs w:val="22"/>
              </w:rPr>
              <w:t>Husten ACC DIREKT</w:t>
            </w:r>
          </w:p>
        </w:tc>
      </w:tr>
      <w:tr w:rsidR="00735668" w:rsidRPr="00612E9D" w14:paraId="6E0225B7" w14:textId="77777777" w:rsidTr="00612E9D">
        <w:tc>
          <w:tcPr>
            <w:tcW w:w="4644" w:type="dxa"/>
            <w:shd w:val="clear" w:color="auto" w:fill="auto"/>
          </w:tcPr>
          <w:p w14:paraId="221CF7E5" w14:textId="77777777" w:rsidR="00735668" w:rsidRPr="00612E9D" w:rsidRDefault="00735668" w:rsidP="00612E9D">
            <w:pPr>
              <w:numPr>
                <w:ilvl w:val="12"/>
                <w:numId w:val="0"/>
              </w:numPr>
              <w:tabs>
                <w:tab w:val="left" w:pos="567"/>
              </w:tabs>
              <w:spacing w:line="260" w:lineRule="exact"/>
              <w:ind w:right="-2"/>
              <w:rPr>
                <w:rFonts w:eastAsia="Calibri"/>
                <w:snapToGrid w:val="0"/>
                <w:szCs w:val="22"/>
                <w:lang w:eastAsia="en-US"/>
              </w:rPr>
            </w:pPr>
            <w:r w:rsidRPr="00612E9D">
              <w:rPr>
                <w:rFonts w:eastAsia="Calibri"/>
                <w:snapToGrid w:val="0"/>
                <w:szCs w:val="22"/>
                <w:lang w:eastAsia="en-US"/>
              </w:rPr>
              <w:t>Bulgarija</w:t>
            </w:r>
          </w:p>
        </w:tc>
        <w:tc>
          <w:tcPr>
            <w:tcW w:w="4644" w:type="dxa"/>
            <w:shd w:val="clear" w:color="auto" w:fill="auto"/>
          </w:tcPr>
          <w:p w14:paraId="4C5EDAF1" w14:textId="77777777" w:rsidR="00735668" w:rsidRPr="00612E9D" w:rsidRDefault="00735668" w:rsidP="00612E9D">
            <w:pPr>
              <w:numPr>
                <w:ilvl w:val="12"/>
                <w:numId w:val="0"/>
              </w:numPr>
              <w:tabs>
                <w:tab w:val="left" w:pos="567"/>
              </w:tabs>
              <w:spacing w:line="260" w:lineRule="exact"/>
              <w:ind w:right="-2"/>
              <w:rPr>
                <w:rFonts w:eastAsia="Calibri"/>
                <w:snapToGrid w:val="0"/>
                <w:szCs w:val="22"/>
                <w:lang w:eastAsia="en-US"/>
              </w:rPr>
            </w:pPr>
            <w:r w:rsidRPr="00612E9D">
              <w:rPr>
                <w:rFonts w:eastAsia="Calibri"/>
                <w:bCs/>
                <w:szCs w:val="22"/>
              </w:rPr>
              <w:t>АЦЦ Инстант</w:t>
            </w:r>
          </w:p>
        </w:tc>
      </w:tr>
      <w:tr w:rsidR="00735668" w:rsidRPr="00612E9D" w14:paraId="5861B07D" w14:textId="77777777" w:rsidTr="00612E9D">
        <w:tc>
          <w:tcPr>
            <w:tcW w:w="4644" w:type="dxa"/>
            <w:shd w:val="clear" w:color="auto" w:fill="auto"/>
          </w:tcPr>
          <w:p w14:paraId="636DD956" w14:textId="77777777" w:rsidR="00735668" w:rsidRPr="00612E9D" w:rsidRDefault="00735668" w:rsidP="00612E9D">
            <w:pPr>
              <w:numPr>
                <w:ilvl w:val="12"/>
                <w:numId w:val="0"/>
              </w:numPr>
              <w:tabs>
                <w:tab w:val="left" w:pos="567"/>
              </w:tabs>
              <w:spacing w:line="260" w:lineRule="exact"/>
              <w:ind w:right="-2"/>
              <w:rPr>
                <w:rFonts w:eastAsia="Calibri"/>
                <w:snapToGrid w:val="0"/>
                <w:szCs w:val="22"/>
                <w:lang w:eastAsia="en-US"/>
              </w:rPr>
            </w:pPr>
            <w:r w:rsidRPr="00612E9D">
              <w:rPr>
                <w:rFonts w:eastAsia="Calibri"/>
                <w:snapToGrid w:val="0"/>
                <w:szCs w:val="22"/>
                <w:lang w:eastAsia="en-US"/>
              </w:rPr>
              <w:t>Čekija, Slovakija</w:t>
            </w:r>
          </w:p>
        </w:tc>
        <w:tc>
          <w:tcPr>
            <w:tcW w:w="4644" w:type="dxa"/>
            <w:shd w:val="clear" w:color="auto" w:fill="auto"/>
          </w:tcPr>
          <w:p w14:paraId="08379BD3" w14:textId="77777777" w:rsidR="00735668" w:rsidRPr="00612E9D" w:rsidRDefault="00735668" w:rsidP="00612E9D">
            <w:pPr>
              <w:numPr>
                <w:ilvl w:val="12"/>
                <w:numId w:val="0"/>
              </w:numPr>
              <w:tabs>
                <w:tab w:val="left" w:pos="567"/>
              </w:tabs>
              <w:spacing w:line="260" w:lineRule="exact"/>
              <w:ind w:right="-2"/>
              <w:rPr>
                <w:rFonts w:eastAsia="Calibri"/>
                <w:snapToGrid w:val="0"/>
                <w:szCs w:val="22"/>
                <w:lang w:eastAsia="en-US"/>
              </w:rPr>
            </w:pPr>
            <w:r w:rsidRPr="00612E9D">
              <w:rPr>
                <w:rFonts w:eastAsia="Calibri"/>
                <w:bCs/>
                <w:szCs w:val="22"/>
              </w:rPr>
              <w:t>ACC Long Instant</w:t>
            </w:r>
          </w:p>
        </w:tc>
      </w:tr>
      <w:tr w:rsidR="00735668" w:rsidRPr="00612E9D" w14:paraId="544662D0" w14:textId="77777777" w:rsidTr="00612E9D">
        <w:tc>
          <w:tcPr>
            <w:tcW w:w="4644" w:type="dxa"/>
            <w:shd w:val="clear" w:color="auto" w:fill="auto"/>
          </w:tcPr>
          <w:p w14:paraId="36BC8626" w14:textId="77777777" w:rsidR="00735668" w:rsidRPr="00612E9D" w:rsidRDefault="00735668" w:rsidP="00612E9D">
            <w:pPr>
              <w:numPr>
                <w:ilvl w:val="12"/>
                <w:numId w:val="0"/>
              </w:numPr>
              <w:tabs>
                <w:tab w:val="left" w:pos="567"/>
              </w:tabs>
              <w:spacing w:line="260" w:lineRule="exact"/>
              <w:ind w:right="-2"/>
              <w:rPr>
                <w:rFonts w:eastAsia="Calibri"/>
                <w:snapToGrid w:val="0"/>
                <w:szCs w:val="22"/>
                <w:lang w:eastAsia="en-US"/>
              </w:rPr>
            </w:pPr>
            <w:r w:rsidRPr="00612E9D">
              <w:rPr>
                <w:rFonts w:eastAsia="Calibri"/>
                <w:snapToGrid w:val="0"/>
                <w:szCs w:val="22"/>
                <w:lang w:eastAsia="en-US"/>
              </w:rPr>
              <w:t>Estija</w:t>
            </w:r>
          </w:p>
        </w:tc>
        <w:tc>
          <w:tcPr>
            <w:tcW w:w="4644" w:type="dxa"/>
            <w:shd w:val="clear" w:color="auto" w:fill="auto"/>
          </w:tcPr>
          <w:p w14:paraId="7973385E" w14:textId="77777777" w:rsidR="00735668" w:rsidRPr="00612E9D" w:rsidRDefault="00735668" w:rsidP="00612E9D">
            <w:pPr>
              <w:numPr>
                <w:ilvl w:val="12"/>
                <w:numId w:val="0"/>
              </w:numPr>
              <w:tabs>
                <w:tab w:val="left" w:pos="567"/>
              </w:tabs>
              <w:spacing w:line="260" w:lineRule="exact"/>
              <w:ind w:right="-2"/>
              <w:rPr>
                <w:rFonts w:eastAsia="Calibri"/>
                <w:snapToGrid w:val="0"/>
                <w:szCs w:val="22"/>
                <w:lang w:eastAsia="en-US"/>
              </w:rPr>
            </w:pPr>
            <w:r w:rsidRPr="00612E9D">
              <w:rPr>
                <w:rFonts w:eastAsia="Calibri"/>
                <w:bCs/>
                <w:szCs w:val="22"/>
              </w:rPr>
              <w:t>ACC Long</w:t>
            </w:r>
          </w:p>
        </w:tc>
      </w:tr>
      <w:tr w:rsidR="00735668" w:rsidRPr="00612E9D" w14:paraId="204FDE06" w14:textId="77777777" w:rsidTr="00612E9D">
        <w:tc>
          <w:tcPr>
            <w:tcW w:w="4644" w:type="dxa"/>
            <w:shd w:val="clear" w:color="auto" w:fill="auto"/>
          </w:tcPr>
          <w:p w14:paraId="2B49985C" w14:textId="77777777" w:rsidR="00735668" w:rsidRPr="00612E9D" w:rsidRDefault="00735668" w:rsidP="00612E9D">
            <w:pPr>
              <w:numPr>
                <w:ilvl w:val="12"/>
                <w:numId w:val="0"/>
              </w:numPr>
              <w:tabs>
                <w:tab w:val="left" w:pos="567"/>
              </w:tabs>
              <w:spacing w:line="260" w:lineRule="exact"/>
              <w:ind w:right="-2"/>
              <w:rPr>
                <w:rFonts w:eastAsia="Calibri"/>
                <w:snapToGrid w:val="0"/>
                <w:szCs w:val="22"/>
                <w:lang w:eastAsia="en-US"/>
              </w:rPr>
            </w:pPr>
            <w:r w:rsidRPr="00612E9D">
              <w:rPr>
                <w:rFonts w:eastAsia="Calibri"/>
                <w:snapToGrid w:val="0"/>
                <w:szCs w:val="22"/>
                <w:lang w:eastAsia="en-US"/>
              </w:rPr>
              <w:t>Ispanija</w:t>
            </w:r>
          </w:p>
        </w:tc>
        <w:tc>
          <w:tcPr>
            <w:tcW w:w="4644" w:type="dxa"/>
            <w:shd w:val="clear" w:color="auto" w:fill="auto"/>
          </w:tcPr>
          <w:p w14:paraId="4166D03F" w14:textId="77777777" w:rsidR="00735668" w:rsidRPr="00612E9D" w:rsidRDefault="00735668" w:rsidP="00612E9D">
            <w:pPr>
              <w:numPr>
                <w:ilvl w:val="12"/>
                <w:numId w:val="0"/>
              </w:numPr>
              <w:tabs>
                <w:tab w:val="left" w:pos="567"/>
              </w:tabs>
              <w:spacing w:line="260" w:lineRule="exact"/>
              <w:ind w:right="-2"/>
              <w:rPr>
                <w:rFonts w:eastAsia="Calibri"/>
                <w:bCs/>
                <w:szCs w:val="22"/>
              </w:rPr>
            </w:pPr>
            <w:r w:rsidRPr="00612E9D">
              <w:rPr>
                <w:rFonts w:eastAsia="Calibri"/>
                <w:szCs w:val="22"/>
                <w:lang w:eastAsia="en-US"/>
              </w:rPr>
              <w:t>Acetilcisteína Sandoz Care</w:t>
            </w:r>
          </w:p>
        </w:tc>
      </w:tr>
      <w:tr w:rsidR="00735668" w:rsidRPr="00612E9D" w14:paraId="6B099A27" w14:textId="77777777" w:rsidTr="00612E9D">
        <w:tc>
          <w:tcPr>
            <w:tcW w:w="4644" w:type="dxa"/>
            <w:shd w:val="clear" w:color="auto" w:fill="auto"/>
          </w:tcPr>
          <w:p w14:paraId="33055D8E" w14:textId="77777777" w:rsidR="00735668" w:rsidRPr="00612E9D" w:rsidRDefault="00735668" w:rsidP="00612E9D">
            <w:pPr>
              <w:numPr>
                <w:ilvl w:val="12"/>
                <w:numId w:val="0"/>
              </w:numPr>
              <w:tabs>
                <w:tab w:val="left" w:pos="567"/>
              </w:tabs>
              <w:spacing w:line="260" w:lineRule="exact"/>
              <w:ind w:right="-2"/>
              <w:rPr>
                <w:rFonts w:eastAsia="Calibri"/>
                <w:snapToGrid w:val="0"/>
                <w:szCs w:val="22"/>
                <w:lang w:eastAsia="en-US"/>
              </w:rPr>
            </w:pPr>
            <w:r w:rsidRPr="00612E9D">
              <w:rPr>
                <w:rFonts w:eastAsia="Calibri"/>
                <w:snapToGrid w:val="0"/>
                <w:szCs w:val="22"/>
                <w:lang w:eastAsia="en-US"/>
              </w:rPr>
              <w:t>Italija</w:t>
            </w:r>
          </w:p>
        </w:tc>
        <w:tc>
          <w:tcPr>
            <w:tcW w:w="4644" w:type="dxa"/>
            <w:shd w:val="clear" w:color="auto" w:fill="auto"/>
          </w:tcPr>
          <w:p w14:paraId="6FE2CE19" w14:textId="77777777" w:rsidR="00735668" w:rsidRPr="00612E9D" w:rsidRDefault="00735668" w:rsidP="00612E9D">
            <w:pPr>
              <w:numPr>
                <w:ilvl w:val="12"/>
                <w:numId w:val="0"/>
              </w:numPr>
              <w:tabs>
                <w:tab w:val="left" w:pos="567"/>
              </w:tabs>
              <w:spacing w:line="260" w:lineRule="exact"/>
              <w:ind w:right="-2"/>
              <w:rPr>
                <w:rFonts w:eastAsia="Calibri"/>
                <w:szCs w:val="22"/>
                <w:lang w:eastAsia="en-US"/>
              </w:rPr>
            </w:pPr>
            <w:r w:rsidRPr="00612E9D">
              <w:rPr>
                <w:rFonts w:eastAsia="Calibri"/>
                <w:szCs w:val="22"/>
                <w:lang w:eastAsia="en-US"/>
              </w:rPr>
              <w:t>Acetilcisteina Sandoz</w:t>
            </w:r>
          </w:p>
        </w:tc>
      </w:tr>
      <w:tr w:rsidR="00735668" w:rsidRPr="00612E9D" w14:paraId="378C6B14" w14:textId="77777777" w:rsidTr="00612E9D">
        <w:tc>
          <w:tcPr>
            <w:tcW w:w="4644" w:type="dxa"/>
            <w:shd w:val="clear" w:color="auto" w:fill="auto"/>
          </w:tcPr>
          <w:p w14:paraId="6A6BBAC8" w14:textId="77777777" w:rsidR="00735668" w:rsidRPr="00612E9D" w:rsidRDefault="00735668" w:rsidP="00612E9D">
            <w:pPr>
              <w:numPr>
                <w:ilvl w:val="12"/>
                <w:numId w:val="0"/>
              </w:numPr>
              <w:tabs>
                <w:tab w:val="left" w:pos="567"/>
              </w:tabs>
              <w:spacing w:line="260" w:lineRule="exact"/>
              <w:ind w:right="-2"/>
              <w:rPr>
                <w:rFonts w:eastAsia="Calibri"/>
                <w:snapToGrid w:val="0"/>
                <w:szCs w:val="22"/>
                <w:lang w:eastAsia="en-US"/>
              </w:rPr>
            </w:pPr>
            <w:r w:rsidRPr="00612E9D">
              <w:rPr>
                <w:rFonts w:eastAsia="Calibri"/>
                <w:snapToGrid w:val="0"/>
                <w:szCs w:val="22"/>
                <w:lang w:eastAsia="en-US"/>
              </w:rPr>
              <w:t>Kipras</w:t>
            </w:r>
          </w:p>
        </w:tc>
        <w:tc>
          <w:tcPr>
            <w:tcW w:w="4644" w:type="dxa"/>
            <w:shd w:val="clear" w:color="auto" w:fill="auto"/>
          </w:tcPr>
          <w:p w14:paraId="41E98B29" w14:textId="77777777" w:rsidR="00735668" w:rsidRPr="00612E9D" w:rsidRDefault="00735668" w:rsidP="00612E9D">
            <w:pPr>
              <w:numPr>
                <w:ilvl w:val="12"/>
                <w:numId w:val="0"/>
              </w:numPr>
              <w:tabs>
                <w:tab w:val="left" w:pos="567"/>
              </w:tabs>
              <w:spacing w:line="260" w:lineRule="exact"/>
              <w:ind w:right="-2"/>
              <w:rPr>
                <w:rFonts w:eastAsia="Calibri"/>
                <w:szCs w:val="22"/>
                <w:lang w:eastAsia="en-US"/>
              </w:rPr>
            </w:pPr>
            <w:r w:rsidRPr="00612E9D">
              <w:rPr>
                <w:rFonts w:eastAsia="TimesNewRoman"/>
              </w:rPr>
              <w:t>N-Acetylcysteine Sandoz</w:t>
            </w:r>
          </w:p>
        </w:tc>
      </w:tr>
      <w:tr w:rsidR="00735668" w:rsidRPr="00612E9D" w14:paraId="6AE08DC8" w14:textId="77777777" w:rsidTr="00612E9D">
        <w:tc>
          <w:tcPr>
            <w:tcW w:w="4644" w:type="dxa"/>
            <w:shd w:val="clear" w:color="auto" w:fill="auto"/>
          </w:tcPr>
          <w:p w14:paraId="20F4A72C" w14:textId="77777777" w:rsidR="00735668" w:rsidRPr="00612E9D" w:rsidRDefault="00735668" w:rsidP="00612E9D">
            <w:pPr>
              <w:numPr>
                <w:ilvl w:val="12"/>
                <w:numId w:val="0"/>
              </w:numPr>
              <w:tabs>
                <w:tab w:val="left" w:pos="567"/>
              </w:tabs>
              <w:spacing w:line="260" w:lineRule="exact"/>
              <w:ind w:right="-2"/>
              <w:rPr>
                <w:rFonts w:eastAsia="Calibri"/>
                <w:snapToGrid w:val="0"/>
                <w:szCs w:val="22"/>
                <w:lang w:eastAsia="en-US"/>
              </w:rPr>
            </w:pPr>
            <w:r w:rsidRPr="00612E9D">
              <w:rPr>
                <w:rFonts w:eastAsia="Calibri"/>
                <w:snapToGrid w:val="0"/>
                <w:szCs w:val="22"/>
                <w:lang w:eastAsia="en-US"/>
              </w:rPr>
              <w:t>Kroatija, Slovėnija</w:t>
            </w:r>
          </w:p>
        </w:tc>
        <w:tc>
          <w:tcPr>
            <w:tcW w:w="4644" w:type="dxa"/>
            <w:shd w:val="clear" w:color="auto" w:fill="auto"/>
          </w:tcPr>
          <w:p w14:paraId="64BE12B5" w14:textId="77777777" w:rsidR="00735668" w:rsidRPr="00612E9D" w:rsidRDefault="00735668" w:rsidP="00612E9D">
            <w:pPr>
              <w:numPr>
                <w:ilvl w:val="12"/>
                <w:numId w:val="0"/>
              </w:numPr>
              <w:tabs>
                <w:tab w:val="left" w:pos="567"/>
              </w:tabs>
              <w:spacing w:line="260" w:lineRule="exact"/>
              <w:ind w:right="-2"/>
              <w:rPr>
                <w:rFonts w:eastAsia="TimesNewRoman"/>
              </w:rPr>
            </w:pPr>
            <w:r w:rsidRPr="00612E9D">
              <w:rPr>
                <w:rFonts w:eastAsia="Calibri"/>
                <w:szCs w:val="22"/>
                <w:lang w:eastAsia="en-US"/>
              </w:rPr>
              <w:t>Fluimukan Direkt</w:t>
            </w:r>
          </w:p>
        </w:tc>
      </w:tr>
      <w:tr w:rsidR="00735668" w:rsidRPr="00612E9D" w14:paraId="2A36E8E3" w14:textId="77777777" w:rsidTr="00612E9D">
        <w:tc>
          <w:tcPr>
            <w:tcW w:w="4644" w:type="dxa"/>
            <w:shd w:val="clear" w:color="auto" w:fill="auto"/>
          </w:tcPr>
          <w:p w14:paraId="43AC1E4D" w14:textId="77777777" w:rsidR="00735668" w:rsidRPr="00612E9D" w:rsidRDefault="00735668" w:rsidP="00612E9D">
            <w:pPr>
              <w:numPr>
                <w:ilvl w:val="12"/>
                <w:numId w:val="0"/>
              </w:numPr>
              <w:tabs>
                <w:tab w:val="left" w:pos="567"/>
              </w:tabs>
              <w:spacing w:line="260" w:lineRule="exact"/>
              <w:ind w:right="-2"/>
              <w:rPr>
                <w:rFonts w:eastAsia="Calibri"/>
                <w:snapToGrid w:val="0"/>
                <w:szCs w:val="22"/>
                <w:lang w:eastAsia="en-US"/>
              </w:rPr>
            </w:pPr>
            <w:r w:rsidRPr="00612E9D">
              <w:rPr>
                <w:rFonts w:eastAsia="Calibri"/>
                <w:snapToGrid w:val="0"/>
                <w:szCs w:val="22"/>
                <w:lang w:eastAsia="en-US"/>
              </w:rPr>
              <w:t>Lenkija</w:t>
            </w:r>
          </w:p>
        </w:tc>
        <w:tc>
          <w:tcPr>
            <w:tcW w:w="4644" w:type="dxa"/>
            <w:shd w:val="clear" w:color="auto" w:fill="auto"/>
          </w:tcPr>
          <w:p w14:paraId="3D135880" w14:textId="77777777" w:rsidR="00735668" w:rsidRPr="00612E9D" w:rsidRDefault="00735668" w:rsidP="00612E9D">
            <w:pPr>
              <w:numPr>
                <w:ilvl w:val="12"/>
                <w:numId w:val="0"/>
              </w:numPr>
              <w:tabs>
                <w:tab w:val="left" w:pos="567"/>
              </w:tabs>
              <w:spacing w:line="260" w:lineRule="exact"/>
              <w:ind w:right="-2"/>
              <w:rPr>
                <w:rFonts w:eastAsia="Calibri"/>
                <w:szCs w:val="22"/>
                <w:lang w:eastAsia="en-US"/>
              </w:rPr>
            </w:pPr>
            <w:r w:rsidRPr="00612E9D">
              <w:rPr>
                <w:rFonts w:eastAsia="Calibri"/>
                <w:szCs w:val="22"/>
                <w:lang w:eastAsia="en-US"/>
              </w:rPr>
              <w:t>ACC Optima Active</w:t>
            </w:r>
          </w:p>
        </w:tc>
      </w:tr>
      <w:tr w:rsidR="00735668" w:rsidRPr="00612E9D" w14:paraId="74EB25D5" w14:textId="77777777" w:rsidTr="00612E9D">
        <w:tc>
          <w:tcPr>
            <w:tcW w:w="4644" w:type="dxa"/>
            <w:shd w:val="clear" w:color="auto" w:fill="auto"/>
          </w:tcPr>
          <w:p w14:paraId="179123C2" w14:textId="77777777" w:rsidR="00735668" w:rsidRPr="00612E9D" w:rsidRDefault="00735668" w:rsidP="00612E9D">
            <w:pPr>
              <w:numPr>
                <w:ilvl w:val="12"/>
                <w:numId w:val="0"/>
              </w:numPr>
              <w:tabs>
                <w:tab w:val="left" w:pos="567"/>
              </w:tabs>
              <w:spacing w:line="260" w:lineRule="exact"/>
              <w:ind w:right="-2"/>
              <w:rPr>
                <w:rFonts w:eastAsia="Calibri"/>
                <w:snapToGrid w:val="0"/>
                <w:szCs w:val="22"/>
                <w:lang w:eastAsia="en-US"/>
              </w:rPr>
            </w:pPr>
            <w:r w:rsidRPr="00612E9D">
              <w:rPr>
                <w:rFonts w:eastAsia="Calibri"/>
                <w:snapToGrid w:val="0"/>
                <w:szCs w:val="22"/>
                <w:lang w:eastAsia="en-US"/>
              </w:rPr>
              <w:t>Portugalija</w:t>
            </w:r>
          </w:p>
        </w:tc>
        <w:tc>
          <w:tcPr>
            <w:tcW w:w="4644" w:type="dxa"/>
            <w:shd w:val="clear" w:color="auto" w:fill="auto"/>
          </w:tcPr>
          <w:p w14:paraId="36159468" w14:textId="77777777" w:rsidR="00735668" w:rsidRPr="00612E9D" w:rsidRDefault="00735668" w:rsidP="00612E9D">
            <w:pPr>
              <w:numPr>
                <w:ilvl w:val="12"/>
                <w:numId w:val="0"/>
              </w:numPr>
              <w:tabs>
                <w:tab w:val="left" w:pos="567"/>
              </w:tabs>
              <w:spacing w:line="260" w:lineRule="exact"/>
              <w:ind w:right="-2"/>
              <w:rPr>
                <w:rFonts w:eastAsia="Calibri"/>
                <w:szCs w:val="22"/>
                <w:lang w:eastAsia="en-US"/>
              </w:rPr>
            </w:pPr>
            <w:r w:rsidRPr="00612E9D">
              <w:rPr>
                <w:rFonts w:eastAsia="Calibri"/>
                <w:bCs/>
                <w:szCs w:val="22"/>
              </w:rPr>
              <w:t>Acetilcisteína Sandoz</w:t>
            </w:r>
          </w:p>
        </w:tc>
      </w:tr>
      <w:tr w:rsidR="00735668" w:rsidRPr="00612E9D" w14:paraId="00529038" w14:textId="77777777" w:rsidTr="00612E9D">
        <w:tc>
          <w:tcPr>
            <w:tcW w:w="4644" w:type="dxa"/>
            <w:shd w:val="clear" w:color="auto" w:fill="auto"/>
          </w:tcPr>
          <w:p w14:paraId="7C17443A" w14:textId="77777777" w:rsidR="00735668" w:rsidRPr="00612E9D" w:rsidRDefault="00735668" w:rsidP="00612E9D">
            <w:pPr>
              <w:numPr>
                <w:ilvl w:val="12"/>
                <w:numId w:val="0"/>
              </w:numPr>
              <w:tabs>
                <w:tab w:val="left" w:pos="567"/>
              </w:tabs>
              <w:spacing w:line="260" w:lineRule="exact"/>
              <w:ind w:right="-2"/>
              <w:rPr>
                <w:rFonts w:eastAsia="Calibri"/>
                <w:snapToGrid w:val="0"/>
                <w:szCs w:val="22"/>
                <w:lang w:eastAsia="en-US"/>
              </w:rPr>
            </w:pPr>
            <w:r w:rsidRPr="00612E9D">
              <w:rPr>
                <w:rFonts w:eastAsia="Calibri"/>
                <w:snapToGrid w:val="0"/>
                <w:szCs w:val="22"/>
                <w:lang w:eastAsia="en-US"/>
              </w:rPr>
              <w:t>Rumunija</w:t>
            </w:r>
          </w:p>
        </w:tc>
        <w:tc>
          <w:tcPr>
            <w:tcW w:w="4644" w:type="dxa"/>
            <w:shd w:val="clear" w:color="auto" w:fill="auto"/>
          </w:tcPr>
          <w:p w14:paraId="23A15BFC" w14:textId="77777777" w:rsidR="00735668" w:rsidRPr="00612E9D" w:rsidRDefault="00735668" w:rsidP="00612E9D">
            <w:pPr>
              <w:numPr>
                <w:ilvl w:val="12"/>
                <w:numId w:val="0"/>
              </w:numPr>
              <w:tabs>
                <w:tab w:val="left" w:pos="567"/>
              </w:tabs>
              <w:spacing w:line="260" w:lineRule="exact"/>
              <w:ind w:right="-2"/>
              <w:rPr>
                <w:rFonts w:eastAsia="Calibri"/>
                <w:bCs/>
                <w:szCs w:val="22"/>
              </w:rPr>
            </w:pPr>
            <w:r w:rsidRPr="00612E9D">
              <w:rPr>
                <w:rFonts w:eastAsia="Calibri"/>
                <w:bCs/>
                <w:szCs w:val="22"/>
              </w:rPr>
              <w:t>ACC cu aromă de mure</w:t>
            </w:r>
          </w:p>
        </w:tc>
      </w:tr>
      <w:tr w:rsidR="00735668" w:rsidRPr="00612E9D" w14:paraId="4FFB33C1" w14:textId="77777777" w:rsidTr="00612E9D">
        <w:tc>
          <w:tcPr>
            <w:tcW w:w="4644" w:type="dxa"/>
            <w:shd w:val="clear" w:color="auto" w:fill="auto"/>
          </w:tcPr>
          <w:p w14:paraId="7A735443" w14:textId="77777777" w:rsidR="00735668" w:rsidRPr="00612E9D" w:rsidRDefault="00735668" w:rsidP="00612E9D">
            <w:pPr>
              <w:numPr>
                <w:ilvl w:val="12"/>
                <w:numId w:val="0"/>
              </w:numPr>
              <w:tabs>
                <w:tab w:val="left" w:pos="567"/>
              </w:tabs>
              <w:spacing w:line="260" w:lineRule="exact"/>
              <w:ind w:right="-2"/>
              <w:rPr>
                <w:rFonts w:eastAsia="Calibri"/>
                <w:snapToGrid w:val="0"/>
                <w:szCs w:val="22"/>
                <w:lang w:eastAsia="en-US"/>
              </w:rPr>
            </w:pPr>
            <w:r w:rsidRPr="00612E9D">
              <w:rPr>
                <w:rFonts w:eastAsia="Calibri"/>
                <w:snapToGrid w:val="0"/>
                <w:szCs w:val="22"/>
                <w:lang w:eastAsia="en-US"/>
              </w:rPr>
              <w:t>Vengrija</w:t>
            </w:r>
          </w:p>
        </w:tc>
        <w:tc>
          <w:tcPr>
            <w:tcW w:w="4644" w:type="dxa"/>
            <w:shd w:val="clear" w:color="auto" w:fill="auto"/>
          </w:tcPr>
          <w:p w14:paraId="357476B8" w14:textId="77777777" w:rsidR="00735668" w:rsidRPr="00612E9D" w:rsidRDefault="00735668" w:rsidP="00612E9D">
            <w:pPr>
              <w:numPr>
                <w:ilvl w:val="12"/>
                <w:numId w:val="0"/>
              </w:numPr>
              <w:tabs>
                <w:tab w:val="left" w:pos="567"/>
              </w:tabs>
              <w:spacing w:line="260" w:lineRule="exact"/>
              <w:ind w:right="-2"/>
              <w:rPr>
                <w:rFonts w:eastAsia="Calibri"/>
                <w:bCs/>
                <w:szCs w:val="22"/>
              </w:rPr>
            </w:pPr>
            <w:r w:rsidRPr="00612E9D">
              <w:rPr>
                <w:rFonts w:eastAsia="Calibri"/>
                <w:szCs w:val="22"/>
                <w:lang w:eastAsia="en-US"/>
              </w:rPr>
              <w:t>ACC Instant</w:t>
            </w:r>
          </w:p>
        </w:tc>
      </w:tr>
      <w:tr w:rsidR="00735668" w:rsidRPr="00612E9D" w14:paraId="09738B0D" w14:textId="77777777" w:rsidTr="00612E9D">
        <w:tc>
          <w:tcPr>
            <w:tcW w:w="4644" w:type="dxa"/>
            <w:shd w:val="clear" w:color="auto" w:fill="auto"/>
          </w:tcPr>
          <w:p w14:paraId="72FD54D1" w14:textId="77777777" w:rsidR="00735668" w:rsidRPr="00612E9D" w:rsidRDefault="00735668" w:rsidP="00612E9D">
            <w:pPr>
              <w:numPr>
                <w:ilvl w:val="12"/>
                <w:numId w:val="0"/>
              </w:numPr>
              <w:tabs>
                <w:tab w:val="left" w:pos="567"/>
              </w:tabs>
              <w:spacing w:line="260" w:lineRule="exact"/>
              <w:ind w:right="-2"/>
              <w:rPr>
                <w:rFonts w:eastAsia="Calibri"/>
                <w:snapToGrid w:val="0"/>
                <w:szCs w:val="22"/>
                <w:lang w:eastAsia="en-US"/>
              </w:rPr>
            </w:pPr>
            <w:r w:rsidRPr="00612E9D">
              <w:rPr>
                <w:rFonts w:eastAsia="Calibri"/>
                <w:snapToGrid w:val="0"/>
                <w:szCs w:val="22"/>
                <w:lang w:eastAsia="en-US"/>
              </w:rPr>
              <w:t>Vokietija</w:t>
            </w:r>
          </w:p>
        </w:tc>
        <w:tc>
          <w:tcPr>
            <w:tcW w:w="4644" w:type="dxa"/>
            <w:shd w:val="clear" w:color="auto" w:fill="auto"/>
          </w:tcPr>
          <w:p w14:paraId="7BABD0BB" w14:textId="77777777" w:rsidR="00735668" w:rsidRPr="00612E9D" w:rsidRDefault="00735668" w:rsidP="00612E9D">
            <w:pPr>
              <w:numPr>
                <w:ilvl w:val="12"/>
                <w:numId w:val="0"/>
              </w:numPr>
              <w:tabs>
                <w:tab w:val="left" w:pos="567"/>
              </w:tabs>
              <w:spacing w:line="260" w:lineRule="exact"/>
              <w:ind w:right="-2"/>
              <w:rPr>
                <w:rFonts w:eastAsia="Calibri"/>
                <w:szCs w:val="22"/>
                <w:lang w:eastAsia="en-US"/>
              </w:rPr>
            </w:pPr>
            <w:r w:rsidRPr="00612E9D">
              <w:rPr>
                <w:rFonts w:eastAsia="Calibri"/>
                <w:szCs w:val="22"/>
                <w:lang w:eastAsia="en-US"/>
              </w:rPr>
              <w:t>ACC</w:t>
            </w:r>
            <w:r w:rsidRPr="00612E9D">
              <w:rPr>
                <w:rFonts w:eastAsia="Calibri"/>
                <w:szCs w:val="22"/>
                <w:vertAlign w:val="superscript"/>
                <w:lang w:eastAsia="en-US"/>
              </w:rPr>
              <w:t>®</w:t>
            </w:r>
            <w:r w:rsidRPr="00612E9D">
              <w:rPr>
                <w:rFonts w:eastAsia="Calibri"/>
                <w:szCs w:val="22"/>
                <w:lang w:eastAsia="en-US"/>
              </w:rPr>
              <w:t xml:space="preserve"> akut</w:t>
            </w:r>
          </w:p>
        </w:tc>
      </w:tr>
    </w:tbl>
    <w:p w14:paraId="30AA219A" w14:textId="77777777" w:rsidR="00735668" w:rsidRPr="004241F8" w:rsidRDefault="00735668" w:rsidP="004241F8">
      <w:pPr>
        <w:numPr>
          <w:ilvl w:val="12"/>
          <w:numId w:val="0"/>
        </w:numPr>
        <w:tabs>
          <w:tab w:val="left" w:pos="567"/>
        </w:tabs>
        <w:spacing w:line="260" w:lineRule="exact"/>
        <w:ind w:right="-2"/>
        <w:rPr>
          <w:snapToGrid w:val="0"/>
          <w:szCs w:val="22"/>
          <w:lang w:eastAsia="en-US"/>
        </w:rPr>
      </w:pPr>
    </w:p>
    <w:p w14:paraId="09D7ED69" w14:textId="77777777" w:rsidR="004241F8" w:rsidRPr="004241F8" w:rsidRDefault="004241F8" w:rsidP="004241F8">
      <w:pPr>
        <w:rPr>
          <w:szCs w:val="22"/>
          <w:lang w:eastAsia="en-US"/>
        </w:rPr>
      </w:pPr>
    </w:p>
    <w:p w14:paraId="3BBB8E2A" w14:textId="5F847AA2" w:rsidR="004241F8" w:rsidRPr="004241F8" w:rsidRDefault="004241F8" w:rsidP="004241F8">
      <w:pPr>
        <w:rPr>
          <w:b/>
          <w:szCs w:val="22"/>
          <w:lang w:eastAsia="en-US"/>
        </w:rPr>
      </w:pPr>
      <w:r w:rsidRPr="004241F8">
        <w:rPr>
          <w:b/>
          <w:bCs/>
          <w:szCs w:val="22"/>
          <w:lang w:eastAsia="en-US"/>
        </w:rPr>
        <w:t xml:space="preserve">Šis pakuotės </w:t>
      </w:r>
      <w:r w:rsidRPr="004241F8">
        <w:rPr>
          <w:b/>
          <w:szCs w:val="22"/>
          <w:lang w:eastAsia="en-US"/>
        </w:rPr>
        <w:t xml:space="preserve">lapelis paskutinį kartą peržiūrėtas </w:t>
      </w:r>
      <w:r w:rsidR="00E01DD9">
        <w:rPr>
          <w:b/>
          <w:szCs w:val="22"/>
          <w:lang w:eastAsia="en-US"/>
        </w:rPr>
        <w:t>2022-11-08.</w:t>
      </w:r>
      <w:bookmarkStart w:id="0" w:name="_GoBack"/>
      <w:bookmarkEnd w:id="0"/>
    </w:p>
    <w:p w14:paraId="2549C3DE" w14:textId="77777777" w:rsidR="004241F8" w:rsidRPr="004241F8" w:rsidRDefault="004241F8" w:rsidP="004241F8">
      <w:pPr>
        <w:rPr>
          <w:b/>
          <w:szCs w:val="22"/>
          <w:lang w:eastAsia="en-US"/>
        </w:rPr>
      </w:pPr>
    </w:p>
    <w:p w14:paraId="19EBD0A0" w14:textId="77777777" w:rsidR="004241F8" w:rsidRPr="004241F8" w:rsidRDefault="004241F8" w:rsidP="004241F8">
      <w:pPr>
        <w:rPr>
          <w:b/>
          <w:szCs w:val="22"/>
          <w:lang w:eastAsia="en-US"/>
        </w:rPr>
      </w:pPr>
    </w:p>
    <w:p w14:paraId="06AF4DB7" w14:textId="77777777" w:rsidR="004241F8" w:rsidRPr="004241F8" w:rsidRDefault="004241F8" w:rsidP="004241F8">
      <w:pPr>
        <w:rPr>
          <w:noProof/>
          <w:color w:val="0000FF"/>
          <w:szCs w:val="22"/>
          <w:lang w:eastAsia="en-US"/>
        </w:rPr>
      </w:pPr>
      <w:r w:rsidRPr="004241F8">
        <w:rPr>
          <w:snapToGrid w:val="0"/>
          <w:szCs w:val="22"/>
          <w:lang w:eastAsia="en-US"/>
        </w:rPr>
        <w:t xml:space="preserve">Išsami informacija apie šį vaistą pateikiama Valstybinės vaistų kontrolės tarnybos prie Lietuvos Respublikos sveikatos apsaugos ministerijos tinklalapyje </w:t>
      </w:r>
      <w:hyperlink r:id="rId15" w:history="1">
        <w:r w:rsidRPr="004241F8">
          <w:rPr>
            <w:noProof/>
            <w:color w:val="0000FF"/>
            <w:szCs w:val="22"/>
            <w:u w:val="single"/>
            <w:lang w:eastAsia="en-US"/>
          </w:rPr>
          <w:t>http://www.vvkt.lt</w:t>
        </w:r>
      </w:hyperlink>
      <w:r w:rsidR="001D5187">
        <w:rPr>
          <w:noProof/>
          <w:color w:val="0000FF"/>
          <w:szCs w:val="22"/>
          <w:u w:val="single"/>
          <w:lang w:eastAsia="en-US"/>
        </w:rPr>
        <w:t>.</w:t>
      </w:r>
      <w:r w:rsidRPr="004241F8">
        <w:rPr>
          <w:noProof/>
          <w:color w:val="0000FF"/>
          <w:szCs w:val="22"/>
          <w:lang w:eastAsia="en-US"/>
        </w:rPr>
        <w:t xml:space="preserve"> </w:t>
      </w:r>
    </w:p>
    <w:p w14:paraId="0E4512D1" w14:textId="77777777" w:rsidR="00D46709" w:rsidRPr="004241F8" w:rsidRDefault="00D46709" w:rsidP="004241F8"/>
    <w:sectPr w:rsidR="00D46709" w:rsidRPr="004241F8" w:rsidSect="00E01DD9">
      <w:footerReference w:type="even" r:id="rId16"/>
      <w:footerReference w:type="default" r:id="rId17"/>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DC30E" w14:textId="77777777" w:rsidR="00667EBB" w:rsidRDefault="00667EBB">
      <w:r>
        <w:separator/>
      </w:r>
    </w:p>
  </w:endnote>
  <w:endnote w:type="continuationSeparator" w:id="0">
    <w:p w14:paraId="0BA41B9B" w14:textId="77777777" w:rsidR="00667EBB" w:rsidRDefault="00667EBB">
      <w:r>
        <w:continuationSeparator/>
      </w:r>
    </w:p>
  </w:endnote>
  <w:endnote w:type="continuationNotice" w:id="1">
    <w:p w14:paraId="71153929" w14:textId="77777777" w:rsidR="00667EBB" w:rsidRDefault="00667E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NewRoman,Bold">
    <w:altName w:val="MS Gothic"/>
    <w:panose1 w:val="00000000000000000000"/>
    <w:charset w:val="80"/>
    <w:family w:val="auto"/>
    <w:notTrueType/>
    <w:pitch w:val="default"/>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8070000" w:usb2="00000010" w:usb3="00000000" w:csb0="0002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B5C07" w14:textId="77777777" w:rsidR="00667EBB" w:rsidRDefault="00667EB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B2628DF" w14:textId="77777777" w:rsidR="00667EBB" w:rsidRDefault="00667EB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A6E64" w14:textId="69985E64" w:rsidR="00667EBB" w:rsidRDefault="00667EB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01DD9">
      <w:rPr>
        <w:rStyle w:val="Puslapionumeris"/>
        <w:noProof/>
      </w:rPr>
      <w:t>23</w:t>
    </w:r>
    <w:r>
      <w:rPr>
        <w:rStyle w:val="Puslapionumeris"/>
      </w:rPr>
      <w:fldChar w:fldCharType="end"/>
    </w:r>
  </w:p>
  <w:p w14:paraId="19E9D72F" w14:textId="77777777" w:rsidR="00667EBB" w:rsidRDefault="00667EBB">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AEE209" w14:textId="77777777" w:rsidR="00667EBB" w:rsidRDefault="00667EBB">
      <w:r>
        <w:separator/>
      </w:r>
    </w:p>
  </w:footnote>
  <w:footnote w:type="continuationSeparator" w:id="0">
    <w:p w14:paraId="1E47D6A4" w14:textId="77777777" w:rsidR="00667EBB" w:rsidRDefault="00667EBB">
      <w:r>
        <w:continuationSeparator/>
      </w:r>
    </w:p>
  </w:footnote>
  <w:footnote w:type="continuationNotice" w:id="1">
    <w:p w14:paraId="3F2DAE05" w14:textId="77777777" w:rsidR="00667EBB" w:rsidRDefault="00667EB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A24CA0"/>
    <w:multiLevelType w:val="hybridMultilevel"/>
    <w:tmpl w:val="ABF42DB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1F6C47"/>
    <w:multiLevelType w:val="hybridMultilevel"/>
    <w:tmpl w:val="D27EA876"/>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E60FF9"/>
    <w:multiLevelType w:val="hybridMultilevel"/>
    <w:tmpl w:val="C960F57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4B68F9"/>
    <w:multiLevelType w:val="hybridMultilevel"/>
    <w:tmpl w:val="DF64BE10"/>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6C1284"/>
    <w:multiLevelType w:val="hybridMultilevel"/>
    <w:tmpl w:val="FABA653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1A545D"/>
    <w:multiLevelType w:val="hybridMultilevel"/>
    <w:tmpl w:val="9BE2DBB8"/>
    <w:lvl w:ilvl="0" w:tplc="FFFFFFFF">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AF06D10"/>
    <w:multiLevelType w:val="hybridMultilevel"/>
    <w:tmpl w:val="763AF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A5745B"/>
    <w:multiLevelType w:val="multilevel"/>
    <w:tmpl w:val="FE96602E"/>
    <w:lvl w:ilvl="0">
      <w:start w:val="6"/>
      <w:numFmt w:val="decimal"/>
      <w:lvlText w:val="%1"/>
      <w:lvlJc w:val="left"/>
      <w:pPr>
        <w:tabs>
          <w:tab w:val="num" w:pos="570"/>
        </w:tabs>
        <w:ind w:left="570" w:hanging="570"/>
      </w:pPr>
      <w:rPr>
        <w:rFonts w:hint="default"/>
        <w:color w:val="auto"/>
        <w:sz w:val="22"/>
      </w:rPr>
    </w:lvl>
    <w:lvl w:ilvl="1">
      <w:start w:val="6"/>
      <w:numFmt w:val="decimal"/>
      <w:lvlText w:val="%1.%2"/>
      <w:lvlJc w:val="left"/>
      <w:pPr>
        <w:tabs>
          <w:tab w:val="num" w:pos="570"/>
        </w:tabs>
        <w:ind w:left="570" w:hanging="570"/>
      </w:pPr>
      <w:rPr>
        <w:rFonts w:hint="default"/>
        <w:color w:val="auto"/>
        <w:sz w:val="22"/>
      </w:rPr>
    </w:lvl>
    <w:lvl w:ilvl="2">
      <w:start w:val="1"/>
      <w:numFmt w:val="decimal"/>
      <w:lvlText w:val="%1.%2.%3"/>
      <w:lvlJc w:val="left"/>
      <w:pPr>
        <w:tabs>
          <w:tab w:val="num" w:pos="720"/>
        </w:tabs>
        <w:ind w:left="720" w:hanging="720"/>
      </w:pPr>
      <w:rPr>
        <w:rFonts w:hint="default"/>
        <w:color w:val="auto"/>
        <w:sz w:val="22"/>
      </w:rPr>
    </w:lvl>
    <w:lvl w:ilvl="3">
      <w:start w:val="1"/>
      <w:numFmt w:val="decimal"/>
      <w:lvlText w:val="%1.%2.%3.%4"/>
      <w:lvlJc w:val="left"/>
      <w:pPr>
        <w:tabs>
          <w:tab w:val="num" w:pos="720"/>
        </w:tabs>
        <w:ind w:left="720" w:hanging="720"/>
      </w:pPr>
      <w:rPr>
        <w:rFonts w:hint="default"/>
        <w:color w:val="auto"/>
        <w:sz w:val="22"/>
      </w:rPr>
    </w:lvl>
    <w:lvl w:ilvl="4">
      <w:start w:val="1"/>
      <w:numFmt w:val="decimal"/>
      <w:lvlText w:val="%1.%2.%3.%4.%5"/>
      <w:lvlJc w:val="left"/>
      <w:pPr>
        <w:tabs>
          <w:tab w:val="num" w:pos="1080"/>
        </w:tabs>
        <w:ind w:left="1080" w:hanging="1080"/>
      </w:pPr>
      <w:rPr>
        <w:rFonts w:hint="default"/>
        <w:color w:val="auto"/>
        <w:sz w:val="22"/>
      </w:rPr>
    </w:lvl>
    <w:lvl w:ilvl="5">
      <w:start w:val="1"/>
      <w:numFmt w:val="decimal"/>
      <w:lvlText w:val="%1.%2.%3.%4.%5.%6"/>
      <w:lvlJc w:val="left"/>
      <w:pPr>
        <w:tabs>
          <w:tab w:val="num" w:pos="1080"/>
        </w:tabs>
        <w:ind w:left="1080" w:hanging="1080"/>
      </w:pPr>
      <w:rPr>
        <w:rFonts w:hint="default"/>
        <w:color w:val="auto"/>
        <w:sz w:val="22"/>
      </w:rPr>
    </w:lvl>
    <w:lvl w:ilvl="6">
      <w:start w:val="1"/>
      <w:numFmt w:val="decimal"/>
      <w:lvlText w:val="%1.%2.%3.%4.%5.%6.%7"/>
      <w:lvlJc w:val="left"/>
      <w:pPr>
        <w:tabs>
          <w:tab w:val="num" w:pos="1440"/>
        </w:tabs>
        <w:ind w:left="1440" w:hanging="1440"/>
      </w:pPr>
      <w:rPr>
        <w:rFonts w:hint="default"/>
        <w:color w:val="auto"/>
        <w:sz w:val="22"/>
      </w:rPr>
    </w:lvl>
    <w:lvl w:ilvl="7">
      <w:start w:val="1"/>
      <w:numFmt w:val="decimal"/>
      <w:lvlText w:val="%1.%2.%3.%4.%5.%6.%7.%8"/>
      <w:lvlJc w:val="left"/>
      <w:pPr>
        <w:tabs>
          <w:tab w:val="num" w:pos="1440"/>
        </w:tabs>
        <w:ind w:left="1440" w:hanging="1440"/>
      </w:pPr>
      <w:rPr>
        <w:rFonts w:hint="default"/>
        <w:color w:val="auto"/>
        <w:sz w:val="22"/>
      </w:rPr>
    </w:lvl>
    <w:lvl w:ilvl="8">
      <w:start w:val="1"/>
      <w:numFmt w:val="decimal"/>
      <w:lvlText w:val="%1.%2.%3.%4.%5.%6.%7.%8.%9"/>
      <w:lvlJc w:val="left"/>
      <w:pPr>
        <w:tabs>
          <w:tab w:val="num" w:pos="1440"/>
        </w:tabs>
        <w:ind w:left="1440" w:hanging="1440"/>
      </w:pPr>
      <w:rPr>
        <w:rFonts w:hint="default"/>
        <w:color w:val="auto"/>
        <w:sz w:val="22"/>
      </w:rPr>
    </w:lvl>
  </w:abstractNum>
  <w:abstractNum w:abstractNumId="9" w15:restartNumberingAfterBreak="0">
    <w:nsid w:val="30F02CEA"/>
    <w:multiLevelType w:val="hybridMultilevel"/>
    <w:tmpl w:val="2E967CDE"/>
    <w:lvl w:ilvl="0" w:tplc="7FE84B34">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8660B598" w:tentative="1">
      <w:start w:val="1"/>
      <w:numFmt w:val="bullet"/>
      <w:lvlText w:val="o"/>
      <w:lvlJc w:val="left"/>
      <w:pPr>
        <w:tabs>
          <w:tab w:val="num" w:pos="1440"/>
        </w:tabs>
        <w:ind w:left="1440" w:hanging="360"/>
      </w:pPr>
      <w:rPr>
        <w:rFonts w:ascii="Courier New" w:hAnsi="Courier New" w:cs="Courier New" w:hint="default"/>
      </w:rPr>
    </w:lvl>
    <w:lvl w:ilvl="2" w:tplc="15360E98" w:tentative="1">
      <w:start w:val="1"/>
      <w:numFmt w:val="bullet"/>
      <w:lvlText w:val=""/>
      <w:lvlJc w:val="left"/>
      <w:pPr>
        <w:tabs>
          <w:tab w:val="num" w:pos="2160"/>
        </w:tabs>
        <w:ind w:left="2160" w:hanging="360"/>
      </w:pPr>
      <w:rPr>
        <w:rFonts w:ascii="Wingdings" w:hAnsi="Wingdings" w:hint="default"/>
      </w:rPr>
    </w:lvl>
    <w:lvl w:ilvl="3" w:tplc="43568AF2" w:tentative="1">
      <w:start w:val="1"/>
      <w:numFmt w:val="bullet"/>
      <w:lvlText w:val=""/>
      <w:lvlJc w:val="left"/>
      <w:pPr>
        <w:tabs>
          <w:tab w:val="num" w:pos="2880"/>
        </w:tabs>
        <w:ind w:left="2880" w:hanging="360"/>
      </w:pPr>
      <w:rPr>
        <w:rFonts w:ascii="Symbol" w:hAnsi="Symbol" w:hint="default"/>
      </w:rPr>
    </w:lvl>
    <w:lvl w:ilvl="4" w:tplc="EC588EC0" w:tentative="1">
      <w:start w:val="1"/>
      <w:numFmt w:val="bullet"/>
      <w:lvlText w:val="o"/>
      <w:lvlJc w:val="left"/>
      <w:pPr>
        <w:tabs>
          <w:tab w:val="num" w:pos="3600"/>
        </w:tabs>
        <w:ind w:left="3600" w:hanging="360"/>
      </w:pPr>
      <w:rPr>
        <w:rFonts w:ascii="Courier New" w:hAnsi="Courier New" w:cs="Courier New" w:hint="default"/>
      </w:rPr>
    </w:lvl>
    <w:lvl w:ilvl="5" w:tplc="F086F0B4" w:tentative="1">
      <w:start w:val="1"/>
      <w:numFmt w:val="bullet"/>
      <w:lvlText w:val=""/>
      <w:lvlJc w:val="left"/>
      <w:pPr>
        <w:tabs>
          <w:tab w:val="num" w:pos="4320"/>
        </w:tabs>
        <w:ind w:left="4320" w:hanging="360"/>
      </w:pPr>
      <w:rPr>
        <w:rFonts w:ascii="Wingdings" w:hAnsi="Wingdings" w:hint="default"/>
      </w:rPr>
    </w:lvl>
    <w:lvl w:ilvl="6" w:tplc="ED52024C" w:tentative="1">
      <w:start w:val="1"/>
      <w:numFmt w:val="bullet"/>
      <w:lvlText w:val=""/>
      <w:lvlJc w:val="left"/>
      <w:pPr>
        <w:tabs>
          <w:tab w:val="num" w:pos="5040"/>
        </w:tabs>
        <w:ind w:left="5040" w:hanging="360"/>
      </w:pPr>
      <w:rPr>
        <w:rFonts w:ascii="Symbol" w:hAnsi="Symbol" w:hint="default"/>
      </w:rPr>
    </w:lvl>
    <w:lvl w:ilvl="7" w:tplc="8F02BAE6" w:tentative="1">
      <w:start w:val="1"/>
      <w:numFmt w:val="bullet"/>
      <w:lvlText w:val="o"/>
      <w:lvlJc w:val="left"/>
      <w:pPr>
        <w:tabs>
          <w:tab w:val="num" w:pos="5760"/>
        </w:tabs>
        <w:ind w:left="5760" w:hanging="360"/>
      </w:pPr>
      <w:rPr>
        <w:rFonts w:ascii="Courier New" w:hAnsi="Courier New" w:cs="Courier New" w:hint="default"/>
      </w:rPr>
    </w:lvl>
    <w:lvl w:ilvl="8" w:tplc="8CB806B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611D69"/>
    <w:multiLevelType w:val="hybridMultilevel"/>
    <w:tmpl w:val="1366A2AC"/>
    <w:lvl w:ilvl="0" w:tplc="03E47A94">
      <w:numFmt w:val="bullet"/>
      <w:lvlText w:val="-"/>
      <w:lvlJc w:val="left"/>
      <w:pPr>
        <w:ind w:left="1287" w:hanging="360"/>
      </w:pPr>
      <w:rPr>
        <w:rFonts w:ascii="Times New Roman" w:hAnsi="Times New Roman" w:cs="Times New Roman" w:hint="default"/>
        <w:sz w:val="22"/>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 w15:restartNumberingAfterBreak="0">
    <w:nsid w:val="36CF5B72"/>
    <w:multiLevelType w:val="multilevel"/>
    <w:tmpl w:val="FA90E88E"/>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5C78DE"/>
    <w:multiLevelType w:val="hybridMultilevel"/>
    <w:tmpl w:val="66B46C2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8AD7ACF"/>
    <w:multiLevelType w:val="hybridMultilevel"/>
    <w:tmpl w:val="1E5AACB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C9F5204"/>
    <w:multiLevelType w:val="hybridMultilevel"/>
    <w:tmpl w:val="2E608F6C"/>
    <w:lvl w:ilvl="0" w:tplc="FFFFFFFF">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CD6160E"/>
    <w:multiLevelType w:val="hybridMultilevel"/>
    <w:tmpl w:val="7BEC9B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3FF55DD"/>
    <w:multiLevelType w:val="hybridMultilevel"/>
    <w:tmpl w:val="9B5A51BE"/>
    <w:lvl w:ilvl="0" w:tplc="03E47A94">
      <w:numFmt w:val="bullet"/>
      <w:lvlText w:val="-"/>
      <w:lvlJc w:val="left"/>
      <w:pPr>
        <w:ind w:left="1146" w:hanging="360"/>
      </w:pPr>
      <w:rPr>
        <w:rFonts w:ascii="Times New Roman" w:hAnsi="Times New Roman" w:cs="Times New Roman" w:hint="default"/>
        <w:sz w:val="22"/>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7" w15:restartNumberingAfterBreak="0">
    <w:nsid w:val="440D79C9"/>
    <w:multiLevelType w:val="hybridMultilevel"/>
    <w:tmpl w:val="3F121C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5576B7B"/>
    <w:multiLevelType w:val="multilevel"/>
    <w:tmpl w:val="48CACEC2"/>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F8E17A9"/>
    <w:multiLevelType w:val="hybridMultilevel"/>
    <w:tmpl w:val="182254C4"/>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BA73837"/>
    <w:multiLevelType w:val="hybridMultilevel"/>
    <w:tmpl w:val="586EEF14"/>
    <w:lvl w:ilvl="0" w:tplc="04090001">
      <w:start w:val="1"/>
      <w:numFmt w:val="bullet"/>
      <w:lvlText w:val=""/>
      <w:lvlJc w:val="left"/>
      <w:pPr>
        <w:ind w:left="720"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6416DA6"/>
    <w:multiLevelType w:val="hybridMultilevel"/>
    <w:tmpl w:val="88D27D44"/>
    <w:lvl w:ilvl="0" w:tplc="33D00878">
      <w:start w:val="4"/>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1F230F"/>
    <w:multiLevelType w:val="hybridMultilevel"/>
    <w:tmpl w:val="587618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9"/>
  </w:num>
  <w:num w:numId="2">
    <w:abstractNumId w:val="18"/>
  </w:num>
  <w:num w:numId="3">
    <w:abstractNumId w:val="11"/>
  </w:num>
  <w:num w:numId="4">
    <w:abstractNumId w:val="8"/>
  </w:num>
  <w:num w:numId="5">
    <w:abstractNumId w:val="6"/>
  </w:num>
  <w:num w:numId="6">
    <w:abstractNumId w:val="14"/>
  </w:num>
  <w:num w:numId="7">
    <w:abstractNumId w:val="0"/>
    <w:lvlOverride w:ilvl="0">
      <w:lvl w:ilvl="0">
        <w:start w:val="1"/>
        <w:numFmt w:val="bullet"/>
        <w:lvlText w:val="-"/>
        <w:lvlJc w:val="left"/>
        <w:pPr>
          <w:ind w:left="360" w:hanging="360"/>
        </w:pPr>
      </w:lvl>
    </w:lvlOverride>
  </w:num>
  <w:num w:numId="8">
    <w:abstractNumId w:val="20"/>
  </w:num>
  <w:num w:numId="9">
    <w:abstractNumId w:val="2"/>
  </w:num>
  <w:num w:numId="10">
    <w:abstractNumId w:val="1"/>
  </w:num>
  <w:num w:numId="11">
    <w:abstractNumId w:val="21"/>
  </w:num>
  <w:num w:numId="12">
    <w:abstractNumId w:val="13"/>
  </w:num>
  <w:num w:numId="13">
    <w:abstractNumId w:val="12"/>
  </w:num>
  <w:num w:numId="14">
    <w:abstractNumId w:val="16"/>
  </w:num>
  <w:num w:numId="15">
    <w:abstractNumId w:val="5"/>
  </w:num>
  <w:num w:numId="16">
    <w:abstractNumId w:val="19"/>
  </w:num>
  <w:num w:numId="17">
    <w:abstractNumId w:val="22"/>
  </w:num>
  <w:num w:numId="18">
    <w:abstractNumId w:val="15"/>
  </w:num>
  <w:num w:numId="19">
    <w:abstractNumId w:val="17"/>
  </w:num>
  <w:num w:numId="20">
    <w:abstractNumId w:val="4"/>
  </w:num>
  <w:num w:numId="21">
    <w:abstractNumId w:val="10"/>
  </w:num>
  <w:num w:numId="22">
    <w:abstractNumId w:val="3"/>
  </w:num>
  <w:num w:numId="23">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E30"/>
    <w:rsid w:val="00020C0C"/>
    <w:rsid w:val="00021468"/>
    <w:rsid w:val="0002681E"/>
    <w:rsid w:val="000328FB"/>
    <w:rsid w:val="000377DB"/>
    <w:rsid w:val="00037F06"/>
    <w:rsid w:val="00040288"/>
    <w:rsid w:val="000468E6"/>
    <w:rsid w:val="00046B18"/>
    <w:rsid w:val="000470EF"/>
    <w:rsid w:val="0006316D"/>
    <w:rsid w:val="00064953"/>
    <w:rsid w:val="00070529"/>
    <w:rsid w:val="000708F4"/>
    <w:rsid w:val="00086582"/>
    <w:rsid w:val="0009326A"/>
    <w:rsid w:val="000A2703"/>
    <w:rsid w:val="000A7650"/>
    <w:rsid w:val="000B7FC0"/>
    <w:rsid w:val="000C2B00"/>
    <w:rsid w:val="000C7F7A"/>
    <w:rsid w:val="000E31FB"/>
    <w:rsid w:val="000F60AC"/>
    <w:rsid w:val="001201E0"/>
    <w:rsid w:val="0012575E"/>
    <w:rsid w:val="001310E9"/>
    <w:rsid w:val="00133E1B"/>
    <w:rsid w:val="001347F2"/>
    <w:rsid w:val="00136FDA"/>
    <w:rsid w:val="001445A8"/>
    <w:rsid w:val="00145722"/>
    <w:rsid w:val="00145F99"/>
    <w:rsid w:val="001474E2"/>
    <w:rsid w:val="0016330A"/>
    <w:rsid w:val="00170FBF"/>
    <w:rsid w:val="00184A75"/>
    <w:rsid w:val="0018701B"/>
    <w:rsid w:val="001962C9"/>
    <w:rsid w:val="001B130F"/>
    <w:rsid w:val="001B3D1C"/>
    <w:rsid w:val="001C208E"/>
    <w:rsid w:val="001C3B7E"/>
    <w:rsid w:val="001C77B4"/>
    <w:rsid w:val="001D5187"/>
    <w:rsid w:val="001E4A7C"/>
    <w:rsid w:val="001E738F"/>
    <w:rsid w:val="001F22D3"/>
    <w:rsid w:val="001F4881"/>
    <w:rsid w:val="001F505D"/>
    <w:rsid w:val="00204003"/>
    <w:rsid w:val="0020475F"/>
    <w:rsid w:val="00212B90"/>
    <w:rsid w:val="002133B0"/>
    <w:rsid w:val="0021509A"/>
    <w:rsid w:val="00227471"/>
    <w:rsid w:val="00230BCA"/>
    <w:rsid w:val="002353D7"/>
    <w:rsid w:val="00235F36"/>
    <w:rsid w:val="00240F19"/>
    <w:rsid w:val="00242D7B"/>
    <w:rsid w:val="002457B5"/>
    <w:rsid w:val="00246581"/>
    <w:rsid w:val="00252558"/>
    <w:rsid w:val="00260519"/>
    <w:rsid w:val="002610D5"/>
    <w:rsid w:val="00263327"/>
    <w:rsid w:val="00263CC6"/>
    <w:rsid w:val="002655FB"/>
    <w:rsid w:val="002714C3"/>
    <w:rsid w:val="002741E9"/>
    <w:rsid w:val="00277AF5"/>
    <w:rsid w:val="00280EFA"/>
    <w:rsid w:val="00281D94"/>
    <w:rsid w:val="00281FF9"/>
    <w:rsid w:val="00283943"/>
    <w:rsid w:val="00284870"/>
    <w:rsid w:val="002851AC"/>
    <w:rsid w:val="002B1BB9"/>
    <w:rsid w:val="002B2E8A"/>
    <w:rsid w:val="002B538B"/>
    <w:rsid w:val="002B5526"/>
    <w:rsid w:val="002C242E"/>
    <w:rsid w:val="002C573F"/>
    <w:rsid w:val="002C643E"/>
    <w:rsid w:val="002E15B0"/>
    <w:rsid w:val="002E5E70"/>
    <w:rsid w:val="002E65FE"/>
    <w:rsid w:val="00311364"/>
    <w:rsid w:val="003140BA"/>
    <w:rsid w:val="00337C22"/>
    <w:rsid w:val="00342EBF"/>
    <w:rsid w:val="003516E4"/>
    <w:rsid w:val="0036119F"/>
    <w:rsid w:val="00363BEB"/>
    <w:rsid w:val="00365418"/>
    <w:rsid w:val="003717D0"/>
    <w:rsid w:val="003916FF"/>
    <w:rsid w:val="003A69F7"/>
    <w:rsid w:val="003B1B84"/>
    <w:rsid w:val="003B2404"/>
    <w:rsid w:val="003B793B"/>
    <w:rsid w:val="00400C71"/>
    <w:rsid w:val="004241F8"/>
    <w:rsid w:val="0043046E"/>
    <w:rsid w:val="0043795D"/>
    <w:rsid w:val="00442D23"/>
    <w:rsid w:val="00444F9F"/>
    <w:rsid w:val="00446A5E"/>
    <w:rsid w:val="00452576"/>
    <w:rsid w:val="00453E3D"/>
    <w:rsid w:val="00466FCA"/>
    <w:rsid w:val="00475A70"/>
    <w:rsid w:val="004827B9"/>
    <w:rsid w:val="0048519C"/>
    <w:rsid w:val="00491170"/>
    <w:rsid w:val="00494E8B"/>
    <w:rsid w:val="004B2865"/>
    <w:rsid w:val="004B3574"/>
    <w:rsid w:val="004C2715"/>
    <w:rsid w:val="004D7F9F"/>
    <w:rsid w:val="004E0C0D"/>
    <w:rsid w:val="004F47D9"/>
    <w:rsid w:val="005022FF"/>
    <w:rsid w:val="00513E62"/>
    <w:rsid w:val="00517CD3"/>
    <w:rsid w:val="005243CD"/>
    <w:rsid w:val="005250C5"/>
    <w:rsid w:val="00527E63"/>
    <w:rsid w:val="00547A46"/>
    <w:rsid w:val="00550317"/>
    <w:rsid w:val="005538CD"/>
    <w:rsid w:val="005574AE"/>
    <w:rsid w:val="00562A0E"/>
    <w:rsid w:val="00565704"/>
    <w:rsid w:val="00576D6B"/>
    <w:rsid w:val="00580267"/>
    <w:rsid w:val="00582E8B"/>
    <w:rsid w:val="0059273F"/>
    <w:rsid w:val="005A3BE8"/>
    <w:rsid w:val="005B6ED7"/>
    <w:rsid w:val="005C6200"/>
    <w:rsid w:val="005D694D"/>
    <w:rsid w:val="005E30E1"/>
    <w:rsid w:val="005F0E8F"/>
    <w:rsid w:val="005F3B1B"/>
    <w:rsid w:val="00612E9D"/>
    <w:rsid w:val="00613E3B"/>
    <w:rsid w:val="006402C7"/>
    <w:rsid w:val="00644574"/>
    <w:rsid w:val="00667EBB"/>
    <w:rsid w:val="006722DC"/>
    <w:rsid w:val="00672AFF"/>
    <w:rsid w:val="00683739"/>
    <w:rsid w:val="006908DF"/>
    <w:rsid w:val="00695696"/>
    <w:rsid w:val="006A2C60"/>
    <w:rsid w:val="006B60B8"/>
    <w:rsid w:val="006C2E92"/>
    <w:rsid w:val="006D18BD"/>
    <w:rsid w:val="006E69B3"/>
    <w:rsid w:val="006F7017"/>
    <w:rsid w:val="00704E76"/>
    <w:rsid w:val="00704FE9"/>
    <w:rsid w:val="00714D24"/>
    <w:rsid w:val="00714DA5"/>
    <w:rsid w:val="00716548"/>
    <w:rsid w:val="00716D4B"/>
    <w:rsid w:val="00717125"/>
    <w:rsid w:val="00732932"/>
    <w:rsid w:val="00735668"/>
    <w:rsid w:val="00735E33"/>
    <w:rsid w:val="007406D3"/>
    <w:rsid w:val="00744726"/>
    <w:rsid w:val="00747900"/>
    <w:rsid w:val="0075437E"/>
    <w:rsid w:val="007629F9"/>
    <w:rsid w:val="00783F82"/>
    <w:rsid w:val="00785A9B"/>
    <w:rsid w:val="007956EF"/>
    <w:rsid w:val="007A0545"/>
    <w:rsid w:val="007A1A8E"/>
    <w:rsid w:val="007B172B"/>
    <w:rsid w:val="007C0184"/>
    <w:rsid w:val="007C6E21"/>
    <w:rsid w:val="007D5E91"/>
    <w:rsid w:val="007E05F9"/>
    <w:rsid w:val="007E17B9"/>
    <w:rsid w:val="007E377E"/>
    <w:rsid w:val="00804C3E"/>
    <w:rsid w:val="00811C3B"/>
    <w:rsid w:val="00816070"/>
    <w:rsid w:val="00821F07"/>
    <w:rsid w:val="00822C7C"/>
    <w:rsid w:val="008317D0"/>
    <w:rsid w:val="008377EC"/>
    <w:rsid w:val="0084528A"/>
    <w:rsid w:val="0085130A"/>
    <w:rsid w:val="00852B80"/>
    <w:rsid w:val="0087151F"/>
    <w:rsid w:val="00871D11"/>
    <w:rsid w:val="0089344A"/>
    <w:rsid w:val="008A6E30"/>
    <w:rsid w:val="008B468A"/>
    <w:rsid w:val="008B46BD"/>
    <w:rsid w:val="008B51D9"/>
    <w:rsid w:val="008B6575"/>
    <w:rsid w:val="008D77BD"/>
    <w:rsid w:val="008D7B68"/>
    <w:rsid w:val="008E3EC2"/>
    <w:rsid w:val="008E3F98"/>
    <w:rsid w:val="008F01B0"/>
    <w:rsid w:val="008F03DD"/>
    <w:rsid w:val="00923AF1"/>
    <w:rsid w:val="009246E0"/>
    <w:rsid w:val="00927DF9"/>
    <w:rsid w:val="00936C27"/>
    <w:rsid w:val="00951EC4"/>
    <w:rsid w:val="0095265B"/>
    <w:rsid w:val="0096050C"/>
    <w:rsid w:val="009753F3"/>
    <w:rsid w:val="00975593"/>
    <w:rsid w:val="009832AF"/>
    <w:rsid w:val="009842AA"/>
    <w:rsid w:val="00984C57"/>
    <w:rsid w:val="00987CF9"/>
    <w:rsid w:val="0099621B"/>
    <w:rsid w:val="009A150D"/>
    <w:rsid w:val="009A190C"/>
    <w:rsid w:val="009A517F"/>
    <w:rsid w:val="009A54D1"/>
    <w:rsid w:val="009A6AB4"/>
    <w:rsid w:val="009B1B07"/>
    <w:rsid w:val="009B3C95"/>
    <w:rsid w:val="009C4E96"/>
    <w:rsid w:val="009D513F"/>
    <w:rsid w:val="009D630E"/>
    <w:rsid w:val="009E1474"/>
    <w:rsid w:val="009E1E5A"/>
    <w:rsid w:val="009F213A"/>
    <w:rsid w:val="009F21F2"/>
    <w:rsid w:val="009F567D"/>
    <w:rsid w:val="00A117E9"/>
    <w:rsid w:val="00A15BBA"/>
    <w:rsid w:val="00A172FE"/>
    <w:rsid w:val="00A33B1A"/>
    <w:rsid w:val="00A36C4F"/>
    <w:rsid w:val="00A45D82"/>
    <w:rsid w:val="00A46E9D"/>
    <w:rsid w:val="00A5066B"/>
    <w:rsid w:val="00A5524A"/>
    <w:rsid w:val="00A55A91"/>
    <w:rsid w:val="00A55E5F"/>
    <w:rsid w:val="00A716EE"/>
    <w:rsid w:val="00A71CCC"/>
    <w:rsid w:val="00A72DC4"/>
    <w:rsid w:val="00A7468D"/>
    <w:rsid w:val="00A844F4"/>
    <w:rsid w:val="00A957CF"/>
    <w:rsid w:val="00AC3EF9"/>
    <w:rsid w:val="00AC6ED4"/>
    <w:rsid w:val="00AD20B7"/>
    <w:rsid w:val="00AE0626"/>
    <w:rsid w:val="00AF1231"/>
    <w:rsid w:val="00B01329"/>
    <w:rsid w:val="00B025DD"/>
    <w:rsid w:val="00B0489F"/>
    <w:rsid w:val="00B05887"/>
    <w:rsid w:val="00B061C9"/>
    <w:rsid w:val="00B10736"/>
    <w:rsid w:val="00B158BB"/>
    <w:rsid w:val="00B20529"/>
    <w:rsid w:val="00B42411"/>
    <w:rsid w:val="00B46EE5"/>
    <w:rsid w:val="00B57FE6"/>
    <w:rsid w:val="00B70D75"/>
    <w:rsid w:val="00B7208C"/>
    <w:rsid w:val="00B7256B"/>
    <w:rsid w:val="00B739ED"/>
    <w:rsid w:val="00B876E7"/>
    <w:rsid w:val="00B90D1B"/>
    <w:rsid w:val="00B97145"/>
    <w:rsid w:val="00BA31DB"/>
    <w:rsid w:val="00BB1472"/>
    <w:rsid w:val="00BB716B"/>
    <w:rsid w:val="00BC1E70"/>
    <w:rsid w:val="00BC7987"/>
    <w:rsid w:val="00BD3CCE"/>
    <w:rsid w:val="00BD7874"/>
    <w:rsid w:val="00BE0271"/>
    <w:rsid w:val="00BE1346"/>
    <w:rsid w:val="00BE22A1"/>
    <w:rsid w:val="00BE6801"/>
    <w:rsid w:val="00C0238F"/>
    <w:rsid w:val="00C07431"/>
    <w:rsid w:val="00C07EA1"/>
    <w:rsid w:val="00C1402F"/>
    <w:rsid w:val="00C15792"/>
    <w:rsid w:val="00C26621"/>
    <w:rsid w:val="00C3316A"/>
    <w:rsid w:val="00C37515"/>
    <w:rsid w:val="00C45B27"/>
    <w:rsid w:val="00C60E79"/>
    <w:rsid w:val="00C64104"/>
    <w:rsid w:val="00C73DCF"/>
    <w:rsid w:val="00C759A1"/>
    <w:rsid w:val="00C82699"/>
    <w:rsid w:val="00C85923"/>
    <w:rsid w:val="00C94D77"/>
    <w:rsid w:val="00CB2084"/>
    <w:rsid w:val="00CF614A"/>
    <w:rsid w:val="00CF7435"/>
    <w:rsid w:val="00D104E6"/>
    <w:rsid w:val="00D22BC3"/>
    <w:rsid w:val="00D339F2"/>
    <w:rsid w:val="00D37B41"/>
    <w:rsid w:val="00D46709"/>
    <w:rsid w:val="00D52D6A"/>
    <w:rsid w:val="00D65D4B"/>
    <w:rsid w:val="00D81502"/>
    <w:rsid w:val="00D82CC6"/>
    <w:rsid w:val="00D85A42"/>
    <w:rsid w:val="00D97C90"/>
    <w:rsid w:val="00DA3768"/>
    <w:rsid w:val="00DB0494"/>
    <w:rsid w:val="00DC03B7"/>
    <w:rsid w:val="00DC39A0"/>
    <w:rsid w:val="00DD0FAA"/>
    <w:rsid w:val="00DD2AEA"/>
    <w:rsid w:val="00DE1FAE"/>
    <w:rsid w:val="00DE624D"/>
    <w:rsid w:val="00DE63D6"/>
    <w:rsid w:val="00DE79AE"/>
    <w:rsid w:val="00DF34C1"/>
    <w:rsid w:val="00E01DD9"/>
    <w:rsid w:val="00E13072"/>
    <w:rsid w:val="00E2363B"/>
    <w:rsid w:val="00E23E97"/>
    <w:rsid w:val="00E27E29"/>
    <w:rsid w:val="00E3040E"/>
    <w:rsid w:val="00E5226A"/>
    <w:rsid w:val="00E523D8"/>
    <w:rsid w:val="00E603B5"/>
    <w:rsid w:val="00E66B4D"/>
    <w:rsid w:val="00E72BD4"/>
    <w:rsid w:val="00E8472C"/>
    <w:rsid w:val="00E84F36"/>
    <w:rsid w:val="00E95D9F"/>
    <w:rsid w:val="00EB2AC3"/>
    <w:rsid w:val="00EC1669"/>
    <w:rsid w:val="00EC2869"/>
    <w:rsid w:val="00EC4A20"/>
    <w:rsid w:val="00ED1117"/>
    <w:rsid w:val="00EE061B"/>
    <w:rsid w:val="00EF00F8"/>
    <w:rsid w:val="00F04BC6"/>
    <w:rsid w:val="00F074BC"/>
    <w:rsid w:val="00F107BD"/>
    <w:rsid w:val="00F1511A"/>
    <w:rsid w:val="00F209CD"/>
    <w:rsid w:val="00F20ED3"/>
    <w:rsid w:val="00F22FCB"/>
    <w:rsid w:val="00F24209"/>
    <w:rsid w:val="00F36352"/>
    <w:rsid w:val="00F51F75"/>
    <w:rsid w:val="00F550AD"/>
    <w:rsid w:val="00F67473"/>
    <w:rsid w:val="00F6789B"/>
    <w:rsid w:val="00F76D8C"/>
    <w:rsid w:val="00F90105"/>
    <w:rsid w:val="00F95BF5"/>
    <w:rsid w:val="00F96AFF"/>
    <w:rsid w:val="00FB1076"/>
    <w:rsid w:val="00FB318B"/>
    <w:rsid w:val="00FB6136"/>
    <w:rsid w:val="00FD0E14"/>
    <w:rsid w:val="00FD25C8"/>
    <w:rsid w:val="00FD4C2B"/>
    <w:rsid w:val="00FD7239"/>
    <w:rsid w:val="00FE1C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BA367C0"/>
  <w15:docId w15:val="{CD2C7254-D5AF-4244-A8B1-BC81789C7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20529"/>
    <w:rPr>
      <w:sz w:val="22"/>
    </w:rPr>
  </w:style>
  <w:style w:type="paragraph" w:styleId="Antrat1">
    <w:name w:val="heading 1"/>
    <w:basedOn w:val="prastasis"/>
    <w:next w:val="prastasis"/>
    <w:link w:val="Antrat1Diagrama"/>
    <w:autoRedefine/>
    <w:qFormat/>
    <w:pPr>
      <w:keepNext/>
      <w:outlineLvl w:val="0"/>
    </w:pPr>
    <w:rPr>
      <w:b/>
    </w:rPr>
  </w:style>
  <w:style w:type="paragraph" w:styleId="Antrat2">
    <w:name w:val="heading 2"/>
    <w:basedOn w:val="prastasis"/>
    <w:next w:val="prastasis"/>
    <w:link w:val="Antrat2Diagrama"/>
    <w:autoRedefine/>
    <w:qFormat/>
    <w:pPr>
      <w:keepNext/>
      <w:outlineLvl w:val="1"/>
    </w:pPr>
    <w:rPr>
      <w:b/>
    </w:rPr>
  </w:style>
  <w:style w:type="paragraph" w:styleId="Antrat3">
    <w:name w:val="heading 3"/>
    <w:basedOn w:val="prastasis"/>
    <w:next w:val="prastasis"/>
    <w:link w:val="Antrat3Diagrama"/>
    <w:autoRedefine/>
    <w:qFormat/>
    <w:rsid w:val="00644574"/>
    <w:pPr>
      <w:keepNext/>
      <w:outlineLvl w:val="2"/>
    </w:pPr>
    <w:rPr>
      <w:b/>
    </w:rPr>
  </w:style>
  <w:style w:type="paragraph" w:styleId="Antrat4">
    <w:name w:val="heading 4"/>
    <w:basedOn w:val="prastasis"/>
    <w:next w:val="prastasis"/>
    <w:link w:val="Antrat4Diagrama"/>
    <w:qFormat/>
    <w:pPr>
      <w:keepNext/>
      <w:jc w:val="both"/>
      <w:outlineLvl w:val="3"/>
    </w:pPr>
    <w:rPr>
      <w:u w:val="single"/>
    </w:rPr>
  </w:style>
  <w:style w:type="paragraph" w:styleId="Antrat5">
    <w:name w:val="heading 5"/>
    <w:basedOn w:val="prastasis"/>
    <w:next w:val="prastasis"/>
    <w:link w:val="Antrat5Diagrama"/>
    <w:qFormat/>
    <w:pPr>
      <w:keepNext/>
      <w:tabs>
        <w:tab w:val="left" w:pos="567"/>
      </w:tabs>
      <w:spacing w:line="260" w:lineRule="exact"/>
      <w:jc w:val="both"/>
      <w:outlineLvl w:val="4"/>
    </w:pPr>
    <w:rPr>
      <w:noProof/>
      <w:lang w:val="cs-CZ" w:eastAsia="en-US"/>
    </w:rPr>
  </w:style>
  <w:style w:type="paragraph" w:styleId="Antrat6">
    <w:name w:val="heading 6"/>
    <w:basedOn w:val="prastasis"/>
    <w:next w:val="prastasis"/>
    <w:link w:val="Antrat6Diagrama"/>
    <w:qFormat/>
    <w:pPr>
      <w:keepNext/>
      <w:ind w:right="278"/>
      <w:jc w:val="both"/>
      <w:outlineLvl w:val="5"/>
    </w:pPr>
    <w:rPr>
      <w:i/>
    </w:rPr>
  </w:style>
  <w:style w:type="paragraph" w:styleId="Antrat7">
    <w:name w:val="heading 7"/>
    <w:basedOn w:val="prastasis"/>
    <w:next w:val="prastasis"/>
    <w:qFormat/>
    <w:pPr>
      <w:keepNext/>
      <w:spacing w:before="120"/>
      <w:ind w:right="278"/>
      <w:jc w:val="both"/>
      <w:outlineLvl w:val="6"/>
    </w:pPr>
    <w:rPr>
      <w:b/>
      <w:bCs/>
    </w:rPr>
  </w:style>
  <w:style w:type="paragraph" w:styleId="Antrat8">
    <w:name w:val="heading 8"/>
    <w:basedOn w:val="prastasis"/>
    <w:next w:val="prastasis"/>
    <w:link w:val="Antrat8Diagrama"/>
    <w:qFormat/>
    <w:pPr>
      <w:keepNext/>
      <w:ind w:right="278"/>
      <w:jc w:val="both"/>
      <w:outlineLvl w:val="7"/>
    </w:pPr>
    <w:rPr>
      <w:b/>
      <w:bCs/>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spacing w:after="120"/>
    </w:p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paragraph" w:styleId="Dokumentostruktra">
    <w:name w:val="Document Map"/>
    <w:basedOn w:val="prastasis"/>
    <w:link w:val="DokumentostruktraDiagrama"/>
    <w:semiHidden/>
    <w:pPr>
      <w:shd w:val="clear" w:color="auto" w:fill="000080"/>
    </w:pPr>
    <w:rPr>
      <w:rFonts w:ascii="Tahoma" w:hAnsi="Tahoma"/>
    </w:rPr>
  </w:style>
  <w:style w:type="paragraph" w:styleId="Pavadinimas">
    <w:name w:val="Title"/>
    <w:basedOn w:val="prastasis"/>
    <w:autoRedefine/>
    <w:qFormat/>
    <w:pPr>
      <w:jc w:val="center"/>
      <w:outlineLvl w:val="0"/>
    </w:pPr>
    <w:rPr>
      <w:b/>
      <w:kern w:val="28"/>
    </w:rPr>
  </w:style>
  <w:style w:type="character" w:styleId="Hipersaitas">
    <w:name w:val="Hyperlink"/>
    <w:uiPriority w:val="99"/>
    <w:rPr>
      <w:color w:val="0000FF"/>
      <w:u w:val="single"/>
    </w:rPr>
  </w:style>
  <w:style w:type="paragraph" w:styleId="Paantrat">
    <w:name w:val="Subtitle"/>
    <w:basedOn w:val="prastasis"/>
    <w:qFormat/>
    <w:pPr>
      <w:autoSpaceDE w:val="0"/>
      <w:autoSpaceDN w:val="0"/>
      <w:adjustRightInd w:val="0"/>
      <w:jc w:val="center"/>
    </w:pPr>
    <w:rPr>
      <w:rFonts w:ascii="TimesNewRoman,Bold" w:hAnsi="TimesNewRoman,Bold"/>
      <w:b/>
      <w:color w:val="000000"/>
      <w:lang w:val="en-US"/>
    </w:rPr>
  </w:style>
  <w:style w:type="character" w:styleId="Perirtashipersaitas">
    <w:name w:val="FollowedHyperlink"/>
    <w:rPr>
      <w:color w:val="800080"/>
      <w:u w:val="single"/>
    </w:rPr>
  </w:style>
  <w:style w:type="paragraph" w:styleId="Pagrindiniotekstotrauka">
    <w:name w:val="Body Text Indent"/>
    <w:basedOn w:val="prastasis"/>
    <w:pPr>
      <w:ind w:left="567" w:hanging="567"/>
    </w:pPr>
    <w:rPr>
      <w:b/>
      <w:color w:val="808080"/>
      <w:lang w:val="cs-CZ" w:eastAsia="en-US"/>
    </w:rPr>
  </w:style>
  <w:style w:type="paragraph" w:styleId="Pagrindinistekstas3">
    <w:name w:val="Body Text 3"/>
    <w:basedOn w:val="prastasis"/>
    <w:link w:val="Pagrindinistekstas3Diagrama"/>
    <w:pPr>
      <w:tabs>
        <w:tab w:val="left" w:pos="567"/>
      </w:tabs>
      <w:spacing w:line="260" w:lineRule="exact"/>
      <w:jc w:val="both"/>
    </w:pPr>
    <w:rPr>
      <w:b/>
      <w:i/>
      <w:lang w:val="cs-CZ" w:eastAsia="en-US"/>
    </w:rPr>
  </w:style>
  <w:style w:type="paragraph" w:styleId="Dokumentoinaostekstas">
    <w:name w:val="endnote text"/>
    <w:basedOn w:val="prastasis"/>
    <w:next w:val="prastasis"/>
    <w:link w:val="DokumentoinaostekstasDiagrama"/>
    <w:semiHidden/>
    <w:pPr>
      <w:tabs>
        <w:tab w:val="left" w:pos="567"/>
      </w:tabs>
    </w:pPr>
    <w:rPr>
      <w:lang w:val="cs-CZ" w:eastAsia="en-US"/>
    </w:rPr>
  </w:style>
  <w:style w:type="character" w:styleId="Komentaronuoroda">
    <w:name w:val="annotation reference"/>
    <w:uiPriority w:val="99"/>
    <w:semiHidden/>
    <w:rPr>
      <w:sz w:val="16"/>
      <w:szCs w:val="16"/>
    </w:rPr>
  </w:style>
  <w:style w:type="paragraph" w:styleId="Komentarotekstas">
    <w:name w:val="annotation text"/>
    <w:basedOn w:val="prastasis"/>
    <w:link w:val="KomentarotekstasDiagrama"/>
    <w:uiPriority w:val="99"/>
    <w:semiHidden/>
    <w:rPr>
      <w:sz w:val="20"/>
    </w:rPr>
  </w:style>
  <w:style w:type="paragraph" w:customStyle="1" w:styleId="CommentSubject1">
    <w:name w:val="Comment Subject1"/>
    <w:basedOn w:val="Komentarotekstas"/>
    <w:next w:val="Komentarotekstas"/>
    <w:semiHidden/>
    <w:rPr>
      <w:b/>
      <w:bCs/>
    </w:rPr>
  </w:style>
  <w:style w:type="paragraph" w:customStyle="1" w:styleId="BalloonText1">
    <w:name w:val="Balloon Text1"/>
    <w:basedOn w:val="prastasis"/>
    <w:semiHidden/>
    <w:rPr>
      <w:rFonts w:ascii="Tahoma" w:hAnsi="Tahoma" w:cs="Tahoma"/>
      <w:sz w:val="16"/>
      <w:szCs w:val="16"/>
    </w:rPr>
  </w:style>
  <w:style w:type="paragraph" w:styleId="Debesliotekstas">
    <w:name w:val="Balloon Text"/>
    <w:basedOn w:val="prastasis"/>
    <w:link w:val="DebesliotekstasDiagrama"/>
    <w:uiPriority w:val="99"/>
    <w:semiHidden/>
    <w:rPr>
      <w:rFonts w:ascii="Tahoma" w:hAnsi="Tahoma" w:cs="Tahoma"/>
      <w:sz w:val="16"/>
      <w:szCs w:val="16"/>
    </w:rPr>
  </w:style>
  <w:style w:type="paragraph" w:customStyle="1" w:styleId="BTEMEASMCA">
    <w:name w:val="BT EMEA_SMCA"/>
    <w:basedOn w:val="prastasis"/>
    <w:autoRedefine/>
    <w:rPr>
      <w:lang w:eastAsia="en-US"/>
    </w:rPr>
  </w:style>
  <w:style w:type="character" w:customStyle="1" w:styleId="BTEMEASMCAChar">
    <w:name w:val="BT EMEA_SMCA Char"/>
    <w:rPr>
      <w:noProof/>
      <w:sz w:val="22"/>
      <w:szCs w:val="22"/>
      <w:lang w:val="lt-LT" w:eastAsia="en-US" w:bidi="ar-SA"/>
    </w:rPr>
  </w:style>
  <w:style w:type="paragraph" w:styleId="Antrats">
    <w:name w:val="header"/>
    <w:basedOn w:val="prastasis"/>
    <w:link w:val="AntratsDiagrama"/>
    <w:pPr>
      <w:tabs>
        <w:tab w:val="center" w:pos="4986"/>
        <w:tab w:val="right" w:pos="9972"/>
      </w:tabs>
    </w:pPr>
    <w:rPr>
      <w:sz w:val="24"/>
      <w:szCs w:val="24"/>
      <w:lang w:eastAsia="en-US"/>
    </w:rPr>
  </w:style>
  <w:style w:type="paragraph" w:customStyle="1" w:styleId="PI-1EMEASMCA">
    <w:name w:val="PI-1 EMEA_SMCA"/>
    <w:basedOn w:val="Antrat2"/>
    <w:autoRedefine/>
    <w:pPr>
      <w:tabs>
        <w:tab w:val="left" w:pos="567"/>
      </w:tabs>
      <w:ind w:left="567" w:hanging="567"/>
    </w:pPr>
    <w:rPr>
      <w:szCs w:val="22"/>
      <w:lang w:eastAsia="en-US"/>
    </w:rPr>
  </w:style>
  <w:style w:type="paragraph" w:customStyle="1" w:styleId="PI-1labEMEASMCA">
    <w:name w:val="PI-1_lab EMEA_SMCA"/>
    <w:basedOn w:val="prastasis"/>
    <w:autoRedefine/>
    <w:pPr>
      <w:pBdr>
        <w:top w:val="single" w:sz="4" w:space="1" w:color="auto"/>
        <w:left w:val="single" w:sz="4" w:space="4" w:color="auto"/>
        <w:bottom w:val="single" w:sz="4" w:space="1" w:color="auto"/>
        <w:right w:val="single" w:sz="4" w:space="4" w:color="auto"/>
      </w:pBdr>
      <w:tabs>
        <w:tab w:val="left" w:pos="567"/>
      </w:tabs>
      <w:ind w:left="567" w:hanging="567"/>
    </w:pPr>
    <w:rPr>
      <w:b/>
      <w:lang w:eastAsia="en-US"/>
    </w:rPr>
  </w:style>
  <w:style w:type="character" w:customStyle="1" w:styleId="PI-1labEMEASMCAChar">
    <w:name w:val="PI-1_lab EMEA_SMCA Char"/>
    <w:rPr>
      <w:b/>
      <w:noProof/>
      <w:sz w:val="22"/>
      <w:szCs w:val="22"/>
      <w:lang w:val="lt-LT" w:eastAsia="en-US" w:bidi="ar-SA"/>
    </w:rPr>
  </w:style>
  <w:style w:type="paragraph" w:customStyle="1" w:styleId="TTEMEASMCA">
    <w:name w:val="TT EMEA_SMCA"/>
    <w:basedOn w:val="Antrat1"/>
    <w:autoRedefine/>
    <w:pPr>
      <w:keepNext w:val="0"/>
      <w:tabs>
        <w:tab w:val="left" w:pos="567"/>
      </w:tabs>
      <w:ind w:left="567" w:hanging="567"/>
      <w:jc w:val="center"/>
    </w:pPr>
    <w:rPr>
      <w:caps/>
      <w:szCs w:val="22"/>
      <w:lang w:val="en-US" w:eastAsia="en-US"/>
    </w:rPr>
  </w:style>
  <w:style w:type="character" w:customStyle="1" w:styleId="TTEMEASMCAChar">
    <w:name w:val="TT EMEA_SMCA Char"/>
    <w:rPr>
      <w:b/>
      <w:caps/>
      <w:noProof w:val="0"/>
      <w:sz w:val="22"/>
      <w:szCs w:val="22"/>
      <w:lang w:val="en-US" w:eastAsia="en-US" w:bidi="ar-SA"/>
    </w:rPr>
  </w:style>
  <w:style w:type="paragraph" w:customStyle="1" w:styleId="BT-EMEASMCA">
    <w:name w:val="BT- EMEA_SMCA"/>
    <w:basedOn w:val="BTEMEASMCA"/>
    <w:autoRedefine/>
    <w:rsid w:val="00475A70"/>
    <w:pPr>
      <w:numPr>
        <w:numId w:val="1"/>
      </w:numPr>
      <w:tabs>
        <w:tab w:val="clear" w:pos="720"/>
        <w:tab w:val="num" w:pos="567"/>
      </w:tabs>
      <w:ind w:left="567" w:hanging="567"/>
    </w:pPr>
  </w:style>
  <w:style w:type="paragraph" w:customStyle="1" w:styleId="PI-3EMEASMCA">
    <w:name w:val="PI-3 EMEA_SMCA"/>
    <w:basedOn w:val="prastasis"/>
    <w:autoRedefine/>
    <w:pPr>
      <w:spacing w:line="220" w:lineRule="exact"/>
    </w:pPr>
    <w:rPr>
      <w:b/>
      <w:bCs/>
      <w:szCs w:val="22"/>
      <w:lang w:eastAsia="en-US"/>
    </w:rPr>
  </w:style>
  <w:style w:type="paragraph" w:customStyle="1" w:styleId="BTbEMEASMCA">
    <w:name w:val="BT(b) EMEA_SMCA"/>
    <w:basedOn w:val="BTEMEASMCA"/>
    <w:autoRedefine/>
    <w:rPr>
      <w:b/>
    </w:rPr>
  </w:style>
  <w:style w:type="paragraph" w:customStyle="1" w:styleId="BTbeEMEASMCA">
    <w:name w:val="BT(be) EMEA_SMCA"/>
    <w:basedOn w:val="BTEMEASMCA"/>
    <w:autoRedefine/>
    <w:pPr>
      <w:jc w:val="center"/>
    </w:pPr>
    <w:rPr>
      <w:b/>
    </w:rPr>
  </w:style>
  <w:style w:type="paragraph" w:customStyle="1" w:styleId="BTeEMEASMCA">
    <w:name w:val="BT(e) EMEA_SMCA"/>
    <w:basedOn w:val="BTEMEASMCA"/>
    <w:autoRedefine/>
    <w:pPr>
      <w:jc w:val="center"/>
    </w:pPr>
  </w:style>
  <w:style w:type="paragraph" w:styleId="Paprastasistekstas">
    <w:name w:val="Plain Text"/>
    <w:basedOn w:val="prastasis"/>
    <w:rsid w:val="00184A75"/>
    <w:rPr>
      <w:rFonts w:ascii="Courier" w:eastAsia="Times" w:hAnsi="Courier"/>
      <w:sz w:val="24"/>
      <w:lang w:val="en-US" w:eastAsia="en-US"/>
    </w:rPr>
  </w:style>
  <w:style w:type="numbering" w:customStyle="1" w:styleId="NoList1">
    <w:name w:val="No List1"/>
    <w:next w:val="Sraonra"/>
    <w:semiHidden/>
    <w:rsid w:val="008B51D9"/>
  </w:style>
  <w:style w:type="character" w:customStyle="1" w:styleId="Antrat1Diagrama">
    <w:name w:val="Antraštė 1 Diagrama"/>
    <w:link w:val="Antrat1"/>
    <w:locked/>
    <w:rsid w:val="008B51D9"/>
    <w:rPr>
      <w:b/>
      <w:sz w:val="22"/>
    </w:rPr>
  </w:style>
  <w:style w:type="character" w:customStyle="1" w:styleId="Antrat2Diagrama">
    <w:name w:val="Antraštė 2 Diagrama"/>
    <w:link w:val="Antrat2"/>
    <w:locked/>
    <w:rsid w:val="008B51D9"/>
    <w:rPr>
      <w:b/>
      <w:sz w:val="22"/>
    </w:rPr>
  </w:style>
  <w:style w:type="character" w:customStyle="1" w:styleId="Antrat3Diagrama">
    <w:name w:val="Antraštė 3 Diagrama"/>
    <w:link w:val="Antrat3"/>
    <w:locked/>
    <w:rsid w:val="008B51D9"/>
    <w:rPr>
      <w:b/>
      <w:sz w:val="22"/>
    </w:rPr>
  </w:style>
  <w:style w:type="character" w:customStyle="1" w:styleId="Antrat4Diagrama">
    <w:name w:val="Antraštė 4 Diagrama"/>
    <w:link w:val="Antrat4"/>
    <w:locked/>
    <w:rsid w:val="008B51D9"/>
    <w:rPr>
      <w:sz w:val="22"/>
      <w:u w:val="single"/>
    </w:rPr>
  </w:style>
  <w:style w:type="character" w:customStyle="1" w:styleId="Antrat5Diagrama">
    <w:name w:val="Antraštė 5 Diagrama"/>
    <w:link w:val="Antrat5"/>
    <w:locked/>
    <w:rsid w:val="008B51D9"/>
    <w:rPr>
      <w:noProof/>
      <w:sz w:val="22"/>
      <w:lang w:val="cs-CZ" w:eastAsia="en-US"/>
    </w:rPr>
  </w:style>
  <w:style w:type="character" w:customStyle="1" w:styleId="Antrat6Diagrama">
    <w:name w:val="Antraštė 6 Diagrama"/>
    <w:link w:val="Antrat6"/>
    <w:locked/>
    <w:rsid w:val="008B51D9"/>
    <w:rPr>
      <w:i/>
      <w:sz w:val="22"/>
    </w:rPr>
  </w:style>
  <w:style w:type="character" w:customStyle="1" w:styleId="Antrat8Diagrama">
    <w:name w:val="Antraštė 8 Diagrama"/>
    <w:link w:val="Antrat8"/>
    <w:locked/>
    <w:rsid w:val="008B51D9"/>
    <w:rPr>
      <w:b/>
      <w:bCs/>
      <w:i/>
      <w:iCs/>
      <w:sz w:val="22"/>
    </w:rPr>
  </w:style>
  <w:style w:type="paragraph" w:customStyle="1" w:styleId="PI-2EMEASMCA">
    <w:name w:val="PI-2 EMEA_SMCA"/>
    <w:basedOn w:val="Antrat3"/>
    <w:autoRedefine/>
    <w:rsid w:val="008B51D9"/>
    <w:pPr>
      <w:keepLines/>
      <w:tabs>
        <w:tab w:val="left" w:pos="567"/>
      </w:tabs>
      <w:ind w:left="567" w:hanging="567"/>
    </w:pPr>
    <w:rPr>
      <w:rFonts w:eastAsia="Calibri"/>
      <w:kern w:val="28"/>
      <w:szCs w:val="22"/>
    </w:rPr>
  </w:style>
  <w:style w:type="paragraph" w:customStyle="1" w:styleId="BTAnIIEMEASMCA">
    <w:name w:val="BT(AnII) EMEA_SMCA"/>
    <w:basedOn w:val="Debesliotekstas"/>
    <w:autoRedefine/>
    <w:rsid w:val="008B51D9"/>
    <w:pPr>
      <w:tabs>
        <w:tab w:val="left" w:pos="1701"/>
      </w:tabs>
      <w:ind w:left="1701" w:hanging="567"/>
    </w:pPr>
    <w:rPr>
      <w:rFonts w:ascii="Times New Roman" w:eastAsia="Calibri" w:hAnsi="Times New Roman" w:cs="Times New Roman"/>
      <w:b/>
      <w:sz w:val="22"/>
      <w:szCs w:val="22"/>
      <w:lang w:val="en-GB"/>
    </w:rPr>
  </w:style>
  <w:style w:type="paragraph" w:customStyle="1" w:styleId="BTgEMEASMCA">
    <w:name w:val="BT(g) EMEA_SMCA"/>
    <w:basedOn w:val="BTEMEASMCA"/>
    <w:link w:val="BTgEMEASMCAChar"/>
    <w:autoRedefine/>
    <w:rsid w:val="008B51D9"/>
    <w:rPr>
      <w:rFonts w:eastAsia="Calibri"/>
      <w:i/>
      <w:noProof/>
      <w:color w:val="008000"/>
      <w:sz w:val="20"/>
      <w:lang w:eastAsia="lt-LT"/>
    </w:rPr>
  </w:style>
  <w:style w:type="character" w:customStyle="1" w:styleId="BTgEMEASMCAChar">
    <w:name w:val="BT(g) EMEA_SMCA Char"/>
    <w:link w:val="BTgEMEASMCA"/>
    <w:locked/>
    <w:rsid w:val="008B51D9"/>
    <w:rPr>
      <w:rFonts w:eastAsia="Calibri"/>
      <w:i/>
      <w:noProof/>
      <w:color w:val="008000"/>
    </w:rPr>
  </w:style>
  <w:style w:type="paragraph" w:customStyle="1" w:styleId="BTuEMEASMCA">
    <w:name w:val="BT(u) EMEA_SMCA"/>
    <w:basedOn w:val="BTEMEASMCA"/>
    <w:autoRedefine/>
    <w:rsid w:val="008B51D9"/>
    <w:rPr>
      <w:rFonts w:eastAsia="Calibri"/>
      <w:noProof/>
      <w:szCs w:val="22"/>
      <w:u w:val="single"/>
    </w:rPr>
  </w:style>
  <w:style w:type="character" w:customStyle="1" w:styleId="DebesliotekstasDiagrama">
    <w:name w:val="Debesėlio tekstas Diagrama"/>
    <w:link w:val="Debesliotekstas"/>
    <w:uiPriority w:val="99"/>
    <w:semiHidden/>
    <w:locked/>
    <w:rsid w:val="008B51D9"/>
    <w:rPr>
      <w:rFonts w:ascii="Tahoma" w:hAnsi="Tahoma" w:cs="Tahoma"/>
      <w:sz w:val="16"/>
      <w:szCs w:val="16"/>
    </w:rPr>
  </w:style>
  <w:style w:type="character" w:customStyle="1" w:styleId="DokumentostruktraDiagrama">
    <w:name w:val="Dokumento struktūra Diagrama"/>
    <w:link w:val="Dokumentostruktra"/>
    <w:semiHidden/>
    <w:locked/>
    <w:rsid w:val="008B51D9"/>
    <w:rPr>
      <w:rFonts w:ascii="Tahoma" w:hAnsi="Tahoma"/>
      <w:sz w:val="22"/>
      <w:shd w:val="clear" w:color="auto" w:fill="000080"/>
    </w:rPr>
  </w:style>
  <w:style w:type="character" w:customStyle="1" w:styleId="PagrindinistekstasDiagrama">
    <w:name w:val="Pagrindinis tekstas Diagrama"/>
    <w:link w:val="Pagrindinistekstas"/>
    <w:locked/>
    <w:rsid w:val="008B51D9"/>
    <w:rPr>
      <w:sz w:val="22"/>
    </w:rPr>
  </w:style>
  <w:style w:type="table" w:styleId="Lentelstinklelis">
    <w:name w:val="Table Grid"/>
    <w:basedOn w:val="prastojilentel"/>
    <w:rsid w:val="008B51D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rsid w:val="008B51D9"/>
    <w:pPr>
      <w:spacing w:after="120" w:line="480" w:lineRule="auto"/>
      <w:ind w:left="283"/>
    </w:pPr>
    <w:rPr>
      <w:rFonts w:eastAsia="Calibri"/>
      <w:sz w:val="24"/>
      <w:szCs w:val="24"/>
    </w:rPr>
  </w:style>
  <w:style w:type="character" w:customStyle="1" w:styleId="Pagrindiniotekstotrauka2Diagrama">
    <w:name w:val="Pagrindinio teksto įtrauka 2 Diagrama"/>
    <w:link w:val="Pagrindiniotekstotrauka2"/>
    <w:rsid w:val="008B51D9"/>
    <w:rPr>
      <w:rFonts w:eastAsia="Calibri"/>
      <w:sz w:val="24"/>
      <w:szCs w:val="24"/>
    </w:rPr>
  </w:style>
  <w:style w:type="character" w:customStyle="1" w:styleId="AntratsDiagrama">
    <w:name w:val="Antraštės Diagrama"/>
    <w:link w:val="Antrats"/>
    <w:locked/>
    <w:rsid w:val="008B51D9"/>
    <w:rPr>
      <w:sz w:val="24"/>
      <w:szCs w:val="24"/>
      <w:lang w:eastAsia="en-US"/>
    </w:rPr>
  </w:style>
  <w:style w:type="paragraph" w:styleId="Pagrindinistekstas2">
    <w:name w:val="Body Text 2"/>
    <w:basedOn w:val="prastasis"/>
    <w:link w:val="Pagrindinistekstas2Diagrama"/>
    <w:rsid w:val="008B51D9"/>
    <w:pPr>
      <w:spacing w:after="120" w:line="480" w:lineRule="auto"/>
    </w:pPr>
    <w:rPr>
      <w:rFonts w:eastAsia="Calibri"/>
      <w:sz w:val="24"/>
      <w:szCs w:val="24"/>
    </w:rPr>
  </w:style>
  <w:style w:type="character" w:customStyle="1" w:styleId="Pagrindinistekstas2Diagrama">
    <w:name w:val="Pagrindinis tekstas 2 Diagrama"/>
    <w:link w:val="Pagrindinistekstas2"/>
    <w:rsid w:val="008B51D9"/>
    <w:rPr>
      <w:rFonts w:eastAsia="Calibri"/>
      <w:sz w:val="24"/>
      <w:szCs w:val="24"/>
    </w:rPr>
  </w:style>
  <w:style w:type="character" w:customStyle="1" w:styleId="Pagrindinistekstas3Diagrama">
    <w:name w:val="Pagrindinis tekstas 3 Diagrama"/>
    <w:link w:val="Pagrindinistekstas3"/>
    <w:locked/>
    <w:rsid w:val="008B51D9"/>
    <w:rPr>
      <w:b/>
      <w:i/>
      <w:sz w:val="22"/>
      <w:lang w:val="cs-CZ" w:eastAsia="en-US"/>
    </w:rPr>
  </w:style>
  <w:style w:type="character" w:customStyle="1" w:styleId="PoratDiagrama">
    <w:name w:val="Poraštė Diagrama"/>
    <w:link w:val="Porat"/>
    <w:locked/>
    <w:rsid w:val="008B51D9"/>
    <w:rPr>
      <w:sz w:val="22"/>
    </w:rPr>
  </w:style>
  <w:style w:type="character" w:customStyle="1" w:styleId="DokumentoinaostekstasDiagrama">
    <w:name w:val="Dokumento išnašos tekstas Diagrama"/>
    <w:link w:val="Dokumentoinaostekstas"/>
    <w:semiHidden/>
    <w:locked/>
    <w:rsid w:val="008B51D9"/>
    <w:rPr>
      <w:sz w:val="22"/>
      <w:lang w:val="cs-CZ" w:eastAsia="en-US"/>
    </w:rPr>
  </w:style>
  <w:style w:type="character" w:customStyle="1" w:styleId="longtext1">
    <w:name w:val="long_text1"/>
    <w:rsid w:val="008B51D9"/>
    <w:rPr>
      <w:sz w:val="20"/>
    </w:rPr>
  </w:style>
  <w:style w:type="character" w:customStyle="1" w:styleId="CommentTextChar">
    <w:name w:val="Comment Text Char"/>
    <w:uiPriority w:val="99"/>
    <w:semiHidden/>
    <w:locked/>
    <w:rsid w:val="008B51D9"/>
    <w:rPr>
      <w:rFonts w:ascii="Times New Roman" w:hAnsi="Times New Roman"/>
      <w:sz w:val="20"/>
    </w:rPr>
  </w:style>
  <w:style w:type="paragraph" w:styleId="Komentarotema">
    <w:name w:val="annotation subject"/>
    <w:basedOn w:val="Komentarotekstas"/>
    <w:next w:val="Komentarotekstas"/>
    <w:link w:val="KomentarotemaDiagrama"/>
    <w:uiPriority w:val="99"/>
    <w:rsid w:val="008B51D9"/>
    <w:rPr>
      <w:rFonts w:eastAsia="Calibri"/>
      <w:b/>
      <w:bCs/>
    </w:rPr>
  </w:style>
  <w:style w:type="character" w:customStyle="1" w:styleId="KomentarotekstasDiagrama">
    <w:name w:val="Komentaro tekstas Diagrama"/>
    <w:basedOn w:val="Numatytasispastraiposriftas"/>
    <w:link w:val="Komentarotekstas"/>
    <w:semiHidden/>
    <w:rsid w:val="008B51D9"/>
  </w:style>
  <w:style w:type="character" w:customStyle="1" w:styleId="KomentarotemaDiagrama">
    <w:name w:val="Komentaro tema Diagrama"/>
    <w:link w:val="Komentarotema"/>
    <w:uiPriority w:val="99"/>
    <w:rsid w:val="008B51D9"/>
    <w:rPr>
      <w:rFonts w:eastAsia="Calibri"/>
      <w:b/>
      <w:bCs/>
    </w:rPr>
  </w:style>
  <w:style w:type="character" w:customStyle="1" w:styleId="st1">
    <w:name w:val="st1"/>
    <w:rsid w:val="008B51D9"/>
    <w:rPr>
      <w:rFonts w:cs="Times New Roman"/>
    </w:rPr>
  </w:style>
  <w:style w:type="numbering" w:customStyle="1" w:styleId="NoList2">
    <w:name w:val="No List2"/>
    <w:next w:val="Sraonra"/>
    <w:uiPriority w:val="99"/>
    <w:semiHidden/>
    <w:unhideWhenUsed/>
    <w:rsid w:val="00D46709"/>
  </w:style>
  <w:style w:type="paragraph" w:customStyle="1" w:styleId="NormaLT">
    <w:name w:val="NormaLT"/>
    <w:basedOn w:val="prastasis"/>
    <w:rsid w:val="00D46709"/>
    <w:pPr>
      <w:tabs>
        <w:tab w:val="left" w:pos="425"/>
      </w:tabs>
      <w:jc w:val="both"/>
    </w:pPr>
    <w:rPr>
      <w:rFonts w:ascii="Arial" w:eastAsia="Calibri" w:hAnsi="Arial"/>
      <w:sz w:val="24"/>
      <w:lang w:eastAsia="en-US"/>
    </w:rPr>
  </w:style>
  <w:style w:type="paragraph" w:customStyle="1" w:styleId="Default">
    <w:name w:val="Default"/>
    <w:rsid w:val="00DE1FAE"/>
    <w:pPr>
      <w:autoSpaceDE w:val="0"/>
      <w:autoSpaceDN w:val="0"/>
      <w:adjustRightInd w:val="0"/>
    </w:pPr>
    <w:rPr>
      <w:color w:val="000000"/>
      <w:sz w:val="24"/>
      <w:szCs w:val="24"/>
    </w:rPr>
  </w:style>
  <w:style w:type="character" w:customStyle="1" w:styleId="shorttext">
    <w:name w:val="short_text"/>
    <w:rsid w:val="004241F8"/>
  </w:style>
  <w:style w:type="paragraph" w:styleId="Pataisymai">
    <w:name w:val="Revision"/>
    <w:hidden/>
    <w:uiPriority w:val="99"/>
    <w:semiHidden/>
    <w:rsid w:val="00AF1231"/>
    <w:rPr>
      <w:sz w:val="22"/>
    </w:rPr>
  </w:style>
  <w:style w:type="character" w:customStyle="1" w:styleId="UnresolvedMention">
    <w:name w:val="Unresolved Mention"/>
    <w:basedOn w:val="Numatytasispastraiposriftas"/>
    <w:uiPriority w:val="99"/>
    <w:semiHidden/>
    <w:unhideWhenUsed/>
    <w:rsid w:val="004827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971963">
      <w:bodyDiv w:val="1"/>
      <w:marLeft w:val="0"/>
      <w:marRight w:val="0"/>
      <w:marTop w:val="0"/>
      <w:marBottom w:val="0"/>
      <w:divBdr>
        <w:top w:val="none" w:sz="0" w:space="0" w:color="auto"/>
        <w:left w:val="none" w:sz="0" w:space="0" w:color="auto"/>
        <w:bottom w:val="none" w:sz="0" w:space="0" w:color="auto"/>
        <w:right w:val="none" w:sz="0" w:space="0" w:color="auto"/>
      </w:divBdr>
    </w:div>
    <w:div w:id="200219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https://www.vvkt.lt/index.php?400428648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apris.vvkt.lt/vvkt-web/public/nr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hyperlink" Target="mailto:NepageidaujamaR@vvk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mailto:NepageidaujamaR@vvkt.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PC%20sablon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F3D05-B12F-4A39-A7BD-C0EA2FEB3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SPC sablonas.dot</Template>
  <TotalTime>0</TotalTime>
  <Pages>23</Pages>
  <Words>4123</Words>
  <Characters>30145</Characters>
  <Application>Microsoft Office Word</Application>
  <DocSecurity>0</DocSecurity>
  <Lines>251</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SPC</vt:lpstr>
      <vt:lpstr>SPC</vt:lpstr>
    </vt:vector>
  </TitlesOfParts>
  <Company/>
  <LinksUpToDate>false</LinksUpToDate>
  <CharactersWithSpaces>34200</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SPC</dc:title>
  <dc:subject>Pagal 2004 05 01 šabloną</dc:subject>
  <dc:creator>SG</dc:creator>
  <cp:lastModifiedBy>Birutė Valkauskaitė</cp:lastModifiedBy>
  <cp:revision>2</cp:revision>
  <cp:lastPrinted>2013-12-05T11:28:00Z</cp:lastPrinted>
  <dcterms:created xsi:type="dcterms:W3CDTF">2022-11-11T08:40:00Z</dcterms:created>
  <dcterms:modified xsi:type="dcterms:W3CDTF">2022-11-11T08:40:00Z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2020-11-23T08:07:25Z</vt:lpwstr>
  </property>
  <property fmtid="{D5CDD505-2E9C-101B-9397-08002B2CF9AE}" pid="4" name="MSIP_Label_4929bff8-5b33-42aa-95d2-28f72e792cb0_Method">
    <vt:lpwstr>Privileged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d18d5e72-f34a-4efc-b7de-2c57d1eabb1c</vt:lpwstr>
  </property>
  <property fmtid="{D5CDD505-2E9C-101B-9397-08002B2CF9AE}" pid="8" name="MSIP_Label_4929bff8-5b33-42aa-95d2-28f72e792cb0_ContentBits">
    <vt:lpwstr>0</vt:lpwstr>
  </property>
</Properties>
</file>